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C2" w:rsidRPr="008500FB" w:rsidRDefault="00F259C2" w:rsidP="00F259C2">
      <w:pPr>
        <w:jc w:val="both"/>
        <w:rPr>
          <w:iCs/>
        </w:rPr>
      </w:pPr>
      <w:bookmarkStart w:id="0" w:name="_GoBack"/>
      <w:bookmarkEnd w:id="0"/>
      <w:r w:rsidRPr="008500FB">
        <w:rPr>
          <w:bCs/>
          <w:iCs/>
        </w:rPr>
        <w:t>Številka: 350</w:t>
      </w:r>
      <w:r w:rsidR="0021593C" w:rsidRPr="008500FB">
        <w:rPr>
          <w:bCs/>
          <w:iCs/>
        </w:rPr>
        <w:t>5</w:t>
      </w:r>
      <w:r w:rsidRPr="008500FB">
        <w:rPr>
          <w:bCs/>
          <w:iCs/>
        </w:rPr>
        <w:t>-2/2012</w:t>
      </w:r>
    </w:p>
    <w:p w:rsidR="00F259C2" w:rsidRPr="008500FB" w:rsidRDefault="00F259C2" w:rsidP="00F259C2">
      <w:pPr>
        <w:jc w:val="both"/>
        <w:rPr>
          <w:iCs/>
        </w:rPr>
      </w:pPr>
      <w:r w:rsidRPr="008500FB">
        <w:rPr>
          <w:bCs/>
          <w:iCs/>
        </w:rPr>
        <w:t>Datum:</w:t>
      </w:r>
      <w:r w:rsidRPr="008500FB">
        <w:rPr>
          <w:iCs/>
        </w:rPr>
        <w:t xml:space="preserve"> </w:t>
      </w:r>
      <w:r w:rsidR="0048262C" w:rsidRPr="008500FB">
        <w:rPr>
          <w:iCs/>
        </w:rPr>
        <w:t>5</w:t>
      </w:r>
      <w:r w:rsidRPr="008500FB">
        <w:rPr>
          <w:iCs/>
        </w:rPr>
        <w:t xml:space="preserve">. </w:t>
      </w:r>
      <w:r w:rsidR="0021593C" w:rsidRPr="008500FB">
        <w:rPr>
          <w:iCs/>
        </w:rPr>
        <w:t>4</w:t>
      </w:r>
      <w:r w:rsidRPr="008500FB">
        <w:rPr>
          <w:iCs/>
        </w:rPr>
        <w:t>. 2018</w:t>
      </w:r>
    </w:p>
    <w:p w:rsidR="00F0430B" w:rsidRPr="008500FB" w:rsidRDefault="00F0430B" w:rsidP="00305A7C">
      <w:pPr>
        <w:jc w:val="both"/>
        <w:rPr>
          <w:iCs/>
        </w:rPr>
      </w:pPr>
    </w:p>
    <w:p w:rsidR="00F0430B" w:rsidRPr="008500FB" w:rsidRDefault="00F0430B" w:rsidP="00305A7C">
      <w:pPr>
        <w:jc w:val="both"/>
        <w:rPr>
          <w:iCs/>
        </w:rPr>
      </w:pPr>
    </w:p>
    <w:p w:rsidR="00F0430B" w:rsidRPr="008500FB" w:rsidRDefault="00667FF0" w:rsidP="00305A7C">
      <w:pPr>
        <w:jc w:val="both"/>
        <w:rPr>
          <w:b/>
          <w:bCs/>
          <w:iCs/>
        </w:rPr>
      </w:pPr>
      <w:r w:rsidRPr="008500FB">
        <w:rPr>
          <w:b/>
          <w:bCs/>
          <w:iCs/>
        </w:rPr>
        <w:t>MESTNEMU SVETU</w:t>
      </w:r>
    </w:p>
    <w:p w:rsidR="00F0430B" w:rsidRPr="008500FB" w:rsidRDefault="00667FF0" w:rsidP="00305A7C">
      <w:pPr>
        <w:jc w:val="both"/>
        <w:rPr>
          <w:b/>
          <w:bCs/>
          <w:iCs/>
        </w:rPr>
      </w:pPr>
      <w:r w:rsidRPr="008500FB">
        <w:rPr>
          <w:b/>
          <w:bCs/>
          <w:iCs/>
        </w:rPr>
        <w:t>MESTNE OBČINE PTUJ</w:t>
      </w:r>
    </w:p>
    <w:p w:rsidR="00F0430B" w:rsidRPr="008500FB" w:rsidRDefault="00F0430B" w:rsidP="00305A7C">
      <w:pPr>
        <w:jc w:val="both"/>
        <w:rPr>
          <w:iCs/>
        </w:rPr>
      </w:pPr>
    </w:p>
    <w:p w:rsidR="00F0430B" w:rsidRPr="008500FB" w:rsidRDefault="00F0430B" w:rsidP="00305A7C">
      <w:pPr>
        <w:jc w:val="both"/>
        <w:rPr>
          <w:b/>
          <w:bCs/>
          <w:iCs/>
        </w:rPr>
      </w:pPr>
    </w:p>
    <w:p w:rsidR="00C17BF7" w:rsidRPr="008500FB" w:rsidRDefault="00C17BF7" w:rsidP="00305A7C">
      <w:pPr>
        <w:jc w:val="both"/>
        <w:rPr>
          <w:b/>
          <w:bCs/>
          <w:iCs/>
        </w:rPr>
      </w:pPr>
    </w:p>
    <w:p w:rsidR="00843CDD" w:rsidRPr="008500FB" w:rsidRDefault="00F0430B" w:rsidP="00843CDD">
      <w:pPr>
        <w:ind w:left="1134" w:right="-94" w:hanging="1134"/>
        <w:jc w:val="both"/>
        <w:rPr>
          <w:b/>
          <w:iCs/>
        </w:rPr>
      </w:pPr>
      <w:r w:rsidRPr="008500FB">
        <w:rPr>
          <w:b/>
          <w:bCs/>
          <w:iCs/>
        </w:rPr>
        <w:t>ZADEVA:</w:t>
      </w:r>
      <w:r w:rsidR="002A4974" w:rsidRPr="008500FB">
        <w:rPr>
          <w:iCs/>
        </w:rPr>
        <w:t xml:space="preserve"> </w:t>
      </w:r>
      <w:r w:rsidR="00784BF1" w:rsidRPr="008500FB">
        <w:rPr>
          <w:b/>
          <w:iCs/>
        </w:rPr>
        <w:t>Dopolnjen</w:t>
      </w:r>
      <w:r w:rsidR="0021593C" w:rsidRPr="008500FB">
        <w:rPr>
          <w:b/>
          <w:iCs/>
        </w:rPr>
        <w:t>i</w:t>
      </w:r>
      <w:r w:rsidR="00784BF1" w:rsidRPr="008500FB">
        <w:rPr>
          <w:b/>
          <w:iCs/>
        </w:rPr>
        <w:t xml:space="preserve"> osnutek Odloka o </w:t>
      </w:r>
      <w:r w:rsidR="001A3E8B" w:rsidRPr="008500FB">
        <w:rPr>
          <w:b/>
          <w:iCs/>
        </w:rPr>
        <w:t xml:space="preserve">občinskem podrobnem prostorskem načrtu za </w:t>
      </w:r>
      <w:r w:rsidR="001A3E8B" w:rsidRPr="008500FB">
        <w:rPr>
          <w:b/>
        </w:rPr>
        <w:t xml:space="preserve">del </w:t>
      </w:r>
      <w:r w:rsidR="00712E8E" w:rsidRPr="008500FB">
        <w:rPr>
          <w:b/>
          <w:bCs/>
          <w:iCs/>
        </w:rPr>
        <w:t>enote urejanja prostora</w:t>
      </w:r>
      <w:r w:rsidR="001A3E8B" w:rsidRPr="008500FB">
        <w:rPr>
          <w:b/>
          <w:bCs/>
          <w:iCs/>
        </w:rPr>
        <w:t xml:space="preserve"> P11-S2/2</w:t>
      </w:r>
      <w:r w:rsidR="0021593C" w:rsidRPr="008500FB">
        <w:rPr>
          <w:b/>
          <w:bCs/>
          <w:iCs/>
        </w:rPr>
        <w:t xml:space="preserve"> (EUP PA03)</w:t>
      </w:r>
      <w:r w:rsidR="001A3E8B" w:rsidRPr="008500FB">
        <w:rPr>
          <w:b/>
          <w:bCs/>
          <w:iCs/>
        </w:rPr>
        <w:t xml:space="preserve"> Krčevina pri Ptuju - pri Panorami</w:t>
      </w:r>
    </w:p>
    <w:p w:rsidR="00B55118" w:rsidRPr="008500FB" w:rsidRDefault="00B55118" w:rsidP="007D769D">
      <w:pPr>
        <w:ind w:left="1276" w:right="-94" w:hanging="1276"/>
        <w:jc w:val="both"/>
        <w:rPr>
          <w:b/>
          <w:iCs/>
        </w:rPr>
      </w:pPr>
    </w:p>
    <w:p w:rsidR="00823168" w:rsidRPr="008500FB" w:rsidRDefault="00823168" w:rsidP="00305A7C">
      <w:pPr>
        <w:ind w:left="1276" w:right="-94" w:hanging="1276"/>
        <w:jc w:val="both"/>
        <w:rPr>
          <w:b/>
          <w:bCs/>
          <w:iCs/>
        </w:rPr>
      </w:pPr>
    </w:p>
    <w:p w:rsidR="00300622" w:rsidRPr="008500FB" w:rsidRDefault="00300622" w:rsidP="00305A7C">
      <w:pPr>
        <w:ind w:left="1276" w:right="-94" w:hanging="1276"/>
        <w:jc w:val="both"/>
        <w:rPr>
          <w:iCs/>
        </w:rPr>
      </w:pPr>
    </w:p>
    <w:p w:rsidR="00F0430B" w:rsidRPr="008500FB" w:rsidRDefault="00F0430B" w:rsidP="00305A7C">
      <w:pPr>
        <w:jc w:val="both"/>
        <w:rPr>
          <w:iCs/>
        </w:rPr>
      </w:pPr>
    </w:p>
    <w:p w:rsidR="00C450E3" w:rsidRPr="008500FB" w:rsidRDefault="00C450E3" w:rsidP="00305A7C">
      <w:pPr>
        <w:jc w:val="both"/>
        <w:rPr>
          <w:iCs/>
        </w:rPr>
      </w:pPr>
    </w:p>
    <w:p w:rsidR="00385A07" w:rsidRPr="008500FB" w:rsidRDefault="00F0430B" w:rsidP="00385A07">
      <w:pPr>
        <w:ind w:right="-94"/>
        <w:jc w:val="both"/>
        <w:rPr>
          <w:iCs/>
        </w:rPr>
      </w:pPr>
      <w:r w:rsidRPr="008500FB">
        <w:rPr>
          <w:iCs/>
        </w:rPr>
        <w:t>Na podlagi 23. člena Statuta Mestne občine Ptuj (Uradni vestnik Mestne občine Ptuj, št. 9/07)</w:t>
      </w:r>
      <w:r w:rsidR="008449BB" w:rsidRPr="008500FB">
        <w:rPr>
          <w:iCs/>
        </w:rPr>
        <w:t xml:space="preserve"> </w:t>
      </w:r>
      <w:r w:rsidR="007E1665" w:rsidRPr="008500FB">
        <w:rPr>
          <w:iCs/>
        </w:rPr>
        <w:t>in v skladu z</w:t>
      </w:r>
      <w:r w:rsidR="005677AD" w:rsidRPr="008500FB">
        <w:rPr>
          <w:iCs/>
        </w:rPr>
        <w:t xml:space="preserve"> </w:t>
      </w:r>
      <w:r w:rsidR="00594A95" w:rsidRPr="008500FB">
        <w:rPr>
          <w:iCs/>
        </w:rPr>
        <w:t>99</w:t>
      </w:r>
      <w:r w:rsidR="005677AD" w:rsidRPr="008500FB">
        <w:rPr>
          <w:iCs/>
        </w:rPr>
        <w:t>. členom Poslovnika Mestnega sveta Mestne občine Ptuj</w:t>
      </w:r>
      <w:r w:rsidRPr="008500FB">
        <w:rPr>
          <w:iCs/>
        </w:rPr>
        <w:t xml:space="preserve"> (Uradni vestnik </w:t>
      </w:r>
      <w:r w:rsidR="005677AD" w:rsidRPr="008500FB">
        <w:rPr>
          <w:iCs/>
        </w:rPr>
        <w:t>Mestne občine Ptuj</w:t>
      </w:r>
      <w:r w:rsidR="004E3992" w:rsidRPr="008500FB">
        <w:rPr>
          <w:iCs/>
        </w:rPr>
        <w:t>,</w:t>
      </w:r>
      <w:r w:rsidR="005677AD" w:rsidRPr="008500FB">
        <w:rPr>
          <w:iCs/>
        </w:rPr>
        <w:t xml:space="preserve"> št. 12/07</w:t>
      </w:r>
      <w:r w:rsidR="00416F95" w:rsidRPr="008500FB">
        <w:rPr>
          <w:iCs/>
        </w:rPr>
        <w:t>,</w:t>
      </w:r>
      <w:r w:rsidR="00546946" w:rsidRPr="008500FB">
        <w:rPr>
          <w:iCs/>
        </w:rPr>
        <w:t xml:space="preserve"> 1/09</w:t>
      </w:r>
      <w:r w:rsidR="000C57EF" w:rsidRPr="008500FB">
        <w:rPr>
          <w:iCs/>
        </w:rPr>
        <w:t>, 2/14</w:t>
      </w:r>
      <w:r w:rsidR="008B4BC9" w:rsidRPr="008500FB">
        <w:rPr>
          <w:iCs/>
        </w:rPr>
        <w:t>,</w:t>
      </w:r>
      <w:r w:rsidR="002B4F49" w:rsidRPr="008500FB">
        <w:rPr>
          <w:iCs/>
        </w:rPr>
        <w:t xml:space="preserve"> 7/15</w:t>
      </w:r>
      <w:r w:rsidR="008B4BC9" w:rsidRPr="008500FB">
        <w:rPr>
          <w:iCs/>
        </w:rPr>
        <w:t xml:space="preserve"> in 9/17</w:t>
      </w:r>
      <w:r w:rsidRPr="008500FB">
        <w:rPr>
          <w:iCs/>
        </w:rPr>
        <w:t xml:space="preserve">) predlagam </w:t>
      </w:r>
      <w:r w:rsidR="005677AD" w:rsidRPr="008500FB">
        <w:rPr>
          <w:iCs/>
        </w:rPr>
        <w:t>m</w:t>
      </w:r>
      <w:r w:rsidRPr="008500FB">
        <w:rPr>
          <w:iCs/>
        </w:rPr>
        <w:t>estnemu svetu</w:t>
      </w:r>
      <w:r w:rsidR="004E3992" w:rsidRPr="008500FB">
        <w:rPr>
          <w:iCs/>
        </w:rPr>
        <w:t xml:space="preserve"> v</w:t>
      </w:r>
      <w:r w:rsidR="000A4293" w:rsidRPr="008500FB">
        <w:rPr>
          <w:iCs/>
        </w:rPr>
        <w:t xml:space="preserve"> obravnav</w:t>
      </w:r>
      <w:r w:rsidR="002F3E1D" w:rsidRPr="008500FB">
        <w:rPr>
          <w:iCs/>
        </w:rPr>
        <w:t>o</w:t>
      </w:r>
      <w:r w:rsidR="00D1477B" w:rsidRPr="008500FB">
        <w:rPr>
          <w:iCs/>
        </w:rPr>
        <w:t xml:space="preserve"> </w:t>
      </w:r>
      <w:r w:rsidR="00DE16AF" w:rsidRPr="008500FB">
        <w:rPr>
          <w:iCs/>
        </w:rPr>
        <w:t xml:space="preserve">in sprejem </w:t>
      </w:r>
      <w:r w:rsidR="00D1477B" w:rsidRPr="008500FB">
        <w:rPr>
          <w:iCs/>
        </w:rPr>
        <w:t>dopolnjen osnutek</w:t>
      </w:r>
      <w:r w:rsidR="002B4F49" w:rsidRPr="008500FB">
        <w:rPr>
          <w:iCs/>
        </w:rPr>
        <w:t xml:space="preserve"> </w:t>
      </w:r>
      <w:r w:rsidR="003B72EA" w:rsidRPr="008500FB">
        <w:rPr>
          <w:iCs/>
        </w:rPr>
        <w:t xml:space="preserve">Odloka </w:t>
      </w:r>
      <w:r w:rsidR="00784BF1" w:rsidRPr="008500FB">
        <w:rPr>
          <w:iCs/>
        </w:rPr>
        <w:t>o o</w:t>
      </w:r>
      <w:r w:rsidR="003B72EA" w:rsidRPr="008500FB">
        <w:rPr>
          <w:iCs/>
        </w:rPr>
        <w:t>bčinskem podrobnem prostorskem načrtu za</w:t>
      </w:r>
      <w:r w:rsidR="00385A07" w:rsidRPr="008500FB">
        <w:rPr>
          <w:iCs/>
        </w:rPr>
        <w:t xml:space="preserve"> </w:t>
      </w:r>
      <w:r w:rsidR="00385A07" w:rsidRPr="008500FB">
        <w:t xml:space="preserve">del </w:t>
      </w:r>
      <w:r w:rsidR="00712E8E" w:rsidRPr="008500FB">
        <w:rPr>
          <w:bCs/>
          <w:iCs/>
        </w:rPr>
        <w:t>enote urejanja prostora</w:t>
      </w:r>
      <w:r w:rsidR="00385A07" w:rsidRPr="008500FB">
        <w:rPr>
          <w:bCs/>
          <w:iCs/>
        </w:rPr>
        <w:t xml:space="preserve"> P11-S2/2</w:t>
      </w:r>
      <w:r w:rsidR="008923C6" w:rsidRPr="008500FB">
        <w:rPr>
          <w:bCs/>
          <w:iCs/>
        </w:rPr>
        <w:t xml:space="preserve"> </w:t>
      </w:r>
      <w:r w:rsidR="0021593C" w:rsidRPr="008500FB">
        <w:rPr>
          <w:bCs/>
          <w:iCs/>
        </w:rPr>
        <w:t xml:space="preserve">(EUP PA03) </w:t>
      </w:r>
      <w:r w:rsidR="00385A07" w:rsidRPr="008500FB">
        <w:rPr>
          <w:bCs/>
          <w:iCs/>
        </w:rPr>
        <w:t>Krčevina pri Ptuju - pri Panorami.</w:t>
      </w:r>
    </w:p>
    <w:p w:rsidR="00DD0756" w:rsidRPr="008500FB" w:rsidRDefault="00DD0756" w:rsidP="00DD0756">
      <w:pPr>
        <w:ind w:right="-94"/>
        <w:jc w:val="both"/>
        <w:rPr>
          <w:iCs/>
        </w:rPr>
      </w:pPr>
    </w:p>
    <w:p w:rsidR="00B55118" w:rsidRPr="008500FB" w:rsidRDefault="00B55118" w:rsidP="00B55118">
      <w:pPr>
        <w:ind w:right="-94"/>
        <w:jc w:val="both"/>
        <w:rPr>
          <w:iCs/>
        </w:rPr>
      </w:pPr>
    </w:p>
    <w:p w:rsidR="00EA4834" w:rsidRPr="008500FB" w:rsidRDefault="00EA4834" w:rsidP="00305A7C">
      <w:pPr>
        <w:ind w:right="-94"/>
        <w:jc w:val="both"/>
        <w:rPr>
          <w:bCs/>
          <w:iCs/>
        </w:rPr>
      </w:pPr>
    </w:p>
    <w:p w:rsidR="003B72EA" w:rsidRPr="008500FB" w:rsidRDefault="003B72EA" w:rsidP="00305A7C">
      <w:pPr>
        <w:jc w:val="both"/>
        <w:rPr>
          <w:iCs/>
        </w:rPr>
      </w:pPr>
    </w:p>
    <w:p w:rsidR="00A975A1" w:rsidRPr="008500FB" w:rsidRDefault="00A975A1" w:rsidP="00305A7C">
      <w:pPr>
        <w:jc w:val="both"/>
        <w:rPr>
          <w:iCs/>
        </w:rPr>
      </w:pPr>
    </w:p>
    <w:p w:rsidR="00F01A15" w:rsidRPr="008500FB" w:rsidRDefault="0021294B" w:rsidP="00305A7C">
      <w:pPr>
        <w:jc w:val="both"/>
        <w:rPr>
          <w:iCs/>
        </w:rPr>
      </w:pPr>
      <w:r w:rsidRPr="008500FB">
        <w:rPr>
          <w:iCs/>
        </w:rPr>
        <w:tab/>
      </w:r>
      <w:r w:rsidRPr="008500FB">
        <w:rPr>
          <w:iCs/>
        </w:rPr>
        <w:tab/>
      </w:r>
      <w:r w:rsidRPr="008500FB">
        <w:rPr>
          <w:iCs/>
        </w:rPr>
        <w:tab/>
      </w:r>
      <w:r w:rsidRPr="008500FB">
        <w:rPr>
          <w:iCs/>
        </w:rPr>
        <w:tab/>
      </w:r>
      <w:r w:rsidRPr="008500FB">
        <w:rPr>
          <w:iCs/>
        </w:rPr>
        <w:tab/>
      </w:r>
      <w:r w:rsidRPr="008500FB">
        <w:rPr>
          <w:iCs/>
        </w:rPr>
        <w:tab/>
      </w:r>
      <w:r w:rsidRPr="008500FB">
        <w:rPr>
          <w:iCs/>
        </w:rPr>
        <w:tab/>
      </w:r>
      <w:r w:rsidR="000C57EF" w:rsidRPr="008500FB">
        <w:rPr>
          <w:iCs/>
        </w:rPr>
        <w:t xml:space="preserve"> </w:t>
      </w:r>
      <w:r w:rsidRPr="008500FB">
        <w:rPr>
          <w:iCs/>
        </w:rPr>
        <w:t xml:space="preserve"> </w:t>
      </w:r>
      <w:r w:rsidR="00F01A15" w:rsidRPr="008500FB">
        <w:rPr>
          <w:iCs/>
        </w:rPr>
        <w:tab/>
      </w:r>
    </w:p>
    <w:tbl>
      <w:tblPr>
        <w:tblW w:w="0" w:type="auto"/>
        <w:tblLook w:val="04A0" w:firstRow="1" w:lastRow="0" w:firstColumn="1" w:lastColumn="0" w:noHBand="0" w:noVBand="1"/>
      </w:tblPr>
      <w:tblGrid>
        <w:gridCol w:w="3070"/>
        <w:gridCol w:w="3070"/>
        <w:gridCol w:w="3070"/>
      </w:tblGrid>
      <w:tr w:rsidR="00F01A15" w:rsidRPr="008500FB" w:rsidTr="007E5AA0">
        <w:tc>
          <w:tcPr>
            <w:tcW w:w="3070" w:type="dxa"/>
            <w:hideMark/>
          </w:tcPr>
          <w:p w:rsidR="00F01A15" w:rsidRPr="008500FB" w:rsidRDefault="00F01A15" w:rsidP="00305A7C">
            <w:pPr>
              <w:tabs>
                <w:tab w:val="center" w:pos="6480"/>
              </w:tabs>
              <w:outlineLvl w:val="0"/>
            </w:pPr>
          </w:p>
        </w:tc>
        <w:tc>
          <w:tcPr>
            <w:tcW w:w="3070" w:type="dxa"/>
          </w:tcPr>
          <w:p w:rsidR="00F01A15" w:rsidRPr="008500FB" w:rsidRDefault="00F01A15" w:rsidP="00305A7C">
            <w:pPr>
              <w:tabs>
                <w:tab w:val="center" w:pos="6480"/>
              </w:tabs>
              <w:jc w:val="center"/>
              <w:outlineLvl w:val="0"/>
            </w:pPr>
          </w:p>
        </w:tc>
        <w:tc>
          <w:tcPr>
            <w:tcW w:w="3070" w:type="dxa"/>
          </w:tcPr>
          <w:p w:rsidR="00F01A15" w:rsidRPr="008500FB" w:rsidRDefault="00F01A15" w:rsidP="00305A7C">
            <w:pPr>
              <w:tabs>
                <w:tab w:val="center" w:pos="6480"/>
              </w:tabs>
              <w:jc w:val="center"/>
              <w:outlineLvl w:val="0"/>
            </w:pPr>
            <w:r w:rsidRPr="008500FB">
              <w:t>Miran SENČAR,</w:t>
            </w:r>
          </w:p>
          <w:p w:rsidR="00F01A15" w:rsidRPr="008500FB" w:rsidRDefault="00F01A15" w:rsidP="00305A7C">
            <w:pPr>
              <w:tabs>
                <w:tab w:val="center" w:pos="6480"/>
              </w:tabs>
              <w:jc w:val="center"/>
              <w:outlineLvl w:val="0"/>
            </w:pPr>
            <w:r w:rsidRPr="008500FB">
              <w:t>župan Mestne občine Ptuj</w:t>
            </w:r>
          </w:p>
        </w:tc>
      </w:tr>
    </w:tbl>
    <w:p w:rsidR="00F0430B" w:rsidRPr="008500FB" w:rsidRDefault="00F0430B" w:rsidP="00305A7C">
      <w:pPr>
        <w:jc w:val="both"/>
        <w:rPr>
          <w:iCs/>
        </w:rPr>
      </w:pPr>
    </w:p>
    <w:p w:rsidR="00F0430B" w:rsidRPr="008500FB" w:rsidRDefault="00F0430B" w:rsidP="00305A7C">
      <w:pPr>
        <w:jc w:val="both"/>
        <w:rPr>
          <w:iCs/>
        </w:rPr>
      </w:pPr>
    </w:p>
    <w:p w:rsidR="008839AB" w:rsidRPr="008500FB" w:rsidRDefault="008839AB" w:rsidP="00305A7C">
      <w:pPr>
        <w:jc w:val="both"/>
        <w:rPr>
          <w:iCs/>
        </w:rPr>
      </w:pPr>
    </w:p>
    <w:p w:rsidR="008839AB" w:rsidRPr="008500FB" w:rsidRDefault="008839AB" w:rsidP="00305A7C">
      <w:pPr>
        <w:jc w:val="both"/>
        <w:rPr>
          <w:iCs/>
        </w:rPr>
      </w:pPr>
    </w:p>
    <w:p w:rsidR="008839AB" w:rsidRPr="008500FB" w:rsidRDefault="008839AB" w:rsidP="00305A7C">
      <w:pPr>
        <w:jc w:val="both"/>
        <w:rPr>
          <w:iCs/>
        </w:rPr>
      </w:pPr>
    </w:p>
    <w:p w:rsidR="008839AB" w:rsidRPr="008500FB" w:rsidRDefault="008839AB" w:rsidP="00305A7C">
      <w:pPr>
        <w:jc w:val="both"/>
        <w:rPr>
          <w:iCs/>
        </w:rPr>
      </w:pPr>
    </w:p>
    <w:p w:rsidR="006113BF" w:rsidRPr="008500FB" w:rsidRDefault="006113BF" w:rsidP="006113BF">
      <w:pPr>
        <w:jc w:val="both"/>
        <w:rPr>
          <w:iCs/>
        </w:rPr>
      </w:pPr>
    </w:p>
    <w:p w:rsidR="006113BF" w:rsidRPr="008500FB" w:rsidRDefault="006113BF" w:rsidP="006113BF">
      <w:pPr>
        <w:jc w:val="both"/>
        <w:rPr>
          <w:iCs/>
        </w:rPr>
      </w:pPr>
    </w:p>
    <w:p w:rsidR="006113BF" w:rsidRPr="008500FB" w:rsidRDefault="006113BF" w:rsidP="006113BF">
      <w:pPr>
        <w:jc w:val="both"/>
        <w:rPr>
          <w:iCs/>
        </w:rPr>
      </w:pPr>
      <w:r w:rsidRPr="008500FB">
        <w:rPr>
          <w:iCs/>
        </w:rPr>
        <w:t xml:space="preserve">Priloge: </w:t>
      </w:r>
    </w:p>
    <w:p w:rsidR="006113BF" w:rsidRPr="008500FB" w:rsidRDefault="006113BF" w:rsidP="006113BF">
      <w:pPr>
        <w:numPr>
          <w:ilvl w:val="0"/>
          <w:numId w:val="5"/>
        </w:numPr>
        <w:jc w:val="both"/>
        <w:rPr>
          <w:iCs/>
        </w:rPr>
      </w:pPr>
      <w:r w:rsidRPr="008500FB">
        <w:rPr>
          <w:iCs/>
        </w:rPr>
        <w:t>dopolnjen</w:t>
      </w:r>
      <w:r w:rsidR="008923C6" w:rsidRPr="008500FB">
        <w:rPr>
          <w:iCs/>
        </w:rPr>
        <w:t>i</w:t>
      </w:r>
      <w:r w:rsidRPr="008500FB">
        <w:rPr>
          <w:iCs/>
        </w:rPr>
        <w:t xml:space="preserve"> osnutek odloka z obrazložitvijo</w:t>
      </w:r>
    </w:p>
    <w:p w:rsidR="00BA760A" w:rsidRPr="008500FB" w:rsidRDefault="00BA760A" w:rsidP="006113BF">
      <w:pPr>
        <w:numPr>
          <w:ilvl w:val="0"/>
          <w:numId w:val="5"/>
        </w:numPr>
        <w:jc w:val="both"/>
        <w:rPr>
          <w:iCs/>
        </w:rPr>
      </w:pPr>
      <w:r w:rsidRPr="008500FB">
        <w:rPr>
          <w:iCs/>
        </w:rPr>
        <w:t xml:space="preserve">grafični prikaz predlaganih ureditev </w:t>
      </w:r>
    </w:p>
    <w:p w:rsidR="00606D79" w:rsidRPr="008500FB" w:rsidRDefault="00606D79" w:rsidP="00305A7C">
      <w:pPr>
        <w:jc w:val="both"/>
        <w:rPr>
          <w:iCs/>
        </w:rPr>
      </w:pPr>
    </w:p>
    <w:p w:rsidR="008839AB" w:rsidRPr="008500FB" w:rsidRDefault="008839AB" w:rsidP="008839AB">
      <w:pPr>
        <w:jc w:val="right"/>
      </w:pPr>
      <w:r w:rsidRPr="008500FB">
        <w:lastRenderedPageBreak/>
        <w:t>DOPOLNJEN</w:t>
      </w:r>
      <w:r w:rsidR="0021593C" w:rsidRPr="008500FB">
        <w:t>I</w:t>
      </w:r>
      <w:r w:rsidRPr="008500FB">
        <w:t xml:space="preserve"> OSNUTEK</w:t>
      </w:r>
    </w:p>
    <w:p w:rsidR="008839AB" w:rsidRPr="008500FB" w:rsidRDefault="00712E8E" w:rsidP="008839AB">
      <w:pPr>
        <w:jc w:val="right"/>
      </w:pPr>
      <w:r w:rsidRPr="008500FB">
        <w:t>april</w:t>
      </w:r>
      <w:r w:rsidR="00B90B4A" w:rsidRPr="008500FB">
        <w:t xml:space="preserve"> </w:t>
      </w:r>
      <w:r w:rsidR="008839AB" w:rsidRPr="008500FB">
        <w:t>2018</w:t>
      </w:r>
    </w:p>
    <w:p w:rsidR="008839AB" w:rsidRPr="008500FB" w:rsidRDefault="008839AB" w:rsidP="008839AB"/>
    <w:p w:rsidR="008839AB" w:rsidRPr="008500FB" w:rsidRDefault="008839AB" w:rsidP="008839AB">
      <w:pPr>
        <w:jc w:val="both"/>
      </w:pPr>
      <w:r w:rsidRPr="008500FB">
        <w:t xml:space="preserve">Na podlagi 61. člena Zakona o prostorskem načrtovanju (Uradni list RS, št. 33/07, 70/08 - ZVO-1B, 108/09, 80/10 - ZUPUDPP, 43/11 - ZKZ-C, 57/12, 57/12 - ZUPUDPP-A, 109/12, 35/13 - skl. US, 76/14 - odl. US in 14/15 – ZUUJFO in 61/17 – ZureP-2) in 12. člena Statuta Mestne občine Ptuj (Uradni vestnik Mestne občine Ptuj, št 9/07) je Mestni svet Mestne občine Ptuj na ________ seji, dne _________, sprejel </w:t>
      </w:r>
    </w:p>
    <w:p w:rsidR="008839AB" w:rsidRPr="008500FB" w:rsidRDefault="008839AB" w:rsidP="008839AB">
      <w:pPr>
        <w:rPr>
          <w:rFonts w:eastAsia="Lucida Sans Unicode"/>
          <w:lang w:eastAsia="en-US" w:bidi="en-US"/>
        </w:rPr>
      </w:pPr>
    </w:p>
    <w:p w:rsidR="008839AB" w:rsidRPr="008500FB" w:rsidRDefault="008839AB" w:rsidP="00164937">
      <w:pPr>
        <w:jc w:val="center"/>
        <w:rPr>
          <w:b/>
          <w:lang w:eastAsia="zh-CN"/>
        </w:rPr>
      </w:pPr>
      <w:r w:rsidRPr="008500FB">
        <w:rPr>
          <w:b/>
          <w:lang w:eastAsia="zh-CN"/>
        </w:rPr>
        <w:t>ODLOK</w:t>
      </w:r>
    </w:p>
    <w:p w:rsidR="008839AB" w:rsidRPr="008500FB" w:rsidRDefault="008839AB" w:rsidP="008839AB">
      <w:pPr>
        <w:jc w:val="center"/>
        <w:rPr>
          <w:b/>
          <w:lang w:eastAsia="zh-CN"/>
        </w:rPr>
      </w:pPr>
      <w:r w:rsidRPr="008500FB">
        <w:rPr>
          <w:rFonts w:eastAsia="Lucida Sans Unicode"/>
          <w:b/>
          <w:lang w:eastAsia="en-US" w:bidi="en-US"/>
        </w:rPr>
        <w:t>o Občinskem podrobnem prostorskem načrtu</w:t>
      </w:r>
    </w:p>
    <w:p w:rsidR="00045304" w:rsidRPr="008500FB" w:rsidRDefault="008839AB" w:rsidP="00045304">
      <w:pPr>
        <w:ind w:left="1134" w:right="-94" w:hanging="1134"/>
        <w:jc w:val="center"/>
        <w:rPr>
          <w:b/>
          <w:iCs/>
        </w:rPr>
      </w:pPr>
      <w:r w:rsidRPr="008500FB">
        <w:rPr>
          <w:rFonts w:eastAsia="Lucida Sans Unicode"/>
          <w:b/>
          <w:lang w:eastAsia="en-US" w:bidi="en-US"/>
        </w:rPr>
        <w:t xml:space="preserve">za </w:t>
      </w:r>
      <w:r w:rsidR="00045304" w:rsidRPr="008500FB">
        <w:rPr>
          <w:b/>
        </w:rPr>
        <w:t xml:space="preserve">del </w:t>
      </w:r>
      <w:r w:rsidR="00712E8E" w:rsidRPr="008500FB">
        <w:rPr>
          <w:b/>
          <w:bCs/>
          <w:iCs/>
        </w:rPr>
        <w:t>enote urejanja prostora</w:t>
      </w:r>
      <w:r w:rsidR="00045304" w:rsidRPr="008500FB">
        <w:rPr>
          <w:b/>
          <w:bCs/>
          <w:iCs/>
        </w:rPr>
        <w:t xml:space="preserve"> P11-S2/2 </w:t>
      </w:r>
      <w:r w:rsidR="0021593C" w:rsidRPr="008500FB">
        <w:rPr>
          <w:b/>
          <w:bCs/>
          <w:iCs/>
        </w:rPr>
        <w:t xml:space="preserve">(EUP PA03) </w:t>
      </w:r>
      <w:r w:rsidR="00045304" w:rsidRPr="008500FB">
        <w:rPr>
          <w:b/>
          <w:bCs/>
          <w:iCs/>
        </w:rPr>
        <w:t>Krčevina pri Ptuju - pri Panorami</w:t>
      </w:r>
    </w:p>
    <w:p w:rsidR="008839AB" w:rsidRPr="008500FB" w:rsidRDefault="008839AB" w:rsidP="008839AB">
      <w:pPr>
        <w:rPr>
          <w:rFonts w:eastAsia="Lucida Sans Unicode"/>
          <w:b/>
          <w:lang w:eastAsia="en-US" w:bidi="en-US"/>
        </w:rPr>
      </w:pPr>
    </w:p>
    <w:p w:rsidR="00A22ADB" w:rsidRPr="008500FB" w:rsidRDefault="00A22ADB" w:rsidP="00A22ADB">
      <w:pPr>
        <w:jc w:val="center"/>
        <w:rPr>
          <w:b/>
          <w:color w:val="000000"/>
        </w:rPr>
      </w:pPr>
    </w:p>
    <w:p w:rsidR="00A22ADB" w:rsidRPr="008500FB" w:rsidRDefault="00A22ADB" w:rsidP="00A22ADB">
      <w:pPr>
        <w:pStyle w:val="normalCharChar"/>
        <w:spacing w:line="240" w:lineRule="auto"/>
        <w:outlineLvl w:val="0"/>
        <w:rPr>
          <w:rFonts w:ascii="Times New Roman" w:hAnsi="Times New Roman" w:cs="Times New Roman"/>
          <w:b/>
          <w:sz w:val="24"/>
          <w:szCs w:val="24"/>
          <w:lang w:val="sl-SI"/>
        </w:rPr>
      </w:pPr>
      <w:r w:rsidRPr="008500FB">
        <w:rPr>
          <w:rFonts w:ascii="Times New Roman" w:hAnsi="Times New Roman" w:cs="Times New Roman"/>
          <w:b/>
          <w:sz w:val="24"/>
          <w:szCs w:val="24"/>
          <w:lang w:val="sl-SI"/>
        </w:rPr>
        <w:t>I.</w:t>
      </w:r>
      <w:r w:rsidRPr="008500FB">
        <w:rPr>
          <w:rFonts w:ascii="Times New Roman" w:hAnsi="Times New Roman" w:cs="Times New Roman"/>
          <w:b/>
          <w:sz w:val="24"/>
          <w:szCs w:val="24"/>
          <w:lang w:val="sl-SI"/>
        </w:rPr>
        <w:tab/>
        <w:t>UVODNE DOLOČBE</w:t>
      </w:r>
    </w:p>
    <w:p w:rsidR="009A3728" w:rsidRPr="008500FB" w:rsidRDefault="009A3728" w:rsidP="00A22ADB">
      <w:pPr>
        <w:pStyle w:val="normalCharChar"/>
        <w:spacing w:line="240" w:lineRule="auto"/>
        <w:outlineLvl w:val="0"/>
        <w:rPr>
          <w:rFonts w:ascii="Times New Roman" w:hAnsi="Times New Roman" w:cs="Times New Roman"/>
          <w:b/>
          <w:sz w:val="24"/>
          <w:szCs w:val="24"/>
          <w:lang w:val="sl-SI"/>
        </w:rPr>
      </w:pPr>
    </w:p>
    <w:p w:rsidR="00A22ADB" w:rsidRPr="008500FB" w:rsidRDefault="00F12356" w:rsidP="00F12356">
      <w:pPr>
        <w:jc w:val="center"/>
        <w:outlineLvl w:val="0"/>
        <w:rPr>
          <w:b/>
          <w:snapToGrid w:val="0"/>
          <w:color w:val="000000"/>
        </w:rPr>
      </w:pPr>
      <w:r w:rsidRPr="008500FB">
        <w:rPr>
          <w:b/>
          <w:color w:val="000000"/>
        </w:rPr>
        <w:t xml:space="preserve">1. </w:t>
      </w:r>
      <w:r w:rsidR="00A22ADB" w:rsidRPr="008500FB">
        <w:rPr>
          <w:b/>
          <w:color w:val="000000"/>
        </w:rPr>
        <w:t>člen</w:t>
      </w:r>
    </w:p>
    <w:p w:rsidR="00A22ADB" w:rsidRPr="008500FB" w:rsidRDefault="00A22ADB" w:rsidP="00A22ADB">
      <w:pPr>
        <w:jc w:val="center"/>
        <w:rPr>
          <w:snapToGrid w:val="0"/>
          <w:color w:val="000000"/>
        </w:rPr>
      </w:pPr>
      <w:r w:rsidRPr="008500FB">
        <w:rPr>
          <w:snapToGrid w:val="0"/>
          <w:color w:val="000000"/>
        </w:rPr>
        <w:t>(</w:t>
      </w:r>
      <w:r w:rsidR="00F43178" w:rsidRPr="008500FB">
        <w:rPr>
          <w:snapToGrid w:val="0"/>
          <w:color w:val="000000"/>
        </w:rPr>
        <w:t>predmet odloka</w:t>
      </w:r>
      <w:r w:rsidRPr="008500FB">
        <w:rPr>
          <w:snapToGrid w:val="0"/>
          <w:color w:val="000000"/>
        </w:rPr>
        <w:t>)</w:t>
      </w:r>
    </w:p>
    <w:p w:rsidR="00A22ADB" w:rsidRPr="008500FB" w:rsidRDefault="00A22ADB" w:rsidP="00A22ADB">
      <w:pPr>
        <w:jc w:val="center"/>
        <w:rPr>
          <w:b/>
          <w:snapToGrid w:val="0"/>
          <w:color w:val="000000"/>
        </w:rPr>
      </w:pPr>
    </w:p>
    <w:p w:rsidR="00A22ADB" w:rsidRPr="008500FB" w:rsidRDefault="00A22ADB" w:rsidP="002E5DB8">
      <w:pPr>
        <w:jc w:val="both"/>
      </w:pPr>
      <w:r w:rsidRPr="008500FB">
        <w:t xml:space="preserve">(1) S tem odlokom se skladno z Odlokom o Občinskim prostorskim načrtom Mestne občine Ptuj (Uradni vestnik Mestne občine Ptuj, št. 10/15,  8/16, 8/16 – obvezna razlaga, 1/17, 2/17 – obvezna razlaga in 4/17 – obvezna razlaga; v nadaljevanju: OPN) sprejme občinski podrobni prostorski načrt za del enote urejanja prostora P11-S2/2 </w:t>
      </w:r>
      <w:r w:rsidR="0021593C" w:rsidRPr="008500FB">
        <w:t xml:space="preserve">(EUP PA03) </w:t>
      </w:r>
      <w:r w:rsidRPr="008500FB">
        <w:t>Krčevina pri Ptuju – pri Panorami ( v nadaljevanju podrobni načrt).</w:t>
      </w:r>
    </w:p>
    <w:p w:rsidR="00A22ADB" w:rsidRPr="008500FB" w:rsidRDefault="00A22ADB" w:rsidP="002E5DB8">
      <w:pPr>
        <w:jc w:val="both"/>
      </w:pPr>
      <w:r w:rsidRPr="008500FB">
        <w:t>(2) Podrobni načrt je izdelal BIRO 33, Doris ARNUŠ s.p., Orešje 115, 2250 Ptuj pod številko 139-66-44-11.</w:t>
      </w:r>
    </w:p>
    <w:p w:rsidR="00A22ADB" w:rsidRPr="008500FB" w:rsidRDefault="000E4D1B" w:rsidP="000E4D1B">
      <w:pPr>
        <w:jc w:val="center"/>
        <w:outlineLvl w:val="0"/>
        <w:rPr>
          <w:b/>
          <w:color w:val="000000"/>
        </w:rPr>
      </w:pPr>
      <w:r w:rsidRPr="008500FB">
        <w:rPr>
          <w:b/>
          <w:color w:val="000000"/>
        </w:rPr>
        <w:t xml:space="preserve">2. </w:t>
      </w:r>
      <w:r w:rsidR="00A22ADB" w:rsidRPr="008500FB">
        <w:rPr>
          <w:b/>
          <w:color w:val="000000"/>
        </w:rPr>
        <w:t>člen</w:t>
      </w:r>
    </w:p>
    <w:p w:rsidR="00A22ADB" w:rsidRPr="008500FB" w:rsidRDefault="00A22ADB" w:rsidP="00A22ADB">
      <w:pPr>
        <w:jc w:val="center"/>
        <w:rPr>
          <w:bCs/>
          <w:color w:val="000000"/>
        </w:rPr>
      </w:pPr>
      <w:r w:rsidRPr="008500FB">
        <w:rPr>
          <w:bCs/>
          <w:color w:val="000000"/>
        </w:rPr>
        <w:t>(sestavni deli podrobnega načrta)</w:t>
      </w:r>
    </w:p>
    <w:p w:rsidR="00A22ADB" w:rsidRPr="008500FB" w:rsidRDefault="00A22ADB" w:rsidP="00A22ADB">
      <w:pPr>
        <w:jc w:val="center"/>
        <w:rPr>
          <w:bCs/>
          <w:color w:val="000000"/>
        </w:rPr>
      </w:pPr>
    </w:p>
    <w:p w:rsidR="00A22ADB" w:rsidRPr="008500FB" w:rsidRDefault="00A22ADB" w:rsidP="00A22ADB">
      <w:pPr>
        <w:jc w:val="both"/>
        <w:rPr>
          <w:bCs/>
          <w:color w:val="000000"/>
        </w:rPr>
      </w:pPr>
      <w:r w:rsidRPr="008500FB">
        <w:rPr>
          <w:bCs/>
          <w:color w:val="000000"/>
        </w:rPr>
        <w:t>(1) S tem odlokom se določa ureditveno območje podrobnega načrta, umestitev načrtovane ureditve v prostor, zasnove projektnih rešitev in pogojev glede priključevanja objektov na gospodarsko javno infrastrukturo in grajeno javno dobro, rešitve in ukrepe za varovanje okolja, naravnih virov in ohranjanje narave, rešitve in ukrepe za obrambo ter varstvo pred naravnimi in drugimi nesrečami, etapnost izvedbe prostorske ureditve, odstopanja od načrtovanih rešitev ter obveznosti investitorja.</w:t>
      </w:r>
    </w:p>
    <w:p w:rsidR="00A22ADB" w:rsidRPr="008500FB" w:rsidRDefault="00A22ADB" w:rsidP="00A22ADB">
      <w:pPr>
        <w:jc w:val="both"/>
        <w:rPr>
          <w:bCs/>
          <w:color w:val="000000"/>
        </w:rPr>
      </w:pPr>
      <w:r w:rsidRPr="008500FB">
        <w:rPr>
          <w:bCs/>
          <w:color w:val="000000"/>
        </w:rPr>
        <w:t>(2) Sestavljen je iz naslednjih delov:</w:t>
      </w:r>
    </w:p>
    <w:p w:rsidR="00A22ADB" w:rsidRPr="008500FB" w:rsidRDefault="00A22ADB" w:rsidP="00A22ADB">
      <w:pPr>
        <w:jc w:val="both"/>
        <w:rPr>
          <w:bCs/>
          <w:color w:val="000000"/>
        </w:rPr>
      </w:pPr>
    </w:p>
    <w:p w:rsidR="00A22ADB" w:rsidRPr="008500FB" w:rsidRDefault="00A22ADB" w:rsidP="00A22ADB">
      <w:pPr>
        <w:jc w:val="both"/>
        <w:rPr>
          <w:bCs/>
        </w:rPr>
      </w:pPr>
      <w:r w:rsidRPr="008500FB">
        <w:rPr>
          <w:bCs/>
        </w:rPr>
        <w:t>A) BESEDILO:</w:t>
      </w:r>
    </w:p>
    <w:p w:rsidR="00A22ADB" w:rsidRPr="008500FB" w:rsidRDefault="00A22ADB" w:rsidP="002E5DB8">
      <w:pPr>
        <w:numPr>
          <w:ilvl w:val="1"/>
          <w:numId w:val="7"/>
        </w:numPr>
        <w:tabs>
          <w:tab w:val="clear" w:pos="1500"/>
          <w:tab w:val="num" w:pos="1080"/>
        </w:tabs>
        <w:ind w:left="709" w:firstLine="0"/>
        <w:jc w:val="both"/>
        <w:rPr>
          <w:bCs/>
        </w:rPr>
      </w:pPr>
      <w:r w:rsidRPr="008500FB">
        <w:rPr>
          <w:bCs/>
        </w:rPr>
        <w:t>Obrazložitev odloka</w:t>
      </w:r>
    </w:p>
    <w:p w:rsidR="00A22ADB" w:rsidRPr="008500FB" w:rsidRDefault="00A22ADB" w:rsidP="002E5DB8">
      <w:pPr>
        <w:numPr>
          <w:ilvl w:val="1"/>
          <w:numId w:val="7"/>
        </w:numPr>
        <w:tabs>
          <w:tab w:val="clear" w:pos="1500"/>
          <w:tab w:val="num" w:pos="1080"/>
        </w:tabs>
        <w:ind w:left="709" w:firstLine="0"/>
        <w:jc w:val="both"/>
        <w:rPr>
          <w:bCs/>
        </w:rPr>
      </w:pPr>
      <w:r w:rsidRPr="008500FB">
        <w:rPr>
          <w:bCs/>
        </w:rPr>
        <w:t>Odlok o občinskem podrobnem prostorskem načrtu</w:t>
      </w:r>
    </w:p>
    <w:p w:rsidR="00A22ADB" w:rsidRPr="008500FB" w:rsidRDefault="00A22ADB" w:rsidP="002E5DB8">
      <w:pPr>
        <w:numPr>
          <w:ilvl w:val="1"/>
          <w:numId w:val="7"/>
        </w:numPr>
        <w:tabs>
          <w:tab w:val="clear" w:pos="1500"/>
          <w:tab w:val="num" w:pos="1080"/>
        </w:tabs>
        <w:ind w:left="709" w:firstLine="0"/>
        <w:jc w:val="both"/>
        <w:rPr>
          <w:bCs/>
        </w:rPr>
      </w:pPr>
      <w:r w:rsidRPr="008500FB">
        <w:rPr>
          <w:bCs/>
        </w:rPr>
        <w:t>Smernice in mnenja k občinskemu podrobnemu prostorskemu načrtu</w:t>
      </w:r>
    </w:p>
    <w:p w:rsidR="00A22ADB" w:rsidRPr="008500FB" w:rsidRDefault="00A22ADB" w:rsidP="00A22ADB">
      <w:pPr>
        <w:jc w:val="both"/>
        <w:rPr>
          <w:bCs/>
        </w:rPr>
      </w:pPr>
    </w:p>
    <w:p w:rsidR="00A22ADB" w:rsidRPr="008500FB" w:rsidRDefault="00A22ADB" w:rsidP="00A22ADB">
      <w:pPr>
        <w:jc w:val="both"/>
        <w:rPr>
          <w:bCs/>
        </w:rPr>
      </w:pPr>
      <w:r w:rsidRPr="008500FB">
        <w:rPr>
          <w:bCs/>
        </w:rPr>
        <w:t>B) KARTOGRAFSKI DEL:</w:t>
      </w:r>
    </w:p>
    <w:p w:rsidR="00A22ADB" w:rsidRPr="008500FB" w:rsidRDefault="00A22ADB" w:rsidP="00A22ADB">
      <w:pPr>
        <w:jc w:val="both"/>
        <w:rPr>
          <w:bCs/>
        </w:rPr>
      </w:pPr>
      <w:r w:rsidRPr="008500FB">
        <w:rPr>
          <w:bCs/>
        </w:rPr>
        <w:tab/>
        <w:t>list 1</w:t>
      </w:r>
      <w:r w:rsidRPr="008500FB">
        <w:rPr>
          <w:bCs/>
        </w:rPr>
        <w:tab/>
        <w:t>Pregledna karta s prikazom območja obdelave</w:t>
      </w:r>
      <w:r w:rsidRPr="008500FB">
        <w:rPr>
          <w:bCs/>
        </w:rPr>
        <w:tab/>
        <w:t xml:space="preserve"> </w:t>
      </w:r>
      <w:r w:rsidRPr="008500FB">
        <w:rPr>
          <w:bCs/>
        </w:rPr>
        <w:tab/>
      </w:r>
      <w:r w:rsidRPr="008500FB">
        <w:rPr>
          <w:bCs/>
        </w:rPr>
        <w:tab/>
        <w:t>1:5000</w:t>
      </w:r>
      <w:r w:rsidRPr="008500FB">
        <w:rPr>
          <w:bCs/>
        </w:rPr>
        <w:tab/>
      </w:r>
    </w:p>
    <w:p w:rsidR="00A22ADB" w:rsidRPr="008500FB" w:rsidRDefault="00A22ADB" w:rsidP="00A22ADB">
      <w:pPr>
        <w:jc w:val="both"/>
        <w:rPr>
          <w:bCs/>
        </w:rPr>
      </w:pPr>
      <w:r w:rsidRPr="008500FB">
        <w:rPr>
          <w:bCs/>
        </w:rPr>
        <w:tab/>
        <w:t>list 2</w:t>
      </w:r>
      <w:r w:rsidRPr="008500FB">
        <w:rPr>
          <w:bCs/>
        </w:rPr>
        <w:tab/>
        <w:t>Izsek iz kartografskega dela OPN s prikazom meje OPPN</w:t>
      </w:r>
      <w:r w:rsidRPr="008500FB">
        <w:rPr>
          <w:bCs/>
        </w:rPr>
        <w:tab/>
      </w:r>
      <w:r w:rsidRPr="008500FB">
        <w:rPr>
          <w:bCs/>
        </w:rPr>
        <w:tab/>
        <w:t>1:2000</w:t>
      </w:r>
      <w:r w:rsidRPr="008500FB">
        <w:rPr>
          <w:bCs/>
        </w:rPr>
        <w:tab/>
      </w:r>
      <w:r w:rsidRPr="008500FB">
        <w:rPr>
          <w:bCs/>
        </w:rPr>
        <w:tab/>
        <w:t>list 3</w:t>
      </w:r>
      <w:r w:rsidRPr="008500FB">
        <w:rPr>
          <w:bCs/>
        </w:rPr>
        <w:tab/>
        <w:t>Območje OPPN z obstoječim parcelnim stanjem</w:t>
      </w:r>
      <w:r w:rsidRPr="008500FB">
        <w:rPr>
          <w:bCs/>
        </w:rPr>
        <w:tab/>
      </w:r>
      <w:r w:rsidRPr="008500FB">
        <w:rPr>
          <w:bCs/>
        </w:rPr>
        <w:tab/>
      </w:r>
      <w:r w:rsidRPr="008500FB">
        <w:rPr>
          <w:bCs/>
        </w:rPr>
        <w:tab/>
        <w:t>1:1000</w:t>
      </w:r>
    </w:p>
    <w:p w:rsidR="00A22ADB" w:rsidRPr="008500FB" w:rsidRDefault="00A22ADB" w:rsidP="00A22ADB">
      <w:pPr>
        <w:jc w:val="both"/>
        <w:rPr>
          <w:bCs/>
        </w:rPr>
      </w:pPr>
      <w:r w:rsidRPr="008500FB">
        <w:rPr>
          <w:bCs/>
        </w:rPr>
        <w:t xml:space="preserve"> </w:t>
      </w:r>
      <w:r w:rsidRPr="008500FB">
        <w:rPr>
          <w:bCs/>
        </w:rPr>
        <w:tab/>
        <w:t>list 4</w:t>
      </w:r>
      <w:r w:rsidRPr="008500FB">
        <w:rPr>
          <w:bCs/>
        </w:rPr>
        <w:tab/>
        <w:t>Ureditveno količbena situacija</w:t>
      </w:r>
      <w:r w:rsidRPr="008500FB">
        <w:rPr>
          <w:bCs/>
        </w:rPr>
        <w:tab/>
      </w:r>
      <w:r w:rsidRPr="008500FB">
        <w:rPr>
          <w:bCs/>
        </w:rPr>
        <w:tab/>
      </w:r>
      <w:r w:rsidRPr="008500FB">
        <w:rPr>
          <w:bCs/>
        </w:rPr>
        <w:tab/>
      </w:r>
      <w:r w:rsidRPr="008500FB">
        <w:rPr>
          <w:bCs/>
        </w:rPr>
        <w:tab/>
      </w:r>
      <w:r w:rsidRPr="008500FB">
        <w:rPr>
          <w:bCs/>
        </w:rPr>
        <w:tab/>
        <w:t>1:1000</w:t>
      </w:r>
      <w:r w:rsidRPr="008500FB">
        <w:rPr>
          <w:bCs/>
        </w:rPr>
        <w:tab/>
      </w:r>
      <w:r w:rsidRPr="008500FB">
        <w:rPr>
          <w:bCs/>
        </w:rPr>
        <w:tab/>
        <w:t>list 5</w:t>
      </w:r>
      <w:r w:rsidRPr="008500FB">
        <w:rPr>
          <w:bCs/>
        </w:rPr>
        <w:tab/>
        <w:t>Karakteristični prerezi</w:t>
      </w:r>
      <w:r w:rsidRPr="008500FB">
        <w:rPr>
          <w:bCs/>
        </w:rPr>
        <w:tab/>
      </w:r>
      <w:r w:rsidRPr="008500FB">
        <w:rPr>
          <w:bCs/>
        </w:rPr>
        <w:tab/>
      </w:r>
      <w:r w:rsidRPr="008500FB">
        <w:rPr>
          <w:bCs/>
        </w:rPr>
        <w:tab/>
      </w:r>
      <w:r w:rsidRPr="008500FB">
        <w:rPr>
          <w:bCs/>
        </w:rPr>
        <w:tab/>
      </w:r>
      <w:r w:rsidRPr="008500FB">
        <w:rPr>
          <w:bCs/>
        </w:rPr>
        <w:tab/>
      </w:r>
      <w:r w:rsidRPr="008500FB">
        <w:rPr>
          <w:bCs/>
        </w:rPr>
        <w:tab/>
      </w:r>
      <w:r w:rsidRPr="008500FB">
        <w:rPr>
          <w:bCs/>
        </w:rPr>
        <w:tab/>
        <w:t>1:1000</w:t>
      </w:r>
    </w:p>
    <w:p w:rsidR="00A22ADB" w:rsidRPr="008500FB" w:rsidRDefault="00A22ADB" w:rsidP="00A22ADB">
      <w:pPr>
        <w:jc w:val="both"/>
        <w:rPr>
          <w:bCs/>
        </w:rPr>
      </w:pPr>
      <w:r w:rsidRPr="008500FB">
        <w:rPr>
          <w:bCs/>
        </w:rPr>
        <w:tab/>
        <w:t>list 6</w:t>
      </w:r>
      <w:r w:rsidRPr="008500FB">
        <w:rPr>
          <w:bCs/>
        </w:rPr>
        <w:tab/>
        <w:t>Situacija komunalne in energetske infrastrukture</w:t>
      </w:r>
      <w:r w:rsidRPr="008500FB">
        <w:rPr>
          <w:bCs/>
        </w:rPr>
        <w:tab/>
      </w:r>
      <w:r w:rsidRPr="008500FB">
        <w:rPr>
          <w:bCs/>
        </w:rPr>
        <w:tab/>
      </w:r>
      <w:r w:rsidRPr="008500FB">
        <w:rPr>
          <w:bCs/>
        </w:rPr>
        <w:tab/>
        <w:t>1:1000</w:t>
      </w:r>
    </w:p>
    <w:p w:rsidR="00A22ADB" w:rsidRPr="008500FB" w:rsidRDefault="00A22ADB" w:rsidP="00A22ADB">
      <w:pPr>
        <w:jc w:val="both"/>
        <w:rPr>
          <w:bCs/>
        </w:rPr>
      </w:pPr>
      <w:r w:rsidRPr="008500FB">
        <w:rPr>
          <w:bCs/>
        </w:rPr>
        <w:lastRenderedPageBreak/>
        <w:tab/>
        <w:t>list 7</w:t>
      </w:r>
      <w:r w:rsidRPr="008500FB">
        <w:rPr>
          <w:bCs/>
        </w:rPr>
        <w:tab/>
        <w:t>Situacija prometne ureditve</w:t>
      </w:r>
      <w:r w:rsidRPr="008500FB">
        <w:rPr>
          <w:bCs/>
        </w:rPr>
        <w:tab/>
      </w:r>
      <w:r w:rsidRPr="008500FB">
        <w:rPr>
          <w:bCs/>
        </w:rPr>
        <w:tab/>
      </w:r>
      <w:r w:rsidRPr="008500FB">
        <w:rPr>
          <w:bCs/>
        </w:rPr>
        <w:tab/>
      </w:r>
      <w:r w:rsidRPr="008500FB">
        <w:rPr>
          <w:bCs/>
        </w:rPr>
        <w:tab/>
      </w:r>
      <w:r w:rsidRPr="008500FB">
        <w:rPr>
          <w:bCs/>
        </w:rPr>
        <w:tab/>
      </w:r>
      <w:r w:rsidRPr="008500FB">
        <w:rPr>
          <w:bCs/>
        </w:rPr>
        <w:tab/>
        <w:t>1:1000</w:t>
      </w:r>
    </w:p>
    <w:p w:rsidR="00A22ADB" w:rsidRPr="008500FB" w:rsidRDefault="00A22ADB" w:rsidP="00A22ADB">
      <w:pPr>
        <w:jc w:val="both"/>
        <w:rPr>
          <w:b/>
          <w:bCs/>
        </w:rPr>
      </w:pPr>
      <w:r w:rsidRPr="008500FB">
        <w:rPr>
          <w:bCs/>
        </w:rPr>
        <w:tab/>
        <w:t>list 8</w:t>
      </w:r>
      <w:r w:rsidRPr="008500FB">
        <w:rPr>
          <w:bCs/>
        </w:rPr>
        <w:tab/>
        <w:t>Načrt parcelacije</w:t>
      </w:r>
      <w:r w:rsidRPr="008500FB">
        <w:rPr>
          <w:bCs/>
        </w:rPr>
        <w:tab/>
      </w:r>
      <w:r w:rsidRPr="008500FB">
        <w:rPr>
          <w:bCs/>
        </w:rPr>
        <w:tab/>
      </w:r>
      <w:r w:rsidRPr="008500FB">
        <w:rPr>
          <w:bCs/>
        </w:rPr>
        <w:tab/>
      </w:r>
      <w:r w:rsidRPr="008500FB">
        <w:rPr>
          <w:bCs/>
        </w:rPr>
        <w:tab/>
      </w:r>
      <w:r w:rsidRPr="008500FB">
        <w:rPr>
          <w:bCs/>
        </w:rPr>
        <w:tab/>
      </w:r>
      <w:r w:rsidRPr="008500FB">
        <w:rPr>
          <w:bCs/>
        </w:rPr>
        <w:tab/>
      </w:r>
      <w:r w:rsidRPr="008500FB">
        <w:rPr>
          <w:bCs/>
        </w:rPr>
        <w:tab/>
        <w:t>1:1000</w:t>
      </w:r>
      <w:r w:rsidRPr="008500FB">
        <w:rPr>
          <w:bCs/>
        </w:rPr>
        <w:tab/>
      </w:r>
    </w:p>
    <w:p w:rsidR="00A22ADB" w:rsidRPr="008500FB" w:rsidRDefault="00A22ADB" w:rsidP="00A22ADB">
      <w:pPr>
        <w:jc w:val="both"/>
        <w:rPr>
          <w:bCs/>
        </w:rPr>
      </w:pPr>
    </w:p>
    <w:p w:rsidR="00A22ADB" w:rsidRPr="008500FB" w:rsidRDefault="00A22ADB" w:rsidP="00A22ADB">
      <w:pPr>
        <w:jc w:val="both"/>
        <w:rPr>
          <w:bCs/>
        </w:rPr>
      </w:pPr>
      <w:r w:rsidRPr="008500FB">
        <w:rPr>
          <w:bCs/>
        </w:rPr>
        <w:t>C) PRILOGE</w:t>
      </w:r>
    </w:p>
    <w:p w:rsidR="00A22ADB" w:rsidRPr="008500FB" w:rsidRDefault="00A22ADB" w:rsidP="00A22ADB">
      <w:pPr>
        <w:ind w:firstLine="708"/>
        <w:jc w:val="both"/>
        <w:rPr>
          <w:bCs/>
        </w:rPr>
      </w:pPr>
      <w:r w:rsidRPr="008500FB">
        <w:rPr>
          <w:bCs/>
        </w:rPr>
        <w:t>(1) izvleček iz strateškega prostorskega akta</w:t>
      </w:r>
    </w:p>
    <w:p w:rsidR="00A22ADB" w:rsidRPr="008500FB" w:rsidRDefault="00A22ADB" w:rsidP="00A22ADB">
      <w:pPr>
        <w:ind w:firstLine="708"/>
        <w:jc w:val="both"/>
        <w:rPr>
          <w:bCs/>
        </w:rPr>
      </w:pPr>
      <w:r w:rsidRPr="008500FB">
        <w:rPr>
          <w:bCs/>
        </w:rPr>
        <w:t>(2) prikaz stanja prostora</w:t>
      </w:r>
    </w:p>
    <w:p w:rsidR="00A22ADB" w:rsidRPr="008500FB" w:rsidRDefault="00A22ADB" w:rsidP="00A22ADB">
      <w:pPr>
        <w:ind w:firstLine="708"/>
        <w:jc w:val="both"/>
        <w:rPr>
          <w:bCs/>
        </w:rPr>
      </w:pPr>
      <w:r w:rsidRPr="008500FB">
        <w:rPr>
          <w:bCs/>
        </w:rPr>
        <w:t>(3) strokovne podlage na katerih temeljijo rešitve prostorskega akta</w:t>
      </w:r>
    </w:p>
    <w:p w:rsidR="00A22ADB" w:rsidRPr="008500FB" w:rsidRDefault="00A22ADB" w:rsidP="00A22ADB">
      <w:pPr>
        <w:ind w:firstLine="708"/>
        <w:jc w:val="both"/>
        <w:rPr>
          <w:bCs/>
        </w:rPr>
      </w:pPr>
      <w:r w:rsidRPr="008500FB">
        <w:rPr>
          <w:bCs/>
        </w:rPr>
        <w:t>(4) povzetek za javnost</w:t>
      </w:r>
    </w:p>
    <w:p w:rsidR="00A22ADB" w:rsidRPr="008500FB" w:rsidRDefault="00A22ADB" w:rsidP="00A22ADB">
      <w:pPr>
        <w:ind w:firstLine="708"/>
        <w:jc w:val="both"/>
        <w:rPr>
          <w:bCs/>
          <w:color w:val="FF0000"/>
        </w:rPr>
      </w:pPr>
      <w:r w:rsidRPr="008500FB">
        <w:rPr>
          <w:bCs/>
        </w:rPr>
        <w:t>(5) spis postopka</w:t>
      </w:r>
      <w:r w:rsidRPr="008500FB">
        <w:rPr>
          <w:bCs/>
        </w:rPr>
        <w:tab/>
      </w:r>
      <w:r w:rsidRPr="008500FB">
        <w:rPr>
          <w:bCs/>
          <w:color w:val="FF0000"/>
        </w:rPr>
        <w:t xml:space="preserve"> </w:t>
      </w:r>
    </w:p>
    <w:p w:rsidR="00A22ADB" w:rsidRPr="008500FB" w:rsidRDefault="00A22ADB" w:rsidP="00A22ADB">
      <w:pPr>
        <w:jc w:val="both"/>
        <w:rPr>
          <w:bCs/>
          <w:color w:val="FF0000"/>
        </w:rPr>
      </w:pPr>
      <w:r w:rsidRPr="008500FB">
        <w:rPr>
          <w:rFonts w:ascii="Arial" w:hAnsi="Arial" w:cs="Arial"/>
          <w:bCs/>
          <w:color w:val="FF0000"/>
          <w:sz w:val="22"/>
          <w:szCs w:val="22"/>
        </w:rPr>
        <w:tab/>
      </w:r>
    </w:p>
    <w:p w:rsidR="00A22ADB" w:rsidRPr="008500FB" w:rsidRDefault="000E4D1B" w:rsidP="00F12356">
      <w:pPr>
        <w:jc w:val="center"/>
        <w:outlineLvl w:val="0"/>
        <w:rPr>
          <w:b/>
          <w:color w:val="000000"/>
        </w:rPr>
      </w:pPr>
      <w:r w:rsidRPr="008500FB">
        <w:rPr>
          <w:b/>
          <w:color w:val="000000"/>
        </w:rPr>
        <w:t xml:space="preserve">3. </w:t>
      </w:r>
      <w:r w:rsidR="00A22ADB" w:rsidRPr="008500FB">
        <w:rPr>
          <w:b/>
          <w:color w:val="000000"/>
        </w:rPr>
        <w:t>člen</w:t>
      </w:r>
    </w:p>
    <w:p w:rsidR="00A22ADB" w:rsidRPr="008500FB" w:rsidRDefault="00A22ADB" w:rsidP="00A22ADB">
      <w:pPr>
        <w:jc w:val="center"/>
        <w:rPr>
          <w:bCs/>
          <w:color w:val="000000"/>
        </w:rPr>
      </w:pPr>
      <w:r w:rsidRPr="008500FB">
        <w:rPr>
          <w:bCs/>
          <w:color w:val="000000"/>
        </w:rPr>
        <w:t xml:space="preserve">(prostorske ureditve, ki se načrtujejo z </w:t>
      </w:r>
      <w:r w:rsidRPr="008500FB">
        <w:rPr>
          <w:color w:val="000000"/>
        </w:rPr>
        <w:t>podrobnim načrtom</w:t>
      </w:r>
      <w:r w:rsidRPr="008500FB">
        <w:rPr>
          <w:bCs/>
          <w:color w:val="000000"/>
        </w:rPr>
        <w:t>)</w:t>
      </w:r>
    </w:p>
    <w:p w:rsidR="00A22ADB" w:rsidRPr="008500FB" w:rsidRDefault="00A22ADB" w:rsidP="00A22ADB">
      <w:pPr>
        <w:jc w:val="both"/>
        <w:rPr>
          <w:bCs/>
          <w:color w:val="000000"/>
        </w:rPr>
      </w:pPr>
    </w:p>
    <w:p w:rsidR="00A22ADB" w:rsidRPr="008500FB" w:rsidRDefault="00A22ADB" w:rsidP="00E35085">
      <w:pPr>
        <w:jc w:val="both"/>
        <w:rPr>
          <w:color w:val="000000"/>
        </w:rPr>
      </w:pPr>
      <w:r w:rsidRPr="008500FB">
        <w:rPr>
          <w:bCs/>
          <w:color w:val="000000"/>
        </w:rPr>
        <w:t xml:space="preserve">(1) S podrobnim načrtom se </w:t>
      </w:r>
      <w:r w:rsidRPr="008500FB">
        <w:rPr>
          <w:color w:val="000000"/>
        </w:rPr>
        <w:t xml:space="preserve">predvidi prostorska ureditev območja za del enote urejanja prostora  P11-S2/2 </w:t>
      </w:r>
      <w:r w:rsidR="0021593C" w:rsidRPr="008500FB">
        <w:rPr>
          <w:color w:val="000000"/>
        </w:rPr>
        <w:t xml:space="preserve">(EUP PA03) </w:t>
      </w:r>
      <w:r w:rsidRPr="008500FB">
        <w:rPr>
          <w:color w:val="000000"/>
        </w:rPr>
        <w:t>Krčevina pri Ptuju – pri Panorami</w:t>
      </w:r>
      <w:r w:rsidRPr="008500FB">
        <w:rPr>
          <w:bCs/>
          <w:color w:val="000000"/>
        </w:rPr>
        <w:t>. Na večini območja podrobnega načrta se predvidi gradnja stanovanjskih stavb z urejenimi pripadajočimi funkcionalnimi površina</w:t>
      </w:r>
      <w:r w:rsidRPr="008500FB">
        <w:rPr>
          <w:bCs/>
          <w:color w:val="000000"/>
        </w:rPr>
        <w:softHyphen/>
        <w:t xml:space="preserve">mi in </w:t>
      </w:r>
      <w:r w:rsidRPr="008500FB">
        <w:rPr>
          <w:color w:val="000000"/>
        </w:rPr>
        <w:t xml:space="preserve">s pogoji za ureditev zunanjih zelenih in utrjenih površin. </w:t>
      </w:r>
      <w:r w:rsidRPr="008500FB">
        <w:rPr>
          <w:bCs/>
          <w:color w:val="000000"/>
        </w:rPr>
        <w:t>Na jugovzhodnem delu območja je predvidena gra</w:t>
      </w:r>
      <w:r w:rsidRPr="008500FB">
        <w:rPr>
          <w:bCs/>
          <w:color w:val="000000"/>
        </w:rPr>
        <w:softHyphen/>
        <w:t>dnja stanovanjskih stavb v kombinaciji s poslovnimi, trgovskimi, gostinskimi in storitvenimi dejavnostmi. Obstoječi igrišči za tenis bosta zajeti v območje za šport, z možno</w:t>
      </w:r>
      <w:r w:rsidRPr="008500FB">
        <w:rPr>
          <w:bCs/>
          <w:color w:val="000000"/>
        </w:rPr>
        <w:softHyphen/>
        <w:t>stjo ureditve gostinske dejavnosti. Na območju urejanja je predviden</w:t>
      </w:r>
      <w:r w:rsidR="00794BF0" w:rsidRPr="008500FB">
        <w:rPr>
          <w:bCs/>
          <w:color w:val="000000"/>
        </w:rPr>
        <w:t>a</w:t>
      </w:r>
      <w:r w:rsidRPr="008500FB">
        <w:rPr>
          <w:bCs/>
          <w:color w:val="000000"/>
        </w:rPr>
        <w:t xml:space="preserve"> površin</w:t>
      </w:r>
      <w:r w:rsidR="00794BF0" w:rsidRPr="008500FB">
        <w:rPr>
          <w:bCs/>
          <w:color w:val="000000"/>
        </w:rPr>
        <w:t>a</w:t>
      </w:r>
      <w:r w:rsidRPr="008500FB">
        <w:rPr>
          <w:bCs/>
          <w:color w:val="000000"/>
        </w:rPr>
        <w:t xml:space="preserve"> za postavitev transformatorske postaje.</w:t>
      </w:r>
    </w:p>
    <w:p w:rsidR="00A22ADB" w:rsidRPr="008500FB" w:rsidRDefault="00A22ADB" w:rsidP="00E35085">
      <w:pPr>
        <w:jc w:val="both"/>
        <w:rPr>
          <w:bCs/>
          <w:color w:val="000000"/>
        </w:rPr>
      </w:pPr>
      <w:r w:rsidRPr="008500FB">
        <w:rPr>
          <w:color w:val="000000"/>
        </w:rPr>
        <w:t xml:space="preserve">(2) </w:t>
      </w:r>
      <w:r w:rsidRPr="008500FB">
        <w:rPr>
          <w:bCs/>
          <w:color w:val="000000"/>
        </w:rPr>
        <w:t>Razpršeno po območju so locirane že zgrajene stavbe, različnih sta</w:t>
      </w:r>
      <w:r w:rsidRPr="008500FB">
        <w:rPr>
          <w:bCs/>
          <w:color w:val="000000"/>
        </w:rPr>
        <w:softHyphen/>
        <w:t>rosti in izvedbe, s pripadajočimi funkcional</w:t>
      </w:r>
      <w:r w:rsidRPr="008500FB">
        <w:rPr>
          <w:bCs/>
          <w:color w:val="000000"/>
        </w:rPr>
        <w:softHyphen/>
        <w:t>nimi zemljišči. Obstoječi objekti na območju ostajajo s svojo dosedanjo funkcijo. Za morebitne posege k obstoječih objektov veljajo določila podrobnega načrta.</w:t>
      </w:r>
    </w:p>
    <w:p w:rsidR="00A22ADB" w:rsidRPr="008500FB" w:rsidRDefault="00A22ADB" w:rsidP="00E35085">
      <w:pPr>
        <w:jc w:val="both"/>
        <w:rPr>
          <w:color w:val="000000"/>
        </w:rPr>
      </w:pPr>
      <w:r w:rsidRPr="008500FB">
        <w:rPr>
          <w:color w:val="000000"/>
        </w:rPr>
        <w:t xml:space="preserve">(3) </w:t>
      </w:r>
      <w:r w:rsidRPr="008500FB">
        <w:rPr>
          <w:bCs/>
          <w:color w:val="000000"/>
        </w:rPr>
        <w:t xml:space="preserve">V sklopu ureditve gospodarske javne infrastrukture se izvedejo vsi predpisani komunalni in energetski vodi ter naprave. </w:t>
      </w:r>
    </w:p>
    <w:p w:rsidR="00A22ADB" w:rsidRPr="008500FB" w:rsidRDefault="00A22ADB" w:rsidP="00A22ADB">
      <w:pPr>
        <w:rPr>
          <w:color w:val="000000"/>
        </w:rPr>
      </w:pPr>
    </w:p>
    <w:p w:rsidR="00A22ADB" w:rsidRPr="008500FB" w:rsidRDefault="00A22ADB" w:rsidP="00A22ADB">
      <w:pPr>
        <w:rPr>
          <w:color w:val="000000"/>
        </w:rPr>
      </w:pPr>
    </w:p>
    <w:p w:rsidR="00A22ADB" w:rsidRPr="008500FB" w:rsidRDefault="00A22ADB" w:rsidP="00A22ADB">
      <w:pPr>
        <w:rPr>
          <w:b/>
        </w:rPr>
      </w:pPr>
      <w:r w:rsidRPr="008500FB">
        <w:rPr>
          <w:b/>
          <w:bCs/>
        </w:rPr>
        <w:t xml:space="preserve">II. </w:t>
      </w:r>
      <w:r w:rsidRPr="008500FB">
        <w:rPr>
          <w:b/>
          <w:bCs/>
        </w:rPr>
        <w:tab/>
        <w:t>OPIS MEJE OBMOČJA</w:t>
      </w:r>
    </w:p>
    <w:p w:rsidR="00A22ADB" w:rsidRPr="008500FB" w:rsidRDefault="00A22ADB" w:rsidP="00A22ADB">
      <w:pPr>
        <w:rPr>
          <w:bCs/>
        </w:rPr>
      </w:pPr>
    </w:p>
    <w:p w:rsidR="00A22ADB" w:rsidRPr="008500FB" w:rsidRDefault="000E4D1B" w:rsidP="002E7FCE">
      <w:pPr>
        <w:jc w:val="center"/>
        <w:rPr>
          <w:b/>
          <w:bCs/>
        </w:rPr>
      </w:pPr>
      <w:r w:rsidRPr="008500FB">
        <w:rPr>
          <w:b/>
          <w:bCs/>
        </w:rPr>
        <w:t xml:space="preserve">4. </w:t>
      </w:r>
      <w:r w:rsidR="00A22ADB" w:rsidRPr="008500FB">
        <w:rPr>
          <w:b/>
          <w:bCs/>
        </w:rPr>
        <w:t>člen</w:t>
      </w:r>
    </w:p>
    <w:p w:rsidR="00A22ADB" w:rsidRPr="008500FB" w:rsidRDefault="00A22ADB" w:rsidP="00A22ADB">
      <w:pPr>
        <w:jc w:val="center"/>
        <w:rPr>
          <w:bCs/>
        </w:rPr>
      </w:pPr>
      <w:r w:rsidRPr="008500FB">
        <w:rPr>
          <w:bCs/>
        </w:rPr>
        <w:t xml:space="preserve">(območje </w:t>
      </w:r>
      <w:r w:rsidRPr="008500FB">
        <w:t>podrobnega prostorskega načrta</w:t>
      </w:r>
      <w:r w:rsidRPr="008500FB">
        <w:rPr>
          <w:bCs/>
        </w:rPr>
        <w:t>)</w:t>
      </w:r>
    </w:p>
    <w:p w:rsidR="00A22ADB" w:rsidRPr="008500FB" w:rsidRDefault="00A22ADB" w:rsidP="00A22ADB">
      <w:pPr>
        <w:jc w:val="both"/>
      </w:pPr>
    </w:p>
    <w:p w:rsidR="00A22ADB" w:rsidRPr="008500FB" w:rsidRDefault="00A22ADB" w:rsidP="00AB0219">
      <w:pPr>
        <w:jc w:val="both"/>
        <w:rPr>
          <w:color w:val="000000"/>
        </w:rPr>
      </w:pPr>
      <w:r w:rsidRPr="008500FB">
        <w:rPr>
          <w:bCs/>
          <w:color w:val="000000"/>
        </w:rPr>
        <w:t>(1) Sklenjeno območje OPPN je določeno s tehničnimi elementi, ki omogočajo prenos novih mej parcel v naravo. Koordinate tehničnih elementov so priložene v prikazu območja podrobnega načrta z načrtom parcelacije.</w:t>
      </w:r>
    </w:p>
    <w:p w:rsidR="00A22ADB" w:rsidRPr="008500FB" w:rsidRDefault="00A22ADB" w:rsidP="00AB0219">
      <w:pPr>
        <w:jc w:val="both"/>
      </w:pPr>
      <w:r w:rsidRPr="008500FB">
        <w:rPr>
          <w:bCs/>
          <w:color w:val="000000"/>
        </w:rPr>
        <w:t>(2) V sklenjenem območju podrobnega načrta iz prejšnjega odstavka se skladno z</w:t>
      </w:r>
      <w:r w:rsidRPr="008500FB">
        <w:rPr>
          <w:color w:val="000000"/>
        </w:rPr>
        <w:t xml:space="preserve"> </w:t>
      </w:r>
      <w:r w:rsidRPr="008500FB">
        <w:rPr>
          <w:bCs/>
          <w:color w:val="000000"/>
        </w:rPr>
        <w:t xml:space="preserve">geodetskim načrtom nahajajo zemljišča </w:t>
      </w:r>
      <w:r w:rsidRPr="008500FB">
        <w:rPr>
          <w:color w:val="000000"/>
        </w:rPr>
        <w:t xml:space="preserve">(v celoti ali njihovi deli)  </w:t>
      </w:r>
      <w:r w:rsidRPr="008500FB">
        <w:rPr>
          <w:bCs/>
          <w:color w:val="000000"/>
        </w:rPr>
        <w:t>s parcelnimi številkami</w:t>
      </w:r>
      <w:r w:rsidRPr="008500FB">
        <w:rPr>
          <w:color w:val="000000"/>
        </w:rPr>
        <w:t>: 395/3, 396/4, 397/1, 397/3, 398/1, 398/3, 399/2, 399/4, 400/1, 400/3, 400/4, 400/5, 400/6,428/1 (del), 428/2, 428/3, 429, 430, 431/4, 431/5, 433/2, 436/3, 436/4, 436/5, 436/7, 436/8,437/3</w:t>
      </w:r>
      <w:r w:rsidRPr="008500FB">
        <w:rPr>
          <w:bCs/>
          <w:color w:val="000000"/>
        </w:rPr>
        <w:t xml:space="preserve"> in je v velikosti 8,0 ha. </w:t>
      </w:r>
      <w:r w:rsidRPr="008500FB">
        <w:rPr>
          <w:color w:val="000000"/>
        </w:rPr>
        <w:t>Vse parcele se nahajajo v k</w:t>
      </w:r>
      <w:r w:rsidRPr="008500FB">
        <w:t>.o. 392 Krčevina pri Ptuju.</w:t>
      </w:r>
    </w:p>
    <w:p w:rsidR="00A22ADB" w:rsidRPr="008500FB" w:rsidRDefault="00A22ADB" w:rsidP="00AB0219">
      <w:pPr>
        <w:jc w:val="both"/>
        <w:rPr>
          <w:color w:val="000000"/>
        </w:rPr>
      </w:pPr>
      <w:r w:rsidRPr="008500FB">
        <w:t>(3) Območje predvidenega podrobnega načrta bo razdeljeno v več</w:t>
      </w:r>
      <w:r w:rsidRPr="008500FB">
        <w:rPr>
          <w:color w:val="000000"/>
        </w:rPr>
        <w:t xml:space="preserve"> faz. Urejanje zemljišč izven prve faze se predvidi v naslednjih etapah priprave podrobnega načrta. Prva faza zajema območje v velikosti ca 6,8 ha. Faznost </w:t>
      </w:r>
      <w:r w:rsidR="0064189B" w:rsidRPr="008500FB">
        <w:rPr>
          <w:color w:val="000000"/>
        </w:rPr>
        <w:t xml:space="preserve"> izgradnje </w:t>
      </w:r>
      <w:r w:rsidRPr="008500FB">
        <w:rPr>
          <w:color w:val="000000"/>
        </w:rPr>
        <w:t>je prikazana v grafičnih prilogah.</w:t>
      </w:r>
    </w:p>
    <w:p w:rsidR="00A22ADB" w:rsidRPr="008500FB" w:rsidRDefault="00A22ADB" w:rsidP="00AB0219">
      <w:pPr>
        <w:jc w:val="both"/>
        <w:rPr>
          <w:bCs/>
          <w:color w:val="000000"/>
        </w:rPr>
      </w:pPr>
      <w:r w:rsidRPr="008500FB">
        <w:rPr>
          <w:color w:val="000000"/>
        </w:rPr>
        <w:t xml:space="preserve">(4) Obravnavano območje urejanja P11-S2/2 </w:t>
      </w:r>
      <w:r w:rsidR="0021593C" w:rsidRPr="008500FB">
        <w:rPr>
          <w:color w:val="000000"/>
        </w:rPr>
        <w:t xml:space="preserve">(EUP PA03) </w:t>
      </w:r>
      <w:r w:rsidRPr="008500FB">
        <w:rPr>
          <w:color w:val="000000"/>
        </w:rPr>
        <w:t xml:space="preserve">Krčevina pri Ptuju - pri Panorami se nahaja na gričevju, ki leži v podaljšku Panorame, v smeri proti severozahodu. Pobočje hriba je sicer dokaj enakomerno </w:t>
      </w:r>
      <w:r w:rsidRPr="008500FB">
        <w:rPr>
          <w:bCs/>
          <w:color w:val="000000"/>
        </w:rPr>
        <w:t xml:space="preserve">naklonjeno proti severovzhodu. Na njegovem jugovzhodnem delu, na zemljiščih s parcelnimi številkami 400/1, 400/5 in 400/6, vse k.o. Krčevina pri Ptuju, pa teren </w:t>
      </w:r>
      <w:r w:rsidRPr="008500FB">
        <w:rPr>
          <w:bCs/>
          <w:color w:val="000000"/>
        </w:rPr>
        <w:lastRenderedPageBreak/>
        <w:t>preide v pobočje, ki je veliko strmejše od ostalega dela. Ta zemljišča za pozidavo niso primerna, zato so iz nje izločena in bodo opredeljena kot zelene površine.</w:t>
      </w:r>
    </w:p>
    <w:p w:rsidR="00A22ADB" w:rsidRPr="008500FB" w:rsidRDefault="00A22ADB" w:rsidP="00AB0219">
      <w:pPr>
        <w:jc w:val="both"/>
        <w:rPr>
          <w:color w:val="000000"/>
        </w:rPr>
      </w:pPr>
    </w:p>
    <w:p w:rsidR="00A22ADB" w:rsidRPr="008500FB" w:rsidRDefault="000E4D1B" w:rsidP="00225482">
      <w:pPr>
        <w:jc w:val="center"/>
        <w:rPr>
          <w:b/>
          <w:bCs/>
          <w:color w:val="000000"/>
        </w:rPr>
      </w:pPr>
      <w:r w:rsidRPr="008500FB">
        <w:rPr>
          <w:b/>
          <w:bCs/>
          <w:color w:val="000000"/>
        </w:rPr>
        <w:t xml:space="preserve">5. </w:t>
      </w:r>
      <w:r w:rsidR="00A22ADB" w:rsidRPr="008500FB">
        <w:rPr>
          <w:b/>
          <w:bCs/>
          <w:color w:val="000000"/>
        </w:rPr>
        <w:t>člen</w:t>
      </w:r>
    </w:p>
    <w:p w:rsidR="00A22ADB" w:rsidRPr="008500FB" w:rsidRDefault="00A22ADB" w:rsidP="00A22ADB">
      <w:pPr>
        <w:jc w:val="center"/>
        <w:rPr>
          <w:color w:val="000000"/>
        </w:rPr>
      </w:pPr>
      <w:r w:rsidRPr="008500FB">
        <w:rPr>
          <w:bCs/>
          <w:color w:val="000000"/>
        </w:rPr>
        <w:t>(namenska raba območja)</w:t>
      </w:r>
    </w:p>
    <w:p w:rsidR="00A22ADB" w:rsidRPr="008500FB" w:rsidRDefault="00A22ADB" w:rsidP="00A22ADB">
      <w:pPr>
        <w:rPr>
          <w:color w:val="000000"/>
        </w:rPr>
      </w:pPr>
    </w:p>
    <w:p w:rsidR="00A22ADB" w:rsidRPr="008500FB" w:rsidRDefault="00A22ADB" w:rsidP="00AB0219">
      <w:pPr>
        <w:numPr>
          <w:ilvl w:val="0"/>
          <w:numId w:val="8"/>
        </w:numPr>
        <w:jc w:val="both"/>
      </w:pPr>
      <w:r w:rsidRPr="008500FB">
        <w:t>Osnovna namenska raba: območje stavbnih zemljišč.</w:t>
      </w:r>
    </w:p>
    <w:p w:rsidR="00A22ADB" w:rsidRPr="008500FB" w:rsidRDefault="00A22ADB" w:rsidP="00AB0219">
      <w:pPr>
        <w:jc w:val="both"/>
        <w:rPr>
          <w:color w:val="000000"/>
        </w:rPr>
      </w:pPr>
      <w:r w:rsidRPr="008500FB">
        <w:t>(2) Podrobnejša namenska raba: v območja stanovanj (S), namenjena bivanju in spremljajočim dejavnostim,</w:t>
      </w:r>
      <w:r w:rsidRPr="008500FB">
        <w:rPr>
          <w:color w:val="000000"/>
        </w:rPr>
        <w:t xml:space="preserve"> znotraj podrobnejše namenske rabe prostora S (območja stanovanj) pa kot stanovanjske površine (SS), namenjene bivanju brez ali s spremljajočimi dejavnostmi, razen zemljišč s parcelnimi št. 400/1, 400/5 in 400/6, ki spadajo v območje zelenih površin (ZD)</w:t>
      </w:r>
      <w:r w:rsidR="00AB0219" w:rsidRPr="008500FB">
        <w:rPr>
          <w:color w:val="000000"/>
        </w:rPr>
        <w:t>.</w:t>
      </w:r>
    </w:p>
    <w:p w:rsidR="00A22ADB" w:rsidRPr="008500FB" w:rsidRDefault="00A22ADB" w:rsidP="00A22ADB">
      <w:pPr>
        <w:rPr>
          <w:color w:val="000000"/>
        </w:rPr>
      </w:pPr>
    </w:p>
    <w:p w:rsidR="00A22ADB" w:rsidRPr="008500FB" w:rsidRDefault="00A22ADB" w:rsidP="00A22ADB">
      <w:pPr>
        <w:rPr>
          <w:color w:val="000000"/>
        </w:rPr>
      </w:pPr>
    </w:p>
    <w:p w:rsidR="00A22ADB" w:rsidRPr="008500FB" w:rsidRDefault="00A22ADB" w:rsidP="009A3728">
      <w:pPr>
        <w:ind w:left="705" w:hanging="705"/>
        <w:jc w:val="both"/>
        <w:rPr>
          <w:b/>
          <w:bCs/>
        </w:rPr>
      </w:pPr>
      <w:r w:rsidRPr="008500FB">
        <w:rPr>
          <w:b/>
          <w:bCs/>
          <w:color w:val="000000"/>
        </w:rPr>
        <w:t>III .</w:t>
      </w:r>
      <w:r w:rsidRPr="008500FB">
        <w:rPr>
          <w:b/>
          <w:bCs/>
        </w:rPr>
        <w:tab/>
        <w:t>FUNKCIJE OBMOČJA S POGOJI ZA IZRABO IN KVALITETO GRADNJE TER URBANISTIČNE OMEJITVE</w:t>
      </w:r>
    </w:p>
    <w:p w:rsidR="00A22ADB" w:rsidRPr="008500FB" w:rsidRDefault="00A22ADB" w:rsidP="00A22ADB">
      <w:pPr>
        <w:rPr>
          <w:b/>
          <w:bCs/>
          <w:color w:val="000000"/>
        </w:rPr>
      </w:pPr>
    </w:p>
    <w:p w:rsidR="00A22ADB" w:rsidRPr="008500FB" w:rsidRDefault="000E4D1B" w:rsidP="00225482">
      <w:pPr>
        <w:jc w:val="center"/>
        <w:rPr>
          <w:b/>
          <w:bCs/>
          <w:color w:val="000000"/>
        </w:rPr>
      </w:pPr>
      <w:r w:rsidRPr="008500FB">
        <w:rPr>
          <w:b/>
          <w:bCs/>
          <w:color w:val="000000"/>
        </w:rPr>
        <w:t xml:space="preserve">6. </w:t>
      </w:r>
      <w:r w:rsidR="00A22ADB" w:rsidRPr="008500FB">
        <w:rPr>
          <w:b/>
          <w:bCs/>
          <w:color w:val="000000"/>
        </w:rPr>
        <w:t>člen</w:t>
      </w:r>
    </w:p>
    <w:p w:rsidR="00A22ADB" w:rsidRPr="008500FB" w:rsidRDefault="00A22ADB" w:rsidP="00A22ADB">
      <w:pPr>
        <w:jc w:val="center"/>
        <w:rPr>
          <w:bCs/>
          <w:color w:val="000000"/>
        </w:rPr>
      </w:pPr>
      <w:r w:rsidRPr="008500FB">
        <w:rPr>
          <w:bCs/>
          <w:color w:val="000000"/>
        </w:rPr>
        <w:t>(opis vplivov in povezav prostorskih ureditev s sosednjimi območji)</w:t>
      </w:r>
    </w:p>
    <w:p w:rsidR="00A22ADB" w:rsidRPr="008500FB" w:rsidRDefault="00A22ADB" w:rsidP="00A22ADB">
      <w:pPr>
        <w:jc w:val="center"/>
        <w:rPr>
          <w:bCs/>
          <w:color w:val="000000"/>
        </w:rPr>
      </w:pPr>
    </w:p>
    <w:p w:rsidR="00A22ADB" w:rsidRPr="008500FB" w:rsidRDefault="00A22ADB" w:rsidP="005B5079">
      <w:pPr>
        <w:jc w:val="both"/>
        <w:rPr>
          <w:bCs/>
          <w:color w:val="000000"/>
        </w:rPr>
      </w:pPr>
      <w:r w:rsidRPr="008500FB">
        <w:rPr>
          <w:color w:val="000000"/>
        </w:rPr>
        <w:t xml:space="preserve">(1) Ureditveno </w:t>
      </w:r>
      <w:r w:rsidRPr="008500FB">
        <w:rPr>
          <w:bCs/>
          <w:color w:val="000000"/>
        </w:rPr>
        <w:t>območje podrobnega načrta leži med regionalno cesto R3 710 na vzhodni strani in vrhom pobočja na zahodni strani. Na južnem delu ga omejuje Panorama, na severnem delu pa poselitveno območje P11-S2/1.</w:t>
      </w:r>
    </w:p>
    <w:p w:rsidR="00A22ADB" w:rsidRPr="008500FB" w:rsidRDefault="00A22ADB" w:rsidP="005B5079">
      <w:pPr>
        <w:jc w:val="both"/>
        <w:rPr>
          <w:bCs/>
          <w:color w:val="000000"/>
        </w:rPr>
      </w:pPr>
      <w:r w:rsidRPr="008500FB">
        <w:t xml:space="preserve">(2) Glavna dostopa na območje sta predvidena z vzhodne strani iz </w:t>
      </w:r>
      <w:r w:rsidRPr="008500FB">
        <w:rPr>
          <w:bCs/>
          <w:color w:val="000000"/>
        </w:rPr>
        <w:t>regionalno cesto R3 710.</w:t>
      </w:r>
    </w:p>
    <w:p w:rsidR="00A22ADB" w:rsidRPr="008500FB" w:rsidRDefault="00A22ADB" w:rsidP="00A22ADB">
      <w:pPr>
        <w:rPr>
          <w:color w:val="000000"/>
        </w:rPr>
      </w:pPr>
    </w:p>
    <w:p w:rsidR="00A22ADB" w:rsidRPr="008500FB" w:rsidRDefault="000E4D1B" w:rsidP="004E45FE">
      <w:pPr>
        <w:jc w:val="center"/>
        <w:rPr>
          <w:b/>
          <w:bCs/>
          <w:color w:val="000000"/>
        </w:rPr>
      </w:pPr>
      <w:r w:rsidRPr="008500FB">
        <w:rPr>
          <w:b/>
          <w:bCs/>
          <w:color w:val="000000"/>
        </w:rPr>
        <w:t xml:space="preserve">7. </w:t>
      </w:r>
      <w:r w:rsidR="00A22ADB" w:rsidRPr="008500FB">
        <w:rPr>
          <w:b/>
          <w:bCs/>
          <w:color w:val="000000"/>
        </w:rPr>
        <w:t>člen</w:t>
      </w:r>
    </w:p>
    <w:p w:rsidR="00A22ADB" w:rsidRPr="008500FB" w:rsidRDefault="00A22ADB" w:rsidP="00A22ADB">
      <w:pPr>
        <w:jc w:val="center"/>
        <w:rPr>
          <w:bCs/>
          <w:color w:val="000000"/>
          <w:lang w:bidi="sl-SI"/>
        </w:rPr>
      </w:pPr>
      <w:r w:rsidRPr="008500FB">
        <w:rPr>
          <w:bCs/>
          <w:color w:val="000000"/>
          <w:lang w:bidi="sl-SI"/>
        </w:rPr>
        <w:t>(opis prostorskih ureditev, ki se načrtujejo s podrobnim načrtom)</w:t>
      </w:r>
    </w:p>
    <w:p w:rsidR="00A22ADB" w:rsidRPr="008500FB" w:rsidRDefault="00A22ADB" w:rsidP="00A22ADB">
      <w:pPr>
        <w:jc w:val="center"/>
        <w:rPr>
          <w:bCs/>
          <w:color w:val="000000"/>
          <w:lang w:bidi="sl-SI"/>
        </w:rPr>
      </w:pPr>
    </w:p>
    <w:p w:rsidR="00A22ADB" w:rsidRPr="008500FB" w:rsidRDefault="00A22ADB" w:rsidP="005B5079">
      <w:pPr>
        <w:jc w:val="both"/>
        <w:rPr>
          <w:bCs/>
          <w:color w:val="000000"/>
        </w:rPr>
      </w:pPr>
      <w:r w:rsidRPr="008500FB">
        <w:rPr>
          <w:bCs/>
          <w:color w:val="000000"/>
        </w:rPr>
        <w:t>(1) V ureditvenem območju OPPN je predvidenih več območji z različnimi tipi pozidav.</w:t>
      </w:r>
      <w:r w:rsidRPr="008500FB">
        <w:rPr>
          <w:color w:val="000000"/>
        </w:rPr>
        <w:t xml:space="preserve"> </w:t>
      </w:r>
      <w:r w:rsidRPr="008500FB">
        <w:rPr>
          <w:bCs/>
          <w:color w:val="000000"/>
        </w:rPr>
        <w:t>Na območju A je predvidena gra</w:t>
      </w:r>
      <w:r w:rsidRPr="008500FB">
        <w:rPr>
          <w:bCs/>
          <w:color w:val="000000"/>
        </w:rPr>
        <w:softHyphen/>
        <w:t xml:space="preserve">dnja večstanovanjskih stavb v kombinaciji s poslovno storitvenimi dejavnostmi. Območje B je namenjeno športno rekreacijskim dejavnostim, gostinstvu, trgovini in stanovanjski pozidavi. Območje C, D, E, F je namenjeno stanovanjskim stavbam, ki so lahko izvedene kot prostostoječe enostanovanjske stavbe ali dvojčki ali vrstne hiše-verižna pozidava znotraj gradbene meje. Na območju E so dovoljena tudi večstanovanjske stavbe.  Območje G – športno rekreacijsko (obstoječe teniško igrišče) z možnostjo ureditve gostinske dejavnosti.  </w:t>
      </w:r>
    </w:p>
    <w:p w:rsidR="00A22ADB" w:rsidRPr="008500FB" w:rsidRDefault="00A22ADB" w:rsidP="005B5079">
      <w:pPr>
        <w:jc w:val="both"/>
        <w:rPr>
          <w:bCs/>
        </w:rPr>
      </w:pPr>
      <w:r w:rsidRPr="008500FB">
        <w:rPr>
          <w:bCs/>
        </w:rPr>
        <w:t>(2) V ureditvenem območju podrobnega načrta je na najstrmejšem delu območja predvidena ureditev zelenega  pasu (v skladu z namensko rabo območja).</w:t>
      </w:r>
    </w:p>
    <w:p w:rsidR="00A22ADB" w:rsidRPr="008500FB" w:rsidRDefault="00A22ADB" w:rsidP="00A22ADB">
      <w:pPr>
        <w:rPr>
          <w:b/>
          <w:bCs/>
          <w:color w:val="000000"/>
        </w:rPr>
      </w:pPr>
    </w:p>
    <w:p w:rsidR="00A22ADB" w:rsidRPr="008500FB" w:rsidRDefault="00A641FD" w:rsidP="004E45FE">
      <w:pPr>
        <w:jc w:val="center"/>
        <w:rPr>
          <w:b/>
          <w:bCs/>
          <w:color w:val="000000"/>
        </w:rPr>
      </w:pPr>
      <w:r w:rsidRPr="008500FB">
        <w:rPr>
          <w:b/>
          <w:bCs/>
          <w:color w:val="000000"/>
        </w:rPr>
        <w:t xml:space="preserve">8. </w:t>
      </w:r>
      <w:r w:rsidR="00A22ADB" w:rsidRPr="008500FB">
        <w:rPr>
          <w:b/>
          <w:bCs/>
          <w:color w:val="000000"/>
        </w:rPr>
        <w:t>člen</w:t>
      </w:r>
    </w:p>
    <w:p w:rsidR="00A22ADB" w:rsidRPr="008500FB" w:rsidRDefault="00A22ADB" w:rsidP="000E4D1B">
      <w:pPr>
        <w:jc w:val="center"/>
        <w:rPr>
          <w:bCs/>
          <w:color w:val="000000"/>
        </w:rPr>
      </w:pPr>
      <w:r w:rsidRPr="008500FB">
        <w:rPr>
          <w:bCs/>
          <w:color w:val="000000"/>
        </w:rPr>
        <w:t>(urbanistične omejitve)</w:t>
      </w:r>
    </w:p>
    <w:p w:rsidR="00A22ADB" w:rsidRPr="008500FB" w:rsidRDefault="00A22ADB" w:rsidP="00A22ADB">
      <w:pPr>
        <w:jc w:val="both"/>
        <w:rPr>
          <w:bCs/>
        </w:rPr>
      </w:pPr>
    </w:p>
    <w:p w:rsidR="00A22ADB" w:rsidRPr="008500FB" w:rsidRDefault="00A22ADB" w:rsidP="005B5079">
      <w:pPr>
        <w:jc w:val="both"/>
        <w:rPr>
          <w:bCs/>
        </w:rPr>
      </w:pPr>
      <w:r w:rsidRPr="008500FB">
        <w:rPr>
          <w:bCs/>
        </w:rPr>
        <w:t>V območju obdelave veljajo naslednje urbanistične omejitve, ki so prikazane v grafičnem delu:</w:t>
      </w:r>
    </w:p>
    <w:p w:rsidR="00A22ADB" w:rsidRPr="008500FB" w:rsidRDefault="00A22ADB" w:rsidP="005B5079">
      <w:pPr>
        <w:jc w:val="both"/>
        <w:rPr>
          <w:bCs/>
        </w:rPr>
      </w:pPr>
      <w:r w:rsidRPr="008500FB">
        <w:rPr>
          <w:bCs/>
        </w:rPr>
        <w:t xml:space="preserve">- </w:t>
      </w:r>
      <w:r w:rsidRPr="008500FB">
        <w:rPr>
          <w:b/>
          <w:bCs/>
        </w:rPr>
        <w:t>gradbena črta</w:t>
      </w:r>
      <w:r w:rsidRPr="008500FB">
        <w:rPr>
          <w:bCs/>
        </w:rPr>
        <w:t xml:space="preserve"> je črta, na katero morajo biti z enim robom postavljeni novozgrajeni objekti, dovoljeni so le manjši odmiki delov fasad (balkoni, nadstreški in podobno);</w:t>
      </w:r>
    </w:p>
    <w:p w:rsidR="00A22ADB" w:rsidRPr="008500FB" w:rsidRDefault="00A22ADB" w:rsidP="005B5079">
      <w:pPr>
        <w:jc w:val="both"/>
        <w:rPr>
          <w:bCs/>
        </w:rPr>
      </w:pPr>
      <w:r w:rsidRPr="008500FB">
        <w:rPr>
          <w:bCs/>
        </w:rPr>
        <w:t xml:space="preserve">- </w:t>
      </w:r>
      <w:r w:rsidRPr="008500FB">
        <w:rPr>
          <w:b/>
          <w:bCs/>
        </w:rPr>
        <w:t>gradbena meja</w:t>
      </w:r>
      <w:r w:rsidRPr="008500FB">
        <w:rPr>
          <w:bCs/>
        </w:rPr>
        <w:t xml:space="preserve"> je črta, ki je novozgrajeni objekti ne smejo presegati, lahko pa se je dotikajo ali so od nje odmaknjeni v notranjost;</w:t>
      </w:r>
    </w:p>
    <w:p w:rsidR="00A22ADB" w:rsidRPr="008500FB" w:rsidRDefault="00A22ADB" w:rsidP="005B5079">
      <w:pPr>
        <w:jc w:val="both"/>
        <w:rPr>
          <w:bCs/>
        </w:rPr>
      </w:pPr>
      <w:r w:rsidRPr="008500FB">
        <w:rPr>
          <w:bCs/>
        </w:rPr>
        <w:t xml:space="preserve">- </w:t>
      </w:r>
      <w:r w:rsidRPr="008500FB">
        <w:rPr>
          <w:b/>
          <w:bCs/>
        </w:rPr>
        <w:t>maksimalna etažnost</w:t>
      </w:r>
      <w:r w:rsidRPr="008500FB">
        <w:rPr>
          <w:bCs/>
        </w:rPr>
        <w:t xml:space="preserve"> je oznaka, ki podaja največje število etaž novogradenj in se izraža kot oznaka kleti, pritličja in števila nadstropij nad njimi; možna je gradnja nižjih objektov ali objektov brez kleti;</w:t>
      </w:r>
    </w:p>
    <w:p w:rsidR="00A22ADB" w:rsidRPr="008500FB" w:rsidRDefault="00A22ADB" w:rsidP="005B5079">
      <w:pPr>
        <w:jc w:val="both"/>
        <w:rPr>
          <w:bCs/>
        </w:rPr>
      </w:pPr>
      <w:r w:rsidRPr="008500FB">
        <w:rPr>
          <w:bCs/>
        </w:rPr>
        <w:lastRenderedPageBreak/>
        <w:t xml:space="preserve">- </w:t>
      </w:r>
      <w:r w:rsidRPr="008500FB">
        <w:rPr>
          <w:b/>
          <w:bCs/>
        </w:rPr>
        <w:t>FZ</w:t>
      </w:r>
      <w:r w:rsidRPr="008500FB">
        <w:rPr>
          <w:bCs/>
        </w:rPr>
        <w:t xml:space="preserve"> –</w:t>
      </w:r>
      <w:r w:rsidRPr="008500FB">
        <w:rPr>
          <w:bCs/>
          <w:lang w:bidi="sl-SI"/>
        </w:rPr>
        <w:t xml:space="preserve"> faktor zazidanosti je razmerje med pozidano površino in velikostjo območja ter za celotno območje znaša max. 0,6.;</w:t>
      </w:r>
    </w:p>
    <w:p w:rsidR="00A22ADB" w:rsidRPr="008500FB" w:rsidRDefault="00A22ADB" w:rsidP="005B5079">
      <w:pPr>
        <w:jc w:val="both"/>
        <w:rPr>
          <w:bCs/>
        </w:rPr>
      </w:pPr>
      <w:r w:rsidRPr="008500FB">
        <w:rPr>
          <w:bCs/>
        </w:rPr>
        <w:t xml:space="preserve">- </w:t>
      </w:r>
      <w:r w:rsidRPr="008500FB">
        <w:rPr>
          <w:b/>
          <w:bCs/>
        </w:rPr>
        <w:t xml:space="preserve">FIZ </w:t>
      </w:r>
      <w:r w:rsidRPr="008500FB">
        <w:rPr>
          <w:bCs/>
        </w:rPr>
        <w:t xml:space="preserve">– faktor izrabe zemljišča je razmerje med bruto etažno površino objekta/velikost parcele </w:t>
      </w:r>
      <w:r w:rsidRPr="008500FB">
        <w:rPr>
          <w:bCs/>
          <w:lang w:bidi="sl-SI"/>
        </w:rPr>
        <w:t>ter za celotno območje znaša max .1,2.;</w:t>
      </w:r>
    </w:p>
    <w:p w:rsidR="00A22ADB" w:rsidRPr="008500FB" w:rsidRDefault="00A22ADB" w:rsidP="005B5079">
      <w:pPr>
        <w:jc w:val="both"/>
        <w:rPr>
          <w:bCs/>
        </w:rPr>
      </w:pPr>
      <w:r w:rsidRPr="008500FB">
        <w:rPr>
          <w:bCs/>
        </w:rPr>
        <w:t xml:space="preserve">- </w:t>
      </w:r>
      <w:r w:rsidRPr="008500FB">
        <w:rPr>
          <w:b/>
          <w:bCs/>
        </w:rPr>
        <w:t>namembnost objekta</w:t>
      </w:r>
      <w:r w:rsidRPr="008500FB">
        <w:rPr>
          <w:bCs/>
        </w:rPr>
        <w:t xml:space="preserve"> je oznaka objekta z barvno šrafuro, objekti v območju so lahko namenjeni stanovanjskim dejavnostim in spremljevalni mirni dejavnosti;</w:t>
      </w:r>
    </w:p>
    <w:p w:rsidR="00A22ADB" w:rsidRPr="008500FB" w:rsidRDefault="00A22ADB" w:rsidP="005B5079">
      <w:pPr>
        <w:jc w:val="both"/>
        <w:rPr>
          <w:bCs/>
        </w:rPr>
      </w:pPr>
      <w:r w:rsidRPr="008500FB">
        <w:rPr>
          <w:b/>
          <w:bCs/>
        </w:rPr>
        <w:t xml:space="preserve">- velikost gradbene parcele – </w:t>
      </w:r>
      <w:r w:rsidRPr="008500FB">
        <w:rPr>
          <w:bCs/>
        </w:rPr>
        <w:t>minimalna velikost gradbene parcele za enostanovanjske hiše je 500 m², minimalna velikost gradbene parcele za dvojčke oz. vrstne hiše je 250m</w:t>
      </w:r>
      <w:r w:rsidRPr="008500FB">
        <w:rPr>
          <w:bCs/>
          <w:vertAlign w:val="superscript"/>
        </w:rPr>
        <w:t>2</w:t>
      </w:r>
      <w:r w:rsidRPr="008500FB">
        <w:rPr>
          <w:bCs/>
        </w:rPr>
        <w:t>, pri ostalih objektih mora biti min. velikost gradbene parcele takšna, da zadosti tehničnim zahtevam za posamezni poseg v prostor glede na namenom objektov.</w:t>
      </w:r>
    </w:p>
    <w:p w:rsidR="00A22ADB" w:rsidRPr="008500FB" w:rsidRDefault="00A22ADB" w:rsidP="00A22ADB">
      <w:pPr>
        <w:jc w:val="both"/>
        <w:rPr>
          <w:bCs/>
        </w:rPr>
      </w:pPr>
    </w:p>
    <w:p w:rsidR="00A22ADB" w:rsidRPr="008500FB" w:rsidRDefault="00A22ADB" w:rsidP="00A22ADB">
      <w:pPr>
        <w:jc w:val="both"/>
        <w:rPr>
          <w:bCs/>
        </w:rPr>
      </w:pPr>
    </w:p>
    <w:p w:rsidR="00A22ADB" w:rsidRPr="008500FB" w:rsidRDefault="00A22ADB" w:rsidP="00A22ADB">
      <w:pPr>
        <w:rPr>
          <w:bCs/>
        </w:rPr>
      </w:pPr>
      <w:r w:rsidRPr="008500FB">
        <w:rPr>
          <w:b/>
          <w:bCs/>
        </w:rPr>
        <w:t>IV.</w:t>
      </w:r>
      <w:r w:rsidRPr="008500FB">
        <w:rPr>
          <w:b/>
          <w:bCs/>
        </w:rPr>
        <w:tab/>
        <w:t>MERILA IN POGOJI ZA NAČRTOVANJE PROSTORSKE UREDITVE</w:t>
      </w:r>
    </w:p>
    <w:p w:rsidR="00A22ADB" w:rsidRPr="008500FB" w:rsidRDefault="00A22ADB" w:rsidP="00A22ADB">
      <w:pPr>
        <w:rPr>
          <w:bCs/>
          <w:color w:val="000000"/>
        </w:rPr>
      </w:pPr>
    </w:p>
    <w:p w:rsidR="00A22ADB" w:rsidRPr="008500FB" w:rsidRDefault="00A641FD" w:rsidP="004E45FE">
      <w:pPr>
        <w:jc w:val="center"/>
        <w:rPr>
          <w:b/>
          <w:bCs/>
          <w:color w:val="000000"/>
        </w:rPr>
      </w:pPr>
      <w:r w:rsidRPr="008500FB">
        <w:rPr>
          <w:b/>
          <w:bCs/>
          <w:color w:val="000000"/>
        </w:rPr>
        <w:t xml:space="preserve">9. </w:t>
      </w:r>
      <w:r w:rsidR="00A22ADB" w:rsidRPr="008500FB">
        <w:rPr>
          <w:b/>
          <w:bCs/>
          <w:color w:val="000000"/>
        </w:rPr>
        <w:t>člen</w:t>
      </w:r>
    </w:p>
    <w:p w:rsidR="00A22ADB" w:rsidRPr="008500FB" w:rsidRDefault="00A22ADB" w:rsidP="00A22ADB">
      <w:pPr>
        <w:jc w:val="center"/>
        <w:rPr>
          <w:bCs/>
          <w:color w:val="000000"/>
        </w:rPr>
      </w:pPr>
      <w:r w:rsidRPr="008500FB">
        <w:rPr>
          <w:bCs/>
          <w:color w:val="000000"/>
        </w:rPr>
        <w:t>(vrste posegov in dopustnih dejavnosti)</w:t>
      </w:r>
    </w:p>
    <w:p w:rsidR="00A22ADB" w:rsidRPr="008500FB" w:rsidRDefault="00A22ADB" w:rsidP="00A22ADB">
      <w:pPr>
        <w:rPr>
          <w:color w:val="000000"/>
        </w:rPr>
      </w:pPr>
    </w:p>
    <w:p w:rsidR="00A22ADB" w:rsidRPr="008500FB" w:rsidRDefault="00A22ADB" w:rsidP="002F642C">
      <w:pPr>
        <w:jc w:val="both"/>
        <w:rPr>
          <w:color w:val="000000"/>
        </w:rPr>
      </w:pPr>
      <w:r w:rsidRPr="008500FB">
        <w:rPr>
          <w:color w:val="000000"/>
        </w:rPr>
        <w:t xml:space="preserve">(1)  Dejavnosti se v območju OPPN locirajo skladno s podrobnejšo namensko rabo – stanovanjske površine SS. Namembnost objektov je v osnovi stanovanjska, dopustne so spremljajoče dejavnosti, kot so v OPN opredeljene za namensko rabo SS. </w:t>
      </w:r>
    </w:p>
    <w:p w:rsidR="00A22ADB" w:rsidRPr="008500FB" w:rsidRDefault="00A22ADB" w:rsidP="002F642C">
      <w:pPr>
        <w:jc w:val="both"/>
        <w:rPr>
          <w:color w:val="000000"/>
        </w:rPr>
      </w:pPr>
      <w:r w:rsidRPr="008500FB">
        <w:rPr>
          <w:color w:val="000000"/>
        </w:rPr>
        <w:t>(2) Vrsta dopustnih gradenj:</w:t>
      </w:r>
    </w:p>
    <w:p w:rsidR="00A22ADB" w:rsidRPr="008500FB" w:rsidRDefault="00A22ADB" w:rsidP="002F642C">
      <w:pPr>
        <w:jc w:val="both"/>
        <w:rPr>
          <w:color w:val="000000"/>
        </w:rPr>
      </w:pPr>
      <w:r w:rsidRPr="008500FB">
        <w:rPr>
          <w:color w:val="000000"/>
        </w:rPr>
        <w:t>- na območju podrobnega načrta se dopuščajo gradnja vseh objektov , ki jih Pravilnik o projektni dokumentaciji za gradnjo dopušča,</w:t>
      </w:r>
    </w:p>
    <w:p w:rsidR="00A22ADB" w:rsidRPr="008500FB" w:rsidRDefault="00A22ADB" w:rsidP="002F642C">
      <w:pPr>
        <w:jc w:val="both"/>
        <w:rPr>
          <w:color w:val="000000"/>
        </w:rPr>
      </w:pPr>
      <w:r w:rsidRPr="008500FB">
        <w:rPr>
          <w:color w:val="000000"/>
        </w:rPr>
        <w:t>- na območju podrobnega načrta se dopuščajo gradnja objektov in naprav za potrebe komunale, energetike, prometnih zvez,</w:t>
      </w:r>
    </w:p>
    <w:p w:rsidR="00A22ADB" w:rsidRPr="008500FB" w:rsidRDefault="00A22ADB" w:rsidP="002F642C">
      <w:pPr>
        <w:jc w:val="both"/>
        <w:rPr>
          <w:color w:val="000000"/>
        </w:rPr>
      </w:pPr>
      <w:r w:rsidRPr="008500FB">
        <w:rPr>
          <w:color w:val="000000"/>
        </w:rPr>
        <w:t>- na območju podrobnega načrta se dopušča postavitev nezahtevnih in enostavnih objektov</w:t>
      </w:r>
      <w:r w:rsidR="008B0071" w:rsidRPr="008500FB">
        <w:rPr>
          <w:color w:val="000000"/>
        </w:rPr>
        <w:t>.</w:t>
      </w:r>
      <w:r w:rsidRPr="008500FB">
        <w:rPr>
          <w:color w:val="000000"/>
        </w:rPr>
        <w:t xml:space="preserve">  </w:t>
      </w:r>
    </w:p>
    <w:p w:rsidR="00A22ADB" w:rsidRPr="008500FB" w:rsidRDefault="00A22ADB" w:rsidP="002F642C">
      <w:pPr>
        <w:jc w:val="both"/>
        <w:rPr>
          <w:color w:val="000000"/>
        </w:rPr>
      </w:pPr>
      <w:r w:rsidRPr="008500FB">
        <w:rPr>
          <w:color w:val="000000"/>
        </w:rPr>
        <w:t xml:space="preserve">(3) Vrsta dopustnih objektov </w:t>
      </w:r>
    </w:p>
    <w:p w:rsidR="00A22ADB" w:rsidRPr="008500FB" w:rsidRDefault="00A22ADB" w:rsidP="002F642C">
      <w:pPr>
        <w:jc w:val="both"/>
        <w:rPr>
          <w:color w:val="000000"/>
        </w:rPr>
      </w:pPr>
      <w:r w:rsidRPr="008500FB">
        <w:rPr>
          <w:color w:val="000000"/>
        </w:rPr>
        <w:t xml:space="preserve">Na območje podrobnega načrta se dopušča gradnja stanovanjskih in nestanovanjskih stavb. Za posamezno območje je vrsta dopustnih objektov podana v členih o </w:t>
      </w:r>
      <w:r w:rsidRPr="008500FB">
        <w:t>pogoji za urbanistično in arhitekturno oblikovanje.</w:t>
      </w:r>
    </w:p>
    <w:p w:rsidR="00A22ADB" w:rsidRPr="008500FB" w:rsidRDefault="00A22ADB" w:rsidP="00A22ADB">
      <w:pPr>
        <w:rPr>
          <w:bCs/>
          <w:color w:val="000000"/>
        </w:rPr>
      </w:pPr>
    </w:p>
    <w:p w:rsidR="00A22ADB" w:rsidRPr="008500FB" w:rsidRDefault="00A22ADB" w:rsidP="00A22ADB">
      <w:pPr>
        <w:rPr>
          <w:bCs/>
          <w:color w:val="000000"/>
        </w:rPr>
      </w:pPr>
    </w:p>
    <w:p w:rsidR="00A22ADB" w:rsidRPr="008500FB" w:rsidRDefault="00A22ADB" w:rsidP="00A22ADB">
      <w:pPr>
        <w:rPr>
          <w:bCs/>
        </w:rPr>
      </w:pPr>
      <w:r w:rsidRPr="008500FB">
        <w:rPr>
          <w:b/>
          <w:bCs/>
        </w:rPr>
        <w:t>V.</w:t>
      </w:r>
      <w:r w:rsidRPr="008500FB">
        <w:rPr>
          <w:b/>
          <w:bCs/>
        </w:rPr>
        <w:tab/>
        <w:t>FUNKCIONALNA IN OBLIKOVNA MERILA TER POGOJI</w:t>
      </w:r>
    </w:p>
    <w:p w:rsidR="00A22ADB" w:rsidRPr="008500FB" w:rsidRDefault="00A22ADB" w:rsidP="00A22ADB">
      <w:pPr>
        <w:jc w:val="center"/>
        <w:rPr>
          <w:bCs/>
        </w:rPr>
      </w:pPr>
    </w:p>
    <w:p w:rsidR="00A22ADB" w:rsidRPr="008500FB" w:rsidRDefault="00631BCD" w:rsidP="00631BCD">
      <w:pPr>
        <w:jc w:val="center"/>
        <w:rPr>
          <w:b/>
          <w:bCs/>
        </w:rPr>
      </w:pPr>
      <w:r w:rsidRPr="008500FB">
        <w:rPr>
          <w:b/>
          <w:bCs/>
        </w:rPr>
        <w:t xml:space="preserve">10. </w:t>
      </w:r>
      <w:r w:rsidR="00A22ADB" w:rsidRPr="008500FB">
        <w:rPr>
          <w:b/>
          <w:bCs/>
        </w:rPr>
        <w:t>člen</w:t>
      </w:r>
    </w:p>
    <w:p w:rsidR="00A22ADB" w:rsidRPr="008500FB" w:rsidRDefault="00A22ADB" w:rsidP="00A22ADB">
      <w:pPr>
        <w:jc w:val="center"/>
      </w:pPr>
      <w:r w:rsidRPr="008500FB">
        <w:t>(pogoji za urbanistično in arhitekturno oblikovanje - za območje A)</w:t>
      </w:r>
    </w:p>
    <w:p w:rsidR="00A22ADB" w:rsidRPr="008500FB" w:rsidRDefault="00A22ADB" w:rsidP="00A22ADB">
      <w:pPr>
        <w:jc w:val="both"/>
        <w:rPr>
          <w:b/>
        </w:rPr>
      </w:pPr>
    </w:p>
    <w:p w:rsidR="00A22ADB" w:rsidRPr="008500FB" w:rsidRDefault="00A22ADB" w:rsidP="00150353">
      <w:pPr>
        <w:jc w:val="both"/>
      </w:pPr>
      <w:r w:rsidRPr="008500FB">
        <w:t>(1)</w:t>
      </w:r>
      <w:r w:rsidRPr="008500FB">
        <w:rPr>
          <w:b/>
        </w:rPr>
        <w:t xml:space="preserve"> Območje A </w:t>
      </w:r>
      <w:r w:rsidRPr="008500FB">
        <w:t>je</w:t>
      </w:r>
      <w:r w:rsidRPr="008500FB">
        <w:rPr>
          <w:b/>
        </w:rPr>
        <w:t xml:space="preserve"> </w:t>
      </w:r>
      <w:r w:rsidRPr="008500FB">
        <w:t>namenjeno bivanju in spremljajočim dejavnostim. Poleg bivanja so v pritličju objekta dovoljene tudi mirne dejavnosti (trgovske in storitvene dejavnosti), v skladu z zakonom, ki ureja opravljanje dejavnosti v stanovanjskih stavbah in v skladu z dopustnimi objekti, ki so dovoljeni na tem območju. Dopustni objekti za to območje:</w:t>
      </w:r>
    </w:p>
    <w:p w:rsidR="00A22ADB" w:rsidRPr="008500FB" w:rsidRDefault="00A22ADB" w:rsidP="00150353">
      <w:pPr>
        <w:jc w:val="both"/>
        <w:rPr>
          <w:color w:val="000000"/>
        </w:rPr>
      </w:pPr>
      <w:r w:rsidRPr="008500FB">
        <w:rPr>
          <w:color w:val="000000"/>
        </w:rPr>
        <w:t>- stanovanjske stavbe (večstanovanjske stavbe).</w:t>
      </w:r>
    </w:p>
    <w:p w:rsidR="00A22ADB" w:rsidRPr="008500FB" w:rsidRDefault="00A22ADB" w:rsidP="00150353">
      <w:pPr>
        <w:jc w:val="both"/>
        <w:rPr>
          <w:b/>
          <w:color w:val="000000"/>
        </w:rPr>
      </w:pPr>
      <w:r w:rsidRPr="008500FB">
        <w:rPr>
          <w:color w:val="000000"/>
        </w:rPr>
        <w:t xml:space="preserve">(2) </w:t>
      </w:r>
      <w:r w:rsidRPr="008500FB">
        <w:rPr>
          <w:b/>
          <w:color w:val="000000"/>
        </w:rPr>
        <w:t>Gabariti in oblikovanje objektov:</w:t>
      </w:r>
    </w:p>
    <w:p w:rsidR="00A22ADB" w:rsidRPr="008500FB" w:rsidRDefault="00A22ADB" w:rsidP="00150353">
      <w:pPr>
        <w:jc w:val="both"/>
        <w:rPr>
          <w:color w:val="000000"/>
        </w:rPr>
      </w:pPr>
      <w:r w:rsidRPr="008500FB">
        <w:rPr>
          <w:color w:val="000000"/>
        </w:rPr>
        <w:t>- dovoljena je pravokotna tlorisna zasnova znotraj gradbenih mej,</w:t>
      </w:r>
    </w:p>
    <w:p w:rsidR="00A22ADB" w:rsidRPr="008500FB" w:rsidRDefault="00A22ADB" w:rsidP="00150353">
      <w:pPr>
        <w:jc w:val="both"/>
        <w:rPr>
          <w:color w:val="000000"/>
        </w:rPr>
      </w:pPr>
      <w:r w:rsidRPr="008500FB">
        <w:rPr>
          <w:color w:val="000000"/>
        </w:rPr>
        <w:t xml:space="preserve">- razmerje tlorisnih stranic je najmanj od 1:1,25, </w:t>
      </w:r>
    </w:p>
    <w:p w:rsidR="00A22ADB" w:rsidRPr="008500FB" w:rsidRDefault="00A22ADB" w:rsidP="00150353">
      <w:pPr>
        <w:jc w:val="both"/>
        <w:rPr>
          <w:color w:val="000000"/>
        </w:rPr>
      </w:pPr>
      <w:r w:rsidRPr="008500FB">
        <w:rPr>
          <w:color w:val="000000"/>
        </w:rPr>
        <w:t>- maksimalna dovoljena etažnost je K+P+2N, maksimalna višina objekta je 12m od kote pritličja do zaključka atike oziroma kapne lege,</w:t>
      </w:r>
    </w:p>
    <w:p w:rsidR="00A22ADB" w:rsidRPr="008500FB" w:rsidRDefault="00A22ADB" w:rsidP="00150353">
      <w:pPr>
        <w:jc w:val="both"/>
        <w:rPr>
          <w:color w:val="000000"/>
        </w:rPr>
      </w:pPr>
      <w:r w:rsidRPr="008500FB">
        <w:rPr>
          <w:color w:val="000000"/>
        </w:rPr>
        <w:t>- strehe objektov je dopustno graditi kot ravne strehe z atiko (ravne strehe se lahko izkoristijo kot funkcionalne pohodne terase) in enokapne strehe z nizkim naklonom do 7°,</w:t>
      </w:r>
    </w:p>
    <w:p w:rsidR="00A22ADB" w:rsidRPr="008500FB" w:rsidRDefault="00A22ADB" w:rsidP="00150353">
      <w:pPr>
        <w:jc w:val="both"/>
        <w:rPr>
          <w:color w:val="000000"/>
        </w:rPr>
      </w:pPr>
      <w:r w:rsidRPr="008500FB">
        <w:rPr>
          <w:color w:val="000000"/>
        </w:rPr>
        <w:lastRenderedPageBreak/>
        <w:t xml:space="preserve">- kritina: Pri ravnih strehah se kot strešna kritina lahko uporablja različne hidroizolacijske folije, prani prod ali zelene strehe. Pri enokapni strehi je dovoljena uporaba kritine iz pločevine. </w:t>
      </w:r>
    </w:p>
    <w:p w:rsidR="00A22ADB" w:rsidRPr="008500FB" w:rsidRDefault="00A22ADB" w:rsidP="00150353">
      <w:pPr>
        <w:jc w:val="both"/>
      </w:pPr>
      <w:r w:rsidRPr="008500FB">
        <w:t xml:space="preserve">- fasade naj bodo oblikovane s sodobnimi materiali in naj odražajo funkcijo objekta. Dopušča se izvedba večjih steklenih površin. Fasade so lahko klasične kontaktne fasade ali sodobne prezračevane fasade. Barve naj bodo umirjene, dovoljeni so tudi temnejši odtenki barv oziroma fasadnih oblog v zemeljskih tonih. </w:t>
      </w:r>
    </w:p>
    <w:p w:rsidR="009A3728" w:rsidRPr="008500FB" w:rsidRDefault="009A3728" w:rsidP="00150353">
      <w:pPr>
        <w:jc w:val="both"/>
      </w:pPr>
    </w:p>
    <w:p w:rsidR="00A22ADB" w:rsidRPr="008500FB" w:rsidRDefault="00585B62" w:rsidP="00585B62">
      <w:pPr>
        <w:jc w:val="center"/>
        <w:rPr>
          <w:b/>
          <w:bCs/>
        </w:rPr>
      </w:pPr>
      <w:r w:rsidRPr="008500FB">
        <w:rPr>
          <w:b/>
          <w:bCs/>
        </w:rPr>
        <w:t xml:space="preserve">11. </w:t>
      </w:r>
      <w:r w:rsidR="00A22ADB" w:rsidRPr="008500FB">
        <w:rPr>
          <w:b/>
          <w:bCs/>
        </w:rPr>
        <w:t>člen</w:t>
      </w:r>
    </w:p>
    <w:p w:rsidR="00A22ADB" w:rsidRPr="008500FB" w:rsidRDefault="00A22ADB" w:rsidP="00A22ADB">
      <w:pPr>
        <w:jc w:val="center"/>
      </w:pPr>
      <w:r w:rsidRPr="008500FB">
        <w:t>(pogoji za urbanistično in arhitekturno oblikovanje -  za območje B)</w:t>
      </w:r>
    </w:p>
    <w:p w:rsidR="00A22ADB" w:rsidRPr="008500FB" w:rsidRDefault="00A22ADB" w:rsidP="00A22ADB">
      <w:pPr>
        <w:jc w:val="both"/>
      </w:pPr>
    </w:p>
    <w:p w:rsidR="00A22ADB" w:rsidRPr="008500FB" w:rsidRDefault="00A22ADB" w:rsidP="00150353">
      <w:pPr>
        <w:jc w:val="both"/>
      </w:pPr>
      <w:r w:rsidRPr="008500FB">
        <w:t>(1)</w:t>
      </w:r>
      <w:r w:rsidRPr="008500FB">
        <w:rPr>
          <w:b/>
        </w:rPr>
        <w:t xml:space="preserve"> Območje B </w:t>
      </w:r>
      <w:r w:rsidRPr="008500FB">
        <w:t>je</w:t>
      </w:r>
      <w:r w:rsidRPr="008500FB">
        <w:rPr>
          <w:b/>
        </w:rPr>
        <w:t xml:space="preserve"> </w:t>
      </w:r>
      <w:r w:rsidRPr="008500FB">
        <w:t>namenjeno bivanju in spremljajočim ter poslovnim dejavnostim. Dopustni objekti za to območje so:</w:t>
      </w:r>
    </w:p>
    <w:p w:rsidR="00A22ADB" w:rsidRPr="008500FB" w:rsidRDefault="005C602D" w:rsidP="00150353">
      <w:pPr>
        <w:jc w:val="both"/>
      </w:pPr>
      <w:r w:rsidRPr="008500FB">
        <w:t>- stanovanjske stavbe (</w:t>
      </w:r>
      <w:r w:rsidR="00A22ADB" w:rsidRPr="008500FB">
        <w:t xml:space="preserve">večstanovanjske stavbe ali samostojne hiše </w:t>
      </w:r>
      <w:r w:rsidRPr="008500FB">
        <w:t>ali vrstne hiše oziroma   dvojčki</w:t>
      </w:r>
      <w:r w:rsidR="00A22ADB" w:rsidRPr="008500FB">
        <w:t>),</w:t>
      </w:r>
    </w:p>
    <w:p w:rsidR="00A22ADB" w:rsidRPr="008500FB" w:rsidRDefault="00A22ADB" w:rsidP="00150353">
      <w:pPr>
        <w:jc w:val="both"/>
      </w:pPr>
      <w:r w:rsidRPr="008500FB">
        <w:t>- stavbe za šport,</w:t>
      </w:r>
    </w:p>
    <w:p w:rsidR="00A22ADB" w:rsidRPr="008500FB" w:rsidRDefault="00A22ADB" w:rsidP="00150353">
      <w:pPr>
        <w:jc w:val="both"/>
      </w:pPr>
      <w:r w:rsidRPr="008500FB">
        <w:t>- gostinske stavbe,</w:t>
      </w:r>
    </w:p>
    <w:p w:rsidR="00A22ADB" w:rsidRPr="008500FB" w:rsidRDefault="00A22ADB" w:rsidP="00150353">
      <w:pPr>
        <w:jc w:val="both"/>
      </w:pPr>
      <w:r w:rsidRPr="008500FB">
        <w:t>- stavbe za trgovske in storitvene dejavnosti,</w:t>
      </w:r>
    </w:p>
    <w:p w:rsidR="00A22ADB" w:rsidRPr="008500FB" w:rsidRDefault="00A22ADB" w:rsidP="00150353">
      <w:pPr>
        <w:jc w:val="both"/>
      </w:pPr>
      <w:r w:rsidRPr="008500FB">
        <w:t xml:space="preserve"> (2)</w:t>
      </w:r>
      <w:r w:rsidRPr="008500FB">
        <w:rPr>
          <w:b/>
        </w:rPr>
        <w:t xml:space="preserve"> Gabariti in oblikovanje objektov: </w:t>
      </w:r>
    </w:p>
    <w:p w:rsidR="00A22ADB" w:rsidRPr="008500FB" w:rsidRDefault="00A22ADB" w:rsidP="00150353">
      <w:pPr>
        <w:jc w:val="both"/>
      </w:pPr>
      <w:r w:rsidRPr="008500FB">
        <w:t>- dovoljena je tlorisna zasnova različnih oblik znotraj gradbenih mej,</w:t>
      </w:r>
    </w:p>
    <w:p w:rsidR="00A22ADB" w:rsidRPr="008500FB" w:rsidRDefault="00A22ADB" w:rsidP="00150353">
      <w:pPr>
        <w:jc w:val="both"/>
      </w:pPr>
      <w:r w:rsidRPr="008500FB">
        <w:t>- maksimalna dovoljena etažnost je K+P+1N, maksimalna višina objekta je 8m od kote pritličja do zaključka atike oziroma kapne lege,</w:t>
      </w:r>
    </w:p>
    <w:p w:rsidR="00A22ADB" w:rsidRPr="008500FB" w:rsidRDefault="00A22ADB" w:rsidP="00150353">
      <w:pPr>
        <w:jc w:val="both"/>
        <w:rPr>
          <w:color w:val="000000"/>
        </w:rPr>
      </w:pPr>
      <w:r w:rsidRPr="008500FB">
        <w:rPr>
          <w:color w:val="000000"/>
        </w:rPr>
        <w:t>- strehe objektov je dopustno graditi kot ravne strehe z atiko (ravne strehe se lahko izkoristijo kot funkcionalne pohodne terase) in enokapne strehe z nizkim naklonom do 7°,</w:t>
      </w:r>
    </w:p>
    <w:p w:rsidR="00A22ADB" w:rsidRPr="008500FB" w:rsidRDefault="00A22ADB" w:rsidP="00150353">
      <w:pPr>
        <w:jc w:val="both"/>
        <w:rPr>
          <w:color w:val="000000"/>
        </w:rPr>
      </w:pPr>
      <w:r w:rsidRPr="008500FB">
        <w:rPr>
          <w:color w:val="000000"/>
        </w:rPr>
        <w:t xml:space="preserve">- kritina: Pri ravnih strehah se kot strešna kritina lahko uporablja različne hidroizolacijske folije, prani prod ali zelene strehe. Pri enokapni strehi je dovoljena uporaba kritine iz pločevine. </w:t>
      </w:r>
    </w:p>
    <w:p w:rsidR="00A22ADB" w:rsidRPr="008500FB" w:rsidRDefault="00A22ADB" w:rsidP="00150353">
      <w:pPr>
        <w:jc w:val="both"/>
      </w:pPr>
      <w:r w:rsidRPr="008500FB">
        <w:t xml:space="preserve">- fasade naj bodo oblikovane s sodobnimi materiali in naj odražajo funkcijo objekta. Dopušča se izvedba večjih steklenih površin. Fasade so lahko klasične kontaktne fasade ali sodobne prezračevane fasade. Barve naj bodo umirjene, dovoljeni so tudi temnejši odtenki barv oziroma fasadnih oblog v zemeljskih tonih. </w:t>
      </w:r>
    </w:p>
    <w:p w:rsidR="009A3728" w:rsidRPr="008500FB" w:rsidRDefault="009A3728" w:rsidP="00150353">
      <w:pPr>
        <w:jc w:val="both"/>
      </w:pPr>
    </w:p>
    <w:p w:rsidR="00A22ADB" w:rsidRPr="008500FB" w:rsidRDefault="005028A8" w:rsidP="005028A8">
      <w:pPr>
        <w:jc w:val="center"/>
        <w:rPr>
          <w:b/>
          <w:bCs/>
        </w:rPr>
      </w:pPr>
      <w:r w:rsidRPr="008500FB">
        <w:rPr>
          <w:b/>
          <w:bCs/>
        </w:rPr>
        <w:t xml:space="preserve">12. </w:t>
      </w:r>
      <w:r w:rsidR="00A22ADB" w:rsidRPr="008500FB">
        <w:rPr>
          <w:b/>
          <w:bCs/>
        </w:rPr>
        <w:t>člen</w:t>
      </w:r>
    </w:p>
    <w:p w:rsidR="00A22ADB" w:rsidRPr="008500FB" w:rsidRDefault="00A22ADB" w:rsidP="00A22ADB">
      <w:pPr>
        <w:jc w:val="center"/>
      </w:pPr>
      <w:r w:rsidRPr="008500FB">
        <w:t xml:space="preserve">(pogoji za urbanistično in arhitekturno </w:t>
      </w:r>
      <w:r w:rsidRPr="008500FB">
        <w:rPr>
          <w:color w:val="000000"/>
        </w:rPr>
        <w:t>oblikovanje za območje C, D, E, F)</w:t>
      </w:r>
    </w:p>
    <w:p w:rsidR="00A22ADB" w:rsidRPr="008500FB" w:rsidRDefault="00A22ADB" w:rsidP="00A22ADB">
      <w:pPr>
        <w:jc w:val="both"/>
        <w:rPr>
          <w:b/>
        </w:rPr>
      </w:pPr>
    </w:p>
    <w:p w:rsidR="00A22ADB" w:rsidRPr="008500FB" w:rsidRDefault="00A22ADB" w:rsidP="00150353">
      <w:pPr>
        <w:jc w:val="both"/>
      </w:pPr>
      <w:r w:rsidRPr="008500FB">
        <w:t>(1)</w:t>
      </w:r>
      <w:r w:rsidRPr="008500FB">
        <w:rPr>
          <w:b/>
        </w:rPr>
        <w:t xml:space="preserve"> </w:t>
      </w:r>
      <w:r w:rsidRPr="008500FB">
        <w:rPr>
          <w:b/>
          <w:color w:val="000000"/>
        </w:rPr>
        <w:t>Območje C, D, E, F</w:t>
      </w:r>
      <w:r w:rsidRPr="008500FB">
        <w:rPr>
          <w:b/>
          <w:color w:val="4F81BD"/>
        </w:rPr>
        <w:t xml:space="preserve"> </w:t>
      </w:r>
      <w:r w:rsidRPr="008500FB">
        <w:t>je</w:t>
      </w:r>
      <w:r w:rsidRPr="008500FB">
        <w:rPr>
          <w:b/>
        </w:rPr>
        <w:t xml:space="preserve"> </w:t>
      </w:r>
      <w:r w:rsidRPr="008500FB">
        <w:t>namenjeno bivanju in spremljajočim dejavnostim. Poleg bivanja so v pritličju objektov in kleti dovoljene tudi mirne dejavnosti (trgovske in storitvene dejavnosti), v skladu z zakonom, ki ureja opravljanje dejavnosti v stanovanjskih stavbah in v skladu z dopustnimi objekti, ki so dovoljeni na tem območju. Dopustni objekti za to območje so:</w:t>
      </w:r>
    </w:p>
    <w:p w:rsidR="00A22ADB" w:rsidRPr="008500FB" w:rsidRDefault="00A22ADB" w:rsidP="00150353">
      <w:pPr>
        <w:jc w:val="both"/>
      </w:pPr>
      <w:r w:rsidRPr="008500FB">
        <w:t>- stanovanjske stavbe ( samostojne hiše ali vrstne hiše oziroma dvojčki ) – območje C, D in F</w:t>
      </w:r>
    </w:p>
    <w:p w:rsidR="00A22ADB" w:rsidRPr="008500FB" w:rsidRDefault="00A22ADB" w:rsidP="00150353">
      <w:pPr>
        <w:jc w:val="both"/>
      </w:pPr>
      <w:r w:rsidRPr="008500FB">
        <w:t>- stanovanjske stavbe (večstanovanjske stavbe ali vrstne hiše oziroma dvojčki) – območje E,</w:t>
      </w:r>
    </w:p>
    <w:p w:rsidR="00A22ADB" w:rsidRPr="008500FB" w:rsidRDefault="00A22ADB" w:rsidP="00150353">
      <w:pPr>
        <w:jc w:val="both"/>
      </w:pPr>
      <w:r w:rsidRPr="008500FB">
        <w:t>(2)</w:t>
      </w:r>
      <w:r w:rsidRPr="008500FB">
        <w:rPr>
          <w:b/>
        </w:rPr>
        <w:t xml:space="preserve"> Gabariti in oblikovanje objektov: </w:t>
      </w:r>
    </w:p>
    <w:p w:rsidR="00A22ADB" w:rsidRPr="008500FB" w:rsidRDefault="00A22ADB" w:rsidP="00150353">
      <w:pPr>
        <w:jc w:val="both"/>
      </w:pPr>
      <w:r w:rsidRPr="008500FB">
        <w:t>- dovoljena je tlorisna zasnova različnih oblik znotraj gradbenih mej,</w:t>
      </w:r>
    </w:p>
    <w:p w:rsidR="00A22ADB" w:rsidRPr="008500FB" w:rsidRDefault="00A22ADB" w:rsidP="00150353">
      <w:pPr>
        <w:jc w:val="both"/>
      </w:pPr>
      <w:r w:rsidRPr="008500FB">
        <w:t xml:space="preserve">- </w:t>
      </w:r>
      <w:r w:rsidRPr="008500FB">
        <w:rPr>
          <w:color w:val="000000"/>
        </w:rPr>
        <w:t>maksimalna dovoljena etažnost je K+P+1N, maksimalna višina objekta je 8m od kote pritličja do zaključka atike oziroma kapne lege,</w:t>
      </w:r>
    </w:p>
    <w:p w:rsidR="00A22ADB" w:rsidRPr="008500FB" w:rsidRDefault="00A22ADB" w:rsidP="00150353">
      <w:pPr>
        <w:jc w:val="both"/>
        <w:rPr>
          <w:color w:val="000000"/>
        </w:rPr>
      </w:pPr>
      <w:r w:rsidRPr="008500FB">
        <w:rPr>
          <w:color w:val="000000"/>
        </w:rPr>
        <w:t>- strehe objektov je dopustno graditi kot ravne strehe z atiko (ravne strehe se lahko izkoristijo kot funkcionalne pohodne terase) in enokapne strehe z nizkim naklonom do 7°,</w:t>
      </w:r>
    </w:p>
    <w:p w:rsidR="00A22ADB" w:rsidRPr="008500FB" w:rsidRDefault="00A22ADB" w:rsidP="00150353">
      <w:pPr>
        <w:jc w:val="both"/>
        <w:rPr>
          <w:color w:val="000000"/>
        </w:rPr>
      </w:pPr>
      <w:r w:rsidRPr="008500FB">
        <w:rPr>
          <w:color w:val="000000"/>
        </w:rPr>
        <w:t xml:space="preserve">- kritina: Pri ravnih strehah se kot strešna kritina lahko uporablja različne hidroizolacijske folije, prani prod ali zelene strehe. Pri enokapni strehi je dovoljena uporaba kritine iz pločevine. </w:t>
      </w:r>
    </w:p>
    <w:p w:rsidR="00A22ADB" w:rsidRPr="008500FB" w:rsidRDefault="00A22ADB" w:rsidP="00150353">
      <w:pPr>
        <w:jc w:val="both"/>
      </w:pPr>
      <w:r w:rsidRPr="008500FB">
        <w:t xml:space="preserve">- fasade naj bodo oblikovane s sodobnimi materiali in naj odražajo funkcijo objekta. Dopušča se izvedba večjih steklenih površin. Fasade so lahko klasične kontaktne fasade ali sodobne </w:t>
      </w:r>
      <w:r w:rsidRPr="008500FB">
        <w:lastRenderedPageBreak/>
        <w:t xml:space="preserve">prezračevane fasade. Barve naj bodo umirjene, dovoljeni so tudi temnejši odtenki barv oziroma fasadnih oblog v zemeljskih tonih. </w:t>
      </w:r>
    </w:p>
    <w:p w:rsidR="00172DE7" w:rsidRPr="008500FB" w:rsidRDefault="00172DE7" w:rsidP="00E13FE4">
      <w:pPr>
        <w:jc w:val="both"/>
      </w:pPr>
    </w:p>
    <w:p w:rsidR="00A22ADB" w:rsidRPr="008500FB" w:rsidRDefault="00E13FE4" w:rsidP="00E13FE4">
      <w:pPr>
        <w:jc w:val="center"/>
        <w:rPr>
          <w:b/>
          <w:bCs/>
        </w:rPr>
      </w:pPr>
      <w:r w:rsidRPr="008500FB">
        <w:rPr>
          <w:b/>
          <w:bCs/>
        </w:rPr>
        <w:t xml:space="preserve">13. </w:t>
      </w:r>
      <w:r w:rsidR="00A22ADB" w:rsidRPr="008500FB">
        <w:rPr>
          <w:b/>
          <w:bCs/>
        </w:rPr>
        <w:t>člen</w:t>
      </w:r>
    </w:p>
    <w:p w:rsidR="00A22ADB" w:rsidRPr="008500FB" w:rsidRDefault="00A22ADB" w:rsidP="00A22ADB">
      <w:pPr>
        <w:jc w:val="center"/>
      </w:pPr>
      <w:r w:rsidRPr="008500FB">
        <w:t>(pogoji za urbanistično in arhitekturno oblikovanje odstopanja za območje G)</w:t>
      </w:r>
    </w:p>
    <w:p w:rsidR="00A22ADB" w:rsidRPr="008500FB" w:rsidRDefault="00A22ADB" w:rsidP="00A22ADB">
      <w:pPr>
        <w:jc w:val="both"/>
      </w:pPr>
    </w:p>
    <w:p w:rsidR="00A22ADB" w:rsidRPr="008500FB" w:rsidRDefault="00A22ADB" w:rsidP="00150353">
      <w:pPr>
        <w:jc w:val="both"/>
      </w:pPr>
      <w:r w:rsidRPr="008500FB">
        <w:t>(1)</w:t>
      </w:r>
      <w:r w:rsidRPr="008500FB">
        <w:rPr>
          <w:b/>
        </w:rPr>
        <w:t xml:space="preserve"> Območje G </w:t>
      </w:r>
      <w:r w:rsidRPr="008500FB">
        <w:t>je</w:t>
      </w:r>
      <w:r w:rsidRPr="008500FB">
        <w:rPr>
          <w:b/>
        </w:rPr>
        <w:t xml:space="preserve"> </w:t>
      </w:r>
      <w:r w:rsidRPr="008500FB">
        <w:t>namenjeno ureditvi objektov namenjenih športu in rekreaciji s spremljajočimi prostori. Osnovno tipologijo  predstavljajo že obstoječe igrišče s spremljajočimi objekti. Dopustni objekti za to območje so:</w:t>
      </w:r>
    </w:p>
    <w:p w:rsidR="00A22ADB" w:rsidRPr="008500FB" w:rsidRDefault="00A22ADB" w:rsidP="00150353">
      <w:pPr>
        <w:jc w:val="both"/>
      </w:pPr>
      <w:r w:rsidRPr="008500FB">
        <w:t xml:space="preserve">- športna igrišča, </w:t>
      </w:r>
    </w:p>
    <w:p w:rsidR="00A22ADB" w:rsidRPr="008500FB" w:rsidRDefault="00A22ADB" w:rsidP="00150353">
      <w:pPr>
        <w:jc w:val="both"/>
      </w:pPr>
      <w:r w:rsidRPr="008500FB">
        <w:t xml:space="preserve">- športne dvorane, </w:t>
      </w:r>
    </w:p>
    <w:p w:rsidR="00A22ADB" w:rsidRPr="008500FB" w:rsidRDefault="00A22ADB" w:rsidP="00150353">
      <w:pPr>
        <w:jc w:val="both"/>
      </w:pPr>
      <w:r w:rsidRPr="008500FB">
        <w:t>- gostinske stavbe,</w:t>
      </w:r>
    </w:p>
    <w:p w:rsidR="00A22ADB" w:rsidRPr="008500FB" w:rsidRDefault="00A22ADB" w:rsidP="00150353">
      <w:pPr>
        <w:jc w:val="both"/>
      </w:pPr>
      <w:r w:rsidRPr="008500FB">
        <w:t>- trgovske stavbe in stavbe za storitvene dejavnosti.</w:t>
      </w:r>
    </w:p>
    <w:p w:rsidR="00A22ADB" w:rsidRPr="008500FB" w:rsidRDefault="00A22ADB" w:rsidP="00150353">
      <w:pPr>
        <w:jc w:val="both"/>
      </w:pPr>
      <w:r w:rsidRPr="008500FB">
        <w:t>(2)</w:t>
      </w:r>
      <w:r w:rsidRPr="008500FB">
        <w:rPr>
          <w:b/>
        </w:rPr>
        <w:t xml:space="preserve"> Gabariti in oblikovanje objektov: </w:t>
      </w:r>
    </w:p>
    <w:p w:rsidR="00A22ADB" w:rsidRPr="008500FB" w:rsidRDefault="00A22ADB" w:rsidP="00150353">
      <w:pPr>
        <w:jc w:val="both"/>
      </w:pPr>
      <w:r w:rsidRPr="008500FB">
        <w:t xml:space="preserve">- </w:t>
      </w:r>
      <w:r w:rsidRPr="008500FB">
        <w:rPr>
          <w:color w:val="000000"/>
        </w:rPr>
        <w:t>maksimalna dovoljena etažnost je P+1N, maksimalna višina objekta je 8m od kote pritličja do zaključka atike oziroma kapne lege,</w:t>
      </w:r>
    </w:p>
    <w:p w:rsidR="00A22ADB" w:rsidRPr="008500FB" w:rsidRDefault="00A22ADB" w:rsidP="00150353">
      <w:pPr>
        <w:jc w:val="both"/>
        <w:rPr>
          <w:color w:val="000000"/>
        </w:rPr>
      </w:pPr>
      <w:r w:rsidRPr="008500FB">
        <w:rPr>
          <w:color w:val="000000"/>
        </w:rPr>
        <w:t>- strehe objektov je dopustno graditi kot ravne strehe z atiko (ravne strehe se lahko izkoristijo kot funkcionalne pohodne terase) in enokapne strehe z nizkim naklonom do 7°,</w:t>
      </w:r>
    </w:p>
    <w:p w:rsidR="00A22ADB" w:rsidRPr="008500FB" w:rsidRDefault="00A22ADB" w:rsidP="00150353">
      <w:pPr>
        <w:jc w:val="both"/>
        <w:rPr>
          <w:color w:val="000000"/>
        </w:rPr>
      </w:pPr>
      <w:r w:rsidRPr="008500FB">
        <w:rPr>
          <w:color w:val="000000"/>
        </w:rPr>
        <w:t xml:space="preserve">- kritina: Pri ravnih strehah se kot strešna kritina lahko uporablja različne hidroizolacijske folije, prani prod ali zelene strehe. Pri enokapni strehi je dovoljena uporaba kritine iz pločevine. </w:t>
      </w:r>
    </w:p>
    <w:p w:rsidR="00A22ADB" w:rsidRPr="008500FB" w:rsidRDefault="00A22ADB" w:rsidP="00150353">
      <w:pPr>
        <w:jc w:val="both"/>
      </w:pPr>
      <w:r w:rsidRPr="008500FB">
        <w:t xml:space="preserve">- fasade naj bodo oblikovane s sodobnimi materiali in naj odražajo funkcijo objekta. Dopušča se izvedba večjih steklenih površin. Fasade so lahko klasične kontaktne fasade ali sodobne prezračevane fasade. Barve naj bodo umirjene, dovoljeni so tudi temnejši odtenki barv oziroma fasadnih oblog v zemeljskih tonih. </w:t>
      </w:r>
    </w:p>
    <w:p w:rsidR="00A22ADB" w:rsidRPr="008500FB" w:rsidRDefault="00A22ADB" w:rsidP="00A22ADB">
      <w:pPr>
        <w:rPr>
          <w:color w:val="000000"/>
        </w:rPr>
      </w:pPr>
    </w:p>
    <w:p w:rsidR="00A22ADB" w:rsidRPr="008500FB" w:rsidRDefault="00A973B5" w:rsidP="00A973B5">
      <w:pPr>
        <w:jc w:val="center"/>
        <w:rPr>
          <w:b/>
        </w:rPr>
      </w:pPr>
      <w:r w:rsidRPr="008500FB">
        <w:rPr>
          <w:b/>
          <w:bCs/>
        </w:rPr>
        <w:t xml:space="preserve">14. </w:t>
      </w:r>
      <w:r w:rsidR="00A22ADB" w:rsidRPr="008500FB">
        <w:rPr>
          <w:b/>
          <w:bCs/>
        </w:rPr>
        <w:t>člen</w:t>
      </w:r>
    </w:p>
    <w:p w:rsidR="00A22ADB" w:rsidRPr="008500FB" w:rsidRDefault="00A22ADB" w:rsidP="00A22ADB">
      <w:pPr>
        <w:jc w:val="center"/>
        <w:rPr>
          <w:bCs/>
        </w:rPr>
      </w:pPr>
      <w:r w:rsidRPr="008500FB">
        <w:rPr>
          <w:bCs/>
        </w:rPr>
        <w:t>(pogoji za gradnjo enostavnih in nezahtevnih objektov)</w:t>
      </w:r>
    </w:p>
    <w:p w:rsidR="00A22ADB" w:rsidRPr="008500FB" w:rsidRDefault="00A22ADB" w:rsidP="00A22ADB">
      <w:pPr>
        <w:jc w:val="center"/>
        <w:rPr>
          <w:bCs/>
        </w:rPr>
      </w:pPr>
    </w:p>
    <w:p w:rsidR="00A22ADB" w:rsidRPr="008500FB" w:rsidRDefault="00A22ADB" w:rsidP="00150353">
      <w:pPr>
        <w:jc w:val="both"/>
      </w:pPr>
      <w:r w:rsidRPr="008500FB">
        <w:t>Gradnja nezahtevnih in enostavnih objektov se sme izvajati v skladu s predpisi, ki urejajo tovrstno gradnjo in v okvirih določil tega podobnega načrta.</w:t>
      </w:r>
    </w:p>
    <w:p w:rsidR="00A22ADB" w:rsidRPr="008500FB" w:rsidRDefault="00A22ADB" w:rsidP="00A22ADB">
      <w:pPr>
        <w:rPr>
          <w:bCs/>
        </w:rPr>
      </w:pPr>
    </w:p>
    <w:p w:rsidR="00A22ADB" w:rsidRPr="008500FB" w:rsidRDefault="004834D5" w:rsidP="004834D5">
      <w:pPr>
        <w:jc w:val="center"/>
        <w:rPr>
          <w:b/>
          <w:bCs/>
        </w:rPr>
      </w:pPr>
      <w:r w:rsidRPr="008500FB">
        <w:rPr>
          <w:b/>
          <w:bCs/>
        </w:rPr>
        <w:t xml:space="preserve">15. </w:t>
      </w:r>
      <w:r w:rsidR="00A22ADB" w:rsidRPr="008500FB">
        <w:rPr>
          <w:b/>
          <w:bCs/>
        </w:rPr>
        <w:t>člen</w:t>
      </w:r>
    </w:p>
    <w:p w:rsidR="00A22ADB" w:rsidRPr="008500FB" w:rsidRDefault="00A22ADB" w:rsidP="00A22ADB">
      <w:pPr>
        <w:jc w:val="center"/>
        <w:rPr>
          <w:bCs/>
        </w:rPr>
      </w:pPr>
      <w:r w:rsidRPr="008500FB">
        <w:rPr>
          <w:bCs/>
        </w:rPr>
        <w:t>(pogoji za izvedbo vzdrževalnih del)</w:t>
      </w:r>
    </w:p>
    <w:p w:rsidR="00A22ADB" w:rsidRPr="008500FB" w:rsidRDefault="00A22ADB" w:rsidP="00A22ADB">
      <w:pPr>
        <w:jc w:val="center"/>
        <w:rPr>
          <w:bCs/>
        </w:rPr>
      </w:pPr>
    </w:p>
    <w:p w:rsidR="00A22ADB" w:rsidRPr="008500FB" w:rsidRDefault="00A22ADB" w:rsidP="00150353">
      <w:pPr>
        <w:jc w:val="both"/>
        <w:rPr>
          <w:bCs/>
        </w:rPr>
      </w:pPr>
      <w:r w:rsidRPr="008500FB">
        <w:rPr>
          <w:bCs/>
        </w:rPr>
        <w:t>Z izvedbo vzdrževalnih del se ne posega v konstrukcijske dele elementov. Zunanje dele klimatskih naprav je potrebno načrtovati in namestiti na fasado stavbe tako, da ne bodo vidni s cestne strani in da bodo izvedeni tako, da bo vpliv obratovanja na kakovost bivanja in delovnega okolja v skladu s predpisi s tega področja.</w:t>
      </w:r>
    </w:p>
    <w:p w:rsidR="00A22ADB" w:rsidRPr="008500FB" w:rsidRDefault="00A22ADB" w:rsidP="00150353">
      <w:pPr>
        <w:jc w:val="both"/>
        <w:rPr>
          <w:bCs/>
        </w:rPr>
      </w:pPr>
    </w:p>
    <w:p w:rsidR="00A22ADB" w:rsidRPr="008500FB" w:rsidRDefault="00A22ADB" w:rsidP="00A22ADB">
      <w:pPr>
        <w:jc w:val="both"/>
        <w:rPr>
          <w:bCs/>
        </w:rPr>
      </w:pPr>
    </w:p>
    <w:p w:rsidR="00A22ADB" w:rsidRPr="008500FB" w:rsidRDefault="00A22ADB" w:rsidP="0014389B">
      <w:pPr>
        <w:numPr>
          <w:ilvl w:val="0"/>
          <w:numId w:val="9"/>
        </w:numPr>
        <w:ind w:hanging="1080"/>
        <w:jc w:val="both"/>
        <w:rPr>
          <w:b/>
          <w:bCs/>
        </w:rPr>
      </w:pPr>
      <w:r w:rsidRPr="008500FB">
        <w:rPr>
          <w:b/>
          <w:bCs/>
        </w:rPr>
        <w:t>OBLIKOVANJE ODPRTEGA PROSTORA</w:t>
      </w:r>
    </w:p>
    <w:p w:rsidR="00A22ADB" w:rsidRPr="008500FB" w:rsidRDefault="00A22ADB" w:rsidP="00A22ADB">
      <w:pPr>
        <w:jc w:val="both"/>
        <w:rPr>
          <w:bCs/>
        </w:rPr>
      </w:pPr>
    </w:p>
    <w:p w:rsidR="00A22ADB" w:rsidRPr="008500FB" w:rsidRDefault="004834D5" w:rsidP="004834D5">
      <w:pPr>
        <w:jc w:val="center"/>
        <w:rPr>
          <w:b/>
          <w:bCs/>
        </w:rPr>
      </w:pPr>
      <w:r w:rsidRPr="008500FB">
        <w:rPr>
          <w:b/>
          <w:bCs/>
        </w:rPr>
        <w:t xml:space="preserve">16. </w:t>
      </w:r>
      <w:r w:rsidR="00A22ADB" w:rsidRPr="008500FB">
        <w:rPr>
          <w:b/>
          <w:bCs/>
        </w:rPr>
        <w:t>člen</w:t>
      </w:r>
    </w:p>
    <w:p w:rsidR="00A22ADB" w:rsidRPr="008500FB" w:rsidRDefault="00A22ADB" w:rsidP="00A22ADB">
      <w:pPr>
        <w:jc w:val="center"/>
        <w:rPr>
          <w:bCs/>
        </w:rPr>
      </w:pPr>
      <w:r w:rsidRPr="008500FB">
        <w:rPr>
          <w:bCs/>
        </w:rPr>
        <w:t xml:space="preserve">(oblikovanja zunanjih površin) </w:t>
      </w:r>
    </w:p>
    <w:p w:rsidR="00A22ADB" w:rsidRPr="008500FB" w:rsidRDefault="00A22ADB" w:rsidP="00A22ADB">
      <w:pPr>
        <w:jc w:val="center"/>
        <w:rPr>
          <w:bCs/>
        </w:rPr>
      </w:pPr>
    </w:p>
    <w:p w:rsidR="00A22ADB" w:rsidRPr="008500FB" w:rsidRDefault="00A22ADB" w:rsidP="00150353">
      <w:pPr>
        <w:jc w:val="both"/>
      </w:pPr>
      <w:r w:rsidRPr="008500FB">
        <w:t>(1)</w:t>
      </w:r>
      <w:r w:rsidRPr="008500FB">
        <w:rPr>
          <w:b/>
        </w:rPr>
        <w:t xml:space="preserve"> </w:t>
      </w:r>
      <w:r w:rsidRPr="008500FB">
        <w:t xml:space="preserve">Proste površine okrog objektov se utrdi oziroma za zeleni in ustrezno zasadi z drevjem in grmovnicami. Pred vsakim objektom se predvidi utrjen prostor za parkiranje in obračanje ter na vizualno ne-izpostavljenem mestu smetnjak za zbiranje odpadkov. Zagotoviti je potrebno število parkirnih mest. Med posameznimi parcelami je dovoljena postavitev ograj na zemljiško parcelo. </w:t>
      </w:r>
    </w:p>
    <w:p w:rsidR="00A22ADB" w:rsidRPr="008500FB" w:rsidRDefault="00A22ADB" w:rsidP="00150353">
      <w:pPr>
        <w:jc w:val="both"/>
        <w:rPr>
          <w:bCs/>
        </w:rPr>
      </w:pPr>
      <w:r w:rsidRPr="008500FB">
        <w:rPr>
          <w:bCs/>
        </w:rPr>
        <w:lastRenderedPageBreak/>
        <w:t>(2) Za zasaditev zelenih površin se naj uporabi avtohtone rastlinske vrste.</w:t>
      </w:r>
    </w:p>
    <w:p w:rsidR="00A22ADB" w:rsidRPr="008500FB" w:rsidRDefault="00A22ADB" w:rsidP="00150353">
      <w:pPr>
        <w:jc w:val="both"/>
      </w:pPr>
      <w:r w:rsidRPr="008500FB">
        <w:t>(3) Parkirišče se lahko izvede kot nadstrešek za avtomobile. Oblikovanje nadstreškov se dopušča brez ločnih konstrukcij.</w:t>
      </w:r>
    </w:p>
    <w:p w:rsidR="00A22ADB" w:rsidRPr="008500FB" w:rsidRDefault="00A22ADB" w:rsidP="00150353">
      <w:pPr>
        <w:jc w:val="both"/>
      </w:pPr>
      <w:r w:rsidRPr="008500FB">
        <w:rPr>
          <w:bCs/>
        </w:rPr>
        <w:t>(4) Usmeritev za ureditev zelenih površin znotraj območja obdelave so prikazane v grafičnem načrtu. Ureditev je zarisana načelno; natančno se vsi elementi opredelijo v projektni dokumentaciji, vendar je potrebno upoštevati faktor zazidanosti in faktor izrabe zemljišč.</w:t>
      </w:r>
    </w:p>
    <w:p w:rsidR="00A22ADB" w:rsidRPr="008500FB" w:rsidRDefault="00A22ADB" w:rsidP="00A22ADB">
      <w:pPr>
        <w:jc w:val="both"/>
      </w:pPr>
    </w:p>
    <w:p w:rsidR="00A22ADB" w:rsidRPr="008500FB" w:rsidRDefault="00A22ADB" w:rsidP="00A22ADB">
      <w:pPr>
        <w:jc w:val="both"/>
      </w:pPr>
    </w:p>
    <w:p w:rsidR="00A22ADB" w:rsidRPr="008500FB" w:rsidRDefault="00A22ADB" w:rsidP="0014389B">
      <w:pPr>
        <w:numPr>
          <w:ilvl w:val="0"/>
          <w:numId w:val="9"/>
        </w:numPr>
        <w:ind w:left="709"/>
        <w:rPr>
          <w:b/>
          <w:bCs/>
        </w:rPr>
      </w:pPr>
      <w:r w:rsidRPr="008500FB">
        <w:rPr>
          <w:b/>
          <w:bCs/>
        </w:rPr>
        <w:t xml:space="preserve"> MERILA IN POGOJI ZA GRADNJO PROMETNEGA OMREŽJA</w:t>
      </w:r>
    </w:p>
    <w:p w:rsidR="00A22ADB" w:rsidRPr="008500FB" w:rsidRDefault="00A22ADB" w:rsidP="00A22ADB">
      <w:pPr>
        <w:rPr>
          <w:b/>
          <w:bCs/>
        </w:rPr>
      </w:pPr>
    </w:p>
    <w:p w:rsidR="00A22ADB" w:rsidRPr="008500FB" w:rsidRDefault="007C4144" w:rsidP="007C4144">
      <w:pPr>
        <w:jc w:val="center"/>
        <w:rPr>
          <w:b/>
          <w:bCs/>
        </w:rPr>
      </w:pPr>
      <w:r w:rsidRPr="008500FB">
        <w:rPr>
          <w:b/>
          <w:bCs/>
        </w:rPr>
        <w:t xml:space="preserve">17. </w:t>
      </w:r>
      <w:r w:rsidR="00A22ADB" w:rsidRPr="008500FB">
        <w:rPr>
          <w:b/>
          <w:bCs/>
        </w:rPr>
        <w:t>člen</w:t>
      </w:r>
    </w:p>
    <w:p w:rsidR="00A22ADB" w:rsidRPr="008500FB" w:rsidRDefault="00A22ADB" w:rsidP="00A22ADB">
      <w:pPr>
        <w:jc w:val="center"/>
        <w:rPr>
          <w:bCs/>
        </w:rPr>
      </w:pPr>
      <w:r w:rsidRPr="008500FB">
        <w:rPr>
          <w:bCs/>
        </w:rPr>
        <w:t xml:space="preserve">(prometno urejanje) </w:t>
      </w:r>
    </w:p>
    <w:p w:rsidR="00A22ADB" w:rsidRPr="008500FB" w:rsidRDefault="00A22ADB" w:rsidP="00A22ADB">
      <w:pPr>
        <w:pStyle w:val="Navaden1"/>
        <w:spacing w:line="240" w:lineRule="auto"/>
        <w:rPr>
          <w:rFonts w:ascii="Times New Roman" w:hAnsi="Times New Roman"/>
          <w:bCs/>
          <w:color w:val="auto"/>
          <w:sz w:val="24"/>
          <w:szCs w:val="24"/>
          <w:lang w:val="sl-SI"/>
        </w:rPr>
      </w:pPr>
    </w:p>
    <w:p w:rsidR="00A22ADB" w:rsidRPr="008500FB" w:rsidRDefault="00A22ADB" w:rsidP="00150353">
      <w:pPr>
        <w:pStyle w:val="Navaden1"/>
        <w:spacing w:line="240" w:lineRule="auto"/>
        <w:jc w:val="both"/>
        <w:rPr>
          <w:rFonts w:ascii="Times New Roman" w:hAnsi="Times New Roman"/>
          <w:color w:val="auto"/>
          <w:sz w:val="24"/>
          <w:szCs w:val="24"/>
          <w:lang w:val="sl-SI"/>
        </w:rPr>
      </w:pPr>
      <w:r w:rsidRPr="008500FB">
        <w:rPr>
          <w:rFonts w:ascii="Times New Roman" w:hAnsi="Times New Roman"/>
          <w:color w:val="auto"/>
          <w:sz w:val="24"/>
          <w:szCs w:val="24"/>
          <w:lang w:val="sl-SI"/>
        </w:rPr>
        <w:t xml:space="preserve">(1) </w:t>
      </w:r>
      <w:r w:rsidRPr="008500FB">
        <w:rPr>
          <w:rFonts w:ascii="Times New Roman" w:hAnsi="Times New Roman"/>
          <w:bCs/>
          <w:color w:val="auto"/>
          <w:sz w:val="24"/>
          <w:szCs w:val="24"/>
          <w:lang w:val="sl-SI"/>
        </w:rPr>
        <w:t xml:space="preserve">Splošni pogoji za prometno urejanje: </w:t>
      </w:r>
      <w:r w:rsidRPr="008500FB">
        <w:rPr>
          <w:rFonts w:ascii="Times New Roman" w:hAnsi="Times New Roman"/>
          <w:color w:val="auto"/>
          <w:sz w:val="24"/>
          <w:szCs w:val="24"/>
          <w:lang w:val="sl-SI"/>
        </w:rPr>
        <w:t xml:space="preserve"> </w:t>
      </w:r>
    </w:p>
    <w:p w:rsidR="00A22ADB" w:rsidRPr="008500FB" w:rsidRDefault="00A22ADB" w:rsidP="00150353">
      <w:pPr>
        <w:pStyle w:val="Navaden1"/>
        <w:spacing w:line="240" w:lineRule="auto"/>
        <w:jc w:val="both"/>
        <w:rPr>
          <w:rFonts w:ascii="Times New Roman" w:hAnsi="Times New Roman"/>
          <w:bCs/>
          <w:color w:val="auto"/>
          <w:sz w:val="24"/>
          <w:szCs w:val="24"/>
          <w:lang w:val="sl-SI"/>
        </w:rPr>
      </w:pPr>
      <w:r w:rsidRPr="008500FB">
        <w:rPr>
          <w:rFonts w:ascii="Times New Roman" w:hAnsi="Times New Roman"/>
          <w:color w:val="auto"/>
          <w:sz w:val="24"/>
          <w:szCs w:val="24"/>
          <w:lang w:val="sl-SI"/>
        </w:rPr>
        <w:t>- vse prometne površine so utrjene za vožnjo motornih vozil do 10 ton osnega pritiska. Vse voziščne, parkirne in manipulativne površine morajo biti protiprašno utrjene z rešenim odvodnjavanjem padavinskih v</w:t>
      </w:r>
      <w:r w:rsidR="00616F21" w:rsidRPr="008500FB">
        <w:rPr>
          <w:rFonts w:ascii="Times New Roman" w:hAnsi="Times New Roman"/>
          <w:color w:val="auto"/>
          <w:sz w:val="24"/>
          <w:szCs w:val="24"/>
          <w:lang w:val="sl-SI"/>
        </w:rPr>
        <w:t>oda;</w:t>
      </w:r>
      <w:r w:rsidRPr="008500FB">
        <w:rPr>
          <w:rFonts w:ascii="Times New Roman" w:hAnsi="Times New Roman"/>
          <w:color w:val="auto"/>
          <w:sz w:val="24"/>
          <w:szCs w:val="24"/>
          <w:lang w:val="sl-SI"/>
        </w:rPr>
        <w:t xml:space="preserve">  </w:t>
      </w:r>
    </w:p>
    <w:p w:rsidR="00A22ADB" w:rsidRPr="008500FB" w:rsidRDefault="00A22ADB" w:rsidP="00150353">
      <w:pPr>
        <w:jc w:val="both"/>
      </w:pPr>
      <w:r w:rsidRPr="008500FB">
        <w:t>- na cestnem omrežju je potrebno izvesti ustrezno vertikalno in horizontalno prometno signalizacijo,  v skladu z veljavnimi pre</w:t>
      </w:r>
      <w:r w:rsidR="008C74C9" w:rsidRPr="008500FB">
        <w:t>dpisi;</w:t>
      </w:r>
    </w:p>
    <w:p w:rsidR="00A22ADB" w:rsidRPr="008500FB" w:rsidRDefault="00A22ADB" w:rsidP="00150353">
      <w:pPr>
        <w:jc w:val="both"/>
      </w:pPr>
      <w:r w:rsidRPr="008500FB">
        <w:t xml:space="preserve">- glavni dostopi do objektov, površine za pešce, parkirni prostori ter druge površine in objekti morajo biti urejeni tako, da so uporabni za funkcionalno ovirane ljudi. </w:t>
      </w:r>
    </w:p>
    <w:p w:rsidR="00A22ADB" w:rsidRPr="008500FB" w:rsidRDefault="00A22ADB" w:rsidP="00150353">
      <w:pPr>
        <w:jc w:val="both"/>
      </w:pPr>
      <w:r w:rsidRPr="008500FB">
        <w:t>(2) Motorni promet:</w:t>
      </w:r>
    </w:p>
    <w:p w:rsidR="00A22ADB" w:rsidRPr="008500FB" w:rsidRDefault="00A22ADB" w:rsidP="00150353">
      <w:pPr>
        <w:jc w:val="both"/>
      </w:pPr>
      <w:r w:rsidRPr="008500FB">
        <w:t>- predvidene so ceste »I«, »II«, »III«, »IV«, »V«, »VI«, »VII«, »VIII«, »IX«</w:t>
      </w:r>
    </w:p>
    <w:p w:rsidR="00A22ADB" w:rsidRPr="008500FB" w:rsidRDefault="00A22ADB" w:rsidP="00150353">
      <w:pPr>
        <w:pStyle w:val="Brezrazmikov"/>
        <w:jc w:val="both"/>
        <w:rPr>
          <w:rFonts w:ascii="Times New Roman" w:hAnsi="Times New Roman"/>
          <w:sz w:val="24"/>
        </w:rPr>
      </w:pPr>
      <w:r w:rsidRPr="008500FB">
        <w:rPr>
          <w:rFonts w:ascii="Times New Roman" w:hAnsi="Times New Roman"/>
          <w:sz w:val="24"/>
        </w:rPr>
        <w:t>- cesta »I« in cesta »II« se v podrejenem položaju priključuje na regionalno cesto</w:t>
      </w:r>
      <w:r w:rsidRPr="008500FB">
        <w:rPr>
          <w:rFonts w:ascii="Times New Roman" w:hAnsi="Times New Roman"/>
          <w:bCs/>
          <w:sz w:val="24"/>
        </w:rPr>
        <w:t xml:space="preserve"> R3-710</w:t>
      </w:r>
      <w:r w:rsidR="008C74C9" w:rsidRPr="008500FB">
        <w:rPr>
          <w:rFonts w:ascii="Times New Roman" w:hAnsi="Times New Roman"/>
          <w:bCs/>
          <w:sz w:val="24"/>
        </w:rPr>
        <w:t>;</w:t>
      </w:r>
      <w:r w:rsidRPr="008500FB">
        <w:rPr>
          <w:rFonts w:ascii="Times New Roman" w:hAnsi="Times New Roman"/>
          <w:bCs/>
          <w:sz w:val="24"/>
        </w:rPr>
        <w:t xml:space="preserve"> </w:t>
      </w:r>
    </w:p>
    <w:p w:rsidR="00A22ADB" w:rsidRPr="008500FB" w:rsidRDefault="00A22ADB" w:rsidP="00150353">
      <w:pPr>
        <w:pStyle w:val="Brezrazmikov"/>
        <w:jc w:val="both"/>
        <w:rPr>
          <w:rFonts w:ascii="Times New Roman" w:hAnsi="Times New Roman"/>
          <w:bCs/>
          <w:sz w:val="24"/>
        </w:rPr>
      </w:pPr>
      <w:r w:rsidRPr="008500FB">
        <w:rPr>
          <w:rFonts w:ascii="Times New Roman" w:hAnsi="Times New Roman"/>
          <w:bCs/>
          <w:sz w:val="24"/>
        </w:rPr>
        <w:t>- severovzhodni priključek območja je vezan neposredno na cesto R3-710, severni priključek pa je obstoječa javna pot JP 831021, ki pa jo je potrebno rekonstruirati od točke vključit</w:t>
      </w:r>
      <w:r w:rsidR="008C74C9" w:rsidRPr="008500FB">
        <w:rPr>
          <w:rFonts w:ascii="Times New Roman" w:hAnsi="Times New Roman"/>
          <w:bCs/>
          <w:sz w:val="24"/>
        </w:rPr>
        <w:t>ve do regionalne ceste R3-710;</w:t>
      </w:r>
    </w:p>
    <w:p w:rsidR="00A22ADB" w:rsidRPr="008500FB" w:rsidRDefault="00A22ADB" w:rsidP="00150353">
      <w:pPr>
        <w:pStyle w:val="Brezrazmikov"/>
        <w:jc w:val="both"/>
        <w:rPr>
          <w:rFonts w:ascii="Times New Roman" w:hAnsi="Times New Roman"/>
          <w:sz w:val="24"/>
        </w:rPr>
      </w:pPr>
      <w:r w:rsidRPr="008500FB">
        <w:rPr>
          <w:rFonts w:ascii="Times New Roman" w:hAnsi="Times New Roman"/>
          <w:bCs/>
          <w:sz w:val="24"/>
        </w:rPr>
        <w:t>- obstoječa cestna povezava po Panorami, ki omogoča dostop do obstoječih objektov na južni strani območja podrobnega načrta, bo po izvedeni cestni povezavi, v skladu s pred</w:t>
      </w:r>
      <w:r w:rsidRPr="008500FB">
        <w:rPr>
          <w:rFonts w:ascii="Times New Roman" w:hAnsi="Times New Roman"/>
          <w:bCs/>
          <w:sz w:val="24"/>
        </w:rPr>
        <w:softHyphen/>
        <w:t>vide</w:t>
      </w:r>
      <w:r w:rsidR="008C74C9" w:rsidRPr="008500FB">
        <w:rPr>
          <w:rFonts w:ascii="Times New Roman" w:hAnsi="Times New Roman"/>
          <w:bCs/>
          <w:sz w:val="24"/>
        </w:rPr>
        <w:t>nim podrobnim načrtom, ukinjena;</w:t>
      </w:r>
    </w:p>
    <w:p w:rsidR="00A22ADB" w:rsidRPr="008500FB" w:rsidRDefault="00A22ADB" w:rsidP="00150353">
      <w:pPr>
        <w:pStyle w:val="Brezrazmikov"/>
        <w:jc w:val="both"/>
        <w:rPr>
          <w:rFonts w:ascii="Times New Roman" w:hAnsi="Times New Roman"/>
          <w:sz w:val="24"/>
        </w:rPr>
      </w:pPr>
      <w:r w:rsidRPr="008500FB">
        <w:rPr>
          <w:rFonts w:ascii="Times New Roman" w:hAnsi="Times New Roman"/>
          <w:sz w:val="24"/>
        </w:rPr>
        <w:t xml:space="preserve">- motorni promet je urejen dvosmerno. </w:t>
      </w:r>
    </w:p>
    <w:p w:rsidR="00A22ADB" w:rsidRPr="008500FB" w:rsidRDefault="00A22ADB" w:rsidP="00150353">
      <w:pPr>
        <w:pStyle w:val="Brezrazmikov"/>
        <w:jc w:val="both"/>
        <w:rPr>
          <w:rFonts w:ascii="Times New Roman" w:hAnsi="Times New Roman"/>
          <w:sz w:val="24"/>
        </w:rPr>
      </w:pPr>
      <w:r w:rsidRPr="008500FB">
        <w:rPr>
          <w:rFonts w:ascii="Times New Roman" w:hAnsi="Times New Roman"/>
          <w:sz w:val="24"/>
        </w:rPr>
        <w:t>(3) Predvideni (optimalni) prečni prerez novo nastalih cest je 4,00 m široko vozišče za dvosmerni mešani motorni promet in obojestransko povozno bankino v širini 0,75m. Ceste »I» in cesta »III« se zaključita z obračališčem.</w:t>
      </w:r>
    </w:p>
    <w:p w:rsidR="00A22ADB" w:rsidRPr="008500FB" w:rsidRDefault="00A22ADB" w:rsidP="00150353">
      <w:pPr>
        <w:jc w:val="both"/>
        <w:rPr>
          <w:bCs/>
        </w:rPr>
      </w:pPr>
      <w:r w:rsidRPr="008500FB">
        <w:t xml:space="preserve">(4) </w:t>
      </w:r>
      <w:r w:rsidRPr="008500FB">
        <w:rPr>
          <w:bCs/>
        </w:rPr>
        <w:t xml:space="preserve">Kolesarji: </w:t>
      </w:r>
    </w:p>
    <w:p w:rsidR="00A22ADB" w:rsidRPr="008500FB" w:rsidRDefault="00A22ADB" w:rsidP="00150353">
      <w:pPr>
        <w:jc w:val="both"/>
        <w:rPr>
          <w:bCs/>
        </w:rPr>
      </w:pPr>
      <w:r w:rsidRPr="008500FB">
        <w:rPr>
          <w:bCs/>
        </w:rPr>
        <w:t xml:space="preserve">Kolesarski promet poteka po vozišču. </w:t>
      </w:r>
    </w:p>
    <w:p w:rsidR="00A22ADB" w:rsidRPr="008500FB" w:rsidRDefault="00A22ADB" w:rsidP="00150353">
      <w:pPr>
        <w:jc w:val="both"/>
        <w:rPr>
          <w:bCs/>
        </w:rPr>
      </w:pPr>
      <w:r w:rsidRPr="008500FB">
        <w:t xml:space="preserve">(5) </w:t>
      </w:r>
      <w:r w:rsidRPr="008500FB">
        <w:rPr>
          <w:bCs/>
        </w:rPr>
        <w:t xml:space="preserve">Pešci: </w:t>
      </w:r>
    </w:p>
    <w:p w:rsidR="00A22ADB" w:rsidRPr="008500FB" w:rsidRDefault="00A22ADB" w:rsidP="00150353">
      <w:pPr>
        <w:jc w:val="both"/>
        <w:rPr>
          <w:bCs/>
        </w:rPr>
      </w:pPr>
      <w:r w:rsidRPr="008500FB">
        <w:rPr>
          <w:bCs/>
        </w:rPr>
        <w:t>- peš promet poteka po vozišču novo nastalih cest.</w:t>
      </w:r>
      <w:r w:rsidRPr="008500FB">
        <w:t xml:space="preserve"> </w:t>
      </w:r>
    </w:p>
    <w:p w:rsidR="00A22ADB" w:rsidRPr="008500FB" w:rsidRDefault="00A22ADB" w:rsidP="00150353">
      <w:pPr>
        <w:pStyle w:val="Navaden1"/>
        <w:spacing w:line="240" w:lineRule="auto"/>
        <w:jc w:val="both"/>
        <w:rPr>
          <w:rFonts w:ascii="Times New Roman" w:hAnsi="Times New Roman"/>
          <w:bCs/>
          <w:color w:val="auto"/>
          <w:sz w:val="24"/>
          <w:szCs w:val="24"/>
          <w:lang w:val="sl-SI"/>
        </w:rPr>
      </w:pPr>
      <w:r w:rsidRPr="008500FB">
        <w:rPr>
          <w:rFonts w:ascii="Times New Roman" w:hAnsi="Times New Roman"/>
          <w:color w:val="auto"/>
          <w:sz w:val="24"/>
          <w:szCs w:val="24"/>
          <w:lang w:val="sl-SI"/>
        </w:rPr>
        <w:t xml:space="preserve">(6) </w:t>
      </w:r>
      <w:r w:rsidRPr="008500FB">
        <w:rPr>
          <w:rFonts w:ascii="Times New Roman" w:hAnsi="Times New Roman"/>
          <w:bCs/>
          <w:color w:val="auto"/>
          <w:sz w:val="24"/>
          <w:szCs w:val="24"/>
          <w:lang w:val="sl-SI"/>
        </w:rPr>
        <w:t xml:space="preserve">Mirujoči promet: </w:t>
      </w:r>
    </w:p>
    <w:p w:rsidR="00A22ADB" w:rsidRPr="008500FB" w:rsidRDefault="00A22ADB" w:rsidP="00150353">
      <w:pPr>
        <w:jc w:val="both"/>
      </w:pPr>
      <w:r w:rsidRPr="008500FB">
        <w:t>- na parceli nameravane gradnje je potrebno za vsak objekt zagotoviti naslednje najmanjše št. PM:</w:t>
      </w:r>
    </w:p>
    <w:p w:rsidR="00A22ADB" w:rsidRPr="008500FB" w:rsidRDefault="00A22ADB" w:rsidP="00A22AD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261"/>
        <w:gridCol w:w="3084"/>
      </w:tblGrid>
      <w:tr w:rsidR="00A22ADB" w:rsidRPr="008500FB" w:rsidTr="008231BF">
        <w:trPr>
          <w:trHeight w:val="466"/>
          <w:tblHeader/>
        </w:trPr>
        <w:tc>
          <w:tcPr>
            <w:tcW w:w="2943" w:type="dxa"/>
          </w:tcPr>
          <w:p w:rsidR="00A22ADB" w:rsidRPr="008500FB" w:rsidRDefault="00A22ADB" w:rsidP="008231BF">
            <w:pPr>
              <w:rPr>
                <w:b/>
              </w:rPr>
            </w:pPr>
            <w:r w:rsidRPr="008500FB">
              <w:t>Namembnost objekta</w:t>
            </w:r>
          </w:p>
        </w:tc>
        <w:tc>
          <w:tcPr>
            <w:tcW w:w="3261" w:type="dxa"/>
          </w:tcPr>
          <w:p w:rsidR="00A22ADB" w:rsidRPr="008500FB" w:rsidRDefault="00A22ADB" w:rsidP="008231BF">
            <w:r w:rsidRPr="008500FB">
              <w:t>Število PM za motorni promet</w:t>
            </w:r>
          </w:p>
        </w:tc>
        <w:tc>
          <w:tcPr>
            <w:tcW w:w="3084" w:type="dxa"/>
          </w:tcPr>
          <w:p w:rsidR="00A22ADB" w:rsidRPr="008500FB" w:rsidRDefault="00A22ADB" w:rsidP="008231BF">
            <w:r w:rsidRPr="008500FB">
              <w:t xml:space="preserve">Število PM za </w:t>
            </w:r>
            <w:r w:rsidR="00FF6EB6" w:rsidRPr="008500FB">
              <w:t>kolesarski</w:t>
            </w:r>
            <w:r w:rsidRPr="008500FB">
              <w:t xml:space="preserve"> promet</w:t>
            </w:r>
          </w:p>
        </w:tc>
      </w:tr>
      <w:tr w:rsidR="00A22ADB" w:rsidRPr="008500FB" w:rsidTr="008231BF">
        <w:trPr>
          <w:trHeight w:val="466"/>
        </w:trPr>
        <w:tc>
          <w:tcPr>
            <w:tcW w:w="2943" w:type="dxa"/>
          </w:tcPr>
          <w:p w:rsidR="00A22ADB" w:rsidRPr="008500FB" w:rsidRDefault="00A22ADB" w:rsidP="008231BF">
            <w:r w:rsidRPr="008500FB">
              <w:t>Enostanovanjske stavbe</w:t>
            </w:r>
          </w:p>
        </w:tc>
        <w:tc>
          <w:tcPr>
            <w:tcW w:w="6345" w:type="dxa"/>
            <w:gridSpan w:val="2"/>
          </w:tcPr>
          <w:p w:rsidR="00A22ADB" w:rsidRPr="008500FB" w:rsidRDefault="00A22ADB" w:rsidP="008231BF">
            <w:r w:rsidRPr="008500FB">
              <w:t>2PM/stanovanje</w:t>
            </w:r>
          </w:p>
        </w:tc>
      </w:tr>
      <w:tr w:rsidR="00A22ADB" w:rsidRPr="008500FB" w:rsidTr="008231BF">
        <w:trPr>
          <w:trHeight w:val="692"/>
        </w:trPr>
        <w:tc>
          <w:tcPr>
            <w:tcW w:w="2943" w:type="dxa"/>
          </w:tcPr>
          <w:p w:rsidR="00A22ADB" w:rsidRPr="008500FB" w:rsidRDefault="00A22ADB" w:rsidP="008231BF">
            <w:r w:rsidRPr="008500FB">
              <w:t>Večstanovanjske stavbe</w:t>
            </w:r>
          </w:p>
        </w:tc>
        <w:tc>
          <w:tcPr>
            <w:tcW w:w="3261" w:type="dxa"/>
          </w:tcPr>
          <w:p w:rsidR="00A22ADB" w:rsidRPr="008500FB" w:rsidRDefault="00A22ADB" w:rsidP="008231BF">
            <w:r w:rsidRPr="008500FB">
              <w:t>1,5 PM/ stanovanje + 10% za obiskovalce</w:t>
            </w:r>
          </w:p>
          <w:p w:rsidR="00A22ADB" w:rsidRPr="008500FB" w:rsidRDefault="00A22ADB" w:rsidP="008231BF">
            <w:r w:rsidRPr="008500FB">
              <w:t>(za SMJ 1 PM/stanovanje)</w:t>
            </w:r>
          </w:p>
        </w:tc>
        <w:tc>
          <w:tcPr>
            <w:tcW w:w="3084" w:type="dxa"/>
          </w:tcPr>
          <w:p w:rsidR="00A22ADB" w:rsidRPr="008500FB" w:rsidRDefault="00A22ADB" w:rsidP="008231BF">
            <w:r w:rsidRPr="008500FB">
              <w:t xml:space="preserve">2PM na stanovanje za stanovalce ter dodatno 1PM/5 stanovanj za </w:t>
            </w:r>
            <w:r w:rsidRPr="008500FB">
              <w:lastRenderedPageBreak/>
              <w:t>obiskovalce</w:t>
            </w:r>
          </w:p>
        </w:tc>
      </w:tr>
      <w:tr w:rsidR="00A22ADB" w:rsidRPr="008500FB" w:rsidTr="008231BF">
        <w:trPr>
          <w:trHeight w:val="418"/>
        </w:trPr>
        <w:tc>
          <w:tcPr>
            <w:tcW w:w="2943" w:type="dxa"/>
          </w:tcPr>
          <w:p w:rsidR="00A22ADB" w:rsidRPr="008500FB" w:rsidRDefault="00A22ADB" w:rsidP="008231BF">
            <w:r w:rsidRPr="008500FB">
              <w:lastRenderedPageBreak/>
              <w:t xml:space="preserve">Trgovske stavbe </w:t>
            </w:r>
          </w:p>
          <w:p w:rsidR="00A22ADB" w:rsidRPr="008500FB" w:rsidRDefault="00A22ADB" w:rsidP="008231BF">
            <w:r w:rsidRPr="008500FB">
              <w:t>(lokalna trgovina do 200,00 m2 BTP)</w:t>
            </w:r>
          </w:p>
        </w:tc>
        <w:tc>
          <w:tcPr>
            <w:tcW w:w="3261" w:type="dxa"/>
          </w:tcPr>
          <w:p w:rsidR="00A22ADB" w:rsidRPr="008500FB" w:rsidRDefault="00A22ADB" w:rsidP="008231BF">
            <w:r w:rsidRPr="008500FB">
              <w:t>PM ni treba zagotavljati</w:t>
            </w:r>
          </w:p>
        </w:tc>
        <w:tc>
          <w:tcPr>
            <w:tcW w:w="3084" w:type="dxa"/>
          </w:tcPr>
          <w:p w:rsidR="00A22ADB" w:rsidRPr="008500FB" w:rsidRDefault="00A22ADB" w:rsidP="008231BF">
            <w:r w:rsidRPr="008500FB">
              <w:t>2 PM/100,00 m2 BTP objekta</w:t>
            </w:r>
          </w:p>
        </w:tc>
      </w:tr>
      <w:tr w:rsidR="00A22ADB" w:rsidRPr="008500FB" w:rsidTr="008231BF">
        <w:trPr>
          <w:trHeight w:val="794"/>
        </w:trPr>
        <w:tc>
          <w:tcPr>
            <w:tcW w:w="2943" w:type="dxa"/>
          </w:tcPr>
          <w:p w:rsidR="00A22ADB" w:rsidRPr="008500FB" w:rsidRDefault="00A22ADB" w:rsidP="008231BF">
            <w:r w:rsidRPr="008500FB">
              <w:t>Trgovske stavbe</w:t>
            </w:r>
          </w:p>
          <w:p w:rsidR="00A22ADB" w:rsidRPr="008500FB" w:rsidRDefault="00A22ADB" w:rsidP="008231BF">
            <w:r w:rsidRPr="008500FB">
              <w:t xml:space="preserve">(lokalna trgovina od 200,00 </w:t>
            </w:r>
          </w:p>
          <w:p w:rsidR="00A22ADB" w:rsidRPr="008500FB" w:rsidRDefault="00A22ADB" w:rsidP="008231BF">
            <w:r w:rsidRPr="008500FB">
              <w:t>do 500,00 m2 BTP)</w:t>
            </w:r>
          </w:p>
        </w:tc>
        <w:tc>
          <w:tcPr>
            <w:tcW w:w="3261" w:type="dxa"/>
          </w:tcPr>
          <w:p w:rsidR="00A22ADB" w:rsidRPr="008500FB" w:rsidRDefault="00A22ADB" w:rsidP="008231BF">
            <w:r w:rsidRPr="008500FB">
              <w:t>1 PM/40,00 m2 BTP objekta, od tega najmanj 75 %</w:t>
            </w:r>
          </w:p>
          <w:p w:rsidR="00A22ADB" w:rsidRPr="008500FB" w:rsidRDefault="00A22ADB" w:rsidP="008231BF">
            <w:r w:rsidRPr="008500FB">
              <w:t>PM za obiskovalce</w:t>
            </w:r>
          </w:p>
        </w:tc>
        <w:tc>
          <w:tcPr>
            <w:tcW w:w="3084" w:type="dxa"/>
          </w:tcPr>
          <w:p w:rsidR="00A22ADB" w:rsidRPr="008500FB" w:rsidRDefault="00A22ADB" w:rsidP="008231BF">
            <w:r w:rsidRPr="008500FB">
              <w:t>2 PM/100,00 m2 BTP objekta</w:t>
            </w:r>
          </w:p>
        </w:tc>
      </w:tr>
      <w:tr w:rsidR="00A22ADB" w:rsidRPr="008500FB" w:rsidTr="008231BF">
        <w:trPr>
          <w:trHeight w:val="691"/>
        </w:trPr>
        <w:tc>
          <w:tcPr>
            <w:tcW w:w="2943" w:type="dxa"/>
          </w:tcPr>
          <w:p w:rsidR="00A22ADB" w:rsidRPr="008500FB" w:rsidRDefault="00A22ADB" w:rsidP="008231BF">
            <w:r w:rsidRPr="008500FB">
              <w:t>Trgovske stavbe</w:t>
            </w:r>
          </w:p>
          <w:p w:rsidR="00A22ADB" w:rsidRPr="008500FB" w:rsidRDefault="00A22ADB" w:rsidP="008231BF">
            <w:r w:rsidRPr="008500FB">
              <w:t>(trgovina z neprehrambenimi izdelki)</w:t>
            </w:r>
          </w:p>
        </w:tc>
        <w:tc>
          <w:tcPr>
            <w:tcW w:w="3261" w:type="dxa"/>
          </w:tcPr>
          <w:p w:rsidR="00A22ADB" w:rsidRPr="008500FB" w:rsidRDefault="00A22ADB" w:rsidP="008231BF">
            <w:r w:rsidRPr="008500FB">
              <w:t>1 PM/70,00 m2 BTP objekta, od tega najmanj 75 % PM za obiskovalce</w:t>
            </w:r>
          </w:p>
        </w:tc>
        <w:tc>
          <w:tcPr>
            <w:tcW w:w="3084" w:type="dxa"/>
          </w:tcPr>
          <w:p w:rsidR="00A22ADB" w:rsidRPr="008500FB" w:rsidRDefault="00A22ADB" w:rsidP="008231BF">
            <w:r w:rsidRPr="008500FB">
              <w:t>1 PM/100,00 m2 BTP objekta</w:t>
            </w:r>
          </w:p>
        </w:tc>
      </w:tr>
      <w:tr w:rsidR="00A22ADB" w:rsidRPr="008500FB" w:rsidTr="008231BF">
        <w:trPr>
          <w:trHeight w:val="431"/>
        </w:trPr>
        <w:tc>
          <w:tcPr>
            <w:tcW w:w="2943" w:type="dxa"/>
          </w:tcPr>
          <w:p w:rsidR="00A22ADB" w:rsidRPr="008500FB" w:rsidRDefault="00A22ADB" w:rsidP="008231BF">
            <w:r w:rsidRPr="008500FB">
              <w:t>Stavbe za storitvene dejavnosti do 200,00 m2 BTP</w:t>
            </w:r>
          </w:p>
        </w:tc>
        <w:tc>
          <w:tcPr>
            <w:tcW w:w="3261" w:type="dxa"/>
          </w:tcPr>
          <w:p w:rsidR="00A22ADB" w:rsidRPr="008500FB" w:rsidRDefault="00A22ADB" w:rsidP="008231BF">
            <w:r w:rsidRPr="008500FB">
              <w:t>PM ni treba zagotavljati</w:t>
            </w:r>
          </w:p>
        </w:tc>
        <w:tc>
          <w:tcPr>
            <w:tcW w:w="3084" w:type="dxa"/>
          </w:tcPr>
          <w:p w:rsidR="00A22ADB" w:rsidRPr="008500FB" w:rsidRDefault="00A22ADB" w:rsidP="008231BF">
            <w:r w:rsidRPr="008500FB">
              <w:t>PM ni treba zagotavljati</w:t>
            </w:r>
          </w:p>
        </w:tc>
      </w:tr>
      <w:tr w:rsidR="00A22ADB" w:rsidRPr="008500FB" w:rsidTr="008231BF">
        <w:trPr>
          <w:trHeight w:val="725"/>
        </w:trPr>
        <w:tc>
          <w:tcPr>
            <w:tcW w:w="2943" w:type="dxa"/>
          </w:tcPr>
          <w:p w:rsidR="00A22ADB" w:rsidRPr="008500FB" w:rsidRDefault="00A22ADB" w:rsidP="008231BF">
            <w:r w:rsidRPr="008500FB">
              <w:t>Stavbe za storitvene dejavnosti nad 200,00 m2 BTP</w:t>
            </w:r>
          </w:p>
        </w:tc>
        <w:tc>
          <w:tcPr>
            <w:tcW w:w="3261" w:type="dxa"/>
          </w:tcPr>
          <w:p w:rsidR="00A22ADB" w:rsidRPr="008500FB" w:rsidRDefault="00A22ADB" w:rsidP="008231BF">
            <w:r w:rsidRPr="008500FB">
              <w:t>1 PM/50,00 m2 BTP objekta, od tega najmanj 75 % PM za obiskovalce, ne manj kot 2PM na lokal</w:t>
            </w:r>
          </w:p>
        </w:tc>
        <w:tc>
          <w:tcPr>
            <w:tcW w:w="3084" w:type="dxa"/>
          </w:tcPr>
          <w:p w:rsidR="00A22ADB" w:rsidRPr="008500FB" w:rsidRDefault="00A22ADB" w:rsidP="008231BF">
            <w:r w:rsidRPr="008500FB">
              <w:t>1 PM/100,00 m2 BTP objekta</w:t>
            </w:r>
          </w:p>
        </w:tc>
      </w:tr>
      <w:tr w:rsidR="00A22ADB" w:rsidRPr="008500FB" w:rsidTr="008231BF">
        <w:trPr>
          <w:trHeight w:val="721"/>
        </w:trPr>
        <w:tc>
          <w:tcPr>
            <w:tcW w:w="2943" w:type="dxa"/>
          </w:tcPr>
          <w:p w:rsidR="00A22ADB" w:rsidRPr="008500FB" w:rsidRDefault="00A22ADB" w:rsidP="008231BF">
            <w:r w:rsidRPr="008500FB">
              <w:t>Gostilne, restavracije, točilnice, bari</w:t>
            </w:r>
          </w:p>
        </w:tc>
        <w:tc>
          <w:tcPr>
            <w:tcW w:w="3261" w:type="dxa"/>
          </w:tcPr>
          <w:p w:rsidR="00A22ADB" w:rsidRPr="008500FB" w:rsidRDefault="00A22ADB" w:rsidP="008231BF">
            <w:r w:rsidRPr="008500FB">
              <w:t>1 PM/4 sedeže in 1PM/tekoči meter točilnega pulta od tega najmanj 75% PM za goste</w:t>
            </w:r>
          </w:p>
        </w:tc>
        <w:tc>
          <w:tcPr>
            <w:tcW w:w="3084" w:type="dxa"/>
          </w:tcPr>
          <w:p w:rsidR="00A22ADB" w:rsidRPr="008500FB" w:rsidRDefault="00A22ADB" w:rsidP="008231BF">
            <w:r w:rsidRPr="008500FB">
              <w:t>1 PM/4 sedeže in 1PM/tekoči meter točilnega pulta</w:t>
            </w:r>
          </w:p>
        </w:tc>
      </w:tr>
      <w:tr w:rsidR="00A22ADB" w:rsidRPr="008500FB" w:rsidTr="008231BF">
        <w:trPr>
          <w:trHeight w:val="786"/>
        </w:trPr>
        <w:tc>
          <w:tcPr>
            <w:tcW w:w="2943" w:type="dxa"/>
          </w:tcPr>
          <w:p w:rsidR="00A22ADB" w:rsidRPr="008500FB" w:rsidRDefault="00A22ADB" w:rsidP="008231BF">
            <w:r w:rsidRPr="008500FB">
              <w:t>Športna igrišča</w:t>
            </w:r>
          </w:p>
        </w:tc>
        <w:tc>
          <w:tcPr>
            <w:tcW w:w="3261" w:type="dxa"/>
          </w:tcPr>
          <w:p w:rsidR="00A22ADB" w:rsidRPr="008500FB" w:rsidRDefault="00A22ADB" w:rsidP="008231BF">
            <w:r w:rsidRPr="008500FB">
              <w:t>1 PM/250,00 m2 BTP objekta,</w:t>
            </w:r>
          </w:p>
          <w:p w:rsidR="00A22ADB" w:rsidRPr="008500FB" w:rsidRDefault="00A22ADB" w:rsidP="008231BF">
            <w:r w:rsidRPr="008500FB">
              <w:t>od tega najmanj 80% PM za obiskovalce</w:t>
            </w:r>
          </w:p>
        </w:tc>
        <w:tc>
          <w:tcPr>
            <w:tcW w:w="3084" w:type="dxa"/>
          </w:tcPr>
          <w:p w:rsidR="00A22ADB" w:rsidRPr="008500FB" w:rsidRDefault="00A22ADB" w:rsidP="008231BF">
            <w:r w:rsidRPr="008500FB">
              <w:t>1 PM/250,00 m2 BTP objekta,</w:t>
            </w:r>
          </w:p>
          <w:p w:rsidR="00A22ADB" w:rsidRPr="008500FB" w:rsidRDefault="00A22ADB" w:rsidP="008231BF">
            <w:r w:rsidRPr="008500FB">
              <w:t>od tega najmanj 80% PM za obiskovalce</w:t>
            </w:r>
          </w:p>
        </w:tc>
      </w:tr>
      <w:tr w:rsidR="00A22ADB" w:rsidRPr="008500FB" w:rsidTr="008231BF">
        <w:trPr>
          <w:trHeight w:val="430"/>
        </w:trPr>
        <w:tc>
          <w:tcPr>
            <w:tcW w:w="2943" w:type="dxa"/>
          </w:tcPr>
          <w:p w:rsidR="00A22ADB" w:rsidRPr="008500FB" w:rsidRDefault="00A22ADB" w:rsidP="008231BF">
            <w:r w:rsidRPr="008500FB">
              <w:t>Stavbe za šport</w:t>
            </w:r>
          </w:p>
        </w:tc>
        <w:tc>
          <w:tcPr>
            <w:tcW w:w="3261" w:type="dxa"/>
          </w:tcPr>
          <w:p w:rsidR="00A22ADB" w:rsidRPr="008500FB" w:rsidRDefault="00A22ADB" w:rsidP="008231BF">
            <w:r w:rsidRPr="008500FB">
              <w:t>1 PM/70,00 m2 BTP objekta</w:t>
            </w:r>
          </w:p>
        </w:tc>
        <w:tc>
          <w:tcPr>
            <w:tcW w:w="3084" w:type="dxa"/>
          </w:tcPr>
          <w:p w:rsidR="00A22ADB" w:rsidRPr="008500FB" w:rsidRDefault="00A22ADB" w:rsidP="008231BF">
            <w:r w:rsidRPr="008500FB">
              <w:t>1 PM/70,00 m2 BTP objekta</w:t>
            </w:r>
          </w:p>
        </w:tc>
      </w:tr>
    </w:tbl>
    <w:p w:rsidR="00A22ADB" w:rsidRPr="008500FB" w:rsidRDefault="00A22ADB" w:rsidP="00A22ADB">
      <w:pPr>
        <w:rPr>
          <w:rFonts w:ascii="Arial" w:hAnsi="Arial" w:cs="Arial"/>
          <w:sz w:val="22"/>
          <w:szCs w:val="22"/>
        </w:rPr>
      </w:pPr>
    </w:p>
    <w:p w:rsidR="00A22ADB" w:rsidRPr="008500FB" w:rsidRDefault="009A3728" w:rsidP="00150353">
      <w:pPr>
        <w:jc w:val="both"/>
        <w:rPr>
          <w:bCs/>
        </w:rPr>
      </w:pPr>
      <w:r w:rsidRPr="008500FB">
        <w:t>(7</w:t>
      </w:r>
      <w:r w:rsidR="00A22ADB" w:rsidRPr="008500FB">
        <w:t xml:space="preserve">) </w:t>
      </w:r>
      <w:r w:rsidR="00A22ADB" w:rsidRPr="008500FB">
        <w:rPr>
          <w:bCs/>
        </w:rPr>
        <w:t xml:space="preserve">Cestna priključka na regionalno cesto R3-710 sta pod kotom 90 stopinj na os ceste ter v predpisani širini. </w:t>
      </w:r>
    </w:p>
    <w:p w:rsidR="00A22ADB" w:rsidRPr="008500FB" w:rsidRDefault="00A22ADB" w:rsidP="00A22ADB">
      <w:pPr>
        <w:jc w:val="center"/>
        <w:rPr>
          <w:bCs/>
        </w:rPr>
      </w:pPr>
    </w:p>
    <w:p w:rsidR="00A22ADB" w:rsidRPr="008500FB" w:rsidRDefault="00A22ADB" w:rsidP="00A22ADB">
      <w:pPr>
        <w:jc w:val="center"/>
        <w:rPr>
          <w:bCs/>
        </w:rPr>
      </w:pPr>
    </w:p>
    <w:p w:rsidR="00A22ADB" w:rsidRPr="008500FB" w:rsidRDefault="00A22ADB" w:rsidP="00A22ADB">
      <w:pPr>
        <w:rPr>
          <w:b/>
          <w:bCs/>
        </w:rPr>
      </w:pPr>
      <w:r w:rsidRPr="008500FB">
        <w:rPr>
          <w:b/>
          <w:bCs/>
        </w:rPr>
        <w:t>VIII.</w:t>
      </w:r>
      <w:r w:rsidRPr="008500FB">
        <w:rPr>
          <w:b/>
          <w:bCs/>
        </w:rPr>
        <w:tab/>
        <w:t>MERILA IN POGOJI ZA GRADNJO KOMUNALNE INFRASTRUKTURE</w:t>
      </w:r>
    </w:p>
    <w:p w:rsidR="00A22ADB" w:rsidRPr="008500FB" w:rsidRDefault="00A22ADB" w:rsidP="00A22ADB">
      <w:pPr>
        <w:jc w:val="center"/>
        <w:rPr>
          <w:bCs/>
        </w:rPr>
      </w:pPr>
    </w:p>
    <w:p w:rsidR="00A22ADB" w:rsidRPr="008500FB" w:rsidRDefault="00B246C1" w:rsidP="00B246C1">
      <w:pPr>
        <w:jc w:val="center"/>
        <w:rPr>
          <w:b/>
          <w:bCs/>
        </w:rPr>
      </w:pPr>
      <w:r w:rsidRPr="008500FB">
        <w:rPr>
          <w:b/>
          <w:bCs/>
        </w:rPr>
        <w:t xml:space="preserve">18. </w:t>
      </w:r>
      <w:r w:rsidR="00A22ADB" w:rsidRPr="008500FB">
        <w:rPr>
          <w:b/>
          <w:bCs/>
        </w:rPr>
        <w:t>člen</w:t>
      </w:r>
    </w:p>
    <w:p w:rsidR="00A22ADB" w:rsidRPr="008500FB" w:rsidRDefault="00A22ADB" w:rsidP="00A22ADB">
      <w:pPr>
        <w:jc w:val="center"/>
      </w:pPr>
      <w:r w:rsidRPr="008500FB">
        <w:t xml:space="preserve">(lege, zmogljivosti ter poteki objektov in omrežij gospodarske javne infrastrukture </w:t>
      </w:r>
    </w:p>
    <w:p w:rsidR="00A22ADB" w:rsidRPr="008500FB" w:rsidRDefault="00A22ADB" w:rsidP="00A22ADB">
      <w:pPr>
        <w:jc w:val="center"/>
      </w:pPr>
      <w:r w:rsidRPr="008500FB">
        <w:t xml:space="preserve">in grajenega javnega dobra s pogoji za projektiranje) </w:t>
      </w:r>
    </w:p>
    <w:p w:rsidR="00A22ADB" w:rsidRPr="008500FB" w:rsidRDefault="00A22ADB" w:rsidP="00A22ADB">
      <w:pPr>
        <w:pStyle w:val="Brezrazmikov"/>
        <w:jc w:val="both"/>
        <w:rPr>
          <w:rFonts w:ascii="Times New Roman" w:hAnsi="Times New Roman"/>
          <w:sz w:val="24"/>
        </w:rPr>
      </w:pPr>
    </w:p>
    <w:p w:rsidR="00A22ADB" w:rsidRPr="008500FB" w:rsidRDefault="00A22ADB" w:rsidP="00150353">
      <w:pPr>
        <w:pStyle w:val="Brezrazmikov"/>
        <w:jc w:val="both"/>
        <w:rPr>
          <w:rFonts w:ascii="Times New Roman" w:hAnsi="Times New Roman"/>
          <w:sz w:val="24"/>
        </w:rPr>
      </w:pPr>
      <w:r w:rsidRPr="008500FB">
        <w:rPr>
          <w:rFonts w:ascii="Times New Roman" w:hAnsi="Times New Roman"/>
          <w:sz w:val="24"/>
        </w:rPr>
        <w:t>Splošni pogoji za potek in gradnjo komunalne in energetske infrastrukture so:</w:t>
      </w:r>
    </w:p>
    <w:p w:rsidR="00A22ADB" w:rsidRPr="008500FB" w:rsidRDefault="00A22ADB" w:rsidP="00150353">
      <w:pPr>
        <w:pStyle w:val="Brezrazmikov"/>
        <w:jc w:val="both"/>
        <w:rPr>
          <w:rFonts w:ascii="Times New Roman" w:hAnsi="Times New Roman"/>
          <w:sz w:val="24"/>
        </w:rPr>
      </w:pPr>
      <w:r w:rsidRPr="008500FB">
        <w:rPr>
          <w:rFonts w:ascii="Times New Roman" w:hAnsi="Times New Roman"/>
          <w:sz w:val="24"/>
        </w:rPr>
        <w:t>- območje urejanja mora biti opremljeno z komunalno opremo, ki obsega omrežje in naprave za oskrbo s pitno vodo, omrežje in naprave za oskrbo z električno energijo, omrežje in naprave za ločeno odvajanje komunalnih odpadnih in padavinskih voda, urejeno zbiranje in odst</w:t>
      </w:r>
      <w:r w:rsidR="00337CB8" w:rsidRPr="008500FB">
        <w:rPr>
          <w:rFonts w:ascii="Times New Roman" w:hAnsi="Times New Roman"/>
          <w:sz w:val="24"/>
        </w:rPr>
        <w:t>ranjevanje komunalnih odpadkov;</w:t>
      </w:r>
    </w:p>
    <w:p w:rsidR="00A22ADB" w:rsidRPr="008500FB" w:rsidRDefault="00A22ADB" w:rsidP="00150353">
      <w:pPr>
        <w:jc w:val="both"/>
      </w:pPr>
      <w:r w:rsidRPr="008500FB">
        <w:t>- vsi primarni in sekundarni vodi morajo praviloma potekati po javnih površinah oziroma površinah v javni rabi tako, da je omogočeno njihovo vzdrževanje. Upoštevati je potrebno predpisane odmike od obstoječih komunalnih in energetskih vodov</w:t>
      </w:r>
      <w:r w:rsidR="00337CB8" w:rsidRPr="008500FB">
        <w:t xml:space="preserve"> ter naprav;</w:t>
      </w:r>
    </w:p>
    <w:p w:rsidR="00A22ADB" w:rsidRPr="008500FB" w:rsidRDefault="00A22ADB" w:rsidP="00150353">
      <w:pPr>
        <w:jc w:val="both"/>
      </w:pPr>
      <w:r w:rsidRPr="008500FB">
        <w:lastRenderedPageBreak/>
        <w:t xml:space="preserve">- kjer bo javno omrežje potekalo po površinah v zasebni lasti, bo moral lastnik zemljišča omogočiti izvedbo in vzdrževanje javne komunalne in energetske infrastrukture na njegovem zemljišču, </w:t>
      </w:r>
      <w:r w:rsidR="00FF6EB6" w:rsidRPr="008500FB">
        <w:t>upravljavec</w:t>
      </w:r>
      <w:r w:rsidRPr="008500FB">
        <w:t xml:space="preserve"> pa bo moral od lastnika pridobiti služn</w:t>
      </w:r>
      <w:r w:rsidR="00337CB8" w:rsidRPr="008500FB">
        <w:t>ostno pravico;</w:t>
      </w:r>
    </w:p>
    <w:p w:rsidR="00A22ADB" w:rsidRPr="008500FB" w:rsidRDefault="00A22ADB" w:rsidP="0062199C">
      <w:pPr>
        <w:jc w:val="both"/>
      </w:pPr>
      <w:r w:rsidRPr="008500FB">
        <w:t>- gradnja komunalnih in energetskih naprav ter o</w:t>
      </w:r>
      <w:r w:rsidR="00337CB8" w:rsidRPr="008500FB">
        <w:t>bjektov mora potekati usklajeno;</w:t>
      </w:r>
      <w:r w:rsidRPr="008500FB">
        <w:t xml:space="preserve"> </w:t>
      </w:r>
    </w:p>
    <w:p w:rsidR="00A22ADB" w:rsidRPr="008500FB" w:rsidRDefault="00A22ADB" w:rsidP="0062199C">
      <w:pPr>
        <w:jc w:val="both"/>
      </w:pPr>
      <w:r w:rsidRPr="008500FB">
        <w:t>- dopustne so delne in začasne ureditve, ki morajo biti v skladu s programi upravljavcev, in morajo biti izvedene tako, da jih bo možno vključiti v končno fazo ureditve posameznega komunalnega oziroma energetskega voda po izdelanih idejn</w:t>
      </w:r>
      <w:r w:rsidR="00337CB8" w:rsidRPr="008500FB">
        <w:t>i rešitvi za ureditveno območje;</w:t>
      </w:r>
    </w:p>
    <w:p w:rsidR="00A22ADB" w:rsidRPr="008500FB" w:rsidRDefault="00A22ADB" w:rsidP="0062199C">
      <w:pPr>
        <w:jc w:val="both"/>
      </w:pPr>
      <w:r w:rsidRPr="008500FB">
        <w:t>- obstoječe komunalno in energetsko infrastrukturo je dopustno obnavljati, dograjevati in povečevati zmogljivost v skladu s prostorskimi in o</w:t>
      </w:r>
      <w:r w:rsidR="00337CB8" w:rsidRPr="008500FB">
        <w:t>koljskimi možnostmi;</w:t>
      </w:r>
      <w:r w:rsidRPr="008500FB">
        <w:t xml:space="preserve"> </w:t>
      </w:r>
    </w:p>
    <w:p w:rsidR="00A22ADB" w:rsidRPr="008500FB" w:rsidRDefault="00A22ADB" w:rsidP="0062199C">
      <w:pPr>
        <w:jc w:val="both"/>
      </w:pPr>
      <w:r w:rsidRPr="008500FB">
        <w:t>- objekti morajo biti priključeni na obstoječe in na novo izvedeno komunalno in energetsko infrastrukturno omrežje po pogojih pristojnih upravlja</w:t>
      </w:r>
      <w:r w:rsidR="0093519A" w:rsidRPr="008500FB">
        <w:t>v</w:t>
      </w:r>
      <w:r w:rsidRPr="008500FB">
        <w:t>cev.</w:t>
      </w:r>
    </w:p>
    <w:p w:rsidR="00A22ADB" w:rsidRPr="008500FB" w:rsidRDefault="00A22ADB" w:rsidP="00A22ADB">
      <w:pPr>
        <w:jc w:val="center"/>
      </w:pPr>
    </w:p>
    <w:p w:rsidR="00A22ADB" w:rsidRPr="008500FB" w:rsidRDefault="007A6E90" w:rsidP="007A6E90">
      <w:pPr>
        <w:jc w:val="center"/>
        <w:rPr>
          <w:b/>
        </w:rPr>
      </w:pPr>
      <w:r w:rsidRPr="008500FB">
        <w:rPr>
          <w:b/>
        </w:rPr>
        <w:t xml:space="preserve">19. </w:t>
      </w:r>
      <w:r w:rsidR="00A22ADB" w:rsidRPr="008500FB">
        <w:rPr>
          <w:b/>
        </w:rPr>
        <w:t>člen</w:t>
      </w:r>
    </w:p>
    <w:p w:rsidR="00A22ADB" w:rsidRPr="008500FB" w:rsidRDefault="00A22ADB" w:rsidP="00A22ADB">
      <w:pPr>
        <w:jc w:val="center"/>
      </w:pPr>
      <w:r w:rsidRPr="008500FB">
        <w:t>(kanalizacijsko omrežje)</w:t>
      </w:r>
    </w:p>
    <w:p w:rsidR="00A22ADB" w:rsidRPr="008500FB" w:rsidRDefault="00A22ADB" w:rsidP="00A22ADB"/>
    <w:p w:rsidR="00A22ADB" w:rsidRPr="008500FB" w:rsidRDefault="00A22ADB" w:rsidP="00C07568">
      <w:pPr>
        <w:jc w:val="both"/>
      </w:pPr>
      <w:r w:rsidRPr="008500FB">
        <w:t>(1) Na območju podrobnega načrta mora biti sistem zasnovan kot ločen sistem odvodnje komunalnih odpadnih vod in padavinskih odpadnih vod.</w:t>
      </w:r>
    </w:p>
    <w:p w:rsidR="00A22ADB" w:rsidRPr="008500FB" w:rsidRDefault="00A22ADB" w:rsidP="00C07568">
      <w:pPr>
        <w:jc w:val="both"/>
      </w:pPr>
      <w:r w:rsidRPr="008500FB">
        <w:t>(2) V okviru PGD dokumentacije za objekte se mora izdelati načrt zunanje ureditve z vrisanimi priključki za komunalne odpadne vode in z vsemi detajli odvodnje padavinske kanalizacije (peskolovilci, lovilci olj z usedalniki</w:t>
      </w:r>
      <w:r w:rsidR="008B0071" w:rsidRPr="008500FB">
        <w:t>,</w:t>
      </w:r>
      <w:r w:rsidRPr="008500FB">
        <w:t>…).</w:t>
      </w:r>
    </w:p>
    <w:p w:rsidR="00A22ADB" w:rsidRPr="008500FB" w:rsidRDefault="00A22ADB" w:rsidP="00C07568">
      <w:pPr>
        <w:jc w:val="both"/>
      </w:pPr>
      <w:r w:rsidRPr="008500FB">
        <w:t xml:space="preserve">(3) Vse padavinske vode strešnih površin objektov je potrebno prečistiti v ustrezno dimenzioniranih peskolovilcih in jih nato </w:t>
      </w:r>
      <w:r w:rsidRPr="008500FB">
        <w:rPr>
          <w:bCs/>
        </w:rPr>
        <w:t>speljati v individualne zbiralnike padavinske vode, locirane na posamezni parceli; voda iz zbiralnika se nato uporablja za zalivanje ter kot sanitarna voda.</w:t>
      </w:r>
    </w:p>
    <w:p w:rsidR="00A22ADB" w:rsidRPr="008500FB" w:rsidRDefault="00A22ADB" w:rsidP="00C07568">
      <w:pPr>
        <w:jc w:val="both"/>
      </w:pPr>
      <w:r w:rsidRPr="008500FB">
        <w:t>(4) Vse padavinske vode utrjenih zunanjih površin posameznih parcel,  je potrebno prečistiti v ustrezno dimenzioniranih usedalnikih in lovilcih olj in jih speljati v odpadno padavinsko kanalizacijo na javni cesti in nato preko nje v vodotok Grajena.</w:t>
      </w:r>
    </w:p>
    <w:p w:rsidR="00A22ADB" w:rsidRPr="008500FB" w:rsidRDefault="00A22ADB" w:rsidP="00C07568">
      <w:pPr>
        <w:pStyle w:val="Brezrazmikov"/>
        <w:jc w:val="both"/>
        <w:rPr>
          <w:rFonts w:ascii="Times New Roman" w:hAnsi="Times New Roman"/>
          <w:sz w:val="24"/>
        </w:rPr>
      </w:pPr>
      <w:r w:rsidRPr="008500FB">
        <w:rPr>
          <w:rFonts w:ascii="Times New Roman" w:hAnsi="Times New Roman"/>
          <w:sz w:val="24"/>
        </w:rPr>
        <w:t>(5) Odvodnja padavinskih odpadnih vod iz javnih cestnih površin je predvidena po  kanalizaciji  odpadnih padavinskih voda, katerega izpust mora biti urejen v vodotok Grajena. Potrebno si je potrebno pridobiti soglasje Ministrstva za okolje in prostor, Agencije Republike Slovenije za okolje.</w:t>
      </w:r>
    </w:p>
    <w:p w:rsidR="00A22ADB" w:rsidRPr="008500FB" w:rsidRDefault="00A22ADB" w:rsidP="00C07568">
      <w:pPr>
        <w:pStyle w:val="Brezrazmikov"/>
        <w:jc w:val="both"/>
        <w:rPr>
          <w:rFonts w:ascii="Times New Roman" w:hAnsi="Times New Roman"/>
          <w:sz w:val="24"/>
        </w:rPr>
      </w:pPr>
      <w:r w:rsidRPr="008500FB">
        <w:rPr>
          <w:rFonts w:ascii="Times New Roman" w:hAnsi="Times New Roman"/>
          <w:sz w:val="24"/>
        </w:rPr>
        <w:t>(6) V javno odpadno komunalno kanalizacijo je možno navezati izključno komunalne odpadne vode. Priključek se izvede v revizijski jašek. Navezavo izvede upravlja</w:t>
      </w:r>
      <w:r w:rsidR="00C07568" w:rsidRPr="008500FB">
        <w:rPr>
          <w:rFonts w:ascii="Times New Roman" w:hAnsi="Times New Roman"/>
          <w:sz w:val="24"/>
        </w:rPr>
        <w:t>v</w:t>
      </w:r>
      <w:r w:rsidRPr="008500FB">
        <w:rPr>
          <w:rFonts w:ascii="Times New Roman" w:hAnsi="Times New Roman"/>
          <w:sz w:val="24"/>
        </w:rPr>
        <w:t>ec ali pod njegovim nadzorom usposobljen izvajalec. Obvezna je priključitev posameznih objektov na kanalizacijo odpadnih komunalnih odplak.</w:t>
      </w:r>
      <w:r w:rsidRPr="008500FB">
        <w:rPr>
          <w:rFonts w:ascii="Times New Roman" w:hAnsi="Times New Roman"/>
          <w:spacing w:val="-2"/>
          <w:sz w:val="24"/>
        </w:rPr>
        <w:t xml:space="preserve"> </w:t>
      </w:r>
      <w:r w:rsidRPr="008500FB">
        <w:rPr>
          <w:rFonts w:ascii="Times New Roman" w:hAnsi="Times New Roman"/>
          <w:sz w:val="24"/>
        </w:rPr>
        <w:t>Na javno kanalizacijo se ne smejo izvesti gravitacijski priključki iz delov objekta, ki ležijo pod koto terena (kleti). Iz kletnih prostorov je potrebno komunalne odpadne vode prečrpati preko internega prečrpališča nad koto terena in potem gravitacijsko izvesti priključek na javno kanalizacijsko omrežje.</w:t>
      </w:r>
    </w:p>
    <w:p w:rsidR="00A22ADB" w:rsidRPr="008500FB" w:rsidRDefault="00A22ADB" w:rsidP="00C07568">
      <w:pPr>
        <w:pStyle w:val="Brezrazmikov"/>
        <w:jc w:val="both"/>
        <w:rPr>
          <w:rFonts w:ascii="Times New Roman" w:hAnsi="Times New Roman"/>
          <w:sz w:val="24"/>
        </w:rPr>
      </w:pPr>
      <w:r w:rsidRPr="008500FB">
        <w:rPr>
          <w:rFonts w:ascii="Times New Roman" w:hAnsi="Times New Roman"/>
          <w:sz w:val="24"/>
        </w:rPr>
        <w:t>(7) V primeru faznosti izvedbe objektov po območjih se mora izvesti cevovode za odvodnjo komunalnih odpadnih vod in cevovode za odvajanje padavinskih vod, ki bodo postali del javnega kanalizacijskega omrežja, v skladu z obravnavanim občinskim podrobnim prostorskim načrtom. To velja tudi v primeru, če bi bile za posamezni objekt trenutne rešitve cenejše in če za druge objekte ob predvidenih trasah kanalov investitorjev še ne bi bilo znanih.</w:t>
      </w:r>
    </w:p>
    <w:p w:rsidR="00A22ADB" w:rsidRPr="008500FB" w:rsidRDefault="00A22ADB" w:rsidP="00C07568">
      <w:pPr>
        <w:pStyle w:val="Glava"/>
        <w:jc w:val="both"/>
      </w:pPr>
      <w:r w:rsidRPr="008500FB">
        <w:t>(8) Odvajanje odpadnih komunalnih voda, je predvidena po komunalnem kanalu, ki se priključuje ob regionalni cesti R3-710 v obstoječ sistem odpadne komunalne kanalizacije.</w:t>
      </w:r>
    </w:p>
    <w:p w:rsidR="00A22ADB" w:rsidRPr="008500FB" w:rsidRDefault="00A22ADB" w:rsidP="00A22ADB"/>
    <w:p w:rsidR="00A22ADB" w:rsidRPr="008500FB" w:rsidRDefault="0062199C" w:rsidP="0062199C">
      <w:pPr>
        <w:jc w:val="center"/>
        <w:rPr>
          <w:b/>
        </w:rPr>
      </w:pPr>
      <w:r w:rsidRPr="008500FB">
        <w:rPr>
          <w:b/>
        </w:rPr>
        <w:t xml:space="preserve">20. </w:t>
      </w:r>
      <w:r w:rsidR="00A22ADB" w:rsidRPr="008500FB">
        <w:rPr>
          <w:b/>
        </w:rPr>
        <w:t>člen</w:t>
      </w:r>
    </w:p>
    <w:p w:rsidR="00A22ADB" w:rsidRPr="008500FB" w:rsidRDefault="00A22ADB" w:rsidP="00A22ADB">
      <w:pPr>
        <w:jc w:val="center"/>
      </w:pPr>
      <w:r w:rsidRPr="008500FB">
        <w:t xml:space="preserve">(vodovodno omrežje) </w:t>
      </w:r>
    </w:p>
    <w:p w:rsidR="00A22ADB" w:rsidRPr="008500FB" w:rsidRDefault="00A22ADB" w:rsidP="00A22ADB">
      <w:pPr>
        <w:jc w:val="center"/>
      </w:pPr>
    </w:p>
    <w:p w:rsidR="00A22ADB" w:rsidRPr="008500FB" w:rsidRDefault="00A22ADB" w:rsidP="00FB2948">
      <w:pPr>
        <w:autoSpaceDE w:val="0"/>
        <w:autoSpaceDN w:val="0"/>
        <w:adjustRightInd w:val="0"/>
        <w:jc w:val="both"/>
      </w:pPr>
      <w:r w:rsidRPr="008500FB">
        <w:lastRenderedPageBreak/>
        <w:t>(1) Obravnavano območje se bo priključilo na obstoječi vodovodni cevovod, kateri se krožno poveže z ustrezno dimenzioniranim vodovodnim cevovodom za sanitarne in požarne namene.</w:t>
      </w:r>
    </w:p>
    <w:p w:rsidR="00A22ADB" w:rsidRPr="008500FB" w:rsidRDefault="00A22ADB" w:rsidP="00FB2948">
      <w:pPr>
        <w:autoSpaceDE w:val="0"/>
        <w:autoSpaceDN w:val="0"/>
        <w:adjustRightInd w:val="0"/>
        <w:jc w:val="both"/>
      </w:pPr>
      <w:r w:rsidRPr="008500FB">
        <w:t>(2) Pri projektiranju novega vodovodnega cevovoda je potrebno upoštevati predpisane minimalne horizontalne in vertikalne odmike med novim vodovodnim cevovodom in ostalimi komunalnimi in energetskimi vodi v skladu z Odlokom o oskrbi s pitno vodo na območju Mestne občine Ptuj in Tehničnim pravilnikom o javnem vodovodu.</w:t>
      </w:r>
    </w:p>
    <w:p w:rsidR="00A22ADB" w:rsidRPr="008500FB" w:rsidRDefault="00A22ADB" w:rsidP="00FB2948">
      <w:pPr>
        <w:autoSpaceDE w:val="0"/>
        <w:autoSpaceDN w:val="0"/>
        <w:adjustRightInd w:val="0"/>
        <w:jc w:val="both"/>
      </w:pPr>
      <w:r w:rsidRPr="008500FB">
        <w:t>(3) Za ureditveno območje , kjer so predvidene individualne stanovanjske stavbe, se izvede ob cestah ustrezno dimenzioniran vodovodni cevovod na katerem so vgrajeni nadzemni hidranti. Iz predvidenega vodovodnega cevovoda bo možna priključitev posameznih objektov.</w:t>
      </w:r>
    </w:p>
    <w:p w:rsidR="00A22ADB" w:rsidRPr="008500FB" w:rsidRDefault="00A22ADB" w:rsidP="00FB2948">
      <w:pPr>
        <w:autoSpaceDE w:val="0"/>
        <w:autoSpaceDN w:val="0"/>
        <w:adjustRightInd w:val="0"/>
        <w:jc w:val="both"/>
      </w:pPr>
      <w:r w:rsidRPr="008500FB">
        <w:t xml:space="preserve">(4) Za posamezne objekte na predvidenem območju se izvedejo ustrezno dimenzioniranj vodovodni priključki, kateri služijo sanitarnim in požarnim zahtevam posameznih objektov. </w:t>
      </w:r>
    </w:p>
    <w:p w:rsidR="00A22ADB" w:rsidRPr="008500FB" w:rsidRDefault="00A22ADB" w:rsidP="00FB2948">
      <w:pPr>
        <w:autoSpaceDE w:val="0"/>
        <w:autoSpaceDN w:val="0"/>
        <w:adjustRightInd w:val="0"/>
        <w:jc w:val="both"/>
      </w:pPr>
      <w:r w:rsidRPr="008500FB">
        <w:t>(5) Za individualne stanovanjske stavbe se ustrezno dimenzioniranj priključki izvedejo v zunanje tipske vodomerne jaške na začetek posameznih parcel in speljejo preko ustrezno dimenzioniranih vodomerov.</w:t>
      </w:r>
    </w:p>
    <w:p w:rsidR="00A22ADB" w:rsidRPr="008500FB" w:rsidRDefault="006D1F81" w:rsidP="006D1F81">
      <w:pPr>
        <w:jc w:val="center"/>
        <w:rPr>
          <w:b/>
        </w:rPr>
      </w:pPr>
      <w:r w:rsidRPr="008500FB">
        <w:rPr>
          <w:b/>
        </w:rPr>
        <w:t xml:space="preserve">21. </w:t>
      </w:r>
      <w:r w:rsidR="00A22ADB" w:rsidRPr="008500FB">
        <w:rPr>
          <w:b/>
        </w:rPr>
        <w:t>člen</w:t>
      </w:r>
    </w:p>
    <w:p w:rsidR="00A22ADB" w:rsidRPr="008500FB" w:rsidRDefault="00A22ADB" w:rsidP="00A22ADB">
      <w:pPr>
        <w:jc w:val="center"/>
      </w:pPr>
      <w:r w:rsidRPr="008500FB">
        <w:t>(elektroenergetsko omrežje)</w:t>
      </w:r>
    </w:p>
    <w:p w:rsidR="00A22ADB" w:rsidRPr="008500FB" w:rsidRDefault="00A22ADB" w:rsidP="00A22ADB">
      <w:pPr>
        <w:jc w:val="center"/>
      </w:pPr>
    </w:p>
    <w:p w:rsidR="00A22ADB" w:rsidRPr="008500FB" w:rsidRDefault="00A22ADB" w:rsidP="0086191A">
      <w:pPr>
        <w:jc w:val="both"/>
      </w:pPr>
      <w:r w:rsidRPr="008500FB">
        <w:t xml:space="preserve"> (1) Za  napajanje predvidenih objektov je potrebno:</w:t>
      </w:r>
    </w:p>
    <w:p w:rsidR="00A22ADB" w:rsidRPr="008500FB" w:rsidRDefault="00A22ADB" w:rsidP="0086191A">
      <w:pPr>
        <w:jc w:val="both"/>
      </w:pPr>
      <w:r w:rsidRPr="008500FB">
        <w:t>- zgraditi novo transformatorsko postajo 20/0,4 kV ustreznega tipa in moči (TP Panorama 1, TPR-Cv)</w:t>
      </w:r>
      <w:r w:rsidR="000F2358" w:rsidRPr="008500FB">
        <w:t>;</w:t>
      </w:r>
    </w:p>
    <w:p w:rsidR="00A22ADB" w:rsidRPr="008500FB" w:rsidRDefault="00A22ADB" w:rsidP="0086191A">
      <w:pPr>
        <w:jc w:val="both"/>
      </w:pPr>
      <w:r w:rsidRPr="008500FB">
        <w:t>- vključiti novo transformatorsko postajo v srednjenapetostno (SN) 20 kV omrežje in v nizkonapetostno (NN) 0,4 kV omrežje</w:t>
      </w:r>
      <w:r w:rsidR="000F2358" w:rsidRPr="008500FB">
        <w:t>;</w:t>
      </w:r>
    </w:p>
    <w:p w:rsidR="00A22ADB" w:rsidRPr="008500FB" w:rsidRDefault="00A22ADB" w:rsidP="0086191A">
      <w:pPr>
        <w:jc w:val="both"/>
      </w:pPr>
      <w:r w:rsidRPr="008500FB">
        <w:t>- pred vključitvijo predvidene TP v SN in NN omrežje je potrebno zagotoviti stalen in neomejen dostop do TP</w:t>
      </w:r>
      <w:r w:rsidR="000F2358" w:rsidRPr="008500FB">
        <w:t>;</w:t>
      </w:r>
    </w:p>
    <w:p w:rsidR="00A22ADB" w:rsidRPr="008500FB" w:rsidRDefault="00A22ADB" w:rsidP="0086191A">
      <w:pPr>
        <w:jc w:val="both"/>
      </w:pPr>
      <w:r w:rsidRPr="008500FB">
        <w:t>- izvesti ustrezno rekonstrukcijo obstoječega SN 20 kV omrežja na območju gradnje, ter rekonstrukcijo NN 0,4 kV omrežja TP t-806 Vičava 1 in TP t-090 Štuki 1</w:t>
      </w:r>
      <w:r w:rsidR="000F2358" w:rsidRPr="008500FB">
        <w:t>.</w:t>
      </w:r>
    </w:p>
    <w:p w:rsidR="00A22ADB" w:rsidRPr="008500FB" w:rsidRDefault="00A22ADB" w:rsidP="0086191A">
      <w:pPr>
        <w:jc w:val="both"/>
      </w:pPr>
      <w:r w:rsidRPr="008500FB">
        <w:t>(2) Vključitev predvidene TP Panorama 1 v obstoječe SN 20 kV omrežje bo izvedeno z dvema SN 20 kV kablovodoma z vzankanjem v obstoječi SN 20 kV kablovod k-949 Vičava 1. Del obstoječega SN 20 kV kablovoda k-949 bo v trasi pod predvidenimi povoznimi površinami demontiran. Prvi SN 20 kV kablovod bo zgrajen od predvidene TP Panorama 1 do točke A. Drugi SN 20 kV kablovod bo zgrajen od predvidene TP Panorama 1 do točke B.</w:t>
      </w:r>
      <w:r w:rsidR="0086191A" w:rsidRPr="008500FB">
        <w:t xml:space="preserve"> </w:t>
      </w:r>
      <w:r w:rsidRPr="008500FB">
        <w:t>Obstoječi SN 20 kV kablovod k-949 Vičava 1 bo demontiran od točke A do točke B.</w:t>
      </w:r>
    </w:p>
    <w:p w:rsidR="00A22ADB" w:rsidRPr="008500FB" w:rsidRDefault="00A22ADB" w:rsidP="0086191A">
      <w:pPr>
        <w:jc w:val="both"/>
      </w:pPr>
      <w:r w:rsidRPr="008500FB">
        <w:t>(3) Za napajanje predvidenih in obstoječih odjemalcev za del enote urejanja prostora P11-S2/2</w:t>
      </w:r>
      <w:r w:rsidR="008923C6" w:rsidRPr="008500FB">
        <w:t xml:space="preserve"> (EUP PA03) </w:t>
      </w:r>
      <w:r w:rsidRPr="008500FB">
        <w:t xml:space="preserve"> Krčevina pri Ptuju – pri Panorami bo potrebno zgraditi nizkonapetostni 0,4 kV razvod iz predvidene TP Panorama 1. Iz predvidene TP Panorama 1 bo izvedeno napajanje tudi dela obstoječih odjemalcev TP t-806 Vičava 1 in TP t-090 Štuki 1. Zaradi gradnje novih objektov bo potrebno izvesti tudi rekonstrukcijo obstoječega NN 0,4 kV omrežja TP t-806 Vičava 1 in obstoječega NN 0,4 kV omrežja TP t-090 Štuki 1.</w:t>
      </w:r>
    </w:p>
    <w:p w:rsidR="00A22ADB" w:rsidRPr="008500FB" w:rsidRDefault="00A22ADB" w:rsidP="0086191A">
      <w:pPr>
        <w:jc w:val="both"/>
      </w:pPr>
      <w:r w:rsidRPr="008500FB">
        <w:t>(4) Priključna merilna omara se predvidi na robu parcele za posamezen objekt (neoviran dostop distributerja).</w:t>
      </w:r>
    </w:p>
    <w:p w:rsidR="00A22ADB" w:rsidRPr="008500FB" w:rsidRDefault="006D1F81" w:rsidP="006D1F81">
      <w:pPr>
        <w:jc w:val="center"/>
        <w:rPr>
          <w:b/>
        </w:rPr>
      </w:pPr>
      <w:r w:rsidRPr="008500FB">
        <w:rPr>
          <w:b/>
        </w:rPr>
        <w:t xml:space="preserve">22. </w:t>
      </w:r>
      <w:r w:rsidR="00A22ADB" w:rsidRPr="008500FB">
        <w:rPr>
          <w:b/>
        </w:rPr>
        <w:t>člen</w:t>
      </w:r>
    </w:p>
    <w:p w:rsidR="00A22ADB" w:rsidRPr="008500FB" w:rsidRDefault="00A22ADB" w:rsidP="00A22ADB">
      <w:pPr>
        <w:jc w:val="center"/>
      </w:pPr>
      <w:r w:rsidRPr="008500FB">
        <w:t>(omrežje zunanje javne razsvetljave)</w:t>
      </w:r>
    </w:p>
    <w:p w:rsidR="00A22ADB" w:rsidRPr="008500FB" w:rsidRDefault="00A22ADB" w:rsidP="00A22ADB">
      <w:pPr>
        <w:jc w:val="center"/>
      </w:pPr>
    </w:p>
    <w:p w:rsidR="00A22ADB" w:rsidRPr="008500FB" w:rsidRDefault="00A22ADB" w:rsidP="00BC20A5">
      <w:pPr>
        <w:jc w:val="both"/>
        <w:rPr>
          <w:color w:val="000000"/>
        </w:rPr>
      </w:pPr>
      <w:r w:rsidRPr="008500FB">
        <w:rPr>
          <w:color w:val="000000"/>
        </w:rPr>
        <w:t>(1) Na obravnavanem območju podrobnega načrta je predvidena javna ulična razsvetljava.</w:t>
      </w:r>
    </w:p>
    <w:p w:rsidR="00A22ADB" w:rsidRPr="008500FB" w:rsidRDefault="00A22ADB" w:rsidP="00BC20A5">
      <w:pPr>
        <w:jc w:val="both"/>
        <w:rPr>
          <w:color w:val="000000"/>
        </w:rPr>
      </w:pPr>
      <w:r w:rsidRPr="008500FB">
        <w:rPr>
          <w:color w:val="000000"/>
        </w:rPr>
        <w:t xml:space="preserve">(2) Za načrtovanje javne razsvetljave  uporabiti priporočila  SDR (Slovensko društvo za razsvetljavo PR5/2-2000 ). Uporabiti energijsko varčne  svetilke (led). </w:t>
      </w:r>
    </w:p>
    <w:p w:rsidR="00A22ADB" w:rsidRPr="008500FB" w:rsidRDefault="00A22ADB" w:rsidP="00BC20A5">
      <w:pPr>
        <w:jc w:val="both"/>
        <w:rPr>
          <w:color w:val="000000"/>
        </w:rPr>
      </w:pPr>
      <w:r w:rsidRPr="008500FB">
        <w:rPr>
          <w:color w:val="000000"/>
        </w:rPr>
        <w:t>(3) Vse svetilke javne razsvetljave morajo ustrezati pogojem iz Uredbe o mejnih vrednostih svetlobnega onesnaževanja okolja.</w:t>
      </w:r>
    </w:p>
    <w:p w:rsidR="00A22ADB" w:rsidRPr="008500FB" w:rsidRDefault="00A22ADB" w:rsidP="00BC20A5">
      <w:pPr>
        <w:jc w:val="both"/>
        <w:rPr>
          <w:color w:val="000000"/>
        </w:rPr>
      </w:pPr>
      <w:r w:rsidRPr="008500FB">
        <w:rPr>
          <w:color w:val="000000"/>
        </w:rPr>
        <w:lastRenderedPageBreak/>
        <w:t xml:space="preserve">(4) Pri projektiranju nove javne razsvetljave je potrebno upoštevati predpisane minimalne horizontalne in vertikalne odmike med vodi javne razsvetljave in ostalimi komunalnimi vodi. Na trasi kablov javne razsvetljave ni dovoljena izgradnja podzemnih ali nadzemnih objektov, sajenje dreves ipd, ki bi lahko povzročal poškodbe kablovoda ali oviral njegovo redno delovanje in vzdrževanje. </w:t>
      </w:r>
    </w:p>
    <w:p w:rsidR="00A22ADB" w:rsidRPr="008500FB" w:rsidRDefault="00A22ADB" w:rsidP="00BC20A5">
      <w:pPr>
        <w:jc w:val="both"/>
        <w:rPr>
          <w:color w:val="000000"/>
        </w:rPr>
      </w:pPr>
      <w:r w:rsidRPr="008500FB">
        <w:rPr>
          <w:color w:val="000000"/>
        </w:rPr>
        <w:t>(5) Predvidi se postavitev svetilk po celotnem območju podrobnega načrta. Svetilke morajo omogočati dovolj svetlobe za odvijanje peš prometa in varnost.</w:t>
      </w:r>
    </w:p>
    <w:p w:rsidR="00A22ADB" w:rsidRPr="008500FB" w:rsidRDefault="00A22ADB" w:rsidP="00A22ADB">
      <w:pPr>
        <w:jc w:val="center"/>
      </w:pPr>
    </w:p>
    <w:p w:rsidR="00A22ADB" w:rsidRPr="008500FB" w:rsidRDefault="00921194" w:rsidP="00921194">
      <w:pPr>
        <w:jc w:val="center"/>
        <w:rPr>
          <w:b/>
        </w:rPr>
      </w:pPr>
      <w:r w:rsidRPr="008500FB">
        <w:rPr>
          <w:b/>
        </w:rPr>
        <w:t xml:space="preserve">23. </w:t>
      </w:r>
      <w:r w:rsidR="00A22ADB" w:rsidRPr="008500FB">
        <w:rPr>
          <w:b/>
        </w:rPr>
        <w:t>člen</w:t>
      </w:r>
    </w:p>
    <w:p w:rsidR="00A22ADB" w:rsidRPr="008500FB" w:rsidRDefault="00A22ADB" w:rsidP="00A22ADB">
      <w:pPr>
        <w:jc w:val="center"/>
      </w:pPr>
      <w:r w:rsidRPr="008500FB">
        <w:t>(telekomunikacijsko omrežje)</w:t>
      </w:r>
    </w:p>
    <w:p w:rsidR="00A22ADB" w:rsidRPr="008500FB" w:rsidRDefault="00A22ADB" w:rsidP="00A22ADB"/>
    <w:p w:rsidR="00A22ADB" w:rsidRPr="008500FB" w:rsidRDefault="00A22ADB" w:rsidP="00BC20A5">
      <w:pPr>
        <w:jc w:val="both"/>
      </w:pPr>
      <w:r w:rsidRPr="008500FB">
        <w:t>(1) Predvidi se TK in CTV kanalizacija ustrezne kapacitete.</w:t>
      </w:r>
    </w:p>
    <w:p w:rsidR="00A22ADB" w:rsidRPr="008500FB" w:rsidRDefault="00A22ADB" w:rsidP="00BC20A5">
      <w:pPr>
        <w:jc w:val="both"/>
      </w:pPr>
      <w:r w:rsidRPr="008500FB">
        <w:t>(2) Trasa kanalizacije in kablov je določena glede na ostale kable in komunalne inštalacije. Pri sami izgradnji moramo upoštevati tehnične predpise glede izgradnje z ostalimi komunalnimi inštalacijami in kabli. Potek trase TK in CTV kanalizacije določajo terenske danosti in prilagajanje ostalim komunalnim in drugim inštalacijam.</w:t>
      </w:r>
    </w:p>
    <w:p w:rsidR="00A22ADB" w:rsidRPr="008500FB" w:rsidRDefault="00A22ADB" w:rsidP="00BC20A5">
      <w:pPr>
        <w:autoSpaceDE w:val="0"/>
        <w:autoSpaceDN w:val="0"/>
        <w:adjustRightInd w:val="0"/>
        <w:jc w:val="both"/>
      </w:pPr>
      <w:r w:rsidRPr="008500FB">
        <w:t>(3) Za vsako stavbo je predviden TK in CTV priključek na gradbeno parcelo.</w:t>
      </w:r>
    </w:p>
    <w:p w:rsidR="00A22ADB" w:rsidRPr="008500FB" w:rsidRDefault="00A22ADB" w:rsidP="00BC20A5">
      <w:pPr>
        <w:autoSpaceDE w:val="0"/>
        <w:autoSpaceDN w:val="0"/>
        <w:adjustRightInd w:val="0"/>
        <w:jc w:val="both"/>
      </w:pPr>
      <w:r w:rsidRPr="008500FB">
        <w:t xml:space="preserve">(4) Za navedeno območje je potrebno za izgradnjo telekomunikacijskega omrežja pripraviti projektno dokumentacijo, kjer se upošteva, da se do posameznih poslovnih ali stanovanjskih stavb po zemljišču, ki je večinoma v javnem dobru zgradi TK kabelska kanalizacija. Prenosni medij bo določen za vsak objekt posebej glede na potrebe in interese investitorjev. </w:t>
      </w:r>
    </w:p>
    <w:p w:rsidR="00A22ADB" w:rsidRPr="008500FB" w:rsidRDefault="00A22ADB" w:rsidP="00BC20A5">
      <w:pPr>
        <w:jc w:val="both"/>
      </w:pPr>
      <w:r w:rsidRPr="008500FB">
        <w:t>(5) Obstoječe TK in CTV oz. KKS omrežje je potrebno glede na pozidavo ustrezno zaščititi, prestaviti in razširiti na osnovi projektne rešitve. Stroške ogleda, izdelave projekta zaščite, prestavitve in izvedbe omrežja, zakoličbe, zaščite in prestavitve omrežja, ter nadzora krije investitor gradnje na določenem območju. Prav tako bremenijo investitorja tudi stroški odprave napak, ki bi nastale zaradi del na omenjenem objektu, kakor tudi stroški zaradi izpada prometa, ki bi zaradi tega nastali.</w:t>
      </w:r>
    </w:p>
    <w:p w:rsidR="00A22ADB" w:rsidRPr="008500FB" w:rsidRDefault="00A22ADB" w:rsidP="00BC20A5">
      <w:pPr>
        <w:jc w:val="both"/>
      </w:pPr>
      <w:r w:rsidRPr="008500FB">
        <w:t xml:space="preserve">(6)Vsa dela v zvezi z zaščito in prestavitvami tangiranih TK, CTV in KKS kablov, izvedejo strokovni delavci </w:t>
      </w:r>
      <w:r w:rsidR="00FF6EB6" w:rsidRPr="008500FB">
        <w:t>upravljavca</w:t>
      </w:r>
      <w:r w:rsidRPr="008500FB">
        <w:t xml:space="preserve"> omrežja. </w:t>
      </w:r>
    </w:p>
    <w:p w:rsidR="00A22ADB" w:rsidRPr="008500FB" w:rsidRDefault="00A22ADB" w:rsidP="00BC20A5">
      <w:pPr>
        <w:jc w:val="both"/>
      </w:pPr>
      <w:r w:rsidRPr="008500FB">
        <w:t>(7) Pri načrtovanju objektov predlagamo, da investitor za objekte kjer bo izveden TK priključek, predvidi vgradnjo dovodne TK omarice in zagotovi ustrezni cevni dovod do objekta. Dovodna TK omarica mora biti vgrajena na mesto, ki omogoča 24 u</w:t>
      </w:r>
      <w:r w:rsidR="00BC20A5" w:rsidRPr="008500FB">
        <w:t>rn</w:t>
      </w:r>
      <w:r w:rsidRPr="008500FB">
        <w:t xml:space="preserve">i dostop. Notranja telekomunikacijska instalacija se naj izvede s tipiziranimi materiali in elementi. </w:t>
      </w:r>
    </w:p>
    <w:p w:rsidR="00A22ADB" w:rsidRPr="008500FB" w:rsidRDefault="00A22ADB" w:rsidP="00A22ADB"/>
    <w:p w:rsidR="00A22ADB" w:rsidRPr="008500FB" w:rsidRDefault="00921194" w:rsidP="00921194">
      <w:pPr>
        <w:jc w:val="center"/>
        <w:rPr>
          <w:b/>
        </w:rPr>
      </w:pPr>
      <w:r w:rsidRPr="008500FB">
        <w:rPr>
          <w:b/>
        </w:rPr>
        <w:t xml:space="preserve">24. </w:t>
      </w:r>
      <w:r w:rsidR="00A22ADB" w:rsidRPr="008500FB">
        <w:rPr>
          <w:b/>
        </w:rPr>
        <w:t>člen</w:t>
      </w:r>
    </w:p>
    <w:p w:rsidR="00A22ADB" w:rsidRPr="008500FB" w:rsidRDefault="00A22ADB" w:rsidP="00921194">
      <w:pPr>
        <w:pStyle w:val="lenbesedilo"/>
        <w:rPr>
          <w:rFonts w:ascii="Times New Roman" w:hAnsi="Times New Roman"/>
          <w:i w:val="0"/>
        </w:rPr>
      </w:pPr>
      <w:r w:rsidRPr="008500FB">
        <w:rPr>
          <w:rFonts w:ascii="Times New Roman" w:hAnsi="Times New Roman"/>
          <w:i w:val="0"/>
        </w:rPr>
        <w:t>(plinovodno omrežje)</w:t>
      </w:r>
    </w:p>
    <w:p w:rsidR="00A22ADB" w:rsidRPr="008500FB" w:rsidRDefault="00A22ADB" w:rsidP="00A22ADB">
      <w:pPr>
        <w:pStyle w:val="Odstaveknav"/>
        <w:spacing w:before="0" w:line="240" w:lineRule="auto"/>
        <w:rPr>
          <w:rFonts w:ascii="Times New Roman" w:hAnsi="Times New Roman"/>
          <w:b/>
          <w:sz w:val="24"/>
          <w:szCs w:val="24"/>
        </w:rPr>
      </w:pPr>
    </w:p>
    <w:p w:rsidR="00A22ADB" w:rsidRPr="008500FB" w:rsidRDefault="00A22ADB" w:rsidP="00DC1DA6">
      <w:pPr>
        <w:jc w:val="both"/>
      </w:pPr>
      <w:r w:rsidRPr="008500FB">
        <w:t xml:space="preserve">(1) V bližini območja podrobnega načrta za enoto urejanja prostora P11-S2/2 </w:t>
      </w:r>
      <w:r w:rsidR="008923C6" w:rsidRPr="008500FB">
        <w:t xml:space="preserve">(EUP PA03) </w:t>
      </w:r>
      <w:r w:rsidRPr="008500FB">
        <w:t xml:space="preserve">Krčevina pri Ptuju - pri Panorami, je na južno-zahodnem in zahodnem delu zgrajeno distribucijsko plinovodno omrežje za delovni tlak 100 mbar - odsek MD51-PE225 dimenzije  fi 225, iz materiala PEHD, katerega zmogljivost je zadostna za morebitno priključitev novih odjemnih mest na območju urejanja prostora. </w:t>
      </w:r>
    </w:p>
    <w:p w:rsidR="00A22ADB" w:rsidRPr="008500FB" w:rsidRDefault="00A22ADB" w:rsidP="00DC1DA6">
      <w:pPr>
        <w:jc w:val="both"/>
      </w:pPr>
      <w:r w:rsidRPr="008500FB">
        <w:t>(2) Za oskrbo obravnavanega območja se lahko predvidi širitev plinovodnega omrežja s priključitvijo na odsek MD51-PE225 na južno-zahodnem delu in sicer na območju od Vičava 63 do Vičava 119. Priključitev na zahodnem delu zaradi plazovitega terena ni možna. Natančna lokacija priključitve se določi glede na možnost pridobitve pravice graditi na zemljiščih med odsekom MD51-PE225 in obravnavanim območjem.</w:t>
      </w:r>
    </w:p>
    <w:p w:rsidR="00A22ADB" w:rsidRPr="008500FB" w:rsidRDefault="00A22ADB" w:rsidP="00DC1DA6">
      <w:pPr>
        <w:jc w:val="both"/>
        <w:rPr>
          <w:b/>
        </w:rPr>
      </w:pPr>
      <w:r w:rsidRPr="008500FB">
        <w:lastRenderedPageBreak/>
        <w:t xml:space="preserve">(3) Operater distribucijskega sistema gradi novo ali povečuje zmogljivost obstoječe infrastrukture v skladu z Energetskim zakonom EZ-1 in lokalnim energetskim konceptom </w:t>
      </w:r>
      <w:r w:rsidR="005716BE" w:rsidRPr="008500FB">
        <w:t>M</w:t>
      </w:r>
      <w:r w:rsidRPr="008500FB">
        <w:t>estne občine Ptuj v primerih, ko mu višina omrežnine, potrjena s strani Agencije za energijo, to omogoča.</w:t>
      </w:r>
    </w:p>
    <w:p w:rsidR="00A22ADB" w:rsidRPr="008500FB" w:rsidRDefault="00A22ADB" w:rsidP="00A22ADB"/>
    <w:p w:rsidR="001B753F" w:rsidRPr="008500FB" w:rsidRDefault="001B753F" w:rsidP="00A22ADB"/>
    <w:p w:rsidR="00A22ADB" w:rsidRPr="008500FB" w:rsidRDefault="00921194" w:rsidP="00921194">
      <w:pPr>
        <w:jc w:val="center"/>
        <w:rPr>
          <w:b/>
        </w:rPr>
      </w:pPr>
      <w:r w:rsidRPr="008500FB">
        <w:rPr>
          <w:b/>
        </w:rPr>
        <w:t xml:space="preserve">25. </w:t>
      </w:r>
      <w:r w:rsidR="00A22ADB" w:rsidRPr="008500FB">
        <w:rPr>
          <w:b/>
        </w:rPr>
        <w:t>člen</w:t>
      </w:r>
    </w:p>
    <w:p w:rsidR="00A22ADB" w:rsidRPr="008500FB" w:rsidRDefault="00A22ADB" w:rsidP="00A22ADB">
      <w:pPr>
        <w:jc w:val="center"/>
      </w:pPr>
      <w:r w:rsidRPr="008500FB">
        <w:t>(ogrevanje in prezračevanje)</w:t>
      </w:r>
    </w:p>
    <w:p w:rsidR="00A22ADB" w:rsidRPr="008500FB" w:rsidRDefault="00A22ADB" w:rsidP="00A22ADB">
      <w:pPr>
        <w:jc w:val="both"/>
      </w:pPr>
    </w:p>
    <w:p w:rsidR="00A22ADB" w:rsidRPr="008500FB" w:rsidRDefault="00A22ADB" w:rsidP="00411840">
      <w:pPr>
        <w:jc w:val="both"/>
      </w:pPr>
      <w:r w:rsidRPr="008500FB">
        <w:t>(1) Ogrevanje bo urejeno individualno in z upoštevanjem energetsko varčne gradnje (priporočljivi so obnovljivi viri energije). Možno je ogrevanje objektov z zemeljskim plinom v kombinaciji z obnovljivimi viri energije. Prezračevanje bo naravno in delno lahko tudi prisilno.</w:t>
      </w:r>
    </w:p>
    <w:p w:rsidR="00A22ADB" w:rsidRPr="008500FB" w:rsidRDefault="00A22ADB" w:rsidP="00411840">
      <w:pPr>
        <w:jc w:val="both"/>
      </w:pPr>
      <w:r w:rsidRPr="008500FB">
        <w:t>(2) V primeru ogrevanja objekta s toplotno črpalko sistema voda – voda, kjer je kot toplotni vir podtalna voda ali z geosondo, kjer je toplotni vir zemlja preko vertikalne zemeljske sonde, kar je treba izvesti vrtino, si bo moral investitor pridobiti vodno dovoljenje za neposredno rabo vode za pridobivanje toplote skladno z veljavnim Zakonom o vodah ter vodno soglasje.</w:t>
      </w:r>
    </w:p>
    <w:p w:rsidR="00A22ADB" w:rsidRPr="008500FB" w:rsidRDefault="00A22ADB" w:rsidP="00411840">
      <w:pPr>
        <w:rPr>
          <w:bCs/>
        </w:rPr>
      </w:pPr>
    </w:p>
    <w:p w:rsidR="00A22ADB" w:rsidRPr="008500FB" w:rsidRDefault="00411840" w:rsidP="00411840">
      <w:pPr>
        <w:jc w:val="center"/>
        <w:rPr>
          <w:b/>
          <w:bCs/>
        </w:rPr>
      </w:pPr>
      <w:r w:rsidRPr="008500FB">
        <w:rPr>
          <w:b/>
          <w:bCs/>
        </w:rPr>
        <w:t xml:space="preserve">26. </w:t>
      </w:r>
      <w:r w:rsidR="00A22ADB" w:rsidRPr="008500FB">
        <w:rPr>
          <w:b/>
          <w:bCs/>
        </w:rPr>
        <w:t>člen</w:t>
      </w:r>
    </w:p>
    <w:p w:rsidR="00A22ADB" w:rsidRPr="008500FB" w:rsidRDefault="00A22ADB" w:rsidP="00A22ADB">
      <w:pPr>
        <w:shd w:val="clear" w:color="auto" w:fill="FFFFFF"/>
        <w:jc w:val="center"/>
      </w:pPr>
      <w:r w:rsidRPr="008500FB">
        <w:rPr>
          <w:bCs/>
        </w:rPr>
        <w:t>(</w:t>
      </w:r>
      <w:r w:rsidRPr="008500FB">
        <w:t>ravnanje z odpadki)</w:t>
      </w:r>
    </w:p>
    <w:p w:rsidR="00A22ADB" w:rsidRPr="008500FB" w:rsidRDefault="00A22ADB" w:rsidP="00A22ADB">
      <w:pPr>
        <w:pStyle w:val="normalCharChar"/>
        <w:spacing w:line="240" w:lineRule="auto"/>
        <w:jc w:val="both"/>
        <w:rPr>
          <w:rFonts w:ascii="Times New Roman" w:hAnsi="Times New Roman" w:cs="Times New Roman"/>
          <w:bCs/>
          <w:color w:val="auto"/>
          <w:sz w:val="24"/>
          <w:szCs w:val="24"/>
          <w:lang w:val="sl-SI"/>
        </w:rPr>
      </w:pPr>
    </w:p>
    <w:p w:rsidR="00A22ADB" w:rsidRPr="008500FB" w:rsidRDefault="00A22ADB" w:rsidP="001B753F">
      <w:pPr>
        <w:pStyle w:val="normalCharChar"/>
        <w:spacing w:line="240" w:lineRule="auto"/>
        <w:jc w:val="both"/>
        <w:rPr>
          <w:rFonts w:ascii="Times New Roman" w:hAnsi="Times New Roman" w:cs="Times New Roman"/>
          <w:bCs/>
          <w:color w:val="auto"/>
          <w:sz w:val="24"/>
          <w:szCs w:val="24"/>
          <w:lang w:val="sl-SI"/>
        </w:rPr>
      </w:pPr>
      <w:r w:rsidRPr="008500FB">
        <w:rPr>
          <w:rFonts w:ascii="Times New Roman" w:hAnsi="Times New Roman" w:cs="Times New Roman"/>
          <w:color w:val="auto"/>
          <w:sz w:val="24"/>
          <w:szCs w:val="24"/>
          <w:lang w:val="sl-SI"/>
        </w:rPr>
        <w:t xml:space="preserve">(1) </w:t>
      </w:r>
      <w:r w:rsidRPr="008500FB">
        <w:rPr>
          <w:rFonts w:ascii="Times New Roman" w:hAnsi="Times New Roman" w:cs="Times New Roman"/>
          <w:bCs/>
          <w:color w:val="auto"/>
          <w:sz w:val="24"/>
          <w:szCs w:val="24"/>
          <w:lang w:val="sl-SI"/>
        </w:rPr>
        <w:t>Odvoz in zbiranje odpadkov se zagotovi v skladu z občinskim odlokom in drugimi predpisi.</w:t>
      </w:r>
    </w:p>
    <w:p w:rsidR="00A22ADB" w:rsidRPr="008500FB" w:rsidRDefault="00A22ADB" w:rsidP="001B753F">
      <w:pPr>
        <w:pStyle w:val="normalCharChar"/>
        <w:spacing w:line="240" w:lineRule="auto"/>
        <w:jc w:val="both"/>
        <w:rPr>
          <w:rFonts w:ascii="Times New Roman" w:hAnsi="Times New Roman" w:cs="Times New Roman"/>
          <w:color w:val="auto"/>
          <w:sz w:val="24"/>
          <w:szCs w:val="24"/>
          <w:lang w:val="sl-SI"/>
        </w:rPr>
      </w:pPr>
      <w:r w:rsidRPr="008500FB">
        <w:rPr>
          <w:rFonts w:ascii="Times New Roman" w:hAnsi="Times New Roman" w:cs="Times New Roman"/>
          <w:bCs/>
          <w:color w:val="auto"/>
          <w:sz w:val="24"/>
          <w:szCs w:val="24"/>
          <w:lang w:val="sl-SI"/>
        </w:rPr>
        <w:t>(2) Ob vseh objektih je potrebno predvideti ustrezne prostore za tipske posode za odpadke. Posode naj bodo nameščene tako, da ne bodo vizualno izpostavljene.</w:t>
      </w:r>
      <w:r w:rsidRPr="008500FB">
        <w:rPr>
          <w:rFonts w:ascii="Times New Roman" w:hAnsi="Times New Roman" w:cs="Times New Roman"/>
          <w:color w:val="auto"/>
          <w:sz w:val="24"/>
          <w:szCs w:val="24"/>
          <w:lang w:val="sl-SI"/>
        </w:rPr>
        <w:t xml:space="preserve"> </w:t>
      </w:r>
    </w:p>
    <w:p w:rsidR="00A22ADB" w:rsidRPr="008500FB" w:rsidRDefault="00A22ADB" w:rsidP="001B753F">
      <w:pPr>
        <w:pStyle w:val="normalCharChar"/>
        <w:spacing w:line="240" w:lineRule="auto"/>
        <w:jc w:val="both"/>
        <w:rPr>
          <w:rFonts w:ascii="Times New Roman" w:hAnsi="Times New Roman" w:cs="Times New Roman"/>
          <w:bCs/>
          <w:color w:val="auto"/>
          <w:sz w:val="24"/>
          <w:szCs w:val="24"/>
          <w:lang w:val="sl-SI"/>
        </w:rPr>
      </w:pPr>
      <w:r w:rsidRPr="008500FB">
        <w:rPr>
          <w:rFonts w:ascii="Times New Roman" w:hAnsi="Times New Roman" w:cs="Times New Roman"/>
          <w:color w:val="auto"/>
          <w:sz w:val="24"/>
          <w:szCs w:val="24"/>
          <w:lang w:val="sl-SI"/>
        </w:rPr>
        <w:t xml:space="preserve">(3) Ostali nenevarni odpadki se bodo zbirali na EKO otokih v skladu z veljavnim občinskim odlokom. </w:t>
      </w:r>
      <w:r w:rsidRPr="008500FB">
        <w:rPr>
          <w:rFonts w:ascii="Times New Roman" w:hAnsi="Times New Roman" w:cs="Times New Roman"/>
          <w:bCs/>
          <w:color w:val="auto"/>
          <w:sz w:val="24"/>
          <w:szCs w:val="24"/>
          <w:lang w:val="sl-SI"/>
        </w:rPr>
        <w:t>Njihov o</w:t>
      </w:r>
      <w:r w:rsidRPr="008500FB">
        <w:rPr>
          <w:rFonts w:ascii="Times New Roman" w:hAnsi="Times New Roman" w:cs="Times New Roman"/>
          <w:color w:val="auto"/>
          <w:sz w:val="24"/>
          <w:szCs w:val="24"/>
          <w:lang w:val="sl-SI"/>
        </w:rPr>
        <w:t>dvoz se zagotovi v skladu z veljavnim občinskim odlokom.</w:t>
      </w:r>
    </w:p>
    <w:p w:rsidR="00A22ADB" w:rsidRPr="008500FB" w:rsidRDefault="00A22ADB" w:rsidP="00A22ADB">
      <w:pPr>
        <w:pStyle w:val="normalCharChar"/>
        <w:spacing w:line="240" w:lineRule="auto"/>
        <w:jc w:val="both"/>
        <w:rPr>
          <w:rFonts w:ascii="Times New Roman" w:hAnsi="Times New Roman" w:cs="Times New Roman"/>
          <w:color w:val="auto"/>
          <w:sz w:val="24"/>
          <w:szCs w:val="24"/>
          <w:lang w:val="sl-SI"/>
        </w:rPr>
      </w:pPr>
    </w:p>
    <w:p w:rsidR="00A22ADB" w:rsidRPr="008500FB" w:rsidRDefault="005D2869" w:rsidP="005D2869">
      <w:pPr>
        <w:jc w:val="center"/>
        <w:rPr>
          <w:b/>
        </w:rPr>
      </w:pPr>
      <w:r w:rsidRPr="008500FB">
        <w:rPr>
          <w:b/>
        </w:rPr>
        <w:t xml:space="preserve">27. </w:t>
      </w:r>
      <w:r w:rsidR="00A22ADB" w:rsidRPr="008500FB">
        <w:rPr>
          <w:b/>
        </w:rPr>
        <w:t>člen</w:t>
      </w:r>
    </w:p>
    <w:p w:rsidR="00A22ADB" w:rsidRPr="008500FB" w:rsidRDefault="00A22ADB" w:rsidP="00A22ADB">
      <w:pPr>
        <w:jc w:val="center"/>
      </w:pPr>
      <w:r w:rsidRPr="008500FB">
        <w:t>(zimska služba)</w:t>
      </w:r>
    </w:p>
    <w:p w:rsidR="00A22ADB" w:rsidRPr="008500FB" w:rsidRDefault="00A22ADB" w:rsidP="00A22ADB">
      <w:pPr>
        <w:jc w:val="both"/>
      </w:pPr>
    </w:p>
    <w:p w:rsidR="00A22ADB" w:rsidRPr="008500FB" w:rsidRDefault="00A22ADB" w:rsidP="001B753F">
      <w:pPr>
        <w:jc w:val="both"/>
      </w:pPr>
      <w:r w:rsidRPr="008500FB">
        <w:t>(1) Ceste in parkirišča  morajo biti grajene z materiali, ki so odporni na morsko sol, ki se uporablja za posip proti poledici.</w:t>
      </w:r>
    </w:p>
    <w:p w:rsidR="00A22ADB" w:rsidRPr="008500FB" w:rsidRDefault="00A22ADB" w:rsidP="001B753F">
      <w:pPr>
        <w:jc w:val="both"/>
      </w:pPr>
      <w:r w:rsidRPr="008500FB">
        <w:rPr>
          <w:bCs/>
        </w:rPr>
        <w:t>(2) Ceste morajo biti projektirane tako, da je ob njih dovolj prostora za odlaganje (pluženje) snega.</w:t>
      </w:r>
    </w:p>
    <w:p w:rsidR="00A22ADB" w:rsidRPr="008500FB" w:rsidRDefault="00A22ADB" w:rsidP="001B753F">
      <w:pPr>
        <w:jc w:val="both"/>
      </w:pPr>
    </w:p>
    <w:p w:rsidR="00A22ADB" w:rsidRPr="008500FB" w:rsidRDefault="00A22ADB" w:rsidP="001B753F">
      <w:pPr>
        <w:jc w:val="both"/>
      </w:pPr>
    </w:p>
    <w:p w:rsidR="00A22ADB" w:rsidRPr="008500FB" w:rsidRDefault="00A22ADB" w:rsidP="00A22ADB">
      <w:pPr>
        <w:rPr>
          <w:b/>
          <w:bCs/>
        </w:rPr>
      </w:pPr>
      <w:r w:rsidRPr="008500FB">
        <w:rPr>
          <w:b/>
          <w:bCs/>
        </w:rPr>
        <w:t>IX. MERILA IN POGOJI ZA PARCELACIJO</w:t>
      </w:r>
    </w:p>
    <w:p w:rsidR="00A22ADB" w:rsidRPr="008500FB" w:rsidRDefault="00A22ADB" w:rsidP="00A22ADB">
      <w:pPr>
        <w:rPr>
          <w:bCs/>
        </w:rPr>
      </w:pPr>
    </w:p>
    <w:p w:rsidR="00A22ADB" w:rsidRPr="008500FB" w:rsidRDefault="006F3597" w:rsidP="0080133A">
      <w:pPr>
        <w:jc w:val="center"/>
        <w:rPr>
          <w:b/>
          <w:bCs/>
        </w:rPr>
      </w:pPr>
      <w:r w:rsidRPr="008500FB">
        <w:rPr>
          <w:b/>
          <w:bCs/>
        </w:rPr>
        <w:t xml:space="preserve">28. </w:t>
      </w:r>
      <w:r w:rsidR="00A22ADB" w:rsidRPr="008500FB">
        <w:rPr>
          <w:b/>
          <w:bCs/>
        </w:rPr>
        <w:t>člen</w:t>
      </w:r>
    </w:p>
    <w:p w:rsidR="00A22ADB" w:rsidRPr="008500FB" w:rsidRDefault="00A22ADB" w:rsidP="0080133A">
      <w:pPr>
        <w:jc w:val="center"/>
        <w:rPr>
          <w:bCs/>
        </w:rPr>
      </w:pPr>
      <w:r w:rsidRPr="008500FB">
        <w:rPr>
          <w:bCs/>
        </w:rPr>
        <w:t>(načrt parcelacije)</w:t>
      </w:r>
    </w:p>
    <w:p w:rsidR="00A22ADB" w:rsidRPr="008500FB" w:rsidRDefault="00A22ADB" w:rsidP="0080133A">
      <w:pPr>
        <w:jc w:val="center"/>
        <w:rPr>
          <w:bCs/>
        </w:rPr>
      </w:pPr>
    </w:p>
    <w:p w:rsidR="00A22ADB" w:rsidRPr="008500FB" w:rsidRDefault="00A22ADB" w:rsidP="001B753F">
      <w:pPr>
        <w:pStyle w:val="Odstaveknav"/>
        <w:spacing w:before="0" w:line="240" w:lineRule="auto"/>
        <w:rPr>
          <w:rFonts w:ascii="Times New Roman" w:hAnsi="Times New Roman"/>
          <w:sz w:val="24"/>
          <w:szCs w:val="24"/>
        </w:rPr>
      </w:pPr>
      <w:r w:rsidRPr="008500FB">
        <w:rPr>
          <w:rFonts w:ascii="Times New Roman" w:hAnsi="Times New Roman"/>
          <w:sz w:val="24"/>
          <w:szCs w:val="24"/>
        </w:rPr>
        <w:t>(1) Parcelacija se izvede skladno s prikazom območja OPPN z načrtom parcel in tehničnimi elementi za prenos mej parcel v naravo, v skladu z grafično prilogo 8 - »Načrt parcelacije«. Predlagane površine parcel so evidenčne. Natančna oblika in površina novih zemljiških parcel se določi v upravnem postopku geodetske odmere.</w:t>
      </w:r>
    </w:p>
    <w:p w:rsidR="00A22ADB" w:rsidRPr="008500FB" w:rsidRDefault="00A22ADB" w:rsidP="001B753F">
      <w:pPr>
        <w:autoSpaceDE w:val="0"/>
        <w:autoSpaceDN w:val="0"/>
        <w:adjustRightInd w:val="0"/>
        <w:jc w:val="both"/>
      </w:pPr>
      <w:r w:rsidRPr="008500FB">
        <w:t>(2) Med izvajanjem načrtovanih ureditev se meje parcel prilagodijo obstoječim lastniških mejam in podatkom zemljiškega katastra v naravi, dejanskemu stanju katastrskih mej, če s tem bistveno ne spremenijo načrtovane ureditve. Pri prenosu parcel na teren se upošteva dejansko stanje.</w:t>
      </w:r>
    </w:p>
    <w:p w:rsidR="0080133A" w:rsidRPr="008500FB" w:rsidRDefault="0080133A" w:rsidP="0080133A">
      <w:pPr>
        <w:autoSpaceDE w:val="0"/>
        <w:autoSpaceDN w:val="0"/>
        <w:adjustRightInd w:val="0"/>
        <w:jc w:val="both"/>
      </w:pPr>
    </w:p>
    <w:p w:rsidR="00A22ADB" w:rsidRPr="008500FB" w:rsidRDefault="0080133A" w:rsidP="0080133A">
      <w:pPr>
        <w:pStyle w:val="Brezrazmikov"/>
        <w:jc w:val="center"/>
        <w:rPr>
          <w:rFonts w:ascii="Times New Roman" w:hAnsi="Times New Roman"/>
          <w:b/>
          <w:sz w:val="24"/>
        </w:rPr>
      </w:pPr>
      <w:r w:rsidRPr="008500FB">
        <w:rPr>
          <w:rFonts w:ascii="Times New Roman" w:hAnsi="Times New Roman"/>
          <w:b/>
          <w:sz w:val="24"/>
        </w:rPr>
        <w:t xml:space="preserve">29. </w:t>
      </w:r>
      <w:r w:rsidR="00A22ADB" w:rsidRPr="008500FB">
        <w:rPr>
          <w:rFonts w:ascii="Times New Roman" w:hAnsi="Times New Roman"/>
          <w:b/>
          <w:sz w:val="24"/>
        </w:rPr>
        <w:t>člen</w:t>
      </w:r>
    </w:p>
    <w:p w:rsidR="00A22ADB" w:rsidRPr="008500FB" w:rsidRDefault="00A22ADB" w:rsidP="00A22ADB">
      <w:pPr>
        <w:pStyle w:val="Brezrazmikov"/>
        <w:jc w:val="center"/>
        <w:rPr>
          <w:rFonts w:ascii="Times New Roman" w:hAnsi="Times New Roman"/>
          <w:sz w:val="24"/>
        </w:rPr>
      </w:pPr>
      <w:r w:rsidRPr="008500FB">
        <w:rPr>
          <w:rFonts w:ascii="Times New Roman" w:hAnsi="Times New Roman"/>
          <w:sz w:val="24"/>
        </w:rPr>
        <w:t>(javno dobro)</w:t>
      </w:r>
    </w:p>
    <w:p w:rsidR="00A22ADB" w:rsidRPr="008500FB" w:rsidRDefault="00A22ADB" w:rsidP="00A22ADB">
      <w:pPr>
        <w:pStyle w:val="Brezrazmikov"/>
        <w:jc w:val="center"/>
        <w:rPr>
          <w:rFonts w:ascii="Times New Roman" w:hAnsi="Times New Roman"/>
          <w:sz w:val="24"/>
        </w:rPr>
      </w:pPr>
    </w:p>
    <w:p w:rsidR="00A22ADB" w:rsidRPr="008500FB" w:rsidRDefault="00A22ADB" w:rsidP="00A22ADB">
      <w:r w:rsidRPr="008500FB">
        <w:t xml:space="preserve">Javno dobro so vse ceste znotraj območja. </w:t>
      </w:r>
    </w:p>
    <w:p w:rsidR="00A22ADB" w:rsidRPr="008500FB" w:rsidRDefault="00A22ADB" w:rsidP="00A22ADB"/>
    <w:p w:rsidR="009A3728" w:rsidRPr="008500FB" w:rsidRDefault="009A3728" w:rsidP="00A22ADB"/>
    <w:p w:rsidR="008B0071" w:rsidRPr="008500FB" w:rsidRDefault="008B0071" w:rsidP="00A22ADB"/>
    <w:p w:rsidR="008B0071" w:rsidRPr="008500FB" w:rsidRDefault="008B0071" w:rsidP="00A22ADB"/>
    <w:p w:rsidR="00A22ADB" w:rsidRPr="008500FB" w:rsidRDefault="00A22ADB" w:rsidP="00A22ADB">
      <w:pPr>
        <w:rPr>
          <w:b/>
        </w:rPr>
      </w:pPr>
      <w:r w:rsidRPr="008500FB">
        <w:rPr>
          <w:b/>
        </w:rPr>
        <w:t>X.</w:t>
      </w:r>
      <w:r w:rsidRPr="008500FB">
        <w:rPr>
          <w:b/>
        </w:rPr>
        <w:tab/>
        <w:t xml:space="preserve">VAROVANJE KULTURNE DEDIŠČINE IN VAROVANJE NARAVE </w:t>
      </w:r>
    </w:p>
    <w:p w:rsidR="00A22ADB" w:rsidRPr="008500FB" w:rsidRDefault="00A22ADB" w:rsidP="00A22ADB"/>
    <w:p w:rsidR="00A22ADB" w:rsidRPr="008500FB" w:rsidRDefault="006B69F8" w:rsidP="006B69F8">
      <w:pPr>
        <w:jc w:val="center"/>
        <w:rPr>
          <w:b/>
          <w:bCs/>
        </w:rPr>
      </w:pPr>
      <w:r w:rsidRPr="008500FB">
        <w:rPr>
          <w:b/>
          <w:bCs/>
        </w:rPr>
        <w:t xml:space="preserve">30. </w:t>
      </w:r>
      <w:r w:rsidR="00A22ADB" w:rsidRPr="008500FB">
        <w:rPr>
          <w:b/>
          <w:bCs/>
        </w:rPr>
        <w:t>člen</w:t>
      </w:r>
    </w:p>
    <w:p w:rsidR="00A22ADB" w:rsidRPr="008500FB" w:rsidRDefault="00A22ADB" w:rsidP="00A22ADB">
      <w:pPr>
        <w:jc w:val="center"/>
        <w:rPr>
          <w:bCs/>
        </w:rPr>
      </w:pPr>
      <w:r w:rsidRPr="008500FB">
        <w:rPr>
          <w:bCs/>
        </w:rPr>
        <w:t>(varstvo kulturne dediščine)</w:t>
      </w:r>
    </w:p>
    <w:p w:rsidR="00A22ADB" w:rsidRPr="008500FB" w:rsidRDefault="00A22ADB" w:rsidP="00A22ADB">
      <w:pPr>
        <w:jc w:val="center"/>
        <w:rPr>
          <w:bCs/>
        </w:rPr>
      </w:pPr>
    </w:p>
    <w:p w:rsidR="00A22ADB" w:rsidRPr="008500FB" w:rsidRDefault="00A22ADB" w:rsidP="00FA46CC">
      <w:pPr>
        <w:jc w:val="both"/>
        <w:rPr>
          <w:bCs/>
        </w:rPr>
      </w:pPr>
      <w:r w:rsidRPr="008500FB">
        <w:rPr>
          <w:bCs/>
        </w:rPr>
        <w:t>(1) Območje podrobnega načrta neposredno meji na arheološko obmo</w:t>
      </w:r>
      <w:r w:rsidRPr="008500FB">
        <w:rPr>
          <w:bCs/>
        </w:rPr>
        <w:softHyphen/>
        <w:t>čje Ptuj - Levi breg (EŠD 9155) in na arheološko območje Ptuj - Panorama (EŠD 9277). Skozi območje podrobnega načrta poteka trasa rimskega vodovoda Grajena-Ptuj (ESD 6510), na območju pa se nahaja tudi Skokova kapelica, Ptuj (EŠD 5039).</w:t>
      </w:r>
    </w:p>
    <w:p w:rsidR="00A22ADB" w:rsidRPr="008500FB" w:rsidRDefault="00A22ADB" w:rsidP="00FA46CC">
      <w:pPr>
        <w:jc w:val="both"/>
        <w:rPr>
          <w:bCs/>
        </w:rPr>
      </w:pPr>
      <w:r w:rsidRPr="008500FB">
        <w:rPr>
          <w:bCs/>
        </w:rPr>
        <w:t>(2) Odlok o razglasitvi Gradu Ptuj za spomenik državnega pomena (Uradni list RS, Št, 81/99, 111/2000, 66/01) določa meje varovanega in vplivnega območja gradu. Vplivno območje gradu obsega območje, oddaljeno 300 m od zarisanega območja spomenika ter ves odprti prostor v širši okolici, na katerem bi načrtovali objekte ali uporabo, ki bi s svojo velikostjo, obliko ali funkcijo lahko negativno vplivali na zaščitene funkcionalne in vizualne elemente spomenika.</w:t>
      </w:r>
    </w:p>
    <w:p w:rsidR="00A22ADB" w:rsidRPr="008500FB" w:rsidRDefault="00A22ADB" w:rsidP="00FA46CC">
      <w:pPr>
        <w:jc w:val="both"/>
      </w:pPr>
      <w:r w:rsidRPr="008500FB">
        <w:t>(3) Pred pričetkom gradbenih del in vseh posegov v zvezi s pripravo dokumentacije, bo potrebno opraviti arheološki pregled zemljišč s sondiranjem za natanč</w:t>
      </w:r>
      <w:r w:rsidRPr="008500FB">
        <w:softHyphen/>
        <w:t xml:space="preserve">nejšo določitev varovanja arheološke dediščine. </w:t>
      </w:r>
    </w:p>
    <w:p w:rsidR="00A22ADB" w:rsidRPr="008500FB" w:rsidRDefault="00A22ADB" w:rsidP="00FA46CC">
      <w:pPr>
        <w:jc w:val="both"/>
      </w:pPr>
      <w:r w:rsidRPr="008500FB">
        <w:t>(4) Potencialni investitorji posameznih izgradenj na območju podrobnega načrta morajo biti predhodno seznanjeni s kulturno varstvenimi  pogoji in morajo obvestiti izvajalca arheološko zavarovanih izkopavanj oziroma raziskav o terminu nameravanega posega na zemljišču.</w:t>
      </w:r>
    </w:p>
    <w:p w:rsidR="00A22ADB" w:rsidRPr="008500FB" w:rsidRDefault="00A22ADB" w:rsidP="00FA46CC">
      <w:pPr>
        <w:jc w:val="both"/>
      </w:pPr>
      <w:r w:rsidRPr="008500FB">
        <w:t>(5) Za izvedbo raziskave in odstranitev arheoloških ostalin je potrebno pridobiti kulturno varstveno soglasje za raziskavo in odstranitev kulturne dediščine.</w:t>
      </w:r>
    </w:p>
    <w:p w:rsidR="00A22ADB" w:rsidRPr="008500FB" w:rsidRDefault="00A22ADB" w:rsidP="00F156B8">
      <w:pPr>
        <w:tabs>
          <w:tab w:val="left" w:pos="3218"/>
        </w:tabs>
      </w:pPr>
      <w:r w:rsidRPr="008500FB">
        <w:tab/>
      </w:r>
    </w:p>
    <w:p w:rsidR="00A22ADB" w:rsidRPr="008500FB" w:rsidRDefault="00F156B8" w:rsidP="00F156B8">
      <w:pPr>
        <w:jc w:val="center"/>
        <w:rPr>
          <w:b/>
          <w:bCs/>
        </w:rPr>
      </w:pPr>
      <w:r w:rsidRPr="008500FB">
        <w:rPr>
          <w:b/>
          <w:bCs/>
        </w:rPr>
        <w:t xml:space="preserve">31. </w:t>
      </w:r>
      <w:r w:rsidR="00A22ADB" w:rsidRPr="008500FB">
        <w:rPr>
          <w:b/>
          <w:bCs/>
        </w:rPr>
        <w:t>člen</w:t>
      </w:r>
    </w:p>
    <w:p w:rsidR="00A22ADB" w:rsidRPr="008500FB" w:rsidRDefault="00A22ADB" w:rsidP="00A22ADB">
      <w:pPr>
        <w:jc w:val="center"/>
        <w:rPr>
          <w:bCs/>
        </w:rPr>
      </w:pPr>
      <w:r w:rsidRPr="008500FB">
        <w:rPr>
          <w:bCs/>
        </w:rPr>
        <w:t xml:space="preserve">(varstvo okolja in naravnih virov) </w:t>
      </w:r>
    </w:p>
    <w:p w:rsidR="00A22ADB" w:rsidRPr="008500FB" w:rsidRDefault="00A22ADB" w:rsidP="00A22ADB">
      <w:pPr>
        <w:jc w:val="center"/>
        <w:rPr>
          <w:bCs/>
        </w:rPr>
      </w:pPr>
    </w:p>
    <w:p w:rsidR="00A22ADB" w:rsidRPr="008500FB" w:rsidRDefault="00A22ADB" w:rsidP="00A22ADB">
      <w:pPr>
        <w:jc w:val="both"/>
      </w:pPr>
      <w:r w:rsidRPr="008500FB">
        <w:t>V času gradnje je treba upoštevati vse predpisane okoljevarstvene ukrepe za zmanjšanje negativnih vplivov.</w:t>
      </w:r>
    </w:p>
    <w:p w:rsidR="00A22ADB" w:rsidRPr="008500FB" w:rsidRDefault="00A22ADB" w:rsidP="00A22ADB">
      <w:pPr>
        <w:jc w:val="both"/>
      </w:pPr>
    </w:p>
    <w:p w:rsidR="00A22ADB" w:rsidRPr="008500FB" w:rsidRDefault="00A22ADB" w:rsidP="00A22ADB">
      <w:pPr>
        <w:jc w:val="both"/>
      </w:pPr>
    </w:p>
    <w:p w:rsidR="00A22ADB" w:rsidRPr="008500FB" w:rsidRDefault="00A22ADB" w:rsidP="00A22ADB">
      <w:pPr>
        <w:rPr>
          <w:b/>
          <w:bCs/>
        </w:rPr>
      </w:pPr>
      <w:r w:rsidRPr="008500FB">
        <w:rPr>
          <w:b/>
          <w:bCs/>
        </w:rPr>
        <w:t xml:space="preserve">XI. </w:t>
      </w:r>
      <w:r w:rsidRPr="008500FB">
        <w:rPr>
          <w:b/>
          <w:bCs/>
        </w:rPr>
        <w:tab/>
        <w:t>VARSTVO PRED NARAVNIMI IN DRUGIMI NESREČAMI</w:t>
      </w:r>
    </w:p>
    <w:p w:rsidR="00A22ADB" w:rsidRPr="008500FB" w:rsidRDefault="00A22ADB" w:rsidP="00A22ADB">
      <w:pPr>
        <w:rPr>
          <w:b/>
          <w:bCs/>
        </w:rPr>
      </w:pPr>
    </w:p>
    <w:p w:rsidR="00A22ADB" w:rsidRPr="008500FB" w:rsidRDefault="00F156B8" w:rsidP="00F156B8">
      <w:pPr>
        <w:jc w:val="center"/>
        <w:rPr>
          <w:b/>
          <w:bCs/>
        </w:rPr>
      </w:pPr>
      <w:r w:rsidRPr="008500FB">
        <w:rPr>
          <w:b/>
          <w:bCs/>
        </w:rPr>
        <w:t xml:space="preserve">32. </w:t>
      </w:r>
      <w:r w:rsidR="00A22ADB" w:rsidRPr="008500FB">
        <w:rPr>
          <w:b/>
          <w:bCs/>
        </w:rPr>
        <w:t>člen</w:t>
      </w:r>
    </w:p>
    <w:p w:rsidR="00A22ADB" w:rsidRPr="008500FB" w:rsidRDefault="00A22ADB" w:rsidP="00A22ADB">
      <w:pPr>
        <w:jc w:val="center"/>
      </w:pPr>
      <w:r w:rsidRPr="008500FB">
        <w:rPr>
          <w:bCs/>
        </w:rPr>
        <w:t>(</w:t>
      </w:r>
      <w:r w:rsidRPr="008500FB">
        <w:t xml:space="preserve">rešitve in ukrepi za obrambo ter varstvo pred naravnimi in drugimi nesrečami, </w:t>
      </w:r>
    </w:p>
    <w:p w:rsidR="00A22ADB" w:rsidRPr="008500FB" w:rsidRDefault="00A22ADB" w:rsidP="00A22ADB">
      <w:pPr>
        <w:jc w:val="center"/>
      </w:pPr>
      <w:r w:rsidRPr="008500FB">
        <w:t>vključno z varstvom pred požarom)</w:t>
      </w:r>
    </w:p>
    <w:p w:rsidR="00A22ADB" w:rsidRPr="008500FB" w:rsidRDefault="00A22ADB" w:rsidP="00A22ADB">
      <w:pPr>
        <w:jc w:val="center"/>
        <w:rPr>
          <w:bCs/>
        </w:rPr>
      </w:pPr>
    </w:p>
    <w:p w:rsidR="00A22ADB" w:rsidRPr="008500FB" w:rsidRDefault="00A22ADB" w:rsidP="00170392">
      <w:pPr>
        <w:pStyle w:val="normalCharChar"/>
        <w:spacing w:line="240" w:lineRule="auto"/>
        <w:jc w:val="both"/>
        <w:rPr>
          <w:rFonts w:ascii="Times New Roman" w:hAnsi="Times New Roman" w:cs="Times New Roman"/>
          <w:bCs/>
          <w:color w:val="auto"/>
          <w:sz w:val="24"/>
          <w:szCs w:val="24"/>
          <w:lang w:val="sl-SI"/>
        </w:rPr>
      </w:pPr>
      <w:r w:rsidRPr="008500FB">
        <w:rPr>
          <w:rFonts w:ascii="Times New Roman" w:hAnsi="Times New Roman" w:cs="Times New Roman"/>
          <w:color w:val="auto"/>
          <w:sz w:val="24"/>
          <w:szCs w:val="24"/>
          <w:lang w:val="sl-SI"/>
        </w:rPr>
        <w:t xml:space="preserve">(1) </w:t>
      </w:r>
      <w:r w:rsidRPr="008500FB">
        <w:rPr>
          <w:rFonts w:ascii="Times New Roman" w:hAnsi="Times New Roman" w:cs="Times New Roman"/>
          <w:bCs/>
          <w:color w:val="auto"/>
          <w:sz w:val="24"/>
          <w:szCs w:val="24"/>
          <w:lang w:val="sl-SI"/>
        </w:rPr>
        <w:t>Na</w:t>
      </w:r>
      <w:r w:rsidRPr="008500FB">
        <w:rPr>
          <w:rFonts w:ascii="Times New Roman" w:hAnsi="Times New Roman" w:cs="Times New Roman"/>
          <w:color w:val="auto"/>
          <w:sz w:val="24"/>
          <w:szCs w:val="24"/>
          <w:lang w:val="sl-SI"/>
        </w:rPr>
        <w:t xml:space="preserve"> obravnavanem območju ni predvidenih ukrepov za obrambo. </w:t>
      </w:r>
    </w:p>
    <w:p w:rsidR="00A22ADB" w:rsidRPr="008500FB" w:rsidRDefault="00A22ADB" w:rsidP="00170392">
      <w:pPr>
        <w:pStyle w:val="Default"/>
        <w:jc w:val="both"/>
        <w:rPr>
          <w:rFonts w:ascii="Times New Roman" w:hAnsi="Times New Roman" w:cs="Times New Roman"/>
          <w:color w:val="auto"/>
        </w:rPr>
      </w:pPr>
      <w:r w:rsidRPr="008500FB">
        <w:rPr>
          <w:rFonts w:ascii="Times New Roman" w:hAnsi="Times New Roman" w:cs="Times New Roman"/>
          <w:color w:val="auto"/>
        </w:rPr>
        <w:t>(2) Naravne omejitve:</w:t>
      </w:r>
    </w:p>
    <w:p w:rsidR="00A22ADB" w:rsidRPr="008500FB" w:rsidRDefault="00A22ADB" w:rsidP="00170392">
      <w:pPr>
        <w:pStyle w:val="Default"/>
        <w:jc w:val="both"/>
        <w:rPr>
          <w:rFonts w:ascii="Times New Roman" w:hAnsi="Times New Roman" w:cs="Times New Roman"/>
          <w:color w:val="auto"/>
        </w:rPr>
      </w:pPr>
      <w:r w:rsidRPr="008500FB">
        <w:rPr>
          <w:rFonts w:ascii="Times New Roman" w:hAnsi="Times New Roman" w:cs="Times New Roman"/>
          <w:color w:val="auto"/>
        </w:rPr>
        <w:t xml:space="preserve">- obravnavano območje se nahaja na področju, kjer ni poplavne ogroženosti, </w:t>
      </w:r>
    </w:p>
    <w:p w:rsidR="00A22ADB" w:rsidRPr="008500FB" w:rsidRDefault="00A22ADB" w:rsidP="00170392">
      <w:pPr>
        <w:pStyle w:val="Default"/>
        <w:jc w:val="both"/>
        <w:rPr>
          <w:rFonts w:ascii="Times New Roman" w:hAnsi="Times New Roman" w:cs="Times New Roman"/>
          <w:color w:val="auto"/>
        </w:rPr>
      </w:pPr>
      <w:r w:rsidRPr="008500FB">
        <w:rPr>
          <w:rFonts w:ascii="Times New Roman" w:hAnsi="Times New Roman" w:cs="Times New Roman"/>
          <w:color w:val="auto"/>
        </w:rPr>
        <w:t>- obravnavano območje se nahaja izven plazovitih in erozijskih območji,</w:t>
      </w:r>
    </w:p>
    <w:p w:rsidR="00A22ADB" w:rsidRPr="008500FB" w:rsidRDefault="00A22ADB" w:rsidP="00170392">
      <w:pPr>
        <w:pStyle w:val="Default"/>
        <w:jc w:val="both"/>
        <w:rPr>
          <w:rFonts w:ascii="Times New Roman" w:hAnsi="Times New Roman" w:cs="Times New Roman"/>
          <w:color w:val="auto"/>
        </w:rPr>
      </w:pPr>
      <w:r w:rsidRPr="008500FB">
        <w:rPr>
          <w:rFonts w:ascii="Times New Roman" w:hAnsi="Times New Roman" w:cs="Times New Roman"/>
          <w:color w:val="auto"/>
        </w:rPr>
        <w:t xml:space="preserve">- obravnavano območje se nahaja na področju, kjer ni visoke podtalnice, </w:t>
      </w:r>
    </w:p>
    <w:p w:rsidR="00A22ADB" w:rsidRPr="008500FB" w:rsidRDefault="00A22ADB" w:rsidP="00170392">
      <w:pPr>
        <w:pStyle w:val="Default"/>
        <w:jc w:val="both"/>
        <w:rPr>
          <w:rFonts w:ascii="Times New Roman" w:hAnsi="Times New Roman" w:cs="Times New Roman"/>
          <w:color w:val="auto"/>
        </w:rPr>
      </w:pPr>
      <w:r w:rsidRPr="008500FB">
        <w:rPr>
          <w:rFonts w:ascii="Times New Roman" w:hAnsi="Times New Roman" w:cs="Times New Roman"/>
          <w:color w:val="auto"/>
        </w:rPr>
        <w:t xml:space="preserve">- na obravnavanem območje je projektni pospešek tal 0,125 in temu primerno je potrebno objekte protipotresno projektirati in graditi </w:t>
      </w:r>
    </w:p>
    <w:p w:rsidR="00A22ADB" w:rsidRPr="008500FB" w:rsidRDefault="00A22ADB" w:rsidP="00170392">
      <w:pPr>
        <w:jc w:val="both"/>
      </w:pPr>
      <w:r w:rsidRPr="008500FB">
        <w:lastRenderedPageBreak/>
        <w:t xml:space="preserve">- obravnavano območje se nahaja na širšem vodovarstvenem območju, zato je potrebno predvideti ustrezne tehnične rešitve gradnje in ustrezne tehnične ukrepe pri možnem razlitju nevarnih snovi.  </w:t>
      </w:r>
    </w:p>
    <w:p w:rsidR="00A22ADB" w:rsidRPr="008500FB" w:rsidRDefault="00A22ADB" w:rsidP="00170392">
      <w:pPr>
        <w:pStyle w:val="Default"/>
        <w:jc w:val="both"/>
        <w:rPr>
          <w:rFonts w:ascii="Times New Roman" w:hAnsi="Times New Roman" w:cs="Times New Roman"/>
          <w:color w:val="auto"/>
        </w:rPr>
      </w:pPr>
      <w:r w:rsidRPr="008500FB">
        <w:rPr>
          <w:rFonts w:ascii="Times New Roman" w:hAnsi="Times New Roman" w:cs="Times New Roman"/>
          <w:color w:val="auto"/>
        </w:rPr>
        <w:t>(3) Zaščita pred požarom:</w:t>
      </w:r>
    </w:p>
    <w:p w:rsidR="00A22ADB" w:rsidRPr="008500FB" w:rsidRDefault="00A22ADB" w:rsidP="00170392">
      <w:pPr>
        <w:pStyle w:val="Default"/>
        <w:jc w:val="both"/>
        <w:rPr>
          <w:rFonts w:ascii="Times New Roman" w:hAnsi="Times New Roman" w:cs="Times New Roman"/>
          <w:color w:val="auto"/>
        </w:rPr>
      </w:pPr>
      <w:r w:rsidRPr="008500FB">
        <w:rPr>
          <w:rFonts w:ascii="Times New Roman" w:hAnsi="Times New Roman" w:cs="Times New Roman"/>
          <w:color w:val="auto"/>
        </w:rPr>
        <w:t xml:space="preserve">- obravnavano območje se nahaja na področju, kjer ni požarne ogroženosti naravnega okolja in povečanja možnosti nastanka požara zaradi uporabe požarno nevarnih </w:t>
      </w:r>
      <w:r w:rsidR="00C75562" w:rsidRPr="008500FB">
        <w:rPr>
          <w:rFonts w:ascii="Times New Roman" w:hAnsi="Times New Roman" w:cs="Times New Roman"/>
          <w:color w:val="auto"/>
        </w:rPr>
        <w:t>snovi in tehnoloških postopkov;</w:t>
      </w:r>
    </w:p>
    <w:p w:rsidR="00A22ADB" w:rsidRPr="008500FB" w:rsidRDefault="00A22ADB" w:rsidP="00A22ADB">
      <w:pPr>
        <w:pStyle w:val="Default"/>
        <w:rPr>
          <w:rFonts w:ascii="Times New Roman" w:hAnsi="Times New Roman" w:cs="Times New Roman"/>
          <w:color w:val="auto"/>
        </w:rPr>
      </w:pPr>
      <w:r w:rsidRPr="008500FB">
        <w:rPr>
          <w:rFonts w:ascii="Times New Roman" w:hAnsi="Times New Roman" w:cs="Times New Roman"/>
          <w:color w:val="auto"/>
        </w:rPr>
        <w:t xml:space="preserve">- skladno z zakona o varstvu pred požarom: </w:t>
      </w:r>
    </w:p>
    <w:p w:rsidR="00A22ADB" w:rsidRPr="008500FB" w:rsidRDefault="00A22ADB" w:rsidP="00A22ADB">
      <w:pPr>
        <w:pStyle w:val="Default"/>
        <w:rPr>
          <w:rFonts w:ascii="Times New Roman" w:hAnsi="Times New Roman" w:cs="Times New Roman"/>
          <w:color w:val="auto"/>
        </w:rPr>
      </w:pPr>
      <w:r w:rsidRPr="008500FB">
        <w:rPr>
          <w:rFonts w:ascii="Times New Roman" w:hAnsi="Times New Roman" w:cs="Times New Roman"/>
          <w:color w:val="auto"/>
        </w:rPr>
        <w:tab/>
        <w:t xml:space="preserve">a) je zagotovljena količina 10 l/sekundo vode za gašenje (predvideni so nadzemni </w:t>
      </w:r>
      <w:r w:rsidRPr="008500FB">
        <w:rPr>
          <w:rFonts w:ascii="Times New Roman" w:hAnsi="Times New Roman" w:cs="Times New Roman"/>
          <w:color w:val="auto"/>
        </w:rPr>
        <w:tab/>
        <w:t xml:space="preserve">hidranti), </w:t>
      </w:r>
    </w:p>
    <w:p w:rsidR="00A22ADB" w:rsidRPr="008500FB" w:rsidRDefault="00A22ADB" w:rsidP="00A22ADB">
      <w:pPr>
        <w:pStyle w:val="Default"/>
        <w:rPr>
          <w:rFonts w:ascii="Times New Roman" w:hAnsi="Times New Roman" w:cs="Times New Roman"/>
          <w:color w:val="auto"/>
        </w:rPr>
      </w:pPr>
      <w:r w:rsidRPr="008500FB">
        <w:rPr>
          <w:rFonts w:ascii="Times New Roman" w:hAnsi="Times New Roman" w:cs="Times New Roman"/>
          <w:color w:val="auto"/>
        </w:rPr>
        <w:tab/>
        <w:t xml:space="preserve">b) so zagotovljeni odmiki med objekti (morebitni dodatni ukrepi - protipožarne ločitve </w:t>
      </w:r>
      <w:r w:rsidRPr="008500FB">
        <w:rPr>
          <w:rFonts w:ascii="Times New Roman" w:hAnsi="Times New Roman" w:cs="Times New Roman"/>
          <w:color w:val="auto"/>
        </w:rPr>
        <w:tab/>
        <w:t xml:space="preserve">morajo biti opredeljeni v zasnovi oz. študiji požarne varnosti za posamezni objekt), </w:t>
      </w:r>
    </w:p>
    <w:p w:rsidR="00A22ADB" w:rsidRPr="008500FB" w:rsidRDefault="00A22ADB" w:rsidP="00A22ADB">
      <w:pPr>
        <w:pStyle w:val="Default"/>
        <w:rPr>
          <w:rFonts w:ascii="Times New Roman" w:hAnsi="Times New Roman" w:cs="Times New Roman"/>
          <w:color w:val="auto"/>
        </w:rPr>
      </w:pPr>
      <w:r w:rsidRPr="008500FB">
        <w:rPr>
          <w:rFonts w:ascii="Times New Roman" w:hAnsi="Times New Roman" w:cs="Times New Roman"/>
          <w:color w:val="auto"/>
        </w:rPr>
        <w:tab/>
        <w:t xml:space="preserve">c) morajo biti stavbe projektirane in grajene tako, da je ob požaru na voljo zadostno </w:t>
      </w:r>
      <w:r w:rsidRPr="008500FB">
        <w:rPr>
          <w:rFonts w:ascii="Times New Roman" w:hAnsi="Times New Roman" w:cs="Times New Roman"/>
          <w:color w:val="auto"/>
        </w:rPr>
        <w:tab/>
        <w:t xml:space="preserve">število ustrezno izvedenih evakuacijskih poti in izhodov na ustreznih lokacijah, ki </w:t>
      </w:r>
      <w:r w:rsidRPr="008500FB">
        <w:rPr>
          <w:rFonts w:ascii="Times New Roman" w:hAnsi="Times New Roman" w:cs="Times New Roman"/>
          <w:color w:val="auto"/>
        </w:rPr>
        <w:tab/>
        <w:t xml:space="preserve">omogočajo hiter in varen umik, </w:t>
      </w:r>
    </w:p>
    <w:p w:rsidR="00A22ADB" w:rsidRPr="008500FB" w:rsidRDefault="00A22ADB" w:rsidP="00170392">
      <w:pPr>
        <w:pStyle w:val="Default"/>
        <w:ind w:left="709" w:hanging="709"/>
        <w:rPr>
          <w:rFonts w:ascii="Times New Roman" w:hAnsi="Times New Roman" w:cs="Times New Roman"/>
          <w:color w:val="auto"/>
        </w:rPr>
      </w:pPr>
      <w:r w:rsidRPr="008500FB">
        <w:rPr>
          <w:rFonts w:ascii="Times New Roman" w:hAnsi="Times New Roman" w:cs="Times New Roman"/>
          <w:color w:val="auto"/>
        </w:rPr>
        <w:tab/>
        <w:t xml:space="preserve">d) morajo intervencijske poti in smeri dostopov oziroma dovozov za intervencijska </w:t>
      </w:r>
      <w:r w:rsidRPr="008500FB">
        <w:rPr>
          <w:rFonts w:ascii="Times New Roman" w:hAnsi="Times New Roman" w:cs="Times New Roman"/>
          <w:color w:val="auto"/>
        </w:rPr>
        <w:tab/>
        <w:t xml:space="preserve">vozila omogočati prevoznost za tipična tovorna vozila (3-osni tovornjak za odvoz </w:t>
      </w:r>
      <w:r w:rsidRPr="008500FB">
        <w:rPr>
          <w:rFonts w:ascii="Times New Roman" w:hAnsi="Times New Roman" w:cs="Times New Roman"/>
          <w:color w:val="auto"/>
        </w:rPr>
        <w:tab/>
        <w:t xml:space="preserve">smeti, gasilsko vozilo - takšnim obremenitvam mora </w:t>
      </w:r>
      <w:r w:rsidR="00170392" w:rsidRPr="008500FB">
        <w:rPr>
          <w:rFonts w:ascii="Times New Roman" w:hAnsi="Times New Roman" w:cs="Times New Roman"/>
          <w:color w:val="auto"/>
        </w:rPr>
        <w:t xml:space="preserve">ustrezati tudi dimenzioniranje </w:t>
      </w:r>
      <w:r w:rsidRPr="008500FB">
        <w:rPr>
          <w:rFonts w:ascii="Times New Roman" w:hAnsi="Times New Roman" w:cs="Times New Roman"/>
          <w:color w:val="auto"/>
        </w:rPr>
        <w:t xml:space="preserve">nosilne konstrukcije prometnic, </w:t>
      </w:r>
    </w:p>
    <w:p w:rsidR="00A22ADB" w:rsidRPr="008500FB" w:rsidRDefault="00A22ADB" w:rsidP="00A22ADB">
      <w:pPr>
        <w:pStyle w:val="Default"/>
        <w:rPr>
          <w:rFonts w:ascii="Times New Roman" w:hAnsi="Times New Roman" w:cs="Times New Roman"/>
          <w:color w:val="auto"/>
        </w:rPr>
      </w:pPr>
      <w:r w:rsidRPr="008500FB">
        <w:rPr>
          <w:rFonts w:ascii="Times New Roman" w:hAnsi="Times New Roman" w:cs="Times New Roman"/>
          <w:color w:val="auto"/>
        </w:rPr>
        <w:tab/>
        <w:t xml:space="preserve">e) v okolici ni obstoječih industrijskih objektov, ki bi jih bilo potrebno upoštevati zaradi </w:t>
      </w:r>
    </w:p>
    <w:p w:rsidR="00A22ADB" w:rsidRPr="008500FB" w:rsidRDefault="00C75562" w:rsidP="00A22ADB">
      <w:pPr>
        <w:pStyle w:val="Default"/>
        <w:rPr>
          <w:rFonts w:ascii="Times New Roman" w:hAnsi="Times New Roman" w:cs="Times New Roman"/>
          <w:color w:val="auto"/>
        </w:rPr>
      </w:pPr>
      <w:r w:rsidRPr="008500FB">
        <w:rPr>
          <w:rFonts w:ascii="Times New Roman" w:hAnsi="Times New Roman" w:cs="Times New Roman"/>
          <w:color w:val="auto"/>
        </w:rPr>
        <w:tab/>
        <w:t>manjšanja požarnega tveganja;</w:t>
      </w:r>
      <w:r w:rsidR="00A22ADB" w:rsidRPr="008500FB">
        <w:rPr>
          <w:rFonts w:ascii="Times New Roman" w:hAnsi="Times New Roman" w:cs="Times New Roman"/>
          <w:color w:val="auto"/>
        </w:rPr>
        <w:t xml:space="preserve"> </w:t>
      </w:r>
    </w:p>
    <w:p w:rsidR="00A22ADB" w:rsidRPr="008500FB" w:rsidRDefault="00A22ADB" w:rsidP="00A22ADB">
      <w:pPr>
        <w:pStyle w:val="Default"/>
        <w:rPr>
          <w:rFonts w:ascii="Times New Roman" w:hAnsi="Times New Roman" w:cs="Times New Roman"/>
          <w:color w:val="auto"/>
        </w:rPr>
      </w:pPr>
      <w:r w:rsidRPr="008500FB">
        <w:rPr>
          <w:rFonts w:ascii="Times New Roman" w:hAnsi="Times New Roman" w:cs="Times New Roman"/>
          <w:color w:val="auto"/>
        </w:rPr>
        <w:t xml:space="preserve">- doseganje predpisane ravni požarne varnosti mora izhajati iz zasnove oz. študije požarne varnosti in posameznih načrtov projektne dokumentacije, izdelanimi na podlagi predpisov. </w:t>
      </w:r>
    </w:p>
    <w:p w:rsidR="00A22ADB" w:rsidRPr="008500FB" w:rsidRDefault="00A22ADB" w:rsidP="00A22ADB">
      <w:pPr>
        <w:pStyle w:val="Default"/>
        <w:rPr>
          <w:rFonts w:ascii="Times New Roman" w:hAnsi="Times New Roman" w:cs="Times New Roman"/>
          <w:color w:val="auto"/>
        </w:rPr>
      </w:pPr>
      <w:r w:rsidRPr="008500FB">
        <w:rPr>
          <w:rFonts w:ascii="Times New Roman" w:hAnsi="Times New Roman" w:cs="Times New Roman"/>
          <w:color w:val="auto"/>
        </w:rPr>
        <w:t xml:space="preserve">(4) Geotehnični pogoji: </w:t>
      </w:r>
    </w:p>
    <w:p w:rsidR="00A22ADB" w:rsidRPr="008500FB" w:rsidRDefault="00A22ADB" w:rsidP="00C75562">
      <w:pPr>
        <w:pStyle w:val="Default"/>
        <w:jc w:val="both"/>
        <w:rPr>
          <w:rFonts w:ascii="Times New Roman" w:hAnsi="Times New Roman" w:cs="Times New Roman"/>
          <w:color w:val="auto"/>
        </w:rPr>
      </w:pPr>
      <w:r w:rsidRPr="008500FB">
        <w:rPr>
          <w:rFonts w:ascii="Times New Roman" w:hAnsi="Times New Roman" w:cs="Times New Roman"/>
          <w:bCs/>
          <w:color w:val="auto"/>
        </w:rPr>
        <w:t>Na območjih nestabilnih in plazovitih tal ali nasutih zemljiščih ni dopustno poseganje v teren brez predhodnega mnenja pooblašče</w:t>
      </w:r>
      <w:r w:rsidRPr="008500FB">
        <w:rPr>
          <w:rFonts w:ascii="Times New Roman" w:hAnsi="Times New Roman" w:cs="Times New Roman"/>
          <w:bCs/>
          <w:color w:val="auto"/>
        </w:rPr>
        <w:softHyphen/>
        <w:t xml:space="preserve">nega geologa, ki izda pisno mnenje o ustreznosti posega in opredeli sprejemljiv način posega v nestabilna tla. </w:t>
      </w:r>
      <w:r w:rsidRPr="008500FB">
        <w:rPr>
          <w:rFonts w:ascii="Times New Roman" w:hAnsi="Times New Roman" w:cs="Times New Roman"/>
          <w:color w:val="auto"/>
        </w:rPr>
        <w:t xml:space="preserve">Pred pričetkom gradnje je potrebno pridobiti geotehnične pogoje za predviden objekt ter temu primerno predvideti tehnične rešitve gradnje. </w:t>
      </w:r>
    </w:p>
    <w:p w:rsidR="00A22ADB" w:rsidRPr="008500FB" w:rsidRDefault="00A22ADB" w:rsidP="00A22ADB">
      <w:pPr>
        <w:pStyle w:val="Default"/>
        <w:rPr>
          <w:rFonts w:ascii="Times New Roman" w:hAnsi="Times New Roman" w:cs="Times New Roman"/>
          <w:color w:val="auto"/>
        </w:rPr>
      </w:pPr>
    </w:p>
    <w:p w:rsidR="00A22ADB" w:rsidRPr="008500FB" w:rsidRDefault="00A22ADB" w:rsidP="00A22ADB">
      <w:pPr>
        <w:pStyle w:val="Default"/>
        <w:rPr>
          <w:rFonts w:ascii="Times New Roman" w:hAnsi="Times New Roman" w:cs="Times New Roman"/>
          <w:color w:val="auto"/>
        </w:rPr>
      </w:pPr>
    </w:p>
    <w:p w:rsidR="00A22ADB" w:rsidRPr="008500FB" w:rsidRDefault="00A22ADB" w:rsidP="0014389B">
      <w:pPr>
        <w:pStyle w:val="Default"/>
        <w:numPr>
          <w:ilvl w:val="0"/>
          <w:numId w:val="10"/>
        </w:numPr>
        <w:ind w:left="567" w:hanging="567"/>
        <w:rPr>
          <w:rFonts w:ascii="Times New Roman" w:hAnsi="Times New Roman" w:cs="Times New Roman"/>
          <w:b/>
          <w:bCs/>
          <w:color w:val="auto"/>
        </w:rPr>
      </w:pPr>
      <w:r w:rsidRPr="008500FB">
        <w:rPr>
          <w:rFonts w:ascii="Times New Roman" w:hAnsi="Times New Roman" w:cs="Times New Roman"/>
          <w:b/>
          <w:bCs/>
          <w:color w:val="auto"/>
        </w:rPr>
        <w:t xml:space="preserve"> VAROVANJE OKOLJA</w:t>
      </w:r>
    </w:p>
    <w:p w:rsidR="00A22ADB" w:rsidRPr="008500FB" w:rsidRDefault="00A22ADB" w:rsidP="00A22ADB">
      <w:pPr>
        <w:pStyle w:val="Default"/>
        <w:rPr>
          <w:rFonts w:ascii="Times New Roman" w:hAnsi="Times New Roman" w:cs="Times New Roman"/>
          <w:color w:val="auto"/>
        </w:rPr>
      </w:pPr>
    </w:p>
    <w:p w:rsidR="00A22ADB" w:rsidRPr="008500FB" w:rsidRDefault="00EC1B27" w:rsidP="00EC1B27">
      <w:pPr>
        <w:jc w:val="center"/>
        <w:rPr>
          <w:b/>
          <w:bCs/>
        </w:rPr>
      </w:pPr>
      <w:r w:rsidRPr="008500FB">
        <w:rPr>
          <w:b/>
          <w:bCs/>
        </w:rPr>
        <w:t xml:space="preserve">33. </w:t>
      </w:r>
      <w:r w:rsidR="00A22ADB" w:rsidRPr="008500FB">
        <w:rPr>
          <w:b/>
          <w:bCs/>
        </w:rPr>
        <w:t>člen</w:t>
      </w:r>
    </w:p>
    <w:p w:rsidR="00A22ADB" w:rsidRPr="008500FB" w:rsidRDefault="00A22ADB" w:rsidP="00A22ADB">
      <w:pPr>
        <w:jc w:val="center"/>
      </w:pPr>
      <w:r w:rsidRPr="008500FB">
        <w:rPr>
          <w:bCs/>
        </w:rPr>
        <w:t>(</w:t>
      </w:r>
      <w:r w:rsidRPr="008500FB">
        <w:t>varstvo vode in podtalnice)</w:t>
      </w:r>
    </w:p>
    <w:p w:rsidR="00A22ADB" w:rsidRPr="008500FB" w:rsidRDefault="00A22ADB" w:rsidP="00A22ADB">
      <w:pPr>
        <w:jc w:val="center"/>
      </w:pPr>
    </w:p>
    <w:p w:rsidR="00A22ADB" w:rsidRPr="008500FB" w:rsidRDefault="00A22ADB" w:rsidP="00EC1B27">
      <w:pPr>
        <w:jc w:val="both"/>
      </w:pPr>
      <w:r w:rsidRPr="008500FB">
        <w:t>(1) Predmetna lokacija  se nahaja v širšem območju z oznako “VVO III” zalog pitne vode na Dravskem polju (Uredbi o vodovarstvenem 139 za vodno telo vodonosnikov Dravsko - ptujskega polja (Ur. l. RS, št. 59/07, 32/11 in 24/13, v nadaljnjem besedilu: Uredba o vodovarstvenem območju), zato je treba pri načrtovanju dosledno upoštevati omejitve in pogoje iz veljavnega predpisa.</w:t>
      </w:r>
    </w:p>
    <w:p w:rsidR="00A22ADB" w:rsidRPr="008500FB" w:rsidRDefault="00A22ADB" w:rsidP="00EC1B27">
      <w:pPr>
        <w:jc w:val="both"/>
      </w:pPr>
      <w:r w:rsidRPr="008500FB">
        <w:t>(2) Vsi objekti s pripadajočo komunalno, prometno in zunanjo ureditvijo, vključno z morebitno ograjo, morajo biti, v skladu z Zakonom o vodah, odmaknjeni od meje vodnega zemljišča, to je od spodnjega roba visokovodnega nasipa na zračni strani, 15 m pri vodotokih 1. reda, oz. 5 m pri vodotokih 2. reda. Pas priobalnega zemljišča v območju ureditve je treba v projektu PGD označiti in kotirati.</w:t>
      </w:r>
    </w:p>
    <w:p w:rsidR="00A22ADB" w:rsidRPr="008500FB" w:rsidRDefault="00A22ADB" w:rsidP="00EC1B27">
      <w:pPr>
        <w:jc w:val="both"/>
      </w:pPr>
      <w:r w:rsidRPr="008500FB">
        <w:t>(3) V kolikor gre za gradnjo objekta javne infrastrukture, je gradnja na vodnem (priobalnem) zemljišču dovoljena po Zakonu o vodah.</w:t>
      </w:r>
    </w:p>
    <w:p w:rsidR="00A22ADB" w:rsidRPr="008500FB" w:rsidRDefault="00A22ADB" w:rsidP="00C96C11">
      <w:pPr>
        <w:jc w:val="both"/>
      </w:pPr>
      <w:r w:rsidRPr="008500FB">
        <w:lastRenderedPageBreak/>
        <w:t xml:space="preserve">(4) </w:t>
      </w:r>
      <w:r w:rsidRPr="008500FB">
        <w:rPr>
          <w:spacing w:val="-7"/>
        </w:rPr>
        <w:t xml:space="preserve">Kanalizacijski sistem mora biti v celoti načrtovan vodotesno ter v ločeni izvedbi za odvajanje komunalnih odpadnih in prečiščenih padavinskih vod. </w:t>
      </w:r>
      <w:r w:rsidRPr="008500FB">
        <w:rPr>
          <w:spacing w:val="-8"/>
        </w:rPr>
        <w:t xml:space="preserve">Vse komunalne odpadne vode morajo biti obvezno priključene </w:t>
      </w:r>
      <w:r w:rsidRPr="008500FB">
        <w:t>na javni kanalizacijski sistem, ki se zaključi na komunalni čistilni napravi.</w:t>
      </w:r>
    </w:p>
    <w:p w:rsidR="00A22ADB" w:rsidRPr="008500FB" w:rsidRDefault="00A22ADB" w:rsidP="00C96C11">
      <w:pPr>
        <w:jc w:val="both"/>
      </w:pPr>
      <w:r w:rsidRPr="008500FB">
        <w:rPr>
          <w:spacing w:val="-8"/>
        </w:rPr>
        <w:t xml:space="preserve">(5) Projektna rešitev odvajanja in čiščenja padavinskih in komunalnih odpadnih voda mora biti usklajena z Uredbo o odvajanju in čiščenju komunalne in padavinske odpadne vode (Ur. I. </w:t>
      </w:r>
      <w:r w:rsidRPr="008500FB">
        <w:rPr>
          <w:spacing w:val="-6"/>
        </w:rPr>
        <w:t xml:space="preserve">RS, št. 88/11 in 8/12) in z Uredbo o emisiji snovi in toplote pri odvajanju odpadnih vod v </w:t>
      </w:r>
      <w:r w:rsidRPr="008500FB">
        <w:t>vode in javno kanalizacijo (Ur. I. RS, št. 64/12).</w:t>
      </w:r>
    </w:p>
    <w:p w:rsidR="00A22ADB" w:rsidRPr="008500FB" w:rsidRDefault="00A22ADB" w:rsidP="00C96C11">
      <w:pPr>
        <w:jc w:val="both"/>
      </w:pPr>
      <w:r w:rsidRPr="008500FB">
        <w:t xml:space="preserve">(6) </w:t>
      </w:r>
      <w:r w:rsidRPr="008500FB">
        <w:rPr>
          <w:spacing w:val="-7"/>
        </w:rPr>
        <w:t xml:space="preserve">Projektna rešitev odvajanja in čiščenja padavinskih odpadnih voda z javnih cest mora biti </w:t>
      </w:r>
      <w:r w:rsidRPr="008500FB">
        <w:rPr>
          <w:spacing w:val="-6"/>
        </w:rPr>
        <w:t xml:space="preserve">usklajena z Uredbo o emisiji snovi pri odvajanju padavinske vode z javnih cest (Ur. I. RS, </w:t>
      </w:r>
      <w:r w:rsidRPr="008500FB">
        <w:rPr>
          <w:spacing w:val="-7"/>
        </w:rPr>
        <w:t xml:space="preserve">št. 47/05) in Uredbo o emisiji snovi in toplote pri odvajanju odpadnih vod v vode in javno </w:t>
      </w:r>
      <w:r w:rsidRPr="008500FB">
        <w:t>kanalizacijo (Ur. I. RS, št. 64/12).</w:t>
      </w:r>
    </w:p>
    <w:p w:rsidR="00A22ADB" w:rsidRPr="008500FB" w:rsidRDefault="00A22ADB" w:rsidP="00C96C11">
      <w:pPr>
        <w:jc w:val="both"/>
        <w:rPr>
          <w:spacing w:val="-6"/>
        </w:rPr>
      </w:pPr>
      <w:r w:rsidRPr="008500FB">
        <w:t xml:space="preserve">(7) </w:t>
      </w:r>
      <w:r w:rsidRPr="008500FB">
        <w:rPr>
          <w:spacing w:val="-8"/>
        </w:rPr>
        <w:t xml:space="preserve">Odvajanje čistih padavinskih voda iz strešin in utrjenih površin je potrebno urediti v skladu z </w:t>
      </w:r>
      <w:r w:rsidRPr="008500FB">
        <w:rPr>
          <w:spacing w:val="-6"/>
        </w:rPr>
        <w:t xml:space="preserve">Zakonom o vodah in sicer na tak način, da bo v čim večji </w:t>
      </w:r>
      <w:r w:rsidRPr="008500FB">
        <w:rPr>
          <w:spacing w:val="-2"/>
        </w:rPr>
        <w:t xml:space="preserve">možni meri zmanjšan odtok padavinskih voda z urbanih površin, kar pomeni, da je </w:t>
      </w:r>
      <w:r w:rsidRPr="008500FB">
        <w:rPr>
          <w:spacing w:val="-7"/>
        </w:rPr>
        <w:t xml:space="preserve">potrebno predvideti zadrževanje padavinskih voda pred morebitnim iztokom v površinske </w:t>
      </w:r>
      <w:r w:rsidRPr="008500FB">
        <w:rPr>
          <w:spacing w:val="-6"/>
        </w:rPr>
        <w:t>odvodnike (zatravitev, travne plošče, zadrževalni bazeni, suhi zadrževalniki...).</w:t>
      </w:r>
    </w:p>
    <w:p w:rsidR="00A22ADB" w:rsidRPr="008500FB" w:rsidRDefault="00A22ADB" w:rsidP="00C96C11">
      <w:pPr>
        <w:jc w:val="both"/>
        <w:rPr>
          <w:spacing w:val="-6"/>
        </w:rPr>
      </w:pPr>
      <w:r w:rsidRPr="008500FB">
        <w:rPr>
          <w:spacing w:val="-6"/>
        </w:rPr>
        <w:t xml:space="preserve">(8) </w:t>
      </w:r>
      <w:r w:rsidRPr="008500FB">
        <w:rPr>
          <w:spacing w:val="-7"/>
        </w:rPr>
        <w:t xml:space="preserve">V primeru gradnje parkirišča je potrebno v skladu z Uredbo o vodovarstvenem območju </w:t>
      </w:r>
      <w:r w:rsidRPr="008500FB">
        <w:rPr>
          <w:spacing w:val="-4"/>
        </w:rPr>
        <w:t xml:space="preserve">zagotoviti zajetje in čiščenje padavinske odpadne vode v skladu s predpisom, ki ureja </w:t>
      </w:r>
      <w:r w:rsidRPr="008500FB">
        <w:t>emisijo snovi pri odvajanju padavinske vode z javnih cest.</w:t>
      </w:r>
    </w:p>
    <w:p w:rsidR="00A22ADB" w:rsidRPr="008500FB" w:rsidRDefault="00A22ADB" w:rsidP="00C96C11">
      <w:pPr>
        <w:jc w:val="both"/>
        <w:rPr>
          <w:spacing w:val="-7"/>
        </w:rPr>
      </w:pPr>
      <w:r w:rsidRPr="008500FB">
        <w:rPr>
          <w:spacing w:val="-6"/>
        </w:rPr>
        <w:t xml:space="preserve">(9) </w:t>
      </w:r>
      <w:r w:rsidRPr="008500FB">
        <w:rPr>
          <w:spacing w:val="-7"/>
        </w:rPr>
        <w:t xml:space="preserve">Projektna rešitev odvajanja in čiščenja odpadnih voda iz parkirišč in manipulativnih površin </w:t>
      </w:r>
      <w:r w:rsidRPr="008500FB">
        <w:rPr>
          <w:spacing w:val="-6"/>
        </w:rPr>
        <w:t xml:space="preserve">mora biti urejena preko ustrezno dimenzioniranih usedalnikov in lovilca olj. Del projektne dokumentacije mora biti izračun lovilca olj glede na prispevne površine. Iz projekta za </w:t>
      </w:r>
      <w:r w:rsidRPr="008500FB">
        <w:rPr>
          <w:spacing w:val="-7"/>
        </w:rPr>
        <w:t xml:space="preserve">pridobitev vodnega soglasja v fazi PGD mora biti razvidno tudi, da je predvidena vgradnja </w:t>
      </w:r>
      <w:r w:rsidRPr="008500FB">
        <w:t>standardiziranih lovilcev olj (SIST EN 858-2).</w:t>
      </w:r>
    </w:p>
    <w:p w:rsidR="00A22ADB" w:rsidRPr="008500FB" w:rsidRDefault="00A22ADB" w:rsidP="00C96C11">
      <w:pPr>
        <w:jc w:val="both"/>
      </w:pPr>
      <w:r w:rsidRPr="008500FB">
        <w:t xml:space="preserve">(10) </w:t>
      </w:r>
      <w:r w:rsidRPr="008500FB">
        <w:rPr>
          <w:spacing w:val="-5"/>
        </w:rPr>
        <w:t xml:space="preserve">Izpust očiščenih padavinskih odpadnih vod iz javnih cestnih površin v vodotok </w:t>
      </w:r>
      <w:r w:rsidRPr="008500FB">
        <w:rPr>
          <w:spacing w:val="-3"/>
        </w:rPr>
        <w:t xml:space="preserve">Grajena, mora biti izveden tako, da bo izpustna glava oblikovana pod naklonom </w:t>
      </w:r>
      <w:r w:rsidRPr="008500FB">
        <w:rPr>
          <w:spacing w:val="-8"/>
        </w:rPr>
        <w:t xml:space="preserve">brežine vodotoka in ne bo segala v njegov svetli profil. Opremljena mora biti s protipovratno </w:t>
      </w:r>
      <w:r w:rsidRPr="008500FB">
        <w:rPr>
          <w:spacing w:val="-7"/>
        </w:rPr>
        <w:t xml:space="preserve">zaklopko. Na območju iztoka mora biti struga vodotoka ustrezno zavarovana pred vodno </w:t>
      </w:r>
      <w:r w:rsidRPr="008500FB">
        <w:rPr>
          <w:spacing w:val="-4"/>
        </w:rPr>
        <w:t xml:space="preserve">erozijo. Detajl iztoka mora biti v projektu za pridobitev vodnega soglasja tekstualno in </w:t>
      </w:r>
      <w:r w:rsidRPr="008500FB">
        <w:t>grafično ustrezno obdelan in prikazan.</w:t>
      </w:r>
    </w:p>
    <w:p w:rsidR="00A22ADB" w:rsidRPr="008500FB" w:rsidRDefault="00A22ADB" w:rsidP="00C96C11">
      <w:pPr>
        <w:jc w:val="both"/>
      </w:pPr>
      <w:r w:rsidRPr="008500FB">
        <w:t xml:space="preserve">(11) </w:t>
      </w:r>
      <w:r w:rsidRPr="008500FB">
        <w:rPr>
          <w:spacing w:val="-6"/>
        </w:rPr>
        <w:t>V primeru ogrevanja s toplotno črpalko tipa voda</w:t>
      </w:r>
      <w:r w:rsidR="003927CD" w:rsidRPr="008500FB">
        <w:rPr>
          <w:spacing w:val="-6"/>
        </w:rPr>
        <w:t xml:space="preserve"> </w:t>
      </w:r>
      <w:r w:rsidRPr="008500FB">
        <w:rPr>
          <w:spacing w:val="-6"/>
        </w:rPr>
        <w:t>-</w:t>
      </w:r>
      <w:r w:rsidR="003927CD" w:rsidRPr="008500FB">
        <w:rPr>
          <w:spacing w:val="-6"/>
        </w:rPr>
        <w:t xml:space="preserve"> </w:t>
      </w:r>
      <w:r w:rsidRPr="008500FB">
        <w:rPr>
          <w:spacing w:val="-6"/>
        </w:rPr>
        <w:t xml:space="preserve">voda, si bo moral investitor, za poseg v </w:t>
      </w:r>
      <w:r w:rsidRPr="008500FB">
        <w:rPr>
          <w:spacing w:val="-7"/>
        </w:rPr>
        <w:t>podzemno vodo, predhodno pred izdajo vodnega soglasja, skladno s Zakonom o vodah</w:t>
      </w:r>
      <w:r w:rsidRPr="008500FB">
        <w:t xml:space="preserve"> pridobiti:</w:t>
      </w:r>
    </w:p>
    <w:p w:rsidR="00A22ADB" w:rsidRPr="008500FB" w:rsidRDefault="00A22ADB" w:rsidP="00C96C11">
      <w:pPr>
        <w:jc w:val="both"/>
      </w:pPr>
      <w:r w:rsidRPr="008500FB">
        <w:t xml:space="preserve">- </w:t>
      </w:r>
      <w:r w:rsidRPr="008500FB">
        <w:rPr>
          <w:spacing w:val="-8"/>
        </w:rPr>
        <w:t xml:space="preserve">dovoljenje za raziskavo podzemnih voda (izvedba poskusne črpalne vrtine za določitev </w:t>
      </w:r>
      <w:r w:rsidRPr="008500FB">
        <w:rPr>
          <w:spacing w:val="-4"/>
        </w:rPr>
        <w:t xml:space="preserve">izdatnosti vodonosnika-vrtine), v kolikor bo vrtina globlja od 30 m ter na tej osnovi </w:t>
      </w:r>
      <w:r w:rsidRPr="008500FB">
        <w:rPr>
          <w:spacing w:val="-8"/>
        </w:rPr>
        <w:t>vodno dovoljenje za neposredno rabo vode za pridobivanje toplote,</w:t>
      </w:r>
    </w:p>
    <w:p w:rsidR="00A22ADB" w:rsidRPr="008500FB" w:rsidRDefault="00A22ADB" w:rsidP="00C96C11">
      <w:pPr>
        <w:jc w:val="both"/>
      </w:pPr>
      <w:r w:rsidRPr="008500FB">
        <w:t xml:space="preserve">- </w:t>
      </w:r>
      <w:r w:rsidRPr="008500FB">
        <w:rPr>
          <w:spacing w:val="-8"/>
        </w:rPr>
        <w:t xml:space="preserve">samo vodno dovoljenje za neposredno rabo vode za pridobivanje toplote, v kolikor bo </w:t>
      </w:r>
      <w:r w:rsidRPr="008500FB">
        <w:t>vrtina izvedena do globine 30 m,</w:t>
      </w:r>
    </w:p>
    <w:p w:rsidR="00A22ADB" w:rsidRPr="008500FB" w:rsidRDefault="00A22ADB" w:rsidP="00C96C11">
      <w:pPr>
        <w:jc w:val="both"/>
      </w:pPr>
      <w:r w:rsidRPr="008500FB">
        <w:t xml:space="preserve">- </w:t>
      </w:r>
      <w:r w:rsidRPr="008500FB">
        <w:rPr>
          <w:spacing w:val="-8"/>
        </w:rPr>
        <w:t xml:space="preserve">projektna dokumentacija za pridobitev vodnega soglasja mora biti usklajena </w:t>
      </w:r>
      <w:r w:rsidRPr="008500FB">
        <w:t>s pogoji pridobljenega vodnega dovoljenja.</w:t>
      </w:r>
    </w:p>
    <w:p w:rsidR="00A22ADB" w:rsidRPr="008500FB" w:rsidRDefault="00A22ADB" w:rsidP="00C96C11">
      <w:pPr>
        <w:jc w:val="both"/>
      </w:pPr>
      <w:r w:rsidRPr="008500FB">
        <w:t xml:space="preserve">(12) </w:t>
      </w:r>
      <w:r w:rsidRPr="008500FB">
        <w:rPr>
          <w:spacing w:val="-7"/>
        </w:rPr>
        <w:t>V primeru ogrevanja s toplotno črpalko tipa zemlja</w:t>
      </w:r>
      <w:r w:rsidR="003927CD" w:rsidRPr="008500FB">
        <w:rPr>
          <w:spacing w:val="-7"/>
        </w:rPr>
        <w:t xml:space="preserve"> </w:t>
      </w:r>
      <w:r w:rsidRPr="008500FB">
        <w:rPr>
          <w:spacing w:val="-7"/>
        </w:rPr>
        <w:t>-</w:t>
      </w:r>
      <w:r w:rsidR="003927CD" w:rsidRPr="008500FB">
        <w:rPr>
          <w:spacing w:val="-7"/>
        </w:rPr>
        <w:t xml:space="preserve"> </w:t>
      </w:r>
      <w:r w:rsidRPr="008500FB">
        <w:rPr>
          <w:spacing w:val="-7"/>
        </w:rPr>
        <w:t>voda (geosonda), si bo moral investitor,</w:t>
      </w:r>
      <w:r w:rsidRPr="008500FB">
        <w:rPr>
          <w:spacing w:val="-7"/>
        </w:rPr>
        <w:br/>
      </w:r>
      <w:r w:rsidRPr="008500FB">
        <w:rPr>
          <w:spacing w:val="-6"/>
        </w:rPr>
        <w:t>za poseg v podzemno vodo, predhodno pred izdajo vodnega soglasja, skladno z Zakonom o vodah</w:t>
      </w:r>
      <w:r w:rsidRPr="008500FB">
        <w:t xml:space="preserve"> pridobiti:</w:t>
      </w:r>
    </w:p>
    <w:p w:rsidR="00A22ADB" w:rsidRPr="008500FB" w:rsidRDefault="00A22ADB" w:rsidP="00C96C11">
      <w:pPr>
        <w:jc w:val="both"/>
      </w:pPr>
      <w:r w:rsidRPr="008500FB">
        <w:t xml:space="preserve">- </w:t>
      </w:r>
      <w:r w:rsidRPr="008500FB">
        <w:rPr>
          <w:spacing w:val="-8"/>
        </w:rPr>
        <w:t>dovoljenje za raziskavo podzemnih voda (izvedba vrtine),</w:t>
      </w:r>
    </w:p>
    <w:p w:rsidR="00A22ADB" w:rsidRPr="008500FB" w:rsidRDefault="00A22ADB" w:rsidP="00C96C11">
      <w:pPr>
        <w:jc w:val="both"/>
        <w:rPr>
          <w:spacing w:val="-8"/>
        </w:rPr>
      </w:pPr>
      <w:r w:rsidRPr="008500FB">
        <w:t>- p</w:t>
      </w:r>
      <w:r w:rsidRPr="008500FB">
        <w:rPr>
          <w:spacing w:val="-5"/>
        </w:rPr>
        <w:t xml:space="preserve">rojektna dokumentacija za pridobitev vodnega </w:t>
      </w:r>
      <w:r w:rsidRPr="008500FB">
        <w:rPr>
          <w:spacing w:val="-8"/>
        </w:rPr>
        <w:t>soglasja mora biti usklajena s pogoji pridobljenega vodnega dovoljenja.</w:t>
      </w:r>
    </w:p>
    <w:p w:rsidR="00A22ADB" w:rsidRPr="008500FB" w:rsidRDefault="00A22ADB" w:rsidP="00C96C11">
      <w:pPr>
        <w:jc w:val="both"/>
      </w:pPr>
      <w:r w:rsidRPr="008500FB">
        <w:rPr>
          <w:spacing w:val="-8"/>
        </w:rPr>
        <w:t xml:space="preserve">(13) V </w:t>
      </w:r>
      <w:r w:rsidRPr="008500FB">
        <w:t>času predvidene ureditve oziroma gradnje je investitor dolžan zagotoviti vse potrebne varnostne ukrepe in tako organizacijo na gradbišču, da bo preprečeno onesnaženje okolja in voda, ki bi nastalo zaradi transporta, skladiščenja in uporabe tekočih goriv in drugih nevarnih snovi oz. v primeru nezgod zagotoviti takojšnje ukrepanje za to usposobljenih delavcev. Vsa začasna skladišča in pretakališča goriv, olj in maziv ter drugih nevarnih snovi morajo biti zaščitena pred možnostjo izliva v tla in v vodotoke.</w:t>
      </w:r>
    </w:p>
    <w:p w:rsidR="00A22ADB" w:rsidRPr="008500FB" w:rsidRDefault="00A22ADB" w:rsidP="00C96C11">
      <w:pPr>
        <w:jc w:val="both"/>
      </w:pPr>
      <w:r w:rsidRPr="008500FB">
        <w:lastRenderedPageBreak/>
        <w:t>(14) Po končani gradnji je potrebno odstraniti vse za potrebe gradnje postavljene provizorije in odstraniti vse ostanke začasnih deponij. Vse z gradnjo prizadete površine je potrebno krajinsko ustrezno urediti.</w:t>
      </w:r>
    </w:p>
    <w:p w:rsidR="00A22ADB" w:rsidRPr="008500FB" w:rsidRDefault="00A22ADB" w:rsidP="00C96C11">
      <w:pPr>
        <w:jc w:val="both"/>
      </w:pPr>
      <w:r w:rsidRPr="008500FB">
        <w:t>(15) V skladu z Zakona o graditvi objektov si mora investitor, po končanem projektiranju in pred gradnjo objektov na obravnavanem območju, pridobiti vodno soglasje.</w:t>
      </w:r>
    </w:p>
    <w:p w:rsidR="00A22ADB" w:rsidRPr="008500FB" w:rsidRDefault="00A22ADB" w:rsidP="003927CD">
      <w:pPr>
        <w:jc w:val="both"/>
      </w:pPr>
      <w:r w:rsidRPr="008500FB">
        <w:t>(16) Vloga in dokumentacija za pridobitev vodnega soglasja mora biti izdelana v skladu s Pravilnikom o vsebini vlog za pridobitev projektnih pogojev in pogojev za druge posege v prostor ter o vsebini vloge za izdajo vodnega soglasja.</w:t>
      </w:r>
    </w:p>
    <w:p w:rsidR="00A22ADB" w:rsidRPr="008500FB" w:rsidRDefault="00A22ADB" w:rsidP="003927CD">
      <w:pPr>
        <w:jc w:val="both"/>
      </w:pPr>
      <w:r w:rsidRPr="008500FB">
        <w:t xml:space="preserve">(17) Projektna dokumentacija za pridobitev gradbenega dovoljenja za predvidene gradnje mora </w:t>
      </w:r>
      <w:r w:rsidRPr="008500FB">
        <w:rPr>
          <w:spacing w:val="-2"/>
        </w:rPr>
        <w:t>biti usklajena z veljavnimi prostorskimi akti, kar mora biti razvidno iz projektne dokumentacije.</w:t>
      </w:r>
    </w:p>
    <w:p w:rsidR="00A22ADB" w:rsidRPr="008500FB" w:rsidRDefault="00A22ADB" w:rsidP="00A22ADB">
      <w:pPr>
        <w:jc w:val="center"/>
        <w:rPr>
          <w:b/>
          <w:bCs/>
          <w:snapToGrid w:val="0"/>
          <w:lang w:eastAsia="en-US"/>
        </w:rPr>
      </w:pPr>
    </w:p>
    <w:p w:rsidR="00AA120E" w:rsidRPr="008500FB" w:rsidRDefault="00AA120E" w:rsidP="00271100">
      <w:pPr>
        <w:jc w:val="center"/>
        <w:rPr>
          <w:b/>
          <w:bCs/>
        </w:rPr>
      </w:pPr>
    </w:p>
    <w:p w:rsidR="00A22ADB" w:rsidRPr="008500FB" w:rsidRDefault="00271100" w:rsidP="00271100">
      <w:pPr>
        <w:jc w:val="center"/>
        <w:rPr>
          <w:b/>
          <w:bCs/>
        </w:rPr>
      </w:pPr>
      <w:r w:rsidRPr="008500FB">
        <w:rPr>
          <w:b/>
          <w:bCs/>
        </w:rPr>
        <w:t xml:space="preserve">34. </w:t>
      </w:r>
      <w:r w:rsidR="00A22ADB" w:rsidRPr="008500FB">
        <w:rPr>
          <w:b/>
          <w:bCs/>
        </w:rPr>
        <w:t>člen</w:t>
      </w:r>
    </w:p>
    <w:p w:rsidR="00A22ADB" w:rsidRPr="008500FB" w:rsidRDefault="00A22ADB" w:rsidP="00A22ADB">
      <w:pPr>
        <w:shd w:val="clear" w:color="auto" w:fill="FFFFFF"/>
        <w:jc w:val="center"/>
      </w:pPr>
      <w:r w:rsidRPr="008500FB">
        <w:rPr>
          <w:bCs/>
        </w:rPr>
        <w:t>(</w:t>
      </w:r>
      <w:r w:rsidRPr="008500FB">
        <w:t>varstvo pred hrupom)</w:t>
      </w:r>
    </w:p>
    <w:p w:rsidR="00A22ADB" w:rsidRPr="008500FB" w:rsidRDefault="00A22ADB" w:rsidP="00A22ADB">
      <w:pPr>
        <w:shd w:val="clear" w:color="auto" w:fill="FFFFFF"/>
        <w:jc w:val="center"/>
      </w:pPr>
    </w:p>
    <w:p w:rsidR="00A22ADB" w:rsidRPr="008500FB" w:rsidRDefault="00A22ADB" w:rsidP="003927CD">
      <w:pPr>
        <w:shd w:val="clear" w:color="auto" w:fill="FFFFFF"/>
        <w:jc w:val="both"/>
      </w:pPr>
      <w:r w:rsidRPr="008500FB">
        <w:t xml:space="preserve">(1) Glede na namensko rabo površin v veljavnih prostorskih planih leži območje podrobnega načrta na površini, ki je namenjeno stanovanjski in poslovni rabi. Skladno z Uredbo o mejnih vrednostih kazalcev hrupa v okolju (Uradni list RS, št. 105/05, 34/08, 109/09 in 62/10) se površine, ki jih obravnava podrobni načrt, nahajajo v III. območju varstva pred hrupom. </w:t>
      </w:r>
    </w:p>
    <w:p w:rsidR="00A22ADB" w:rsidRPr="008500FB" w:rsidRDefault="00A22ADB" w:rsidP="003927CD">
      <w:pPr>
        <w:shd w:val="clear" w:color="auto" w:fill="FFFFFF"/>
        <w:jc w:val="both"/>
      </w:pPr>
      <w:r w:rsidRPr="008500FB">
        <w:t>(2) Zagotoviti je potrebno vse ukrepe, da zakonsko opredeljene vrednosti ne bodo presežene. Pri posameznih virih prekomernega hrupa je potrebno nivo hrupa meriti in po potrebi izvesti ustrezno protihrupno zaščito in sanacijo.</w:t>
      </w:r>
    </w:p>
    <w:p w:rsidR="00A22ADB" w:rsidRPr="008500FB" w:rsidRDefault="00A22ADB" w:rsidP="003927CD">
      <w:pPr>
        <w:shd w:val="clear" w:color="auto" w:fill="FFFFFF"/>
        <w:jc w:val="both"/>
      </w:pPr>
      <w:r w:rsidRPr="008500FB">
        <w:t>(3) Pri izdelavi projektne dokumentacije in izvedbi predvidenega posega v prostor je potrebno upoštevati veljavno zakonodajo, predpise in določila s tega področja.</w:t>
      </w:r>
    </w:p>
    <w:p w:rsidR="00A22ADB" w:rsidRPr="008500FB" w:rsidRDefault="00A22ADB" w:rsidP="003927CD">
      <w:pPr>
        <w:shd w:val="clear" w:color="auto" w:fill="FFFFFF"/>
        <w:jc w:val="both"/>
      </w:pPr>
      <w:r w:rsidRPr="008500FB">
        <w:t>(4) Za preprečevanje hrupa v času gradnje je potrebno uporabljati gradbeno mehanizacijo, ki ustreza normam kakovosti za tovrstno opremo. Ravni hrupa gradnje ne smejo presegati mejnih vrednosti za vir hrupa.</w:t>
      </w:r>
    </w:p>
    <w:p w:rsidR="00A22ADB" w:rsidRPr="008500FB" w:rsidRDefault="00E65D78" w:rsidP="00E65D78">
      <w:pPr>
        <w:jc w:val="center"/>
        <w:rPr>
          <w:b/>
          <w:bCs/>
        </w:rPr>
      </w:pPr>
      <w:r w:rsidRPr="008500FB">
        <w:rPr>
          <w:b/>
          <w:bCs/>
        </w:rPr>
        <w:t xml:space="preserve">35. </w:t>
      </w:r>
      <w:r w:rsidR="00A22ADB" w:rsidRPr="008500FB">
        <w:rPr>
          <w:b/>
          <w:bCs/>
        </w:rPr>
        <w:t>člen</w:t>
      </w:r>
    </w:p>
    <w:p w:rsidR="00A22ADB" w:rsidRPr="008500FB" w:rsidRDefault="00A22ADB" w:rsidP="00A22ADB">
      <w:pPr>
        <w:shd w:val="clear" w:color="auto" w:fill="FFFFFF"/>
        <w:jc w:val="center"/>
      </w:pPr>
      <w:r w:rsidRPr="008500FB">
        <w:rPr>
          <w:bCs/>
        </w:rPr>
        <w:t>(</w:t>
      </w:r>
      <w:r w:rsidRPr="008500FB">
        <w:t>osončenje)</w:t>
      </w:r>
    </w:p>
    <w:p w:rsidR="00A22ADB" w:rsidRPr="008500FB" w:rsidRDefault="00A22ADB" w:rsidP="00A22ADB">
      <w:pPr>
        <w:shd w:val="clear" w:color="auto" w:fill="FFFFFF"/>
      </w:pPr>
    </w:p>
    <w:p w:rsidR="00A22ADB" w:rsidRPr="008500FB" w:rsidRDefault="00A22ADB" w:rsidP="003927CD">
      <w:pPr>
        <w:pStyle w:val="normalCharChar"/>
        <w:spacing w:line="240" w:lineRule="auto"/>
        <w:jc w:val="both"/>
        <w:rPr>
          <w:rFonts w:ascii="Times New Roman" w:hAnsi="Times New Roman" w:cs="Times New Roman"/>
          <w:bCs/>
          <w:color w:val="auto"/>
          <w:sz w:val="24"/>
          <w:szCs w:val="24"/>
          <w:lang w:val="sl-SI"/>
        </w:rPr>
      </w:pPr>
      <w:r w:rsidRPr="008500FB">
        <w:rPr>
          <w:rFonts w:ascii="Times New Roman" w:hAnsi="Times New Roman" w:cs="Times New Roman"/>
          <w:bCs/>
          <w:color w:val="auto"/>
          <w:sz w:val="24"/>
          <w:szCs w:val="24"/>
          <w:lang w:val="sl-SI"/>
        </w:rPr>
        <w:t xml:space="preserve">Prostori v predvidenih objektih, namenjeni bivanju, morajo biti v času od sončnega vzhoda do sončnega zahoda naravno osvetljeni z minimalnim časom osončenja, ki znaša v dnevu 21. decembra najmanj 1 uro. Prostorom v obstoječih objektih, namenjenem bivanju, se osončenje ne sme poslabšati. </w:t>
      </w:r>
    </w:p>
    <w:p w:rsidR="00A22ADB" w:rsidRPr="008500FB" w:rsidRDefault="00A22ADB" w:rsidP="00A22ADB">
      <w:pPr>
        <w:pStyle w:val="normalCharChar"/>
        <w:spacing w:line="240" w:lineRule="auto"/>
        <w:jc w:val="both"/>
        <w:rPr>
          <w:rFonts w:ascii="Times New Roman" w:hAnsi="Times New Roman" w:cs="Times New Roman"/>
          <w:bCs/>
          <w:color w:val="auto"/>
          <w:sz w:val="24"/>
          <w:szCs w:val="24"/>
          <w:lang w:val="sl-SI"/>
        </w:rPr>
      </w:pPr>
    </w:p>
    <w:p w:rsidR="00A22ADB" w:rsidRPr="008500FB" w:rsidRDefault="00A22ADB" w:rsidP="00A22ADB">
      <w:pPr>
        <w:pStyle w:val="normalCharChar"/>
        <w:spacing w:line="240" w:lineRule="auto"/>
        <w:jc w:val="both"/>
        <w:rPr>
          <w:rFonts w:ascii="Times New Roman" w:hAnsi="Times New Roman" w:cs="Times New Roman"/>
          <w:bCs/>
          <w:color w:val="auto"/>
          <w:sz w:val="24"/>
          <w:szCs w:val="24"/>
          <w:lang w:val="sl-SI"/>
        </w:rPr>
      </w:pPr>
    </w:p>
    <w:p w:rsidR="00A22ADB" w:rsidRPr="008500FB" w:rsidRDefault="00A22ADB" w:rsidP="0014389B">
      <w:pPr>
        <w:numPr>
          <w:ilvl w:val="0"/>
          <w:numId w:val="10"/>
        </w:numPr>
        <w:ind w:hanging="1080"/>
        <w:rPr>
          <w:b/>
          <w:bCs/>
        </w:rPr>
      </w:pPr>
      <w:r w:rsidRPr="008500FB">
        <w:rPr>
          <w:b/>
          <w:bCs/>
        </w:rPr>
        <w:t>ETAPNOST IZVEDBE PROSTORSKE UREDITVE</w:t>
      </w:r>
    </w:p>
    <w:p w:rsidR="00A22ADB" w:rsidRPr="008500FB" w:rsidRDefault="00A22ADB" w:rsidP="00A22ADB">
      <w:pPr>
        <w:ind w:left="1080"/>
        <w:rPr>
          <w:b/>
          <w:bCs/>
        </w:rPr>
      </w:pPr>
    </w:p>
    <w:p w:rsidR="00A22ADB" w:rsidRPr="008500FB" w:rsidRDefault="00B845C0" w:rsidP="00B845C0">
      <w:pPr>
        <w:pStyle w:val="Brezrazmikov"/>
        <w:jc w:val="center"/>
        <w:rPr>
          <w:rFonts w:ascii="Times New Roman" w:hAnsi="Times New Roman"/>
          <w:b/>
          <w:bCs/>
          <w:sz w:val="24"/>
        </w:rPr>
      </w:pPr>
      <w:r w:rsidRPr="008500FB">
        <w:rPr>
          <w:rFonts w:ascii="Times New Roman" w:hAnsi="Times New Roman"/>
          <w:b/>
          <w:bCs/>
          <w:sz w:val="24"/>
        </w:rPr>
        <w:t xml:space="preserve">36. </w:t>
      </w:r>
      <w:r w:rsidR="00A22ADB" w:rsidRPr="008500FB">
        <w:rPr>
          <w:rFonts w:ascii="Times New Roman" w:hAnsi="Times New Roman"/>
          <w:b/>
          <w:bCs/>
          <w:sz w:val="24"/>
        </w:rPr>
        <w:t>člen</w:t>
      </w:r>
    </w:p>
    <w:p w:rsidR="00A22ADB" w:rsidRPr="008500FB" w:rsidRDefault="00A22ADB" w:rsidP="00A22ADB">
      <w:pPr>
        <w:pStyle w:val="Brezrazmikov"/>
        <w:jc w:val="center"/>
        <w:rPr>
          <w:rFonts w:ascii="Times New Roman" w:hAnsi="Times New Roman"/>
          <w:bCs/>
          <w:sz w:val="24"/>
        </w:rPr>
      </w:pPr>
      <w:r w:rsidRPr="008500FB">
        <w:rPr>
          <w:rFonts w:ascii="Times New Roman" w:hAnsi="Times New Roman"/>
          <w:bCs/>
          <w:sz w:val="24"/>
        </w:rPr>
        <w:t>(etapnost izvedbe podrobnega načrta)</w:t>
      </w:r>
    </w:p>
    <w:p w:rsidR="00A22ADB" w:rsidRPr="008500FB" w:rsidRDefault="00A22ADB" w:rsidP="00A22ADB">
      <w:pPr>
        <w:pStyle w:val="Brezrazmikov"/>
        <w:rPr>
          <w:rFonts w:ascii="Times New Roman" w:hAnsi="Times New Roman"/>
          <w:bCs/>
          <w:sz w:val="24"/>
        </w:rPr>
      </w:pPr>
    </w:p>
    <w:p w:rsidR="00A22ADB" w:rsidRPr="008500FB" w:rsidRDefault="00A22ADB" w:rsidP="003927CD">
      <w:pPr>
        <w:pStyle w:val="Brezrazmikov"/>
        <w:jc w:val="both"/>
        <w:rPr>
          <w:rFonts w:ascii="Times New Roman" w:hAnsi="Times New Roman"/>
          <w:sz w:val="24"/>
        </w:rPr>
      </w:pPr>
      <w:r w:rsidRPr="008500FB">
        <w:rPr>
          <w:rFonts w:ascii="Times New Roman" w:hAnsi="Times New Roman"/>
          <w:sz w:val="24"/>
        </w:rPr>
        <w:t>(1) Gospodarska javna infrastruktura in grajeno javno dobro se izvaja etapno, in sicer v logično funkcionalno zaključenih celotah.</w:t>
      </w:r>
    </w:p>
    <w:p w:rsidR="00A22ADB" w:rsidRPr="008500FB" w:rsidRDefault="00A22ADB" w:rsidP="003927CD">
      <w:pPr>
        <w:pStyle w:val="Brezrazmikov"/>
        <w:jc w:val="both"/>
        <w:rPr>
          <w:rFonts w:ascii="Times New Roman" w:hAnsi="Times New Roman"/>
          <w:sz w:val="24"/>
        </w:rPr>
      </w:pPr>
      <w:r w:rsidRPr="008500FB">
        <w:rPr>
          <w:rFonts w:ascii="Times New Roman" w:hAnsi="Times New Roman"/>
          <w:sz w:val="24"/>
        </w:rPr>
        <w:t>(2) Stavbe se lahko izvaja v več etapah, ki so časovno medsebojno neodvisne, pri čemer mora biti vsaka etapa funkcionalno zaključena celota.</w:t>
      </w:r>
    </w:p>
    <w:p w:rsidR="00A22ADB" w:rsidRPr="008500FB" w:rsidRDefault="00A22ADB" w:rsidP="00A22ADB">
      <w:pPr>
        <w:pStyle w:val="Brezrazmikov"/>
        <w:rPr>
          <w:rFonts w:ascii="Times New Roman" w:hAnsi="Times New Roman"/>
          <w:sz w:val="24"/>
        </w:rPr>
      </w:pPr>
    </w:p>
    <w:p w:rsidR="00B845C0" w:rsidRPr="008500FB" w:rsidRDefault="00B845C0" w:rsidP="00A22ADB">
      <w:pPr>
        <w:pStyle w:val="Brezrazmikov"/>
        <w:rPr>
          <w:rFonts w:ascii="Times New Roman" w:hAnsi="Times New Roman"/>
          <w:sz w:val="24"/>
        </w:rPr>
      </w:pPr>
    </w:p>
    <w:p w:rsidR="00A22ADB" w:rsidRPr="008500FB" w:rsidRDefault="00A22ADB" w:rsidP="0014389B">
      <w:pPr>
        <w:pStyle w:val="Brezrazmikov"/>
        <w:numPr>
          <w:ilvl w:val="0"/>
          <w:numId w:val="10"/>
        </w:numPr>
        <w:ind w:hanging="1080"/>
        <w:rPr>
          <w:rFonts w:ascii="Times New Roman" w:hAnsi="Times New Roman"/>
          <w:b/>
          <w:bCs/>
          <w:sz w:val="24"/>
        </w:rPr>
      </w:pPr>
      <w:r w:rsidRPr="008500FB">
        <w:rPr>
          <w:rFonts w:ascii="Times New Roman" w:hAnsi="Times New Roman"/>
          <w:b/>
          <w:bCs/>
          <w:sz w:val="24"/>
        </w:rPr>
        <w:t>DRUGI POGOJI IN ZAHTEVE ZA IZVAJANJE OPPN</w:t>
      </w:r>
    </w:p>
    <w:p w:rsidR="00A22ADB" w:rsidRPr="008500FB" w:rsidRDefault="00A22ADB" w:rsidP="00A22ADB">
      <w:pPr>
        <w:pStyle w:val="Brezrazmikov"/>
        <w:rPr>
          <w:rFonts w:ascii="Times New Roman" w:hAnsi="Times New Roman"/>
          <w:sz w:val="24"/>
        </w:rPr>
      </w:pPr>
    </w:p>
    <w:p w:rsidR="00A22ADB" w:rsidRPr="008500FB" w:rsidRDefault="00B845C0" w:rsidP="00B845C0">
      <w:pPr>
        <w:jc w:val="center"/>
        <w:rPr>
          <w:b/>
        </w:rPr>
      </w:pPr>
      <w:r w:rsidRPr="008500FB">
        <w:rPr>
          <w:b/>
        </w:rPr>
        <w:lastRenderedPageBreak/>
        <w:t xml:space="preserve">37. </w:t>
      </w:r>
      <w:r w:rsidR="00A22ADB" w:rsidRPr="008500FB">
        <w:rPr>
          <w:b/>
        </w:rPr>
        <w:t>člen</w:t>
      </w:r>
    </w:p>
    <w:p w:rsidR="00A22ADB" w:rsidRPr="008500FB" w:rsidRDefault="00A22ADB" w:rsidP="00A22ADB">
      <w:pPr>
        <w:jc w:val="center"/>
        <w:rPr>
          <w:bCs/>
        </w:rPr>
      </w:pPr>
      <w:r w:rsidRPr="008500FB">
        <w:rPr>
          <w:bCs/>
        </w:rPr>
        <w:t>(obveznost ob pripravi projektne dokumentacije)</w:t>
      </w:r>
    </w:p>
    <w:p w:rsidR="00A22ADB" w:rsidRPr="008500FB" w:rsidRDefault="00A22ADB" w:rsidP="00A22ADB">
      <w:pPr>
        <w:jc w:val="both"/>
        <w:rPr>
          <w:bCs/>
        </w:rPr>
      </w:pPr>
    </w:p>
    <w:p w:rsidR="00A22ADB" w:rsidRPr="008500FB" w:rsidRDefault="00A22ADB" w:rsidP="00A22ADB">
      <w:pPr>
        <w:jc w:val="both"/>
        <w:rPr>
          <w:bCs/>
        </w:rPr>
      </w:pPr>
      <w:r w:rsidRPr="008500FB">
        <w:rPr>
          <w:bCs/>
        </w:rPr>
        <w:t>(1) Pri pripravi projektne dokumentacije za pridobitev gradbenega dovoljenja za izvedbo javne infrastrukture izven ureditvenega območja podrobnega načrta mora investitor pridobiti soglasje upravlja</w:t>
      </w:r>
      <w:r w:rsidR="003927CD" w:rsidRPr="008500FB">
        <w:rPr>
          <w:bCs/>
        </w:rPr>
        <w:t>v</w:t>
      </w:r>
      <w:r w:rsidRPr="008500FB">
        <w:rPr>
          <w:bCs/>
        </w:rPr>
        <w:t>ca posamezne infrastrukture in služnostne pravice lastnikov zemljišč.</w:t>
      </w:r>
    </w:p>
    <w:p w:rsidR="00AA120E" w:rsidRPr="008500FB" w:rsidRDefault="00A22ADB" w:rsidP="008B0071">
      <w:pPr>
        <w:jc w:val="both"/>
        <w:rPr>
          <w:bCs/>
        </w:rPr>
      </w:pPr>
      <w:r w:rsidRPr="008500FB">
        <w:rPr>
          <w:bCs/>
        </w:rPr>
        <w:t>(2) Pred pričetkom gradnje oziroma med izdelavo projektne dokumentacije je potrebno pridobiti geološko-geomehanske pogoje gradnje za predvideni zahtevni ali manj zahtevni objekt oziroma za celotno območje.</w:t>
      </w:r>
    </w:p>
    <w:p w:rsidR="00AA120E" w:rsidRPr="008500FB" w:rsidRDefault="00AA120E" w:rsidP="00B845C0">
      <w:pPr>
        <w:jc w:val="center"/>
        <w:rPr>
          <w:b/>
        </w:rPr>
      </w:pPr>
    </w:p>
    <w:p w:rsidR="00A22ADB" w:rsidRPr="008500FB" w:rsidRDefault="00B845C0" w:rsidP="00B845C0">
      <w:pPr>
        <w:jc w:val="center"/>
        <w:rPr>
          <w:b/>
        </w:rPr>
      </w:pPr>
      <w:r w:rsidRPr="008500FB">
        <w:rPr>
          <w:b/>
        </w:rPr>
        <w:t xml:space="preserve">38. </w:t>
      </w:r>
      <w:r w:rsidR="00A22ADB" w:rsidRPr="008500FB">
        <w:rPr>
          <w:b/>
        </w:rPr>
        <w:t>člen</w:t>
      </w:r>
    </w:p>
    <w:p w:rsidR="00A22ADB" w:rsidRPr="008500FB" w:rsidRDefault="00A22ADB" w:rsidP="00A22ADB">
      <w:pPr>
        <w:jc w:val="center"/>
        <w:rPr>
          <w:bCs/>
        </w:rPr>
      </w:pPr>
      <w:r w:rsidRPr="008500FB">
        <w:rPr>
          <w:bCs/>
        </w:rPr>
        <w:t>(obveznost izgradnje komunalne infrastrukture)</w:t>
      </w:r>
    </w:p>
    <w:p w:rsidR="00A22ADB" w:rsidRPr="008500FB" w:rsidRDefault="00A22ADB" w:rsidP="00A22ADB">
      <w:pPr>
        <w:jc w:val="center"/>
        <w:rPr>
          <w:bCs/>
        </w:rPr>
      </w:pPr>
    </w:p>
    <w:p w:rsidR="00A22ADB" w:rsidRPr="008500FB" w:rsidRDefault="00A22ADB" w:rsidP="00A22ADB">
      <w:pPr>
        <w:jc w:val="both"/>
        <w:rPr>
          <w:bCs/>
        </w:rPr>
      </w:pPr>
      <w:r w:rsidRPr="008500FB">
        <w:rPr>
          <w:bCs/>
        </w:rPr>
        <w:t>V skladu s programom o opremljanju zemljišč za gradnjo.</w:t>
      </w:r>
    </w:p>
    <w:p w:rsidR="00A22ADB" w:rsidRPr="008500FB" w:rsidRDefault="00A22ADB" w:rsidP="00A22ADB">
      <w:pPr>
        <w:jc w:val="both"/>
        <w:rPr>
          <w:bCs/>
        </w:rPr>
      </w:pPr>
    </w:p>
    <w:p w:rsidR="00A22ADB" w:rsidRPr="008500FB" w:rsidRDefault="00B845C0" w:rsidP="00B845C0">
      <w:pPr>
        <w:jc w:val="center"/>
        <w:rPr>
          <w:b/>
        </w:rPr>
      </w:pPr>
      <w:r w:rsidRPr="008500FB">
        <w:rPr>
          <w:b/>
        </w:rPr>
        <w:t xml:space="preserve">39. </w:t>
      </w:r>
      <w:r w:rsidR="00A22ADB" w:rsidRPr="008500FB">
        <w:rPr>
          <w:b/>
        </w:rPr>
        <w:t>člen</w:t>
      </w:r>
    </w:p>
    <w:p w:rsidR="00A22ADB" w:rsidRPr="008500FB" w:rsidRDefault="00A22ADB" w:rsidP="00A22ADB">
      <w:pPr>
        <w:jc w:val="center"/>
        <w:rPr>
          <w:bCs/>
        </w:rPr>
      </w:pPr>
      <w:r w:rsidRPr="008500FB">
        <w:rPr>
          <w:bCs/>
        </w:rPr>
        <w:t>(obveznosti v času gradnje)</w:t>
      </w:r>
    </w:p>
    <w:p w:rsidR="00A22ADB" w:rsidRPr="008500FB" w:rsidRDefault="00A22ADB" w:rsidP="00A22ADB">
      <w:pPr>
        <w:jc w:val="center"/>
        <w:rPr>
          <w:bCs/>
        </w:rPr>
      </w:pPr>
    </w:p>
    <w:p w:rsidR="00A22ADB" w:rsidRPr="008500FB" w:rsidRDefault="00A22ADB" w:rsidP="003927CD">
      <w:pPr>
        <w:jc w:val="both"/>
      </w:pPr>
      <w:r w:rsidRPr="008500FB">
        <w:t xml:space="preserve">(1) V času gradnje je potrebno zagotoviti ustrezen strokovni nadzor nad izvajanjem del. </w:t>
      </w:r>
    </w:p>
    <w:p w:rsidR="00A22ADB" w:rsidRPr="008500FB" w:rsidRDefault="00A22ADB" w:rsidP="003927CD">
      <w:pPr>
        <w:jc w:val="both"/>
        <w:rPr>
          <w:bCs/>
        </w:rPr>
      </w:pPr>
      <w:r w:rsidRPr="008500FB">
        <w:rPr>
          <w:bCs/>
        </w:rPr>
        <w:t>(2) V času gradnje imajo investitorji in izvajalci naslednje obveznosti:</w:t>
      </w:r>
    </w:p>
    <w:p w:rsidR="00A22ADB" w:rsidRPr="008500FB" w:rsidRDefault="00A22ADB" w:rsidP="003927CD">
      <w:pPr>
        <w:jc w:val="both"/>
        <w:rPr>
          <w:bCs/>
        </w:rPr>
      </w:pPr>
      <w:r w:rsidRPr="008500FB">
        <w:rPr>
          <w:bCs/>
        </w:rPr>
        <w:t>- pred začetkom del morajo izvajalci obvestiti upra</w:t>
      </w:r>
      <w:r w:rsidRPr="008500FB">
        <w:rPr>
          <w:bCs/>
        </w:rPr>
        <w:softHyphen/>
        <w:t>vljavce prometne, komunalne, energetske in telekomu</w:t>
      </w:r>
      <w:r w:rsidRPr="008500FB">
        <w:rPr>
          <w:bCs/>
        </w:rPr>
        <w:softHyphen/>
        <w:t>nikacijske infrastrukture ter skupno z njimi zakoličiti in zaščiti</w:t>
      </w:r>
      <w:r w:rsidR="003927CD" w:rsidRPr="008500FB">
        <w:rPr>
          <w:bCs/>
        </w:rPr>
        <w:t xml:space="preserve"> obstoječe infrastrukturne vode;</w:t>
      </w:r>
    </w:p>
    <w:p w:rsidR="00A22ADB" w:rsidRPr="008500FB" w:rsidRDefault="00A22ADB" w:rsidP="003927CD">
      <w:pPr>
        <w:jc w:val="both"/>
        <w:rPr>
          <w:bCs/>
        </w:rPr>
      </w:pPr>
      <w:r w:rsidRPr="008500FB">
        <w:rPr>
          <w:bCs/>
        </w:rPr>
        <w:t>- zagotoviti je potrebno zavarovanje gradbišča tako, da bosta zagotovljeni varnost in raba</w:t>
      </w:r>
      <w:r w:rsidR="003927CD" w:rsidRPr="008500FB">
        <w:rPr>
          <w:bCs/>
        </w:rPr>
        <w:t xml:space="preserve"> bližnjih objek</w:t>
      </w:r>
      <w:r w:rsidR="003927CD" w:rsidRPr="008500FB">
        <w:rPr>
          <w:bCs/>
        </w:rPr>
        <w:softHyphen/>
        <w:t>tov in zemljišč;</w:t>
      </w:r>
    </w:p>
    <w:p w:rsidR="00A22ADB" w:rsidRPr="008500FB" w:rsidRDefault="00A22ADB" w:rsidP="003927CD">
      <w:pPr>
        <w:jc w:val="both"/>
        <w:rPr>
          <w:bCs/>
        </w:rPr>
      </w:pPr>
      <w:r w:rsidRPr="008500FB">
        <w:rPr>
          <w:bCs/>
        </w:rPr>
        <w:t>- promet v času gradnje je potrebno organizirati tako, da ne bo prihajalo do večjih zastojev na obstoječem cestnem omrežju ter da se prometna varnost zaradi gradnje ne bo poslabšala;</w:t>
      </w:r>
    </w:p>
    <w:p w:rsidR="00A22ADB" w:rsidRPr="008500FB" w:rsidRDefault="00A22ADB" w:rsidP="003927CD">
      <w:pPr>
        <w:jc w:val="both"/>
        <w:rPr>
          <w:bCs/>
        </w:rPr>
      </w:pPr>
      <w:r w:rsidRPr="008500FB">
        <w:rPr>
          <w:bCs/>
        </w:rPr>
        <w:t>- v skladu z veljavnimi predpisi odpraviti v najkrajšem možnem času prekomerne negativne posledic</w:t>
      </w:r>
      <w:r w:rsidR="003927CD" w:rsidRPr="008500FB">
        <w:rPr>
          <w:bCs/>
        </w:rPr>
        <w:t>e, ki bi nastale zaradi gradnje;</w:t>
      </w:r>
    </w:p>
    <w:p w:rsidR="00A22ADB" w:rsidRPr="008500FB" w:rsidRDefault="00A22ADB" w:rsidP="003927CD">
      <w:pPr>
        <w:jc w:val="both"/>
        <w:rPr>
          <w:bCs/>
        </w:rPr>
      </w:pPr>
      <w:r w:rsidRPr="008500FB">
        <w:rPr>
          <w:bCs/>
        </w:rPr>
        <w:t>- zagotoviti nemoteno komunalno oskrbo preko vseh obstoječih infrastrukturnih vodov in naprav,</w:t>
      </w:r>
    </w:p>
    <w:p w:rsidR="00A22ADB" w:rsidRPr="008500FB" w:rsidRDefault="00A22ADB" w:rsidP="003927CD">
      <w:pPr>
        <w:jc w:val="both"/>
        <w:rPr>
          <w:bCs/>
        </w:rPr>
      </w:pPr>
      <w:r w:rsidRPr="008500FB">
        <w:rPr>
          <w:bCs/>
        </w:rPr>
        <w:t>- v času gradnje zagotoviti vse potrebne varnostne ukrepe za preprečitev prekomernega onesnaženja tal, vode in zraka pri transportu, skladišče</w:t>
      </w:r>
      <w:r w:rsidR="003927CD" w:rsidRPr="008500FB">
        <w:rPr>
          <w:bCs/>
        </w:rPr>
        <w:t>nju in uporabi škodljivih snovi;</w:t>
      </w:r>
    </w:p>
    <w:p w:rsidR="00A22ADB" w:rsidRPr="008500FB" w:rsidRDefault="00A22ADB" w:rsidP="003927CD">
      <w:pPr>
        <w:jc w:val="both"/>
        <w:rPr>
          <w:bCs/>
        </w:rPr>
      </w:pPr>
      <w:r w:rsidRPr="008500FB">
        <w:rPr>
          <w:bCs/>
        </w:rPr>
        <w:t>- vzdrževati avtohtono vegetacijo, ki j</w:t>
      </w:r>
      <w:r w:rsidR="003927CD" w:rsidRPr="008500FB">
        <w:rPr>
          <w:bCs/>
        </w:rPr>
        <w:t>e element krajin</w:t>
      </w:r>
      <w:r w:rsidR="003927CD" w:rsidRPr="008500FB">
        <w:rPr>
          <w:bCs/>
        </w:rPr>
        <w:softHyphen/>
        <w:t>skega urejanja;</w:t>
      </w:r>
    </w:p>
    <w:p w:rsidR="00A22ADB" w:rsidRPr="008500FB" w:rsidRDefault="00A22ADB" w:rsidP="003927CD">
      <w:pPr>
        <w:jc w:val="both"/>
        <w:rPr>
          <w:bCs/>
        </w:rPr>
      </w:pPr>
      <w:r w:rsidRPr="008500FB">
        <w:rPr>
          <w:bCs/>
        </w:rPr>
        <w:t xml:space="preserve">- zagotoviti sanacijo zaradi gradnje poškodovanih objektov, naprav </w:t>
      </w:r>
      <w:r w:rsidR="003927CD" w:rsidRPr="008500FB">
        <w:rPr>
          <w:bCs/>
        </w:rPr>
        <w:t>in območij ter okolico objektov;</w:t>
      </w:r>
    </w:p>
    <w:p w:rsidR="00A22ADB" w:rsidRPr="008500FB" w:rsidRDefault="00A22ADB" w:rsidP="003927CD">
      <w:pPr>
        <w:jc w:val="both"/>
        <w:rPr>
          <w:bCs/>
        </w:rPr>
      </w:pPr>
      <w:r w:rsidRPr="008500FB">
        <w:rPr>
          <w:bCs/>
        </w:rPr>
        <w:t>- sanirati oz. povrniti v prvotno stanje vse poti in ceste, ki bodo zaradi uporabe v času gradnje objekta preki</w:t>
      </w:r>
      <w:r w:rsidRPr="008500FB">
        <w:rPr>
          <w:bCs/>
        </w:rPr>
        <w:softHyphen/>
        <w:t xml:space="preserve">njene ali poškodovane. </w:t>
      </w:r>
    </w:p>
    <w:p w:rsidR="00A22ADB" w:rsidRPr="008500FB" w:rsidRDefault="00A22ADB" w:rsidP="003927CD">
      <w:pPr>
        <w:jc w:val="both"/>
        <w:rPr>
          <w:bCs/>
        </w:rPr>
      </w:pPr>
      <w:r w:rsidRPr="008500FB">
        <w:rPr>
          <w:bCs/>
        </w:rPr>
        <w:t>(3) Vsi navedeni ukrepi se morajo izvajati v skladu s poda</w:t>
      </w:r>
      <w:r w:rsidRPr="008500FB">
        <w:rPr>
          <w:bCs/>
        </w:rPr>
        <w:softHyphen/>
        <w:t>nimi smernicami za načrtovanje pristojnih nosilcev urejanja prostora, na podlagi gradbenega dovoljenja ter ob upošte</w:t>
      </w:r>
      <w:r w:rsidRPr="008500FB">
        <w:rPr>
          <w:bCs/>
        </w:rPr>
        <w:softHyphen/>
        <w:t>vanju zakonodaje.</w:t>
      </w:r>
    </w:p>
    <w:p w:rsidR="00A22ADB" w:rsidRPr="008500FB" w:rsidRDefault="00A22ADB" w:rsidP="003927CD">
      <w:pPr>
        <w:jc w:val="both"/>
        <w:rPr>
          <w:bCs/>
        </w:rPr>
      </w:pPr>
    </w:p>
    <w:p w:rsidR="00A22ADB" w:rsidRPr="008500FB" w:rsidRDefault="00A22ADB" w:rsidP="00A22ADB">
      <w:pPr>
        <w:rPr>
          <w:bCs/>
        </w:rPr>
      </w:pPr>
    </w:p>
    <w:p w:rsidR="00A22ADB" w:rsidRPr="008500FB" w:rsidRDefault="00A22ADB" w:rsidP="0014389B">
      <w:pPr>
        <w:numPr>
          <w:ilvl w:val="0"/>
          <w:numId w:val="10"/>
        </w:numPr>
        <w:autoSpaceDE w:val="0"/>
        <w:autoSpaceDN w:val="0"/>
        <w:adjustRightInd w:val="0"/>
        <w:spacing w:after="200" w:line="276" w:lineRule="auto"/>
        <w:ind w:hanging="1080"/>
        <w:contextualSpacing/>
        <w:rPr>
          <w:b/>
          <w:bCs/>
        </w:rPr>
      </w:pPr>
      <w:r w:rsidRPr="008500FB">
        <w:rPr>
          <w:b/>
          <w:bCs/>
        </w:rPr>
        <w:t>OBVEZNOSTI INVESTITORJEV IN IZVAJALCEV</w:t>
      </w:r>
    </w:p>
    <w:p w:rsidR="00A22ADB" w:rsidRPr="008500FB" w:rsidRDefault="00A22ADB" w:rsidP="00A22ADB">
      <w:pPr>
        <w:autoSpaceDE w:val="0"/>
        <w:autoSpaceDN w:val="0"/>
        <w:adjustRightInd w:val="0"/>
        <w:jc w:val="center"/>
        <w:rPr>
          <w:b/>
          <w:bCs/>
        </w:rPr>
      </w:pPr>
    </w:p>
    <w:p w:rsidR="00A22ADB" w:rsidRPr="008500FB" w:rsidRDefault="00AE63F0" w:rsidP="00AE63F0">
      <w:pPr>
        <w:autoSpaceDE w:val="0"/>
        <w:autoSpaceDN w:val="0"/>
        <w:adjustRightInd w:val="0"/>
        <w:jc w:val="center"/>
        <w:rPr>
          <w:b/>
          <w:bCs/>
        </w:rPr>
      </w:pPr>
      <w:r w:rsidRPr="008500FB">
        <w:rPr>
          <w:b/>
          <w:bCs/>
        </w:rPr>
        <w:t xml:space="preserve">40. </w:t>
      </w:r>
      <w:r w:rsidR="00A22ADB" w:rsidRPr="008500FB">
        <w:rPr>
          <w:b/>
          <w:bCs/>
        </w:rPr>
        <w:t>člen</w:t>
      </w:r>
    </w:p>
    <w:p w:rsidR="00A22ADB" w:rsidRPr="008500FB" w:rsidRDefault="00A22ADB" w:rsidP="00A22ADB">
      <w:pPr>
        <w:autoSpaceDE w:val="0"/>
        <w:autoSpaceDN w:val="0"/>
        <w:adjustRightInd w:val="0"/>
        <w:jc w:val="center"/>
        <w:rPr>
          <w:bCs/>
        </w:rPr>
      </w:pPr>
      <w:r w:rsidRPr="008500FB">
        <w:rPr>
          <w:bCs/>
        </w:rPr>
        <w:t>(obveznosti investitorjev in izvajalcev pri izvajanju podrobnega načrta)</w:t>
      </w:r>
    </w:p>
    <w:p w:rsidR="00A22ADB" w:rsidRPr="008500FB" w:rsidRDefault="00A22ADB" w:rsidP="00EF0E7F">
      <w:pPr>
        <w:autoSpaceDE w:val="0"/>
        <w:autoSpaceDN w:val="0"/>
        <w:adjustRightInd w:val="0"/>
        <w:ind w:left="142" w:hanging="142"/>
        <w:jc w:val="center"/>
        <w:rPr>
          <w:b/>
          <w:bCs/>
        </w:rPr>
      </w:pPr>
    </w:p>
    <w:p w:rsidR="00A22ADB" w:rsidRPr="008500FB" w:rsidRDefault="00A22ADB" w:rsidP="00EF0E7F">
      <w:pPr>
        <w:autoSpaceDE w:val="0"/>
        <w:autoSpaceDN w:val="0"/>
        <w:adjustRightInd w:val="0"/>
        <w:spacing w:after="200" w:line="276" w:lineRule="auto"/>
        <w:ind w:left="142" w:hanging="142"/>
        <w:contextualSpacing/>
        <w:jc w:val="both"/>
      </w:pPr>
      <w:r w:rsidRPr="008500FB">
        <w:t>(1) Investitor je dolžan:</w:t>
      </w:r>
    </w:p>
    <w:p w:rsidR="00A22ADB" w:rsidRPr="008500FB" w:rsidRDefault="00A22ADB" w:rsidP="00C814D0">
      <w:pPr>
        <w:numPr>
          <w:ilvl w:val="0"/>
          <w:numId w:val="11"/>
        </w:numPr>
        <w:autoSpaceDE w:val="0"/>
        <w:autoSpaceDN w:val="0"/>
        <w:adjustRightInd w:val="0"/>
        <w:ind w:left="0" w:hanging="142"/>
        <w:contextualSpacing/>
        <w:jc w:val="both"/>
      </w:pPr>
      <w:r w:rsidRPr="008500FB">
        <w:lastRenderedPageBreak/>
        <w:t>pred začetkom gradnje pravočasno obvestiti upravljavce gospodarske javne infrastrukture in grajenega javnega dobra, da se z njimi evidentirajo obstoječi objekti in naprave ter uskladijo vsi posegi v območje objektov in naprav</w:t>
      </w:r>
      <w:r w:rsidR="00C814D0" w:rsidRPr="008500FB">
        <w:t xml:space="preserve"> ter v njihove varovalne pasove;</w:t>
      </w:r>
    </w:p>
    <w:p w:rsidR="00A22ADB" w:rsidRPr="008500FB" w:rsidRDefault="00A22ADB" w:rsidP="00C814D0">
      <w:pPr>
        <w:numPr>
          <w:ilvl w:val="0"/>
          <w:numId w:val="11"/>
        </w:numPr>
        <w:autoSpaceDE w:val="0"/>
        <w:autoSpaceDN w:val="0"/>
        <w:adjustRightInd w:val="0"/>
        <w:ind w:left="0" w:hanging="142"/>
        <w:contextualSpacing/>
        <w:jc w:val="both"/>
      </w:pPr>
      <w:r w:rsidRPr="008500FB">
        <w:t>zagotoviti zavarovanje gradbišča tako, da bosta zagotovljeni varnost in rab</w:t>
      </w:r>
      <w:r w:rsidR="00C814D0" w:rsidRPr="008500FB">
        <w:t>a bližnjih objektov in zemljišč;</w:t>
      </w:r>
    </w:p>
    <w:p w:rsidR="00A22ADB" w:rsidRPr="008500FB" w:rsidRDefault="00B57EEC" w:rsidP="00C814D0">
      <w:pPr>
        <w:autoSpaceDE w:val="0"/>
        <w:autoSpaceDN w:val="0"/>
        <w:adjustRightInd w:val="0"/>
        <w:contextualSpacing/>
        <w:jc w:val="both"/>
      </w:pPr>
      <w:r w:rsidRPr="008500FB">
        <w:t xml:space="preserve">- </w:t>
      </w:r>
      <w:r w:rsidR="00A22ADB" w:rsidRPr="008500FB">
        <w:t>promet med gradnjo organizirati tako, da ne prihaja do večjih zastojev na obstoječem cestnem omrežju ter obveščati lokalno prebivalstv</w:t>
      </w:r>
      <w:r w:rsidR="00C814D0" w:rsidRPr="008500FB">
        <w:t>o o zaporah cest zaradi gradnje;</w:t>
      </w:r>
    </w:p>
    <w:p w:rsidR="00A22ADB" w:rsidRPr="008500FB" w:rsidRDefault="00B57EEC" w:rsidP="00C814D0">
      <w:pPr>
        <w:autoSpaceDE w:val="0"/>
        <w:autoSpaceDN w:val="0"/>
        <w:adjustRightInd w:val="0"/>
        <w:contextualSpacing/>
        <w:jc w:val="both"/>
      </w:pPr>
      <w:r w:rsidRPr="008500FB">
        <w:t xml:space="preserve">- </w:t>
      </w:r>
      <w:r w:rsidR="00A22ADB" w:rsidRPr="008500FB">
        <w:t>zagotoviti ukrepe na obstoječem cestnem omrežju v takšnem obsegu, da se prometna varnost zaradi graditve ne poslabša ter zagotoviti dostope do objektov in zemljišč, ki so bil</w:t>
      </w:r>
      <w:r w:rsidR="00C814D0" w:rsidRPr="008500FB">
        <w:t>i zaradi gradnje prekinjeni;</w:t>
      </w:r>
    </w:p>
    <w:p w:rsidR="00A22ADB" w:rsidRPr="008500FB" w:rsidRDefault="00B57EEC" w:rsidP="00C814D0">
      <w:pPr>
        <w:autoSpaceDE w:val="0"/>
        <w:autoSpaceDN w:val="0"/>
        <w:adjustRightInd w:val="0"/>
        <w:contextualSpacing/>
        <w:jc w:val="both"/>
      </w:pPr>
      <w:r w:rsidRPr="008500FB">
        <w:t xml:space="preserve">- </w:t>
      </w:r>
      <w:r w:rsidR="00A22ADB" w:rsidRPr="008500FB">
        <w:t>zagotoviti nemoteno oskrbo preko vseh obstoječih vodov in naprav gospodarske javne infrastrukture (infrastrukturne vode je potrebno ta</w:t>
      </w:r>
      <w:r w:rsidR="00C814D0" w:rsidRPr="008500FB">
        <w:t>koj obnoviti v primeru poškodb);</w:t>
      </w:r>
    </w:p>
    <w:p w:rsidR="00A22ADB" w:rsidRPr="008500FB" w:rsidRDefault="00B57EEC" w:rsidP="00C814D0">
      <w:pPr>
        <w:autoSpaceDE w:val="0"/>
        <w:autoSpaceDN w:val="0"/>
        <w:adjustRightInd w:val="0"/>
        <w:contextualSpacing/>
        <w:jc w:val="both"/>
      </w:pPr>
      <w:r w:rsidRPr="008500FB">
        <w:t xml:space="preserve">- </w:t>
      </w:r>
      <w:r w:rsidR="00A22ADB" w:rsidRPr="008500FB">
        <w:t>sprotn</w:t>
      </w:r>
      <w:r w:rsidR="00C814D0" w:rsidRPr="008500FB">
        <w:t>o rekultivirati območja posegov;</w:t>
      </w:r>
    </w:p>
    <w:p w:rsidR="00A22ADB" w:rsidRPr="008500FB" w:rsidRDefault="00B57EEC" w:rsidP="00C814D0">
      <w:pPr>
        <w:autoSpaceDE w:val="0"/>
        <w:autoSpaceDN w:val="0"/>
        <w:adjustRightInd w:val="0"/>
        <w:contextualSpacing/>
        <w:jc w:val="both"/>
      </w:pPr>
      <w:r w:rsidRPr="008500FB">
        <w:t xml:space="preserve">- </w:t>
      </w:r>
      <w:r w:rsidR="00A22ADB" w:rsidRPr="008500FB">
        <w:t>v času gradnje zagotoviti vse potrebne varnostne ukrepe za preprečitev prekomernega onesnaženja tal, vode in zraka, v primeru nesreče zagotoviti takojšnj</w:t>
      </w:r>
      <w:r w:rsidR="00C814D0" w:rsidRPr="008500FB">
        <w:t>e ukrepanje usposobljenih služb;</w:t>
      </w:r>
    </w:p>
    <w:p w:rsidR="00A22ADB" w:rsidRPr="008500FB" w:rsidRDefault="00B57EEC" w:rsidP="00C814D0">
      <w:pPr>
        <w:autoSpaceDE w:val="0"/>
        <w:autoSpaceDN w:val="0"/>
        <w:adjustRightInd w:val="0"/>
        <w:contextualSpacing/>
        <w:jc w:val="both"/>
      </w:pPr>
      <w:r w:rsidRPr="008500FB">
        <w:t xml:space="preserve">- </w:t>
      </w:r>
      <w:r w:rsidR="00A22ADB" w:rsidRPr="008500FB">
        <w:t xml:space="preserve">preprečiti onesnaženje cest med </w:t>
      </w:r>
      <w:r w:rsidR="00C814D0" w:rsidRPr="008500FB">
        <w:t>gradnjo in ceste sproti čistiti;</w:t>
      </w:r>
    </w:p>
    <w:p w:rsidR="00A22ADB" w:rsidRPr="008500FB" w:rsidRDefault="00B57EEC" w:rsidP="00C814D0">
      <w:pPr>
        <w:autoSpaceDE w:val="0"/>
        <w:autoSpaceDN w:val="0"/>
        <w:adjustRightInd w:val="0"/>
        <w:contextualSpacing/>
        <w:jc w:val="both"/>
      </w:pPr>
      <w:r w:rsidRPr="008500FB">
        <w:t xml:space="preserve">- </w:t>
      </w:r>
      <w:r w:rsidR="00A22ADB" w:rsidRPr="008500FB">
        <w:t>sanirati oziroma povrniti v prejšnje stanje vse poti in ceste, ki so zaradi gradnje ali uporabe pri gr</w:t>
      </w:r>
      <w:r w:rsidR="00C814D0" w:rsidRPr="008500FB">
        <w:t>adnji prekinjene in poškodovane;</w:t>
      </w:r>
    </w:p>
    <w:p w:rsidR="00A22ADB" w:rsidRPr="008500FB" w:rsidRDefault="00B57EEC" w:rsidP="00C814D0">
      <w:pPr>
        <w:autoSpaceDE w:val="0"/>
        <w:autoSpaceDN w:val="0"/>
        <w:adjustRightInd w:val="0"/>
        <w:contextualSpacing/>
        <w:jc w:val="both"/>
      </w:pPr>
      <w:r w:rsidRPr="008500FB">
        <w:t xml:space="preserve">- </w:t>
      </w:r>
      <w:r w:rsidR="00A22ADB" w:rsidRPr="008500FB">
        <w:t>začasno pridobljena zemljišča po izgradnji posegov in spremljajočih ureditev vrniti v prejšnje stanje.</w:t>
      </w:r>
    </w:p>
    <w:p w:rsidR="00A22ADB" w:rsidRPr="008500FB" w:rsidRDefault="00A22ADB" w:rsidP="00C814D0">
      <w:pPr>
        <w:autoSpaceDE w:val="0"/>
        <w:autoSpaceDN w:val="0"/>
        <w:adjustRightInd w:val="0"/>
        <w:contextualSpacing/>
        <w:jc w:val="both"/>
      </w:pPr>
      <w:r w:rsidRPr="008500FB">
        <w:t>(2) Vsi navedeni ukrepi iz prejšnjega odstavka se morajo izvajati skladno s predpisi s področja, v katerega sodijo njihove pristojnosti.</w:t>
      </w:r>
    </w:p>
    <w:p w:rsidR="00A22ADB" w:rsidRPr="008500FB" w:rsidRDefault="00A22ADB" w:rsidP="00C814D0">
      <w:pPr>
        <w:autoSpaceDE w:val="0"/>
        <w:autoSpaceDN w:val="0"/>
        <w:adjustRightInd w:val="0"/>
        <w:contextualSpacing/>
        <w:jc w:val="both"/>
      </w:pPr>
      <w:r w:rsidRPr="008500FB">
        <w:t>(3) Investitor oziroma izvajalec je dolžan kriti stroške spremembe dokumentacije, zakoličbe, zaščite in prestavitve obstoječe infrastrukture, eventualnih poškodb in nadzora.</w:t>
      </w:r>
    </w:p>
    <w:p w:rsidR="00A22ADB" w:rsidRPr="008500FB" w:rsidRDefault="00A22ADB" w:rsidP="00C814D0">
      <w:pPr>
        <w:autoSpaceDE w:val="0"/>
        <w:autoSpaceDN w:val="0"/>
        <w:adjustRightInd w:val="0"/>
        <w:contextualSpacing/>
        <w:jc w:val="both"/>
      </w:pPr>
      <w:r w:rsidRPr="008500FB">
        <w:t>(4) Investitor je dolžan izvesti komunalno opremo zemljišč ter zgraditi dostopno protiprašno cesto. Za predvideno opremo si mora pridobiti ustrezno dokumentacijo in dovoljenja za poseg v prostor v skladu z veljavno zakonodajo. Zgrajena infrastruktura se brezplačno prenese v javno dobro ter upravljanje izvajalcem javnih gospodarskih služb.</w:t>
      </w:r>
    </w:p>
    <w:p w:rsidR="00A22ADB" w:rsidRPr="008500FB" w:rsidRDefault="00A22ADB" w:rsidP="00C814D0">
      <w:pPr>
        <w:autoSpaceDE w:val="0"/>
        <w:autoSpaceDN w:val="0"/>
        <w:adjustRightInd w:val="0"/>
        <w:contextualSpacing/>
        <w:jc w:val="both"/>
      </w:pPr>
      <w:r w:rsidRPr="008500FB">
        <w:t>(5) Izvajalci so dolžni upoštevati določila občinskega podrobnega prostorskega načrta, projektne dokumentacije za posege ter določila veljavnih predpisov in standardov.</w:t>
      </w:r>
    </w:p>
    <w:p w:rsidR="00A22ADB" w:rsidRPr="008500FB" w:rsidRDefault="00A22ADB" w:rsidP="00A22ADB">
      <w:pPr>
        <w:autoSpaceDE w:val="0"/>
        <w:autoSpaceDN w:val="0"/>
        <w:adjustRightInd w:val="0"/>
        <w:spacing w:after="200" w:line="276" w:lineRule="auto"/>
        <w:contextualSpacing/>
        <w:jc w:val="both"/>
      </w:pPr>
    </w:p>
    <w:p w:rsidR="00A22ADB" w:rsidRPr="008500FB" w:rsidRDefault="00A22ADB" w:rsidP="00A22ADB">
      <w:pPr>
        <w:autoSpaceDE w:val="0"/>
        <w:autoSpaceDN w:val="0"/>
        <w:adjustRightInd w:val="0"/>
        <w:spacing w:after="200" w:line="276" w:lineRule="auto"/>
        <w:contextualSpacing/>
        <w:jc w:val="both"/>
      </w:pPr>
    </w:p>
    <w:p w:rsidR="00A22ADB" w:rsidRPr="008500FB" w:rsidRDefault="00A22ADB" w:rsidP="0014389B">
      <w:pPr>
        <w:numPr>
          <w:ilvl w:val="0"/>
          <w:numId w:val="10"/>
        </w:numPr>
        <w:autoSpaceDE w:val="0"/>
        <w:autoSpaceDN w:val="0"/>
        <w:adjustRightInd w:val="0"/>
        <w:spacing w:after="200" w:line="276" w:lineRule="auto"/>
        <w:ind w:hanging="1080"/>
        <w:contextualSpacing/>
        <w:rPr>
          <w:b/>
          <w:bCs/>
        </w:rPr>
      </w:pPr>
      <w:r w:rsidRPr="008500FB">
        <w:rPr>
          <w:b/>
          <w:bCs/>
        </w:rPr>
        <w:t>TOLERANCE PRI LEGI, VELIKOSTI IN FUNKCIJI OBJEKTOV IN NAPRAV</w:t>
      </w:r>
    </w:p>
    <w:p w:rsidR="00A22ADB" w:rsidRPr="008500FB" w:rsidRDefault="00A22ADB" w:rsidP="00A22ADB">
      <w:pPr>
        <w:rPr>
          <w:b/>
          <w:bCs/>
        </w:rPr>
      </w:pPr>
    </w:p>
    <w:p w:rsidR="00A22ADB" w:rsidRPr="008500FB" w:rsidRDefault="00AE63F0" w:rsidP="00AE63F0">
      <w:pPr>
        <w:jc w:val="center"/>
        <w:rPr>
          <w:b/>
          <w:bCs/>
        </w:rPr>
      </w:pPr>
      <w:r w:rsidRPr="008500FB">
        <w:rPr>
          <w:b/>
          <w:bCs/>
        </w:rPr>
        <w:t xml:space="preserve">41. </w:t>
      </w:r>
      <w:r w:rsidR="00A22ADB" w:rsidRPr="008500FB">
        <w:rPr>
          <w:b/>
          <w:bCs/>
        </w:rPr>
        <w:t>člen</w:t>
      </w:r>
    </w:p>
    <w:p w:rsidR="00A22ADB" w:rsidRPr="008500FB" w:rsidRDefault="00A22ADB" w:rsidP="00A22ADB">
      <w:pPr>
        <w:ind w:left="360"/>
        <w:jc w:val="center"/>
        <w:rPr>
          <w:bCs/>
        </w:rPr>
      </w:pPr>
      <w:r w:rsidRPr="008500FB">
        <w:rPr>
          <w:bCs/>
        </w:rPr>
        <w:t>(dopustna odstopanja od načrtovanih rešitev)</w:t>
      </w:r>
    </w:p>
    <w:p w:rsidR="00A22ADB" w:rsidRPr="008500FB" w:rsidRDefault="00A22ADB" w:rsidP="00A22ADB">
      <w:pPr>
        <w:ind w:left="360"/>
        <w:jc w:val="center"/>
        <w:rPr>
          <w:bCs/>
        </w:rPr>
      </w:pPr>
    </w:p>
    <w:p w:rsidR="00A22ADB" w:rsidRPr="008500FB" w:rsidRDefault="00A22ADB" w:rsidP="002621E4">
      <w:pPr>
        <w:jc w:val="both"/>
      </w:pPr>
      <w:r w:rsidRPr="008500FB">
        <w:t>(1) Dopustna odstopanja pri načrtovanju objektov:</w:t>
      </w:r>
    </w:p>
    <w:p w:rsidR="00A22ADB" w:rsidRPr="008500FB" w:rsidRDefault="00A22ADB" w:rsidP="002621E4">
      <w:pPr>
        <w:jc w:val="both"/>
      </w:pPr>
      <w:r w:rsidRPr="008500FB">
        <w:t>- znotraj območja za pozidavo je možna drugačna umestitev posameznega objekta na teren, tako tlorisne oblike in velikosti kot mikrolokacije, v kolikor to omogoči boljšo izkoriščenost terena in optimizira predvideno gradnjo ali je pogojeno z geomehanskim in geološko hidrotehničnim poročilom, vendar mora biti v okvirih regulacijskih elementov gr</w:t>
      </w:r>
      <w:r w:rsidR="002621E4" w:rsidRPr="008500FB">
        <w:t>afičnega dela podrobnega načrta;</w:t>
      </w:r>
    </w:p>
    <w:p w:rsidR="00A22ADB" w:rsidRPr="008500FB" w:rsidRDefault="00A22ADB" w:rsidP="002621E4">
      <w:pPr>
        <w:jc w:val="both"/>
      </w:pPr>
      <w:r w:rsidRPr="008500FB">
        <w:t>- v tlorisnih in višinskih gabaritih objektov so možne širitve, združevanja ali prestavitve objektov v območju za pozidavo, ki so označene v regulacijskih elementih  gr</w:t>
      </w:r>
      <w:r w:rsidR="002621E4" w:rsidRPr="008500FB">
        <w:t>afičnega dela podrobnega načrta;</w:t>
      </w:r>
    </w:p>
    <w:p w:rsidR="00A22ADB" w:rsidRPr="008500FB" w:rsidRDefault="00A22ADB" w:rsidP="002621E4">
      <w:pPr>
        <w:jc w:val="both"/>
      </w:pPr>
      <w:r w:rsidRPr="008500FB">
        <w:lastRenderedPageBreak/>
        <w:t xml:space="preserve">- spreminjanje parcelacije glede na funkcionalne zahteve posameznih objektov oziroma investitorjev in združevanje ter razdruževanje parcel. </w:t>
      </w:r>
    </w:p>
    <w:p w:rsidR="00A22ADB" w:rsidRPr="008500FB" w:rsidRDefault="00A22ADB" w:rsidP="002621E4">
      <w:pPr>
        <w:jc w:val="both"/>
      </w:pPr>
      <w:r w:rsidRPr="008500FB">
        <w:t>(2) Dopustna odstopanja glede prometne ureditve:</w:t>
      </w:r>
    </w:p>
    <w:p w:rsidR="00A22ADB" w:rsidRPr="008500FB" w:rsidRDefault="00A22ADB" w:rsidP="002621E4">
      <w:pPr>
        <w:jc w:val="both"/>
      </w:pPr>
      <w:r w:rsidRPr="008500FB">
        <w:t xml:space="preserve">- mikrolokacijo in obliko parkiranja, natančno število parkirnih mest, preoblikovanje internih parkirnih površin (nadstrešnice, garaže) se opredeli v projektni dokumentaciji skladno s potrebami investitorjev in ob upoštevanju pogojev podrobnega načrta. </w:t>
      </w:r>
    </w:p>
    <w:p w:rsidR="00A22ADB" w:rsidRPr="008500FB" w:rsidRDefault="00A22ADB" w:rsidP="008B0071">
      <w:pPr>
        <w:jc w:val="both"/>
      </w:pPr>
      <w:r w:rsidRPr="008500FB">
        <w:t>(3) Dopustna odstopanja glede komunalne , energetske, komunikacijske infrastrukture:</w:t>
      </w:r>
    </w:p>
    <w:p w:rsidR="00A22ADB" w:rsidRPr="008500FB" w:rsidRDefault="00A22ADB" w:rsidP="008B0071">
      <w:pPr>
        <w:jc w:val="both"/>
      </w:pPr>
      <w:r w:rsidRPr="008500FB">
        <w:t>- dovoljeno je odstopanje pri komunalnem in energetskem urejanju (tudi na območju interne ceste v območju podrobnega načrta), v kolikor te spremembe oz</w:t>
      </w:r>
      <w:r w:rsidR="008B0071" w:rsidRPr="008500FB">
        <w:t xml:space="preserve">iroma postavitev ne spreminjajo </w:t>
      </w:r>
      <w:r w:rsidRPr="008500FB">
        <w:t xml:space="preserve">vsebinskega koncepta podrobnega načrta in so za izvedbo odstopanj pridobljena soglasja občine in pristojnih nosilcev urejanja prostora. </w:t>
      </w:r>
    </w:p>
    <w:p w:rsidR="00A22ADB" w:rsidRPr="008500FB" w:rsidRDefault="00A22ADB" w:rsidP="00A22ADB"/>
    <w:p w:rsidR="00A22ADB" w:rsidRPr="008500FB" w:rsidRDefault="00A22ADB" w:rsidP="00A22ADB"/>
    <w:p w:rsidR="00A22ADB" w:rsidRPr="008500FB" w:rsidRDefault="00A22ADB" w:rsidP="0014389B">
      <w:pPr>
        <w:numPr>
          <w:ilvl w:val="0"/>
          <w:numId w:val="10"/>
        </w:numPr>
        <w:autoSpaceDE w:val="0"/>
        <w:autoSpaceDN w:val="0"/>
        <w:adjustRightInd w:val="0"/>
        <w:spacing w:after="200" w:line="276" w:lineRule="auto"/>
        <w:ind w:hanging="1080"/>
        <w:contextualSpacing/>
        <w:rPr>
          <w:b/>
          <w:bCs/>
        </w:rPr>
      </w:pPr>
      <w:r w:rsidRPr="008500FB">
        <w:rPr>
          <w:b/>
          <w:bCs/>
        </w:rPr>
        <w:t>KONČNE DOLOČBE</w:t>
      </w:r>
    </w:p>
    <w:p w:rsidR="00A22ADB" w:rsidRPr="008500FB" w:rsidRDefault="00A22ADB" w:rsidP="00A22ADB"/>
    <w:p w:rsidR="00A22ADB" w:rsidRPr="008500FB" w:rsidRDefault="00913BED" w:rsidP="00913BED">
      <w:pPr>
        <w:jc w:val="center"/>
        <w:rPr>
          <w:b/>
          <w:bCs/>
        </w:rPr>
      </w:pPr>
      <w:r w:rsidRPr="008500FB">
        <w:rPr>
          <w:b/>
          <w:bCs/>
        </w:rPr>
        <w:t xml:space="preserve">42. </w:t>
      </w:r>
      <w:r w:rsidR="00A22ADB" w:rsidRPr="008500FB">
        <w:rPr>
          <w:b/>
          <w:bCs/>
        </w:rPr>
        <w:t>člen</w:t>
      </w:r>
    </w:p>
    <w:p w:rsidR="00A22ADB" w:rsidRPr="008500FB" w:rsidRDefault="00A22ADB" w:rsidP="00172DE7">
      <w:pPr>
        <w:jc w:val="center"/>
        <w:rPr>
          <w:bCs/>
        </w:rPr>
      </w:pPr>
      <w:r w:rsidRPr="008500FB">
        <w:rPr>
          <w:bCs/>
        </w:rPr>
        <w:t xml:space="preserve"> (dostopnost podrobnega načrta)</w:t>
      </w:r>
    </w:p>
    <w:p w:rsidR="00A22ADB" w:rsidRPr="008500FB" w:rsidRDefault="00A22ADB" w:rsidP="00172DE7">
      <w:pPr>
        <w:jc w:val="center"/>
        <w:rPr>
          <w:bCs/>
        </w:rPr>
      </w:pPr>
      <w:r w:rsidRPr="008500FB">
        <w:rPr>
          <w:bCs/>
        </w:rPr>
        <w:t xml:space="preserve"> </w:t>
      </w:r>
    </w:p>
    <w:p w:rsidR="008B0071" w:rsidRPr="008500FB" w:rsidRDefault="00A22ADB" w:rsidP="00A22ADB">
      <w:pPr>
        <w:jc w:val="both"/>
        <w:outlineLvl w:val="0"/>
      </w:pPr>
      <w:r w:rsidRPr="008500FB">
        <w:t>Občinski podrobni prostorski načrt je v času uradnih ur na vpogled na Mestni občini Ptuj ter na spletnem naslovu Mestne občine Ptuj.</w:t>
      </w:r>
    </w:p>
    <w:p w:rsidR="00A22ADB" w:rsidRPr="008500FB" w:rsidRDefault="00391F5B" w:rsidP="00391F5B">
      <w:pPr>
        <w:jc w:val="center"/>
        <w:outlineLvl w:val="0"/>
        <w:rPr>
          <w:b/>
          <w:bCs/>
        </w:rPr>
      </w:pPr>
      <w:r w:rsidRPr="008500FB">
        <w:rPr>
          <w:b/>
          <w:bCs/>
        </w:rPr>
        <w:t xml:space="preserve">43. </w:t>
      </w:r>
      <w:r w:rsidR="00A22ADB" w:rsidRPr="008500FB">
        <w:rPr>
          <w:b/>
          <w:bCs/>
        </w:rPr>
        <w:t>člen</w:t>
      </w:r>
    </w:p>
    <w:p w:rsidR="00A22ADB" w:rsidRPr="008500FB" w:rsidRDefault="00A22ADB" w:rsidP="00A22ADB">
      <w:pPr>
        <w:jc w:val="center"/>
        <w:outlineLvl w:val="0"/>
        <w:rPr>
          <w:bCs/>
        </w:rPr>
      </w:pPr>
      <w:r w:rsidRPr="008500FB">
        <w:rPr>
          <w:bCs/>
        </w:rPr>
        <w:t>(nadzor)</w:t>
      </w:r>
    </w:p>
    <w:p w:rsidR="00A22ADB" w:rsidRPr="008500FB" w:rsidRDefault="00A22ADB" w:rsidP="00A22ADB">
      <w:pPr>
        <w:jc w:val="center"/>
        <w:outlineLvl w:val="0"/>
        <w:rPr>
          <w:b/>
          <w:bCs/>
        </w:rPr>
      </w:pPr>
    </w:p>
    <w:p w:rsidR="00A22ADB" w:rsidRPr="008500FB" w:rsidRDefault="00A22ADB" w:rsidP="00172DE7">
      <w:pPr>
        <w:outlineLvl w:val="0"/>
      </w:pPr>
      <w:r w:rsidRPr="008500FB">
        <w:t>Nadzor nad izvajanjem tega odloka opravljajo pristojne inšpekcijske služb</w:t>
      </w:r>
      <w:r w:rsidR="00172DE7" w:rsidRPr="008500FB">
        <w:t>e za posamezna področja.</w:t>
      </w:r>
    </w:p>
    <w:p w:rsidR="00A22ADB" w:rsidRPr="008500FB" w:rsidRDefault="00391F5B" w:rsidP="00391F5B">
      <w:pPr>
        <w:jc w:val="center"/>
        <w:outlineLvl w:val="0"/>
        <w:rPr>
          <w:b/>
        </w:rPr>
      </w:pPr>
      <w:r w:rsidRPr="008500FB">
        <w:rPr>
          <w:b/>
        </w:rPr>
        <w:t xml:space="preserve">44. </w:t>
      </w:r>
      <w:r w:rsidR="00A22ADB" w:rsidRPr="008500FB">
        <w:rPr>
          <w:b/>
        </w:rPr>
        <w:t>člen</w:t>
      </w:r>
    </w:p>
    <w:p w:rsidR="00A22ADB" w:rsidRPr="008500FB" w:rsidRDefault="00A22ADB" w:rsidP="00A22ADB">
      <w:pPr>
        <w:jc w:val="center"/>
      </w:pPr>
      <w:r w:rsidRPr="008500FB">
        <w:t>(pričetek veljavnosti)</w:t>
      </w:r>
    </w:p>
    <w:p w:rsidR="00A22ADB" w:rsidRPr="008500FB" w:rsidRDefault="00A22ADB" w:rsidP="00A22ADB">
      <w:pPr>
        <w:jc w:val="center"/>
      </w:pPr>
    </w:p>
    <w:p w:rsidR="00A22ADB" w:rsidRPr="008500FB" w:rsidRDefault="00A22ADB" w:rsidP="00A22ADB">
      <w:pPr>
        <w:outlineLvl w:val="0"/>
      </w:pPr>
      <w:r w:rsidRPr="008500FB">
        <w:t>Ta odlok začne veljati petnajsti dan po objavi v Uradnem vestniku Mestne občine Ptuj.</w:t>
      </w:r>
    </w:p>
    <w:p w:rsidR="00A22ADB" w:rsidRPr="008500FB" w:rsidRDefault="00A22ADB" w:rsidP="00A22ADB">
      <w:pPr>
        <w:outlineLvl w:val="0"/>
      </w:pPr>
    </w:p>
    <w:p w:rsidR="00B55118" w:rsidRPr="008500FB" w:rsidRDefault="00B55118" w:rsidP="00B55118">
      <w:pPr>
        <w:widowControl w:val="0"/>
        <w:suppressAutoHyphens/>
        <w:jc w:val="both"/>
        <w:rPr>
          <w:szCs w:val="20"/>
          <w:lang w:eastAsia="zh-CN"/>
        </w:rPr>
      </w:pPr>
      <w:r w:rsidRPr="008500FB">
        <w:rPr>
          <w:lang w:bidi="sl-SI"/>
        </w:rPr>
        <w:t>Številka: 3505-</w:t>
      </w:r>
      <w:r w:rsidR="00AA120E" w:rsidRPr="008500FB">
        <w:rPr>
          <w:lang w:bidi="sl-SI"/>
        </w:rPr>
        <w:t>2</w:t>
      </w:r>
      <w:r w:rsidRPr="008500FB">
        <w:rPr>
          <w:lang w:bidi="sl-SI"/>
        </w:rPr>
        <w:t>/201</w:t>
      </w:r>
      <w:r w:rsidR="00AA120E" w:rsidRPr="008500FB">
        <w:rPr>
          <w:lang w:bidi="sl-SI"/>
        </w:rPr>
        <w:t>2</w:t>
      </w:r>
    </w:p>
    <w:p w:rsidR="005E7C81" w:rsidRPr="008500FB" w:rsidRDefault="00B55118" w:rsidP="0048262C">
      <w:pPr>
        <w:widowControl w:val="0"/>
        <w:suppressAutoHyphens/>
        <w:rPr>
          <w:lang w:eastAsia="zh-CN"/>
        </w:rPr>
      </w:pPr>
      <w:r w:rsidRPr="008500FB">
        <w:rPr>
          <w:lang w:eastAsia="zh-CN"/>
        </w:rPr>
        <w:t xml:space="preserve">Datum: </w:t>
      </w:r>
      <w:r w:rsidRPr="008500FB">
        <w:rPr>
          <w:lang w:eastAsia="zh-CN"/>
        </w:rPr>
        <w:tab/>
      </w:r>
      <w:r w:rsidRPr="008500FB">
        <w:rPr>
          <w:lang w:eastAsia="zh-CN"/>
        </w:rPr>
        <w:tab/>
      </w:r>
      <w:r w:rsidRPr="008500FB">
        <w:rPr>
          <w:lang w:eastAsia="zh-CN"/>
        </w:rPr>
        <w:tab/>
      </w:r>
    </w:p>
    <w:p w:rsidR="00EC7444" w:rsidRPr="008500FB" w:rsidRDefault="00305A7C" w:rsidP="00305A7C">
      <w:pPr>
        <w:jc w:val="center"/>
        <w:rPr>
          <w:rFonts w:eastAsiaTheme="minorEastAsia"/>
        </w:rPr>
      </w:pPr>
      <w:r w:rsidRPr="008500FB">
        <w:rPr>
          <w:rFonts w:eastAsiaTheme="minorEastAsia"/>
        </w:rPr>
        <w:t>---------------------------------------------------------------------------------------------------------------------</w:t>
      </w:r>
      <w:r w:rsidR="00EC7444" w:rsidRPr="008500FB">
        <w:rPr>
          <w:b/>
        </w:rPr>
        <w:t>Obrazložitev</w:t>
      </w:r>
      <w:r w:rsidR="00374459" w:rsidRPr="008500FB">
        <w:rPr>
          <w:b/>
        </w:rPr>
        <w:t>:</w:t>
      </w:r>
    </w:p>
    <w:p w:rsidR="002A4974" w:rsidRPr="008500FB" w:rsidRDefault="002A4974" w:rsidP="00305A7C">
      <w:pPr>
        <w:jc w:val="both"/>
      </w:pPr>
    </w:p>
    <w:p w:rsidR="00EC7444" w:rsidRPr="008500FB" w:rsidRDefault="00EC7444" w:rsidP="00572A20">
      <w:pPr>
        <w:ind w:right="-94"/>
        <w:jc w:val="both"/>
      </w:pPr>
      <w:r w:rsidRPr="008500FB">
        <w:t xml:space="preserve">Postopek priprave in sprejema </w:t>
      </w:r>
      <w:r w:rsidR="009C37E9" w:rsidRPr="008500FB">
        <w:t xml:space="preserve">Odloka o </w:t>
      </w:r>
      <w:r w:rsidR="00280DEE" w:rsidRPr="008500FB">
        <w:rPr>
          <w:iCs/>
        </w:rPr>
        <w:t>občinskem podrobnem prostorskem načrtu za</w:t>
      </w:r>
      <w:r w:rsidR="00232460" w:rsidRPr="008500FB">
        <w:rPr>
          <w:b/>
          <w:iCs/>
        </w:rPr>
        <w:t xml:space="preserve"> </w:t>
      </w:r>
      <w:r w:rsidR="00232460" w:rsidRPr="008500FB">
        <w:t xml:space="preserve">del </w:t>
      </w:r>
      <w:r w:rsidR="009A3728" w:rsidRPr="008500FB">
        <w:rPr>
          <w:bCs/>
          <w:iCs/>
        </w:rPr>
        <w:t>enote urejanja prostora</w:t>
      </w:r>
      <w:r w:rsidR="00232460" w:rsidRPr="008500FB">
        <w:rPr>
          <w:bCs/>
          <w:iCs/>
        </w:rPr>
        <w:t xml:space="preserve"> P11-S2/2 </w:t>
      </w:r>
      <w:r w:rsidR="008923C6" w:rsidRPr="008500FB">
        <w:rPr>
          <w:bCs/>
          <w:iCs/>
        </w:rPr>
        <w:t xml:space="preserve">(EUP PA03) </w:t>
      </w:r>
      <w:r w:rsidR="00232460" w:rsidRPr="008500FB">
        <w:rPr>
          <w:bCs/>
          <w:iCs/>
        </w:rPr>
        <w:t>Krčevina pri Ptuju - pri Panorami</w:t>
      </w:r>
      <w:r w:rsidR="00232460" w:rsidRPr="008500FB">
        <w:t xml:space="preserve"> </w:t>
      </w:r>
      <w:r w:rsidR="00EC541B" w:rsidRPr="008500FB">
        <w:t xml:space="preserve">(v nadaljevanju: OPPN), </w:t>
      </w:r>
      <w:r w:rsidRPr="008500FB">
        <w:t xml:space="preserve">se je začel s sklepom </w:t>
      </w:r>
      <w:r w:rsidR="00EB6990" w:rsidRPr="008500FB">
        <w:t>ž</w:t>
      </w:r>
      <w:r w:rsidRPr="008500FB">
        <w:t>upana o začetku postopka. Najprej je bil izdelan osnutek OP</w:t>
      </w:r>
      <w:r w:rsidR="00EC541B" w:rsidRPr="008500FB">
        <w:t>P</w:t>
      </w:r>
      <w:r w:rsidRPr="008500FB">
        <w:t>N, katerega smo posredovali nosilcem urejanja prostora, da k njemu podajo smernice. Na podlagi pridobljenih smernic in zahte</w:t>
      </w:r>
      <w:r w:rsidR="009A3728" w:rsidRPr="008500FB">
        <w:t xml:space="preserve">vanih strokovnih podlag </w:t>
      </w:r>
      <w:r w:rsidRPr="008500FB">
        <w:t>je bil izdelan dopolnjen osnutek OP</w:t>
      </w:r>
      <w:r w:rsidR="00EC541B" w:rsidRPr="008500FB">
        <w:t>P</w:t>
      </w:r>
      <w:r w:rsidRPr="008500FB">
        <w:t xml:space="preserve">N. </w:t>
      </w:r>
      <w:r w:rsidR="00EC541B" w:rsidRPr="008500FB">
        <w:t xml:space="preserve">V skladu z odločbo Ministrstva za okolje in prostor ni bila </w:t>
      </w:r>
      <w:r w:rsidRPr="008500FB">
        <w:t>zahtevana izvedba postopka celovite presoje vplivov na okolje (CPVO</w:t>
      </w:r>
      <w:r w:rsidR="00EC541B" w:rsidRPr="008500FB">
        <w:t xml:space="preserve">). </w:t>
      </w:r>
      <w:r w:rsidRPr="008500FB">
        <w:t>Dopolnjen osnutek OP</w:t>
      </w:r>
      <w:r w:rsidR="00EC541B" w:rsidRPr="008500FB">
        <w:t>P</w:t>
      </w:r>
      <w:r w:rsidRPr="008500FB">
        <w:t xml:space="preserve">N </w:t>
      </w:r>
      <w:r w:rsidR="00EC541B" w:rsidRPr="008500FB">
        <w:t>je</w:t>
      </w:r>
      <w:r w:rsidRPr="008500FB">
        <w:t xml:space="preserve"> </w:t>
      </w:r>
      <w:r w:rsidR="00EC541B" w:rsidRPr="008500FB">
        <w:t>bil</w:t>
      </w:r>
      <w:r w:rsidR="00EE2852" w:rsidRPr="008500FB">
        <w:t xml:space="preserve"> javno razgrnjen</w:t>
      </w:r>
      <w:r w:rsidRPr="008500FB">
        <w:t xml:space="preserve"> v času od </w:t>
      </w:r>
      <w:r w:rsidR="008B0138" w:rsidRPr="008500FB">
        <w:t>3</w:t>
      </w:r>
      <w:r w:rsidRPr="008500FB">
        <w:t xml:space="preserve">. </w:t>
      </w:r>
      <w:r w:rsidR="00280DEE" w:rsidRPr="008500FB">
        <w:t>novembr</w:t>
      </w:r>
      <w:r w:rsidR="007154A9" w:rsidRPr="008500FB">
        <w:t>a</w:t>
      </w:r>
      <w:r w:rsidRPr="008500FB">
        <w:t xml:space="preserve"> 201</w:t>
      </w:r>
      <w:r w:rsidR="007154A9" w:rsidRPr="008500FB">
        <w:t>7</w:t>
      </w:r>
      <w:r w:rsidRPr="008500FB">
        <w:t xml:space="preserve"> do </w:t>
      </w:r>
      <w:r w:rsidR="008B0138" w:rsidRPr="008500FB">
        <w:t>4</w:t>
      </w:r>
      <w:r w:rsidRPr="008500FB">
        <w:t xml:space="preserve">. </w:t>
      </w:r>
      <w:r w:rsidR="00280DEE" w:rsidRPr="008500FB">
        <w:t>decembr</w:t>
      </w:r>
      <w:r w:rsidR="007154A9" w:rsidRPr="008500FB">
        <w:t>a</w:t>
      </w:r>
      <w:r w:rsidRPr="008500FB">
        <w:t xml:space="preserve"> 201</w:t>
      </w:r>
      <w:r w:rsidR="007154A9" w:rsidRPr="008500FB">
        <w:t>7</w:t>
      </w:r>
      <w:r w:rsidRPr="008500FB">
        <w:t xml:space="preserve">. V okviru javne razgrnitve je bila </w:t>
      </w:r>
      <w:r w:rsidR="000B5848" w:rsidRPr="008500FB">
        <w:t>8</w:t>
      </w:r>
      <w:r w:rsidRPr="008500FB">
        <w:t xml:space="preserve">. </w:t>
      </w:r>
      <w:r w:rsidR="008B0138" w:rsidRPr="008500FB">
        <w:t>novembra</w:t>
      </w:r>
      <w:r w:rsidR="00280DEE" w:rsidRPr="008500FB">
        <w:t xml:space="preserve"> 2017</w:t>
      </w:r>
      <w:r w:rsidRPr="008500FB">
        <w:t xml:space="preserve"> izvedena javna obravnava.</w:t>
      </w:r>
    </w:p>
    <w:p w:rsidR="009A3728" w:rsidRPr="008500FB" w:rsidRDefault="009A3728" w:rsidP="009A3728">
      <w:pPr>
        <w:jc w:val="both"/>
      </w:pPr>
    </w:p>
    <w:p w:rsidR="003425E7" w:rsidRPr="008500FB" w:rsidRDefault="003425E7" w:rsidP="009A3728">
      <w:pPr>
        <w:jc w:val="both"/>
      </w:pPr>
      <w:r w:rsidRPr="008500FB">
        <w:t xml:space="preserve">Območje OPPN se nahaja na gričevju, ki leži v podaljšku Panorame, v smeri proti severozahodu. Pobočje hriba je dokaj enakomerno naklonjeno proti severovzhodu. Na njegovem jugovzhodnem delu pa teren preide v pobočje, ki je veliko strmejše od ostalega dela. Ta zemljišča za pozidavo </w:t>
      </w:r>
      <w:r w:rsidRPr="008500FB">
        <w:lastRenderedPageBreak/>
        <w:t>niso primerna,</w:t>
      </w:r>
      <w:r w:rsidR="00572A20" w:rsidRPr="008500FB">
        <w:t xml:space="preserve"> </w:t>
      </w:r>
      <w:r w:rsidR="00211E9C" w:rsidRPr="008500FB">
        <w:t>r</w:t>
      </w:r>
      <w:r w:rsidRPr="008500FB">
        <w:t>azmeroma raven in za gradnjo predvidoma neproblematičen pa je vrh obravnavanega območja OPPN.</w:t>
      </w:r>
    </w:p>
    <w:p w:rsidR="00572A20" w:rsidRPr="008500FB" w:rsidRDefault="00572A20" w:rsidP="009A3728">
      <w:pPr>
        <w:jc w:val="both"/>
      </w:pPr>
      <w:r w:rsidRPr="008500FB">
        <w:t>Celotno območje OPPN se ureja etapno. S prvo etapo</w:t>
      </w:r>
      <w:r w:rsidR="00664401" w:rsidRPr="008500FB">
        <w:t>, ki je predmet tega OPPN,</w:t>
      </w:r>
      <w:r w:rsidRPr="008500FB">
        <w:t xml:space="preserve"> se ureja pretežni del celotnega območja, urejanje preostalih zemljišč je predvideno v drugi  ali naslednjih etapah. Parcele v prvi etapi so določene s Sklepom o pričetku izdelave OPPN (Uradni vestnik Mestne občine Ptuj, št. 1/14), prav tako so določene ureditve v naslednjih etapah (na zemljiščih s številkami 395/4, 395/5, 396/1 396/3, 397/2, 401/1, 401/2, 428/1 (del), 431/3, 436/1, 436/2,436/6, 437/l in 437/2, vse k.o. Krčevina pri Ptuju</w:t>
      </w:r>
      <w:r w:rsidR="00664401" w:rsidRPr="008500FB">
        <w:t>)</w:t>
      </w:r>
      <w:r w:rsidRPr="008500FB">
        <w:t>.</w:t>
      </w:r>
    </w:p>
    <w:p w:rsidR="003425E7" w:rsidRPr="008500FB" w:rsidRDefault="003425E7" w:rsidP="009A3728">
      <w:pPr>
        <w:jc w:val="both"/>
      </w:pPr>
      <w:r w:rsidRPr="008500FB">
        <w:t xml:space="preserve">Razpršeno po območju so locirane  obstoječe stavbe, ki v območju prve etape ohranjajo svojo dosedanjo funkcijo. Površine morebitnih dozidav in prizidav ter </w:t>
      </w:r>
      <w:r w:rsidR="00742999" w:rsidRPr="008500FB">
        <w:t>prenov</w:t>
      </w:r>
      <w:r w:rsidRPr="008500FB">
        <w:t xml:space="preserve"> se določi z OPPN.</w:t>
      </w:r>
    </w:p>
    <w:p w:rsidR="003D1910" w:rsidRPr="008500FB" w:rsidRDefault="003425E7" w:rsidP="00A167A9">
      <w:pPr>
        <w:jc w:val="both"/>
      </w:pPr>
      <w:r w:rsidRPr="008500FB">
        <w:t>S podrobnim načrtom se znotraj območja obdelave, ki jo tvori prva etapa, predvidi g</w:t>
      </w:r>
      <w:r w:rsidR="00385FFB" w:rsidRPr="008500FB">
        <w:t xml:space="preserve">radnja </w:t>
      </w:r>
      <w:r w:rsidR="005F0591" w:rsidRPr="008500FB">
        <w:t>objektov, d</w:t>
      </w:r>
      <w:r w:rsidR="009F2A3F" w:rsidRPr="008500FB">
        <w:t xml:space="preserve">opustna dejavnost je stanovanjska, v kombinaciji z dopolnilnimi trgovsko storitvenimi </w:t>
      </w:r>
      <w:r w:rsidR="00B6376D" w:rsidRPr="008500FB">
        <w:t xml:space="preserve">in gostinskimi </w:t>
      </w:r>
      <w:r w:rsidR="009F2A3F" w:rsidRPr="008500FB">
        <w:t xml:space="preserve">dejavnostmi, del območja je namenjen športni dejavnosti. </w:t>
      </w:r>
      <w:r w:rsidR="003D1910" w:rsidRPr="008500FB">
        <w:t>OPPN je razdeljen na več območij – v območju A je načrtovana gradnja enostanovanjskih in večstanovanjskih stavb, etažnosti do K+P+2N. V območju B je načrtova</w:t>
      </w:r>
      <w:r w:rsidR="00B6376D" w:rsidRPr="008500FB">
        <w:t xml:space="preserve">na gradnja stanovanjskih stavb in </w:t>
      </w:r>
      <w:r w:rsidR="003D1910" w:rsidRPr="008500FB">
        <w:t xml:space="preserve">stavb za šport, etažnosti do </w:t>
      </w:r>
      <w:r w:rsidR="00742999" w:rsidRPr="008500FB">
        <w:t>K+P+</w:t>
      </w:r>
      <w:r w:rsidR="003D1910" w:rsidRPr="008500FB">
        <w:t>1N. V območjih C, D in F je načrtovana gradnja samostojnih hiš in dvojčkov, etažnosti do</w:t>
      </w:r>
      <w:r w:rsidR="00462E52" w:rsidRPr="008500FB">
        <w:t xml:space="preserve"> K+P+1N.</w:t>
      </w:r>
      <w:r w:rsidR="003D1910" w:rsidRPr="008500FB">
        <w:t xml:space="preserve"> V območju E je načrtovana gradnja večstanovanjskih stavb, vrstnih hiš ali dvojčkov, etažnosti</w:t>
      </w:r>
      <w:r w:rsidR="00462E52" w:rsidRPr="008500FB">
        <w:t xml:space="preserve"> K+P+1N. </w:t>
      </w:r>
      <w:r w:rsidR="003D1910" w:rsidRPr="008500FB">
        <w:t>Območje G je namenjeno športu in rekreaciji</w:t>
      </w:r>
      <w:r w:rsidR="005F0591" w:rsidRPr="008500FB">
        <w:t xml:space="preserve"> </w:t>
      </w:r>
      <w:r w:rsidR="005F0591" w:rsidRPr="008500FB">
        <w:rPr>
          <w:bCs/>
          <w:color w:val="000000"/>
        </w:rPr>
        <w:t>(obstoječe teniško igrišče)</w:t>
      </w:r>
      <w:r w:rsidR="003D1910" w:rsidRPr="008500FB">
        <w:t xml:space="preserve"> – izgradnji </w:t>
      </w:r>
      <w:r w:rsidR="00462E52" w:rsidRPr="008500FB">
        <w:t>igrišč, športne dvorane in gost</w:t>
      </w:r>
      <w:r w:rsidR="00751EB0" w:rsidRPr="008500FB">
        <w:t>insk</w:t>
      </w:r>
      <w:r w:rsidR="00A94CAB" w:rsidRPr="008500FB">
        <w:t xml:space="preserve">o trgovskih </w:t>
      </w:r>
      <w:r w:rsidR="00751EB0" w:rsidRPr="008500FB">
        <w:t>objektov, etažnosti do P+</w:t>
      </w:r>
      <w:r w:rsidR="00462E52" w:rsidRPr="008500FB">
        <w:t xml:space="preserve">1N. </w:t>
      </w:r>
    </w:p>
    <w:p w:rsidR="003425E7" w:rsidRPr="008500FB" w:rsidRDefault="003425E7" w:rsidP="00A167A9">
      <w:pPr>
        <w:jc w:val="both"/>
      </w:pPr>
      <w:r w:rsidRPr="008500FB">
        <w:t>Vzdolž severovzhodne meje območja poteka regionalna cesta R3-710; z nje sta izvedena dva priključka na območje podrobnega načrta. Severovzhodni priključek območja je vezan neposredno na cesto R3-710, severni priključek pa je obstoječa javna pot JP 831021, ki pa jo je potrebno rekonstruirati od točke vključitve do regionalne ceste R3-710. Obstoječa cestna povezava po Panorami, ki omogoča dostop do obstoječih objektov na južni strani podrobnega načrta, bo po izvedeni cestni povezavi v skladu s predvidenim podrobnim načrtom, ukinjena.</w:t>
      </w:r>
    </w:p>
    <w:p w:rsidR="009A3728" w:rsidRPr="008500FB" w:rsidRDefault="009A3728" w:rsidP="009A3728">
      <w:pPr>
        <w:jc w:val="both"/>
      </w:pPr>
    </w:p>
    <w:p w:rsidR="007E12B0" w:rsidRPr="008500FB" w:rsidRDefault="003425E7" w:rsidP="009A3728">
      <w:pPr>
        <w:jc w:val="both"/>
      </w:pPr>
      <w:r w:rsidRPr="008500FB">
        <w:t>OPPN podrobno definira pozidavo oziroma rabo posameznih mikrolokacij območja obdelave, pa tudi velikost in medsebojna razmerja novih zemljiških parcel. V sklopu ureditve gospodarske javne infrastrukture se izvedejo vsi predpisani komunalni in energetski vodi ter naprave, v skladu s pridobljenimi smernicami nosilcev urejanja prostora.</w:t>
      </w:r>
    </w:p>
    <w:p w:rsidR="009A3728" w:rsidRPr="008500FB" w:rsidRDefault="009A3728" w:rsidP="009A3728">
      <w:pPr>
        <w:jc w:val="both"/>
      </w:pPr>
    </w:p>
    <w:p w:rsidR="003270B0" w:rsidRPr="008500FB" w:rsidRDefault="00EC7444" w:rsidP="009A3728">
      <w:pPr>
        <w:jc w:val="both"/>
      </w:pPr>
      <w:r w:rsidRPr="008500FB">
        <w:t>Ob obravnav</w:t>
      </w:r>
      <w:r w:rsidR="009C37E9" w:rsidRPr="008500FB">
        <w:t xml:space="preserve">i dopolnjenega osnutka </w:t>
      </w:r>
      <w:r w:rsidRPr="008500FB">
        <w:t>OP</w:t>
      </w:r>
      <w:r w:rsidR="00CF0B77" w:rsidRPr="008500FB">
        <w:t>P</w:t>
      </w:r>
      <w:r w:rsidRPr="008500FB">
        <w:t>N mestni svet obravnava tudi stališča do pripomb javnosti, podanih v času javne razgrnitve. Na podlagi sprejetih stališč mestnega sveta b</w:t>
      </w:r>
      <w:r w:rsidR="009C37E9" w:rsidRPr="008500FB">
        <w:t>o v nadaljevanju postopka pripravljen predlog</w:t>
      </w:r>
      <w:r w:rsidRPr="008500FB">
        <w:t xml:space="preserve"> OP</w:t>
      </w:r>
      <w:r w:rsidR="00CF0B77" w:rsidRPr="008500FB">
        <w:t>P</w:t>
      </w:r>
      <w:r w:rsidRPr="008500FB">
        <w:t>N</w:t>
      </w:r>
      <w:r w:rsidR="003270B0" w:rsidRPr="008500FB">
        <w:t>. K predlogu OPPN bomo nosilce urejanja prostora zaprosili za podajo mnenj. Po pridobitvi pozitivnih mnenj nosilcev urejanja prostora bo predlog odloka uvrščen na dnevni red ene od naslednjih sej mestnega sveta</w:t>
      </w:r>
      <w:r w:rsidRPr="008500FB">
        <w:t xml:space="preserve">. </w:t>
      </w:r>
    </w:p>
    <w:p w:rsidR="0048262C" w:rsidRPr="008500FB" w:rsidRDefault="0048262C" w:rsidP="0048262C">
      <w:pPr>
        <w:jc w:val="both"/>
      </w:pPr>
    </w:p>
    <w:p w:rsidR="00784BF1" w:rsidRPr="008500FB" w:rsidRDefault="00E551C5" w:rsidP="0048262C">
      <w:pPr>
        <w:jc w:val="both"/>
      </w:pPr>
      <w:r w:rsidRPr="008500FB">
        <w:t>V skladu z navedenim mestnemu svetu predlagam, da</w:t>
      </w:r>
      <w:r w:rsidR="003270B0" w:rsidRPr="008500FB">
        <w:t xml:space="preserve"> predloženi dopolnjeni osnutek o</w:t>
      </w:r>
      <w:r w:rsidRPr="008500FB">
        <w:t>dloka</w:t>
      </w:r>
      <w:r w:rsidR="00CF0B77" w:rsidRPr="008500FB">
        <w:t xml:space="preserve"> </w:t>
      </w:r>
      <w:r w:rsidRPr="008500FB">
        <w:t>po obravnavi sprejme.</w:t>
      </w:r>
      <w:r w:rsidR="00EC7444" w:rsidRPr="008500FB">
        <w:tab/>
      </w:r>
    </w:p>
    <w:p w:rsidR="002243E5" w:rsidRPr="008500FB" w:rsidRDefault="002243E5" w:rsidP="00305A7C">
      <w:pPr>
        <w:jc w:val="both"/>
      </w:pPr>
    </w:p>
    <w:p w:rsidR="005E7C81" w:rsidRPr="008500FB" w:rsidRDefault="0048262C" w:rsidP="00305A7C">
      <w:pPr>
        <w:jc w:val="both"/>
      </w:pPr>
      <w:r w:rsidRPr="008500FB">
        <w:t>Pripravil:</w:t>
      </w:r>
    </w:p>
    <w:p w:rsidR="0048262C" w:rsidRPr="008500FB" w:rsidRDefault="0048262C" w:rsidP="00305A7C">
      <w:pPr>
        <w:jc w:val="both"/>
      </w:pPr>
      <w:r w:rsidRPr="008500FB">
        <w:t>Peter Cafuta</w:t>
      </w:r>
    </w:p>
    <w:p w:rsidR="00784BF1" w:rsidRPr="008500FB" w:rsidRDefault="00305A7C" w:rsidP="00305A7C">
      <w:pPr>
        <w:jc w:val="both"/>
      </w:pPr>
      <w:r w:rsidRPr="008500FB">
        <w:t xml:space="preserve">                                                                               </w:t>
      </w:r>
      <w:r w:rsidR="00EF6F72" w:rsidRPr="008500FB">
        <w:tab/>
      </w:r>
      <w:r w:rsidR="00EF6F72" w:rsidRPr="008500FB">
        <w:tab/>
        <w:t xml:space="preserve">     </w:t>
      </w:r>
      <w:r w:rsidR="0048262C" w:rsidRPr="008500FB">
        <w:t xml:space="preserve"> </w:t>
      </w:r>
      <w:r w:rsidR="00EF6F72" w:rsidRPr="008500FB">
        <w:t xml:space="preserve"> </w:t>
      </w:r>
      <w:r w:rsidR="008500FB" w:rsidRPr="008500FB">
        <w:t xml:space="preserve"> </w:t>
      </w:r>
      <w:r w:rsidRPr="008500FB">
        <w:t>Miran SENČAR,</w:t>
      </w:r>
    </w:p>
    <w:p w:rsidR="00EC7444" w:rsidRPr="00727BD2" w:rsidRDefault="00EC7444" w:rsidP="00305A7C">
      <w:pPr>
        <w:jc w:val="both"/>
      </w:pPr>
      <w:r w:rsidRPr="008500FB">
        <w:tab/>
      </w:r>
      <w:r w:rsidRPr="008500FB">
        <w:tab/>
      </w:r>
      <w:r w:rsidR="00305A7C" w:rsidRPr="008500FB">
        <w:t xml:space="preserve">                                                                         župan Mestne občine Ptuj</w:t>
      </w:r>
      <w:r w:rsidRPr="00727BD2">
        <w:tab/>
      </w:r>
      <w:r w:rsidRPr="00727BD2">
        <w:tab/>
      </w:r>
      <w:r w:rsidRPr="00727BD2">
        <w:tab/>
      </w:r>
    </w:p>
    <w:tbl>
      <w:tblPr>
        <w:tblW w:w="0" w:type="auto"/>
        <w:tblLook w:val="04A0" w:firstRow="1" w:lastRow="0" w:firstColumn="1" w:lastColumn="0" w:noHBand="0" w:noVBand="1"/>
      </w:tblPr>
      <w:tblGrid>
        <w:gridCol w:w="2283"/>
        <w:gridCol w:w="3260"/>
      </w:tblGrid>
      <w:tr w:rsidR="00DA195A" w:rsidRPr="00784BF1" w:rsidTr="007E5AA0">
        <w:tc>
          <w:tcPr>
            <w:tcW w:w="2283" w:type="dxa"/>
          </w:tcPr>
          <w:p w:rsidR="00DA195A" w:rsidRPr="00727BD2" w:rsidRDefault="00DA195A" w:rsidP="00305A7C">
            <w:pPr>
              <w:jc w:val="both"/>
            </w:pPr>
          </w:p>
        </w:tc>
        <w:tc>
          <w:tcPr>
            <w:tcW w:w="3260" w:type="dxa"/>
          </w:tcPr>
          <w:p w:rsidR="00DA195A" w:rsidRPr="00784BF1" w:rsidRDefault="00DA195A" w:rsidP="00305A7C">
            <w:pPr>
              <w:jc w:val="center"/>
            </w:pPr>
          </w:p>
        </w:tc>
      </w:tr>
    </w:tbl>
    <w:p w:rsidR="006E7631" w:rsidRPr="00784BF1" w:rsidRDefault="006E7631" w:rsidP="00305A7C">
      <w:pPr>
        <w:jc w:val="both"/>
        <w:rPr>
          <w:iCs/>
        </w:rPr>
      </w:pPr>
    </w:p>
    <w:sectPr w:rsidR="006E7631" w:rsidRPr="00784BF1"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38" w:rsidRDefault="001C0738">
      <w:r>
        <w:separator/>
      </w:r>
    </w:p>
  </w:endnote>
  <w:endnote w:type="continuationSeparator" w:id="0">
    <w:p w:rsidR="001C0738" w:rsidRDefault="001C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BoldMT">
    <w:charset w:val="00"/>
    <w:family w:val="auto"/>
    <w:pitch w:val="variable"/>
    <w:sig w:usb0="E0002AEF" w:usb1="C0007841" w:usb2="00000009" w:usb3="00000000" w:csb0="000001FF" w:csb1="00000000"/>
  </w:font>
  <w:font w:name="Garamond Itc T EE">
    <w:altName w:val="Times New Roman"/>
    <w:charset w:val="00"/>
    <w:family w:val="auto"/>
    <w:pitch w:val="variable"/>
    <w:sig w:usb0="00000001"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F7" w:rsidRDefault="005201F7"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F7" w:rsidRDefault="005201F7"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38" w:rsidRDefault="001C0738">
      <w:r>
        <w:separator/>
      </w:r>
    </w:p>
  </w:footnote>
  <w:footnote w:type="continuationSeparator" w:id="0">
    <w:p w:rsidR="001C0738" w:rsidRDefault="001C0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5201F7" w:rsidTr="00AA20CB">
      <w:tc>
        <w:tcPr>
          <w:tcW w:w="3228" w:type="dxa"/>
        </w:tcPr>
        <w:p w:rsidR="005201F7" w:rsidRPr="00AA20CB" w:rsidRDefault="005201F7"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5201F7" w:rsidRDefault="005201F7" w:rsidP="00AA20CB">
          <w:pPr>
            <w:pBdr>
              <w:bottom w:val="single" w:sz="12" w:space="1" w:color="999999"/>
            </w:pBdr>
          </w:pPr>
        </w:p>
        <w:p w:rsidR="005201F7" w:rsidRPr="00AA20CB" w:rsidRDefault="005201F7" w:rsidP="00AA20CB">
          <w:pPr>
            <w:pBdr>
              <w:bottom w:val="single" w:sz="12" w:space="1" w:color="999999"/>
            </w:pBdr>
            <w:jc w:val="center"/>
            <w:rPr>
              <w:b/>
              <w:sz w:val="22"/>
            </w:rPr>
          </w:pPr>
          <w:r w:rsidRPr="00AA20CB">
            <w:rPr>
              <w:b/>
              <w:sz w:val="22"/>
            </w:rPr>
            <w:t>MESTNA OBČINA PTUJ</w:t>
          </w:r>
        </w:p>
        <w:p w:rsidR="005201F7" w:rsidRPr="00AA20CB" w:rsidRDefault="005201F7" w:rsidP="00AA20CB">
          <w:pPr>
            <w:pBdr>
              <w:bottom w:val="single" w:sz="12" w:space="1" w:color="999999"/>
            </w:pBdr>
            <w:jc w:val="center"/>
            <w:rPr>
              <w:sz w:val="22"/>
            </w:rPr>
          </w:pPr>
          <w:r w:rsidRPr="00AA20CB">
            <w:rPr>
              <w:sz w:val="22"/>
            </w:rPr>
            <w:t xml:space="preserve"> ŽUPAN</w:t>
          </w:r>
        </w:p>
        <w:p w:rsidR="005201F7" w:rsidRPr="00AA20CB" w:rsidRDefault="005201F7" w:rsidP="00AA20CB">
          <w:pPr>
            <w:pBdr>
              <w:bottom w:val="single" w:sz="12" w:space="1" w:color="999999"/>
            </w:pBdr>
            <w:rPr>
              <w:sz w:val="22"/>
            </w:rPr>
          </w:pPr>
        </w:p>
        <w:p w:rsidR="005201F7" w:rsidRPr="00AA20CB" w:rsidRDefault="005201F7" w:rsidP="00AA20CB">
          <w:pPr>
            <w:jc w:val="center"/>
            <w:rPr>
              <w:sz w:val="22"/>
            </w:rPr>
          </w:pPr>
        </w:p>
      </w:tc>
      <w:tc>
        <w:tcPr>
          <w:tcW w:w="6394" w:type="dxa"/>
        </w:tcPr>
        <w:p w:rsidR="005201F7" w:rsidRDefault="005201F7" w:rsidP="006D3DCC">
          <w:pPr>
            <w:pStyle w:val="Glava"/>
          </w:pPr>
        </w:p>
      </w:tc>
    </w:tr>
  </w:tbl>
  <w:p w:rsidR="005201F7" w:rsidRDefault="005201F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cs="Arial"/>
        <w:sz w:val="22"/>
        <w:szCs w:val="22"/>
      </w:rPr>
    </w:lvl>
    <w:lvl w:ilvl="1">
      <w:start w:val="1"/>
      <w:numFmt w:val="lowerLetter"/>
      <w:lvlText w:val="%2."/>
      <w:lvlJc w:val="left"/>
      <w:pPr>
        <w:tabs>
          <w:tab w:val="num" w:pos="-360"/>
        </w:tabs>
        <w:ind w:left="1080" w:hanging="360"/>
      </w:pPr>
    </w:lvl>
    <w:lvl w:ilvl="2">
      <w:start w:val="1"/>
      <w:numFmt w:val="decimal"/>
      <w:lvlText w:val="(%3)"/>
      <w:lvlJc w:val="left"/>
      <w:pPr>
        <w:tabs>
          <w:tab w:val="num" w:pos="-360"/>
        </w:tabs>
        <w:ind w:left="1980" w:hanging="360"/>
      </w:pPr>
    </w:lvl>
    <w:lvl w:ilvl="3">
      <w:start w:val="2"/>
      <w:numFmt w:val="bullet"/>
      <w:lvlText w:val="•"/>
      <w:lvlJc w:val="left"/>
      <w:pPr>
        <w:tabs>
          <w:tab w:val="num" w:pos="-360"/>
        </w:tabs>
        <w:ind w:left="2520" w:hanging="360"/>
      </w:pPr>
      <w:rPr>
        <w:rFonts w:ascii="Arial" w:hAnsi="Arial" w:cs="Arial"/>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6D48D1A8"/>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rPr>
        <w:rFonts w:ascii="Times New Roman" w:eastAsia="Lucida Sans Unicode" w:hAnsi="Times New Roman" w:cs="Times New Roman"/>
      </w:r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multilevel"/>
    <w:tmpl w:val="00000008"/>
    <w:name w:val="WW8Num8"/>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A688458E"/>
    <w:name w:val="WW8Num9"/>
    <w:lvl w:ilvl="0">
      <w:start w:val="1"/>
      <w:numFmt w:val="decimal"/>
      <w:lvlText w:val="%1."/>
      <w:lvlJc w:val="left"/>
      <w:pPr>
        <w:tabs>
          <w:tab w:val="num" w:pos="0"/>
        </w:tabs>
        <w:ind w:left="360" w:hanging="360"/>
      </w:pPr>
      <w:rPr>
        <w:rFonts w:ascii="Times New Roman" w:eastAsia="Lucida Sans Unicode"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multilevel"/>
    <w:tmpl w:val="46327FD6"/>
    <w:name w:val="WW8Num11"/>
    <w:lvl w:ilvl="0">
      <w:start w:val="1"/>
      <w:numFmt w:val="decimal"/>
      <w:lvlText w:val="(%1)"/>
      <w:lvlJc w:val="left"/>
      <w:pPr>
        <w:tabs>
          <w:tab w:val="num" w:pos="0"/>
        </w:tabs>
        <w:ind w:left="720" w:hanging="360"/>
      </w:pPr>
      <w:rPr>
        <w:rFonts w:ascii="Times New Roman" w:eastAsia="Lucida Sans Unicode"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6"/>
    <w:multiLevelType w:val="multilevel"/>
    <w:tmpl w:val="00000016"/>
    <w:name w:val="WW8Num22"/>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1">
    <w:nsid w:val="00000017"/>
    <w:multiLevelType w:val="multilevel"/>
    <w:tmpl w:val="737015F6"/>
    <w:name w:val="WW8Num23"/>
    <w:lvl w:ilvl="0">
      <w:start w:val="1"/>
      <w:numFmt w:val="decimal"/>
      <w:lvlText w:val="(%1)"/>
      <w:lvlJc w:val="left"/>
      <w:pPr>
        <w:tabs>
          <w:tab w:val="num" w:pos="0"/>
        </w:tabs>
        <w:ind w:left="720" w:hanging="360"/>
      </w:pPr>
      <w:rPr>
        <w:rFonts w:ascii="Times New Roman" w:eastAsia="Lucida Sans Unicode"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000001A"/>
    <w:multiLevelType w:val="multilevel"/>
    <w:tmpl w:val="C8DC5E58"/>
    <w:name w:val="WW8Num28"/>
    <w:lvl w:ilvl="0">
      <w:start w:val="1"/>
      <w:numFmt w:val="decimal"/>
      <w:lvlText w:val="(%1)"/>
      <w:lvlJc w:val="left"/>
      <w:pPr>
        <w:tabs>
          <w:tab w:val="num" w:pos="0"/>
        </w:tabs>
        <w:ind w:left="1068" w:hanging="360"/>
      </w:pPr>
      <w:rPr>
        <w:rFonts w:ascii="Times New Roman" w:eastAsia="Lucida Sans Unicode" w:hAnsi="Times New Roman" w:cs="Times New Roman"/>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5">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0"/>
    <w:multiLevelType w:val="multilevel"/>
    <w:tmpl w:val="0A98CF8C"/>
    <w:name w:val="WW8Num34"/>
    <w:lvl w:ilvl="0">
      <w:start w:val="1"/>
      <w:numFmt w:val="decimal"/>
      <w:lvlText w:val="%1."/>
      <w:lvlJc w:val="left"/>
      <w:pPr>
        <w:tabs>
          <w:tab w:val="num" w:pos="0"/>
        </w:tabs>
        <w:ind w:left="360" w:hanging="360"/>
      </w:pPr>
      <w:rPr>
        <w:rFonts w:ascii="Times New Roman" w:eastAsia="Lucida Sans Unicode"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2"/>
    <w:multiLevelType w:val="multilevel"/>
    <w:tmpl w:val="FFB6833C"/>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nsid w:val="00000024"/>
    <w:multiLevelType w:val="multilevel"/>
    <w:tmpl w:val="732A82C4"/>
    <w:name w:val="WW8Num38"/>
    <w:lvl w:ilvl="0">
      <w:start w:val="1"/>
      <w:numFmt w:val="decimal"/>
      <w:lvlText w:val="(%1)"/>
      <w:lvlJc w:val="left"/>
      <w:pPr>
        <w:tabs>
          <w:tab w:val="num" w:pos="0"/>
        </w:tabs>
        <w:ind w:left="720" w:hanging="360"/>
      </w:pPr>
      <w:rPr>
        <w:rFonts w:ascii="Times New Roman" w:eastAsia="Garamond Itc T EE"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5">
    <w:nsid w:val="00000026"/>
    <w:multiLevelType w:val="multilevel"/>
    <w:tmpl w:val="00000026"/>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9"/>
    <w:multiLevelType w:val="multilevel"/>
    <w:tmpl w:val="00000029"/>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9">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41">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277D1A79"/>
    <w:multiLevelType w:val="hybridMultilevel"/>
    <w:tmpl w:val="E07A328C"/>
    <w:lvl w:ilvl="0" w:tplc="6884FAC4">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45">
    <w:nsid w:val="39AF3D92"/>
    <w:multiLevelType w:val="hybridMultilevel"/>
    <w:tmpl w:val="B5A88D44"/>
    <w:lvl w:ilvl="0" w:tplc="06181608">
      <w:start w:val="1"/>
      <w:numFmt w:val="decimal"/>
      <w:pStyle w:val="alineja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46">
    <w:nsid w:val="4CE6465F"/>
    <w:multiLevelType w:val="hybridMultilevel"/>
    <w:tmpl w:val="FDFC51C4"/>
    <w:lvl w:ilvl="0" w:tplc="E9B8EF78">
      <w:numFmt w:val="bullet"/>
      <w:pStyle w:val="alineja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nsid w:val="5FA335DD"/>
    <w:multiLevelType w:val="hybridMultilevel"/>
    <w:tmpl w:val="2D86E55E"/>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28F5904"/>
    <w:multiLevelType w:val="hybridMultilevel"/>
    <w:tmpl w:val="A6DCD87E"/>
    <w:lvl w:ilvl="0" w:tplc="19E0F208">
      <w:start w:val="1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8142770"/>
    <w:multiLevelType w:val="hybridMultilevel"/>
    <w:tmpl w:val="5D481166"/>
    <w:styleLink w:val="ImportedStyle22"/>
    <w:lvl w:ilvl="0" w:tplc="061816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240001">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240003">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40005">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240001">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240003">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240005">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0"/>
  </w:num>
  <w:num w:numId="2">
    <w:abstractNumId w:val="44"/>
  </w:num>
  <w:num w:numId="3">
    <w:abstractNumId w:val="45"/>
  </w:num>
  <w:num w:numId="4">
    <w:abstractNumId w:val="46"/>
  </w:num>
  <w:num w:numId="5">
    <w:abstractNumId w:val="42"/>
  </w:num>
  <w:num w:numId="6">
    <w:abstractNumId w:val="49"/>
  </w:num>
  <w:num w:numId="7">
    <w:abstractNumId w:val="34"/>
  </w:num>
  <w:num w:numId="8">
    <w:abstractNumId w:val="3"/>
  </w:num>
  <w:num w:numId="9">
    <w:abstractNumId w:val="43"/>
  </w:num>
  <w:num w:numId="10">
    <w:abstractNumId w:val="48"/>
  </w:num>
  <w:num w:numId="11">
    <w:abstractNumId w:val="4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42E8"/>
    <w:rsid w:val="00023759"/>
    <w:rsid w:val="00025135"/>
    <w:rsid w:val="00025EA8"/>
    <w:rsid w:val="00031DE0"/>
    <w:rsid w:val="00040401"/>
    <w:rsid w:val="00045304"/>
    <w:rsid w:val="00050477"/>
    <w:rsid w:val="00053545"/>
    <w:rsid w:val="000547AA"/>
    <w:rsid w:val="00054B0C"/>
    <w:rsid w:val="00061610"/>
    <w:rsid w:val="00064A78"/>
    <w:rsid w:val="00073271"/>
    <w:rsid w:val="000A4293"/>
    <w:rsid w:val="000A7A08"/>
    <w:rsid w:val="000B5848"/>
    <w:rsid w:val="000B5FD0"/>
    <w:rsid w:val="000C57EF"/>
    <w:rsid w:val="000C6F9A"/>
    <w:rsid w:val="000C7A83"/>
    <w:rsid w:val="000D1A4E"/>
    <w:rsid w:val="000D7A05"/>
    <w:rsid w:val="000E0339"/>
    <w:rsid w:val="000E0504"/>
    <w:rsid w:val="000E42C3"/>
    <w:rsid w:val="000E4D1B"/>
    <w:rsid w:val="000E77F2"/>
    <w:rsid w:val="000F2358"/>
    <w:rsid w:val="000F57C2"/>
    <w:rsid w:val="00100E1D"/>
    <w:rsid w:val="00103095"/>
    <w:rsid w:val="00106501"/>
    <w:rsid w:val="0010768B"/>
    <w:rsid w:val="00111A61"/>
    <w:rsid w:val="001133C1"/>
    <w:rsid w:val="00113E27"/>
    <w:rsid w:val="001217D2"/>
    <w:rsid w:val="00122DB2"/>
    <w:rsid w:val="0013376C"/>
    <w:rsid w:val="00135A70"/>
    <w:rsid w:val="0014389B"/>
    <w:rsid w:val="00150353"/>
    <w:rsid w:val="00156CEF"/>
    <w:rsid w:val="00164937"/>
    <w:rsid w:val="00166774"/>
    <w:rsid w:val="00166AEC"/>
    <w:rsid w:val="00170392"/>
    <w:rsid w:val="00172DE7"/>
    <w:rsid w:val="001743B6"/>
    <w:rsid w:val="00194CC7"/>
    <w:rsid w:val="001A3E8B"/>
    <w:rsid w:val="001B753F"/>
    <w:rsid w:val="001C0738"/>
    <w:rsid w:val="001C1371"/>
    <w:rsid w:val="001C191E"/>
    <w:rsid w:val="001C1CCC"/>
    <w:rsid w:val="001C434A"/>
    <w:rsid w:val="001D55E4"/>
    <w:rsid w:val="001D6D7D"/>
    <w:rsid w:val="001F53B5"/>
    <w:rsid w:val="002019E5"/>
    <w:rsid w:val="0020229E"/>
    <w:rsid w:val="0020546A"/>
    <w:rsid w:val="00206F1B"/>
    <w:rsid w:val="00211E9C"/>
    <w:rsid w:val="0021294B"/>
    <w:rsid w:val="0021593C"/>
    <w:rsid w:val="002243E5"/>
    <w:rsid w:val="00225482"/>
    <w:rsid w:val="002277FB"/>
    <w:rsid w:val="00232460"/>
    <w:rsid w:val="00235943"/>
    <w:rsid w:val="00247C90"/>
    <w:rsid w:val="00255AC9"/>
    <w:rsid w:val="002621E4"/>
    <w:rsid w:val="00267515"/>
    <w:rsid w:val="00270DB7"/>
    <w:rsid w:val="00271100"/>
    <w:rsid w:val="00280DEE"/>
    <w:rsid w:val="00285024"/>
    <w:rsid w:val="00287F79"/>
    <w:rsid w:val="00293643"/>
    <w:rsid w:val="002A4974"/>
    <w:rsid w:val="002B3A0F"/>
    <w:rsid w:val="002B4F49"/>
    <w:rsid w:val="002C139D"/>
    <w:rsid w:val="002C2C6A"/>
    <w:rsid w:val="002D3865"/>
    <w:rsid w:val="002D5311"/>
    <w:rsid w:val="002D744A"/>
    <w:rsid w:val="002E14A0"/>
    <w:rsid w:val="002E5DB8"/>
    <w:rsid w:val="002E7FCE"/>
    <w:rsid w:val="002F01E7"/>
    <w:rsid w:val="002F3E1D"/>
    <w:rsid w:val="002F642C"/>
    <w:rsid w:val="00300622"/>
    <w:rsid w:val="00305A7C"/>
    <w:rsid w:val="003107EF"/>
    <w:rsid w:val="0031157E"/>
    <w:rsid w:val="00315F88"/>
    <w:rsid w:val="0032562A"/>
    <w:rsid w:val="003270B0"/>
    <w:rsid w:val="00334146"/>
    <w:rsid w:val="00334B96"/>
    <w:rsid w:val="00337CB8"/>
    <w:rsid w:val="00341FF3"/>
    <w:rsid w:val="003425E7"/>
    <w:rsid w:val="00342BB1"/>
    <w:rsid w:val="00343D56"/>
    <w:rsid w:val="00344DE6"/>
    <w:rsid w:val="00355882"/>
    <w:rsid w:val="00361C69"/>
    <w:rsid w:val="003623A2"/>
    <w:rsid w:val="0036389C"/>
    <w:rsid w:val="003711F5"/>
    <w:rsid w:val="00372998"/>
    <w:rsid w:val="00373F61"/>
    <w:rsid w:val="00374459"/>
    <w:rsid w:val="0037698B"/>
    <w:rsid w:val="003845D7"/>
    <w:rsid w:val="00385A07"/>
    <w:rsid w:val="00385FFB"/>
    <w:rsid w:val="00391F5B"/>
    <w:rsid w:val="003927CD"/>
    <w:rsid w:val="00392C5A"/>
    <w:rsid w:val="00396AC2"/>
    <w:rsid w:val="003A64AB"/>
    <w:rsid w:val="003B72EA"/>
    <w:rsid w:val="003C2A7F"/>
    <w:rsid w:val="003C2B92"/>
    <w:rsid w:val="003C2C01"/>
    <w:rsid w:val="003D092D"/>
    <w:rsid w:val="003D1440"/>
    <w:rsid w:val="003D1910"/>
    <w:rsid w:val="003D764C"/>
    <w:rsid w:val="003E1DEA"/>
    <w:rsid w:val="0041000C"/>
    <w:rsid w:val="004100EE"/>
    <w:rsid w:val="00411840"/>
    <w:rsid w:val="00416F95"/>
    <w:rsid w:val="004251F0"/>
    <w:rsid w:val="0042764D"/>
    <w:rsid w:val="0043553C"/>
    <w:rsid w:val="00443435"/>
    <w:rsid w:val="00456896"/>
    <w:rsid w:val="00462E52"/>
    <w:rsid w:val="0046390A"/>
    <w:rsid w:val="0047593A"/>
    <w:rsid w:val="004824E8"/>
    <w:rsid w:val="0048262C"/>
    <w:rsid w:val="004834D5"/>
    <w:rsid w:val="00484585"/>
    <w:rsid w:val="00497D82"/>
    <w:rsid w:val="004A3FDF"/>
    <w:rsid w:val="004A45BF"/>
    <w:rsid w:val="004B1813"/>
    <w:rsid w:val="004C2D2F"/>
    <w:rsid w:val="004C3FC7"/>
    <w:rsid w:val="004C4BC1"/>
    <w:rsid w:val="004D0A9F"/>
    <w:rsid w:val="004E3992"/>
    <w:rsid w:val="004E45FE"/>
    <w:rsid w:val="004E6A1F"/>
    <w:rsid w:val="004F1396"/>
    <w:rsid w:val="005028A8"/>
    <w:rsid w:val="005116A3"/>
    <w:rsid w:val="00515001"/>
    <w:rsid w:val="00515254"/>
    <w:rsid w:val="00516E7F"/>
    <w:rsid w:val="005201F7"/>
    <w:rsid w:val="00520ABF"/>
    <w:rsid w:val="00546946"/>
    <w:rsid w:val="005510EF"/>
    <w:rsid w:val="0055247E"/>
    <w:rsid w:val="005537D6"/>
    <w:rsid w:val="005677AD"/>
    <w:rsid w:val="00567FE9"/>
    <w:rsid w:val="005716BE"/>
    <w:rsid w:val="00572A20"/>
    <w:rsid w:val="00576F42"/>
    <w:rsid w:val="00585B62"/>
    <w:rsid w:val="0058766F"/>
    <w:rsid w:val="005939FA"/>
    <w:rsid w:val="00594A95"/>
    <w:rsid w:val="00594EC4"/>
    <w:rsid w:val="005B4CA4"/>
    <w:rsid w:val="005B5079"/>
    <w:rsid w:val="005B523C"/>
    <w:rsid w:val="005C1DE2"/>
    <w:rsid w:val="005C3907"/>
    <w:rsid w:val="005C602D"/>
    <w:rsid w:val="005D02D8"/>
    <w:rsid w:val="005D2869"/>
    <w:rsid w:val="005E5259"/>
    <w:rsid w:val="005E7C81"/>
    <w:rsid w:val="005F0591"/>
    <w:rsid w:val="00606D79"/>
    <w:rsid w:val="006113BF"/>
    <w:rsid w:val="0061615B"/>
    <w:rsid w:val="00616F21"/>
    <w:rsid w:val="0062199C"/>
    <w:rsid w:val="006259DF"/>
    <w:rsid w:val="00631BCD"/>
    <w:rsid w:val="00631C99"/>
    <w:rsid w:val="00633B18"/>
    <w:rsid w:val="00635C4E"/>
    <w:rsid w:val="00640B99"/>
    <w:rsid w:val="0064189B"/>
    <w:rsid w:val="006421A9"/>
    <w:rsid w:val="00642755"/>
    <w:rsid w:val="00644517"/>
    <w:rsid w:val="006463B1"/>
    <w:rsid w:val="006500E0"/>
    <w:rsid w:val="0065598D"/>
    <w:rsid w:val="00662C65"/>
    <w:rsid w:val="00664401"/>
    <w:rsid w:val="0066495D"/>
    <w:rsid w:val="00667FF0"/>
    <w:rsid w:val="006702EA"/>
    <w:rsid w:val="00676E33"/>
    <w:rsid w:val="0069102C"/>
    <w:rsid w:val="00695B40"/>
    <w:rsid w:val="006A2A29"/>
    <w:rsid w:val="006A45C7"/>
    <w:rsid w:val="006A4A5E"/>
    <w:rsid w:val="006A5924"/>
    <w:rsid w:val="006A5DED"/>
    <w:rsid w:val="006B69F8"/>
    <w:rsid w:val="006C7412"/>
    <w:rsid w:val="006D1F81"/>
    <w:rsid w:val="006D2F91"/>
    <w:rsid w:val="006D3DCC"/>
    <w:rsid w:val="006E5EF2"/>
    <w:rsid w:val="006E7631"/>
    <w:rsid w:val="006F2DDF"/>
    <w:rsid w:val="006F3597"/>
    <w:rsid w:val="006F6C92"/>
    <w:rsid w:val="006F74E7"/>
    <w:rsid w:val="0070718C"/>
    <w:rsid w:val="00712E8E"/>
    <w:rsid w:val="007154A9"/>
    <w:rsid w:val="007157B2"/>
    <w:rsid w:val="00717EDB"/>
    <w:rsid w:val="00723AB9"/>
    <w:rsid w:val="00724C41"/>
    <w:rsid w:val="00727BD2"/>
    <w:rsid w:val="00736C69"/>
    <w:rsid w:val="007416EF"/>
    <w:rsid w:val="00742999"/>
    <w:rsid w:val="0074311B"/>
    <w:rsid w:val="007456FA"/>
    <w:rsid w:val="00745E83"/>
    <w:rsid w:val="007477F9"/>
    <w:rsid w:val="00747C5F"/>
    <w:rsid w:val="00751EB0"/>
    <w:rsid w:val="007601A9"/>
    <w:rsid w:val="00763B10"/>
    <w:rsid w:val="00777A01"/>
    <w:rsid w:val="00784BF1"/>
    <w:rsid w:val="007946CA"/>
    <w:rsid w:val="00794BF0"/>
    <w:rsid w:val="007951F4"/>
    <w:rsid w:val="007A6E90"/>
    <w:rsid w:val="007B40C0"/>
    <w:rsid w:val="007B4986"/>
    <w:rsid w:val="007C09CB"/>
    <w:rsid w:val="007C4144"/>
    <w:rsid w:val="007C6FCC"/>
    <w:rsid w:val="007D1B8D"/>
    <w:rsid w:val="007D769D"/>
    <w:rsid w:val="007E12B0"/>
    <w:rsid w:val="007E1665"/>
    <w:rsid w:val="007E41F9"/>
    <w:rsid w:val="007E5AA0"/>
    <w:rsid w:val="0080133A"/>
    <w:rsid w:val="008036CF"/>
    <w:rsid w:val="00804E58"/>
    <w:rsid w:val="00815E95"/>
    <w:rsid w:val="00820E31"/>
    <w:rsid w:val="00821B21"/>
    <w:rsid w:val="00822C34"/>
    <w:rsid w:val="00823168"/>
    <w:rsid w:val="0082485C"/>
    <w:rsid w:val="00831D22"/>
    <w:rsid w:val="008335CA"/>
    <w:rsid w:val="00833AE7"/>
    <w:rsid w:val="00842D70"/>
    <w:rsid w:val="00843CDD"/>
    <w:rsid w:val="008449BB"/>
    <w:rsid w:val="008500FB"/>
    <w:rsid w:val="0085295F"/>
    <w:rsid w:val="00860A73"/>
    <w:rsid w:val="0086191A"/>
    <w:rsid w:val="008744CF"/>
    <w:rsid w:val="008816BA"/>
    <w:rsid w:val="008831CC"/>
    <w:rsid w:val="008839AB"/>
    <w:rsid w:val="0088564F"/>
    <w:rsid w:val="008903DF"/>
    <w:rsid w:val="008923C6"/>
    <w:rsid w:val="00892B21"/>
    <w:rsid w:val="00894A7D"/>
    <w:rsid w:val="008A1D73"/>
    <w:rsid w:val="008B0071"/>
    <w:rsid w:val="008B0138"/>
    <w:rsid w:val="008B0E1F"/>
    <w:rsid w:val="008B4BC9"/>
    <w:rsid w:val="008C38CB"/>
    <w:rsid w:val="008C53E4"/>
    <w:rsid w:val="008C74C9"/>
    <w:rsid w:val="008C7E9A"/>
    <w:rsid w:val="008D0BEC"/>
    <w:rsid w:val="008D309D"/>
    <w:rsid w:val="008E556E"/>
    <w:rsid w:val="008F2006"/>
    <w:rsid w:val="00911B00"/>
    <w:rsid w:val="00913BED"/>
    <w:rsid w:val="00917736"/>
    <w:rsid w:val="00920639"/>
    <w:rsid w:val="00921194"/>
    <w:rsid w:val="00922982"/>
    <w:rsid w:val="0092682D"/>
    <w:rsid w:val="0093519A"/>
    <w:rsid w:val="00935644"/>
    <w:rsid w:val="00965598"/>
    <w:rsid w:val="00966A63"/>
    <w:rsid w:val="009728E3"/>
    <w:rsid w:val="00976B41"/>
    <w:rsid w:val="00986C8B"/>
    <w:rsid w:val="009907FF"/>
    <w:rsid w:val="00993EDB"/>
    <w:rsid w:val="00994817"/>
    <w:rsid w:val="009976BD"/>
    <w:rsid w:val="009A3728"/>
    <w:rsid w:val="009A5B59"/>
    <w:rsid w:val="009B5572"/>
    <w:rsid w:val="009B6403"/>
    <w:rsid w:val="009C37E9"/>
    <w:rsid w:val="009C568B"/>
    <w:rsid w:val="009E4074"/>
    <w:rsid w:val="009F1942"/>
    <w:rsid w:val="009F2A3F"/>
    <w:rsid w:val="00A167A9"/>
    <w:rsid w:val="00A22ADB"/>
    <w:rsid w:val="00A26F40"/>
    <w:rsid w:val="00A273B6"/>
    <w:rsid w:val="00A33CA1"/>
    <w:rsid w:val="00A3799E"/>
    <w:rsid w:val="00A4051B"/>
    <w:rsid w:val="00A40DBB"/>
    <w:rsid w:val="00A4400E"/>
    <w:rsid w:val="00A45796"/>
    <w:rsid w:val="00A462D9"/>
    <w:rsid w:val="00A54449"/>
    <w:rsid w:val="00A641FD"/>
    <w:rsid w:val="00A67D43"/>
    <w:rsid w:val="00A67D61"/>
    <w:rsid w:val="00A70A00"/>
    <w:rsid w:val="00A724B4"/>
    <w:rsid w:val="00A72526"/>
    <w:rsid w:val="00A746E8"/>
    <w:rsid w:val="00A77B57"/>
    <w:rsid w:val="00A917FB"/>
    <w:rsid w:val="00A94CAB"/>
    <w:rsid w:val="00A973B5"/>
    <w:rsid w:val="00A975A1"/>
    <w:rsid w:val="00AA120E"/>
    <w:rsid w:val="00AA20CB"/>
    <w:rsid w:val="00AB0219"/>
    <w:rsid w:val="00AC60C6"/>
    <w:rsid w:val="00AE63F0"/>
    <w:rsid w:val="00AE7A5D"/>
    <w:rsid w:val="00B07305"/>
    <w:rsid w:val="00B1134D"/>
    <w:rsid w:val="00B17091"/>
    <w:rsid w:val="00B246C1"/>
    <w:rsid w:val="00B51836"/>
    <w:rsid w:val="00B52046"/>
    <w:rsid w:val="00B522F0"/>
    <w:rsid w:val="00B5332D"/>
    <w:rsid w:val="00B55118"/>
    <w:rsid w:val="00B57EEC"/>
    <w:rsid w:val="00B60550"/>
    <w:rsid w:val="00B6376D"/>
    <w:rsid w:val="00B66FDF"/>
    <w:rsid w:val="00B67950"/>
    <w:rsid w:val="00B73B99"/>
    <w:rsid w:val="00B73BD9"/>
    <w:rsid w:val="00B74031"/>
    <w:rsid w:val="00B74664"/>
    <w:rsid w:val="00B76653"/>
    <w:rsid w:val="00B7714A"/>
    <w:rsid w:val="00B804FB"/>
    <w:rsid w:val="00B845C0"/>
    <w:rsid w:val="00B87FC3"/>
    <w:rsid w:val="00B90B4A"/>
    <w:rsid w:val="00B9242D"/>
    <w:rsid w:val="00B92BE8"/>
    <w:rsid w:val="00BA21D2"/>
    <w:rsid w:val="00BA26F6"/>
    <w:rsid w:val="00BA4E12"/>
    <w:rsid w:val="00BA760A"/>
    <w:rsid w:val="00BB63C5"/>
    <w:rsid w:val="00BB6796"/>
    <w:rsid w:val="00BC20A5"/>
    <w:rsid w:val="00BC310B"/>
    <w:rsid w:val="00BC4977"/>
    <w:rsid w:val="00BF0951"/>
    <w:rsid w:val="00BF1DD9"/>
    <w:rsid w:val="00C00038"/>
    <w:rsid w:val="00C0275B"/>
    <w:rsid w:val="00C07568"/>
    <w:rsid w:val="00C07FAF"/>
    <w:rsid w:val="00C11DE8"/>
    <w:rsid w:val="00C15EA8"/>
    <w:rsid w:val="00C17BF7"/>
    <w:rsid w:val="00C20A9B"/>
    <w:rsid w:val="00C23404"/>
    <w:rsid w:val="00C3114C"/>
    <w:rsid w:val="00C41AF5"/>
    <w:rsid w:val="00C43B86"/>
    <w:rsid w:val="00C450E3"/>
    <w:rsid w:val="00C47E10"/>
    <w:rsid w:val="00C557B5"/>
    <w:rsid w:val="00C62E85"/>
    <w:rsid w:val="00C75562"/>
    <w:rsid w:val="00C814D0"/>
    <w:rsid w:val="00C8688B"/>
    <w:rsid w:val="00C928B0"/>
    <w:rsid w:val="00C96C11"/>
    <w:rsid w:val="00CA47AC"/>
    <w:rsid w:val="00CA7CC5"/>
    <w:rsid w:val="00CB2A11"/>
    <w:rsid w:val="00CB579B"/>
    <w:rsid w:val="00CB7714"/>
    <w:rsid w:val="00CC3A7E"/>
    <w:rsid w:val="00CC6253"/>
    <w:rsid w:val="00CD7CFA"/>
    <w:rsid w:val="00CE04DA"/>
    <w:rsid w:val="00CE227B"/>
    <w:rsid w:val="00CE5491"/>
    <w:rsid w:val="00CF0B77"/>
    <w:rsid w:val="00CF104C"/>
    <w:rsid w:val="00D008B2"/>
    <w:rsid w:val="00D00A0A"/>
    <w:rsid w:val="00D057DE"/>
    <w:rsid w:val="00D130AB"/>
    <w:rsid w:val="00D1477B"/>
    <w:rsid w:val="00D20511"/>
    <w:rsid w:val="00D27DBD"/>
    <w:rsid w:val="00D32974"/>
    <w:rsid w:val="00D4164D"/>
    <w:rsid w:val="00D55431"/>
    <w:rsid w:val="00D6119D"/>
    <w:rsid w:val="00D74668"/>
    <w:rsid w:val="00D82D00"/>
    <w:rsid w:val="00D84717"/>
    <w:rsid w:val="00D850AA"/>
    <w:rsid w:val="00D87D8F"/>
    <w:rsid w:val="00DA09E7"/>
    <w:rsid w:val="00DA195A"/>
    <w:rsid w:val="00DA2B3D"/>
    <w:rsid w:val="00DA2F4F"/>
    <w:rsid w:val="00DA4F88"/>
    <w:rsid w:val="00DA7B18"/>
    <w:rsid w:val="00DC174A"/>
    <w:rsid w:val="00DC1B08"/>
    <w:rsid w:val="00DC1DA6"/>
    <w:rsid w:val="00DC2DC1"/>
    <w:rsid w:val="00DC3636"/>
    <w:rsid w:val="00DC5F45"/>
    <w:rsid w:val="00DD0756"/>
    <w:rsid w:val="00DE16AF"/>
    <w:rsid w:val="00DE5AB8"/>
    <w:rsid w:val="00DF515B"/>
    <w:rsid w:val="00E13FE4"/>
    <w:rsid w:val="00E2374A"/>
    <w:rsid w:val="00E31932"/>
    <w:rsid w:val="00E33A14"/>
    <w:rsid w:val="00E35085"/>
    <w:rsid w:val="00E359E8"/>
    <w:rsid w:val="00E407E2"/>
    <w:rsid w:val="00E42AE8"/>
    <w:rsid w:val="00E53F15"/>
    <w:rsid w:val="00E551C5"/>
    <w:rsid w:val="00E55576"/>
    <w:rsid w:val="00E65D78"/>
    <w:rsid w:val="00E745A5"/>
    <w:rsid w:val="00E87883"/>
    <w:rsid w:val="00EA4834"/>
    <w:rsid w:val="00EA78D5"/>
    <w:rsid w:val="00EA7BDF"/>
    <w:rsid w:val="00EB2C71"/>
    <w:rsid w:val="00EB360B"/>
    <w:rsid w:val="00EB5398"/>
    <w:rsid w:val="00EB6990"/>
    <w:rsid w:val="00EC1B27"/>
    <w:rsid w:val="00EC418B"/>
    <w:rsid w:val="00EC541B"/>
    <w:rsid w:val="00EC7444"/>
    <w:rsid w:val="00ED43C0"/>
    <w:rsid w:val="00EE0276"/>
    <w:rsid w:val="00EE2852"/>
    <w:rsid w:val="00EF0E7F"/>
    <w:rsid w:val="00EF6F72"/>
    <w:rsid w:val="00F01A15"/>
    <w:rsid w:val="00F0430B"/>
    <w:rsid w:val="00F12356"/>
    <w:rsid w:val="00F14F1E"/>
    <w:rsid w:val="00F156B8"/>
    <w:rsid w:val="00F259C2"/>
    <w:rsid w:val="00F31A0E"/>
    <w:rsid w:val="00F37ED3"/>
    <w:rsid w:val="00F409BC"/>
    <w:rsid w:val="00F42FB9"/>
    <w:rsid w:val="00F43178"/>
    <w:rsid w:val="00F435B2"/>
    <w:rsid w:val="00F511E2"/>
    <w:rsid w:val="00F71932"/>
    <w:rsid w:val="00F775CF"/>
    <w:rsid w:val="00F94377"/>
    <w:rsid w:val="00FA090B"/>
    <w:rsid w:val="00FA46CC"/>
    <w:rsid w:val="00FB2948"/>
    <w:rsid w:val="00FB6225"/>
    <w:rsid w:val="00FF6E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1C69"/>
    <w:rPr>
      <w:sz w:val="24"/>
      <w:szCs w:val="24"/>
    </w:rPr>
  </w:style>
  <w:style w:type="paragraph" w:styleId="Naslov1">
    <w:name w:val="heading 1"/>
    <w:basedOn w:val="Navaden"/>
    <w:next w:val="Navaden"/>
    <w:link w:val="Naslov1Znak"/>
    <w:autoRedefine/>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5">
    <w:name w:val="heading 5"/>
    <w:basedOn w:val="Navaden"/>
    <w:next w:val="Navaden"/>
    <w:link w:val="Naslov5Znak"/>
    <w:qFormat/>
    <w:rsid w:val="008839AB"/>
    <w:pPr>
      <w:keepNext/>
      <w:keepLines/>
      <w:spacing w:before="120" w:line="259" w:lineRule="auto"/>
      <w:outlineLvl w:val="4"/>
    </w:pPr>
    <w:rPr>
      <w:rFonts w:ascii="Cambria" w:hAnsi="Cambria"/>
      <w:i/>
      <w:iCs/>
      <w:caps/>
      <w:sz w:val="20"/>
      <w:szCs w:val="20"/>
    </w:rPr>
  </w:style>
  <w:style w:type="paragraph" w:styleId="Naslov6">
    <w:name w:val="heading 6"/>
    <w:basedOn w:val="Navaden"/>
    <w:next w:val="Navaden"/>
    <w:link w:val="Naslov6Znak"/>
    <w:uiPriority w:val="9"/>
    <w:qFormat/>
    <w:rsid w:val="008839AB"/>
    <w:pPr>
      <w:keepNext/>
      <w:keepLines/>
      <w:spacing w:before="120" w:line="259" w:lineRule="auto"/>
      <w:outlineLvl w:val="5"/>
    </w:pPr>
    <w:rPr>
      <w:rFonts w:ascii="Cambria" w:hAnsi="Cambria"/>
      <w:b/>
      <w:bCs/>
      <w:caps/>
      <w:color w:val="262626"/>
      <w:sz w:val="20"/>
      <w:szCs w:val="20"/>
    </w:rPr>
  </w:style>
  <w:style w:type="paragraph" w:styleId="Naslov7">
    <w:name w:val="heading 7"/>
    <w:basedOn w:val="Navaden"/>
    <w:next w:val="Navaden"/>
    <w:link w:val="Naslov7Znak"/>
    <w:uiPriority w:val="9"/>
    <w:qFormat/>
    <w:rsid w:val="008839AB"/>
    <w:pPr>
      <w:keepNext/>
      <w:keepLines/>
      <w:spacing w:before="120" w:line="259" w:lineRule="auto"/>
      <w:outlineLvl w:val="6"/>
    </w:pPr>
    <w:rPr>
      <w:rFonts w:ascii="Cambria" w:hAnsi="Cambria"/>
      <w:b/>
      <w:bCs/>
      <w:i/>
      <w:iCs/>
      <w:caps/>
      <w:color w:val="262626"/>
      <w:sz w:val="20"/>
      <w:szCs w:val="20"/>
    </w:rPr>
  </w:style>
  <w:style w:type="paragraph" w:styleId="Naslov8">
    <w:name w:val="heading 8"/>
    <w:basedOn w:val="Navaden"/>
    <w:next w:val="Navaden"/>
    <w:link w:val="Naslov8Znak"/>
    <w:uiPriority w:val="9"/>
    <w:qFormat/>
    <w:rsid w:val="006E7631"/>
    <w:pPr>
      <w:spacing w:before="240" w:after="60"/>
      <w:outlineLvl w:val="7"/>
    </w:pPr>
    <w:rPr>
      <w:i/>
      <w:iCs/>
      <w:sz w:val="20"/>
      <w:szCs w:val="20"/>
      <w:lang w:eastAsia="en-GB"/>
    </w:rPr>
  </w:style>
  <w:style w:type="paragraph" w:styleId="Naslov9">
    <w:name w:val="heading 9"/>
    <w:basedOn w:val="Navaden"/>
    <w:next w:val="Navaden"/>
    <w:link w:val="Naslov9Znak"/>
    <w:uiPriority w:val="9"/>
    <w:qFormat/>
    <w:rsid w:val="008839AB"/>
    <w:pPr>
      <w:keepNext/>
      <w:keepLines/>
      <w:spacing w:before="120" w:line="259" w:lineRule="auto"/>
      <w:outlineLvl w:val="8"/>
    </w:pPr>
    <w:rPr>
      <w:rFonts w:ascii="Cambria" w:hAnsi="Cambria"/>
      <w:b/>
      <w:bCs/>
      <w:i/>
      <w:iCs/>
      <w:caps/>
      <w:color w:val="7F7F7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uiPriority w:val="9"/>
    <w:rsid w:val="006E7631"/>
    <w:rPr>
      <w:i/>
      <w:iCs/>
      <w:lang w:eastAsia="en-GB"/>
    </w:rPr>
  </w:style>
  <w:style w:type="paragraph" w:styleId="Glava">
    <w:name w:val="header"/>
    <w:basedOn w:val="Navaden"/>
    <w:link w:val="GlavaZnak"/>
    <w:rsid w:val="006D3DCC"/>
    <w:pPr>
      <w:tabs>
        <w:tab w:val="center" w:pos="4703"/>
        <w:tab w:val="right" w:pos="9406"/>
      </w:tabs>
    </w:pPr>
  </w:style>
  <w:style w:type="paragraph" w:styleId="Noga">
    <w:name w:val="footer"/>
    <w:basedOn w:val="Navaden"/>
    <w:link w:val="NogaZnak"/>
    <w:rsid w:val="006D3DCC"/>
    <w:pPr>
      <w:tabs>
        <w:tab w:val="center" w:pos="4703"/>
        <w:tab w:val="right" w:pos="9406"/>
      </w:tabs>
    </w:pPr>
  </w:style>
  <w:style w:type="character" w:customStyle="1" w:styleId="NogaZnak">
    <w:name w:val="Noga Znak"/>
    <w:link w:val="Noga"/>
    <w:rsid w:val="007E5AA0"/>
    <w:rPr>
      <w:sz w:val="24"/>
      <w:szCs w:val="24"/>
    </w:r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uiPriority w:val="10"/>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uiPriority w:val="10"/>
    <w:rsid w:val="007E5AA0"/>
    <w:rPr>
      <w:b/>
      <w:sz w:val="22"/>
      <w:lang w:eastAsia="en-US"/>
    </w:rPr>
  </w:style>
  <w:style w:type="paragraph" w:customStyle="1" w:styleId="Slog1">
    <w:name w:val="Slog1"/>
    <w:basedOn w:val="Navaden"/>
    <w:link w:val="Slog1Znak"/>
    <w:autoRedefine/>
    <w:qFormat/>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rPr>
  </w:style>
  <w:style w:type="character" w:customStyle="1" w:styleId="lenZnak">
    <w:name w:val="člen Znak"/>
    <w:link w:val="len"/>
    <w:uiPriority w:val="99"/>
    <w:rsid w:val="007E5AA0"/>
    <w:rPr>
      <w:rFonts w:ascii="Garamond" w:hAnsi="Garamond"/>
      <w:b/>
      <w:bCs/>
      <w:sz w:val="22"/>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rPr>
  </w:style>
  <w:style w:type="character" w:customStyle="1" w:styleId="alineja1Znak">
    <w:name w:val="alineja_1 Znak"/>
    <w:link w:val="alineja1"/>
    <w:rsid w:val="007E5AA0"/>
    <w:rPr>
      <w:rFonts w:ascii="Garamond" w:hAnsi="Garamond"/>
      <w:sz w:val="22"/>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rPr>
  </w:style>
  <w:style w:type="character" w:customStyle="1" w:styleId="podnapisZnak">
    <w:name w:val="podnapis Znak"/>
    <w:link w:val="podnapis"/>
    <w:uiPriority w:val="99"/>
    <w:rsid w:val="007E5AA0"/>
    <w:rPr>
      <w:rFonts w:ascii="Garamond" w:hAnsi="Garamond"/>
      <w:b/>
      <w:bCs/>
      <w:sz w:val="22"/>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rPr>
  </w:style>
  <w:style w:type="character" w:customStyle="1" w:styleId="CitatZnak">
    <w:name w:val="Citat Znak"/>
    <w:basedOn w:val="Privzetapisavaodstavka"/>
    <w:link w:val="Citat"/>
    <w:uiPriority w:val="29"/>
    <w:rsid w:val="007E5AA0"/>
    <w:rPr>
      <w:rFonts w:ascii="Cambria" w:eastAsia="Arial" w:hAnsi="Cambria"/>
      <w:i/>
      <w:iCs/>
      <w:color w:val="000000"/>
    </w:rPr>
  </w:style>
  <w:style w:type="paragraph" w:styleId="Brezrazmikov">
    <w:name w:val="No Spacing"/>
    <w:link w:val="BrezrazmikovZnak"/>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aliases w:val=" Znak Znak Znak, Znak,Znak Znak Znak,Znak"/>
    <w:basedOn w:val="Navaden"/>
    <w:link w:val="Telobesedila3Znak"/>
    <w:unhideWhenUsed/>
    <w:rsid w:val="00823168"/>
    <w:pPr>
      <w:spacing w:after="120"/>
    </w:pPr>
    <w:rPr>
      <w:sz w:val="16"/>
      <w:szCs w:val="16"/>
    </w:rPr>
  </w:style>
  <w:style w:type="character" w:customStyle="1" w:styleId="Telobesedila3Znak">
    <w:name w:val="Telo besedila 3 Znak"/>
    <w:aliases w:val=" Znak Znak Znak Znak, Znak Znak,Znak Znak Znak Znak,Znak Znak"/>
    <w:basedOn w:val="Privzetapisavaodstavka"/>
    <w:link w:val="Telobesedila3"/>
    <w:rsid w:val="00823168"/>
    <w:rPr>
      <w:sz w:val="16"/>
      <w:szCs w:val="16"/>
    </w:rPr>
  </w:style>
  <w:style w:type="numbering" w:customStyle="1" w:styleId="Brezseznama1">
    <w:name w:val="Brez seznama1"/>
    <w:next w:val="Brezseznama"/>
    <w:uiPriority w:val="99"/>
    <w:semiHidden/>
    <w:unhideWhenUsed/>
    <w:rsid w:val="00823168"/>
  </w:style>
  <w:style w:type="character" w:customStyle="1" w:styleId="GlavaZnak">
    <w:name w:val="Glava Znak"/>
    <w:basedOn w:val="Privzetapisavaodstavka"/>
    <w:link w:val="Glava"/>
    <w:rsid w:val="00823168"/>
    <w:rPr>
      <w:sz w:val="24"/>
      <w:szCs w:val="24"/>
    </w:rPr>
  </w:style>
  <w:style w:type="character" w:customStyle="1" w:styleId="glavaZnak0">
    <w:name w:val="glava Znak"/>
    <w:basedOn w:val="Privzetapisavaodstavka"/>
    <w:link w:val="glava0"/>
    <w:locked/>
    <w:rsid w:val="00823168"/>
  </w:style>
  <w:style w:type="paragraph" w:customStyle="1" w:styleId="glava0">
    <w:name w:val="glava"/>
    <w:basedOn w:val="Navaden"/>
    <w:link w:val="glavaZnak0"/>
    <w:rsid w:val="00823168"/>
    <w:pPr>
      <w:jc w:val="both"/>
    </w:pPr>
    <w:rPr>
      <w:sz w:val="20"/>
      <w:szCs w:val="20"/>
    </w:rPr>
  </w:style>
  <w:style w:type="paragraph" w:customStyle="1" w:styleId="Odstavekseznama2">
    <w:name w:val="Odstavek seznama2"/>
    <w:rsid w:val="00B74664"/>
    <w:pPr>
      <w:widowControl w:val="0"/>
      <w:suppressAutoHyphens/>
      <w:ind w:left="720" w:hanging="357"/>
    </w:pPr>
    <w:rPr>
      <w:rFonts w:eastAsia="Lucida Sans Unicode"/>
      <w:sz w:val="24"/>
      <w:szCs w:val="24"/>
      <w:lang w:eastAsia="zh-CN"/>
    </w:rPr>
  </w:style>
  <w:style w:type="character" w:customStyle="1" w:styleId="Naslov5Znak">
    <w:name w:val="Naslov 5 Znak"/>
    <w:basedOn w:val="Privzetapisavaodstavka"/>
    <w:link w:val="Naslov5"/>
    <w:rsid w:val="008839AB"/>
    <w:rPr>
      <w:rFonts w:ascii="Cambria" w:hAnsi="Cambria"/>
      <w:i/>
      <w:iCs/>
      <w:caps/>
    </w:rPr>
  </w:style>
  <w:style w:type="character" w:customStyle="1" w:styleId="Naslov6Znak">
    <w:name w:val="Naslov 6 Znak"/>
    <w:basedOn w:val="Privzetapisavaodstavka"/>
    <w:link w:val="Naslov6"/>
    <w:uiPriority w:val="9"/>
    <w:rsid w:val="008839AB"/>
    <w:rPr>
      <w:rFonts w:ascii="Cambria" w:hAnsi="Cambria"/>
      <w:b/>
      <w:bCs/>
      <w:caps/>
      <w:color w:val="262626"/>
    </w:rPr>
  </w:style>
  <w:style w:type="character" w:customStyle="1" w:styleId="Naslov7Znak">
    <w:name w:val="Naslov 7 Znak"/>
    <w:basedOn w:val="Privzetapisavaodstavka"/>
    <w:link w:val="Naslov7"/>
    <w:uiPriority w:val="9"/>
    <w:rsid w:val="008839AB"/>
    <w:rPr>
      <w:rFonts w:ascii="Cambria" w:hAnsi="Cambria"/>
      <w:b/>
      <w:bCs/>
      <w:i/>
      <w:iCs/>
      <w:caps/>
      <w:color w:val="262626"/>
    </w:rPr>
  </w:style>
  <w:style w:type="character" w:customStyle="1" w:styleId="Naslov9Znak">
    <w:name w:val="Naslov 9 Znak"/>
    <w:basedOn w:val="Privzetapisavaodstavka"/>
    <w:link w:val="Naslov9"/>
    <w:uiPriority w:val="9"/>
    <w:rsid w:val="008839AB"/>
    <w:rPr>
      <w:rFonts w:ascii="Cambria" w:hAnsi="Cambria"/>
      <w:b/>
      <w:bCs/>
      <w:i/>
      <w:iCs/>
      <w:caps/>
      <w:color w:val="7F7F7F"/>
    </w:rPr>
  </w:style>
  <w:style w:type="paragraph" w:customStyle="1" w:styleId="a0">
    <w:link w:val="ZadevakomentarjaZnak"/>
    <w:uiPriority w:val="99"/>
    <w:rsid w:val="008839AB"/>
    <w:pPr>
      <w:spacing w:after="160" w:line="259" w:lineRule="auto"/>
    </w:pPr>
    <w:rPr>
      <w:b/>
      <w:bCs/>
    </w:rPr>
  </w:style>
  <w:style w:type="character" w:customStyle="1" w:styleId="Komentar-besediloZnak1">
    <w:name w:val="Komentar - besedilo Znak1"/>
    <w:basedOn w:val="Privzetapisavaodstavka"/>
    <w:uiPriority w:val="99"/>
    <w:rsid w:val="008839AB"/>
  </w:style>
  <w:style w:type="character" w:customStyle="1" w:styleId="ZadevakomentarjaZnak">
    <w:name w:val="Zadeva komentarja Znak"/>
    <w:link w:val="a0"/>
    <w:uiPriority w:val="99"/>
    <w:rsid w:val="008839AB"/>
    <w:rPr>
      <w:b/>
      <w:bCs/>
    </w:rPr>
  </w:style>
  <w:style w:type="character" w:customStyle="1" w:styleId="Barvnamreapoudarek1Znak">
    <w:name w:val="Barvna mreža – poudarek 1 Znak"/>
    <w:link w:val="Barvnamreapoudarek1"/>
    <w:uiPriority w:val="29"/>
    <w:rsid w:val="008839AB"/>
    <w:rPr>
      <w:rFonts w:ascii="Cambria" w:eastAsia="Times New Roman" w:hAnsi="Cambria" w:cs="Times New Roman"/>
      <w:sz w:val="25"/>
      <w:szCs w:val="25"/>
    </w:rPr>
  </w:style>
  <w:style w:type="paragraph" w:customStyle="1" w:styleId="Brezrazmikov1">
    <w:name w:val="Brez razmikov1"/>
    <w:link w:val="NoSpacingChar"/>
    <w:uiPriority w:val="1"/>
    <w:qFormat/>
    <w:rsid w:val="008839AB"/>
    <w:rPr>
      <w:rFonts w:ascii="Calibri" w:hAnsi="Calibri"/>
      <w:sz w:val="22"/>
      <w:szCs w:val="22"/>
    </w:rPr>
  </w:style>
  <w:style w:type="character" w:customStyle="1" w:styleId="NoSpacingChar">
    <w:name w:val="No Spacing Char"/>
    <w:link w:val="Brezrazmikov1"/>
    <w:uiPriority w:val="1"/>
    <w:locked/>
    <w:rsid w:val="008839AB"/>
    <w:rPr>
      <w:rFonts w:ascii="Calibri" w:hAnsi="Calibri"/>
      <w:sz w:val="22"/>
      <w:szCs w:val="22"/>
    </w:rPr>
  </w:style>
  <w:style w:type="paragraph" w:styleId="Napis">
    <w:name w:val="caption"/>
    <w:basedOn w:val="Navaden"/>
    <w:next w:val="Navaden"/>
    <w:uiPriority w:val="35"/>
    <w:qFormat/>
    <w:rsid w:val="008839AB"/>
    <w:pPr>
      <w:spacing w:after="160"/>
    </w:pPr>
    <w:rPr>
      <w:rFonts w:ascii="Calibri" w:hAnsi="Calibri"/>
      <w:b/>
      <w:bCs/>
      <w:smallCaps/>
      <w:color w:val="595959"/>
      <w:sz w:val="22"/>
      <w:szCs w:val="22"/>
    </w:rPr>
  </w:style>
  <w:style w:type="paragraph" w:styleId="Podnaslov">
    <w:name w:val="Subtitle"/>
    <w:basedOn w:val="Navaden"/>
    <w:next w:val="Navaden"/>
    <w:link w:val="PodnaslovZnak"/>
    <w:uiPriority w:val="11"/>
    <w:qFormat/>
    <w:rsid w:val="008839AB"/>
    <w:pPr>
      <w:numPr>
        <w:ilvl w:val="1"/>
      </w:numPr>
      <w:spacing w:after="160" w:line="259" w:lineRule="auto"/>
    </w:pPr>
    <w:rPr>
      <w:rFonts w:ascii="Cambria" w:hAnsi="Cambria"/>
      <w:smallCaps/>
      <w:color w:val="595959"/>
      <w:sz w:val="28"/>
      <w:szCs w:val="28"/>
    </w:rPr>
  </w:style>
  <w:style w:type="character" w:customStyle="1" w:styleId="PodnaslovZnak">
    <w:name w:val="Podnaslov Znak"/>
    <w:basedOn w:val="Privzetapisavaodstavka"/>
    <w:link w:val="Podnaslov"/>
    <w:uiPriority w:val="11"/>
    <w:rsid w:val="008839AB"/>
    <w:rPr>
      <w:rFonts w:ascii="Cambria" w:hAnsi="Cambria"/>
      <w:smallCaps/>
      <w:color w:val="595959"/>
      <w:sz w:val="28"/>
      <w:szCs w:val="28"/>
    </w:rPr>
  </w:style>
  <w:style w:type="character" w:styleId="Krepko">
    <w:name w:val="Strong"/>
    <w:uiPriority w:val="22"/>
    <w:qFormat/>
    <w:rsid w:val="008839AB"/>
    <w:rPr>
      <w:b/>
      <w:bCs/>
    </w:rPr>
  </w:style>
  <w:style w:type="character" w:styleId="Poudarek">
    <w:name w:val="Emphasis"/>
    <w:uiPriority w:val="20"/>
    <w:qFormat/>
    <w:rsid w:val="008839AB"/>
    <w:rPr>
      <w:i/>
      <w:iCs/>
    </w:rPr>
  </w:style>
  <w:style w:type="character" w:customStyle="1" w:styleId="Svetlosenenjepoudarek2Znak">
    <w:name w:val="Svetlo senčenje – poudarek 2 Znak"/>
    <w:link w:val="Svetlosenenjepoudarek2"/>
    <w:uiPriority w:val="30"/>
    <w:rsid w:val="008839AB"/>
    <w:rPr>
      <w:color w:val="404040"/>
      <w:sz w:val="32"/>
      <w:szCs w:val="32"/>
    </w:rPr>
  </w:style>
  <w:style w:type="character" w:customStyle="1" w:styleId="Neenpoudarek1">
    <w:name w:val="Nežen poudarek1"/>
    <w:uiPriority w:val="19"/>
    <w:qFormat/>
    <w:rsid w:val="008839AB"/>
    <w:rPr>
      <w:i/>
      <w:iCs/>
      <w:color w:val="595959"/>
    </w:rPr>
  </w:style>
  <w:style w:type="character" w:customStyle="1" w:styleId="Intenzivenpoudarek1">
    <w:name w:val="Intenziven poudarek1"/>
    <w:uiPriority w:val="21"/>
    <w:qFormat/>
    <w:rsid w:val="008839AB"/>
    <w:rPr>
      <w:b/>
      <w:bCs/>
      <w:i/>
      <w:iCs/>
    </w:rPr>
  </w:style>
  <w:style w:type="character" w:customStyle="1" w:styleId="Neensklic1">
    <w:name w:val="Nežen sklic1"/>
    <w:uiPriority w:val="31"/>
    <w:qFormat/>
    <w:rsid w:val="008839AB"/>
    <w:rPr>
      <w:smallCaps/>
      <w:color w:val="404040"/>
      <w:u w:val="single" w:color="7F7F7F"/>
    </w:rPr>
  </w:style>
  <w:style w:type="character" w:customStyle="1" w:styleId="Intenzivensklic1">
    <w:name w:val="Intenziven sklic1"/>
    <w:uiPriority w:val="32"/>
    <w:qFormat/>
    <w:rsid w:val="008839AB"/>
    <w:rPr>
      <w:b/>
      <w:bCs/>
      <w:caps w:val="0"/>
      <w:smallCaps/>
      <w:color w:val="auto"/>
      <w:spacing w:val="3"/>
      <w:u w:val="single"/>
    </w:rPr>
  </w:style>
  <w:style w:type="character" w:customStyle="1" w:styleId="Naslovknjige1">
    <w:name w:val="Naslov knjige1"/>
    <w:uiPriority w:val="33"/>
    <w:qFormat/>
    <w:rsid w:val="008839AB"/>
    <w:rPr>
      <w:b/>
      <w:bCs/>
      <w:smallCaps/>
      <w:spacing w:val="7"/>
    </w:rPr>
  </w:style>
  <w:style w:type="paragraph" w:customStyle="1" w:styleId="NaslovTOC1">
    <w:name w:val="Naslov TOC1"/>
    <w:basedOn w:val="Naslov1"/>
    <w:next w:val="Navaden"/>
    <w:uiPriority w:val="39"/>
    <w:semiHidden/>
    <w:unhideWhenUsed/>
    <w:qFormat/>
    <w:rsid w:val="008839AB"/>
    <w:pPr>
      <w:keepLines/>
      <w:numPr>
        <w:numId w:val="0"/>
      </w:numPr>
      <w:spacing w:before="400" w:after="40"/>
      <w:outlineLvl w:val="9"/>
    </w:pPr>
    <w:rPr>
      <w:rFonts w:ascii="Cambria" w:hAnsi="Cambria" w:cs="Times New Roman"/>
      <w:b w:val="0"/>
      <w:bCs w:val="0"/>
      <w:kern w:val="0"/>
      <w:sz w:val="36"/>
      <w:szCs w:val="36"/>
    </w:rPr>
  </w:style>
  <w:style w:type="character" w:customStyle="1" w:styleId="Slog1Znak">
    <w:name w:val="Slog1 Znak"/>
    <w:link w:val="Slog1"/>
    <w:rsid w:val="008839AB"/>
    <w:rPr>
      <w:b/>
      <w:sz w:val="22"/>
      <w:szCs w:val="22"/>
    </w:rPr>
  </w:style>
  <w:style w:type="paragraph" w:customStyle="1" w:styleId="Slog2">
    <w:name w:val="Slog2"/>
    <w:basedOn w:val="Navaden"/>
    <w:link w:val="Slog2Znak"/>
    <w:qFormat/>
    <w:rsid w:val="008839AB"/>
    <w:pPr>
      <w:spacing w:after="160" w:line="259" w:lineRule="auto"/>
    </w:pPr>
    <w:rPr>
      <w:rFonts w:ascii="Calibri" w:hAnsi="Calibri"/>
      <w:sz w:val="22"/>
      <w:szCs w:val="22"/>
    </w:rPr>
  </w:style>
  <w:style w:type="character" w:customStyle="1" w:styleId="Slog2Znak">
    <w:name w:val="Slog2 Znak"/>
    <w:basedOn w:val="Privzetapisavaodstavka"/>
    <w:link w:val="Slog2"/>
    <w:rsid w:val="008839AB"/>
    <w:rPr>
      <w:rFonts w:ascii="Calibri" w:hAnsi="Calibri"/>
      <w:sz w:val="22"/>
      <w:szCs w:val="22"/>
    </w:rPr>
  </w:style>
  <w:style w:type="paragraph" w:customStyle="1" w:styleId="TNR11">
    <w:name w:val="TNR _11"/>
    <w:basedOn w:val="Navaden"/>
    <w:link w:val="TNR11Znak"/>
    <w:qFormat/>
    <w:rsid w:val="008839AB"/>
    <w:rPr>
      <w:rFonts w:eastAsia="Calibri"/>
      <w:sz w:val="20"/>
      <w:szCs w:val="20"/>
      <w:lang w:eastAsia="en-US"/>
    </w:rPr>
  </w:style>
  <w:style w:type="character" w:customStyle="1" w:styleId="TNR11Znak">
    <w:name w:val="TNR _11 Znak"/>
    <w:link w:val="TNR11"/>
    <w:rsid w:val="008839AB"/>
    <w:rPr>
      <w:rFonts w:eastAsia="Calibri"/>
      <w:lang w:eastAsia="en-US"/>
    </w:rPr>
  </w:style>
  <w:style w:type="paragraph" w:customStyle="1" w:styleId="TNR110">
    <w:name w:val="TNR_11"/>
    <w:basedOn w:val="Brezrazmikov1"/>
    <w:link w:val="TNR11Znak0"/>
    <w:qFormat/>
    <w:rsid w:val="008839AB"/>
    <w:rPr>
      <w:rFonts w:ascii="Times New Roman" w:eastAsia="Calibri" w:hAnsi="Times New Roman"/>
      <w:lang w:eastAsia="en-US"/>
    </w:rPr>
  </w:style>
  <w:style w:type="character" w:customStyle="1" w:styleId="TNR11Znak0">
    <w:name w:val="TNR_11 Znak"/>
    <w:link w:val="TNR110"/>
    <w:rsid w:val="008839AB"/>
    <w:rPr>
      <w:rFonts w:eastAsia="Calibri"/>
      <w:sz w:val="22"/>
      <w:szCs w:val="22"/>
      <w:lang w:eastAsia="en-US"/>
    </w:rPr>
  </w:style>
  <w:style w:type="numbering" w:customStyle="1" w:styleId="ImportedStyle22">
    <w:name w:val="Imported Style 22"/>
    <w:rsid w:val="008839AB"/>
    <w:pPr>
      <w:numPr>
        <w:numId w:val="6"/>
      </w:numPr>
    </w:pPr>
  </w:style>
  <w:style w:type="table" w:styleId="Barvnamreapoudarek1">
    <w:name w:val="Colorful Grid Accent 1"/>
    <w:basedOn w:val="Navadnatabela"/>
    <w:link w:val="Barvnamreapoudarek1Znak"/>
    <w:uiPriority w:val="29"/>
    <w:semiHidden/>
    <w:unhideWhenUsed/>
    <w:rsid w:val="008839AB"/>
    <w:rPr>
      <w:rFonts w:ascii="Cambria" w:hAnsi="Cambria"/>
      <w:sz w:val="25"/>
      <w:szCs w:val="25"/>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vetlosenenjepoudarek2">
    <w:name w:val="Light Shading Accent 2"/>
    <w:basedOn w:val="Navadnatabela"/>
    <w:link w:val="Svetlosenenjepoudarek2Znak"/>
    <w:uiPriority w:val="30"/>
    <w:semiHidden/>
    <w:unhideWhenUsed/>
    <w:rsid w:val="008839AB"/>
    <w:rPr>
      <w:color w:val="404040"/>
      <w:sz w:val="32"/>
      <w:szCs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ormalCharCharChar">
    <w:name w:val="normal Char Char Char"/>
    <w:locked/>
    <w:rsid w:val="00A22ADB"/>
    <w:rPr>
      <w:rFonts w:ascii="Arial" w:hAnsi="Arial" w:cs="Arial"/>
      <w:snapToGrid w:val="0"/>
      <w:color w:val="000000"/>
      <w:sz w:val="22"/>
      <w:lang w:val="en-AU" w:eastAsia="en-US" w:bidi="ar-SA"/>
    </w:rPr>
  </w:style>
  <w:style w:type="paragraph" w:customStyle="1" w:styleId="normalCharChar">
    <w:name w:val="normal Char Char"/>
    <w:basedOn w:val="Navaden"/>
    <w:rsid w:val="00A22ADB"/>
    <w:pPr>
      <w:snapToGrid w:val="0"/>
      <w:spacing w:line="320" w:lineRule="atLeast"/>
    </w:pPr>
    <w:rPr>
      <w:rFonts w:ascii="Arial" w:hAnsi="Arial" w:cs="Arial"/>
      <w:snapToGrid w:val="0"/>
      <w:color w:val="000000"/>
      <w:sz w:val="22"/>
      <w:szCs w:val="20"/>
      <w:lang w:val="en-AU" w:eastAsia="en-US"/>
    </w:rPr>
  </w:style>
  <w:style w:type="paragraph" w:customStyle="1" w:styleId="Navaden1">
    <w:name w:val="Navaden1"/>
    <w:basedOn w:val="Navaden"/>
    <w:rsid w:val="00A22ADB"/>
    <w:pPr>
      <w:snapToGrid w:val="0"/>
      <w:spacing w:line="320" w:lineRule="atLeast"/>
    </w:pPr>
    <w:rPr>
      <w:rFonts w:ascii="Arial" w:hAnsi="Arial"/>
      <w:color w:val="000000"/>
      <w:sz w:val="22"/>
      <w:szCs w:val="20"/>
      <w:lang w:val="en-AU" w:eastAsia="en-US"/>
    </w:rPr>
  </w:style>
  <w:style w:type="paragraph" w:customStyle="1" w:styleId="Navaden10">
    <w:name w:val="Navaden_1"/>
    <w:basedOn w:val="Navaden"/>
    <w:autoRedefine/>
    <w:rsid w:val="00A22ADB"/>
    <w:pPr>
      <w:jc w:val="both"/>
    </w:pPr>
    <w:rPr>
      <w:rFonts w:ascii="Arial" w:hAnsi="Arial" w:cs="Arial"/>
      <w:sz w:val="22"/>
      <w:szCs w:val="22"/>
    </w:rPr>
  </w:style>
  <w:style w:type="character" w:customStyle="1" w:styleId="navadnicrnitext1">
    <w:name w:val="navadni_crni_text1"/>
    <w:rsid w:val="00A22ADB"/>
    <w:rPr>
      <w:rFonts w:ascii="Tahoma" w:hAnsi="Tahoma" w:cs="Tahoma" w:hint="default"/>
      <w:color w:val="000000"/>
      <w:sz w:val="20"/>
      <w:szCs w:val="20"/>
    </w:rPr>
  </w:style>
  <w:style w:type="character" w:customStyle="1" w:styleId="cname">
    <w:name w:val="cname"/>
    <w:basedOn w:val="Privzetapisavaodstavka"/>
    <w:rsid w:val="00A22ADB"/>
  </w:style>
  <w:style w:type="paragraph" w:customStyle="1" w:styleId="CM4">
    <w:name w:val="CM4"/>
    <w:basedOn w:val="Default"/>
    <w:next w:val="Default"/>
    <w:uiPriority w:val="99"/>
    <w:rsid w:val="00A22ADB"/>
    <w:pPr>
      <w:widowControl w:val="0"/>
      <w:spacing w:line="256" w:lineRule="atLeast"/>
    </w:pPr>
    <w:rPr>
      <w:rFonts w:eastAsia="Times New Roman"/>
      <w:color w:val="auto"/>
      <w:lang w:eastAsia="sl-SI"/>
    </w:rPr>
  </w:style>
  <w:style w:type="character" w:customStyle="1" w:styleId="OdstaveknavZnak2">
    <w:name w:val="Odstavek nav Znak2"/>
    <w:link w:val="Odstaveknav"/>
    <w:locked/>
    <w:rsid w:val="00A22ADB"/>
    <w:rPr>
      <w:rFonts w:ascii="Arial" w:hAnsi="Arial" w:cs="Arial"/>
      <w:sz w:val="22"/>
    </w:rPr>
  </w:style>
  <w:style w:type="paragraph" w:customStyle="1" w:styleId="Odstaveknav">
    <w:name w:val="Odstavek nav"/>
    <w:basedOn w:val="Telobesedila"/>
    <w:link w:val="OdstaveknavZnak2"/>
    <w:rsid w:val="00A22ADB"/>
    <w:pPr>
      <w:spacing w:before="120" w:after="0" w:line="240" w:lineRule="atLeast"/>
      <w:jc w:val="both"/>
    </w:pPr>
    <w:rPr>
      <w:rFonts w:ascii="Arial" w:hAnsi="Arial" w:cs="Arial"/>
      <w:sz w:val="22"/>
    </w:rPr>
  </w:style>
  <w:style w:type="paragraph" w:customStyle="1" w:styleId="lenbesedilo">
    <w:name w:val="Člen besedilo"/>
    <w:basedOn w:val="Naslov5"/>
    <w:next w:val="Odstaveknav"/>
    <w:link w:val="lenbesediloZnak"/>
    <w:rsid w:val="00A22ADB"/>
    <w:pPr>
      <w:keepLines w:val="0"/>
      <w:suppressAutoHyphens/>
      <w:spacing w:before="0" w:line="240" w:lineRule="auto"/>
      <w:jc w:val="center"/>
    </w:pPr>
    <w:rPr>
      <w:rFonts w:ascii="Arial Narrow" w:hAnsi="Arial Narrow"/>
      <w:bCs/>
      <w:caps w:val="0"/>
      <w:kern w:val="28"/>
      <w:sz w:val="24"/>
      <w:szCs w:val="24"/>
    </w:rPr>
  </w:style>
  <w:style w:type="character" w:customStyle="1" w:styleId="lenbesediloZnak">
    <w:name w:val="Člen besedilo Znak"/>
    <w:link w:val="lenbesedilo"/>
    <w:rsid w:val="00A22ADB"/>
    <w:rPr>
      <w:rFonts w:ascii="Arial Narrow" w:hAnsi="Arial Narrow"/>
      <w:bCs/>
      <w:i/>
      <w:iCs/>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1C69"/>
    <w:rPr>
      <w:sz w:val="24"/>
      <w:szCs w:val="24"/>
    </w:rPr>
  </w:style>
  <w:style w:type="paragraph" w:styleId="Naslov1">
    <w:name w:val="heading 1"/>
    <w:basedOn w:val="Navaden"/>
    <w:next w:val="Navaden"/>
    <w:link w:val="Naslov1Znak"/>
    <w:autoRedefine/>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5">
    <w:name w:val="heading 5"/>
    <w:basedOn w:val="Navaden"/>
    <w:next w:val="Navaden"/>
    <w:link w:val="Naslov5Znak"/>
    <w:qFormat/>
    <w:rsid w:val="008839AB"/>
    <w:pPr>
      <w:keepNext/>
      <w:keepLines/>
      <w:spacing w:before="120" w:line="259" w:lineRule="auto"/>
      <w:outlineLvl w:val="4"/>
    </w:pPr>
    <w:rPr>
      <w:rFonts w:ascii="Cambria" w:hAnsi="Cambria"/>
      <w:i/>
      <w:iCs/>
      <w:caps/>
      <w:sz w:val="20"/>
      <w:szCs w:val="20"/>
    </w:rPr>
  </w:style>
  <w:style w:type="paragraph" w:styleId="Naslov6">
    <w:name w:val="heading 6"/>
    <w:basedOn w:val="Navaden"/>
    <w:next w:val="Navaden"/>
    <w:link w:val="Naslov6Znak"/>
    <w:uiPriority w:val="9"/>
    <w:qFormat/>
    <w:rsid w:val="008839AB"/>
    <w:pPr>
      <w:keepNext/>
      <w:keepLines/>
      <w:spacing w:before="120" w:line="259" w:lineRule="auto"/>
      <w:outlineLvl w:val="5"/>
    </w:pPr>
    <w:rPr>
      <w:rFonts w:ascii="Cambria" w:hAnsi="Cambria"/>
      <w:b/>
      <w:bCs/>
      <w:caps/>
      <w:color w:val="262626"/>
      <w:sz w:val="20"/>
      <w:szCs w:val="20"/>
    </w:rPr>
  </w:style>
  <w:style w:type="paragraph" w:styleId="Naslov7">
    <w:name w:val="heading 7"/>
    <w:basedOn w:val="Navaden"/>
    <w:next w:val="Navaden"/>
    <w:link w:val="Naslov7Znak"/>
    <w:uiPriority w:val="9"/>
    <w:qFormat/>
    <w:rsid w:val="008839AB"/>
    <w:pPr>
      <w:keepNext/>
      <w:keepLines/>
      <w:spacing w:before="120" w:line="259" w:lineRule="auto"/>
      <w:outlineLvl w:val="6"/>
    </w:pPr>
    <w:rPr>
      <w:rFonts w:ascii="Cambria" w:hAnsi="Cambria"/>
      <w:b/>
      <w:bCs/>
      <w:i/>
      <w:iCs/>
      <w:caps/>
      <w:color w:val="262626"/>
      <w:sz w:val="20"/>
      <w:szCs w:val="20"/>
    </w:rPr>
  </w:style>
  <w:style w:type="paragraph" w:styleId="Naslov8">
    <w:name w:val="heading 8"/>
    <w:basedOn w:val="Navaden"/>
    <w:next w:val="Navaden"/>
    <w:link w:val="Naslov8Znak"/>
    <w:uiPriority w:val="9"/>
    <w:qFormat/>
    <w:rsid w:val="006E7631"/>
    <w:pPr>
      <w:spacing w:before="240" w:after="60"/>
      <w:outlineLvl w:val="7"/>
    </w:pPr>
    <w:rPr>
      <w:i/>
      <w:iCs/>
      <w:sz w:val="20"/>
      <w:szCs w:val="20"/>
      <w:lang w:eastAsia="en-GB"/>
    </w:rPr>
  </w:style>
  <w:style w:type="paragraph" w:styleId="Naslov9">
    <w:name w:val="heading 9"/>
    <w:basedOn w:val="Navaden"/>
    <w:next w:val="Navaden"/>
    <w:link w:val="Naslov9Znak"/>
    <w:uiPriority w:val="9"/>
    <w:qFormat/>
    <w:rsid w:val="008839AB"/>
    <w:pPr>
      <w:keepNext/>
      <w:keepLines/>
      <w:spacing w:before="120" w:line="259" w:lineRule="auto"/>
      <w:outlineLvl w:val="8"/>
    </w:pPr>
    <w:rPr>
      <w:rFonts w:ascii="Cambria" w:hAnsi="Cambria"/>
      <w:b/>
      <w:bCs/>
      <w:i/>
      <w:iCs/>
      <w:caps/>
      <w:color w:val="7F7F7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uiPriority w:val="9"/>
    <w:rsid w:val="006E7631"/>
    <w:rPr>
      <w:i/>
      <w:iCs/>
      <w:lang w:eastAsia="en-GB"/>
    </w:rPr>
  </w:style>
  <w:style w:type="paragraph" w:styleId="Glava">
    <w:name w:val="header"/>
    <w:basedOn w:val="Navaden"/>
    <w:link w:val="GlavaZnak"/>
    <w:rsid w:val="006D3DCC"/>
    <w:pPr>
      <w:tabs>
        <w:tab w:val="center" w:pos="4703"/>
        <w:tab w:val="right" w:pos="9406"/>
      </w:tabs>
    </w:pPr>
  </w:style>
  <w:style w:type="paragraph" w:styleId="Noga">
    <w:name w:val="footer"/>
    <w:basedOn w:val="Navaden"/>
    <w:link w:val="NogaZnak"/>
    <w:rsid w:val="006D3DCC"/>
    <w:pPr>
      <w:tabs>
        <w:tab w:val="center" w:pos="4703"/>
        <w:tab w:val="right" w:pos="9406"/>
      </w:tabs>
    </w:pPr>
  </w:style>
  <w:style w:type="character" w:customStyle="1" w:styleId="NogaZnak">
    <w:name w:val="Noga Znak"/>
    <w:link w:val="Noga"/>
    <w:rsid w:val="007E5AA0"/>
    <w:rPr>
      <w:sz w:val="24"/>
      <w:szCs w:val="24"/>
    </w:r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uiPriority w:val="10"/>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uiPriority w:val="10"/>
    <w:rsid w:val="007E5AA0"/>
    <w:rPr>
      <w:b/>
      <w:sz w:val="22"/>
      <w:lang w:eastAsia="en-US"/>
    </w:rPr>
  </w:style>
  <w:style w:type="paragraph" w:customStyle="1" w:styleId="Slog1">
    <w:name w:val="Slog1"/>
    <w:basedOn w:val="Navaden"/>
    <w:link w:val="Slog1Znak"/>
    <w:autoRedefine/>
    <w:qFormat/>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rPr>
  </w:style>
  <w:style w:type="character" w:customStyle="1" w:styleId="lenZnak">
    <w:name w:val="člen Znak"/>
    <w:link w:val="len"/>
    <w:uiPriority w:val="99"/>
    <w:rsid w:val="007E5AA0"/>
    <w:rPr>
      <w:rFonts w:ascii="Garamond" w:hAnsi="Garamond"/>
      <w:b/>
      <w:bCs/>
      <w:sz w:val="22"/>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rPr>
  </w:style>
  <w:style w:type="character" w:customStyle="1" w:styleId="alineja1Znak">
    <w:name w:val="alineja_1 Znak"/>
    <w:link w:val="alineja1"/>
    <w:rsid w:val="007E5AA0"/>
    <w:rPr>
      <w:rFonts w:ascii="Garamond" w:hAnsi="Garamond"/>
      <w:sz w:val="22"/>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rPr>
  </w:style>
  <w:style w:type="character" w:customStyle="1" w:styleId="podnapisZnak">
    <w:name w:val="podnapis Znak"/>
    <w:link w:val="podnapis"/>
    <w:uiPriority w:val="99"/>
    <w:rsid w:val="007E5AA0"/>
    <w:rPr>
      <w:rFonts w:ascii="Garamond" w:hAnsi="Garamond"/>
      <w:b/>
      <w:bCs/>
      <w:sz w:val="22"/>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rPr>
  </w:style>
  <w:style w:type="character" w:customStyle="1" w:styleId="CitatZnak">
    <w:name w:val="Citat Znak"/>
    <w:basedOn w:val="Privzetapisavaodstavka"/>
    <w:link w:val="Citat"/>
    <w:uiPriority w:val="29"/>
    <w:rsid w:val="007E5AA0"/>
    <w:rPr>
      <w:rFonts w:ascii="Cambria" w:eastAsia="Arial" w:hAnsi="Cambria"/>
      <w:i/>
      <w:iCs/>
      <w:color w:val="000000"/>
    </w:rPr>
  </w:style>
  <w:style w:type="paragraph" w:styleId="Brezrazmikov">
    <w:name w:val="No Spacing"/>
    <w:link w:val="BrezrazmikovZnak"/>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aliases w:val=" Znak Znak Znak, Znak,Znak Znak Znak,Znak"/>
    <w:basedOn w:val="Navaden"/>
    <w:link w:val="Telobesedila3Znak"/>
    <w:unhideWhenUsed/>
    <w:rsid w:val="00823168"/>
    <w:pPr>
      <w:spacing w:after="120"/>
    </w:pPr>
    <w:rPr>
      <w:sz w:val="16"/>
      <w:szCs w:val="16"/>
    </w:rPr>
  </w:style>
  <w:style w:type="character" w:customStyle="1" w:styleId="Telobesedila3Znak">
    <w:name w:val="Telo besedila 3 Znak"/>
    <w:aliases w:val=" Znak Znak Znak Znak, Znak Znak,Znak Znak Znak Znak,Znak Znak"/>
    <w:basedOn w:val="Privzetapisavaodstavka"/>
    <w:link w:val="Telobesedila3"/>
    <w:rsid w:val="00823168"/>
    <w:rPr>
      <w:sz w:val="16"/>
      <w:szCs w:val="16"/>
    </w:rPr>
  </w:style>
  <w:style w:type="numbering" w:customStyle="1" w:styleId="Brezseznama1">
    <w:name w:val="Brez seznama1"/>
    <w:next w:val="Brezseznama"/>
    <w:uiPriority w:val="99"/>
    <w:semiHidden/>
    <w:unhideWhenUsed/>
    <w:rsid w:val="00823168"/>
  </w:style>
  <w:style w:type="character" w:customStyle="1" w:styleId="GlavaZnak">
    <w:name w:val="Glava Znak"/>
    <w:basedOn w:val="Privzetapisavaodstavka"/>
    <w:link w:val="Glava"/>
    <w:rsid w:val="00823168"/>
    <w:rPr>
      <w:sz w:val="24"/>
      <w:szCs w:val="24"/>
    </w:rPr>
  </w:style>
  <w:style w:type="character" w:customStyle="1" w:styleId="glavaZnak0">
    <w:name w:val="glava Znak"/>
    <w:basedOn w:val="Privzetapisavaodstavka"/>
    <w:link w:val="glava0"/>
    <w:locked/>
    <w:rsid w:val="00823168"/>
  </w:style>
  <w:style w:type="paragraph" w:customStyle="1" w:styleId="glava0">
    <w:name w:val="glava"/>
    <w:basedOn w:val="Navaden"/>
    <w:link w:val="glavaZnak0"/>
    <w:rsid w:val="00823168"/>
    <w:pPr>
      <w:jc w:val="both"/>
    </w:pPr>
    <w:rPr>
      <w:sz w:val="20"/>
      <w:szCs w:val="20"/>
    </w:rPr>
  </w:style>
  <w:style w:type="paragraph" w:customStyle="1" w:styleId="Odstavekseznama2">
    <w:name w:val="Odstavek seznama2"/>
    <w:rsid w:val="00B74664"/>
    <w:pPr>
      <w:widowControl w:val="0"/>
      <w:suppressAutoHyphens/>
      <w:ind w:left="720" w:hanging="357"/>
    </w:pPr>
    <w:rPr>
      <w:rFonts w:eastAsia="Lucida Sans Unicode"/>
      <w:sz w:val="24"/>
      <w:szCs w:val="24"/>
      <w:lang w:eastAsia="zh-CN"/>
    </w:rPr>
  </w:style>
  <w:style w:type="character" w:customStyle="1" w:styleId="Naslov5Znak">
    <w:name w:val="Naslov 5 Znak"/>
    <w:basedOn w:val="Privzetapisavaodstavka"/>
    <w:link w:val="Naslov5"/>
    <w:rsid w:val="008839AB"/>
    <w:rPr>
      <w:rFonts w:ascii="Cambria" w:hAnsi="Cambria"/>
      <w:i/>
      <w:iCs/>
      <w:caps/>
    </w:rPr>
  </w:style>
  <w:style w:type="character" w:customStyle="1" w:styleId="Naslov6Znak">
    <w:name w:val="Naslov 6 Znak"/>
    <w:basedOn w:val="Privzetapisavaodstavka"/>
    <w:link w:val="Naslov6"/>
    <w:uiPriority w:val="9"/>
    <w:rsid w:val="008839AB"/>
    <w:rPr>
      <w:rFonts w:ascii="Cambria" w:hAnsi="Cambria"/>
      <w:b/>
      <w:bCs/>
      <w:caps/>
      <w:color w:val="262626"/>
    </w:rPr>
  </w:style>
  <w:style w:type="character" w:customStyle="1" w:styleId="Naslov7Znak">
    <w:name w:val="Naslov 7 Znak"/>
    <w:basedOn w:val="Privzetapisavaodstavka"/>
    <w:link w:val="Naslov7"/>
    <w:uiPriority w:val="9"/>
    <w:rsid w:val="008839AB"/>
    <w:rPr>
      <w:rFonts w:ascii="Cambria" w:hAnsi="Cambria"/>
      <w:b/>
      <w:bCs/>
      <w:i/>
      <w:iCs/>
      <w:caps/>
      <w:color w:val="262626"/>
    </w:rPr>
  </w:style>
  <w:style w:type="character" w:customStyle="1" w:styleId="Naslov9Znak">
    <w:name w:val="Naslov 9 Znak"/>
    <w:basedOn w:val="Privzetapisavaodstavka"/>
    <w:link w:val="Naslov9"/>
    <w:uiPriority w:val="9"/>
    <w:rsid w:val="008839AB"/>
    <w:rPr>
      <w:rFonts w:ascii="Cambria" w:hAnsi="Cambria"/>
      <w:b/>
      <w:bCs/>
      <w:i/>
      <w:iCs/>
      <w:caps/>
      <w:color w:val="7F7F7F"/>
    </w:rPr>
  </w:style>
  <w:style w:type="paragraph" w:customStyle="1" w:styleId="a0">
    <w:link w:val="ZadevakomentarjaZnak"/>
    <w:uiPriority w:val="99"/>
    <w:rsid w:val="008839AB"/>
    <w:pPr>
      <w:spacing w:after="160" w:line="259" w:lineRule="auto"/>
    </w:pPr>
    <w:rPr>
      <w:b/>
      <w:bCs/>
    </w:rPr>
  </w:style>
  <w:style w:type="character" w:customStyle="1" w:styleId="Komentar-besediloZnak1">
    <w:name w:val="Komentar - besedilo Znak1"/>
    <w:basedOn w:val="Privzetapisavaodstavka"/>
    <w:uiPriority w:val="99"/>
    <w:rsid w:val="008839AB"/>
  </w:style>
  <w:style w:type="character" w:customStyle="1" w:styleId="ZadevakomentarjaZnak">
    <w:name w:val="Zadeva komentarja Znak"/>
    <w:link w:val="a0"/>
    <w:uiPriority w:val="99"/>
    <w:rsid w:val="008839AB"/>
    <w:rPr>
      <w:b/>
      <w:bCs/>
    </w:rPr>
  </w:style>
  <w:style w:type="character" w:customStyle="1" w:styleId="Barvnamreapoudarek1Znak">
    <w:name w:val="Barvna mreža – poudarek 1 Znak"/>
    <w:link w:val="Barvnamreapoudarek1"/>
    <w:uiPriority w:val="29"/>
    <w:rsid w:val="008839AB"/>
    <w:rPr>
      <w:rFonts w:ascii="Cambria" w:eastAsia="Times New Roman" w:hAnsi="Cambria" w:cs="Times New Roman"/>
      <w:sz w:val="25"/>
      <w:szCs w:val="25"/>
    </w:rPr>
  </w:style>
  <w:style w:type="paragraph" w:customStyle="1" w:styleId="Brezrazmikov1">
    <w:name w:val="Brez razmikov1"/>
    <w:link w:val="NoSpacingChar"/>
    <w:uiPriority w:val="1"/>
    <w:qFormat/>
    <w:rsid w:val="008839AB"/>
    <w:rPr>
      <w:rFonts w:ascii="Calibri" w:hAnsi="Calibri"/>
      <w:sz w:val="22"/>
      <w:szCs w:val="22"/>
    </w:rPr>
  </w:style>
  <w:style w:type="character" w:customStyle="1" w:styleId="NoSpacingChar">
    <w:name w:val="No Spacing Char"/>
    <w:link w:val="Brezrazmikov1"/>
    <w:uiPriority w:val="1"/>
    <w:locked/>
    <w:rsid w:val="008839AB"/>
    <w:rPr>
      <w:rFonts w:ascii="Calibri" w:hAnsi="Calibri"/>
      <w:sz w:val="22"/>
      <w:szCs w:val="22"/>
    </w:rPr>
  </w:style>
  <w:style w:type="paragraph" w:styleId="Napis">
    <w:name w:val="caption"/>
    <w:basedOn w:val="Navaden"/>
    <w:next w:val="Navaden"/>
    <w:uiPriority w:val="35"/>
    <w:qFormat/>
    <w:rsid w:val="008839AB"/>
    <w:pPr>
      <w:spacing w:after="160"/>
    </w:pPr>
    <w:rPr>
      <w:rFonts w:ascii="Calibri" w:hAnsi="Calibri"/>
      <w:b/>
      <w:bCs/>
      <w:smallCaps/>
      <w:color w:val="595959"/>
      <w:sz w:val="22"/>
      <w:szCs w:val="22"/>
    </w:rPr>
  </w:style>
  <w:style w:type="paragraph" w:styleId="Podnaslov">
    <w:name w:val="Subtitle"/>
    <w:basedOn w:val="Navaden"/>
    <w:next w:val="Navaden"/>
    <w:link w:val="PodnaslovZnak"/>
    <w:uiPriority w:val="11"/>
    <w:qFormat/>
    <w:rsid w:val="008839AB"/>
    <w:pPr>
      <w:numPr>
        <w:ilvl w:val="1"/>
      </w:numPr>
      <w:spacing w:after="160" w:line="259" w:lineRule="auto"/>
    </w:pPr>
    <w:rPr>
      <w:rFonts w:ascii="Cambria" w:hAnsi="Cambria"/>
      <w:smallCaps/>
      <w:color w:val="595959"/>
      <w:sz w:val="28"/>
      <w:szCs w:val="28"/>
    </w:rPr>
  </w:style>
  <w:style w:type="character" w:customStyle="1" w:styleId="PodnaslovZnak">
    <w:name w:val="Podnaslov Znak"/>
    <w:basedOn w:val="Privzetapisavaodstavka"/>
    <w:link w:val="Podnaslov"/>
    <w:uiPriority w:val="11"/>
    <w:rsid w:val="008839AB"/>
    <w:rPr>
      <w:rFonts w:ascii="Cambria" w:hAnsi="Cambria"/>
      <w:smallCaps/>
      <w:color w:val="595959"/>
      <w:sz w:val="28"/>
      <w:szCs w:val="28"/>
    </w:rPr>
  </w:style>
  <w:style w:type="character" w:styleId="Krepko">
    <w:name w:val="Strong"/>
    <w:uiPriority w:val="22"/>
    <w:qFormat/>
    <w:rsid w:val="008839AB"/>
    <w:rPr>
      <w:b/>
      <w:bCs/>
    </w:rPr>
  </w:style>
  <w:style w:type="character" w:styleId="Poudarek">
    <w:name w:val="Emphasis"/>
    <w:uiPriority w:val="20"/>
    <w:qFormat/>
    <w:rsid w:val="008839AB"/>
    <w:rPr>
      <w:i/>
      <w:iCs/>
    </w:rPr>
  </w:style>
  <w:style w:type="character" w:customStyle="1" w:styleId="Svetlosenenjepoudarek2Znak">
    <w:name w:val="Svetlo senčenje – poudarek 2 Znak"/>
    <w:link w:val="Svetlosenenjepoudarek2"/>
    <w:uiPriority w:val="30"/>
    <w:rsid w:val="008839AB"/>
    <w:rPr>
      <w:color w:val="404040"/>
      <w:sz w:val="32"/>
      <w:szCs w:val="32"/>
    </w:rPr>
  </w:style>
  <w:style w:type="character" w:customStyle="1" w:styleId="Neenpoudarek1">
    <w:name w:val="Nežen poudarek1"/>
    <w:uiPriority w:val="19"/>
    <w:qFormat/>
    <w:rsid w:val="008839AB"/>
    <w:rPr>
      <w:i/>
      <w:iCs/>
      <w:color w:val="595959"/>
    </w:rPr>
  </w:style>
  <w:style w:type="character" w:customStyle="1" w:styleId="Intenzivenpoudarek1">
    <w:name w:val="Intenziven poudarek1"/>
    <w:uiPriority w:val="21"/>
    <w:qFormat/>
    <w:rsid w:val="008839AB"/>
    <w:rPr>
      <w:b/>
      <w:bCs/>
      <w:i/>
      <w:iCs/>
    </w:rPr>
  </w:style>
  <w:style w:type="character" w:customStyle="1" w:styleId="Neensklic1">
    <w:name w:val="Nežen sklic1"/>
    <w:uiPriority w:val="31"/>
    <w:qFormat/>
    <w:rsid w:val="008839AB"/>
    <w:rPr>
      <w:smallCaps/>
      <w:color w:val="404040"/>
      <w:u w:val="single" w:color="7F7F7F"/>
    </w:rPr>
  </w:style>
  <w:style w:type="character" w:customStyle="1" w:styleId="Intenzivensklic1">
    <w:name w:val="Intenziven sklic1"/>
    <w:uiPriority w:val="32"/>
    <w:qFormat/>
    <w:rsid w:val="008839AB"/>
    <w:rPr>
      <w:b/>
      <w:bCs/>
      <w:caps w:val="0"/>
      <w:smallCaps/>
      <w:color w:val="auto"/>
      <w:spacing w:val="3"/>
      <w:u w:val="single"/>
    </w:rPr>
  </w:style>
  <w:style w:type="character" w:customStyle="1" w:styleId="Naslovknjige1">
    <w:name w:val="Naslov knjige1"/>
    <w:uiPriority w:val="33"/>
    <w:qFormat/>
    <w:rsid w:val="008839AB"/>
    <w:rPr>
      <w:b/>
      <w:bCs/>
      <w:smallCaps/>
      <w:spacing w:val="7"/>
    </w:rPr>
  </w:style>
  <w:style w:type="paragraph" w:customStyle="1" w:styleId="NaslovTOC1">
    <w:name w:val="Naslov TOC1"/>
    <w:basedOn w:val="Naslov1"/>
    <w:next w:val="Navaden"/>
    <w:uiPriority w:val="39"/>
    <w:semiHidden/>
    <w:unhideWhenUsed/>
    <w:qFormat/>
    <w:rsid w:val="008839AB"/>
    <w:pPr>
      <w:keepLines/>
      <w:numPr>
        <w:numId w:val="0"/>
      </w:numPr>
      <w:spacing w:before="400" w:after="40"/>
      <w:outlineLvl w:val="9"/>
    </w:pPr>
    <w:rPr>
      <w:rFonts w:ascii="Cambria" w:hAnsi="Cambria" w:cs="Times New Roman"/>
      <w:b w:val="0"/>
      <w:bCs w:val="0"/>
      <w:kern w:val="0"/>
      <w:sz w:val="36"/>
      <w:szCs w:val="36"/>
    </w:rPr>
  </w:style>
  <w:style w:type="character" w:customStyle="1" w:styleId="Slog1Znak">
    <w:name w:val="Slog1 Znak"/>
    <w:link w:val="Slog1"/>
    <w:rsid w:val="008839AB"/>
    <w:rPr>
      <w:b/>
      <w:sz w:val="22"/>
      <w:szCs w:val="22"/>
    </w:rPr>
  </w:style>
  <w:style w:type="paragraph" w:customStyle="1" w:styleId="Slog2">
    <w:name w:val="Slog2"/>
    <w:basedOn w:val="Navaden"/>
    <w:link w:val="Slog2Znak"/>
    <w:qFormat/>
    <w:rsid w:val="008839AB"/>
    <w:pPr>
      <w:spacing w:after="160" w:line="259" w:lineRule="auto"/>
    </w:pPr>
    <w:rPr>
      <w:rFonts w:ascii="Calibri" w:hAnsi="Calibri"/>
      <w:sz w:val="22"/>
      <w:szCs w:val="22"/>
    </w:rPr>
  </w:style>
  <w:style w:type="character" w:customStyle="1" w:styleId="Slog2Znak">
    <w:name w:val="Slog2 Znak"/>
    <w:basedOn w:val="Privzetapisavaodstavka"/>
    <w:link w:val="Slog2"/>
    <w:rsid w:val="008839AB"/>
    <w:rPr>
      <w:rFonts w:ascii="Calibri" w:hAnsi="Calibri"/>
      <w:sz w:val="22"/>
      <w:szCs w:val="22"/>
    </w:rPr>
  </w:style>
  <w:style w:type="paragraph" w:customStyle="1" w:styleId="TNR11">
    <w:name w:val="TNR _11"/>
    <w:basedOn w:val="Navaden"/>
    <w:link w:val="TNR11Znak"/>
    <w:qFormat/>
    <w:rsid w:val="008839AB"/>
    <w:rPr>
      <w:rFonts w:eastAsia="Calibri"/>
      <w:sz w:val="20"/>
      <w:szCs w:val="20"/>
      <w:lang w:eastAsia="en-US"/>
    </w:rPr>
  </w:style>
  <w:style w:type="character" w:customStyle="1" w:styleId="TNR11Znak">
    <w:name w:val="TNR _11 Znak"/>
    <w:link w:val="TNR11"/>
    <w:rsid w:val="008839AB"/>
    <w:rPr>
      <w:rFonts w:eastAsia="Calibri"/>
      <w:lang w:eastAsia="en-US"/>
    </w:rPr>
  </w:style>
  <w:style w:type="paragraph" w:customStyle="1" w:styleId="TNR110">
    <w:name w:val="TNR_11"/>
    <w:basedOn w:val="Brezrazmikov1"/>
    <w:link w:val="TNR11Znak0"/>
    <w:qFormat/>
    <w:rsid w:val="008839AB"/>
    <w:rPr>
      <w:rFonts w:ascii="Times New Roman" w:eastAsia="Calibri" w:hAnsi="Times New Roman"/>
      <w:lang w:eastAsia="en-US"/>
    </w:rPr>
  </w:style>
  <w:style w:type="character" w:customStyle="1" w:styleId="TNR11Znak0">
    <w:name w:val="TNR_11 Znak"/>
    <w:link w:val="TNR110"/>
    <w:rsid w:val="008839AB"/>
    <w:rPr>
      <w:rFonts w:eastAsia="Calibri"/>
      <w:sz w:val="22"/>
      <w:szCs w:val="22"/>
      <w:lang w:eastAsia="en-US"/>
    </w:rPr>
  </w:style>
  <w:style w:type="numbering" w:customStyle="1" w:styleId="ImportedStyle22">
    <w:name w:val="Imported Style 22"/>
    <w:rsid w:val="008839AB"/>
    <w:pPr>
      <w:numPr>
        <w:numId w:val="6"/>
      </w:numPr>
    </w:pPr>
  </w:style>
  <w:style w:type="table" w:styleId="Barvnamreapoudarek1">
    <w:name w:val="Colorful Grid Accent 1"/>
    <w:basedOn w:val="Navadnatabela"/>
    <w:link w:val="Barvnamreapoudarek1Znak"/>
    <w:uiPriority w:val="29"/>
    <w:semiHidden/>
    <w:unhideWhenUsed/>
    <w:rsid w:val="008839AB"/>
    <w:rPr>
      <w:rFonts w:ascii="Cambria" w:hAnsi="Cambria"/>
      <w:sz w:val="25"/>
      <w:szCs w:val="25"/>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vetlosenenjepoudarek2">
    <w:name w:val="Light Shading Accent 2"/>
    <w:basedOn w:val="Navadnatabela"/>
    <w:link w:val="Svetlosenenjepoudarek2Znak"/>
    <w:uiPriority w:val="30"/>
    <w:semiHidden/>
    <w:unhideWhenUsed/>
    <w:rsid w:val="008839AB"/>
    <w:rPr>
      <w:color w:val="404040"/>
      <w:sz w:val="32"/>
      <w:szCs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ormalCharCharChar">
    <w:name w:val="normal Char Char Char"/>
    <w:locked/>
    <w:rsid w:val="00A22ADB"/>
    <w:rPr>
      <w:rFonts w:ascii="Arial" w:hAnsi="Arial" w:cs="Arial"/>
      <w:snapToGrid w:val="0"/>
      <w:color w:val="000000"/>
      <w:sz w:val="22"/>
      <w:lang w:val="en-AU" w:eastAsia="en-US" w:bidi="ar-SA"/>
    </w:rPr>
  </w:style>
  <w:style w:type="paragraph" w:customStyle="1" w:styleId="normalCharChar">
    <w:name w:val="normal Char Char"/>
    <w:basedOn w:val="Navaden"/>
    <w:rsid w:val="00A22ADB"/>
    <w:pPr>
      <w:snapToGrid w:val="0"/>
      <w:spacing w:line="320" w:lineRule="atLeast"/>
    </w:pPr>
    <w:rPr>
      <w:rFonts w:ascii="Arial" w:hAnsi="Arial" w:cs="Arial"/>
      <w:snapToGrid w:val="0"/>
      <w:color w:val="000000"/>
      <w:sz w:val="22"/>
      <w:szCs w:val="20"/>
      <w:lang w:val="en-AU" w:eastAsia="en-US"/>
    </w:rPr>
  </w:style>
  <w:style w:type="paragraph" w:customStyle="1" w:styleId="Navaden1">
    <w:name w:val="Navaden1"/>
    <w:basedOn w:val="Navaden"/>
    <w:rsid w:val="00A22ADB"/>
    <w:pPr>
      <w:snapToGrid w:val="0"/>
      <w:spacing w:line="320" w:lineRule="atLeast"/>
    </w:pPr>
    <w:rPr>
      <w:rFonts w:ascii="Arial" w:hAnsi="Arial"/>
      <w:color w:val="000000"/>
      <w:sz w:val="22"/>
      <w:szCs w:val="20"/>
      <w:lang w:val="en-AU" w:eastAsia="en-US"/>
    </w:rPr>
  </w:style>
  <w:style w:type="paragraph" w:customStyle="1" w:styleId="Navaden10">
    <w:name w:val="Navaden_1"/>
    <w:basedOn w:val="Navaden"/>
    <w:autoRedefine/>
    <w:rsid w:val="00A22ADB"/>
    <w:pPr>
      <w:jc w:val="both"/>
    </w:pPr>
    <w:rPr>
      <w:rFonts w:ascii="Arial" w:hAnsi="Arial" w:cs="Arial"/>
      <w:sz w:val="22"/>
      <w:szCs w:val="22"/>
    </w:rPr>
  </w:style>
  <w:style w:type="character" w:customStyle="1" w:styleId="navadnicrnitext1">
    <w:name w:val="navadni_crni_text1"/>
    <w:rsid w:val="00A22ADB"/>
    <w:rPr>
      <w:rFonts w:ascii="Tahoma" w:hAnsi="Tahoma" w:cs="Tahoma" w:hint="default"/>
      <w:color w:val="000000"/>
      <w:sz w:val="20"/>
      <w:szCs w:val="20"/>
    </w:rPr>
  </w:style>
  <w:style w:type="character" w:customStyle="1" w:styleId="cname">
    <w:name w:val="cname"/>
    <w:basedOn w:val="Privzetapisavaodstavka"/>
    <w:rsid w:val="00A22ADB"/>
  </w:style>
  <w:style w:type="paragraph" w:customStyle="1" w:styleId="CM4">
    <w:name w:val="CM4"/>
    <w:basedOn w:val="Default"/>
    <w:next w:val="Default"/>
    <w:uiPriority w:val="99"/>
    <w:rsid w:val="00A22ADB"/>
    <w:pPr>
      <w:widowControl w:val="0"/>
      <w:spacing w:line="256" w:lineRule="atLeast"/>
    </w:pPr>
    <w:rPr>
      <w:rFonts w:eastAsia="Times New Roman"/>
      <w:color w:val="auto"/>
      <w:lang w:eastAsia="sl-SI"/>
    </w:rPr>
  </w:style>
  <w:style w:type="character" w:customStyle="1" w:styleId="OdstaveknavZnak2">
    <w:name w:val="Odstavek nav Znak2"/>
    <w:link w:val="Odstaveknav"/>
    <w:locked/>
    <w:rsid w:val="00A22ADB"/>
    <w:rPr>
      <w:rFonts w:ascii="Arial" w:hAnsi="Arial" w:cs="Arial"/>
      <w:sz w:val="22"/>
    </w:rPr>
  </w:style>
  <w:style w:type="paragraph" w:customStyle="1" w:styleId="Odstaveknav">
    <w:name w:val="Odstavek nav"/>
    <w:basedOn w:val="Telobesedila"/>
    <w:link w:val="OdstaveknavZnak2"/>
    <w:rsid w:val="00A22ADB"/>
    <w:pPr>
      <w:spacing w:before="120" w:after="0" w:line="240" w:lineRule="atLeast"/>
      <w:jc w:val="both"/>
    </w:pPr>
    <w:rPr>
      <w:rFonts w:ascii="Arial" w:hAnsi="Arial" w:cs="Arial"/>
      <w:sz w:val="22"/>
    </w:rPr>
  </w:style>
  <w:style w:type="paragraph" w:customStyle="1" w:styleId="lenbesedilo">
    <w:name w:val="Člen besedilo"/>
    <w:basedOn w:val="Naslov5"/>
    <w:next w:val="Odstaveknav"/>
    <w:link w:val="lenbesediloZnak"/>
    <w:rsid w:val="00A22ADB"/>
    <w:pPr>
      <w:keepLines w:val="0"/>
      <w:suppressAutoHyphens/>
      <w:spacing w:before="0" w:line="240" w:lineRule="auto"/>
      <w:jc w:val="center"/>
    </w:pPr>
    <w:rPr>
      <w:rFonts w:ascii="Arial Narrow" w:hAnsi="Arial Narrow"/>
      <w:bCs/>
      <w:caps w:val="0"/>
      <w:kern w:val="28"/>
      <w:sz w:val="24"/>
      <w:szCs w:val="24"/>
    </w:rPr>
  </w:style>
  <w:style w:type="character" w:customStyle="1" w:styleId="lenbesediloZnak">
    <w:name w:val="Člen besedilo Znak"/>
    <w:link w:val="lenbesedilo"/>
    <w:rsid w:val="00A22ADB"/>
    <w:rPr>
      <w:rFonts w:ascii="Arial Narrow" w:hAnsi="Arial Narrow"/>
      <w:bCs/>
      <w:i/>
      <w:i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3B308-4A23-49BD-8998-E36923AC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8095</Words>
  <Characters>48456</Characters>
  <Application>Microsoft Office Word</Application>
  <DocSecurity>0</DocSecurity>
  <Lines>403</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Urška Fajt</cp:lastModifiedBy>
  <cp:revision>13</cp:revision>
  <cp:lastPrinted>2018-04-05T12:35:00Z</cp:lastPrinted>
  <dcterms:created xsi:type="dcterms:W3CDTF">2018-04-05T11:15:00Z</dcterms:created>
  <dcterms:modified xsi:type="dcterms:W3CDTF">2018-04-05T12:35:00Z</dcterms:modified>
</cp:coreProperties>
</file>