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blPrEx>
          <w:tblCellMar>
            <w:top w:w="0" w:type="dxa"/>
            <w:bottom w:w="0" w:type="dxa"/>
          </w:tblCellMar>
        </w:tblPrEx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0A78A9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4820" cy="563880"/>
                  <wp:effectExtent l="0" t="0" r="0" b="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blPrEx>
          <w:tblCellMar>
            <w:top w:w="0" w:type="dxa"/>
            <w:bottom w:w="0" w:type="dxa"/>
          </w:tblCellMar>
        </w:tblPrEx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88424F" w:rsidRPr="0039093E" w:rsidRDefault="0088424F" w:rsidP="0088424F">
      <w:pPr>
        <w:rPr>
          <w:rFonts w:ascii="Tahoma" w:hAnsi="Tahoma" w:cs="Tahoma"/>
          <w:sz w:val="22"/>
          <w:szCs w:val="22"/>
        </w:rPr>
      </w:pPr>
    </w:p>
    <w:p w:rsidR="00D243E0" w:rsidRPr="0039093E" w:rsidRDefault="00D243E0" w:rsidP="00D243E0">
      <w:pPr>
        <w:rPr>
          <w:rFonts w:ascii="Tahoma" w:hAnsi="Tahoma" w:cs="Tahoma"/>
          <w:sz w:val="22"/>
          <w:szCs w:val="22"/>
        </w:rPr>
      </w:pPr>
      <w:r w:rsidRPr="0039093E">
        <w:rPr>
          <w:rFonts w:ascii="Tahoma" w:hAnsi="Tahoma" w:cs="Tahoma"/>
          <w:sz w:val="22"/>
          <w:szCs w:val="22"/>
        </w:rPr>
        <w:t>Številka: 032-03/2018-162</w:t>
      </w:r>
    </w:p>
    <w:p w:rsidR="0088424F" w:rsidRPr="0039093E" w:rsidRDefault="00C12931" w:rsidP="00C12931">
      <w:pPr>
        <w:rPr>
          <w:rFonts w:ascii="Tahoma" w:hAnsi="Tahoma" w:cs="Tahoma"/>
          <w:sz w:val="22"/>
          <w:szCs w:val="22"/>
        </w:rPr>
      </w:pPr>
      <w:r w:rsidRPr="0039093E">
        <w:rPr>
          <w:rFonts w:ascii="Tahoma" w:hAnsi="Tahoma" w:cs="Tahoma"/>
          <w:sz w:val="22"/>
          <w:szCs w:val="22"/>
        </w:rPr>
        <w:t xml:space="preserve">Datum:  </w:t>
      </w:r>
      <w:r w:rsidR="00D243E0" w:rsidRPr="0039093E">
        <w:rPr>
          <w:rFonts w:ascii="Tahoma" w:hAnsi="Tahoma" w:cs="Tahoma"/>
          <w:sz w:val="22"/>
          <w:szCs w:val="22"/>
        </w:rPr>
        <w:t>27.1.2020</w:t>
      </w:r>
      <w:r w:rsidRPr="0039093E">
        <w:rPr>
          <w:rFonts w:ascii="Tahoma" w:hAnsi="Tahoma" w:cs="Tahoma"/>
          <w:sz w:val="22"/>
          <w:szCs w:val="22"/>
        </w:rPr>
        <w:t xml:space="preserve"> </w:t>
      </w:r>
    </w:p>
    <w:p w:rsidR="00E24D20" w:rsidRPr="0039093E" w:rsidRDefault="00E24D20" w:rsidP="0088424F">
      <w:pPr>
        <w:rPr>
          <w:rFonts w:ascii="Tahoma" w:hAnsi="Tahoma" w:cs="Tahoma"/>
          <w:sz w:val="22"/>
          <w:szCs w:val="22"/>
        </w:rPr>
      </w:pPr>
    </w:p>
    <w:p w:rsidR="0088424F" w:rsidRPr="0039093E" w:rsidRDefault="0088424F" w:rsidP="0088424F">
      <w:pPr>
        <w:rPr>
          <w:rFonts w:ascii="Tahoma" w:hAnsi="Tahoma" w:cs="Tahoma"/>
          <w:sz w:val="22"/>
          <w:szCs w:val="22"/>
        </w:rPr>
      </w:pPr>
    </w:p>
    <w:p w:rsidR="00897CD9" w:rsidRPr="0039093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39093E">
        <w:rPr>
          <w:rFonts w:ascii="Tahoma" w:hAnsi="Tahoma" w:cs="Tahoma"/>
          <w:b/>
          <w:sz w:val="22"/>
          <w:szCs w:val="22"/>
        </w:rPr>
        <w:t>OBČINSKI SVET</w:t>
      </w:r>
    </w:p>
    <w:p w:rsidR="00897CD9" w:rsidRPr="0039093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39093E">
        <w:rPr>
          <w:rFonts w:ascii="Tahoma" w:hAnsi="Tahoma" w:cs="Tahoma"/>
          <w:b/>
          <w:sz w:val="22"/>
          <w:szCs w:val="22"/>
        </w:rPr>
        <w:t>OBČINE CERKLJE NA GORENJSKEM</w:t>
      </w:r>
    </w:p>
    <w:p w:rsidR="00897CD9" w:rsidRPr="008208AB" w:rsidRDefault="00897CD9" w:rsidP="00897CD9">
      <w:pPr>
        <w:rPr>
          <w:rFonts w:ascii="Tahoma" w:hAnsi="Tahoma" w:cs="Tahoma"/>
          <w:sz w:val="22"/>
          <w:szCs w:val="22"/>
        </w:rPr>
      </w:pPr>
    </w:p>
    <w:p w:rsidR="00897CD9" w:rsidRPr="008208AB" w:rsidRDefault="00897CD9" w:rsidP="00897CD9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6"/>
      </w:tblGrid>
      <w:tr w:rsidR="00897CD9" w:rsidRPr="003E03C4" w:rsidTr="00C9189E">
        <w:tc>
          <w:tcPr>
            <w:tcW w:w="1128" w:type="pct"/>
            <w:shd w:val="clear" w:color="auto" w:fill="auto"/>
          </w:tcPr>
          <w:p w:rsidR="00897CD9" w:rsidRPr="003E03C4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97CD9" w:rsidRPr="003E03C4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39093E" w:rsidRPr="003E03C4" w:rsidRDefault="0039093E" w:rsidP="0039093E">
            <w:p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9093E" w:rsidRPr="0039093E" w:rsidRDefault="0039093E" w:rsidP="0039093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9093E">
              <w:rPr>
                <w:rFonts w:ascii="Tahoma" w:hAnsi="Tahoma" w:cs="Tahoma"/>
                <w:b/>
                <w:sz w:val="22"/>
                <w:szCs w:val="22"/>
              </w:rPr>
              <w:t>Predlog sklepa o imenovanju člana sveta zavoda Gorenjskih lekarn</w:t>
            </w:r>
          </w:p>
          <w:p w:rsidR="00897CD9" w:rsidRPr="003E03C4" w:rsidRDefault="00897CD9" w:rsidP="00C3196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97CD9" w:rsidRPr="003E03C4" w:rsidTr="00C9189E">
        <w:tc>
          <w:tcPr>
            <w:tcW w:w="1128" w:type="pct"/>
            <w:shd w:val="clear" w:color="auto" w:fill="auto"/>
            <w:vAlign w:val="center"/>
          </w:tcPr>
          <w:p w:rsidR="00897CD9" w:rsidRPr="003E03C4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897CD9" w:rsidRPr="003E03C4" w:rsidRDefault="003E03C4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>11</w:t>
            </w:r>
            <w:r w:rsidR="00BF77CF" w:rsidRPr="003E03C4">
              <w:rPr>
                <w:rFonts w:ascii="Tahoma" w:hAnsi="Tahoma" w:cs="Tahoma"/>
                <w:sz w:val="22"/>
                <w:szCs w:val="22"/>
              </w:rPr>
              <w:t>.</w:t>
            </w:r>
            <w:r w:rsidR="00C42178" w:rsidRPr="003E03C4">
              <w:rPr>
                <w:rFonts w:ascii="Tahoma" w:hAnsi="Tahoma" w:cs="Tahoma"/>
                <w:sz w:val="22"/>
                <w:szCs w:val="22"/>
              </w:rPr>
              <w:t xml:space="preserve"> člen </w:t>
            </w:r>
            <w:r w:rsidR="00C861AF" w:rsidRPr="003E03C4">
              <w:rPr>
                <w:rFonts w:ascii="Tahoma" w:hAnsi="Tahoma" w:cs="Tahoma"/>
                <w:sz w:val="22"/>
                <w:szCs w:val="22"/>
              </w:rPr>
              <w:t xml:space="preserve">Odloka o ustanovitvi javnega </w:t>
            </w:r>
            <w:r w:rsidR="00DA3146">
              <w:rPr>
                <w:rFonts w:ascii="Tahoma" w:hAnsi="Tahoma" w:cs="Tahoma"/>
                <w:sz w:val="22"/>
                <w:szCs w:val="22"/>
              </w:rPr>
              <w:t xml:space="preserve">lekarniškega </w:t>
            </w:r>
            <w:r w:rsidR="00C861AF" w:rsidRPr="003E03C4">
              <w:rPr>
                <w:rFonts w:ascii="Tahoma" w:hAnsi="Tahoma" w:cs="Tahoma"/>
                <w:sz w:val="22"/>
                <w:szCs w:val="22"/>
              </w:rPr>
              <w:t>zavoda Gorenjsk</w:t>
            </w:r>
            <w:r w:rsidRPr="003E03C4">
              <w:rPr>
                <w:rFonts w:ascii="Tahoma" w:hAnsi="Tahoma" w:cs="Tahoma"/>
                <w:sz w:val="22"/>
                <w:szCs w:val="22"/>
              </w:rPr>
              <w:t>e lekarne (Uradni list RS, št. 70/19)</w:t>
            </w:r>
            <w:r w:rsidR="00C861AF" w:rsidRPr="003E03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42178" w:rsidRPr="003E03C4">
              <w:rPr>
                <w:rFonts w:ascii="Tahoma" w:hAnsi="Tahoma" w:cs="Tahoma"/>
                <w:sz w:val="22"/>
                <w:szCs w:val="22"/>
              </w:rPr>
              <w:t xml:space="preserve">ter </w:t>
            </w:r>
            <w:r w:rsidR="00A710F2" w:rsidRPr="003E03C4">
              <w:rPr>
                <w:rFonts w:ascii="Tahoma" w:hAnsi="Tahoma" w:cs="Tahoma"/>
                <w:sz w:val="22"/>
                <w:szCs w:val="22"/>
              </w:rPr>
              <w:t>24.</w:t>
            </w:r>
            <w:r w:rsidR="00897CD9" w:rsidRPr="003E03C4">
              <w:rPr>
                <w:rFonts w:ascii="Tahoma" w:hAnsi="Tahoma" w:cs="Tahoma"/>
                <w:sz w:val="22"/>
                <w:szCs w:val="22"/>
              </w:rPr>
              <w:t xml:space="preserve"> člen Statuta Občine Cerklje na Gorenjskem (Uradni vestnik Občine Cerklje na Gorenjskem, št. </w:t>
            </w:r>
            <w:r w:rsidRPr="003E03C4">
              <w:rPr>
                <w:rFonts w:ascii="Tahoma" w:hAnsi="Tahoma" w:cs="Tahoma"/>
                <w:sz w:val="22"/>
                <w:szCs w:val="22"/>
              </w:rPr>
              <w:t>7/16</w:t>
            </w:r>
            <w:r w:rsidR="00897CD9" w:rsidRPr="003E03C4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897CD9" w:rsidRPr="003E03C4" w:rsidRDefault="00897CD9" w:rsidP="00C3196E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897CD9" w:rsidRPr="003E03C4" w:rsidTr="00C9189E">
        <w:tc>
          <w:tcPr>
            <w:tcW w:w="1128" w:type="pct"/>
            <w:shd w:val="clear" w:color="auto" w:fill="auto"/>
          </w:tcPr>
          <w:p w:rsidR="00897CD9" w:rsidRPr="003E03C4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shd w:val="clear" w:color="auto" w:fill="auto"/>
          </w:tcPr>
          <w:p w:rsidR="00897CD9" w:rsidRPr="003E03C4" w:rsidRDefault="00C42178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>Komisija za mandatna vprašanja, volitve in imenovanja</w:t>
            </w:r>
          </w:p>
          <w:p w:rsidR="00897CD9" w:rsidRPr="003E03C4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7CD9" w:rsidRPr="003E03C4" w:rsidTr="00C9189E">
        <w:tc>
          <w:tcPr>
            <w:tcW w:w="1128" w:type="pct"/>
            <w:shd w:val="clear" w:color="auto" w:fill="auto"/>
          </w:tcPr>
          <w:p w:rsidR="00897CD9" w:rsidRPr="003E03C4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>PRIPRAVILA:</w:t>
            </w:r>
          </w:p>
        </w:tc>
        <w:tc>
          <w:tcPr>
            <w:tcW w:w="3872" w:type="pct"/>
            <w:shd w:val="clear" w:color="auto" w:fill="auto"/>
          </w:tcPr>
          <w:p w:rsidR="00897CD9" w:rsidRPr="003E03C4" w:rsidRDefault="003E03C4" w:rsidP="00A00C87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>Marta Jarc, direktorica občinske uprave, po predlogu Komisije za mandatna vprašanja, volitve in imenovanja</w:t>
            </w:r>
          </w:p>
        </w:tc>
      </w:tr>
      <w:tr w:rsidR="00E24D20" w:rsidRPr="003E03C4" w:rsidTr="00C9189E">
        <w:tc>
          <w:tcPr>
            <w:tcW w:w="1128" w:type="pct"/>
            <w:shd w:val="clear" w:color="auto" w:fill="auto"/>
          </w:tcPr>
          <w:p w:rsidR="00E24D20" w:rsidRPr="003E03C4" w:rsidRDefault="00E24D20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E24D20" w:rsidRPr="003E03C4" w:rsidRDefault="00E24D20" w:rsidP="00F71DCE">
            <w:pPr>
              <w:rPr>
                <w:rFonts w:ascii="Tahoma" w:hAnsi="Tahoma" w:cs="Tahoma"/>
                <w:sz w:val="22"/>
                <w:szCs w:val="22"/>
              </w:rPr>
            </w:pPr>
            <w:r w:rsidRPr="003E03C4">
              <w:rPr>
                <w:rFonts w:ascii="Tahoma" w:hAnsi="Tahoma" w:cs="Tahoma"/>
                <w:sz w:val="22"/>
                <w:szCs w:val="22"/>
              </w:rPr>
              <w:t xml:space="preserve">S sprejetjem sklepa se imenuje člana Sveta </w:t>
            </w:r>
            <w:r w:rsidR="00F71DCE" w:rsidRPr="003E03C4">
              <w:rPr>
                <w:rFonts w:ascii="Tahoma" w:hAnsi="Tahoma" w:cs="Tahoma"/>
                <w:sz w:val="22"/>
                <w:szCs w:val="22"/>
              </w:rPr>
              <w:t>zavoda Gorenjskih lekarn</w:t>
            </w:r>
            <w:r w:rsidR="00A20D2E" w:rsidRPr="003E03C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00C87" w:rsidRPr="003E03C4">
              <w:rPr>
                <w:rFonts w:ascii="Tahoma" w:hAnsi="Tahoma" w:cs="Tahoma"/>
                <w:sz w:val="22"/>
                <w:szCs w:val="22"/>
              </w:rPr>
              <w:t>kot</w:t>
            </w:r>
            <w:r w:rsidR="00A20D2E" w:rsidRPr="003E03C4">
              <w:rPr>
                <w:rFonts w:ascii="Tahoma" w:hAnsi="Tahoma" w:cs="Tahoma"/>
                <w:sz w:val="22"/>
                <w:szCs w:val="22"/>
              </w:rPr>
              <w:t xml:space="preserve"> predstavnik</w:t>
            </w:r>
            <w:r w:rsidR="00A00C87" w:rsidRPr="003E03C4">
              <w:rPr>
                <w:rFonts w:ascii="Tahoma" w:hAnsi="Tahoma" w:cs="Tahoma"/>
                <w:sz w:val="22"/>
                <w:szCs w:val="22"/>
              </w:rPr>
              <w:t>a</w:t>
            </w:r>
            <w:r w:rsidR="00DC68DE" w:rsidRPr="003E03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E03C4">
              <w:rPr>
                <w:rFonts w:ascii="Tahoma" w:hAnsi="Tahoma" w:cs="Tahoma"/>
                <w:sz w:val="22"/>
                <w:szCs w:val="22"/>
              </w:rPr>
              <w:t>Občine Cerklje na Gorenjskem</w:t>
            </w:r>
            <w:r w:rsidR="00A00C87" w:rsidRPr="003E03C4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DC68DE" w:rsidRPr="003E03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20D2E" w:rsidRPr="003E03C4">
              <w:rPr>
                <w:rFonts w:ascii="Tahoma" w:hAnsi="Tahoma" w:cs="Tahoma"/>
                <w:sz w:val="22"/>
                <w:szCs w:val="22"/>
              </w:rPr>
              <w:t>soustanoviteljice</w:t>
            </w:r>
            <w:r w:rsidR="00DC68DE" w:rsidRPr="003E03C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F47F1" w:rsidRPr="003E03C4">
              <w:rPr>
                <w:rFonts w:ascii="Tahoma" w:hAnsi="Tahoma" w:cs="Tahoma"/>
                <w:sz w:val="22"/>
                <w:szCs w:val="22"/>
              </w:rPr>
              <w:t>zavoda</w:t>
            </w:r>
            <w:r w:rsidR="00A00C87" w:rsidRPr="003E03C4">
              <w:rPr>
                <w:rFonts w:ascii="Tahoma" w:hAnsi="Tahoma" w:cs="Tahoma"/>
                <w:sz w:val="22"/>
                <w:szCs w:val="22"/>
              </w:rPr>
              <w:t xml:space="preserve">, za mandatno obdobje </w:t>
            </w:r>
            <w:r w:rsidR="00F71DCE" w:rsidRPr="003E03C4">
              <w:rPr>
                <w:rFonts w:ascii="Tahoma" w:hAnsi="Tahoma" w:cs="Tahoma"/>
                <w:sz w:val="22"/>
                <w:szCs w:val="22"/>
              </w:rPr>
              <w:t>5 let</w:t>
            </w:r>
          </w:p>
        </w:tc>
      </w:tr>
    </w:tbl>
    <w:p w:rsidR="00897CD9" w:rsidRPr="00DA3146" w:rsidRDefault="00897CD9" w:rsidP="00897CD9">
      <w:pPr>
        <w:rPr>
          <w:rFonts w:ascii="Tahoma" w:hAnsi="Tahoma" w:cs="Tahoma"/>
          <w:sz w:val="22"/>
          <w:szCs w:val="22"/>
        </w:rPr>
      </w:pPr>
    </w:p>
    <w:p w:rsidR="00897CD9" w:rsidRPr="00DA3146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DA3146">
        <w:rPr>
          <w:rFonts w:ascii="Tahoma" w:hAnsi="Tahoma" w:cs="Tahoma"/>
          <w:b/>
          <w:sz w:val="22"/>
          <w:szCs w:val="22"/>
        </w:rPr>
        <w:t xml:space="preserve"> OBRAZLOŽITEV</w:t>
      </w:r>
    </w:p>
    <w:p w:rsidR="00897CD9" w:rsidRPr="00DA3146" w:rsidRDefault="00897CD9" w:rsidP="00897CD9">
      <w:pPr>
        <w:rPr>
          <w:rFonts w:ascii="Tahoma" w:hAnsi="Tahoma" w:cs="Tahoma"/>
          <w:sz w:val="22"/>
          <w:szCs w:val="22"/>
        </w:rPr>
      </w:pPr>
    </w:p>
    <w:p w:rsidR="00DA3146" w:rsidRPr="00DA3146" w:rsidRDefault="00C861AF" w:rsidP="00DA3146">
      <w:pPr>
        <w:rPr>
          <w:rFonts w:ascii="Tahoma" w:hAnsi="Tahoma" w:cs="Tahoma"/>
          <w:sz w:val="22"/>
          <w:szCs w:val="22"/>
        </w:rPr>
      </w:pPr>
      <w:r w:rsidRPr="00DA3146">
        <w:rPr>
          <w:rFonts w:ascii="Tahoma" w:hAnsi="Tahoma" w:cs="Tahoma"/>
          <w:sz w:val="22"/>
          <w:szCs w:val="22"/>
        </w:rPr>
        <w:t xml:space="preserve">Direktorica zavoda Gorenjskih lekarn je Občino Cerklje na Gorenjskem, dne </w:t>
      </w:r>
      <w:r w:rsidR="003E03C4" w:rsidRPr="00DA3146">
        <w:rPr>
          <w:rFonts w:ascii="Tahoma" w:hAnsi="Tahoma" w:cs="Tahoma"/>
          <w:sz w:val="22"/>
          <w:szCs w:val="22"/>
        </w:rPr>
        <w:t>17.12.2019</w:t>
      </w:r>
      <w:r w:rsidRPr="00DA3146">
        <w:rPr>
          <w:rFonts w:ascii="Tahoma" w:hAnsi="Tahoma" w:cs="Tahoma"/>
          <w:sz w:val="22"/>
          <w:szCs w:val="22"/>
        </w:rPr>
        <w:t xml:space="preserve"> obvestila, da </w:t>
      </w:r>
      <w:r w:rsidR="003E03C4" w:rsidRPr="00DA3146">
        <w:rPr>
          <w:rFonts w:ascii="Tahoma" w:hAnsi="Tahoma" w:cs="Tahoma"/>
          <w:sz w:val="22"/>
          <w:szCs w:val="22"/>
        </w:rPr>
        <w:t>mandat članom sveta zavoda Gorenjskih lekarn poteče konec januarja letos, dejansko pa s konstituiranjem novega sveta. V letu 2019 je bil s strani vseh občin soustanoviteljic sprejet nov</w:t>
      </w:r>
      <w:r w:rsidR="00DA3146" w:rsidRPr="00DA3146">
        <w:rPr>
          <w:sz w:val="22"/>
          <w:szCs w:val="22"/>
        </w:rPr>
        <w:t xml:space="preserve"> </w:t>
      </w:r>
      <w:r w:rsidR="00DA3146" w:rsidRPr="00DA3146">
        <w:rPr>
          <w:rFonts w:ascii="Tahoma" w:hAnsi="Tahoma" w:cs="Tahoma"/>
          <w:sz w:val="22"/>
          <w:szCs w:val="22"/>
        </w:rPr>
        <w:t xml:space="preserve">Odlok o ustanovitvi javnega lekarniškega zavoda Gorenjske lekarne, ki je bil objavljen v Uradnem listu RS, št. 70/19 in začel veljati 14.12.2019 (v nadaljevanju: Odlok). </w:t>
      </w:r>
      <w:r w:rsidR="003E03C4" w:rsidRPr="00DA3146">
        <w:rPr>
          <w:rFonts w:ascii="Tahoma" w:hAnsi="Tahoma" w:cs="Tahoma"/>
          <w:sz w:val="22"/>
          <w:szCs w:val="22"/>
        </w:rPr>
        <w:t xml:space="preserve"> </w:t>
      </w:r>
      <w:r w:rsidR="00DA3146" w:rsidRPr="00DA3146">
        <w:rPr>
          <w:rFonts w:ascii="Tahoma" w:hAnsi="Tahoma" w:cs="Tahoma"/>
          <w:sz w:val="22"/>
          <w:szCs w:val="22"/>
        </w:rPr>
        <w:t>Odlok v 11. členu določa sestavo in pristojnosti sveta zavoda:</w:t>
      </w:r>
    </w:p>
    <w:p w:rsidR="00DA3146" w:rsidRPr="00DA3146" w:rsidRDefault="00DA3146" w:rsidP="00DA3146">
      <w:pPr>
        <w:rPr>
          <w:rFonts w:ascii="Tahoma" w:hAnsi="Tahoma" w:cs="Tahoma"/>
          <w:sz w:val="22"/>
          <w:szCs w:val="22"/>
        </w:rPr>
      </w:pPr>
    </w:p>
    <w:p w:rsidR="00DA3146" w:rsidRPr="00DA3146" w:rsidRDefault="00DA3146" w:rsidP="00DA3146">
      <w:pPr>
        <w:rPr>
          <w:rFonts w:ascii="Tahoma" w:hAnsi="Tahoma" w:cs="Tahoma"/>
          <w:i/>
          <w:sz w:val="22"/>
          <w:szCs w:val="22"/>
        </w:rPr>
      </w:pPr>
      <w:r w:rsidRPr="00DA3146">
        <w:rPr>
          <w:rFonts w:ascii="Tahoma" w:hAnsi="Tahoma" w:cs="Tahoma"/>
          <w:i/>
          <w:sz w:val="22"/>
          <w:szCs w:val="22"/>
        </w:rPr>
        <w:t>(1) Svet zavoda nadzoruje in upravlja zavod.</w:t>
      </w:r>
    </w:p>
    <w:p w:rsidR="00DA3146" w:rsidRPr="00DA3146" w:rsidRDefault="00DA3146" w:rsidP="00DA3146">
      <w:pPr>
        <w:rPr>
          <w:rFonts w:ascii="Tahoma" w:hAnsi="Tahoma" w:cs="Tahoma"/>
          <w:i/>
          <w:sz w:val="22"/>
          <w:szCs w:val="22"/>
        </w:rPr>
      </w:pPr>
      <w:r w:rsidRPr="00DA3146">
        <w:rPr>
          <w:rFonts w:ascii="Tahoma" w:hAnsi="Tahoma" w:cs="Tahoma"/>
          <w:i/>
          <w:sz w:val="22"/>
          <w:szCs w:val="22"/>
        </w:rPr>
        <w:t>(2) Svet zavoda ima trideset (30) članov in je sestavljen iz predstavnikov:</w:t>
      </w:r>
    </w:p>
    <w:p w:rsidR="00DA3146" w:rsidRPr="00DA3146" w:rsidRDefault="00DA3146" w:rsidP="00DA3146">
      <w:pPr>
        <w:rPr>
          <w:rFonts w:ascii="Tahoma" w:hAnsi="Tahoma" w:cs="Tahoma"/>
          <w:i/>
          <w:sz w:val="22"/>
          <w:szCs w:val="22"/>
        </w:rPr>
      </w:pPr>
      <w:r w:rsidRPr="00DA3146">
        <w:rPr>
          <w:rFonts w:ascii="Tahoma" w:hAnsi="Tahoma" w:cs="Tahoma"/>
          <w:i/>
          <w:sz w:val="22"/>
          <w:szCs w:val="22"/>
        </w:rPr>
        <w:t>•</w:t>
      </w:r>
      <w:r w:rsidRPr="00DA3146">
        <w:rPr>
          <w:rFonts w:ascii="Tahoma" w:hAnsi="Tahoma" w:cs="Tahoma"/>
          <w:i/>
          <w:sz w:val="22"/>
          <w:szCs w:val="22"/>
        </w:rPr>
        <w:tab/>
        <w:t xml:space="preserve">ustanoviteljic: </w:t>
      </w:r>
      <w:r>
        <w:rPr>
          <w:rFonts w:ascii="Tahoma" w:hAnsi="Tahoma" w:cs="Tahoma"/>
          <w:i/>
          <w:sz w:val="22"/>
          <w:szCs w:val="22"/>
        </w:rPr>
        <w:t>…………………..</w:t>
      </w:r>
      <w:r w:rsidRPr="00DA3146">
        <w:rPr>
          <w:rFonts w:ascii="Tahoma" w:hAnsi="Tahoma" w:cs="Tahoma"/>
          <w:i/>
          <w:sz w:val="22"/>
          <w:szCs w:val="22"/>
        </w:rPr>
        <w:t>osemnajst (18) članov;</w:t>
      </w:r>
    </w:p>
    <w:p w:rsidR="00DA3146" w:rsidRPr="00DA3146" w:rsidRDefault="00DA3146" w:rsidP="00DA3146">
      <w:pPr>
        <w:rPr>
          <w:rFonts w:ascii="Tahoma" w:hAnsi="Tahoma" w:cs="Tahoma"/>
          <w:i/>
          <w:sz w:val="22"/>
          <w:szCs w:val="22"/>
        </w:rPr>
      </w:pPr>
      <w:r w:rsidRPr="00DA3146">
        <w:rPr>
          <w:rFonts w:ascii="Tahoma" w:hAnsi="Tahoma" w:cs="Tahoma"/>
          <w:i/>
          <w:sz w:val="22"/>
          <w:szCs w:val="22"/>
        </w:rPr>
        <w:t>•</w:t>
      </w:r>
      <w:r w:rsidRPr="00DA3146">
        <w:rPr>
          <w:rFonts w:ascii="Tahoma" w:hAnsi="Tahoma" w:cs="Tahoma"/>
          <w:i/>
          <w:sz w:val="22"/>
          <w:szCs w:val="22"/>
        </w:rPr>
        <w:tab/>
        <w:t>zaposlenih v zavodu:</w:t>
      </w:r>
      <w:r>
        <w:rPr>
          <w:rFonts w:ascii="Tahoma" w:hAnsi="Tahoma" w:cs="Tahoma"/>
          <w:i/>
          <w:sz w:val="22"/>
          <w:szCs w:val="22"/>
        </w:rPr>
        <w:t>………….</w:t>
      </w:r>
      <w:r w:rsidRPr="00DA3146">
        <w:rPr>
          <w:rFonts w:ascii="Tahoma" w:hAnsi="Tahoma" w:cs="Tahoma"/>
          <w:i/>
          <w:sz w:val="22"/>
          <w:szCs w:val="22"/>
        </w:rPr>
        <w:t>deset (10) članov;</w:t>
      </w:r>
    </w:p>
    <w:p w:rsidR="00DA3146" w:rsidRPr="00DA3146" w:rsidRDefault="00DA3146" w:rsidP="00DA3146">
      <w:pPr>
        <w:rPr>
          <w:rFonts w:ascii="Tahoma" w:hAnsi="Tahoma" w:cs="Tahoma"/>
          <w:i/>
          <w:sz w:val="22"/>
          <w:szCs w:val="22"/>
        </w:rPr>
      </w:pPr>
      <w:r w:rsidRPr="00DA3146">
        <w:rPr>
          <w:rFonts w:ascii="Tahoma" w:hAnsi="Tahoma" w:cs="Tahoma"/>
          <w:i/>
          <w:sz w:val="22"/>
          <w:szCs w:val="22"/>
        </w:rPr>
        <w:t>•</w:t>
      </w:r>
      <w:r w:rsidRPr="00DA3146">
        <w:rPr>
          <w:rFonts w:ascii="Tahoma" w:hAnsi="Tahoma" w:cs="Tahoma"/>
          <w:i/>
          <w:sz w:val="22"/>
          <w:szCs w:val="22"/>
        </w:rPr>
        <w:tab/>
        <w:t xml:space="preserve">pacientov: </w:t>
      </w:r>
      <w:r>
        <w:rPr>
          <w:rFonts w:ascii="Tahoma" w:hAnsi="Tahoma" w:cs="Tahoma"/>
          <w:i/>
          <w:sz w:val="22"/>
          <w:szCs w:val="22"/>
        </w:rPr>
        <w:t xml:space="preserve">……………………… </w:t>
      </w:r>
      <w:r w:rsidRPr="00DA3146">
        <w:rPr>
          <w:rFonts w:ascii="Tahoma" w:hAnsi="Tahoma" w:cs="Tahoma"/>
          <w:i/>
          <w:sz w:val="22"/>
          <w:szCs w:val="22"/>
        </w:rPr>
        <w:t>en (1) član,</w:t>
      </w:r>
    </w:p>
    <w:p w:rsidR="00DA3146" w:rsidRPr="00DA3146" w:rsidRDefault="00DA3146" w:rsidP="00DA3146">
      <w:pPr>
        <w:rPr>
          <w:rFonts w:ascii="Tahoma" w:hAnsi="Tahoma" w:cs="Tahoma"/>
          <w:i/>
          <w:sz w:val="22"/>
          <w:szCs w:val="22"/>
        </w:rPr>
      </w:pPr>
      <w:r w:rsidRPr="00DA3146">
        <w:rPr>
          <w:rFonts w:ascii="Tahoma" w:hAnsi="Tahoma" w:cs="Tahoma"/>
          <w:i/>
          <w:sz w:val="22"/>
          <w:szCs w:val="22"/>
        </w:rPr>
        <w:t>•</w:t>
      </w:r>
      <w:r w:rsidRPr="00DA3146">
        <w:rPr>
          <w:rFonts w:ascii="Tahoma" w:hAnsi="Tahoma" w:cs="Tahoma"/>
          <w:i/>
          <w:sz w:val="22"/>
          <w:szCs w:val="22"/>
        </w:rPr>
        <w:tab/>
        <w:t>Zavoda za zdravstveno</w:t>
      </w:r>
      <w:r>
        <w:rPr>
          <w:rFonts w:ascii="Tahoma" w:hAnsi="Tahoma" w:cs="Tahoma"/>
          <w:i/>
          <w:sz w:val="22"/>
          <w:szCs w:val="22"/>
        </w:rPr>
        <w:t xml:space="preserve"> zavarovanje Slovenije: </w:t>
      </w:r>
      <w:r w:rsidRPr="00DA3146">
        <w:rPr>
          <w:rFonts w:ascii="Tahoma" w:hAnsi="Tahoma" w:cs="Tahoma"/>
          <w:i/>
          <w:sz w:val="22"/>
          <w:szCs w:val="22"/>
        </w:rPr>
        <w:t>en (1) član</w:t>
      </w:r>
    </w:p>
    <w:p w:rsidR="00DA3146" w:rsidRDefault="00DA3146" w:rsidP="00DA3146">
      <w:pPr>
        <w:rPr>
          <w:rFonts w:ascii="Tahoma" w:hAnsi="Tahoma" w:cs="Tahoma"/>
          <w:sz w:val="22"/>
          <w:szCs w:val="22"/>
        </w:rPr>
      </w:pPr>
    </w:p>
    <w:p w:rsidR="00DA3146" w:rsidRPr="00DA3146" w:rsidRDefault="00DA3146" w:rsidP="00DA3146">
      <w:pPr>
        <w:rPr>
          <w:rFonts w:ascii="Tahoma" w:hAnsi="Tahoma" w:cs="Tahoma"/>
          <w:sz w:val="22"/>
          <w:szCs w:val="22"/>
        </w:rPr>
      </w:pPr>
      <w:r w:rsidRPr="00DA3146">
        <w:rPr>
          <w:rFonts w:ascii="Tahoma" w:hAnsi="Tahoma" w:cs="Tahoma"/>
          <w:sz w:val="22"/>
          <w:szCs w:val="22"/>
        </w:rPr>
        <w:t xml:space="preserve">Mandat članov sveta zavoda traja 5 let. </w:t>
      </w:r>
    </w:p>
    <w:p w:rsidR="00DA3146" w:rsidRDefault="00DA3146" w:rsidP="00DA3146">
      <w:pPr>
        <w:rPr>
          <w:rFonts w:ascii="Tahoma" w:hAnsi="Tahoma" w:cs="Tahoma"/>
          <w:i/>
          <w:sz w:val="22"/>
          <w:szCs w:val="22"/>
        </w:rPr>
      </w:pPr>
    </w:p>
    <w:p w:rsidR="003E03C4" w:rsidRPr="00DA3146" w:rsidRDefault="00DA3146" w:rsidP="00DA3146">
      <w:pPr>
        <w:rPr>
          <w:rFonts w:ascii="Tahoma" w:hAnsi="Tahoma" w:cs="Tahoma"/>
          <w:sz w:val="22"/>
          <w:szCs w:val="22"/>
        </w:rPr>
      </w:pPr>
      <w:r w:rsidRPr="00DA3146">
        <w:rPr>
          <w:rFonts w:ascii="Tahoma" w:hAnsi="Tahoma" w:cs="Tahoma"/>
          <w:sz w:val="22"/>
          <w:szCs w:val="22"/>
        </w:rPr>
        <w:lastRenderedPageBreak/>
        <w:t>Glede na navedeno sestavo sveta zavoda Občina Cerklje na Gorenjskem lahko imenuje enega člana.</w:t>
      </w:r>
    </w:p>
    <w:p w:rsidR="00C861AF" w:rsidRPr="007A41CE" w:rsidRDefault="00DA3146" w:rsidP="00C861AF">
      <w:pPr>
        <w:rPr>
          <w:rFonts w:ascii="Tahoma" w:hAnsi="Tahoma" w:cs="Tahoma"/>
          <w:sz w:val="22"/>
          <w:szCs w:val="22"/>
        </w:rPr>
      </w:pPr>
      <w:r w:rsidRPr="007A41CE">
        <w:rPr>
          <w:rFonts w:ascii="Tahoma" w:hAnsi="Tahoma" w:cs="Tahoma"/>
          <w:sz w:val="22"/>
          <w:szCs w:val="22"/>
        </w:rPr>
        <w:t xml:space="preserve">Direktorica zavoda je z </w:t>
      </w:r>
      <w:r w:rsidR="007A41CE" w:rsidRPr="007A41CE">
        <w:rPr>
          <w:rFonts w:ascii="Tahoma" w:hAnsi="Tahoma" w:cs="Tahoma"/>
          <w:sz w:val="22"/>
          <w:szCs w:val="22"/>
        </w:rPr>
        <w:t xml:space="preserve">zgoraj navedenim </w:t>
      </w:r>
      <w:r w:rsidRPr="007A41CE">
        <w:rPr>
          <w:rFonts w:ascii="Tahoma" w:hAnsi="Tahoma" w:cs="Tahoma"/>
          <w:sz w:val="22"/>
          <w:szCs w:val="22"/>
        </w:rPr>
        <w:t xml:space="preserve">dopisom občino </w:t>
      </w:r>
      <w:r w:rsidR="00C861AF" w:rsidRPr="007A41CE">
        <w:rPr>
          <w:rFonts w:ascii="Tahoma" w:hAnsi="Tahoma" w:cs="Tahoma"/>
          <w:sz w:val="22"/>
          <w:szCs w:val="22"/>
        </w:rPr>
        <w:t xml:space="preserve">pozvala, da skladno z določili </w:t>
      </w:r>
      <w:r w:rsidRPr="007A41CE">
        <w:rPr>
          <w:rFonts w:ascii="Tahoma" w:hAnsi="Tahoma" w:cs="Tahoma"/>
          <w:sz w:val="22"/>
          <w:szCs w:val="22"/>
        </w:rPr>
        <w:t>11</w:t>
      </w:r>
      <w:r w:rsidR="00C861AF" w:rsidRPr="007A41CE">
        <w:rPr>
          <w:rFonts w:ascii="Tahoma" w:hAnsi="Tahoma" w:cs="Tahoma"/>
          <w:sz w:val="22"/>
          <w:szCs w:val="22"/>
        </w:rPr>
        <w:t xml:space="preserve">. člena Odloka imenuje predstavnika v </w:t>
      </w:r>
      <w:r w:rsidR="00C6557C">
        <w:rPr>
          <w:rFonts w:ascii="Tahoma" w:hAnsi="Tahoma" w:cs="Tahoma"/>
          <w:sz w:val="22"/>
          <w:szCs w:val="22"/>
        </w:rPr>
        <w:t>s</w:t>
      </w:r>
      <w:r w:rsidR="00C861AF" w:rsidRPr="007A41CE">
        <w:rPr>
          <w:rFonts w:ascii="Tahoma" w:hAnsi="Tahoma" w:cs="Tahoma"/>
          <w:sz w:val="22"/>
          <w:szCs w:val="22"/>
        </w:rPr>
        <w:t>vet zavoda Gorenjskih lekarn.</w:t>
      </w:r>
      <w:r w:rsidRPr="007A41CE">
        <w:rPr>
          <w:rFonts w:ascii="Tahoma" w:hAnsi="Tahoma" w:cs="Tahoma"/>
          <w:sz w:val="22"/>
          <w:szCs w:val="22"/>
        </w:rPr>
        <w:t xml:space="preserve"> Na podlagi njenega dopisa je Komisija za mandatna vprašanja, volitve in imenovanja posredovala 7.1.2020 vsem članom Občinskega sveta poziv za posredovanje predlogov kandidatov za člana sveta zavoda Gorenjskih lekarn</w:t>
      </w:r>
      <w:r w:rsidR="00D74E8C" w:rsidRPr="007A41CE">
        <w:rPr>
          <w:rFonts w:ascii="Tahoma" w:hAnsi="Tahoma" w:cs="Tahoma"/>
          <w:sz w:val="22"/>
          <w:szCs w:val="22"/>
        </w:rPr>
        <w:t xml:space="preserve">. S strani članov Občinskega sveta komisija ni prejela nobenega predloga. Na korespondenčni seji komisije, ki je potekala </w:t>
      </w:r>
      <w:r w:rsidR="007A41CE" w:rsidRPr="007A41CE">
        <w:rPr>
          <w:rFonts w:ascii="Tahoma" w:hAnsi="Tahoma" w:cs="Tahoma"/>
          <w:sz w:val="22"/>
          <w:szCs w:val="22"/>
        </w:rPr>
        <w:t>po elektronski pošti od 22.1. – 24.1.</w:t>
      </w:r>
      <w:r w:rsidR="00D74E8C" w:rsidRPr="007A41CE">
        <w:rPr>
          <w:rFonts w:ascii="Tahoma" w:hAnsi="Tahoma" w:cs="Tahoma"/>
          <w:sz w:val="22"/>
          <w:szCs w:val="22"/>
        </w:rPr>
        <w:t>2020</w:t>
      </w:r>
      <w:r w:rsidR="00C6557C">
        <w:rPr>
          <w:rFonts w:ascii="Tahoma" w:hAnsi="Tahoma" w:cs="Tahoma"/>
          <w:sz w:val="22"/>
          <w:szCs w:val="22"/>
        </w:rPr>
        <w:t>,</w:t>
      </w:r>
      <w:r w:rsidR="00D74E8C" w:rsidRPr="007A41CE">
        <w:rPr>
          <w:rFonts w:ascii="Tahoma" w:hAnsi="Tahoma" w:cs="Tahoma"/>
          <w:sz w:val="22"/>
          <w:szCs w:val="22"/>
        </w:rPr>
        <w:t xml:space="preserve"> </w:t>
      </w:r>
      <w:r w:rsidR="007A41CE" w:rsidRPr="007A41CE">
        <w:rPr>
          <w:rFonts w:ascii="Tahoma" w:hAnsi="Tahoma" w:cs="Tahoma"/>
          <w:sz w:val="22"/>
          <w:szCs w:val="22"/>
        </w:rPr>
        <w:t xml:space="preserve">so se člani </w:t>
      </w:r>
      <w:r w:rsidRPr="007A41CE">
        <w:rPr>
          <w:rFonts w:ascii="Tahoma" w:hAnsi="Tahoma" w:cs="Tahoma"/>
          <w:sz w:val="22"/>
          <w:szCs w:val="22"/>
        </w:rPr>
        <w:t>komisije seznanili le s predlogom župana, ki je kot kandidatko za članico sveta zavoda Gorenjskih lekarn predlagal Simono Vodlan. Kandidatka ima univerzitetno izobrazbo družboslovne smeri in deset let delovnih izkušenj v občinski upravi. Zaposlena  je na uradniškem delovnem mestu »Višji svetovalec«, ki vključuje tudi področje zdravstvene in lekarniške dejavnosti. Je članica sveta zavoda – Osnovno zdravstvo Gorenjske, tako da gre za povezovalno vlogo pri delovanju dveh javnih zavodov, ki bosta imela tudi prostore v  novem Zdravstvenem domu Cerklje. Komisija je predlagano kandidatko Simono Vodlan, podprla.</w:t>
      </w:r>
    </w:p>
    <w:p w:rsidR="00216229" w:rsidRPr="007A41CE" w:rsidRDefault="00216229" w:rsidP="00897CD9">
      <w:pPr>
        <w:rPr>
          <w:rFonts w:ascii="Tahoma" w:hAnsi="Tahoma" w:cs="Tahoma"/>
          <w:sz w:val="22"/>
          <w:szCs w:val="22"/>
        </w:rPr>
      </w:pPr>
    </w:p>
    <w:p w:rsidR="007A41CE" w:rsidRPr="007A41CE" w:rsidRDefault="007A41CE" w:rsidP="007A41CE">
      <w:pPr>
        <w:rPr>
          <w:rFonts w:ascii="Tahoma" w:hAnsi="Tahoma" w:cs="Tahoma"/>
          <w:sz w:val="22"/>
          <w:szCs w:val="22"/>
        </w:rPr>
      </w:pPr>
      <w:r w:rsidRPr="007A41CE">
        <w:rPr>
          <w:rFonts w:ascii="Tahoma" w:hAnsi="Tahoma" w:cs="Tahoma"/>
          <w:sz w:val="22"/>
          <w:szCs w:val="22"/>
        </w:rPr>
        <w:t xml:space="preserve">Komisija za mandatna vprašanja, volitve in imenovanja Občinskemu svetu Občine Cerklje na Gorenjskem predlaga, da sprejme naslednji </w:t>
      </w:r>
    </w:p>
    <w:p w:rsidR="007A41CE" w:rsidRPr="007A41CE" w:rsidRDefault="007A41CE" w:rsidP="007A41CE">
      <w:pPr>
        <w:rPr>
          <w:rFonts w:ascii="Tahoma" w:hAnsi="Tahoma" w:cs="Tahoma"/>
          <w:b/>
          <w:sz w:val="22"/>
          <w:szCs w:val="22"/>
        </w:rPr>
      </w:pPr>
      <w:r w:rsidRPr="007A41CE">
        <w:rPr>
          <w:rFonts w:ascii="Tahoma" w:hAnsi="Tahoma" w:cs="Tahoma"/>
          <w:b/>
          <w:sz w:val="22"/>
          <w:szCs w:val="22"/>
        </w:rPr>
        <w:t>SKLEP:</w:t>
      </w:r>
    </w:p>
    <w:p w:rsidR="007A41CE" w:rsidRPr="007A41CE" w:rsidRDefault="007A41CE" w:rsidP="00B1053D">
      <w:pPr>
        <w:rPr>
          <w:rFonts w:ascii="Tahoma" w:hAnsi="Tahoma" w:cs="Tahoma"/>
          <w:b/>
          <w:sz w:val="22"/>
          <w:szCs w:val="22"/>
        </w:rPr>
      </w:pPr>
      <w:r w:rsidRPr="007A41CE">
        <w:rPr>
          <w:rFonts w:ascii="Tahoma" w:hAnsi="Tahoma" w:cs="Tahoma"/>
          <w:b/>
          <w:sz w:val="22"/>
          <w:szCs w:val="22"/>
        </w:rPr>
        <w:t>Za članico sveta zavoda Gorenjskih lekarn se kot predstavnica ustanoviteljice Občine Cerklje na Gorenjskem, imenuje Simona Vodlan.</w:t>
      </w:r>
    </w:p>
    <w:p w:rsidR="007A41CE" w:rsidRPr="007A41CE" w:rsidRDefault="007A41CE" w:rsidP="00B1053D">
      <w:pPr>
        <w:rPr>
          <w:rFonts w:ascii="Tahoma" w:hAnsi="Tahoma" w:cs="Tahoma"/>
          <w:b/>
          <w:sz w:val="22"/>
          <w:szCs w:val="22"/>
        </w:rPr>
      </w:pPr>
    </w:p>
    <w:p w:rsidR="00B1053D" w:rsidRPr="007A41CE" w:rsidRDefault="00B1053D" w:rsidP="00B1053D">
      <w:pPr>
        <w:rPr>
          <w:rFonts w:ascii="Tahoma" w:hAnsi="Tahoma" w:cs="Tahoma"/>
          <w:b/>
          <w:sz w:val="22"/>
          <w:szCs w:val="22"/>
        </w:rPr>
      </w:pPr>
    </w:p>
    <w:p w:rsidR="00B1053D" w:rsidRDefault="00B1053D" w:rsidP="00B1053D">
      <w:pPr>
        <w:rPr>
          <w:rFonts w:ascii="Tahoma" w:hAnsi="Tahoma" w:cs="Tahoma"/>
          <w:b/>
        </w:rPr>
      </w:pPr>
    </w:p>
    <w:p w:rsidR="007A41CE" w:rsidRPr="0069226B" w:rsidRDefault="007A41CE" w:rsidP="007A41CE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>Predsednik Komisije za mandatna vprašanja,</w:t>
      </w:r>
    </w:p>
    <w:p w:rsidR="007A41CE" w:rsidRPr="0069226B" w:rsidRDefault="007A41CE" w:rsidP="007A41CE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 xml:space="preserve">volitve in imenovanja    </w:t>
      </w:r>
    </w:p>
    <w:p w:rsidR="007A41CE" w:rsidRPr="0069226B" w:rsidRDefault="007A41CE" w:rsidP="007A41CE">
      <w:pPr>
        <w:tabs>
          <w:tab w:val="left" w:pos="1260"/>
        </w:tabs>
        <w:rPr>
          <w:rFonts w:ascii="Tahoma" w:hAnsi="Tahoma" w:cs="Tahoma"/>
          <w:bCs/>
          <w:sz w:val="22"/>
          <w:szCs w:val="22"/>
        </w:rPr>
      </w:pP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 w:rsidRPr="0069226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 xml:space="preserve"> Janez Korbar, l.r.</w:t>
      </w:r>
    </w:p>
    <w:p w:rsidR="007A41CE" w:rsidRPr="0069226B" w:rsidRDefault="007A41CE" w:rsidP="007A41CE">
      <w:pPr>
        <w:ind w:left="4248"/>
        <w:rPr>
          <w:rFonts w:ascii="Tahoma" w:hAnsi="Tahoma" w:cs="Tahoma"/>
          <w:sz w:val="22"/>
          <w:szCs w:val="22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  <w:r w:rsidRPr="00670153">
        <w:rPr>
          <w:rFonts w:ascii="Tahoma" w:hAnsi="Tahoma" w:cs="Tahoma"/>
          <w:sz w:val="22"/>
          <w:szCs w:val="22"/>
        </w:rPr>
        <w:t xml:space="preserve"> </w:t>
      </w: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Default="007A41CE" w:rsidP="007A41CE">
      <w:pPr>
        <w:rPr>
          <w:rFonts w:ascii="Tahoma" w:hAnsi="Tahoma" w:cs="Tahoma"/>
          <w:sz w:val="20"/>
          <w:szCs w:val="20"/>
        </w:rPr>
      </w:pPr>
    </w:p>
    <w:p w:rsidR="007A41CE" w:rsidRPr="007A41CE" w:rsidRDefault="007A41CE" w:rsidP="007A41CE">
      <w:pPr>
        <w:rPr>
          <w:rFonts w:ascii="Tahoma" w:hAnsi="Tahoma" w:cs="Tahoma"/>
          <w:i/>
          <w:sz w:val="20"/>
          <w:szCs w:val="20"/>
        </w:rPr>
      </w:pPr>
      <w:r w:rsidRPr="007A41CE">
        <w:rPr>
          <w:rFonts w:ascii="Tahoma" w:hAnsi="Tahoma" w:cs="Tahoma"/>
          <w:i/>
          <w:sz w:val="20"/>
          <w:szCs w:val="20"/>
        </w:rPr>
        <w:t>Priloga:</w:t>
      </w:r>
    </w:p>
    <w:p w:rsidR="007A41CE" w:rsidRPr="007A41CE" w:rsidRDefault="007A41CE" w:rsidP="007A41CE">
      <w:pPr>
        <w:numPr>
          <w:ilvl w:val="0"/>
          <w:numId w:val="26"/>
        </w:numPr>
        <w:rPr>
          <w:rFonts w:ascii="Tahoma" w:hAnsi="Tahoma" w:cs="Tahoma"/>
          <w:i/>
          <w:sz w:val="20"/>
          <w:szCs w:val="20"/>
        </w:rPr>
      </w:pPr>
      <w:r w:rsidRPr="007A41CE">
        <w:rPr>
          <w:rFonts w:ascii="Tahoma" w:hAnsi="Tahoma" w:cs="Tahoma"/>
          <w:i/>
          <w:sz w:val="20"/>
          <w:szCs w:val="20"/>
        </w:rPr>
        <w:t>Zapisnik 6. seje Komisije za mandatna vprašanja, volitve in imenovanja</w:t>
      </w:r>
    </w:p>
    <w:p w:rsidR="008E7892" w:rsidRPr="007A41CE" w:rsidRDefault="008E7892" w:rsidP="005B0B4A">
      <w:pPr>
        <w:pStyle w:val="Naslov3"/>
        <w:jc w:val="both"/>
        <w:rPr>
          <w:rFonts w:ascii="Tahoma" w:hAnsi="Tahoma" w:cs="Tahoma"/>
          <w:b w:val="0"/>
          <w:bCs w:val="0"/>
          <w:i/>
          <w:sz w:val="16"/>
          <w:szCs w:val="16"/>
        </w:rPr>
      </w:pPr>
    </w:p>
    <w:p w:rsidR="00E06B39" w:rsidRDefault="00E06B39" w:rsidP="005B0B4A">
      <w:pPr>
        <w:pStyle w:val="Naslov3"/>
        <w:jc w:val="both"/>
        <w:rPr>
          <w:rFonts w:ascii="Tahoma" w:hAnsi="Tahoma" w:cs="Tahoma"/>
          <w:b w:val="0"/>
          <w:bCs w:val="0"/>
          <w:sz w:val="16"/>
          <w:szCs w:val="16"/>
        </w:rPr>
      </w:pPr>
    </w:p>
    <w:sectPr w:rsidR="00E06B3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35" w:rsidRDefault="00575235">
      <w:r>
        <w:separator/>
      </w:r>
    </w:p>
  </w:endnote>
  <w:endnote w:type="continuationSeparator" w:id="0">
    <w:p w:rsidR="00575235" w:rsidRDefault="0057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A78A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35" w:rsidRDefault="00575235">
      <w:r>
        <w:separator/>
      </w:r>
    </w:p>
  </w:footnote>
  <w:footnote w:type="continuationSeparator" w:id="0">
    <w:p w:rsidR="00575235" w:rsidRDefault="0057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214"/>
    <w:multiLevelType w:val="hybridMultilevel"/>
    <w:tmpl w:val="A1C819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56C"/>
    <w:multiLevelType w:val="hybridMultilevel"/>
    <w:tmpl w:val="F796E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8FB"/>
    <w:multiLevelType w:val="hybridMultilevel"/>
    <w:tmpl w:val="3828B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45891"/>
    <w:multiLevelType w:val="hybridMultilevel"/>
    <w:tmpl w:val="18B8912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16253"/>
    <w:multiLevelType w:val="hybridMultilevel"/>
    <w:tmpl w:val="C9904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418A3"/>
    <w:multiLevelType w:val="hybridMultilevel"/>
    <w:tmpl w:val="93747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13C9C"/>
    <w:multiLevelType w:val="hybridMultilevel"/>
    <w:tmpl w:val="E544E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D2F"/>
    <w:multiLevelType w:val="hybridMultilevel"/>
    <w:tmpl w:val="1DEEA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E5CF0"/>
    <w:multiLevelType w:val="hybridMultilevel"/>
    <w:tmpl w:val="28C67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7B78B7"/>
    <w:multiLevelType w:val="hybridMultilevel"/>
    <w:tmpl w:val="B972BC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3AB2"/>
    <w:multiLevelType w:val="hybridMultilevel"/>
    <w:tmpl w:val="218662A8"/>
    <w:lvl w:ilvl="0" w:tplc="E48C4F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11E17"/>
    <w:multiLevelType w:val="hybridMultilevel"/>
    <w:tmpl w:val="5B2AE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26CA"/>
    <w:multiLevelType w:val="hybridMultilevel"/>
    <w:tmpl w:val="75D03358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799"/>
    <w:multiLevelType w:val="hybridMultilevel"/>
    <w:tmpl w:val="2EB42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A433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4F2C4E"/>
    <w:multiLevelType w:val="hybridMultilevel"/>
    <w:tmpl w:val="E15AED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D28A9"/>
    <w:multiLevelType w:val="singleLevel"/>
    <w:tmpl w:val="A4FA7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E5D0B14"/>
    <w:multiLevelType w:val="hybridMultilevel"/>
    <w:tmpl w:val="6E2E4F40"/>
    <w:lvl w:ilvl="0" w:tplc="A6A0F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B21CA"/>
    <w:multiLevelType w:val="hybridMultilevel"/>
    <w:tmpl w:val="F828D318"/>
    <w:lvl w:ilvl="0" w:tplc="D6C60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B1D"/>
    <w:multiLevelType w:val="hybridMultilevel"/>
    <w:tmpl w:val="1772B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9576E"/>
    <w:multiLevelType w:val="hybridMultilevel"/>
    <w:tmpl w:val="C930EB2E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A7547"/>
    <w:multiLevelType w:val="hybridMultilevel"/>
    <w:tmpl w:val="DD3CEF5A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D2793"/>
    <w:multiLevelType w:val="hybridMultilevel"/>
    <w:tmpl w:val="C720A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46A03"/>
    <w:multiLevelType w:val="hybridMultilevel"/>
    <w:tmpl w:val="8D5EB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80088B"/>
    <w:multiLevelType w:val="hybridMultilevel"/>
    <w:tmpl w:val="E6E8E590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7B05"/>
    <w:multiLevelType w:val="hybridMultilevel"/>
    <w:tmpl w:val="A9A6D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C4F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1"/>
  </w:num>
  <w:num w:numId="5">
    <w:abstractNumId w:val="13"/>
  </w:num>
  <w:num w:numId="6">
    <w:abstractNumId w:val="23"/>
  </w:num>
  <w:num w:numId="7">
    <w:abstractNumId w:val="15"/>
  </w:num>
  <w:num w:numId="8">
    <w:abstractNumId w:val="25"/>
  </w:num>
  <w:num w:numId="9">
    <w:abstractNumId w:val="16"/>
  </w:num>
  <w:num w:numId="10">
    <w:abstractNumId w:val="10"/>
  </w:num>
  <w:num w:numId="11">
    <w:abstractNumId w:val="17"/>
  </w:num>
  <w:num w:numId="12">
    <w:abstractNumId w:val="0"/>
  </w:num>
  <w:num w:numId="13">
    <w:abstractNumId w:val="21"/>
  </w:num>
  <w:num w:numId="14">
    <w:abstractNumId w:val="19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5"/>
  </w:num>
  <w:num w:numId="23">
    <w:abstractNumId w:val="7"/>
  </w:num>
  <w:num w:numId="24">
    <w:abstractNumId w:val="2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443A8"/>
    <w:rsid w:val="00052DE6"/>
    <w:rsid w:val="00055701"/>
    <w:rsid w:val="00067774"/>
    <w:rsid w:val="000761AB"/>
    <w:rsid w:val="00076B11"/>
    <w:rsid w:val="000820A1"/>
    <w:rsid w:val="00086704"/>
    <w:rsid w:val="00091274"/>
    <w:rsid w:val="00096DEC"/>
    <w:rsid w:val="000A2C1B"/>
    <w:rsid w:val="000A78A9"/>
    <w:rsid w:val="000B1691"/>
    <w:rsid w:val="000C52FD"/>
    <w:rsid w:val="000C725B"/>
    <w:rsid w:val="000E050E"/>
    <w:rsid w:val="000E0F57"/>
    <w:rsid w:val="000E264E"/>
    <w:rsid w:val="000E2F72"/>
    <w:rsid w:val="000E52D4"/>
    <w:rsid w:val="00111DA9"/>
    <w:rsid w:val="00112CF9"/>
    <w:rsid w:val="00120E75"/>
    <w:rsid w:val="0012541B"/>
    <w:rsid w:val="00137FF4"/>
    <w:rsid w:val="00141021"/>
    <w:rsid w:val="00151B2B"/>
    <w:rsid w:val="00156244"/>
    <w:rsid w:val="0016151D"/>
    <w:rsid w:val="00167FAC"/>
    <w:rsid w:val="00170F9D"/>
    <w:rsid w:val="0017581A"/>
    <w:rsid w:val="0017708D"/>
    <w:rsid w:val="00190B38"/>
    <w:rsid w:val="00190F8B"/>
    <w:rsid w:val="001924A1"/>
    <w:rsid w:val="001A50F9"/>
    <w:rsid w:val="001A5327"/>
    <w:rsid w:val="001A5DC2"/>
    <w:rsid w:val="001B4A70"/>
    <w:rsid w:val="001B4C73"/>
    <w:rsid w:val="001C785D"/>
    <w:rsid w:val="001F47F1"/>
    <w:rsid w:val="00205D82"/>
    <w:rsid w:val="00216229"/>
    <w:rsid w:val="00224D46"/>
    <w:rsid w:val="002300C3"/>
    <w:rsid w:val="002440D1"/>
    <w:rsid w:val="00245B73"/>
    <w:rsid w:val="00253858"/>
    <w:rsid w:val="00272EBB"/>
    <w:rsid w:val="00297910"/>
    <w:rsid w:val="002B1230"/>
    <w:rsid w:val="002B241C"/>
    <w:rsid w:val="002C2C9E"/>
    <w:rsid w:val="002D3075"/>
    <w:rsid w:val="002D5403"/>
    <w:rsid w:val="002E7A2F"/>
    <w:rsid w:val="002F0EE2"/>
    <w:rsid w:val="002F3CA3"/>
    <w:rsid w:val="002F6083"/>
    <w:rsid w:val="002F6ABC"/>
    <w:rsid w:val="00301542"/>
    <w:rsid w:val="00310B68"/>
    <w:rsid w:val="003178AE"/>
    <w:rsid w:val="00326880"/>
    <w:rsid w:val="00326D14"/>
    <w:rsid w:val="00334920"/>
    <w:rsid w:val="00341A3F"/>
    <w:rsid w:val="00352542"/>
    <w:rsid w:val="00352DA9"/>
    <w:rsid w:val="00355EDC"/>
    <w:rsid w:val="00364511"/>
    <w:rsid w:val="00366C22"/>
    <w:rsid w:val="0037164E"/>
    <w:rsid w:val="0037177A"/>
    <w:rsid w:val="003809E4"/>
    <w:rsid w:val="0038419A"/>
    <w:rsid w:val="00385CFA"/>
    <w:rsid w:val="0039093E"/>
    <w:rsid w:val="00393092"/>
    <w:rsid w:val="0039458E"/>
    <w:rsid w:val="003B6766"/>
    <w:rsid w:val="003C2AD4"/>
    <w:rsid w:val="003C3555"/>
    <w:rsid w:val="003E03C4"/>
    <w:rsid w:val="003E0F2E"/>
    <w:rsid w:val="00400B3E"/>
    <w:rsid w:val="00404268"/>
    <w:rsid w:val="00406354"/>
    <w:rsid w:val="00416E95"/>
    <w:rsid w:val="00421241"/>
    <w:rsid w:val="004214F2"/>
    <w:rsid w:val="00423389"/>
    <w:rsid w:val="004250D9"/>
    <w:rsid w:val="00431C62"/>
    <w:rsid w:val="00436160"/>
    <w:rsid w:val="00462823"/>
    <w:rsid w:val="00462AD2"/>
    <w:rsid w:val="00472C5B"/>
    <w:rsid w:val="00482F31"/>
    <w:rsid w:val="0048335A"/>
    <w:rsid w:val="00495F9E"/>
    <w:rsid w:val="004A778D"/>
    <w:rsid w:val="004C19E9"/>
    <w:rsid w:val="004D4655"/>
    <w:rsid w:val="004D6BA9"/>
    <w:rsid w:val="004E040D"/>
    <w:rsid w:val="004E1126"/>
    <w:rsid w:val="005031A5"/>
    <w:rsid w:val="005054AF"/>
    <w:rsid w:val="00512997"/>
    <w:rsid w:val="00534D11"/>
    <w:rsid w:val="00566842"/>
    <w:rsid w:val="00575089"/>
    <w:rsid w:val="00575235"/>
    <w:rsid w:val="00585852"/>
    <w:rsid w:val="0058589E"/>
    <w:rsid w:val="0059061D"/>
    <w:rsid w:val="00590BEA"/>
    <w:rsid w:val="00594591"/>
    <w:rsid w:val="00594D15"/>
    <w:rsid w:val="005A214F"/>
    <w:rsid w:val="005A424A"/>
    <w:rsid w:val="005B0B4A"/>
    <w:rsid w:val="005C24C5"/>
    <w:rsid w:val="005D127F"/>
    <w:rsid w:val="005E15B9"/>
    <w:rsid w:val="005E1632"/>
    <w:rsid w:val="005F0A75"/>
    <w:rsid w:val="00600BF6"/>
    <w:rsid w:val="006073A0"/>
    <w:rsid w:val="00613A24"/>
    <w:rsid w:val="00615784"/>
    <w:rsid w:val="00620C37"/>
    <w:rsid w:val="00630B59"/>
    <w:rsid w:val="006443DD"/>
    <w:rsid w:val="006527A8"/>
    <w:rsid w:val="00660E48"/>
    <w:rsid w:val="0066204C"/>
    <w:rsid w:val="00664139"/>
    <w:rsid w:val="00665614"/>
    <w:rsid w:val="00682A9B"/>
    <w:rsid w:val="00682D06"/>
    <w:rsid w:val="00686332"/>
    <w:rsid w:val="00693884"/>
    <w:rsid w:val="00694AE5"/>
    <w:rsid w:val="006A1B59"/>
    <w:rsid w:val="006A7815"/>
    <w:rsid w:val="006B2135"/>
    <w:rsid w:val="006C4212"/>
    <w:rsid w:val="006C5866"/>
    <w:rsid w:val="006C75F0"/>
    <w:rsid w:val="006C769C"/>
    <w:rsid w:val="00704494"/>
    <w:rsid w:val="00704CEF"/>
    <w:rsid w:val="00710224"/>
    <w:rsid w:val="00711062"/>
    <w:rsid w:val="00741CC0"/>
    <w:rsid w:val="0074424B"/>
    <w:rsid w:val="00747661"/>
    <w:rsid w:val="00750A1B"/>
    <w:rsid w:val="007525C4"/>
    <w:rsid w:val="00764035"/>
    <w:rsid w:val="00782512"/>
    <w:rsid w:val="00783C75"/>
    <w:rsid w:val="0078555B"/>
    <w:rsid w:val="00793718"/>
    <w:rsid w:val="00794DF8"/>
    <w:rsid w:val="0079511C"/>
    <w:rsid w:val="0079597C"/>
    <w:rsid w:val="00796DCA"/>
    <w:rsid w:val="00797883"/>
    <w:rsid w:val="007A41CE"/>
    <w:rsid w:val="007B3D07"/>
    <w:rsid w:val="007B62E0"/>
    <w:rsid w:val="007D1F44"/>
    <w:rsid w:val="007E5C39"/>
    <w:rsid w:val="008013FF"/>
    <w:rsid w:val="00802768"/>
    <w:rsid w:val="00803BB7"/>
    <w:rsid w:val="00822FFC"/>
    <w:rsid w:val="00841DB8"/>
    <w:rsid w:val="0084296D"/>
    <w:rsid w:val="00846176"/>
    <w:rsid w:val="00866367"/>
    <w:rsid w:val="00876521"/>
    <w:rsid w:val="0088181E"/>
    <w:rsid w:val="0088424F"/>
    <w:rsid w:val="00892762"/>
    <w:rsid w:val="00893EF3"/>
    <w:rsid w:val="008975B2"/>
    <w:rsid w:val="00897CD9"/>
    <w:rsid w:val="008B11C4"/>
    <w:rsid w:val="008C7BDE"/>
    <w:rsid w:val="008E089F"/>
    <w:rsid w:val="008E7892"/>
    <w:rsid w:val="00900604"/>
    <w:rsid w:val="0090462F"/>
    <w:rsid w:val="0090466D"/>
    <w:rsid w:val="0091508B"/>
    <w:rsid w:val="00926F27"/>
    <w:rsid w:val="00931FD3"/>
    <w:rsid w:val="009579CD"/>
    <w:rsid w:val="00966318"/>
    <w:rsid w:val="00975C25"/>
    <w:rsid w:val="00980EC1"/>
    <w:rsid w:val="00987FE5"/>
    <w:rsid w:val="009A2684"/>
    <w:rsid w:val="009A29AC"/>
    <w:rsid w:val="009B722A"/>
    <w:rsid w:val="009C1119"/>
    <w:rsid w:val="009D5FDC"/>
    <w:rsid w:val="009E3223"/>
    <w:rsid w:val="009E4129"/>
    <w:rsid w:val="00A00C87"/>
    <w:rsid w:val="00A0513D"/>
    <w:rsid w:val="00A20D2E"/>
    <w:rsid w:val="00A4158D"/>
    <w:rsid w:val="00A57FBB"/>
    <w:rsid w:val="00A63D99"/>
    <w:rsid w:val="00A65F07"/>
    <w:rsid w:val="00A710F2"/>
    <w:rsid w:val="00A8080A"/>
    <w:rsid w:val="00A845C7"/>
    <w:rsid w:val="00A86C83"/>
    <w:rsid w:val="00A9005B"/>
    <w:rsid w:val="00AA5C06"/>
    <w:rsid w:val="00AA662D"/>
    <w:rsid w:val="00AA7084"/>
    <w:rsid w:val="00AB456F"/>
    <w:rsid w:val="00AC5223"/>
    <w:rsid w:val="00AC69B1"/>
    <w:rsid w:val="00AE001A"/>
    <w:rsid w:val="00AF3F61"/>
    <w:rsid w:val="00B1053D"/>
    <w:rsid w:val="00B1781E"/>
    <w:rsid w:val="00B3646D"/>
    <w:rsid w:val="00B36F2A"/>
    <w:rsid w:val="00B40D8B"/>
    <w:rsid w:val="00B50474"/>
    <w:rsid w:val="00B51CBB"/>
    <w:rsid w:val="00B663F0"/>
    <w:rsid w:val="00B740B8"/>
    <w:rsid w:val="00B8033F"/>
    <w:rsid w:val="00B82C55"/>
    <w:rsid w:val="00B84B69"/>
    <w:rsid w:val="00B860F3"/>
    <w:rsid w:val="00B92212"/>
    <w:rsid w:val="00BB58AD"/>
    <w:rsid w:val="00BC37B4"/>
    <w:rsid w:val="00BE17E9"/>
    <w:rsid w:val="00BE6AD6"/>
    <w:rsid w:val="00BF080F"/>
    <w:rsid w:val="00BF12F7"/>
    <w:rsid w:val="00BF228D"/>
    <w:rsid w:val="00BF41F1"/>
    <w:rsid w:val="00BF77CF"/>
    <w:rsid w:val="00C04BAE"/>
    <w:rsid w:val="00C12931"/>
    <w:rsid w:val="00C145D9"/>
    <w:rsid w:val="00C16547"/>
    <w:rsid w:val="00C3026E"/>
    <w:rsid w:val="00C3196E"/>
    <w:rsid w:val="00C35026"/>
    <w:rsid w:val="00C417E9"/>
    <w:rsid w:val="00C42178"/>
    <w:rsid w:val="00C42737"/>
    <w:rsid w:val="00C6557C"/>
    <w:rsid w:val="00C67419"/>
    <w:rsid w:val="00C7381D"/>
    <w:rsid w:val="00C861AF"/>
    <w:rsid w:val="00C9189E"/>
    <w:rsid w:val="00CA4DFA"/>
    <w:rsid w:val="00CC65CB"/>
    <w:rsid w:val="00CD0306"/>
    <w:rsid w:val="00CD08B9"/>
    <w:rsid w:val="00CF13FC"/>
    <w:rsid w:val="00D0396A"/>
    <w:rsid w:val="00D03FAA"/>
    <w:rsid w:val="00D14A76"/>
    <w:rsid w:val="00D21766"/>
    <w:rsid w:val="00D243E0"/>
    <w:rsid w:val="00D42F1A"/>
    <w:rsid w:val="00D64857"/>
    <w:rsid w:val="00D728A4"/>
    <w:rsid w:val="00D74E8C"/>
    <w:rsid w:val="00D76747"/>
    <w:rsid w:val="00D817BA"/>
    <w:rsid w:val="00D85A08"/>
    <w:rsid w:val="00D908B8"/>
    <w:rsid w:val="00D93675"/>
    <w:rsid w:val="00DA253E"/>
    <w:rsid w:val="00DA3146"/>
    <w:rsid w:val="00DC68DE"/>
    <w:rsid w:val="00DD5AC4"/>
    <w:rsid w:val="00DE7551"/>
    <w:rsid w:val="00E06B39"/>
    <w:rsid w:val="00E24D20"/>
    <w:rsid w:val="00E37E83"/>
    <w:rsid w:val="00E437DD"/>
    <w:rsid w:val="00E51206"/>
    <w:rsid w:val="00E60AD4"/>
    <w:rsid w:val="00E66966"/>
    <w:rsid w:val="00E675A4"/>
    <w:rsid w:val="00E82D48"/>
    <w:rsid w:val="00E94433"/>
    <w:rsid w:val="00E964F4"/>
    <w:rsid w:val="00EB3F81"/>
    <w:rsid w:val="00EB6B8D"/>
    <w:rsid w:val="00EC1885"/>
    <w:rsid w:val="00EC1F7B"/>
    <w:rsid w:val="00EC4E4C"/>
    <w:rsid w:val="00ED3C50"/>
    <w:rsid w:val="00EE36FD"/>
    <w:rsid w:val="00EE7D32"/>
    <w:rsid w:val="00F16638"/>
    <w:rsid w:val="00F21396"/>
    <w:rsid w:val="00F235AF"/>
    <w:rsid w:val="00F27EE3"/>
    <w:rsid w:val="00F54F89"/>
    <w:rsid w:val="00F70F94"/>
    <w:rsid w:val="00F71DCE"/>
    <w:rsid w:val="00F81979"/>
    <w:rsid w:val="00F82074"/>
    <w:rsid w:val="00F94A4E"/>
    <w:rsid w:val="00F967D3"/>
    <w:rsid w:val="00FC783D"/>
    <w:rsid w:val="00FD1CE7"/>
    <w:rsid w:val="00FD4740"/>
    <w:rsid w:val="00FF109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A92EAF-CEF8-4637-B6D0-D1ECDFC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DC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Jana Jenko</cp:lastModifiedBy>
  <cp:revision>2</cp:revision>
  <cp:lastPrinted>2020-01-27T11:46:00Z</cp:lastPrinted>
  <dcterms:created xsi:type="dcterms:W3CDTF">2020-01-27T13:21:00Z</dcterms:created>
  <dcterms:modified xsi:type="dcterms:W3CDTF">2020-01-27T13:21:00Z</dcterms:modified>
</cp:coreProperties>
</file>