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850" w:rsidRPr="00C122EF" w:rsidRDefault="009C3850" w:rsidP="006C4128">
      <w:pPr>
        <w:tabs>
          <w:tab w:val="left" w:pos="2977"/>
        </w:tabs>
        <w:spacing w:after="0"/>
        <w:jc w:val="left"/>
        <w:rPr>
          <w:rFonts w:eastAsiaTheme="minorHAnsi" w:cs="Tahoma"/>
        </w:rPr>
      </w:pPr>
      <w:r w:rsidRPr="00C122EF">
        <w:rPr>
          <w:rFonts w:eastAsiaTheme="minorHAnsi" w:cs="Tahoma"/>
          <w:noProof/>
          <w:lang w:eastAsia="sl-SI"/>
        </w:rPr>
        <w:drawing>
          <wp:anchor distT="0" distB="0" distL="114300" distR="114300" simplePos="0" relativeHeight="251659264" behindDoc="0" locked="0" layoutInCell="1" allowOverlap="1" wp14:anchorId="5A12FA19" wp14:editId="251169F3">
            <wp:simplePos x="0" y="0"/>
            <wp:positionH relativeFrom="column">
              <wp:posOffset>28194</wp:posOffset>
            </wp:positionH>
            <wp:positionV relativeFrom="paragraph">
              <wp:posOffset>8890</wp:posOffset>
            </wp:positionV>
            <wp:extent cx="1826895" cy="551815"/>
            <wp:effectExtent l="0" t="0" r="1905" b="635"/>
            <wp:wrapNone/>
            <wp:docPr id="1"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 cstate="print"/>
                    <a:srcRect/>
                    <a:stretch>
                      <a:fillRect/>
                    </a:stretch>
                  </pic:blipFill>
                  <pic:spPr bwMode="auto">
                    <a:xfrm>
                      <a:off x="0" y="0"/>
                      <a:ext cx="1826895" cy="551815"/>
                    </a:xfrm>
                    <a:prstGeom prst="rect">
                      <a:avLst/>
                    </a:prstGeom>
                    <a:noFill/>
                    <a:ln w="9525">
                      <a:noFill/>
                      <a:miter lim="800000"/>
                      <a:headEnd/>
                      <a:tailEnd/>
                    </a:ln>
                  </pic:spPr>
                </pic:pic>
              </a:graphicData>
            </a:graphic>
          </wp:anchor>
        </w:drawing>
      </w: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Default="009C3850" w:rsidP="009C3850">
      <w:pPr>
        <w:spacing w:after="0"/>
        <w:rPr>
          <w:rFonts w:eastAsiaTheme="minorHAnsi" w:cs="Tahoma"/>
        </w:rPr>
      </w:pPr>
    </w:p>
    <w:p w:rsidR="009D3814" w:rsidRPr="00C122EF" w:rsidRDefault="009D3814" w:rsidP="009C3850">
      <w:pPr>
        <w:spacing w:after="0"/>
        <w:rPr>
          <w:rFonts w:eastAsiaTheme="minorHAnsi" w:cs="Tahoma"/>
        </w:rPr>
      </w:pPr>
    </w:p>
    <w:p w:rsidR="009C3850" w:rsidRDefault="009C3850" w:rsidP="009C3850">
      <w:pPr>
        <w:spacing w:after="0"/>
        <w:rPr>
          <w:rFonts w:eastAsiaTheme="minorHAnsi" w:cs="Tahoma"/>
        </w:rPr>
      </w:pPr>
    </w:p>
    <w:p w:rsidR="006C4128" w:rsidRDefault="006C4128" w:rsidP="009C3850">
      <w:pPr>
        <w:spacing w:after="0"/>
        <w:rPr>
          <w:rFonts w:eastAsiaTheme="minorHAnsi" w:cs="Tahoma"/>
        </w:rPr>
      </w:pPr>
    </w:p>
    <w:p w:rsidR="006C4128" w:rsidRDefault="006C4128" w:rsidP="009C3850">
      <w:pPr>
        <w:spacing w:after="0"/>
        <w:rPr>
          <w:rFonts w:eastAsiaTheme="minorHAnsi" w:cs="Tahoma"/>
        </w:rPr>
      </w:pPr>
    </w:p>
    <w:p w:rsidR="006C4128" w:rsidRPr="00C122EF" w:rsidRDefault="006C4128" w:rsidP="009C3850">
      <w:pPr>
        <w:spacing w:after="0"/>
        <w:rPr>
          <w:rFonts w:eastAsiaTheme="minorHAnsi" w:cs="Tahoma"/>
        </w:rPr>
      </w:pPr>
    </w:p>
    <w:p w:rsidR="00EF7B5C" w:rsidRPr="009D3814" w:rsidRDefault="00EF7B5C" w:rsidP="00EF7B5C">
      <w:pPr>
        <w:spacing w:after="0"/>
        <w:jc w:val="center"/>
        <w:rPr>
          <w:rFonts w:eastAsiaTheme="minorHAnsi" w:cs="Tahoma"/>
          <w:b/>
          <w:sz w:val="40"/>
          <w:szCs w:val="40"/>
        </w:rPr>
      </w:pPr>
      <w:r w:rsidRPr="009D3814">
        <w:rPr>
          <w:rFonts w:eastAsiaTheme="minorHAnsi" w:cs="Tahoma"/>
          <w:b/>
          <w:sz w:val="40"/>
          <w:szCs w:val="40"/>
        </w:rPr>
        <w:t xml:space="preserve">ELABORAT O OBLIKOVANJU CEN </w:t>
      </w:r>
    </w:p>
    <w:p w:rsidR="00EF7B5C" w:rsidRPr="009D3814" w:rsidRDefault="00EF7B5C" w:rsidP="00A179CF">
      <w:pPr>
        <w:spacing w:after="0"/>
        <w:jc w:val="center"/>
        <w:rPr>
          <w:rFonts w:eastAsiaTheme="minorHAnsi" w:cs="Tahoma"/>
          <w:b/>
          <w:sz w:val="40"/>
          <w:szCs w:val="40"/>
        </w:rPr>
      </w:pPr>
      <w:r w:rsidRPr="009D3814">
        <w:rPr>
          <w:rFonts w:eastAsiaTheme="minorHAnsi" w:cs="Tahoma"/>
          <w:b/>
          <w:sz w:val="40"/>
          <w:szCs w:val="40"/>
        </w:rPr>
        <w:t>STORITEV GOSPODARSK</w:t>
      </w:r>
      <w:r w:rsidR="00F1536C" w:rsidRPr="009D3814">
        <w:rPr>
          <w:rFonts w:eastAsiaTheme="minorHAnsi" w:cs="Tahoma"/>
          <w:b/>
          <w:sz w:val="40"/>
          <w:szCs w:val="40"/>
        </w:rPr>
        <w:t>E</w:t>
      </w:r>
      <w:r w:rsidRPr="009D3814">
        <w:rPr>
          <w:rFonts w:eastAsiaTheme="minorHAnsi" w:cs="Tahoma"/>
          <w:b/>
          <w:sz w:val="40"/>
          <w:szCs w:val="40"/>
        </w:rPr>
        <w:t xml:space="preserve"> JAVN</w:t>
      </w:r>
      <w:r w:rsidR="00F1536C" w:rsidRPr="009D3814">
        <w:rPr>
          <w:rFonts w:eastAsiaTheme="minorHAnsi" w:cs="Tahoma"/>
          <w:b/>
          <w:sz w:val="40"/>
          <w:szCs w:val="40"/>
        </w:rPr>
        <w:t>E</w:t>
      </w:r>
      <w:r w:rsidRPr="009D3814">
        <w:rPr>
          <w:rFonts w:eastAsiaTheme="minorHAnsi" w:cs="Tahoma"/>
          <w:b/>
          <w:sz w:val="40"/>
          <w:szCs w:val="40"/>
        </w:rPr>
        <w:t xml:space="preserve"> SLUŽB</w:t>
      </w:r>
      <w:r w:rsidR="00F1536C" w:rsidRPr="009D3814">
        <w:rPr>
          <w:rFonts w:eastAsiaTheme="minorHAnsi" w:cs="Tahoma"/>
          <w:b/>
          <w:sz w:val="40"/>
          <w:szCs w:val="40"/>
        </w:rPr>
        <w:t>E</w:t>
      </w:r>
      <w:r w:rsidR="00A179CF" w:rsidRPr="009D3814">
        <w:rPr>
          <w:rFonts w:eastAsiaTheme="minorHAnsi" w:cs="Tahoma"/>
          <w:b/>
          <w:sz w:val="40"/>
          <w:szCs w:val="40"/>
        </w:rPr>
        <w:t xml:space="preserve"> </w:t>
      </w:r>
      <w:r w:rsidR="00F1536C" w:rsidRPr="009D3814">
        <w:rPr>
          <w:rFonts w:eastAsiaTheme="minorHAnsi" w:cs="Tahoma"/>
          <w:b/>
          <w:sz w:val="40"/>
          <w:szCs w:val="40"/>
        </w:rPr>
        <w:t>OBDELAVE DOLOČENIH VRST KOMUNALNI</w:t>
      </w:r>
      <w:r w:rsidR="00282B88" w:rsidRPr="009D3814">
        <w:rPr>
          <w:rFonts w:eastAsiaTheme="minorHAnsi" w:cs="Tahoma"/>
          <w:b/>
          <w:sz w:val="40"/>
          <w:szCs w:val="40"/>
        </w:rPr>
        <w:t>H</w:t>
      </w:r>
      <w:r w:rsidR="00F1536C" w:rsidRPr="009D3814">
        <w:rPr>
          <w:rFonts w:eastAsiaTheme="minorHAnsi" w:cs="Tahoma"/>
          <w:b/>
          <w:sz w:val="40"/>
          <w:szCs w:val="40"/>
        </w:rPr>
        <w:t xml:space="preserve"> ODPADKOV IN ODLAGANJA OSTANKOV PREDELAVE ALI ODSTRANJEVANJA KOMUNALNIH ODPADKOV</w:t>
      </w:r>
      <w:r w:rsidR="00C3689B" w:rsidRPr="009D3814">
        <w:rPr>
          <w:rFonts w:eastAsiaTheme="minorHAnsi" w:cs="Tahoma"/>
          <w:b/>
          <w:sz w:val="40"/>
          <w:szCs w:val="40"/>
        </w:rPr>
        <w:t xml:space="preserve"> </w:t>
      </w:r>
      <w:r w:rsidR="009D3814" w:rsidRPr="009D3814">
        <w:rPr>
          <w:rFonts w:eastAsiaTheme="minorHAnsi" w:cs="Tahoma"/>
          <w:b/>
          <w:sz w:val="40"/>
          <w:szCs w:val="40"/>
        </w:rPr>
        <w:t>V</w:t>
      </w:r>
      <w:r w:rsidR="00C3689B" w:rsidRPr="009D3814">
        <w:rPr>
          <w:rFonts w:eastAsiaTheme="minorHAnsi" w:cs="Tahoma"/>
          <w:b/>
          <w:sz w:val="40"/>
          <w:szCs w:val="40"/>
        </w:rPr>
        <w:t xml:space="preserve"> RCERO LJUBLJANA</w:t>
      </w:r>
    </w:p>
    <w:p w:rsidR="00EF7B5C" w:rsidRPr="009D3814" w:rsidRDefault="00EF7B5C" w:rsidP="00EF7B5C">
      <w:pPr>
        <w:spacing w:after="0"/>
        <w:jc w:val="center"/>
        <w:rPr>
          <w:rFonts w:eastAsiaTheme="minorHAnsi" w:cs="Tahoma"/>
          <w:b/>
          <w:sz w:val="40"/>
          <w:szCs w:val="40"/>
        </w:rPr>
      </w:pPr>
      <w:r w:rsidRPr="009D3814">
        <w:rPr>
          <w:rFonts w:eastAsiaTheme="minorHAnsi" w:cs="Tahoma"/>
          <w:b/>
          <w:sz w:val="40"/>
          <w:szCs w:val="40"/>
        </w:rPr>
        <w:t>ZA LET</w:t>
      </w:r>
      <w:r w:rsidR="00F1536C" w:rsidRPr="009D3814">
        <w:rPr>
          <w:rFonts w:eastAsiaTheme="minorHAnsi" w:cs="Tahoma"/>
          <w:b/>
          <w:sz w:val="40"/>
          <w:szCs w:val="40"/>
        </w:rPr>
        <w:t>I</w:t>
      </w:r>
      <w:r w:rsidRPr="009D3814">
        <w:rPr>
          <w:rFonts w:eastAsiaTheme="minorHAnsi" w:cs="Tahoma"/>
          <w:b/>
          <w:sz w:val="40"/>
          <w:szCs w:val="40"/>
        </w:rPr>
        <w:t xml:space="preserve"> 201</w:t>
      </w:r>
      <w:r w:rsidR="00F1536C" w:rsidRPr="009D3814">
        <w:rPr>
          <w:rFonts w:eastAsiaTheme="minorHAnsi" w:cs="Tahoma"/>
          <w:b/>
          <w:sz w:val="40"/>
          <w:szCs w:val="40"/>
        </w:rPr>
        <w:t>6 IN 2017</w:t>
      </w:r>
    </w:p>
    <w:p w:rsidR="00E45EAF" w:rsidRPr="00C122EF" w:rsidRDefault="00E45EAF" w:rsidP="00E45EAF">
      <w:pPr>
        <w:spacing w:after="0"/>
        <w:jc w:val="center"/>
        <w:rPr>
          <w:rFonts w:eastAsiaTheme="minorHAnsi" w:cs="Tahoma"/>
          <w:sz w:val="36"/>
          <w:szCs w:val="36"/>
        </w:rPr>
      </w:pPr>
    </w:p>
    <w:p w:rsidR="009C3850" w:rsidRPr="00C122EF" w:rsidRDefault="009C3850" w:rsidP="009C3850">
      <w:pPr>
        <w:spacing w:after="0"/>
        <w:rPr>
          <w:rFonts w:eastAsiaTheme="minorHAnsi" w:cs="Tahoma"/>
        </w:rPr>
      </w:pPr>
    </w:p>
    <w:p w:rsidR="00D60968" w:rsidRPr="00C122EF" w:rsidRDefault="00D60968" w:rsidP="009C3850">
      <w:pPr>
        <w:spacing w:after="0"/>
        <w:rPr>
          <w:rFonts w:eastAsiaTheme="minorHAnsi" w:cs="Tahoma"/>
        </w:rPr>
      </w:pPr>
    </w:p>
    <w:p w:rsidR="00D60968" w:rsidRPr="00C122EF" w:rsidRDefault="00D60968" w:rsidP="009C3850">
      <w:pPr>
        <w:spacing w:after="0"/>
        <w:rPr>
          <w:rFonts w:eastAsiaTheme="minorHAnsi" w:cs="Tahoma"/>
        </w:rPr>
      </w:pPr>
    </w:p>
    <w:p w:rsidR="00D60968" w:rsidRPr="00C122EF" w:rsidRDefault="00D60968" w:rsidP="009C3850">
      <w:pPr>
        <w:spacing w:after="0"/>
        <w:rPr>
          <w:rFonts w:eastAsiaTheme="minorHAnsi" w:cs="Tahoma"/>
        </w:rPr>
      </w:pPr>
    </w:p>
    <w:p w:rsidR="00D60968" w:rsidRPr="00C122EF" w:rsidRDefault="00D60968" w:rsidP="009C3850">
      <w:pPr>
        <w:spacing w:after="0"/>
        <w:rPr>
          <w:rFonts w:eastAsiaTheme="minorHAnsi" w:cs="Tahoma"/>
        </w:rPr>
      </w:pPr>
    </w:p>
    <w:p w:rsidR="00D60968" w:rsidRPr="00C122EF" w:rsidRDefault="006C4128" w:rsidP="009C3850">
      <w:pPr>
        <w:spacing w:after="0"/>
        <w:rPr>
          <w:rFonts w:eastAsiaTheme="minorHAnsi" w:cs="Tahoma"/>
        </w:rPr>
      </w:pPr>
      <w:r w:rsidRPr="006C4128">
        <w:rPr>
          <w:rFonts w:cs="Tahoma"/>
          <w:noProof/>
          <w:lang w:eastAsia="sl-SI"/>
        </w:rPr>
        <w:drawing>
          <wp:anchor distT="0" distB="0" distL="114300" distR="114300" simplePos="0" relativeHeight="251661312" behindDoc="0" locked="0" layoutInCell="1" allowOverlap="1" wp14:anchorId="6211232B" wp14:editId="467F0695">
            <wp:simplePos x="0" y="0"/>
            <wp:positionH relativeFrom="column">
              <wp:posOffset>3224530</wp:posOffset>
            </wp:positionH>
            <wp:positionV relativeFrom="paragraph">
              <wp:posOffset>133985</wp:posOffset>
            </wp:positionV>
            <wp:extent cx="2409825" cy="1332230"/>
            <wp:effectExtent l="0" t="0" r="9525" b="127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1332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968" w:rsidRPr="00C122EF" w:rsidRDefault="00D60968" w:rsidP="009C3850">
      <w:pPr>
        <w:spacing w:after="0"/>
        <w:rPr>
          <w:rFonts w:eastAsiaTheme="minorHAnsi" w:cs="Tahoma"/>
        </w:rPr>
      </w:pPr>
    </w:p>
    <w:p w:rsidR="00347DB9" w:rsidRPr="00C122EF" w:rsidRDefault="00347DB9"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8057C2" w:rsidRPr="00C122EF" w:rsidRDefault="008057C2" w:rsidP="009C3850">
      <w:pPr>
        <w:spacing w:after="0"/>
        <w:rPr>
          <w:rFonts w:eastAsiaTheme="minorHAnsi" w:cs="Tahoma"/>
        </w:rPr>
      </w:pPr>
    </w:p>
    <w:p w:rsidR="008057C2" w:rsidRPr="00C122EF" w:rsidRDefault="008057C2"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9C3850">
      <w:pPr>
        <w:spacing w:after="0"/>
        <w:rPr>
          <w:rFonts w:eastAsiaTheme="minorHAnsi" w:cs="Tahoma"/>
        </w:rPr>
      </w:pPr>
    </w:p>
    <w:p w:rsidR="009C3850" w:rsidRPr="00C122EF" w:rsidRDefault="009C3850" w:rsidP="00282B88">
      <w:pPr>
        <w:spacing w:after="0"/>
        <w:jc w:val="center"/>
        <w:rPr>
          <w:rFonts w:eastAsiaTheme="minorHAnsi" w:cs="Tahoma"/>
          <w:b/>
        </w:rPr>
      </w:pPr>
      <w:r w:rsidRPr="00C122EF">
        <w:rPr>
          <w:rFonts w:eastAsiaTheme="minorHAnsi" w:cs="Tahoma"/>
          <w:b/>
        </w:rPr>
        <w:t>Ljubljana,</w:t>
      </w:r>
      <w:r w:rsidR="00282B88" w:rsidRPr="00C122EF">
        <w:rPr>
          <w:rFonts w:eastAsiaTheme="minorHAnsi" w:cs="Tahoma"/>
          <w:b/>
        </w:rPr>
        <w:t xml:space="preserve"> november</w:t>
      </w:r>
      <w:r w:rsidR="00A8358B" w:rsidRPr="00C122EF">
        <w:rPr>
          <w:rFonts w:eastAsiaTheme="minorHAnsi" w:cs="Tahoma"/>
          <w:b/>
        </w:rPr>
        <w:t xml:space="preserve"> </w:t>
      </w:r>
      <w:r w:rsidR="000512B0" w:rsidRPr="00C122EF">
        <w:rPr>
          <w:rFonts w:eastAsiaTheme="minorHAnsi" w:cs="Tahoma"/>
          <w:b/>
        </w:rPr>
        <w:t>2015</w:t>
      </w:r>
    </w:p>
    <w:p w:rsidR="009C3850" w:rsidRPr="00C122EF" w:rsidRDefault="009C3850" w:rsidP="00282B88">
      <w:pPr>
        <w:spacing w:after="0"/>
        <w:jc w:val="center"/>
        <w:rPr>
          <w:rFonts w:cs="Tahoma"/>
        </w:rPr>
        <w:sectPr w:rsidR="009C3850" w:rsidRPr="00C122EF" w:rsidSect="0079120D">
          <w:footerReference w:type="even" r:id="rId11"/>
          <w:footerReference w:type="first" r:id="rId12"/>
          <w:type w:val="oddPage"/>
          <w:pgSz w:w="11906" w:h="16838" w:code="9"/>
          <w:pgMar w:top="1417" w:right="1417" w:bottom="1417" w:left="1417" w:header="709" w:footer="709" w:gutter="0"/>
          <w:pgNumType w:start="1"/>
          <w:cols w:space="708"/>
          <w:docGrid w:linePitch="360"/>
        </w:sectPr>
      </w:pPr>
    </w:p>
    <w:p w:rsidR="00055910" w:rsidRPr="00C122EF" w:rsidRDefault="009F3DEC" w:rsidP="006C19B5">
      <w:pPr>
        <w:spacing w:after="0"/>
        <w:rPr>
          <w:rFonts w:cs="Tahoma"/>
          <w:b/>
          <w:szCs w:val="20"/>
        </w:rPr>
      </w:pPr>
      <w:r w:rsidRPr="00C122EF">
        <w:rPr>
          <w:rFonts w:cs="Tahoma"/>
          <w:b/>
          <w:szCs w:val="20"/>
        </w:rPr>
        <w:t>KAZALO</w:t>
      </w:r>
    </w:p>
    <w:p w:rsidR="009F3DEC" w:rsidRPr="00C122EF" w:rsidRDefault="009F3DEC" w:rsidP="006C19B5">
      <w:pPr>
        <w:spacing w:after="0"/>
        <w:rPr>
          <w:rFonts w:cs="Tahoma"/>
          <w:b/>
          <w:sz w:val="20"/>
          <w:szCs w:val="20"/>
        </w:rPr>
      </w:pPr>
    </w:p>
    <w:p w:rsidR="00F47CE1" w:rsidRPr="00C122EF" w:rsidRDefault="00F47CE1" w:rsidP="006C19B5">
      <w:pPr>
        <w:spacing w:after="0"/>
        <w:rPr>
          <w:rFonts w:cs="Tahoma"/>
          <w:b/>
          <w:sz w:val="20"/>
          <w:szCs w:val="20"/>
        </w:rPr>
      </w:pPr>
    </w:p>
    <w:p w:rsidR="008862E8" w:rsidRDefault="007E285A">
      <w:pPr>
        <w:pStyle w:val="Kazalovsebine1"/>
        <w:rPr>
          <w:rFonts w:asciiTheme="minorHAnsi" w:eastAsiaTheme="minorEastAsia" w:hAnsiTheme="minorHAnsi" w:cstheme="minorBidi"/>
          <w:b w:val="0"/>
          <w:bCs w:val="0"/>
          <w:caps w:val="0"/>
          <w:noProof/>
          <w:sz w:val="22"/>
          <w:szCs w:val="22"/>
          <w:lang w:eastAsia="sl-SI"/>
        </w:rPr>
      </w:pPr>
      <w:r w:rsidRPr="00C122EF">
        <w:rPr>
          <w:rFonts w:ascii="Tahoma" w:hAnsi="Tahoma" w:cs="Tahoma"/>
          <w:caps w:val="0"/>
        </w:rPr>
        <w:fldChar w:fldCharType="begin"/>
      </w:r>
      <w:r w:rsidR="0034359F" w:rsidRPr="00C122EF">
        <w:rPr>
          <w:rFonts w:ascii="Tahoma" w:hAnsi="Tahoma" w:cs="Tahoma"/>
          <w:caps w:val="0"/>
        </w:rPr>
        <w:instrText xml:space="preserve"> TOC \o "2-4" \h \z \t "Naslov 1;1" </w:instrText>
      </w:r>
      <w:r w:rsidRPr="00C122EF">
        <w:rPr>
          <w:rFonts w:ascii="Tahoma" w:hAnsi="Tahoma" w:cs="Tahoma"/>
          <w:caps w:val="0"/>
        </w:rPr>
        <w:fldChar w:fldCharType="separate"/>
      </w:r>
      <w:hyperlink w:anchor="_Toc435184270" w:history="1">
        <w:r w:rsidR="008862E8" w:rsidRPr="00495AB5">
          <w:rPr>
            <w:rStyle w:val="Hiperpovezava"/>
            <w:noProof/>
          </w:rPr>
          <w:t>1</w:t>
        </w:r>
        <w:r w:rsidR="008862E8">
          <w:rPr>
            <w:rFonts w:asciiTheme="minorHAnsi" w:eastAsiaTheme="minorEastAsia" w:hAnsiTheme="minorHAnsi" w:cstheme="minorBidi"/>
            <w:b w:val="0"/>
            <w:bCs w:val="0"/>
            <w:caps w:val="0"/>
            <w:noProof/>
            <w:sz w:val="22"/>
            <w:szCs w:val="22"/>
            <w:lang w:eastAsia="sl-SI"/>
          </w:rPr>
          <w:tab/>
        </w:r>
        <w:r w:rsidR="008862E8" w:rsidRPr="00495AB5">
          <w:rPr>
            <w:rStyle w:val="Hiperpovezava"/>
            <w:noProof/>
          </w:rPr>
          <w:t>UVOD</w:t>
        </w:r>
        <w:r w:rsidR="008862E8">
          <w:rPr>
            <w:noProof/>
            <w:webHidden/>
          </w:rPr>
          <w:tab/>
        </w:r>
        <w:r w:rsidR="008862E8">
          <w:rPr>
            <w:noProof/>
            <w:webHidden/>
          </w:rPr>
          <w:fldChar w:fldCharType="begin"/>
        </w:r>
        <w:r w:rsidR="008862E8">
          <w:rPr>
            <w:noProof/>
            <w:webHidden/>
          </w:rPr>
          <w:instrText xml:space="preserve"> PAGEREF _Toc435184270 \h </w:instrText>
        </w:r>
        <w:r w:rsidR="008862E8">
          <w:rPr>
            <w:noProof/>
            <w:webHidden/>
          </w:rPr>
        </w:r>
        <w:r w:rsidR="008862E8">
          <w:rPr>
            <w:noProof/>
            <w:webHidden/>
          </w:rPr>
          <w:fldChar w:fldCharType="separate"/>
        </w:r>
        <w:r w:rsidR="00165A66">
          <w:rPr>
            <w:noProof/>
            <w:webHidden/>
          </w:rPr>
          <w:t>1</w:t>
        </w:r>
        <w:r w:rsidR="008862E8">
          <w:rPr>
            <w:noProof/>
            <w:webHidden/>
          </w:rPr>
          <w:fldChar w:fldCharType="end"/>
        </w:r>
      </w:hyperlink>
    </w:p>
    <w:p w:rsidR="008862E8" w:rsidRDefault="00180316">
      <w:pPr>
        <w:pStyle w:val="Kazalovsebine1"/>
        <w:rPr>
          <w:rFonts w:asciiTheme="minorHAnsi" w:eastAsiaTheme="minorEastAsia" w:hAnsiTheme="minorHAnsi" w:cstheme="minorBidi"/>
          <w:b w:val="0"/>
          <w:bCs w:val="0"/>
          <w:caps w:val="0"/>
          <w:noProof/>
          <w:sz w:val="22"/>
          <w:szCs w:val="22"/>
          <w:lang w:eastAsia="sl-SI"/>
        </w:rPr>
      </w:pPr>
      <w:hyperlink w:anchor="_Toc435184271" w:history="1">
        <w:r w:rsidR="008862E8" w:rsidRPr="00495AB5">
          <w:rPr>
            <w:rStyle w:val="Hiperpovezava"/>
            <w:noProof/>
          </w:rPr>
          <w:t>2</w:t>
        </w:r>
        <w:r w:rsidR="008862E8">
          <w:rPr>
            <w:rFonts w:asciiTheme="minorHAnsi" w:eastAsiaTheme="minorEastAsia" w:hAnsiTheme="minorHAnsi" w:cstheme="minorBidi"/>
            <w:b w:val="0"/>
            <w:bCs w:val="0"/>
            <w:caps w:val="0"/>
            <w:noProof/>
            <w:sz w:val="22"/>
            <w:szCs w:val="22"/>
            <w:lang w:eastAsia="sl-SI"/>
          </w:rPr>
          <w:tab/>
        </w:r>
        <w:r w:rsidR="008862E8" w:rsidRPr="00495AB5">
          <w:rPr>
            <w:rStyle w:val="Hiperpovezava"/>
            <w:noProof/>
          </w:rPr>
          <w:t>PREDSTAVITEV PROJEKTA REGIJSKI CENTER ZA RAVNANJE Z ODPADKI LJUBLJANA</w:t>
        </w:r>
        <w:r w:rsidR="008862E8">
          <w:rPr>
            <w:noProof/>
            <w:webHidden/>
          </w:rPr>
          <w:tab/>
        </w:r>
        <w:r w:rsidR="008862E8">
          <w:rPr>
            <w:noProof/>
            <w:webHidden/>
          </w:rPr>
          <w:fldChar w:fldCharType="begin"/>
        </w:r>
        <w:r w:rsidR="008862E8">
          <w:rPr>
            <w:noProof/>
            <w:webHidden/>
          </w:rPr>
          <w:instrText xml:space="preserve"> PAGEREF _Toc435184271 \h </w:instrText>
        </w:r>
        <w:r w:rsidR="008862E8">
          <w:rPr>
            <w:noProof/>
            <w:webHidden/>
          </w:rPr>
        </w:r>
        <w:r w:rsidR="008862E8">
          <w:rPr>
            <w:noProof/>
            <w:webHidden/>
          </w:rPr>
          <w:fldChar w:fldCharType="separate"/>
        </w:r>
        <w:r w:rsidR="00165A66">
          <w:rPr>
            <w:noProof/>
            <w:webHidden/>
          </w:rPr>
          <w:t>3</w:t>
        </w:r>
        <w:r w:rsidR="008862E8">
          <w:rPr>
            <w:noProof/>
            <w:webHidden/>
          </w:rPr>
          <w:fldChar w:fldCharType="end"/>
        </w:r>
      </w:hyperlink>
    </w:p>
    <w:p w:rsidR="008862E8" w:rsidRDefault="00180316">
      <w:pPr>
        <w:pStyle w:val="Kazalovsebine2"/>
        <w:rPr>
          <w:rFonts w:asciiTheme="minorHAnsi" w:eastAsiaTheme="minorEastAsia" w:hAnsiTheme="minorHAnsi" w:cstheme="minorBidi"/>
          <w:b w:val="0"/>
          <w:smallCaps w:val="0"/>
          <w:sz w:val="22"/>
          <w:szCs w:val="22"/>
          <w:lang w:eastAsia="sl-SI"/>
        </w:rPr>
      </w:pPr>
      <w:hyperlink w:anchor="_Toc435184272" w:history="1">
        <w:r w:rsidR="008862E8" w:rsidRPr="00495AB5">
          <w:rPr>
            <w:rStyle w:val="Hiperpovezava"/>
          </w:rPr>
          <w:t>2.1</w:t>
        </w:r>
        <w:r w:rsidR="008862E8">
          <w:rPr>
            <w:rFonts w:asciiTheme="minorHAnsi" w:eastAsiaTheme="minorEastAsia" w:hAnsiTheme="minorHAnsi" w:cstheme="minorBidi"/>
            <w:b w:val="0"/>
            <w:smallCaps w:val="0"/>
            <w:sz w:val="22"/>
            <w:szCs w:val="22"/>
            <w:lang w:eastAsia="sl-SI"/>
          </w:rPr>
          <w:tab/>
        </w:r>
        <w:r w:rsidR="008862E8" w:rsidRPr="00495AB5">
          <w:rPr>
            <w:rStyle w:val="Hiperpovezava"/>
          </w:rPr>
          <w:t>ZAKONODAJNO OZADJE EVROPSKE UNIJE</w:t>
        </w:r>
        <w:r w:rsidR="008862E8">
          <w:rPr>
            <w:webHidden/>
          </w:rPr>
          <w:tab/>
        </w:r>
        <w:r w:rsidR="008862E8">
          <w:rPr>
            <w:webHidden/>
          </w:rPr>
          <w:fldChar w:fldCharType="begin"/>
        </w:r>
        <w:r w:rsidR="008862E8">
          <w:rPr>
            <w:webHidden/>
          </w:rPr>
          <w:instrText xml:space="preserve"> PAGEREF _Toc435184272 \h </w:instrText>
        </w:r>
        <w:r w:rsidR="008862E8">
          <w:rPr>
            <w:webHidden/>
          </w:rPr>
        </w:r>
        <w:r w:rsidR="008862E8">
          <w:rPr>
            <w:webHidden/>
          </w:rPr>
          <w:fldChar w:fldCharType="separate"/>
        </w:r>
        <w:r w:rsidR="00165A66">
          <w:rPr>
            <w:webHidden/>
          </w:rPr>
          <w:t>3</w:t>
        </w:r>
        <w:r w:rsidR="008862E8">
          <w:rPr>
            <w:webHidden/>
          </w:rPr>
          <w:fldChar w:fldCharType="end"/>
        </w:r>
      </w:hyperlink>
    </w:p>
    <w:p w:rsidR="008862E8" w:rsidRDefault="00180316">
      <w:pPr>
        <w:pStyle w:val="Kazalovsebine2"/>
        <w:rPr>
          <w:rFonts w:asciiTheme="minorHAnsi" w:eastAsiaTheme="minorEastAsia" w:hAnsiTheme="minorHAnsi" w:cstheme="minorBidi"/>
          <w:b w:val="0"/>
          <w:smallCaps w:val="0"/>
          <w:sz w:val="22"/>
          <w:szCs w:val="22"/>
          <w:lang w:eastAsia="sl-SI"/>
        </w:rPr>
      </w:pPr>
      <w:hyperlink w:anchor="_Toc435184273" w:history="1">
        <w:r w:rsidR="008862E8" w:rsidRPr="00495AB5">
          <w:rPr>
            <w:rStyle w:val="Hiperpovezava"/>
          </w:rPr>
          <w:t>2.2</w:t>
        </w:r>
        <w:r w:rsidR="008862E8">
          <w:rPr>
            <w:rFonts w:asciiTheme="minorHAnsi" w:eastAsiaTheme="minorEastAsia" w:hAnsiTheme="minorHAnsi" w:cstheme="minorBidi"/>
            <w:b w:val="0"/>
            <w:smallCaps w:val="0"/>
            <w:sz w:val="22"/>
            <w:szCs w:val="22"/>
            <w:lang w:eastAsia="sl-SI"/>
          </w:rPr>
          <w:tab/>
        </w:r>
        <w:r w:rsidR="008862E8" w:rsidRPr="00495AB5">
          <w:rPr>
            <w:rStyle w:val="Hiperpovezava"/>
          </w:rPr>
          <w:t>PRISTOP K IZGRADNJI REGIJSKEGA CENTRA ZA RAVNANJE Z ODPADKI LJUBLJANA</w:t>
        </w:r>
        <w:r w:rsidR="008862E8">
          <w:rPr>
            <w:webHidden/>
          </w:rPr>
          <w:tab/>
        </w:r>
        <w:r w:rsidR="008862E8">
          <w:rPr>
            <w:webHidden/>
          </w:rPr>
          <w:fldChar w:fldCharType="begin"/>
        </w:r>
        <w:r w:rsidR="008862E8">
          <w:rPr>
            <w:webHidden/>
          </w:rPr>
          <w:instrText xml:space="preserve"> PAGEREF _Toc435184273 \h </w:instrText>
        </w:r>
        <w:r w:rsidR="008862E8">
          <w:rPr>
            <w:webHidden/>
          </w:rPr>
        </w:r>
        <w:r w:rsidR="008862E8">
          <w:rPr>
            <w:webHidden/>
          </w:rPr>
          <w:fldChar w:fldCharType="separate"/>
        </w:r>
        <w:r w:rsidR="00165A66">
          <w:rPr>
            <w:webHidden/>
          </w:rPr>
          <w:t>3</w:t>
        </w:r>
        <w:r w:rsidR="008862E8">
          <w:rPr>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74" w:history="1">
        <w:r w:rsidR="008862E8" w:rsidRPr="00495AB5">
          <w:rPr>
            <w:rStyle w:val="Hiperpovezava"/>
            <w:noProof/>
          </w:rPr>
          <w:t>2.2.1</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Cilji projekta izgradnje regijskega centra za ravnanje z odpadki Ljubljana</w:t>
        </w:r>
        <w:r w:rsidR="008862E8">
          <w:rPr>
            <w:noProof/>
            <w:webHidden/>
          </w:rPr>
          <w:tab/>
        </w:r>
        <w:r w:rsidR="008862E8">
          <w:rPr>
            <w:noProof/>
            <w:webHidden/>
          </w:rPr>
          <w:fldChar w:fldCharType="begin"/>
        </w:r>
        <w:r w:rsidR="008862E8">
          <w:rPr>
            <w:noProof/>
            <w:webHidden/>
          </w:rPr>
          <w:instrText xml:space="preserve"> PAGEREF _Toc435184274 \h </w:instrText>
        </w:r>
        <w:r w:rsidR="008862E8">
          <w:rPr>
            <w:noProof/>
            <w:webHidden/>
          </w:rPr>
        </w:r>
        <w:r w:rsidR="008862E8">
          <w:rPr>
            <w:noProof/>
            <w:webHidden/>
          </w:rPr>
          <w:fldChar w:fldCharType="separate"/>
        </w:r>
        <w:r w:rsidR="00165A66">
          <w:rPr>
            <w:noProof/>
            <w:webHidden/>
          </w:rPr>
          <w:t>4</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75" w:history="1">
        <w:r w:rsidR="008862E8" w:rsidRPr="00495AB5">
          <w:rPr>
            <w:rStyle w:val="Hiperpovezava"/>
            <w:noProof/>
          </w:rPr>
          <w:t>2.2.2</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Tehnološki postopki predelave komunalnih odpadkov</w:t>
        </w:r>
        <w:r w:rsidR="008862E8">
          <w:rPr>
            <w:noProof/>
            <w:webHidden/>
          </w:rPr>
          <w:tab/>
        </w:r>
        <w:r w:rsidR="008862E8">
          <w:rPr>
            <w:noProof/>
            <w:webHidden/>
          </w:rPr>
          <w:fldChar w:fldCharType="begin"/>
        </w:r>
        <w:r w:rsidR="008862E8">
          <w:rPr>
            <w:noProof/>
            <w:webHidden/>
          </w:rPr>
          <w:instrText xml:space="preserve"> PAGEREF _Toc435184275 \h </w:instrText>
        </w:r>
        <w:r w:rsidR="008862E8">
          <w:rPr>
            <w:noProof/>
            <w:webHidden/>
          </w:rPr>
        </w:r>
        <w:r w:rsidR="008862E8">
          <w:rPr>
            <w:noProof/>
            <w:webHidden/>
          </w:rPr>
          <w:fldChar w:fldCharType="separate"/>
        </w:r>
        <w:r w:rsidR="00165A66">
          <w:rPr>
            <w:noProof/>
            <w:webHidden/>
          </w:rPr>
          <w:t>5</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76" w:history="1">
        <w:r w:rsidR="008862E8" w:rsidRPr="00495AB5">
          <w:rPr>
            <w:rStyle w:val="Hiperpovezava"/>
            <w:noProof/>
          </w:rPr>
          <w:t>2.2.3</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Financiranje izgradnje regijskega centra za ravnanje z odpadki Ljubljana</w:t>
        </w:r>
        <w:r w:rsidR="008862E8">
          <w:rPr>
            <w:noProof/>
            <w:webHidden/>
          </w:rPr>
          <w:tab/>
        </w:r>
        <w:r w:rsidR="008862E8">
          <w:rPr>
            <w:noProof/>
            <w:webHidden/>
          </w:rPr>
          <w:fldChar w:fldCharType="begin"/>
        </w:r>
        <w:r w:rsidR="008862E8">
          <w:rPr>
            <w:noProof/>
            <w:webHidden/>
          </w:rPr>
          <w:instrText xml:space="preserve"> PAGEREF _Toc435184276 \h </w:instrText>
        </w:r>
        <w:r w:rsidR="008862E8">
          <w:rPr>
            <w:noProof/>
            <w:webHidden/>
          </w:rPr>
        </w:r>
        <w:r w:rsidR="008862E8">
          <w:rPr>
            <w:noProof/>
            <w:webHidden/>
          </w:rPr>
          <w:fldChar w:fldCharType="separate"/>
        </w:r>
        <w:r w:rsidR="00165A66">
          <w:rPr>
            <w:noProof/>
            <w:webHidden/>
          </w:rPr>
          <w:t>6</w:t>
        </w:r>
        <w:r w:rsidR="008862E8">
          <w:rPr>
            <w:noProof/>
            <w:webHidden/>
          </w:rPr>
          <w:fldChar w:fldCharType="end"/>
        </w:r>
      </w:hyperlink>
    </w:p>
    <w:p w:rsidR="008862E8" w:rsidRDefault="00180316">
      <w:pPr>
        <w:pStyle w:val="Kazalovsebine1"/>
        <w:rPr>
          <w:rFonts w:asciiTheme="minorHAnsi" w:eastAsiaTheme="minorEastAsia" w:hAnsiTheme="minorHAnsi" w:cstheme="minorBidi"/>
          <w:b w:val="0"/>
          <w:bCs w:val="0"/>
          <w:caps w:val="0"/>
          <w:noProof/>
          <w:sz w:val="22"/>
          <w:szCs w:val="22"/>
          <w:lang w:eastAsia="sl-SI"/>
        </w:rPr>
      </w:pPr>
      <w:hyperlink w:anchor="_Toc435184277" w:history="1">
        <w:r w:rsidR="008862E8" w:rsidRPr="00495AB5">
          <w:rPr>
            <w:rStyle w:val="Hiperpovezava"/>
            <w:noProof/>
          </w:rPr>
          <w:t>3</w:t>
        </w:r>
        <w:r w:rsidR="008862E8">
          <w:rPr>
            <w:rFonts w:asciiTheme="minorHAnsi" w:eastAsiaTheme="minorEastAsia" w:hAnsiTheme="minorHAnsi" w:cstheme="minorBidi"/>
            <w:b w:val="0"/>
            <w:bCs w:val="0"/>
            <w:caps w:val="0"/>
            <w:noProof/>
            <w:sz w:val="22"/>
            <w:szCs w:val="22"/>
            <w:lang w:eastAsia="sl-SI"/>
          </w:rPr>
          <w:tab/>
        </w:r>
        <w:r w:rsidR="008862E8" w:rsidRPr="00495AB5">
          <w:rPr>
            <w:rStyle w:val="Hiperpovezava"/>
            <w:noProof/>
          </w:rPr>
          <w:t>ZAKONSKE PODLAGE IZVAJANJA JAVNIH SLUŽB RAVNANJA Z ODPADKI</w:t>
        </w:r>
        <w:r w:rsidR="008862E8">
          <w:rPr>
            <w:noProof/>
            <w:webHidden/>
          </w:rPr>
          <w:tab/>
        </w:r>
        <w:r w:rsidR="008862E8">
          <w:rPr>
            <w:noProof/>
            <w:webHidden/>
          </w:rPr>
          <w:fldChar w:fldCharType="begin"/>
        </w:r>
        <w:r w:rsidR="008862E8">
          <w:rPr>
            <w:noProof/>
            <w:webHidden/>
          </w:rPr>
          <w:instrText xml:space="preserve"> PAGEREF _Toc435184277 \h </w:instrText>
        </w:r>
        <w:r w:rsidR="008862E8">
          <w:rPr>
            <w:noProof/>
            <w:webHidden/>
          </w:rPr>
        </w:r>
        <w:r w:rsidR="008862E8">
          <w:rPr>
            <w:noProof/>
            <w:webHidden/>
          </w:rPr>
          <w:fldChar w:fldCharType="separate"/>
        </w:r>
        <w:r w:rsidR="00165A66">
          <w:rPr>
            <w:noProof/>
            <w:webHidden/>
          </w:rPr>
          <w:t>6</w:t>
        </w:r>
        <w:r w:rsidR="008862E8">
          <w:rPr>
            <w:noProof/>
            <w:webHidden/>
          </w:rPr>
          <w:fldChar w:fldCharType="end"/>
        </w:r>
      </w:hyperlink>
    </w:p>
    <w:p w:rsidR="008862E8" w:rsidRDefault="00180316">
      <w:pPr>
        <w:pStyle w:val="Kazalovsebine1"/>
        <w:rPr>
          <w:rFonts w:asciiTheme="minorHAnsi" w:eastAsiaTheme="minorEastAsia" w:hAnsiTheme="minorHAnsi" w:cstheme="minorBidi"/>
          <w:b w:val="0"/>
          <w:bCs w:val="0"/>
          <w:caps w:val="0"/>
          <w:noProof/>
          <w:sz w:val="22"/>
          <w:szCs w:val="22"/>
          <w:lang w:eastAsia="sl-SI"/>
        </w:rPr>
      </w:pPr>
      <w:hyperlink w:anchor="_Toc435184278" w:history="1">
        <w:r w:rsidR="008862E8" w:rsidRPr="00495AB5">
          <w:rPr>
            <w:rStyle w:val="Hiperpovezava"/>
            <w:noProof/>
          </w:rPr>
          <w:t>4</w:t>
        </w:r>
        <w:r w:rsidR="008862E8">
          <w:rPr>
            <w:rFonts w:asciiTheme="minorHAnsi" w:eastAsiaTheme="minorEastAsia" w:hAnsiTheme="minorHAnsi" w:cstheme="minorBidi"/>
            <w:b w:val="0"/>
            <w:bCs w:val="0"/>
            <w:caps w:val="0"/>
            <w:noProof/>
            <w:sz w:val="22"/>
            <w:szCs w:val="22"/>
            <w:lang w:eastAsia="sl-SI"/>
          </w:rPr>
          <w:tab/>
        </w:r>
        <w:r w:rsidR="008862E8" w:rsidRPr="00495AB5">
          <w:rPr>
            <w:rStyle w:val="Hiperpovezava"/>
            <w:noProof/>
          </w:rPr>
          <w:t>OBLIKOVANJE CEN STORITEV OBVEZNIH OBČINSKIH JAVNIH SLUŽB VARSTVA OKOLJA</w:t>
        </w:r>
        <w:r w:rsidR="008862E8">
          <w:rPr>
            <w:noProof/>
            <w:webHidden/>
          </w:rPr>
          <w:tab/>
        </w:r>
        <w:r w:rsidR="008862E8">
          <w:rPr>
            <w:noProof/>
            <w:webHidden/>
          </w:rPr>
          <w:fldChar w:fldCharType="begin"/>
        </w:r>
        <w:r w:rsidR="008862E8">
          <w:rPr>
            <w:noProof/>
            <w:webHidden/>
          </w:rPr>
          <w:instrText xml:space="preserve"> PAGEREF _Toc435184278 \h </w:instrText>
        </w:r>
        <w:r w:rsidR="008862E8">
          <w:rPr>
            <w:noProof/>
            <w:webHidden/>
          </w:rPr>
        </w:r>
        <w:r w:rsidR="008862E8">
          <w:rPr>
            <w:noProof/>
            <w:webHidden/>
          </w:rPr>
          <w:fldChar w:fldCharType="separate"/>
        </w:r>
        <w:r w:rsidR="00165A66">
          <w:rPr>
            <w:noProof/>
            <w:webHidden/>
          </w:rPr>
          <w:t>9</w:t>
        </w:r>
        <w:r w:rsidR="008862E8">
          <w:rPr>
            <w:noProof/>
            <w:webHidden/>
          </w:rPr>
          <w:fldChar w:fldCharType="end"/>
        </w:r>
      </w:hyperlink>
    </w:p>
    <w:p w:rsidR="008862E8" w:rsidRDefault="00180316">
      <w:pPr>
        <w:pStyle w:val="Kazalovsebine2"/>
        <w:rPr>
          <w:rFonts w:asciiTheme="minorHAnsi" w:eastAsiaTheme="minorEastAsia" w:hAnsiTheme="minorHAnsi" w:cstheme="minorBidi"/>
          <w:b w:val="0"/>
          <w:smallCaps w:val="0"/>
          <w:sz w:val="22"/>
          <w:szCs w:val="22"/>
          <w:lang w:eastAsia="sl-SI"/>
        </w:rPr>
      </w:pPr>
      <w:hyperlink w:anchor="_Toc435184279" w:history="1">
        <w:r w:rsidR="008862E8" w:rsidRPr="00495AB5">
          <w:rPr>
            <w:rStyle w:val="Hiperpovezava"/>
          </w:rPr>
          <w:t>4.1</w:t>
        </w:r>
        <w:r w:rsidR="008862E8">
          <w:rPr>
            <w:rFonts w:asciiTheme="minorHAnsi" w:eastAsiaTheme="minorEastAsia" w:hAnsiTheme="minorHAnsi" w:cstheme="minorBidi"/>
            <w:b w:val="0"/>
            <w:smallCaps w:val="0"/>
            <w:sz w:val="22"/>
            <w:szCs w:val="22"/>
            <w:lang w:eastAsia="sl-SI"/>
          </w:rPr>
          <w:tab/>
        </w:r>
        <w:r w:rsidR="008862E8" w:rsidRPr="00495AB5">
          <w:rPr>
            <w:rStyle w:val="Hiperpovezava"/>
          </w:rPr>
          <w:t>IZHODIŠČA ZA OBLIKOVANJE CEN</w:t>
        </w:r>
        <w:r w:rsidR="008862E8">
          <w:rPr>
            <w:webHidden/>
          </w:rPr>
          <w:tab/>
        </w:r>
        <w:r w:rsidR="008862E8">
          <w:rPr>
            <w:webHidden/>
          </w:rPr>
          <w:fldChar w:fldCharType="begin"/>
        </w:r>
        <w:r w:rsidR="008862E8">
          <w:rPr>
            <w:webHidden/>
          </w:rPr>
          <w:instrText xml:space="preserve"> PAGEREF _Toc435184279 \h </w:instrText>
        </w:r>
        <w:r w:rsidR="008862E8">
          <w:rPr>
            <w:webHidden/>
          </w:rPr>
        </w:r>
        <w:r w:rsidR="008862E8">
          <w:rPr>
            <w:webHidden/>
          </w:rPr>
          <w:fldChar w:fldCharType="separate"/>
        </w:r>
        <w:r w:rsidR="00165A66">
          <w:rPr>
            <w:webHidden/>
          </w:rPr>
          <w:t>9</w:t>
        </w:r>
        <w:r w:rsidR="008862E8">
          <w:rPr>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80" w:history="1">
        <w:r w:rsidR="008862E8" w:rsidRPr="00495AB5">
          <w:rPr>
            <w:rStyle w:val="Hiperpovezava"/>
            <w:noProof/>
          </w:rPr>
          <w:t>4.1.1</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Splošna izhodišča za oblikovanje cen in izdelavo elaborata</w:t>
        </w:r>
        <w:r w:rsidR="008862E8">
          <w:rPr>
            <w:noProof/>
            <w:webHidden/>
          </w:rPr>
          <w:tab/>
        </w:r>
        <w:r w:rsidR="008862E8">
          <w:rPr>
            <w:noProof/>
            <w:webHidden/>
          </w:rPr>
          <w:fldChar w:fldCharType="begin"/>
        </w:r>
        <w:r w:rsidR="008862E8">
          <w:rPr>
            <w:noProof/>
            <w:webHidden/>
          </w:rPr>
          <w:instrText xml:space="preserve"> PAGEREF _Toc435184280 \h </w:instrText>
        </w:r>
        <w:r w:rsidR="008862E8">
          <w:rPr>
            <w:noProof/>
            <w:webHidden/>
          </w:rPr>
        </w:r>
        <w:r w:rsidR="008862E8">
          <w:rPr>
            <w:noProof/>
            <w:webHidden/>
          </w:rPr>
          <w:fldChar w:fldCharType="separate"/>
        </w:r>
        <w:r w:rsidR="00165A66">
          <w:rPr>
            <w:noProof/>
            <w:webHidden/>
          </w:rPr>
          <w:t>9</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81" w:history="1">
        <w:r w:rsidR="008862E8" w:rsidRPr="00495AB5">
          <w:rPr>
            <w:rStyle w:val="Hiperpovezava"/>
            <w:noProof/>
          </w:rPr>
          <w:t>4.1.2</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Izhodišča za oblikovanje predračunskih cen storitev obdelave in odlaganja komunalnih odpadkov v </w:t>
        </w:r>
        <w:r w:rsidR="008862E8">
          <w:rPr>
            <w:rStyle w:val="Hiperpovezava"/>
            <w:noProof/>
          </w:rPr>
          <w:tab/>
        </w:r>
        <w:r w:rsidR="008862E8" w:rsidRPr="00495AB5">
          <w:rPr>
            <w:rStyle w:val="Hiperpovezava"/>
            <w:noProof/>
          </w:rPr>
          <w:t>RCERO Ljubljana za obdobje 2016 –2017</w:t>
        </w:r>
        <w:r w:rsidR="008862E8">
          <w:rPr>
            <w:noProof/>
            <w:webHidden/>
          </w:rPr>
          <w:tab/>
        </w:r>
        <w:r w:rsidR="008862E8">
          <w:rPr>
            <w:noProof/>
            <w:webHidden/>
          </w:rPr>
          <w:fldChar w:fldCharType="begin"/>
        </w:r>
        <w:r w:rsidR="008862E8">
          <w:rPr>
            <w:noProof/>
            <w:webHidden/>
          </w:rPr>
          <w:instrText xml:space="preserve"> PAGEREF _Toc435184281 \h </w:instrText>
        </w:r>
        <w:r w:rsidR="008862E8">
          <w:rPr>
            <w:noProof/>
            <w:webHidden/>
          </w:rPr>
        </w:r>
        <w:r w:rsidR="008862E8">
          <w:rPr>
            <w:noProof/>
            <w:webHidden/>
          </w:rPr>
          <w:fldChar w:fldCharType="separate"/>
        </w:r>
        <w:r w:rsidR="00165A66">
          <w:rPr>
            <w:noProof/>
            <w:webHidden/>
          </w:rPr>
          <w:t>10</w:t>
        </w:r>
        <w:r w:rsidR="008862E8">
          <w:rPr>
            <w:noProof/>
            <w:webHidden/>
          </w:rPr>
          <w:fldChar w:fldCharType="end"/>
        </w:r>
      </w:hyperlink>
    </w:p>
    <w:p w:rsidR="008862E8" w:rsidRDefault="00180316">
      <w:pPr>
        <w:pStyle w:val="Kazalovsebine2"/>
        <w:rPr>
          <w:rFonts w:asciiTheme="minorHAnsi" w:eastAsiaTheme="minorEastAsia" w:hAnsiTheme="minorHAnsi" w:cstheme="minorBidi"/>
          <w:b w:val="0"/>
          <w:smallCaps w:val="0"/>
          <w:sz w:val="22"/>
          <w:szCs w:val="22"/>
          <w:lang w:eastAsia="sl-SI"/>
        </w:rPr>
      </w:pPr>
      <w:hyperlink w:anchor="_Toc435184282" w:history="1">
        <w:r w:rsidR="008862E8" w:rsidRPr="00495AB5">
          <w:rPr>
            <w:rStyle w:val="Hiperpovezava"/>
          </w:rPr>
          <w:t>4.2</w:t>
        </w:r>
        <w:r w:rsidR="008862E8">
          <w:rPr>
            <w:rFonts w:asciiTheme="minorHAnsi" w:eastAsiaTheme="minorEastAsia" w:hAnsiTheme="minorHAnsi" w:cstheme="minorBidi"/>
            <w:b w:val="0"/>
            <w:smallCaps w:val="0"/>
            <w:sz w:val="22"/>
            <w:szCs w:val="22"/>
            <w:lang w:eastAsia="sl-SI"/>
          </w:rPr>
          <w:tab/>
        </w:r>
        <w:r w:rsidR="008862E8" w:rsidRPr="00495AB5">
          <w:rPr>
            <w:rStyle w:val="Hiperpovezava"/>
          </w:rPr>
          <w:t>GOSPODARSKA JAVNA SLUŽBA OBDELAVE DOLOČENIH VRST KOMUNALNIH ODPADKOV</w:t>
        </w:r>
        <w:r w:rsidR="008862E8">
          <w:rPr>
            <w:webHidden/>
          </w:rPr>
          <w:tab/>
        </w:r>
        <w:r w:rsidR="008862E8">
          <w:rPr>
            <w:webHidden/>
          </w:rPr>
          <w:fldChar w:fldCharType="begin"/>
        </w:r>
        <w:r w:rsidR="008862E8">
          <w:rPr>
            <w:webHidden/>
          </w:rPr>
          <w:instrText xml:space="preserve"> PAGEREF _Toc435184282 \h </w:instrText>
        </w:r>
        <w:r w:rsidR="008862E8">
          <w:rPr>
            <w:webHidden/>
          </w:rPr>
        </w:r>
        <w:r w:rsidR="008862E8">
          <w:rPr>
            <w:webHidden/>
          </w:rPr>
          <w:fldChar w:fldCharType="separate"/>
        </w:r>
        <w:r w:rsidR="00165A66">
          <w:rPr>
            <w:webHidden/>
          </w:rPr>
          <w:t>11</w:t>
        </w:r>
        <w:r w:rsidR="008862E8">
          <w:rPr>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83" w:history="1">
        <w:r w:rsidR="008862E8" w:rsidRPr="00495AB5">
          <w:rPr>
            <w:rStyle w:val="Hiperpovezava"/>
            <w:noProof/>
          </w:rPr>
          <w:t>4.2.1</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Pogoji in okoliščine zagotavljanja gospodarske javne službe obdelave komunalnih odpadkov v </w:t>
        </w:r>
        <w:r w:rsidR="008862E8">
          <w:rPr>
            <w:rStyle w:val="Hiperpovezava"/>
            <w:noProof/>
          </w:rPr>
          <w:tab/>
        </w:r>
        <w:r w:rsidR="008862E8" w:rsidRPr="00495AB5">
          <w:rPr>
            <w:rStyle w:val="Hiperpovezava"/>
            <w:noProof/>
          </w:rPr>
          <w:t>Sloveniji</w:t>
        </w:r>
        <w:r w:rsidR="008862E8">
          <w:rPr>
            <w:noProof/>
            <w:webHidden/>
          </w:rPr>
          <w:tab/>
        </w:r>
        <w:r w:rsidR="008862E8">
          <w:rPr>
            <w:noProof/>
            <w:webHidden/>
          </w:rPr>
          <w:fldChar w:fldCharType="begin"/>
        </w:r>
        <w:r w:rsidR="008862E8">
          <w:rPr>
            <w:noProof/>
            <w:webHidden/>
          </w:rPr>
          <w:instrText xml:space="preserve"> PAGEREF _Toc435184283 \h </w:instrText>
        </w:r>
        <w:r w:rsidR="008862E8">
          <w:rPr>
            <w:noProof/>
            <w:webHidden/>
          </w:rPr>
        </w:r>
        <w:r w:rsidR="008862E8">
          <w:rPr>
            <w:noProof/>
            <w:webHidden/>
          </w:rPr>
          <w:fldChar w:fldCharType="separate"/>
        </w:r>
        <w:r w:rsidR="00165A66">
          <w:rPr>
            <w:noProof/>
            <w:webHidden/>
          </w:rPr>
          <w:t>11</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84" w:history="1">
        <w:r w:rsidR="008862E8" w:rsidRPr="00495AB5">
          <w:rPr>
            <w:rStyle w:val="Hiperpovezava"/>
            <w:noProof/>
          </w:rPr>
          <w:t>4.2.2</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Količine komunalnih odpadkov na prispevnem območju RCERO Ljubljana</w:t>
        </w:r>
        <w:r w:rsidR="008862E8">
          <w:rPr>
            <w:noProof/>
            <w:webHidden/>
          </w:rPr>
          <w:tab/>
        </w:r>
        <w:r w:rsidR="008862E8">
          <w:rPr>
            <w:noProof/>
            <w:webHidden/>
          </w:rPr>
          <w:fldChar w:fldCharType="begin"/>
        </w:r>
        <w:r w:rsidR="008862E8">
          <w:rPr>
            <w:noProof/>
            <w:webHidden/>
          </w:rPr>
          <w:instrText xml:space="preserve"> PAGEREF _Toc435184284 \h </w:instrText>
        </w:r>
        <w:r w:rsidR="008862E8">
          <w:rPr>
            <w:noProof/>
            <w:webHidden/>
          </w:rPr>
        </w:r>
        <w:r w:rsidR="008862E8">
          <w:rPr>
            <w:noProof/>
            <w:webHidden/>
          </w:rPr>
          <w:fldChar w:fldCharType="separate"/>
        </w:r>
        <w:r w:rsidR="00165A66">
          <w:rPr>
            <w:noProof/>
            <w:webHidden/>
          </w:rPr>
          <w:t>13</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85" w:history="1">
        <w:r w:rsidR="008862E8" w:rsidRPr="00495AB5">
          <w:rPr>
            <w:rStyle w:val="Hiperpovezava"/>
            <w:noProof/>
          </w:rPr>
          <w:t>4.2.3</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Okoljevarstveno dovoljenje za obratovanje naprave za mehansko biološko obdelavo in odlagališče </w:t>
        </w:r>
        <w:r w:rsidR="008862E8">
          <w:rPr>
            <w:rStyle w:val="Hiperpovezava"/>
            <w:noProof/>
          </w:rPr>
          <w:tab/>
        </w:r>
        <w:r w:rsidR="008862E8" w:rsidRPr="00495AB5">
          <w:rPr>
            <w:rStyle w:val="Hiperpovezava"/>
            <w:noProof/>
          </w:rPr>
          <w:t>odpadkov</w:t>
        </w:r>
        <w:r w:rsidR="008862E8">
          <w:rPr>
            <w:noProof/>
            <w:webHidden/>
          </w:rPr>
          <w:tab/>
        </w:r>
        <w:r w:rsidR="008862E8">
          <w:rPr>
            <w:noProof/>
            <w:webHidden/>
          </w:rPr>
          <w:fldChar w:fldCharType="begin"/>
        </w:r>
        <w:r w:rsidR="008862E8">
          <w:rPr>
            <w:noProof/>
            <w:webHidden/>
          </w:rPr>
          <w:instrText xml:space="preserve"> PAGEREF _Toc435184285 \h </w:instrText>
        </w:r>
        <w:r w:rsidR="008862E8">
          <w:rPr>
            <w:noProof/>
            <w:webHidden/>
          </w:rPr>
        </w:r>
        <w:r w:rsidR="008862E8">
          <w:rPr>
            <w:noProof/>
            <w:webHidden/>
          </w:rPr>
          <w:fldChar w:fldCharType="separate"/>
        </w:r>
        <w:r w:rsidR="00165A66">
          <w:rPr>
            <w:noProof/>
            <w:webHidden/>
          </w:rPr>
          <w:t>14</w:t>
        </w:r>
        <w:r w:rsidR="008862E8">
          <w:rPr>
            <w:noProof/>
            <w:webHidden/>
          </w:rPr>
          <w:fldChar w:fldCharType="end"/>
        </w:r>
      </w:hyperlink>
    </w:p>
    <w:p w:rsidR="008862E8" w:rsidRDefault="00180316">
      <w:pPr>
        <w:pStyle w:val="Kazalovsebine2"/>
        <w:rPr>
          <w:rFonts w:asciiTheme="minorHAnsi" w:eastAsiaTheme="minorEastAsia" w:hAnsiTheme="minorHAnsi" w:cstheme="minorBidi"/>
          <w:b w:val="0"/>
          <w:smallCaps w:val="0"/>
          <w:sz w:val="22"/>
          <w:szCs w:val="22"/>
          <w:lang w:eastAsia="sl-SI"/>
        </w:rPr>
      </w:pPr>
      <w:hyperlink w:anchor="_Toc435184286" w:history="1">
        <w:r w:rsidR="008862E8" w:rsidRPr="00495AB5">
          <w:rPr>
            <w:rStyle w:val="Hiperpovezava"/>
          </w:rPr>
          <w:t>4.3</w:t>
        </w:r>
        <w:r w:rsidR="008862E8">
          <w:rPr>
            <w:rFonts w:asciiTheme="minorHAnsi" w:eastAsiaTheme="minorEastAsia" w:hAnsiTheme="minorHAnsi" w:cstheme="minorBidi"/>
            <w:b w:val="0"/>
            <w:smallCaps w:val="0"/>
            <w:sz w:val="22"/>
            <w:szCs w:val="22"/>
            <w:lang w:eastAsia="sl-SI"/>
          </w:rPr>
          <w:tab/>
        </w:r>
        <w:r w:rsidR="008862E8" w:rsidRPr="00495AB5">
          <w:rPr>
            <w:rStyle w:val="Hiperpovezava"/>
          </w:rPr>
          <w:t>OBLIKOVANJE PREDRAČUNSKE CENE STORITEV OBDELAVE KOMUNALNIH ODPADKOV V RCERO LJUBLJANA ZA OBDOBJE 2016 – 2017</w:t>
        </w:r>
        <w:r w:rsidR="008862E8">
          <w:rPr>
            <w:webHidden/>
          </w:rPr>
          <w:tab/>
        </w:r>
        <w:r w:rsidR="008862E8">
          <w:rPr>
            <w:webHidden/>
          </w:rPr>
          <w:fldChar w:fldCharType="begin"/>
        </w:r>
        <w:r w:rsidR="008862E8">
          <w:rPr>
            <w:webHidden/>
          </w:rPr>
          <w:instrText xml:space="preserve"> PAGEREF _Toc435184286 \h </w:instrText>
        </w:r>
        <w:r w:rsidR="008862E8">
          <w:rPr>
            <w:webHidden/>
          </w:rPr>
        </w:r>
        <w:r w:rsidR="008862E8">
          <w:rPr>
            <w:webHidden/>
          </w:rPr>
          <w:fldChar w:fldCharType="separate"/>
        </w:r>
        <w:r w:rsidR="00165A66">
          <w:rPr>
            <w:webHidden/>
          </w:rPr>
          <w:t>15</w:t>
        </w:r>
        <w:r w:rsidR="008862E8">
          <w:rPr>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87" w:history="1">
        <w:r w:rsidR="008862E8" w:rsidRPr="00495AB5">
          <w:rPr>
            <w:rStyle w:val="Hiperpovezava"/>
            <w:noProof/>
          </w:rPr>
          <w:t>4.3.1</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Predračunska in obračunska količina opravljenih storitev in stroški izvajanja storitev javne službe </w:t>
        </w:r>
        <w:r w:rsidR="008862E8">
          <w:rPr>
            <w:rStyle w:val="Hiperpovezava"/>
            <w:noProof/>
          </w:rPr>
          <w:tab/>
        </w:r>
        <w:r w:rsidR="008862E8" w:rsidRPr="00495AB5">
          <w:rPr>
            <w:rStyle w:val="Hiperpovezava"/>
            <w:noProof/>
          </w:rPr>
          <w:t>za preteklo obračunsko obdobje</w:t>
        </w:r>
        <w:r w:rsidR="008862E8">
          <w:rPr>
            <w:noProof/>
            <w:webHidden/>
          </w:rPr>
          <w:tab/>
        </w:r>
        <w:r w:rsidR="008862E8">
          <w:rPr>
            <w:noProof/>
            <w:webHidden/>
          </w:rPr>
          <w:fldChar w:fldCharType="begin"/>
        </w:r>
        <w:r w:rsidR="008862E8">
          <w:rPr>
            <w:noProof/>
            <w:webHidden/>
          </w:rPr>
          <w:instrText xml:space="preserve"> PAGEREF _Toc435184287 \h </w:instrText>
        </w:r>
        <w:r w:rsidR="008862E8">
          <w:rPr>
            <w:noProof/>
            <w:webHidden/>
          </w:rPr>
        </w:r>
        <w:r w:rsidR="008862E8">
          <w:rPr>
            <w:noProof/>
            <w:webHidden/>
          </w:rPr>
          <w:fldChar w:fldCharType="separate"/>
        </w:r>
        <w:r w:rsidR="00165A66">
          <w:rPr>
            <w:noProof/>
            <w:webHidden/>
          </w:rPr>
          <w:t>15</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88" w:history="1">
        <w:r w:rsidR="008862E8" w:rsidRPr="00495AB5">
          <w:rPr>
            <w:rStyle w:val="Hiperpovezava"/>
            <w:noProof/>
          </w:rPr>
          <w:t>4.3.2</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Primerjava predračunskih  cen javne službe, za katero se oblikuje cena, z obračunskimi cenami </w:t>
        </w:r>
        <w:r w:rsidR="008862E8">
          <w:rPr>
            <w:rStyle w:val="Hiperpovezava"/>
            <w:noProof/>
          </w:rPr>
          <w:tab/>
        </w:r>
        <w:r w:rsidR="008862E8" w:rsidRPr="00495AB5">
          <w:rPr>
            <w:rStyle w:val="Hiperpovezava"/>
            <w:noProof/>
          </w:rPr>
          <w:t>javne infrastrukture in storitev javne službe na primerljivih območjih</w:t>
        </w:r>
        <w:r w:rsidR="008862E8">
          <w:rPr>
            <w:noProof/>
            <w:webHidden/>
          </w:rPr>
          <w:tab/>
        </w:r>
        <w:r w:rsidR="008862E8">
          <w:rPr>
            <w:noProof/>
            <w:webHidden/>
          </w:rPr>
          <w:fldChar w:fldCharType="begin"/>
        </w:r>
        <w:r w:rsidR="008862E8">
          <w:rPr>
            <w:noProof/>
            <w:webHidden/>
          </w:rPr>
          <w:instrText xml:space="preserve"> PAGEREF _Toc435184288 \h </w:instrText>
        </w:r>
        <w:r w:rsidR="008862E8">
          <w:rPr>
            <w:noProof/>
            <w:webHidden/>
          </w:rPr>
        </w:r>
        <w:r w:rsidR="008862E8">
          <w:rPr>
            <w:noProof/>
            <w:webHidden/>
          </w:rPr>
          <w:fldChar w:fldCharType="separate"/>
        </w:r>
        <w:r w:rsidR="00165A66">
          <w:rPr>
            <w:noProof/>
            <w:webHidden/>
          </w:rPr>
          <w:t>15</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89" w:history="1">
        <w:r w:rsidR="008862E8" w:rsidRPr="00495AB5">
          <w:rPr>
            <w:rStyle w:val="Hiperpovezava"/>
            <w:noProof/>
          </w:rPr>
          <w:t>4.3.3</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Primerjava izvajalca javne službe s povprečjem panoge</w:t>
        </w:r>
        <w:r w:rsidR="008862E8">
          <w:rPr>
            <w:noProof/>
            <w:webHidden/>
          </w:rPr>
          <w:tab/>
        </w:r>
        <w:r w:rsidR="008862E8">
          <w:rPr>
            <w:noProof/>
            <w:webHidden/>
          </w:rPr>
          <w:fldChar w:fldCharType="begin"/>
        </w:r>
        <w:r w:rsidR="008862E8">
          <w:rPr>
            <w:noProof/>
            <w:webHidden/>
          </w:rPr>
          <w:instrText xml:space="preserve"> PAGEREF _Toc435184289 \h </w:instrText>
        </w:r>
        <w:r w:rsidR="008862E8">
          <w:rPr>
            <w:noProof/>
            <w:webHidden/>
          </w:rPr>
        </w:r>
        <w:r w:rsidR="008862E8">
          <w:rPr>
            <w:noProof/>
            <w:webHidden/>
          </w:rPr>
          <w:fldChar w:fldCharType="separate"/>
        </w:r>
        <w:r w:rsidR="00165A66">
          <w:rPr>
            <w:noProof/>
            <w:webHidden/>
          </w:rPr>
          <w:t>15</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0" w:history="1">
        <w:r w:rsidR="008862E8" w:rsidRPr="00495AB5">
          <w:rPr>
            <w:rStyle w:val="Hiperpovezava"/>
            <w:noProof/>
          </w:rPr>
          <w:t>4.3.4</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Predračunska količina opravljenih storitev javne službe za prihodnje obračunsko obdobje</w:t>
        </w:r>
        <w:r w:rsidR="008862E8">
          <w:rPr>
            <w:noProof/>
            <w:webHidden/>
          </w:rPr>
          <w:tab/>
        </w:r>
        <w:r w:rsidR="008862E8">
          <w:rPr>
            <w:noProof/>
            <w:webHidden/>
          </w:rPr>
          <w:fldChar w:fldCharType="begin"/>
        </w:r>
        <w:r w:rsidR="008862E8">
          <w:rPr>
            <w:noProof/>
            <w:webHidden/>
          </w:rPr>
          <w:instrText xml:space="preserve"> PAGEREF _Toc435184290 \h </w:instrText>
        </w:r>
        <w:r w:rsidR="008862E8">
          <w:rPr>
            <w:noProof/>
            <w:webHidden/>
          </w:rPr>
        </w:r>
        <w:r w:rsidR="008862E8">
          <w:rPr>
            <w:noProof/>
            <w:webHidden/>
          </w:rPr>
          <w:fldChar w:fldCharType="separate"/>
        </w:r>
        <w:r w:rsidR="00165A66">
          <w:rPr>
            <w:noProof/>
            <w:webHidden/>
          </w:rPr>
          <w:t>16</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1" w:history="1">
        <w:r w:rsidR="008862E8" w:rsidRPr="00495AB5">
          <w:rPr>
            <w:rStyle w:val="Hiperpovezava"/>
            <w:noProof/>
          </w:rPr>
          <w:t>4.3.5</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Predračunski stroški izvajanja storitev javne službe za prihodnje obračunsko obdobje</w:t>
        </w:r>
        <w:r w:rsidR="008862E8">
          <w:rPr>
            <w:noProof/>
            <w:webHidden/>
          </w:rPr>
          <w:tab/>
        </w:r>
        <w:r w:rsidR="008862E8">
          <w:rPr>
            <w:noProof/>
            <w:webHidden/>
          </w:rPr>
          <w:fldChar w:fldCharType="begin"/>
        </w:r>
        <w:r w:rsidR="008862E8">
          <w:rPr>
            <w:noProof/>
            <w:webHidden/>
          </w:rPr>
          <w:instrText xml:space="preserve"> PAGEREF _Toc435184291 \h </w:instrText>
        </w:r>
        <w:r w:rsidR="008862E8">
          <w:rPr>
            <w:noProof/>
            <w:webHidden/>
          </w:rPr>
        </w:r>
        <w:r w:rsidR="008862E8">
          <w:rPr>
            <w:noProof/>
            <w:webHidden/>
          </w:rPr>
          <w:fldChar w:fldCharType="separate"/>
        </w:r>
        <w:r w:rsidR="00165A66">
          <w:rPr>
            <w:noProof/>
            <w:webHidden/>
          </w:rPr>
          <w:t>18</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2" w:history="1">
        <w:r w:rsidR="008862E8" w:rsidRPr="00495AB5">
          <w:rPr>
            <w:rStyle w:val="Hiperpovezava"/>
            <w:noProof/>
          </w:rPr>
          <w:t>4.3.6</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Obseg poslovno potrebnih osnovnih sredstev za izvajanje storitev javne službe</w:t>
        </w:r>
        <w:r w:rsidR="008862E8">
          <w:rPr>
            <w:noProof/>
            <w:webHidden/>
          </w:rPr>
          <w:tab/>
        </w:r>
        <w:r w:rsidR="008862E8">
          <w:rPr>
            <w:noProof/>
            <w:webHidden/>
          </w:rPr>
          <w:fldChar w:fldCharType="begin"/>
        </w:r>
        <w:r w:rsidR="008862E8">
          <w:rPr>
            <w:noProof/>
            <w:webHidden/>
          </w:rPr>
          <w:instrText xml:space="preserve"> PAGEREF _Toc435184292 \h </w:instrText>
        </w:r>
        <w:r w:rsidR="008862E8">
          <w:rPr>
            <w:noProof/>
            <w:webHidden/>
          </w:rPr>
        </w:r>
        <w:r w:rsidR="008862E8">
          <w:rPr>
            <w:noProof/>
            <w:webHidden/>
          </w:rPr>
          <w:fldChar w:fldCharType="separate"/>
        </w:r>
        <w:r w:rsidR="00165A66">
          <w:rPr>
            <w:noProof/>
            <w:webHidden/>
          </w:rPr>
          <w:t>21</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3" w:history="1">
        <w:r w:rsidR="008862E8" w:rsidRPr="00495AB5">
          <w:rPr>
            <w:rStyle w:val="Hiperpovezava"/>
            <w:noProof/>
          </w:rPr>
          <w:t>4.3.7</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Prikaz razdelitve splošnih stroškov v skladu z 10. členom uredbe</w:t>
        </w:r>
        <w:r w:rsidR="008862E8">
          <w:rPr>
            <w:noProof/>
            <w:webHidden/>
          </w:rPr>
          <w:tab/>
        </w:r>
        <w:r w:rsidR="008862E8">
          <w:rPr>
            <w:noProof/>
            <w:webHidden/>
          </w:rPr>
          <w:fldChar w:fldCharType="begin"/>
        </w:r>
        <w:r w:rsidR="008862E8">
          <w:rPr>
            <w:noProof/>
            <w:webHidden/>
          </w:rPr>
          <w:instrText xml:space="preserve"> PAGEREF _Toc435184293 \h </w:instrText>
        </w:r>
        <w:r w:rsidR="008862E8">
          <w:rPr>
            <w:noProof/>
            <w:webHidden/>
          </w:rPr>
        </w:r>
        <w:r w:rsidR="008862E8">
          <w:rPr>
            <w:noProof/>
            <w:webHidden/>
          </w:rPr>
          <w:fldChar w:fldCharType="separate"/>
        </w:r>
        <w:r w:rsidR="00165A66">
          <w:rPr>
            <w:noProof/>
            <w:webHidden/>
          </w:rPr>
          <w:t>22</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4" w:history="1">
        <w:r w:rsidR="008862E8" w:rsidRPr="00495AB5">
          <w:rPr>
            <w:rStyle w:val="Hiperpovezava"/>
            <w:noProof/>
          </w:rPr>
          <w:t>4.3.8</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Prihodki, ki jih izvajalec ustvari z opravljanjem posebnih storitev</w:t>
        </w:r>
        <w:r w:rsidR="008862E8">
          <w:rPr>
            <w:noProof/>
            <w:webHidden/>
          </w:rPr>
          <w:tab/>
        </w:r>
        <w:r w:rsidR="008862E8">
          <w:rPr>
            <w:noProof/>
            <w:webHidden/>
          </w:rPr>
          <w:fldChar w:fldCharType="begin"/>
        </w:r>
        <w:r w:rsidR="008862E8">
          <w:rPr>
            <w:noProof/>
            <w:webHidden/>
          </w:rPr>
          <w:instrText xml:space="preserve"> PAGEREF _Toc435184294 \h </w:instrText>
        </w:r>
        <w:r w:rsidR="008862E8">
          <w:rPr>
            <w:noProof/>
            <w:webHidden/>
          </w:rPr>
        </w:r>
        <w:r w:rsidR="008862E8">
          <w:rPr>
            <w:noProof/>
            <w:webHidden/>
          </w:rPr>
          <w:fldChar w:fldCharType="separate"/>
        </w:r>
        <w:r w:rsidR="00165A66">
          <w:rPr>
            <w:noProof/>
            <w:webHidden/>
          </w:rPr>
          <w:t>22</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5" w:history="1">
        <w:r w:rsidR="008862E8" w:rsidRPr="00495AB5">
          <w:rPr>
            <w:rStyle w:val="Hiperpovezava"/>
            <w:noProof/>
          </w:rPr>
          <w:t>4.3.9</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Donos na vložena poslovno potrebna osnovna sredstva</w:t>
        </w:r>
        <w:r w:rsidR="008862E8">
          <w:rPr>
            <w:noProof/>
            <w:webHidden/>
          </w:rPr>
          <w:tab/>
        </w:r>
        <w:r w:rsidR="008862E8">
          <w:rPr>
            <w:noProof/>
            <w:webHidden/>
          </w:rPr>
          <w:fldChar w:fldCharType="begin"/>
        </w:r>
        <w:r w:rsidR="008862E8">
          <w:rPr>
            <w:noProof/>
            <w:webHidden/>
          </w:rPr>
          <w:instrText xml:space="preserve"> PAGEREF _Toc435184295 \h </w:instrText>
        </w:r>
        <w:r w:rsidR="008862E8">
          <w:rPr>
            <w:noProof/>
            <w:webHidden/>
          </w:rPr>
        </w:r>
        <w:r w:rsidR="008862E8">
          <w:rPr>
            <w:noProof/>
            <w:webHidden/>
          </w:rPr>
          <w:fldChar w:fldCharType="separate"/>
        </w:r>
        <w:r w:rsidR="00165A66">
          <w:rPr>
            <w:noProof/>
            <w:webHidden/>
          </w:rPr>
          <w:t>22</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6" w:history="1">
        <w:r w:rsidR="008862E8" w:rsidRPr="00495AB5">
          <w:rPr>
            <w:rStyle w:val="Hiperpovezava"/>
            <w:noProof/>
          </w:rPr>
          <w:t>4.3.10</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Število zaposlenih za izvajanje storitev javne službe</w:t>
        </w:r>
        <w:r w:rsidR="008862E8">
          <w:rPr>
            <w:noProof/>
            <w:webHidden/>
          </w:rPr>
          <w:tab/>
        </w:r>
        <w:r w:rsidR="008862E8">
          <w:rPr>
            <w:noProof/>
            <w:webHidden/>
          </w:rPr>
          <w:fldChar w:fldCharType="begin"/>
        </w:r>
        <w:r w:rsidR="008862E8">
          <w:rPr>
            <w:noProof/>
            <w:webHidden/>
          </w:rPr>
          <w:instrText xml:space="preserve"> PAGEREF _Toc435184296 \h </w:instrText>
        </w:r>
        <w:r w:rsidR="008862E8">
          <w:rPr>
            <w:noProof/>
            <w:webHidden/>
          </w:rPr>
        </w:r>
        <w:r w:rsidR="008862E8">
          <w:rPr>
            <w:noProof/>
            <w:webHidden/>
          </w:rPr>
          <w:fldChar w:fldCharType="separate"/>
        </w:r>
        <w:r w:rsidR="00165A66">
          <w:rPr>
            <w:noProof/>
            <w:webHidden/>
          </w:rPr>
          <w:t>22</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7" w:history="1">
        <w:r w:rsidR="008862E8" w:rsidRPr="00495AB5">
          <w:rPr>
            <w:rStyle w:val="Hiperpovezava"/>
            <w:noProof/>
          </w:rPr>
          <w:t>4.3.11</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Podatek o višini najemnine za javno infrastrukturo in podatek o njenem  deležu, ki se prenese na </w:t>
        </w:r>
        <w:r w:rsidR="008862E8">
          <w:rPr>
            <w:rStyle w:val="Hiperpovezava"/>
            <w:noProof/>
          </w:rPr>
          <w:tab/>
        </w:r>
        <w:r w:rsidR="008862E8" w:rsidRPr="00495AB5">
          <w:rPr>
            <w:rStyle w:val="Hiperpovezava"/>
            <w:noProof/>
          </w:rPr>
          <w:t>uporabnike javne infrastrukture</w:t>
        </w:r>
        <w:r w:rsidR="008862E8">
          <w:rPr>
            <w:noProof/>
            <w:webHidden/>
          </w:rPr>
          <w:tab/>
        </w:r>
        <w:r w:rsidR="008862E8">
          <w:rPr>
            <w:noProof/>
            <w:webHidden/>
          </w:rPr>
          <w:fldChar w:fldCharType="begin"/>
        </w:r>
        <w:r w:rsidR="008862E8">
          <w:rPr>
            <w:noProof/>
            <w:webHidden/>
          </w:rPr>
          <w:instrText xml:space="preserve"> PAGEREF _Toc435184297 \h </w:instrText>
        </w:r>
        <w:r w:rsidR="008862E8">
          <w:rPr>
            <w:noProof/>
            <w:webHidden/>
          </w:rPr>
        </w:r>
        <w:r w:rsidR="008862E8">
          <w:rPr>
            <w:noProof/>
            <w:webHidden/>
          </w:rPr>
          <w:fldChar w:fldCharType="separate"/>
        </w:r>
        <w:r w:rsidR="00165A66">
          <w:rPr>
            <w:noProof/>
            <w:webHidden/>
          </w:rPr>
          <w:t>23</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8" w:history="1">
        <w:r w:rsidR="008862E8" w:rsidRPr="00495AB5">
          <w:rPr>
            <w:rStyle w:val="Hiperpovezava"/>
            <w:noProof/>
          </w:rPr>
          <w:t>4.3.12</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Stopnja izkoriščenosti javne infrastrukture, ki je namenjena izvajanju javne službe in stopnja </w:t>
        </w:r>
        <w:r w:rsidR="008862E8">
          <w:rPr>
            <w:rStyle w:val="Hiperpovezava"/>
            <w:noProof/>
          </w:rPr>
          <w:tab/>
        </w:r>
        <w:r w:rsidR="008862E8" w:rsidRPr="00495AB5">
          <w:rPr>
            <w:rStyle w:val="Hiperpovezava"/>
            <w:noProof/>
          </w:rPr>
          <w:t>izkoriščenosti javne infrastrukture, ki je namenjena za izvajanje posebnih storitev</w:t>
        </w:r>
        <w:r w:rsidR="008862E8">
          <w:rPr>
            <w:noProof/>
            <w:webHidden/>
          </w:rPr>
          <w:tab/>
        </w:r>
        <w:r w:rsidR="008862E8">
          <w:rPr>
            <w:noProof/>
            <w:webHidden/>
          </w:rPr>
          <w:fldChar w:fldCharType="begin"/>
        </w:r>
        <w:r w:rsidR="008862E8">
          <w:rPr>
            <w:noProof/>
            <w:webHidden/>
          </w:rPr>
          <w:instrText xml:space="preserve"> PAGEREF _Toc435184298 \h </w:instrText>
        </w:r>
        <w:r w:rsidR="008862E8">
          <w:rPr>
            <w:noProof/>
            <w:webHidden/>
          </w:rPr>
        </w:r>
        <w:r w:rsidR="008862E8">
          <w:rPr>
            <w:noProof/>
            <w:webHidden/>
          </w:rPr>
          <w:fldChar w:fldCharType="separate"/>
        </w:r>
        <w:r w:rsidR="00165A66">
          <w:rPr>
            <w:noProof/>
            <w:webHidden/>
          </w:rPr>
          <w:t>23</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299" w:history="1">
        <w:r w:rsidR="008862E8" w:rsidRPr="00495AB5">
          <w:rPr>
            <w:rStyle w:val="Hiperpovezava"/>
            <w:noProof/>
          </w:rPr>
          <w:t>4.3.13</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Sodila za razporejanje vseh stroškov in prihodkov po dejavnostih</w:t>
        </w:r>
        <w:r w:rsidR="008862E8">
          <w:rPr>
            <w:noProof/>
            <w:webHidden/>
          </w:rPr>
          <w:tab/>
        </w:r>
        <w:r w:rsidR="008862E8">
          <w:rPr>
            <w:noProof/>
            <w:webHidden/>
          </w:rPr>
          <w:fldChar w:fldCharType="begin"/>
        </w:r>
        <w:r w:rsidR="008862E8">
          <w:rPr>
            <w:noProof/>
            <w:webHidden/>
          </w:rPr>
          <w:instrText xml:space="preserve"> PAGEREF _Toc435184299 \h </w:instrText>
        </w:r>
        <w:r w:rsidR="008862E8">
          <w:rPr>
            <w:noProof/>
            <w:webHidden/>
          </w:rPr>
        </w:r>
        <w:r w:rsidR="008862E8">
          <w:rPr>
            <w:noProof/>
            <w:webHidden/>
          </w:rPr>
          <w:fldChar w:fldCharType="separate"/>
        </w:r>
        <w:r w:rsidR="00165A66">
          <w:rPr>
            <w:noProof/>
            <w:webHidden/>
          </w:rPr>
          <w:t>23</w:t>
        </w:r>
        <w:r w:rsidR="008862E8">
          <w:rPr>
            <w:noProof/>
            <w:webHidden/>
          </w:rPr>
          <w:fldChar w:fldCharType="end"/>
        </w:r>
      </w:hyperlink>
    </w:p>
    <w:p w:rsidR="008862E8" w:rsidRDefault="00180316">
      <w:pPr>
        <w:pStyle w:val="Kazalovsebine2"/>
        <w:rPr>
          <w:rFonts w:asciiTheme="minorHAnsi" w:eastAsiaTheme="minorEastAsia" w:hAnsiTheme="minorHAnsi" w:cstheme="minorBidi"/>
          <w:b w:val="0"/>
          <w:smallCaps w:val="0"/>
          <w:sz w:val="22"/>
          <w:szCs w:val="22"/>
          <w:lang w:eastAsia="sl-SI"/>
        </w:rPr>
      </w:pPr>
      <w:hyperlink w:anchor="_Toc435184300" w:history="1">
        <w:r w:rsidR="008862E8" w:rsidRPr="00495AB5">
          <w:rPr>
            <w:rStyle w:val="Hiperpovezava"/>
          </w:rPr>
          <w:t>4.4</w:t>
        </w:r>
        <w:r w:rsidR="008862E8">
          <w:rPr>
            <w:rFonts w:asciiTheme="minorHAnsi" w:eastAsiaTheme="minorEastAsia" w:hAnsiTheme="minorHAnsi" w:cstheme="minorBidi"/>
            <w:b w:val="0"/>
            <w:smallCaps w:val="0"/>
            <w:sz w:val="22"/>
            <w:szCs w:val="22"/>
            <w:lang w:eastAsia="sl-SI"/>
          </w:rPr>
          <w:tab/>
        </w:r>
        <w:r w:rsidR="008862E8" w:rsidRPr="00495AB5">
          <w:rPr>
            <w:rStyle w:val="Hiperpovezava"/>
          </w:rPr>
          <w:t>GOSPODARSKA JAVNA SLUŽBA ODLAGANJA OSTANKOV PREDELAVE ALI ODSTRANJEVANJA KOMUNALNIH ODPADKOV</w:t>
        </w:r>
        <w:r w:rsidR="008862E8">
          <w:rPr>
            <w:webHidden/>
          </w:rPr>
          <w:tab/>
        </w:r>
        <w:r w:rsidR="008862E8">
          <w:rPr>
            <w:webHidden/>
          </w:rPr>
          <w:fldChar w:fldCharType="begin"/>
        </w:r>
        <w:r w:rsidR="008862E8">
          <w:rPr>
            <w:webHidden/>
          </w:rPr>
          <w:instrText xml:space="preserve"> PAGEREF _Toc435184300 \h </w:instrText>
        </w:r>
        <w:r w:rsidR="008862E8">
          <w:rPr>
            <w:webHidden/>
          </w:rPr>
        </w:r>
        <w:r w:rsidR="008862E8">
          <w:rPr>
            <w:webHidden/>
          </w:rPr>
          <w:fldChar w:fldCharType="separate"/>
        </w:r>
        <w:r w:rsidR="00165A66">
          <w:rPr>
            <w:webHidden/>
          </w:rPr>
          <w:t>24</w:t>
        </w:r>
        <w:r w:rsidR="008862E8">
          <w:rPr>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01" w:history="1">
        <w:r w:rsidR="008862E8" w:rsidRPr="00495AB5">
          <w:rPr>
            <w:rStyle w:val="Hiperpovezava"/>
            <w:noProof/>
          </w:rPr>
          <w:t>4.4.1</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Vplivni dejavniki izvajanja javne službe odlaganja komunalnih odpadkov</w:t>
        </w:r>
        <w:r w:rsidR="008862E8">
          <w:rPr>
            <w:noProof/>
            <w:webHidden/>
          </w:rPr>
          <w:tab/>
        </w:r>
        <w:r w:rsidR="008862E8">
          <w:rPr>
            <w:noProof/>
            <w:webHidden/>
          </w:rPr>
          <w:fldChar w:fldCharType="begin"/>
        </w:r>
        <w:r w:rsidR="008862E8">
          <w:rPr>
            <w:noProof/>
            <w:webHidden/>
          </w:rPr>
          <w:instrText xml:space="preserve"> PAGEREF _Toc435184301 \h </w:instrText>
        </w:r>
        <w:r w:rsidR="008862E8">
          <w:rPr>
            <w:noProof/>
            <w:webHidden/>
          </w:rPr>
        </w:r>
        <w:r w:rsidR="008862E8">
          <w:rPr>
            <w:noProof/>
            <w:webHidden/>
          </w:rPr>
          <w:fldChar w:fldCharType="separate"/>
        </w:r>
        <w:r w:rsidR="00165A66">
          <w:rPr>
            <w:noProof/>
            <w:webHidden/>
          </w:rPr>
          <w:t>24</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02" w:history="1">
        <w:r w:rsidR="008862E8" w:rsidRPr="00495AB5">
          <w:rPr>
            <w:rStyle w:val="Hiperpovezava"/>
            <w:noProof/>
          </w:rPr>
          <w:t>4.4.2</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Odlagališče nenevarnih odpadkov Barje</w:t>
        </w:r>
        <w:r w:rsidR="008862E8">
          <w:rPr>
            <w:noProof/>
            <w:webHidden/>
          </w:rPr>
          <w:tab/>
        </w:r>
        <w:r w:rsidR="008862E8">
          <w:rPr>
            <w:noProof/>
            <w:webHidden/>
          </w:rPr>
          <w:fldChar w:fldCharType="begin"/>
        </w:r>
        <w:r w:rsidR="008862E8">
          <w:rPr>
            <w:noProof/>
            <w:webHidden/>
          </w:rPr>
          <w:instrText xml:space="preserve"> PAGEREF _Toc435184302 \h </w:instrText>
        </w:r>
        <w:r w:rsidR="008862E8">
          <w:rPr>
            <w:noProof/>
            <w:webHidden/>
          </w:rPr>
        </w:r>
        <w:r w:rsidR="008862E8">
          <w:rPr>
            <w:noProof/>
            <w:webHidden/>
          </w:rPr>
          <w:fldChar w:fldCharType="separate"/>
        </w:r>
        <w:r w:rsidR="00165A66">
          <w:rPr>
            <w:noProof/>
            <w:webHidden/>
          </w:rPr>
          <w:t>24</w:t>
        </w:r>
        <w:r w:rsidR="008862E8">
          <w:rPr>
            <w:noProof/>
            <w:webHidden/>
          </w:rPr>
          <w:fldChar w:fldCharType="end"/>
        </w:r>
      </w:hyperlink>
    </w:p>
    <w:p w:rsidR="008862E8" w:rsidRDefault="00180316">
      <w:pPr>
        <w:pStyle w:val="Kazalovsebine2"/>
        <w:rPr>
          <w:rFonts w:asciiTheme="minorHAnsi" w:eastAsiaTheme="minorEastAsia" w:hAnsiTheme="minorHAnsi" w:cstheme="minorBidi"/>
          <w:b w:val="0"/>
          <w:smallCaps w:val="0"/>
          <w:sz w:val="22"/>
          <w:szCs w:val="22"/>
          <w:lang w:eastAsia="sl-SI"/>
        </w:rPr>
      </w:pPr>
      <w:hyperlink w:anchor="_Toc435184303" w:history="1">
        <w:r w:rsidR="008862E8" w:rsidRPr="00495AB5">
          <w:rPr>
            <w:rStyle w:val="Hiperpovezava"/>
            <w:lang w:eastAsia="sl-SI"/>
          </w:rPr>
          <w:t>4.5</w:t>
        </w:r>
        <w:r w:rsidR="008862E8">
          <w:rPr>
            <w:rFonts w:asciiTheme="minorHAnsi" w:eastAsiaTheme="minorEastAsia" w:hAnsiTheme="minorHAnsi" w:cstheme="minorBidi"/>
            <w:b w:val="0"/>
            <w:smallCaps w:val="0"/>
            <w:sz w:val="22"/>
            <w:szCs w:val="22"/>
            <w:lang w:eastAsia="sl-SI"/>
          </w:rPr>
          <w:tab/>
        </w:r>
        <w:r w:rsidR="008862E8" w:rsidRPr="00495AB5">
          <w:rPr>
            <w:rStyle w:val="Hiperpovezava"/>
            <w:lang w:eastAsia="sl-SI"/>
          </w:rPr>
          <w:t>OBLIKOVANJE PREDRAČUNSKE CENA STORITEV ODLAGANJA OSTANKOV PREDELAVE ALI ODSTRANJEVANJA KOMUNALNIH ODPADKOV V RCERO LJUBLJANA ZA OBDOBJE 2016 – 2017</w:t>
        </w:r>
        <w:r w:rsidR="008862E8">
          <w:rPr>
            <w:webHidden/>
          </w:rPr>
          <w:tab/>
        </w:r>
        <w:r w:rsidR="008862E8">
          <w:rPr>
            <w:webHidden/>
          </w:rPr>
          <w:fldChar w:fldCharType="begin"/>
        </w:r>
        <w:r w:rsidR="008862E8">
          <w:rPr>
            <w:webHidden/>
          </w:rPr>
          <w:instrText xml:space="preserve"> PAGEREF _Toc435184303 \h </w:instrText>
        </w:r>
        <w:r w:rsidR="008862E8">
          <w:rPr>
            <w:webHidden/>
          </w:rPr>
        </w:r>
        <w:r w:rsidR="008862E8">
          <w:rPr>
            <w:webHidden/>
          </w:rPr>
          <w:fldChar w:fldCharType="separate"/>
        </w:r>
        <w:r w:rsidR="00165A66">
          <w:rPr>
            <w:webHidden/>
          </w:rPr>
          <w:t>25</w:t>
        </w:r>
        <w:r w:rsidR="008862E8">
          <w:rPr>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04" w:history="1">
        <w:r w:rsidR="008862E8" w:rsidRPr="00495AB5">
          <w:rPr>
            <w:rStyle w:val="Hiperpovezava"/>
            <w:noProof/>
          </w:rPr>
          <w:t>4.5.1</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Predračunska in obračunska količina opravljenih storitev in stroški izvajanja storitev javne službe </w:t>
        </w:r>
        <w:r w:rsidR="008862E8">
          <w:rPr>
            <w:rStyle w:val="Hiperpovezava"/>
            <w:noProof/>
          </w:rPr>
          <w:tab/>
        </w:r>
        <w:r w:rsidR="008862E8" w:rsidRPr="00495AB5">
          <w:rPr>
            <w:rStyle w:val="Hiperpovezava"/>
            <w:noProof/>
          </w:rPr>
          <w:t>za preteklo obračunsko obdobje</w:t>
        </w:r>
        <w:r w:rsidR="008862E8">
          <w:rPr>
            <w:noProof/>
            <w:webHidden/>
          </w:rPr>
          <w:tab/>
        </w:r>
        <w:r w:rsidR="008862E8">
          <w:rPr>
            <w:noProof/>
            <w:webHidden/>
          </w:rPr>
          <w:fldChar w:fldCharType="begin"/>
        </w:r>
        <w:r w:rsidR="008862E8">
          <w:rPr>
            <w:noProof/>
            <w:webHidden/>
          </w:rPr>
          <w:instrText xml:space="preserve"> PAGEREF _Toc435184304 \h </w:instrText>
        </w:r>
        <w:r w:rsidR="008862E8">
          <w:rPr>
            <w:noProof/>
            <w:webHidden/>
          </w:rPr>
        </w:r>
        <w:r w:rsidR="008862E8">
          <w:rPr>
            <w:noProof/>
            <w:webHidden/>
          </w:rPr>
          <w:fldChar w:fldCharType="separate"/>
        </w:r>
        <w:r w:rsidR="00165A66">
          <w:rPr>
            <w:noProof/>
            <w:webHidden/>
          </w:rPr>
          <w:t>25</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05" w:history="1">
        <w:r w:rsidR="008862E8" w:rsidRPr="00495AB5">
          <w:rPr>
            <w:rStyle w:val="Hiperpovezava"/>
            <w:noProof/>
          </w:rPr>
          <w:t>4.5.2</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Primerjava predračunskih cen javne službe, za katero se oblikuje cena, z obračunskimi in </w:t>
        </w:r>
        <w:r w:rsidR="008862E8">
          <w:rPr>
            <w:rStyle w:val="Hiperpovezava"/>
            <w:noProof/>
          </w:rPr>
          <w:tab/>
        </w:r>
        <w:r w:rsidR="008862E8" w:rsidRPr="00495AB5">
          <w:rPr>
            <w:rStyle w:val="Hiperpovezava"/>
            <w:noProof/>
          </w:rPr>
          <w:t>potrjenimi cenami javne infrastrukture in storitev javne službe na primerljivih območjih</w:t>
        </w:r>
        <w:r w:rsidR="008862E8">
          <w:rPr>
            <w:noProof/>
            <w:webHidden/>
          </w:rPr>
          <w:tab/>
        </w:r>
        <w:r w:rsidR="008862E8">
          <w:rPr>
            <w:noProof/>
            <w:webHidden/>
          </w:rPr>
          <w:fldChar w:fldCharType="begin"/>
        </w:r>
        <w:r w:rsidR="008862E8">
          <w:rPr>
            <w:noProof/>
            <w:webHidden/>
          </w:rPr>
          <w:instrText xml:space="preserve"> PAGEREF _Toc435184305 \h </w:instrText>
        </w:r>
        <w:r w:rsidR="008862E8">
          <w:rPr>
            <w:noProof/>
            <w:webHidden/>
          </w:rPr>
        </w:r>
        <w:r w:rsidR="008862E8">
          <w:rPr>
            <w:noProof/>
            <w:webHidden/>
          </w:rPr>
          <w:fldChar w:fldCharType="separate"/>
        </w:r>
        <w:r w:rsidR="00165A66">
          <w:rPr>
            <w:noProof/>
            <w:webHidden/>
          </w:rPr>
          <w:t>25</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06" w:history="1">
        <w:r w:rsidR="008862E8" w:rsidRPr="00495AB5">
          <w:rPr>
            <w:rStyle w:val="Hiperpovezava"/>
            <w:noProof/>
          </w:rPr>
          <w:t>4.5.3</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Primerjava izvajalca javne službe s povprečjem panoge</w:t>
        </w:r>
        <w:r w:rsidR="008862E8">
          <w:rPr>
            <w:noProof/>
            <w:webHidden/>
          </w:rPr>
          <w:tab/>
        </w:r>
        <w:r w:rsidR="008862E8">
          <w:rPr>
            <w:noProof/>
            <w:webHidden/>
          </w:rPr>
          <w:fldChar w:fldCharType="begin"/>
        </w:r>
        <w:r w:rsidR="008862E8">
          <w:rPr>
            <w:noProof/>
            <w:webHidden/>
          </w:rPr>
          <w:instrText xml:space="preserve"> PAGEREF _Toc435184306 \h </w:instrText>
        </w:r>
        <w:r w:rsidR="008862E8">
          <w:rPr>
            <w:noProof/>
            <w:webHidden/>
          </w:rPr>
        </w:r>
        <w:r w:rsidR="008862E8">
          <w:rPr>
            <w:noProof/>
            <w:webHidden/>
          </w:rPr>
          <w:fldChar w:fldCharType="separate"/>
        </w:r>
        <w:r w:rsidR="00165A66">
          <w:rPr>
            <w:noProof/>
            <w:webHidden/>
          </w:rPr>
          <w:t>26</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07" w:history="1">
        <w:r w:rsidR="008862E8" w:rsidRPr="00495AB5">
          <w:rPr>
            <w:rStyle w:val="Hiperpovezava"/>
            <w:noProof/>
          </w:rPr>
          <w:t>4.5.4</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Predračunska količina opravljenih storitev javne službe za prihodnje obračunsko obdobje</w:t>
        </w:r>
        <w:r w:rsidR="008862E8">
          <w:rPr>
            <w:noProof/>
            <w:webHidden/>
          </w:rPr>
          <w:tab/>
        </w:r>
        <w:r w:rsidR="008862E8">
          <w:rPr>
            <w:noProof/>
            <w:webHidden/>
          </w:rPr>
          <w:fldChar w:fldCharType="begin"/>
        </w:r>
        <w:r w:rsidR="008862E8">
          <w:rPr>
            <w:noProof/>
            <w:webHidden/>
          </w:rPr>
          <w:instrText xml:space="preserve"> PAGEREF _Toc435184307 \h </w:instrText>
        </w:r>
        <w:r w:rsidR="008862E8">
          <w:rPr>
            <w:noProof/>
            <w:webHidden/>
          </w:rPr>
        </w:r>
        <w:r w:rsidR="008862E8">
          <w:rPr>
            <w:noProof/>
            <w:webHidden/>
          </w:rPr>
          <w:fldChar w:fldCharType="separate"/>
        </w:r>
        <w:r w:rsidR="00165A66">
          <w:rPr>
            <w:noProof/>
            <w:webHidden/>
          </w:rPr>
          <w:t>26</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08" w:history="1">
        <w:r w:rsidR="008862E8" w:rsidRPr="00495AB5">
          <w:rPr>
            <w:rStyle w:val="Hiperpovezava"/>
            <w:noProof/>
          </w:rPr>
          <w:t>4.5.5</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Predračunski stroški izvajanja storitev javne službe za prihodnje obračunsko obdobje</w:t>
        </w:r>
        <w:r w:rsidR="008862E8">
          <w:rPr>
            <w:noProof/>
            <w:webHidden/>
          </w:rPr>
          <w:tab/>
        </w:r>
        <w:r w:rsidR="008862E8">
          <w:rPr>
            <w:noProof/>
            <w:webHidden/>
          </w:rPr>
          <w:fldChar w:fldCharType="begin"/>
        </w:r>
        <w:r w:rsidR="008862E8">
          <w:rPr>
            <w:noProof/>
            <w:webHidden/>
          </w:rPr>
          <w:instrText xml:space="preserve"> PAGEREF _Toc435184308 \h </w:instrText>
        </w:r>
        <w:r w:rsidR="008862E8">
          <w:rPr>
            <w:noProof/>
            <w:webHidden/>
          </w:rPr>
        </w:r>
        <w:r w:rsidR="008862E8">
          <w:rPr>
            <w:noProof/>
            <w:webHidden/>
          </w:rPr>
          <w:fldChar w:fldCharType="separate"/>
        </w:r>
        <w:r w:rsidR="00165A66">
          <w:rPr>
            <w:noProof/>
            <w:webHidden/>
          </w:rPr>
          <w:t>27</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09" w:history="1">
        <w:r w:rsidR="008862E8" w:rsidRPr="00495AB5">
          <w:rPr>
            <w:rStyle w:val="Hiperpovezava"/>
            <w:noProof/>
          </w:rPr>
          <w:t>4.5.6</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Obseg poslovno potrebnih osnovnih sredstev za izvajanje storitev javne službe</w:t>
        </w:r>
        <w:r w:rsidR="008862E8">
          <w:rPr>
            <w:noProof/>
            <w:webHidden/>
          </w:rPr>
          <w:tab/>
        </w:r>
        <w:r w:rsidR="008862E8">
          <w:rPr>
            <w:noProof/>
            <w:webHidden/>
          </w:rPr>
          <w:fldChar w:fldCharType="begin"/>
        </w:r>
        <w:r w:rsidR="008862E8">
          <w:rPr>
            <w:noProof/>
            <w:webHidden/>
          </w:rPr>
          <w:instrText xml:space="preserve"> PAGEREF _Toc435184309 \h </w:instrText>
        </w:r>
        <w:r w:rsidR="008862E8">
          <w:rPr>
            <w:noProof/>
            <w:webHidden/>
          </w:rPr>
        </w:r>
        <w:r w:rsidR="008862E8">
          <w:rPr>
            <w:noProof/>
            <w:webHidden/>
          </w:rPr>
          <w:fldChar w:fldCharType="separate"/>
        </w:r>
        <w:r w:rsidR="00165A66">
          <w:rPr>
            <w:noProof/>
            <w:webHidden/>
          </w:rPr>
          <w:t>28</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10" w:history="1">
        <w:r w:rsidR="008862E8" w:rsidRPr="00495AB5">
          <w:rPr>
            <w:rStyle w:val="Hiperpovezava"/>
            <w:noProof/>
          </w:rPr>
          <w:t>4.5.7</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Prikaz razdelitve splošnih stroškov v skladu z 10. členom uredbe</w:t>
        </w:r>
        <w:r w:rsidR="008862E8">
          <w:rPr>
            <w:noProof/>
            <w:webHidden/>
          </w:rPr>
          <w:tab/>
        </w:r>
        <w:r w:rsidR="008862E8">
          <w:rPr>
            <w:noProof/>
            <w:webHidden/>
          </w:rPr>
          <w:fldChar w:fldCharType="begin"/>
        </w:r>
        <w:r w:rsidR="008862E8">
          <w:rPr>
            <w:noProof/>
            <w:webHidden/>
          </w:rPr>
          <w:instrText xml:space="preserve"> PAGEREF _Toc435184310 \h </w:instrText>
        </w:r>
        <w:r w:rsidR="008862E8">
          <w:rPr>
            <w:noProof/>
            <w:webHidden/>
          </w:rPr>
        </w:r>
        <w:r w:rsidR="008862E8">
          <w:rPr>
            <w:noProof/>
            <w:webHidden/>
          </w:rPr>
          <w:fldChar w:fldCharType="separate"/>
        </w:r>
        <w:r w:rsidR="00165A66">
          <w:rPr>
            <w:noProof/>
            <w:webHidden/>
          </w:rPr>
          <w:t>28</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11" w:history="1">
        <w:r w:rsidR="008862E8" w:rsidRPr="00495AB5">
          <w:rPr>
            <w:rStyle w:val="Hiperpovezava"/>
            <w:noProof/>
          </w:rPr>
          <w:t>4.5.8</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Prihodki, ki jih izvajalec ustvari z opravljanjem posebnih storitev</w:t>
        </w:r>
        <w:r w:rsidR="008862E8">
          <w:rPr>
            <w:noProof/>
            <w:webHidden/>
          </w:rPr>
          <w:tab/>
        </w:r>
        <w:r w:rsidR="008862E8">
          <w:rPr>
            <w:noProof/>
            <w:webHidden/>
          </w:rPr>
          <w:fldChar w:fldCharType="begin"/>
        </w:r>
        <w:r w:rsidR="008862E8">
          <w:rPr>
            <w:noProof/>
            <w:webHidden/>
          </w:rPr>
          <w:instrText xml:space="preserve"> PAGEREF _Toc435184311 \h </w:instrText>
        </w:r>
        <w:r w:rsidR="008862E8">
          <w:rPr>
            <w:noProof/>
            <w:webHidden/>
          </w:rPr>
        </w:r>
        <w:r w:rsidR="008862E8">
          <w:rPr>
            <w:noProof/>
            <w:webHidden/>
          </w:rPr>
          <w:fldChar w:fldCharType="separate"/>
        </w:r>
        <w:r w:rsidR="00165A66">
          <w:rPr>
            <w:noProof/>
            <w:webHidden/>
          </w:rPr>
          <w:t>28</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12" w:history="1">
        <w:r w:rsidR="008862E8" w:rsidRPr="00495AB5">
          <w:rPr>
            <w:rStyle w:val="Hiperpovezava"/>
            <w:noProof/>
          </w:rPr>
          <w:t>4.5.9</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Donos na vložena poslovno potrebna osnovna sredstva</w:t>
        </w:r>
        <w:r w:rsidR="008862E8">
          <w:rPr>
            <w:noProof/>
            <w:webHidden/>
          </w:rPr>
          <w:tab/>
        </w:r>
        <w:r w:rsidR="008862E8">
          <w:rPr>
            <w:noProof/>
            <w:webHidden/>
          </w:rPr>
          <w:fldChar w:fldCharType="begin"/>
        </w:r>
        <w:r w:rsidR="008862E8">
          <w:rPr>
            <w:noProof/>
            <w:webHidden/>
          </w:rPr>
          <w:instrText xml:space="preserve"> PAGEREF _Toc435184312 \h </w:instrText>
        </w:r>
        <w:r w:rsidR="008862E8">
          <w:rPr>
            <w:noProof/>
            <w:webHidden/>
          </w:rPr>
        </w:r>
        <w:r w:rsidR="008862E8">
          <w:rPr>
            <w:noProof/>
            <w:webHidden/>
          </w:rPr>
          <w:fldChar w:fldCharType="separate"/>
        </w:r>
        <w:r w:rsidR="00165A66">
          <w:rPr>
            <w:noProof/>
            <w:webHidden/>
          </w:rPr>
          <w:t>29</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13" w:history="1">
        <w:r w:rsidR="008862E8" w:rsidRPr="00495AB5">
          <w:rPr>
            <w:rStyle w:val="Hiperpovezava"/>
            <w:noProof/>
          </w:rPr>
          <w:t>4.5.10</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Število zaposlenih za izvajanje storitev javne službe</w:t>
        </w:r>
        <w:r w:rsidR="008862E8">
          <w:rPr>
            <w:noProof/>
            <w:webHidden/>
          </w:rPr>
          <w:tab/>
        </w:r>
        <w:r w:rsidR="008862E8">
          <w:rPr>
            <w:noProof/>
            <w:webHidden/>
          </w:rPr>
          <w:fldChar w:fldCharType="begin"/>
        </w:r>
        <w:r w:rsidR="008862E8">
          <w:rPr>
            <w:noProof/>
            <w:webHidden/>
          </w:rPr>
          <w:instrText xml:space="preserve"> PAGEREF _Toc435184313 \h </w:instrText>
        </w:r>
        <w:r w:rsidR="008862E8">
          <w:rPr>
            <w:noProof/>
            <w:webHidden/>
          </w:rPr>
        </w:r>
        <w:r w:rsidR="008862E8">
          <w:rPr>
            <w:noProof/>
            <w:webHidden/>
          </w:rPr>
          <w:fldChar w:fldCharType="separate"/>
        </w:r>
        <w:r w:rsidR="00165A66">
          <w:rPr>
            <w:noProof/>
            <w:webHidden/>
          </w:rPr>
          <w:t>29</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14" w:history="1">
        <w:r w:rsidR="008862E8" w:rsidRPr="00495AB5">
          <w:rPr>
            <w:rStyle w:val="Hiperpovezava"/>
            <w:noProof/>
          </w:rPr>
          <w:t>4.5.11</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Podatek o višini najemnine za javno infrastrukturo in podatek o njenem  deležu, ki se prenese na </w:t>
        </w:r>
        <w:r w:rsidR="008862E8">
          <w:rPr>
            <w:rStyle w:val="Hiperpovezava"/>
            <w:noProof/>
          </w:rPr>
          <w:tab/>
        </w:r>
        <w:r w:rsidR="008862E8" w:rsidRPr="00495AB5">
          <w:rPr>
            <w:rStyle w:val="Hiperpovezava"/>
            <w:noProof/>
          </w:rPr>
          <w:t>uporabnike javne infrastrukture</w:t>
        </w:r>
        <w:r w:rsidR="008862E8">
          <w:rPr>
            <w:noProof/>
            <w:webHidden/>
          </w:rPr>
          <w:tab/>
        </w:r>
        <w:r w:rsidR="008862E8">
          <w:rPr>
            <w:noProof/>
            <w:webHidden/>
          </w:rPr>
          <w:fldChar w:fldCharType="begin"/>
        </w:r>
        <w:r w:rsidR="008862E8">
          <w:rPr>
            <w:noProof/>
            <w:webHidden/>
          </w:rPr>
          <w:instrText xml:space="preserve"> PAGEREF _Toc435184314 \h </w:instrText>
        </w:r>
        <w:r w:rsidR="008862E8">
          <w:rPr>
            <w:noProof/>
            <w:webHidden/>
          </w:rPr>
        </w:r>
        <w:r w:rsidR="008862E8">
          <w:rPr>
            <w:noProof/>
            <w:webHidden/>
          </w:rPr>
          <w:fldChar w:fldCharType="separate"/>
        </w:r>
        <w:r w:rsidR="00165A66">
          <w:rPr>
            <w:noProof/>
            <w:webHidden/>
          </w:rPr>
          <w:t>29</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15" w:history="1">
        <w:r w:rsidR="008862E8" w:rsidRPr="00495AB5">
          <w:rPr>
            <w:rStyle w:val="Hiperpovezava"/>
            <w:noProof/>
          </w:rPr>
          <w:t>4.5.12</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 xml:space="preserve">Stopnja izkoriščenosti javne infrastrukture, ki je namenjena izvajanju javne službe in stopnja </w:t>
        </w:r>
        <w:r w:rsidR="008862E8">
          <w:rPr>
            <w:rStyle w:val="Hiperpovezava"/>
            <w:noProof/>
          </w:rPr>
          <w:tab/>
        </w:r>
        <w:r w:rsidR="008862E8" w:rsidRPr="00495AB5">
          <w:rPr>
            <w:rStyle w:val="Hiperpovezava"/>
            <w:noProof/>
          </w:rPr>
          <w:t>izkoriščenosti javne infrastrukture, ki je namenjena za izvajanje posebnih storitev</w:t>
        </w:r>
        <w:r w:rsidR="008862E8">
          <w:rPr>
            <w:noProof/>
            <w:webHidden/>
          </w:rPr>
          <w:tab/>
        </w:r>
        <w:r w:rsidR="008862E8">
          <w:rPr>
            <w:noProof/>
            <w:webHidden/>
          </w:rPr>
          <w:fldChar w:fldCharType="begin"/>
        </w:r>
        <w:r w:rsidR="008862E8">
          <w:rPr>
            <w:noProof/>
            <w:webHidden/>
          </w:rPr>
          <w:instrText xml:space="preserve"> PAGEREF _Toc435184315 \h </w:instrText>
        </w:r>
        <w:r w:rsidR="008862E8">
          <w:rPr>
            <w:noProof/>
            <w:webHidden/>
          </w:rPr>
        </w:r>
        <w:r w:rsidR="008862E8">
          <w:rPr>
            <w:noProof/>
            <w:webHidden/>
          </w:rPr>
          <w:fldChar w:fldCharType="separate"/>
        </w:r>
        <w:r w:rsidR="00165A66">
          <w:rPr>
            <w:noProof/>
            <w:webHidden/>
          </w:rPr>
          <w:t>30</w:t>
        </w:r>
        <w:r w:rsidR="008862E8">
          <w:rPr>
            <w:noProof/>
            <w:webHidden/>
          </w:rPr>
          <w:fldChar w:fldCharType="end"/>
        </w:r>
      </w:hyperlink>
    </w:p>
    <w:p w:rsidR="008862E8" w:rsidRDefault="00180316">
      <w:pPr>
        <w:pStyle w:val="Kazalovsebine3"/>
        <w:rPr>
          <w:rFonts w:asciiTheme="minorHAnsi" w:eastAsiaTheme="minorEastAsia" w:hAnsiTheme="minorHAnsi" w:cstheme="minorBidi"/>
          <w:i w:val="0"/>
          <w:iCs w:val="0"/>
          <w:noProof/>
          <w:sz w:val="22"/>
          <w:szCs w:val="22"/>
          <w:lang w:eastAsia="sl-SI"/>
        </w:rPr>
      </w:pPr>
      <w:hyperlink w:anchor="_Toc435184316" w:history="1">
        <w:r w:rsidR="008862E8" w:rsidRPr="00495AB5">
          <w:rPr>
            <w:rStyle w:val="Hiperpovezava"/>
            <w:noProof/>
          </w:rPr>
          <w:t>4.5.13</w:t>
        </w:r>
        <w:r w:rsidR="008862E8">
          <w:rPr>
            <w:rFonts w:asciiTheme="minorHAnsi" w:eastAsiaTheme="minorEastAsia" w:hAnsiTheme="minorHAnsi" w:cstheme="minorBidi"/>
            <w:i w:val="0"/>
            <w:iCs w:val="0"/>
            <w:noProof/>
            <w:sz w:val="22"/>
            <w:szCs w:val="22"/>
            <w:lang w:eastAsia="sl-SI"/>
          </w:rPr>
          <w:tab/>
        </w:r>
        <w:r w:rsidR="008862E8" w:rsidRPr="00495AB5">
          <w:rPr>
            <w:rStyle w:val="Hiperpovezava"/>
            <w:noProof/>
          </w:rPr>
          <w:t>Sodila za razporejanje vseh stroškov in prihodkov po dejavnostih</w:t>
        </w:r>
        <w:r w:rsidR="008862E8">
          <w:rPr>
            <w:noProof/>
            <w:webHidden/>
          </w:rPr>
          <w:tab/>
        </w:r>
        <w:r w:rsidR="008862E8">
          <w:rPr>
            <w:noProof/>
            <w:webHidden/>
          </w:rPr>
          <w:fldChar w:fldCharType="begin"/>
        </w:r>
        <w:r w:rsidR="008862E8">
          <w:rPr>
            <w:noProof/>
            <w:webHidden/>
          </w:rPr>
          <w:instrText xml:space="preserve"> PAGEREF _Toc435184316 \h </w:instrText>
        </w:r>
        <w:r w:rsidR="008862E8">
          <w:rPr>
            <w:noProof/>
            <w:webHidden/>
          </w:rPr>
        </w:r>
        <w:r w:rsidR="008862E8">
          <w:rPr>
            <w:noProof/>
            <w:webHidden/>
          </w:rPr>
          <w:fldChar w:fldCharType="separate"/>
        </w:r>
        <w:r w:rsidR="00165A66">
          <w:rPr>
            <w:noProof/>
            <w:webHidden/>
          </w:rPr>
          <w:t>30</w:t>
        </w:r>
        <w:r w:rsidR="008862E8">
          <w:rPr>
            <w:noProof/>
            <w:webHidden/>
          </w:rPr>
          <w:fldChar w:fldCharType="end"/>
        </w:r>
      </w:hyperlink>
    </w:p>
    <w:p w:rsidR="00A828E1" w:rsidRPr="00C122EF" w:rsidRDefault="007E285A" w:rsidP="0035102F">
      <w:pPr>
        <w:spacing w:after="360"/>
        <w:rPr>
          <w:rFonts w:cs="Tahoma"/>
          <w:b/>
          <w:sz w:val="20"/>
        </w:rPr>
      </w:pPr>
      <w:r w:rsidRPr="00C122EF">
        <w:rPr>
          <w:rFonts w:cs="Tahoma"/>
        </w:rPr>
        <w:fldChar w:fldCharType="end"/>
      </w:r>
    </w:p>
    <w:p w:rsidR="004B602B" w:rsidRPr="00C122EF" w:rsidRDefault="004B602B" w:rsidP="00EE310B">
      <w:pPr>
        <w:pStyle w:val="Naslov1"/>
        <w:numPr>
          <w:ilvl w:val="0"/>
          <w:numId w:val="0"/>
        </w:numPr>
        <w:ind w:left="357"/>
        <w:rPr>
          <w:rFonts w:eastAsia="Calibri"/>
        </w:rPr>
      </w:pPr>
    </w:p>
    <w:p w:rsidR="0043064B" w:rsidRPr="00C122EF" w:rsidRDefault="0043064B" w:rsidP="0043064B">
      <w:pPr>
        <w:rPr>
          <w:rFonts w:cs="Tahoma"/>
          <w:sz w:val="20"/>
          <w:szCs w:val="20"/>
        </w:rPr>
      </w:pPr>
    </w:p>
    <w:p w:rsidR="00A805BA" w:rsidRPr="00C122EF" w:rsidRDefault="00A805BA" w:rsidP="0043064B">
      <w:pPr>
        <w:rPr>
          <w:rFonts w:cs="Tahoma"/>
        </w:rPr>
        <w:sectPr w:rsidR="00A805BA" w:rsidRPr="00C122EF" w:rsidSect="0079120D">
          <w:footerReference w:type="even" r:id="rId13"/>
          <w:footerReference w:type="default" r:id="rId14"/>
          <w:type w:val="oddPage"/>
          <w:pgSz w:w="11906" w:h="16838" w:code="9"/>
          <w:pgMar w:top="1417" w:right="1417" w:bottom="1417" w:left="1417" w:header="709" w:footer="709" w:gutter="0"/>
          <w:pgNumType w:start="1"/>
          <w:cols w:space="708"/>
          <w:docGrid w:linePitch="360"/>
        </w:sectPr>
      </w:pPr>
    </w:p>
    <w:p w:rsidR="00E93F4B" w:rsidRPr="00EE310B" w:rsidRDefault="002B247C" w:rsidP="008012AA">
      <w:pPr>
        <w:pStyle w:val="Naslov1"/>
      </w:pPr>
      <w:bookmarkStart w:id="0" w:name="_Toc435096785"/>
      <w:bookmarkStart w:id="1" w:name="_Toc435184270"/>
      <w:r w:rsidRPr="00EE310B">
        <w:t>UVOD</w:t>
      </w:r>
      <w:bookmarkEnd w:id="0"/>
      <w:bookmarkEnd w:id="1"/>
    </w:p>
    <w:p w:rsidR="009D3814" w:rsidRDefault="009D3814" w:rsidP="008012AA">
      <w:pPr>
        <w:rPr>
          <w:rFonts w:eastAsia="Times New Roman" w:cs="Tahoma"/>
        </w:rPr>
      </w:pPr>
      <w:r w:rsidRPr="009D3814">
        <w:rPr>
          <w:rFonts w:eastAsia="Times New Roman" w:cs="Tahoma"/>
        </w:rPr>
        <w:t xml:space="preserve">Skladno z Uredbo o metodologiji za oblikovanje cen storitev obveznih občinskih gospodarskih javnih služb varstva </w:t>
      </w:r>
      <w:r w:rsidR="006C4128">
        <w:rPr>
          <w:rFonts w:eastAsia="Times New Roman" w:cs="Tahoma"/>
        </w:rPr>
        <w:t>okolja (Uradni list RS, št. 87/</w:t>
      </w:r>
      <w:r w:rsidRPr="009D3814">
        <w:rPr>
          <w:rFonts w:eastAsia="Times New Roman" w:cs="Tahoma"/>
        </w:rPr>
        <w:t>1</w:t>
      </w:r>
      <w:r w:rsidR="006C4128">
        <w:rPr>
          <w:rFonts w:eastAsia="Times New Roman" w:cs="Tahoma"/>
        </w:rPr>
        <w:t>2</w:t>
      </w:r>
      <w:r w:rsidRPr="009D3814">
        <w:rPr>
          <w:rFonts w:eastAsia="Times New Roman" w:cs="Tahoma"/>
        </w:rPr>
        <w:t xml:space="preserve"> in 109/12, v nadaljevanju Uredba MEDO), je SNAGA Javno podjetje d.o.o. Ljubljana (v nadaljevanju: Snaga Ljubljana) pripravila predračunske kalkulacije cen storit</w:t>
      </w:r>
      <w:r w:rsidR="00261A38">
        <w:rPr>
          <w:rFonts w:eastAsia="Times New Roman" w:cs="Tahoma"/>
        </w:rPr>
        <w:t>ev</w:t>
      </w:r>
      <w:r w:rsidRPr="009D3814">
        <w:rPr>
          <w:rFonts w:eastAsia="Times New Roman" w:cs="Tahoma"/>
        </w:rPr>
        <w:t xml:space="preserve"> obvezn</w:t>
      </w:r>
      <w:r w:rsidR="00261A38">
        <w:rPr>
          <w:rFonts w:eastAsia="Times New Roman" w:cs="Tahoma"/>
        </w:rPr>
        <w:t>ih</w:t>
      </w:r>
      <w:r w:rsidRPr="009D3814">
        <w:rPr>
          <w:rFonts w:eastAsia="Times New Roman" w:cs="Tahoma"/>
        </w:rPr>
        <w:t xml:space="preserve"> občinsk</w:t>
      </w:r>
      <w:r w:rsidR="00261A38">
        <w:rPr>
          <w:rFonts w:eastAsia="Times New Roman" w:cs="Tahoma"/>
        </w:rPr>
        <w:t>ih</w:t>
      </w:r>
      <w:r w:rsidRPr="009D3814">
        <w:rPr>
          <w:rFonts w:eastAsia="Times New Roman" w:cs="Tahoma"/>
        </w:rPr>
        <w:t xml:space="preserve"> gospodarsk</w:t>
      </w:r>
      <w:r w:rsidR="00261A38">
        <w:rPr>
          <w:rFonts w:eastAsia="Times New Roman" w:cs="Tahoma"/>
        </w:rPr>
        <w:t>ih</w:t>
      </w:r>
      <w:r w:rsidRPr="009D3814">
        <w:rPr>
          <w:rFonts w:eastAsia="Times New Roman" w:cs="Tahoma"/>
        </w:rPr>
        <w:t xml:space="preserve"> javn</w:t>
      </w:r>
      <w:r w:rsidR="00261A38">
        <w:rPr>
          <w:rFonts w:eastAsia="Times New Roman" w:cs="Tahoma"/>
        </w:rPr>
        <w:t>ih služb</w:t>
      </w:r>
      <w:r w:rsidRPr="009D3814">
        <w:rPr>
          <w:rFonts w:eastAsia="Times New Roman" w:cs="Tahoma"/>
        </w:rPr>
        <w:t xml:space="preserve"> obdelave določenih vrst komunalnih odpadkov in odlaganja ostankov predelave ali odstranjevanja komunalnih odpadkov, ki se bodo izvajale v okviru Regijskega centra za ravnanje z od</w:t>
      </w:r>
      <w:r>
        <w:rPr>
          <w:rFonts w:eastAsia="Times New Roman" w:cs="Tahoma"/>
        </w:rPr>
        <w:t>padki Ljubljana (v nadaljevanju</w:t>
      </w:r>
      <w:r w:rsidRPr="009D3814">
        <w:rPr>
          <w:rFonts w:eastAsia="Times New Roman" w:cs="Tahoma"/>
        </w:rPr>
        <w:t xml:space="preserve"> RCERO Ljubljana) za Mestni občini Ljubljana in Koper ter Občine: Ankaran, Bloke, Borovnica, Brezovica, Cerklje na Gorenjskem, Cerkno, Dobrepolje, Dobrova – Polhov Gradec, Dol Pri Ljubljani, Domžale, Gorenja vas – Poljane, Grosuplje, Horjul, Idrija, Ig, Ivančna Gorica, Kamnik, Komenda, Log – Dragomer, Loški Potok, Lukovica, Medvode, Mengeš, Moravče, Pivka Postojna, Ribnica, Sodražica, Škofljica, Šmartno Pri Litiji, Trzin,Veli</w:t>
      </w:r>
      <w:r>
        <w:rPr>
          <w:rFonts w:eastAsia="Times New Roman" w:cs="Tahoma"/>
        </w:rPr>
        <w:t>ke Lašče, Vodice, Vrhnika, Žiri</w:t>
      </w:r>
      <w:r w:rsidRPr="009D3814">
        <w:rPr>
          <w:rFonts w:eastAsia="Times New Roman" w:cs="Tahoma"/>
        </w:rPr>
        <w:t>.</w:t>
      </w:r>
    </w:p>
    <w:p w:rsidR="005D1C91" w:rsidRDefault="00A179CF" w:rsidP="008012AA">
      <w:pPr>
        <w:rPr>
          <w:rFonts w:eastAsia="Times New Roman" w:cs="Tahoma"/>
          <w:bCs/>
          <w:lang w:eastAsia="sl-SI"/>
        </w:rPr>
      </w:pPr>
      <w:r w:rsidRPr="00C122EF">
        <w:rPr>
          <w:rFonts w:cs="Tahoma"/>
        </w:rPr>
        <w:t>Predmet tega elaborata je predlog cen storitev gospodarsk</w:t>
      </w:r>
      <w:r w:rsidR="00261A38">
        <w:rPr>
          <w:rFonts w:cs="Tahoma"/>
        </w:rPr>
        <w:t>ih</w:t>
      </w:r>
      <w:r w:rsidRPr="00C122EF">
        <w:rPr>
          <w:rFonts w:cs="Tahoma"/>
        </w:rPr>
        <w:t xml:space="preserve"> javn</w:t>
      </w:r>
      <w:r w:rsidR="00261A38">
        <w:rPr>
          <w:rFonts w:cs="Tahoma"/>
        </w:rPr>
        <w:t>ih služb</w:t>
      </w:r>
      <w:r w:rsidRPr="00C122EF">
        <w:rPr>
          <w:rFonts w:cs="Tahoma"/>
        </w:rPr>
        <w:t xml:space="preserve"> obdelave določenih vrst komunalnih odpadkov in odlaganja ostankov predelave ali odstranjevanja komunalnih odpadkov </w:t>
      </w:r>
      <w:r w:rsidRPr="00C122EF">
        <w:rPr>
          <w:rFonts w:eastAsia="Times New Roman" w:cs="Tahoma"/>
        </w:rPr>
        <w:t xml:space="preserve">za </w:t>
      </w:r>
      <w:r w:rsidR="00D60968" w:rsidRPr="00C122EF">
        <w:rPr>
          <w:rFonts w:eastAsia="Times New Roman" w:cs="Tahoma"/>
        </w:rPr>
        <w:t xml:space="preserve">dvoletno obračunsko </w:t>
      </w:r>
      <w:r w:rsidR="005D1C91" w:rsidRPr="00C122EF">
        <w:rPr>
          <w:rFonts w:eastAsia="Times New Roman" w:cs="Tahoma"/>
        </w:rPr>
        <w:t xml:space="preserve">obdobje </w:t>
      </w:r>
      <w:r w:rsidR="003A31EE">
        <w:rPr>
          <w:rFonts w:eastAsia="Times New Roman" w:cs="Tahoma"/>
        </w:rPr>
        <w:t xml:space="preserve">2016 </w:t>
      </w:r>
      <w:r w:rsidR="00B5576F" w:rsidRPr="00B5576F">
        <w:rPr>
          <w:rFonts w:eastAsia="Times New Roman" w:cs="Tahoma"/>
        </w:rPr>
        <w:t xml:space="preserve">– 2017 za občine, ki so v projekt RCERO vlagale sredstva in imajo status »sovlagateljic« in za občine, ki v RCERO niso vlagale in imajo status »pristopnic«. </w:t>
      </w:r>
      <w:r w:rsidRPr="00C122EF">
        <w:rPr>
          <w:rFonts w:eastAsia="Times New Roman" w:cs="Tahoma"/>
          <w:bCs/>
          <w:lang w:eastAsia="sl-SI"/>
        </w:rPr>
        <w:t xml:space="preserve">Z elaboratom se predlaga, da bo zaračunana cena enaka potrjeni. </w:t>
      </w:r>
    </w:p>
    <w:p w:rsidR="00B5576F" w:rsidRDefault="00B5576F" w:rsidP="008012AA">
      <w:pPr>
        <w:rPr>
          <w:rFonts w:eastAsia="Times New Roman" w:cs="Tahoma"/>
          <w:bCs/>
          <w:lang w:eastAsia="sl-SI"/>
        </w:rPr>
      </w:pPr>
    </w:p>
    <w:p w:rsidR="00B5576F" w:rsidRDefault="00B5576F" w:rsidP="008012AA">
      <w:pPr>
        <w:rPr>
          <w:rFonts w:eastAsia="Times New Roman" w:cs="Tahoma"/>
          <w:bCs/>
          <w:lang w:eastAsia="sl-SI"/>
        </w:rPr>
      </w:pPr>
      <w:r w:rsidRPr="00B5576F">
        <w:rPr>
          <w:rFonts w:eastAsia="Times New Roman" w:cs="Tahoma"/>
          <w:bCs/>
          <w:lang w:eastAsia="sl-SI"/>
        </w:rPr>
        <w:t>Predlagane cene za občine sovlagateljice:</w:t>
      </w:r>
    </w:p>
    <w:p w:rsidR="0079676A" w:rsidRPr="00C122EF" w:rsidRDefault="0079676A" w:rsidP="008012AA">
      <w:pPr>
        <w:rPr>
          <w:rFonts w:eastAsia="Times New Roman" w:cs="Tahoma"/>
          <w:bCs/>
          <w:lang w:eastAsia="sl-SI"/>
        </w:rPr>
      </w:pPr>
    </w:p>
    <w:p w:rsidR="00A179CF" w:rsidRPr="00FB1513" w:rsidRDefault="00A179CF" w:rsidP="008012AA">
      <w:pPr>
        <w:pStyle w:val="Odstavekseznama"/>
        <w:numPr>
          <w:ilvl w:val="0"/>
          <w:numId w:val="8"/>
        </w:numPr>
        <w:spacing w:after="0"/>
        <w:rPr>
          <w:rFonts w:cs="Tahoma"/>
          <w:b/>
          <w:lang w:eastAsia="sl-SI"/>
        </w:rPr>
      </w:pPr>
      <w:r w:rsidRPr="00FB1513">
        <w:rPr>
          <w:rFonts w:cs="Tahoma"/>
          <w:b/>
          <w:lang w:eastAsia="sl-SI"/>
        </w:rPr>
        <w:t>Predlagana cena storitev obdelave komunalnih</w:t>
      </w:r>
      <w:r w:rsidRPr="00FB1513">
        <w:rPr>
          <w:rFonts w:cs="Tahoma"/>
          <w:b/>
        </w:rPr>
        <w:t xml:space="preserve"> odpadkov </w:t>
      </w:r>
      <w:r w:rsidRPr="008F72FF">
        <w:rPr>
          <w:rFonts w:cs="Tahoma"/>
          <w:b/>
          <w:lang w:eastAsia="sl-SI"/>
        </w:rPr>
        <w:t xml:space="preserve">je </w:t>
      </w:r>
      <w:r w:rsidR="00434675" w:rsidRPr="008F72FF">
        <w:rPr>
          <w:rFonts w:cs="Tahoma"/>
          <w:b/>
          <w:lang w:eastAsia="sl-SI"/>
        </w:rPr>
        <w:t>0,</w:t>
      </w:r>
      <w:r w:rsidR="00634D15" w:rsidRPr="008F72FF">
        <w:rPr>
          <w:rFonts w:cs="Tahoma"/>
          <w:b/>
          <w:lang w:eastAsia="sl-SI"/>
        </w:rPr>
        <w:t>105</w:t>
      </w:r>
      <w:r w:rsidR="008F72FF" w:rsidRPr="008F72FF">
        <w:rPr>
          <w:rFonts w:cs="Tahoma"/>
          <w:b/>
          <w:lang w:eastAsia="sl-SI"/>
        </w:rPr>
        <w:t>9</w:t>
      </w:r>
      <w:r w:rsidR="00434675" w:rsidRPr="008F72FF">
        <w:rPr>
          <w:rFonts w:cs="Tahoma"/>
          <w:b/>
          <w:lang w:eastAsia="sl-SI"/>
        </w:rPr>
        <w:t> </w:t>
      </w:r>
      <w:r w:rsidRPr="008F72FF">
        <w:rPr>
          <w:rFonts w:cs="Tahoma"/>
          <w:b/>
          <w:lang w:eastAsia="sl-SI"/>
        </w:rPr>
        <w:t>EUR/kg,</w:t>
      </w:r>
      <w:r w:rsidRPr="00FB1513">
        <w:rPr>
          <w:rFonts w:cs="Tahoma"/>
          <w:b/>
          <w:lang w:eastAsia="sl-SI"/>
        </w:rPr>
        <w:t xml:space="preserve"> od tega: </w:t>
      </w:r>
    </w:p>
    <w:p w:rsidR="00A179CF" w:rsidRPr="00FB1513" w:rsidRDefault="00A179CF" w:rsidP="008012AA">
      <w:pPr>
        <w:spacing w:after="0"/>
        <w:ind w:left="360"/>
        <w:rPr>
          <w:rFonts w:cs="Tahoma"/>
          <w:b/>
          <w:lang w:eastAsia="sl-SI"/>
        </w:rPr>
      </w:pPr>
      <w:r w:rsidRPr="00FB1513">
        <w:rPr>
          <w:rFonts w:cs="Tahoma"/>
          <w:b/>
          <w:lang w:eastAsia="sl-SI"/>
        </w:rPr>
        <w:t xml:space="preserve">- cena javne infrastrukture </w:t>
      </w:r>
      <w:r w:rsidR="00434675">
        <w:rPr>
          <w:rFonts w:cs="Tahoma"/>
          <w:b/>
          <w:lang w:eastAsia="sl-SI"/>
        </w:rPr>
        <w:t>0,0385 </w:t>
      </w:r>
      <w:r w:rsidRPr="00FB1513">
        <w:rPr>
          <w:rFonts w:cs="Tahoma"/>
          <w:b/>
          <w:lang w:eastAsia="sl-SI"/>
        </w:rPr>
        <w:t>EUR/kg ,</w:t>
      </w:r>
    </w:p>
    <w:p w:rsidR="00FB1513" w:rsidRPr="00FB1513" w:rsidRDefault="00A179CF" w:rsidP="008012AA">
      <w:pPr>
        <w:ind w:left="360"/>
        <w:rPr>
          <w:rFonts w:cs="Tahoma"/>
          <w:b/>
          <w:lang w:eastAsia="sl-SI"/>
        </w:rPr>
      </w:pPr>
      <w:r w:rsidRPr="00FB1513">
        <w:rPr>
          <w:rFonts w:cs="Tahoma"/>
          <w:b/>
          <w:lang w:eastAsia="sl-SI"/>
        </w:rPr>
        <w:t>- cena stor</w:t>
      </w:r>
      <w:r w:rsidR="00FB1513" w:rsidRPr="00FB1513">
        <w:rPr>
          <w:rFonts w:cs="Tahoma"/>
          <w:b/>
          <w:lang w:eastAsia="sl-SI"/>
        </w:rPr>
        <w:t xml:space="preserve">itve javne službe je </w:t>
      </w:r>
      <w:r w:rsidR="00434675">
        <w:rPr>
          <w:rFonts w:cs="Tahoma"/>
          <w:b/>
          <w:lang w:eastAsia="sl-SI"/>
        </w:rPr>
        <w:t>0,0674 </w:t>
      </w:r>
      <w:r w:rsidR="00FB1513" w:rsidRPr="00FB1513">
        <w:rPr>
          <w:rFonts w:cs="Tahoma"/>
          <w:b/>
          <w:lang w:eastAsia="sl-SI"/>
        </w:rPr>
        <w:t>EUR/kg</w:t>
      </w:r>
      <w:r w:rsidR="00434675">
        <w:rPr>
          <w:rFonts w:cs="Tahoma"/>
          <w:b/>
          <w:lang w:eastAsia="sl-SI"/>
        </w:rPr>
        <w:t>.</w:t>
      </w:r>
    </w:p>
    <w:p w:rsidR="00FB1513" w:rsidRPr="00FB1513" w:rsidRDefault="00FB1513" w:rsidP="008012AA">
      <w:pPr>
        <w:pStyle w:val="Odstavekseznama"/>
        <w:numPr>
          <w:ilvl w:val="0"/>
          <w:numId w:val="8"/>
        </w:numPr>
        <w:spacing w:after="0"/>
        <w:rPr>
          <w:rFonts w:cs="Tahoma"/>
          <w:b/>
          <w:lang w:eastAsia="sl-SI"/>
        </w:rPr>
      </w:pPr>
      <w:r w:rsidRPr="00FB1513">
        <w:rPr>
          <w:rFonts w:cs="Tahoma"/>
          <w:b/>
          <w:lang w:eastAsia="sl-SI"/>
        </w:rPr>
        <w:t xml:space="preserve">Predlagana cena storitev obdelave </w:t>
      </w:r>
      <w:r w:rsidR="00434675">
        <w:rPr>
          <w:rFonts w:cs="Tahoma"/>
          <w:b/>
          <w:lang w:eastAsia="sl-SI"/>
        </w:rPr>
        <w:t>bioloških</w:t>
      </w:r>
      <w:r w:rsidRPr="00FB1513">
        <w:rPr>
          <w:rFonts w:cs="Tahoma"/>
          <w:b/>
        </w:rPr>
        <w:t xml:space="preserve"> odpadkov </w:t>
      </w:r>
      <w:r w:rsidRPr="00FB1513">
        <w:rPr>
          <w:rFonts w:cs="Tahoma"/>
          <w:b/>
          <w:lang w:eastAsia="sl-SI"/>
        </w:rPr>
        <w:t xml:space="preserve">je </w:t>
      </w:r>
      <w:r w:rsidR="00434675">
        <w:rPr>
          <w:rFonts w:cs="Tahoma"/>
          <w:b/>
          <w:lang w:eastAsia="sl-SI"/>
        </w:rPr>
        <w:t>0,0635 </w:t>
      </w:r>
      <w:r w:rsidRPr="00FB1513">
        <w:rPr>
          <w:rFonts w:cs="Tahoma"/>
          <w:b/>
          <w:lang w:eastAsia="sl-SI"/>
        </w:rPr>
        <w:t xml:space="preserve">EUR/kg, od tega: </w:t>
      </w:r>
    </w:p>
    <w:p w:rsidR="00FB1513" w:rsidRPr="00FB1513" w:rsidRDefault="00FB1513" w:rsidP="008012AA">
      <w:pPr>
        <w:spacing w:after="0"/>
        <w:ind w:left="360"/>
        <w:rPr>
          <w:rFonts w:cs="Tahoma"/>
          <w:b/>
          <w:lang w:eastAsia="sl-SI"/>
        </w:rPr>
      </w:pPr>
      <w:r w:rsidRPr="00FB1513">
        <w:rPr>
          <w:rFonts w:cs="Tahoma"/>
          <w:b/>
          <w:lang w:eastAsia="sl-SI"/>
        </w:rPr>
        <w:t xml:space="preserve">- cena javne infrastrukture </w:t>
      </w:r>
      <w:r w:rsidR="00434675">
        <w:rPr>
          <w:rFonts w:cs="Tahoma"/>
          <w:b/>
          <w:lang w:eastAsia="sl-SI"/>
        </w:rPr>
        <w:t>0,0179 </w:t>
      </w:r>
      <w:r w:rsidRPr="00FB1513">
        <w:rPr>
          <w:rFonts w:cs="Tahoma"/>
          <w:b/>
          <w:lang w:eastAsia="sl-SI"/>
        </w:rPr>
        <w:t>EUR/kg ,</w:t>
      </w:r>
    </w:p>
    <w:p w:rsidR="00FB1513" w:rsidRPr="00FB1513" w:rsidRDefault="00FB1513" w:rsidP="008012AA">
      <w:pPr>
        <w:ind w:left="360"/>
        <w:rPr>
          <w:rFonts w:cs="Tahoma"/>
          <w:b/>
          <w:lang w:eastAsia="sl-SI"/>
        </w:rPr>
      </w:pPr>
      <w:r w:rsidRPr="00FB1513">
        <w:rPr>
          <w:rFonts w:cs="Tahoma"/>
          <w:b/>
          <w:lang w:eastAsia="sl-SI"/>
        </w:rPr>
        <w:t xml:space="preserve">- cena storitve javne službe je </w:t>
      </w:r>
      <w:r w:rsidR="00434675">
        <w:rPr>
          <w:rFonts w:cs="Tahoma"/>
          <w:b/>
          <w:lang w:eastAsia="sl-SI"/>
        </w:rPr>
        <w:t>0,0456 </w:t>
      </w:r>
      <w:r w:rsidRPr="00FB1513">
        <w:rPr>
          <w:rFonts w:cs="Tahoma"/>
          <w:b/>
          <w:lang w:eastAsia="sl-SI"/>
        </w:rPr>
        <w:t>EUR/kg.</w:t>
      </w:r>
    </w:p>
    <w:p w:rsidR="00A179CF" w:rsidRPr="00FB1513" w:rsidRDefault="00A179CF" w:rsidP="008012AA">
      <w:pPr>
        <w:pStyle w:val="Odstavekseznama"/>
        <w:numPr>
          <w:ilvl w:val="0"/>
          <w:numId w:val="8"/>
        </w:numPr>
        <w:spacing w:after="0"/>
        <w:rPr>
          <w:rFonts w:cs="Tahoma"/>
          <w:b/>
          <w:lang w:eastAsia="sl-SI"/>
        </w:rPr>
      </w:pPr>
      <w:r w:rsidRPr="00FB1513">
        <w:rPr>
          <w:rFonts w:cs="Tahoma"/>
          <w:b/>
          <w:lang w:eastAsia="sl-SI"/>
        </w:rPr>
        <w:t>Predlagana cena storitev odlaganja komunalnih</w:t>
      </w:r>
      <w:r w:rsidRPr="00FB1513">
        <w:rPr>
          <w:rFonts w:cs="Tahoma"/>
          <w:b/>
        </w:rPr>
        <w:t xml:space="preserve"> odpadkov </w:t>
      </w:r>
      <w:r w:rsidRPr="00FB1513">
        <w:rPr>
          <w:rFonts w:cs="Tahoma"/>
          <w:b/>
          <w:lang w:eastAsia="sl-SI"/>
        </w:rPr>
        <w:t xml:space="preserve">je </w:t>
      </w:r>
      <w:r w:rsidR="00434675">
        <w:rPr>
          <w:rFonts w:cs="Tahoma"/>
          <w:b/>
          <w:lang w:eastAsia="sl-SI"/>
        </w:rPr>
        <w:t>0,249</w:t>
      </w:r>
      <w:r w:rsidR="00B016F3">
        <w:rPr>
          <w:rFonts w:cs="Tahoma"/>
          <w:b/>
          <w:lang w:eastAsia="sl-SI"/>
        </w:rPr>
        <w:t>2</w:t>
      </w:r>
      <w:r w:rsidR="00434675">
        <w:rPr>
          <w:rFonts w:cs="Tahoma"/>
          <w:b/>
          <w:lang w:eastAsia="sl-SI"/>
        </w:rPr>
        <w:t> </w:t>
      </w:r>
      <w:r w:rsidRPr="00FB1513">
        <w:rPr>
          <w:rFonts w:cs="Tahoma"/>
          <w:b/>
          <w:lang w:eastAsia="sl-SI"/>
        </w:rPr>
        <w:t xml:space="preserve">EUR/kg, od tega: </w:t>
      </w:r>
    </w:p>
    <w:p w:rsidR="00A179CF" w:rsidRPr="00FB1513" w:rsidRDefault="00A179CF" w:rsidP="008012AA">
      <w:pPr>
        <w:spacing w:after="0"/>
        <w:ind w:left="360"/>
        <w:rPr>
          <w:rFonts w:cs="Tahoma"/>
          <w:b/>
          <w:lang w:eastAsia="sl-SI"/>
        </w:rPr>
      </w:pPr>
      <w:r w:rsidRPr="00FB1513">
        <w:rPr>
          <w:rFonts w:cs="Tahoma"/>
          <w:b/>
          <w:lang w:eastAsia="sl-SI"/>
        </w:rPr>
        <w:t xml:space="preserve">- cena javne infrastrukture </w:t>
      </w:r>
      <w:r w:rsidR="00434675">
        <w:rPr>
          <w:rFonts w:cs="Tahoma"/>
          <w:b/>
          <w:lang w:eastAsia="sl-SI"/>
        </w:rPr>
        <w:t>0,0609 </w:t>
      </w:r>
      <w:r w:rsidRPr="00FB1513">
        <w:rPr>
          <w:rFonts w:cs="Tahoma"/>
          <w:b/>
          <w:lang w:eastAsia="sl-SI"/>
        </w:rPr>
        <w:t>EUR/kg ,</w:t>
      </w:r>
    </w:p>
    <w:p w:rsidR="00A179CF" w:rsidRPr="00C122EF" w:rsidRDefault="00A179CF" w:rsidP="008012AA">
      <w:pPr>
        <w:spacing w:after="0"/>
        <w:ind w:left="360"/>
        <w:rPr>
          <w:rFonts w:cs="Tahoma"/>
          <w:b/>
          <w:lang w:eastAsia="sl-SI"/>
        </w:rPr>
      </w:pPr>
      <w:r w:rsidRPr="00FB1513">
        <w:rPr>
          <w:rFonts w:cs="Tahoma"/>
          <w:b/>
          <w:lang w:eastAsia="sl-SI"/>
        </w:rPr>
        <w:t xml:space="preserve">- cena storitve javne službe je </w:t>
      </w:r>
      <w:r w:rsidR="00434675">
        <w:rPr>
          <w:rFonts w:cs="Tahoma"/>
          <w:b/>
          <w:lang w:eastAsia="sl-SI"/>
        </w:rPr>
        <w:t>0,188</w:t>
      </w:r>
      <w:r w:rsidR="00B016F3">
        <w:rPr>
          <w:rFonts w:cs="Tahoma"/>
          <w:b/>
          <w:lang w:eastAsia="sl-SI"/>
        </w:rPr>
        <w:t>3</w:t>
      </w:r>
      <w:r w:rsidR="00434675">
        <w:rPr>
          <w:rFonts w:cs="Tahoma"/>
          <w:b/>
          <w:lang w:eastAsia="sl-SI"/>
        </w:rPr>
        <w:t> </w:t>
      </w:r>
      <w:r w:rsidRPr="00FB1513">
        <w:rPr>
          <w:rFonts w:cs="Tahoma"/>
          <w:b/>
          <w:lang w:eastAsia="sl-SI"/>
        </w:rPr>
        <w:t>EUR/kg.</w:t>
      </w:r>
    </w:p>
    <w:p w:rsidR="00A179CF" w:rsidRDefault="00A179CF" w:rsidP="008012AA">
      <w:pPr>
        <w:spacing w:after="0"/>
        <w:ind w:left="360"/>
        <w:rPr>
          <w:rFonts w:cs="Tahoma"/>
          <w:lang w:eastAsia="sl-SI"/>
        </w:rPr>
      </w:pPr>
    </w:p>
    <w:p w:rsidR="00C54FC4" w:rsidRDefault="00C54FC4" w:rsidP="008012AA">
      <w:pPr>
        <w:spacing w:after="0"/>
        <w:ind w:left="360"/>
        <w:rPr>
          <w:rFonts w:cs="Tahoma"/>
          <w:lang w:eastAsia="sl-SI"/>
        </w:rPr>
      </w:pPr>
    </w:p>
    <w:p w:rsidR="008F72FF" w:rsidRDefault="00C54FC4" w:rsidP="00AB6054">
      <w:pPr>
        <w:spacing w:after="0"/>
        <w:rPr>
          <w:rFonts w:cs="Tahoma"/>
          <w:lang w:eastAsia="sl-SI"/>
        </w:rPr>
      </w:pPr>
      <w:r w:rsidRPr="008F72FF">
        <w:rPr>
          <w:rFonts w:cs="Tahoma"/>
          <w:lang w:eastAsia="sl-SI"/>
        </w:rPr>
        <w:t>Občinam pristopnicam je bila, skladno s skupnim dogovorom na razšir</w:t>
      </w:r>
      <w:r w:rsidR="006C4128">
        <w:rPr>
          <w:rFonts w:cs="Tahoma"/>
          <w:lang w:eastAsia="sl-SI"/>
        </w:rPr>
        <w:t>jeni seji Sveta RCERO z dne 23. </w:t>
      </w:r>
      <w:r w:rsidRPr="008F72FF">
        <w:rPr>
          <w:rFonts w:cs="Tahoma"/>
          <w:lang w:eastAsia="sl-SI"/>
        </w:rPr>
        <w:t>10.</w:t>
      </w:r>
      <w:r w:rsidR="006C4128">
        <w:rPr>
          <w:rFonts w:cs="Tahoma"/>
          <w:lang w:eastAsia="sl-SI"/>
        </w:rPr>
        <w:t> 2015, dne 30. 10. </w:t>
      </w:r>
      <w:r w:rsidRPr="008F72FF">
        <w:rPr>
          <w:rFonts w:cs="Tahoma"/>
          <w:lang w:eastAsia="sl-SI"/>
        </w:rPr>
        <w:t>2015 poslana pobuda za sovlaganje v projekt RCERO</w:t>
      </w:r>
      <w:r w:rsidR="00261A38">
        <w:rPr>
          <w:rFonts w:cs="Tahoma"/>
          <w:lang w:eastAsia="sl-SI"/>
        </w:rPr>
        <w:t xml:space="preserve"> Ljubljana</w:t>
      </w:r>
      <w:r w:rsidRPr="008F72FF">
        <w:rPr>
          <w:rFonts w:cs="Tahoma"/>
          <w:lang w:eastAsia="sl-SI"/>
        </w:rPr>
        <w:t>, s čimer bi si občine zagot</w:t>
      </w:r>
      <w:r w:rsidR="00F136E8" w:rsidRPr="008F72FF">
        <w:rPr>
          <w:rFonts w:cs="Tahoma"/>
          <w:lang w:eastAsia="sl-SI"/>
        </w:rPr>
        <w:t>ovile spremembo statusa občine pristopnice v status občine sovlagateljice</w:t>
      </w:r>
      <w:r w:rsidRPr="008F72FF">
        <w:rPr>
          <w:rFonts w:cs="Tahoma"/>
          <w:lang w:eastAsia="sl-SI"/>
        </w:rPr>
        <w:t>. Z zagotovitvijo enakovrednega dela sredstev za financiranje objektov RCERO</w:t>
      </w:r>
      <w:r w:rsidR="00261A38">
        <w:rPr>
          <w:rFonts w:cs="Tahoma"/>
          <w:lang w:eastAsia="sl-SI"/>
        </w:rPr>
        <w:t xml:space="preserve"> Ljubljana</w:t>
      </w:r>
      <w:r w:rsidRPr="008F72FF">
        <w:rPr>
          <w:rFonts w:cs="Tahoma"/>
          <w:lang w:eastAsia="sl-SI"/>
        </w:rPr>
        <w:t xml:space="preserve">, si občine zagotovijo nižjo ceno storitev ravnanja z odpadki v RCERO </w:t>
      </w:r>
      <w:r w:rsidR="00261A38">
        <w:rPr>
          <w:rFonts w:cs="Tahoma"/>
          <w:lang w:eastAsia="sl-SI"/>
        </w:rPr>
        <w:t xml:space="preserve">Ljubljana </w:t>
      </w:r>
      <w:r w:rsidRPr="008F72FF">
        <w:rPr>
          <w:rFonts w:cs="Tahoma"/>
          <w:lang w:eastAsia="sl-SI"/>
        </w:rPr>
        <w:t>od dogovorjene s Pogodbami o pristop</w:t>
      </w:r>
      <w:r w:rsidR="00F136E8" w:rsidRPr="008F72FF">
        <w:rPr>
          <w:rFonts w:cs="Tahoma"/>
          <w:lang w:eastAsia="sl-SI"/>
        </w:rPr>
        <w:t>u oz. ceno, ki velja za občine sovlagateljice</w:t>
      </w:r>
      <w:r w:rsidRPr="008F72FF">
        <w:rPr>
          <w:rFonts w:cs="Tahoma"/>
          <w:lang w:eastAsia="sl-SI"/>
        </w:rPr>
        <w:t>. Rok za odgovor na pob</w:t>
      </w:r>
      <w:r w:rsidR="006C4128">
        <w:rPr>
          <w:rFonts w:cs="Tahoma"/>
          <w:lang w:eastAsia="sl-SI"/>
        </w:rPr>
        <w:t>udo za spremembo statusa je 30. 11. </w:t>
      </w:r>
      <w:r w:rsidRPr="008F72FF">
        <w:rPr>
          <w:rFonts w:cs="Tahoma"/>
          <w:lang w:eastAsia="sl-SI"/>
        </w:rPr>
        <w:t>2015.</w:t>
      </w:r>
      <w:r w:rsidRPr="00C54FC4">
        <w:rPr>
          <w:rFonts w:cs="Tahoma"/>
          <w:lang w:eastAsia="sl-SI"/>
        </w:rPr>
        <w:t xml:space="preserve"> </w:t>
      </w:r>
    </w:p>
    <w:p w:rsidR="00A32C95" w:rsidRDefault="00A32C95" w:rsidP="00AB6054">
      <w:pPr>
        <w:spacing w:after="0"/>
        <w:rPr>
          <w:rFonts w:cs="Tahoma"/>
          <w:lang w:eastAsia="sl-SI"/>
        </w:rPr>
      </w:pPr>
    </w:p>
    <w:p w:rsidR="00A32C95" w:rsidRDefault="00A32C95" w:rsidP="00AB6054">
      <w:pPr>
        <w:spacing w:after="0"/>
        <w:rPr>
          <w:rFonts w:cs="Tahoma"/>
          <w:lang w:eastAsia="sl-SI"/>
        </w:rPr>
      </w:pPr>
    </w:p>
    <w:p w:rsidR="00A32C95" w:rsidRDefault="00A32C95" w:rsidP="00AB6054">
      <w:pPr>
        <w:spacing w:after="0"/>
        <w:rPr>
          <w:rFonts w:cs="Tahoma"/>
          <w:lang w:eastAsia="sl-SI"/>
        </w:rPr>
      </w:pPr>
    </w:p>
    <w:p w:rsidR="00A32C95" w:rsidRDefault="00A32C95" w:rsidP="00AB6054">
      <w:pPr>
        <w:spacing w:after="0"/>
        <w:rPr>
          <w:rFonts w:cs="Tahoma"/>
          <w:lang w:eastAsia="sl-SI"/>
        </w:rPr>
      </w:pPr>
    </w:p>
    <w:p w:rsidR="00A32C95" w:rsidRDefault="00A32C95" w:rsidP="00AB6054">
      <w:pPr>
        <w:spacing w:after="0"/>
        <w:rPr>
          <w:rFonts w:cs="Tahoma"/>
          <w:lang w:eastAsia="sl-SI"/>
        </w:rPr>
      </w:pPr>
    </w:p>
    <w:p w:rsidR="00A32C95" w:rsidRDefault="00A32C95" w:rsidP="00AB6054">
      <w:pPr>
        <w:spacing w:after="0"/>
        <w:rPr>
          <w:rFonts w:cs="Tahoma"/>
          <w:lang w:eastAsia="sl-SI"/>
        </w:rPr>
      </w:pPr>
    </w:p>
    <w:p w:rsidR="00634D15" w:rsidRDefault="00634D15" w:rsidP="001D5BBE">
      <w:pPr>
        <w:rPr>
          <w:rFonts w:cs="Tahoma"/>
          <w:lang w:eastAsia="sl-SI"/>
        </w:rPr>
      </w:pPr>
      <w:r>
        <w:rPr>
          <w:rFonts w:cs="Tahoma"/>
          <w:lang w:eastAsia="sl-SI"/>
        </w:rPr>
        <w:t xml:space="preserve">Za občine pristopnice, ki ne vlagajo </w:t>
      </w:r>
      <w:r w:rsidR="00CF0435">
        <w:rPr>
          <w:rFonts w:cs="Tahoma"/>
          <w:lang w:eastAsia="sl-SI"/>
        </w:rPr>
        <w:t xml:space="preserve">oz. ne bodo zagotovile </w:t>
      </w:r>
      <w:r w:rsidR="00CF0435" w:rsidRPr="00CF0435">
        <w:rPr>
          <w:rFonts w:cs="Tahoma"/>
          <w:lang w:eastAsia="sl-SI"/>
        </w:rPr>
        <w:t xml:space="preserve">enakovrednega dela sredstev za financiranje objektov RCERO </w:t>
      </w:r>
      <w:r w:rsidR="00CF0435">
        <w:rPr>
          <w:rFonts w:cs="Tahoma"/>
          <w:lang w:eastAsia="sl-SI"/>
        </w:rPr>
        <w:t xml:space="preserve">se skladno s </w:t>
      </w:r>
      <w:r w:rsidR="004A6311" w:rsidRPr="004A6311">
        <w:rPr>
          <w:rFonts w:cs="Tahoma"/>
          <w:lang w:eastAsia="sl-SI"/>
        </w:rPr>
        <w:t>Pogodb</w:t>
      </w:r>
      <w:r w:rsidR="004A6311">
        <w:rPr>
          <w:rFonts w:cs="Tahoma"/>
          <w:lang w:eastAsia="sl-SI"/>
        </w:rPr>
        <w:t>ami</w:t>
      </w:r>
      <w:r w:rsidR="004A6311" w:rsidRPr="004A6311">
        <w:rPr>
          <w:rFonts w:cs="Tahoma"/>
          <w:lang w:eastAsia="sl-SI"/>
        </w:rPr>
        <w:t xml:space="preserve"> o pristopu k skupnemu ravnanju z odpadki v regijskem centru Ljubljana </w:t>
      </w:r>
      <w:r>
        <w:rPr>
          <w:rFonts w:cs="Tahoma"/>
          <w:lang w:eastAsia="sl-SI"/>
        </w:rPr>
        <w:t xml:space="preserve">predlagana cena </w:t>
      </w:r>
      <w:r w:rsidR="00CF0435">
        <w:rPr>
          <w:rFonts w:cs="Tahoma"/>
          <w:lang w:eastAsia="sl-SI"/>
        </w:rPr>
        <w:t>poveča za</w:t>
      </w:r>
      <w:r>
        <w:rPr>
          <w:rFonts w:cs="Tahoma"/>
          <w:lang w:eastAsia="sl-SI"/>
        </w:rPr>
        <w:t xml:space="preserve"> 5 </w:t>
      </w:r>
      <w:r w:rsidR="00CF0435">
        <w:rPr>
          <w:rFonts w:cs="Tahoma"/>
          <w:lang w:eastAsia="sl-SI"/>
        </w:rPr>
        <w:t>% dodatek.</w:t>
      </w:r>
    </w:p>
    <w:p w:rsidR="00B5576F" w:rsidRDefault="00B5576F" w:rsidP="001D5BBE">
      <w:pPr>
        <w:rPr>
          <w:lang w:eastAsia="sl-SI"/>
        </w:rPr>
      </w:pPr>
    </w:p>
    <w:p w:rsidR="00B5576F" w:rsidRDefault="00B5576F" w:rsidP="001D5BBE">
      <w:pPr>
        <w:rPr>
          <w:rFonts w:cs="Tahoma"/>
          <w:lang w:eastAsia="sl-SI"/>
        </w:rPr>
      </w:pPr>
      <w:r>
        <w:rPr>
          <w:rFonts w:cs="Tahoma"/>
          <w:lang w:eastAsia="sl-SI"/>
        </w:rPr>
        <w:t>Predlagane cene za občine pristopnice:</w:t>
      </w:r>
    </w:p>
    <w:p w:rsidR="00CF0435" w:rsidRDefault="00CF0435" w:rsidP="001D5BBE">
      <w:pPr>
        <w:rPr>
          <w:lang w:eastAsia="sl-SI"/>
        </w:rPr>
      </w:pPr>
    </w:p>
    <w:p w:rsidR="00634D15" w:rsidRPr="008F72FF" w:rsidRDefault="00634D15" w:rsidP="00AB6054">
      <w:pPr>
        <w:pStyle w:val="Odstavekseznama"/>
        <w:numPr>
          <w:ilvl w:val="0"/>
          <w:numId w:val="8"/>
        </w:numPr>
        <w:spacing w:after="0"/>
        <w:rPr>
          <w:rFonts w:cs="Tahoma"/>
          <w:b/>
          <w:lang w:eastAsia="sl-SI"/>
        </w:rPr>
      </w:pPr>
      <w:r w:rsidRPr="008F72FF">
        <w:rPr>
          <w:rFonts w:cs="Tahoma"/>
          <w:b/>
          <w:lang w:eastAsia="sl-SI"/>
        </w:rPr>
        <w:t>Predlagana cena storitev obdelave mešanih komunalnih</w:t>
      </w:r>
      <w:r w:rsidRPr="008F72FF">
        <w:rPr>
          <w:rFonts w:cs="Tahoma"/>
          <w:b/>
        </w:rPr>
        <w:t xml:space="preserve"> odpadkov </w:t>
      </w:r>
      <w:r w:rsidR="00CF0435" w:rsidRPr="008F72FF">
        <w:rPr>
          <w:rFonts w:cs="Tahoma"/>
          <w:b/>
        </w:rPr>
        <w:t xml:space="preserve">s 5 % dodatkom </w:t>
      </w:r>
      <w:r w:rsidRPr="008F72FF">
        <w:rPr>
          <w:rFonts w:cs="Tahoma"/>
          <w:b/>
          <w:lang w:eastAsia="sl-SI"/>
        </w:rPr>
        <w:t>je 0,1</w:t>
      </w:r>
      <w:r w:rsidR="00CF0435" w:rsidRPr="008F72FF">
        <w:rPr>
          <w:rFonts w:cs="Tahoma"/>
          <w:b/>
          <w:lang w:eastAsia="sl-SI"/>
        </w:rPr>
        <w:t>11</w:t>
      </w:r>
      <w:r w:rsidR="005A08E1">
        <w:rPr>
          <w:rFonts w:cs="Tahoma"/>
          <w:b/>
          <w:lang w:eastAsia="sl-SI"/>
        </w:rPr>
        <w:t>2</w:t>
      </w:r>
      <w:r w:rsidR="00CF0435" w:rsidRPr="008F72FF">
        <w:rPr>
          <w:rFonts w:cs="Tahoma"/>
          <w:b/>
          <w:lang w:eastAsia="sl-SI"/>
        </w:rPr>
        <w:t xml:space="preserve"> </w:t>
      </w:r>
      <w:r w:rsidRPr="008F72FF">
        <w:rPr>
          <w:rFonts w:cs="Tahoma"/>
          <w:b/>
          <w:lang w:eastAsia="sl-SI"/>
        </w:rPr>
        <w:t xml:space="preserve">EUR/kg, od tega: </w:t>
      </w:r>
    </w:p>
    <w:p w:rsidR="00634D15" w:rsidRPr="008F72FF" w:rsidRDefault="00634D15" w:rsidP="00AB6054">
      <w:pPr>
        <w:spacing w:after="0"/>
        <w:ind w:left="360"/>
        <w:rPr>
          <w:rFonts w:cs="Tahoma"/>
          <w:b/>
          <w:lang w:eastAsia="sl-SI"/>
        </w:rPr>
      </w:pPr>
      <w:r w:rsidRPr="008F72FF">
        <w:rPr>
          <w:rFonts w:cs="Tahoma"/>
          <w:b/>
          <w:lang w:eastAsia="sl-SI"/>
        </w:rPr>
        <w:t>- cena javne infrastrukture  0,0</w:t>
      </w:r>
      <w:r w:rsidR="00CF0435" w:rsidRPr="008F72FF">
        <w:rPr>
          <w:rFonts w:cs="Tahoma"/>
          <w:b/>
          <w:lang w:eastAsia="sl-SI"/>
        </w:rPr>
        <w:t>438</w:t>
      </w:r>
      <w:r w:rsidRPr="008F72FF">
        <w:rPr>
          <w:rFonts w:cs="Tahoma"/>
          <w:b/>
          <w:lang w:eastAsia="sl-SI"/>
        </w:rPr>
        <w:t xml:space="preserve"> EUR/kg ,</w:t>
      </w:r>
    </w:p>
    <w:p w:rsidR="00634D15" w:rsidRPr="008F72FF" w:rsidRDefault="00634D15" w:rsidP="00AB6054">
      <w:pPr>
        <w:ind w:left="360"/>
        <w:rPr>
          <w:rFonts w:cs="Tahoma"/>
          <w:b/>
          <w:lang w:eastAsia="sl-SI"/>
        </w:rPr>
      </w:pPr>
      <w:r w:rsidRPr="008F72FF">
        <w:rPr>
          <w:rFonts w:cs="Tahoma"/>
          <w:b/>
          <w:lang w:eastAsia="sl-SI"/>
        </w:rPr>
        <w:t>- cena storitve javne službe je 0,0674 EUR/kg.</w:t>
      </w:r>
    </w:p>
    <w:p w:rsidR="00634D15" w:rsidRPr="008F72FF" w:rsidRDefault="00634D15" w:rsidP="00AB6054">
      <w:pPr>
        <w:pStyle w:val="Odstavekseznama"/>
        <w:numPr>
          <w:ilvl w:val="0"/>
          <w:numId w:val="8"/>
        </w:numPr>
        <w:spacing w:after="0"/>
        <w:rPr>
          <w:rFonts w:cs="Tahoma"/>
          <w:b/>
          <w:lang w:eastAsia="sl-SI"/>
        </w:rPr>
      </w:pPr>
      <w:r w:rsidRPr="008F72FF">
        <w:rPr>
          <w:rFonts w:cs="Tahoma"/>
          <w:b/>
          <w:lang w:eastAsia="sl-SI"/>
        </w:rPr>
        <w:t>Predlagana cena storitev obdelave biološko razgradljivih komunalnih</w:t>
      </w:r>
      <w:r w:rsidRPr="008F72FF">
        <w:rPr>
          <w:rFonts w:cs="Tahoma"/>
          <w:b/>
        </w:rPr>
        <w:t xml:space="preserve"> odpadkov </w:t>
      </w:r>
      <w:r w:rsidR="00CF0435" w:rsidRPr="008F72FF">
        <w:rPr>
          <w:rFonts w:cs="Tahoma"/>
          <w:b/>
        </w:rPr>
        <w:t xml:space="preserve">s 5 % dodatkom </w:t>
      </w:r>
      <w:r w:rsidRPr="008F72FF">
        <w:rPr>
          <w:rFonts w:cs="Tahoma"/>
          <w:b/>
          <w:lang w:eastAsia="sl-SI"/>
        </w:rPr>
        <w:t>je 0,0</w:t>
      </w:r>
      <w:r w:rsidR="00CF0435" w:rsidRPr="008F72FF">
        <w:rPr>
          <w:rFonts w:cs="Tahoma"/>
          <w:b/>
          <w:lang w:eastAsia="sl-SI"/>
        </w:rPr>
        <w:t xml:space="preserve">667 </w:t>
      </w:r>
      <w:r w:rsidRPr="008F72FF">
        <w:rPr>
          <w:rFonts w:cs="Tahoma"/>
          <w:b/>
          <w:lang w:eastAsia="sl-SI"/>
        </w:rPr>
        <w:t xml:space="preserve">EUR/kg, od tega: </w:t>
      </w:r>
    </w:p>
    <w:p w:rsidR="00634D15" w:rsidRPr="008F72FF" w:rsidRDefault="00634D15" w:rsidP="00AB6054">
      <w:pPr>
        <w:spacing w:after="0"/>
        <w:ind w:left="360"/>
        <w:rPr>
          <w:rFonts w:cs="Tahoma"/>
          <w:b/>
          <w:lang w:eastAsia="sl-SI"/>
        </w:rPr>
      </w:pPr>
      <w:r w:rsidRPr="008F72FF">
        <w:rPr>
          <w:rFonts w:cs="Tahoma"/>
          <w:b/>
          <w:lang w:eastAsia="sl-SI"/>
        </w:rPr>
        <w:t>- cena javne infrastrukture  0,</w:t>
      </w:r>
      <w:r w:rsidR="00CF0435" w:rsidRPr="008F72FF">
        <w:rPr>
          <w:rFonts w:cs="Tahoma"/>
          <w:b/>
          <w:lang w:eastAsia="sl-SI"/>
        </w:rPr>
        <w:t>0211</w:t>
      </w:r>
      <w:r w:rsidRPr="008F72FF">
        <w:rPr>
          <w:rFonts w:cs="Tahoma"/>
          <w:b/>
          <w:lang w:eastAsia="sl-SI"/>
        </w:rPr>
        <w:t xml:space="preserve"> EUR/kg ,</w:t>
      </w:r>
    </w:p>
    <w:p w:rsidR="00634D15" w:rsidRPr="008F72FF" w:rsidRDefault="00634D15" w:rsidP="00AB6054">
      <w:pPr>
        <w:ind w:left="360"/>
        <w:rPr>
          <w:rFonts w:cs="Tahoma"/>
          <w:b/>
          <w:lang w:eastAsia="sl-SI"/>
        </w:rPr>
      </w:pPr>
      <w:r w:rsidRPr="008F72FF">
        <w:rPr>
          <w:rFonts w:cs="Tahoma"/>
          <w:b/>
          <w:lang w:eastAsia="sl-SI"/>
        </w:rPr>
        <w:t>- cena storitve javne službe je 0,0456 EUR/kg.</w:t>
      </w:r>
    </w:p>
    <w:p w:rsidR="00634D15" w:rsidRPr="008F72FF" w:rsidRDefault="00634D15" w:rsidP="00AB6054">
      <w:pPr>
        <w:pStyle w:val="Odstavekseznama"/>
        <w:numPr>
          <w:ilvl w:val="0"/>
          <w:numId w:val="8"/>
        </w:numPr>
        <w:spacing w:after="0"/>
        <w:rPr>
          <w:rFonts w:cs="Tahoma"/>
          <w:b/>
          <w:lang w:eastAsia="sl-SI"/>
        </w:rPr>
      </w:pPr>
      <w:r w:rsidRPr="008F72FF">
        <w:rPr>
          <w:rFonts w:cs="Tahoma"/>
          <w:b/>
          <w:lang w:eastAsia="sl-SI"/>
        </w:rPr>
        <w:t>Predlagana cena storitev odlaganja komunalnih</w:t>
      </w:r>
      <w:r w:rsidRPr="008F72FF">
        <w:rPr>
          <w:rFonts w:cs="Tahoma"/>
          <w:b/>
        </w:rPr>
        <w:t xml:space="preserve"> odpadkov </w:t>
      </w:r>
      <w:r w:rsidR="00CF0435" w:rsidRPr="008F72FF">
        <w:rPr>
          <w:rFonts w:cs="Tahoma"/>
          <w:b/>
          <w:lang w:eastAsia="sl-SI"/>
        </w:rPr>
        <w:t>s 5 % dodatkom</w:t>
      </w:r>
      <w:r w:rsidRPr="008F72FF">
        <w:rPr>
          <w:rFonts w:cs="Tahoma"/>
          <w:b/>
          <w:lang w:eastAsia="sl-SI"/>
        </w:rPr>
        <w:t xml:space="preserve"> 0,</w:t>
      </w:r>
      <w:r w:rsidR="00CF0435" w:rsidRPr="008F72FF">
        <w:rPr>
          <w:rFonts w:cs="Tahoma"/>
          <w:b/>
          <w:lang w:eastAsia="sl-SI"/>
        </w:rPr>
        <w:t>26</w:t>
      </w:r>
      <w:r w:rsidR="00B016F3">
        <w:rPr>
          <w:rFonts w:cs="Tahoma"/>
          <w:b/>
          <w:lang w:eastAsia="sl-SI"/>
        </w:rPr>
        <w:t>1</w:t>
      </w:r>
      <w:r w:rsidR="00315E3E">
        <w:rPr>
          <w:rFonts w:cs="Tahoma"/>
          <w:b/>
          <w:lang w:eastAsia="sl-SI"/>
        </w:rPr>
        <w:t>7</w:t>
      </w:r>
      <w:r w:rsidRPr="008F72FF">
        <w:rPr>
          <w:rFonts w:cs="Tahoma"/>
          <w:b/>
          <w:lang w:eastAsia="sl-SI"/>
        </w:rPr>
        <w:t xml:space="preserve"> EUR/kg, od tega: </w:t>
      </w:r>
    </w:p>
    <w:p w:rsidR="00B016F3" w:rsidRDefault="00634D15" w:rsidP="00B016F3">
      <w:pPr>
        <w:spacing w:after="0"/>
        <w:ind w:left="360"/>
        <w:rPr>
          <w:rFonts w:cs="Tahoma"/>
          <w:b/>
          <w:lang w:eastAsia="sl-SI"/>
        </w:rPr>
      </w:pPr>
      <w:r w:rsidRPr="008F72FF">
        <w:rPr>
          <w:rFonts w:cs="Tahoma"/>
          <w:b/>
          <w:lang w:eastAsia="sl-SI"/>
        </w:rPr>
        <w:t>- cena javne infrastrukture 0,0</w:t>
      </w:r>
      <w:r w:rsidR="00CF0435" w:rsidRPr="008F72FF">
        <w:rPr>
          <w:rFonts w:cs="Tahoma"/>
          <w:b/>
          <w:lang w:eastAsia="sl-SI"/>
        </w:rPr>
        <w:t>73</w:t>
      </w:r>
      <w:r w:rsidR="00315E3E">
        <w:rPr>
          <w:rFonts w:cs="Tahoma"/>
          <w:b/>
          <w:lang w:eastAsia="sl-SI"/>
        </w:rPr>
        <w:t>4</w:t>
      </w:r>
      <w:r w:rsidR="008F72FF">
        <w:rPr>
          <w:rFonts w:cs="Tahoma"/>
          <w:b/>
          <w:lang w:eastAsia="sl-SI"/>
        </w:rPr>
        <w:t xml:space="preserve"> EUR/kg</w:t>
      </w:r>
      <w:r w:rsidR="00B016F3">
        <w:rPr>
          <w:rFonts w:cs="Tahoma"/>
          <w:b/>
          <w:lang w:eastAsia="sl-SI"/>
        </w:rPr>
        <w:t>,</w:t>
      </w:r>
    </w:p>
    <w:p w:rsidR="00D60968" w:rsidRDefault="00634D15" w:rsidP="001D5BBE">
      <w:pPr>
        <w:ind w:left="357"/>
        <w:rPr>
          <w:rFonts w:cs="Tahoma"/>
          <w:b/>
          <w:lang w:eastAsia="sl-SI"/>
        </w:rPr>
      </w:pPr>
      <w:r w:rsidRPr="008F72FF">
        <w:rPr>
          <w:rFonts w:cs="Tahoma"/>
          <w:b/>
          <w:lang w:eastAsia="sl-SI"/>
        </w:rPr>
        <w:t>- cena storitve javne službe je 0,188</w:t>
      </w:r>
      <w:r w:rsidR="00B016F3">
        <w:rPr>
          <w:rFonts w:cs="Tahoma"/>
          <w:b/>
          <w:lang w:eastAsia="sl-SI"/>
        </w:rPr>
        <w:t>3</w:t>
      </w:r>
      <w:r w:rsidRPr="008F72FF">
        <w:rPr>
          <w:rFonts w:cs="Tahoma"/>
          <w:b/>
          <w:lang w:eastAsia="sl-SI"/>
        </w:rPr>
        <w:t xml:space="preserve"> EUR/kg.</w:t>
      </w:r>
    </w:p>
    <w:p w:rsidR="00A179CF" w:rsidRPr="00C122EF" w:rsidRDefault="00A179CF" w:rsidP="001D5BBE">
      <w:pPr>
        <w:rPr>
          <w:lang w:eastAsia="sl-SI"/>
        </w:rPr>
      </w:pPr>
    </w:p>
    <w:p w:rsidR="008F72FF" w:rsidRPr="00C122EF" w:rsidRDefault="008F72FF" w:rsidP="008F72FF">
      <w:pPr>
        <w:spacing w:after="0"/>
        <w:rPr>
          <w:rFonts w:cs="Tahoma"/>
          <w:b/>
          <w:sz w:val="20"/>
        </w:rPr>
      </w:pPr>
      <w:r w:rsidRPr="00C122EF">
        <w:rPr>
          <w:rFonts w:cs="Tahoma"/>
          <w:b/>
          <w:sz w:val="20"/>
        </w:rPr>
        <w:t xml:space="preserve">Zbirni pregled cen storitev obdelave in odlaganja komunalnih odpadkov </w:t>
      </w:r>
      <w:r>
        <w:rPr>
          <w:rFonts w:cs="Tahoma"/>
          <w:b/>
          <w:sz w:val="20"/>
        </w:rPr>
        <w:t xml:space="preserve">glede na količino v obdelavo </w:t>
      </w:r>
      <w:r w:rsidR="00B5576F">
        <w:rPr>
          <w:rFonts w:cs="Tahoma"/>
          <w:b/>
          <w:sz w:val="20"/>
        </w:rPr>
        <w:t>sprejetih</w:t>
      </w:r>
      <w:r>
        <w:rPr>
          <w:rFonts w:cs="Tahoma"/>
          <w:b/>
          <w:sz w:val="20"/>
        </w:rPr>
        <w:t xml:space="preserve"> komunalnih odpadkov</w:t>
      </w:r>
    </w:p>
    <w:p w:rsidR="008F72FF" w:rsidRPr="00C122EF" w:rsidRDefault="008F72FF" w:rsidP="00C067A7">
      <w:pPr>
        <w:spacing w:after="0"/>
        <w:jc w:val="right"/>
        <w:rPr>
          <w:rFonts w:cs="Tahoma"/>
          <w:sz w:val="16"/>
          <w:szCs w:val="16"/>
        </w:rPr>
      </w:pPr>
      <w:r w:rsidRPr="00C122EF">
        <w:rPr>
          <w:rFonts w:cs="Tahoma"/>
          <w:sz w:val="16"/>
          <w:szCs w:val="16"/>
        </w:rPr>
        <w:t xml:space="preserve">                                   </w:t>
      </w:r>
      <w:r>
        <w:rPr>
          <w:rFonts w:cs="Tahoma"/>
          <w:sz w:val="16"/>
          <w:szCs w:val="16"/>
        </w:rPr>
        <w:t xml:space="preserve">                                                                    </w:t>
      </w:r>
      <w:r w:rsidR="00FB4E58">
        <w:rPr>
          <w:rFonts w:cs="Tahoma"/>
          <w:sz w:val="16"/>
          <w:szCs w:val="16"/>
        </w:rPr>
        <w:t xml:space="preserve">           </w:t>
      </w:r>
      <w:r>
        <w:rPr>
          <w:rFonts w:cs="Tahoma"/>
          <w:sz w:val="16"/>
          <w:szCs w:val="16"/>
        </w:rPr>
        <w:t xml:space="preserve">                  </w:t>
      </w:r>
      <w:r w:rsidRPr="00C122EF">
        <w:rPr>
          <w:rFonts w:cs="Tahoma"/>
          <w:sz w:val="16"/>
          <w:szCs w:val="16"/>
        </w:rPr>
        <w:t xml:space="preserve">  Cene v EUR/kg</w:t>
      </w:r>
    </w:p>
    <w:tbl>
      <w:tblPr>
        <w:tblW w:w="9072" w:type="dxa"/>
        <w:tblInd w:w="6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blBorders>
        <w:tblLayout w:type="fixed"/>
        <w:tblCellMar>
          <w:left w:w="70" w:type="dxa"/>
          <w:right w:w="70" w:type="dxa"/>
        </w:tblCellMar>
        <w:tblLook w:val="04A0" w:firstRow="1" w:lastRow="0" w:firstColumn="1" w:lastColumn="0" w:noHBand="0" w:noVBand="1"/>
      </w:tblPr>
      <w:tblGrid>
        <w:gridCol w:w="436"/>
        <w:gridCol w:w="5432"/>
        <w:gridCol w:w="1602"/>
        <w:gridCol w:w="1602"/>
      </w:tblGrid>
      <w:tr w:rsidR="008F72FF" w:rsidRPr="00C122EF" w:rsidTr="006C4128">
        <w:trPr>
          <w:trHeight w:val="258"/>
        </w:trPr>
        <w:tc>
          <w:tcPr>
            <w:tcW w:w="414" w:type="dxa"/>
            <w:shd w:val="clear" w:color="auto" w:fill="D9D9D9" w:themeFill="background1" w:themeFillShade="D9"/>
            <w:noWrap/>
            <w:vAlign w:val="center"/>
            <w:hideMark/>
          </w:tcPr>
          <w:p w:rsidR="008F72FF" w:rsidRPr="00C122EF" w:rsidRDefault="008F72FF" w:rsidP="00354E11">
            <w:pPr>
              <w:spacing w:after="0"/>
              <w:jc w:val="left"/>
              <w:rPr>
                <w:rFonts w:eastAsia="Times New Roman" w:cs="Tahoma"/>
                <w:color w:val="000000"/>
                <w:sz w:val="16"/>
                <w:szCs w:val="16"/>
                <w:lang w:eastAsia="sl-SI"/>
              </w:rPr>
            </w:pPr>
            <w:r w:rsidRPr="00C122EF">
              <w:rPr>
                <w:rFonts w:eastAsia="Times New Roman" w:cs="Tahoma"/>
                <w:color w:val="000000"/>
                <w:sz w:val="16"/>
                <w:szCs w:val="16"/>
                <w:lang w:eastAsia="sl-SI"/>
              </w:rPr>
              <w:t> </w:t>
            </w:r>
          </w:p>
        </w:tc>
        <w:tc>
          <w:tcPr>
            <w:tcW w:w="5158" w:type="dxa"/>
            <w:tcBorders>
              <w:top w:val="single" w:sz="8" w:space="0" w:color="808080" w:themeColor="background1" w:themeShade="80"/>
              <w:right w:val="single" w:sz="4" w:space="0" w:color="808080" w:themeColor="background1" w:themeShade="80"/>
            </w:tcBorders>
            <w:shd w:val="clear" w:color="auto" w:fill="D9D9D9" w:themeFill="background1" w:themeFillShade="D9"/>
            <w:vAlign w:val="center"/>
            <w:hideMark/>
          </w:tcPr>
          <w:p w:rsidR="008F72FF" w:rsidRPr="00C122EF" w:rsidRDefault="008F72FF" w:rsidP="00354E11">
            <w:pPr>
              <w:spacing w:after="0"/>
              <w:jc w:val="left"/>
              <w:rPr>
                <w:rFonts w:eastAsia="Times New Roman" w:cs="Tahoma"/>
                <w:b/>
                <w:bCs/>
                <w:color w:val="000000"/>
                <w:sz w:val="16"/>
                <w:szCs w:val="16"/>
                <w:lang w:eastAsia="sl-SI"/>
              </w:rPr>
            </w:pPr>
            <w:r w:rsidRPr="00C122EF">
              <w:rPr>
                <w:rFonts w:eastAsia="Times New Roman" w:cs="Tahoma"/>
                <w:b/>
                <w:bCs/>
                <w:color w:val="000000"/>
                <w:sz w:val="16"/>
                <w:szCs w:val="16"/>
                <w:lang w:eastAsia="sl-SI"/>
              </w:rPr>
              <w:t> Storitev ravnanja z odpadki</w:t>
            </w:r>
          </w:p>
        </w:tc>
        <w:tc>
          <w:tcPr>
            <w:tcW w:w="1521" w:type="dxa"/>
            <w:tcBorders>
              <w:top w:val="single" w:sz="8" w:space="0" w:color="808080" w:themeColor="background1" w:themeShade="80"/>
              <w:left w:val="single" w:sz="4" w:space="0" w:color="808080" w:themeColor="background1" w:themeShade="80"/>
              <w:bottom w:val="nil"/>
              <w:right w:val="single" w:sz="4" w:space="0" w:color="808080" w:themeColor="background1" w:themeShade="80"/>
            </w:tcBorders>
            <w:shd w:val="clear" w:color="auto" w:fill="D9D9D9" w:themeFill="background1" w:themeFillShade="D9"/>
            <w:vAlign w:val="center"/>
            <w:hideMark/>
          </w:tcPr>
          <w:p w:rsidR="008F72FF" w:rsidRPr="00C122EF" w:rsidRDefault="008F72FF" w:rsidP="00354E11">
            <w:pPr>
              <w:spacing w:after="0"/>
              <w:jc w:val="center"/>
              <w:rPr>
                <w:rFonts w:eastAsia="Times New Roman" w:cs="Tahoma"/>
                <w:b/>
                <w:bCs/>
                <w:color w:val="000000"/>
                <w:sz w:val="14"/>
                <w:szCs w:val="14"/>
                <w:lang w:eastAsia="sl-SI"/>
              </w:rPr>
            </w:pPr>
            <w:r w:rsidRPr="00C122EF">
              <w:rPr>
                <w:rFonts w:eastAsia="Times New Roman" w:cs="Tahoma"/>
                <w:b/>
                <w:bCs/>
                <w:color w:val="000000"/>
                <w:sz w:val="14"/>
                <w:szCs w:val="14"/>
                <w:lang w:eastAsia="sl-SI"/>
              </w:rPr>
              <w:t>Povprečna predračunska cena za leti 2016 in 2017</w:t>
            </w:r>
          </w:p>
        </w:tc>
        <w:tc>
          <w:tcPr>
            <w:tcW w:w="1521" w:type="dxa"/>
            <w:tcBorders>
              <w:top w:val="single" w:sz="8" w:space="0" w:color="808080" w:themeColor="background1" w:themeShade="80"/>
              <w:left w:val="single" w:sz="4" w:space="0" w:color="808080" w:themeColor="background1" w:themeShade="80"/>
              <w:bottom w:val="nil"/>
              <w:right w:val="single" w:sz="8" w:space="0" w:color="808080" w:themeColor="background1" w:themeShade="80"/>
            </w:tcBorders>
            <w:shd w:val="clear" w:color="auto" w:fill="D9D9D9" w:themeFill="background1" w:themeFillShade="D9"/>
            <w:vAlign w:val="center"/>
          </w:tcPr>
          <w:p w:rsidR="008F72FF" w:rsidRPr="00C122EF" w:rsidRDefault="008F72FF" w:rsidP="00354E11">
            <w:pPr>
              <w:spacing w:after="0"/>
              <w:jc w:val="center"/>
              <w:rPr>
                <w:rFonts w:eastAsia="Times New Roman" w:cs="Tahoma"/>
                <w:b/>
                <w:bCs/>
                <w:color w:val="000000"/>
                <w:sz w:val="14"/>
                <w:szCs w:val="14"/>
                <w:lang w:eastAsia="sl-SI"/>
              </w:rPr>
            </w:pPr>
            <w:r w:rsidRPr="00C122EF">
              <w:rPr>
                <w:rFonts w:eastAsia="Times New Roman" w:cs="Tahoma"/>
                <w:b/>
                <w:bCs/>
                <w:color w:val="000000"/>
                <w:sz w:val="14"/>
                <w:szCs w:val="14"/>
                <w:lang w:eastAsia="sl-SI"/>
              </w:rPr>
              <w:t>Povprečna predračunska cena za leti 2016 in 2017</w:t>
            </w:r>
            <w:r>
              <w:rPr>
                <w:rFonts w:eastAsia="Times New Roman" w:cs="Tahoma"/>
                <w:b/>
                <w:bCs/>
                <w:color w:val="000000"/>
                <w:sz w:val="14"/>
                <w:szCs w:val="14"/>
                <w:lang w:eastAsia="sl-SI"/>
              </w:rPr>
              <w:t xml:space="preserve"> s 5 % dodatkom</w:t>
            </w:r>
          </w:p>
        </w:tc>
      </w:tr>
      <w:tr w:rsidR="008F72FF" w:rsidRPr="00C122EF" w:rsidTr="006C4128">
        <w:trPr>
          <w:trHeight w:val="172"/>
        </w:trPr>
        <w:tc>
          <w:tcPr>
            <w:tcW w:w="414" w:type="dxa"/>
            <w:tcBorders>
              <w:top w:val="single" w:sz="4" w:space="0" w:color="808080" w:themeColor="background1" w:themeShade="80"/>
              <w:bottom w:val="nil"/>
            </w:tcBorders>
            <w:shd w:val="clear" w:color="auto" w:fill="auto"/>
            <w:noWrap/>
            <w:vAlign w:val="center"/>
          </w:tcPr>
          <w:p w:rsidR="008F72FF" w:rsidRPr="00C122EF" w:rsidRDefault="008F72FF" w:rsidP="00354E11">
            <w:pPr>
              <w:spacing w:after="0"/>
              <w:jc w:val="center"/>
              <w:rPr>
                <w:rFonts w:eastAsia="Times New Roman" w:cs="Tahoma"/>
                <w:bCs/>
                <w:color w:val="000000"/>
                <w:sz w:val="12"/>
                <w:szCs w:val="12"/>
                <w:lang w:eastAsia="sl-SI"/>
              </w:rPr>
            </w:pPr>
          </w:p>
        </w:tc>
        <w:tc>
          <w:tcPr>
            <w:tcW w:w="5158" w:type="dxa"/>
            <w:tcBorders>
              <w:top w:val="single" w:sz="4" w:space="0" w:color="808080" w:themeColor="background1" w:themeShade="80"/>
              <w:bottom w:val="nil"/>
              <w:right w:val="single" w:sz="4" w:space="0" w:color="808080" w:themeColor="background1" w:themeShade="80"/>
            </w:tcBorders>
            <w:shd w:val="clear" w:color="auto" w:fill="auto"/>
            <w:noWrap/>
            <w:vAlign w:val="center"/>
          </w:tcPr>
          <w:p w:rsidR="008F72FF" w:rsidRPr="00C122EF" w:rsidRDefault="008F72FF" w:rsidP="00354E11">
            <w:pPr>
              <w:spacing w:after="0"/>
              <w:jc w:val="center"/>
              <w:rPr>
                <w:rFonts w:eastAsia="Times New Roman" w:cs="Tahoma"/>
                <w:bCs/>
                <w:color w:val="000000"/>
                <w:sz w:val="12"/>
                <w:szCs w:val="12"/>
                <w:lang w:eastAsia="sl-SI"/>
              </w:rPr>
            </w:pPr>
          </w:p>
        </w:tc>
        <w:tc>
          <w:tcPr>
            <w:tcW w:w="152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F72FF" w:rsidRPr="00C122EF" w:rsidRDefault="008F72FF" w:rsidP="00354E11">
            <w:pPr>
              <w:spacing w:after="0"/>
              <w:jc w:val="center"/>
              <w:rPr>
                <w:rFonts w:cs="Tahoma"/>
                <w:bCs/>
                <w:color w:val="000000"/>
                <w:sz w:val="12"/>
                <w:szCs w:val="12"/>
              </w:rPr>
            </w:pPr>
          </w:p>
        </w:tc>
        <w:tc>
          <w:tcPr>
            <w:tcW w:w="1521"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vAlign w:val="center"/>
          </w:tcPr>
          <w:p w:rsidR="008F72FF" w:rsidRPr="00C122EF" w:rsidRDefault="008F72FF" w:rsidP="00354E11">
            <w:pPr>
              <w:spacing w:after="0"/>
              <w:jc w:val="center"/>
              <w:rPr>
                <w:rFonts w:cs="Tahoma"/>
                <w:bCs/>
                <w:color w:val="000000"/>
                <w:sz w:val="12"/>
                <w:szCs w:val="12"/>
              </w:rPr>
            </w:pPr>
          </w:p>
        </w:tc>
      </w:tr>
      <w:tr w:rsidR="008F72FF" w:rsidRPr="00C122EF" w:rsidTr="006C4128">
        <w:trPr>
          <w:trHeight w:hRule="exact" w:val="249"/>
        </w:trPr>
        <w:tc>
          <w:tcPr>
            <w:tcW w:w="414" w:type="dxa"/>
            <w:tcBorders>
              <w:top w:val="single" w:sz="4" w:space="0" w:color="808080" w:themeColor="background1" w:themeShade="80"/>
              <w:bottom w:val="nil"/>
            </w:tcBorders>
            <w:shd w:val="clear" w:color="auto" w:fill="D9D9D9" w:themeFill="background1" w:themeFillShade="D9"/>
            <w:noWrap/>
            <w:vAlign w:val="center"/>
          </w:tcPr>
          <w:p w:rsidR="008F72FF" w:rsidRPr="00C122EF" w:rsidRDefault="008F72FF" w:rsidP="00354E11">
            <w:pPr>
              <w:spacing w:after="0"/>
              <w:jc w:val="center"/>
              <w:rPr>
                <w:rFonts w:eastAsia="Times New Roman" w:cs="Tahoma"/>
                <w:b/>
                <w:bCs/>
                <w:i/>
                <w:iCs/>
                <w:color w:val="000000"/>
                <w:sz w:val="16"/>
                <w:szCs w:val="16"/>
                <w:lang w:eastAsia="sl-SI"/>
              </w:rPr>
            </w:pPr>
          </w:p>
        </w:tc>
        <w:tc>
          <w:tcPr>
            <w:tcW w:w="5158" w:type="dxa"/>
            <w:tcBorders>
              <w:top w:val="single" w:sz="4" w:space="0" w:color="808080" w:themeColor="background1" w:themeShade="80"/>
              <w:bottom w:val="nil"/>
              <w:right w:val="single" w:sz="4" w:space="0" w:color="808080" w:themeColor="background1" w:themeShade="80"/>
            </w:tcBorders>
            <w:shd w:val="clear" w:color="auto" w:fill="D9D9D9" w:themeFill="background1" w:themeFillShade="D9"/>
            <w:noWrap/>
            <w:vAlign w:val="center"/>
          </w:tcPr>
          <w:p w:rsidR="008F72FF" w:rsidRPr="00C122EF" w:rsidRDefault="008F72FF" w:rsidP="003A31EE">
            <w:pPr>
              <w:spacing w:after="0"/>
              <w:jc w:val="left"/>
              <w:rPr>
                <w:rFonts w:eastAsia="Times New Roman" w:cs="Tahoma"/>
                <w:b/>
                <w:bCs/>
                <w:color w:val="000000"/>
                <w:sz w:val="16"/>
                <w:szCs w:val="16"/>
                <w:lang w:eastAsia="sl-SI"/>
              </w:rPr>
            </w:pPr>
            <w:r>
              <w:rPr>
                <w:rFonts w:eastAsia="Times New Roman" w:cs="Tahoma"/>
                <w:b/>
                <w:bCs/>
                <w:color w:val="000000"/>
                <w:sz w:val="16"/>
                <w:szCs w:val="16"/>
                <w:lang w:eastAsia="sl-SI"/>
              </w:rPr>
              <w:t>Povprečni d</w:t>
            </w:r>
            <w:r w:rsidRPr="004A6311">
              <w:rPr>
                <w:rFonts w:eastAsia="Times New Roman" w:cs="Tahoma"/>
                <w:b/>
                <w:bCs/>
                <w:color w:val="000000"/>
                <w:sz w:val="16"/>
                <w:szCs w:val="16"/>
                <w:lang w:eastAsia="sl-SI"/>
              </w:rPr>
              <w:t xml:space="preserve">elež po obdelavi </w:t>
            </w:r>
            <w:r w:rsidR="003A31EE">
              <w:rPr>
                <w:rFonts w:eastAsia="Times New Roman" w:cs="Tahoma"/>
                <w:b/>
                <w:bCs/>
                <w:color w:val="000000"/>
                <w:sz w:val="16"/>
                <w:szCs w:val="16"/>
                <w:lang w:eastAsia="sl-SI"/>
              </w:rPr>
              <w:t>odloženih</w:t>
            </w:r>
            <w:r w:rsidRPr="004A6311">
              <w:rPr>
                <w:rFonts w:eastAsia="Times New Roman" w:cs="Tahoma"/>
                <w:b/>
                <w:bCs/>
                <w:color w:val="000000"/>
                <w:sz w:val="16"/>
                <w:szCs w:val="16"/>
                <w:lang w:eastAsia="sl-SI"/>
              </w:rPr>
              <w:t xml:space="preserve"> odpadkov v %</w:t>
            </w:r>
          </w:p>
        </w:tc>
        <w:tc>
          <w:tcPr>
            <w:tcW w:w="3042" w:type="dxa"/>
            <w:gridSpan w:val="2"/>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auto" w:fill="D9D9D9" w:themeFill="background1" w:themeFillShade="D9"/>
            <w:vAlign w:val="center"/>
          </w:tcPr>
          <w:p w:rsidR="008F72FF" w:rsidRDefault="008F72FF" w:rsidP="00354E11">
            <w:pPr>
              <w:spacing w:after="0"/>
              <w:jc w:val="center"/>
              <w:rPr>
                <w:rFonts w:cs="Tahoma"/>
                <w:b/>
                <w:bCs/>
                <w:color w:val="000000"/>
                <w:sz w:val="16"/>
                <w:szCs w:val="16"/>
              </w:rPr>
            </w:pPr>
            <w:r>
              <w:rPr>
                <w:rFonts w:cs="Tahoma"/>
                <w:b/>
                <w:bCs/>
                <w:color w:val="000000"/>
                <w:sz w:val="16"/>
                <w:szCs w:val="16"/>
              </w:rPr>
              <w:t>4,9</w:t>
            </w:r>
          </w:p>
        </w:tc>
      </w:tr>
      <w:tr w:rsidR="008F72FF" w:rsidRPr="00C122EF" w:rsidTr="006C4128">
        <w:trPr>
          <w:trHeight w:hRule="exact" w:val="249"/>
        </w:trPr>
        <w:tc>
          <w:tcPr>
            <w:tcW w:w="414" w:type="dxa"/>
            <w:tcBorders>
              <w:top w:val="single" w:sz="4" w:space="0" w:color="808080" w:themeColor="background1" w:themeShade="80"/>
              <w:bottom w:val="nil"/>
            </w:tcBorders>
            <w:shd w:val="clear" w:color="auto" w:fill="auto"/>
            <w:noWrap/>
            <w:vAlign w:val="center"/>
            <w:hideMark/>
          </w:tcPr>
          <w:p w:rsidR="008F72FF" w:rsidRPr="00C122EF" w:rsidRDefault="008F72FF" w:rsidP="00354E11">
            <w:pPr>
              <w:spacing w:after="0"/>
              <w:jc w:val="center"/>
              <w:rPr>
                <w:rFonts w:eastAsia="Times New Roman" w:cs="Tahoma"/>
                <w:b/>
                <w:bCs/>
                <w:color w:val="000000"/>
                <w:sz w:val="16"/>
                <w:szCs w:val="16"/>
                <w:lang w:eastAsia="sl-SI"/>
              </w:rPr>
            </w:pPr>
            <w:r w:rsidRPr="00C122EF">
              <w:rPr>
                <w:rFonts w:eastAsia="Times New Roman" w:cs="Tahoma"/>
                <w:b/>
                <w:bCs/>
                <w:color w:val="000000"/>
                <w:sz w:val="16"/>
                <w:szCs w:val="16"/>
                <w:lang w:eastAsia="sl-SI"/>
              </w:rPr>
              <w:t>1.</w:t>
            </w:r>
          </w:p>
        </w:tc>
        <w:tc>
          <w:tcPr>
            <w:tcW w:w="5158" w:type="dxa"/>
            <w:tcBorders>
              <w:top w:val="single" w:sz="4" w:space="0" w:color="808080" w:themeColor="background1" w:themeShade="80"/>
              <w:bottom w:val="nil"/>
              <w:right w:val="single" w:sz="4" w:space="0" w:color="808080" w:themeColor="background1" w:themeShade="80"/>
            </w:tcBorders>
            <w:shd w:val="clear" w:color="auto" w:fill="auto"/>
            <w:noWrap/>
            <w:vAlign w:val="center"/>
            <w:hideMark/>
          </w:tcPr>
          <w:p w:rsidR="008F72FF" w:rsidRPr="00C122EF" w:rsidRDefault="008F72FF" w:rsidP="00354E11">
            <w:pPr>
              <w:spacing w:after="0"/>
              <w:jc w:val="left"/>
              <w:rPr>
                <w:rFonts w:eastAsia="Times New Roman" w:cs="Tahoma"/>
                <w:b/>
                <w:bCs/>
                <w:color w:val="000000"/>
                <w:sz w:val="16"/>
                <w:szCs w:val="16"/>
                <w:lang w:eastAsia="sl-SI"/>
              </w:rPr>
            </w:pPr>
            <w:r w:rsidRPr="00C122EF">
              <w:rPr>
                <w:rFonts w:eastAsia="Times New Roman" w:cs="Tahoma"/>
                <w:b/>
                <w:bCs/>
                <w:color w:val="000000"/>
                <w:sz w:val="16"/>
                <w:szCs w:val="16"/>
                <w:lang w:eastAsia="sl-SI"/>
              </w:rPr>
              <w:t xml:space="preserve">Obdelava </w:t>
            </w:r>
            <w:r>
              <w:rPr>
                <w:rFonts w:eastAsia="Times New Roman" w:cs="Tahoma"/>
                <w:b/>
                <w:bCs/>
                <w:color w:val="000000"/>
                <w:sz w:val="16"/>
                <w:szCs w:val="16"/>
                <w:lang w:eastAsia="sl-SI"/>
              </w:rPr>
              <w:t xml:space="preserve">mešanih </w:t>
            </w:r>
            <w:r w:rsidRPr="00C122EF">
              <w:rPr>
                <w:rFonts w:eastAsia="Times New Roman" w:cs="Tahoma"/>
                <w:b/>
                <w:bCs/>
                <w:color w:val="000000"/>
                <w:sz w:val="16"/>
                <w:szCs w:val="16"/>
                <w:lang w:eastAsia="sl-SI"/>
              </w:rPr>
              <w:t>komunalnih odpadkov</w:t>
            </w:r>
          </w:p>
        </w:tc>
        <w:tc>
          <w:tcPr>
            <w:tcW w:w="152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F72FF" w:rsidRPr="00C122EF" w:rsidRDefault="008F72FF" w:rsidP="00F25AFE">
            <w:pPr>
              <w:spacing w:after="0"/>
              <w:jc w:val="center"/>
              <w:rPr>
                <w:rFonts w:cs="Tahoma"/>
                <w:b/>
                <w:bCs/>
                <w:color w:val="000000"/>
                <w:sz w:val="16"/>
                <w:szCs w:val="16"/>
              </w:rPr>
            </w:pPr>
            <w:r>
              <w:rPr>
                <w:rFonts w:cs="Tahoma"/>
                <w:b/>
                <w:bCs/>
                <w:color w:val="000000"/>
                <w:sz w:val="16"/>
                <w:szCs w:val="16"/>
              </w:rPr>
              <w:t>0,105</w:t>
            </w:r>
            <w:r w:rsidR="00F25AFE">
              <w:rPr>
                <w:rFonts w:cs="Tahoma"/>
                <w:b/>
                <w:bCs/>
                <w:color w:val="000000"/>
                <w:sz w:val="16"/>
                <w:szCs w:val="16"/>
              </w:rPr>
              <w:t>9</w:t>
            </w:r>
          </w:p>
        </w:tc>
        <w:tc>
          <w:tcPr>
            <w:tcW w:w="1521"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vAlign w:val="center"/>
          </w:tcPr>
          <w:p w:rsidR="008F72FF" w:rsidRPr="00C122EF" w:rsidRDefault="008F72FF" w:rsidP="005A08E1">
            <w:pPr>
              <w:spacing w:after="0"/>
              <w:jc w:val="center"/>
              <w:rPr>
                <w:rFonts w:cs="Tahoma"/>
                <w:b/>
                <w:bCs/>
                <w:color w:val="000000"/>
                <w:sz w:val="16"/>
                <w:szCs w:val="16"/>
              </w:rPr>
            </w:pPr>
            <w:r>
              <w:rPr>
                <w:rFonts w:cs="Tahoma"/>
                <w:b/>
                <w:bCs/>
                <w:color w:val="000000"/>
                <w:sz w:val="16"/>
                <w:szCs w:val="16"/>
              </w:rPr>
              <w:t>0,111</w:t>
            </w:r>
            <w:r w:rsidR="005A08E1">
              <w:rPr>
                <w:rFonts w:cs="Tahoma"/>
                <w:b/>
                <w:bCs/>
                <w:color w:val="000000"/>
                <w:sz w:val="16"/>
                <w:szCs w:val="16"/>
              </w:rPr>
              <w:t>2</w:t>
            </w:r>
          </w:p>
        </w:tc>
      </w:tr>
      <w:tr w:rsidR="008F72FF" w:rsidRPr="00C122EF" w:rsidTr="006C4128">
        <w:trPr>
          <w:trHeight w:hRule="exact" w:val="249"/>
        </w:trPr>
        <w:tc>
          <w:tcPr>
            <w:tcW w:w="414" w:type="dxa"/>
            <w:tcBorders>
              <w:top w:val="nil"/>
              <w:bottom w:val="nil"/>
            </w:tcBorders>
            <w:shd w:val="clear" w:color="auto" w:fill="auto"/>
            <w:noWrap/>
            <w:vAlign w:val="center"/>
            <w:hideMark/>
          </w:tcPr>
          <w:p w:rsidR="008F72FF" w:rsidRPr="00C122EF" w:rsidRDefault="008F72FF" w:rsidP="00354E11">
            <w:pPr>
              <w:spacing w:after="0"/>
              <w:jc w:val="center"/>
              <w:rPr>
                <w:rFonts w:eastAsia="Times New Roman" w:cs="Tahoma"/>
                <w:i/>
                <w:iCs/>
                <w:color w:val="000000"/>
                <w:sz w:val="16"/>
                <w:szCs w:val="16"/>
                <w:lang w:eastAsia="sl-SI"/>
              </w:rPr>
            </w:pPr>
            <w:r w:rsidRPr="00C122EF">
              <w:rPr>
                <w:rFonts w:eastAsia="Times New Roman" w:cs="Tahoma"/>
                <w:i/>
                <w:iCs/>
                <w:color w:val="000000"/>
                <w:sz w:val="16"/>
                <w:szCs w:val="16"/>
                <w:lang w:eastAsia="sl-SI"/>
              </w:rPr>
              <w:t>-</w:t>
            </w:r>
          </w:p>
        </w:tc>
        <w:tc>
          <w:tcPr>
            <w:tcW w:w="5158" w:type="dxa"/>
            <w:tcBorders>
              <w:top w:val="nil"/>
              <w:bottom w:val="nil"/>
              <w:right w:val="single" w:sz="4" w:space="0" w:color="808080" w:themeColor="background1" w:themeShade="80"/>
            </w:tcBorders>
            <w:shd w:val="clear" w:color="auto" w:fill="auto"/>
            <w:noWrap/>
            <w:vAlign w:val="center"/>
            <w:hideMark/>
          </w:tcPr>
          <w:p w:rsidR="008F72FF" w:rsidRPr="00C122EF" w:rsidRDefault="008F72FF" w:rsidP="00354E11">
            <w:pPr>
              <w:spacing w:after="0"/>
              <w:jc w:val="left"/>
              <w:rPr>
                <w:rFonts w:eastAsia="Times New Roman" w:cs="Tahoma"/>
                <w:color w:val="000000"/>
                <w:sz w:val="16"/>
                <w:szCs w:val="16"/>
                <w:lang w:eastAsia="sl-SI"/>
              </w:rPr>
            </w:pPr>
            <w:r w:rsidRPr="00C122EF">
              <w:rPr>
                <w:rFonts w:eastAsia="Times New Roman" w:cs="Tahoma"/>
                <w:color w:val="000000"/>
                <w:sz w:val="16"/>
                <w:szCs w:val="16"/>
                <w:lang w:eastAsia="sl-SI"/>
              </w:rPr>
              <w:t>cena javne infrastrukture</w:t>
            </w:r>
          </w:p>
        </w:tc>
        <w:tc>
          <w:tcPr>
            <w:tcW w:w="1521" w:type="dxa"/>
            <w:tcBorders>
              <w:top w:val="nil"/>
              <w:left w:val="single" w:sz="4" w:space="0" w:color="808080" w:themeColor="background1" w:themeShade="80"/>
              <w:bottom w:val="nil"/>
              <w:right w:val="single" w:sz="4" w:space="0" w:color="808080" w:themeColor="background1" w:themeShade="80"/>
            </w:tcBorders>
            <w:shd w:val="clear" w:color="auto" w:fill="auto"/>
            <w:vAlign w:val="center"/>
          </w:tcPr>
          <w:p w:rsidR="008F72FF" w:rsidRPr="00C122EF" w:rsidRDefault="008F72FF" w:rsidP="00354E11">
            <w:pPr>
              <w:spacing w:after="0"/>
              <w:jc w:val="center"/>
              <w:rPr>
                <w:rFonts w:cs="Tahoma"/>
                <w:color w:val="000000"/>
                <w:sz w:val="16"/>
                <w:szCs w:val="16"/>
              </w:rPr>
            </w:pPr>
            <w:r>
              <w:rPr>
                <w:rFonts w:cs="Tahoma"/>
                <w:color w:val="000000"/>
                <w:sz w:val="16"/>
                <w:szCs w:val="16"/>
              </w:rPr>
              <w:t>0,0385</w:t>
            </w:r>
          </w:p>
        </w:tc>
        <w:tc>
          <w:tcPr>
            <w:tcW w:w="1521" w:type="dxa"/>
            <w:tcBorders>
              <w:top w:val="nil"/>
              <w:left w:val="single" w:sz="4" w:space="0" w:color="808080" w:themeColor="background1" w:themeShade="80"/>
              <w:bottom w:val="nil"/>
              <w:right w:val="single" w:sz="8" w:space="0" w:color="808080" w:themeColor="background1" w:themeShade="80"/>
            </w:tcBorders>
            <w:vAlign w:val="center"/>
          </w:tcPr>
          <w:p w:rsidR="008F72FF" w:rsidRPr="00C122EF" w:rsidRDefault="008F72FF" w:rsidP="00354E11">
            <w:pPr>
              <w:spacing w:after="0"/>
              <w:jc w:val="center"/>
              <w:rPr>
                <w:rFonts w:cs="Tahoma"/>
                <w:color w:val="000000"/>
                <w:sz w:val="16"/>
                <w:szCs w:val="16"/>
              </w:rPr>
            </w:pPr>
            <w:r>
              <w:rPr>
                <w:rFonts w:cs="Tahoma"/>
                <w:color w:val="000000"/>
                <w:sz w:val="16"/>
                <w:szCs w:val="16"/>
              </w:rPr>
              <w:t>0,0438</w:t>
            </w:r>
          </w:p>
        </w:tc>
      </w:tr>
      <w:tr w:rsidR="008F72FF" w:rsidRPr="00C122EF" w:rsidTr="006C4128">
        <w:trPr>
          <w:trHeight w:hRule="exact" w:val="249"/>
        </w:trPr>
        <w:tc>
          <w:tcPr>
            <w:tcW w:w="414" w:type="dxa"/>
            <w:tcBorders>
              <w:top w:val="nil"/>
              <w:bottom w:val="single" w:sz="4" w:space="0" w:color="808080" w:themeColor="background1" w:themeShade="80"/>
            </w:tcBorders>
            <w:shd w:val="clear" w:color="auto" w:fill="auto"/>
            <w:noWrap/>
            <w:vAlign w:val="center"/>
            <w:hideMark/>
          </w:tcPr>
          <w:p w:rsidR="008F72FF" w:rsidRPr="00C122EF" w:rsidRDefault="008F72FF" w:rsidP="00354E11">
            <w:pPr>
              <w:spacing w:after="0"/>
              <w:jc w:val="center"/>
              <w:rPr>
                <w:rFonts w:eastAsia="Times New Roman" w:cs="Tahoma"/>
                <w:i/>
                <w:iCs/>
                <w:color w:val="000000"/>
                <w:sz w:val="16"/>
                <w:szCs w:val="16"/>
                <w:lang w:eastAsia="sl-SI"/>
              </w:rPr>
            </w:pPr>
            <w:r w:rsidRPr="00C122EF">
              <w:rPr>
                <w:rFonts w:eastAsia="Times New Roman" w:cs="Tahoma"/>
                <w:i/>
                <w:iCs/>
                <w:color w:val="000000"/>
                <w:sz w:val="16"/>
                <w:szCs w:val="16"/>
                <w:lang w:eastAsia="sl-SI"/>
              </w:rPr>
              <w:t>-</w:t>
            </w:r>
          </w:p>
        </w:tc>
        <w:tc>
          <w:tcPr>
            <w:tcW w:w="5158" w:type="dxa"/>
            <w:tcBorders>
              <w:top w:val="nil"/>
              <w:bottom w:val="single" w:sz="4" w:space="0" w:color="808080" w:themeColor="background1" w:themeShade="80"/>
              <w:right w:val="single" w:sz="4" w:space="0" w:color="808080" w:themeColor="background1" w:themeShade="80"/>
            </w:tcBorders>
            <w:shd w:val="clear" w:color="auto" w:fill="auto"/>
            <w:noWrap/>
            <w:vAlign w:val="center"/>
            <w:hideMark/>
          </w:tcPr>
          <w:p w:rsidR="008F72FF" w:rsidRPr="00C122EF" w:rsidRDefault="008F72FF" w:rsidP="00354E11">
            <w:pPr>
              <w:spacing w:after="0"/>
              <w:jc w:val="left"/>
              <w:rPr>
                <w:rFonts w:eastAsia="Times New Roman" w:cs="Tahoma"/>
                <w:color w:val="000000"/>
                <w:sz w:val="16"/>
                <w:szCs w:val="16"/>
                <w:lang w:eastAsia="sl-SI"/>
              </w:rPr>
            </w:pPr>
            <w:r w:rsidRPr="00C122EF">
              <w:rPr>
                <w:rFonts w:eastAsia="Times New Roman" w:cs="Tahoma"/>
                <w:color w:val="000000"/>
                <w:sz w:val="16"/>
                <w:szCs w:val="16"/>
                <w:lang w:eastAsia="sl-SI"/>
              </w:rPr>
              <w:t xml:space="preserve">cena opravljanja storitve </w:t>
            </w:r>
          </w:p>
        </w:tc>
        <w:tc>
          <w:tcPr>
            <w:tcW w:w="152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72FF" w:rsidRPr="00C122EF" w:rsidRDefault="008F72FF" w:rsidP="00354E11">
            <w:pPr>
              <w:spacing w:after="0"/>
              <w:jc w:val="center"/>
              <w:rPr>
                <w:rFonts w:cs="Tahoma"/>
                <w:color w:val="000000"/>
                <w:sz w:val="16"/>
                <w:szCs w:val="16"/>
              </w:rPr>
            </w:pPr>
            <w:r>
              <w:rPr>
                <w:rFonts w:cs="Tahoma"/>
                <w:color w:val="000000"/>
                <w:sz w:val="16"/>
                <w:szCs w:val="16"/>
              </w:rPr>
              <w:t>0,0674</w:t>
            </w:r>
          </w:p>
        </w:tc>
        <w:tc>
          <w:tcPr>
            <w:tcW w:w="1521"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vAlign w:val="center"/>
          </w:tcPr>
          <w:p w:rsidR="008F72FF" w:rsidRPr="00C122EF" w:rsidRDefault="008F72FF" w:rsidP="00354E11">
            <w:pPr>
              <w:spacing w:after="0"/>
              <w:jc w:val="center"/>
              <w:rPr>
                <w:rFonts w:cs="Tahoma"/>
                <w:color w:val="000000"/>
                <w:sz w:val="16"/>
                <w:szCs w:val="16"/>
              </w:rPr>
            </w:pPr>
            <w:r>
              <w:rPr>
                <w:rFonts w:cs="Tahoma"/>
                <w:color w:val="000000"/>
                <w:sz w:val="16"/>
                <w:szCs w:val="16"/>
              </w:rPr>
              <w:t>0,0674</w:t>
            </w:r>
          </w:p>
        </w:tc>
      </w:tr>
      <w:tr w:rsidR="008F72FF" w:rsidRPr="00C122EF" w:rsidTr="006C4128">
        <w:trPr>
          <w:trHeight w:hRule="exact" w:val="249"/>
        </w:trPr>
        <w:tc>
          <w:tcPr>
            <w:tcW w:w="414" w:type="dxa"/>
            <w:tcBorders>
              <w:top w:val="single" w:sz="4" w:space="0" w:color="808080" w:themeColor="background1" w:themeShade="80"/>
              <w:bottom w:val="nil"/>
            </w:tcBorders>
            <w:shd w:val="clear" w:color="auto" w:fill="auto"/>
            <w:noWrap/>
            <w:vAlign w:val="center"/>
          </w:tcPr>
          <w:p w:rsidR="008F72FF" w:rsidRPr="00C122EF" w:rsidRDefault="008F72FF" w:rsidP="00354E11">
            <w:pPr>
              <w:spacing w:after="0"/>
              <w:jc w:val="center"/>
              <w:rPr>
                <w:rFonts w:eastAsia="Times New Roman" w:cs="Tahoma"/>
                <w:b/>
                <w:bCs/>
                <w:color w:val="000000"/>
                <w:sz w:val="16"/>
                <w:szCs w:val="16"/>
                <w:lang w:eastAsia="sl-SI"/>
              </w:rPr>
            </w:pPr>
            <w:r>
              <w:rPr>
                <w:rFonts w:eastAsia="Times New Roman" w:cs="Tahoma"/>
                <w:b/>
                <w:bCs/>
                <w:color w:val="000000"/>
                <w:sz w:val="16"/>
                <w:szCs w:val="16"/>
                <w:lang w:eastAsia="sl-SI"/>
              </w:rPr>
              <w:t>2</w:t>
            </w:r>
            <w:r w:rsidRPr="00C122EF">
              <w:rPr>
                <w:rFonts w:eastAsia="Times New Roman" w:cs="Tahoma"/>
                <w:b/>
                <w:bCs/>
                <w:color w:val="000000"/>
                <w:sz w:val="16"/>
                <w:szCs w:val="16"/>
                <w:lang w:eastAsia="sl-SI"/>
              </w:rPr>
              <w:t>.</w:t>
            </w:r>
          </w:p>
        </w:tc>
        <w:tc>
          <w:tcPr>
            <w:tcW w:w="5158" w:type="dxa"/>
            <w:tcBorders>
              <w:top w:val="single" w:sz="4" w:space="0" w:color="808080" w:themeColor="background1" w:themeShade="80"/>
              <w:bottom w:val="nil"/>
              <w:right w:val="single" w:sz="4" w:space="0" w:color="808080" w:themeColor="background1" w:themeShade="80"/>
            </w:tcBorders>
            <w:shd w:val="clear" w:color="auto" w:fill="auto"/>
            <w:noWrap/>
            <w:vAlign w:val="center"/>
          </w:tcPr>
          <w:p w:rsidR="008F72FF" w:rsidRPr="00B016F3" w:rsidRDefault="008F72FF" w:rsidP="00354E11">
            <w:pPr>
              <w:spacing w:after="0"/>
              <w:jc w:val="left"/>
              <w:rPr>
                <w:rFonts w:eastAsia="Times New Roman" w:cs="Tahoma"/>
                <w:b/>
                <w:bCs/>
                <w:color w:val="000000"/>
                <w:sz w:val="16"/>
                <w:szCs w:val="16"/>
                <w:lang w:eastAsia="sl-SI"/>
              </w:rPr>
            </w:pPr>
            <w:r w:rsidRPr="00B016F3">
              <w:rPr>
                <w:rFonts w:eastAsia="Times New Roman" w:cs="Tahoma"/>
                <w:b/>
                <w:bCs/>
                <w:color w:val="000000"/>
                <w:sz w:val="16"/>
                <w:szCs w:val="16"/>
                <w:lang w:eastAsia="sl-SI"/>
              </w:rPr>
              <w:t xml:space="preserve">Odlaganje komunalnih odpadkov </w:t>
            </w:r>
          </w:p>
        </w:tc>
        <w:tc>
          <w:tcPr>
            <w:tcW w:w="152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F72FF" w:rsidRPr="00B016F3" w:rsidRDefault="008F72FF" w:rsidP="00354E11">
            <w:pPr>
              <w:spacing w:after="0"/>
              <w:jc w:val="center"/>
              <w:rPr>
                <w:rFonts w:cs="Tahoma"/>
                <w:b/>
                <w:bCs/>
                <w:color w:val="000000"/>
                <w:sz w:val="16"/>
                <w:szCs w:val="16"/>
              </w:rPr>
            </w:pPr>
            <w:r w:rsidRPr="00B016F3">
              <w:rPr>
                <w:rFonts w:cs="Tahoma"/>
                <w:b/>
                <w:bCs/>
                <w:color w:val="000000"/>
                <w:sz w:val="16"/>
                <w:szCs w:val="16"/>
              </w:rPr>
              <w:t>0,0122</w:t>
            </w:r>
          </w:p>
        </w:tc>
        <w:tc>
          <w:tcPr>
            <w:tcW w:w="1521"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vAlign w:val="center"/>
          </w:tcPr>
          <w:p w:rsidR="008F72FF" w:rsidRPr="00B016F3" w:rsidRDefault="008F72FF" w:rsidP="00354E11">
            <w:pPr>
              <w:spacing w:after="0"/>
              <w:jc w:val="center"/>
              <w:rPr>
                <w:rFonts w:cs="Tahoma"/>
                <w:b/>
                <w:bCs/>
                <w:color w:val="000000"/>
                <w:sz w:val="16"/>
                <w:szCs w:val="16"/>
              </w:rPr>
            </w:pPr>
            <w:r w:rsidRPr="00B016F3">
              <w:rPr>
                <w:rFonts w:cs="Tahoma"/>
                <w:b/>
                <w:bCs/>
                <w:color w:val="000000"/>
                <w:sz w:val="16"/>
                <w:szCs w:val="16"/>
              </w:rPr>
              <w:t>0,0128</w:t>
            </w:r>
          </w:p>
        </w:tc>
      </w:tr>
      <w:tr w:rsidR="008F72FF" w:rsidRPr="00C122EF" w:rsidTr="006C4128">
        <w:trPr>
          <w:trHeight w:hRule="exact" w:val="249"/>
        </w:trPr>
        <w:tc>
          <w:tcPr>
            <w:tcW w:w="414" w:type="dxa"/>
            <w:tcBorders>
              <w:top w:val="nil"/>
              <w:bottom w:val="nil"/>
            </w:tcBorders>
            <w:shd w:val="clear" w:color="auto" w:fill="auto"/>
            <w:noWrap/>
            <w:vAlign w:val="center"/>
          </w:tcPr>
          <w:p w:rsidR="008F72FF" w:rsidRPr="00C122EF" w:rsidRDefault="008F72FF" w:rsidP="00354E11">
            <w:pPr>
              <w:spacing w:after="0"/>
              <w:jc w:val="center"/>
              <w:rPr>
                <w:rFonts w:eastAsia="Times New Roman" w:cs="Tahoma"/>
                <w:i/>
                <w:iCs/>
                <w:color w:val="000000"/>
                <w:sz w:val="16"/>
                <w:szCs w:val="16"/>
                <w:lang w:eastAsia="sl-SI"/>
              </w:rPr>
            </w:pPr>
            <w:r w:rsidRPr="00C122EF">
              <w:rPr>
                <w:rFonts w:eastAsia="Times New Roman" w:cs="Tahoma"/>
                <w:i/>
                <w:iCs/>
                <w:color w:val="000000"/>
                <w:sz w:val="16"/>
                <w:szCs w:val="16"/>
                <w:lang w:eastAsia="sl-SI"/>
              </w:rPr>
              <w:t>-</w:t>
            </w:r>
          </w:p>
        </w:tc>
        <w:tc>
          <w:tcPr>
            <w:tcW w:w="5158" w:type="dxa"/>
            <w:tcBorders>
              <w:top w:val="nil"/>
              <w:bottom w:val="nil"/>
              <w:right w:val="single" w:sz="4" w:space="0" w:color="808080" w:themeColor="background1" w:themeShade="80"/>
            </w:tcBorders>
            <w:shd w:val="clear" w:color="auto" w:fill="auto"/>
            <w:noWrap/>
            <w:vAlign w:val="center"/>
          </w:tcPr>
          <w:p w:rsidR="008F72FF" w:rsidRPr="00B016F3" w:rsidRDefault="008F72FF" w:rsidP="00354E11">
            <w:pPr>
              <w:spacing w:after="0"/>
              <w:jc w:val="left"/>
              <w:rPr>
                <w:rFonts w:eastAsia="Times New Roman" w:cs="Tahoma"/>
                <w:color w:val="000000"/>
                <w:sz w:val="16"/>
                <w:szCs w:val="16"/>
                <w:lang w:eastAsia="sl-SI"/>
              </w:rPr>
            </w:pPr>
            <w:r w:rsidRPr="00B016F3">
              <w:rPr>
                <w:rFonts w:eastAsia="Times New Roman" w:cs="Tahoma"/>
                <w:color w:val="000000"/>
                <w:sz w:val="16"/>
                <w:szCs w:val="16"/>
                <w:lang w:eastAsia="sl-SI"/>
              </w:rPr>
              <w:t>cena javne infrastrukture</w:t>
            </w:r>
          </w:p>
        </w:tc>
        <w:tc>
          <w:tcPr>
            <w:tcW w:w="1521" w:type="dxa"/>
            <w:tcBorders>
              <w:top w:val="nil"/>
              <w:left w:val="single" w:sz="4" w:space="0" w:color="808080" w:themeColor="background1" w:themeShade="80"/>
              <w:bottom w:val="nil"/>
              <w:right w:val="single" w:sz="4" w:space="0" w:color="808080" w:themeColor="background1" w:themeShade="80"/>
            </w:tcBorders>
            <w:shd w:val="clear" w:color="auto" w:fill="auto"/>
            <w:vAlign w:val="center"/>
          </w:tcPr>
          <w:p w:rsidR="008F72FF" w:rsidRPr="00B016F3" w:rsidRDefault="008F72FF" w:rsidP="00354E11">
            <w:pPr>
              <w:spacing w:after="0"/>
              <w:jc w:val="center"/>
              <w:rPr>
                <w:rFonts w:cs="Tahoma"/>
                <w:color w:val="000000"/>
                <w:sz w:val="16"/>
                <w:szCs w:val="16"/>
              </w:rPr>
            </w:pPr>
            <w:r w:rsidRPr="00B016F3">
              <w:rPr>
                <w:rFonts w:cs="Tahoma"/>
                <w:color w:val="000000"/>
                <w:sz w:val="16"/>
                <w:szCs w:val="16"/>
              </w:rPr>
              <w:t>0,0030</w:t>
            </w:r>
          </w:p>
        </w:tc>
        <w:tc>
          <w:tcPr>
            <w:tcW w:w="1521" w:type="dxa"/>
            <w:tcBorders>
              <w:top w:val="nil"/>
              <w:left w:val="single" w:sz="4" w:space="0" w:color="808080" w:themeColor="background1" w:themeShade="80"/>
              <w:bottom w:val="nil"/>
              <w:right w:val="single" w:sz="8" w:space="0" w:color="808080" w:themeColor="background1" w:themeShade="80"/>
            </w:tcBorders>
            <w:vAlign w:val="center"/>
          </w:tcPr>
          <w:p w:rsidR="008F72FF" w:rsidRPr="00B016F3" w:rsidRDefault="008F72FF" w:rsidP="00354E11">
            <w:pPr>
              <w:spacing w:after="0"/>
              <w:jc w:val="center"/>
              <w:rPr>
                <w:rFonts w:cs="Tahoma"/>
                <w:color w:val="000000"/>
                <w:sz w:val="16"/>
                <w:szCs w:val="16"/>
              </w:rPr>
            </w:pPr>
            <w:r w:rsidRPr="00B016F3">
              <w:rPr>
                <w:rFonts w:cs="Tahoma"/>
                <w:color w:val="000000"/>
                <w:sz w:val="16"/>
                <w:szCs w:val="16"/>
              </w:rPr>
              <w:t>0,0036</w:t>
            </w:r>
          </w:p>
        </w:tc>
      </w:tr>
      <w:tr w:rsidR="008F72FF" w:rsidRPr="00C122EF" w:rsidTr="006C4128">
        <w:trPr>
          <w:trHeight w:hRule="exact" w:val="249"/>
        </w:trPr>
        <w:tc>
          <w:tcPr>
            <w:tcW w:w="414" w:type="dxa"/>
            <w:tcBorders>
              <w:top w:val="nil"/>
              <w:bottom w:val="single" w:sz="4" w:space="0" w:color="808080" w:themeColor="background1" w:themeShade="80"/>
            </w:tcBorders>
            <w:shd w:val="clear" w:color="auto" w:fill="auto"/>
            <w:noWrap/>
            <w:vAlign w:val="center"/>
          </w:tcPr>
          <w:p w:rsidR="008F72FF" w:rsidRPr="00C122EF" w:rsidRDefault="008F72FF" w:rsidP="00354E11">
            <w:pPr>
              <w:spacing w:after="0"/>
              <w:jc w:val="center"/>
              <w:rPr>
                <w:rFonts w:eastAsia="Times New Roman" w:cs="Tahoma"/>
                <w:i/>
                <w:iCs/>
                <w:color w:val="000000"/>
                <w:sz w:val="16"/>
                <w:szCs w:val="16"/>
                <w:lang w:eastAsia="sl-SI"/>
              </w:rPr>
            </w:pPr>
            <w:r w:rsidRPr="00C122EF">
              <w:rPr>
                <w:rFonts w:eastAsia="Times New Roman" w:cs="Tahoma"/>
                <w:i/>
                <w:iCs/>
                <w:color w:val="000000"/>
                <w:sz w:val="16"/>
                <w:szCs w:val="16"/>
                <w:lang w:eastAsia="sl-SI"/>
              </w:rPr>
              <w:t>-</w:t>
            </w:r>
          </w:p>
        </w:tc>
        <w:tc>
          <w:tcPr>
            <w:tcW w:w="5158" w:type="dxa"/>
            <w:tcBorders>
              <w:top w:val="nil"/>
              <w:bottom w:val="single" w:sz="4" w:space="0" w:color="808080" w:themeColor="background1" w:themeShade="80"/>
              <w:right w:val="single" w:sz="4" w:space="0" w:color="808080" w:themeColor="background1" w:themeShade="80"/>
            </w:tcBorders>
            <w:shd w:val="clear" w:color="auto" w:fill="auto"/>
            <w:noWrap/>
            <w:vAlign w:val="center"/>
          </w:tcPr>
          <w:p w:rsidR="008F72FF" w:rsidRPr="00B016F3" w:rsidRDefault="008F72FF" w:rsidP="00354E11">
            <w:pPr>
              <w:spacing w:after="0"/>
              <w:jc w:val="left"/>
              <w:rPr>
                <w:rFonts w:eastAsia="Times New Roman" w:cs="Tahoma"/>
                <w:color w:val="000000"/>
                <w:sz w:val="16"/>
                <w:szCs w:val="16"/>
                <w:lang w:eastAsia="sl-SI"/>
              </w:rPr>
            </w:pPr>
            <w:r w:rsidRPr="00B016F3">
              <w:rPr>
                <w:rFonts w:eastAsia="Times New Roman" w:cs="Tahoma"/>
                <w:color w:val="000000"/>
                <w:sz w:val="16"/>
                <w:szCs w:val="16"/>
                <w:lang w:eastAsia="sl-SI"/>
              </w:rPr>
              <w:t xml:space="preserve">cena opravljanja storitve </w:t>
            </w:r>
          </w:p>
        </w:tc>
        <w:tc>
          <w:tcPr>
            <w:tcW w:w="152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72FF" w:rsidRPr="00B016F3" w:rsidRDefault="008F72FF" w:rsidP="00354E11">
            <w:pPr>
              <w:spacing w:after="0"/>
              <w:jc w:val="center"/>
              <w:rPr>
                <w:rFonts w:cs="Tahoma"/>
                <w:color w:val="000000"/>
                <w:sz w:val="16"/>
                <w:szCs w:val="16"/>
              </w:rPr>
            </w:pPr>
            <w:r w:rsidRPr="00B016F3">
              <w:rPr>
                <w:rFonts w:cs="Tahoma"/>
                <w:color w:val="000000"/>
                <w:sz w:val="16"/>
                <w:szCs w:val="16"/>
              </w:rPr>
              <w:t>0,0092</w:t>
            </w:r>
          </w:p>
        </w:tc>
        <w:tc>
          <w:tcPr>
            <w:tcW w:w="1521"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vAlign w:val="center"/>
          </w:tcPr>
          <w:p w:rsidR="008F72FF" w:rsidRPr="00B016F3" w:rsidRDefault="008F72FF" w:rsidP="00354E11">
            <w:pPr>
              <w:spacing w:after="0"/>
              <w:jc w:val="center"/>
              <w:rPr>
                <w:rFonts w:cs="Tahoma"/>
                <w:color w:val="000000"/>
                <w:sz w:val="16"/>
                <w:szCs w:val="16"/>
              </w:rPr>
            </w:pPr>
            <w:r w:rsidRPr="00B016F3">
              <w:rPr>
                <w:rFonts w:cs="Tahoma"/>
                <w:color w:val="000000"/>
                <w:sz w:val="16"/>
                <w:szCs w:val="16"/>
              </w:rPr>
              <w:t>0,0092</w:t>
            </w:r>
          </w:p>
        </w:tc>
      </w:tr>
      <w:tr w:rsidR="008F72FF" w:rsidRPr="00C122EF" w:rsidTr="006C4128">
        <w:trPr>
          <w:trHeight w:hRule="exact" w:val="249"/>
        </w:trPr>
        <w:tc>
          <w:tcPr>
            <w:tcW w:w="414" w:type="dxa"/>
            <w:tcBorders>
              <w:top w:val="nil"/>
              <w:bottom w:val="single" w:sz="4" w:space="0" w:color="808080" w:themeColor="background1" w:themeShade="80"/>
            </w:tcBorders>
            <w:shd w:val="clear" w:color="auto" w:fill="D9D9D9" w:themeFill="background1" w:themeFillShade="D9"/>
            <w:noWrap/>
            <w:vAlign w:val="center"/>
          </w:tcPr>
          <w:p w:rsidR="008F72FF" w:rsidRPr="00C122EF" w:rsidRDefault="008F72FF" w:rsidP="00354E11">
            <w:pPr>
              <w:spacing w:after="0"/>
              <w:jc w:val="center"/>
              <w:rPr>
                <w:rFonts w:eastAsia="Times New Roman" w:cs="Tahoma"/>
                <w:i/>
                <w:iCs/>
                <w:color w:val="000000"/>
                <w:sz w:val="16"/>
                <w:szCs w:val="16"/>
                <w:lang w:eastAsia="sl-SI"/>
              </w:rPr>
            </w:pPr>
          </w:p>
        </w:tc>
        <w:tc>
          <w:tcPr>
            <w:tcW w:w="5158" w:type="dxa"/>
            <w:tcBorders>
              <w:top w:val="nil"/>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tcPr>
          <w:p w:rsidR="008F72FF" w:rsidRPr="004A6311" w:rsidRDefault="008F72FF" w:rsidP="00354E11">
            <w:pPr>
              <w:spacing w:after="0"/>
              <w:jc w:val="left"/>
              <w:rPr>
                <w:rFonts w:eastAsia="Times New Roman" w:cs="Tahoma"/>
                <w:b/>
                <w:color w:val="000000"/>
                <w:sz w:val="16"/>
                <w:szCs w:val="16"/>
                <w:lang w:eastAsia="sl-SI"/>
              </w:rPr>
            </w:pPr>
            <w:r w:rsidRPr="004A6311">
              <w:rPr>
                <w:rFonts w:eastAsia="Times New Roman" w:cs="Tahoma"/>
                <w:b/>
                <w:bCs/>
                <w:color w:val="000000"/>
                <w:sz w:val="16"/>
                <w:szCs w:val="16"/>
                <w:lang w:eastAsia="sl-SI"/>
              </w:rPr>
              <w:t>SKUPAJ (1.+2.)</w:t>
            </w:r>
          </w:p>
        </w:tc>
        <w:tc>
          <w:tcPr>
            <w:tcW w:w="152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8F72FF" w:rsidRPr="004A6311" w:rsidRDefault="008F72FF" w:rsidP="00F25AFE">
            <w:pPr>
              <w:spacing w:after="0"/>
              <w:jc w:val="center"/>
              <w:rPr>
                <w:rFonts w:cs="Tahoma"/>
                <w:b/>
                <w:color w:val="000000"/>
                <w:sz w:val="16"/>
                <w:szCs w:val="16"/>
              </w:rPr>
            </w:pPr>
            <w:r w:rsidRPr="004A6311">
              <w:rPr>
                <w:rFonts w:cs="Tahoma"/>
                <w:b/>
                <w:color w:val="000000"/>
                <w:sz w:val="16"/>
                <w:szCs w:val="16"/>
              </w:rPr>
              <w:t>0,118</w:t>
            </w:r>
            <w:r w:rsidR="00F25AFE">
              <w:rPr>
                <w:rFonts w:cs="Tahoma"/>
                <w:b/>
                <w:color w:val="000000"/>
                <w:sz w:val="16"/>
                <w:szCs w:val="16"/>
              </w:rPr>
              <w:t>1</w:t>
            </w:r>
          </w:p>
        </w:tc>
        <w:tc>
          <w:tcPr>
            <w:tcW w:w="1521"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tcPr>
          <w:p w:rsidR="008F72FF" w:rsidRPr="004A6311" w:rsidRDefault="008F72FF" w:rsidP="00F25AFE">
            <w:pPr>
              <w:spacing w:after="0"/>
              <w:jc w:val="center"/>
              <w:rPr>
                <w:rFonts w:cs="Tahoma"/>
                <w:b/>
                <w:color w:val="000000"/>
                <w:sz w:val="16"/>
                <w:szCs w:val="16"/>
              </w:rPr>
            </w:pPr>
            <w:r w:rsidRPr="004A6311">
              <w:rPr>
                <w:rFonts w:cs="Tahoma"/>
                <w:b/>
                <w:color w:val="000000"/>
                <w:sz w:val="16"/>
                <w:szCs w:val="16"/>
              </w:rPr>
              <w:t>0,12</w:t>
            </w:r>
            <w:r w:rsidR="00F25AFE">
              <w:rPr>
                <w:rFonts w:cs="Tahoma"/>
                <w:b/>
                <w:color w:val="000000"/>
                <w:sz w:val="16"/>
                <w:szCs w:val="16"/>
              </w:rPr>
              <w:t>40</w:t>
            </w:r>
          </w:p>
        </w:tc>
      </w:tr>
      <w:tr w:rsidR="008F72FF" w:rsidRPr="00C122EF" w:rsidTr="006C4128">
        <w:trPr>
          <w:trHeight w:hRule="exact" w:val="249"/>
        </w:trPr>
        <w:tc>
          <w:tcPr>
            <w:tcW w:w="414" w:type="dxa"/>
            <w:tcBorders>
              <w:top w:val="single" w:sz="4" w:space="0" w:color="808080" w:themeColor="background1" w:themeShade="80"/>
              <w:bottom w:val="nil"/>
            </w:tcBorders>
            <w:shd w:val="clear" w:color="auto" w:fill="auto"/>
            <w:noWrap/>
            <w:vAlign w:val="center"/>
            <w:hideMark/>
          </w:tcPr>
          <w:p w:rsidR="008F72FF" w:rsidRPr="00C122EF" w:rsidRDefault="008F72FF" w:rsidP="00354E11">
            <w:pPr>
              <w:spacing w:after="0"/>
              <w:jc w:val="center"/>
              <w:rPr>
                <w:rFonts w:eastAsia="Times New Roman" w:cs="Tahoma"/>
                <w:b/>
                <w:bCs/>
                <w:color w:val="000000"/>
                <w:sz w:val="16"/>
                <w:szCs w:val="16"/>
                <w:lang w:eastAsia="sl-SI"/>
              </w:rPr>
            </w:pPr>
            <w:r>
              <w:rPr>
                <w:rFonts w:eastAsia="Times New Roman" w:cs="Tahoma"/>
                <w:b/>
                <w:bCs/>
                <w:color w:val="000000"/>
                <w:sz w:val="16"/>
                <w:szCs w:val="16"/>
                <w:lang w:eastAsia="sl-SI"/>
              </w:rPr>
              <w:t>3</w:t>
            </w:r>
            <w:r w:rsidRPr="00C122EF">
              <w:rPr>
                <w:rFonts w:eastAsia="Times New Roman" w:cs="Tahoma"/>
                <w:b/>
                <w:bCs/>
                <w:color w:val="000000"/>
                <w:sz w:val="16"/>
                <w:szCs w:val="16"/>
                <w:lang w:eastAsia="sl-SI"/>
              </w:rPr>
              <w:t>.</w:t>
            </w:r>
          </w:p>
        </w:tc>
        <w:tc>
          <w:tcPr>
            <w:tcW w:w="5158" w:type="dxa"/>
            <w:tcBorders>
              <w:top w:val="single" w:sz="4" w:space="0" w:color="808080" w:themeColor="background1" w:themeShade="80"/>
              <w:right w:val="single" w:sz="4" w:space="0" w:color="808080" w:themeColor="background1" w:themeShade="80"/>
            </w:tcBorders>
            <w:shd w:val="clear" w:color="auto" w:fill="auto"/>
            <w:noWrap/>
            <w:vAlign w:val="center"/>
            <w:hideMark/>
          </w:tcPr>
          <w:p w:rsidR="008F72FF" w:rsidRPr="00C122EF" w:rsidRDefault="008F72FF" w:rsidP="00354E11">
            <w:pPr>
              <w:spacing w:after="0"/>
              <w:jc w:val="left"/>
              <w:rPr>
                <w:rFonts w:eastAsia="Times New Roman" w:cs="Tahoma"/>
                <w:b/>
                <w:bCs/>
                <w:color w:val="000000"/>
                <w:sz w:val="16"/>
                <w:szCs w:val="16"/>
                <w:lang w:eastAsia="sl-SI"/>
              </w:rPr>
            </w:pPr>
            <w:r w:rsidRPr="00C122EF">
              <w:rPr>
                <w:rFonts w:eastAsia="Times New Roman" w:cs="Tahoma"/>
                <w:b/>
                <w:bCs/>
                <w:color w:val="000000"/>
                <w:sz w:val="16"/>
                <w:szCs w:val="16"/>
                <w:lang w:eastAsia="sl-SI"/>
              </w:rPr>
              <w:t xml:space="preserve">Obdelava </w:t>
            </w:r>
            <w:r>
              <w:rPr>
                <w:rFonts w:eastAsia="Times New Roman" w:cs="Tahoma"/>
                <w:b/>
                <w:bCs/>
                <w:color w:val="000000"/>
                <w:sz w:val="16"/>
                <w:szCs w:val="16"/>
                <w:lang w:eastAsia="sl-SI"/>
              </w:rPr>
              <w:t xml:space="preserve">biološko razgradljivih </w:t>
            </w:r>
            <w:r w:rsidRPr="00C122EF">
              <w:rPr>
                <w:rFonts w:eastAsia="Times New Roman" w:cs="Tahoma"/>
                <w:b/>
                <w:bCs/>
                <w:color w:val="000000"/>
                <w:sz w:val="16"/>
                <w:szCs w:val="16"/>
                <w:lang w:eastAsia="sl-SI"/>
              </w:rPr>
              <w:t>komunalnih odpadkov</w:t>
            </w:r>
          </w:p>
        </w:tc>
        <w:tc>
          <w:tcPr>
            <w:tcW w:w="152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F72FF" w:rsidRPr="00C122EF" w:rsidRDefault="008F72FF" w:rsidP="00354E11">
            <w:pPr>
              <w:spacing w:after="0"/>
              <w:jc w:val="center"/>
              <w:rPr>
                <w:rFonts w:cs="Tahoma"/>
                <w:b/>
                <w:bCs/>
                <w:color w:val="000000"/>
                <w:sz w:val="16"/>
                <w:szCs w:val="16"/>
              </w:rPr>
            </w:pPr>
            <w:r>
              <w:rPr>
                <w:rFonts w:cs="Tahoma"/>
                <w:b/>
                <w:bCs/>
                <w:color w:val="000000"/>
                <w:sz w:val="16"/>
                <w:szCs w:val="16"/>
              </w:rPr>
              <w:t>0,0635</w:t>
            </w:r>
          </w:p>
        </w:tc>
        <w:tc>
          <w:tcPr>
            <w:tcW w:w="1521"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vAlign w:val="center"/>
          </w:tcPr>
          <w:p w:rsidR="008F72FF" w:rsidRPr="00C122EF" w:rsidRDefault="008F72FF" w:rsidP="00354E11">
            <w:pPr>
              <w:spacing w:after="0"/>
              <w:jc w:val="center"/>
              <w:rPr>
                <w:rFonts w:cs="Tahoma"/>
                <w:b/>
                <w:bCs/>
                <w:color w:val="000000"/>
                <w:sz w:val="16"/>
                <w:szCs w:val="16"/>
              </w:rPr>
            </w:pPr>
            <w:r>
              <w:rPr>
                <w:rFonts w:cs="Tahoma"/>
                <w:b/>
                <w:bCs/>
                <w:color w:val="000000"/>
                <w:sz w:val="16"/>
                <w:szCs w:val="16"/>
              </w:rPr>
              <w:t>0,0667</w:t>
            </w:r>
          </w:p>
        </w:tc>
      </w:tr>
      <w:tr w:rsidR="008F72FF" w:rsidRPr="00C122EF" w:rsidTr="006C4128">
        <w:trPr>
          <w:trHeight w:hRule="exact" w:val="249"/>
        </w:trPr>
        <w:tc>
          <w:tcPr>
            <w:tcW w:w="414" w:type="dxa"/>
            <w:tcBorders>
              <w:top w:val="nil"/>
              <w:bottom w:val="nil"/>
            </w:tcBorders>
            <w:shd w:val="clear" w:color="auto" w:fill="auto"/>
            <w:noWrap/>
            <w:vAlign w:val="center"/>
            <w:hideMark/>
          </w:tcPr>
          <w:p w:rsidR="008F72FF" w:rsidRPr="00C122EF" w:rsidRDefault="008F72FF" w:rsidP="00354E11">
            <w:pPr>
              <w:spacing w:after="0"/>
              <w:jc w:val="center"/>
              <w:rPr>
                <w:rFonts w:eastAsia="Times New Roman" w:cs="Tahoma"/>
                <w:i/>
                <w:iCs/>
                <w:color w:val="000000"/>
                <w:sz w:val="16"/>
                <w:szCs w:val="16"/>
                <w:lang w:eastAsia="sl-SI"/>
              </w:rPr>
            </w:pPr>
            <w:r w:rsidRPr="00C122EF">
              <w:rPr>
                <w:rFonts w:eastAsia="Times New Roman" w:cs="Tahoma"/>
                <w:i/>
                <w:iCs/>
                <w:color w:val="000000"/>
                <w:sz w:val="16"/>
                <w:szCs w:val="16"/>
                <w:lang w:eastAsia="sl-SI"/>
              </w:rPr>
              <w:t>-</w:t>
            </w:r>
          </w:p>
        </w:tc>
        <w:tc>
          <w:tcPr>
            <w:tcW w:w="5158" w:type="dxa"/>
            <w:tcBorders>
              <w:bottom w:val="nil"/>
              <w:right w:val="single" w:sz="4" w:space="0" w:color="808080" w:themeColor="background1" w:themeShade="80"/>
            </w:tcBorders>
            <w:shd w:val="clear" w:color="auto" w:fill="auto"/>
            <w:noWrap/>
            <w:vAlign w:val="center"/>
            <w:hideMark/>
          </w:tcPr>
          <w:p w:rsidR="008F72FF" w:rsidRPr="00C122EF" w:rsidRDefault="008F72FF" w:rsidP="00354E11">
            <w:pPr>
              <w:spacing w:after="0"/>
              <w:jc w:val="left"/>
              <w:rPr>
                <w:rFonts w:eastAsia="Times New Roman" w:cs="Tahoma"/>
                <w:color w:val="000000"/>
                <w:sz w:val="16"/>
                <w:szCs w:val="16"/>
                <w:lang w:eastAsia="sl-SI"/>
              </w:rPr>
            </w:pPr>
            <w:r w:rsidRPr="00C122EF">
              <w:rPr>
                <w:rFonts w:eastAsia="Times New Roman" w:cs="Tahoma"/>
                <w:color w:val="000000"/>
                <w:sz w:val="16"/>
                <w:szCs w:val="16"/>
                <w:lang w:eastAsia="sl-SI"/>
              </w:rPr>
              <w:t>cena javne infrastrukture</w:t>
            </w:r>
          </w:p>
        </w:tc>
        <w:tc>
          <w:tcPr>
            <w:tcW w:w="1521" w:type="dxa"/>
            <w:tcBorders>
              <w:top w:val="nil"/>
              <w:left w:val="single" w:sz="4" w:space="0" w:color="808080" w:themeColor="background1" w:themeShade="80"/>
              <w:bottom w:val="nil"/>
              <w:right w:val="single" w:sz="4" w:space="0" w:color="808080" w:themeColor="background1" w:themeShade="80"/>
            </w:tcBorders>
            <w:shd w:val="clear" w:color="auto" w:fill="auto"/>
            <w:vAlign w:val="center"/>
          </w:tcPr>
          <w:p w:rsidR="008F72FF" w:rsidRPr="00C122EF" w:rsidRDefault="008F72FF" w:rsidP="00354E11">
            <w:pPr>
              <w:spacing w:after="0"/>
              <w:jc w:val="center"/>
              <w:rPr>
                <w:rFonts w:cs="Tahoma"/>
                <w:color w:val="000000"/>
                <w:sz w:val="16"/>
                <w:szCs w:val="16"/>
              </w:rPr>
            </w:pPr>
            <w:r>
              <w:rPr>
                <w:rFonts w:cs="Tahoma"/>
                <w:color w:val="000000"/>
                <w:sz w:val="16"/>
                <w:szCs w:val="16"/>
              </w:rPr>
              <w:t>0,0179</w:t>
            </w:r>
          </w:p>
        </w:tc>
        <w:tc>
          <w:tcPr>
            <w:tcW w:w="1521" w:type="dxa"/>
            <w:tcBorders>
              <w:top w:val="nil"/>
              <w:left w:val="single" w:sz="4" w:space="0" w:color="808080" w:themeColor="background1" w:themeShade="80"/>
              <w:bottom w:val="nil"/>
              <w:right w:val="single" w:sz="8" w:space="0" w:color="808080" w:themeColor="background1" w:themeShade="80"/>
            </w:tcBorders>
            <w:vAlign w:val="center"/>
          </w:tcPr>
          <w:p w:rsidR="008F72FF" w:rsidRPr="00C122EF" w:rsidRDefault="008F72FF" w:rsidP="00354E11">
            <w:pPr>
              <w:spacing w:after="0"/>
              <w:jc w:val="center"/>
              <w:rPr>
                <w:rFonts w:cs="Tahoma"/>
                <w:color w:val="000000"/>
                <w:sz w:val="16"/>
                <w:szCs w:val="16"/>
              </w:rPr>
            </w:pPr>
            <w:r>
              <w:rPr>
                <w:rFonts w:cs="Tahoma"/>
                <w:color w:val="000000"/>
                <w:sz w:val="16"/>
                <w:szCs w:val="16"/>
              </w:rPr>
              <w:t>0,0211</w:t>
            </w:r>
          </w:p>
        </w:tc>
      </w:tr>
      <w:tr w:rsidR="008F72FF" w:rsidRPr="00C122EF" w:rsidTr="006C4128">
        <w:trPr>
          <w:trHeight w:hRule="exact" w:val="249"/>
        </w:trPr>
        <w:tc>
          <w:tcPr>
            <w:tcW w:w="414" w:type="dxa"/>
            <w:tcBorders>
              <w:top w:val="nil"/>
              <w:bottom w:val="single" w:sz="8" w:space="0" w:color="808080" w:themeColor="background1" w:themeShade="80"/>
            </w:tcBorders>
            <w:shd w:val="clear" w:color="auto" w:fill="auto"/>
            <w:noWrap/>
            <w:vAlign w:val="center"/>
            <w:hideMark/>
          </w:tcPr>
          <w:p w:rsidR="008F72FF" w:rsidRPr="00C122EF" w:rsidRDefault="008F72FF" w:rsidP="00354E11">
            <w:pPr>
              <w:spacing w:after="0"/>
              <w:jc w:val="center"/>
              <w:rPr>
                <w:rFonts w:eastAsia="Times New Roman" w:cs="Tahoma"/>
                <w:i/>
                <w:iCs/>
                <w:color w:val="000000"/>
                <w:sz w:val="16"/>
                <w:szCs w:val="16"/>
                <w:lang w:eastAsia="sl-SI"/>
              </w:rPr>
            </w:pPr>
            <w:r w:rsidRPr="00C122EF">
              <w:rPr>
                <w:rFonts w:eastAsia="Times New Roman" w:cs="Tahoma"/>
                <w:i/>
                <w:iCs/>
                <w:color w:val="000000"/>
                <w:sz w:val="16"/>
                <w:szCs w:val="16"/>
                <w:lang w:eastAsia="sl-SI"/>
              </w:rPr>
              <w:t>-</w:t>
            </w:r>
          </w:p>
        </w:tc>
        <w:tc>
          <w:tcPr>
            <w:tcW w:w="5158" w:type="dxa"/>
            <w:tcBorders>
              <w:top w:val="nil"/>
              <w:bottom w:val="single" w:sz="8" w:space="0" w:color="808080" w:themeColor="background1" w:themeShade="80"/>
              <w:right w:val="single" w:sz="4" w:space="0" w:color="808080" w:themeColor="background1" w:themeShade="80"/>
            </w:tcBorders>
            <w:shd w:val="clear" w:color="auto" w:fill="auto"/>
            <w:noWrap/>
            <w:vAlign w:val="center"/>
            <w:hideMark/>
          </w:tcPr>
          <w:p w:rsidR="008F72FF" w:rsidRPr="00C122EF" w:rsidRDefault="008F72FF" w:rsidP="00354E11">
            <w:pPr>
              <w:spacing w:after="0"/>
              <w:jc w:val="left"/>
              <w:rPr>
                <w:rFonts w:eastAsia="Times New Roman" w:cs="Tahoma"/>
                <w:color w:val="000000"/>
                <w:sz w:val="16"/>
                <w:szCs w:val="16"/>
                <w:lang w:eastAsia="sl-SI"/>
              </w:rPr>
            </w:pPr>
            <w:r w:rsidRPr="00C122EF">
              <w:rPr>
                <w:rFonts w:eastAsia="Times New Roman" w:cs="Tahoma"/>
                <w:color w:val="000000"/>
                <w:sz w:val="16"/>
                <w:szCs w:val="16"/>
                <w:lang w:eastAsia="sl-SI"/>
              </w:rPr>
              <w:t xml:space="preserve">cena opravljanja storitve </w:t>
            </w:r>
          </w:p>
        </w:tc>
        <w:tc>
          <w:tcPr>
            <w:tcW w:w="1521" w:type="dxa"/>
            <w:tcBorders>
              <w:top w:val="nil"/>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auto"/>
            <w:vAlign w:val="center"/>
          </w:tcPr>
          <w:p w:rsidR="008F72FF" w:rsidRPr="00C122EF" w:rsidRDefault="008F72FF" w:rsidP="00354E11">
            <w:pPr>
              <w:spacing w:after="0"/>
              <w:jc w:val="center"/>
              <w:rPr>
                <w:rFonts w:cs="Tahoma"/>
                <w:color w:val="000000"/>
                <w:sz w:val="16"/>
                <w:szCs w:val="16"/>
              </w:rPr>
            </w:pPr>
            <w:r>
              <w:rPr>
                <w:rFonts w:cs="Tahoma"/>
                <w:color w:val="000000"/>
                <w:sz w:val="16"/>
                <w:szCs w:val="16"/>
              </w:rPr>
              <w:t>0,0456</w:t>
            </w:r>
          </w:p>
        </w:tc>
        <w:tc>
          <w:tcPr>
            <w:tcW w:w="1521" w:type="dxa"/>
            <w:tcBorders>
              <w:top w:val="nil"/>
              <w:left w:val="single" w:sz="4" w:space="0" w:color="808080" w:themeColor="background1" w:themeShade="80"/>
              <w:bottom w:val="single" w:sz="8" w:space="0" w:color="808080" w:themeColor="background1" w:themeShade="80"/>
              <w:right w:val="single" w:sz="8" w:space="0" w:color="808080" w:themeColor="background1" w:themeShade="80"/>
            </w:tcBorders>
            <w:vAlign w:val="center"/>
          </w:tcPr>
          <w:p w:rsidR="008F72FF" w:rsidRPr="00C122EF" w:rsidRDefault="008F72FF" w:rsidP="00354E11">
            <w:pPr>
              <w:spacing w:after="0"/>
              <w:jc w:val="center"/>
              <w:rPr>
                <w:rFonts w:cs="Tahoma"/>
                <w:color w:val="000000"/>
                <w:sz w:val="16"/>
                <w:szCs w:val="16"/>
              </w:rPr>
            </w:pPr>
            <w:r>
              <w:rPr>
                <w:rFonts w:cs="Tahoma"/>
                <w:color w:val="000000"/>
                <w:sz w:val="16"/>
                <w:szCs w:val="16"/>
              </w:rPr>
              <w:t>0,0456</w:t>
            </w:r>
          </w:p>
        </w:tc>
      </w:tr>
    </w:tbl>
    <w:p w:rsidR="008F72FF" w:rsidRDefault="008F72FF" w:rsidP="008F72FF">
      <w:pPr>
        <w:spacing w:after="0"/>
        <w:jc w:val="left"/>
        <w:rPr>
          <w:rFonts w:eastAsia="Times New Roman" w:cs="Tahoma"/>
        </w:rPr>
      </w:pPr>
      <w:r>
        <w:rPr>
          <w:rFonts w:eastAsia="Times New Roman" w:cs="Tahoma"/>
        </w:rPr>
        <w:br w:type="page"/>
      </w:r>
    </w:p>
    <w:p w:rsidR="00511031" w:rsidRPr="00C122EF" w:rsidRDefault="00A179CF" w:rsidP="008012AA">
      <w:pPr>
        <w:pStyle w:val="Naslov1"/>
      </w:pPr>
      <w:bookmarkStart w:id="2" w:name="_Toc435096786"/>
      <w:bookmarkStart w:id="3" w:name="_Toc435184271"/>
      <w:r w:rsidRPr="00C122EF">
        <w:t>PREDSTAVITEV PROJEKTA REGIJSKI CENTER ZA RAVNANJE Z ODPADKI LJUBLJANA</w:t>
      </w:r>
      <w:bookmarkEnd w:id="2"/>
      <w:bookmarkEnd w:id="3"/>
      <w:r w:rsidRPr="00C122EF">
        <w:t xml:space="preserve"> </w:t>
      </w:r>
    </w:p>
    <w:p w:rsidR="005D1C91" w:rsidRPr="00FB4E58" w:rsidRDefault="008862E8" w:rsidP="00FB4E58">
      <w:pPr>
        <w:pStyle w:val="Naslov2"/>
      </w:pPr>
      <w:bookmarkStart w:id="4" w:name="_Toc435096787"/>
      <w:bookmarkStart w:id="5" w:name="_Toc435184272"/>
      <w:r w:rsidRPr="00FB4E58">
        <w:t>ZAKONODAJNO OZADJE EVROPSKE UNIJE</w:t>
      </w:r>
      <w:bookmarkEnd w:id="4"/>
      <w:bookmarkEnd w:id="5"/>
    </w:p>
    <w:p w:rsidR="005D1C91" w:rsidRPr="00C122EF" w:rsidRDefault="0088228E" w:rsidP="008012AA">
      <w:pPr>
        <w:rPr>
          <w:rFonts w:eastAsia="Times New Roman" w:cs="Tahoma"/>
        </w:rPr>
      </w:pPr>
      <w:r w:rsidRPr="00C122EF">
        <w:rPr>
          <w:rFonts w:eastAsia="Times New Roman" w:cs="Tahoma"/>
        </w:rPr>
        <w:t xml:space="preserve">Politika </w:t>
      </w:r>
      <w:r w:rsidR="00307525" w:rsidRPr="00C122EF">
        <w:rPr>
          <w:rFonts w:cs="Tahoma"/>
        </w:rPr>
        <w:t>Evropske unije</w:t>
      </w:r>
      <w:r w:rsidRPr="00C122EF">
        <w:rPr>
          <w:rFonts w:eastAsia="Times New Roman" w:cs="Tahoma"/>
        </w:rPr>
        <w:t xml:space="preserve"> na področju ravnanja z odpadki temelji na ciljih p</w:t>
      </w:r>
      <w:r w:rsidR="00307525" w:rsidRPr="00C122EF">
        <w:rPr>
          <w:rFonts w:eastAsia="Times New Roman" w:cs="Tahoma"/>
        </w:rPr>
        <w:t xml:space="preserve">ovečanja učinkovitosti virov </w:t>
      </w:r>
      <w:r w:rsidRPr="00C122EF">
        <w:rPr>
          <w:rFonts w:eastAsia="Times New Roman" w:cs="Tahoma"/>
        </w:rPr>
        <w:t>ter zmanjšanju negativnih vplivov na okolje v</w:t>
      </w:r>
      <w:r w:rsidR="00307525" w:rsidRPr="00C122EF">
        <w:rPr>
          <w:rFonts w:eastAsia="Times New Roman" w:cs="Tahoma"/>
        </w:rPr>
        <w:t xml:space="preserve"> njihovem celotnem življenjskem </w:t>
      </w:r>
      <w:r w:rsidRPr="00C122EF">
        <w:rPr>
          <w:rFonts w:eastAsia="Times New Roman" w:cs="Tahoma"/>
        </w:rPr>
        <w:t xml:space="preserve">ciklusu. </w:t>
      </w:r>
      <w:r w:rsidR="005D1C91" w:rsidRPr="00C122EF">
        <w:rPr>
          <w:rFonts w:eastAsia="Times New Roman" w:cs="Tahoma"/>
        </w:rPr>
        <w:t xml:space="preserve">V Šestem okoljskem akcijskem programu EU (1600/2002/ES) sta preudarna uporaba naravnih virov in varstvo globalnega ekosistema, skupaj z gospodarsko blaginjo in uravnoteženim socialnim razvojem, opredeljena kot pogoja trajnostnega razvoja. Posledice naraščanja količine odpadkov v </w:t>
      </w:r>
      <w:r w:rsidR="00307525" w:rsidRPr="00C122EF">
        <w:rPr>
          <w:rFonts w:eastAsia="Times New Roman" w:cs="Tahoma"/>
        </w:rPr>
        <w:t>Evropski uniji</w:t>
      </w:r>
      <w:r w:rsidR="005D1C91" w:rsidRPr="00C122EF">
        <w:rPr>
          <w:rFonts w:eastAsia="Times New Roman" w:cs="Tahoma"/>
        </w:rPr>
        <w:t xml:space="preserve"> so predvsem izguba naravnih virov, povečano onesnaževanje in dodatne emisije toplogrednih plinov povezane z odlaganjem biorazgradljivih sestavin v odpadkih. V okviru ciljev in prednostnih nalog na področju trajnostne rabe naravnih virov in gospodarjenja z njimi ter na področju ravnanja z odpadki </w:t>
      </w:r>
      <w:r w:rsidR="00307525" w:rsidRPr="00C122EF">
        <w:rPr>
          <w:rFonts w:eastAsia="Times New Roman" w:cs="Tahoma"/>
        </w:rPr>
        <w:t xml:space="preserve">so </w:t>
      </w:r>
      <w:r w:rsidR="005D1C91" w:rsidRPr="00C122EF">
        <w:rPr>
          <w:rFonts w:eastAsia="Times New Roman" w:cs="Tahoma"/>
        </w:rPr>
        <w:t>sprejeti naslednji sklepi</w:t>
      </w:r>
      <w:r w:rsidR="005D1C91" w:rsidRPr="00C122EF">
        <w:rPr>
          <w:rStyle w:val="Sprotnaopomba-sklic"/>
          <w:rFonts w:eastAsia="Times New Roman" w:cs="Tahoma"/>
        </w:rPr>
        <w:footnoteReference w:id="1"/>
      </w:r>
      <w:r w:rsidR="005D1C91" w:rsidRPr="00C122EF">
        <w:rPr>
          <w:rFonts w:eastAsia="Times New Roman" w:cs="Tahoma"/>
        </w:rPr>
        <w:t>:</w:t>
      </w:r>
    </w:p>
    <w:p w:rsidR="005D1C91" w:rsidRPr="00C122EF" w:rsidRDefault="005D1C91" w:rsidP="008012AA">
      <w:pPr>
        <w:pStyle w:val="Odstavekseznama"/>
        <w:numPr>
          <w:ilvl w:val="0"/>
          <w:numId w:val="41"/>
        </w:numPr>
        <w:spacing w:after="60"/>
        <w:ind w:left="425" w:hanging="425"/>
        <w:contextualSpacing w:val="0"/>
        <w:rPr>
          <w:rFonts w:eastAsia="Times New Roman" w:cs="Tahoma"/>
        </w:rPr>
      </w:pPr>
      <w:r w:rsidRPr="00C122EF">
        <w:rPr>
          <w:rFonts w:eastAsia="Times New Roman" w:cs="Tahoma"/>
        </w:rPr>
        <w:t>doseči je treba zmanjšanje količin nastalih odpadkov, boljšo učinkovitost uporabe virov in premik k bolj trajnostnim vzorcem proizvodnje in porabe,</w:t>
      </w:r>
    </w:p>
    <w:p w:rsidR="005D1C91" w:rsidRPr="00C122EF" w:rsidRDefault="005D1C91" w:rsidP="007D6CF9">
      <w:pPr>
        <w:pStyle w:val="Odstavekseznama"/>
        <w:numPr>
          <w:ilvl w:val="0"/>
          <w:numId w:val="41"/>
        </w:numPr>
        <w:spacing w:after="60"/>
        <w:ind w:left="425" w:hanging="425"/>
        <w:contextualSpacing w:val="0"/>
        <w:rPr>
          <w:rFonts w:eastAsia="Times New Roman" w:cs="Tahoma"/>
        </w:rPr>
      </w:pPr>
      <w:r w:rsidRPr="00C122EF">
        <w:rPr>
          <w:rFonts w:eastAsia="Times New Roman" w:cs="Tahoma"/>
        </w:rPr>
        <w:t>znatno je treba zmanjšati količine odpadkov, namenjenih za odlaganje, in količine proizvedenih nevarnih odpadkov, da bi se izognili emisijam v zrak, vodo in tla,</w:t>
      </w:r>
    </w:p>
    <w:p w:rsidR="005D1C91" w:rsidRPr="00C122EF" w:rsidRDefault="005D1C91" w:rsidP="007D6CF9">
      <w:pPr>
        <w:pStyle w:val="Odstavekseznama"/>
        <w:numPr>
          <w:ilvl w:val="0"/>
          <w:numId w:val="41"/>
        </w:numPr>
        <w:spacing w:after="60"/>
        <w:ind w:left="425" w:hanging="425"/>
        <w:contextualSpacing w:val="0"/>
        <w:rPr>
          <w:rFonts w:eastAsia="Times New Roman" w:cs="Tahoma"/>
        </w:rPr>
      </w:pPr>
      <w:r w:rsidRPr="00C122EF">
        <w:rPr>
          <w:rFonts w:eastAsia="Times New Roman" w:cs="Tahoma"/>
        </w:rPr>
        <w:t>spodbujati je treba ponovno uporabo odpadkov in nameniti prednost predelavi ter zlasti recikliranju odpadkov tako, da se količina odpadkov za odlaganje pomembno zmanjša, in</w:t>
      </w:r>
    </w:p>
    <w:p w:rsidR="005D1C91" w:rsidRPr="00C122EF" w:rsidRDefault="005D1C91" w:rsidP="007D6CF9">
      <w:pPr>
        <w:pStyle w:val="Odstavekseznama"/>
        <w:numPr>
          <w:ilvl w:val="0"/>
          <w:numId w:val="41"/>
        </w:numPr>
        <w:ind w:left="426" w:hanging="426"/>
        <w:rPr>
          <w:rFonts w:eastAsia="Times New Roman" w:cs="Tahoma"/>
        </w:rPr>
      </w:pPr>
      <w:r w:rsidRPr="00C122EF">
        <w:rPr>
          <w:rFonts w:eastAsia="Times New Roman" w:cs="Tahoma"/>
        </w:rPr>
        <w:t>spodbujati je treba uporabo energije iz obnovljivih virov, to je iz odpadkov biološkega izvora.</w:t>
      </w:r>
    </w:p>
    <w:p w:rsidR="005D1C91" w:rsidRPr="00C122EF" w:rsidRDefault="005D1C91" w:rsidP="007D6CF9">
      <w:pPr>
        <w:rPr>
          <w:rFonts w:eastAsia="Times New Roman" w:cs="Tahoma"/>
        </w:rPr>
      </w:pPr>
      <w:r w:rsidRPr="00C122EF">
        <w:rPr>
          <w:rFonts w:eastAsia="Times New Roman" w:cs="Tahoma"/>
        </w:rPr>
        <w:t xml:space="preserve">Na podlagi izhodišč iz Okoljskih akcijskih programov so v EU sprejeti zakonodajni akti, v katerih so podrobneje določeni cilji varstva okolja ter roki, v katerih morajo države članice EU zagotoviti njihovo doseganje. Med zakonodajnimi akti EU </w:t>
      </w:r>
      <w:r w:rsidR="00677CB9" w:rsidRPr="00C122EF">
        <w:rPr>
          <w:rFonts w:eastAsia="Times New Roman" w:cs="Tahoma"/>
        </w:rPr>
        <w:t>sta</w:t>
      </w:r>
      <w:r w:rsidRPr="00C122EF">
        <w:rPr>
          <w:rFonts w:eastAsia="Times New Roman" w:cs="Tahoma"/>
        </w:rPr>
        <w:t xml:space="preserve"> </w:t>
      </w:r>
      <w:r w:rsidR="00677CB9" w:rsidRPr="00C122EF">
        <w:rPr>
          <w:rFonts w:eastAsia="Times New Roman" w:cs="Tahoma"/>
        </w:rPr>
        <w:t xml:space="preserve">za področje ravnanja z odpadki pomembni </w:t>
      </w:r>
      <w:r w:rsidRPr="00C122EF">
        <w:rPr>
          <w:rFonts w:eastAsia="Times New Roman" w:cs="Tahoma"/>
        </w:rPr>
        <w:t xml:space="preserve">predvsem Direktiva 2008/98/ES o </w:t>
      </w:r>
      <w:r w:rsidR="00677CB9" w:rsidRPr="00C122EF">
        <w:rPr>
          <w:rFonts w:eastAsia="Times New Roman" w:cs="Tahoma"/>
        </w:rPr>
        <w:t>odpadkih in</w:t>
      </w:r>
      <w:r w:rsidRPr="00C122EF">
        <w:rPr>
          <w:rFonts w:eastAsia="Times New Roman" w:cs="Tahoma"/>
        </w:rPr>
        <w:t xml:space="preserve"> Direktiva 1999/31/ES o odlaganju odpadkov na odlagališčih</w:t>
      </w:r>
      <w:r w:rsidR="00677CB9" w:rsidRPr="00C122EF">
        <w:rPr>
          <w:rFonts w:eastAsia="Times New Roman" w:cs="Tahoma"/>
        </w:rPr>
        <w:t>.</w:t>
      </w:r>
    </w:p>
    <w:p w:rsidR="00511031" w:rsidRPr="00C122EF" w:rsidRDefault="00511031" w:rsidP="007D6CF9">
      <w:pPr>
        <w:rPr>
          <w:rFonts w:eastAsia="Times New Roman" w:cs="Tahoma"/>
        </w:rPr>
      </w:pPr>
      <w:r w:rsidRPr="00C122EF">
        <w:rPr>
          <w:rFonts w:eastAsia="Times New Roman" w:cs="Tahoma"/>
        </w:rPr>
        <w:t>Slovenij</w:t>
      </w:r>
      <w:r w:rsidR="00677CB9" w:rsidRPr="00C122EF">
        <w:rPr>
          <w:rFonts w:eastAsia="Times New Roman" w:cs="Tahoma"/>
        </w:rPr>
        <w:t>a</w:t>
      </w:r>
      <w:r w:rsidRPr="00C122EF">
        <w:rPr>
          <w:rFonts w:eastAsia="Times New Roman" w:cs="Tahoma"/>
        </w:rPr>
        <w:t xml:space="preserve"> je </w:t>
      </w:r>
      <w:r w:rsidR="00677CB9" w:rsidRPr="00C122EF">
        <w:rPr>
          <w:rFonts w:eastAsia="Times New Roman" w:cs="Tahoma"/>
        </w:rPr>
        <w:t>z vstopom v Evropsko unijo</w:t>
      </w:r>
      <w:r w:rsidRPr="00C122EF">
        <w:rPr>
          <w:rFonts w:eastAsia="Times New Roman" w:cs="Tahoma"/>
        </w:rPr>
        <w:t xml:space="preserve"> prevzela evropski pravni red  in s tem obveznosti</w:t>
      </w:r>
      <w:r w:rsidR="00677CB9" w:rsidRPr="00C122EF">
        <w:rPr>
          <w:rFonts w:eastAsia="Times New Roman" w:cs="Tahoma"/>
        </w:rPr>
        <w:t>, ki izhajajo iz okoljevarstvenih direktiv. Operativni program ravnanja s komunalnimi odpadki, ki ga je Vlada RS sprejela marca 2013</w:t>
      </w:r>
      <w:r w:rsidR="0088228E" w:rsidRPr="00C122EF">
        <w:rPr>
          <w:rFonts w:eastAsia="Times New Roman" w:cs="Tahoma"/>
        </w:rPr>
        <w:t>,</w:t>
      </w:r>
      <w:r w:rsidR="00677CB9" w:rsidRPr="00C122EF">
        <w:rPr>
          <w:rFonts w:eastAsia="Times New Roman" w:cs="Tahoma"/>
        </w:rPr>
        <w:t xml:space="preserve"> sledi strateškim usmeritvam evropskih politik, ki ob poudarjanju preprečevanja nastajanja odpadkov dajejo ponovni uporabi in recikliranju prednost pred energetsko predelavo odpadkov, če in kjer sta to najboljši ekološki možnosti.</w:t>
      </w:r>
      <w:r w:rsidR="0088228E" w:rsidRPr="00C122EF">
        <w:rPr>
          <w:rFonts w:eastAsia="Times New Roman" w:cs="Tahoma"/>
        </w:rPr>
        <w:t xml:space="preserve"> V skladu s slovenskim pravnim redom na področju varstva okolja je navedeni operativni program akt, ki šteje za nacionalno strategijo, ki jo mora Slovenija kot članica EU pripraviti na podlagi določil Direktive 1999/31/ES.</w:t>
      </w:r>
    </w:p>
    <w:p w:rsidR="003840D2" w:rsidRPr="00C122EF" w:rsidRDefault="003840D2" w:rsidP="00307525">
      <w:pPr>
        <w:spacing w:line="276" w:lineRule="auto"/>
        <w:rPr>
          <w:rFonts w:eastAsia="Times New Roman" w:cs="Tahoma"/>
        </w:rPr>
      </w:pPr>
    </w:p>
    <w:p w:rsidR="006B07F0" w:rsidRPr="00C122EF" w:rsidRDefault="006C502A" w:rsidP="006C502A">
      <w:pPr>
        <w:pStyle w:val="Naslov2"/>
      </w:pPr>
      <w:bookmarkStart w:id="6" w:name="_Toc435096788"/>
      <w:bookmarkStart w:id="7" w:name="_Toc435184273"/>
      <w:r w:rsidRPr="00C122EF">
        <w:t>PRISTOP K IZGRADNJI REGIJSKEGA CENTRA ZA RAVNANJE Z ODPADKI LJUBLJANA</w:t>
      </w:r>
      <w:bookmarkEnd w:id="6"/>
      <w:bookmarkEnd w:id="7"/>
    </w:p>
    <w:p w:rsidR="00F95822" w:rsidRPr="00F95822" w:rsidRDefault="00F95822" w:rsidP="007D6CF9">
      <w:pPr>
        <w:rPr>
          <w:rFonts w:eastAsia="Times New Roman" w:cs="Tahoma"/>
        </w:rPr>
      </w:pPr>
      <w:r>
        <w:rPr>
          <w:rFonts w:eastAsia="Times New Roman" w:cs="Tahoma"/>
        </w:rPr>
        <w:t>Snaga Ljubljana</w:t>
      </w:r>
      <w:r w:rsidR="00307525" w:rsidRPr="00C122EF">
        <w:rPr>
          <w:rFonts w:eastAsia="Times New Roman" w:cs="Tahoma"/>
        </w:rPr>
        <w:t xml:space="preserve"> je odgovorna za zbiranje,</w:t>
      </w:r>
      <w:r>
        <w:rPr>
          <w:rFonts w:eastAsia="Times New Roman" w:cs="Tahoma"/>
        </w:rPr>
        <w:t xml:space="preserve"> prevoz</w:t>
      </w:r>
      <w:r w:rsidR="00307525" w:rsidRPr="00C122EF">
        <w:rPr>
          <w:rFonts w:eastAsia="Times New Roman" w:cs="Tahoma"/>
        </w:rPr>
        <w:t xml:space="preserve"> in odlaganje odpadkov.</w:t>
      </w:r>
      <w:r w:rsidRPr="00F95822">
        <w:rPr>
          <w:rFonts w:eastAsia="Times New Roman" w:cs="Tahoma"/>
        </w:rPr>
        <w:t xml:space="preserve"> Snaga Ljubljana si je kot zavezanec za doseganje kriterijev uporabe najboljših razpoložljivih tehnik (</w:t>
      </w:r>
      <w:r w:rsidRPr="00F95822">
        <w:rPr>
          <w:rFonts w:eastAsia="Times New Roman" w:cs="Tahoma"/>
          <w:i/>
        </w:rPr>
        <w:t>ang. BAT -</w:t>
      </w:r>
      <w:proofErr w:type="spellStart"/>
      <w:r w:rsidRPr="00F95822">
        <w:rPr>
          <w:rFonts w:eastAsia="Times New Roman" w:cs="Tahoma"/>
          <w:i/>
        </w:rPr>
        <w:t>Best</w:t>
      </w:r>
      <w:proofErr w:type="spellEnd"/>
      <w:r w:rsidRPr="00F95822">
        <w:rPr>
          <w:rFonts w:eastAsia="Times New Roman" w:cs="Tahoma"/>
          <w:i/>
        </w:rPr>
        <w:t xml:space="preserve"> </w:t>
      </w:r>
      <w:proofErr w:type="spellStart"/>
      <w:r w:rsidRPr="00F95822">
        <w:rPr>
          <w:rFonts w:eastAsia="Times New Roman" w:cs="Tahoma"/>
          <w:i/>
        </w:rPr>
        <w:t>available</w:t>
      </w:r>
      <w:proofErr w:type="spellEnd"/>
      <w:r w:rsidRPr="00F95822">
        <w:rPr>
          <w:rFonts w:eastAsia="Times New Roman" w:cs="Tahoma"/>
          <w:i/>
        </w:rPr>
        <w:t xml:space="preserve"> </w:t>
      </w:r>
      <w:proofErr w:type="spellStart"/>
      <w:r w:rsidRPr="00F95822">
        <w:rPr>
          <w:rFonts w:eastAsia="Times New Roman" w:cs="Tahoma"/>
          <w:i/>
        </w:rPr>
        <w:t>tehnology</w:t>
      </w:r>
      <w:proofErr w:type="spellEnd"/>
      <w:r w:rsidRPr="00F95822">
        <w:rPr>
          <w:rFonts w:eastAsia="Times New Roman" w:cs="Tahoma"/>
        </w:rPr>
        <w:t>), po potrebi prilagojenih zahtevam projekta in lokalnim pogojem, zastavila načrt reševanja problematike biorazgradljivih frakcij v komunalnih odpadkih v dveh smereh:</w:t>
      </w:r>
    </w:p>
    <w:p w:rsidR="00F95822" w:rsidRPr="00F95822" w:rsidRDefault="00F95822" w:rsidP="007D6CF9">
      <w:pPr>
        <w:pStyle w:val="Odstavekseznama"/>
        <w:numPr>
          <w:ilvl w:val="0"/>
          <w:numId w:val="43"/>
        </w:numPr>
        <w:spacing w:after="60"/>
        <w:ind w:left="357" w:hanging="357"/>
        <w:contextualSpacing w:val="0"/>
        <w:rPr>
          <w:rFonts w:eastAsia="Times New Roman" w:cs="Tahoma"/>
        </w:rPr>
      </w:pPr>
      <w:r w:rsidRPr="00F95822">
        <w:rPr>
          <w:rFonts w:eastAsia="Times New Roman" w:cs="Tahoma"/>
        </w:rPr>
        <w:t>vzpostavitev ločenega zajema biorazgradljivih odpadkov gospodinjstev, njihova predelava na lokaciji odlagališča Barje ter doseganje optimalne snovne in energetske izrabe;</w:t>
      </w:r>
    </w:p>
    <w:p w:rsidR="00F95822" w:rsidRPr="00F95822" w:rsidRDefault="00F95822" w:rsidP="007D6CF9">
      <w:pPr>
        <w:pStyle w:val="Odstavekseznama"/>
        <w:numPr>
          <w:ilvl w:val="0"/>
          <w:numId w:val="43"/>
        </w:numPr>
        <w:ind w:left="357" w:hanging="357"/>
        <w:rPr>
          <w:rFonts w:eastAsia="Times New Roman" w:cs="Tahoma"/>
        </w:rPr>
      </w:pPr>
      <w:r w:rsidRPr="00F95822">
        <w:rPr>
          <w:rFonts w:eastAsia="Times New Roman" w:cs="Tahoma"/>
        </w:rPr>
        <w:t>vzpostavitev takšnega sistema ravnanja zlasti z mešanimi odpadki gospodinjstev, preostalih po ločenem zbiranju, s kosovnimi odpadki in z odpadki iz proizvodnega, obrtnega in storitvenega sektorja ter odpadki pokopališč in tržnic, sistemi, s katerim bi se lahko izognili namenski sežigalnici, in vendarle dosegli predpisane kakovostne zahteve za odložene obdelane komunalne odpadke (&lt;5 % biorazgradljivega organskega ogljika v odloženih komunalnih odpadkih in kurilna vrednost &lt; 6 MJ/kg suhe snovi) ter tako optimalno podaljšali življenjsko dobo ljubljanskega odlagališča.</w:t>
      </w:r>
    </w:p>
    <w:p w:rsidR="00DE2829" w:rsidRPr="00C122EF" w:rsidRDefault="00DE2829" w:rsidP="007D6CF9">
      <w:pPr>
        <w:rPr>
          <w:rFonts w:eastAsia="Times New Roman" w:cs="Tahoma"/>
        </w:rPr>
      </w:pPr>
      <w:r w:rsidRPr="00C122EF">
        <w:rPr>
          <w:rFonts w:eastAsia="Times New Roman" w:cs="Tahoma"/>
        </w:rPr>
        <w:t>Mestna občina Ljubljana in občine Brezovica, Dobrava-Polhov Gradec, Dol pri Ljubljani, Horj</w:t>
      </w:r>
      <w:r w:rsidR="006C4128">
        <w:rPr>
          <w:rFonts w:eastAsia="Times New Roman" w:cs="Tahoma"/>
        </w:rPr>
        <w:t>ul, Medvode in Škofljica so 21. </w:t>
      </w:r>
      <w:r w:rsidRPr="00C122EF">
        <w:rPr>
          <w:rFonts w:eastAsia="Times New Roman" w:cs="Tahoma"/>
        </w:rPr>
        <w:t>6</w:t>
      </w:r>
      <w:r w:rsidR="006C4128">
        <w:rPr>
          <w:rFonts w:eastAsia="Times New Roman" w:cs="Tahoma"/>
        </w:rPr>
        <w:t>. </w:t>
      </w:r>
      <w:r w:rsidRPr="00C122EF">
        <w:rPr>
          <w:rFonts w:eastAsia="Times New Roman" w:cs="Tahoma"/>
        </w:rPr>
        <w:t xml:space="preserve">2006 podpisale Pogodbo o sofinanciranju nadgradnje regijskega centra za ravnanje z odpadki Ljubljana. Navedene občine sovlagateljice v izgradnjo RCERO </w:t>
      </w:r>
      <w:r w:rsidRPr="00F95822">
        <w:rPr>
          <w:rFonts w:eastAsia="Times New Roman" w:cs="Tahoma"/>
        </w:rPr>
        <w:t>Ljubljana vlaga</w:t>
      </w:r>
      <w:r w:rsidR="00C55317" w:rsidRPr="00F95822">
        <w:rPr>
          <w:rFonts w:eastAsia="Times New Roman" w:cs="Tahoma"/>
        </w:rPr>
        <w:t xml:space="preserve">jo </w:t>
      </w:r>
      <w:r w:rsidRPr="00F95822">
        <w:rPr>
          <w:rFonts w:eastAsia="Times New Roman" w:cs="Tahoma"/>
        </w:rPr>
        <w:t>proračunska sredstva in celotna sredstva zbrane okoljske dajatve.</w:t>
      </w:r>
    </w:p>
    <w:p w:rsidR="00DE2829" w:rsidRPr="00C122EF" w:rsidRDefault="00DE2829" w:rsidP="007D6CF9">
      <w:pPr>
        <w:rPr>
          <w:rFonts w:eastAsia="Times New Roman" w:cs="Tahoma"/>
        </w:rPr>
      </w:pPr>
      <w:r w:rsidRPr="00C122EF">
        <w:rPr>
          <w:rFonts w:eastAsia="Times New Roman" w:cs="Tahoma"/>
        </w:rPr>
        <w:t xml:space="preserve">Pogodbo o pristopu občin širše ljubljanske regije k sofinanciranju nadgradnje regijskega centra za ravnanje z odpadki Ljubljana – RCERO Ljubljana so 15. 12. 2009 sklenile občine Ig, Velike Lašče, Vodice, Domžale, Mengeš, Trzin, Lukovica, Moravče, Komenda in Kamnik. </w:t>
      </w:r>
      <w:r w:rsidR="00C55317" w:rsidRPr="00C122EF">
        <w:rPr>
          <w:rFonts w:eastAsia="Times New Roman" w:cs="Tahoma"/>
        </w:rPr>
        <w:t xml:space="preserve">Navedenih 10 občin pristopnic v izgradnjo RCERO </w:t>
      </w:r>
      <w:r w:rsidR="00F95822">
        <w:rPr>
          <w:rFonts w:eastAsia="Times New Roman" w:cs="Tahoma"/>
        </w:rPr>
        <w:t xml:space="preserve">Ljubljana </w:t>
      </w:r>
      <w:r w:rsidR="00C55317" w:rsidRPr="00C122EF">
        <w:rPr>
          <w:rFonts w:eastAsia="Times New Roman" w:cs="Tahoma"/>
        </w:rPr>
        <w:t>vlagajo sredstva zbrane okoljske dajatve.</w:t>
      </w:r>
    </w:p>
    <w:p w:rsidR="00DE2829" w:rsidRDefault="00DE2829" w:rsidP="007D6CF9">
      <w:pPr>
        <w:rPr>
          <w:rFonts w:eastAsia="Times New Roman" w:cs="Tahoma"/>
        </w:rPr>
      </w:pPr>
      <w:r w:rsidRPr="00E55FE9">
        <w:rPr>
          <w:rFonts w:eastAsia="Times New Roman" w:cs="Tahoma"/>
        </w:rPr>
        <w:t xml:space="preserve">Pogodbo o pristopu k skupnemu ravnanju z odpadki v Regijskem centru za ravnanje z odpadki Ljubljana je </w:t>
      </w:r>
      <w:r w:rsidR="00D81928" w:rsidRPr="00E55FE9">
        <w:rPr>
          <w:rFonts w:eastAsia="Times New Roman" w:cs="Tahoma"/>
        </w:rPr>
        <w:t>do izdelave tega elaborata</w:t>
      </w:r>
      <w:r w:rsidRPr="00E55FE9">
        <w:rPr>
          <w:rFonts w:eastAsia="Times New Roman" w:cs="Tahoma"/>
        </w:rPr>
        <w:t xml:space="preserve"> podpisalo še 20 občin</w:t>
      </w:r>
      <w:r w:rsidR="00C55317" w:rsidRPr="00E55FE9">
        <w:rPr>
          <w:rFonts w:eastAsia="Times New Roman" w:cs="Tahoma"/>
        </w:rPr>
        <w:t xml:space="preserve">, ki v izgradnjo RCERO niso vlagale lastnih sredstev. </w:t>
      </w:r>
      <w:r w:rsidR="006C4128">
        <w:rPr>
          <w:rFonts w:eastAsia="Times New Roman" w:cs="Tahoma"/>
        </w:rPr>
        <w:t>23. 6. </w:t>
      </w:r>
      <w:r w:rsidRPr="00E55FE9">
        <w:rPr>
          <w:rFonts w:eastAsia="Times New Roman" w:cs="Tahoma"/>
        </w:rPr>
        <w:t xml:space="preserve">2010 </w:t>
      </w:r>
      <w:r w:rsidR="00FA37D6">
        <w:rPr>
          <w:rFonts w:eastAsia="Times New Roman" w:cs="Tahoma"/>
        </w:rPr>
        <w:t>so</w:t>
      </w:r>
      <w:r w:rsidRPr="00E55FE9">
        <w:rPr>
          <w:rFonts w:eastAsia="Times New Roman" w:cs="Tahoma"/>
        </w:rPr>
        <w:t xml:space="preserve"> pristopil</w:t>
      </w:r>
      <w:r w:rsidR="00FA37D6">
        <w:rPr>
          <w:rFonts w:eastAsia="Times New Roman" w:cs="Tahoma"/>
        </w:rPr>
        <w:t>e</w:t>
      </w:r>
      <w:r w:rsidRPr="00E55FE9">
        <w:rPr>
          <w:rFonts w:eastAsia="Times New Roman" w:cs="Tahoma"/>
        </w:rPr>
        <w:t xml:space="preserve"> občin</w:t>
      </w:r>
      <w:r w:rsidR="00FA37D6">
        <w:rPr>
          <w:rFonts w:eastAsia="Times New Roman" w:cs="Tahoma"/>
        </w:rPr>
        <w:t>e</w:t>
      </w:r>
      <w:r w:rsidRPr="00E55FE9">
        <w:rPr>
          <w:rFonts w:eastAsia="Times New Roman" w:cs="Tahoma"/>
        </w:rPr>
        <w:t xml:space="preserve"> Cerklje na Gorenjskem, Grosuplje, Ivančna Gorica, Dobrepolje, Ribnica, Loški potok in Sodražica, 7.</w:t>
      </w:r>
      <w:r w:rsidR="006C4128">
        <w:rPr>
          <w:rFonts w:eastAsia="Times New Roman" w:cs="Tahoma"/>
        </w:rPr>
        <w:t> 3. </w:t>
      </w:r>
      <w:r w:rsidRPr="00E55FE9">
        <w:rPr>
          <w:rFonts w:eastAsia="Times New Roman" w:cs="Tahoma"/>
        </w:rPr>
        <w:t>2012 občini G</w:t>
      </w:r>
      <w:r w:rsidR="006C4128">
        <w:rPr>
          <w:rFonts w:eastAsia="Times New Roman" w:cs="Tahoma"/>
        </w:rPr>
        <w:t>orenja vas-Poljane in Žiri, 10. 3. </w:t>
      </w:r>
      <w:r w:rsidRPr="00E55FE9">
        <w:rPr>
          <w:rFonts w:eastAsia="Times New Roman" w:cs="Tahoma"/>
        </w:rPr>
        <w:t>2011 občina B</w:t>
      </w:r>
      <w:r w:rsidR="006C4128">
        <w:rPr>
          <w:rFonts w:eastAsia="Times New Roman" w:cs="Tahoma"/>
        </w:rPr>
        <w:t>loke, 1. 6. </w:t>
      </w:r>
      <w:r w:rsidRPr="00E55FE9">
        <w:rPr>
          <w:rFonts w:eastAsia="Times New Roman" w:cs="Tahoma"/>
        </w:rPr>
        <w:t xml:space="preserve">2012 Mestna občina Koper in </w:t>
      </w:r>
      <w:r w:rsidR="00F95822" w:rsidRPr="00E55FE9">
        <w:rPr>
          <w:rFonts w:eastAsia="Times New Roman" w:cs="Tahoma"/>
        </w:rPr>
        <w:t xml:space="preserve">danes samostojna </w:t>
      </w:r>
      <w:r w:rsidR="006C4128">
        <w:rPr>
          <w:rFonts w:eastAsia="Times New Roman" w:cs="Tahoma"/>
        </w:rPr>
        <w:t>občina Ankaran, 24. 10. </w:t>
      </w:r>
      <w:r w:rsidRPr="00E55FE9">
        <w:rPr>
          <w:rFonts w:eastAsia="Times New Roman" w:cs="Tahoma"/>
        </w:rPr>
        <w:t>2012 občina Šmartno pri Litiji, 12.</w:t>
      </w:r>
      <w:r w:rsidR="006C4128">
        <w:t> </w:t>
      </w:r>
      <w:r w:rsidRPr="00E55FE9">
        <w:rPr>
          <w:rFonts w:eastAsia="Times New Roman" w:cs="Tahoma"/>
        </w:rPr>
        <w:t>4.</w:t>
      </w:r>
      <w:r w:rsidR="006C4128">
        <w:rPr>
          <w:rFonts w:eastAsia="Times New Roman" w:cs="Tahoma"/>
        </w:rPr>
        <w:t> </w:t>
      </w:r>
      <w:r w:rsidRPr="00E55FE9">
        <w:rPr>
          <w:rFonts w:eastAsia="Times New Roman" w:cs="Tahoma"/>
        </w:rPr>
        <w:t>2013 občine Vrhnika,</w:t>
      </w:r>
      <w:r w:rsidR="006C4128">
        <w:rPr>
          <w:rFonts w:eastAsia="Times New Roman" w:cs="Tahoma"/>
        </w:rPr>
        <w:t xml:space="preserve"> Borovnica in Log-Dragomer, 28. 10. 2013 občina Idrija, 26. 3. </w:t>
      </w:r>
      <w:r w:rsidRPr="00E55FE9">
        <w:rPr>
          <w:rFonts w:eastAsia="Times New Roman" w:cs="Tahoma"/>
        </w:rPr>
        <w:t>2014 občini Postojna in Pivka ter 27.</w:t>
      </w:r>
      <w:r w:rsidR="006C4128">
        <w:rPr>
          <w:rFonts w:eastAsia="Times New Roman" w:cs="Tahoma"/>
        </w:rPr>
        <w:t> 3. </w:t>
      </w:r>
      <w:r w:rsidRPr="00E55FE9">
        <w:rPr>
          <w:rFonts w:eastAsia="Times New Roman" w:cs="Tahoma"/>
        </w:rPr>
        <w:t>2014 občina Cerkno.</w:t>
      </w:r>
    </w:p>
    <w:p w:rsidR="00B5576F" w:rsidRPr="00C122EF" w:rsidRDefault="00B5576F" w:rsidP="007D6CF9">
      <w:pPr>
        <w:rPr>
          <w:rFonts w:eastAsia="Times New Roman" w:cs="Tahoma"/>
        </w:rPr>
      </w:pPr>
    </w:p>
    <w:p w:rsidR="00C55317" w:rsidRPr="006C502A" w:rsidRDefault="006C502A" w:rsidP="006C502A">
      <w:pPr>
        <w:pStyle w:val="Naslov3"/>
      </w:pPr>
      <w:bookmarkStart w:id="8" w:name="_Toc435096789"/>
      <w:bookmarkStart w:id="9" w:name="_Toc435184274"/>
      <w:r w:rsidRPr="006C502A">
        <w:t>Cilji projekta izgradnje regijskeg</w:t>
      </w:r>
      <w:r>
        <w:t>a cent</w:t>
      </w:r>
      <w:r w:rsidR="00B5576F">
        <w:t>ra</w:t>
      </w:r>
      <w:r>
        <w:t xml:space="preserve"> za ravnanje z odpadki L</w:t>
      </w:r>
      <w:r w:rsidRPr="006C502A">
        <w:t>jubljana</w:t>
      </w:r>
      <w:bookmarkEnd w:id="8"/>
      <w:bookmarkEnd w:id="9"/>
    </w:p>
    <w:p w:rsidR="00307525" w:rsidRPr="00C122EF" w:rsidRDefault="00C55317" w:rsidP="007D6CF9">
      <w:pPr>
        <w:rPr>
          <w:rFonts w:cs="Tahoma"/>
          <w:iCs/>
          <w:szCs w:val="20"/>
          <w:lang w:eastAsia="sl-SI" w:bidi="sl-SI"/>
        </w:rPr>
      </w:pPr>
      <w:r w:rsidRPr="00C122EF">
        <w:rPr>
          <w:rFonts w:cs="Tahoma"/>
          <w:iCs/>
          <w:szCs w:val="20"/>
          <w:lang w:eastAsia="sl-SI" w:bidi="sl-SI"/>
        </w:rPr>
        <w:t xml:space="preserve">Nadgradnja RCERO Ljubljana je največji kohezijski projekt s področja okolja v državi. </w:t>
      </w:r>
      <w:r w:rsidR="00307525" w:rsidRPr="00C122EF">
        <w:rPr>
          <w:rFonts w:eastAsia="Times New Roman" w:cs="Tahoma"/>
        </w:rPr>
        <w:t xml:space="preserve">Cilji projekta izgradnje RCERO Ljubljana temeljijo na celovitosti reševanja problematike ravnanja </w:t>
      </w:r>
      <w:r w:rsidR="00F95822">
        <w:rPr>
          <w:rFonts w:eastAsia="Times New Roman" w:cs="Tahoma"/>
        </w:rPr>
        <w:t>z</w:t>
      </w:r>
      <w:r w:rsidR="00307525" w:rsidRPr="00C122EF">
        <w:rPr>
          <w:rFonts w:eastAsia="Times New Roman" w:cs="Tahoma"/>
        </w:rPr>
        <w:t xml:space="preserve"> mešanimi komunalnimi odpadki in ločeno zbranimi frakcijami, ki vsebujejo biorazgradljive organske snovi, na doslednem izpolnjevanju predpisov, kar je pogoj za pridobitev okoljevarstvenega soglasja oz. kasnejšega okoljevarstvenega dovoljenja po določilih EU IPPC direktive.</w:t>
      </w:r>
    </w:p>
    <w:p w:rsidR="00307525" w:rsidRPr="00C122EF" w:rsidRDefault="00307525" w:rsidP="007D6CF9">
      <w:pPr>
        <w:rPr>
          <w:rFonts w:eastAsia="Times New Roman" w:cs="Tahoma"/>
        </w:rPr>
      </w:pPr>
      <w:r w:rsidRPr="00C122EF">
        <w:rPr>
          <w:rFonts w:eastAsia="Times New Roman" w:cs="Tahoma"/>
        </w:rPr>
        <w:t>Temeljni cilji projekta RCERO Ljubljana so:</w:t>
      </w:r>
    </w:p>
    <w:p w:rsidR="00307525" w:rsidRPr="00C122EF" w:rsidRDefault="004B55A1" w:rsidP="007D6CF9">
      <w:pPr>
        <w:pStyle w:val="Odstavekseznama"/>
        <w:numPr>
          <w:ilvl w:val="0"/>
          <w:numId w:val="30"/>
        </w:numPr>
        <w:spacing w:after="60"/>
        <w:ind w:left="357" w:hanging="357"/>
        <w:contextualSpacing w:val="0"/>
        <w:rPr>
          <w:rFonts w:eastAsia="Times New Roman" w:cs="Tahoma"/>
        </w:rPr>
      </w:pPr>
      <w:r>
        <w:rPr>
          <w:rFonts w:eastAsia="Times New Roman" w:cs="Tahoma"/>
        </w:rPr>
        <w:t>c</w:t>
      </w:r>
      <w:r w:rsidR="00307525" w:rsidRPr="00C122EF">
        <w:rPr>
          <w:rFonts w:eastAsia="Times New Roman" w:cs="Tahoma"/>
        </w:rPr>
        <w:t xml:space="preserve">elovita rešitev problematike ravnanja </w:t>
      </w:r>
      <w:r w:rsidR="00F95822">
        <w:rPr>
          <w:rFonts w:eastAsia="Times New Roman" w:cs="Tahoma"/>
        </w:rPr>
        <w:t>z</w:t>
      </w:r>
      <w:r w:rsidR="00307525" w:rsidRPr="00C122EF">
        <w:rPr>
          <w:rFonts w:eastAsia="Times New Roman" w:cs="Tahoma"/>
        </w:rPr>
        <w:t xml:space="preserve"> mešanimi komunalnimi odpadki in z ločeno zbranimi biorazgradljivimi frakcijami gospodinjstev;</w:t>
      </w:r>
    </w:p>
    <w:p w:rsidR="00307525" w:rsidRPr="00C122EF" w:rsidRDefault="004B55A1" w:rsidP="007D6CF9">
      <w:pPr>
        <w:pStyle w:val="Odstavekseznama"/>
        <w:numPr>
          <w:ilvl w:val="0"/>
          <w:numId w:val="30"/>
        </w:numPr>
        <w:spacing w:after="60"/>
        <w:ind w:left="357" w:hanging="357"/>
        <w:contextualSpacing w:val="0"/>
        <w:rPr>
          <w:rFonts w:eastAsia="Times New Roman" w:cs="Tahoma"/>
        </w:rPr>
      </w:pPr>
      <w:r>
        <w:rPr>
          <w:rFonts w:eastAsia="Times New Roman" w:cs="Tahoma"/>
        </w:rPr>
        <w:t>z</w:t>
      </w:r>
      <w:r w:rsidR="00307525" w:rsidRPr="00C122EF">
        <w:rPr>
          <w:rFonts w:eastAsia="Times New Roman" w:cs="Tahoma"/>
        </w:rPr>
        <w:t>agotavljanje skladnosti z zakonsko predpisanimi vrednostmi glede emisij v okolje in z zahtevami EU IPPC direktive;</w:t>
      </w:r>
    </w:p>
    <w:p w:rsidR="00307525" w:rsidRPr="00C122EF" w:rsidRDefault="004B55A1" w:rsidP="007D6CF9">
      <w:pPr>
        <w:pStyle w:val="Odstavekseznama"/>
        <w:numPr>
          <w:ilvl w:val="0"/>
          <w:numId w:val="30"/>
        </w:numPr>
        <w:spacing w:after="60"/>
        <w:ind w:left="357" w:hanging="357"/>
        <w:contextualSpacing w:val="0"/>
        <w:rPr>
          <w:rFonts w:eastAsia="Times New Roman" w:cs="Tahoma"/>
        </w:rPr>
      </w:pPr>
      <w:r>
        <w:rPr>
          <w:rFonts w:eastAsia="Times New Roman" w:cs="Tahoma"/>
        </w:rPr>
        <w:t>o</w:t>
      </w:r>
      <w:r w:rsidR="00307525" w:rsidRPr="00C122EF">
        <w:rPr>
          <w:rFonts w:eastAsia="Times New Roman" w:cs="Tahoma"/>
        </w:rPr>
        <w:t>ptimalna raba razpoložljivih odlagalnih površin;</w:t>
      </w:r>
    </w:p>
    <w:p w:rsidR="00307525" w:rsidRPr="00C122EF" w:rsidRDefault="004B55A1" w:rsidP="007D6CF9">
      <w:pPr>
        <w:pStyle w:val="Odstavekseznama"/>
        <w:numPr>
          <w:ilvl w:val="0"/>
          <w:numId w:val="30"/>
        </w:numPr>
        <w:spacing w:after="60"/>
        <w:ind w:left="357" w:hanging="357"/>
        <w:contextualSpacing w:val="0"/>
        <w:rPr>
          <w:rFonts w:eastAsia="Times New Roman" w:cs="Tahoma"/>
        </w:rPr>
      </w:pPr>
      <w:r>
        <w:rPr>
          <w:rFonts w:eastAsia="Times New Roman" w:cs="Tahoma"/>
        </w:rPr>
        <w:t>o</w:t>
      </w:r>
      <w:r w:rsidR="00307525" w:rsidRPr="00C122EF">
        <w:rPr>
          <w:rFonts w:eastAsia="Times New Roman" w:cs="Tahoma"/>
        </w:rPr>
        <w:t xml:space="preserve">dlaganje pretežno nereaktivnih </w:t>
      </w:r>
      <w:r w:rsidR="00F95822" w:rsidRPr="00F95822">
        <w:rPr>
          <w:rFonts w:eastAsia="Times New Roman" w:cs="Tahoma"/>
        </w:rPr>
        <w:t xml:space="preserve">(inertnih) </w:t>
      </w:r>
      <w:r w:rsidR="00307525" w:rsidRPr="00C122EF">
        <w:rPr>
          <w:rFonts w:eastAsia="Times New Roman" w:cs="Tahoma"/>
        </w:rPr>
        <w:t>odpadkov s predpisano maksimalno vsebnostjo preostalih biorazgradljivih organskih snovi, ki dolgoročno ne predstavljajo tveganja za okolje;</w:t>
      </w:r>
    </w:p>
    <w:p w:rsidR="00307525" w:rsidRPr="00C122EF" w:rsidRDefault="004B55A1" w:rsidP="007D6CF9">
      <w:pPr>
        <w:pStyle w:val="Odstavekseznama"/>
        <w:numPr>
          <w:ilvl w:val="0"/>
          <w:numId w:val="30"/>
        </w:numPr>
        <w:spacing w:after="60"/>
        <w:ind w:left="357" w:hanging="357"/>
        <w:contextualSpacing w:val="0"/>
        <w:rPr>
          <w:rFonts w:eastAsia="Times New Roman" w:cs="Tahoma"/>
        </w:rPr>
      </w:pPr>
      <w:r>
        <w:rPr>
          <w:rFonts w:eastAsia="Times New Roman" w:cs="Tahoma"/>
        </w:rPr>
        <w:t>p</w:t>
      </w:r>
      <w:r w:rsidR="00307525" w:rsidRPr="00C122EF">
        <w:rPr>
          <w:rFonts w:eastAsia="Times New Roman" w:cs="Tahoma"/>
        </w:rPr>
        <w:t>ridobivanje sekundarnih energentov za energetsko izrabo za lastne tehnološke procese in za energetsko izrabo v eksternih industrijskih in termoenergetskih objektih;</w:t>
      </w:r>
    </w:p>
    <w:p w:rsidR="00307525" w:rsidRPr="00C122EF" w:rsidRDefault="004B55A1" w:rsidP="007D6CF9">
      <w:pPr>
        <w:pStyle w:val="Odstavekseznama"/>
        <w:numPr>
          <w:ilvl w:val="0"/>
          <w:numId w:val="30"/>
        </w:numPr>
        <w:spacing w:after="60"/>
        <w:ind w:left="357" w:hanging="357"/>
        <w:contextualSpacing w:val="0"/>
        <w:rPr>
          <w:rFonts w:eastAsia="Times New Roman" w:cs="Tahoma"/>
        </w:rPr>
      </w:pPr>
      <w:r>
        <w:rPr>
          <w:rFonts w:eastAsia="Times New Roman" w:cs="Tahoma"/>
        </w:rPr>
        <w:t>z</w:t>
      </w:r>
      <w:r w:rsidR="00307525" w:rsidRPr="00C122EF">
        <w:rPr>
          <w:rFonts w:eastAsia="Times New Roman" w:cs="Tahoma"/>
        </w:rPr>
        <w:t>manjševanje emisij toplogrednih plinov, zlasti CH4;</w:t>
      </w:r>
    </w:p>
    <w:p w:rsidR="00307525" w:rsidRPr="00C122EF" w:rsidRDefault="004B55A1" w:rsidP="007D6CF9">
      <w:pPr>
        <w:pStyle w:val="Odstavekseznama"/>
        <w:numPr>
          <w:ilvl w:val="0"/>
          <w:numId w:val="30"/>
        </w:numPr>
        <w:spacing w:after="60"/>
        <w:ind w:left="357" w:hanging="357"/>
        <w:contextualSpacing w:val="0"/>
        <w:rPr>
          <w:rFonts w:eastAsia="Times New Roman" w:cs="Tahoma"/>
        </w:rPr>
      </w:pPr>
      <w:r>
        <w:rPr>
          <w:rFonts w:eastAsia="Times New Roman" w:cs="Tahoma"/>
        </w:rPr>
        <w:t>v</w:t>
      </w:r>
      <w:r w:rsidR="00307525" w:rsidRPr="00C122EF">
        <w:rPr>
          <w:rFonts w:eastAsia="Times New Roman" w:cs="Tahoma"/>
        </w:rPr>
        <w:t>arovanje virov pitne vode in podtalnice ter naravnih vrednot na meji odlagališča, ki so varovane v okviru Nature 2000 in ekološko pomembnih območij;</w:t>
      </w:r>
    </w:p>
    <w:p w:rsidR="00307525" w:rsidRPr="00C122EF" w:rsidRDefault="004B55A1" w:rsidP="007D6CF9">
      <w:pPr>
        <w:pStyle w:val="Odstavekseznama"/>
        <w:numPr>
          <w:ilvl w:val="0"/>
          <w:numId w:val="30"/>
        </w:numPr>
        <w:ind w:left="357" w:hanging="357"/>
        <w:rPr>
          <w:rFonts w:eastAsia="Times New Roman" w:cs="Tahoma"/>
        </w:rPr>
      </w:pPr>
      <w:r>
        <w:rPr>
          <w:rFonts w:eastAsia="Times New Roman" w:cs="Tahoma"/>
        </w:rPr>
        <w:t>z</w:t>
      </w:r>
      <w:r w:rsidR="00307525" w:rsidRPr="00C122EF">
        <w:rPr>
          <w:rFonts w:eastAsia="Times New Roman" w:cs="Tahoma"/>
        </w:rPr>
        <w:t>agotovitev varnega in zanesljivega obratovanja sistema.</w:t>
      </w:r>
    </w:p>
    <w:p w:rsidR="000C38E6" w:rsidRPr="00C122EF" w:rsidRDefault="000C38E6" w:rsidP="007D6CF9">
      <w:pPr>
        <w:rPr>
          <w:rFonts w:cs="Tahoma"/>
          <w:iCs/>
          <w:szCs w:val="20"/>
          <w:lang w:eastAsia="sl-SI" w:bidi="sl-SI"/>
        </w:rPr>
      </w:pPr>
      <w:r w:rsidRPr="00C122EF">
        <w:rPr>
          <w:rFonts w:cs="Tahoma"/>
          <w:iCs/>
          <w:szCs w:val="20"/>
          <w:lang w:eastAsia="sl-SI" w:bidi="sl-SI"/>
        </w:rPr>
        <w:t xml:space="preserve">V okviru nadgradnje RCERO </w:t>
      </w:r>
      <w:r w:rsidR="00EE37E2">
        <w:rPr>
          <w:rFonts w:cs="Tahoma"/>
          <w:iCs/>
          <w:szCs w:val="20"/>
          <w:lang w:eastAsia="sl-SI" w:bidi="sl-SI"/>
        </w:rPr>
        <w:t xml:space="preserve">Ljubljana </w:t>
      </w:r>
      <w:r w:rsidRPr="00C122EF">
        <w:rPr>
          <w:rFonts w:cs="Tahoma"/>
          <w:iCs/>
          <w:szCs w:val="20"/>
          <w:lang w:eastAsia="sl-SI" w:bidi="sl-SI"/>
        </w:rPr>
        <w:t>se je razširilo odlagališče</w:t>
      </w:r>
      <w:r w:rsidR="00F95822">
        <w:rPr>
          <w:rFonts w:cs="Tahoma"/>
          <w:iCs/>
          <w:szCs w:val="20"/>
          <w:lang w:eastAsia="sl-SI" w:bidi="sl-SI"/>
        </w:rPr>
        <w:t xml:space="preserve"> Barje</w:t>
      </w:r>
      <w:r w:rsidRPr="00C122EF">
        <w:rPr>
          <w:rFonts w:cs="Tahoma"/>
          <w:iCs/>
          <w:szCs w:val="20"/>
          <w:lang w:eastAsia="sl-SI" w:bidi="sl-SI"/>
        </w:rPr>
        <w:t>, postavil</w:t>
      </w:r>
      <w:r w:rsidR="00EE37E2">
        <w:rPr>
          <w:rFonts w:cs="Tahoma"/>
          <w:iCs/>
          <w:szCs w:val="20"/>
          <w:lang w:eastAsia="sl-SI" w:bidi="sl-SI"/>
        </w:rPr>
        <w:t>o</w:t>
      </w:r>
      <w:r w:rsidRPr="00C122EF">
        <w:rPr>
          <w:rFonts w:cs="Tahoma"/>
          <w:iCs/>
          <w:szCs w:val="20"/>
          <w:lang w:eastAsia="sl-SI" w:bidi="sl-SI"/>
        </w:rPr>
        <w:t xml:space="preserve"> čistilno napravo za izcedne vode in začel</w:t>
      </w:r>
      <w:r w:rsidR="00EE37E2">
        <w:rPr>
          <w:rFonts w:cs="Tahoma"/>
          <w:iCs/>
          <w:szCs w:val="20"/>
          <w:lang w:eastAsia="sl-SI" w:bidi="sl-SI"/>
        </w:rPr>
        <w:t>o</w:t>
      </w:r>
      <w:r w:rsidRPr="00C122EF">
        <w:rPr>
          <w:rFonts w:cs="Tahoma"/>
          <w:iCs/>
          <w:szCs w:val="20"/>
          <w:lang w:eastAsia="sl-SI" w:bidi="sl-SI"/>
        </w:rPr>
        <w:t xml:space="preserve"> z gradnjo objektov za predelavo odpadkov. Novo odlagalno polje se uporablja od oktobra 2009, čistilna naprava za izcedne vode obratuje od januarja 2011, gradnja objektov za </w:t>
      </w:r>
      <w:r w:rsidR="00EE37E2">
        <w:rPr>
          <w:rFonts w:cs="Tahoma"/>
          <w:iCs/>
          <w:szCs w:val="20"/>
          <w:lang w:eastAsia="sl-SI" w:bidi="sl-SI"/>
        </w:rPr>
        <w:t xml:space="preserve">mehansko biološko predelavo odpadkov (v nadaljevanju MBO) </w:t>
      </w:r>
      <w:r w:rsidRPr="00C122EF">
        <w:rPr>
          <w:rFonts w:cs="Tahoma"/>
          <w:iCs/>
          <w:szCs w:val="20"/>
          <w:lang w:eastAsia="sl-SI" w:bidi="sl-SI"/>
        </w:rPr>
        <w:t>pa se je začela leta 2014.</w:t>
      </w:r>
    </w:p>
    <w:p w:rsidR="000C38E6" w:rsidRPr="00C122EF" w:rsidRDefault="003840D2" w:rsidP="007D6CF9">
      <w:pPr>
        <w:rPr>
          <w:rFonts w:cs="Tahoma"/>
          <w:iCs/>
          <w:szCs w:val="20"/>
          <w:lang w:eastAsia="sl-SI" w:bidi="sl-SI"/>
        </w:rPr>
      </w:pPr>
      <w:r w:rsidRPr="00C122EF">
        <w:rPr>
          <w:rFonts w:cs="Tahoma"/>
          <w:iCs/>
          <w:szCs w:val="20"/>
          <w:lang w:eastAsia="sl-SI" w:bidi="sl-SI"/>
        </w:rPr>
        <w:t>Izgradnja</w:t>
      </w:r>
      <w:r w:rsidR="00EE37E2">
        <w:rPr>
          <w:rFonts w:cs="Tahoma"/>
          <w:iCs/>
          <w:szCs w:val="20"/>
          <w:lang w:eastAsia="sl-SI" w:bidi="sl-SI"/>
        </w:rPr>
        <w:t xml:space="preserve"> objektov </w:t>
      </w:r>
      <w:r w:rsidR="006B07F0" w:rsidRPr="00C122EF">
        <w:rPr>
          <w:rFonts w:cs="Tahoma"/>
          <w:iCs/>
          <w:szCs w:val="20"/>
          <w:lang w:eastAsia="sl-SI" w:bidi="sl-SI"/>
        </w:rPr>
        <w:t>MBO</w:t>
      </w:r>
      <w:r w:rsidRPr="00C122EF">
        <w:rPr>
          <w:rFonts w:cs="Tahoma"/>
          <w:iCs/>
          <w:szCs w:val="20"/>
          <w:lang w:eastAsia="sl-SI" w:bidi="sl-SI"/>
        </w:rPr>
        <w:t xml:space="preserve"> poteka fazno.</w:t>
      </w:r>
      <w:r w:rsidR="006B07F0" w:rsidRPr="00C122EF">
        <w:rPr>
          <w:rFonts w:cs="Tahoma"/>
          <w:iCs/>
          <w:szCs w:val="20"/>
          <w:lang w:eastAsia="sl-SI" w:bidi="sl-SI"/>
        </w:rPr>
        <w:t xml:space="preserve"> </w:t>
      </w:r>
      <w:r w:rsidRPr="00C122EF">
        <w:rPr>
          <w:rFonts w:cs="Tahoma"/>
          <w:iCs/>
          <w:szCs w:val="20"/>
          <w:lang w:eastAsia="sl-SI" w:bidi="sl-SI"/>
        </w:rPr>
        <w:t>Z</w:t>
      </w:r>
      <w:r w:rsidR="006B07F0" w:rsidRPr="00C122EF">
        <w:rPr>
          <w:rFonts w:cs="Tahoma"/>
          <w:iCs/>
          <w:szCs w:val="20"/>
          <w:lang w:eastAsia="sl-SI" w:bidi="sl-SI"/>
        </w:rPr>
        <w:t xml:space="preserve">ačetna </w:t>
      </w:r>
      <w:r w:rsidRPr="00C122EF">
        <w:rPr>
          <w:rFonts w:cs="Tahoma"/>
          <w:iCs/>
          <w:szCs w:val="20"/>
          <w:lang w:eastAsia="sl-SI" w:bidi="sl-SI"/>
        </w:rPr>
        <w:t xml:space="preserve">1. </w:t>
      </w:r>
      <w:r w:rsidR="006B07F0" w:rsidRPr="00C122EF">
        <w:rPr>
          <w:rFonts w:cs="Tahoma"/>
          <w:iCs/>
          <w:szCs w:val="20"/>
          <w:lang w:eastAsia="sl-SI" w:bidi="sl-SI"/>
        </w:rPr>
        <w:t>faza že vključuje celovit in popoln delujoč objekt za 171,241 Mg/leto vhodnega materiala</w:t>
      </w:r>
      <w:r w:rsidRPr="00C122EF">
        <w:rPr>
          <w:rFonts w:cs="Tahoma"/>
          <w:iCs/>
          <w:szCs w:val="20"/>
          <w:lang w:eastAsia="sl-SI" w:bidi="sl-SI"/>
        </w:rPr>
        <w:t>, v</w:t>
      </w:r>
      <w:r w:rsidR="006B07F0" w:rsidRPr="00C122EF">
        <w:rPr>
          <w:rFonts w:cs="Tahoma"/>
          <w:iCs/>
          <w:szCs w:val="20"/>
          <w:lang w:eastAsia="sl-SI" w:bidi="sl-SI"/>
        </w:rPr>
        <w:t xml:space="preserve"> 2. </w:t>
      </w:r>
      <w:r w:rsidRPr="00C122EF">
        <w:rPr>
          <w:rFonts w:cs="Tahoma"/>
          <w:iCs/>
          <w:szCs w:val="20"/>
          <w:lang w:eastAsia="sl-SI" w:bidi="sl-SI"/>
        </w:rPr>
        <w:t>f</w:t>
      </w:r>
      <w:r w:rsidR="006B07F0" w:rsidRPr="00C122EF">
        <w:rPr>
          <w:rFonts w:cs="Tahoma"/>
          <w:iCs/>
          <w:szCs w:val="20"/>
          <w:lang w:eastAsia="sl-SI" w:bidi="sl-SI"/>
        </w:rPr>
        <w:t>azi</w:t>
      </w:r>
      <w:r w:rsidRPr="00C122EF">
        <w:rPr>
          <w:rFonts w:cs="Tahoma"/>
          <w:iCs/>
          <w:szCs w:val="20"/>
          <w:lang w:eastAsia="sl-SI" w:bidi="sl-SI"/>
        </w:rPr>
        <w:t xml:space="preserve"> pa </w:t>
      </w:r>
      <w:r w:rsidR="006B07F0" w:rsidRPr="00C122EF">
        <w:rPr>
          <w:rFonts w:cs="Tahoma"/>
          <w:iCs/>
          <w:szCs w:val="20"/>
          <w:lang w:eastAsia="sl-SI" w:bidi="sl-SI"/>
        </w:rPr>
        <w:t xml:space="preserve">se bo kapaciteta obdelave povečala na maksimum s podaljšanjem obratovalnega časa na 256,093 Mg/leto vhodnega materiala.  </w:t>
      </w:r>
    </w:p>
    <w:p w:rsidR="006B07F0" w:rsidRPr="00C122EF" w:rsidRDefault="0011670B" w:rsidP="007D6CF9">
      <w:pPr>
        <w:rPr>
          <w:rFonts w:cs="Tahoma"/>
          <w:iCs/>
          <w:szCs w:val="20"/>
          <w:lang w:eastAsia="sl-SI" w:bidi="sl-SI"/>
        </w:rPr>
      </w:pPr>
      <w:r w:rsidRPr="00C122EF">
        <w:rPr>
          <w:rFonts w:cs="Tahoma"/>
          <w:iCs/>
          <w:szCs w:val="20"/>
          <w:lang w:eastAsia="sl-SI" w:bidi="sl-SI"/>
        </w:rPr>
        <w:t xml:space="preserve">Oktobra 2015 je bil izveden tehnični pregled </w:t>
      </w:r>
      <w:r w:rsidR="00EE37E2">
        <w:rPr>
          <w:rFonts w:cs="Tahoma"/>
          <w:iCs/>
          <w:szCs w:val="20"/>
          <w:lang w:eastAsia="sl-SI" w:bidi="sl-SI"/>
        </w:rPr>
        <w:t xml:space="preserve">objektov in naprav </w:t>
      </w:r>
      <w:r w:rsidRPr="00C122EF">
        <w:rPr>
          <w:rFonts w:cs="Tahoma"/>
          <w:iCs/>
          <w:szCs w:val="20"/>
          <w:lang w:eastAsia="sl-SI" w:bidi="sl-SI"/>
        </w:rPr>
        <w:t xml:space="preserve">RCERO </w:t>
      </w:r>
      <w:r w:rsidR="00EE37E2">
        <w:rPr>
          <w:rFonts w:cs="Tahoma"/>
          <w:iCs/>
          <w:szCs w:val="20"/>
          <w:lang w:eastAsia="sl-SI" w:bidi="sl-SI"/>
        </w:rPr>
        <w:t xml:space="preserve">Ljubljana </w:t>
      </w:r>
      <w:r w:rsidRPr="00C122EF">
        <w:rPr>
          <w:rFonts w:cs="Tahoma"/>
          <w:iCs/>
          <w:szCs w:val="20"/>
          <w:lang w:eastAsia="sl-SI" w:bidi="sl-SI"/>
        </w:rPr>
        <w:t xml:space="preserve">in v začetku novembra </w:t>
      </w:r>
      <w:r w:rsidR="00FA37D6">
        <w:rPr>
          <w:rFonts w:cs="Tahoma"/>
          <w:iCs/>
          <w:szCs w:val="20"/>
          <w:lang w:eastAsia="sl-SI" w:bidi="sl-SI"/>
        </w:rPr>
        <w:t xml:space="preserve">2015 </w:t>
      </w:r>
      <w:r w:rsidRPr="00C122EF">
        <w:rPr>
          <w:rFonts w:cs="Tahoma"/>
          <w:iCs/>
          <w:szCs w:val="20"/>
          <w:lang w:eastAsia="sl-SI" w:bidi="sl-SI"/>
        </w:rPr>
        <w:t>je Upravna enota Ljubljana izdala odločbo za začetek dvanajstm</w:t>
      </w:r>
      <w:r w:rsidR="00EE37E2">
        <w:rPr>
          <w:rFonts w:cs="Tahoma"/>
          <w:iCs/>
          <w:szCs w:val="20"/>
          <w:lang w:eastAsia="sl-SI" w:bidi="sl-SI"/>
        </w:rPr>
        <w:t xml:space="preserve">esečnega poskusnega obratovanja. </w:t>
      </w:r>
      <w:r w:rsidRPr="00C122EF">
        <w:rPr>
          <w:rFonts w:cs="Tahoma"/>
          <w:iCs/>
          <w:szCs w:val="20"/>
          <w:lang w:eastAsia="sl-SI" w:bidi="sl-SI"/>
        </w:rPr>
        <w:t xml:space="preserve">V času poskusnega obratovanja je upravljavec objektov konzorcij </w:t>
      </w:r>
      <w:proofErr w:type="spellStart"/>
      <w:r w:rsidRPr="00C122EF">
        <w:rPr>
          <w:rFonts w:cs="Tahoma"/>
          <w:iCs/>
          <w:szCs w:val="20"/>
          <w:lang w:eastAsia="sl-SI" w:bidi="sl-SI"/>
        </w:rPr>
        <w:t>Strabag</w:t>
      </w:r>
      <w:proofErr w:type="spellEnd"/>
      <w:r w:rsidRPr="00C122EF">
        <w:rPr>
          <w:rFonts w:cs="Tahoma"/>
          <w:iCs/>
          <w:szCs w:val="20"/>
          <w:lang w:eastAsia="sl-SI" w:bidi="sl-SI"/>
        </w:rPr>
        <w:t xml:space="preserve">, </w:t>
      </w:r>
      <w:r w:rsidR="00673685" w:rsidRPr="00C122EF">
        <w:rPr>
          <w:rFonts w:cs="Tahoma"/>
          <w:iCs/>
          <w:szCs w:val="20"/>
          <w:lang w:eastAsia="sl-SI" w:bidi="sl-SI"/>
        </w:rPr>
        <w:t>p</w:t>
      </w:r>
      <w:r w:rsidRPr="00C122EF">
        <w:rPr>
          <w:rFonts w:cs="Tahoma"/>
          <w:iCs/>
          <w:szCs w:val="20"/>
          <w:lang w:eastAsia="sl-SI" w:bidi="sl-SI"/>
        </w:rPr>
        <w:t>o zaključku poskusnega obratovanja bo upravljanje regijskega centra prevzela Snaga</w:t>
      </w:r>
      <w:r w:rsidR="00673685" w:rsidRPr="00C122EF">
        <w:rPr>
          <w:rFonts w:cs="Tahoma"/>
          <w:iCs/>
          <w:szCs w:val="20"/>
          <w:lang w:eastAsia="sl-SI" w:bidi="sl-SI"/>
        </w:rPr>
        <w:t xml:space="preserve"> Ljubljana</w:t>
      </w:r>
      <w:r w:rsidRPr="00C122EF">
        <w:rPr>
          <w:rFonts w:cs="Tahoma"/>
          <w:iCs/>
          <w:szCs w:val="20"/>
          <w:lang w:eastAsia="sl-SI" w:bidi="sl-SI"/>
        </w:rPr>
        <w:t>.</w:t>
      </w:r>
    </w:p>
    <w:p w:rsidR="000C38E6" w:rsidRPr="00C122EF" w:rsidRDefault="000C38E6" w:rsidP="00307525">
      <w:pPr>
        <w:spacing w:line="276" w:lineRule="auto"/>
        <w:rPr>
          <w:rFonts w:eastAsia="Times New Roman" w:cs="Tahoma"/>
        </w:rPr>
      </w:pPr>
    </w:p>
    <w:p w:rsidR="00B7734E" w:rsidRPr="00C122EF" w:rsidRDefault="00B7734E" w:rsidP="00C122EF">
      <w:pPr>
        <w:pStyle w:val="Naslov3"/>
      </w:pPr>
      <w:bookmarkStart w:id="10" w:name="_Toc435096790"/>
      <w:bookmarkStart w:id="11" w:name="_Toc435184275"/>
      <w:r w:rsidRPr="00C122EF">
        <w:t>Tehnološki postopki predelave komunalnih odpadkov</w:t>
      </w:r>
      <w:bookmarkEnd w:id="10"/>
      <w:bookmarkEnd w:id="11"/>
    </w:p>
    <w:p w:rsidR="00EE37E2" w:rsidRPr="00EE37E2" w:rsidRDefault="00EE37E2" w:rsidP="007D6CF9">
      <w:pPr>
        <w:rPr>
          <w:rFonts w:eastAsia="Times New Roman" w:cs="Tahoma"/>
        </w:rPr>
      </w:pPr>
      <w:r w:rsidRPr="00EE37E2">
        <w:rPr>
          <w:rFonts w:eastAsia="Times New Roman" w:cs="Tahoma"/>
        </w:rPr>
        <w:t>V RCERO Ljubljana je predvidena izključno predelava mešanih komunalnih odpadkov, ki n</w:t>
      </w:r>
      <w:r w:rsidR="00FA37D6">
        <w:rPr>
          <w:rFonts w:eastAsia="Times New Roman" w:cs="Tahoma"/>
        </w:rPr>
        <w:t xml:space="preserve">astajajo v  gospodinjstvih </w:t>
      </w:r>
      <w:r w:rsidRPr="00EE37E2">
        <w:rPr>
          <w:rFonts w:eastAsia="Times New Roman" w:cs="Tahoma"/>
        </w:rPr>
        <w:t>in v proizvodnem, obrtnem in storitvenem sektorju, in so po sestavinah podobni gospodinjskim odpadkom, uporabnega dela kosovnih odpadkov, tj. obdelan odpadni les, pridobljen iz demontaže zbranih kosovnih odpadkov, ter ločeno zbranih bioloških odpadkov iz gospodinjstev.</w:t>
      </w:r>
    </w:p>
    <w:p w:rsidR="00EE37E2" w:rsidRPr="00EE37E2" w:rsidRDefault="00EE37E2" w:rsidP="007D6CF9">
      <w:pPr>
        <w:rPr>
          <w:rFonts w:eastAsia="Times New Roman" w:cs="Tahoma"/>
        </w:rPr>
      </w:pPr>
      <w:r w:rsidRPr="00EE37E2">
        <w:rPr>
          <w:rFonts w:eastAsia="Times New Roman" w:cs="Tahoma"/>
        </w:rPr>
        <w:t>Objekti in naprave RCERO Ljubljana so namenjeni predelavi odpadkov, pri kateri nastanejo:</w:t>
      </w:r>
    </w:p>
    <w:p w:rsidR="00EE37E2" w:rsidRPr="00EE37E2" w:rsidRDefault="00EE37E2" w:rsidP="00D97652">
      <w:pPr>
        <w:pStyle w:val="Odstavekseznama"/>
        <w:numPr>
          <w:ilvl w:val="0"/>
          <w:numId w:val="44"/>
        </w:numPr>
        <w:spacing w:after="60"/>
        <w:ind w:left="357" w:hanging="357"/>
        <w:contextualSpacing w:val="0"/>
        <w:rPr>
          <w:rFonts w:eastAsia="Times New Roman" w:cs="Tahoma"/>
        </w:rPr>
      </w:pPr>
      <w:r w:rsidRPr="00EE37E2">
        <w:rPr>
          <w:rFonts w:eastAsia="Times New Roman" w:cs="Tahoma"/>
        </w:rPr>
        <w:t>uporabni trdni produkti za energetsko izrabo, t.i. sekundarno gorivo;</w:t>
      </w:r>
    </w:p>
    <w:p w:rsidR="00EE37E2" w:rsidRPr="00EE37E2" w:rsidRDefault="00EE37E2" w:rsidP="00D97652">
      <w:pPr>
        <w:pStyle w:val="Odstavekseznama"/>
        <w:numPr>
          <w:ilvl w:val="0"/>
          <w:numId w:val="44"/>
        </w:numPr>
        <w:spacing w:after="60"/>
        <w:ind w:left="357" w:hanging="357"/>
        <w:contextualSpacing w:val="0"/>
        <w:rPr>
          <w:rFonts w:eastAsia="Times New Roman" w:cs="Tahoma"/>
        </w:rPr>
      </w:pPr>
      <w:r w:rsidRPr="00EE37E2">
        <w:rPr>
          <w:rFonts w:eastAsia="Times New Roman" w:cs="Tahoma"/>
        </w:rPr>
        <w:t xml:space="preserve">sekundarne surovine, </w:t>
      </w:r>
      <w:proofErr w:type="spellStart"/>
      <w:r w:rsidRPr="00EE37E2">
        <w:rPr>
          <w:rFonts w:eastAsia="Times New Roman" w:cs="Tahoma"/>
        </w:rPr>
        <w:t>izsortirane</w:t>
      </w:r>
      <w:proofErr w:type="spellEnd"/>
      <w:r w:rsidRPr="00EE37E2">
        <w:rPr>
          <w:rFonts w:eastAsia="Times New Roman" w:cs="Tahoma"/>
        </w:rPr>
        <w:t xml:space="preserve"> v strojno </w:t>
      </w:r>
      <w:r w:rsidR="00D97652">
        <w:rPr>
          <w:rFonts w:eastAsia="Times New Roman" w:cs="Tahoma"/>
        </w:rPr>
        <w:t>-</w:t>
      </w:r>
      <w:r w:rsidRPr="00EE37E2">
        <w:rPr>
          <w:rFonts w:eastAsia="Times New Roman" w:cs="Tahoma"/>
        </w:rPr>
        <w:t xml:space="preserve"> ročni sortirnici;</w:t>
      </w:r>
    </w:p>
    <w:p w:rsidR="00EE37E2" w:rsidRPr="00EE37E2" w:rsidRDefault="00EE37E2" w:rsidP="00D97652">
      <w:pPr>
        <w:pStyle w:val="Odstavekseznama"/>
        <w:numPr>
          <w:ilvl w:val="0"/>
          <w:numId w:val="44"/>
        </w:numPr>
        <w:spacing w:after="60"/>
        <w:ind w:left="357" w:hanging="357"/>
        <w:contextualSpacing w:val="0"/>
        <w:rPr>
          <w:rFonts w:eastAsia="Times New Roman" w:cs="Tahoma"/>
        </w:rPr>
      </w:pPr>
      <w:r w:rsidRPr="00EE37E2">
        <w:rPr>
          <w:rFonts w:eastAsia="Times New Roman" w:cs="Tahoma"/>
        </w:rPr>
        <w:t>kovine za reciklažo;</w:t>
      </w:r>
    </w:p>
    <w:p w:rsidR="00EE37E2" w:rsidRPr="00EE37E2" w:rsidRDefault="00EE37E2" w:rsidP="00D97652">
      <w:pPr>
        <w:pStyle w:val="Odstavekseznama"/>
        <w:numPr>
          <w:ilvl w:val="0"/>
          <w:numId w:val="44"/>
        </w:numPr>
        <w:spacing w:after="60"/>
        <w:ind w:left="357" w:hanging="357"/>
        <w:contextualSpacing w:val="0"/>
        <w:rPr>
          <w:rFonts w:eastAsia="Times New Roman" w:cs="Tahoma"/>
        </w:rPr>
      </w:pPr>
      <w:r w:rsidRPr="00EE37E2">
        <w:rPr>
          <w:rFonts w:eastAsia="Times New Roman" w:cs="Tahoma"/>
        </w:rPr>
        <w:t>kompost iz ločeno zbranih biorazgradljivih odpadkov gospodinjstev (BIOG);</w:t>
      </w:r>
    </w:p>
    <w:p w:rsidR="00EE37E2" w:rsidRPr="00EE37E2" w:rsidRDefault="00EE37E2" w:rsidP="00D97652">
      <w:pPr>
        <w:pStyle w:val="Odstavekseznama"/>
        <w:numPr>
          <w:ilvl w:val="0"/>
          <w:numId w:val="44"/>
        </w:numPr>
        <w:spacing w:after="60"/>
        <w:ind w:left="357" w:hanging="357"/>
        <w:contextualSpacing w:val="0"/>
        <w:rPr>
          <w:rFonts w:eastAsia="Times New Roman" w:cs="Tahoma"/>
        </w:rPr>
      </w:pPr>
      <w:r w:rsidRPr="00EE37E2">
        <w:rPr>
          <w:rFonts w:eastAsia="Times New Roman" w:cs="Tahoma"/>
        </w:rPr>
        <w:t>zelena električna energija iz bioplina;</w:t>
      </w:r>
    </w:p>
    <w:p w:rsidR="00EE37E2" w:rsidRPr="00EE37E2" w:rsidRDefault="00EE37E2" w:rsidP="00D97652">
      <w:pPr>
        <w:pStyle w:val="Odstavekseznama"/>
        <w:numPr>
          <w:ilvl w:val="0"/>
          <w:numId w:val="44"/>
        </w:numPr>
        <w:spacing w:after="60"/>
        <w:ind w:left="357" w:hanging="357"/>
        <w:contextualSpacing w:val="0"/>
        <w:rPr>
          <w:rFonts w:eastAsia="Times New Roman" w:cs="Tahoma"/>
        </w:rPr>
      </w:pPr>
      <w:r w:rsidRPr="00EE37E2">
        <w:rPr>
          <w:rFonts w:eastAsia="Times New Roman" w:cs="Tahoma"/>
        </w:rPr>
        <w:t>toplota iz bioplina, ki jo optimalno izrabimo na lokaciji;</w:t>
      </w:r>
    </w:p>
    <w:p w:rsidR="00EE37E2" w:rsidRPr="00EE37E2" w:rsidRDefault="00EE37E2" w:rsidP="00D97652">
      <w:pPr>
        <w:pStyle w:val="Odstavekseznama"/>
        <w:numPr>
          <w:ilvl w:val="0"/>
          <w:numId w:val="44"/>
        </w:numPr>
        <w:ind w:left="357" w:hanging="357"/>
        <w:rPr>
          <w:rFonts w:eastAsia="Times New Roman" w:cs="Tahoma"/>
        </w:rPr>
      </w:pPr>
      <w:r w:rsidRPr="00EE37E2">
        <w:rPr>
          <w:rFonts w:eastAsia="Times New Roman" w:cs="Tahoma"/>
        </w:rPr>
        <w:t>trdni (inertni) preostanki iz raznih predelovalnih stopenj, ki ustrezajo kriterijem za odlaganje na odlagališču nenevarnih odpadkov Barje.</w:t>
      </w:r>
    </w:p>
    <w:p w:rsidR="004B3FF5" w:rsidRPr="00C122EF" w:rsidRDefault="004B3FF5" w:rsidP="007D6CF9">
      <w:pPr>
        <w:rPr>
          <w:rFonts w:eastAsia="Times New Roman" w:cs="Tahoma"/>
        </w:rPr>
      </w:pPr>
      <w:r w:rsidRPr="00C122EF">
        <w:rPr>
          <w:rFonts w:eastAsia="Times New Roman" w:cs="Tahoma"/>
        </w:rPr>
        <w:t xml:space="preserve">Zaradi značilnosti odpadkov in predvidenega načina njihovega zajema, načrtovane čim večje možnosti izrabe in minimizacije količin odloženih odpadkov, so za predelavo odpadkov načrtovani tehnološki postopki, ki med </w:t>
      </w:r>
      <w:r w:rsidR="00A179CF" w:rsidRPr="00C122EF">
        <w:rPr>
          <w:rFonts w:eastAsia="Times New Roman" w:cs="Tahoma"/>
        </w:rPr>
        <w:t>drugim zajemajo:</w:t>
      </w:r>
    </w:p>
    <w:p w:rsidR="004B3FF5" w:rsidRPr="00C122EF" w:rsidRDefault="004B3FF5" w:rsidP="00D97652">
      <w:pPr>
        <w:pStyle w:val="Odstavekseznama"/>
        <w:numPr>
          <w:ilvl w:val="0"/>
          <w:numId w:val="32"/>
        </w:numPr>
        <w:spacing w:after="60"/>
        <w:ind w:left="357" w:hanging="357"/>
        <w:contextualSpacing w:val="0"/>
        <w:rPr>
          <w:rFonts w:eastAsia="Times New Roman" w:cs="Tahoma"/>
          <w:b/>
        </w:rPr>
      </w:pPr>
      <w:r w:rsidRPr="00C122EF">
        <w:rPr>
          <w:rFonts w:eastAsia="Times New Roman" w:cs="Tahoma"/>
          <w:b/>
        </w:rPr>
        <w:t>Predelav</w:t>
      </w:r>
      <w:r w:rsidR="00B5576F">
        <w:rPr>
          <w:rFonts w:eastAsia="Times New Roman" w:cs="Tahoma"/>
          <w:b/>
        </w:rPr>
        <w:t>o</w:t>
      </w:r>
      <w:r w:rsidRPr="00C122EF">
        <w:rPr>
          <w:rFonts w:eastAsia="Times New Roman" w:cs="Tahoma"/>
          <w:b/>
        </w:rPr>
        <w:t xml:space="preserve"> mešanih </w:t>
      </w:r>
      <w:r w:rsidR="00EE37E2">
        <w:rPr>
          <w:rFonts w:eastAsia="Times New Roman" w:cs="Tahoma"/>
          <w:b/>
        </w:rPr>
        <w:t xml:space="preserve">komunalnih </w:t>
      </w:r>
      <w:r w:rsidRPr="00C122EF">
        <w:rPr>
          <w:rFonts w:eastAsia="Times New Roman" w:cs="Tahoma"/>
          <w:b/>
        </w:rPr>
        <w:t>odpadkov (M</w:t>
      </w:r>
      <w:r w:rsidR="00EE37E2">
        <w:rPr>
          <w:rFonts w:eastAsia="Times New Roman" w:cs="Tahoma"/>
          <w:b/>
        </w:rPr>
        <w:t>K</w:t>
      </w:r>
      <w:r w:rsidRPr="00C122EF">
        <w:rPr>
          <w:rFonts w:eastAsia="Times New Roman" w:cs="Tahoma"/>
          <w:b/>
        </w:rPr>
        <w:t>O), odpadkov proizvodnega in storitvenega sektorja (POSD) in kosovnih odpadkov iz gospodinjstev (KOG), ki med ostalim vključuje:</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s</w:t>
      </w:r>
      <w:r w:rsidRPr="00C122EF">
        <w:rPr>
          <w:rFonts w:eastAsia="Times New Roman" w:cs="Tahoma"/>
        </w:rPr>
        <w:t xml:space="preserve">prejemanje mešanih </w:t>
      </w:r>
      <w:r w:rsidR="00EE37E2">
        <w:rPr>
          <w:rFonts w:eastAsia="Times New Roman" w:cs="Tahoma"/>
        </w:rPr>
        <w:t>komunalnih</w:t>
      </w:r>
      <w:r w:rsidRPr="00C122EF">
        <w:rPr>
          <w:rFonts w:eastAsia="Times New Roman" w:cs="Tahoma"/>
        </w:rPr>
        <w:t xml:space="preserve"> odpadkov, odpadkov proizvodnega in storitvenega sektorja in kosovnih odpadkov;</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m</w:t>
      </w:r>
      <w:r w:rsidRPr="00C122EF">
        <w:rPr>
          <w:rFonts w:eastAsia="Times New Roman" w:cs="Tahoma"/>
        </w:rPr>
        <w:t xml:space="preserve">ehansko separacijo lahke, energetsko bogatejše frakcije kot surovine za pripravo nadomestnega goriva; </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s</w:t>
      </w:r>
      <w:r w:rsidRPr="00C122EF">
        <w:rPr>
          <w:rFonts w:eastAsia="Times New Roman" w:cs="Tahoma"/>
        </w:rPr>
        <w:t xml:space="preserve">eparacijo težje frakcije, ki vsebuje koncentrirane organske biorazgradljive snovi, in pripravo za anaerobno fermentacijo; </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i</w:t>
      </w:r>
      <w:r w:rsidRPr="00C122EF">
        <w:rPr>
          <w:rFonts w:eastAsia="Times New Roman" w:cs="Tahoma"/>
        </w:rPr>
        <w:t>zločanje snovno uporabnih frakcij v strojno-ročni sortirnici;</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a</w:t>
      </w:r>
      <w:r w:rsidRPr="00C122EF">
        <w:rPr>
          <w:rFonts w:eastAsia="Times New Roman" w:cs="Tahoma"/>
        </w:rPr>
        <w:t>naerobno fermentacijo s proizvodnjo in izrabo bioplina;</w:t>
      </w:r>
    </w:p>
    <w:p w:rsidR="004B3FF5" w:rsidRPr="00C122EF" w:rsidRDefault="004B3FF5" w:rsidP="00D97652">
      <w:pPr>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d</w:t>
      </w:r>
      <w:r w:rsidRPr="00C122EF">
        <w:rPr>
          <w:rFonts w:eastAsia="Times New Roman" w:cs="Tahoma"/>
        </w:rPr>
        <w:t>ehidracijo in pripravo ostanka anaerobne fermentacije (</w:t>
      </w:r>
      <w:proofErr w:type="spellStart"/>
      <w:r w:rsidRPr="00C122EF">
        <w:rPr>
          <w:rFonts w:eastAsia="Times New Roman" w:cs="Tahoma"/>
        </w:rPr>
        <w:t>digestat</w:t>
      </w:r>
      <w:proofErr w:type="spellEnd"/>
      <w:r w:rsidRPr="00C122EF">
        <w:rPr>
          <w:rFonts w:eastAsia="Times New Roman" w:cs="Tahoma"/>
        </w:rPr>
        <w:t xml:space="preserve">) za prevoz na termično obdelavo (postopek termične obdelave oz. sežig </w:t>
      </w:r>
      <w:r w:rsidR="006B07F0" w:rsidRPr="00C122EF">
        <w:rPr>
          <w:rFonts w:eastAsia="Times New Roman" w:cs="Tahoma"/>
        </w:rPr>
        <w:t>je izven obsega tega projekta).</w:t>
      </w:r>
    </w:p>
    <w:p w:rsidR="004B3FF5" w:rsidRPr="00C122EF" w:rsidRDefault="004B3FF5" w:rsidP="00D97652">
      <w:pPr>
        <w:pStyle w:val="Odstavekseznama"/>
        <w:numPr>
          <w:ilvl w:val="0"/>
          <w:numId w:val="32"/>
        </w:numPr>
        <w:spacing w:after="60"/>
        <w:ind w:left="357" w:hanging="357"/>
        <w:contextualSpacing w:val="0"/>
        <w:rPr>
          <w:rFonts w:eastAsia="Times New Roman" w:cs="Tahoma"/>
          <w:b/>
        </w:rPr>
      </w:pPr>
      <w:r w:rsidRPr="00C122EF">
        <w:rPr>
          <w:rFonts w:eastAsia="Times New Roman" w:cs="Tahoma"/>
          <w:b/>
        </w:rPr>
        <w:t>Priprav</w:t>
      </w:r>
      <w:r w:rsidR="00B5576F">
        <w:rPr>
          <w:rFonts w:eastAsia="Times New Roman" w:cs="Tahoma"/>
          <w:b/>
        </w:rPr>
        <w:t>o</w:t>
      </w:r>
      <w:r w:rsidRPr="00C122EF">
        <w:rPr>
          <w:rFonts w:eastAsia="Times New Roman" w:cs="Tahoma"/>
          <w:b/>
        </w:rPr>
        <w:t xml:space="preserve"> sekundarnega (nadomestnega) goriva (NG), ki med ostalim vključuje: </w:t>
      </w:r>
    </w:p>
    <w:p w:rsidR="004B3FF5" w:rsidRPr="00C122EF" w:rsidRDefault="00A179CF" w:rsidP="00D97652">
      <w:pPr>
        <w:pStyle w:val="Odstavekseznama"/>
        <w:numPr>
          <w:ilvl w:val="0"/>
          <w:numId w:val="33"/>
        </w:numPr>
        <w:spacing w:after="0"/>
        <w:ind w:left="681" w:hanging="284"/>
        <w:rPr>
          <w:rFonts w:eastAsia="Times New Roman" w:cs="Tahoma"/>
        </w:rPr>
      </w:pPr>
      <w:r w:rsidRPr="00C122EF">
        <w:rPr>
          <w:rFonts w:eastAsia="Times New Roman" w:cs="Tahoma"/>
        </w:rPr>
        <w:t>m</w:t>
      </w:r>
      <w:r w:rsidR="004B3FF5" w:rsidRPr="00C122EF">
        <w:rPr>
          <w:rFonts w:eastAsia="Times New Roman" w:cs="Tahoma"/>
        </w:rPr>
        <w:t>ehansko čiščenje lahke frakcije –</w:t>
      </w:r>
      <w:r w:rsidR="00FA37D6">
        <w:rPr>
          <w:rFonts w:eastAsia="Times New Roman" w:cs="Tahoma"/>
        </w:rPr>
        <w:t xml:space="preserve"> </w:t>
      </w:r>
      <w:r w:rsidR="004B3FF5" w:rsidRPr="00C122EF">
        <w:rPr>
          <w:rFonts w:eastAsia="Times New Roman" w:cs="Tahoma"/>
        </w:rPr>
        <w:t>surovine za pripravo nadomestnega goriva;</w:t>
      </w:r>
    </w:p>
    <w:p w:rsidR="004B3FF5" w:rsidRPr="00C122EF" w:rsidRDefault="004B3FF5" w:rsidP="00D97652">
      <w:pPr>
        <w:ind w:left="681" w:hanging="284"/>
        <w:rPr>
          <w:rFonts w:eastAsia="Times New Roman" w:cs="Tahoma"/>
        </w:rPr>
      </w:pPr>
      <w:r w:rsidRPr="00C122EF">
        <w:rPr>
          <w:rFonts w:eastAsia="Times New Roman" w:cs="Tahoma"/>
        </w:rPr>
        <w:t>-</w:t>
      </w:r>
      <w:r w:rsidRPr="00C122EF">
        <w:rPr>
          <w:rFonts w:eastAsia="Times New Roman" w:cs="Tahoma"/>
        </w:rPr>
        <w:tab/>
      </w:r>
      <w:proofErr w:type="spellStart"/>
      <w:r w:rsidR="00A179CF" w:rsidRPr="00C122EF">
        <w:rPr>
          <w:rFonts w:eastAsia="Times New Roman" w:cs="Tahoma"/>
        </w:rPr>
        <w:t>k</w:t>
      </w:r>
      <w:r w:rsidRPr="00C122EF">
        <w:rPr>
          <w:rFonts w:eastAsia="Times New Roman" w:cs="Tahoma"/>
        </w:rPr>
        <w:t>onfekcioniranje</w:t>
      </w:r>
      <w:proofErr w:type="spellEnd"/>
      <w:r w:rsidRPr="00C122EF">
        <w:rPr>
          <w:rFonts w:eastAsia="Times New Roman" w:cs="Tahoma"/>
        </w:rPr>
        <w:t xml:space="preserve"> po zahtevah predvidenega tipa odjemalca (</w:t>
      </w:r>
      <w:r w:rsidR="006B07F0" w:rsidRPr="00C122EF">
        <w:rPr>
          <w:rFonts w:eastAsia="Times New Roman" w:cs="Tahoma"/>
        </w:rPr>
        <w:t>količina, kvaliteta in oblika).</w:t>
      </w:r>
    </w:p>
    <w:p w:rsidR="004B3FF5" w:rsidRPr="00C122EF" w:rsidRDefault="004B3FF5" w:rsidP="00D97652">
      <w:pPr>
        <w:pStyle w:val="Odstavekseznama"/>
        <w:numPr>
          <w:ilvl w:val="0"/>
          <w:numId w:val="34"/>
        </w:numPr>
        <w:spacing w:after="60"/>
        <w:ind w:left="357" w:hanging="357"/>
        <w:contextualSpacing w:val="0"/>
        <w:rPr>
          <w:rFonts w:eastAsia="Times New Roman" w:cs="Tahoma"/>
          <w:b/>
        </w:rPr>
      </w:pPr>
      <w:r w:rsidRPr="00C122EF">
        <w:rPr>
          <w:rFonts w:eastAsia="Times New Roman" w:cs="Tahoma"/>
          <w:b/>
        </w:rPr>
        <w:t>Predelav</w:t>
      </w:r>
      <w:r w:rsidR="00B5576F">
        <w:rPr>
          <w:rFonts w:eastAsia="Times New Roman" w:cs="Tahoma"/>
          <w:b/>
        </w:rPr>
        <w:t>o</w:t>
      </w:r>
      <w:r w:rsidRPr="00C122EF">
        <w:rPr>
          <w:rFonts w:eastAsia="Times New Roman" w:cs="Tahoma"/>
          <w:b/>
        </w:rPr>
        <w:t xml:space="preserve"> ločeno zbranih biološko razgradljivih odpadkov gospodinjstev (BIOG), ki med ostalim vključuje:</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s</w:t>
      </w:r>
      <w:r w:rsidRPr="00C122EF">
        <w:rPr>
          <w:rFonts w:eastAsia="Times New Roman" w:cs="Tahoma"/>
        </w:rPr>
        <w:t>prejemanje zbranih biološko razgradljivih odpadkov gospodin</w:t>
      </w:r>
      <w:r w:rsidR="00307525" w:rsidRPr="00C122EF">
        <w:rPr>
          <w:rFonts w:eastAsia="Times New Roman" w:cs="Tahoma"/>
        </w:rPr>
        <w:t>j</w:t>
      </w:r>
      <w:r w:rsidRPr="00C122EF">
        <w:rPr>
          <w:rFonts w:eastAsia="Times New Roman" w:cs="Tahoma"/>
        </w:rPr>
        <w:t>stev;</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m</w:t>
      </w:r>
      <w:r w:rsidRPr="00C122EF">
        <w:rPr>
          <w:rFonts w:eastAsia="Times New Roman" w:cs="Tahoma"/>
        </w:rPr>
        <w:t xml:space="preserve">ehansko </w:t>
      </w:r>
      <w:proofErr w:type="spellStart"/>
      <w:r w:rsidRPr="00C122EF">
        <w:rPr>
          <w:rFonts w:eastAsia="Times New Roman" w:cs="Tahoma"/>
        </w:rPr>
        <w:t>predobdelavo</w:t>
      </w:r>
      <w:proofErr w:type="spellEnd"/>
      <w:r w:rsidRPr="00C122EF">
        <w:rPr>
          <w:rFonts w:eastAsia="Times New Roman" w:cs="Tahoma"/>
        </w:rPr>
        <w:t xml:space="preserve">; </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s</w:t>
      </w:r>
      <w:r w:rsidRPr="00C122EF">
        <w:rPr>
          <w:rFonts w:eastAsia="Times New Roman" w:cs="Tahoma"/>
        </w:rPr>
        <w:t xml:space="preserve">eparacijo težje frakcije in koncentriranje biorazgradljivih snovi; </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a</w:t>
      </w:r>
      <w:r w:rsidRPr="00C122EF">
        <w:rPr>
          <w:rFonts w:eastAsia="Times New Roman" w:cs="Tahoma"/>
        </w:rPr>
        <w:t>naerobno fermentacijo s proizvodnjo in izrabo bioplina;</w:t>
      </w:r>
    </w:p>
    <w:p w:rsidR="004B3FF5" w:rsidRPr="00C122EF" w:rsidRDefault="004B3FF5" w:rsidP="00D97652">
      <w:pPr>
        <w:spacing w:after="0"/>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d</w:t>
      </w:r>
      <w:r w:rsidRPr="00C122EF">
        <w:rPr>
          <w:rFonts w:eastAsia="Times New Roman" w:cs="Tahoma"/>
        </w:rPr>
        <w:t>ehidracijo in pripravo mešanice za kompostiranje;</w:t>
      </w:r>
    </w:p>
    <w:p w:rsidR="00511031" w:rsidRPr="00C122EF" w:rsidRDefault="004B3FF5" w:rsidP="00D97652">
      <w:pPr>
        <w:ind w:left="681" w:hanging="284"/>
        <w:rPr>
          <w:rFonts w:eastAsia="Times New Roman" w:cs="Tahoma"/>
        </w:rPr>
      </w:pPr>
      <w:r w:rsidRPr="00C122EF">
        <w:rPr>
          <w:rFonts w:eastAsia="Times New Roman" w:cs="Tahoma"/>
        </w:rPr>
        <w:t>-</w:t>
      </w:r>
      <w:r w:rsidRPr="00C122EF">
        <w:rPr>
          <w:rFonts w:eastAsia="Times New Roman" w:cs="Tahoma"/>
        </w:rPr>
        <w:tab/>
      </w:r>
      <w:r w:rsidR="00A179CF" w:rsidRPr="00C122EF">
        <w:rPr>
          <w:rFonts w:eastAsia="Times New Roman" w:cs="Tahoma"/>
        </w:rPr>
        <w:t>k</w:t>
      </w:r>
      <w:r w:rsidRPr="00C122EF">
        <w:rPr>
          <w:rFonts w:eastAsia="Times New Roman" w:cs="Tahoma"/>
        </w:rPr>
        <w:t>ompostiranje mešanice ostanka anaerobne fermentacije in strukturnega materiala, pridobljenega iz vhodnih odpadkov</w:t>
      </w:r>
      <w:r w:rsidR="00FA37D6">
        <w:rPr>
          <w:rFonts w:eastAsia="Times New Roman" w:cs="Tahoma"/>
        </w:rPr>
        <w:t>,</w:t>
      </w:r>
      <w:r w:rsidRPr="00C122EF">
        <w:rPr>
          <w:rFonts w:eastAsia="Times New Roman" w:cs="Tahoma"/>
        </w:rPr>
        <w:t xml:space="preserve"> vključno z zorenjem, rafinacijo in odpremo komposta.</w:t>
      </w:r>
    </w:p>
    <w:p w:rsidR="00511031" w:rsidRPr="00C122EF" w:rsidRDefault="00511031" w:rsidP="00480709">
      <w:pPr>
        <w:spacing w:line="276" w:lineRule="auto"/>
        <w:rPr>
          <w:rFonts w:eastAsia="Times New Roman" w:cs="Tahoma"/>
        </w:rPr>
      </w:pPr>
    </w:p>
    <w:p w:rsidR="00461C64" w:rsidRDefault="003840D2" w:rsidP="00461C64">
      <w:pPr>
        <w:pStyle w:val="Naslov3"/>
      </w:pPr>
      <w:bookmarkStart w:id="12" w:name="_Toc435096791"/>
      <w:bookmarkStart w:id="13" w:name="_Toc435184276"/>
      <w:r w:rsidRPr="00C122EF">
        <w:t xml:space="preserve">Financiranje </w:t>
      </w:r>
      <w:r w:rsidR="006C502A" w:rsidRPr="006C502A">
        <w:t>izgradnje regijskega cent</w:t>
      </w:r>
      <w:r w:rsidR="00B5576F">
        <w:t>ra</w:t>
      </w:r>
      <w:r w:rsidR="006C502A" w:rsidRPr="006C502A">
        <w:t xml:space="preserve"> za ravnanje z odpadki </w:t>
      </w:r>
      <w:r w:rsidRPr="00C122EF">
        <w:t>Ljubljana</w:t>
      </w:r>
      <w:bookmarkEnd w:id="12"/>
      <w:bookmarkEnd w:id="13"/>
    </w:p>
    <w:p w:rsidR="003840D2" w:rsidRPr="00461C64" w:rsidRDefault="003840D2" w:rsidP="007D6CF9">
      <w:pPr>
        <w:rPr>
          <w:rFonts w:eastAsia="Times New Roman" w:cs="Tahoma"/>
          <w:bCs/>
          <w:lang w:eastAsia="sl-SI"/>
        </w:rPr>
      </w:pPr>
      <w:r w:rsidRPr="00461C64">
        <w:rPr>
          <w:rFonts w:eastAsia="Times New Roman" w:cs="Tahoma"/>
          <w:bCs/>
          <w:lang w:eastAsia="sl-SI"/>
        </w:rPr>
        <w:t>Projekt, kater</w:t>
      </w:r>
      <w:r w:rsidR="0088228E" w:rsidRPr="00461C64">
        <w:rPr>
          <w:rFonts w:eastAsia="Times New Roman" w:cs="Tahoma"/>
          <w:bCs/>
          <w:lang w:eastAsia="sl-SI"/>
        </w:rPr>
        <w:t xml:space="preserve">ega skupna vrednost bo znašala </w:t>
      </w:r>
      <w:r w:rsidR="00D72F88" w:rsidRPr="00461C64">
        <w:rPr>
          <w:rFonts w:eastAsia="Times New Roman" w:cs="Tahoma"/>
          <w:bCs/>
          <w:lang w:eastAsia="sl-SI"/>
        </w:rPr>
        <w:t>12</w:t>
      </w:r>
      <w:r w:rsidR="006917BA" w:rsidRPr="00461C64">
        <w:rPr>
          <w:rFonts w:eastAsia="Times New Roman" w:cs="Tahoma"/>
          <w:bCs/>
          <w:lang w:eastAsia="sl-SI"/>
        </w:rPr>
        <w:t xml:space="preserve">7 </w:t>
      </w:r>
      <w:r w:rsidRPr="00461C64">
        <w:rPr>
          <w:rFonts w:eastAsia="Times New Roman" w:cs="Tahoma"/>
          <w:bCs/>
          <w:lang w:eastAsia="sl-SI"/>
        </w:rPr>
        <w:t>milijonov EUR, je del Operativnega programa razvoja okoljske in prometne infrastrukture za obdobje 2007</w:t>
      </w:r>
      <w:r w:rsidR="00FB33F7">
        <w:rPr>
          <w:rFonts w:eastAsia="Times New Roman" w:cs="Tahoma"/>
        </w:rPr>
        <w:t> – </w:t>
      </w:r>
      <w:r w:rsidRPr="00461C64">
        <w:rPr>
          <w:rFonts w:eastAsia="Times New Roman" w:cs="Tahoma"/>
          <w:bCs/>
          <w:lang w:eastAsia="sl-SI"/>
        </w:rPr>
        <w:t xml:space="preserve">2013 (OP ROPI) in je sofinanciran iz sredstev Kohezijskega sklada. </w:t>
      </w:r>
    </w:p>
    <w:p w:rsidR="003840D2" w:rsidRPr="00461C64" w:rsidRDefault="0008760E" w:rsidP="007D6CF9">
      <w:pPr>
        <w:rPr>
          <w:rFonts w:eastAsia="Times New Roman" w:cs="Tahoma"/>
          <w:bCs/>
          <w:lang w:eastAsia="sl-SI"/>
        </w:rPr>
      </w:pPr>
      <w:r>
        <w:rPr>
          <w:rFonts w:eastAsia="Times New Roman" w:cs="Tahoma"/>
          <w:bCs/>
          <w:lang w:eastAsia="sl-SI"/>
        </w:rPr>
        <w:t>Struktura v</w:t>
      </w:r>
      <w:r w:rsidR="003840D2" w:rsidRPr="00461C64">
        <w:rPr>
          <w:rFonts w:eastAsia="Times New Roman" w:cs="Tahoma"/>
          <w:bCs/>
          <w:lang w:eastAsia="sl-SI"/>
        </w:rPr>
        <w:t>ir</w:t>
      </w:r>
      <w:r>
        <w:rPr>
          <w:rFonts w:eastAsia="Times New Roman" w:cs="Tahoma"/>
          <w:bCs/>
          <w:lang w:eastAsia="sl-SI"/>
        </w:rPr>
        <w:t>ov</w:t>
      </w:r>
      <w:r w:rsidR="003840D2" w:rsidRPr="00461C64">
        <w:rPr>
          <w:rFonts w:eastAsia="Times New Roman" w:cs="Tahoma"/>
          <w:bCs/>
          <w:lang w:eastAsia="sl-SI"/>
        </w:rPr>
        <w:t xml:space="preserve"> financiranja investicije:</w:t>
      </w:r>
    </w:p>
    <w:p w:rsidR="003840D2" w:rsidRPr="00461C64" w:rsidRDefault="006917BA" w:rsidP="00D97652">
      <w:pPr>
        <w:pStyle w:val="Odstavekseznama"/>
        <w:numPr>
          <w:ilvl w:val="0"/>
          <w:numId w:val="35"/>
        </w:numPr>
        <w:ind w:left="357" w:hanging="357"/>
        <w:rPr>
          <w:rFonts w:eastAsia="Times New Roman" w:cs="Tahoma"/>
          <w:bCs/>
          <w:lang w:eastAsia="sl-SI"/>
        </w:rPr>
      </w:pPr>
      <w:r w:rsidRPr="00461C64">
        <w:rPr>
          <w:rFonts w:eastAsia="Times New Roman" w:cs="Tahoma"/>
          <w:bCs/>
          <w:lang w:eastAsia="sl-SI"/>
        </w:rPr>
        <w:t xml:space="preserve">61,08 </w:t>
      </w:r>
      <w:r w:rsidR="003840D2" w:rsidRPr="00461C64">
        <w:rPr>
          <w:rFonts w:eastAsia="Times New Roman" w:cs="Tahoma"/>
          <w:bCs/>
          <w:lang w:eastAsia="sl-SI"/>
        </w:rPr>
        <w:t>% sredstva kohezijskega sklada EU,</w:t>
      </w:r>
    </w:p>
    <w:p w:rsidR="003840D2" w:rsidRPr="00461C64" w:rsidRDefault="00461C64" w:rsidP="00D97652">
      <w:pPr>
        <w:pStyle w:val="Odstavekseznama"/>
        <w:numPr>
          <w:ilvl w:val="0"/>
          <w:numId w:val="35"/>
        </w:numPr>
        <w:ind w:left="357" w:hanging="357"/>
        <w:rPr>
          <w:rFonts w:eastAsia="Times New Roman" w:cs="Tahoma"/>
          <w:bCs/>
          <w:lang w:eastAsia="sl-SI"/>
        </w:rPr>
      </w:pPr>
      <w:r>
        <w:rPr>
          <w:rFonts w:eastAsia="Times New Roman" w:cs="Tahoma"/>
          <w:bCs/>
          <w:lang w:eastAsia="sl-SI"/>
        </w:rPr>
        <w:t>12,99</w:t>
      </w:r>
      <w:r w:rsidR="00D72F88" w:rsidRPr="00461C64">
        <w:rPr>
          <w:rFonts w:eastAsia="Times New Roman" w:cs="Tahoma"/>
          <w:bCs/>
          <w:lang w:eastAsia="sl-SI"/>
        </w:rPr>
        <w:t xml:space="preserve"> </w:t>
      </w:r>
      <w:r w:rsidR="003840D2" w:rsidRPr="00461C64">
        <w:rPr>
          <w:rFonts w:eastAsia="Times New Roman" w:cs="Tahoma"/>
          <w:bCs/>
          <w:lang w:eastAsia="sl-SI"/>
        </w:rPr>
        <w:t>% sredstva državnega proračuna,</w:t>
      </w:r>
    </w:p>
    <w:p w:rsidR="003840D2" w:rsidRPr="00461C64" w:rsidRDefault="00461C64" w:rsidP="00D97652">
      <w:pPr>
        <w:pStyle w:val="Odstavekseznama"/>
        <w:numPr>
          <w:ilvl w:val="0"/>
          <w:numId w:val="35"/>
        </w:numPr>
        <w:ind w:left="357" w:hanging="357"/>
        <w:rPr>
          <w:rFonts w:eastAsia="Times New Roman" w:cs="Tahoma"/>
          <w:bCs/>
          <w:lang w:eastAsia="sl-SI"/>
        </w:rPr>
      </w:pPr>
      <w:r w:rsidRPr="00461C64">
        <w:rPr>
          <w:rFonts w:eastAsia="Times New Roman" w:cs="Tahoma"/>
          <w:bCs/>
          <w:lang w:eastAsia="sl-SI"/>
        </w:rPr>
        <w:t xml:space="preserve">25,93 </w:t>
      </w:r>
      <w:r w:rsidR="003840D2" w:rsidRPr="00461C64">
        <w:rPr>
          <w:rFonts w:eastAsia="Times New Roman" w:cs="Tahoma"/>
          <w:bCs/>
          <w:lang w:eastAsia="sl-SI"/>
        </w:rPr>
        <w:t xml:space="preserve">% </w:t>
      </w:r>
      <w:r w:rsidR="006917BA" w:rsidRPr="00461C64">
        <w:rPr>
          <w:rFonts w:eastAsia="Times New Roman" w:cs="Tahoma"/>
          <w:bCs/>
          <w:lang w:eastAsia="sl-SI"/>
        </w:rPr>
        <w:t xml:space="preserve">sredstva občinskih proračunov in </w:t>
      </w:r>
      <w:r w:rsidR="003840D2" w:rsidRPr="00461C64">
        <w:rPr>
          <w:rFonts w:eastAsia="Times New Roman" w:cs="Tahoma"/>
          <w:bCs/>
          <w:lang w:eastAsia="sl-SI"/>
        </w:rPr>
        <w:t>okoljska dajatev za onesnaževanje o</w:t>
      </w:r>
      <w:r w:rsidR="006917BA" w:rsidRPr="00461C64">
        <w:rPr>
          <w:rFonts w:eastAsia="Times New Roman" w:cs="Tahoma"/>
          <w:bCs/>
          <w:lang w:eastAsia="sl-SI"/>
        </w:rPr>
        <w:t>kolja zaradi odlaganja odpadkov.</w:t>
      </w:r>
    </w:p>
    <w:p w:rsidR="00314752" w:rsidRDefault="00314752" w:rsidP="00480709">
      <w:pPr>
        <w:spacing w:line="276" w:lineRule="auto"/>
        <w:rPr>
          <w:rFonts w:eastAsia="Times New Roman" w:cs="Tahoma"/>
          <w:bCs/>
          <w:highlight w:val="cyan"/>
          <w:lang w:eastAsia="sl-SI"/>
        </w:rPr>
      </w:pPr>
    </w:p>
    <w:p w:rsidR="003D3F9A" w:rsidRPr="00C122EF" w:rsidRDefault="003D3F9A" w:rsidP="00480709">
      <w:pPr>
        <w:spacing w:line="276" w:lineRule="auto"/>
        <w:rPr>
          <w:rFonts w:eastAsia="Times New Roman" w:cs="Tahoma"/>
          <w:bCs/>
          <w:highlight w:val="cyan"/>
          <w:lang w:eastAsia="sl-SI"/>
        </w:rPr>
      </w:pPr>
    </w:p>
    <w:p w:rsidR="00E93F4B" w:rsidRPr="00C122EF" w:rsidRDefault="00E93F4B" w:rsidP="00EE310B">
      <w:pPr>
        <w:pStyle w:val="Naslov1"/>
      </w:pPr>
      <w:bookmarkStart w:id="14" w:name="_Toc435096792"/>
      <w:bookmarkStart w:id="15" w:name="_Toc435184277"/>
      <w:r w:rsidRPr="00C122EF">
        <w:t>ZAKONSKE PODLAGE</w:t>
      </w:r>
      <w:r w:rsidR="006256FC" w:rsidRPr="00C122EF">
        <w:t xml:space="preserve"> IZVAJANJA JAVNIH SLUŽB RAVNANJA Z ODPADKI</w:t>
      </w:r>
      <w:bookmarkEnd w:id="14"/>
      <w:bookmarkEnd w:id="15"/>
    </w:p>
    <w:p w:rsidR="00180631" w:rsidRPr="00180631" w:rsidRDefault="00180631" w:rsidP="007D6CF9">
      <w:pPr>
        <w:rPr>
          <w:rFonts w:cs="Tahoma"/>
        </w:rPr>
      </w:pPr>
      <w:r>
        <w:rPr>
          <w:rFonts w:cs="Tahoma"/>
        </w:rPr>
        <w:t>Zakon o varstvu okolja</w:t>
      </w:r>
      <w:r w:rsidR="00392762">
        <w:rPr>
          <w:rStyle w:val="Sprotnaopomba-sklic"/>
          <w:rFonts w:cs="Tahoma"/>
        </w:rPr>
        <w:footnoteReference w:id="2"/>
      </w:r>
      <w:r>
        <w:rPr>
          <w:rFonts w:cs="Tahoma"/>
        </w:rPr>
        <w:t xml:space="preserve"> (</w:t>
      </w:r>
      <w:r w:rsidRPr="00180631">
        <w:rPr>
          <w:rFonts w:cs="Tahoma"/>
        </w:rPr>
        <w:t>ZVO-1</w:t>
      </w:r>
      <w:r>
        <w:rPr>
          <w:rFonts w:cs="Tahoma"/>
        </w:rPr>
        <w:t xml:space="preserve">) določa, da so na področju ravnanja </w:t>
      </w:r>
      <w:r w:rsidR="00392762">
        <w:rPr>
          <w:rFonts w:cs="Tahoma"/>
        </w:rPr>
        <w:t>s komunalnimi</w:t>
      </w:r>
      <w:r>
        <w:rPr>
          <w:rFonts w:cs="Tahoma"/>
        </w:rPr>
        <w:t xml:space="preserve"> odpadki obvezne naslednje obč</w:t>
      </w:r>
      <w:r w:rsidRPr="00180631">
        <w:rPr>
          <w:rFonts w:cs="Tahoma"/>
        </w:rPr>
        <w:t>inske gospodarsk</w:t>
      </w:r>
      <w:r>
        <w:rPr>
          <w:rFonts w:cs="Tahoma"/>
        </w:rPr>
        <w:t xml:space="preserve">e javne službe varstva okolja: zbiranje določenih vrst komunalnih odpadkov, obdelava določenih vrst komunalnih odpadkov ter </w:t>
      </w:r>
      <w:r w:rsidRPr="00180631">
        <w:rPr>
          <w:rFonts w:cs="Tahoma"/>
        </w:rPr>
        <w:t>odlaganje ostanko</w:t>
      </w:r>
      <w:r>
        <w:rPr>
          <w:rFonts w:cs="Tahoma"/>
        </w:rPr>
        <w:t>v predelave ali odstranjevanja komunalnih odpadkov.</w:t>
      </w:r>
      <w:r w:rsidR="00392762">
        <w:rPr>
          <w:rFonts w:cs="Tahoma"/>
        </w:rPr>
        <w:t xml:space="preserve"> ZVO-1 tudi določa, da občina zagotovi izvajanje javnih služb skladno s predpisi, ki jih podrobneje predpiše Vlada in predpisi, ki urejajo gospodarske javne službe. Zakon o gospodarskih javnih službah</w:t>
      </w:r>
      <w:r w:rsidR="00895A92">
        <w:rPr>
          <w:rStyle w:val="Sprotnaopomba-sklic"/>
          <w:rFonts w:cs="Tahoma"/>
        </w:rPr>
        <w:footnoteReference w:id="3"/>
      </w:r>
      <w:r w:rsidR="00392762">
        <w:rPr>
          <w:rFonts w:cs="Tahoma"/>
        </w:rPr>
        <w:t xml:space="preserve"> </w:t>
      </w:r>
      <w:r w:rsidR="00895A92">
        <w:rPr>
          <w:rFonts w:cs="Tahoma"/>
        </w:rPr>
        <w:t>določa, da način opravljanja lokalnih gospodarskih javnih služb predpiše lokalna skupnost z odlokom tako, da je zagotovljeno njihovo izvajanja v okviru funkcionalno in prostorsko zaokroženih oskrbovalnih sistemih.</w:t>
      </w:r>
    </w:p>
    <w:p w:rsidR="00C61CDA" w:rsidRPr="00C122EF" w:rsidRDefault="00180631" w:rsidP="007D6CF9">
      <w:pPr>
        <w:rPr>
          <w:rFonts w:cs="Tahoma"/>
        </w:rPr>
      </w:pPr>
      <w:r w:rsidRPr="00C122EF">
        <w:rPr>
          <w:rFonts w:cs="Tahoma"/>
        </w:rPr>
        <w:t>Snaga Ljubljana je organizirana v okviru JAVNEGA HOLDINGA Ljubljana, d. o. o. (v nadaljevanju: Javni holding). Svet ustanoviteljev javnih podjetij, povezanih v JAVNI HOLDING Ljubljana, d. o. o., uresničuje ustanoviteljske pravice in odloča o cenah na podlagi Akta o ustanoviteljskih pravicah in ustanovitvi Sveta ustanoviteljev javnih podjetij, povezanih v JAVNI HOLDING Ljubljana, d. o. o. (Uradni list R</w:t>
      </w:r>
      <w:r w:rsidR="00EE310B">
        <w:rPr>
          <w:rFonts w:cs="Tahoma"/>
        </w:rPr>
        <w:t xml:space="preserve">S, št. 82/04, 56/08 in 11/11). </w:t>
      </w:r>
    </w:p>
    <w:p w:rsidR="00215854" w:rsidRPr="00C122EF" w:rsidRDefault="000F06E9" w:rsidP="007D6CF9">
      <w:pPr>
        <w:rPr>
          <w:rFonts w:eastAsia="Times New Roman" w:cs="Tahoma"/>
          <w:bCs/>
          <w:lang w:eastAsia="sl-SI"/>
        </w:rPr>
      </w:pPr>
      <w:r w:rsidRPr="00C122EF">
        <w:rPr>
          <w:rFonts w:eastAsia="Times New Roman" w:cs="Tahoma"/>
          <w:bCs/>
          <w:lang w:eastAsia="sl-SI"/>
        </w:rPr>
        <w:t>S</w:t>
      </w:r>
      <w:r w:rsidR="00EE310B">
        <w:rPr>
          <w:rFonts w:eastAsia="Times New Roman" w:cs="Tahoma"/>
          <w:bCs/>
          <w:lang w:eastAsia="sl-SI"/>
        </w:rPr>
        <w:t>naga Ljubljana s</w:t>
      </w:r>
      <w:r w:rsidRPr="00C122EF">
        <w:rPr>
          <w:rFonts w:eastAsia="Times New Roman" w:cs="Tahoma"/>
          <w:bCs/>
          <w:lang w:eastAsia="sl-SI"/>
        </w:rPr>
        <w:t xml:space="preserve">toritve </w:t>
      </w:r>
      <w:r w:rsidR="00AC34A6" w:rsidRPr="00C122EF">
        <w:rPr>
          <w:rFonts w:eastAsia="Times New Roman" w:cs="Tahoma"/>
          <w:bCs/>
          <w:lang w:eastAsia="sl-SI"/>
        </w:rPr>
        <w:t xml:space="preserve">obveznih občinskih </w:t>
      </w:r>
      <w:r w:rsidRPr="00C122EF">
        <w:rPr>
          <w:rFonts w:eastAsia="Times New Roman" w:cs="Tahoma"/>
          <w:bCs/>
          <w:lang w:eastAsia="sl-SI"/>
        </w:rPr>
        <w:t>gospodarsk</w:t>
      </w:r>
      <w:r w:rsidR="00AC34A6" w:rsidRPr="00C122EF">
        <w:rPr>
          <w:rFonts w:eastAsia="Times New Roman" w:cs="Tahoma"/>
          <w:bCs/>
          <w:lang w:eastAsia="sl-SI"/>
        </w:rPr>
        <w:t>ih</w:t>
      </w:r>
      <w:r w:rsidRPr="00C122EF">
        <w:rPr>
          <w:rFonts w:eastAsia="Times New Roman" w:cs="Tahoma"/>
          <w:bCs/>
          <w:lang w:eastAsia="sl-SI"/>
        </w:rPr>
        <w:t xml:space="preserve"> javn</w:t>
      </w:r>
      <w:r w:rsidR="00AC34A6" w:rsidRPr="00C122EF">
        <w:rPr>
          <w:rFonts w:eastAsia="Times New Roman" w:cs="Tahoma"/>
          <w:bCs/>
          <w:lang w:eastAsia="sl-SI"/>
        </w:rPr>
        <w:t>ih</w:t>
      </w:r>
      <w:r w:rsidRPr="00C122EF">
        <w:rPr>
          <w:rFonts w:eastAsia="Times New Roman" w:cs="Tahoma"/>
          <w:bCs/>
          <w:lang w:eastAsia="sl-SI"/>
        </w:rPr>
        <w:t xml:space="preserve"> služb </w:t>
      </w:r>
      <w:r w:rsidR="00AC34A6" w:rsidRPr="00C122EF">
        <w:rPr>
          <w:rFonts w:eastAsia="Times New Roman" w:cs="Tahoma"/>
          <w:bCs/>
          <w:lang w:eastAsia="sl-SI"/>
        </w:rPr>
        <w:t xml:space="preserve">zbiranja določenih vrst komunalnih odpadkov, obdelave določenih vrst komunalnih odpadkov in odlaganja ostankov predelave ali odstranjevanja komunalnih odpadkov Snaga Ljubljana </w:t>
      </w:r>
      <w:r w:rsidR="00480709" w:rsidRPr="00C122EF">
        <w:rPr>
          <w:rFonts w:eastAsia="Times New Roman" w:cs="Tahoma"/>
          <w:bCs/>
          <w:lang w:eastAsia="sl-SI"/>
        </w:rPr>
        <w:t xml:space="preserve">že </w:t>
      </w:r>
      <w:r w:rsidR="00AC34A6" w:rsidRPr="00C122EF">
        <w:rPr>
          <w:rFonts w:eastAsia="Times New Roman" w:cs="Tahoma"/>
          <w:bCs/>
          <w:lang w:eastAsia="sl-SI"/>
        </w:rPr>
        <w:t xml:space="preserve">izvaja </w:t>
      </w:r>
      <w:r w:rsidR="004379FE" w:rsidRPr="00C122EF">
        <w:rPr>
          <w:rFonts w:eastAsia="Times New Roman" w:cs="Tahoma"/>
          <w:bCs/>
          <w:lang w:eastAsia="sl-SI"/>
        </w:rPr>
        <w:t>za občine</w:t>
      </w:r>
      <w:r w:rsidR="004379FE" w:rsidRPr="00C122EF">
        <w:rPr>
          <w:rFonts w:cs="Tahoma"/>
        </w:rPr>
        <w:t xml:space="preserve"> </w:t>
      </w:r>
      <w:r w:rsidR="004379FE" w:rsidRPr="00C122EF">
        <w:rPr>
          <w:rFonts w:eastAsia="Times New Roman" w:cs="Tahoma"/>
          <w:bCs/>
          <w:lang w:eastAsia="sl-SI"/>
        </w:rPr>
        <w:t xml:space="preserve">družbenice Javnega holdinga in sicer </w:t>
      </w:r>
      <w:r w:rsidR="00AC34A6" w:rsidRPr="00C122EF">
        <w:rPr>
          <w:rFonts w:eastAsia="Times New Roman" w:cs="Tahoma"/>
          <w:bCs/>
          <w:lang w:eastAsia="sl-SI"/>
        </w:rPr>
        <w:t xml:space="preserve">v </w:t>
      </w:r>
      <w:r w:rsidRPr="00C122EF">
        <w:rPr>
          <w:rFonts w:eastAsia="Times New Roman" w:cs="Tahoma"/>
          <w:bCs/>
          <w:lang w:eastAsia="sl-SI"/>
        </w:rPr>
        <w:t>Mestni občini Ljubljana in občinah: Brezovica, Dobrova – Polhov Gradec, Dol</w:t>
      </w:r>
      <w:r w:rsidR="00D72F88">
        <w:rPr>
          <w:rFonts w:eastAsia="Times New Roman" w:cs="Tahoma"/>
          <w:bCs/>
          <w:lang w:eastAsia="sl-SI"/>
        </w:rPr>
        <w:t xml:space="preserve"> pri Ljubljani, Horjul, Medvode in</w:t>
      </w:r>
      <w:r w:rsidRPr="00C122EF">
        <w:rPr>
          <w:rFonts w:eastAsia="Times New Roman" w:cs="Tahoma"/>
          <w:bCs/>
          <w:lang w:eastAsia="sl-SI"/>
        </w:rPr>
        <w:t xml:space="preserve"> Škoflji</w:t>
      </w:r>
      <w:r w:rsidR="007509FC" w:rsidRPr="00C122EF">
        <w:rPr>
          <w:rFonts w:eastAsia="Times New Roman" w:cs="Tahoma"/>
          <w:bCs/>
          <w:lang w:eastAsia="sl-SI"/>
        </w:rPr>
        <w:t>ca</w:t>
      </w:r>
      <w:r w:rsidR="00D72F88">
        <w:rPr>
          <w:rFonts w:eastAsia="Times New Roman" w:cs="Tahoma"/>
          <w:bCs/>
          <w:lang w:eastAsia="sl-SI"/>
        </w:rPr>
        <w:t xml:space="preserve"> ter v občinah</w:t>
      </w:r>
      <w:r w:rsidR="007509FC" w:rsidRPr="00C122EF">
        <w:rPr>
          <w:rFonts w:eastAsia="Times New Roman" w:cs="Tahoma"/>
          <w:bCs/>
          <w:lang w:eastAsia="sl-SI"/>
        </w:rPr>
        <w:t xml:space="preserve"> Ig, Velike Lašče in Vodice. </w:t>
      </w:r>
    </w:p>
    <w:p w:rsidR="00507361" w:rsidRPr="00C122EF" w:rsidRDefault="00527843" w:rsidP="007D6CF9">
      <w:pPr>
        <w:rPr>
          <w:rFonts w:eastAsia="Times New Roman" w:cs="Tahoma"/>
          <w:bCs/>
          <w:lang w:eastAsia="sl-SI"/>
        </w:rPr>
      </w:pPr>
      <w:r w:rsidRPr="00C122EF">
        <w:rPr>
          <w:rFonts w:eastAsia="Times New Roman" w:cs="Tahoma"/>
          <w:bCs/>
          <w:lang w:eastAsia="sl-SI"/>
        </w:rPr>
        <w:t xml:space="preserve">Skladno s </w:t>
      </w:r>
      <w:r w:rsidR="00D60968" w:rsidRPr="00C122EF">
        <w:rPr>
          <w:rFonts w:eastAsia="Times New Roman" w:cs="Tahoma"/>
          <w:bCs/>
          <w:lang w:eastAsia="sl-SI"/>
        </w:rPr>
        <w:t>sklenjeno Pogodbo o pristopu občin širše ljubljanske regije k sofinanciranju nadgradnje regijskega centra za ravnanje z odpadki Ljubljana</w:t>
      </w:r>
      <w:r w:rsidR="00D72F88">
        <w:rPr>
          <w:rFonts w:eastAsia="Times New Roman" w:cs="Tahoma"/>
          <w:bCs/>
          <w:lang w:eastAsia="sl-SI"/>
        </w:rPr>
        <w:t xml:space="preserve"> – RCERO </w:t>
      </w:r>
      <w:r w:rsidR="00D60968" w:rsidRPr="00C122EF">
        <w:rPr>
          <w:rFonts w:eastAsia="Times New Roman" w:cs="Tahoma"/>
          <w:bCs/>
          <w:lang w:eastAsia="sl-SI"/>
        </w:rPr>
        <w:t xml:space="preserve">in Pogodbami o pristopu k skupnemu ravnanju z odpadki v Regijskem centru za ravnanje z odpadki Ljubljana </w:t>
      </w:r>
      <w:r w:rsidRPr="00C122EF">
        <w:rPr>
          <w:rFonts w:eastAsia="Times New Roman" w:cs="Tahoma"/>
          <w:bCs/>
          <w:lang w:eastAsia="sl-SI"/>
        </w:rPr>
        <w:t xml:space="preserve">bo Snaga Ljubljana </w:t>
      </w:r>
      <w:r w:rsidR="00AC34A6" w:rsidRPr="00C122EF">
        <w:rPr>
          <w:rFonts w:eastAsia="Times New Roman" w:cs="Tahoma"/>
          <w:bCs/>
          <w:lang w:eastAsia="sl-SI"/>
        </w:rPr>
        <w:t xml:space="preserve">s 1. 1. 2016 </w:t>
      </w:r>
      <w:r w:rsidR="00480709" w:rsidRPr="00C122EF">
        <w:rPr>
          <w:rFonts w:eastAsia="Times New Roman" w:cs="Tahoma"/>
          <w:bCs/>
          <w:lang w:eastAsia="sl-SI"/>
        </w:rPr>
        <w:t xml:space="preserve">v okviru RCERO </w:t>
      </w:r>
      <w:r w:rsidR="00D72F88">
        <w:rPr>
          <w:rFonts w:eastAsia="Times New Roman" w:cs="Tahoma"/>
          <w:bCs/>
          <w:lang w:eastAsia="sl-SI"/>
        </w:rPr>
        <w:t xml:space="preserve">Ljubljana </w:t>
      </w:r>
      <w:r w:rsidR="00AC34A6" w:rsidRPr="00C122EF">
        <w:rPr>
          <w:rFonts w:eastAsia="Times New Roman" w:cs="Tahoma"/>
          <w:bCs/>
          <w:lang w:eastAsia="sl-SI"/>
        </w:rPr>
        <w:t xml:space="preserve">začela izvajati storitve obvezne občinske gospodarske javne službe obdelave določenih vrst komunalnih odpadkov in odlaganja ostankov predelave ali odstranjevanja komunalnih odpadkov za </w:t>
      </w:r>
      <w:r w:rsidR="004379FE" w:rsidRPr="00C122EF">
        <w:rPr>
          <w:rFonts w:eastAsia="Times New Roman" w:cs="Tahoma"/>
          <w:bCs/>
          <w:lang w:eastAsia="sl-SI"/>
        </w:rPr>
        <w:t xml:space="preserve">občine </w:t>
      </w:r>
      <w:r w:rsidR="00C61060" w:rsidRPr="00C122EF">
        <w:rPr>
          <w:rFonts w:eastAsia="Times New Roman" w:cs="Tahoma"/>
          <w:bCs/>
          <w:lang w:eastAsia="sl-SI"/>
        </w:rPr>
        <w:t xml:space="preserve">sovlagateljice in </w:t>
      </w:r>
      <w:r w:rsidR="004379FE" w:rsidRPr="00C122EF">
        <w:rPr>
          <w:rFonts w:eastAsia="Times New Roman" w:cs="Tahoma"/>
          <w:bCs/>
          <w:lang w:eastAsia="sl-SI"/>
        </w:rPr>
        <w:t>pristopnice</w:t>
      </w:r>
      <w:r w:rsidR="00C61060" w:rsidRPr="00C122EF">
        <w:rPr>
          <w:rFonts w:eastAsia="Times New Roman" w:cs="Tahoma"/>
          <w:bCs/>
          <w:lang w:eastAsia="sl-SI"/>
        </w:rPr>
        <w:t>, skupno za 3</w:t>
      </w:r>
      <w:r w:rsidR="00D9394A" w:rsidRPr="00C122EF">
        <w:rPr>
          <w:rFonts w:eastAsia="Times New Roman" w:cs="Tahoma"/>
          <w:bCs/>
          <w:lang w:eastAsia="sl-SI"/>
        </w:rPr>
        <w:t xml:space="preserve">7 </w:t>
      </w:r>
      <w:r w:rsidR="00C61060" w:rsidRPr="00C122EF">
        <w:rPr>
          <w:rFonts w:eastAsia="Times New Roman" w:cs="Tahoma"/>
          <w:bCs/>
          <w:lang w:eastAsia="sl-SI"/>
        </w:rPr>
        <w:t>občin.</w:t>
      </w:r>
    </w:p>
    <w:p w:rsidR="00F35A13" w:rsidRPr="00C122EF" w:rsidRDefault="00F35A13" w:rsidP="008E5ED8">
      <w:pPr>
        <w:rPr>
          <w:lang w:eastAsia="sl-SI"/>
        </w:rPr>
      </w:pPr>
    </w:p>
    <w:p w:rsidR="002B7DA7" w:rsidRPr="006C4128" w:rsidRDefault="002B7DA7" w:rsidP="006C4128">
      <w:pPr>
        <w:rPr>
          <w:b/>
        </w:rPr>
      </w:pPr>
      <w:bookmarkStart w:id="16" w:name="_Toc435096793"/>
      <w:r w:rsidRPr="006C4128">
        <w:rPr>
          <w:b/>
        </w:rPr>
        <w:t>Zakonodaja na področju ravnanja z odpadki</w:t>
      </w:r>
      <w:bookmarkEnd w:id="16"/>
      <w:r w:rsidRPr="006C4128">
        <w:rPr>
          <w:b/>
        </w:rPr>
        <w:t xml:space="preserve"> </w:t>
      </w:r>
    </w:p>
    <w:p w:rsidR="00AD6342" w:rsidRPr="00C122EF" w:rsidRDefault="00AD6342"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 xml:space="preserve">Zakon o varstvu okolja (Uradni list RS, št. 39/06 – uradno prečiščeno besedilo, 49/06 – ZMetD, 66/06 – </w:t>
      </w:r>
      <w:proofErr w:type="spellStart"/>
      <w:r w:rsidRPr="00C122EF">
        <w:rPr>
          <w:rFonts w:cs="Tahoma"/>
          <w:lang w:eastAsia="sl-SI"/>
        </w:rPr>
        <w:t>odl</w:t>
      </w:r>
      <w:proofErr w:type="spellEnd"/>
      <w:r w:rsidRPr="00C122EF">
        <w:rPr>
          <w:rFonts w:cs="Tahoma"/>
          <w:lang w:eastAsia="sl-SI"/>
        </w:rPr>
        <w:t>. US, 33/07 – ZPNačrt, 57/08 – ZFO-1A, 70/08, 108/09, 108/09 – ZPNačrt-A, 48/12, 57/12, 92/13 in 56/15)</w:t>
      </w:r>
      <w:r w:rsidR="00EE310B">
        <w:rPr>
          <w:rFonts w:cs="Tahoma"/>
          <w:lang w:eastAsia="sl-SI"/>
        </w:rPr>
        <w:t>,</w:t>
      </w:r>
      <w:r w:rsidRPr="00C122EF">
        <w:rPr>
          <w:rFonts w:cs="Tahoma"/>
          <w:lang w:eastAsia="sl-SI"/>
        </w:rPr>
        <w:t xml:space="preserve"> </w:t>
      </w:r>
    </w:p>
    <w:p w:rsidR="004C6E1C" w:rsidRPr="00C122EF" w:rsidRDefault="004C6E1C"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Operativni program ravnanja s komunalnimi odpadki – Vlada RS, št. 35402-2/2013/7, marec 2013</w:t>
      </w:r>
      <w:r w:rsidR="00EE310B">
        <w:rPr>
          <w:rFonts w:cs="Tahoma"/>
          <w:lang w:eastAsia="sl-SI"/>
        </w:rPr>
        <w:t>,</w:t>
      </w:r>
    </w:p>
    <w:p w:rsidR="004C6E1C" w:rsidRPr="00C122EF" w:rsidRDefault="004C6E1C"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odpadkih (Uradni list RS, št. 37/15 in 69/15)</w:t>
      </w:r>
      <w:r w:rsidR="00EE310B">
        <w:rPr>
          <w:rFonts w:cs="Tahoma"/>
          <w:lang w:eastAsia="sl-SI"/>
        </w:rPr>
        <w:t>,</w:t>
      </w:r>
    </w:p>
    <w:p w:rsidR="004C6E1C" w:rsidRPr="00C122EF" w:rsidRDefault="004C6E1C"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odlagališčih odpadkov (Uradni list RS, št. 10/14 in 54/15)</w:t>
      </w:r>
      <w:r w:rsidR="00EE310B">
        <w:rPr>
          <w:rFonts w:cs="Tahoma"/>
          <w:lang w:eastAsia="sl-SI"/>
        </w:rPr>
        <w:t>,</w:t>
      </w:r>
    </w:p>
    <w:p w:rsidR="006D28E6" w:rsidRPr="00C122EF" w:rsidRDefault="006D28E6"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okoljski dajatvi za onesnaževanje okolja zaradi odlaganja odpadkov na odlagališčih (Uradni list RS, št. 14/14)</w:t>
      </w:r>
      <w:r w:rsidR="00EE310B">
        <w:rPr>
          <w:rFonts w:cs="Tahoma"/>
          <w:lang w:eastAsia="sl-SI"/>
        </w:rPr>
        <w:t>,</w:t>
      </w:r>
      <w:r w:rsidRPr="00C122EF">
        <w:rPr>
          <w:rFonts w:cs="Tahoma"/>
          <w:lang w:eastAsia="sl-SI"/>
        </w:rPr>
        <w:t xml:space="preserve"> </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okoljskem poročilu in podrobnejšem postopku celovite presoje vplivov izvedbe planov na okolje</w:t>
      </w:r>
      <w:r w:rsidR="00AD6342" w:rsidRPr="00C122EF">
        <w:rPr>
          <w:rFonts w:cs="Tahoma"/>
          <w:lang w:eastAsia="sl-SI"/>
        </w:rPr>
        <w:t xml:space="preserve"> (Uradni list RS, št. 73/2005)</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predelavi nenevarnih odpadkov v trdno gorivo in njegovi uporabi (Uradni list RS, št. 96/14)</w:t>
      </w:r>
      <w:r w:rsidR="00EE310B">
        <w:rPr>
          <w:rFonts w:cs="Tahoma"/>
          <w:lang w:eastAsia="sl-SI"/>
        </w:rPr>
        <w:t>,</w:t>
      </w:r>
      <w:r w:rsidRPr="00C122EF">
        <w:rPr>
          <w:rFonts w:cs="Tahoma"/>
          <w:lang w:eastAsia="sl-SI"/>
        </w:rPr>
        <w:t xml:space="preserve"> </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obdelavi o</w:t>
      </w:r>
      <w:r w:rsidR="00A93EF3" w:rsidRPr="00C122EF">
        <w:rPr>
          <w:rFonts w:cs="Tahoma"/>
          <w:lang w:eastAsia="sl-SI"/>
        </w:rPr>
        <w:t xml:space="preserve">dpadkov v premičnih napravah - </w:t>
      </w:r>
      <w:r w:rsidRPr="00C122EF">
        <w:rPr>
          <w:rFonts w:cs="Tahoma"/>
          <w:lang w:eastAsia="sl-SI"/>
        </w:rPr>
        <w:t>Uredba o obdelavi odpadkov v premičnih naprav</w:t>
      </w:r>
      <w:r w:rsidR="00AD6342" w:rsidRPr="00C122EF">
        <w:rPr>
          <w:rFonts w:cs="Tahoma"/>
          <w:lang w:eastAsia="sl-SI"/>
        </w:rPr>
        <w:t>ah (Uradni list RS, št. 34/08)</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izvajanju Uredbe (ES) št. 1013/2006 o pošiljkah odpadkov</w:t>
      </w:r>
      <w:r w:rsidR="00AD6342" w:rsidRPr="00C122EF">
        <w:rPr>
          <w:rFonts w:cs="Tahoma"/>
          <w:lang w:eastAsia="sl-SI"/>
        </w:rPr>
        <w:t xml:space="preserve"> (Uradni list RS, št. 71/2007)</w:t>
      </w:r>
      <w:r w:rsidR="00EE310B">
        <w:rPr>
          <w:rFonts w:cs="Tahoma"/>
          <w:lang w:eastAsia="sl-SI"/>
        </w:rPr>
        <w:t>,</w:t>
      </w:r>
    </w:p>
    <w:p w:rsidR="002B7DA7" w:rsidRPr="00C122EF" w:rsidRDefault="006E6787" w:rsidP="00FB33F7">
      <w:pPr>
        <w:numPr>
          <w:ilvl w:val="0"/>
          <w:numId w:val="15"/>
        </w:numPr>
        <w:autoSpaceDE w:val="0"/>
        <w:autoSpaceDN w:val="0"/>
        <w:adjustRightInd w:val="0"/>
        <w:spacing w:after="60"/>
        <w:ind w:left="425" w:hanging="425"/>
        <w:rPr>
          <w:rFonts w:cs="Tahoma"/>
          <w:lang w:eastAsia="sl-SI"/>
        </w:rPr>
      </w:pPr>
      <w:r w:rsidRPr="00C122EF">
        <w:rPr>
          <w:rFonts w:cs="Tahoma"/>
        </w:rPr>
        <w:t xml:space="preserve">Uredba o obdelavi biološko razgradljivih odpadkov (Uradni list RS, št. </w:t>
      </w:r>
      <w:hyperlink r:id="rId15" w:tgtFrame="_blank" w:tooltip="Uredba o obdelavi biološko razgradljivih odpadkov" w:history="1">
        <w:r w:rsidRPr="00C122EF">
          <w:rPr>
            <w:rStyle w:val="Hiperpovezava"/>
            <w:rFonts w:cs="Tahoma"/>
            <w:color w:val="auto"/>
            <w:u w:val="none"/>
          </w:rPr>
          <w:t>62/08</w:t>
        </w:r>
      </w:hyperlink>
      <w:r w:rsidRPr="00C122EF">
        <w:rPr>
          <w:rFonts w:cs="Tahoma"/>
        </w:rPr>
        <w:t xml:space="preserve">, </w:t>
      </w:r>
      <w:hyperlink r:id="rId16" w:tgtFrame="_blank" w:tooltip="Uredba o odlaganju odpadkov na odlagališčih" w:history="1">
        <w:r w:rsidRPr="00C122EF">
          <w:rPr>
            <w:rStyle w:val="Hiperpovezava"/>
            <w:rFonts w:cs="Tahoma"/>
            <w:color w:val="auto"/>
            <w:u w:val="none"/>
          </w:rPr>
          <w:t>61/11</w:t>
        </w:r>
      </w:hyperlink>
      <w:r w:rsidRPr="00C122EF">
        <w:rPr>
          <w:rFonts w:cs="Tahoma"/>
        </w:rPr>
        <w:t xml:space="preserve"> in </w:t>
      </w:r>
      <w:hyperlink r:id="rId17" w:tgtFrame="_blank" w:tooltip="Uredba o predelavi biološko razgradljivih odpadkov in uporabi komposta ali digestata" w:history="1">
        <w:r w:rsidRPr="00C122EF">
          <w:rPr>
            <w:rStyle w:val="Hiperpovezava"/>
            <w:rFonts w:cs="Tahoma"/>
            <w:color w:val="auto"/>
            <w:u w:val="none"/>
          </w:rPr>
          <w:t>99/13</w:t>
        </w:r>
      </w:hyperlink>
      <w:r w:rsidRPr="00C122EF">
        <w:rPr>
          <w:rFonts w:cs="Tahoma"/>
        </w:rPr>
        <w:t>)</w:t>
      </w:r>
      <w:r w:rsidR="00EE310B">
        <w:rPr>
          <w:rFonts w:cs="Tahoma"/>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ravnanju z odpadnimi jedilnimi olji in mastm</w:t>
      </w:r>
      <w:r w:rsidR="006E6787" w:rsidRPr="00C122EF">
        <w:rPr>
          <w:rFonts w:cs="Tahoma"/>
          <w:lang w:eastAsia="sl-SI"/>
        </w:rPr>
        <w:t>i (Uradni list RS, št. 70/2008)</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ravnanju z odpadki, ki vsebujejo azb</w:t>
      </w:r>
      <w:r w:rsidR="00AD6342" w:rsidRPr="00C122EF">
        <w:rPr>
          <w:rFonts w:cs="Tahoma"/>
          <w:lang w:eastAsia="sl-SI"/>
        </w:rPr>
        <w:t>est (Uradni list RS, št. 34/08)</w:t>
      </w:r>
      <w:r w:rsidR="00EE310B">
        <w:rPr>
          <w:rFonts w:cs="Tahoma"/>
          <w:lang w:eastAsia="sl-SI"/>
        </w:rPr>
        <w:t>,</w:t>
      </w:r>
      <w:r w:rsidRPr="00C122EF">
        <w:rPr>
          <w:rFonts w:cs="Tahoma"/>
          <w:lang w:eastAsia="sl-SI"/>
        </w:rPr>
        <w:t xml:space="preserve"> </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ravnanju z odpadki, ki nastanejo pri gradbenih de</w:t>
      </w:r>
      <w:r w:rsidR="00AD6342" w:rsidRPr="00C122EF">
        <w:rPr>
          <w:rFonts w:cs="Tahoma"/>
          <w:lang w:eastAsia="sl-SI"/>
        </w:rPr>
        <w:t>lih (Uradni list RS, št. 34/08)</w:t>
      </w:r>
      <w:r w:rsidR="00EE310B">
        <w:rPr>
          <w:rFonts w:cs="Tahoma"/>
          <w:lang w:eastAsia="sl-SI"/>
        </w:rPr>
        <w:t>,</w:t>
      </w:r>
      <w:r w:rsidRPr="00C122EF">
        <w:rPr>
          <w:rFonts w:cs="Tahoma"/>
          <w:lang w:eastAsia="sl-SI"/>
        </w:rPr>
        <w:t xml:space="preserve"> </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ravnanju z odpadnimi zdravili (Uradni list RS, št. 105/08)</w:t>
      </w:r>
      <w:r w:rsidR="00EE310B">
        <w:rPr>
          <w:rFonts w:cs="Tahoma"/>
          <w:lang w:eastAsia="sl-SI"/>
        </w:rPr>
        <w:t>,</w:t>
      </w:r>
      <w:r w:rsidRPr="00C122EF">
        <w:rPr>
          <w:rFonts w:cs="Tahoma"/>
          <w:lang w:eastAsia="sl-SI"/>
        </w:rPr>
        <w:t xml:space="preserve"> </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ravnanju z odpadki, ki nastajajo pri opravljanju zdravstvene in veterinarske dejavnosti ter z njima povezanih raziskavah</w:t>
      </w:r>
      <w:r w:rsidR="00AD6342" w:rsidRPr="00C122EF">
        <w:rPr>
          <w:rFonts w:cs="Tahoma"/>
          <w:lang w:eastAsia="sl-SI"/>
        </w:rPr>
        <w:t xml:space="preserve"> (Uradni list RS, št. 89/2008)</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ravnanju z amalgamskimi odpadki, ki nastanejo pri opravljanju zdravstvene dejavnosti in z njo povezanih raziskav</w:t>
      </w:r>
      <w:r w:rsidR="00AD6342" w:rsidRPr="00C122EF">
        <w:rPr>
          <w:rFonts w:cs="Tahoma"/>
          <w:lang w:eastAsia="sl-SI"/>
        </w:rPr>
        <w:t>ah (Uradni list RS, št. 89/08)</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 xml:space="preserve">Uredba o ravnanju z odpadnimi nagrobnimi svečami </w:t>
      </w:r>
      <w:r w:rsidR="00AD6342" w:rsidRPr="00C122EF">
        <w:rPr>
          <w:rFonts w:cs="Tahoma"/>
          <w:lang w:eastAsia="sl-SI"/>
        </w:rPr>
        <w:t>(Uradni list RS, št. 78/08)</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odpadnih olji</w:t>
      </w:r>
      <w:r w:rsidR="00AD6342" w:rsidRPr="00C122EF">
        <w:rPr>
          <w:rFonts w:cs="Tahoma"/>
          <w:lang w:eastAsia="sl-SI"/>
        </w:rPr>
        <w:t>h (Uradni list RS, št. 24/12)</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 xml:space="preserve">Uredba o izrabljenih vozilih (Uradni list RS, št. </w:t>
      </w:r>
      <w:r w:rsidR="00AD6342" w:rsidRPr="00C122EF">
        <w:rPr>
          <w:rFonts w:cs="Tahoma"/>
          <w:lang w:eastAsia="sl-SI"/>
        </w:rPr>
        <w:t xml:space="preserve">32/11, 45/11 – </w:t>
      </w:r>
      <w:proofErr w:type="spellStart"/>
      <w:r w:rsidR="00AD6342" w:rsidRPr="00C122EF">
        <w:rPr>
          <w:rFonts w:cs="Tahoma"/>
          <w:lang w:eastAsia="sl-SI"/>
        </w:rPr>
        <w:t>popr</w:t>
      </w:r>
      <w:proofErr w:type="spellEnd"/>
      <w:r w:rsidR="00AD6342" w:rsidRPr="00C122EF">
        <w:rPr>
          <w:rFonts w:cs="Tahoma"/>
          <w:lang w:eastAsia="sl-SI"/>
        </w:rPr>
        <w:t>. in 26/12)</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 xml:space="preserve">Uredba o ravnanju z baterijami in akumulatorji ter odpadnimi baterijami in akumulatorji (Uradni list RS, št. 3/10, 64/12 in 93/12), </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 xml:space="preserve">Uredba o ravnanju z odpadno električno in elektronsko opremo (Uradni </w:t>
      </w:r>
      <w:r w:rsidR="006E6787" w:rsidRPr="00C122EF">
        <w:rPr>
          <w:rFonts w:cs="Tahoma"/>
          <w:lang w:eastAsia="sl-SI"/>
        </w:rPr>
        <w:t>list RS, št. 107/06 in 100/10)</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ravnanju z odpadnimi fitofarmacevtskimi sredstvi, ki vsebujejo nevarne sno</w:t>
      </w:r>
      <w:r w:rsidR="006E6787" w:rsidRPr="00C122EF">
        <w:rPr>
          <w:rFonts w:cs="Tahoma"/>
          <w:lang w:eastAsia="sl-SI"/>
        </w:rPr>
        <w:t>vi (Uradni list RS, št. 119/06)</w:t>
      </w:r>
      <w:r w:rsidR="00EE310B">
        <w:rPr>
          <w:rFonts w:cs="Tahoma"/>
          <w:lang w:eastAsia="sl-SI"/>
        </w:rPr>
        <w:t>,</w:t>
      </w:r>
      <w:r w:rsidRPr="00C122EF">
        <w:rPr>
          <w:rFonts w:cs="Tahoma"/>
          <w:lang w:eastAsia="sl-SI"/>
        </w:rPr>
        <w:t xml:space="preserve"> </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ravnanju z izrabljenimi gumami</w:t>
      </w:r>
      <w:r w:rsidR="006E6787" w:rsidRPr="00C122EF">
        <w:rPr>
          <w:rFonts w:cs="Tahoma"/>
          <w:lang w:eastAsia="sl-SI"/>
        </w:rPr>
        <w:t xml:space="preserve"> (Uradni list RS, št. 63/2009)</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obremenj</w:t>
      </w:r>
      <w:r w:rsidR="006E6787" w:rsidRPr="00C122EF">
        <w:rPr>
          <w:rFonts w:cs="Tahoma"/>
          <w:lang w:eastAsia="sl-SI"/>
        </w:rPr>
        <w:t>evanju tal z vnašanjem odpadkov</w:t>
      </w:r>
      <w:r w:rsidRPr="00C122EF">
        <w:rPr>
          <w:rFonts w:cs="Tahoma"/>
          <w:lang w:eastAsia="sl-SI"/>
        </w:rPr>
        <w:t xml:space="preserve"> (Uradn</w:t>
      </w:r>
      <w:r w:rsidR="006E6787" w:rsidRPr="00C122EF">
        <w:rPr>
          <w:rFonts w:cs="Tahoma"/>
          <w:lang w:eastAsia="sl-SI"/>
        </w:rPr>
        <w:t>i list RS, št. 34/08 in 61/11)</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emisiji snovi in toplote pri odvajanju odpadnih vod v vode in javno kanalizacijo – velja samo v delu Uredba o emisiji snovi in toplote pri odvajanju odpadnih vod v vode in javno kanalizacijo (Uradni list RS, št.</w:t>
      </w:r>
      <w:r w:rsidR="006E6787" w:rsidRPr="00C122EF">
        <w:rPr>
          <w:rFonts w:cs="Tahoma"/>
          <w:lang w:eastAsia="sl-SI"/>
        </w:rPr>
        <w:t xml:space="preserve"> 47/05, 45/07, 79/09 in 64/12)</w:t>
      </w:r>
      <w:r w:rsidR="00EE310B">
        <w:rPr>
          <w:rFonts w:cs="Tahoma"/>
          <w:lang w:eastAsia="sl-SI"/>
        </w:rPr>
        <w:t>,</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emisiji snovi in toplote pri odvajanju odpadnih voda v vode in javno kanalizacijo (Uradn</w:t>
      </w:r>
      <w:r w:rsidR="006E6787" w:rsidRPr="00C122EF">
        <w:rPr>
          <w:rFonts w:cs="Tahoma"/>
          <w:lang w:eastAsia="sl-SI"/>
        </w:rPr>
        <w:t>i list RS, št. 64/12 in 64/14)</w:t>
      </w:r>
      <w:r w:rsidR="00EE310B">
        <w:rPr>
          <w:rFonts w:cs="Tahoma"/>
          <w:lang w:eastAsia="sl-SI"/>
        </w:rPr>
        <w:t>,</w:t>
      </w:r>
    </w:p>
    <w:p w:rsidR="004C6E1C" w:rsidRPr="00C122EF" w:rsidRDefault="004C6E1C" w:rsidP="00FB33F7">
      <w:pPr>
        <w:pStyle w:val="Odstavekseznama"/>
        <w:numPr>
          <w:ilvl w:val="0"/>
          <w:numId w:val="15"/>
        </w:numPr>
        <w:spacing w:after="60"/>
        <w:ind w:left="425" w:hanging="425"/>
        <w:contextualSpacing w:val="0"/>
        <w:rPr>
          <w:rFonts w:cs="Tahoma"/>
          <w:lang w:eastAsia="sl-SI"/>
        </w:rPr>
      </w:pPr>
      <w:r w:rsidRPr="00C122EF">
        <w:rPr>
          <w:rFonts w:cs="Tahoma"/>
          <w:lang w:eastAsia="sl-SI"/>
        </w:rPr>
        <w:t xml:space="preserve">Pravilnik o prvem ocenjevanju in obratovalnem </w:t>
      </w:r>
      <w:proofErr w:type="spellStart"/>
      <w:r w:rsidRPr="00C122EF">
        <w:rPr>
          <w:rFonts w:cs="Tahoma"/>
          <w:lang w:eastAsia="sl-SI"/>
        </w:rPr>
        <w:t>monitoringu</w:t>
      </w:r>
      <w:proofErr w:type="spellEnd"/>
      <w:r w:rsidRPr="00C122EF">
        <w:rPr>
          <w:rFonts w:cs="Tahoma"/>
          <w:lang w:eastAsia="sl-SI"/>
        </w:rPr>
        <w:t xml:space="preserve"> za vire hrupa ter o pogojih za njegovo izvajanje (Uradni list RS, št. 105/08)</w:t>
      </w:r>
      <w:r w:rsidR="00EE310B">
        <w:rPr>
          <w:rFonts w:cs="Tahoma"/>
          <w:lang w:eastAsia="sl-SI"/>
        </w:rPr>
        <w:t>,</w:t>
      </w:r>
    </w:p>
    <w:p w:rsidR="004C6E1C" w:rsidRPr="00C122EF" w:rsidRDefault="004C6E1C"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emisiji snovi pri odvajanju izcedne vode iz odlagališč odp</w:t>
      </w:r>
      <w:r w:rsidR="00FB33F7">
        <w:rPr>
          <w:rFonts w:cs="Tahoma"/>
          <w:lang w:eastAsia="sl-SI"/>
        </w:rPr>
        <w:t>adkov (Uradni list RS, št. 62/</w:t>
      </w:r>
      <w:r w:rsidRPr="00C122EF">
        <w:rPr>
          <w:rFonts w:cs="Tahoma"/>
          <w:lang w:eastAsia="sl-SI"/>
        </w:rPr>
        <w:t>08)</w:t>
      </w:r>
      <w:r w:rsidR="00EE310B">
        <w:rPr>
          <w:rFonts w:cs="Tahoma"/>
          <w:lang w:eastAsia="sl-SI"/>
        </w:rPr>
        <w:t>,</w:t>
      </w:r>
    </w:p>
    <w:p w:rsidR="004C6E1C" w:rsidRPr="00C122EF" w:rsidRDefault="004C6E1C"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Uredba o okoljski dajatvi za onesnaževanje okolja zaradi odvajanja odpadnih</w:t>
      </w:r>
      <w:r w:rsidR="00FB33F7">
        <w:rPr>
          <w:rFonts w:cs="Tahoma"/>
          <w:lang w:eastAsia="sl-SI"/>
        </w:rPr>
        <w:t xml:space="preserve"> voda (Uradni list RS, št. 80/</w:t>
      </w:r>
      <w:r w:rsidRPr="00C122EF">
        <w:rPr>
          <w:rFonts w:cs="Tahoma"/>
          <w:lang w:eastAsia="sl-SI"/>
        </w:rPr>
        <w:t>12)</w:t>
      </w:r>
      <w:r w:rsidR="00EE310B">
        <w:rPr>
          <w:rFonts w:cs="Tahoma"/>
          <w:lang w:eastAsia="sl-SI"/>
        </w:rPr>
        <w:t>,</w:t>
      </w:r>
    </w:p>
    <w:p w:rsidR="004C6E1C" w:rsidRPr="00C122EF" w:rsidRDefault="004C6E1C"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 xml:space="preserve">Pravilnik o prvih meritvah in obratovalnem </w:t>
      </w:r>
      <w:proofErr w:type="spellStart"/>
      <w:r w:rsidRPr="00C122EF">
        <w:rPr>
          <w:rFonts w:cs="Tahoma"/>
          <w:lang w:eastAsia="sl-SI"/>
        </w:rPr>
        <w:t>monitoringu</w:t>
      </w:r>
      <w:proofErr w:type="spellEnd"/>
      <w:r w:rsidRPr="00C122EF">
        <w:rPr>
          <w:rFonts w:cs="Tahoma"/>
          <w:lang w:eastAsia="sl-SI"/>
        </w:rPr>
        <w:t xml:space="preserve"> odpadnih voda (Uradni list RS, št. 94/14)</w:t>
      </w:r>
      <w:r w:rsidR="00EE310B">
        <w:rPr>
          <w:rFonts w:cs="Tahoma"/>
          <w:lang w:eastAsia="sl-SI"/>
        </w:rPr>
        <w:t>,</w:t>
      </w:r>
      <w:r w:rsidRPr="00C122EF">
        <w:rPr>
          <w:rFonts w:cs="Tahoma"/>
          <w:lang w:eastAsia="sl-SI"/>
        </w:rPr>
        <w:t xml:space="preserve"> </w:t>
      </w:r>
    </w:p>
    <w:p w:rsidR="004C6E1C" w:rsidRPr="00C122EF" w:rsidRDefault="004C6E1C"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 xml:space="preserve">Pravilnik o obratovalnem </w:t>
      </w:r>
      <w:proofErr w:type="spellStart"/>
      <w:r w:rsidRPr="00C122EF">
        <w:rPr>
          <w:rFonts w:cs="Tahoma"/>
          <w:lang w:eastAsia="sl-SI"/>
        </w:rPr>
        <w:t>monitoringu</w:t>
      </w:r>
      <w:proofErr w:type="spellEnd"/>
      <w:r w:rsidRPr="00C122EF">
        <w:rPr>
          <w:rFonts w:cs="Tahoma"/>
          <w:lang w:eastAsia="sl-SI"/>
        </w:rPr>
        <w:t xml:space="preserve"> stanja podzemne vode (Uradni list RS, št. 53/15)</w:t>
      </w:r>
    </w:p>
    <w:p w:rsidR="002B7DA7" w:rsidRPr="00C122EF" w:rsidRDefault="002B7DA7" w:rsidP="00FB33F7">
      <w:pPr>
        <w:numPr>
          <w:ilvl w:val="0"/>
          <w:numId w:val="15"/>
        </w:numPr>
        <w:autoSpaceDE w:val="0"/>
        <w:autoSpaceDN w:val="0"/>
        <w:adjustRightInd w:val="0"/>
        <w:spacing w:after="60"/>
        <w:ind w:left="425" w:hanging="425"/>
        <w:rPr>
          <w:rFonts w:cs="Tahoma"/>
          <w:lang w:eastAsia="sl-SI"/>
        </w:rPr>
      </w:pPr>
      <w:r w:rsidRPr="00C122EF">
        <w:rPr>
          <w:rFonts w:cs="Tahoma"/>
          <w:lang w:eastAsia="sl-SI"/>
        </w:rPr>
        <w:t xml:space="preserve">Pravilnik o obratovalnem </w:t>
      </w:r>
      <w:proofErr w:type="spellStart"/>
      <w:r w:rsidRPr="00C122EF">
        <w:rPr>
          <w:rFonts w:cs="Tahoma"/>
          <w:lang w:eastAsia="sl-SI"/>
        </w:rPr>
        <w:t>monitoringu</w:t>
      </w:r>
      <w:proofErr w:type="spellEnd"/>
      <w:r w:rsidRPr="00C122EF">
        <w:rPr>
          <w:rFonts w:cs="Tahoma"/>
          <w:lang w:eastAsia="sl-SI"/>
        </w:rPr>
        <w:t xml:space="preserve"> onesnaževanja podzemne vode (Uradni</w:t>
      </w:r>
      <w:r w:rsidR="004C6E1C" w:rsidRPr="00C122EF">
        <w:rPr>
          <w:rFonts w:cs="Tahoma"/>
          <w:lang w:eastAsia="sl-SI"/>
        </w:rPr>
        <w:t xml:space="preserve"> list RS, št. 49/06, 114/09, 53/15)</w:t>
      </w:r>
      <w:r w:rsidR="00EE310B">
        <w:rPr>
          <w:rFonts w:cs="Tahoma"/>
          <w:lang w:eastAsia="sl-SI"/>
        </w:rPr>
        <w:t>,</w:t>
      </w:r>
    </w:p>
    <w:p w:rsidR="002B7DA7" w:rsidRPr="008012AA" w:rsidRDefault="002B7DA7" w:rsidP="00FB33F7">
      <w:pPr>
        <w:numPr>
          <w:ilvl w:val="0"/>
          <w:numId w:val="15"/>
        </w:numPr>
        <w:autoSpaceDE w:val="0"/>
        <w:autoSpaceDN w:val="0"/>
        <w:adjustRightInd w:val="0"/>
        <w:ind w:left="425" w:hanging="425"/>
        <w:rPr>
          <w:rFonts w:cs="Tahoma"/>
          <w:color w:val="000000"/>
          <w:lang w:eastAsia="sl-SI"/>
        </w:rPr>
      </w:pPr>
      <w:r w:rsidRPr="00C122EF">
        <w:rPr>
          <w:rFonts w:cs="Tahoma"/>
          <w:lang w:eastAsia="sl-SI"/>
        </w:rPr>
        <w:t xml:space="preserve">Pravilnik o prvih meritvah in obratovalnem </w:t>
      </w:r>
      <w:proofErr w:type="spellStart"/>
      <w:r w:rsidRPr="00C122EF">
        <w:rPr>
          <w:rFonts w:cs="Tahoma"/>
          <w:lang w:eastAsia="sl-SI"/>
        </w:rPr>
        <w:t>monitoringu</w:t>
      </w:r>
      <w:proofErr w:type="spellEnd"/>
      <w:r w:rsidRPr="00C122EF">
        <w:rPr>
          <w:rFonts w:cs="Tahoma"/>
          <w:lang w:eastAsia="sl-SI"/>
        </w:rPr>
        <w:t xml:space="preserve"> emisije snovi v zrak iz nepremičnih virov onesnaževanja ter o pogojih za njegovo izvajanje (Uradni list RS, št. 70/96, 71/00, 99/01, </w:t>
      </w:r>
      <w:r w:rsidR="004C6E1C" w:rsidRPr="00C122EF">
        <w:rPr>
          <w:rFonts w:cs="Tahoma"/>
          <w:lang w:eastAsia="sl-SI"/>
        </w:rPr>
        <w:t>17/03, 41/04 – ZVO-1 in 105/08)</w:t>
      </w:r>
      <w:r w:rsidR="00EE310B">
        <w:rPr>
          <w:rFonts w:cs="Tahoma"/>
          <w:lang w:eastAsia="sl-SI"/>
        </w:rPr>
        <w:t>.</w:t>
      </w:r>
    </w:p>
    <w:p w:rsidR="008012AA" w:rsidRPr="00C122EF" w:rsidRDefault="008012AA" w:rsidP="008012AA">
      <w:pPr>
        <w:autoSpaceDE w:val="0"/>
        <w:autoSpaceDN w:val="0"/>
        <w:adjustRightInd w:val="0"/>
        <w:spacing w:line="276" w:lineRule="auto"/>
        <w:ind w:left="426"/>
        <w:rPr>
          <w:rFonts w:cs="Tahoma"/>
          <w:color w:val="000000"/>
          <w:lang w:eastAsia="sl-SI"/>
        </w:rPr>
      </w:pPr>
    </w:p>
    <w:p w:rsidR="00D9583E" w:rsidRPr="006C4128" w:rsidRDefault="00D9583E" w:rsidP="006C4128">
      <w:pPr>
        <w:rPr>
          <w:b/>
        </w:rPr>
      </w:pPr>
      <w:bookmarkStart w:id="17" w:name="_Toc435096794"/>
      <w:r w:rsidRPr="006C4128">
        <w:rPr>
          <w:b/>
        </w:rPr>
        <w:t xml:space="preserve">Občinski odloki o obdelavi </w:t>
      </w:r>
      <w:r w:rsidR="00215854" w:rsidRPr="006C4128">
        <w:rPr>
          <w:b/>
        </w:rPr>
        <w:t xml:space="preserve">določenih </w:t>
      </w:r>
      <w:r w:rsidR="00B5576F" w:rsidRPr="006C4128">
        <w:rPr>
          <w:b/>
        </w:rPr>
        <w:t xml:space="preserve">vrst </w:t>
      </w:r>
      <w:r w:rsidRPr="006C4128">
        <w:rPr>
          <w:b/>
        </w:rPr>
        <w:t>komunalnih</w:t>
      </w:r>
      <w:r w:rsidR="006C502A" w:rsidRPr="006C4128">
        <w:rPr>
          <w:b/>
        </w:rPr>
        <w:t xml:space="preserve"> odpadkov in odlaganju ostankov </w:t>
      </w:r>
      <w:r w:rsidRPr="006C4128">
        <w:rPr>
          <w:b/>
        </w:rPr>
        <w:t>predelave ali odstranjevanja komunalnih odpadkov</w:t>
      </w:r>
      <w:bookmarkEnd w:id="17"/>
      <w:r w:rsidRPr="006C4128">
        <w:rPr>
          <w:b/>
        </w:rPr>
        <w:t xml:space="preserve"> </w:t>
      </w:r>
    </w:p>
    <w:p w:rsidR="00D9583E" w:rsidRPr="00C122EF" w:rsidRDefault="00D9583E" w:rsidP="00B320D1">
      <w:pPr>
        <w:rPr>
          <w:rFonts w:cs="Tahoma"/>
        </w:rPr>
      </w:pPr>
      <w:r w:rsidRPr="00315E3E">
        <w:rPr>
          <w:rFonts w:cs="Tahoma"/>
        </w:rPr>
        <w:t>Za večino občin družbenic Javnega holdinga Snaga</w:t>
      </w:r>
      <w:r w:rsidRPr="00C122EF">
        <w:rPr>
          <w:rFonts w:cs="Tahoma"/>
        </w:rPr>
        <w:t xml:space="preserve"> Ljubljana </w:t>
      </w:r>
      <w:r w:rsidR="00574CAB" w:rsidRPr="00C122EF">
        <w:rPr>
          <w:rFonts w:cs="Tahoma"/>
        </w:rPr>
        <w:t xml:space="preserve">trenutno še </w:t>
      </w:r>
      <w:r w:rsidRPr="00C122EF">
        <w:rPr>
          <w:rFonts w:cs="Tahoma"/>
        </w:rPr>
        <w:t>izvaja dejavnost o</w:t>
      </w:r>
      <w:r w:rsidR="00215854" w:rsidRPr="00C122EF">
        <w:rPr>
          <w:rFonts w:cs="Tahoma"/>
        </w:rPr>
        <w:t>bdelave</w:t>
      </w:r>
      <w:r w:rsidRPr="00C122EF">
        <w:rPr>
          <w:rFonts w:cs="Tahoma"/>
        </w:rPr>
        <w:t xml:space="preserve"> in o</w:t>
      </w:r>
      <w:r w:rsidR="00215854" w:rsidRPr="00C122EF">
        <w:rPr>
          <w:rFonts w:cs="Tahoma"/>
        </w:rPr>
        <w:t xml:space="preserve">dlaganja </w:t>
      </w:r>
      <w:r w:rsidRPr="00C122EF">
        <w:rPr>
          <w:rFonts w:cs="Tahoma"/>
        </w:rPr>
        <w:t xml:space="preserve">komunalnih odpadkov na osnovi starega Odloka o ravnanju z odpadki (Uradni list RS, št. 42/85) v delu, ki se nanaša na odlaganje komunalnih odpadkov, za Mestno občino Ljubljana pa na podlagi Odloka o obdelavi mešanih komunalnih odpadkov in </w:t>
      </w:r>
      <w:r w:rsidRPr="008F72FF">
        <w:rPr>
          <w:rFonts w:cs="Tahoma"/>
        </w:rPr>
        <w:t xml:space="preserve">odlaganju ostankov predelave ali odstranjevanja komunalnih odpadkov (Uradni list RS, št. 77/10) ter njegovimi dopolnitvami (Uradni list RS, št. 47/11). </w:t>
      </w:r>
      <w:r w:rsidR="00A307DD" w:rsidRPr="008F72FF">
        <w:rPr>
          <w:rFonts w:cs="Tahoma"/>
        </w:rPr>
        <w:t xml:space="preserve">V </w:t>
      </w:r>
      <w:r w:rsidR="00574CAB" w:rsidRPr="008F72FF">
        <w:rPr>
          <w:rFonts w:cs="Tahoma"/>
        </w:rPr>
        <w:t>posameznih občinah pristopnicah so v obravnavi Odloki o koncesiji za gospodarski javni službi obdelave določenih vrst komunalnih odpadkov in odlaganja ostankov predelave ali odstranjevanja komunalnih odpadkov.</w:t>
      </w:r>
    </w:p>
    <w:p w:rsidR="00A62C06" w:rsidRDefault="00A62C06" w:rsidP="00B320D1">
      <w:pPr>
        <w:rPr>
          <w:rFonts w:cs="Tahoma"/>
        </w:rPr>
      </w:pPr>
    </w:p>
    <w:p w:rsidR="00FB33F7" w:rsidRDefault="00FB33F7" w:rsidP="00B320D1">
      <w:pPr>
        <w:rPr>
          <w:rFonts w:cs="Tahoma"/>
        </w:rPr>
      </w:pPr>
    </w:p>
    <w:p w:rsidR="00F1372B" w:rsidRDefault="00F1372B" w:rsidP="00B320D1">
      <w:pPr>
        <w:rPr>
          <w:rFonts w:cs="Tahoma"/>
        </w:rPr>
      </w:pPr>
    </w:p>
    <w:p w:rsidR="006256FC" w:rsidRPr="00C122EF" w:rsidRDefault="006256FC" w:rsidP="00B320D1">
      <w:pPr>
        <w:pStyle w:val="Naslov1"/>
      </w:pPr>
      <w:bookmarkStart w:id="18" w:name="_Toc435096795"/>
      <w:bookmarkStart w:id="19" w:name="_Toc435184278"/>
      <w:r w:rsidRPr="00C122EF">
        <w:t>OBLIKOVANJE CEN STORITEV OBVEZNIH OBČINSKIH JAVNIH SLUŽB VARSTVA OKOLJA</w:t>
      </w:r>
      <w:bookmarkEnd w:id="18"/>
      <w:bookmarkEnd w:id="19"/>
      <w:r w:rsidRPr="00C122EF">
        <w:t xml:space="preserve"> </w:t>
      </w:r>
    </w:p>
    <w:p w:rsidR="000E6D04" w:rsidRPr="00C122EF" w:rsidRDefault="006256FC" w:rsidP="00B320D1">
      <w:pPr>
        <w:rPr>
          <w:rFonts w:cs="Tahoma"/>
        </w:rPr>
      </w:pPr>
      <w:r w:rsidRPr="00C122EF">
        <w:rPr>
          <w:rFonts w:cs="Tahoma"/>
        </w:rPr>
        <w:t>Vlada R</w:t>
      </w:r>
      <w:r w:rsidR="00FB33F7">
        <w:rPr>
          <w:rFonts w:cs="Tahoma"/>
        </w:rPr>
        <w:t>epublike Slovenije</w:t>
      </w:r>
      <w:r w:rsidRPr="00C122EF">
        <w:rPr>
          <w:rFonts w:cs="Tahoma"/>
        </w:rPr>
        <w:t xml:space="preserve"> je novembra 2012 je sprejela Uredbo o metodologiji za oblikovanje cen storitev obveznih občinskih gospodarskih javnih služb varstva okolja (Ur</w:t>
      </w:r>
      <w:r w:rsidR="00DD2EDC">
        <w:rPr>
          <w:rFonts w:cs="Tahoma"/>
        </w:rPr>
        <w:t>adni</w:t>
      </w:r>
      <w:r w:rsidR="00EE310B">
        <w:rPr>
          <w:rFonts w:cs="Tahoma"/>
        </w:rPr>
        <w:t xml:space="preserve"> l</w:t>
      </w:r>
      <w:r w:rsidR="00DD2EDC">
        <w:rPr>
          <w:rFonts w:cs="Tahoma"/>
        </w:rPr>
        <w:t>ist</w:t>
      </w:r>
      <w:r w:rsidR="00FB33F7">
        <w:rPr>
          <w:rFonts w:cs="Tahoma"/>
        </w:rPr>
        <w:t xml:space="preserve"> RS, št. 87/</w:t>
      </w:r>
      <w:r w:rsidR="00EE310B">
        <w:rPr>
          <w:rFonts w:cs="Tahoma"/>
        </w:rPr>
        <w:t>12</w:t>
      </w:r>
      <w:r w:rsidR="00FB33F7">
        <w:rPr>
          <w:rFonts w:cs="Tahoma"/>
        </w:rPr>
        <w:t>, 109/</w:t>
      </w:r>
      <w:r w:rsidR="00EE310B">
        <w:rPr>
          <w:rFonts w:cs="Tahoma"/>
        </w:rPr>
        <w:t xml:space="preserve">12 – </w:t>
      </w:r>
      <w:r w:rsidRPr="00C122EF">
        <w:rPr>
          <w:rFonts w:cs="Tahoma"/>
        </w:rPr>
        <w:t xml:space="preserve">v nadaljevanju Uredba MEDO) z veljavnostjo od začetka januarja 2013. Uredba </w:t>
      </w:r>
      <w:r w:rsidR="006C502A">
        <w:rPr>
          <w:rFonts w:cs="Tahoma"/>
        </w:rPr>
        <w:t xml:space="preserve">MEDO </w:t>
      </w:r>
      <w:r w:rsidRPr="00C122EF">
        <w:rPr>
          <w:rFonts w:cs="Tahoma"/>
        </w:rPr>
        <w:t xml:space="preserve">določa metodologijo oblikovanja cen javnih storitev </w:t>
      </w:r>
      <w:r w:rsidR="00FB33F7">
        <w:rPr>
          <w:rFonts w:cs="Tahoma"/>
        </w:rPr>
        <w:t xml:space="preserve">zbiranja določenih vrst komunalnih odpadkov, </w:t>
      </w:r>
      <w:r w:rsidR="000E6D04" w:rsidRPr="00C122EF">
        <w:rPr>
          <w:rFonts w:cs="Tahoma"/>
        </w:rPr>
        <w:t>obdelave določenih vrst komunalnih odpadkov in odlaganja ostankov predelave ali odstranjevanja komunalnih odpadkov</w:t>
      </w:r>
      <w:r w:rsidRPr="00C122EF">
        <w:rPr>
          <w:rFonts w:cs="Tahoma"/>
        </w:rPr>
        <w:t xml:space="preserve">. </w:t>
      </w:r>
    </w:p>
    <w:p w:rsidR="000E6D04" w:rsidRPr="00C122EF" w:rsidRDefault="000E6D04" w:rsidP="00B320D1">
      <w:pPr>
        <w:rPr>
          <w:rFonts w:cs="Tahoma"/>
        </w:rPr>
      </w:pPr>
      <w:r w:rsidRPr="00C122EF">
        <w:rPr>
          <w:rFonts w:cs="Tahoma"/>
        </w:rPr>
        <w:t>Snaga Ljubljana</w:t>
      </w:r>
      <w:r w:rsidR="006256FC" w:rsidRPr="00C122EF">
        <w:rPr>
          <w:rFonts w:cs="Tahoma"/>
        </w:rPr>
        <w:t xml:space="preserve"> prvič oblik</w:t>
      </w:r>
      <w:r w:rsidRPr="00C122EF">
        <w:rPr>
          <w:rFonts w:cs="Tahoma"/>
        </w:rPr>
        <w:t>uje</w:t>
      </w:r>
      <w:r w:rsidR="006256FC" w:rsidRPr="00C122EF">
        <w:rPr>
          <w:rFonts w:cs="Tahoma"/>
        </w:rPr>
        <w:t xml:space="preserve"> in uveljav</w:t>
      </w:r>
      <w:r w:rsidRPr="00C122EF">
        <w:rPr>
          <w:rFonts w:cs="Tahoma"/>
        </w:rPr>
        <w:t>lja</w:t>
      </w:r>
      <w:r w:rsidR="006256FC" w:rsidRPr="00C122EF">
        <w:rPr>
          <w:rFonts w:cs="Tahoma"/>
        </w:rPr>
        <w:t xml:space="preserve"> cene javnih storitev </w:t>
      </w:r>
      <w:r w:rsidRPr="00C122EF">
        <w:rPr>
          <w:rFonts w:cs="Tahoma"/>
        </w:rPr>
        <w:t xml:space="preserve">ravnanja z odpadki, ki se bodo izvajale v okviru RCERO Ljubljana, </w:t>
      </w:r>
      <w:r w:rsidR="006256FC" w:rsidRPr="00C122EF">
        <w:rPr>
          <w:rFonts w:cs="Tahoma"/>
        </w:rPr>
        <w:t xml:space="preserve">skladno z metodologijo Uredbe MEDO. </w:t>
      </w:r>
      <w:r w:rsidRPr="00C122EF">
        <w:rPr>
          <w:rFonts w:cs="Tahoma"/>
        </w:rPr>
        <w:t xml:space="preserve">Namen tega elaborata je izračun povprečne predračunske cene </w:t>
      </w:r>
      <w:r w:rsidR="00EE310B">
        <w:rPr>
          <w:rFonts w:cs="Tahoma"/>
        </w:rPr>
        <w:t>javn</w:t>
      </w:r>
      <w:r w:rsidR="00DD2EDC">
        <w:rPr>
          <w:rFonts w:cs="Tahoma"/>
        </w:rPr>
        <w:t>ih</w:t>
      </w:r>
      <w:r w:rsidR="00EE310B">
        <w:rPr>
          <w:rFonts w:cs="Tahoma"/>
        </w:rPr>
        <w:t xml:space="preserve"> </w:t>
      </w:r>
      <w:r w:rsidRPr="00C122EF">
        <w:rPr>
          <w:rFonts w:cs="Tahoma"/>
        </w:rPr>
        <w:t xml:space="preserve">storitev obdelave in odlaganja komunalnih odpadkov </w:t>
      </w:r>
      <w:r w:rsidR="00EE310B">
        <w:rPr>
          <w:rFonts w:cs="Tahoma"/>
        </w:rPr>
        <w:t>v</w:t>
      </w:r>
      <w:r w:rsidRPr="00C122EF">
        <w:rPr>
          <w:rFonts w:cs="Tahoma"/>
        </w:rPr>
        <w:t xml:space="preserve"> RCERO Ljubljana za </w:t>
      </w:r>
      <w:r w:rsidR="00A62C06" w:rsidRPr="00C122EF">
        <w:rPr>
          <w:rFonts w:cs="Tahoma"/>
        </w:rPr>
        <w:t xml:space="preserve">obračunsko obdobje </w:t>
      </w:r>
      <w:r w:rsidR="00EE310B">
        <w:rPr>
          <w:rFonts w:cs="Tahoma"/>
        </w:rPr>
        <w:t>2016</w:t>
      </w:r>
      <w:r w:rsidR="00FB33F7">
        <w:rPr>
          <w:rFonts w:cs="Tahoma"/>
        </w:rPr>
        <w:t> </w:t>
      </w:r>
      <w:r w:rsidR="00EE310B">
        <w:rPr>
          <w:rFonts w:cs="Tahoma"/>
        </w:rPr>
        <w:t>–</w:t>
      </w:r>
      <w:r w:rsidR="00FB33F7">
        <w:rPr>
          <w:rFonts w:cs="Tahoma"/>
        </w:rPr>
        <w:t> </w:t>
      </w:r>
      <w:r w:rsidRPr="00C122EF">
        <w:rPr>
          <w:rFonts w:cs="Tahoma"/>
        </w:rPr>
        <w:t xml:space="preserve">2017. </w:t>
      </w:r>
    </w:p>
    <w:p w:rsidR="000E6D04" w:rsidRPr="00C122EF" w:rsidRDefault="000E6D04" w:rsidP="00B320D1">
      <w:pPr>
        <w:rPr>
          <w:rFonts w:cs="Tahoma"/>
        </w:rPr>
      </w:pPr>
      <w:r w:rsidRPr="00C122EF">
        <w:rPr>
          <w:rFonts w:cs="Tahoma"/>
        </w:rPr>
        <w:t>Elaborat in predlogi cen so izdelani skladno z Uredbo MEDO ter ostalimi predpisi, ki urejajo področje ravnanje z odpadki.</w:t>
      </w:r>
    </w:p>
    <w:p w:rsidR="000E6D04" w:rsidRPr="00C122EF" w:rsidRDefault="000E6D04" w:rsidP="00B320D1">
      <w:pPr>
        <w:rPr>
          <w:rFonts w:cs="Tahoma"/>
        </w:rPr>
      </w:pPr>
      <w:r w:rsidRPr="00C122EF">
        <w:rPr>
          <w:rFonts w:cs="Tahoma"/>
        </w:rPr>
        <w:t>Predračunske cene so oblikovane za naslednje storitve ravnanja s komunalnimi odpadki:</w:t>
      </w:r>
    </w:p>
    <w:p w:rsidR="000E6D04" w:rsidRPr="008F72FF" w:rsidRDefault="000E6D04" w:rsidP="00B320D1">
      <w:pPr>
        <w:spacing w:after="0"/>
        <w:ind w:left="426" w:hanging="426"/>
        <w:rPr>
          <w:rFonts w:cs="Tahoma"/>
        </w:rPr>
      </w:pPr>
      <w:r w:rsidRPr="008F72FF">
        <w:rPr>
          <w:rFonts w:cs="Tahoma"/>
        </w:rPr>
        <w:t>•</w:t>
      </w:r>
      <w:r w:rsidRPr="008F72FF">
        <w:rPr>
          <w:rFonts w:cs="Tahoma"/>
        </w:rPr>
        <w:tab/>
        <w:t>obdelava določenih vrst komunalnih odpadkov, ki vključuje:</w:t>
      </w:r>
    </w:p>
    <w:p w:rsidR="000E6D04" w:rsidRPr="008F72FF" w:rsidRDefault="000E6D04" w:rsidP="00B320D1">
      <w:pPr>
        <w:spacing w:after="0"/>
        <w:ind w:left="709" w:hanging="284"/>
        <w:rPr>
          <w:rFonts w:cs="Tahoma"/>
        </w:rPr>
      </w:pPr>
      <w:r w:rsidRPr="008F72FF">
        <w:rPr>
          <w:rFonts w:cs="Tahoma"/>
        </w:rPr>
        <w:t>-</w:t>
      </w:r>
      <w:r w:rsidRPr="008F72FF">
        <w:rPr>
          <w:rFonts w:cs="Tahoma"/>
        </w:rPr>
        <w:tab/>
        <w:t>obdelavo mešanih komunalnih odpadkov</w:t>
      </w:r>
      <w:r w:rsidR="004B55A1">
        <w:rPr>
          <w:rFonts w:cs="Tahoma"/>
        </w:rPr>
        <w:t xml:space="preserve"> (v nadaljevanju: </w:t>
      </w:r>
      <w:r w:rsidR="009A02A3" w:rsidRPr="008F72FF">
        <w:rPr>
          <w:rFonts w:cs="Tahoma"/>
        </w:rPr>
        <w:t>obdelava komunalnih odpadkov)</w:t>
      </w:r>
      <w:r w:rsidRPr="008F72FF">
        <w:rPr>
          <w:rFonts w:cs="Tahoma"/>
        </w:rPr>
        <w:t xml:space="preserve">, </w:t>
      </w:r>
    </w:p>
    <w:p w:rsidR="000E6D04" w:rsidRPr="00C122EF" w:rsidRDefault="000E6D04" w:rsidP="009A02A3">
      <w:pPr>
        <w:spacing w:after="60"/>
        <w:ind w:left="709" w:hanging="284"/>
        <w:rPr>
          <w:rFonts w:cs="Tahoma"/>
        </w:rPr>
      </w:pPr>
      <w:r w:rsidRPr="008F72FF">
        <w:rPr>
          <w:rFonts w:cs="Tahoma"/>
        </w:rPr>
        <w:t>-</w:t>
      </w:r>
      <w:r w:rsidRPr="008F72FF">
        <w:rPr>
          <w:rFonts w:cs="Tahoma"/>
        </w:rPr>
        <w:tab/>
        <w:t>obdelavo biološko</w:t>
      </w:r>
      <w:r w:rsidRPr="00C122EF">
        <w:rPr>
          <w:rFonts w:cs="Tahoma"/>
        </w:rPr>
        <w:t xml:space="preserve"> razgradljivih odpadkov</w:t>
      </w:r>
      <w:r w:rsidR="00FB33F7">
        <w:rPr>
          <w:rFonts w:cs="Tahoma"/>
        </w:rPr>
        <w:t xml:space="preserve"> (v nadaljevanju: obdelava bioloških odpadkov)</w:t>
      </w:r>
      <w:r w:rsidRPr="00C122EF">
        <w:rPr>
          <w:rFonts w:cs="Tahoma"/>
        </w:rPr>
        <w:t>;</w:t>
      </w:r>
    </w:p>
    <w:p w:rsidR="006256FC" w:rsidRDefault="000E6D04" w:rsidP="009A02A3">
      <w:pPr>
        <w:ind w:left="425" w:hanging="425"/>
        <w:rPr>
          <w:rFonts w:cs="Tahoma"/>
        </w:rPr>
      </w:pPr>
      <w:r w:rsidRPr="00C122EF">
        <w:rPr>
          <w:rFonts w:cs="Tahoma"/>
        </w:rPr>
        <w:t>•</w:t>
      </w:r>
      <w:r w:rsidRPr="00C122EF">
        <w:rPr>
          <w:rFonts w:cs="Tahoma"/>
        </w:rPr>
        <w:tab/>
        <w:t>odlaganje ostankov predelave ali odstranjevanja komunalnih odpadkov (v nadaljevanju: odlaganje komunalnih odpadkov).</w:t>
      </w:r>
    </w:p>
    <w:p w:rsidR="001F0B43" w:rsidRDefault="001F0B43" w:rsidP="00B320D1">
      <w:pPr>
        <w:spacing w:after="0"/>
        <w:ind w:left="426" w:hanging="426"/>
        <w:rPr>
          <w:rFonts w:cs="Tahoma"/>
        </w:rPr>
      </w:pPr>
    </w:p>
    <w:p w:rsidR="006256FC" w:rsidRDefault="001F0B43" w:rsidP="00B320D1">
      <w:pPr>
        <w:pStyle w:val="Naslov2"/>
      </w:pPr>
      <w:bookmarkStart w:id="20" w:name="_Toc435096796"/>
      <w:bookmarkStart w:id="21" w:name="_Toc435184279"/>
      <w:r w:rsidRPr="00C122EF">
        <w:t>IZHODIŠČA ZA OBLIKOVANJE CEN</w:t>
      </w:r>
      <w:bookmarkEnd w:id="20"/>
      <w:bookmarkEnd w:id="21"/>
      <w:r w:rsidRPr="00C122EF">
        <w:t xml:space="preserve"> </w:t>
      </w:r>
    </w:p>
    <w:p w:rsidR="006256FC" w:rsidRPr="00C122EF" w:rsidRDefault="008B330B" w:rsidP="00B320D1">
      <w:pPr>
        <w:pStyle w:val="Naslov3"/>
        <w:spacing w:line="240" w:lineRule="auto"/>
      </w:pPr>
      <w:bookmarkStart w:id="22" w:name="_Toc435096797"/>
      <w:bookmarkStart w:id="23" w:name="_Toc435184280"/>
      <w:r w:rsidRPr="00C122EF">
        <w:t>Splošna i</w:t>
      </w:r>
      <w:r w:rsidR="006256FC" w:rsidRPr="00C122EF">
        <w:t>zhodišča za oblikovanje cen in izdelavo elaborata</w:t>
      </w:r>
      <w:bookmarkEnd w:id="22"/>
      <w:bookmarkEnd w:id="23"/>
    </w:p>
    <w:p w:rsidR="008B330B" w:rsidRPr="00C122EF" w:rsidRDefault="008B330B" w:rsidP="008012AA">
      <w:pPr>
        <w:rPr>
          <w:rFonts w:cs="Tahoma"/>
        </w:rPr>
      </w:pPr>
      <w:r w:rsidRPr="00C122EF">
        <w:rPr>
          <w:rFonts w:cs="Tahoma"/>
        </w:rPr>
        <w:t>Ceno storitve za posamezno javno službo za območje občine predlaga izvajalec z elaboratom o oblikovanju cene izvajanja storitve javne službe in jo predloži pristojnemu organu v potrditev. Na podlagi predračunske lastne cene občina s potrditvijo določi potrjeno ceno posamezne javne službe in določi tudi morebitno subvencijo. Izvajalec na svojih spletnih straneh ter na krajevno običajen način objavi cenik s potrjeno ceno, znižano za morebitno subvencijo, t.j. tako imenovano zaračunano ceno, ki jo plača uporabnik.</w:t>
      </w:r>
    </w:p>
    <w:p w:rsidR="006256FC" w:rsidRPr="00C122EF" w:rsidRDefault="006256FC" w:rsidP="008012AA">
      <w:pPr>
        <w:rPr>
          <w:rFonts w:cs="Tahoma"/>
        </w:rPr>
      </w:pPr>
      <w:r w:rsidRPr="00C122EF">
        <w:rPr>
          <w:rFonts w:cs="Tahoma"/>
        </w:rPr>
        <w:t>Uredba MEDO v 8. členu določa, da se pri oblikovanju cen javnih služb upoštevajo:</w:t>
      </w:r>
    </w:p>
    <w:p w:rsidR="006256FC" w:rsidRPr="00C122EF" w:rsidRDefault="006256FC" w:rsidP="008012AA">
      <w:pPr>
        <w:spacing w:after="60"/>
        <w:ind w:left="425" w:hanging="425"/>
        <w:rPr>
          <w:rFonts w:cs="Tahoma"/>
        </w:rPr>
      </w:pPr>
      <w:r w:rsidRPr="00C122EF">
        <w:rPr>
          <w:rFonts w:cs="Tahoma"/>
        </w:rPr>
        <w:t>•</w:t>
      </w:r>
      <w:r w:rsidRPr="00C122EF">
        <w:rPr>
          <w:rFonts w:cs="Tahoma"/>
        </w:rPr>
        <w:tab/>
        <w:t>standardi in ukrepi za opravljanje posamezne javne službe, kakor jih opredeljujejo državni in občinski predpisi za posamezno javno službo;</w:t>
      </w:r>
    </w:p>
    <w:p w:rsidR="006256FC" w:rsidRPr="00C122EF" w:rsidRDefault="006256FC" w:rsidP="008012AA">
      <w:pPr>
        <w:ind w:left="425" w:hanging="425"/>
        <w:rPr>
          <w:rFonts w:cs="Tahoma"/>
        </w:rPr>
      </w:pPr>
      <w:r w:rsidRPr="00C122EF">
        <w:rPr>
          <w:rFonts w:cs="Tahoma"/>
        </w:rPr>
        <w:t>•</w:t>
      </w:r>
      <w:r w:rsidRPr="00C122EF">
        <w:rPr>
          <w:rFonts w:cs="Tahoma"/>
        </w:rPr>
        <w:tab/>
        <w:t>načrtovane količine opravljenih storitev, načrtovani stroški in prihodki izvajalca za prihodnje obdobje.</w:t>
      </w:r>
    </w:p>
    <w:p w:rsidR="006256FC" w:rsidRPr="00C122EF" w:rsidRDefault="006256FC" w:rsidP="008012AA">
      <w:pPr>
        <w:rPr>
          <w:rFonts w:cs="Tahoma"/>
        </w:rPr>
      </w:pPr>
      <w:r w:rsidRPr="00C122EF">
        <w:rPr>
          <w:rFonts w:cs="Tahoma"/>
        </w:rPr>
        <w:t>Zaradi oblikovanja cen javnih služb je treba določiti:</w:t>
      </w:r>
    </w:p>
    <w:p w:rsidR="006256FC" w:rsidRPr="00C122EF" w:rsidRDefault="006256FC" w:rsidP="008012AA">
      <w:pPr>
        <w:pStyle w:val="Odstavekseznama"/>
        <w:numPr>
          <w:ilvl w:val="0"/>
          <w:numId w:val="36"/>
        </w:numPr>
        <w:spacing w:after="60"/>
        <w:ind w:left="425" w:hanging="425"/>
        <w:contextualSpacing w:val="0"/>
        <w:rPr>
          <w:rFonts w:cs="Tahoma"/>
        </w:rPr>
      </w:pPr>
      <w:r w:rsidRPr="00C122EF">
        <w:rPr>
          <w:rFonts w:cs="Tahoma"/>
        </w:rPr>
        <w:t>vrednost in obseg javne infrastrukture, ki se uporablja za opravljanje javnih služb,</w:t>
      </w:r>
    </w:p>
    <w:p w:rsidR="006256FC" w:rsidRPr="00C122EF" w:rsidRDefault="006256FC" w:rsidP="008012AA">
      <w:pPr>
        <w:pStyle w:val="Odstavekseznama"/>
        <w:numPr>
          <w:ilvl w:val="0"/>
          <w:numId w:val="36"/>
        </w:numPr>
        <w:ind w:left="426" w:hanging="426"/>
        <w:rPr>
          <w:rFonts w:cs="Tahoma"/>
        </w:rPr>
      </w:pPr>
      <w:r w:rsidRPr="00C122EF">
        <w:rPr>
          <w:rFonts w:cs="Tahoma"/>
        </w:rPr>
        <w:t>največji donos na vložena poslovno potrebna osnovna sreds</w:t>
      </w:r>
      <w:r w:rsidR="00673685" w:rsidRPr="00C122EF">
        <w:rPr>
          <w:rFonts w:cs="Tahoma"/>
        </w:rPr>
        <w:t xml:space="preserve">tva za izvajanje storitev javne </w:t>
      </w:r>
      <w:r w:rsidRPr="00C122EF">
        <w:rPr>
          <w:rFonts w:cs="Tahoma"/>
        </w:rPr>
        <w:t>službe.</w:t>
      </w:r>
    </w:p>
    <w:p w:rsidR="006256FC" w:rsidRPr="00C122EF" w:rsidRDefault="006256FC" w:rsidP="008012AA">
      <w:pPr>
        <w:rPr>
          <w:rFonts w:cs="Tahoma"/>
        </w:rPr>
      </w:pPr>
      <w:r w:rsidRPr="00C122EF">
        <w:rPr>
          <w:rFonts w:cs="Tahoma"/>
        </w:rPr>
        <w:t xml:space="preserve">Uredba </w:t>
      </w:r>
      <w:r w:rsidR="00541595" w:rsidRPr="00C122EF">
        <w:rPr>
          <w:rFonts w:cs="Tahoma"/>
        </w:rPr>
        <w:t xml:space="preserve">MEDO </w:t>
      </w:r>
      <w:r w:rsidRPr="00C122EF">
        <w:rPr>
          <w:rFonts w:cs="Tahoma"/>
        </w:rPr>
        <w:t xml:space="preserve">določa, da globe, reprezentanca, sponzorstva in donacije, ki jih plača izvajalec, niso upravičeni </w:t>
      </w:r>
      <w:proofErr w:type="spellStart"/>
      <w:r w:rsidRPr="00C122EF">
        <w:rPr>
          <w:rFonts w:cs="Tahoma"/>
        </w:rPr>
        <w:t>kalkulativni</w:t>
      </w:r>
      <w:proofErr w:type="spellEnd"/>
      <w:r w:rsidRPr="00C122EF">
        <w:rPr>
          <w:rFonts w:cs="Tahoma"/>
        </w:rPr>
        <w:t xml:space="preserve"> element cene storitve javne službe.</w:t>
      </w:r>
    </w:p>
    <w:p w:rsidR="006256FC" w:rsidRPr="00C122EF" w:rsidRDefault="006256FC" w:rsidP="008012AA">
      <w:pPr>
        <w:rPr>
          <w:rFonts w:cs="Tahoma"/>
        </w:rPr>
      </w:pPr>
      <w:r w:rsidRPr="00C122EF">
        <w:rPr>
          <w:rFonts w:cs="Tahoma"/>
        </w:rPr>
        <w:t>Občina za opravljanje javne službe izvajalcem obračunava najemnino za vso javno infrastrukturo, ki je potrebna za opravljanje posamezne javne službe in jo ima občina v lasti ali finančnem najemu, najmanj v višini obračunane amortizacije za vso javno infrastrukturo. Če se ob potrditvi cene pristojni občinski organ odloči, da potrjena cena storitve javne službe ne pokriva celotne najemnine, mora za razliko občina oblikovati subvencijo iz proračuna občine. Pri tem lahko občina prizna subvencijo le za uporabnike, ki so gospodinjstva ali izvajalci nepridobitnih dejavnosti.</w:t>
      </w:r>
    </w:p>
    <w:p w:rsidR="006256FC" w:rsidRPr="00C122EF" w:rsidRDefault="006256FC" w:rsidP="008012AA">
      <w:pPr>
        <w:rPr>
          <w:rFonts w:cs="Tahoma"/>
        </w:rPr>
      </w:pPr>
      <w:r w:rsidRPr="00C122EF">
        <w:rPr>
          <w:rFonts w:cs="Tahoma"/>
        </w:rPr>
        <w:t>Na uporabnike storitev gospodarske javne službe se lahko prenese le tisti del najemnine, ki jo občina za uporabo javne infrastrukture zaračuna izvajalcem in je sorazmeren z deležem zmogljivosti javne infrastrukture, ki je namenjena uporabnikom storitev gospodarske javne infrastrukture.</w:t>
      </w:r>
    </w:p>
    <w:p w:rsidR="00494A4A" w:rsidRDefault="00494A4A" w:rsidP="008012AA">
      <w:pPr>
        <w:keepNext/>
        <w:tabs>
          <w:tab w:val="left" w:pos="5812"/>
        </w:tabs>
        <w:rPr>
          <w:rFonts w:cs="Tahoma"/>
        </w:rPr>
      </w:pPr>
      <w:r w:rsidRPr="00C122EF">
        <w:rPr>
          <w:rFonts w:cs="Tahoma"/>
        </w:rPr>
        <w:t xml:space="preserve">Vsebina elaborata je predpisana v 9. členu Uredbe </w:t>
      </w:r>
      <w:r w:rsidR="00830636" w:rsidRPr="00C122EF">
        <w:rPr>
          <w:rFonts w:cs="Tahoma"/>
        </w:rPr>
        <w:t xml:space="preserve">MEDO </w:t>
      </w:r>
      <w:r w:rsidRPr="00C122EF">
        <w:rPr>
          <w:rFonts w:cs="Tahoma"/>
        </w:rPr>
        <w:t xml:space="preserve">in obsega </w:t>
      </w:r>
      <w:r w:rsidR="00712A81" w:rsidRPr="00C122EF">
        <w:rPr>
          <w:rFonts w:cs="Tahoma"/>
        </w:rPr>
        <w:t>19</w:t>
      </w:r>
      <w:r w:rsidRPr="00C122EF">
        <w:rPr>
          <w:rFonts w:cs="Tahoma"/>
        </w:rPr>
        <w:t xml:space="preserve"> alinej oz. točk. Vsebin</w:t>
      </w:r>
      <w:r w:rsidR="008B330B" w:rsidRPr="00C122EF">
        <w:rPr>
          <w:rFonts w:cs="Tahoma"/>
        </w:rPr>
        <w:t>a</w:t>
      </w:r>
      <w:r w:rsidRPr="00C122EF">
        <w:rPr>
          <w:rFonts w:cs="Tahoma"/>
        </w:rPr>
        <w:t xml:space="preserve"> posameznih točk </w:t>
      </w:r>
      <w:r w:rsidR="008B330B" w:rsidRPr="00C122EF">
        <w:rPr>
          <w:rFonts w:cs="Tahoma"/>
        </w:rPr>
        <w:t>je</w:t>
      </w:r>
      <w:r w:rsidRPr="00C122EF">
        <w:rPr>
          <w:rFonts w:cs="Tahoma"/>
        </w:rPr>
        <w:t xml:space="preserve"> zaradi </w:t>
      </w:r>
      <w:r w:rsidR="00541595" w:rsidRPr="00C122EF">
        <w:rPr>
          <w:rFonts w:cs="Tahoma"/>
        </w:rPr>
        <w:t>preglednejšega</w:t>
      </w:r>
      <w:r w:rsidRPr="00C122EF">
        <w:rPr>
          <w:rFonts w:cs="Tahoma"/>
        </w:rPr>
        <w:t xml:space="preserve"> prikaza ponekod združ</w:t>
      </w:r>
      <w:r w:rsidR="008B330B" w:rsidRPr="00C122EF">
        <w:rPr>
          <w:rFonts w:cs="Tahoma"/>
        </w:rPr>
        <w:t xml:space="preserve">ena in </w:t>
      </w:r>
      <w:r w:rsidRPr="00C122EF">
        <w:rPr>
          <w:rFonts w:cs="Tahoma"/>
        </w:rPr>
        <w:t xml:space="preserve">po potrebi </w:t>
      </w:r>
      <w:r w:rsidR="008B330B" w:rsidRPr="00C122EF">
        <w:rPr>
          <w:rFonts w:cs="Tahoma"/>
        </w:rPr>
        <w:t>dodatno pojasnjena.</w:t>
      </w:r>
      <w:r w:rsidR="00541595" w:rsidRPr="00C122EF">
        <w:rPr>
          <w:rFonts w:cs="Tahoma"/>
        </w:rPr>
        <w:t xml:space="preserve"> Ker gre za prvo oblikovanje cen storitev ravnanja z odpadki na RCERO Ljubljana</w:t>
      </w:r>
      <w:r w:rsidR="00DD2EDC">
        <w:rPr>
          <w:rFonts w:cs="Tahoma"/>
        </w:rPr>
        <w:t>,</w:t>
      </w:r>
      <w:r w:rsidR="00541595" w:rsidRPr="00C122EF">
        <w:rPr>
          <w:rFonts w:cs="Tahoma"/>
        </w:rPr>
        <w:t xml:space="preserve"> </w:t>
      </w:r>
      <w:r w:rsidR="00217E71" w:rsidRPr="00C122EF">
        <w:rPr>
          <w:rFonts w:cs="Tahoma"/>
        </w:rPr>
        <w:t xml:space="preserve">še ni razpoložljivih podatkov o </w:t>
      </w:r>
      <w:r w:rsidR="00541595" w:rsidRPr="00C122EF">
        <w:rPr>
          <w:rFonts w:cs="Tahoma"/>
        </w:rPr>
        <w:t>količin</w:t>
      </w:r>
      <w:r w:rsidR="00217E71" w:rsidRPr="00C122EF">
        <w:rPr>
          <w:rFonts w:cs="Tahoma"/>
        </w:rPr>
        <w:t>ah</w:t>
      </w:r>
      <w:r w:rsidR="00541595" w:rsidRPr="00C122EF">
        <w:rPr>
          <w:rFonts w:cs="Tahoma"/>
        </w:rPr>
        <w:t xml:space="preserve"> in strošk</w:t>
      </w:r>
      <w:r w:rsidR="00217E71" w:rsidRPr="00C122EF">
        <w:rPr>
          <w:rFonts w:cs="Tahoma"/>
        </w:rPr>
        <w:t>ih</w:t>
      </w:r>
      <w:r w:rsidR="00541595" w:rsidRPr="00C122EF">
        <w:rPr>
          <w:rFonts w:cs="Tahoma"/>
        </w:rPr>
        <w:t xml:space="preserve"> oz. </w:t>
      </w:r>
      <w:r w:rsidR="00217E71" w:rsidRPr="00C122EF">
        <w:rPr>
          <w:rFonts w:cs="Tahoma"/>
        </w:rPr>
        <w:t>cenah za preteklo obračunsko obdobje. Pri izdelavi elaborata so upoštevani Obratovalni pogoji (</w:t>
      </w:r>
      <w:r w:rsidR="009F5A68" w:rsidRPr="00C122EF">
        <w:rPr>
          <w:rFonts w:cs="Tahoma"/>
          <w:i/>
        </w:rPr>
        <w:t xml:space="preserve">ang. </w:t>
      </w:r>
      <w:proofErr w:type="spellStart"/>
      <w:r w:rsidR="00217E71" w:rsidRPr="00C122EF">
        <w:rPr>
          <w:rFonts w:cs="Tahoma"/>
          <w:i/>
        </w:rPr>
        <w:t>Operational</w:t>
      </w:r>
      <w:proofErr w:type="spellEnd"/>
      <w:r w:rsidR="00217E71" w:rsidRPr="00C122EF">
        <w:rPr>
          <w:rFonts w:cs="Tahoma"/>
          <w:i/>
        </w:rPr>
        <w:t xml:space="preserve"> </w:t>
      </w:r>
      <w:proofErr w:type="spellStart"/>
      <w:r w:rsidR="00217E71" w:rsidRPr="00C122EF">
        <w:rPr>
          <w:rFonts w:cs="Tahoma"/>
          <w:i/>
        </w:rPr>
        <w:t>guarantee</w:t>
      </w:r>
      <w:proofErr w:type="spellEnd"/>
      <w:r w:rsidR="00217E71" w:rsidRPr="00C122EF">
        <w:rPr>
          <w:rFonts w:cs="Tahoma"/>
          <w:i/>
        </w:rPr>
        <w:t xml:space="preserve"> </w:t>
      </w:r>
      <w:proofErr w:type="spellStart"/>
      <w:r w:rsidR="00217E71" w:rsidRPr="00C122EF">
        <w:rPr>
          <w:rFonts w:cs="Tahoma"/>
          <w:i/>
        </w:rPr>
        <w:t>parameters</w:t>
      </w:r>
      <w:proofErr w:type="spellEnd"/>
      <w:r w:rsidR="00217E71" w:rsidRPr="00C122EF">
        <w:rPr>
          <w:rFonts w:cs="Tahoma"/>
        </w:rPr>
        <w:t xml:space="preserve">), ki izhajajo iz Ponudbe izvajalca gradenj </w:t>
      </w:r>
      <w:proofErr w:type="spellStart"/>
      <w:r w:rsidR="00217E71" w:rsidRPr="00C122EF">
        <w:rPr>
          <w:rFonts w:cs="Tahoma"/>
        </w:rPr>
        <w:t>Strabag</w:t>
      </w:r>
      <w:proofErr w:type="spellEnd"/>
      <w:r w:rsidR="00217E71" w:rsidRPr="00C122EF">
        <w:rPr>
          <w:rFonts w:cs="Tahoma"/>
        </w:rPr>
        <w:t xml:space="preserve"> ter razpoložljivi podatki in tržne analize o cenah posameznih </w:t>
      </w:r>
      <w:proofErr w:type="spellStart"/>
      <w:r w:rsidR="00217E71" w:rsidRPr="00C122EF">
        <w:rPr>
          <w:rFonts w:cs="Tahoma"/>
        </w:rPr>
        <w:t>kalkulativnih</w:t>
      </w:r>
      <w:proofErr w:type="spellEnd"/>
      <w:r w:rsidR="00217E71" w:rsidRPr="00C122EF">
        <w:rPr>
          <w:rFonts w:cs="Tahoma"/>
        </w:rPr>
        <w:t xml:space="preserve"> elementov.</w:t>
      </w:r>
    </w:p>
    <w:p w:rsidR="008012AA" w:rsidRPr="00C122EF" w:rsidRDefault="008012AA" w:rsidP="008012AA">
      <w:pPr>
        <w:keepNext/>
        <w:tabs>
          <w:tab w:val="left" w:pos="5812"/>
        </w:tabs>
        <w:rPr>
          <w:rFonts w:cs="Tahoma"/>
        </w:rPr>
      </w:pPr>
    </w:p>
    <w:p w:rsidR="00494A4A" w:rsidRPr="00C122EF" w:rsidRDefault="00494A4A" w:rsidP="00B320D1">
      <w:pPr>
        <w:pStyle w:val="Naslov3"/>
        <w:spacing w:line="240" w:lineRule="auto"/>
      </w:pPr>
      <w:bookmarkStart w:id="24" w:name="_Toc435096798"/>
      <w:bookmarkStart w:id="25" w:name="_Toc435184281"/>
      <w:r w:rsidRPr="00C122EF">
        <w:t xml:space="preserve">Izhodišča za oblikovanje </w:t>
      </w:r>
      <w:r w:rsidR="00A7567E" w:rsidRPr="00C122EF">
        <w:t xml:space="preserve">predračunskih </w:t>
      </w:r>
      <w:r w:rsidRPr="00C122EF">
        <w:t>cen</w:t>
      </w:r>
      <w:r w:rsidR="00A7567E" w:rsidRPr="00C122EF">
        <w:t xml:space="preserve"> </w:t>
      </w:r>
      <w:r w:rsidR="00F136E8">
        <w:t xml:space="preserve">storitev obdelave in odlaganja komunalnih odpadkov </w:t>
      </w:r>
      <w:r w:rsidR="001F0B43">
        <w:t xml:space="preserve">v RCERO Ljubljana </w:t>
      </w:r>
      <w:r w:rsidR="006C502A">
        <w:t xml:space="preserve">za obdobje </w:t>
      </w:r>
      <w:r w:rsidR="00A7567E" w:rsidRPr="00C122EF">
        <w:t>201</w:t>
      </w:r>
      <w:r w:rsidR="008B330B" w:rsidRPr="00C122EF">
        <w:t>6</w:t>
      </w:r>
      <w:r w:rsidR="00FB33F7">
        <w:t> –</w:t>
      </w:r>
      <w:r w:rsidR="006C502A">
        <w:t>2017</w:t>
      </w:r>
      <w:bookmarkEnd w:id="24"/>
      <w:bookmarkEnd w:id="25"/>
    </w:p>
    <w:p w:rsidR="00494A4A" w:rsidRPr="0074382C" w:rsidRDefault="00494A4A" w:rsidP="00B320D1">
      <w:pPr>
        <w:rPr>
          <w:rFonts w:cs="Tahoma"/>
        </w:rPr>
      </w:pPr>
      <w:r w:rsidRPr="0074382C">
        <w:rPr>
          <w:rFonts w:cs="Tahoma"/>
        </w:rPr>
        <w:t xml:space="preserve">Pri oblikovanju predračunske cene storitev </w:t>
      </w:r>
      <w:r w:rsidR="001F0B43" w:rsidRPr="0074382C">
        <w:rPr>
          <w:rFonts w:cs="Tahoma"/>
        </w:rPr>
        <w:t xml:space="preserve">obdelave in odlaganja komunalnih odpadkov v RCERO Ljubljana </w:t>
      </w:r>
      <w:r w:rsidRPr="0074382C">
        <w:rPr>
          <w:rFonts w:cs="Tahoma"/>
        </w:rPr>
        <w:t>so upoštevana naslednja izhodišča:</w:t>
      </w:r>
    </w:p>
    <w:p w:rsidR="00494A4A" w:rsidRPr="0074382C" w:rsidRDefault="00083052" w:rsidP="008012AA">
      <w:pPr>
        <w:pStyle w:val="Odstavekseznama"/>
        <w:numPr>
          <w:ilvl w:val="0"/>
          <w:numId w:val="22"/>
        </w:numPr>
        <w:spacing w:after="60"/>
        <w:contextualSpacing w:val="0"/>
        <w:rPr>
          <w:rFonts w:cs="Tahoma"/>
        </w:rPr>
      </w:pPr>
      <w:r w:rsidRPr="0074382C">
        <w:rPr>
          <w:rFonts w:cs="Tahoma"/>
        </w:rPr>
        <w:t>z</w:t>
      </w:r>
      <w:r w:rsidR="00494A4A" w:rsidRPr="0074382C">
        <w:rPr>
          <w:rFonts w:cs="Tahoma"/>
        </w:rPr>
        <w:t>agotavljanje storitev in ukrepov v skladu z državnimi in občinskimi predpisi</w:t>
      </w:r>
      <w:r w:rsidR="00F136E8" w:rsidRPr="0074382C">
        <w:rPr>
          <w:rFonts w:cs="Tahoma"/>
        </w:rPr>
        <w:t>;</w:t>
      </w:r>
    </w:p>
    <w:p w:rsidR="00494A4A" w:rsidRPr="00315E3E" w:rsidRDefault="00494A4A" w:rsidP="008012AA">
      <w:pPr>
        <w:pStyle w:val="Odstavekseznama"/>
        <w:numPr>
          <w:ilvl w:val="0"/>
          <w:numId w:val="22"/>
        </w:numPr>
        <w:spacing w:after="60"/>
        <w:contextualSpacing w:val="0"/>
        <w:rPr>
          <w:rFonts w:cs="Tahoma"/>
        </w:rPr>
      </w:pPr>
      <w:r w:rsidRPr="0074382C">
        <w:rPr>
          <w:rFonts w:cs="Tahoma"/>
        </w:rPr>
        <w:t xml:space="preserve">predračunske cene </w:t>
      </w:r>
      <w:r w:rsidR="00F136E8" w:rsidRPr="0074382C">
        <w:rPr>
          <w:rFonts w:cs="Tahoma"/>
        </w:rPr>
        <w:t>storitev obdelave in odlaganja komunalnih odpadkov</w:t>
      </w:r>
      <w:r w:rsidRPr="0074382C">
        <w:rPr>
          <w:rFonts w:cs="Tahoma"/>
        </w:rPr>
        <w:t xml:space="preserve"> so izdelane za </w:t>
      </w:r>
      <w:r w:rsidRPr="00A240A6">
        <w:rPr>
          <w:rFonts w:cs="Tahoma"/>
        </w:rPr>
        <w:t xml:space="preserve">celotno območje </w:t>
      </w:r>
      <w:r w:rsidR="00F136E8" w:rsidRPr="00A240A6">
        <w:rPr>
          <w:rFonts w:cs="Tahoma"/>
        </w:rPr>
        <w:t>37</w:t>
      </w:r>
      <w:r w:rsidRPr="00A240A6">
        <w:rPr>
          <w:rFonts w:cs="Tahoma"/>
        </w:rPr>
        <w:t xml:space="preserve">-tih občin in so enake </w:t>
      </w:r>
      <w:r w:rsidRPr="00B5576F">
        <w:rPr>
          <w:rFonts w:cs="Tahoma"/>
        </w:rPr>
        <w:t xml:space="preserve">za </w:t>
      </w:r>
      <w:r w:rsidR="004A6311" w:rsidRPr="00B5576F">
        <w:rPr>
          <w:rFonts w:cs="Tahoma"/>
        </w:rPr>
        <w:t xml:space="preserve">vse </w:t>
      </w:r>
      <w:r w:rsidRPr="00B5576F">
        <w:rPr>
          <w:rFonts w:cs="Tahoma"/>
        </w:rPr>
        <w:t>občine</w:t>
      </w:r>
      <w:r w:rsidR="00F136E8" w:rsidRPr="00A240A6">
        <w:rPr>
          <w:rFonts w:cs="Tahoma"/>
        </w:rPr>
        <w:t xml:space="preserve"> sovlagateljice </w:t>
      </w:r>
      <w:r w:rsidR="001F0B43" w:rsidRPr="00A240A6">
        <w:rPr>
          <w:rFonts w:cs="Tahoma"/>
        </w:rPr>
        <w:t xml:space="preserve">v RCERO Ljubljana. </w:t>
      </w:r>
      <w:r w:rsidR="0074382C" w:rsidRPr="00315E3E">
        <w:rPr>
          <w:rFonts w:cs="Tahoma"/>
        </w:rPr>
        <w:t xml:space="preserve">Skladno z določilom </w:t>
      </w:r>
      <w:r w:rsidR="00E55FE9" w:rsidRPr="00315E3E">
        <w:rPr>
          <w:rFonts w:cs="Tahoma"/>
        </w:rPr>
        <w:t xml:space="preserve">sklenjenih </w:t>
      </w:r>
      <w:r w:rsidR="0074382C" w:rsidRPr="00315E3E">
        <w:rPr>
          <w:rFonts w:cs="Tahoma"/>
        </w:rPr>
        <w:t>Pogodb o pristopu k skupnemu ravnanju z odpadki v regijskem centru Ljubljan</w:t>
      </w:r>
      <w:r w:rsidR="001F0B43" w:rsidRPr="00315E3E">
        <w:rPr>
          <w:rFonts w:cs="Tahoma"/>
        </w:rPr>
        <w:t xml:space="preserve">a </w:t>
      </w:r>
      <w:r w:rsidR="0074382C" w:rsidRPr="00315E3E">
        <w:rPr>
          <w:rFonts w:cs="Tahoma"/>
        </w:rPr>
        <w:t xml:space="preserve">je cena za </w:t>
      </w:r>
      <w:r w:rsidR="001F0B43" w:rsidRPr="00315E3E">
        <w:rPr>
          <w:rFonts w:cs="Tahoma"/>
        </w:rPr>
        <w:t>občine, ki v izgradnjo RCERO Ljubljana niso vlagale sredstev</w:t>
      </w:r>
      <w:r w:rsidR="004661E6" w:rsidRPr="00315E3E">
        <w:rPr>
          <w:rFonts w:cs="Tahoma"/>
        </w:rPr>
        <w:t xml:space="preserve">, enaka </w:t>
      </w:r>
      <w:r w:rsidR="0074382C" w:rsidRPr="00315E3E">
        <w:rPr>
          <w:rFonts w:cs="Tahoma"/>
        </w:rPr>
        <w:t>ceni</w:t>
      </w:r>
      <w:r w:rsidR="00895A92" w:rsidRPr="00315E3E">
        <w:rPr>
          <w:rFonts w:cs="Tahoma"/>
        </w:rPr>
        <w:t>, ki</w:t>
      </w:r>
      <w:r w:rsidR="0074382C" w:rsidRPr="00315E3E">
        <w:rPr>
          <w:rFonts w:cs="Tahoma"/>
        </w:rPr>
        <w:t xml:space="preserve"> </w:t>
      </w:r>
      <w:r w:rsidR="00895A92" w:rsidRPr="00315E3E">
        <w:rPr>
          <w:rFonts w:cs="Tahoma"/>
        </w:rPr>
        <w:t>velja za občine lastnice infrastrukturnih objektov in občine</w:t>
      </w:r>
      <w:r w:rsidR="006917BA" w:rsidRPr="00315E3E">
        <w:rPr>
          <w:rFonts w:cs="Tahoma"/>
        </w:rPr>
        <w:t xml:space="preserve"> pristopnice</w:t>
      </w:r>
      <w:r w:rsidR="00895A92" w:rsidRPr="00315E3E">
        <w:rPr>
          <w:rFonts w:cs="Tahoma"/>
        </w:rPr>
        <w:t>, ki so vlagal</w:t>
      </w:r>
      <w:r w:rsidR="006917BA" w:rsidRPr="00315E3E">
        <w:rPr>
          <w:rFonts w:cs="Tahoma"/>
        </w:rPr>
        <w:t>e</w:t>
      </w:r>
      <w:r w:rsidR="00895A92" w:rsidRPr="00315E3E">
        <w:rPr>
          <w:rFonts w:cs="Tahoma"/>
        </w:rPr>
        <w:t xml:space="preserve"> v infrastrukturne objekte</w:t>
      </w:r>
      <w:r w:rsidR="006917BA" w:rsidRPr="00315E3E">
        <w:rPr>
          <w:rFonts w:cs="Tahoma"/>
        </w:rPr>
        <w:t xml:space="preserve">, </w:t>
      </w:r>
      <w:r w:rsidR="0074382C" w:rsidRPr="00315E3E">
        <w:rPr>
          <w:rFonts w:cs="Tahoma"/>
        </w:rPr>
        <w:t>s 5 % dodatkom</w:t>
      </w:r>
      <w:r w:rsidR="00A240A6" w:rsidRPr="00315E3E">
        <w:rPr>
          <w:rFonts w:cs="Tahoma"/>
        </w:rPr>
        <w:t>;</w:t>
      </w:r>
    </w:p>
    <w:p w:rsidR="00B128E5" w:rsidRPr="00315E3E" w:rsidRDefault="00B128E5" w:rsidP="008012AA">
      <w:pPr>
        <w:pStyle w:val="Odstavekseznama"/>
        <w:numPr>
          <w:ilvl w:val="0"/>
          <w:numId w:val="21"/>
        </w:numPr>
        <w:spacing w:after="60"/>
        <w:ind w:left="363" w:hanging="357"/>
        <w:contextualSpacing w:val="0"/>
        <w:rPr>
          <w:rFonts w:cs="Tahoma"/>
          <w:lang w:eastAsia="sl-SI"/>
        </w:rPr>
      </w:pPr>
      <w:r w:rsidRPr="00315E3E">
        <w:rPr>
          <w:rFonts w:cs="Tahoma"/>
        </w:rPr>
        <w:t>vrednost in obseg javne infrastrukture, ki se uporablja za izvajanje dejavnosti obdelave in odlaganj</w:t>
      </w:r>
      <w:r w:rsidR="0074382C" w:rsidRPr="00315E3E">
        <w:rPr>
          <w:rFonts w:cs="Tahoma"/>
        </w:rPr>
        <w:t>e</w:t>
      </w:r>
      <w:r w:rsidRPr="00315E3E">
        <w:rPr>
          <w:rFonts w:cs="Tahoma"/>
        </w:rPr>
        <w:t xml:space="preserve"> komunalnih odpadkov</w:t>
      </w:r>
      <w:r w:rsidR="00F608C3" w:rsidRPr="00315E3E">
        <w:rPr>
          <w:rFonts w:cs="Tahoma"/>
        </w:rPr>
        <w:t>,</w:t>
      </w:r>
      <w:r w:rsidRPr="00315E3E">
        <w:rPr>
          <w:rFonts w:cs="Tahoma"/>
        </w:rPr>
        <w:t xml:space="preserve"> </w:t>
      </w:r>
      <w:r w:rsidR="00070168" w:rsidRPr="00315E3E">
        <w:rPr>
          <w:rFonts w:cs="Tahoma"/>
        </w:rPr>
        <w:t>se določi</w:t>
      </w:r>
      <w:r w:rsidRPr="00315E3E">
        <w:rPr>
          <w:rFonts w:cs="Tahoma"/>
        </w:rPr>
        <w:t xml:space="preserve"> s pogodbo o najemu gospodarske javne infrastrukture</w:t>
      </w:r>
      <w:r w:rsidR="003757A8" w:rsidRPr="00315E3E">
        <w:rPr>
          <w:rFonts w:cs="Tahoma"/>
        </w:rPr>
        <w:t xml:space="preserve"> v višini predvidene</w:t>
      </w:r>
      <w:r w:rsidR="001331DF" w:rsidRPr="00315E3E">
        <w:rPr>
          <w:rFonts w:cs="Tahoma"/>
        </w:rPr>
        <w:t>ga</w:t>
      </w:r>
      <w:r w:rsidR="003757A8" w:rsidRPr="00315E3E">
        <w:rPr>
          <w:rFonts w:cs="Tahoma"/>
        </w:rPr>
        <w:t xml:space="preserve"> stroška amortizacije</w:t>
      </w:r>
      <w:r w:rsidR="00A240A6" w:rsidRPr="00315E3E">
        <w:rPr>
          <w:rFonts w:cs="Tahoma"/>
        </w:rPr>
        <w:t>;</w:t>
      </w:r>
    </w:p>
    <w:p w:rsidR="0074382C" w:rsidRPr="00315E3E" w:rsidRDefault="0074382C" w:rsidP="008012AA">
      <w:pPr>
        <w:pStyle w:val="Odstavekseznama"/>
        <w:numPr>
          <w:ilvl w:val="0"/>
          <w:numId w:val="21"/>
        </w:numPr>
        <w:spacing w:after="60"/>
        <w:contextualSpacing w:val="0"/>
        <w:rPr>
          <w:rFonts w:cs="Tahoma"/>
        </w:rPr>
      </w:pPr>
      <w:r w:rsidRPr="00315E3E">
        <w:rPr>
          <w:rFonts w:cs="Tahoma"/>
        </w:rPr>
        <w:t>pri izračunu cene za infrastrukturo je med stroški amortizacije ali najema te  infrastrukture upoštevana amortizacija infrastrukture v lasti občin (najemnina) in amortizacija infrastrukture v lasti Snage Ljubljana;</w:t>
      </w:r>
    </w:p>
    <w:p w:rsidR="00B128E5" w:rsidRPr="00B016F3" w:rsidRDefault="00B128E5" w:rsidP="008012AA">
      <w:pPr>
        <w:pStyle w:val="Odstavekseznama"/>
        <w:numPr>
          <w:ilvl w:val="0"/>
          <w:numId w:val="21"/>
        </w:numPr>
        <w:spacing w:after="60"/>
        <w:ind w:left="363" w:hanging="357"/>
        <w:contextualSpacing w:val="0"/>
        <w:rPr>
          <w:rFonts w:cs="Tahoma"/>
          <w:lang w:eastAsia="sl-SI"/>
        </w:rPr>
      </w:pPr>
      <w:r w:rsidRPr="00A240A6">
        <w:rPr>
          <w:rFonts w:cs="Tahoma"/>
        </w:rPr>
        <w:t xml:space="preserve">predvidena višina </w:t>
      </w:r>
      <w:r w:rsidR="00792B5F">
        <w:rPr>
          <w:rFonts w:cs="Tahoma"/>
        </w:rPr>
        <w:t xml:space="preserve">amortizacije in </w:t>
      </w:r>
      <w:r w:rsidRPr="00A240A6">
        <w:rPr>
          <w:rFonts w:cs="Tahoma"/>
        </w:rPr>
        <w:t>najemnine z</w:t>
      </w:r>
      <w:r w:rsidR="00F57113" w:rsidRPr="00A240A6">
        <w:rPr>
          <w:rFonts w:cs="Tahoma"/>
        </w:rPr>
        <w:t xml:space="preserve">a infrastrukturo </w:t>
      </w:r>
      <w:r w:rsidR="00A240A6" w:rsidRPr="00A240A6">
        <w:rPr>
          <w:rFonts w:cs="Tahoma"/>
        </w:rPr>
        <w:t xml:space="preserve">za izvajanje javne službe obdelave komunalnih odpadkov je </w:t>
      </w:r>
      <w:r w:rsidR="00F57113" w:rsidRPr="00A240A6">
        <w:rPr>
          <w:rFonts w:cs="Tahoma"/>
        </w:rPr>
        <w:t>za let</w:t>
      </w:r>
      <w:r w:rsidR="0074382C" w:rsidRPr="00A240A6">
        <w:rPr>
          <w:rFonts w:cs="Tahoma"/>
        </w:rPr>
        <w:t>i</w:t>
      </w:r>
      <w:r w:rsidR="00F57113" w:rsidRPr="00A240A6">
        <w:rPr>
          <w:rFonts w:cs="Tahoma"/>
        </w:rPr>
        <w:t xml:space="preserve"> 201</w:t>
      </w:r>
      <w:r w:rsidR="0074382C" w:rsidRPr="00A240A6">
        <w:rPr>
          <w:rFonts w:cs="Tahoma"/>
        </w:rPr>
        <w:t>6 in 2017</w:t>
      </w:r>
      <w:r w:rsidR="00F57113" w:rsidRPr="00A240A6">
        <w:rPr>
          <w:rFonts w:cs="Tahoma"/>
        </w:rPr>
        <w:t xml:space="preserve"> </w:t>
      </w:r>
      <w:r w:rsidR="00A240A6">
        <w:rPr>
          <w:rFonts w:cs="Tahoma"/>
        </w:rPr>
        <w:t>izračunana</w:t>
      </w:r>
      <w:r w:rsidRPr="00A240A6">
        <w:rPr>
          <w:rFonts w:cs="Tahoma"/>
        </w:rPr>
        <w:t xml:space="preserve"> </w:t>
      </w:r>
      <w:r w:rsidR="00A240A6">
        <w:rPr>
          <w:rFonts w:cs="Tahoma"/>
        </w:rPr>
        <w:t xml:space="preserve">na osnovi </w:t>
      </w:r>
      <w:r w:rsidR="00792B5F">
        <w:rPr>
          <w:rFonts w:cs="Tahoma"/>
        </w:rPr>
        <w:t xml:space="preserve">predvidoma </w:t>
      </w:r>
      <w:r w:rsidR="00A240A6">
        <w:rPr>
          <w:rFonts w:cs="Tahoma"/>
        </w:rPr>
        <w:t>plačane vrednosti</w:t>
      </w:r>
      <w:r w:rsidR="00E55FE9" w:rsidRPr="00A240A6">
        <w:rPr>
          <w:rFonts w:cs="Tahoma"/>
        </w:rPr>
        <w:t xml:space="preserve"> infrastrukturn</w:t>
      </w:r>
      <w:r w:rsidR="00A240A6">
        <w:rPr>
          <w:rFonts w:cs="Tahoma"/>
        </w:rPr>
        <w:t>ih</w:t>
      </w:r>
      <w:r w:rsidR="0074382C" w:rsidRPr="00A240A6">
        <w:rPr>
          <w:rFonts w:cs="Tahoma"/>
        </w:rPr>
        <w:t xml:space="preserve"> </w:t>
      </w:r>
      <w:r w:rsidR="00B5576F">
        <w:rPr>
          <w:rFonts w:cs="Tahoma"/>
        </w:rPr>
        <w:t xml:space="preserve">objektov </w:t>
      </w:r>
      <w:r w:rsidR="00A240A6">
        <w:rPr>
          <w:rFonts w:cs="Tahoma"/>
        </w:rPr>
        <w:t>in naprav</w:t>
      </w:r>
      <w:r w:rsidR="00E55FE9" w:rsidRPr="00A240A6">
        <w:rPr>
          <w:rFonts w:cs="Tahoma"/>
        </w:rPr>
        <w:t xml:space="preserve"> </w:t>
      </w:r>
      <w:r w:rsidR="0074382C" w:rsidRPr="00A240A6">
        <w:rPr>
          <w:rFonts w:cs="Tahoma"/>
        </w:rPr>
        <w:t>RCERO do 31.</w:t>
      </w:r>
      <w:r w:rsidR="00A240A6">
        <w:rPr>
          <w:rFonts w:cs="Tahoma"/>
        </w:rPr>
        <w:t xml:space="preserve"> </w:t>
      </w:r>
      <w:r w:rsidR="0074382C" w:rsidRPr="00A240A6">
        <w:rPr>
          <w:rFonts w:cs="Tahoma"/>
        </w:rPr>
        <w:t>12. 2015 oz. do 31. 12. 2016</w:t>
      </w:r>
      <w:r w:rsidR="00A240A6">
        <w:rPr>
          <w:rFonts w:cs="Tahoma"/>
        </w:rPr>
        <w:t>,</w:t>
      </w:r>
      <w:r w:rsidR="00A240A6" w:rsidRPr="00A240A6">
        <w:rPr>
          <w:rFonts w:cs="Tahoma"/>
        </w:rPr>
        <w:t xml:space="preserve"> ob upoštevanju stopnje izkoriščenosti infrastrukture, ki se uporablja za izvajanje javnih storitev,</w:t>
      </w:r>
      <w:r w:rsidRPr="00A240A6">
        <w:rPr>
          <w:rFonts w:cs="Tahoma"/>
        </w:rPr>
        <w:t xml:space="preserve"> </w:t>
      </w:r>
      <w:r w:rsidR="0074382C" w:rsidRPr="00A240A6">
        <w:rPr>
          <w:rFonts w:cs="Tahoma"/>
        </w:rPr>
        <w:t xml:space="preserve">povečana za amortizacijo obstoječih infrastrukturnih naprav, ki se bodo še naprej uporabljale za izvajanje obdelave komunalnih odpadkov v okviru </w:t>
      </w:r>
      <w:r w:rsidR="0074382C" w:rsidRPr="00B016F3">
        <w:rPr>
          <w:rFonts w:cs="Tahoma"/>
        </w:rPr>
        <w:t>RCERO Ljubljana</w:t>
      </w:r>
      <w:r w:rsidR="00A240A6" w:rsidRPr="00B016F3">
        <w:rPr>
          <w:rFonts w:cs="Tahoma"/>
        </w:rPr>
        <w:t>;</w:t>
      </w:r>
    </w:p>
    <w:p w:rsidR="005C5432" w:rsidRPr="00B016F3" w:rsidRDefault="005C5432" w:rsidP="00AB6054">
      <w:pPr>
        <w:pStyle w:val="Odstavekseznama"/>
        <w:numPr>
          <w:ilvl w:val="0"/>
          <w:numId w:val="21"/>
        </w:numPr>
        <w:spacing w:after="0"/>
        <w:rPr>
          <w:rFonts w:cs="Tahoma"/>
        </w:rPr>
      </w:pPr>
      <w:r w:rsidRPr="00B016F3">
        <w:rPr>
          <w:rFonts w:cs="Tahoma"/>
        </w:rPr>
        <w:t xml:space="preserve">pri izračunu </w:t>
      </w:r>
      <w:r w:rsidR="00C07E9A" w:rsidRPr="00B016F3">
        <w:rPr>
          <w:rFonts w:cs="Tahoma"/>
        </w:rPr>
        <w:t xml:space="preserve">stroška </w:t>
      </w:r>
      <w:r w:rsidRPr="00B016F3">
        <w:rPr>
          <w:rFonts w:cs="Tahoma"/>
        </w:rPr>
        <w:t xml:space="preserve">amortizacije </w:t>
      </w:r>
      <w:r w:rsidR="00256A6D" w:rsidRPr="00B016F3">
        <w:rPr>
          <w:rFonts w:cs="Tahoma"/>
        </w:rPr>
        <w:t xml:space="preserve">za obdelavo odpadkov </w:t>
      </w:r>
      <w:r w:rsidRPr="00B016F3">
        <w:rPr>
          <w:rFonts w:cs="Tahoma"/>
        </w:rPr>
        <w:t xml:space="preserve">je </w:t>
      </w:r>
      <w:r w:rsidR="0008760E" w:rsidRPr="00B016F3">
        <w:rPr>
          <w:rFonts w:cs="Tahoma"/>
        </w:rPr>
        <w:t xml:space="preserve">upoštevana metoda rastoče letne stopnje amortizacije v odvisnosti od </w:t>
      </w:r>
      <w:r w:rsidR="004B55A1">
        <w:rPr>
          <w:rFonts w:cs="Tahoma"/>
        </w:rPr>
        <w:t xml:space="preserve">vhodne </w:t>
      </w:r>
      <w:r w:rsidR="0008760E" w:rsidRPr="00B016F3">
        <w:rPr>
          <w:rFonts w:cs="Tahoma"/>
        </w:rPr>
        <w:t xml:space="preserve">količine </w:t>
      </w:r>
      <w:r w:rsidR="00B016F3" w:rsidRPr="00B016F3">
        <w:rPr>
          <w:rFonts w:cs="Tahoma"/>
        </w:rPr>
        <w:t>komunalnih</w:t>
      </w:r>
      <w:r w:rsidR="00256A6D" w:rsidRPr="00B016F3">
        <w:rPr>
          <w:rFonts w:cs="Tahoma"/>
        </w:rPr>
        <w:t xml:space="preserve"> in biološk</w:t>
      </w:r>
      <w:r w:rsidR="00B016F3" w:rsidRPr="00B016F3">
        <w:rPr>
          <w:rFonts w:cs="Tahoma"/>
        </w:rPr>
        <w:t xml:space="preserve">ih </w:t>
      </w:r>
      <w:r w:rsidR="0008760E" w:rsidRPr="00B016F3">
        <w:rPr>
          <w:rFonts w:cs="Tahoma"/>
        </w:rPr>
        <w:t>odpadkov in maksimaln</w:t>
      </w:r>
      <w:r w:rsidR="008F159E">
        <w:rPr>
          <w:rFonts w:cs="Tahoma"/>
        </w:rPr>
        <w:t>e</w:t>
      </w:r>
      <w:r w:rsidR="0008760E" w:rsidRPr="00B016F3">
        <w:rPr>
          <w:rFonts w:cs="Tahoma"/>
        </w:rPr>
        <w:t xml:space="preserve"> razpoložljiv</w:t>
      </w:r>
      <w:r w:rsidR="008F159E">
        <w:rPr>
          <w:rFonts w:cs="Tahoma"/>
        </w:rPr>
        <w:t>e</w:t>
      </w:r>
      <w:r w:rsidR="0008760E" w:rsidRPr="00B016F3">
        <w:rPr>
          <w:rFonts w:cs="Tahoma"/>
        </w:rPr>
        <w:t xml:space="preserve"> kapacitet</w:t>
      </w:r>
      <w:r w:rsidR="008F159E">
        <w:rPr>
          <w:rFonts w:cs="Tahoma"/>
        </w:rPr>
        <w:t>e</w:t>
      </w:r>
      <w:r w:rsidR="0008760E" w:rsidRPr="00B016F3">
        <w:rPr>
          <w:rFonts w:cs="Tahoma"/>
        </w:rPr>
        <w:t xml:space="preserve"> objektov </w:t>
      </w:r>
      <w:r w:rsidR="00256A6D" w:rsidRPr="00B016F3">
        <w:rPr>
          <w:rFonts w:cs="Tahoma"/>
        </w:rPr>
        <w:t xml:space="preserve">za obdelavo vseh odpadkov </w:t>
      </w:r>
      <w:r w:rsidR="0008760E" w:rsidRPr="00B016F3">
        <w:rPr>
          <w:rFonts w:cs="Tahoma"/>
        </w:rPr>
        <w:t>po OVD t.j. 235.164 t, kolikor znaša polna kapaciteta z enim reaktorjem za MKO in dvema reaktorjema za BIO. Pri izračunu amortizacije so upoštevane amortizacijske stopnje iz Priloge 1 Uredbe MEDO;</w:t>
      </w:r>
    </w:p>
    <w:p w:rsidR="00A240A6" w:rsidRPr="00B016F3" w:rsidRDefault="00A240A6" w:rsidP="008012AA">
      <w:pPr>
        <w:pStyle w:val="Odstavekseznama"/>
        <w:numPr>
          <w:ilvl w:val="0"/>
          <w:numId w:val="21"/>
        </w:numPr>
        <w:spacing w:after="60"/>
        <w:contextualSpacing w:val="0"/>
        <w:rPr>
          <w:rFonts w:cs="Tahoma"/>
        </w:rPr>
      </w:pPr>
      <w:r w:rsidRPr="00B016F3">
        <w:rPr>
          <w:rFonts w:cs="Tahoma"/>
        </w:rPr>
        <w:t>pri izdelavi predračunske kalkulacije cene opravljanja storitev obdelave komunalnih odpadkov so upoštevani Obratovalni pogoji (</w:t>
      </w:r>
      <w:r w:rsidRPr="00B016F3">
        <w:rPr>
          <w:rFonts w:cs="Tahoma"/>
          <w:i/>
        </w:rPr>
        <w:t xml:space="preserve">ang. </w:t>
      </w:r>
      <w:proofErr w:type="spellStart"/>
      <w:r w:rsidRPr="00B016F3">
        <w:rPr>
          <w:rFonts w:cs="Tahoma"/>
          <w:i/>
        </w:rPr>
        <w:t>Operational</w:t>
      </w:r>
      <w:proofErr w:type="spellEnd"/>
      <w:r w:rsidRPr="00B016F3">
        <w:rPr>
          <w:rFonts w:cs="Tahoma"/>
          <w:i/>
        </w:rPr>
        <w:t xml:space="preserve"> </w:t>
      </w:r>
      <w:proofErr w:type="spellStart"/>
      <w:r w:rsidRPr="00B016F3">
        <w:rPr>
          <w:rFonts w:cs="Tahoma"/>
          <w:i/>
        </w:rPr>
        <w:t>guarantee</w:t>
      </w:r>
      <w:proofErr w:type="spellEnd"/>
      <w:r w:rsidRPr="00B016F3">
        <w:rPr>
          <w:rFonts w:cs="Tahoma"/>
          <w:i/>
        </w:rPr>
        <w:t xml:space="preserve"> </w:t>
      </w:r>
      <w:proofErr w:type="spellStart"/>
      <w:r w:rsidRPr="00B016F3">
        <w:rPr>
          <w:rFonts w:cs="Tahoma"/>
          <w:i/>
        </w:rPr>
        <w:t>parameters</w:t>
      </w:r>
      <w:proofErr w:type="spellEnd"/>
      <w:r w:rsidRPr="00B016F3">
        <w:rPr>
          <w:rFonts w:cs="Tahoma"/>
        </w:rPr>
        <w:t xml:space="preserve">), ki izhajajo iz Ponudbe izvajalca gradenj </w:t>
      </w:r>
      <w:proofErr w:type="spellStart"/>
      <w:r w:rsidRPr="00B016F3">
        <w:rPr>
          <w:rFonts w:cs="Tahoma"/>
        </w:rPr>
        <w:t>Strabag</w:t>
      </w:r>
      <w:proofErr w:type="spellEnd"/>
      <w:r w:rsidRPr="00B016F3">
        <w:rPr>
          <w:rFonts w:cs="Tahoma"/>
        </w:rPr>
        <w:t xml:space="preserve"> ter razpoložljivi podatki in tržne analize o cenah posameznih </w:t>
      </w:r>
      <w:proofErr w:type="spellStart"/>
      <w:r w:rsidRPr="00B016F3">
        <w:rPr>
          <w:rFonts w:cs="Tahoma"/>
        </w:rPr>
        <w:t>kalkulativnih</w:t>
      </w:r>
      <w:proofErr w:type="spellEnd"/>
      <w:r w:rsidRPr="00B016F3">
        <w:rPr>
          <w:rFonts w:cs="Tahoma"/>
        </w:rPr>
        <w:t xml:space="preserve"> elementov. Med stroški za leto 2016 niso upoštevani stroški, ki jih v času poskusnega obratovanja v obdobju januar</w:t>
      </w:r>
      <w:r w:rsidR="00314752">
        <w:rPr>
          <w:rFonts w:cs="Tahoma"/>
        </w:rPr>
        <w:t> – </w:t>
      </w:r>
      <w:r w:rsidR="00792B5F" w:rsidRPr="00B016F3">
        <w:rPr>
          <w:rFonts w:cs="Tahoma"/>
        </w:rPr>
        <w:t>november 2016, krije graditelj;</w:t>
      </w:r>
    </w:p>
    <w:p w:rsidR="00B016F3" w:rsidRPr="00B016F3" w:rsidRDefault="0059340E" w:rsidP="00B016F3">
      <w:pPr>
        <w:pStyle w:val="Odstavekseznama"/>
        <w:numPr>
          <w:ilvl w:val="0"/>
          <w:numId w:val="21"/>
        </w:numPr>
        <w:spacing w:after="60"/>
        <w:contextualSpacing w:val="0"/>
        <w:rPr>
          <w:rFonts w:cs="Tahoma"/>
        </w:rPr>
      </w:pPr>
      <w:r w:rsidRPr="00B016F3">
        <w:rPr>
          <w:rFonts w:cs="Tahoma"/>
        </w:rPr>
        <w:t>pri izdelavi predračunske kalkulacije cene odlaganja komunalnih odpadkov je  upoštevano, da se po obdelavi odpadkov v</w:t>
      </w:r>
      <w:r w:rsidR="00314752">
        <w:rPr>
          <w:rFonts w:cs="Tahoma"/>
        </w:rPr>
        <w:t xml:space="preserve"> RCERO Ljubljana v obdobju 2016 – </w:t>
      </w:r>
      <w:r w:rsidRPr="00B016F3">
        <w:rPr>
          <w:rFonts w:cs="Tahoma"/>
        </w:rPr>
        <w:t>2017 odloži le</w:t>
      </w:r>
      <w:r w:rsidR="00314752">
        <w:rPr>
          <w:rFonts w:cs="Tahoma"/>
        </w:rPr>
        <w:t xml:space="preserve"> 4,9 % odpadkov, posledično se </w:t>
      </w:r>
      <w:r w:rsidRPr="00B016F3">
        <w:rPr>
          <w:rFonts w:cs="Tahoma"/>
        </w:rPr>
        <w:t>življenjska doba odlagalnih polj in spremljajočih odpadkov podaljša do leta 2038</w:t>
      </w:r>
      <w:r w:rsidR="00792B5F" w:rsidRPr="00B016F3">
        <w:rPr>
          <w:rFonts w:cs="Tahoma"/>
        </w:rPr>
        <w:t>;</w:t>
      </w:r>
    </w:p>
    <w:p w:rsidR="00157BCC" w:rsidRPr="00B016F3" w:rsidRDefault="00095E53" w:rsidP="00157BCC">
      <w:pPr>
        <w:pStyle w:val="Odstavekseznama"/>
        <w:numPr>
          <w:ilvl w:val="0"/>
          <w:numId w:val="21"/>
        </w:numPr>
        <w:spacing w:after="60"/>
        <w:contextualSpacing w:val="0"/>
      </w:pPr>
      <w:r w:rsidRPr="00B016F3">
        <w:t xml:space="preserve">v </w:t>
      </w:r>
      <w:r w:rsidR="00157BCC" w:rsidRPr="00B016F3">
        <w:t>primeru stroškov, ki imajo na prihodkovni strani tudi vir pokrivanja, so v kalkulacijo vključeni celotni stroški ter na drugi strani prihodki, ki so vsebinsko z njimi povezani  in jih znižujejo (</w:t>
      </w:r>
      <w:proofErr w:type="spellStart"/>
      <w:r w:rsidR="00157BCC" w:rsidRPr="00B016F3">
        <w:t>prevrednotovalni</w:t>
      </w:r>
      <w:proofErr w:type="spellEnd"/>
      <w:r w:rsidR="00157BCC" w:rsidRPr="00B016F3">
        <w:t xml:space="preserve"> poslovni odhodki, povezani s prihodki iz tega naslova, amortizacija, povezana s črpanjem dolgoročnih pasivnih </w:t>
      </w:r>
      <w:r w:rsidR="00792B5F" w:rsidRPr="00B016F3">
        <w:t>časovnih razmejitev in podobno);</w:t>
      </w:r>
    </w:p>
    <w:p w:rsidR="00B016F3" w:rsidRPr="00B016F3" w:rsidRDefault="00B016F3" w:rsidP="00B016F3">
      <w:pPr>
        <w:pStyle w:val="Odstavekseznama"/>
        <w:numPr>
          <w:ilvl w:val="0"/>
          <w:numId w:val="21"/>
        </w:numPr>
        <w:spacing w:after="60"/>
        <w:contextualSpacing w:val="0"/>
        <w:rPr>
          <w:rFonts w:cs="Tahoma"/>
        </w:rPr>
      </w:pPr>
      <w:r w:rsidRPr="00B016F3">
        <w:rPr>
          <w:rFonts w:cs="Tahoma"/>
        </w:rPr>
        <w:t>v predračunskih kalkulacijah je upoštevan neposredni strošek prodaje, ki vključuje 5 % nadomestilo upravičenih stroškov za obračun in izterjavo stroškov storitve do uporabnikov, ki jih za izvajalca javne službe obdelave in odlaganja komunalnih odpadkov izvaja izvajalec javne službe zbiranja komunalnih odpadkov;</w:t>
      </w:r>
    </w:p>
    <w:p w:rsidR="00792B5F" w:rsidRPr="00792B5F" w:rsidRDefault="00792B5F" w:rsidP="00792B5F">
      <w:pPr>
        <w:pStyle w:val="Odstavekseznama"/>
        <w:numPr>
          <w:ilvl w:val="0"/>
          <w:numId w:val="21"/>
        </w:numPr>
        <w:spacing w:after="60"/>
        <w:ind w:hanging="357"/>
        <w:contextualSpacing w:val="0"/>
        <w:rPr>
          <w:rFonts w:cs="Tahoma"/>
        </w:rPr>
      </w:pPr>
      <w:r w:rsidRPr="00792B5F">
        <w:rPr>
          <w:rFonts w:cs="Tahoma"/>
        </w:rPr>
        <w:t xml:space="preserve">skladno z Uredbo MEDO v kalkulacijah niso upoštevani stroški glob, reprezentance, sponzorstva in donacij, ki jih plača izvajalec in drugi neupravičeni stroški, ki se nanašajo </w:t>
      </w:r>
      <w:r w:rsidRPr="00792B5F">
        <w:rPr>
          <w:rFonts w:cs="Tahoma"/>
          <w:szCs w:val="20"/>
          <w:lang w:eastAsia="sl-SI"/>
        </w:rPr>
        <w:t>na neaktivna odlagalna polja in spremljajoče objekte;</w:t>
      </w:r>
    </w:p>
    <w:p w:rsidR="00157BCC" w:rsidRPr="00792B5F" w:rsidRDefault="00157BCC" w:rsidP="00157BCC">
      <w:pPr>
        <w:pStyle w:val="Odstavekseznama"/>
        <w:numPr>
          <w:ilvl w:val="0"/>
          <w:numId w:val="21"/>
        </w:numPr>
        <w:ind w:left="357" w:hanging="357"/>
        <w:contextualSpacing w:val="0"/>
      </w:pPr>
      <w:r w:rsidRPr="00792B5F">
        <w:t>upoštevan je 5-odstotni donos na poslovno potrebna sredstva.</w:t>
      </w:r>
    </w:p>
    <w:p w:rsidR="00541595" w:rsidRDefault="00541595" w:rsidP="00B320D1">
      <w:pPr>
        <w:pStyle w:val="Odstavekseznama"/>
        <w:spacing w:after="60"/>
        <w:ind w:left="360"/>
        <w:rPr>
          <w:rFonts w:cs="Tahoma"/>
        </w:rPr>
      </w:pPr>
    </w:p>
    <w:p w:rsidR="00CE14F2" w:rsidRDefault="00A44B58" w:rsidP="00B320D1">
      <w:pPr>
        <w:pStyle w:val="Naslov2"/>
      </w:pPr>
      <w:bookmarkStart w:id="26" w:name="_Toc435096799"/>
      <w:bookmarkStart w:id="27" w:name="_Toc435184282"/>
      <w:r>
        <w:t xml:space="preserve">GOSPODARSKA JAVNA SLUŽBA </w:t>
      </w:r>
      <w:r w:rsidR="006A6889" w:rsidRPr="00C122EF">
        <w:t>OBDELAV</w:t>
      </w:r>
      <w:r w:rsidR="00514055">
        <w:t>E</w:t>
      </w:r>
      <w:r w:rsidR="006A6889" w:rsidRPr="00C122EF">
        <w:t xml:space="preserve"> </w:t>
      </w:r>
      <w:r w:rsidR="00541595" w:rsidRPr="00C122EF">
        <w:t xml:space="preserve">DOLOČENIH VRST </w:t>
      </w:r>
      <w:r w:rsidR="006A6889" w:rsidRPr="00C122EF">
        <w:t>KOMUNALNIH ODPADKOV</w:t>
      </w:r>
      <w:bookmarkEnd w:id="26"/>
      <w:bookmarkEnd w:id="27"/>
    </w:p>
    <w:p w:rsidR="00761BB5" w:rsidRPr="00761BB5" w:rsidRDefault="00761BB5" w:rsidP="00B320D1">
      <w:pPr>
        <w:pStyle w:val="Naslov3"/>
        <w:spacing w:line="240" w:lineRule="auto"/>
      </w:pPr>
      <w:bookmarkStart w:id="28" w:name="_Toc435096800"/>
      <w:bookmarkStart w:id="29" w:name="_Toc435184283"/>
      <w:r>
        <w:t>Pogoji in okoliščine zagotavljanja gospodarske javne službe obdelave komunalnih odpadkov v Sloveniji</w:t>
      </w:r>
      <w:bookmarkEnd w:id="28"/>
      <w:bookmarkEnd w:id="29"/>
    </w:p>
    <w:p w:rsidR="00032DDF" w:rsidRPr="00C122EF" w:rsidRDefault="00032DDF" w:rsidP="008012AA">
      <w:pPr>
        <w:rPr>
          <w:rFonts w:eastAsia="Times New Roman" w:cs="Tahoma"/>
          <w:lang w:eastAsia="sl-SI"/>
        </w:rPr>
      </w:pPr>
      <w:r w:rsidRPr="00C122EF">
        <w:rPr>
          <w:rFonts w:eastAsia="Times New Roman" w:cs="Tahoma"/>
          <w:lang w:eastAsia="sl-SI"/>
        </w:rPr>
        <w:t>Zakon o varstvu okolja je konec leta 2009 (ZVO-1C) med obvezne občinske gospodarske javne službe varstva okolja uvrstil tudi obdelavo mešanih komunalnih odpadkov. S spremembami in dopolnitvami zakona (ZVO-1E) je kot obvezn</w:t>
      </w:r>
      <w:r w:rsidR="00A44B58">
        <w:rPr>
          <w:rFonts w:eastAsia="Times New Roman" w:cs="Tahoma"/>
          <w:lang w:eastAsia="sl-SI"/>
        </w:rPr>
        <w:t>a</w:t>
      </w:r>
      <w:r w:rsidRPr="00C122EF">
        <w:rPr>
          <w:rFonts w:eastAsia="Times New Roman" w:cs="Tahoma"/>
          <w:lang w:eastAsia="sl-SI"/>
        </w:rPr>
        <w:t xml:space="preserve"> javn</w:t>
      </w:r>
      <w:r w:rsidR="00A44B58">
        <w:rPr>
          <w:rFonts w:eastAsia="Times New Roman" w:cs="Tahoma"/>
          <w:lang w:eastAsia="sl-SI"/>
        </w:rPr>
        <w:t>a</w:t>
      </w:r>
      <w:r w:rsidRPr="00C122EF">
        <w:rPr>
          <w:rFonts w:eastAsia="Times New Roman" w:cs="Tahoma"/>
          <w:lang w:eastAsia="sl-SI"/>
        </w:rPr>
        <w:t xml:space="preserve"> služb</w:t>
      </w:r>
      <w:r w:rsidR="00A44B58">
        <w:rPr>
          <w:rFonts w:eastAsia="Times New Roman" w:cs="Tahoma"/>
          <w:lang w:eastAsia="sl-SI"/>
        </w:rPr>
        <w:t>a</w:t>
      </w:r>
      <w:r w:rsidRPr="00C122EF">
        <w:rPr>
          <w:rFonts w:eastAsia="Times New Roman" w:cs="Tahoma"/>
          <w:lang w:eastAsia="sl-SI"/>
        </w:rPr>
        <w:t xml:space="preserve"> opredeljena obdelava določenih vrst komunalnih odpadkov, pri tem pa s podzakonskimi akti ni določeno, za katere vrste komunalnih odpadkov se izvaja obdelava v okviru javne službe. </w:t>
      </w:r>
    </w:p>
    <w:p w:rsidR="00032DDF" w:rsidRPr="00C122EF" w:rsidRDefault="009B3605" w:rsidP="008012AA">
      <w:pPr>
        <w:pStyle w:val="malerke-eur"/>
        <w:spacing w:after="120"/>
        <w:jc w:val="both"/>
        <w:rPr>
          <w:rFonts w:eastAsia="Times New Roman" w:cs="Tahoma"/>
          <w:sz w:val="22"/>
          <w:lang w:eastAsia="sl-SI"/>
        </w:rPr>
      </w:pPr>
      <w:r w:rsidRPr="00C122EF">
        <w:rPr>
          <w:rFonts w:cs="Tahoma"/>
          <w:sz w:val="22"/>
        </w:rPr>
        <w:t>V Operativnem programu ravnanja s komunalnimi odpadki (Vlada RS, marec 2013) je predvideno, da bodo najkasneje s 1. 1. 2016 vsi prevzeti mešani komunalni odpadki (</w:t>
      </w:r>
      <w:r w:rsidR="00BF7AC6" w:rsidRPr="00C122EF">
        <w:rPr>
          <w:rFonts w:cs="Tahoma"/>
          <w:sz w:val="22"/>
        </w:rPr>
        <w:t xml:space="preserve">v nadaljevanju </w:t>
      </w:r>
      <w:r w:rsidRPr="00C122EF">
        <w:rPr>
          <w:rFonts w:cs="Tahoma"/>
          <w:sz w:val="22"/>
        </w:rPr>
        <w:t>MKO) pred odlaganjem na odlagališču obdelani v skladu z zahtevami Direktive 1999/31/ES in slovenskega predpisa o odlaganju odpadkov na odlagališčih.</w:t>
      </w:r>
      <w:r w:rsidR="00BF7AC6" w:rsidRPr="00C122EF">
        <w:rPr>
          <w:rFonts w:cs="Tahoma"/>
          <w:sz w:val="22"/>
        </w:rPr>
        <w:t xml:space="preserve"> </w:t>
      </w:r>
      <w:r w:rsidR="00032DDF" w:rsidRPr="00C122EF">
        <w:rPr>
          <w:rFonts w:eastAsia="Times New Roman" w:cs="Tahoma"/>
          <w:sz w:val="22"/>
          <w:lang w:eastAsia="sl-SI"/>
        </w:rPr>
        <w:t xml:space="preserve">Uredba o odlagališčih odpadkov (Uradni list RS, št. 10/14) določa, da je na odlagališčih dovoljeno odlagati le predhodno obdelane odpadke. Mešani komunalni odpadki morajo biti obdelani v centru za ravnanje s komunalnimi odpadki po postopkih z oznakama D8 in D9. </w:t>
      </w:r>
    </w:p>
    <w:p w:rsidR="0095480D" w:rsidRDefault="00EE7F84" w:rsidP="008012AA">
      <w:pPr>
        <w:pStyle w:val="malerke-eur"/>
        <w:spacing w:after="120"/>
        <w:jc w:val="both"/>
        <w:rPr>
          <w:rFonts w:cs="Tahoma"/>
          <w:sz w:val="22"/>
        </w:rPr>
      </w:pPr>
      <w:r w:rsidRPr="00C122EF">
        <w:rPr>
          <w:rFonts w:cs="Tahoma"/>
          <w:sz w:val="22"/>
        </w:rPr>
        <w:t xml:space="preserve">Infrastruktura za mehansko biološko obdelavo mešanih komunalnih odpadkov in energetsko predelavo komunalnih odpadkov je v letu 2011 obstajala samo na območju občin Savinjske statistične regije in ni zadoščala za doseganje ciljev operativnega programa. Predvideno je bilo, da bo manjkajoča </w:t>
      </w:r>
      <w:r w:rsidR="00BF7AC6" w:rsidRPr="00C122EF">
        <w:rPr>
          <w:rFonts w:cs="Tahoma"/>
          <w:sz w:val="22"/>
        </w:rPr>
        <w:t xml:space="preserve">infrastruktura </w:t>
      </w:r>
      <w:r w:rsidRPr="00C122EF">
        <w:rPr>
          <w:rFonts w:cs="Tahoma"/>
          <w:sz w:val="22"/>
        </w:rPr>
        <w:t xml:space="preserve">zgrajena do konca leta 2015, to je do roka zaključka izgradnje infrastrukture iz Kohezijskega sklada NFP. </w:t>
      </w:r>
      <w:r w:rsidR="009B3605" w:rsidRPr="00C122EF">
        <w:rPr>
          <w:rFonts w:cs="Tahoma"/>
          <w:sz w:val="22"/>
        </w:rPr>
        <w:t xml:space="preserve">V obdobju do konca leta 2015 bi </w:t>
      </w:r>
      <w:r w:rsidRPr="00C122EF">
        <w:rPr>
          <w:rFonts w:cs="Tahoma"/>
          <w:sz w:val="22"/>
        </w:rPr>
        <w:t xml:space="preserve">tako </w:t>
      </w:r>
      <w:r w:rsidR="009B3605" w:rsidRPr="00C122EF">
        <w:rPr>
          <w:rFonts w:cs="Tahoma"/>
          <w:sz w:val="22"/>
        </w:rPr>
        <w:t>morale biti zgrajene naprave za m</w:t>
      </w:r>
      <w:r w:rsidR="006816C3" w:rsidRPr="00C122EF">
        <w:rPr>
          <w:rFonts w:cs="Tahoma"/>
          <w:sz w:val="22"/>
        </w:rPr>
        <w:t>ehansko biološko obdelavo (</w:t>
      </w:r>
      <w:r w:rsidR="00480709" w:rsidRPr="00C122EF">
        <w:rPr>
          <w:rFonts w:cs="Tahoma"/>
          <w:sz w:val="22"/>
        </w:rPr>
        <w:t>v na</w:t>
      </w:r>
      <w:r w:rsidR="00BF7AC6" w:rsidRPr="00C122EF">
        <w:rPr>
          <w:rFonts w:cs="Tahoma"/>
          <w:sz w:val="22"/>
        </w:rPr>
        <w:t xml:space="preserve">daljevanju </w:t>
      </w:r>
      <w:r w:rsidR="006816C3" w:rsidRPr="00C122EF">
        <w:rPr>
          <w:rFonts w:cs="Tahoma"/>
          <w:sz w:val="22"/>
        </w:rPr>
        <w:t>MBO) mešanih komunalnih odpadkov</w:t>
      </w:r>
      <w:r w:rsidR="009B3605" w:rsidRPr="00C122EF">
        <w:rPr>
          <w:rFonts w:cs="Tahoma"/>
          <w:sz w:val="22"/>
        </w:rPr>
        <w:t>, ki bi po scenariju izvedljivega obsega zagotavljale zmogljivosti naprav za 384.</w:t>
      </w:r>
      <w:r w:rsidR="0095480D" w:rsidRPr="00C122EF">
        <w:rPr>
          <w:rFonts w:cs="Tahoma"/>
          <w:sz w:val="22"/>
        </w:rPr>
        <w:t>472</w:t>
      </w:r>
      <w:r w:rsidR="009B3605" w:rsidRPr="00C122EF">
        <w:rPr>
          <w:rFonts w:cs="Tahoma"/>
          <w:sz w:val="22"/>
        </w:rPr>
        <w:t xml:space="preserve"> ton/leto. </w:t>
      </w:r>
      <w:r w:rsidR="006816C3" w:rsidRPr="00C122EF">
        <w:rPr>
          <w:rFonts w:cs="Tahoma"/>
          <w:sz w:val="22"/>
        </w:rPr>
        <w:t xml:space="preserve">Predvidena prostorska razporeditev potrebne zmogljivosti naprav za mehansko biološko obdelavo mešanih komunalnih odpadkov (scenarij izvedljivega obsega) je razvidna iz </w:t>
      </w:r>
      <w:r w:rsidR="00A44B58">
        <w:rPr>
          <w:rFonts w:cs="Tahoma"/>
          <w:sz w:val="22"/>
        </w:rPr>
        <w:t>naslednje slike</w:t>
      </w:r>
      <w:r w:rsidR="006816C3" w:rsidRPr="00C122EF">
        <w:rPr>
          <w:rFonts w:cs="Tahoma"/>
          <w:sz w:val="22"/>
        </w:rPr>
        <w:t>.</w:t>
      </w:r>
    </w:p>
    <w:p w:rsidR="008012AA" w:rsidRPr="008012AA" w:rsidRDefault="008012AA" w:rsidP="008012AA">
      <w:pPr>
        <w:pStyle w:val="malerke-eur"/>
      </w:pPr>
    </w:p>
    <w:p w:rsidR="00A44B58" w:rsidRPr="008012AA" w:rsidRDefault="00A44B58" w:rsidP="008012AA">
      <w:pPr>
        <w:pStyle w:val="malerke-eur"/>
        <w:keepLines/>
        <w:spacing w:after="120"/>
        <w:jc w:val="both"/>
        <w:rPr>
          <w:rFonts w:cs="Tahoma"/>
          <w:sz w:val="20"/>
        </w:rPr>
      </w:pPr>
      <w:r w:rsidRPr="008012AA">
        <w:rPr>
          <w:rFonts w:cs="Tahoma"/>
          <w:b/>
          <w:sz w:val="20"/>
        </w:rPr>
        <w:t>Potrebne zmogljivosti MBO naprav v letu 2016</w:t>
      </w:r>
    </w:p>
    <w:p w:rsidR="00A37B38" w:rsidRPr="00C122EF" w:rsidRDefault="00A37B38" w:rsidP="006917BA">
      <w:pPr>
        <w:keepLines/>
        <w:spacing w:before="120" w:after="0" w:line="276" w:lineRule="auto"/>
        <w:jc w:val="center"/>
        <w:rPr>
          <w:rFonts w:eastAsia="MS Mincho" w:cs="Tahoma"/>
          <w:b/>
          <w:color w:val="000000"/>
          <w:sz w:val="24"/>
          <w:szCs w:val="24"/>
        </w:rPr>
      </w:pPr>
      <w:r w:rsidRPr="00C122EF">
        <w:rPr>
          <w:rFonts w:cs="Tahoma"/>
          <w:noProof/>
          <w:lang w:eastAsia="sl-SI"/>
        </w:rPr>
        <w:drawing>
          <wp:inline distT="0" distB="0" distL="0" distR="0" wp14:anchorId="280DF230" wp14:editId="3A10D79B">
            <wp:extent cx="4063890" cy="291876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lum bright="-20000" contrast="40000"/>
                      <a:extLst>
                        <a:ext uri="{28A0092B-C50C-407E-A947-70E740481C1C}">
                          <a14:useLocalDpi xmlns:a14="http://schemas.microsoft.com/office/drawing/2010/main" val="0"/>
                        </a:ext>
                      </a:extLst>
                    </a:blip>
                    <a:srcRect/>
                    <a:stretch>
                      <a:fillRect/>
                    </a:stretch>
                  </pic:blipFill>
                  <pic:spPr bwMode="auto">
                    <a:xfrm>
                      <a:off x="0" y="0"/>
                      <a:ext cx="4069272" cy="2922630"/>
                    </a:xfrm>
                    <a:prstGeom prst="rect">
                      <a:avLst/>
                    </a:prstGeom>
                    <a:noFill/>
                    <a:ln>
                      <a:noFill/>
                    </a:ln>
                  </pic:spPr>
                </pic:pic>
              </a:graphicData>
            </a:graphic>
          </wp:inline>
        </w:drawing>
      </w:r>
    </w:p>
    <w:p w:rsidR="00A37B38" w:rsidRPr="001B15FA" w:rsidRDefault="00A37B38" w:rsidP="006917BA">
      <w:pPr>
        <w:keepLines/>
        <w:spacing w:line="276" w:lineRule="auto"/>
        <w:rPr>
          <w:rFonts w:eastAsia="MS Mincho" w:cs="Tahoma"/>
          <w:color w:val="000000"/>
          <w:sz w:val="16"/>
          <w:szCs w:val="16"/>
        </w:rPr>
      </w:pPr>
      <w:r w:rsidRPr="001B15FA">
        <w:rPr>
          <w:rFonts w:eastAsia="MS Mincho" w:cs="Tahoma"/>
          <w:color w:val="000000"/>
          <w:sz w:val="16"/>
          <w:szCs w:val="16"/>
        </w:rPr>
        <w:t xml:space="preserve">Vir: </w:t>
      </w:r>
      <w:r w:rsidRPr="001B15FA">
        <w:rPr>
          <w:rFonts w:cs="Tahoma"/>
          <w:sz w:val="16"/>
          <w:szCs w:val="16"/>
        </w:rPr>
        <w:t>Operativni program ravnanja s komunalnimi odpadki (Vlada RS, marec 2013)</w:t>
      </w:r>
    </w:p>
    <w:p w:rsidR="0095480D" w:rsidRPr="00C122EF" w:rsidRDefault="0095480D" w:rsidP="00480709">
      <w:pPr>
        <w:pStyle w:val="malerke-eur"/>
        <w:spacing w:line="276" w:lineRule="auto"/>
        <w:jc w:val="both"/>
        <w:rPr>
          <w:rFonts w:cs="Tahoma"/>
          <w:sz w:val="22"/>
        </w:rPr>
      </w:pPr>
    </w:p>
    <w:p w:rsidR="009B3605" w:rsidRDefault="009B3605" w:rsidP="008012AA">
      <w:pPr>
        <w:pStyle w:val="malerke-eur"/>
        <w:spacing w:after="120"/>
        <w:jc w:val="both"/>
        <w:rPr>
          <w:rFonts w:cs="Tahoma"/>
          <w:sz w:val="22"/>
        </w:rPr>
      </w:pPr>
      <w:r w:rsidRPr="00C122EF">
        <w:rPr>
          <w:rFonts w:cs="Tahoma"/>
          <w:sz w:val="22"/>
        </w:rPr>
        <w:t>Glede na MBO</w:t>
      </w:r>
      <w:r w:rsidR="00BF7AC6" w:rsidRPr="00C122EF">
        <w:rPr>
          <w:rFonts w:cs="Tahoma"/>
          <w:sz w:val="22"/>
        </w:rPr>
        <w:t xml:space="preserve"> naprave</w:t>
      </w:r>
      <w:r w:rsidRPr="00C122EF">
        <w:rPr>
          <w:rFonts w:cs="Tahoma"/>
          <w:sz w:val="22"/>
        </w:rPr>
        <w:t xml:space="preserve">, ki so zgrajene oziroma </w:t>
      </w:r>
      <w:r w:rsidR="006816C3" w:rsidRPr="00C122EF">
        <w:rPr>
          <w:rFonts w:cs="Tahoma"/>
          <w:sz w:val="22"/>
        </w:rPr>
        <w:t xml:space="preserve">so </w:t>
      </w:r>
      <w:r w:rsidRPr="00C122EF">
        <w:rPr>
          <w:rFonts w:cs="Tahoma"/>
          <w:sz w:val="22"/>
        </w:rPr>
        <w:t xml:space="preserve">v poskusnem </w:t>
      </w:r>
      <w:r w:rsidR="00A44B58">
        <w:rPr>
          <w:rFonts w:cs="Tahoma"/>
          <w:sz w:val="22"/>
        </w:rPr>
        <w:t>ali</w:t>
      </w:r>
      <w:r w:rsidRPr="00C122EF">
        <w:rPr>
          <w:rFonts w:cs="Tahoma"/>
          <w:sz w:val="22"/>
        </w:rPr>
        <w:t xml:space="preserve"> rednem obratovanju ter bodo s 1. 1. 2016 zagotavljale prevzem odpadkov v obdelavo, lahko ugotovimo, da bodo </w:t>
      </w:r>
      <w:r w:rsidR="00063965" w:rsidRPr="00C122EF">
        <w:rPr>
          <w:rFonts w:cs="Tahoma"/>
          <w:sz w:val="22"/>
        </w:rPr>
        <w:t xml:space="preserve">v začetku leta 2016 </w:t>
      </w:r>
      <w:r w:rsidR="00A44B58">
        <w:rPr>
          <w:rFonts w:cs="Tahoma"/>
          <w:sz w:val="22"/>
        </w:rPr>
        <w:t xml:space="preserve">v Sloveniji </w:t>
      </w:r>
      <w:r w:rsidRPr="00C122EF">
        <w:rPr>
          <w:rFonts w:cs="Tahoma"/>
          <w:sz w:val="22"/>
        </w:rPr>
        <w:t>dejansko zagotovljene</w:t>
      </w:r>
      <w:r w:rsidR="00533551" w:rsidRPr="00C122EF">
        <w:rPr>
          <w:rFonts w:cs="Tahoma"/>
          <w:sz w:val="22"/>
        </w:rPr>
        <w:t xml:space="preserve"> zmogljivosti</w:t>
      </w:r>
      <w:r w:rsidRPr="00C122EF">
        <w:rPr>
          <w:rFonts w:cs="Tahoma"/>
          <w:sz w:val="22"/>
        </w:rPr>
        <w:t xml:space="preserve"> </w:t>
      </w:r>
      <w:r w:rsidR="00063965" w:rsidRPr="00C122EF">
        <w:rPr>
          <w:rFonts w:cs="Tahoma"/>
          <w:sz w:val="22"/>
        </w:rPr>
        <w:t xml:space="preserve">le </w:t>
      </w:r>
      <w:r w:rsidR="009377AA">
        <w:rPr>
          <w:rFonts w:cs="Tahoma"/>
          <w:sz w:val="22"/>
        </w:rPr>
        <w:t xml:space="preserve">za okoli 232.000 t odpadkov </w:t>
      </w:r>
      <w:r w:rsidR="00EE7F84" w:rsidRPr="00C122EF">
        <w:rPr>
          <w:rFonts w:cs="Tahoma"/>
          <w:sz w:val="22"/>
        </w:rPr>
        <w:t>let</w:t>
      </w:r>
      <w:r w:rsidR="009377AA">
        <w:rPr>
          <w:rFonts w:cs="Tahoma"/>
          <w:sz w:val="22"/>
        </w:rPr>
        <w:t>no.</w:t>
      </w:r>
      <w:r w:rsidR="00EE7F84" w:rsidRPr="00C122EF">
        <w:rPr>
          <w:rFonts w:cs="Tahoma"/>
          <w:sz w:val="22"/>
        </w:rPr>
        <w:t xml:space="preserve"> </w:t>
      </w:r>
    </w:p>
    <w:p w:rsidR="008012AA" w:rsidRPr="008012AA" w:rsidRDefault="008012AA" w:rsidP="008012AA">
      <w:pPr>
        <w:pStyle w:val="malerke-eur"/>
      </w:pPr>
    </w:p>
    <w:p w:rsidR="007A7E6D" w:rsidRPr="001331DF" w:rsidRDefault="009377AA" w:rsidP="001331DF">
      <w:pPr>
        <w:pStyle w:val="malerke-eur"/>
        <w:keepLines/>
        <w:spacing w:after="120"/>
        <w:jc w:val="both"/>
        <w:rPr>
          <w:rFonts w:cs="Tahoma"/>
          <w:b/>
          <w:sz w:val="20"/>
        </w:rPr>
      </w:pPr>
      <w:r w:rsidRPr="008012AA">
        <w:rPr>
          <w:rFonts w:cs="Tahoma"/>
          <w:b/>
          <w:sz w:val="20"/>
        </w:rPr>
        <w:t>Prostorska razporeditev MBO naprav, ki bodo 1.1. 2016 zagotavlj</w:t>
      </w:r>
      <w:r w:rsidR="001331DF">
        <w:rPr>
          <w:rFonts w:cs="Tahoma"/>
          <w:b/>
          <w:sz w:val="20"/>
        </w:rPr>
        <w:t>ale prevzem odpadkov v obdelavo</w:t>
      </w:r>
    </w:p>
    <w:tbl>
      <w:tblPr>
        <w:tblStyle w:val="Tabelamrea"/>
        <w:tblW w:w="9072" w:type="dxa"/>
        <w:tblInd w:w="10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98"/>
        <w:gridCol w:w="2263"/>
        <w:gridCol w:w="2299"/>
        <w:gridCol w:w="2412"/>
      </w:tblGrid>
      <w:tr w:rsidR="00A44B58" w:rsidTr="00247BDC">
        <w:trPr>
          <w:trHeight w:val="255"/>
        </w:trPr>
        <w:tc>
          <w:tcPr>
            <w:tcW w:w="2098" w:type="dxa"/>
            <w:shd w:val="clear" w:color="auto" w:fill="D9D9D9" w:themeFill="background1" w:themeFillShade="D9"/>
            <w:vAlign w:val="center"/>
          </w:tcPr>
          <w:p w:rsidR="00A44B58" w:rsidRPr="00247BDC" w:rsidRDefault="00A44B58" w:rsidP="00B320D1">
            <w:pPr>
              <w:pStyle w:val="malerke-eur"/>
              <w:keepLines/>
              <w:jc w:val="center"/>
              <w:rPr>
                <w:rFonts w:cs="Tahoma"/>
                <w:b/>
                <w:sz w:val="16"/>
                <w:szCs w:val="18"/>
              </w:rPr>
            </w:pPr>
            <w:r w:rsidRPr="00247BDC">
              <w:rPr>
                <w:rFonts w:cs="Tahoma"/>
                <w:b/>
                <w:sz w:val="16"/>
                <w:szCs w:val="18"/>
              </w:rPr>
              <w:t>Regija</w:t>
            </w:r>
          </w:p>
        </w:tc>
        <w:tc>
          <w:tcPr>
            <w:tcW w:w="2263" w:type="dxa"/>
            <w:shd w:val="clear" w:color="auto" w:fill="D9D9D9" w:themeFill="background1" w:themeFillShade="D9"/>
            <w:vAlign w:val="center"/>
          </w:tcPr>
          <w:p w:rsidR="00A44B58" w:rsidRPr="00247BDC" w:rsidRDefault="007A7E6D" w:rsidP="00B320D1">
            <w:pPr>
              <w:pStyle w:val="malerke-eur"/>
              <w:keepLines/>
              <w:jc w:val="center"/>
              <w:rPr>
                <w:rFonts w:cs="Tahoma"/>
                <w:b/>
                <w:sz w:val="16"/>
                <w:szCs w:val="18"/>
              </w:rPr>
            </w:pPr>
            <w:r w:rsidRPr="00247BDC">
              <w:rPr>
                <w:rFonts w:cs="Tahoma"/>
                <w:b/>
                <w:sz w:val="16"/>
                <w:szCs w:val="18"/>
              </w:rPr>
              <w:t>Naprava MBO</w:t>
            </w:r>
          </w:p>
        </w:tc>
        <w:tc>
          <w:tcPr>
            <w:tcW w:w="2299" w:type="dxa"/>
            <w:shd w:val="clear" w:color="auto" w:fill="D9D9D9" w:themeFill="background1" w:themeFillShade="D9"/>
            <w:vAlign w:val="center"/>
          </w:tcPr>
          <w:p w:rsidR="00A44B58" w:rsidRPr="00247BDC" w:rsidRDefault="00A44B58" w:rsidP="00B320D1">
            <w:pPr>
              <w:pStyle w:val="malerke-eur"/>
              <w:keepLines/>
              <w:jc w:val="center"/>
              <w:rPr>
                <w:rFonts w:cs="Tahoma"/>
                <w:b/>
                <w:sz w:val="16"/>
                <w:szCs w:val="18"/>
              </w:rPr>
            </w:pPr>
            <w:r w:rsidRPr="00247BDC">
              <w:rPr>
                <w:rFonts w:cs="Tahoma"/>
                <w:b/>
                <w:sz w:val="16"/>
                <w:szCs w:val="18"/>
              </w:rPr>
              <w:t>Najmanjša potrebna zmogljivost naprav za MBO</w:t>
            </w:r>
            <w:r w:rsidRPr="00247BDC">
              <w:rPr>
                <w:rStyle w:val="Sprotnaopomba-sklic"/>
                <w:rFonts w:cs="Tahoma"/>
                <w:b/>
                <w:sz w:val="16"/>
                <w:szCs w:val="18"/>
              </w:rPr>
              <w:footnoteReference w:id="4"/>
            </w:r>
          </w:p>
        </w:tc>
        <w:tc>
          <w:tcPr>
            <w:tcW w:w="2412" w:type="dxa"/>
            <w:shd w:val="clear" w:color="auto" w:fill="D9D9D9" w:themeFill="background1" w:themeFillShade="D9"/>
            <w:vAlign w:val="center"/>
          </w:tcPr>
          <w:p w:rsidR="00A44B58" w:rsidRPr="00247BDC" w:rsidRDefault="00A44B58" w:rsidP="00B320D1">
            <w:pPr>
              <w:pStyle w:val="malerke-eur"/>
              <w:keepLines/>
              <w:jc w:val="center"/>
              <w:rPr>
                <w:rFonts w:cs="Tahoma"/>
                <w:b/>
                <w:sz w:val="16"/>
                <w:szCs w:val="18"/>
              </w:rPr>
            </w:pPr>
            <w:r w:rsidRPr="00247BDC">
              <w:rPr>
                <w:rFonts w:cs="Tahoma"/>
                <w:b/>
                <w:sz w:val="16"/>
                <w:szCs w:val="18"/>
              </w:rPr>
              <w:t>Načrtovana zmogljivost naprav za MBO</w:t>
            </w:r>
            <w:r w:rsidR="009377AA" w:rsidRPr="00247BDC">
              <w:rPr>
                <w:rStyle w:val="Sprotnaopomba-sklic"/>
                <w:rFonts w:cs="Tahoma"/>
                <w:b/>
                <w:sz w:val="16"/>
                <w:szCs w:val="18"/>
              </w:rPr>
              <w:footnoteReference w:id="5"/>
            </w:r>
          </w:p>
        </w:tc>
      </w:tr>
      <w:tr w:rsidR="00A44B58" w:rsidTr="00247BDC">
        <w:trPr>
          <w:trHeight w:val="255"/>
        </w:trPr>
        <w:tc>
          <w:tcPr>
            <w:tcW w:w="2098" w:type="dxa"/>
            <w:vAlign w:val="center"/>
          </w:tcPr>
          <w:p w:rsidR="00A44B58" w:rsidRPr="00247BDC" w:rsidRDefault="00A44B58" w:rsidP="00B320D1">
            <w:pPr>
              <w:pStyle w:val="malerke-eur"/>
              <w:keepLines/>
              <w:jc w:val="both"/>
              <w:rPr>
                <w:rFonts w:cs="Tahoma"/>
                <w:sz w:val="16"/>
                <w:szCs w:val="18"/>
              </w:rPr>
            </w:pPr>
            <w:r w:rsidRPr="00247BDC">
              <w:rPr>
                <w:rFonts w:cs="Tahoma"/>
                <w:sz w:val="16"/>
                <w:szCs w:val="18"/>
              </w:rPr>
              <w:t>Osrednjeslovenska</w:t>
            </w:r>
          </w:p>
        </w:tc>
        <w:tc>
          <w:tcPr>
            <w:tcW w:w="2263" w:type="dxa"/>
            <w:vAlign w:val="center"/>
          </w:tcPr>
          <w:p w:rsidR="00A44B58" w:rsidRPr="00247BDC" w:rsidRDefault="00A44B58" w:rsidP="00B320D1">
            <w:pPr>
              <w:pStyle w:val="malerke-eur"/>
              <w:keepLines/>
              <w:jc w:val="center"/>
              <w:rPr>
                <w:rFonts w:cs="Tahoma"/>
                <w:sz w:val="16"/>
                <w:szCs w:val="18"/>
              </w:rPr>
            </w:pPr>
            <w:r w:rsidRPr="00247BDC">
              <w:rPr>
                <w:rFonts w:cs="Tahoma"/>
                <w:sz w:val="16"/>
                <w:szCs w:val="18"/>
              </w:rPr>
              <w:t>RCERO Ljubljana</w:t>
            </w:r>
          </w:p>
        </w:tc>
        <w:tc>
          <w:tcPr>
            <w:tcW w:w="2299" w:type="dxa"/>
            <w:vAlign w:val="center"/>
          </w:tcPr>
          <w:p w:rsidR="00A44B58" w:rsidRPr="00247BDC" w:rsidRDefault="00A44B58" w:rsidP="00B320D1">
            <w:pPr>
              <w:pStyle w:val="malerke-eur"/>
              <w:keepLines/>
              <w:jc w:val="center"/>
              <w:rPr>
                <w:rFonts w:cs="Tahoma"/>
                <w:sz w:val="16"/>
                <w:szCs w:val="18"/>
              </w:rPr>
            </w:pPr>
            <w:r w:rsidRPr="00247BDC">
              <w:rPr>
                <w:rFonts w:cs="Tahoma"/>
                <w:sz w:val="16"/>
                <w:szCs w:val="18"/>
              </w:rPr>
              <w:t>105.475 t</w:t>
            </w:r>
          </w:p>
        </w:tc>
        <w:tc>
          <w:tcPr>
            <w:tcW w:w="2412" w:type="dxa"/>
            <w:vAlign w:val="center"/>
          </w:tcPr>
          <w:p w:rsidR="00A44B58" w:rsidRPr="00247BDC" w:rsidRDefault="009377AA" w:rsidP="00B320D1">
            <w:pPr>
              <w:pStyle w:val="malerke-eur"/>
              <w:keepLines/>
              <w:jc w:val="center"/>
              <w:rPr>
                <w:rFonts w:cs="Tahoma"/>
                <w:sz w:val="16"/>
                <w:szCs w:val="18"/>
              </w:rPr>
            </w:pPr>
            <w:r w:rsidRPr="00247BDC">
              <w:rPr>
                <w:rFonts w:cs="Tahoma"/>
                <w:sz w:val="16"/>
                <w:szCs w:val="18"/>
              </w:rPr>
              <w:t>150.239 t</w:t>
            </w:r>
          </w:p>
        </w:tc>
      </w:tr>
      <w:tr w:rsidR="00A44B58" w:rsidTr="00247BDC">
        <w:trPr>
          <w:trHeight w:val="255"/>
        </w:trPr>
        <w:tc>
          <w:tcPr>
            <w:tcW w:w="2098" w:type="dxa"/>
            <w:vAlign w:val="center"/>
          </w:tcPr>
          <w:p w:rsidR="00A44B58" w:rsidRPr="00247BDC" w:rsidRDefault="009377AA" w:rsidP="00B320D1">
            <w:pPr>
              <w:pStyle w:val="malerke-eur"/>
              <w:keepLines/>
              <w:jc w:val="both"/>
              <w:rPr>
                <w:rFonts w:cs="Tahoma"/>
                <w:sz w:val="16"/>
                <w:szCs w:val="18"/>
              </w:rPr>
            </w:pPr>
            <w:r w:rsidRPr="00247BDC">
              <w:rPr>
                <w:rFonts w:cs="Tahoma"/>
                <w:sz w:val="16"/>
                <w:szCs w:val="18"/>
              </w:rPr>
              <w:t>Zasavska</w:t>
            </w:r>
          </w:p>
        </w:tc>
        <w:tc>
          <w:tcPr>
            <w:tcW w:w="2263" w:type="dxa"/>
            <w:vAlign w:val="center"/>
          </w:tcPr>
          <w:p w:rsidR="00A44B58" w:rsidRPr="00247BDC" w:rsidRDefault="009377AA" w:rsidP="00B320D1">
            <w:pPr>
              <w:pStyle w:val="malerke-eur"/>
              <w:keepLines/>
              <w:jc w:val="center"/>
              <w:rPr>
                <w:rFonts w:cs="Tahoma"/>
                <w:sz w:val="16"/>
                <w:szCs w:val="18"/>
              </w:rPr>
            </w:pPr>
            <w:r w:rsidRPr="00247BDC">
              <w:rPr>
                <w:rFonts w:cs="Tahoma"/>
                <w:sz w:val="16"/>
                <w:szCs w:val="18"/>
              </w:rPr>
              <w:t>CERO Unično</w:t>
            </w:r>
          </w:p>
        </w:tc>
        <w:tc>
          <w:tcPr>
            <w:tcW w:w="2299" w:type="dxa"/>
            <w:vAlign w:val="center"/>
          </w:tcPr>
          <w:p w:rsidR="00A44B58" w:rsidRPr="00247BDC" w:rsidRDefault="009377AA" w:rsidP="00B320D1">
            <w:pPr>
              <w:pStyle w:val="malerke-eur"/>
              <w:keepLines/>
              <w:jc w:val="center"/>
              <w:rPr>
                <w:rFonts w:cs="Tahoma"/>
                <w:sz w:val="16"/>
                <w:szCs w:val="18"/>
              </w:rPr>
            </w:pPr>
            <w:r w:rsidRPr="00247BDC">
              <w:rPr>
                <w:rFonts w:cs="Tahoma"/>
                <w:sz w:val="16"/>
                <w:szCs w:val="18"/>
              </w:rPr>
              <w:t>8.837 t</w:t>
            </w:r>
          </w:p>
        </w:tc>
        <w:tc>
          <w:tcPr>
            <w:tcW w:w="2412" w:type="dxa"/>
            <w:vAlign w:val="center"/>
          </w:tcPr>
          <w:p w:rsidR="00A44B58" w:rsidRPr="00247BDC" w:rsidRDefault="009377AA" w:rsidP="00B320D1">
            <w:pPr>
              <w:pStyle w:val="malerke-eur"/>
              <w:keepLines/>
              <w:jc w:val="center"/>
              <w:rPr>
                <w:rFonts w:cs="Tahoma"/>
                <w:sz w:val="16"/>
                <w:szCs w:val="18"/>
              </w:rPr>
            </w:pPr>
            <w:r w:rsidRPr="00247BDC">
              <w:rPr>
                <w:rFonts w:cs="Tahoma"/>
                <w:sz w:val="16"/>
                <w:szCs w:val="18"/>
              </w:rPr>
              <w:t>9.000 t</w:t>
            </w:r>
          </w:p>
        </w:tc>
      </w:tr>
      <w:tr w:rsidR="00A44B58" w:rsidTr="00247BDC">
        <w:trPr>
          <w:trHeight w:val="255"/>
        </w:trPr>
        <w:tc>
          <w:tcPr>
            <w:tcW w:w="2098" w:type="dxa"/>
            <w:vAlign w:val="center"/>
          </w:tcPr>
          <w:p w:rsidR="00A44B58" w:rsidRPr="00247BDC" w:rsidRDefault="009377AA" w:rsidP="00B320D1">
            <w:pPr>
              <w:pStyle w:val="malerke-eur"/>
              <w:keepLines/>
              <w:jc w:val="both"/>
              <w:rPr>
                <w:rFonts w:cs="Tahoma"/>
                <w:sz w:val="16"/>
                <w:szCs w:val="18"/>
              </w:rPr>
            </w:pPr>
            <w:r w:rsidRPr="00247BDC">
              <w:rPr>
                <w:rFonts w:cs="Tahoma"/>
                <w:sz w:val="16"/>
                <w:szCs w:val="18"/>
              </w:rPr>
              <w:t>Koroška</w:t>
            </w:r>
          </w:p>
        </w:tc>
        <w:tc>
          <w:tcPr>
            <w:tcW w:w="2263" w:type="dxa"/>
            <w:vAlign w:val="center"/>
          </w:tcPr>
          <w:p w:rsidR="00A44B58" w:rsidRPr="00247BDC" w:rsidRDefault="009377AA" w:rsidP="00B320D1">
            <w:pPr>
              <w:pStyle w:val="malerke-eur"/>
              <w:keepLines/>
              <w:jc w:val="center"/>
              <w:rPr>
                <w:rFonts w:cs="Tahoma"/>
                <w:sz w:val="16"/>
                <w:szCs w:val="18"/>
              </w:rPr>
            </w:pPr>
            <w:proofErr w:type="spellStart"/>
            <w:r w:rsidRPr="00247BDC">
              <w:rPr>
                <w:rFonts w:cs="Tahoma"/>
                <w:sz w:val="16"/>
                <w:szCs w:val="18"/>
              </w:rPr>
              <w:t>KoCeROd</w:t>
            </w:r>
            <w:proofErr w:type="spellEnd"/>
          </w:p>
        </w:tc>
        <w:tc>
          <w:tcPr>
            <w:tcW w:w="2299" w:type="dxa"/>
            <w:vAlign w:val="center"/>
          </w:tcPr>
          <w:p w:rsidR="00A44B58" w:rsidRPr="00247BDC" w:rsidRDefault="009377AA" w:rsidP="00B320D1">
            <w:pPr>
              <w:pStyle w:val="malerke-eur"/>
              <w:keepLines/>
              <w:jc w:val="center"/>
              <w:rPr>
                <w:rFonts w:cs="Tahoma"/>
                <w:sz w:val="16"/>
                <w:szCs w:val="18"/>
              </w:rPr>
            </w:pPr>
            <w:r w:rsidRPr="00247BDC">
              <w:rPr>
                <w:rFonts w:cs="Tahoma"/>
                <w:sz w:val="16"/>
                <w:szCs w:val="18"/>
              </w:rPr>
              <w:t>17.849 t</w:t>
            </w:r>
          </w:p>
        </w:tc>
        <w:tc>
          <w:tcPr>
            <w:tcW w:w="2412" w:type="dxa"/>
            <w:vAlign w:val="center"/>
          </w:tcPr>
          <w:p w:rsidR="00A44B58" w:rsidRPr="00247BDC" w:rsidRDefault="009377AA" w:rsidP="00B320D1">
            <w:pPr>
              <w:pStyle w:val="malerke-eur"/>
              <w:keepLines/>
              <w:jc w:val="center"/>
              <w:rPr>
                <w:rFonts w:cs="Tahoma"/>
                <w:sz w:val="16"/>
                <w:szCs w:val="18"/>
              </w:rPr>
            </w:pPr>
            <w:r w:rsidRPr="00247BDC">
              <w:rPr>
                <w:rFonts w:cs="Tahoma"/>
                <w:sz w:val="16"/>
                <w:szCs w:val="18"/>
              </w:rPr>
              <w:t>22.000 t</w:t>
            </w:r>
          </w:p>
        </w:tc>
      </w:tr>
      <w:tr w:rsidR="00A44B58" w:rsidTr="00247BDC">
        <w:trPr>
          <w:trHeight w:val="255"/>
        </w:trPr>
        <w:tc>
          <w:tcPr>
            <w:tcW w:w="2098" w:type="dxa"/>
            <w:vAlign w:val="center"/>
          </w:tcPr>
          <w:p w:rsidR="00A44B58" w:rsidRPr="00247BDC" w:rsidRDefault="009377AA" w:rsidP="00B320D1">
            <w:pPr>
              <w:pStyle w:val="malerke-eur"/>
              <w:keepLines/>
              <w:jc w:val="both"/>
              <w:rPr>
                <w:rFonts w:cs="Tahoma"/>
                <w:sz w:val="16"/>
                <w:szCs w:val="18"/>
              </w:rPr>
            </w:pPr>
            <w:r w:rsidRPr="00247BDC">
              <w:rPr>
                <w:rFonts w:cs="Tahoma"/>
                <w:sz w:val="16"/>
                <w:szCs w:val="18"/>
              </w:rPr>
              <w:t>Savinjska</w:t>
            </w:r>
          </w:p>
        </w:tc>
        <w:tc>
          <w:tcPr>
            <w:tcW w:w="2263" w:type="dxa"/>
            <w:vAlign w:val="center"/>
          </w:tcPr>
          <w:p w:rsidR="00A44B58" w:rsidRPr="00247BDC" w:rsidRDefault="009377AA" w:rsidP="00B320D1">
            <w:pPr>
              <w:pStyle w:val="malerke-eur"/>
              <w:keepLines/>
              <w:jc w:val="center"/>
              <w:rPr>
                <w:rFonts w:cs="Tahoma"/>
                <w:sz w:val="16"/>
                <w:szCs w:val="18"/>
              </w:rPr>
            </w:pPr>
            <w:r w:rsidRPr="00247BDC">
              <w:rPr>
                <w:rFonts w:cs="Tahoma"/>
                <w:sz w:val="16"/>
                <w:szCs w:val="18"/>
              </w:rPr>
              <w:t>CERO Celje</w:t>
            </w:r>
          </w:p>
        </w:tc>
        <w:tc>
          <w:tcPr>
            <w:tcW w:w="2299" w:type="dxa"/>
            <w:vAlign w:val="center"/>
          </w:tcPr>
          <w:p w:rsidR="00A44B58" w:rsidRPr="00247BDC" w:rsidRDefault="009377AA" w:rsidP="00B320D1">
            <w:pPr>
              <w:pStyle w:val="malerke-eur"/>
              <w:keepLines/>
              <w:jc w:val="center"/>
              <w:rPr>
                <w:rFonts w:cs="Tahoma"/>
                <w:sz w:val="16"/>
                <w:szCs w:val="18"/>
              </w:rPr>
            </w:pPr>
            <w:r w:rsidRPr="00247BDC">
              <w:rPr>
                <w:rFonts w:cs="Tahoma"/>
                <w:sz w:val="16"/>
                <w:szCs w:val="18"/>
              </w:rPr>
              <w:t>46.400 t</w:t>
            </w:r>
          </w:p>
        </w:tc>
        <w:tc>
          <w:tcPr>
            <w:tcW w:w="2412" w:type="dxa"/>
            <w:vAlign w:val="center"/>
          </w:tcPr>
          <w:p w:rsidR="00A44B58" w:rsidRPr="00247BDC" w:rsidRDefault="009377AA" w:rsidP="00B320D1">
            <w:pPr>
              <w:pStyle w:val="malerke-eur"/>
              <w:keepLines/>
              <w:jc w:val="center"/>
              <w:rPr>
                <w:rFonts w:cs="Tahoma"/>
                <w:sz w:val="16"/>
                <w:szCs w:val="18"/>
              </w:rPr>
            </w:pPr>
            <w:r w:rsidRPr="00247BDC">
              <w:rPr>
                <w:rFonts w:cs="Tahoma"/>
                <w:sz w:val="16"/>
                <w:szCs w:val="18"/>
              </w:rPr>
              <w:t>25.000 t</w:t>
            </w:r>
          </w:p>
        </w:tc>
      </w:tr>
      <w:tr w:rsidR="009377AA" w:rsidTr="00247BDC">
        <w:trPr>
          <w:trHeight w:val="255"/>
        </w:trPr>
        <w:tc>
          <w:tcPr>
            <w:tcW w:w="2098" w:type="dxa"/>
            <w:vAlign w:val="center"/>
          </w:tcPr>
          <w:p w:rsidR="009377AA" w:rsidRPr="00247BDC" w:rsidRDefault="009377AA" w:rsidP="00B320D1">
            <w:pPr>
              <w:pStyle w:val="malerke-eur"/>
              <w:keepLines/>
              <w:jc w:val="both"/>
              <w:rPr>
                <w:rFonts w:cs="Tahoma"/>
                <w:sz w:val="16"/>
                <w:szCs w:val="18"/>
              </w:rPr>
            </w:pPr>
            <w:r w:rsidRPr="00247BDC">
              <w:rPr>
                <w:rFonts w:cs="Tahoma"/>
                <w:sz w:val="16"/>
                <w:szCs w:val="18"/>
              </w:rPr>
              <w:t>Pomurska</w:t>
            </w:r>
          </w:p>
        </w:tc>
        <w:tc>
          <w:tcPr>
            <w:tcW w:w="2263" w:type="dxa"/>
            <w:vAlign w:val="center"/>
          </w:tcPr>
          <w:p w:rsidR="009377AA" w:rsidRPr="00247BDC" w:rsidRDefault="009377AA" w:rsidP="00B320D1">
            <w:pPr>
              <w:pStyle w:val="malerke-eur"/>
              <w:keepLines/>
              <w:jc w:val="center"/>
              <w:rPr>
                <w:rFonts w:cs="Tahoma"/>
                <w:sz w:val="16"/>
                <w:szCs w:val="18"/>
              </w:rPr>
            </w:pPr>
            <w:proofErr w:type="spellStart"/>
            <w:r w:rsidRPr="00247BDC">
              <w:rPr>
                <w:rFonts w:cs="Tahoma"/>
                <w:sz w:val="16"/>
                <w:szCs w:val="18"/>
              </w:rPr>
              <w:t>CeROP</w:t>
            </w:r>
            <w:proofErr w:type="spellEnd"/>
            <w:r w:rsidRPr="00247BDC">
              <w:rPr>
                <w:rFonts w:cs="Tahoma"/>
                <w:sz w:val="16"/>
                <w:szCs w:val="18"/>
              </w:rPr>
              <w:t xml:space="preserve"> Puconci</w:t>
            </w:r>
          </w:p>
        </w:tc>
        <w:tc>
          <w:tcPr>
            <w:tcW w:w="2299" w:type="dxa"/>
            <w:vAlign w:val="center"/>
          </w:tcPr>
          <w:p w:rsidR="009377AA" w:rsidRPr="00247BDC" w:rsidRDefault="009377AA" w:rsidP="00B320D1">
            <w:pPr>
              <w:pStyle w:val="malerke-eur"/>
              <w:keepLines/>
              <w:jc w:val="center"/>
              <w:rPr>
                <w:rFonts w:cs="Tahoma"/>
                <w:sz w:val="16"/>
                <w:szCs w:val="18"/>
              </w:rPr>
            </w:pPr>
            <w:r w:rsidRPr="00247BDC">
              <w:rPr>
                <w:rFonts w:cs="Tahoma"/>
                <w:sz w:val="16"/>
                <w:szCs w:val="18"/>
              </w:rPr>
              <w:t>19.760 t</w:t>
            </w:r>
          </w:p>
        </w:tc>
        <w:tc>
          <w:tcPr>
            <w:tcW w:w="2412" w:type="dxa"/>
            <w:vAlign w:val="center"/>
          </w:tcPr>
          <w:p w:rsidR="009377AA" w:rsidRPr="00247BDC" w:rsidRDefault="009377AA" w:rsidP="00B320D1">
            <w:pPr>
              <w:pStyle w:val="malerke-eur"/>
              <w:keepLines/>
              <w:jc w:val="center"/>
              <w:rPr>
                <w:rFonts w:cs="Tahoma"/>
                <w:sz w:val="16"/>
                <w:szCs w:val="18"/>
              </w:rPr>
            </w:pPr>
            <w:r w:rsidRPr="00247BDC">
              <w:rPr>
                <w:rFonts w:cs="Tahoma"/>
                <w:sz w:val="16"/>
                <w:szCs w:val="18"/>
              </w:rPr>
              <w:t>20.600 t</w:t>
            </w:r>
          </w:p>
        </w:tc>
      </w:tr>
      <w:tr w:rsidR="009377AA" w:rsidTr="00247BDC">
        <w:trPr>
          <w:trHeight w:val="255"/>
        </w:trPr>
        <w:tc>
          <w:tcPr>
            <w:tcW w:w="2098" w:type="dxa"/>
            <w:vAlign w:val="center"/>
          </w:tcPr>
          <w:p w:rsidR="009377AA" w:rsidRPr="00247BDC" w:rsidRDefault="009377AA" w:rsidP="00B320D1">
            <w:pPr>
              <w:pStyle w:val="malerke-eur"/>
              <w:keepLines/>
              <w:jc w:val="left"/>
              <w:rPr>
                <w:rFonts w:cs="Tahoma"/>
                <w:sz w:val="16"/>
                <w:szCs w:val="18"/>
              </w:rPr>
            </w:pPr>
            <w:r w:rsidRPr="00247BDC">
              <w:rPr>
                <w:rFonts w:cs="Tahoma"/>
                <w:sz w:val="16"/>
                <w:szCs w:val="18"/>
              </w:rPr>
              <w:t>Podravska (del)</w:t>
            </w:r>
          </w:p>
        </w:tc>
        <w:tc>
          <w:tcPr>
            <w:tcW w:w="2263" w:type="dxa"/>
            <w:vAlign w:val="center"/>
          </w:tcPr>
          <w:p w:rsidR="009377AA" w:rsidRPr="00247BDC" w:rsidRDefault="009377AA" w:rsidP="00B320D1">
            <w:pPr>
              <w:pStyle w:val="malerke-eur"/>
              <w:keepLines/>
              <w:jc w:val="center"/>
              <w:rPr>
                <w:rFonts w:cs="Tahoma"/>
                <w:sz w:val="16"/>
                <w:szCs w:val="18"/>
              </w:rPr>
            </w:pPr>
            <w:r w:rsidRPr="00247BDC">
              <w:rPr>
                <w:rFonts w:cs="Tahoma"/>
                <w:sz w:val="16"/>
                <w:szCs w:val="18"/>
              </w:rPr>
              <w:t>Slovenska Bistrica</w:t>
            </w:r>
          </w:p>
        </w:tc>
        <w:tc>
          <w:tcPr>
            <w:tcW w:w="2299" w:type="dxa"/>
            <w:vAlign w:val="center"/>
          </w:tcPr>
          <w:p w:rsidR="007A7E6D" w:rsidRPr="00247BDC" w:rsidRDefault="009377AA" w:rsidP="00B320D1">
            <w:pPr>
              <w:pStyle w:val="malerke-eur"/>
              <w:keepLines/>
              <w:jc w:val="center"/>
              <w:rPr>
                <w:rFonts w:cs="Tahoma"/>
                <w:sz w:val="16"/>
                <w:szCs w:val="18"/>
              </w:rPr>
            </w:pPr>
            <w:r w:rsidRPr="00247BDC">
              <w:rPr>
                <w:rFonts w:cs="Tahoma"/>
                <w:sz w:val="16"/>
                <w:szCs w:val="18"/>
              </w:rPr>
              <w:t>20.000 t</w:t>
            </w:r>
          </w:p>
          <w:p w:rsidR="009377AA" w:rsidRPr="00247BDC" w:rsidRDefault="00981111" w:rsidP="00B320D1">
            <w:pPr>
              <w:pStyle w:val="malerke-eur"/>
              <w:keepLines/>
              <w:jc w:val="center"/>
              <w:rPr>
                <w:rFonts w:cs="Tahoma"/>
                <w:sz w:val="16"/>
                <w:szCs w:val="18"/>
              </w:rPr>
            </w:pPr>
            <w:r w:rsidRPr="001331DF">
              <w:rPr>
                <w:rFonts w:cs="Tahoma"/>
                <w:sz w:val="16"/>
                <w:szCs w:val="18"/>
              </w:rPr>
              <w:t>(od 53.170 t)</w:t>
            </w:r>
          </w:p>
        </w:tc>
        <w:tc>
          <w:tcPr>
            <w:tcW w:w="2412" w:type="dxa"/>
            <w:vAlign w:val="center"/>
          </w:tcPr>
          <w:p w:rsidR="009377AA" w:rsidRPr="00247BDC" w:rsidRDefault="009377AA" w:rsidP="00B320D1">
            <w:pPr>
              <w:pStyle w:val="malerke-eur"/>
              <w:keepLines/>
              <w:jc w:val="center"/>
              <w:rPr>
                <w:rFonts w:cs="Tahoma"/>
                <w:sz w:val="16"/>
                <w:szCs w:val="18"/>
              </w:rPr>
            </w:pPr>
            <w:r w:rsidRPr="00247BDC">
              <w:rPr>
                <w:rFonts w:cs="Tahoma"/>
                <w:sz w:val="16"/>
                <w:szCs w:val="18"/>
              </w:rPr>
              <w:t>6.000 t</w:t>
            </w:r>
          </w:p>
        </w:tc>
      </w:tr>
      <w:tr w:rsidR="009377AA" w:rsidTr="00247BDC">
        <w:trPr>
          <w:trHeight w:val="255"/>
        </w:trPr>
        <w:tc>
          <w:tcPr>
            <w:tcW w:w="2098" w:type="dxa"/>
            <w:vAlign w:val="center"/>
          </w:tcPr>
          <w:p w:rsidR="009377AA" w:rsidRPr="00247BDC" w:rsidRDefault="009377AA" w:rsidP="00B320D1">
            <w:pPr>
              <w:pStyle w:val="malerke-eur"/>
              <w:keepLines/>
              <w:jc w:val="both"/>
              <w:rPr>
                <w:rFonts w:cs="Tahoma"/>
                <w:sz w:val="16"/>
                <w:szCs w:val="18"/>
              </w:rPr>
            </w:pPr>
            <w:proofErr w:type="spellStart"/>
            <w:r w:rsidRPr="00247BDC">
              <w:rPr>
                <w:rFonts w:cs="Tahoma"/>
                <w:sz w:val="16"/>
                <w:szCs w:val="18"/>
              </w:rPr>
              <w:t>Spodnjeposavska</w:t>
            </w:r>
            <w:proofErr w:type="spellEnd"/>
          </w:p>
        </w:tc>
        <w:tc>
          <w:tcPr>
            <w:tcW w:w="2263" w:type="dxa"/>
            <w:vAlign w:val="center"/>
          </w:tcPr>
          <w:p w:rsidR="009377AA" w:rsidRPr="00247BDC" w:rsidRDefault="009377AA" w:rsidP="00B320D1">
            <w:pPr>
              <w:pStyle w:val="malerke-eur"/>
              <w:keepLines/>
              <w:jc w:val="center"/>
              <w:rPr>
                <w:rFonts w:cs="Tahoma"/>
                <w:sz w:val="16"/>
                <w:szCs w:val="18"/>
              </w:rPr>
            </w:pPr>
            <w:proofErr w:type="spellStart"/>
            <w:r w:rsidRPr="00247BDC">
              <w:rPr>
                <w:rFonts w:cs="Tahoma"/>
                <w:sz w:val="16"/>
                <w:szCs w:val="18"/>
              </w:rPr>
              <w:t>Kostak</w:t>
            </w:r>
            <w:proofErr w:type="spellEnd"/>
            <w:r w:rsidRPr="00247BDC">
              <w:rPr>
                <w:rFonts w:cs="Tahoma"/>
                <w:sz w:val="16"/>
                <w:szCs w:val="18"/>
              </w:rPr>
              <w:t xml:space="preserve"> Krško</w:t>
            </w:r>
            <w:r w:rsidRPr="00247BDC">
              <w:rPr>
                <w:rStyle w:val="Sprotnaopomba-sklic"/>
                <w:rFonts w:cs="Tahoma"/>
                <w:sz w:val="16"/>
                <w:szCs w:val="18"/>
              </w:rPr>
              <w:footnoteReference w:id="6"/>
            </w:r>
          </w:p>
        </w:tc>
        <w:tc>
          <w:tcPr>
            <w:tcW w:w="2299" w:type="dxa"/>
            <w:vAlign w:val="center"/>
          </w:tcPr>
          <w:p w:rsidR="009377AA" w:rsidRPr="00247BDC" w:rsidRDefault="009377AA" w:rsidP="00B320D1">
            <w:pPr>
              <w:pStyle w:val="malerke-eur"/>
              <w:keepLines/>
              <w:jc w:val="center"/>
              <w:rPr>
                <w:rFonts w:cs="Tahoma"/>
                <w:sz w:val="16"/>
                <w:szCs w:val="18"/>
              </w:rPr>
            </w:pPr>
            <w:r w:rsidRPr="00247BDC">
              <w:rPr>
                <w:rFonts w:cs="Tahoma"/>
                <w:sz w:val="16"/>
                <w:szCs w:val="18"/>
              </w:rPr>
              <w:t>14.509 t</w:t>
            </w:r>
          </w:p>
        </w:tc>
        <w:tc>
          <w:tcPr>
            <w:tcW w:w="2412" w:type="dxa"/>
            <w:vAlign w:val="center"/>
          </w:tcPr>
          <w:p w:rsidR="009377AA" w:rsidRPr="00247BDC" w:rsidRDefault="009377AA" w:rsidP="00B320D1">
            <w:pPr>
              <w:pStyle w:val="malerke-eur"/>
              <w:keepLines/>
              <w:jc w:val="center"/>
              <w:rPr>
                <w:rFonts w:cs="Tahoma"/>
                <w:sz w:val="16"/>
                <w:szCs w:val="18"/>
              </w:rPr>
            </w:pPr>
            <w:r w:rsidRPr="00247BDC">
              <w:rPr>
                <w:rFonts w:cs="Tahoma"/>
                <w:sz w:val="16"/>
                <w:szCs w:val="18"/>
              </w:rPr>
              <w:t>14.500 t</w:t>
            </w:r>
          </w:p>
        </w:tc>
      </w:tr>
    </w:tbl>
    <w:p w:rsidR="00392762" w:rsidRPr="001B15FA" w:rsidRDefault="00392762" w:rsidP="00B320D1">
      <w:pPr>
        <w:keepNext/>
        <w:keepLines/>
        <w:rPr>
          <w:rFonts w:eastAsia="MS Mincho" w:cs="Tahoma"/>
          <w:color w:val="000000"/>
          <w:sz w:val="16"/>
          <w:szCs w:val="16"/>
        </w:rPr>
      </w:pPr>
      <w:r w:rsidRPr="001B15FA">
        <w:rPr>
          <w:rFonts w:eastAsia="MS Mincho" w:cs="Tahoma"/>
          <w:color w:val="000000"/>
          <w:sz w:val="16"/>
          <w:szCs w:val="16"/>
        </w:rPr>
        <w:t xml:space="preserve">Vir: </w:t>
      </w:r>
      <w:r w:rsidRPr="001B15FA">
        <w:rPr>
          <w:rFonts w:cs="Tahoma"/>
          <w:sz w:val="16"/>
          <w:szCs w:val="16"/>
        </w:rPr>
        <w:t>Operativni program ravnanja s komunalnimi odpadki (Vlada RS, marec 2013)</w:t>
      </w:r>
    </w:p>
    <w:p w:rsidR="00761BB5" w:rsidRPr="00D72F88" w:rsidRDefault="00761BB5" w:rsidP="00B320D1">
      <w:pPr>
        <w:pStyle w:val="malerke-eur"/>
        <w:jc w:val="both"/>
        <w:rPr>
          <w:rFonts w:cs="Tahoma"/>
          <w:sz w:val="22"/>
        </w:rPr>
      </w:pPr>
    </w:p>
    <w:p w:rsidR="007A7E6D" w:rsidRDefault="009B3605" w:rsidP="00B320D1">
      <w:pPr>
        <w:pStyle w:val="malerke-eur"/>
        <w:keepNext/>
        <w:keepLines/>
        <w:jc w:val="both"/>
        <w:rPr>
          <w:rFonts w:cs="Tahoma"/>
          <w:sz w:val="22"/>
        </w:rPr>
      </w:pPr>
      <w:r w:rsidRPr="00D72F88">
        <w:rPr>
          <w:rFonts w:cs="Tahoma"/>
          <w:sz w:val="22"/>
        </w:rPr>
        <w:t>Potrebne najmanjše zmogljivosti naprav za predvidene preostale količin</w:t>
      </w:r>
      <w:r w:rsidR="00533551" w:rsidRPr="00D72F88">
        <w:rPr>
          <w:rFonts w:cs="Tahoma"/>
          <w:sz w:val="22"/>
        </w:rPr>
        <w:t>e MKO v višini okoli 152.000 t</w:t>
      </w:r>
      <w:r w:rsidRPr="00D72F88">
        <w:rPr>
          <w:rFonts w:cs="Tahoma"/>
          <w:sz w:val="22"/>
        </w:rPr>
        <w:t xml:space="preserve">/leto </w:t>
      </w:r>
      <w:r w:rsidR="00533551" w:rsidRPr="00D72F88">
        <w:rPr>
          <w:rFonts w:cs="Tahoma"/>
          <w:sz w:val="22"/>
        </w:rPr>
        <w:t>ne bodo zagotovljene</w:t>
      </w:r>
      <w:r w:rsidRPr="00D72F88">
        <w:rPr>
          <w:rFonts w:cs="Tahoma"/>
          <w:sz w:val="22"/>
        </w:rPr>
        <w:t xml:space="preserve"> </w:t>
      </w:r>
      <w:r w:rsidR="00533551" w:rsidRPr="00D72F88">
        <w:rPr>
          <w:rFonts w:cs="Tahoma"/>
          <w:sz w:val="22"/>
        </w:rPr>
        <w:t xml:space="preserve">na naslednjih </w:t>
      </w:r>
      <w:r w:rsidRPr="00D72F88">
        <w:rPr>
          <w:rFonts w:cs="Tahoma"/>
          <w:sz w:val="22"/>
        </w:rPr>
        <w:t>območjih oziroma predvidenih napravah:</w:t>
      </w:r>
    </w:p>
    <w:p w:rsidR="007A7E6D" w:rsidRDefault="007A7E6D" w:rsidP="00B320D1">
      <w:pPr>
        <w:pStyle w:val="malerke-eur"/>
        <w:keepNext/>
        <w:keepLines/>
        <w:jc w:val="both"/>
        <w:rPr>
          <w:rFonts w:cs="Tahoma"/>
          <w:sz w:val="22"/>
        </w:rPr>
      </w:pPr>
    </w:p>
    <w:tbl>
      <w:tblPr>
        <w:tblStyle w:val="Tabelamrea"/>
        <w:tblW w:w="9072" w:type="dxa"/>
        <w:tblInd w:w="108"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43"/>
        <w:gridCol w:w="1418"/>
        <w:gridCol w:w="1777"/>
        <w:gridCol w:w="1582"/>
        <w:gridCol w:w="2452"/>
      </w:tblGrid>
      <w:tr w:rsidR="007A7E6D" w:rsidTr="00247BDC">
        <w:trPr>
          <w:trHeight w:val="255"/>
        </w:trPr>
        <w:tc>
          <w:tcPr>
            <w:tcW w:w="1843" w:type="dxa"/>
            <w:shd w:val="clear" w:color="auto" w:fill="D9D9D9" w:themeFill="background1" w:themeFillShade="D9"/>
            <w:vAlign w:val="center"/>
          </w:tcPr>
          <w:p w:rsidR="007A7E6D" w:rsidRPr="00247BDC" w:rsidRDefault="007A7E6D" w:rsidP="00B320D1">
            <w:pPr>
              <w:pStyle w:val="malerke-eur"/>
              <w:keepNext/>
              <w:keepLines/>
              <w:jc w:val="center"/>
              <w:rPr>
                <w:rFonts w:cs="Tahoma"/>
                <w:b/>
                <w:sz w:val="16"/>
                <w:szCs w:val="18"/>
              </w:rPr>
            </w:pPr>
            <w:r w:rsidRPr="00247BDC">
              <w:rPr>
                <w:rFonts w:cs="Tahoma"/>
                <w:b/>
                <w:sz w:val="16"/>
                <w:szCs w:val="18"/>
              </w:rPr>
              <w:t>Regija</w:t>
            </w:r>
          </w:p>
        </w:tc>
        <w:tc>
          <w:tcPr>
            <w:tcW w:w="1418" w:type="dxa"/>
            <w:shd w:val="clear" w:color="auto" w:fill="D9D9D9" w:themeFill="background1" w:themeFillShade="D9"/>
            <w:vAlign w:val="center"/>
          </w:tcPr>
          <w:p w:rsidR="007A7E6D" w:rsidRPr="00247BDC" w:rsidRDefault="007A7E6D" w:rsidP="00B320D1">
            <w:pPr>
              <w:pStyle w:val="malerke-eur"/>
              <w:keepNext/>
              <w:keepLines/>
              <w:jc w:val="center"/>
              <w:rPr>
                <w:rFonts w:cs="Tahoma"/>
                <w:b/>
                <w:sz w:val="16"/>
                <w:szCs w:val="18"/>
              </w:rPr>
            </w:pPr>
            <w:r w:rsidRPr="00247BDC">
              <w:rPr>
                <w:rFonts w:cs="Tahoma"/>
                <w:b/>
                <w:sz w:val="16"/>
                <w:szCs w:val="18"/>
              </w:rPr>
              <w:t>Predvidena naprava MBO</w:t>
            </w:r>
          </w:p>
        </w:tc>
        <w:tc>
          <w:tcPr>
            <w:tcW w:w="1777" w:type="dxa"/>
            <w:shd w:val="clear" w:color="auto" w:fill="D9D9D9" w:themeFill="background1" w:themeFillShade="D9"/>
            <w:vAlign w:val="center"/>
          </w:tcPr>
          <w:p w:rsidR="007A7E6D" w:rsidRPr="00247BDC" w:rsidRDefault="007A7E6D" w:rsidP="00B320D1">
            <w:pPr>
              <w:pStyle w:val="malerke-eur"/>
              <w:keepNext/>
              <w:keepLines/>
              <w:jc w:val="center"/>
              <w:rPr>
                <w:rFonts w:cs="Tahoma"/>
                <w:b/>
                <w:sz w:val="16"/>
                <w:szCs w:val="18"/>
              </w:rPr>
            </w:pPr>
            <w:r w:rsidRPr="00247BDC">
              <w:rPr>
                <w:rFonts w:cs="Tahoma"/>
                <w:b/>
                <w:sz w:val="16"/>
                <w:szCs w:val="18"/>
              </w:rPr>
              <w:t>Najmanjša potrebna zmogljivost naprav za MBO</w:t>
            </w:r>
            <w:r w:rsidRPr="00247BDC">
              <w:rPr>
                <w:rStyle w:val="Sprotnaopomba-sklic"/>
                <w:rFonts w:cs="Tahoma"/>
                <w:b/>
                <w:sz w:val="16"/>
                <w:szCs w:val="18"/>
              </w:rPr>
              <w:footnoteReference w:id="7"/>
            </w:r>
          </w:p>
        </w:tc>
        <w:tc>
          <w:tcPr>
            <w:tcW w:w="1582" w:type="dxa"/>
            <w:shd w:val="clear" w:color="auto" w:fill="D9D9D9" w:themeFill="background1" w:themeFillShade="D9"/>
            <w:vAlign w:val="center"/>
          </w:tcPr>
          <w:p w:rsidR="007A7E6D" w:rsidRPr="00247BDC" w:rsidRDefault="007A7E6D" w:rsidP="00B320D1">
            <w:pPr>
              <w:pStyle w:val="malerke-eur"/>
              <w:keepNext/>
              <w:keepLines/>
              <w:jc w:val="center"/>
              <w:rPr>
                <w:rFonts w:cs="Tahoma"/>
                <w:b/>
                <w:sz w:val="16"/>
                <w:szCs w:val="18"/>
              </w:rPr>
            </w:pPr>
            <w:r w:rsidRPr="00247BDC">
              <w:rPr>
                <w:rFonts w:cs="Tahoma"/>
                <w:b/>
                <w:sz w:val="16"/>
                <w:szCs w:val="18"/>
              </w:rPr>
              <w:t>Načrtovana zmogljivost naprav za MBO</w:t>
            </w:r>
            <w:r w:rsidRPr="00247BDC">
              <w:rPr>
                <w:rStyle w:val="Sprotnaopomba-sklic"/>
                <w:rFonts w:cs="Tahoma"/>
                <w:b/>
                <w:sz w:val="16"/>
                <w:szCs w:val="18"/>
              </w:rPr>
              <w:footnoteReference w:id="8"/>
            </w:r>
          </w:p>
        </w:tc>
        <w:tc>
          <w:tcPr>
            <w:tcW w:w="2452" w:type="dxa"/>
            <w:shd w:val="clear" w:color="auto" w:fill="D9D9D9" w:themeFill="background1" w:themeFillShade="D9"/>
            <w:vAlign w:val="center"/>
          </w:tcPr>
          <w:p w:rsidR="007A7E6D" w:rsidRPr="00247BDC" w:rsidRDefault="007A7E6D" w:rsidP="00B320D1">
            <w:pPr>
              <w:pStyle w:val="malerke-eur"/>
              <w:keepNext/>
              <w:keepLines/>
              <w:jc w:val="center"/>
              <w:rPr>
                <w:rFonts w:cs="Tahoma"/>
                <w:b/>
                <w:sz w:val="16"/>
                <w:szCs w:val="18"/>
              </w:rPr>
            </w:pPr>
            <w:r w:rsidRPr="00247BDC">
              <w:rPr>
                <w:rFonts w:cs="Tahoma"/>
                <w:b/>
                <w:sz w:val="16"/>
                <w:szCs w:val="18"/>
              </w:rPr>
              <w:t>Status</w:t>
            </w:r>
          </w:p>
        </w:tc>
      </w:tr>
      <w:tr w:rsidR="007A7E6D" w:rsidTr="00247BDC">
        <w:trPr>
          <w:trHeight w:val="255"/>
        </w:trPr>
        <w:tc>
          <w:tcPr>
            <w:tcW w:w="1843" w:type="dxa"/>
            <w:vAlign w:val="center"/>
          </w:tcPr>
          <w:p w:rsidR="007A7E6D" w:rsidRPr="00247BDC" w:rsidRDefault="007A7E6D" w:rsidP="00B320D1">
            <w:pPr>
              <w:pStyle w:val="malerke-eur"/>
              <w:keepNext/>
              <w:keepLines/>
              <w:jc w:val="left"/>
              <w:rPr>
                <w:rFonts w:cs="Tahoma"/>
                <w:sz w:val="16"/>
                <w:szCs w:val="18"/>
              </w:rPr>
            </w:pPr>
            <w:r w:rsidRPr="00247BDC">
              <w:rPr>
                <w:rFonts w:cs="Tahoma"/>
                <w:sz w:val="16"/>
                <w:szCs w:val="18"/>
              </w:rPr>
              <w:t>Gorenjska</w:t>
            </w:r>
          </w:p>
        </w:tc>
        <w:tc>
          <w:tcPr>
            <w:tcW w:w="1418"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 xml:space="preserve">Mala </w:t>
            </w:r>
            <w:proofErr w:type="spellStart"/>
            <w:r w:rsidRPr="00247BDC">
              <w:rPr>
                <w:rFonts w:cs="Tahoma"/>
                <w:sz w:val="16"/>
                <w:szCs w:val="18"/>
              </w:rPr>
              <w:t>Mežakla</w:t>
            </w:r>
            <w:proofErr w:type="spellEnd"/>
          </w:p>
        </w:tc>
        <w:tc>
          <w:tcPr>
            <w:tcW w:w="1777"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31.385 t</w:t>
            </w:r>
          </w:p>
        </w:tc>
        <w:tc>
          <w:tcPr>
            <w:tcW w:w="1582"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20.000 t</w:t>
            </w:r>
          </w:p>
        </w:tc>
        <w:tc>
          <w:tcPr>
            <w:tcW w:w="2452" w:type="dxa"/>
            <w:vAlign w:val="center"/>
          </w:tcPr>
          <w:p w:rsidR="007A7E6D" w:rsidRPr="00247BDC" w:rsidRDefault="007A7E6D" w:rsidP="00B320D1">
            <w:pPr>
              <w:pStyle w:val="malerke-eur"/>
              <w:keepNext/>
              <w:keepLines/>
              <w:jc w:val="left"/>
              <w:rPr>
                <w:rFonts w:cs="Tahoma"/>
                <w:sz w:val="16"/>
                <w:szCs w:val="18"/>
              </w:rPr>
            </w:pPr>
            <w:r w:rsidRPr="00247BDC">
              <w:rPr>
                <w:rFonts w:cs="Tahoma"/>
                <w:sz w:val="16"/>
                <w:szCs w:val="18"/>
              </w:rPr>
              <w:t>V izgradnji – brez kohezijskih sredstev</w:t>
            </w:r>
          </w:p>
        </w:tc>
      </w:tr>
      <w:tr w:rsidR="007A7E6D" w:rsidTr="00247BDC">
        <w:trPr>
          <w:trHeight w:val="255"/>
        </w:trPr>
        <w:tc>
          <w:tcPr>
            <w:tcW w:w="1843" w:type="dxa"/>
            <w:vAlign w:val="center"/>
          </w:tcPr>
          <w:p w:rsidR="007A7E6D" w:rsidRPr="00247BDC" w:rsidRDefault="007A7E6D" w:rsidP="00B320D1">
            <w:pPr>
              <w:pStyle w:val="malerke-eur"/>
              <w:keepNext/>
              <w:keepLines/>
              <w:jc w:val="left"/>
              <w:rPr>
                <w:rFonts w:cs="Tahoma"/>
                <w:sz w:val="16"/>
                <w:szCs w:val="18"/>
              </w:rPr>
            </w:pPr>
            <w:r w:rsidRPr="00247BDC">
              <w:rPr>
                <w:rFonts w:cs="Tahoma"/>
                <w:sz w:val="16"/>
                <w:szCs w:val="18"/>
              </w:rPr>
              <w:t>Goriška</w:t>
            </w:r>
          </w:p>
        </w:tc>
        <w:tc>
          <w:tcPr>
            <w:tcW w:w="1418" w:type="dxa"/>
            <w:vAlign w:val="center"/>
          </w:tcPr>
          <w:p w:rsidR="007A7E6D" w:rsidRPr="00247BDC" w:rsidRDefault="007A7E6D" w:rsidP="00B320D1">
            <w:pPr>
              <w:pStyle w:val="malerke-eur"/>
              <w:keepNext/>
              <w:keepLines/>
              <w:jc w:val="center"/>
              <w:rPr>
                <w:rFonts w:cs="Tahoma"/>
                <w:sz w:val="16"/>
                <w:szCs w:val="18"/>
              </w:rPr>
            </w:pPr>
          </w:p>
        </w:tc>
        <w:tc>
          <w:tcPr>
            <w:tcW w:w="1777"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25.927 t</w:t>
            </w:r>
          </w:p>
        </w:tc>
        <w:tc>
          <w:tcPr>
            <w:tcW w:w="1582"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33.000 t</w:t>
            </w:r>
          </w:p>
        </w:tc>
        <w:tc>
          <w:tcPr>
            <w:tcW w:w="2452" w:type="dxa"/>
            <w:vAlign w:val="center"/>
          </w:tcPr>
          <w:p w:rsidR="007A7E6D" w:rsidRPr="00247BDC" w:rsidRDefault="007A7E6D" w:rsidP="00B320D1">
            <w:pPr>
              <w:pStyle w:val="malerke-eur"/>
              <w:keepNext/>
              <w:keepLines/>
              <w:jc w:val="left"/>
              <w:rPr>
                <w:rFonts w:cs="Tahoma"/>
                <w:sz w:val="16"/>
                <w:szCs w:val="18"/>
              </w:rPr>
            </w:pPr>
            <w:r w:rsidRPr="00247BDC">
              <w:rPr>
                <w:rFonts w:cs="Tahoma"/>
                <w:sz w:val="16"/>
                <w:szCs w:val="18"/>
              </w:rPr>
              <w:t>Načrtovano iz kohezijskih sredstev – nerealizirano</w:t>
            </w:r>
          </w:p>
        </w:tc>
      </w:tr>
      <w:tr w:rsidR="007A7E6D" w:rsidTr="00247BDC">
        <w:trPr>
          <w:trHeight w:val="255"/>
        </w:trPr>
        <w:tc>
          <w:tcPr>
            <w:tcW w:w="1843" w:type="dxa"/>
            <w:vAlign w:val="center"/>
          </w:tcPr>
          <w:p w:rsidR="007A7E6D" w:rsidRPr="00247BDC" w:rsidRDefault="007A7E6D" w:rsidP="00B320D1">
            <w:pPr>
              <w:pStyle w:val="malerke-eur"/>
              <w:keepNext/>
              <w:keepLines/>
              <w:jc w:val="left"/>
              <w:rPr>
                <w:rFonts w:cs="Tahoma"/>
                <w:sz w:val="16"/>
                <w:szCs w:val="18"/>
              </w:rPr>
            </w:pPr>
            <w:r w:rsidRPr="00247BDC">
              <w:rPr>
                <w:rFonts w:cs="Tahoma"/>
                <w:sz w:val="16"/>
                <w:szCs w:val="18"/>
              </w:rPr>
              <w:t xml:space="preserve">Obalno-notranjsko-kraška  </w:t>
            </w:r>
          </w:p>
        </w:tc>
        <w:tc>
          <w:tcPr>
            <w:tcW w:w="1418" w:type="dxa"/>
            <w:vAlign w:val="center"/>
          </w:tcPr>
          <w:p w:rsidR="007A7E6D" w:rsidRPr="00247BDC" w:rsidRDefault="007A7E6D" w:rsidP="00B320D1">
            <w:pPr>
              <w:pStyle w:val="malerke-eur"/>
              <w:keepNext/>
              <w:keepLines/>
              <w:jc w:val="center"/>
              <w:rPr>
                <w:rFonts w:cs="Tahoma"/>
                <w:sz w:val="16"/>
                <w:szCs w:val="18"/>
              </w:rPr>
            </w:pPr>
          </w:p>
        </w:tc>
        <w:tc>
          <w:tcPr>
            <w:tcW w:w="1777"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34.067 t</w:t>
            </w:r>
          </w:p>
        </w:tc>
        <w:tc>
          <w:tcPr>
            <w:tcW w:w="1582" w:type="dxa"/>
            <w:vAlign w:val="center"/>
          </w:tcPr>
          <w:p w:rsidR="007A7E6D" w:rsidRPr="00247BDC" w:rsidRDefault="007A7E6D" w:rsidP="00B320D1">
            <w:pPr>
              <w:pStyle w:val="malerke-eur"/>
              <w:keepNext/>
              <w:keepLines/>
              <w:jc w:val="center"/>
              <w:rPr>
                <w:rFonts w:cs="Tahoma"/>
                <w:sz w:val="16"/>
                <w:szCs w:val="18"/>
              </w:rPr>
            </w:pPr>
          </w:p>
        </w:tc>
        <w:tc>
          <w:tcPr>
            <w:tcW w:w="2452" w:type="dxa"/>
            <w:vAlign w:val="center"/>
          </w:tcPr>
          <w:p w:rsidR="007A7E6D" w:rsidRPr="00247BDC" w:rsidRDefault="007A7E6D" w:rsidP="00B320D1">
            <w:pPr>
              <w:pStyle w:val="malerke-eur"/>
              <w:keepNext/>
              <w:keepLines/>
              <w:jc w:val="left"/>
              <w:rPr>
                <w:rFonts w:cs="Tahoma"/>
                <w:sz w:val="16"/>
                <w:szCs w:val="18"/>
              </w:rPr>
            </w:pPr>
          </w:p>
        </w:tc>
      </w:tr>
      <w:tr w:rsidR="007A7E6D" w:rsidTr="00247BDC">
        <w:trPr>
          <w:trHeight w:val="255"/>
        </w:trPr>
        <w:tc>
          <w:tcPr>
            <w:tcW w:w="1843" w:type="dxa"/>
            <w:vAlign w:val="center"/>
          </w:tcPr>
          <w:p w:rsidR="007A7E6D" w:rsidRPr="00247BDC" w:rsidRDefault="007A7E6D" w:rsidP="00B320D1">
            <w:pPr>
              <w:pStyle w:val="malerke-eur"/>
              <w:keepNext/>
              <w:keepLines/>
              <w:jc w:val="left"/>
              <w:rPr>
                <w:rFonts w:cs="Tahoma"/>
                <w:sz w:val="16"/>
                <w:szCs w:val="18"/>
              </w:rPr>
            </w:pPr>
            <w:r w:rsidRPr="00247BDC">
              <w:rPr>
                <w:rFonts w:cs="Tahoma"/>
                <w:sz w:val="16"/>
                <w:szCs w:val="18"/>
              </w:rPr>
              <w:t>Jugovzhodna Slovenija</w:t>
            </w:r>
          </w:p>
        </w:tc>
        <w:tc>
          <w:tcPr>
            <w:tcW w:w="1418"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Leskovec:</w:t>
            </w:r>
          </w:p>
        </w:tc>
        <w:tc>
          <w:tcPr>
            <w:tcW w:w="1777"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27.092 t</w:t>
            </w:r>
          </w:p>
        </w:tc>
        <w:tc>
          <w:tcPr>
            <w:tcW w:w="1582"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41.000 t</w:t>
            </w:r>
          </w:p>
        </w:tc>
        <w:tc>
          <w:tcPr>
            <w:tcW w:w="2452" w:type="dxa"/>
            <w:vAlign w:val="center"/>
          </w:tcPr>
          <w:p w:rsidR="007A7E6D" w:rsidRPr="00247BDC" w:rsidRDefault="007A7E6D" w:rsidP="00B320D1">
            <w:pPr>
              <w:pStyle w:val="malerke-eur"/>
              <w:keepNext/>
              <w:keepLines/>
              <w:jc w:val="left"/>
              <w:rPr>
                <w:rFonts w:cs="Tahoma"/>
                <w:sz w:val="16"/>
                <w:szCs w:val="18"/>
              </w:rPr>
            </w:pPr>
            <w:r w:rsidRPr="00247BDC">
              <w:rPr>
                <w:rFonts w:cs="Tahoma"/>
                <w:sz w:val="16"/>
                <w:szCs w:val="18"/>
              </w:rPr>
              <w:t>Načrtovano iz kohezijskih sredstev – nerealizirano</w:t>
            </w:r>
          </w:p>
        </w:tc>
      </w:tr>
      <w:tr w:rsidR="007A7E6D" w:rsidTr="00247BDC">
        <w:trPr>
          <w:trHeight w:val="255"/>
        </w:trPr>
        <w:tc>
          <w:tcPr>
            <w:tcW w:w="1843" w:type="dxa"/>
            <w:vAlign w:val="center"/>
          </w:tcPr>
          <w:p w:rsidR="007A7E6D" w:rsidRPr="00247BDC" w:rsidRDefault="007A7E6D" w:rsidP="00B320D1">
            <w:pPr>
              <w:pStyle w:val="malerke-eur"/>
              <w:keepNext/>
              <w:keepLines/>
              <w:jc w:val="left"/>
              <w:rPr>
                <w:rFonts w:cs="Tahoma"/>
                <w:sz w:val="16"/>
                <w:szCs w:val="18"/>
              </w:rPr>
            </w:pPr>
            <w:r w:rsidRPr="00247BDC">
              <w:rPr>
                <w:rFonts w:cs="Tahoma"/>
                <w:sz w:val="16"/>
                <w:szCs w:val="18"/>
              </w:rPr>
              <w:t>Podravska (</w:t>
            </w:r>
            <w:r w:rsidR="00461C64" w:rsidRPr="00247BDC">
              <w:rPr>
                <w:rFonts w:cs="Tahoma"/>
                <w:sz w:val="16"/>
                <w:szCs w:val="18"/>
              </w:rPr>
              <w:t>del</w:t>
            </w:r>
            <w:r w:rsidRPr="00247BDC">
              <w:rPr>
                <w:rFonts w:cs="Tahoma"/>
                <w:sz w:val="16"/>
                <w:szCs w:val="18"/>
              </w:rPr>
              <w:t>)</w:t>
            </w:r>
          </w:p>
        </w:tc>
        <w:tc>
          <w:tcPr>
            <w:tcW w:w="1418" w:type="dxa"/>
            <w:vAlign w:val="center"/>
          </w:tcPr>
          <w:p w:rsidR="007A7E6D" w:rsidRPr="00247BDC" w:rsidRDefault="007A7E6D" w:rsidP="00B320D1">
            <w:pPr>
              <w:pStyle w:val="malerke-eur"/>
              <w:keepNext/>
              <w:keepLines/>
              <w:jc w:val="center"/>
              <w:rPr>
                <w:rFonts w:cs="Tahoma"/>
                <w:sz w:val="16"/>
                <w:szCs w:val="18"/>
              </w:rPr>
            </w:pPr>
            <w:proofErr w:type="spellStart"/>
            <w:r w:rsidRPr="00247BDC">
              <w:rPr>
                <w:rFonts w:cs="Tahoma"/>
                <w:sz w:val="16"/>
                <w:szCs w:val="18"/>
              </w:rPr>
              <w:t>Gajke</w:t>
            </w:r>
            <w:proofErr w:type="spellEnd"/>
            <w:r w:rsidRPr="00247BDC">
              <w:rPr>
                <w:rFonts w:cs="Tahoma"/>
                <w:sz w:val="16"/>
                <w:szCs w:val="18"/>
              </w:rPr>
              <w:t xml:space="preserve"> pri Ptuju</w:t>
            </w:r>
          </w:p>
        </w:tc>
        <w:tc>
          <w:tcPr>
            <w:tcW w:w="1777" w:type="dxa"/>
            <w:vAlign w:val="center"/>
          </w:tcPr>
          <w:p w:rsidR="007A7E6D" w:rsidRPr="00247BDC" w:rsidRDefault="007A7E6D" w:rsidP="00B320D1">
            <w:pPr>
              <w:pStyle w:val="malerke-eur"/>
              <w:keepNext/>
              <w:keepLines/>
              <w:jc w:val="center"/>
              <w:rPr>
                <w:rFonts w:cs="Tahoma"/>
                <w:sz w:val="16"/>
                <w:szCs w:val="18"/>
              </w:rPr>
            </w:pPr>
            <w:r w:rsidRPr="00247BDC">
              <w:rPr>
                <w:rFonts w:cs="Tahoma"/>
                <w:sz w:val="16"/>
                <w:szCs w:val="18"/>
              </w:rPr>
              <w:t>33.170 t</w:t>
            </w:r>
          </w:p>
        </w:tc>
        <w:tc>
          <w:tcPr>
            <w:tcW w:w="1582" w:type="dxa"/>
            <w:vAlign w:val="center"/>
          </w:tcPr>
          <w:p w:rsidR="007A7E6D" w:rsidRPr="00247BDC" w:rsidRDefault="007A7E6D" w:rsidP="00B320D1">
            <w:pPr>
              <w:pStyle w:val="malerke-eur"/>
              <w:keepNext/>
              <w:keepLines/>
              <w:jc w:val="center"/>
              <w:rPr>
                <w:rFonts w:cs="Tahoma"/>
                <w:sz w:val="16"/>
                <w:szCs w:val="18"/>
              </w:rPr>
            </w:pPr>
          </w:p>
        </w:tc>
        <w:tc>
          <w:tcPr>
            <w:tcW w:w="2452" w:type="dxa"/>
            <w:vAlign w:val="center"/>
          </w:tcPr>
          <w:p w:rsidR="007A7E6D" w:rsidRPr="00247BDC" w:rsidRDefault="007A7E6D" w:rsidP="00B320D1">
            <w:pPr>
              <w:pStyle w:val="malerke-eur"/>
              <w:keepNext/>
              <w:keepLines/>
              <w:jc w:val="left"/>
              <w:rPr>
                <w:rFonts w:cs="Tahoma"/>
                <w:sz w:val="16"/>
                <w:szCs w:val="18"/>
              </w:rPr>
            </w:pPr>
            <w:r w:rsidRPr="00247BDC">
              <w:rPr>
                <w:rFonts w:cs="Tahoma"/>
                <w:sz w:val="16"/>
                <w:szCs w:val="18"/>
              </w:rPr>
              <w:t>Nerealizirano</w:t>
            </w:r>
          </w:p>
        </w:tc>
      </w:tr>
    </w:tbl>
    <w:p w:rsidR="007A7E6D" w:rsidRPr="00C122EF" w:rsidRDefault="007A7E6D" w:rsidP="00B320D1">
      <w:pPr>
        <w:pStyle w:val="malerke-eur"/>
        <w:jc w:val="both"/>
        <w:rPr>
          <w:rFonts w:cs="Tahoma"/>
          <w:sz w:val="22"/>
        </w:rPr>
      </w:pPr>
    </w:p>
    <w:p w:rsidR="009B3605" w:rsidRDefault="009B3605" w:rsidP="00B320D1">
      <w:pPr>
        <w:pStyle w:val="malerke-eur"/>
        <w:jc w:val="both"/>
        <w:rPr>
          <w:rFonts w:cs="Tahoma"/>
          <w:sz w:val="22"/>
        </w:rPr>
      </w:pPr>
    </w:p>
    <w:p w:rsidR="00761BB5" w:rsidRDefault="00761BB5" w:rsidP="00B320D1">
      <w:pPr>
        <w:pStyle w:val="Naslov3"/>
        <w:spacing w:line="240" w:lineRule="auto"/>
      </w:pPr>
      <w:bookmarkStart w:id="30" w:name="_Toc435096801"/>
      <w:bookmarkStart w:id="31" w:name="_Toc435184284"/>
      <w:r>
        <w:t>Količine komunalnih odpadkov na prispevnem območju RCERO Ljubljana</w:t>
      </w:r>
      <w:bookmarkEnd w:id="30"/>
      <w:bookmarkEnd w:id="31"/>
    </w:p>
    <w:p w:rsidR="00844A1E" w:rsidRDefault="00844A1E" w:rsidP="008012AA">
      <w:pPr>
        <w:rPr>
          <w:rFonts w:cs="Tahoma"/>
        </w:rPr>
      </w:pPr>
      <w:r w:rsidRPr="00C122EF">
        <w:rPr>
          <w:rFonts w:cs="Tahoma"/>
        </w:rPr>
        <w:t xml:space="preserve">Na podlagi statističnih podatkov je </w:t>
      </w:r>
      <w:r>
        <w:rPr>
          <w:rFonts w:cs="Tahoma"/>
        </w:rPr>
        <w:t xml:space="preserve">bilo </w:t>
      </w:r>
      <w:r w:rsidRPr="00C122EF">
        <w:rPr>
          <w:rFonts w:cs="Tahoma"/>
        </w:rPr>
        <w:t xml:space="preserve">v 37 občinah sovlagateljicah in pristopnicah v letu 2014 z javnim odvozom zbranih 225.047 t komunalnih odpadkov. </w:t>
      </w:r>
    </w:p>
    <w:p w:rsidR="008012AA" w:rsidRDefault="008012AA" w:rsidP="008012AA">
      <w:pPr>
        <w:pStyle w:val="malerke-eur"/>
      </w:pPr>
    </w:p>
    <w:p w:rsidR="00844A1E" w:rsidRPr="008B4F6D" w:rsidRDefault="00844A1E" w:rsidP="008012AA">
      <w:pPr>
        <w:keepNext/>
        <w:keepLines/>
        <w:rPr>
          <w:rFonts w:cs="Tahoma"/>
          <w:lang w:eastAsia="sl-SI"/>
        </w:rPr>
      </w:pPr>
      <w:r w:rsidRPr="008B4F6D">
        <w:rPr>
          <w:rFonts w:cs="Tahoma"/>
          <w:b/>
          <w:sz w:val="20"/>
          <w:szCs w:val="20"/>
        </w:rPr>
        <w:t xml:space="preserve">Komunalni odpadki, zbrani z javnim odvozom v občinah sovlagateljicah in pristopnicah </w:t>
      </w:r>
      <w:r>
        <w:rPr>
          <w:rFonts w:cs="Tahoma"/>
          <w:b/>
          <w:sz w:val="20"/>
          <w:szCs w:val="20"/>
        </w:rPr>
        <w:t xml:space="preserve">v </w:t>
      </w:r>
      <w:r w:rsidRPr="008B4F6D">
        <w:rPr>
          <w:rFonts w:cs="Tahoma"/>
          <w:b/>
          <w:sz w:val="20"/>
          <w:szCs w:val="20"/>
        </w:rPr>
        <w:t>RCERO v letu 2014</w:t>
      </w:r>
    </w:p>
    <w:p w:rsidR="00844A1E" w:rsidRPr="00C122EF" w:rsidRDefault="00844A1E" w:rsidP="00B320D1">
      <w:pPr>
        <w:keepNext/>
        <w:keepLines/>
        <w:spacing w:before="120" w:after="0"/>
        <w:jc w:val="center"/>
        <w:rPr>
          <w:rFonts w:eastAsia="MS Mincho" w:cs="Tahoma"/>
          <w:b/>
          <w:color w:val="000000"/>
          <w:sz w:val="24"/>
          <w:szCs w:val="24"/>
        </w:rPr>
      </w:pPr>
      <w:r w:rsidRPr="00C122EF">
        <w:rPr>
          <w:rFonts w:eastAsia="MS Mincho" w:cs="Tahoma"/>
          <w:b/>
          <w:noProof/>
          <w:color w:val="000000"/>
          <w:sz w:val="24"/>
          <w:szCs w:val="24"/>
          <w:lang w:eastAsia="sl-SI"/>
        </w:rPr>
        <w:drawing>
          <wp:inline distT="0" distB="0" distL="0" distR="0" wp14:anchorId="481ECFAB" wp14:editId="61119D86">
            <wp:extent cx="4198289" cy="3008347"/>
            <wp:effectExtent l="0" t="0" r="0" b="190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860" b="16418"/>
                    <a:stretch/>
                  </pic:blipFill>
                  <pic:spPr bwMode="auto">
                    <a:xfrm>
                      <a:off x="0" y="0"/>
                      <a:ext cx="4197589" cy="3007845"/>
                    </a:xfrm>
                    <a:prstGeom prst="rect">
                      <a:avLst/>
                    </a:prstGeom>
                    <a:noFill/>
                    <a:ln>
                      <a:noFill/>
                    </a:ln>
                    <a:extLst>
                      <a:ext uri="{53640926-AAD7-44D8-BBD7-CCE9431645EC}">
                        <a14:shadowObscured xmlns:a14="http://schemas.microsoft.com/office/drawing/2010/main"/>
                      </a:ext>
                    </a:extLst>
                  </pic:spPr>
                </pic:pic>
              </a:graphicData>
            </a:graphic>
          </wp:inline>
        </w:drawing>
      </w:r>
    </w:p>
    <w:p w:rsidR="00844A1E" w:rsidRPr="00C122EF" w:rsidRDefault="00844A1E" w:rsidP="00B320D1">
      <w:pPr>
        <w:keepNext/>
        <w:keepLines/>
        <w:spacing w:before="120" w:after="0"/>
        <w:jc w:val="left"/>
        <w:rPr>
          <w:rFonts w:cs="Tahoma"/>
          <w:noProof/>
          <w:lang w:eastAsia="sl-SI"/>
        </w:rPr>
      </w:pPr>
      <w:r w:rsidRPr="00C122EF">
        <w:rPr>
          <w:rFonts w:cs="Tahoma"/>
          <w:noProof/>
          <w:lang w:eastAsia="sl-SI"/>
        </w:rPr>
        <w:drawing>
          <wp:inline distT="0" distB="0" distL="0" distR="0" wp14:anchorId="79FF42B5" wp14:editId="50AF0F64">
            <wp:extent cx="1296063" cy="381068"/>
            <wp:effectExtent l="0" t="0" r="0" b="0"/>
            <wp:docPr id="13" name="Slika 4" descr="http://pxweb.stat.si/pxweb/Map/Temp/8a94b668_162414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descr="http://pxweb.stat.si/pxweb/Map/Temp/8a94b668_162414_legen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9570" r="43524" b="52239"/>
                    <a:stretch/>
                  </pic:blipFill>
                  <pic:spPr bwMode="auto">
                    <a:xfrm>
                      <a:off x="0" y="0"/>
                      <a:ext cx="1299925" cy="382204"/>
                    </a:xfrm>
                    <a:prstGeom prst="rect">
                      <a:avLst/>
                    </a:prstGeom>
                    <a:noFill/>
                    <a:ln>
                      <a:noFill/>
                    </a:ln>
                    <a:extLst>
                      <a:ext uri="{53640926-AAD7-44D8-BBD7-CCE9431645EC}">
                        <a14:shadowObscured xmlns:a14="http://schemas.microsoft.com/office/drawing/2010/main"/>
                      </a:ext>
                    </a:extLst>
                  </pic:spPr>
                </pic:pic>
              </a:graphicData>
            </a:graphic>
          </wp:inline>
        </w:drawing>
      </w:r>
      <w:r w:rsidRPr="00C122EF">
        <w:rPr>
          <w:rFonts w:cs="Tahoma"/>
          <w:noProof/>
          <w:lang w:eastAsia="sl-SI"/>
        </w:rPr>
        <w:drawing>
          <wp:inline distT="0" distB="0" distL="0" distR="0" wp14:anchorId="5F7C7CA7" wp14:editId="45C6F8CC">
            <wp:extent cx="1316736" cy="430169"/>
            <wp:effectExtent l="0" t="0" r="0" b="8255"/>
            <wp:docPr id="17" name="Slika 4" descr="http://pxweb.stat.si/pxweb/Map/Temp/8a94b668_162414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descr="http://pxweb.stat.si/pxweb/Map/Temp/8a94b668_162414_legen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7762" r="44835" b="21641"/>
                    <a:stretch/>
                  </pic:blipFill>
                  <pic:spPr bwMode="auto">
                    <a:xfrm>
                      <a:off x="0" y="0"/>
                      <a:ext cx="1317518" cy="430424"/>
                    </a:xfrm>
                    <a:prstGeom prst="rect">
                      <a:avLst/>
                    </a:prstGeom>
                    <a:noFill/>
                    <a:ln>
                      <a:noFill/>
                    </a:ln>
                    <a:extLst>
                      <a:ext uri="{53640926-AAD7-44D8-BBD7-CCE9431645EC}">
                        <a14:shadowObscured xmlns:a14="http://schemas.microsoft.com/office/drawing/2010/main"/>
                      </a:ext>
                    </a:extLst>
                  </pic:spPr>
                </pic:pic>
              </a:graphicData>
            </a:graphic>
          </wp:inline>
        </w:drawing>
      </w:r>
    </w:p>
    <w:p w:rsidR="00844A1E" w:rsidRPr="001B15FA" w:rsidRDefault="00844A1E" w:rsidP="00B320D1">
      <w:pPr>
        <w:keepNext/>
        <w:keepLines/>
        <w:spacing w:before="240"/>
        <w:rPr>
          <w:rFonts w:eastAsia="MS Mincho" w:cs="Tahoma"/>
          <w:color w:val="000000"/>
          <w:sz w:val="16"/>
          <w:szCs w:val="16"/>
        </w:rPr>
      </w:pPr>
      <w:r w:rsidRPr="001B15FA">
        <w:rPr>
          <w:rFonts w:eastAsia="MS Mincho" w:cs="Tahoma"/>
          <w:color w:val="000000"/>
          <w:sz w:val="16"/>
          <w:szCs w:val="16"/>
        </w:rPr>
        <w:t xml:space="preserve">Vir: </w:t>
      </w:r>
      <w:r w:rsidRPr="001B15FA">
        <w:rPr>
          <w:rFonts w:cs="Tahoma"/>
          <w:sz w:val="16"/>
          <w:szCs w:val="16"/>
        </w:rPr>
        <w:t>Statistični urad RS, Snaga Ljubljana, 2015</w:t>
      </w:r>
    </w:p>
    <w:p w:rsidR="00844A1E" w:rsidRPr="00C122EF" w:rsidRDefault="00844A1E" w:rsidP="00B320D1">
      <w:pPr>
        <w:rPr>
          <w:rFonts w:cs="Tahoma"/>
          <w:lang w:eastAsia="sl-SI"/>
        </w:rPr>
      </w:pPr>
    </w:p>
    <w:p w:rsidR="00DD2EDC" w:rsidRPr="00FA37D6" w:rsidRDefault="00DD2EDC" w:rsidP="002F724F">
      <w:pPr>
        <w:pStyle w:val="malerke-eur"/>
        <w:spacing w:after="120"/>
        <w:jc w:val="both"/>
        <w:rPr>
          <w:rFonts w:cs="Tahoma"/>
          <w:sz w:val="22"/>
        </w:rPr>
      </w:pPr>
      <w:r w:rsidRPr="00FA37D6">
        <w:rPr>
          <w:rFonts w:cs="Tahoma"/>
          <w:sz w:val="22"/>
        </w:rPr>
        <w:t xml:space="preserve">Vlogo za pristop k RCERO Ljubljana so podale tudi občine: Trebnje, Mokronog-Trebelno, Mirna, Šentrupert, Cerknica, Loška dolina in Piran, ki imajo že izdan sklep Sveta ustanoviteljev o pristopu k </w:t>
      </w:r>
      <w:r w:rsidR="001543E3" w:rsidRPr="00FA37D6">
        <w:rPr>
          <w:rFonts w:cs="Tahoma"/>
          <w:sz w:val="22"/>
        </w:rPr>
        <w:t>RCERO Ljubljana.</w:t>
      </w:r>
    </w:p>
    <w:p w:rsidR="009B3605" w:rsidRPr="00FA37D6" w:rsidRDefault="009B3605" w:rsidP="002F724F">
      <w:pPr>
        <w:pStyle w:val="malerke-eur"/>
        <w:spacing w:after="120"/>
        <w:jc w:val="both"/>
        <w:rPr>
          <w:rFonts w:cs="Tahoma"/>
          <w:sz w:val="22"/>
        </w:rPr>
      </w:pPr>
      <w:r w:rsidRPr="00FA37D6">
        <w:rPr>
          <w:rFonts w:cs="Tahoma"/>
          <w:sz w:val="22"/>
        </w:rPr>
        <w:t xml:space="preserve">Vse občine pristopnice </w:t>
      </w:r>
      <w:r w:rsidR="00844A1E" w:rsidRPr="00FA37D6">
        <w:rPr>
          <w:rFonts w:cs="Tahoma"/>
          <w:sz w:val="22"/>
        </w:rPr>
        <w:t>v</w:t>
      </w:r>
      <w:r w:rsidRPr="00FA37D6">
        <w:rPr>
          <w:rFonts w:cs="Tahoma"/>
          <w:sz w:val="22"/>
        </w:rPr>
        <w:t xml:space="preserve"> RCERO Ljubljana, katerih količine so upoštevane </w:t>
      </w:r>
      <w:r w:rsidR="00C719B3" w:rsidRPr="00FA37D6">
        <w:rPr>
          <w:rFonts w:cs="Tahoma"/>
          <w:sz w:val="22"/>
        </w:rPr>
        <w:t xml:space="preserve">v izračunu cene </w:t>
      </w:r>
      <w:r w:rsidRPr="00FA37D6">
        <w:rPr>
          <w:rFonts w:cs="Tahoma"/>
          <w:sz w:val="22"/>
        </w:rPr>
        <w:t>za leto 201</w:t>
      </w:r>
      <w:r w:rsidR="00C719B3" w:rsidRPr="00FA37D6">
        <w:rPr>
          <w:rFonts w:cs="Tahoma"/>
          <w:sz w:val="22"/>
        </w:rPr>
        <w:t>6 in 2017</w:t>
      </w:r>
      <w:r w:rsidRPr="00FA37D6">
        <w:rPr>
          <w:rFonts w:cs="Tahoma"/>
          <w:sz w:val="22"/>
        </w:rPr>
        <w:t>, izhajajo iz območij, kjer s 1.</w:t>
      </w:r>
      <w:r w:rsidR="00C719B3" w:rsidRPr="00FA37D6">
        <w:rPr>
          <w:rFonts w:cs="Tahoma"/>
          <w:sz w:val="22"/>
        </w:rPr>
        <w:t xml:space="preserve"> </w:t>
      </w:r>
      <w:r w:rsidRPr="00FA37D6">
        <w:rPr>
          <w:rFonts w:cs="Tahoma"/>
          <w:sz w:val="22"/>
        </w:rPr>
        <w:t>1.</w:t>
      </w:r>
      <w:r w:rsidR="00C719B3" w:rsidRPr="00FA37D6">
        <w:rPr>
          <w:rFonts w:cs="Tahoma"/>
          <w:sz w:val="22"/>
        </w:rPr>
        <w:t xml:space="preserve"> </w:t>
      </w:r>
      <w:r w:rsidRPr="00FA37D6">
        <w:rPr>
          <w:rFonts w:cs="Tahoma"/>
          <w:sz w:val="22"/>
        </w:rPr>
        <w:t>2016 ne bodo zagotovljene zmogl</w:t>
      </w:r>
      <w:r w:rsidR="00C719B3" w:rsidRPr="00FA37D6">
        <w:rPr>
          <w:rFonts w:cs="Tahoma"/>
          <w:sz w:val="22"/>
        </w:rPr>
        <w:t xml:space="preserve">jivosti naprav za obdelavo MKO. </w:t>
      </w:r>
      <w:r w:rsidRPr="00FA37D6">
        <w:rPr>
          <w:rFonts w:cs="Tahoma"/>
          <w:sz w:val="22"/>
        </w:rPr>
        <w:t xml:space="preserve">Tudi vse občine, ki so izrazile interes </w:t>
      </w:r>
      <w:r w:rsidR="00C719B3" w:rsidRPr="00FA37D6">
        <w:rPr>
          <w:rFonts w:cs="Tahoma"/>
          <w:sz w:val="22"/>
        </w:rPr>
        <w:t xml:space="preserve">za vključitev k RCERO Ljubljana in so </w:t>
      </w:r>
      <w:r w:rsidR="00392762" w:rsidRPr="00FA37D6">
        <w:rPr>
          <w:rFonts w:cs="Tahoma"/>
          <w:sz w:val="22"/>
        </w:rPr>
        <w:t xml:space="preserve">njihove količine do zapolnitve kapacitet </w:t>
      </w:r>
      <w:r w:rsidR="00C719B3" w:rsidRPr="00FA37D6">
        <w:rPr>
          <w:rFonts w:cs="Tahoma"/>
          <w:sz w:val="22"/>
        </w:rPr>
        <w:t xml:space="preserve">upoštevane v izračunu cene za leto 2017, prav tako </w:t>
      </w:r>
      <w:r w:rsidRPr="00FA37D6">
        <w:rPr>
          <w:rFonts w:cs="Tahoma"/>
          <w:sz w:val="22"/>
        </w:rPr>
        <w:t>izhajajo iz območij, kjer s 1.</w:t>
      </w:r>
      <w:r w:rsidR="00C719B3" w:rsidRPr="00FA37D6">
        <w:rPr>
          <w:rFonts w:cs="Tahoma"/>
          <w:sz w:val="22"/>
        </w:rPr>
        <w:t xml:space="preserve"> </w:t>
      </w:r>
      <w:r w:rsidRPr="00FA37D6">
        <w:rPr>
          <w:rFonts w:cs="Tahoma"/>
          <w:sz w:val="22"/>
        </w:rPr>
        <w:t>1.</w:t>
      </w:r>
      <w:r w:rsidR="00C719B3" w:rsidRPr="00FA37D6">
        <w:rPr>
          <w:rFonts w:cs="Tahoma"/>
          <w:sz w:val="22"/>
        </w:rPr>
        <w:t xml:space="preserve"> </w:t>
      </w:r>
      <w:r w:rsidRPr="00FA37D6">
        <w:rPr>
          <w:rFonts w:cs="Tahoma"/>
          <w:sz w:val="22"/>
        </w:rPr>
        <w:t>2016 ne bodo zagotovljene zmogljivosti naprav za obdelavo MKO.</w:t>
      </w:r>
    </w:p>
    <w:p w:rsidR="009B3605" w:rsidRPr="00FA37D6" w:rsidRDefault="00063965" w:rsidP="002F724F">
      <w:pPr>
        <w:pStyle w:val="malerke-eur"/>
        <w:spacing w:after="120"/>
        <w:jc w:val="both"/>
        <w:rPr>
          <w:rFonts w:cs="Tahoma"/>
          <w:sz w:val="22"/>
        </w:rPr>
      </w:pPr>
      <w:r w:rsidRPr="00FA37D6">
        <w:rPr>
          <w:rFonts w:cs="Tahoma"/>
          <w:sz w:val="22"/>
        </w:rPr>
        <w:t>Povzamemo lahko</w:t>
      </w:r>
      <w:r w:rsidR="00C719B3" w:rsidRPr="00FA37D6">
        <w:rPr>
          <w:rFonts w:cs="Tahoma"/>
          <w:sz w:val="22"/>
        </w:rPr>
        <w:t xml:space="preserve">, da </w:t>
      </w:r>
      <w:r w:rsidRPr="00FA37D6">
        <w:rPr>
          <w:rFonts w:cs="Tahoma"/>
          <w:sz w:val="22"/>
        </w:rPr>
        <w:t xml:space="preserve">že </w:t>
      </w:r>
      <w:r w:rsidR="009B3605" w:rsidRPr="00FA37D6">
        <w:rPr>
          <w:rFonts w:cs="Tahoma"/>
          <w:sz w:val="22"/>
        </w:rPr>
        <w:t>40-50</w:t>
      </w:r>
      <w:r w:rsidR="00C719B3" w:rsidRPr="00FA37D6">
        <w:rPr>
          <w:rFonts w:cs="Tahoma"/>
          <w:sz w:val="22"/>
        </w:rPr>
        <w:t xml:space="preserve"> </w:t>
      </w:r>
      <w:r w:rsidR="009B3605" w:rsidRPr="00FA37D6">
        <w:rPr>
          <w:rFonts w:cs="Tahoma"/>
          <w:sz w:val="22"/>
        </w:rPr>
        <w:t>% količin</w:t>
      </w:r>
      <w:r w:rsidR="004D1F0C" w:rsidRPr="00FA37D6">
        <w:rPr>
          <w:rFonts w:cs="Tahoma"/>
          <w:sz w:val="22"/>
        </w:rPr>
        <w:t xml:space="preserve"> mešanih komunalnih odpadkov</w:t>
      </w:r>
      <w:r w:rsidR="009B3605" w:rsidRPr="00FA37D6">
        <w:rPr>
          <w:rFonts w:cs="Tahoma"/>
          <w:sz w:val="22"/>
        </w:rPr>
        <w:t xml:space="preserve"> </w:t>
      </w:r>
      <w:r w:rsidRPr="00FA37D6">
        <w:rPr>
          <w:rFonts w:cs="Tahoma"/>
          <w:sz w:val="22"/>
        </w:rPr>
        <w:t xml:space="preserve">(okoli 70.000 t MKO/leto) </w:t>
      </w:r>
      <w:r w:rsidR="009B3605" w:rsidRPr="00FA37D6">
        <w:rPr>
          <w:rFonts w:cs="Tahoma"/>
          <w:sz w:val="22"/>
        </w:rPr>
        <w:t xml:space="preserve">z območij, kjer </w:t>
      </w:r>
      <w:r w:rsidRPr="00FA37D6">
        <w:rPr>
          <w:rFonts w:cs="Tahoma"/>
          <w:sz w:val="22"/>
        </w:rPr>
        <w:t xml:space="preserve">1. 1. 2016 </w:t>
      </w:r>
      <w:r w:rsidR="009B3605" w:rsidRPr="00FA37D6">
        <w:rPr>
          <w:rFonts w:cs="Tahoma"/>
          <w:sz w:val="22"/>
        </w:rPr>
        <w:t xml:space="preserve">ne bodo zagotovljene zmogljivosti </w:t>
      </w:r>
      <w:r w:rsidRPr="00FA37D6">
        <w:rPr>
          <w:rFonts w:cs="Tahoma"/>
          <w:sz w:val="22"/>
        </w:rPr>
        <w:t>ustreznih naprav MKO</w:t>
      </w:r>
      <w:r w:rsidR="009B3605" w:rsidRPr="00FA37D6">
        <w:rPr>
          <w:rFonts w:cs="Tahoma"/>
          <w:sz w:val="22"/>
        </w:rPr>
        <w:t>, zadostuje za zagotovitev polne zmogljivosti MBO RCERO Ljubljana</w:t>
      </w:r>
      <w:r w:rsidR="00D72F88" w:rsidRPr="00FA37D6">
        <w:rPr>
          <w:rFonts w:cs="Tahoma"/>
          <w:sz w:val="22"/>
        </w:rPr>
        <w:t>.</w:t>
      </w:r>
      <w:r w:rsidR="009B3605" w:rsidRPr="00FA37D6">
        <w:rPr>
          <w:rFonts w:cs="Tahoma"/>
          <w:sz w:val="22"/>
        </w:rPr>
        <w:t xml:space="preserve"> </w:t>
      </w:r>
      <w:r w:rsidR="004D1F0C" w:rsidRPr="00FA37D6">
        <w:rPr>
          <w:rFonts w:cs="Tahoma"/>
          <w:sz w:val="22"/>
        </w:rPr>
        <w:t>P</w:t>
      </w:r>
      <w:r w:rsidR="009B3605" w:rsidRPr="00FA37D6">
        <w:rPr>
          <w:rFonts w:cs="Tahoma"/>
          <w:sz w:val="22"/>
        </w:rPr>
        <w:t xml:space="preserve">ri tem </w:t>
      </w:r>
      <w:r w:rsidR="004D1F0C" w:rsidRPr="00FA37D6">
        <w:rPr>
          <w:rFonts w:cs="Tahoma"/>
          <w:sz w:val="22"/>
        </w:rPr>
        <w:t>velja upoštevati tudi dejstvo</w:t>
      </w:r>
      <w:r w:rsidR="009B3605" w:rsidRPr="00FA37D6">
        <w:rPr>
          <w:rFonts w:cs="Tahoma"/>
          <w:sz w:val="22"/>
        </w:rPr>
        <w:t xml:space="preserve">, da v zahodnem delu Slovenije </w:t>
      </w:r>
      <w:r w:rsidR="00C719B3" w:rsidRPr="00FA37D6">
        <w:rPr>
          <w:rFonts w:cs="Tahoma"/>
          <w:sz w:val="22"/>
        </w:rPr>
        <w:t>ni nobene</w:t>
      </w:r>
      <w:r w:rsidR="009B3605" w:rsidRPr="00FA37D6">
        <w:rPr>
          <w:rFonts w:cs="Tahoma"/>
          <w:sz w:val="22"/>
        </w:rPr>
        <w:t xml:space="preserve"> naprav</w:t>
      </w:r>
      <w:r w:rsidR="00C719B3" w:rsidRPr="00FA37D6">
        <w:rPr>
          <w:rFonts w:cs="Tahoma"/>
          <w:sz w:val="22"/>
        </w:rPr>
        <w:t>e</w:t>
      </w:r>
      <w:r w:rsidR="009B3605" w:rsidRPr="00FA37D6">
        <w:rPr>
          <w:rFonts w:cs="Tahoma"/>
          <w:sz w:val="22"/>
        </w:rPr>
        <w:t xml:space="preserve"> (CRKO) in da je </w:t>
      </w:r>
      <w:r w:rsidR="00C719B3" w:rsidRPr="00FA37D6">
        <w:rPr>
          <w:rFonts w:cs="Tahoma"/>
          <w:sz w:val="22"/>
        </w:rPr>
        <w:t xml:space="preserve">zato </w:t>
      </w:r>
      <w:r w:rsidR="009B3605" w:rsidRPr="00FA37D6">
        <w:rPr>
          <w:rFonts w:cs="Tahoma"/>
          <w:sz w:val="22"/>
        </w:rPr>
        <w:t xml:space="preserve">velika verjetnost, da se bo pretežni del odpadkov s tega območja obdeloval v RCERO Ljubljana.  </w:t>
      </w:r>
    </w:p>
    <w:p w:rsidR="009B3605" w:rsidRPr="00C122EF" w:rsidRDefault="009B3605" w:rsidP="002F724F">
      <w:pPr>
        <w:pStyle w:val="malerke-eur"/>
        <w:spacing w:after="120"/>
        <w:jc w:val="both"/>
        <w:rPr>
          <w:rFonts w:cs="Tahoma"/>
        </w:rPr>
      </w:pPr>
      <w:r w:rsidRPr="00FA37D6">
        <w:rPr>
          <w:rFonts w:cs="Tahoma"/>
          <w:sz w:val="22"/>
        </w:rPr>
        <w:t xml:space="preserve">V zvezi z BIO odpadki </w:t>
      </w:r>
      <w:r w:rsidR="00C719B3" w:rsidRPr="00FA37D6">
        <w:rPr>
          <w:rFonts w:cs="Tahoma"/>
          <w:sz w:val="22"/>
        </w:rPr>
        <w:t>O</w:t>
      </w:r>
      <w:r w:rsidRPr="00FA37D6">
        <w:rPr>
          <w:rFonts w:cs="Tahoma"/>
          <w:sz w:val="22"/>
        </w:rPr>
        <w:t xml:space="preserve">perativni program </w:t>
      </w:r>
      <w:r w:rsidR="001331DF" w:rsidRPr="00FA37D6">
        <w:rPr>
          <w:rFonts w:cs="Tahoma"/>
          <w:sz w:val="22"/>
        </w:rPr>
        <w:t>ravnanja s komunalnimi odpadki navaja</w:t>
      </w:r>
      <w:r w:rsidRPr="00FA37D6">
        <w:rPr>
          <w:rFonts w:cs="Tahoma"/>
          <w:sz w:val="22"/>
        </w:rPr>
        <w:t>, da je stanje glede ponudbe slabše, ter v okviru</w:t>
      </w:r>
      <w:r w:rsidR="00C719B3" w:rsidRPr="00FA37D6">
        <w:rPr>
          <w:rFonts w:cs="Tahoma"/>
          <w:sz w:val="22"/>
        </w:rPr>
        <w:t xml:space="preserve"> scenarija izvedljivega obsega samo</w:t>
      </w:r>
      <w:r w:rsidRPr="00FA37D6">
        <w:rPr>
          <w:rFonts w:cs="Tahoma"/>
          <w:sz w:val="22"/>
        </w:rPr>
        <w:t xml:space="preserve"> za območje Osrednjeslovenske </w:t>
      </w:r>
      <w:r w:rsidR="00C719B3" w:rsidRPr="00FA37D6">
        <w:rPr>
          <w:rFonts w:cs="Tahoma"/>
          <w:sz w:val="22"/>
        </w:rPr>
        <w:t>predvideva</w:t>
      </w:r>
      <w:r w:rsidRPr="00FA37D6">
        <w:rPr>
          <w:rFonts w:cs="Tahoma"/>
          <w:sz w:val="22"/>
        </w:rPr>
        <w:t xml:space="preserve"> najmanjš</w:t>
      </w:r>
      <w:r w:rsidR="00C719B3" w:rsidRPr="00FA37D6">
        <w:rPr>
          <w:rFonts w:cs="Tahoma"/>
          <w:sz w:val="22"/>
        </w:rPr>
        <w:t>o</w:t>
      </w:r>
      <w:r w:rsidRPr="00FA37D6">
        <w:rPr>
          <w:rFonts w:cs="Tahoma"/>
          <w:sz w:val="22"/>
        </w:rPr>
        <w:t xml:space="preserve"> potrebn</w:t>
      </w:r>
      <w:r w:rsidR="00C719B3" w:rsidRPr="00FA37D6">
        <w:rPr>
          <w:rFonts w:cs="Tahoma"/>
          <w:sz w:val="22"/>
        </w:rPr>
        <w:t>o</w:t>
      </w:r>
      <w:r w:rsidRPr="00FA37D6">
        <w:rPr>
          <w:rFonts w:cs="Tahoma"/>
          <w:sz w:val="22"/>
        </w:rPr>
        <w:t xml:space="preserve"> zmogljivost naprav za obdela</w:t>
      </w:r>
      <w:r w:rsidR="00C719B3" w:rsidRPr="00FA37D6">
        <w:rPr>
          <w:rFonts w:cs="Tahoma"/>
          <w:sz w:val="22"/>
        </w:rPr>
        <w:t>vo BIO odpadkov preko 36.000 t</w:t>
      </w:r>
      <w:r w:rsidRPr="00FA37D6">
        <w:rPr>
          <w:rFonts w:cs="Tahoma"/>
          <w:sz w:val="22"/>
        </w:rPr>
        <w:t>/leto.</w:t>
      </w:r>
    </w:p>
    <w:p w:rsidR="00032DDF" w:rsidRDefault="00032DDF" w:rsidP="008012AA">
      <w:pPr>
        <w:rPr>
          <w:rFonts w:eastAsia="Times New Roman" w:cs="Tahoma"/>
          <w:u w:val="single"/>
          <w:lang w:eastAsia="sl-SI"/>
        </w:rPr>
      </w:pPr>
    </w:p>
    <w:p w:rsidR="00844A1E" w:rsidRPr="00844A1E" w:rsidRDefault="00844A1E" w:rsidP="00761BB5">
      <w:pPr>
        <w:pStyle w:val="Naslov3"/>
        <w:rPr>
          <w:u w:val="single"/>
        </w:rPr>
      </w:pPr>
      <w:bookmarkStart w:id="32" w:name="_Toc435096802"/>
      <w:bookmarkStart w:id="33" w:name="_Toc435184285"/>
      <w:r w:rsidRPr="00844A1E">
        <w:t>Okoljevarstven</w:t>
      </w:r>
      <w:r w:rsidR="00B5576F">
        <w:t xml:space="preserve">o </w:t>
      </w:r>
      <w:r w:rsidRPr="00844A1E">
        <w:t>dovoljenj</w:t>
      </w:r>
      <w:r w:rsidR="00B5576F">
        <w:t>e</w:t>
      </w:r>
      <w:r w:rsidRPr="00844A1E">
        <w:t xml:space="preserve"> za obratovanje naprave za mehansko biološko obdelavo in odlagališče odpadkov</w:t>
      </w:r>
      <w:bookmarkEnd w:id="32"/>
      <w:bookmarkEnd w:id="33"/>
    </w:p>
    <w:p w:rsidR="00324DA9" w:rsidRPr="00844A1E" w:rsidRDefault="00324DA9" w:rsidP="008012AA">
      <w:pPr>
        <w:rPr>
          <w:rFonts w:cs="Tahoma"/>
        </w:rPr>
      </w:pPr>
      <w:r w:rsidRPr="00844A1E">
        <w:rPr>
          <w:rFonts w:cs="Tahoma"/>
        </w:rPr>
        <w:t>Na podlagi vloge Snage Ljubljana kot upravljavca Odlagališča nenevarnih odpadkov Barje je Ministrstvo za okolje in prostor, Agencija RS za okolje, 31. 3. 2014 izdalo odločbo za spremembo Okoljevarstvenega dovoljenja za obratovanje odlagališča št.: 35406-23/2013-13 (</w:t>
      </w:r>
      <w:r w:rsidR="00761BB5">
        <w:rPr>
          <w:rFonts w:cs="Tahoma"/>
        </w:rPr>
        <w:t xml:space="preserve">v nadaljevanju </w:t>
      </w:r>
      <w:r w:rsidRPr="00844A1E">
        <w:rPr>
          <w:rFonts w:cs="Tahoma"/>
        </w:rPr>
        <w:t xml:space="preserve">OVD). OVD vključuje </w:t>
      </w:r>
      <w:r w:rsidR="00C777CB" w:rsidRPr="00844A1E">
        <w:rPr>
          <w:rFonts w:cs="Tahoma"/>
        </w:rPr>
        <w:t>obratovanje</w:t>
      </w:r>
      <w:r w:rsidRPr="00844A1E">
        <w:rPr>
          <w:rFonts w:cs="Tahoma"/>
        </w:rPr>
        <w:t xml:space="preserve"> </w:t>
      </w:r>
      <w:r w:rsidR="00C777CB" w:rsidRPr="00844A1E">
        <w:rPr>
          <w:rFonts w:cs="Tahoma"/>
        </w:rPr>
        <w:t xml:space="preserve">naprave za mehansko biološko obdelavo </w:t>
      </w:r>
      <w:r w:rsidRPr="00844A1E">
        <w:rPr>
          <w:rFonts w:cs="Tahoma"/>
        </w:rPr>
        <w:t>(MBO) in</w:t>
      </w:r>
      <w:r w:rsidR="00C777CB" w:rsidRPr="00844A1E">
        <w:rPr>
          <w:rFonts w:cs="Tahoma"/>
        </w:rPr>
        <w:t xml:space="preserve"> za odlagališče odpadkov.</w:t>
      </w:r>
    </w:p>
    <w:p w:rsidR="00324DA9" w:rsidRPr="00E21D00" w:rsidRDefault="00324DA9" w:rsidP="008012AA">
      <w:pPr>
        <w:rPr>
          <w:rFonts w:cs="Tahoma"/>
        </w:rPr>
      </w:pPr>
      <w:r w:rsidRPr="00844A1E">
        <w:rPr>
          <w:rFonts w:cs="Tahoma"/>
        </w:rPr>
        <w:t>OVD je izdano za obratovanje naprave z oznako 5.4 (odlagališče odpadkov, ki sprejme več kot 10 ton odpadkov na dan ali s celotno zmogljivostjo več kot 25.000 ton) – Odlagališče nenevarnih odpadkov Barje, s celotno zmogljivostjo 6.424.456 t</w:t>
      </w:r>
      <w:r w:rsidR="00C777CB" w:rsidRPr="00844A1E">
        <w:rPr>
          <w:rFonts w:cs="Tahoma"/>
        </w:rPr>
        <w:t xml:space="preserve">. </w:t>
      </w:r>
      <w:r w:rsidRPr="00844A1E">
        <w:rPr>
          <w:rFonts w:cs="Tahoma"/>
        </w:rPr>
        <w:t>Skladno z določbami izdanega dovoljenja se na odlagališču Barje izvajajo vse aktivnosti ravnanja z odpadki, nadzora obratovanja in vzdrževanja naprav in opreme</w:t>
      </w:r>
      <w:r w:rsidRPr="00E21D00">
        <w:rPr>
          <w:rFonts w:cs="Tahoma"/>
        </w:rPr>
        <w:t xml:space="preserve">. </w:t>
      </w:r>
    </w:p>
    <w:p w:rsidR="001F2EA4" w:rsidRPr="00E21D00" w:rsidRDefault="00C777CB" w:rsidP="008012AA">
      <w:pPr>
        <w:rPr>
          <w:rFonts w:cs="Tahoma"/>
        </w:rPr>
      </w:pPr>
      <w:r w:rsidRPr="00E21D00">
        <w:rPr>
          <w:rFonts w:cs="Tahoma"/>
        </w:rPr>
        <w:t>OVD za napravo MBO je izdano za letno obdelavo 171.241 t (v I. fazi) in 256.093 t (v II. fazi) mešanih komunalnih odpadkov</w:t>
      </w:r>
      <w:r w:rsidR="001F2EA4" w:rsidRPr="00E21D00">
        <w:rPr>
          <w:rFonts w:cs="Tahoma"/>
        </w:rPr>
        <w:t>, ki se lahko obdelajo po postopku D8, D9 obdela na napravi za MBO. Po postopku R12, R13 se lahko na napravi MBO obdela 11.808 t (I. faza) oz. 17.808</w:t>
      </w:r>
      <w:r w:rsidR="00314752">
        <w:rPr>
          <w:rFonts w:cs="Tahoma"/>
        </w:rPr>
        <w:t> </w:t>
      </w:r>
      <w:r w:rsidR="001F2EA4" w:rsidRPr="00E21D00">
        <w:rPr>
          <w:rFonts w:cs="Tahoma"/>
        </w:rPr>
        <w:t>t (II.</w:t>
      </w:r>
      <w:r w:rsidR="00314752">
        <w:rPr>
          <w:rFonts w:cs="Tahoma"/>
        </w:rPr>
        <w:t> </w:t>
      </w:r>
      <w:r w:rsidR="001F2EA4" w:rsidRPr="00E21D00">
        <w:rPr>
          <w:rFonts w:cs="Tahoma"/>
        </w:rPr>
        <w:t>faza) nenevarnih odpadkov.</w:t>
      </w:r>
      <w:r w:rsidR="00844A1E" w:rsidRPr="00E21D00">
        <w:rPr>
          <w:rFonts w:cs="Tahoma"/>
        </w:rPr>
        <w:t xml:space="preserve"> </w:t>
      </w:r>
      <w:r w:rsidR="00F94F9C" w:rsidRPr="00E21D00">
        <w:rPr>
          <w:rFonts w:cs="Tahoma"/>
        </w:rPr>
        <w:t>Maksimalna razpoložljiva kapaciteta brez večjih investicijskih vrednosti je 235.165 t/leto, saj je treba za polno II. fazo pri biološki obdelavi odpadkov dograditi še četrti reaktor.</w:t>
      </w:r>
    </w:p>
    <w:p w:rsidR="00844A1E" w:rsidRPr="00E21D00" w:rsidRDefault="00844A1E" w:rsidP="008012AA">
      <w:pPr>
        <w:rPr>
          <w:rFonts w:cs="Tahoma"/>
        </w:rPr>
      </w:pPr>
      <w:r w:rsidRPr="00E21D00">
        <w:rPr>
          <w:rFonts w:cs="Tahoma"/>
        </w:rPr>
        <w:t xml:space="preserve">Obrat </w:t>
      </w:r>
      <w:r w:rsidR="00B5576F" w:rsidRPr="00E21D00">
        <w:rPr>
          <w:rFonts w:cs="Tahoma"/>
        </w:rPr>
        <w:t xml:space="preserve">za </w:t>
      </w:r>
      <w:r w:rsidRPr="00E21D00">
        <w:rPr>
          <w:rFonts w:cs="Tahoma"/>
        </w:rPr>
        <w:t>mehansk</w:t>
      </w:r>
      <w:r w:rsidR="00B5576F" w:rsidRPr="00E21D00">
        <w:rPr>
          <w:rFonts w:cs="Tahoma"/>
        </w:rPr>
        <w:t>o</w:t>
      </w:r>
      <w:r w:rsidRPr="00E21D00">
        <w:rPr>
          <w:rFonts w:cs="Tahoma"/>
        </w:rPr>
        <w:t xml:space="preserve"> in biološk</w:t>
      </w:r>
      <w:r w:rsidR="00B5576F" w:rsidRPr="00E21D00">
        <w:rPr>
          <w:rFonts w:cs="Tahoma"/>
        </w:rPr>
        <w:t>o</w:t>
      </w:r>
      <w:r w:rsidRPr="00E21D00">
        <w:rPr>
          <w:rFonts w:cs="Tahoma"/>
        </w:rPr>
        <w:t xml:space="preserve"> obdelav</w:t>
      </w:r>
      <w:r w:rsidR="00B5576F" w:rsidRPr="00E21D00">
        <w:rPr>
          <w:rFonts w:cs="Tahoma"/>
        </w:rPr>
        <w:t>o</w:t>
      </w:r>
      <w:r w:rsidRPr="00E21D00">
        <w:rPr>
          <w:rFonts w:cs="Tahoma"/>
        </w:rPr>
        <w:t xml:space="preserve"> odpadkov dosega višje okoljske standarde od predpisanih. Stopnja predelave in izkorist</w:t>
      </w:r>
      <w:r w:rsidR="00B27C9E" w:rsidRPr="00E21D00">
        <w:rPr>
          <w:rFonts w:cs="Tahoma"/>
        </w:rPr>
        <w:t>k</w:t>
      </w:r>
      <w:r w:rsidRPr="00E21D00">
        <w:rPr>
          <w:rFonts w:cs="Tahoma"/>
        </w:rPr>
        <w:t>a odpadkov je zelo visoka, saj bo na odlagališču nenevarnih odpadkov končalo med 5 % in 10 % vseh v obrat sprejetih mešanih komunalnih odpadkov.</w:t>
      </w:r>
    </w:p>
    <w:p w:rsidR="00844A1E" w:rsidRPr="00E21D00" w:rsidRDefault="00844A1E" w:rsidP="008012AA">
      <w:pPr>
        <w:rPr>
          <w:rFonts w:cs="Tahoma"/>
        </w:rPr>
      </w:pPr>
      <w:r w:rsidRPr="00E21D00">
        <w:rPr>
          <w:rFonts w:cs="Tahoma"/>
        </w:rPr>
        <w:t xml:space="preserve">Obrat je </w:t>
      </w:r>
      <w:r w:rsidR="00F94F9C" w:rsidRPr="00E21D00">
        <w:rPr>
          <w:rFonts w:cs="Tahoma"/>
        </w:rPr>
        <w:t>načrtovan</w:t>
      </w:r>
      <w:r w:rsidRPr="00E21D00">
        <w:rPr>
          <w:rFonts w:cs="Tahoma"/>
        </w:rPr>
        <w:t xml:space="preserve"> tako in to je povzeto v OVD v poglavju 2.2.1, da se lahko na  odlagalno polje odloži preostanek v obratu </w:t>
      </w:r>
      <w:proofErr w:type="spellStart"/>
      <w:r w:rsidRPr="00E21D00">
        <w:rPr>
          <w:rFonts w:cs="Tahoma"/>
        </w:rPr>
        <w:t>izsortiranih</w:t>
      </w:r>
      <w:proofErr w:type="spellEnd"/>
      <w:r w:rsidRPr="00E21D00">
        <w:rPr>
          <w:rFonts w:cs="Tahoma"/>
        </w:rPr>
        <w:t xml:space="preserve"> odpadkov s TOC (celotni organski ogljik) pod 5</w:t>
      </w:r>
      <w:r w:rsidR="00B27C9E" w:rsidRPr="00E21D00">
        <w:rPr>
          <w:rFonts w:cs="Tahoma"/>
        </w:rPr>
        <w:t> </w:t>
      </w:r>
      <w:r w:rsidRPr="00E21D00">
        <w:rPr>
          <w:rFonts w:cs="Tahoma"/>
        </w:rPr>
        <w:t>%.</w:t>
      </w:r>
    </w:p>
    <w:p w:rsidR="00324DA9" w:rsidRPr="00E21D00" w:rsidRDefault="00324DA9" w:rsidP="008012AA">
      <w:pPr>
        <w:rPr>
          <w:rFonts w:cs="Tahoma"/>
        </w:rPr>
      </w:pPr>
      <w:r w:rsidRPr="00E21D00">
        <w:rPr>
          <w:rFonts w:cs="Tahoma"/>
        </w:rPr>
        <w:t xml:space="preserve">Izgradnja objektov za mehansko in biološko obdelavo je kot sklop Nadgradnje Regijskega centra za ravnanje z odpadki Ljubljana </w:t>
      </w:r>
      <w:r w:rsidR="001331DF" w:rsidRPr="00E21D00">
        <w:rPr>
          <w:rFonts w:cs="Tahoma"/>
        </w:rPr>
        <w:t xml:space="preserve">od začetka novembra 2015 </w:t>
      </w:r>
      <w:r w:rsidRPr="00E21D00">
        <w:rPr>
          <w:rFonts w:cs="Tahoma"/>
        </w:rPr>
        <w:t xml:space="preserve">v fazi </w:t>
      </w:r>
      <w:r w:rsidR="00C777CB" w:rsidRPr="00E21D00">
        <w:rPr>
          <w:rFonts w:cs="Tahoma"/>
        </w:rPr>
        <w:t>poskusnega obratovanja</w:t>
      </w:r>
      <w:r w:rsidRPr="00E21D00">
        <w:rPr>
          <w:rFonts w:cs="Tahoma"/>
        </w:rPr>
        <w:t xml:space="preserve">. </w:t>
      </w:r>
    </w:p>
    <w:p w:rsidR="001331DF" w:rsidRDefault="001331DF" w:rsidP="008012AA">
      <w:pPr>
        <w:rPr>
          <w:rFonts w:cs="Tahoma"/>
        </w:rPr>
      </w:pPr>
    </w:p>
    <w:p w:rsidR="001331DF" w:rsidRPr="00C122EF" w:rsidRDefault="001331DF" w:rsidP="003A31EE">
      <w:pPr>
        <w:pStyle w:val="Naslov2"/>
      </w:pPr>
      <w:bookmarkStart w:id="34" w:name="_Toc435184286"/>
      <w:r>
        <w:t>OBLIKOVANJE PREDRAČUNSKE CEN</w:t>
      </w:r>
      <w:r w:rsidR="00444414">
        <w:t>E</w:t>
      </w:r>
      <w:r>
        <w:t xml:space="preserve"> STORITEV OBDELAVE KOMUNALNIH ODPADKOV V RCERO LJUBLJANA ZA OBDOBJE 2016 </w:t>
      </w:r>
      <w:r w:rsidR="003A31EE" w:rsidRPr="003A31EE">
        <w:t>–</w:t>
      </w:r>
      <w:r>
        <w:t xml:space="preserve"> 2017</w:t>
      </w:r>
      <w:bookmarkEnd w:id="34"/>
    </w:p>
    <w:p w:rsidR="00C91097" w:rsidRPr="00C122EF" w:rsidRDefault="00C91097" w:rsidP="008012AA">
      <w:pPr>
        <w:pStyle w:val="Naslov3"/>
        <w:spacing w:line="240" w:lineRule="auto"/>
      </w:pPr>
      <w:bookmarkStart w:id="35" w:name="_Toc435096803"/>
      <w:bookmarkStart w:id="36" w:name="_Toc435184287"/>
      <w:r w:rsidRPr="00C122EF">
        <w:t xml:space="preserve">Predračunska </w:t>
      </w:r>
      <w:r w:rsidR="00DB3718" w:rsidRPr="00C122EF">
        <w:t xml:space="preserve">in obračunska </w:t>
      </w:r>
      <w:r w:rsidRPr="00C122EF">
        <w:t xml:space="preserve">količina opravljenih storitev </w:t>
      </w:r>
      <w:r w:rsidR="005A21E7">
        <w:t xml:space="preserve">in stroški izvajanja storitev </w:t>
      </w:r>
      <w:r w:rsidRPr="00C122EF">
        <w:t>javne službe za preteklo obračunsko obdobje</w:t>
      </w:r>
      <w:bookmarkEnd w:id="35"/>
      <w:bookmarkEnd w:id="36"/>
    </w:p>
    <w:p w:rsidR="00E4185F" w:rsidRDefault="00DB3718" w:rsidP="00314752">
      <w:pPr>
        <w:pStyle w:val="malerke-eur"/>
        <w:spacing w:after="120"/>
        <w:jc w:val="both"/>
        <w:rPr>
          <w:rFonts w:cs="Tahoma"/>
          <w:sz w:val="22"/>
        </w:rPr>
      </w:pPr>
      <w:r w:rsidRPr="00C122EF">
        <w:rPr>
          <w:rFonts w:cs="Tahoma"/>
          <w:sz w:val="22"/>
        </w:rPr>
        <w:t>Storitve javne službe obdelave določenih vrst komunalnih odpadkov na RCERO Ljubljana se bodo začele izvajati s 1. 1. 2016</w:t>
      </w:r>
      <w:r w:rsidR="005A21E7">
        <w:rPr>
          <w:rFonts w:cs="Tahoma"/>
          <w:sz w:val="22"/>
        </w:rPr>
        <w:t>,</w:t>
      </w:r>
      <w:r w:rsidRPr="00C122EF">
        <w:rPr>
          <w:rFonts w:cs="Tahoma"/>
          <w:sz w:val="22"/>
        </w:rPr>
        <w:t xml:space="preserve"> zato ni podatkov o predračunski i</w:t>
      </w:r>
      <w:r w:rsidR="005A21E7">
        <w:rPr>
          <w:rFonts w:cs="Tahoma"/>
          <w:sz w:val="22"/>
        </w:rPr>
        <w:t>n</w:t>
      </w:r>
      <w:r w:rsidRPr="00C122EF">
        <w:rPr>
          <w:rFonts w:cs="Tahoma"/>
          <w:sz w:val="22"/>
        </w:rPr>
        <w:t xml:space="preserve"> obračunski količini</w:t>
      </w:r>
      <w:r w:rsidR="005A21E7">
        <w:rPr>
          <w:rFonts w:cs="Tahoma"/>
          <w:sz w:val="22"/>
        </w:rPr>
        <w:t xml:space="preserve"> </w:t>
      </w:r>
      <w:r w:rsidR="00981111">
        <w:rPr>
          <w:rFonts w:cs="Tahoma"/>
          <w:sz w:val="22"/>
        </w:rPr>
        <w:t xml:space="preserve">ter </w:t>
      </w:r>
      <w:r w:rsidR="005A21E7">
        <w:rPr>
          <w:rFonts w:cs="Tahoma"/>
          <w:sz w:val="22"/>
        </w:rPr>
        <w:t>stroških izvajanja storitev</w:t>
      </w:r>
      <w:r w:rsidRPr="00C122EF">
        <w:rPr>
          <w:rFonts w:cs="Tahoma"/>
          <w:sz w:val="22"/>
        </w:rPr>
        <w:t xml:space="preserve"> za preteklo obračunsko obdobje.</w:t>
      </w:r>
    </w:p>
    <w:p w:rsidR="008012AA" w:rsidRPr="00C122EF" w:rsidRDefault="008012AA" w:rsidP="008012AA">
      <w:pPr>
        <w:pStyle w:val="malerke-eur"/>
        <w:jc w:val="both"/>
        <w:rPr>
          <w:rFonts w:cs="Tahoma"/>
          <w:sz w:val="22"/>
        </w:rPr>
      </w:pPr>
    </w:p>
    <w:p w:rsidR="00C91097" w:rsidRPr="00C122EF" w:rsidRDefault="00C91097" w:rsidP="008012AA">
      <w:pPr>
        <w:pStyle w:val="Naslov3"/>
        <w:spacing w:line="240" w:lineRule="auto"/>
      </w:pPr>
      <w:bookmarkStart w:id="37" w:name="_Toc435096804"/>
      <w:bookmarkStart w:id="38" w:name="_Toc435184288"/>
      <w:r w:rsidRPr="00C122EF">
        <w:t xml:space="preserve">Primerjava </w:t>
      </w:r>
      <w:r w:rsidR="00B83674">
        <w:t xml:space="preserve">predračunskih </w:t>
      </w:r>
      <w:r w:rsidR="002667E0" w:rsidRPr="00C122EF">
        <w:t xml:space="preserve"> </w:t>
      </w:r>
      <w:r w:rsidRPr="00C122EF">
        <w:t>cen javne službe, za katero se oblikuje cena, z obračunskimi cenami javne infrastrukture in storitev javne službe na primerljivih območjih</w:t>
      </w:r>
      <w:bookmarkEnd w:id="37"/>
      <w:bookmarkEnd w:id="38"/>
      <w:r w:rsidRPr="00C122EF">
        <w:t xml:space="preserve"> </w:t>
      </w:r>
    </w:p>
    <w:p w:rsidR="005438B6" w:rsidRPr="00C122EF" w:rsidRDefault="005438B6" w:rsidP="00314752">
      <w:pPr>
        <w:pStyle w:val="NormalMyriad12"/>
        <w:spacing w:after="120" w:line="240" w:lineRule="auto"/>
        <w:rPr>
          <w:rFonts w:ascii="Tahoma" w:hAnsi="Tahoma" w:cs="Tahoma"/>
          <w:sz w:val="22"/>
          <w:szCs w:val="22"/>
          <w:lang w:val="sl-SI"/>
        </w:rPr>
      </w:pPr>
      <w:r w:rsidRPr="00C122EF">
        <w:rPr>
          <w:rFonts w:ascii="Tahoma" w:hAnsi="Tahoma" w:cs="Tahoma"/>
          <w:sz w:val="22"/>
          <w:szCs w:val="22"/>
          <w:lang w:val="sl-SI"/>
        </w:rPr>
        <w:t xml:space="preserve">Uredba MEDO v 28. členu določa, da Ministrstvo za okolje in prostor, opredeli primerljiva območja in objavi povprečne cene za posamezna primerljiva območja. Ministrstvo je oktobra 2014 objavilo primerljiva območja in povprečne obračunske in potrjene cene za leto 2013 na podlagi podatkov iz obstoječih operativnih programov in poročanja izvajalcev občinskih gospodarskih javnih služb varstva okolja. Za področje obdelave komunalnih odpadkov je oblikovano le eno primerljivo območje, v katerega so vključene vse občine, ne glede na </w:t>
      </w:r>
      <w:r w:rsidR="00B20D0B" w:rsidRPr="00FA37D6">
        <w:rPr>
          <w:rFonts w:ascii="Tahoma" w:hAnsi="Tahoma" w:cs="Tahoma"/>
          <w:sz w:val="22"/>
          <w:szCs w:val="22"/>
          <w:lang w:val="sl-SI"/>
        </w:rPr>
        <w:t xml:space="preserve">zahtevnost </w:t>
      </w:r>
      <w:r w:rsidRPr="00FA37D6">
        <w:rPr>
          <w:rFonts w:ascii="Tahoma" w:hAnsi="Tahoma" w:cs="Tahoma"/>
          <w:sz w:val="22"/>
          <w:szCs w:val="22"/>
          <w:lang w:val="sl-SI"/>
        </w:rPr>
        <w:t>postop</w:t>
      </w:r>
      <w:r w:rsidR="00B20D0B" w:rsidRPr="00FA37D6">
        <w:rPr>
          <w:rFonts w:ascii="Tahoma" w:hAnsi="Tahoma" w:cs="Tahoma"/>
          <w:sz w:val="22"/>
          <w:szCs w:val="22"/>
          <w:lang w:val="sl-SI"/>
        </w:rPr>
        <w:t>ka</w:t>
      </w:r>
      <w:r w:rsidRPr="00FA37D6">
        <w:rPr>
          <w:rFonts w:ascii="Tahoma" w:hAnsi="Tahoma" w:cs="Tahoma"/>
          <w:sz w:val="22"/>
          <w:szCs w:val="22"/>
          <w:lang w:val="sl-SI"/>
        </w:rPr>
        <w:t xml:space="preserve"> obdelave komunalnih odpadkov, kar omejuje primerljivost cen</w:t>
      </w:r>
      <w:r w:rsidRPr="00C122EF">
        <w:rPr>
          <w:rFonts w:ascii="Tahoma" w:hAnsi="Tahoma" w:cs="Tahoma"/>
          <w:sz w:val="22"/>
          <w:szCs w:val="22"/>
          <w:lang w:val="sl-SI"/>
        </w:rPr>
        <w:t xml:space="preserve"> posameznih izvajalcev.  V izračun povprečne obračunske cene za leto 2013 je bilo zajetih 163 občin, za katere so izvajalci poročali o ceni obdelave komunalnih odpadkov. </w:t>
      </w:r>
      <w:r>
        <w:rPr>
          <w:rFonts w:ascii="Tahoma" w:hAnsi="Tahoma" w:cs="Tahoma"/>
          <w:sz w:val="22"/>
          <w:szCs w:val="22"/>
          <w:lang w:val="sl-SI"/>
        </w:rPr>
        <w:t xml:space="preserve">V tabeli je podana primerjava povprečne obračunske in potrjene cene obdelave odpadkov za leto 2013 s povprečno predračunsko ceno obdelave </w:t>
      </w:r>
      <w:r w:rsidR="00B20D0B">
        <w:rPr>
          <w:rFonts w:ascii="Tahoma" w:hAnsi="Tahoma" w:cs="Tahoma"/>
          <w:sz w:val="22"/>
          <w:szCs w:val="22"/>
          <w:lang w:val="sl-SI"/>
        </w:rPr>
        <w:t xml:space="preserve">v </w:t>
      </w:r>
      <w:r>
        <w:rPr>
          <w:rFonts w:ascii="Tahoma" w:hAnsi="Tahoma" w:cs="Tahoma"/>
          <w:sz w:val="22"/>
          <w:szCs w:val="22"/>
          <w:lang w:val="sl-SI"/>
        </w:rPr>
        <w:t>RCERO Ljubljana za obdobje 2016</w:t>
      </w:r>
      <w:r w:rsidR="00314752">
        <w:rPr>
          <w:rFonts w:ascii="Tahoma" w:hAnsi="Tahoma" w:cs="Tahoma"/>
          <w:sz w:val="22"/>
          <w:szCs w:val="22"/>
          <w:lang w:val="sl-SI"/>
        </w:rPr>
        <w:t> – </w:t>
      </w:r>
      <w:r>
        <w:rPr>
          <w:rFonts w:ascii="Tahoma" w:hAnsi="Tahoma" w:cs="Tahoma"/>
          <w:sz w:val="22"/>
          <w:szCs w:val="22"/>
          <w:lang w:val="sl-SI"/>
        </w:rPr>
        <w:t>2017.</w:t>
      </w:r>
    </w:p>
    <w:p w:rsidR="00461C64" w:rsidRPr="00461C64" w:rsidRDefault="00461C64" w:rsidP="008012AA">
      <w:pPr>
        <w:rPr>
          <w:rFonts w:cs="Tahoma"/>
          <w:b/>
          <w:lang w:eastAsia="sl-SI"/>
        </w:rPr>
      </w:pPr>
      <w:r w:rsidRPr="00461C64">
        <w:rPr>
          <w:b/>
          <w:sz w:val="20"/>
          <w:szCs w:val="20"/>
        </w:rPr>
        <w:t>Primerjava predračunskih cen javne službe z obračunskimi cenami javne infrastrukture in storitev javne službe na primerljivih območjih</w:t>
      </w:r>
    </w:p>
    <w:p w:rsidR="00F53DF1" w:rsidRPr="00C122EF" w:rsidRDefault="00F53DF1" w:rsidP="008012AA">
      <w:pPr>
        <w:keepNext/>
        <w:keepLines/>
        <w:spacing w:after="0"/>
        <w:jc w:val="center"/>
        <w:rPr>
          <w:rFonts w:eastAsia="MS Mincho" w:cs="Tahoma"/>
          <w:b/>
          <w:color w:val="000000"/>
          <w:sz w:val="8"/>
          <w:szCs w:val="8"/>
        </w:rPr>
      </w:pPr>
    </w:p>
    <w:tbl>
      <w:tblPr>
        <w:tblW w:w="9072" w:type="dxa"/>
        <w:tblInd w:w="6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028"/>
        <w:gridCol w:w="2015"/>
        <w:gridCol w:w="1870"/>
        <w:gridCol w:w="2159"/>
      </w:tblGrid>
      <w:tr w:rsidR="00F53DF1" w:rsidRPr="00C122EF" w:rsidTr="00981111">
        <w:trPr>
          <w:trHeight w:val="255"/>
        </w:trPr>
        <w:tc>
          <w:tcPr>
            <w:tcW w:w="3028" w:type="dxa"/>
            <w:tcBorders>
              <w:bottom w:val="single" w:sz="4" w:space="0" w:color="808080" w:themeColor="background1" w:themeShade="80"/>
            </w:tcBorders>
            <w:shd w:val="clear" w:color="auto" w:fill="D9D9D9" w:themeFill="background1" w:themeFillShade="D9"/>
            <w:noWrap/>
            <w:vAlign w:val="center"/>
            <w:hideMark/>
          </w:tcPr>
          <w:p w:rsidR="00F53DF1" w:rsidRPr="00981111" w:rsidRDefault="00F53DF1" w:rsidP="008012AA">
            <w:pPr>
              <w:spacing w:after="0"/>
              <w:rPr>
                <w:rFonts w:eastAsia="Times New Roman" w:cs="Tahoma"/>
                <w:b/>
                <w:bCs/>
                <w:color w:val="000000"/>
                <w:sz w:val="16"/>
                <w:szCs w:val="16"/>
                <w:lang w:eastAsia="sl-SI"/>
              </w:rPr>
            </w:pPr>
            <w:r w:rsidRPr="00981111">
              <w:rPr>
                <w:rFonts w:eastAsia="Times New Roman" w:cs="Tahoma"/>
                <w:b/>
                <w:bCs/>
                <w:color w:val="000000"/>
                <w:sz w:val="16"/>
                <w:szCs w:val="16"/>
                <w:lang w:eastAsia="sl-SI"/>
              </w:rPr>
              <w:t>Obdelava komunalnih odpadkov</w:t>
            </w:r>
          </w:p>
        </w:tc>
        <w:tc>
          <w:tcPr>
            <w:tcW w:w="2015" w:type="dxa"/>
            <w:tcBorders>
              <w:bottom w:val="single" w:sz="4" w:space="0" w:color="808080" w:themeColor="background1" w:themeShade="80"/>
            </w:tcBorders>
            <w:shd w:val="clear" w:color="auto" w:fill="D9D9D9" w:themeFill="background1" w:themeFillShade="D9"/>
            <w:vAlign w:val="center"/>
            <w:hideMark/>
          </w:tcPr>
          <w:p w:rsidR="00F53DF1" w:rsidRPr="002C4F62" w:rsidRDefault="00F53DF1" w:rsidP="008012AA">
            <w:pPr>
              <w:spacing w:after="0"/>
              <w:jc w:val="center"/>
              <w:rPr>
                <w:rFonts w:cs="Tahoma"/>
                <w:b/>
                <w:bCs/>
                <w:sz w:val="16"/>
                <w:szCs w:val="16"/>
              </w:rPr>
            </w:pPr>
            <w:r w:rsidRPr="002C4F62">
              <w:rPr>
                <w:rFonts w:cs="Tahoma"/>
                <w:b/>
                <w:bCs/>
                <w:sz w:val="16"/>
                <w:szCs w:val="16"/>
              </w:rPr>
              <w:t xml:space="preserve">Povprečna predračunska cena </w:t>
            </w:r>
            <w:r w:rsidR="00F868BE" w:rsidRPr="002C4F62">
              <w:rPr>
                <w:rFonts w:cs="Tahoma"/>
                <w:b/>
                <w:bCs/>
                <w:sz w:val="16"/>
                <w:szCs w:val="16"/>
              </w:rPr>
              <w:t xml:space="preserve">obdelave </w:t>
            </w:r>
            <w:r w:rsidR="00981111" w:rsidRPr="002C4F62">
              <w:rPr>
                <w:rFonts w:cs="Tahoma"/>
                <w:b/>
                <w:bCs/>
                <w:sz w:val="16"/>
                <w:szCs w:val="16"/>
              </w:rPr>
              <w:t xml:space="preserve">v </w:t>
            </w:r>
            <w:r w:rsidR="00F868BE" w:rsidRPr="002C4F62">
              <w:rPr>
                <w:rFonts w:cs="Tahoma"/>
                <w:b/>
                <w:bCs/>
                <w:sz w:val="16"/>
                <w:szCs w:val="16"/>
              </w:rPr>
              <w:t xml:space="preserve">RCERO Ljubljana </w:t>
            </w:r>
            <w:r w:rsidR="00247BDC" w:rsidRPr="002C4F62">
              <w:rPr>
                <w:rFonts w:cs="Tahoma"/>
                <w:b/>
                <w:bCs/>
                <w:sz w:val="16"/>
                <w:szCs w:val="16"/>
              </w:rPr>
              <w:t>za obdobje 2016-2017</w:t>
            </w:r>
            <w:r w:rsidRPr="002C4F62">
              <w:rPr>
                <w:rFonts w:cs="Tahoma"/>
                <w:b/>
                <w:bCs/>
                <w:sz w:val="16"/>
                <w:szCs w:val="16"/>
              </w:rPr>
              <w:t xml:space="preserve"> </w:t>
            </w:r>
          </w:p>
        </w:tc>
        <w:tc>
          <w:tcPr>
            <w:tcW w:w="1870" w:type="dxa"/>
            <w:tcBorders>
              <w:bottom w:val="single" w:sz="4" w:space="0" w:color="808080" w:themeColor="background1" w:themeShade="80"/>
            </w:tcBorders>
            <w:shd w:val="clear" w:color="auto" w:fill="D9D9D9" w:themeFill="background1" w:themeFillShade="D9"/>
            <w:vAlign w:val="center"/>
            <w:hideMark/>
          </w:tcPr>
          <w:p w:rsidR="00F53DF1" w:rsidRPr="00981111" w:rsidRDefault="00F53DF1" w:rsidP="008012AA">
            <w:pPr>
              <w:spacing w:after="0"/>
              <w:jc w:val="center"/>
              <w:rPr>
                <w:rFonts w:cs="Tahoma"/>
                <w:b/>
                <w:bCs/>
                <w:color w:val="000000"/>
                <w:sz w:val="16"/>
                <w:szCs w:val="16"/>
              </w:rPr>
            </w:pPr>
            <w:r w:rsidRPr="00981111">
              <w:rPr>
                <w:rFonts w:cs="Tahoma"/>
                <w:b/>
                <w:bCs/>
                <w:color w:val="000000"/>
                <w:sz w:val="16"/>
                <w:szCs w:val="16"/>
              </w:rPr>
              <w:t>Povprečna obračunska cena za leto 2013 za primerljivo območje</w:t>
            </w:r>
          </w:p>
        </w:tc>
        <w:tc>
          <w:tcPr>
            <w:tcW w:w="2159" w:type="dxa"/>
            <w:tcBorders>
              <w:bottom w:val="single" w:sz="4" w:space="0" w:color="808080" w:themeColor="background1" w:themeShade="80"/>
            </w:tcBorders>
            <w:shd w:val="clear" w:color="auto" w:fill="D9D9D9" w:themeFill="background1" w:themeFillShade="D9"/>
            <w:vAlign w:val="center"/>
          </w:tcPr>
          <w:p w:rsidR="00F53DF1" w:rsidRPr="00981111" w:rsidRDefault="00F53DF1" w:rsidP="008012AA">
            <w:pPr>
              <w:spacing w:after="0"/>
              <w:jc w:val="center"/>
              <w:rPr>
                <w:rFonts w:cs="Tahoma"/>
                <w:b/>
                <w:bCs/>
                <w:color w:val="000000"/>
                <w:sz w:val="16"/>
                <w:szCs w:val="16"/>
              </w:rPr>
            </w:pPr>
            <w:r w:rsidRPr="00981111">
              <w:rPr>
                <w:rFonts w:cs="Tahoma"/>
                <w:b/>
                <w:bCs/>
                <w:color w:val="000000"/>
                <w:sz w:val="16"/>
                <w:szCs w:val="16"/>
              </w:rPr>
              <w:t>Povprečna potrjena cena za leto 2013 za primerljivo območje</w:t>
            </w:r>
          </w:p>
        </w:tc>
      </w:tr>
      <w:tr w:rsidR="00981111" w:rsidRPr="00C122EF" w:rsidTr="00981111">
        <w:trPr>
          <w:trHeight w:val="255"/>
        </w:trPr>
        <w:tc>
          <w:tcPr>
            <w:tcW w:w="3028" w:type="dxa"/>
            <w:tcBorders>
              <w:top w:val="single" w:sz="4" w:space="0" w:color="808080" w:themeColor="background1" w:themeShade="80"/>
              <w:bottom w:val="nil"/>
            </w:tcBorders>
            <w:shd w:val="clear" w:color="auto" w:fill="auto"/>
            <w:noWrap/>
            <w:vAlign w:val="center"/>
            <w:hideMark/>
          </w:tcPr>
          <w:p w:rsidR="00981111" w:rsidRPr="00C122EF" w:rsidRDefault="00981111" w:rsidP="008012AA">
            <w:pPr>
              <w:spacing w:after="0"/>
              <w:rPr>
                <w:rFonts w:eastAsia="Times New Roman" w:cs="Tahoma"/>
                <w:sz w:val="16"/>
                <w:szCs w:val="16"/>
                <w:lang w:eastAsia="sl-SI"/>
              </w:rPr>
            </w:pPr>
            <w:r w:rsidRPr="00C122EF">
              <w:rPr>
                <w:rFonts w:eastAsia="Times New Roman" w:cs="Tahoma"/>
                <w:sz w:val="16"/>
                <w:szCs w:val="16"/>
                <w:lang w:eastAsia="sl-SI"/>
              </w:rPr>
              <w:t>Cena za javno infrastrukturo v EUR/kg</w:t>
            </w:r>
          </w:p>
        </w:tc>
        <w:tc>
          <w:tcPr>
            <w:tcW w:w="2015" w:type="dxa"/>
            <w:tcBorders>
              <w:top w:val="single" w:sz="4" w:space="0" w:color="808080" w:themeColor="background1" w:themeShade="80"/>
              <w:bottom w:val="nil"/>
            </w:tcBorders>
            <w:shd w:val="clear" w:color="auto" w:fill="auto"/>
            <w:noWrap/>
            <w:vAlign w:val="center"/>
          </w:tcPr>
          <w:p w:rsidR="00981111" w:rsidRPr="002C4F62" w:rsidRDefault="00981111" w:rsidP="00354E11">
            <w:pPr>
              <w:spacing w:after="0"/>
              <w:jc w:val="center"/>
              <w:rPr>
                <w:rFonts w:cs="Tahoma"/>
                <w:sz w:val="16"/>
                <w:szCs w:val="16"/>
              </w:rPr>
            </w:pPr>
            <w:r w:rsidRPr="002C4F62">
              <w:rPr>
                <w:rFonts w:cs="Tahoma"/>
                <w:sz w:val="16"/>
                <w:szCs w:val="16"/>
              </w:rPr>
              <w:t>0,03359</w:t>
            </w:r>
          </w:p>
        </w:tc>
        <w:tc>
          <w:tcPr>
            <w:tcW w:w="1870" w:type="dxa"/>
            <w:tcBorders>
              <w:top w:val="single" w:sz="4" w:space="0" w:color="808080" w:themeColor="background1" w:themeShade="80"/>
              <w:bottom w:val="nil"/>
            </w:tcBorders>
            <w:shd w:val="clear" w:color="auto" w:fill="auto"/>
            <w:noWrap/>
            <w:vAlign w:val="center"/>
          </w:tcPr>
          <w:p w:rsidR="00981111" w:rsidRPr="00C122EF" w:rsidRDefault="00981111" w:rsidP="008012AA">
            <w:pPr>
              <w:spacing w:after="0"/>
              <w:jc w:val="center"/>
              <w:rPr>
                <w:rFonts w:cs="Tahoma"/>
                <w:color w:val="000000"/>
                <w:sz w:val="16"/>
                <w:szCs w:val="16"/>
              </w:rPr>
            </w:pPr>
            <w:r w:rsidRPr="00C122EF">
              <w:rPr>
                <w:rFonts w:cs="Tahoma"/>
                <w:color w:val="000000"/>
                <w:sz w:val="16"/>
                <w:szCs w:val="16"/>
              </w:rPr>
              <w:t>0,01539</w:t>
            </w:r>
          </w:p>
        </w:tc>
        <w:tc>
          <w:tcPr>
            <w:tcW w:w="2159" w:type="dxa"/>
            <w:tcBorders>
              <w:top w:val="single" w:sz="4" w:space="0" w:color="808080" w:themeColor="background1" w:themeShade="80"/>
              <w:bottom w:val="nil"/>
            </w:tcBorders>
            <w:vAlign w:val="center"/>
          </w:tcPr>
          <w:p w:rsidR="00981111" w:rsidRPr="00C122EF" w:rsidRDefault="00981111" w:rsidP="008012AA">
            <w:pPr>
              <w:spacing w:after="0"/>
              <w:jc w:val="center"/>
              <w:rPr>
                <w:rFonts w:cs="Tahoma"/>
                <w:color w:val="000000"/>
                <w:sz w:val="16"/>
                <w:szCs w:val="16"/>
              </w:rPr>
            </w:pPr>
            <w:r w:rsidRPr="00C122EF">
              <w:rPr>
                <w:rFonts w:cs="Tahoma"/>
                <w:color w:val="000000"/>
                <w:sz w:val="16"/>
                <w:szCs w:val="16"/>
              </w:rPr>
              <w:t>0,01421</w:t>
            </w:r>
          </w:p>
        </w:tc>
      </w:tr>
      <w:tr w:rsidR="00981111" w:rsidRPr="00C122EF" w:rsidTr="00981111">
        <w:trPr>
          <w:trHeight w:val="255"/>
        </w:trPr>
        <w:tc>
          <w:tcPr>
            <w:tcW w:w="3028" w:type="dxa"/>
            <w:tcBorders>
              <w:top w:val="nil"/>
            </w:tcBorders>
            <w:shd w:val="clear" w:color="auto" w:fill="auto"/>
            <w:noWrap/>
            <w:vAlign w:val="center"/>
            <w:hideMark/>
          </w:tcPr>
          <w:p w:rsidR="00981111" w:rsidRPr="00C122EF" w:rsidRDefault="00981111" w:rsidP="008012AA">
            <w:pPr>
              <w:spacing w:after="0"/>
              <w:rPr>
                <w:rFonts w:eastAsia="Times New Roman" w:cs="Tahoma"/>
                <w:sz w:val="16"/>
                <w:szCs w:val="16"/>
                <w:lang w:eastAsia="sl-SI"/>
              </w:rPr>
            </w:pPr>
            <w:r w:rsidRPr="00C122EF">
              <w:rPr>
                <w:rFonts w:eastAsia="Times New Roman" w:cs="Tahoma"/>
                <w:sz w:val="16"/>
                <w:szCs w:val="16"/>
                <w:lang w:eastAsia="sl-SI"/>
              </w:rPr>
              <w:t>Cena za storitev v EUR/kg</w:t>
            </w:r>
          </w:p>
        </w:tc>
        <w:tc>
          <w:tcPr>
            <w:tcW w:w="2015" w:type="dxa"/>
            <w:tcBorders>
              <w:top w:val="nil"/>
            </w:tcBorders>
            <w:shd w:val="clear" w:color="auto" w:fill="auto"/>
            <w:noWrap/>
            <w:vAlign w:val="center"/>
          </w:tcPr>
          <w:p w:rsidR="00981111" w:rsidRPr="002C4F62" w:rsidRDefault="00981111" w:rsidP="00354E11">
            <w:pPr>
              <w:spacing w:after="0"/>
              <w:jc w:val="center"/>
              <w:rPr>
                <w:rFonts w:cs="Tahoma"/>
                <w:sz w:val="16"/>
                <w:szCs w:val="16"/>
              </w:rPr>
            </w:pPr>
            <w:r w:rsidRPr="002C4F62">
              <w:rPr>
                <w:rFonts w:cs="Tahoma"/>
                <w:sz w:val="16"/>
                <w:szCs w:val="16"/>
              </w:rPr>
              <w:t>0,06220</w:t>
            </w:r>
          </w:p>
        </w:tc>
        <w:tc>
          <w:tcPr>
            <w:tcW w:w="1870" w:type="dxa"/>
            <w:tcBorders>
              <w:top w:val="nil"/>
            </w:tcBorders>
            <w:shd w:val="clear" w:color="auto" w:fill="auto"/>
            <w:noWrap/>
            <w:vAlign w:val="center"/>
          </w:tcPr>
          <w:p w:rsidR="00981111" w:rsidRPr="00C122EF" w:rsidRDefault="00981111" w:rsidP="008012AA">
            <w:pPr>
              <w:spacing w:after="0"/>
              <w:jc w:val="center"/>
              <w:rPr>
                <w:rFonts w:cs="Tahoma"/>
                <w:color w:val="000000"/>
                <w:sz w:val="16"/>
                <w:szCs w:val="16"/>
              </w:rPr>
            </w:pPr>
            <w:r w:rsidRPr="00C122EF">
              <w:rPr>
                <w:rFonts w:cs="Tahoma"/>
                <w:color w:val="000000"/>
                <w:sz w:val="16"/>
                <w:szCs w:val="16"/>
              </w:rPr>
              <w:t>0,05177</w:t>
            </w:r>
          </w:p>
        </w:tc>
        <w:tc>
          <w:tcPr>
            <w:tcW w:w="2159" w:type="dxa"/>
            <w:tcBorders>
              <w:top w:val="nil"/>
            </w:tcBorders>
            <w:vAlign w:val="center"/>
          </w:tcPr>
          <w:p w:rsidR="00981111" w:rsidRPr="00C122EF" w:rsidRDefault="00981111" w:rsidP="008012AA">
            <w:pPr>
              <w:spacing w:after="0"/>
              <w:jc w:val="center"/>
              <w:rPr>
                <w:rFonts w:cs="Tahoma"/>
                <w:color w:val="000000"/>
                <w:sz w:val="16"/>
                <w:szCs w:val="16"/>
              </w:rPr>
            </w:pPr>
            <w:r w:rsidRPr="00C122EF">
              <w:rPr>
                <w:rFonts w:cs="Tahoma"/>
                <w:color w:val="000000"/>
                <w:sz w:val="16"/>
                <w:szCs w:val="16"/>
              </w:rPr>
              <w:t>0,05624</w:t>
            </w:r>
          </w:p>
        </w:tc>
      </w:tr>
      <w:tr w:rsidR="00981111" w:rsidRPr="00C122EF" w:rsidTr="00981111">
        <w:trPr>
          <w:trHeight w:val="255"/>
        </w:trPr>
        <w:tc>
          <w:tcPr>
            <w:tcW w:w="3028" w:type="dxa"/>
            <w:shd w:val="clear" w:color="auto" w:fill="auto"/>
            <w:noWrap/>
            <w:vAlign w:val="center"/>
            <w:hideMark/>
          </w:tcPr>
          <w:p w:rsidR="00981111" w:rsidRPr="00C122EF" w:rsidRDefault="00981111" w:rsidP="008012AA">
            <w:pPr>
              <w:spacing w:after="0"/>
              <w:rPr>
                <w:rFonts w:eastAsia="Times New Roman" w:cs="Tahoma"/>
                <w:b/>
                <w:bCs/>
                <w:sz w:val="16"/>
                <w:szCs w:val="16"/>
                <w:lang w:eastAsia="sl-SI"/>
              </w:rPr>
            </w:pPr>
            <w:r w:rsidRPr="00C122EF">
              <w:rPr>
                <w:rFonts w:eastAsia="Times New Roman" w:cs="Tahoma"/>
                <w:b/>
                <w:bCs/>
                <w:sz w:val="16"/>
                <w:szCs w:val="16"/>
                <w:lang w:eastAsia="sl-SI"/>
              </w:rPr>
              <w:t xml:space="preserve">Skupaj </w:t>
            </w:r>
            <w:r w:rsidRPr="00C122EF">
              <w:rPr>
                <w:rFonts w:eastAsia="Times New Roman" w:cs="Tahoma"/>
                <w:b/>
                <w:sz w:val="16"/>
                <w:szCs w:val="16"/>
                <w:lang w:eastAsia="sl-SI"/>
              </w:rPr>
              <w:t>v EUR/kg</w:t>
            </w:r>
          </w:p>
        </w:tc>
        <w:tc>
          <w:tcPr>
            <w:tcW w:w="2015" w:type="dxa"/>
            <w:shd w:val="clear" w:color="auto" w:fill="auto"/>
            <w:noWrap/>
            <w:vAlign w:val="center"/>
          </w:tcPr>
          <w:p w:rsidR="00981111" w:rsidRPr="002C4F62" w:rsidRDefault="00981111" w:rsidP="00354E11">
            <w:pPr>
              <w:spacing w:after="0"/>
              <w:jc w:val="center"/>
              <w:rPr>
                <w:rFonts w:cs="Tahoma"/>
                <w:b/>
                <w:bCs/>
                <w:sz w:val="16"/>
                <w:szCs w:val="16"/>
              </w:rPr>
            </w:pPr>
            <w:r w:rsidRPr="002C4F62">
              <w:rPr>
                <w:rFonts w:cs="Tahoma"/>
                <w:b/>
                <w:bCs/>
                <w:sz w:val="16"/>
                <w:szCs w:val="16"/>
              </w:rPr>
              <w:t>0,09579</w:t>
            </w:r>
          </w:p>
        </w:tc>
        <w:tc>
          <w:tcPr>
            <w:tcW w:w="1870" w:type="dxa"/>
            <w:shd w:val="clear" w:color="auto" w:fill="auto"/>
            <w:noWrap/>
            <w:vAlign w:val="center"/>
          </w:tcPr>
          <w:p w:rsidR="00981111" w:rsidRPr="00C122EF" w:rsidRDefault="00981111" w:rsidP="008012AA">
            <w:pPr>
              <w:spacing w:after="0"/>
              <w:jc w:val="center"/>
              <w:rPr>
                <w:rFonts w:cs="Tahoma"/>
                <w:b/>
                <w:bCs/>
                <w:color w:val="000000"/>
                <w:sz w:val="16"/>
                <w:szCs w:val="16"/>
              </w:rPr>
            </w:pPr>
            <w:r w:rsidRPr="00C122EF">
              <w:rPr>
                <w:rFonts w:cs="Tahoma"/>
                <w:b/>
                <w:bCs/>
                <w:color w:val="000000"/>
                <w:sz w:val="16"/>
                <w:szCs w:val="16"/>
              </w:rPr>
              <w:t>0,06716</w:t>
            </w:r>
          </w:p>
        </w:tc>
        <w:tc>
          <w:tcPr>
            <w:tcW w:w="2159" w:type="dxa"/>
            <w:vAlign w:val="center"/>
          </w:tcPr>
          <w:p w:rsidR="00981111" w:rsidRPr="00C122EF" w:rsidRDefault="00981111" w:rsidP="008012AA">
            <w:pPr>
              <w:spacing w:after="0"/>
              <w:jc w:val="center"/>
              <w:rPr>
                <w:rFonts w:cs="Tahoma"/>
                <w:b/>
                <w:bCs/>
                <w:color w:val="000000"/>
                <w:sz w:val="16"/>
                <w:szCs w:val="16"/>
              </w:rPr>
            </w:pPr>
            <w:r w:rsidRPr="00C122EF">
              <w:rPr>
                <w:rFonts w:cs="Tahoma"/>
                <w:b/>
                <w:bCs/>
                <w:color w:val="000000"/>
                <w:sz w:val="16"/>
                <w:szCs w:val="16"/>
              </w:rPr>
              <w:t>0,07045</w:t>
            </w:r>
          </w:p>
        </w:tc>
      </w:tr>
    </w:tbl>
    <w:p w:rsidR="006067ED" w:rsidRPr="001B15FA" w:rsidRDefault="006067ED" w:rsidP="008012AA">
      <w:pPr>
        <w:keepNext/>
        <w:keepLines/>
        <w:rPr>
          <w:rFonts w:cs="Tahoma"/>
          <w:sz w:val="16"/>
          <w:szCs w:val="16"/>
        </w:rPr>
      </w:pPr>
      <w:r w:rsidRPr="001B15FA">
        <w:rPr>
          <w:rFonts w:cs="Tahoma"/>
          <w:sz w:val="16"/>
          <w:szCs w:val="16"/>
        </w:rPr>
        <w:t>Vir: MOP, Objava primerljivih območij, 24. 10. 2014.</w:t>
      </w:r>
    </w:p>
    <w:p w:rsidR="0051542F" w:rsidRPr="00C122EF" w:rsidRDefault="0051542F" w:rsidP="008012AA">
      <w:pPr>
        <w:rPr>
          <w:rFonts w:cs="Tahoma"/>
          <w:highlight w:val="yellow"/>
          <w:lang w:eastAsia="sl-SI"/>
        </w:rPr>
      </w:pPr>
    </w:p>
    <w:p w:rsidR="00C91097" w:rsidRPr="00C122EF" w:rsidRDefault="00C91097" w:rsidP="008012AA">
      <w:pPr>
        <w:pStyle w:val="Naslov3"/>
        <w:spacing w:line="240" w:lineRule="auto"/>
      </w:pPr>
      <w:bookmarkStart w:id="39" w:name="_Toc435096805"/>
      <w:bookmarkStart w:id="40" w:name="_Toc435184289"/>
      <w:r w:rsidRPr="00C122EF">
        <w:t>Primerjava izvajalca javne službe s povprečjem panoge</w:t>
      </w:r>
      <w:bookmarkEnd w:id="39"/>
      <w:bookmarkEnd w:id="40"/>
    </w:p>
    <w:p w:rsidR="006067ED" w:rsidRPr="00C122EF" w:rsidRDefault="006067ED" w:rsidP="008012AA">
      <w:pPr>
        <w:rPr>
          <w:rFonts w:cs="Tahoma"/>
          <w:szCs w:val="20"/>
          <w:lang w:eastAsia="sl-SI"/>
        </w:rPr>
      </w:pPr>
      <w:r w:rsidRPr="00C122EF">
        <w:rPr>
          <w:rFonts w:cs="Tahoma"/>
          <w:szCs w:val="20"/>
          <w:lang w:eastAsia="sl-SI"/>
        </w:rPr>
        <w:t>V nadaljevanju je podana primerjava poslovanja Snage Ljubljana s povprečjem panoge s pomočjo kazalnikov:</w:t>
      </w:r>
    </w:p>
    <w:p w:rsidR="006067ED" w:rsidRPr="00C122EF" w:rsidRDefault="006067ED" w:rsidP="00C11638">
      <w:pPr>
        <w:spacing w:after="0"/>
        <w:rPr>
          <w:rFonts w:cs="Tahoma"/>
          <w:szCs w:val="20"/>
          <w:lang w:eastAsia="sl-SI"/>
        </w:rPr>
      </w:pPr>
      <w:r w:rsidRPr="00C122EF">
        <w:rPr>
          <w:rFonts w:cs="Tahoma"/>
          <w:szCs w:val="20"/>
          <w:lang w:eastAsia="sl-SI"/>
        </w:rPr>
        <w:t>•</w:t>
      </w:r>
      <w:r w:rsidRPr="00C122EF">
        <w:rPr>
          <w:rFonts w:cs="Tahoma"/>
          <w:szCs w:val="20"/>
          <w:lang w:eastAsia="sl-SI"/>
        </w:rPr>
        <w:tab/>
        <w:t xml:space="preserve">pospešena pokritost kratkoročnih obveznosti, </w:t>
      </w:r>
    </w:p>
    <w:p w:rsidR="006067ED" w:rsidRPr="00C122EF" w:rsidRDefault="006067ED" w:rsidP="00C11638">
      <w:pPr>
        <w:spacing w:after="0"/>
        <w:rPr>
          <w:rFonts w:cs="Tahoma"/>
          <w:szCs w:val="20"/>
          <w:lang w:eastAsia="sl-SI"/>
        </w:rPr>
      </w:pPr>
      <w:r w:rsidRPr="00C122EF">
        <w:rPr>
          <w:rFonts w:cs="Tahoma"/>
          <w:szCs w:val="20"/>
          <w:lang w:eastAsia="sl-SI"/>
        </w:rPr>
        <w:t>•</w:t>
      </w:r>
      <w:r w:rsidRPr="00C122EF">
        <w:rPr>
          <w:rFonts w:cs="Tahoma"/>
          <w:szCs w:val="20"/>
          <w:lang w:eastAsia="sl-SI"/>
        </w:rPr>
        <w:tab/>
        <w:t xml:space="preserve">gospodarnost poslovanja, </w:t>
      </w:r>
    </w:p>
    <w:p w:rsidR="006067ED" w:rsidRPr="00C122EF" w:rsidRDefault="006067ED" w:rsidP="008012AA">
      <w:pPr>
        <w:rPr>
          <w:rFonts w:cs="Tahoma"/>
          <w:szCs w:val="20"/>
          <w:lang w:eastAsia="sl-SI"/>
        </w:rPr>
      </w:pPr>
      <w:r w:rsidRPr="00C122EF">
        <w:rPr>
          <w:rFonts w:cs="Tahoma"/>
          <w:szCs w:val="20"/>
          <w:lang w:eastAsia="sl-SI"/>
        </w:rPr>
        <w:t>•</w:t>
      </w:r>
      <w:r w:rsidRPr="00C122EF">
        <w:rPr>
          <w:rFonts w:cs="Tahoma"/>
          <w:szCs w:val="20"/>
          <w:lang w:eastAsia="sl-SI"/>
        </w:rPr>
        <w:tab/>
        <w:t>povprečna mesečna plača na zaposlenca,</w:t>
      </w:r>
    </w:p>
    <w:p w:rsidR="00C91097" w:rsidRDefault="00C91097" w:rsidP="008012AA">
      <w:pPr>
        <w:rPr>
          <w:rFonts w:cs="Tahoma"/>
          <w:szCs w:val="20"/>
          <w:lang w:eastAsia="sl-SI"/>
        </w:rPr>
      </w:pPr>
      <w:r w:rsidRPr="00C122EF">
        <w:rPr>
          <w:rFonts w:cs="Tahoma"/>
          <w:szCs w:val="20"/>
          <w:lang w:eastAsia="sl-SI"/>
        </w:rPr>
        <w:t xml:space="preserve">ki jih objavlja Agencija Republike Slovenije za javnopravne evidence in storitve, pri čemer se za povprečje panoge javne službe obdelava določenih vrst komunalnih odpadkov šteje dejavnost 38.21 Ravnanje z nenevarnimi odpadki. </w:t>
      </w:r>
    </w:p>
    <w:p w:rsidR="00461C64" w:rsidRPr="008012AA" w:rsidRDefault="00461C64" w:rsidP="008012AA">
      <w:pPr>
        <w:keepNext/>
        <w:keepLines/>
        <w:rPr>
          <w:rFonts w:cs="Tahoma"/>
          <w:b/>
          <w:sz w:val="20"/>
          <w:szCs w:val="20"/>
          <w:lang w:eastAsia="sl-SI"/>
        </w:rPr>
      </w:pPr>
      <w:r w:rsidRPr="008012AA">
        <w:rPr>
          <w:rFonts w:cs="Tahoma"/>
          <w:b/>
          <w:sz w:val="20"/>
          <w:szCs w:val="20"/>
          <w:lang w:eastAsia="sl-SI"/>
        </w:rPr>
        <w:t>Primerjava poslovanja Snage Ljubljana s povprečjem panoge Ravnanje z nenevarnimi odpadki</w:t>
      </w:r>
    </w:p>
    <w:p w:rsidR="006067ED" w:rsidRPr="00C122EF" w:rsidRDefault="006067ED" w:rsidP="008012AA">
      <w:pPr>
        <w:keepNext/>
        <w:keepLines/>
        <w:spacing w:after="0"/>
        <w:jc w:val="center"/>
        <w:rPr>
          <w:rFonts w:eastAsia="MS Mincho" w:cs="Tahoma"/>
          <w:b/>
          <w:color w:val="000000"/>
          <w:sz w:val="8"/>
          <w:szCs w:val="8"/>
        </w:rPr>
      </w:pPr>
    </w:p>
    <w:tbl>
      <w:tblPr>
        <w:tblStyle w:val="Tabelamrea"/>
        <w:tblW w:w="9072"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6"/>
        <w:gridCol w:w="2268"/>
        <w:gridCol w:w="2268"/>
      </w:tblGrid>
      <w:tr w:rsidR="009422EF" w:rsidRPr="00C122EF" w:rsidTr="00D16FD3">
        <w:trPr>
          <w:trHeight w:val="255"/>
        </w:trPr>
        <w:tc>
          <w:tcPr>
            <w:tcW w:w="4536" w:type="dxa"/>
            <w:tcBorders>
              <w:top w:val="single" w:sz="8" w:space="0" w:color="808080" w:themeColor="background1" w:themeShade="80"/>
              <w:left w:val="single" w:sz="8" w:space="0" w:color="808080" w:themeColor="background1" w:themeShade="80"/>
            </w:tcBorders>
            <w:shd w:val="clear" w:color="auto" w:fill="D9D9D9" w:themeFill="background1" w:themeFillShade="D9"/>
            <w:vAlign w:val="center"/>
          </w:tcPr>
          <w:p w:rsidR="009422EF" w:rsidRPr="00C122EF" w:rsidRDefault="009422EF" w:rsidP="008012AA">
            <w:pPr>
              <w:keepNext/>
              <w:keepLines/>
              <w:spacing w:after="0"/>
              <w:rPr>
                <w:rFonts w:cs="Tahoma"/>
                <w:b/>
                <w:sz w:val="16"/>
                <w:szCs w:val="16"/>
              </w:rPr>
            </w:pPr>
            <w:r w:rsidRPr="00C122EF">
              <w:rPr>
                <w:rFonts w:cs="Tahoma"/>
                <w:b/>
                <w:sz w:val="16"/>
                <w:szCs w:val="16"/>
              </w:rPr>
              <w:t>Kazalnik</w:t>
            </w:r>
          </w:p>
        </w:tc>
        <w:tc>
          <w:tcPr>
            <w:tcW w:w="2268" w:type="dxa"/>
            <w:tcBorders>
              <w:top w:val="single" w:sz="8" w:space="0" w:color="808080" w:themeColor="background1" w:themeShade="80"/>
            </w:tcBorders>
            <w:shd w:val="clear" w:color="auto" w:fill="D9D9D9" w:themeFill="background1" w:themeFillShade="D9"/>
            <w:vAlign w:val="center"/>
          </w:tcPr>
          <w:p w:rsidR="009422EF" w:rsidRPr="00C122EF" w:rsidRDefault="009422EF" w:rsidP="008012AA">
            <w:pPr>
              <w:keepNext/>
              <w:keepLines/>
              <w:spacing w:after="0"/>
              <w:jc w:val="center"/>
              <w:rPr>
                <w:rFonts w:cs="Tahoma"/>
                <w:b/>
                <w:sz w:val="16"/>
                <w:szCs w:val="16"/>
              </w:rPr>
            </w:pPr>
            <w:r w:rsidRPr="00C122EF">
              <w:rPr>
                <w:rFonts w:cs="Tahoma"/>
                <w:b/>
                <w:sz w:val="16"/>
                <w:szCs w:val="16"/>
              </w:rPr>
              <w:t>Leto 2014</w:t>
            </w:r>
          </w:p>
          <w:p w:rsidR="009422EF" w:rsidRPr="00C122EF" w:rsidRDefault="009422EF" w:rsidP="008012AA">
            <w:pPr>
              <w:keepNext/>
              <w:keepLines/>
              <w:spacing w:after="0"/>
              <w:jc w:val="center"/>
              <w:rPr>
                <w:rFonts w:cs="Tahoma"/>
                <w:b/>
                <w:sz w:val="16"/>
                <w:szCs w:val="16"/>
              </w:rPr>
            </w:pPr>
            <w:r w:rsidRPr="00C122EF">
              <w:rPr>
                <w:rFonts w:cs="Tahoma"/>
                <w:b/>
                <w:sz w:val="16"/>
                <w:szCs w:val="16"/>
              </w:rPr>
              <w:t>Snaga Ljubljana</w:t>
            </w:r>
          </w:p>
        </w:tc>
        <w:tc>
          <w:tcPr>
            <w:tcW w:w="2268" w:type="dxa"/>
            <w:tcBorders>
              <w:top w:val="single" w:sz="8" w:space="0" w:color="808080" w:themeColor="background1" w:themeShade="80"/>
              <w:right w:val="single" w:sz="8" w:space="0" w:color="808080" w:themeColor="background1" w:themeShade="80"/>
            </w:tcBorders>
            <w:shd w:val="clear" w:color="auto" w:fill="D9D9D9" w:themeFill="background1" w:themeFillShade="D9"/>
            <w:vAlign w:val="center"/>
          </w:tcPr>
          <w:p w:rsidR="00C122EF" w:rsidRPr="00C122EF" w:rsidRDefault="009422EF" w:rsidP="008012AA">
            <w:pPr>
              <w:keepNext/>
              <w:keepLines/>
              <w:spacing w:after="0"/>
              <w:jc w:val="center"/>
              <w:rPr>
                <w:rFonts w:cs="Tahoma"/>
                <w:b/>
                <w:sz w:val="16"/>
                <w:szCs w:val="16"/>
              </w:rPr>
            </w:pPr>
            <w:r w:rsidRPr="00C122EF">
              <w:rPr>
                <w:rFonts w:cs="Tahoma"/>
                <w:b/>
                <w:sz w:val="16"/>
                <w:szCs w:val="16"/>
              </w:rPr>
              <w:t>Leto 2014</w:t>
            </w:r>
          </w:p>
          <w:p w:rsidR="009422EF" w:rsidRPr="00C122EF" w:rsidRDefault="009422EF" w:rsidP="008012AA">
            <w:pPr>
              <w:keepNext/>
              <w:keepLines/>
              <w:spacing w:after="0"/>
              <w:jc w:val="center"/>
              <w:rPr>
                <w:rFonts w:cs="Tahoma"/>
                <w:b/>
                <w:sz w:val="16"/>
                <w:szCs w:val="16"/>
              </w:rPr>
            </w:pPr>
            <w:r w:rsidRPr="00C122EF">
              <w:rPr>
                <w:rFonts w:cs="Tahoma"/>
                <w:b/>
                <w:sz w:val="16"/>
                <w:szCs w:val="16"/>
              </w:rPr>
              <w:t>Povprečje panoge</w:t>
            </w:r>
          </w:p>
          <w:p w:rsidR="009422EF" w:rsidRPr="00C122EF" w:rsidRDefault="009422EF" w:rsidP="008012AA">
            <w:pPr>
              <w:keepNext/>
              <w:keepLines/>
              <w:spacing w:after="0"/>
              <w:jc w:val="center"/>
              <w:rPr>
                <w:rFonts w:cs="Tahoma"/>
                <w:b/>
                <w:sz w:val="16"/>
                <w:szCs w:val="16"/>
              </w:rPr>
            </w:pPr>
            <w:r w:rsidRPr="00C122EF">
              <w:rPr>
                <w:rFonts w:cs="Tahoma"/>
                <w:b/>
                <w:sz w:val="16"/>
                <w:szCs w:val="16"/>
              </w:rPr>
              <w:t xml:space="preserve"> E 38.21</w:t>
            </w:r>
          </w:p>
        </w:tc>
      </w:tr>
      <w:tr w:rsidR="009422EF" w:rsidRPr="00C122EF" w:rsidTr="00D16FD3">
        <w:trPr>
          <w:trHeight w:val="255"/>
        </w:trPr>
        <w:tc>
          <w:tcPr>
            <w:tcW w:w="4536" w:type="dxa"/>
            <w:tcBorders>
              <w:left w:val="single" w:sz="8" w:space="0" w:color="808080" w:themeColor="background1" w:themeShade="80"/>
              <w:bottom w:val="nil"/>
            </w:tcBorders>
            <w:vAlign w:val="center"/>
          </w:tcPr>
          <w:p w:rsidR="009422EF" w:rsidRPr="00C122EF" w:rsidRDefault="009422EF" w:rsidP="008012AA">
            <w:pPr>
              <w:keepNext/>
              <w:keepLines/>
              <w:spacing w:after="0"/>
              <w:rPr>
                <w:rFonts w:cs="Tahoma"/>
                <w:b/>
                <w:sz w:val="16"/>
                <w:szCs w:val="16"/>
              </w:rPr>
            </w:pPr>
            <w:r w:rsidRPr="00C122EF">
              <w:rPr>
                <w:rFonts w:cs="Tahoma"/>
                <w:sz w:val="16"/>
                <w:szCs w:val="16"/>
                <w:lang w:eastAsia="sl-SI"/>
              </w:rPr>
              <w:t>Pospešena pokritost kratkoročnih obveznosti</w:t>
            </w:r>
          </w:p>
        </w:tc>
        <w:tc>
          <w:tcPr>
            <w:tcW w:w="2268" w:type="dxa"/>
            <w:tcBorders>
              <w:bottom w:val="nil"/>
            </w:tcBorders>
            <w:vAlign w:val="center"/>
          </w:tcPr>
          <w:p w:rsidR="009422EF" w:rsidRPr="00C122EF" w:rsidRDefault="009422EF" w:rsidP="008012AA">
            <w:pPr>
              <w:keepNext/>
              <w:keepLines/>
              <w:spacing w:after="0"/>
              <w:jc w:val="center"/>
              <w:rPr>
                <w:rFonts w:cs="Tahoma"/>
                <w:sz w:val="16"/>
                <w:szCs w:val="16"/>
              </w:rPr>
            </w:pPr>
            <w:r w:rsidRPr="00C122EF">
              <w:rPr>
                <w:rFonts w:cs="Tahoma"/>
                <w:sz w:val="16"/>
                <w:szCs w:val="16"/>
              </w:rPr>
              <w:t>4,88</w:t>
            </w:r>
          </w:p>
        </w:tc>
        <w:tc>
          <w:tcPr>
            <w:tcW w:w="2268" w:type="dxa"/>
            <w:tcBorders>
              <w:bottom w:val="nil"/>
              <w:right w:val="single" w:sz="8" w:space="0" w:color="808080" w:themeColor="background1" w:themeShade="80"/>
            </w:tcBorders>
            <w:vAlign w:val="center"/>
          </w:tcPr>
          <w:p w:rsidR="009422EF" w:rsidRPr="00C122EF" w:rsidRDefault="009422EF" w:rsidP="008012AA">
            <w:pPr>
              <w:keepNext/>
              <w:keepLines/>
              <w:spacing w:after="0"/>
              <w:jc w:val="center"/>
              <w:rPr>
                <w:rFonts w:cs="Tahoma"/>
                <w:sz w:val="16"/>
                <w:szCs w:val="16"/>
              </w:rPr>
            </w:pPr>
            <w:r w:rsidRPr="00C122EF">
              <w:rPr>
                <w:rFonts w:cs="Tahoma"/>
                <w:sz w:val="16"/>
                <w:szCs w:val="16"/>
              </w:rPr>
              <w:t>2,03</w:t>
            </w:r>
          </w:p>
        </w:tc>
      </w:tr>
      <w:tr w:rsidR="009422EF" w:rsidRPr="00C122EF" w:rsidTr="00D16FD3">
        <w:trPr>
          <w:trHeight w:val="255"/>
        </w:trPr>
        <w:tc>
          <w:tcPr>
            <w:tcW w:w="4536" w:type="dxa"/>
            <w:tcBorders>
              <w:top w:val="nil"/>
              <w:left w:val="single" w:sz="8" w:space="0" w:color="808080" w:themeColor="background1" w:themeShade="80"/>
              <w:bottom w:val="nil"/>
            </w:tcBorders>
            <w:vAlign w:val="center"/>
          </w:tcPr>
          <w:p w:rsidR="009422EF" w:rsidRPr="00C122EF" w:rsidRDefault="009422EF" w:rsidP="008012AA">
            <w:pPr>
              <w:keepNext/>
              <w:keepLines/>
              <w:spacing w:after="0"/>
              <w:rPr>
                <w:rFonts w:cs="Tahoma"/>
                <w:b/>
                <w:sz w:val="16"/>
                <w:szCs w:val="16"/>
              </w:rPr>
            </w:pPr>
            <w:r w:rsidRPr="00C122EF">
              <w:rPr>
                <w:rFonts w:cs="Tahoma"/>
                <w:sz w:val="16"/>
                <w:szCs w:val="16"/>
                <w:lang w:eastAsia="sl-SI"/>
              </w:rPr>
              <w:t>Gospodarnost poslovanja</w:t>
            </w:r>
          </w:p>
        </w:tc>
        <w:tc>
          <w:tcPr>
            <w:tcW w:w="2268" w:type="dxa"/>
            <w:tcBorders>
              <w:top w:val="nil"/>
              <w:bottom w:val="nil"/>
            </w:tcBorders>
            <w:vAlign w:val="center"/>
          </w:tcPr>
          <w:p w:rsidR="009422EF" w:rsidRPr="00C122EF" w:rsidRDefault="009422EF" w:rsidP="008012AA">
            <w:pPr>
              <w:keepNext/>
              <w:keepLines/>
              <w:spacing w:after="0"/>
              <w:jc w:val="center"/>
              <w:rPr>
                <w:rFonts w:cs="Tahoma"/>
                <w:sz w:val="16"/>
                <w:szCs w:val="16"/>
              </w:rPr>
            </w:pPr>
            <w:r w:rsidRPr="00C122EF">
              <w:rPr>
                <w:rFonts w:cs="Tahoma"/>
                <w:sz w:val="16"/>
                <w:szCs w:val="16"/>
              </w:rPr>
              <w:t>1,02</w:t>
            </w:r>
          </w:p>
        </w:tc>
        <w:tc>
          <w:tcPr>
            <w:tcW w:w="2268" w:type="dxa"/>
            <w:tcBorders>
              <w:top w:val="nil"/>
              <w:bottom w:val="nil"/>
              <w:right w:val="single" w:sz="8" w:space="0" w:color="808080" w:themeColor="background1" w:themeShade="80"/>
            </w:tcBorders>
            <w:vAlign w:val="center"/>
          </w:tcPr>
          <w:p w:rsidR="009422EF" w:rsidRPr="00C122EF" w:rsidRDefault="009422EF" w:rsidP="008012AA">
            <w:pPr>
              <w:keepNext/>
              <w:keepLines/>
              <w:spacing w:after="0"/>
              <w:jc w:val="center"/>
              <w:rPr>
                <w:rFonts w:cs="Tahoma"/>
                <w:sz w:val="16"/>
                <w:szCs w:val="16"/>
              </w:rPr>
            </w:pPr>
            <w:r w:rsidRPr="00C122EF">
              <w:rPr>
                <w:rFonts w:cs="Tahoma"/>
                <w:sz w:val="16"/>
                <w:szCs w:val="16"/>
              </w:rPr>
              <w:t>1,06</w:t>
            </w:r>
          </w:p>
        </w:tc>
      </w:tr>
      <w:tr w:rsidR="009422EF" w:rsidRPr="00C122EF" w:rsidTr="00D16FD3">
        <w:trPr>
          <w:trHeight w:val="255"/>
        </w:trPr>
        <w:tc>
          <w:tcPr>
            <w:tcW w:w="4536" w:type="dxa"/>
            <w:tcBorders>
              <w:top w:val="nil"/>
              <w:left w:val="single" w:sz="8" w:space="0" w:color="808080" w:themeColor="background1" w:themeShade="80"/>
              <w:bottom w:val="single" w:sz="8" w:space="0" w:color="808080" w:themeColor="background1" w:themeShade="80"/>
            </w:tcBorders>
            <w:vAlign w:val="center"/>
          </w:tcPr>
          <w:p w:rsidR="009422EF" w:rsidRPr="00C122EF" w:rsidRDefault="009422EF" w:rsidP="008012AA">
            <w:pPr>
              <w:keepNext/>
              <w:keepLines/>
              <w:spacing w:after="0"/>
              <w:rPr>
                <w:rFonts w:cs="Tahoma"/>
                <w:b/>
                <w:sz w:val="16"/>
                <w:szCs w:val="16"/>
              </w:rPr>
            </w:pPr>
            <w:r w:rsidRPr="00C122EF">
              <w:rPr>
                <w:rFonts w:cs="Tahoma"/>
                <w:sz w:val="16"/>
                <w:szCs w:val="16"/>
                <w:lang w:eastAsia="sl-SI"/>
              </w:rPr>
              <w:t>Povprečna mesečna bruto plača na zaposlenca v EUR</w:t>
            </w:r>
          </w:p>
        </w:tc>
        <w:tc>
          <w:tcPr>
            <w:tcW w:w="2268" w:type="dxa"/>
            <w:tcBorders>
              <w:top w:val="nil"/>
              <w:bottom w:val="single" w:sz="8" w:space="0" w:color="808080" w:themeColor="background1" w:themeShade="80"/>
            </w:tcBorders>
            <w:vAlign w:val="center"/>
          </w:tcPr>
          <w:p w:rsidR="009422EF" w:rsidRPr="00C122EF" w:rsidRDefault="009422EF" w:rsidP="008012AA">
            <w:pPr>
              <w:keepNext/>
              <w:keepLines/>
              <w:spacing w:after="0"/>
              <w:jc w:val="center"/>
              <w:rPr>
                <w:rFonts w:cs="Tahoma"/>
                <w:sz w:val="16"/>
                <w:szCs w:val="16"/>
              </w:rPr>
            </w:pPr>
            <w:r w:rsidRPr="00C122EF">
              <w:rPr>
                <w:rFonts w:cs="Tahoma"/>
                <w:sz w:val="16"/>
                <w:szCs w:val="16"/>
              </w:rPr>
              <w:t>1.337,85</w:t>
            </w:r>
          </w:p>
        </w:tc>
        <w:tc>
          <w:tcPr>
            <w:tcW w:w="2268" w:type="dxa"/>
            <w:tcBorders>
              <w:top w:val="nil"/>
              <w:bottom w:val="single" w:sz="8" w:space="0" w:color="808080" w:themeColor="background1" w:themeShade="80"/>
              <w:right w:val="single" w:sz="8" w:space="0" w:color="808080" w:themeColor="background1" w:themeShade="80"/>
            </w:tcBorders>
            <w:vAlign w:val="center"/>
          </w:tcPr>
          <w:p w:rsidR="009422EF" w:rsidRPr="00C122EF" w:rsidRDefault="009422EF" w:rsidP="008012AA">
            <w:pPr>
              <w:keepNext/>
              <w:keepLines/>
              <w:spacing w:after="0"/>
              <w:jc w:val="center"/>
              <w:rPr>
                <w:rFonts w:cs="Tahoma"/>
                <w:sz w:val="16"/>
                <w:szCs w:val="16"/>
              </w:rPr>
            </w:pPr>
            <w:r w:rsidRPr="00C122EF">
              <w:rPr>
                <w:rFonts w:cs="Tahoma"/>
                <w:sz w:val="16"/>
                <w:szCs w:val="16"/>
              </w:rPr>
              <w:t>1.365,85</w:t>
            </w:r>
          </w:p>
        </w:tc>
      </w:tr>
    </w:tbl>
    <w:p w:rsidR="001B15FA" w:rsidRPr="001B15FA" w:rsidRDefault="001B15FA" w:rsidP="008012AA">
      <w:pPr>
        <w:keepNext/>
        <w:keepLines/>
        <w:rPr>
          <w:rFonts w:cs="Tahoma"/>
          <w:sz w:val="16"/>
          <w:szCs w:val="16"/>
          <w:lang w:eastAsia="sl-SI"/>
        </w:rPr>
      </w:pPr>
      <w:r w:rsidRPr="001B15FA">
        <w:rPr>
          <w:rFonts w:cs="Tahoma"/>
          <w:sz w:val="16"/>
          <w:szCs w:val="16"/>
          <w:lang w:eastAsia="sl-SI"/>
        </w:rPr>
        <w:t>Vir: GVIN</w:t>
      </w:r>
      <w:r>
        <w:rPr>
          <w:rFonts w:cs="Tahoma"/>
          <w:sz w:val="16"/>
          <w:szCs w:val="16"/>
          <w:lang w:eastAsia="sl-SI"/>
        </w:rPr>
        <w:t xml:space="preserve"> </w:t>
      </w:r>
      <w:r w:rsidRPr="006E23C3">
        <w:rPr>
          <w:rFonts w:cs="Arial"/>
          <w:sz w:val="16"/>
          <w:szCs w:val="16"/>
          <w:lang w:eastAsia="sl-SI"/>
        </w:rPr>
        <w:t>sple</w:t>
      </w:r>
      <w:r>
        <w:rPr>
          <w:rFonts w:cs="Arial"/>
          <w:sz w:val="16"/>
          <w:szCs w:val="16"/>
          <w:lang w:eastAsia="sl-SI"/>
        </w:rPr>
        <w:t>tni servis poslovnih informacij</w:t>
      </w:r>
      <w:r w:rsidRPr="001B15FA">
        <w:rPr>
          <w:rFonts w:cs="Tahoma"/>
          <w:sz w:val="16"/>
          <w:szCs w:val="16"/>
          <w:lang w:eastAsia="sl-SI"/>
        </w:rPr>
        <w:t>, 2015.</w:t>
      </w:r>
    </w:p>
    <w:p w:rsidR="006067ED" w:rsidRPr="00C122EF" w:rsidRDefault="006067ED" w:rsidP="008012AA">
      <w:pPr>
        <w:pStyle w:val="Odstavekseznama"/>
        <w:spacing w:after="0"/>
        <w:ind w:left="360"/>
        <w:rPr>
          <w:rFonts w:cs="Tahoma"/>
          <w:szCs w:val="20"/>
          <w:highlight w:val="yellow"/>
          <w:lang w:eastAsia="sl-SI"/>
        </w:rPr>
      </w:pPr>
    </w:p>
    <w:p w:rsidR="00931952" w:rsidRPr="001B15FA" w:rsidRDefault="00C91097" w:rsidP="008012AA">
      <w:pPr>
        <w:pStyle w:val="Naslov3"/>
        <w:spacing w:line="240" w:lineRule="auto"/>
      </w:pPr>
      <w:bookmarkStart w:id="41" w:name="_Toc435096806"/>
      <w:bookmarkStart w:id="42" w:name="_Toc435184290"/>
      <w:r w:rsidRPr="00C122EF">
        <w:t>Predračunska količina opravljenih storitev javne službe za prihodnje obračunsko obdobje</w:t>
      </w:r>
      <w:bookmarkEnd w:id="41"/>
      <w:bookmarkEnd w:id="42"/>
      <w:r w:rsidR="001B15FA">
        <w:t xml:space="preserve"> </w:t>
      </w:r>
    </w:p>
    <w:p w:rsidR="0098157E" w:rsidRDefault="009865CA" w:rsidP="008012AA">
      <w:pPr>
        <w:rPr>
          <w:rFonts w:cs="Tahoma"/>
        </w:rPr>
      </w:pPr>
      <w:r w:rsidRPr="00931952">
        <w:rPr>
          <w:rFonts w:cs="Tahoma"/>
        </w:rPr>
        <w:t>Občine sovlagateljice in pristopnice so s</w:t>
      </w:r>
      <w:r w:rsidR="00D81928" w:rsidRPr="00931952">
        <w:rPr>
          <w:rFonts w:cs="Tahoma"/>
        </w:rPr>
        <w:t>e s</w:t>
      </w:r>
      <w:r w:rsidRPr="00931952">
        <w:rPr>
          <w:rFonts w:cs="Tahoma"/>
        </w:rPr>
        <w:t xml:space="preserve"> pogodbami </w:t>
      </w:r>
      <w:r w:rsidR="00D81928" w:rsidRPr="00931952">
        <w:rPr>
          <w:rFonts w:cs="Tahoma"/>
        </w:rPr>
        <w:t xml:space="preserve">o pristopu </w:t>
      </w:r>
      <w:r w:rsidRPr="00931952">
        <w:rPr>
          <w:rFonts w:cs="Tahoma"/>
        </w:rPr>
        <w:t>zavezale, da bodo letno</w:t>
      </w:r>
      <w:r w:rsidRPr="00C122EF">
        <w:rPr>
          <w:rFonts w:cs="Tahoma"/>
        </w:rPr>
        <w:t xml:space="preserve"> predale v obdelavo 168.735 t mešanih komunalnih odpadkov in 31.874 t biorazgradljivih odpadkov, skupno 200.609 t komunalnih odpadkov. Snaga Ljubljana je konec leta 2014 pri vseh občinah pristopnicah preverila dejanske količine posameznih vrst komunalnih odpadkov. Na podlagi posredovanih podatkov občin znaša predvidena količina v obdelavo predanih mešanih komunalnih odpadkov s strani občin sovlagateljic in pristopnic 100.800 t in 35.170 t biorazgradljivih odpadkov, skupno 135.970 t komunalnih odpadkov. Največje odstop</w:t>
      </w:r>
      <w:r w:rsidR="00D81928" w:rsidRPr="00C122EF">
        <w:rPr>
          <w:rFonts w:cs="Tahoma"/>
        </w:rPr>
        <w:t>anje je pri predvideni količini</w:t>
      </w:r>
      <w:r w:rsidRPr="00C122EF">
        <w:rPr>
          <w:rFonts w:cs="Tahoma"/>
        </w:rPr>
        <w:t xml:space="preserve"> mešanih komunalnih odpadkov, ki predstavlja le 59,7 % pogodbeno predvidenih količin.</w:t>
      </w:r>
      <w:r w:rsidR="00FD487D">
        <w:rPr>
          <w:rFonts w:cs="Tahoma"/>
        </w:rPr>
        <w:t xml:space="preserve"> Pri tem velja poudariti, da količina odpadkov pomembno vpliva na stroške in s tem na ceno storitev obdelave odpadkov.</w:t>
      </w:r>
    </w:p>
    <w:p w:rsidR="00FB4E58" w:rsidRPr="00C122EF" w:rsidRDefault="00FB4E58" w:rsidP="00FB4E58">
      <w:pPr>
        <w:rPr>
          <w:rFonts w:cs="Tahoma"/>
          <w:lang w:eastAsia="sl-SI"/>
        </w:rPr>
      </w:pPr>
      <w:r w:rsidRPr="00C122EF">
        <w:rPr>
          <w:rFonts w:cs="Tahoma"/>
          <w:lang w:eastAsia="sl-SI"/>
        </w:rPr>
        <w:t>Glede na to, da bo v letu 2016 potekalo poskusno obratovanje RCERO</w:t>
      </w:r>
      <w:r>
        <w:rPr>
          <w:rFonts w:cs="Tahoma"/>
          <w:lang w:eastAsia="sl-SI"/>
        </w:rPr>
        <w:t xml:space="preserve"> Ljubljana</w:t>
      </w:r>
      <w:r w:rsidRPr="00C122EF">
        <w:rPr>
          <w:rFonts w:cs="Tahoma"/>
          <w:lang w:eastAsia="sl-SI"/>
        </w:rPr>
        <w:t xml:space="preserve"> in upoštevajoč morebitne časovne zamike pri preusmeritvi komunalnih odpadkov v obdelavo </w:t>
      </w:r>
      <w:r>
        <w:rPr>
          <w:rFonts w:cs="Tahoma"/>
          <w:lang w:eastAsia="sl-SI"/>
        </w:rPr>
        <w:t xml:space="preserve">v RCERO Ljubljana je za občine, </w:t>
      </w:r>
      <w:r w:rsidRPr="00761BB5">
        <w:rPr>
          <w:rFonts w:cs="Tahoma"/>
          <w:lang w:eastAsia="sl-SI"/>
        </w:rPr>
        <w:t xml:space="preserve">kjer Snaga </w:t>
      </w:r>
      <w:r>
        <w:rPr>
          <w:rFonts w:cs="Tahoma"/>
          <w:lang w:eastAsia="sl-SI"/>
        </w:rPr>
        <w:t xml:space="preserve">Ljubljana </w:t>
      </w:r>
      <w:r w:rsidRPr="00761BB5">
        <w:rPr>
          <w:rFonts w:cs="Tahoma"/>
          <w:lang w:eastAsia="sl-SI"/>
        </w:rPr>
        <w:t xml:space="preserve">ne izvaja gospodarske javne službe zbiranja odpadkov, </w:t>
      </w:r>
      <w:r w:rsidRPr="00C122EF">
        <w:rPr>
          <w:rFonts w:cs="Tahoma"/>
          <w:lang w:eastAsia="sl-SI"/>
        </w:rPr>
        <w:t>v letu 2016 upoštevana za 20 % zmanjšana količina obdelanih komunalnih odpadkov od predvidene.</w:t>
      </w:r>
    </w:p>
    <w:p w:rsidR="00FB4E58" w:rsidRPr="00C122EF" w:rsidRDefault="00FB4E58" w:rsidP="00FB4E58">
      <w:pPr>
        <w:rPr>
          <w:rFonts w:cs="Tahoma"/>
          <w:lang w:eastAsia="sl-SI"/>
        </w:rPr>
      </w:pPr>
      <w:r w:rsidRPr="00C122EF">
        <w:rPr>
          <w:rFonts w:cs="Tahoma"/>
          <w:lang w:eastAsia="sl-SI"/>
        </w:rPr>
        <w:t xml:space="preserve">Za leto 2017 so za vse občine </w:t>
      </w:r>
      <w:r>
        <w:rPr>
          <w:rFonts w:cs="Tahoma"/>
          <w:lang w:eastAsia="sl-SI"/>
        </w:rPr>
        <w:t xml:space="preserve">sovlagateljice in pristopnice </w:t>
      </w:r>
      <w:r w:rsidRPr="00C122EF">
        <w:rPr>
          <w:rFonts w:cs="Tahoma"/>
          <w:lang w:eastAsia="sl-SI"/>
        </w:rPr>
        <w:t xml:space="preserve">upoštevane predvidene </w:t>
      </w:r>
      <w:r>
        <w:rPr>
          <w:rFonts w:cs="Tahoma"/>
          <w:lang w:eastAsia="sl-SI"/>
        </w:rPr>
        <w:t xml:space="preserve">izhodiščne </w:t>
      </w:r>
      <w:r w:rsidRPr="00C122EF">
        <w:rPr>
          <w:rFonts w:cs="Tahoma"/>
          <w:lang w:eastAsia="sl-SI"/>
        </w:rPr>
        <w:t>količine za leto 2016, zmanjšane za 2 % zaradi zmanjševanja količin odpadkov</w:t>
      </w:r>
      <w:r>
        <w:rPr>
          <w:rFonts w:cs="Tahoma"/>
          <w:lang w:eastAsia="sl-SI"/>
        </w:rPr>
        <w:t>.</w:t>
      </w:r>
      <w:r w:rsidRPr="00C122EF">
        <w:rPr>
          <w:rFonts w:cs="Tahoma"/>
          <w:lang w:eastAsia="sl-SI"/>
        </w:rPr>
        <w:t xml:space="preserve"> </w:t>
      </w:r>
      <w:r>
        <w:rPr>
          <w:rFonts w:cs="Tahoma"/>
          <w:lang w:eastAsia="sl-SI"/>
        </w:rPr>
        <w:t xml:space="preserve">Do zapolnitve kapacitet </w:t>
      </w:r>
      <w:r w:rsidRPr="00C122EF">
        <w:rPr>
          <w:rFonts w:cs="Tahoma"/>
          <w:lang w:eastAsia="sl-SI"/>
        </w:rPr>
        <w:t xml:space="preserve">so </w:t>
      </w:r>
      <w:r>
        <w:rPr>
          <w:rFonts w:cs="Tahoma"/>
          <w:lang w:eastAsia="sl-SI"/>
        </w:rPr>
        <w:t xml:space="preserve">v višini 49.053 t </w:t>
      </w:r>
      <w:r w:rsidRPr="00C122EF">
        <w:rPr>
          <w:rFonts w:cs="Tahoma"/>
          <w:lang w:eastAsia="sl-SI"/>
        </w:rPr>
        <w:t xml:space="preserve">upoštevane tudi predvidene količine </w:t>
      </w:r>
      <w:r>
        <w:rPr>
          <w:rFonts w:cs="Tahoma"/>
          <w:lang w:eastAsia="sl-SI"/>
        </w:rPr>
        <w:t xml:space="preserve">komunalnih odpadkov iz </w:t>
      </w:r>
      <w:r w:rsidRPr="00C122EF">
        <w:rPr>
          <w:rFonts w:cs="Tahoma"/>
          <w:lang w:eastAsia="sl-SI"/>
        </w:rPr>
        <w:t>občin, ki so izrazile interes za pristop v RCERO</w:t>
      </w:r>
      <w:r>
        <w:rPr>
          <w:rFonts w:cs="Tahoma"/>
          <w:lang w:eastAsia="sl-SI"/>
        </w:rPr>
        <w:t xml:space="preserve"> Ljubljana</w:t>
      </w:r>
      <w:r w:rsidRPr="00C122EF">
        <w:rPr>
          <w:rFonts w:cs="Tahoma"/>
          <w:lang w:eastAsia="sl-SI"/>
        </w:rPr>
        <w:t>.</w:t>
      </w:r>
    </w:p>
    <w:p w:rsidR="003A31EE" w:rsidRDefault="003A31EE" w:rsidP="008012AA">
      <w:pPr>
        <w:rPr>
          <w:rFonts w:cs="Tahoma"/>
        </w:rPr>
      </w:pPr>
    </w:p>
    <w:p w:rsidR="00FB4E58" w:rsidRDefault="00FB4E58" w:rsidP="008012AA">
      <w:pPr>
        <w:rPr>
          <w:rFonts w:cs="Tahoma"/>
        </w:rPr>
      </w:pPr>
    </w:p>
    <w:p w:rsidR="00FB4E58" w:rsidRDefault="00FB4E58" w:rsidP="008012AA">
      <w:pPr>
        <w:rPr>
          <w:rFonts w:cs="Tahoma"/>
        </w:rPr>
      </w:pPr>
    </w:p>
    <w:p w:rsidR="00FB4E58" w:rsidRDefault="00FB4E58" w:rsidP="008012AA">
      <w:pPr>
        <w:rPr>
          <w:rFonts w:cs="Tahoma"/>
        </w:rPr>
      </w:pPr>
    </w:p>
    <w:p w:rsidR="00FB4E58" w:rsidRDefault="00FB4E58" w:rsidP="008012AA">
      <w:pPr>
        <w:rPr>
          <w:rFonts w:cs="Tahoma"/>
        </w:rPr>
      </w:pPr>
    </w:p>
    <w:p w:rsidR="00FB4E58" w:rsidRDefault="00FB4E58" w:rsidP="008012AA">
      <w:pPr>
        <w:rPr>
          <w:rFonts w:cs="Tahoma"/>
        </w:rPr>
      </w:pPr>
    </w:p>
    <w:p w:rsidR="00FB4E58" w:rsidRDefault="00FB4E58" w:rsidP="008012AA">
      <w:pPr>
        <w:rPr>
          <w:rFonts w:cs="Tahoma"/>
        </w:rPr>
      </w:pPr>
    </w:p>
    <w:p w:rsidR="00FB4E58" w:rsidRDefault="00FB4E58" w:rsidP="008012AA">
      <w:pPr>
        <w:rPr>
          <w:rFonts w:cs="Tahoma"/>
        </w:rPr>
      </w:pPr>
    </w:p>
    <w:p w:rsidR="00FB4E58" w:rsidRDefault="00FB4E58" w:rsidP="008012AA">
      <w:pPr>
        <w:rPr>
          <w:rFonts w:cs="Tahoma"/>
        </w:rPr>
      </w:pPr>
    </w:p>
    <w:p w:rsidR="00C11638" w:rsidRDefault="00C11638" w:rsidP="008012AA">
      <w:pPr>
        <w:rPr>
          <w:rFonts w:cs="Tahoma"/>
        </w:rPr>
      </w:pPr>
    </w:p>
    <w:p w:rsidR="00C11638" w:rsidRDefault="00C11638" w:rsidP="008012AA">
      <w:pPr>
        <w:rPr>
          <w:rFonts w:cs="Tahoma"/>
        </w:rPr>
      </w:pPr>
    </w:p>
    <w:p w:rsidR="00C11638" w:rsidRDefault="00C11638" w:rsidP="008012AA">
      <w:pPr>
        <w:rPr>
          <w:rFonts w:cs="Tahoma"/>
        </w:rPr>
      </w:pPr>
    </w:p>
    <w:p w:rsidR="00FB4E58" w:rsidRDefault="00FB4E58" w:rsidP="008012AA">
      <w:pPr>
        <w:rPr>
          <w:rFonts w:cs="Tahoma"/>
        </w:rPr>
      </w:pPr>
    </w:p>
    <w:p w:rsidR="0098157E" w:rsidRPr="00354E11" w:rsidRDefault="00354E11" w:rsidP="008012AA">
      <w:pPr>
        <w:rPr>
          <w:rFonts w:cs="Tahoma"/>
          <w:b/>
          <w:sz w:val="20"/>
          <w:szCs w:val="20"/>
          <w:lang w:eastAsia="sl-SI"/>
        </w:rPr>
      </w:pPr>
      <w:r w:rsidRPr="00354E11">
        <w:rPr>
          <w:rFonts w:cs="Tahoma"/>
          <w:b/>
          <w:sz w:val="20"/>
          <w:szCs w:val="20"/>
          <w:lang w:eastAsia="sl-SI"/>
        </w:rPr>
        <w:t>Predviden</w:t>
      </w:r>
      <w:r w:rsidR="00FB4E58">
        <w:rPr>
          <w:rFonts w:cs="Tahoma"/>
          <w:b/>
          <w:sz w:val="20"/>
          <w:szCs w:val="20"/>
          <w:lang w:eastAsia="sl-SI"/>
        </w:rPr>
        <w:t>e</w:t>
      </w:r>
      <w:r w:rsidRPr="00354E11">
        <w:rPr>
          <w:rFonts w:cs="Tahoma"/>
          <w:b/>
          <w:sz w:val="20"/>
          <w:szCs w:val="20"/>
          <w:lang w:eastAsia="sl-SI"/>
        </w:rPr>
        <w:t xml:space="preserve"> količin</w:t>
      </w:r>
      <w:r w:rsidR="00FB4E58">
        <w:rPr>
          <w:rFonts w:cs="Tahoma"/>
          <w:b/>
          <w:sz w:val="20"/>
          <w:szCs w:val="20"/>
          <w:lang w:eastAsia="sl-SI"/>
        </w:rPr>
        <w:t>e</w:t>
      </w:r>
      <w:r w:rsidRPr="00354E11">
        <w:rPr>
          <w:rFonts w:cs="Tahoma"/>
          <w:b/>
          <w:sz w:val="20"/>
          <w:szCs w:val="20"/>
          <w:lang w:eastAsia="sl-SI"/>
        </w:rPr>
        <w:t xml:space="preserve"> komunalnih in bioloških odpadkov prevzetih v obdelavo v RCERO Ljubljana letu 2016 in 2017</w:t>
      </w:r>
    </w:p>
    <w:p w:rsidR="00B20D0B" w:rsidRPr="00B20D0B" w:rsidRDefault="00B20D0B" w:rsidP="00B20D0B">
      <w:pPr>
        <w:spacing w:after="0"/>
        <w:jc w:val="right"/>
        <w:rPr>
          <w:rFonts w:cs="Tahoma"/>
          <w:sz w:val="16"/>
          <w:szCs w:val="16"/>
          <w:lang w:eastAsia="sl-SI"/>
        </w:rPr>
      </w:pPr>
      <w:r w:rsidRPr="00B20D0B">
        <w:rPr>
          <w:rFonts w:cs="Tahoma"/>
          <w:sz w:val="16"/>
          <w:szCs w:val="16"/>
          <w:lang w:eastAsia="sl-SI"/>
        </w:rPr>
        <w:t>V tonah</w:t>
      </w:r>
      <w:r w:rsidRPr="00B20D0B">
        <w:rPr>
          <w:rFonts w:cs="Tahoma"/>
          <w:sz w:val="16"/>
          <w:szCs w:val="16"/>
          <w:lang w:eastAsia="sl-SI"/>
        </w:rPr>
        <w:fldChar w:fldCharType="begin"/>
      </w:r>
      <w:r w:rsidRPr="00B20D0B">
        <w:rPr>
          <w:rFonts w:cs="Tahoma"/>
          <w:sz w:val="16"/>
          <w:szCs w:val="16"/>
          <w:lang w:eastAsia="sl-SI"/>
        </w:rPr>
        <w:instrText xml:space="preserve"> LINK </w:instrText>
      </w:r>
      <w:r w:rsidR="00261A38">
        <w:rPr>
          <w:rFonts w:cs="Tahoma"/>
          <w:sz w:val="16"/>
          <w:szCs w:val="16"/>
          <w:lang w:eastAsia="sl-SI"/>
        </w:rPr>
        <w:instrText xml:space="preserve">Excel.Sheet.12 "C:\\Users\\Stanka\\Documents\\JAVNI HOLDING-RCERO\\6.in 7. faza\\ELABORAT RCERO\\Količine_Elaborat-za graf_dm-12112015.xlsx" List3!R1C1:R40C5 </w:instrText>
      </w:r>
      <w:r w:rsidRPr="00B20D0B">
        <w:rPr>
          <w:rFonts w:cs="Tahoma"/>
          <w:sz w:val="16"/>
          <w:szCs w:val="16"/>
          <w:lang w:eastAsia="sl-SI"/>
        </w:rPr>
        <w:instrText xml:space="preserve">\a \f 4 \h  \* MERGEFORMAT </w:instrText>
      </w:r>
      <w:r w:rsidRPr="00B20D0B">
        <w:rPr>
          <w:rFonts w:cs="Tahoma"/>
          <w:sz w:val="16"/>
          <w:szCs w:val="16"/>
          <w:lang w:eastAsia="sl-SI"/>
        </w:rPr>
        <w:fldChar w:fldCharType="separate"/>
      </w:r>
    </w:p>
    <w:tbl>
      <w:tblPr>
        <w:tblW w:w="9072" w:type="dxa"/>
        <w:tblInd w:w="70" w:type="dxa"/>
        <w:tblCellMar>
          <w:left w:w="70" w:type="dxa"/>
          <w:right w:w="70" w:type="dxa"/>
        </w:tblCellMar>
        <w:tblLook w:val="04A0" w:firstRow="1" w:lastRow="0" w:firstColumn="1" w:lastColumn="0" w:noHBand="0" w:noVBand="1"/>
      </w:tblPr>
      <w:tblGrid>
        <w:gridCol w:w="3140"/>
        <w:gridCol w:w="1538"/>
        <w:gridCol w:w="1362"/>
        <w:gridCol w:w="1615"/>
        <w:gridCol w:w="1417"/>
      </w:tblGrid>
      <w:tr w:rsidR="00B20D0B" w:rsidRPr="00B20D0B" w:rsidTr="00C11638">
        <w:trPr>
          <w:trHeight w:val="315"/>
        </w:trPr>
        <w:tc>
          <w:tcPr>
            <w:tcW w:w="3140" w:type="dxa"/>
            <w:vMerge w:val="restart"/>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B20D0B" w:rsidRPr="00B20D0B" w:rsidRDefault="00B20D0B" w:rsidP="00B20D0B">
            <w:pPr>
              <w:spacing w:after="0"/>
              <w:jc w:val="left"/>
              <w:rPr>
                <w:rFonts w:eastAsia="Times New Roman" w:cs="Tahoma"/>
                <w:b/>
                <w:bCs/>
                <w:color w:val="000000"/>
                <w:sz w:val="16"/>
                <w:szCs w:val="16"/>
                <w:lang w:eastAsia="sl-SI"/>
              </w:rPr>
            </w:pPr>
            <w:r w:rsidRPr="00B20D0B">
              <w:rPr>
                <w:rFonts w:eastAsia="Times New Roman" w:cs="Tahoma"/>
                <w:b/>
                <w:bCs/>
                <w:color w:val="000000"/>
                <w:sz w:val="16"/>
                <w:szCs w:val="16"/>
                <w:lang w:eastAsia="sl-SI"/>
              </w:rPr>
              <w:t>O</w:t>
            </w:r>
            <w:r>
              <w:rPr>
                <w:rFonts w:eastAsia="Times New Roman" w:cs="Tahoma"/>
                <w:b/>
                <w:bCs/>
                <w:color w:val="000000"/>
                <w:sz w:val="16"/>
                <w:szCs w:val="16"/>
                <w:lang w:eastAsia="sl-SI"/>
              </w:rPr>
              <w:t>BČINA</w:t>
            </w:r>
          </w:p>
        </w:tc>
        <w:tc>
          <w:tcPr>
            <w:tcW w:w="2900" w:type="dxa"/>
            <w:gridSpan w:val="2"/>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Leto 2016</w:t>
            </w:r>
          </w:p>
        </w:tc>
        <w:tc>
          <w:tcPr>
            <w:tcW w:w="3032" w:type="dxa"/>
            <w:gridSpan w:val="2"/>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Leto 2017</w:t>
            </w:r>
          </w:p>
        </w:tc>
      </w:tr>
      <w:tr w:rsidR="00B20D0B" w:rsidRPr="00B20D0B" w:rsidTr="00C11638">
        <w:trPr>
          <w:trHeight w:val="315"/>
        </w:trPr>
        <w:tc>
          <w:tcPr>
            <w:tcW w:w="3140" w:type="dxa"/>
            <w:vMerge/>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B20D0B" w:rsidRPr="00B20D0B" w:rsidRDefault="00B20D0B" w:rsidP="00B20D0B">
            <w:pPr>
              <w:spacing w:after="0"/>
              <w:jc w:val="left"/>
              <w:rPr>
                <w:rFonts w:eastAsia="Times New Roman" w:cs="Tahoma"/>
                <w:b/>
                <w:bCs/>
                <w:color w:val="000000"/>
                <w:sz w:val="16"/>
                <w:szCs w:val="16"/>
                <w:lang w:eastAsia="sl-SI"/>
              </w:rPr>
            </w:pPr>
          </w:p>
        </w:tc>
        <w:tc>
          <w:tcPr>
            <w:tcW w:w="15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MKO</w:t>
            </w:r>
          </w:p>
        </w:tc>
        <w:tc>
          <w:tcPr>
            <w:tcW w:w="13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BIO</w:t>
            </w:r>
          </w:p>
        </w:tc>
        <w:tc>
          <w:tcPr>
            <w:tcW w:w="16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D9D9D9"/>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MKO</w:t>
            </w:r>
          </w:p>
        </w:tc>
        <w:tc>
          <w:tcPr>
            <w:tcW w:w="14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000000" w:fill="D9D9D9"/>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BIO</w:t>
            </w:r>
          </w:p>
        </w:tc>
      </w:tr>
      <w:tr w:rsidR="00B20D0B" w:rsidRPr="00B20D0B" w:rsidTr="00C11638">
        <w:trPr>
          <w:trHeight w:val="259"/>
        </w:trPr>
        <w:tc>
          <w:tcPr>
            <w:tcW w:w="3140" w:type="dxa"/>
            <w:tcBorders>
              <w:top w:val="single" w:sz="4" w:space="0" w:color="808080" w:themeColor="background1" w:themeShade="80"/>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MESTNA OBČINA LJUBLJANA</w:t>
            </w:r>
          </w:p>
        </w:tc>
        <w:tc>
          <w:tcPr>
            <w:tcW w:w="1538"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46.632</w:t>
            </w:r>
          </w:p>
        </w:tc>
        <w:tc>
          <w:tcPr>
            <w:tcW w:w="1362"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24.398</w:t>
            </w:r>
          </w:p>
        </w:tc>
        <w:tc>
          <w:tcPr>
            <w:tcW w:w="161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45.156</w:t>
            </w:r>
          </w:p>
        </w:tc>
        <w:tc>
          <w:tcPr>
            <w:tcW w:w="1417"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23.823</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BREZOVICA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1.172</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916</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1.133</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894</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DOBROVA - POLHOV GRADEC</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670</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111</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648</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109</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DOL PRI LJUBLJANI</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652</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27</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629</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26</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HORJUL</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415</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25</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401</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24</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MEDVODE</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2.023</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744</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1.956</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727</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ŠKOFLJICA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1.019</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370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985</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361</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IG</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761</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229</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737</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223</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VELIKE LAŠČE</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363</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351</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VODICE</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466</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394</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451</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385</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DOMŽALE</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5.176</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3.894</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6.340</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3.816</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KAMNIK</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4.352</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1.487</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5.330</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1.457</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MENGEŠ</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904</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492</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1.108</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482</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KOMENDA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773</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367</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947</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360</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TRZIN</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782</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309</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957</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303</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LUKOVICA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821</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175</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1.005</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172</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MORAVČE</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583</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150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715</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147</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CERKLJE NA GORENJSKEM</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456</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63</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548</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61</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GROSUPLJE</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2.059</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2.470</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IVANČNA GORICA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1.414</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1.696</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DOBREPOLJE</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356</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430</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RIBNICA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939</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169</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1.130</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163</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LOŠKI POTOK</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48</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21</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59</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21</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SODRAŽICA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54</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26</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65</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25</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BLOKE</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157</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189</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GORENJA VAS - POLJANE</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338</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45</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408</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43</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ŽIRI</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409</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57</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492</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55</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MESTNA OBČINA KOPER</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12.099</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1.674</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14.525</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1.607</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ŠMARTNO PRI LITIJI</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513</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68</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616</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66</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VRHNIKA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1.137</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1.362</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BOROVNICA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268</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323</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LOG - DRAGOMER</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268</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323</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IDRIJA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970</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245</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1.166</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235</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POSTOJNA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2.073</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1.000</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2.488</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960</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PIVKA</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640</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254</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768</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244</w:t>
            </w:r>
          </w:p>
        </w:tc>
      </w:tr>
      <w:tr w:rsidR="00B20D0B" w:rsidRPr="00B20D0B" w:rsidTr="00C11638">
        <w:trPr>
          <w:trHeight w:val="259"/>
        </w:trPr>
        <w:tc>
          <w:tcPr>
            <w:tcW w:w="3140" w:type="dxa"/>
            <w:tcBorders>
              <w:top w:val="nil"/>
              <w:left w:val="single" w:sz="8"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OBČINA CERKNO</w:t>
            </w:r>
          </w:p>
        </w:tc>
        <w:tc>
          <w:tcPr>
            <w:tcW w:w="1538"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center"/>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625</w:t>
            </w:r>
          </w:p>
        </w:tc>
        <w:tc>
          <w:tcPr>
            <w:tcW w:w="1362"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82</w:t>
            </w:r>
          </w:p>
        </w:tc>
        <w:tc>
          <w:tcPr>
            <w:tcW w:w="1615" w:type="dxa"/>
            <w:tcBorders>
              <w:top w:val="nil"/>
              <w:left w:val="single" w:sz="4" w:space="0" w:color="808080" w:themeColor="background1" w:themeShade="80"/>
              <w:bottom w:val="nil"/>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750</w:t>
            </w:r>
          </w:p>
        </w:tc>
        <w:tc>
          <w:tcPr>
            <w:tcW w:w="1417" w:type="dxa"/>
            <w:tcBorders>
              <w:top w:val="nil"/>
              <w:left w:val="single" w:sz="4" w:space="0" w:color="808080" w:themeColor="background1" w:themeShade="80"/>
              <w:bottom w:val="nil"/>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78</w:t>
            </w:r>
          </w:p>
        </w:tc>
      </w:tr>
      <w:tr w:rsidR="00B20D0B" w:rsidRPr="00B20D0B" w:rsidTr="00C11638">
        <w:trPr>
          <w:trHeight w:val="259"/>
        </w:trPr>
        <w:tc>
          <w:tcPr>
            <w:tcW w:w="3140"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rsidR="00B20D0B" w:rsidRPr="00B20D0B" w:rsidRDefault="00B20D0B" w:rsidP="00B20D0B">
            <w:pPr>
              <w:spacing w:after="0"/>
              <w:jc w:val="left"/>
              <w:rPr>
                <w:rFonts w:eastAsia="Times New Roman" w:cs="Tahoma"/>
                <w:color w:val="000000"/>
                <w:sz w:val="16"/>
                <w:szCs w:val="16"/>
                <w:lang w:eastAsia="sl-SI"/>
              </w:rPr>
            </w:pPr>
            <w:r w:rsidRPr="00B20D0B">
              <w:rPr>
                <w:rFonts w:eastAsia="Times New Roman" w:cs="Tahoma"/>
                <w:color w:val="000000"/>
                <w:sz w:val="16"/>
                <w:szCs w:val="16"/>
                <w:lang w:eastAsia="sl-SI"/>
              </w:rPr>
              <w:t>POTENCIALNE OBČINE</w:t>
            </w:r>
          </w:p>
        </w:tc>
        <w:tc>
          <w:tcPr>
            <w:tcW w:w="153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p>
        </w:tc>
        <w:tc>
          <w:tcPr>
            <w:tcW w:w="1362"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p>
        </w:tc>
        <w:tc>
          <w:tcPr>
            <w:tcW w:w="161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49.053</w:t>
            </w:r>
          </w:p>
        </w:tc>
        <w:tc>
          <w:tcPr>
            <w:tcW w:w="1417"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000000" w:fill="FFFFFF"/>
            <w:noWrap/>
            <w:vAlign w:val="bottom"/>
            <w:hideMark/>
          </w:tcPr>
          <w:p w:rsidR="00B20D0B" w:rsidRPr="00B20D0B" w:rsidRDefault="00B20D0B" w:rsidP="00B20D0B">
            <w:pPr>
              <w:spacing w:after="0"/>
              <w:jc w:val="center"/>
              <w:rPr>
                <w:rFonts w:eastAsia="Times New Roman" w:cs="Tahoma"/>
                <w:color w:val="000000"/>
                <w:sz w:val="16"/>
                <w:szCs w:val="16"/>
                <w:lang w:eastAsia="sl-SI"/>
              </w:rPr>
            </w:pPr>
            <w:r w:rsidRPr="00B20D0B">
              <w:rPr>
                <w:rFonts w:eastAsia="Times New Roman" w:cs="Tahoma"/>
                <w:color w:val="000000"/>
                <w:sz w:val="16"/>
                <w:szCs w:val="16"/>
                <w:lang w:eastAsia="sl-SI"/>
              </w:rPr>
              <w:t>0</w:t>
            </w:r>
          </w:p>
        </w:tc>
      </w:tr>
      <w:tr w:rsidR="00B20D0B" w:rsidRPr="00B20D0B" w:rsidTr="00C11638">
        <w:trPr>
          <w:trHeight w:val="259"/>
        </w:trPr>
        <w:tc>
          <w:tcPr>
            <w:tcW w:w="3140"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4" w:space="0" w:color="808080" w:themeColor="background1" w:themeShade="80"/>
            </w:tcBorders>
            <w:shd w:val="clear" w:color="auto" w:fill="auto"/>
            <w:noWrap/>
            <w:vAlign w:val="center"/>
            <w:hideMark/>
          </w:tcPr>
          <w:p w:rsidR="00B20D0B" w:rsidRPr="00B20D0B" w:rsidRDefault="00B20D0B" w:rsidP="00B20D0B">
            <w:pPr>
              <w:spacing w:after="0"/>
              <w:jc w:val="left"/>
              <w:rPr>
                <w:rFonts w:eastAsia="Times New Roman" w:cs="Tahoma"/>
                <w:b/>
                <w:bCs/>
                <w:color w:val="000000"/>
                <w:sz w:val="16"/>
                <w:szCs w:val="16"/>
                <w:lang w:eastAsia="sl-SI"/>
              </w:rPr>
            </w:pPr>
            <w:r w:rsidRPr="00B20D0B">
              <w:rPr>
                <w:rFonts w:eastAsia="Times New Roman" w:cs="Tahoma"/>
                <w:b/>
                <w:bCs/>
                <w:color w:val="000000"/>
                <w:sz w:val="16"/>
                <w:szCs w:val="16"/>
                <w:lang w:eastAsia="sl-SI"/>
              </w:rPr>
              <w:t xml:space="preserve">SKUPAJ </w:t>
            </w:r>
          </w:p>
        </w:tc>
        <w:tc>
          <w:tcPr>
            <w:tcW w:w="1538"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auto"/>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92.387</w:t>
            </w:r>
          </w:p>
        </w:tc>
        <w:tc>
          <w:tcPr>
            <w:tcW w:w="1362"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auto"/>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37.797</w:t>
            </w:r>
          </w:p>
        </w:tc>
        <w:tc>
          <w:tcPr>
            <w:tcW w:w="1615"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auto"/>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147.710</w:t>
            </w:r>
          </w:p>
        </w:tc>
        <w:tc>
          <w:tcPr>
            <w:tcW w:w="1417"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rsidR="00B20D0B" w:rsidRPr="00B20D0B" w:rsidRDefault="00B20D0B" w:rsidP="00B20D0B">
            <w:pPr>
              <w:spacing w:after="0"/>
              <w:jc w:val="center"/>
              <w:rPr>
                <w:rFonts w:eastAsia="Times New Roman" w:cs="Tahoma"/>
                <w:b/>
                <w:bCs/>
                <w:color w:val="000000"/>
                <w:sz w:val="16"/>
                <w:szCs w:val="16"/>
                <w:lang w:eastAsia="sl-SI"/>
              </w:rPr>
            </w:pPr>
            <w:r w:rsidRPr="00B20D0B">
              <w:rPr>
                <w:rFonts w:eastAsia="Times New Roman" w:cs="Tahoma"/>
                <w:b/>
                <w:bCs/>
                <w:color w:val="000000"/>
                <w:sz w:val="16"/>
                <w:szCs w:val="16"/>
                <w:lang w:eastAsia="sl-SI"/>
              </w:rPr>
              <w:t>36.872</w:t>
            </w:r>
          </w:p>
        </w:tc>
      </w:tr>
    </w:tbl>
    <w:p w:rsidR="00B20D0B" w:rsidRDefault="00B20D0B" w:rsidP="00B20D0B">
      <w:pPr>
        <w:spacing w:after="0"/>
        <w:jc w:val="right"/>
        <w:rPr>
          <w:sz w:val="16"/>
          <w:szCs w:val="16"/>
          <w:lang w:eastAsia="sl-SI"/>
        </w:rPr>
      </w:pPr>
      <w:r w:rsidRPr="00B20D0B">
        <w:rPr>
          <w:rFonts w:cs="Tahoma"/>
          <w:sz w:val="16"/>
          <w:szCs w:val="16"/>
          <w:lang w:eastAsia="sl-SI"/>
        </w:rPr>
        <w:fldChar w:fldCharType="end"/>
      </w:r>
    </w:p>
    <w:p w:rsidR="00B20D0B" w:rsidRDefault="00B20D0B" w:rsidP="003A31EE">
      <w:pPr>
        <w:spacing w:after="0"/>
        <w:rPr>
          <w:sz w:val="16"/>
          <w:szCs w:val="16"/>
          <w:lang w:eastAsia="sl-SI"/>
        </w:rPr>
      </w:pPr>
    </w:p>
    <w:p w:rsidR="00D371EA" w:rsidRDefault="00D371EA" w:rsidP="008012AA">
      <w:pPr>
        <w:rPr>
          <w:rFonts w:cs="Tahoma"/>
          <w:lang w:eastAsia="sl-SI"/>
        </w:rPr>
      </w:pPr>
    </w:p>
    <w:p w:rsidR="00FB4E58" w:rsidRDefault="00FB4E58" w:rsidP="008012AA">
      <w:pPr>
        <w:rPr>
          <w:rFonts w:cs="Tahoma"/>
          <w:lang w:eastAsia="sl-SI"/>
        </w:rPr>
      </w:pPr>
    </w:p>
    <w:p w:rsidR="00FB4E58" w:rsidRDefault="00FB4E58" w:rsidP="008012AA">
      <w:pPr>
        <w:rPr>
          <w:rFonts w:cs="Tahoma"/>
          <w:lang w:eastAsia="sl-SI"/>
        </w:rPr>
      </w:pPr>
    </w:p>
    <w:p w:rsidR="00FB4E58" w:rsidRPr="00C122EF" w:rsidRDefault="00FB4E58" w:rsidP="008012AA">
      <w:pPr>
        <w:rPr>
          <w:rFonts w:cs="Tahoma"/>
          <w:lang w:eastAsia="sl-SI"/>
        </w:rPr>
      </w:pPr>
    </w:p>
    <w:p w:rsidR="00C91097" w:rsidRDefault="00C91097" w:rsidP="008012AA">
      <w:pPr>
        <w:pStyle w:val="Naslov3"/>
        <w:spacing w:line="240" w:lineRule="auto"/>
      </w:pPr>
      <w:bookmarkStart w:id="43" w:name="_Toc435096807"/>
      <w:bookmarkStart w:id="44" w:name="_Toc435184291"/>
      <w:r w:rsidRPr="00F868BE">
        <w:t>Predračunski stroški izvajanja storitev javne službe za prihodnje obračunsko obdobje</w:t>
      </w:r>
      <w:bookmarkEnd w:id="43"/>
      <w:bookmarkEnd w:id="44"/>
      <w:r w:rsidRPr="00F868BE">
        <w:t xml:space="preserve"> </w:t>
      </w:r>
    </w:p>
    <w:p w:rsidR="00D371EA" w:rsidRPr="00D371EA" w:rsidRDefault="00D371EA" w:rsidP="00D371EA">
      <w:pPr>
        <w:pStyle w:val="malerke-eur"/>
        <w:rPr>
          <w:lang w:eastAsia="sl-SI"/>
        </w:rPr>
      </w:pPr>
    </w:p>
    <w:p w:rsidR="003F7888" w:rsidRPr="00D371EA" w:rsidRDefault="003F7888" w:rsidP="008012AA">
      <w:pPr>
        <w:keepNext/>
        <w:keepLines/>
        <w:rPr>
          <w:rFonts w:cs="Tahoma"/>
          <w:b/>
          <w:sz w:val="20"/>
          <w:szCs w:val="20"/>
          <w:lang w:eastAsia="sl-SI"/>
        </w:rPr>
      </w:pPr>
      <w:r w:rsidRPr="00354E11">
        <w:rPr>
          <w:rFonts w:cs="Tahoma"/>
          <w:b/>
          <w:sz w:val="20"/>
          <w:szCs w:val="20"/>
          <w:lang w:eastAsia="sl-SI"/>
        </w:rPr>
        <w:t xml:space="preserve">Predračunska kalkulacija obdelave komunalnih </w:t>
      </w:r>
      <w:r w:rsidR="00367C43" w:rsidRPr="00354E11">
        <w:rPr>
          <w:rFonts w:cs="Tahoma"/>
          <w:b/>
          <w:sz w:val="20"/>
          <w:szCs w:val="20"/>
          <w:lang w:eastAsia="sl-SI"/>
        </w:rPr>
        <w:t xml:space="preserve">in bioloških </w:t>
      </w:r>
      <w:r w:rsidRPr="00354E11">
        <w:rPr>
          <w:rFonts w:cs="Tahoma"/>
          <w:b/>
          <w:sz w:val="20"/>
          <w:szCs w:val="20"/>
          <w:lang w:eastAsia="sl-SI"/>
        </w:rPr>
        <w:t>odpadkov za leto 2016</w:t>
      </w:r>
    </w:p>
    <w:p w:rsidR="003D146C" w:rsidRPr="001F3A30" w:rsidRDefault="003D146C" w:rsidP="003D146C">
      <w:pPr>
        <w:tabs>
          <w:tab w:val="left" w:pos="5812"/>
        </w:tabs>
        <w:spacing w:after="0"/>
        <w:jc w:val="right"/>
        <w:rPr>
          <w:rFonts w:cs="Tahoma"/>
          <w:sz w:val="16"/>
          <w:szCs w:val="16"/>
        </w:rPr>
      </w:pPr>
      <w:bookmarkStart w:id="45" w:name="_1508849937"/>
      <w:bookmarkEnd w:id="45"/>
      <w:r w:rsidRPr="001F3A30">
        <w:rPr>
          <w:rFonts w:cs="Tahoma"/>
          <w:sz w:val="16"/>
          <w:szCs w:val="16"/>
        </w:rPr>
        <w:t>Znesk</w:t>
      </w:r>
      <w:r>
        <w:rPr>
          <w:rFonts w:cs="Tahoma"/>
          <w:sz w:val="16"/>
          <w:szCs w:val="16"/>
        </w:rPr>
        <w:t>i</w:t>
      </w:r>
      <w:r w:rsidRPr="001F3A30">
        <w:rPr>
          <w:rFonts w:cs="Tahoma"/>
          <w:sz w:val="16"/>
          <w:szCs w:val="16"/>
        </w:rPr>
        <w:t xml:space="preserve"> v EUR</w:t>
      </w:r>
    </w:p>
    <w:tbl>
      <w:tblPr>
        <w:tblW w:w="9072" w:type="dxa"/>
        <w:tblInd w:w="65" w:type="dxa"/>
        <w:tblLayout w:type="fixed"/>
        <w:tblCellMar>
          <w:left w:w="70" w:type="dxa"/>
          <w:right w:w="70" w:type="dxa"/>
        </w:tblCellMar>
        <w:tblLook w:val="04A0" w:firstRow="1" w:lastRow="0" w:firstColumn="1" w:lastColumn="0" w:noHBand="0" w:noVBand="1"/>
      </w:tblPr>
      <w:tblGrid>
        <w:gridCol w:w="418"/>
        <w:gridCol w:w="5066"/>
        <w:gridCol w:w="1196"/>
        <w:gridCol w:w="1196"/>
        <w:gridCol w:w="1196"/>
      </w:tblGrid>
      <w:tr w:rsidR="003D146C" w:rsidRPr="001F3A30" w:rsidTr="00450301">
        <w:trPr>
          <w:trHeight w:val="255"/>
        </w:trPr>
        <w:tc>
          <w:tcPr>
            <w:tcW w:w="421"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3D146C" w:rsidRPr="00445D76" w:rsidRDefault="003D146C" w:rsidP="0052272C">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5111"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3D146C" w:rsidRPr="00445D76" w:rsidRDefault="003D146C" w:rsidP="0052272C">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120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3D146C" w:rsidRPr="00367C43" w:rsidRDefault="00367C43" w:rsidP="0052272C">
            <w:pPr>
              <w:spacing w:after="0"/>
              <w:jc w:val="center"/>
              <w:rPr>
                <w:rFonts w:eastAsia="Times New Roman" w:cs="Tahoma"/>
                <w:b/>
                <w:sz w:val="16"/>
                <w:szCs w:val="16"/>
                <w:lang w:eastAsia="sl-SI"/>
              </w:rPr>
            </w:pPr>
            <w:r w:rsidRPr="00367C43">
              <w:rPr>
                <w:rFonts w:eastAsia="Times New Roman" w:cs="Tahoma"/>
                <w:b/>
                <w:sz w:val="16"/>
                <w:szCs w:val="16"/>
                <w:lang w:eastAsia="sl-SI"/>
              </w:rPr>
              <w:t>Obdelava komunalnih odpadkov</w:t>
            </w:r>
          </w:p>
        </w:tc>
        <w:tc>
          <w:tcPr>
            <w:tcW w:w="120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3D146C" w:rsidRPr="00367C43" w:rsidRDefault="00367C43" w:rsidP="0052272C">
            <w:pPr>
              <w:spacing w:after="0"/>
              <w:jc w:val="center"/>
              <w:rPr>
                <w:rFonts w:eastAsia="Times New Roman" w:cs="Tahoma"/>
                <w:b/>
                <w:sz w:val="16"/>
                <w:szCs w:val="16"/>
                <w:lang w:eastAsia="sl-SI"/>
              </w:rPr>
            </w:pPr>
            <w:r w:rsidRPr="00367C43">
              <w:rPr>
                <w:rFonts w:eastAsia="Times New Roman" w:cs="Tahoma"/>
                <w:b/>
                <w:sz w:val="16"/>
                <w:szCs w:val="16"/>
                <w:lang w:eastAsia="sl-SI"/>
              </w:rPr>
              <w:t>Obdelava bioloških odpadkov</w:t>
            </w:r>
          </w:p>
        </w:tc>
        <w:tc>
          <w:tcPr>
            <w:tcW w:w="120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hideMark/>
          </w:tcPr>
          <w:p w:rsidR="003D146C" w:rsidRPr="00367C43" w:rsidRDefault="00367C43" w:rsidP="0052272C">
            <w:pPr>
              <w:spacing w:after="0"/>
              <w:jc w:val="center"/>
              <w:rPr>
                <w:rFonts w:eastAsia="Times New Roman" w:cs="Tahoma"/>
                <w:b/>
                <w:sz w:val="16"/>
                <w:szCs w:val="16"/>
                <w:lang w:eastAsia="sl-SI"/>
              </w:rPr>
            </w:pPr>
            <w:r w:rsidRPr="00367C43">
              <w:rPr>
                <w:rFonts w:eastAsia="Times New Roman" w:cs="Tahoma"/>
                <w:b/>
                <w:sz w:val="16"/>
                <w:szCs w:val="16"/>
                <w:lang w:eastAsia="sl-SI"/>
              </w:rPr>
              <w:t>Obdelava skupaj</w:t>
            </w:r>
          </w:p>
        </w:tc>
      </w:tr>
      <w:tr w:rsidR="003D146C" w:rsidRPr="001F3A30" w:rsidTr="00450301">
        <w:trPr>
          <w:trHeight w:val="170"/>
        </w:trPr>
        <w:tc>
          <w:tcPr>
            <w:tcW w:w="421"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3D146C" w:rsidRPr="00BA4FB1" w:rsidRDefault="003D146C" w:rsidP="0052272C">
            <w:pPr>
              <w:spacing w:after="0"/>
              <w:jc w:val="center"/>
              <w:rPr>
                <w:rFonts w:eastAsia="Times New Roman" w:cs="Tahoma"/>
                <w:sz w:val="12"/>
                <w:szCs w:val="16"/>
                <w:lang w:eastAsia="sl-SI"/>
              </w:rPr>
            </w:pPr>
            <w:r w:rsidRPr="00BA4FB1">
              <w:rPr>
                <w:rFonts w:eastAsia="Times New Roman" w:cs="Tahoma"/>
                <w:sz w:val="12"/>
                <w:szCs w:val="16"/>
                <w:lang w:eastAsia="sl-SI"/>
              </w:rPr>
              <w:t>0</w:t>
            </w:r>
          </w:p>
        </w:tc>
        <w:tc>
          <w:tcPr>
            <w:tcW w:w="5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3D146C" w:rsidRPr="00BA4FB1" w:rsidRDefault="003D146C" w:rsidP="0052272C">
            <w:pPr>
              <w:spacing w:after="0"/>
              <w:jc w:val="center"/>
              <w:rPr>
                <w:rFonts w:eastAsia="Times New Roman" w:cs="Tahoma"/>
                <w:sz w:val="12"/>
                <w:szCs w:val="16"/>
                <w:lang w:eastAsia="sl-SI"/>
              </w:rPr>
            </w:pPr>
            <w:r w:rsidRPr="00BA4FB1">
              <w:rPr>
                <w:rFonts w:eastAsia="Times New Roman" w:cs="Tahoma"/>
                <w:sz w:val="12"/>
                <w:szCs w:val="16"/>
                <w:lang w:eastAsia="sl-SI"/>
              </w:rPr>
              <w:t>1</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3D146C" w:rsidRPr="00BA4FB1" w:rsidRDefault="003D146C" w:rsidP="0052272C">
            <w:pPr>
              <w:spacing w:after="0"/>
              <w:jc w:val="center"/>
              <w:rPr>
                <w:rFonts w:eastAsia="Times New Roman" w:cs="Tahoma"/>
                <w:sz w:val="12"/>
                <w:szCs w:val="16"/>
                <w:lang w:eastAsia="sl-SI"/>
              </w:rPr>
            </w:pPr>
            <w:r w:rsidRPr="00BA4FB1">
              <w:rPr>
                <w:rFonts w:eastAsia="Times New Roman" w:cs="Tahoma"/>
                <w:sz w:val="12"/>
                <w:szCs w:val="16"/>
                <w:lang w:eastAsia="sl-SI"/>
              </w:rPr>
              <w:t>2</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3D146C" w:rsidRPr="00367C43" w:rsidRDefault="00367C43" w:rsidP="0052272C">
            <w:pPr>
              <w:spacing w:after="0"/>
              <w:jc w:val="center"/>
              <w:rPr>
                <w:rFonts w:eastAsia="Times New Roman" w:cs="Tahoma"/>
                <w:sz w:val="12"/>
                <w:szCs w:val="16"/>
                <w:lang w:eastAsia="sl-SI"/>
              </w:rPr>
            </w:pPr>
            <w:r w:rsidRPr="00367C43">
              <w:rPr>
                <w:rFonts w:eastAsia="Times New Roman" w:cs="Tahoma"/>
                <w:sz w:val="12"/>
                <w:szCs w:val="16"/>
                <w:lang w:eastAsia="sl-SI"/>
              </w:rPr>
              <w:t>3</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hideMark/>
          </w:tcPr>
          <w:p w:rsidR="003D146C" w:rsidRPr="00BA4FB1" w:rsidRDefault="00367C43" w:rsidP="0052272C">
            <w:pPr>
              <w:spacing w:after="0"/>
              <w:jc w:val="center"/>
              <w:rPr>
                <w:rFonts w:eastAsia="Times New Roman" w:cs="Tahoma"/>
                <w:sz w:val="12"/>
                <w:szCs w:val="16"/>
                <w:lang w:eastAsia="sl-SI"/>
              </w:rPr>
            </w:pPr>
            <w:r>
              <w:rPr>
                <w:rFonts w:eastAsia="Times New Roman" w:cs="Tahoma"/>
                <w:sz w:val="12"/>
                <w:szCs w:val="16"/>
                <w:lang w:eastAsia="sl-SI"/>
              </w:rPr>
              <w:t>4 = 2+3</w:t>
            </w:r>
          </w:p>
        </w:tc>
      </w:tr>
      <w:tr w:rsidR="004846B5" w:rsidRPr="001F3A30" w:rsidTr="00450301">
        <w:trPr>
          <w:trHeight w:hRule="exact" w:val="227"/>
        </w:trPr>
        <w:tc>
          <w:tcPr>
            <w:tcW w:w="421" w:type="dxa"/>
            <w:tcBorders>
              <w:top w:val="single" w:sz="4" w:space="0" w:color="808080" w:themeColor="background1" w:themeShade="80"/>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b/>
                <w:bCs/>
                <w:sz w:val="16"/>
                <w:szCs w:val="16"/>
                <w:lang w:eastAsia="sl-SI"/>
              </w:rPr>
            </w:pPr>
            <w:r w:rsidRPr="00835F55">
              <w:rPr>
                <w:rFonts w:eastAsia="Times New Roman" w:cs="Tahoma"/>
                <w:b/>
                <w:bCs/>
                <w:sz w:val="16"/>
                <w:szCs w:val="16"/>
                <w:lang w:eastAsia="sl-SI"/>
              </w:rPr>
              <w:t>1.</w:t>
            </w:r>
          </w:p>
        </w:tc>
        <w:tc>
          <w:tcPr>
            <w:tcW w:w="511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b/>
                <w:bCs/>
                <w:sz w:val="16"/>
                <w:szCs w:val="16"/>
                <w:lang w:eastAsia="sl-SI"/>
              </w:rPr>
            </w:pPr>
            <w:r w:rsidRPr="00835F55">
              <w:rPr>
                <w:rFonts w:eastAsia="Times New Roman" w:cs="Tahoma"/>
                <w:b/>
                <w:bCs/>
                <w:sz w:val="16"/>
                <w:szCs w:val="16"/>
                <w:lang w:eastAsia="sl-SI"/>
              </w:rPr>
              <w:t xml:space="preserve">Stroški javne infrastrukture </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FE3EEA" w:rsidP="004846B5">
            <w:pPr>
              <w:spacing w:after="0"/>
              <w:jc w:val="right"/>
              <w:rPr>
                <w:rFonts w:cs="Tahoma"/>
                <w:b/>
                <w:bCs/>
                <w:color w:val="000000"/>
                <w:sz w:val="16"/>
                <w:szCs w:val="16"/>
              </w:rPr>
            </w:pPr>
            <w:r>
              <w:rPr>
                <w:rFonts w:cs="Tahoma"/>
                <w:b/>
                <w:bCs/>
                <w:color w:val="000000"/>
                <w:sz w:val="16"/>
                <w:szCs w:val="16"/>
              </w:rPr>
              <w:t>2.955.821</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FE3EEA" w:rsidP="004846B5">
            <w:pPr>
              <w:spacing w:after="0"/>
              <w:jc w:val="right"/>
              <w:rPr>
                <w:rFonts w:cs="Tahoma"/>
                <w:b/>
                <w:bCs/>
                <w:color w:val="000000"/>
                <w:sz w:val="16"/>
                <w:szCs w:val="16"/>
              </w:rPr>
            </w:pPr>
            <w:r>
              <w:rPr>
                <w:rFonts w:cs="Tahoma"/>
                <w:b/>
                <w:bCs/>
                <w:color w:val="000000"/>
                <w:sz w:val="16"/>
                <w:szCs w:val="16"/>
              </w:rPr>
              <w:t>429.620</w:t>
            </w:r>
          </w:p>
        </w:tc>
        <w:tc>
          <w:tcPr>
            <w:tcW w:w="1205"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FB4E58" w:rsidP="004846B5">
            <w:pPr>
              <w:spacing w:after="0"/>
              <w:jc w:val="right"/>
              <w:rPr>
                <w:rFonts w:cs="Tahoma"/>
                <w:b/>
                <w:bCs/>
                <w:color w:val="000000"/>
                <w:sz w:val="16"/>
                <w:szCs w:val="16"/>
              </w:rPr>
            </w:pPr>
            <w:r>
              <w:rPr>
                <w:rFonts w:cs="Tahoma"/>
                <w:b/>
                <w:bCs/>
                <w:color w:val="000000"/>
                <w:sz w:val="16"/>
                <w:szCs w:val="16"/>
              </w:rPr>
              <w:t>3.385.441</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354E11">
            <w:pPr>
              <w:spacing w:after="0"/>
              <w:jc w:val="left"/>
              <w:rPr>
                <w:rFonts w:eastAsia="Times New Roman" w:cs="Tahoma"/>
                <w:sz w:val="16"/>
                <w:szCs w:val="16"/>
                <w:lang w:eastAsia="sl-SI"/>
              </w:rPr>
            </w:pPr>
            <w:r>
              <w:rPr>
                <w:rFonts w:eastAsia="Times New Roman" w:cs="Tahoma"/>
                <w:sz w:val="16"/>
                <w:szCs w:val="16"/>
                <w:lang w:eastAsia="sl-SI"/>
              </w:rPr>
              <w:t>s</w:t>
            </w:r>
            <w:r w:rsidRPr="00835F55">
              <w:rPr>
                <w:rFonts w:eastAsia="Times New Roman" w:cs="Tahoma"/>
                <w:sz w:val="16"/>
                <w:szCs w:val="16"/>
                <w:lang w:eastAsia="sl-SI"/>
              </w:rPr>
              <w:t>troški amort</w:t>
            </w:r>
            <w:r>
              <w:rPr>
                <w:rFonts w:eastAsia="Times New Roman" w:cs="Tahoma"/>
                <w:sz w:val="16"/>
                <w:szCs w:val="16"/>
                <w:lang w:eastAsia="sl-SI"/>
              </w:rPr>
              <w:t>izacije</w:t>
            </w:r>
            <w:r w:rsidRPr="00835F55">
              <w:rPr>
                <w:rFonts w:eastAsia="Times New Roman" w:cs="Tahoma"/>
                <w:sz w:val="16"/>
                <w:szCs w:val="16"/>
                <w:lang w:eastAsia="sl-SI"/>
              </w:rPr>
              <w:t xml:space="preserve"> </w:t>
            </w:r>
            <w:r w:rsidR="00354E11">
              <w:rPr>
                <w:rFonts w:eastAsia="Times New Roman" w:cs="Tahoma"/>
                <w:sz w:val="16"/>
                <w:szCs w:val="16"/>
                <w:lang w:eastAsia="sl-SI"/>
              </w:rPr>
              <w:t>in</w:t>
            </w:r>
            <w:r w:rsidRPr="00835F55">
              <w:rPr>
                <w:rFonts w:eastAsia="Times New Roman" w:cs="Tahoma"/>
                <w:sz w:val="16"/>
                <w:szCs w:val="16"/>
                <w:lang w:eastAsia="sl-SI"/>
              </w:rPr>
              <w:t xml:space="preserve"> najema infrastrukture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2.933.686</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425.998</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3.359.685</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sz w:val="16"/>
                <w:szCs w:val="16"/>
                <w:lang w:eastAsia="sl-SI"/>
              </w:rPr>
            </w:pPr>
            <w:r w:rsidRPr="00835F55">
              <w:rPr>
                <w:rFonts w:eastAsia="Times New Roman" w:cs="Tahoma"/>
                <w:sz w:val="16"/>
                <w:szCs w:val="16"/>
                <w:lang w:eastAsia="sl-SI"/>
              </w:rPr>
              <w:t>stroški zavarovanja infrastrukture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FE3EEA" w:rsidP="004846B5">
            <w:pPr>
              <w:spacing w:after="0"/>
              <w:jc w:val="right"/>
              <w:rPr>
                <w:rFonts w:cs="Tahoma"/>
                <w:color w:val="000000"/>
                <w:sz w:val="16"/>
                <w:szCs w:val="16"/>
              </w:rPr>
            </w:pPr>
            <w:r>
              <w:rPr>
                <w:rFonts w:cs="Tahoma"/>
                <w:color w:val="000000"/>
                <w:sz w:val="16"/>
                <w:szCs w:val="16"/>
              </w:rPr>
              <w:t>22.135</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FE3EEA" w:rsidP="004846B5">
            <w:pPr>
              <w:spacing w:after="0"/>
              <w:jc w:val="right"/>
              <w:rPr>
                <w:rFonts w:cs="Tahoma"/>
                <w:color w:val="000000"/>
                <w:sz w:val="16"/>
                <w:szCs w:val="16"/>
              </w:rPr>
            </w:pPr>
            <w:r>
              <w:rPr>
                <w:rFonts w:cs="Tahoma"/>
                <w:color w:val="000000"/>
                <w:sz w:val="16"/>
                <w:szCs w:val="16"/>
              </w:rPr>
              <w:t>3.621</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FB4E58" w:rsidP="004846B5">
            <w:pPr>
              <w:spacing w:after="0"/>
              <w:jc w:val="right"/>
              <w:rPr>
                <w:rFonts w:cs="Tahoma"/>
                <w:color w:val="000000"/>
                <w:sz w:val="16"/>
                <w:szCs w:val="16"/>
              </w:rPr>
            </w:pPr>
            <w:r>
              <w:rPr>
                <w:rFonts w:cs="Tahoma"/>
                <w:color w:val="000000"/>
                <w:sz w:val="16"/>
                <w:szCs w:val="16"/>
              </w:rPr>
              <w:t>25.756</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sz w:val="16"/>
                <w:szCs w:val="16"/>
                <w:lang w:eastAsia="sl-SI"/>
              </w:rPr>
            </w:pPr>
            <w:r w:rsidRPr="00835F55">
              <w:rPr>
                <w:rFonts w:eastAsia="Times New Roman" w:cs="Tahoma"/>
                <w:sz w:val="16"/>
                <w:szCs w:val="16"/>
                <w:lang w:eastAsia="sl-SI"/>
              </w:rPr>
              <w:t>stroški odškodnin</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sz w:val="16"/>
                <w:szCs w:val="16"/>
                <w:lang w:eastAsia="sl-SI"/>
              </w:rPr>
            </w:pPr>
            <w:r w:rsidRPr="00835F55">
              <w:rPr>
                <w:rFonts w:eastAsia="Times New Roman" w:cs="Tahoma"/>
                <w:sz w:val="16"/>
                <w:szCs w:val="16"/>
                <w:lang w:eastAsia="sl-SI"/>
              </w:rPr>
              <w:t>odhodki financiranja</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single" w:sz="4" w:space="0" w:color="808080" w:themeColor="background1" w:themeShade="80"/>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2.</w:t>
            </w:r>
          </w:p>
        </w:tc>
        <w:tc>
          <w:tcPr>
            <w:tcW w:w="511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b/>
                <w:bCs/>
                <w:sz w:val="16"/>
                <w:szCs w:val="16"/>
                <w:lang w:eastAsia="sl-SI"/>
              </w:rPr>
            </w:pPr>
            <w:r w:rsidRPr="00445D76">
              <w:rPr>
                <w:rFonts w:eastAsia="Times New Roman" w:cs="Tahoma"/>
                <w:b/>
                <w:bCs/>
                <w:sz w:val="16"/>
                <w:szCs w:val="16"/>
                <w:lang w:eastAsia="sl-SI"/>
              </w:rPr>
              <w:t xml:space="preserve">Stroški opravljanja storitve </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FE3EEA" w:rsidP="004846B5">
            <w:pPr>
              <w:spacing w:after="0"/>
              <w:jc w:val="right"/>
              <w:rPr>
                <w:rFonts w:cs="Tahoma"/>
                <w:b/>
                <w:bCs/>
                <w:color w:val="000000"/>
                <w:sz w:val="16"/>
                <w:szCs w:val="16"/>
              </w:rPr>
            </w:pPr>
            <w:r>
              <w:rPr>
                <w:rFonts w:cs="Tahoma"/>
                <w:b/>
                <w:bCs/>
                <w:color w:val="000000"/>
                <w:sz w:val="16"/>
                <w:szCs w:val="16"/>
              </w:rPr>
              <w:t>7.192.747</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1.647.882</w:t>
            </w:r>
          </w:p>
        </w:tc>
        <w:tc>
          <w:tcPr>
            <w:tcW w:w="1205"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FE3EEA" w:rsidP="004846B5">
            <w:pPr>
              <w:spacing w:after="0"/>
              <w:jc w:val="right"/>
              <w:rPr>
                <w:rFonts w:cs="Tahoma"/>
                <w:b/>
                <w:bCs/>
                <w:color w:val="000000"/>
                <w:sz w:val="16"/>
                <w:szCs w:val="16"/>
              </w:rPr>
            </w:pPr>
            <w:r>
              <w:rPr>
                <w:rFonts w:cs="Tahoma"/>
                <w:b/>
                <w:bCs/>
                <w:color w:val="000000"/>
                <w:sz w:val="16"/>
                <w:szCs w:val="16"/>
              </w:rPr>
              <w:t>8.840.628</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neposredni stroški materiala in storitev</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4.751.529</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734.754</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5.486.283</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neposredni stroški dela</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FE3EEA" w:rsidP="004846B5">
            <w:pPr>
              <w:spacing w:after="0"/>
              <w:jc w:val="right"/>
              <w:rPr>
                <w:rFonts w:cs="Tahoma"/>
                <w:color w:val="000000"/>
                <w:sz w:val="16"/>
                <w:szCs w:val="16"/>
              </w:rPr>
            </w:pPr>
            <w:r>
              <w:rPr>
                <w:rFonts w:cs="Tahoma"/>
                <w:color w:val="000000"/>
                <w:sz w:val="16"/>
                <w:szCs w:val="16"/>
              </w:rPr>
              <w:t>1.208.843</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518.076</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FE3EEA" w:rsidP="004846B5">
            <w:pPr>
              <w:spacing w:after="0"/>
              <w:jc w:val="right"/>
              <w:rPr>
                <w:rFonts w:cs="Tahoma"/>
                <w:color w:val="000000"/>
                <w:sz w:val="16"/>
                <w:szCs w:val="16"/>
              </w:rPr>
            </w:pPr>
            <w:r>
              <w:rPr>
                <w:rFonts w:cs="Tahoma"/>
                <w:color w:val="000000"/>
                <w:sz w:val="16"/>
                <w:szCs w:val="16"/>
              </w:rPr>
              <w:t>1.726.919</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drugi neposredni stroški</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splošni proizvajalni stroški</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stroški splošno nabavno - prodajne službe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xml:space="preserve">splošno upravni stroški </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772.454</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287.942</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1.060.396</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obresti zaradi financiranja</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neposredni stroški prodaje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431.039</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98.496</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529.534</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drugi poslovni odhodki</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donos</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28.882</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8.614</w:t>
            </w:r>
          </w:p>
        </w:tc>
        <w:tc>
          <w:tcPr>
            <w:tcW w:w="1205"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37.496</w:t>
            </w:r>
          </w:p>
        </w:tc>
      </w:tr>
      <w:tr w:rsidR="004846B5" w:rsidRPr="001F3A30" w:rsidTr="00450301">
        <w:trPr>
          <w:trHeight w:val="255"/>
        </w:trPr>
        <w:tc>
          <w:tcPr>
            <w:tcW w:w="421"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3.</w:t>
            </w:r>
          </w:p>
        </w:tc>
        <w:tc>
          <w:tcPr>
            <w:tcW w:w="5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4846B5" w:rsidRPr="00445D76" w:rsidRDefault="004846B5" w:rsidP="0052272C">
            <w:pPr>
              <w:spacing w:after="0"/>
              <w:jc w:val="left"/>
              <w:rPr>
                <w:rFonts w:eastAsia="Times New Roman" w:cs="Tahoma"/>
                <w:b/>
                <w:bCs/>
                <w:sz w:val="16"/>
                <w:szCs w:val="16"/>
                <w:lang w:eastAsia="sl-SI"/>
              </w:rPr>
            </w:pPr>
            <w:r>
              <w:rPr>
                <w:rFonts w:eastAsia="Times New Roman" w:cs="Tahoma"/>
                <w:b/>
                <w:bCs/>
                <w:sz w:val="16"/>
                <w:szCs w:val="16"/>
                <w:lang w:eastAsia="sl-SI"/>
              </w:rPr>
              <w:t>Stroški skupaj (1.+2.)</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FE3EEA" w:rsidP="004846B5">
            <w:pPr>
              <w:spacing w:after="0"/>
              <w:jc w:val="right"/>
              <w:rPr>
                <w:rFonts w:cs="Tahoma"/>
                <w:b/>
                <w:bCs/>
                <w:color w:val="000000"/>
                <w:sz w:val="16"/>
                <w:szCs w:val="16"/>
              </w:rPr>
            </w:pPr>
            <w:r>
              <w:rPr>
                <w:rFonts w:cs="Tahoma"/>
                <w:b/>
                <w:bCs/>
                <w:color w:val="000000"/>
                <w:sz w:val="16"/>
                <w:szCs w:val="16"/>
              </w:rPr>
              <w:t>10.148.568</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FE3EEA" w:rsidP="004846B5">
            <w:pPr>
              <w:spacing w:after="0"/>
              <w:jc w:val="right"/>
              <w:rPr>
                <w:rFonts w:cs="Tahoma"/>
                <w:b/>
                <w:bCs/>
                <w:color w:val="000000"/>
                <w:sz w:val="16"/>
                <w:szCs w:val="16"/>
              </w:rPr>
            </w:pPr>
            <w:r>
              <w:rPr>
                <w:rFonts w:cs="Tahoma"/>
                <w:b/>
                <w:bCs/>
                <w:color w:val="000000"/>
                <w:sz w:val="16"/>
                <w:szCs w:val="16"/>
              </w:rPr>
              <w:t>2.077.501</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4846B5" w:rsidRDefault="00FE3EEA" w:rsidP="004846B5">
            <w:pPr>
              <w:spacing w:after="0"/>
              <w:jc w:val="right"/>
              <w:rPr>
                <w:rFonts w:cs="Tahoma"/>
                <w:b/>
                <w:bCs/>
                <w:color w:val="000000"/>
                <w:sz w:val="16"/>
                <w:szCs w:val="16"/>
              </w:rPr>
            </w:pPr>
            <w:r>
              <w:rPr>
                <w:rFonts w:cs="Tahoma"/>
                <w:b/>
                <w:bCs/>
                <w:color w:val="000000"/>
                <w:sz w:val="16"/>
                <w:szCs w:val="16"/>
              </w:rPr>
              <w:t>12.226.069</w:t>
            </w:r>
          </w:p>
        </w:tc>
      </w:tr>
      <w:tr w:rsidR="004846B5" w:rsidRPr="005F48E4"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000000" w:fill="FFFFFF" w:themeFill="background1"/>
        </w:tblPrEx>
        <w:trPr>
          <w:trHeight w:hRule="exact" w:val="113"/>
        </w:trPr>
        <w:tc>
          <w:tcPr>
            <w:tcW w:w="421" w:type="dxa"/>
            <w:tcBorders>
              <w:left w:val="nil"/>
              <w:right w:val="nil"/>
            </w:tcBorders>
            <w:shd w:val="clear" w:color="000000" w:fill="FFFFFF" w:themeFill="background1"/>
            <w:noWrap/>
            <w:vAlign w:val="center"/>
          </w:tcPr>
          <w:p w:rsidR="004846B5" w:rsidRPr="005F48E4" w:rsidRDefault="004846B5" w:rsidP="0052272C">
            <w:pPr>
              <w:spacing w:after="0"/>
              <w:jc w:val="center"/>
              <w:rPr>
                <w:rFonts w:eastAsia="Times New Roman" w:cs="Tahoma"/>
                <w:b/>
                <w:bCs/>
                <w:sz w:val="16"/>
                <w:szCs w:val="16"/>
                <w:lang w:eastAsia="sl-SI"/>
              </w:rPr>
            </w:pPr>
          </w:p>
        </w:tc>
        <w:tc>
          <w:tcPr>
            <w:tcW w:w="5111" w:type="dxa"/>
            <w:tcBorders>
              <w:left w:val="nil"/>
              <w:right w:val="nil"/>
            </w:tcBorders>
            <w:shd w:val="clear" w:color="000000" w:fill="FFFFFF" w:themeFill="background1"/>
            <w:vAlign w:val="center"/>
          </w:tcPr>
          <w:p w:rsidR="004846B5" w:rsidRPr="005F48E4" w:rsidRDefault="004846B5" w:rsidP="0052272C">
            <w:pPr>
              <w:spacing w:after="0"/>
              <w:jc w:val="left"/>
              <w:rPr>
                <w:rFonts w:eastAsia="Times New Roman" w:cs="Tahoma"/>
                <w:b/>
                <w:bCs/>
                <w:sz w:val="16"/>
                <w:szCs w:val="16"/>
                <w:lang w:eastAsia="sl-SI"/>
              </w:rPr>
            </w:pPr>
          </w:p>
        </w:tc>
        <w:tc>
          <w:tcPr>
            <w:tcW w:w="1205" w:type="dxa"/>
            <w:tcBorders>
              <w:left w:val="nil"/>
              <w:right w:val="nil"/>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r>
      <w:tr w:rsidR="004846B5" w:rsidRPr="005F48E4"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000000" w:fill="FFFFFF" w:themeFill="background1"/>
        </w:tblPrEx>
        <w:trPr>
          <w:trHeight w:val="255"/>
        </w:trPr>
        <w:tc>
          <w:tcPr>
            <w:tcW w:w="421" w:type="dxa"/>
            <w:tcBorders>
              <w:bottom w:val="single" w:sz="4" w:space="0" w:color="808080" w:themeColor="background1" w:themeShade="80"/>
            </w:tcBorders>
            <w:shd w:val="clear" w:color="000000" w:fill="FFFFFF" w:themeFill="background1"/>
            <w:noWrap/>
            <w:vAlign w:val="center"/>
            <w:hideMark/>
          </w:tcPr>
          <w:p w:rsidR="004846B5" w:rsidRPr="005F48E4" w:rsidRDefault="004846B5" w:rsidP="0052272C">
            <w:pPr>
              <w:spacing w:after="0"/>
              <w:jc w:val="center"/>
              <w:rPr>
                <w:rFonts w:eastAsia="Times New Roman" w:cs="Tahoma"/>
                <w:b/>
                <w:bCs/>
                <w:sz w:val="16"/>
                <w:szCs w:val="16"/>
                <w:lang w:eastAsia="sl-SI"/>
              </w:rPr>
            </w:pPr>
            <w:r w:rsidRPr="005F48E4">
              <w:rPr>
                <w:rFonts w:eastAsia="Times New Roman" w:cs="Tahoma"/>
                <w:b/>
                <w:bCs/>
                <w:sz w:val="16"/>
                <w:szCs w:val="16"/>
                <w:lang w:eastAsia="sl-SI"/>
              </w:rPr>
              <w:t>4.</w:t>
            </w:r>
          </w:p>
        </w:tc>
        <w:tc>
          <w:tcPr>
            <w:tcW w:w="5111" w:type="dxa"/>
            <w:tcBorders>
              <w:bottom w:val="single" w:sz="4" w:space="0" w:color="808080" w:themeColor="background1" w:themeShade="80"/>
            </w:tcBorders>
            <w:shd w:val="clear" w:color="000000" w:fill="FFFFFF" w:themeFill="background1"/>
            <w:vAlign w:val="center"/>
            <w:hideMark/>
          </w:tcPr>
          <w:p w:rsidR="004846B5" w:rsidRDefault="004846B5" w:rsidP="0052272C">
            <w:pPr>
              <w:spacing w:after="0"/>
              <w:jc w:val="left"/>
              <w:rPr>
                <w:rFonts w:eastAsia="Times New Roman" w:cs="Tahoma"/>
                <w:b/>
                <w:bCs/>
                <w:sz w:val="16"/>
                <w:szCs w:val="16"/>
                <w:lang w:eastAsia="sl-SI"/>
              </w:rPr>
            </w:pPr>
            <w:r w:rsidRPr="005F48E4">
              <w:rPr>
                <w:rFonts w:eastAsia="Times New Roman" w:cs="Tahoma"/>
                <w:b/>
                <w:bCs/>
                <w:sz w:val="16"/>
                <w:szCs w:val="16"/>
                <w:lang w:eastAsia="sl-SI"/>
              </w:rPr>
              <w:t xml:space="preserve">Načrtovani prihodki, ki znižujejo lastno ceno storitev </w:t>
            </w:r>
          </w:p>
          <w:p w:rsidR="004846B5" w:rsidRPr="005F48E4" w:rsidRDefault="004846B5" w:rsidP="0052272C">
            <w:pPr>
              <w:spacing w:after="0"/>
              <w:jc w:val="left"/>
              <w:rPr>
                <w:rFonts w:eastAsia="Times New Roman" w:cs="Tahoma"/>
                <w:b/>
                <w:bCs/>
                <w:sz w:val="16"/>
                <w:szCs w:val="16"/>
                <w:lang w:eastAsia="sl-SI"/>
              </w:rPr>
            </w:pPr>
            <w:r w:rsidRPr="005F48E4">
              <w:rPr>
                <w:rFonts w:eastAsia="Times New Roman" w:cs="Tahoma"/>
                <w:b/>
                <w:bCs/>
                <w:sz w:val="16"/>
                <w:szCs w:val="16"/>
                <w:lang w:eastAsia="sl-SI"/>
              </w:rPr>
              <w:t xml:space="preserve">javne službe </w:t>
            </w:r>
          </w:p>
        </w:tc>
        <w:tc>
          <w:tcPr>
            <w:tcW w:w="1205" w:type="dxa"/>
            <w:tcBorders>
              <w:bottom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1.527.796</w:t>
            </w:r>
          </w:p>
        </w:tc>
        <w:tc>
          <w:tcPr>
            <w:tcW w:w="1205" w:type="dxa"/>
            <w:tcBorders>
              <w:bottom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107.586</w:t>
            </w:r>
          </w:p>
        </w:tc>
        <w:tc>
          <w:tcPr>
            <w:tcW w:w="1205" w:type="dxa"/>
            <w:tcBorders>
              <w:bottom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1.635.382</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hRule="exact" w:val="113"/>
        </w:trPr>
        <w:tc>
          <w:tcPr>
            <w:tcW w:w="421" w:type="dxa"/>
            <w:tcBorders>
              <w:left w:val="nil"/>
              <w:right w:val="nil"/>
            </w:tcBorders>
            <w:shd w:val="clear" w:color="auto" w:fill="FFFFFF" w:themeFill="background1"/>
            <w:noWrap/>
            <w:vAlign w:val="center"/>
          </w:tcPr>
          <w:p w:rsidR="004846B5" w:rsidRPr="00445D76" w:rsidRDefault="004846B5" w:rsidP="0052272C">
            <w:pPr>
              <w:spacing w:after="0"/>
              <w:jc w:val="center"/>
              <w:rPr>
                <w:rFonts w:cs="Tahoma"/>
                <w:b/>
                <w:bCs/>
                <w:sz w:val="16"/>
                <w:szCs w:val="16"/>
              </w:rPr>
            </w:pPr>
          </w:p>
        </w:tc>
        <w:tc>
          <w:tcPr>
            <w:tcW w:w="5111" w:type="dxa"/>
            <w:tcBorders>
              <w:left w:val="nil"/>
              <w:right w:val="nil"/>
            </w:tcBorders>
            <w:shd w:val="clear" w:color="auto" w:fill="FFFFFF" w:themeFill="background1"/>
            <w:vAlign w:val="center"/>
          </w:tcPr>
          <w:p w:rsidR="004846B5" w:rsidRDefault="004846B5" w:rsidP="00367C43">
            <w:pPr>
              <w:spacing w:after="0"/>
              <w:rPr>
                <w:rFonts w:cs="Tahoma"/>
                <w:b/>
                <w:bCs/>
                <w:sz w:val="16"/>
                <w:szCs w:val="16"/>
              </w:rPr>
            </w:pP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val="255"/>
        </w:trPr>
        <w:tc>
          <w:tcPr>
            <w:tcW w:w="421" w:type="dxa"/>
            <w:tcBorders>
              <w:bottom w:val="single" w:sz="4" w:space="0" w:color="808080" w:themeColor="background1" w:themeShade="80"/>
            </w:tcBorders>
            <w:shd w:val="clear" w:color="auto" w:fill="FFFFFF" w:themeFill="background1"/>
            <w:noWrap/>
            <w:vAlign w:val="center"/>
            <w:hideMark/>
          </w:tcPr>
          <w:p w:rsidR="004846B5" w:rsidRPr="00445D76" w:rsidRDefault="004846B5" w:rsidP="0052272C">
            <w:pPr>
              <w:spacing w:after="0"/>
              <w:jc w:val="center"/>
              <w:rPr>
                <w:rFonts w:cs="Tahoma"/>
                <w:b/>
                <w:bCs/>
                <w:sz w:val="16"/>
                <w:szCs w:val="16"/>
              </w:rPr>
            </w:pPr>
            <w:r w:rsidRPr="00445D76">
              <w:rPr>
                <w:rFonts w:cs="Tahoma"/>
                <w:b/>
                <w:bCs/>
                <w:sz w:val="16"/>
                <w:szCs w:val="16"/>
              </w:rPr>
              <w:t>5.</w:t>
            </w:r>
          </w:p>
        </w:tc>
        <w:tc>
          <w:tcPr>
            <w:tcW w:w="5111" w:type="dxa"/>
            <w:tcBorders>
              <w:bottom w:val="single" w:sz="4" w:space="0" w:color="808080" w:themeColor="background1" w:themeShade="80"/>
            </w:tcBorders>
            <w:shd w:val="clear" w:color="auto" w:fill="FFFFFF" w:themeFill="background1"/>
            <w:vAlign w:val="center"/>
            <w:hideMark/>
          </w:tcPr>
          <w:p w:rsidR="004846B5" w:rsidRPr="00445D76" w:rsidRDefault="004846B5" w:rsidP="00367C43">
            <w:pPr>
              <w:spacing w:after="0"/>
              <w:rPr>
                <w:rFonts w:cs="Tahoma"/>
                <w:b/>
                <w:bCs/>
                <w:sz w:val="16"/>
                <w:szCs w:val="16"/>
              </w:rPr>
            </w:pPr>
            <w:r>
              <w:rPr>
                <w:rFonts w:cs="Tahoma"/>
                <w:b/>
                <w:bCs/>
                <w:sz w:val="16"/>
                <w:szCs w:val="16"/>
              </w:rPr>
              <w:t>Načrtovana</w:t>
            </w:r>
            <w:r w:rsidRPr="00445D76">
              <w:rPr>
                <w:rFonts w:cs="Tahoma"/>
                <w:b/>
                <w:bCs/>
                <w:sz w:val="16"/>
                <w:szCs w:val="16"/>
              </w:rPr>
              <w:t xml:space="preserve"> masa </w:t>
            </w:r>
            <w:r>
              <w:rPr>
                <w:rFonts w:cs="Tahoma"/>
                <w:b/>
                <w:bCs/>
                <w:sz w:val="16"/>
                <w:szCs w:val="16"/>
              </w:rPr>
              <w:t>predelanih odpadkov v tonah</w:t>
            </w:r>
          </w:p>
        </w:tc>
        <w:tc>
          <w:tcPr>
            <w:tcW w:w="1205" w:type="dxa"/>
            <w:tcBorders>
              <w:bottom w:val="single" w:sz="4" w:space="0" w:color="808080" w:themeColor="background1" w:themeShade="80"/>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92.390</w:t>
            </w:r>
          </w:p>
        </w:tc>
        <w:tc>
          <w:tcPr>
            <w:tcW w:w="1205" w:type="dxa"/>
            <w:tcBorders>
              <w:bottom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37.797</w:t>
            </w:r>
          </w:p>
        </w:tc>
        <w:tc>
          <w:tcPr>
            <w:tcW w:w="1205" w:type="dxa"/>
            <w:tcBorders>
              <w:bottom w:val="single" w:sz="4" w:space="0" w:color="808080" w:themeColor="background1" w:themeShade="80"/>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130.187</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hRule="exact" w:val="113"/>
        </w:trPr>
        <w:tc>
          <w:tcPr>
            <w:tcW w:w="421" w:type="dxa"/>
            <w:tcBorders>
              <w:left w:val="nil"/>
              <w:right w:val="nil"/>
            </w:tcBorders>
            <w:shd w:val="clear" w:color="auto" w:fill="FFFFFF" w:themeFill="background1"/>
            <w:noWrap/>
            <w:vAlign w:val="center"/>
          </w:tcPr>
          <w:p w:rsidR="004846B5" w:rsidRPr="00445D76" w:rsidRDefault="004846B5" w:rsidP="0052272C">
            <w:pPr>
              <w:spacing w:after="0"/>
              <w:jc w:val="center"/>
              <w:rPr>
                <w:rFonts w:cs="Tahoma"/>
                <w:b/>
                <w:bCs/>
                <w:sz w:val="16"/>
                <w:szCs w:val="16"/>
              </w:rPr>
            </w:pPr>
          </w:p>
        </w:tc>
        <w:tc>
          <w:tcPr>
            <w:tcW w:w="5111" w:type="dxa"/>
            <w:tcBorders>
              <w:left w:val="nil"/>
              <w:right w:val="nil"/>
            </w:tcBorders>
            <w:shd w:val="clear" w:color="auto" w:fill="FFFFFF" w:themeFill="background1"/>
            <w:vAlign w:val="center"/>
          </w:tcPr>
          <w:p w:rsidR="004846B5" w:rsidRDefault="004846B5" w:rsidP="00367C43">
            <w:pPr>
              <w:spacing w:after="0"/>
              <w:rPr>
                <w:rFonts w:cs="Tahoma"/>
                <w:b/>
                <w:bCs/>
                <w:sz w:val="16"/>
                <w:szCs w:val="16"/>
              </w:rPr>
            </w:pP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val="255"/>
        </w:trPr>
        <w:tc>
          <w:tcPr>
            <w:tcW w:w="421" w:type="dxa"/>
            <w:shd w:val="clear" w:color="auto" w:fill="auto"/>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6.</w:t>
            </w:r>
          </w:p>
        </w:tc>
        <w:tc>
          <w:tcPr>
            <w:tcW w:w="5111" w:type="dxa"/>
            <w:shd w:val="clear" w:color="auto" w:fill="auto"/>
            <w:vAlign w:val="center"/>
            <w:hideMark/>
          </w:tcPr>
          <w:p w:rsidR="004846B5" w:rsidRPr="00445D76" w:rsidRDefault="004846B5" w:rsidP="0052272C">
            <w:pPr>
              <w:spacing w:after="0"/>
              <w:jc w:val="left"/>
              <w:rPr>
                <w:rFonts w:eastAsia="Times New Roman" w:cs="Tahoma"/>
                <w:b/>
                <w:bCs/>
                <w:sz w:val="16"/>
                <w:szCs w:val="16"/>
                <w:lang w:eastAsia="sl-SI"/>
              </w:rPr>
            </w:pPr>
            <w:r>
              <w:rPr>
                <w:rFonts w:eastAsia="Times New Roman" w:cs="Tahoma"/>
                <w:b/>
                <w:bCs/>
                <w:sz w:val="16"/>
                <w:szCs w:val="16"/>
                <w:lang w:eastAsia="sl-SI"/>
              </w:rPr>
              <w:t xml:space="preserve">Predračunska lastna </w:t>
            </w:r>
            <w:r w:rsidRPr="00445D76">
              <w:rPr>
                <w:rFonts w:eastAsia="Times New Roman" w:cs="Tahoma"/>
                <w:b/>
                <w:bCs/>
                <w:sz w:val="16"/>
                <w:szCs w:val="16"/>
                <w:lang w:eastAsia="sl-SI"/>
              </w:rPr>
              <w:t xml:space="preserve">cena </w:t>
            </w:r>
            <w:r>
              <w:rPr>
                <w:rFonts w:eastAsia="Times New Roman" w:cs="Tahoma"/>
                <w:b/>
                <w:bCs/>
                <w:sz w:val="16"/>
                <w:szCs w:val="16"/>
                <w:lang w:eastAsia="sl-SI"/>
              </w:rPr>
              <w:t xml:space="preserve">v </w:t>
            </w:r>
            <w:r w:rsidRPr="00445D76">
              <w:rPr>
                <w:rFonts w:eastAsia="Times New Roman" w:cs="Tahoma"/>
                <w:b/>
                <w:bCs/>
                <w:sz w:val="16"/>
                <w:szCs w:val="16"/>
                <w:lang w:eastAsia="sl-SI"/>
              </w:rPr>
              <w:t xml:space="preserve">EUR/kg </w:t>
            </w:r>
          </w:p>
        </w:tc>
        <w:tc>
          <w:tcPr>
            <w:tcW w:w="1205" w:type="dxa"/>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0,1099</w:t>
            </w:r>
          </w:p>
        </w:tc>
        <w:tc>
          <w:tcPr>
            <w:tcW w:w="1205" w:type="dxa"/>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0,0550</w:t>
            </w:r>
          </w:p>
        </w:tc>
        <w:tc>
          <w:tcPr>
            <w:tcW w:w="1205" w:type="dxa"/>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0,0939</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227"/>
        </w:trPr>
        <w:tc>
          <w:tcPr>
            <w:tcW w:w="421" w:type="dxa"/>
            <w:tcBorders>
              <w:bottom w:val="nil"/>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bottom w:val="nil"/>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cena javne infrastrukture</w:t>
            </w:r>
          </w:p>
        </w:tc>
        <w:tc>
          <w:tcPr>
            <w:tcW w:w="1205" w:type="dxa"/>
            <w:tcBorders>
              <w:bottom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0,0320</w:t>
            </w:r>
          </w:p>
        </w:tc>
        <w:tc>
          <w:tcPr>
            <w:tcW w:w="1205" w:type="dxa"/>
            <w:tcBorders>
              <w:bottom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0,0114</w:t>
            </w:r>
          </w:p>
        </w:tc>
        <w:tc>
          <w:tcPr>
            <w:tcW w:w="1205" w:type="dxa"/>
            <w:tcBorders>
              <w:bottom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0,0260</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227"/>
        </w:trPr>
        <w:tc>
          <w:tcPr>
            <w:tcW w:w="421" w:type="dxa"/>
            <w:tcBorders>
              <w:top w:val="nil"/>
              <w:bottom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bottom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cena storitve javne službe</w:t>
            </w:r>
          </w:p>
        </w:tc>
        <w:tc>
          <w:tcPr>
            <w:tcW w:w="1205" w:type="dxa"/>
            <w:tcBorders>
              <w:top w:val="nil"/>
              <w:bottom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0,0779</w:t>
            </w:r>
          </w:p>
        </w:tc>
        <w:tc>
          <w:tcPr>
            <w:tcW w:w="1205" w:type="dxa"/>
            <w:tcBorders>
              <w:top w:val="nil"/>
              <w:bottom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0,0436</w:t>
            </w:r>
          </w:p>
        </w:tc>
        <w:tc>
          <w:tcPr>
            <w:tcW w:w="1205" w:type="dxa"/>
            <w:tcBorders>
              <w:top w:val="nil"/>
              <w:bottom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0,0679</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113"/>
        </w:trPr>
        <w:tc>
          <w:tcPr>
            <w:tcW w:w="42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Pr="00445D76" w:rsidRDefault="004846B5" w:rsidP="0052272C">
            <w:pPr>
              <w:spacing w:after="0"/>
              <w:jc w:val="center"/>
              <w:rPr>
                <w:rFonts w:eastAsia="Times New Roman" w:cs="Tahoma"/>
                <w:sz w:val="16"/>
                <w:szCs w:val="16"/>
                <w:lang w:eastAsia="sl-SI"/>
              </w:rPr>
            </w:pPr>
          </w:p>
        </w:tc>
        <w:tc>
          <w:tcPr>
            <w:tcW w:w="511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Pr="00445D76" w:rsidRDefault="004846B5" w:rsidP="0052272C">
            <w:pPr>
              <w:spacing w:after="0"/>
              <w:jc w:val="left"/>
              <w:rPr>
                <w:rFonts w:eastAsia="Times New Roman" w:cs="Tahoma"/>
                <w:sz w:val="16"/>
                <w:szCs w:val="16"/>
                <w:lang w:eastAsia="sl-SI"/>
              </w:rPr>
            </w:pPr>
          </w:p>
        </w:tc>
        <w:tc>
          <w:tcPr>
            <w:tcW w:w="1205"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 </w:t>
            </w:r>
          </w:p>
        </w:tc>
        <w:tc>
          <w:tcPr>
            <w:tcW w:w="1205"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 </w:t>
            </w:r>
          </w:p>
        </w:tc>
        <w:tc>
          <w:tcPr>
            <w:tcW w:w="1205"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 </w:t>
            </w:r>
          </w:p>
        </w:tc>
      </w:tr>
      <w:tr w:rsidR="004846B5" w:rsidRPr="00445D76" w:rsidTr="00450301">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val="255"/>
        </w:trPr>
        <w:tc>
          <w:tcPr>
            <w:tcW w:w="421" w:type="dxa"/>
            <w:tcBorders>
              <w:top w:val="single" w:sz="4" w:space="0" w:color="808080" w:themeColor="background1" w:themeShade="80"/>
            </w:tcBorders>
            <w:shd w:val="clear" w:color="000000" w:fill="FFFFFF" w:themeFill="background1"/>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7.</w:t>
            </w:r>
          </w:p>
        </w:tc>
        <w:tc>
          <w:tcPr>
            <w:tcW w:w="5111" w:type="dxa"/>
            <w:tcBorders>
              <w:top w:val="single" w:sz="4" w:space="0" w:color="808080" w:themeColor="background1" w:themeShade="80"/>
            </w:tcBorders>
            <w:shd w:val="clear" w:color="000000" w:fill="FFFFFF" w:themeFill="background1"/>
            <w:vAlign w:val="center"/>
            <w:hideMark/>
          </w:tcPr>
          <w:p w:rsidR="004846B5" w:rsidRPr="00445D76" w:rsidRDefault="004846B5" w:rsidP="0052272C">
            <w:pPr>
              <w:spacing w:after="0"/>
              <w:jc w:val="left"/>
              <w:rPr>
                <w:rFonts w:eastAsia="Times New Roman" w:cs="Tahoma"/>
                <w:b/>
                <w:bCs/>
                <w:sz w:val="16"/>
                <w:szCs w:val="16"/>
                <w:lang w:eastAsia="sl-SI"/>
              </w:rPr>
            </w:pPr>
            <w:r>
              <w:rPr>
                <w:rFonts w:eastAsia="Times New Roman" w:cs="Tahoma"/>
                <w:b/>
                <w:bCs/>
                <w:sz w:val="16"/>
                <w:szCs w:val="16"/>
                <w:lang w:eastAsia="sl-SI"/>
              </w:rPr>
              <w:t xml:space="preserve">Predračunska </w:t>
            </w:r>
            <w:r w:rsidRPr="00445D76">
              <w:rPr>
                <w:rFonts w:eastAsia="Times New Roman" w:cs="Tahoma"/>
                <w:b/>
                <w:bCs/>
                <w:sz w:val="16"/>
                <w:szCs w:val="16"/>
                <w:lang w:eastAsia="sl-SI"/>
              </w:rPr>
              <w:t xml:space="preserve">znižana cena </w:t>
            </w:r>
            <w:r>
              <w:rPr>
                <w:rFonts w:eastAsia="Times New Roman" w:cs="Tahoma"/>
                <w:b/>
                <w:bCs/>
                <w:sz w:val="16"/>
                <w:szCs w:val="16"/>
                <w:lang w:eastAsia="sl-SI"/>
              </w:rPr>
              <w:t xml:space="preserve">v </w:t>
            </w:r>
            <w:r w:rsidRPr="00445D76">
              <w:rPr>
                <w:rFonts w:eastAsia="Times New Roman" w:cs="Tahoma"/>
                <w:b/>
                <w:bCs/>
                <w:sz w:val="16"/>
                <w:szCs w:val="16"/>
                <w:lang w:eastAsia="sl-SI"/>
              </w:rPr>
              <w:t xml:space="preserve">EUR/kg </w:t>
            </w:r>
          </w:p>
        </w:tc>
        <w:tc>
          <w:tcPr>
            <w:tcW w:w="1205" w:type="dxa"/>
            <w:tcBorders>
              <w:top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0,0933</w:t>
            </w:r>
          </w:p>
        </w:tc>
        <w:tc>
          <w:tcPr>
            <w:tcW w:w="1205" w:type="dxa"/>
            <w:tcBorders>
              <w:top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0,0522</w:t>
            </w:r>
          </w:p>
        </w:tc>
        <w:tc>
          <w:tcPr>
            <w:tcW w:w="1205" w:type="dxa"/>
            <w:tcBorders>
              <w:top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0,0813</w:t>
            </w:r>
          </w:p>
        </w:tc>
      </w:tr>
      <w:tr w:rsidR="004846B5" w:rsidRPr="00445D76" w:rsidTr="00450301">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hRule="exact" w:val="227"/>
        </w:trPr>
        <w:tc>
          <w:tcPr>
            <w:tcW w:w="421" w:type="dxa"/>
            <w:shd w:val="clear" w:color="000000" w:fill="FFFFFF" w:themeFill="background1"/>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shd w:val="clear" w:color="000000" w:fill="FFFFFF" w:themeFill="background1"/>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cena javne infrastrukture</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0,0320</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0,0114</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0,0260</w:t>
            </w:r>
          </w:p>
        </w:tc>
      </w:tr>
      <w:tr w:rsidR="004846B5" w:rsidRPr="00445D76" w:rsidTr="00450301">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hRule="exact" w:val="227"/>
        </w:trPr>
        <w:tc>
          <w:tcPr>
            <w:tcW w:w="421" w:type="dxa"/>
            <w:shd w:val="clear" w:color="000000" w:fill="FFFFFF" w:themeFill="background1"/>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shd w:val="clear" w:color="000000" w:fill="FFFFFF" w:themeFill="background1"/>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xml:space="preserve">cena storitve javne službe </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0,0613</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0,0408</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0,0553</w:t>
            </w:r>
          </w:p>
        </w:tc>
      </w:tr>
    </w:tbl>
    <w:p w:rsidR="003D146C" w:rsidRDefault="003D146C" w:rsidP="003D146C">
      <w:pPr>
        <w:rPr>
          <w:b/>
          <w:sz w:val="20"/>
          <w:szCs w:val="20"/>
        </w:rPr>
      </w:pPr>
    </w:p>
    <w:p w:rsidR="003D2043" w:rsidRDefault="003D2043" w:rsidP="008012AA">
      <w:pPr>
        <w:rPr>
          <w:rFonts w:cs="Tahoma"/>
          <w:lang w:eastAsia="sl-SI"/>
        </w:rPr>
      </w:pPr>
      <w:r>
        <w:rPr>
          <w:rFonts w:cs="Tahoma"/>
          <w:lang w:eastAsia="sl-SI"/>
        </w:rPr>
        <w:t>V kalkulaciji p</w:t>
      </w:r>
      <w:r w:rsidRPr="003D2043">
        <w:rPr>
          <w:rFonts w:cs="Tahoma"/>
          <w:lang w:eastAsia="sl-SI"/>
        </w:rPr>
        <w:t xml:space="preserve">redvidena višina amortizacije in najemnine za infrastrukturo za izvajanje javne službe obdelave komunalnih odpadkov je za leti 2016 in 2017 izračunana na osnovi predvidoma plačane vrednosti infrastrukturnih objektov in naprav RCERO do 31. 12. 2015 oz. do 31. 12. 2016, ob upoštevanju stopnje izkoriščenosti infrastrukture, ki se uporablja za izvajanje javnih storitev, povečana za amortizacijo obstoječih infrastrukturnih naprav, ki se bodo še naprej uporabljale za izvajanje obdelave komunalnih odpadkov v okviru RCERO Ljubljana. Pri izračunu stroška amortizacije za obdelavo odpadkov je upoštevana metoda rastoče letne stopnje amortizacije v odvisnosti od predvidene količine komunalnih in bioloških odpadkov in razpoložljive kapacitete objektov za obdelavo odpadkov. Pri izračunu amortizacije so upoštevane amortizacijske stopnje iz Priloge 1 Uredbe MEDO. </w:t>
      </w:r>
    </w:p>
    <w:p w:rsidR="003D2043" w:rsidRDefault="003D2043" w:rsidP="008012AA">
      <w:pPr>
        <w:rPr>
          <w:rFonts w:cs="Tahoma"/>
          <w:lang w:eastAsia="sl-SI"/>
        </w:rPr>
      </w:pPr>
      <w:r w:rsidRPr="00FB4E58">
        <w:rPr>
          <w:rFonts w:cs="Tahoma"/>
          <w:lang w:eastAsia="sl-SI"/>
        </w:rPr>
        <w:t xml:space="preserve">V okviru stroškov javne infrastrukture so upoštevani tudi stroški zavarovalnih premij, ki </w:t>
      </w:r>
      <w:r w:rsidR="0016522B" w:rsidRPr="00FB4E58">
        <w:rPr>
          <w:rFonts w:cs="Tahoma"/>
          <w:lang w:eastAsia="sl-SI"/>
        </w:rPr>
        <w:t>pokrivajo</w:t>
      </w:r>
      <w:r w:rsidRPr="00FB4E58">
        <w:rPr>
          <w:rFonts w:cs="Tahoma"/>
          <w:lang w:eastAsia="sl-SI"/>
        </w:rPr>
        <w:t xml:space="preserve"> zavarovanje </w:t>
      </w:r>
      <w:proofErr w:type="spellStart"/>
      <w:r w:rsidRPr="00FB4E58">
        <w:rPr>
          <w:rFonts w:cs="Tahoma"/>
          <w:lang w:eastAsia="sl-SI"/>
        </w:rPr>
        <w:t>strojeloma</w:t>
      </w:r>
      <w:proofErr w:type="spellEnd"/>
      <w:r w:rsidRPr="00FB4E58">
        <w:rPr>
          <w:rFonts w:cs="Tahoma"/>
          <w:lang w:eastAsia="sl-SI"/>
        </w:rPr>
        <w:t>, zavarovanje pred požarom ter zavarovanje pred odgovornostjo proti tretjim osebam. Upoštevana je predvidena cena zavarovanj na podlagi primerljivih že sklenjenih zavarovalnih pogodb za infrastrukturne objekte in naprave s področja ravnanja z odpadki.</w:t>
      </w:r>
    </w:p>
    <w:p w:rsidR="003D146C" w:rsidRDefault="00BD4966" w:rsidP="008012AA">
      <w:pPr>
        <w:rPr>
          <w:rFonts w:cs="Tahoma"/>
          <w:lang w:eastAsia="sl-SI"/>
        </w:rPr>
      </w:pPr>
      <w:r w:rsidRPr="00BD4966">
        <w:rPr>
          <w:rFonts w:cs="Tahoma"/>
          <w:lang w:eastAsia="sl-SI"/>
        </w:rPr>
        <w:t>V letu 2016 bo potekalo poskusno obratovanje RCERO Ljublj</w:t>
      </w:r>
      <w:r>
        <w:rPr>
          <w:rFonts w:cs="Tahoma"/>
          <w:lang w:eastAsia="sl-SI"/>
        </w:rPr>
        <w:t>a</w:t>
      </w:r>
      <w:r w:rsidRPr="00BD4966">
        <w:rPr>
          <w:rFonts w:cs="Tahoma"/>
          <w:lang w:eastAsia="sl-SI"/>
        </w:rPr>
        <w:t>na, ki bo pre</w:t>
      </w:r>
      <w:r>
        <w:rPr>
          <w:rFonts w:cs="Tahoma"/>
          <w:lang w:eastAsia="sl-SI"/>
        </w:rPr>
        <w:t>d</w:t>
      </w:r>
      <w:r w:rsidRPr="00BD4966">
        <w:rPr>
          <w:rFonts w:cs="Tahoma"/>
          <w:lang w:eastAsia="sl-SI"/>
        </w:rPr>
        <w:t>vid</w:t>
      </w:r>
      <w:r w:rsidR="003D2043">
        <w:rPr>
          <w:rFonts w:cs="Tahoma"/>
          <w:lang w:eastAsia="sl-SI"/>
        </w:rPr>
        <w:t>oma</w:t>
      </w:r>
      <w:r w:rsidRPr="00BD4966">
        <w:rPr>
          <w:rFonts w:cs="Tahoma"/>
          <w:lang w:eastAsia="sl-SI"/>
        </w:rPr>
        <w:t xml:space="preserve"> zaključeno v mesecu novembru 2016. S</w:t>
      </w:r>
      <w:r>
        <w:rPr>
          <w:rFonts w:cs="Tahoma"/>
          <w:lang w:eastAsia="sl-SI"/>
        </w:rPr>
        <w:t xml:space="preserve">kladno s pogodbo </w:t>
      </w:r>
      <w:r w:rsidR="00C632DE">
        <w:rPr>
          <w:rFonts w:cs="Tahoma"/>
          <w:lang w:eastAsia="sl-SI"/>
        </w:rPr>
        <w:t xml:space="preserve">konzorcij </w:t>
      </w:r>
      <w:proofErr w:type="spellStart"/>
      <w:r w:rsidR="00C632DE">
        <w:rPr>
          <w:rFonts w:cs="Tahoma"/>
          <w:lang w:eastAsia="sl-SI"/>
        </w:rPr>
        <w:t>Strabag</w:t>
      </w:r>
      <w:proofErr w:type="spellEnd"/>
      <w:r w:rsidR="00B20D0B">
        <w:rPr>
          <w:rFonts w:cs="Tahoma"/>
          <w:lang w:eastAsia="sl-SI"/>
        </w:rPr>
        <w:t>,</w:t>
      </w:r>
      <w:r w:rsidR="00C632DE">
        <w:rPr>
          <w:rFonts w:cs="Tahoma"/>
          <w:lang w:eastAsia="sl-SI"/>
        </w:rPr>
        <w:t xml:space="preserve"> kot graditelj RCERO Ljubljana v času poskusnega obratovanja krije stroške električne energije, pogonskega goriva, potrošnega materiala, rednega vzdrževanja, </w:t>
      </w:r>
      <w:proofErr w:type="spellStart"/>
      <w:r w:rsidR="00C632DE">
        <w:rPr>
          <w:rFonts w:cs="Tahoma"/>
          <w:lang w:eastAsia="sl-SI"/>
        </w:rPr>
        <w:t>monitoringa</w:t>
      </w:r>
      <w:proofErr w:type="spellEnd"/>
      <w:r w:rsidR="00C632DE">
        <w:rPr>
          <w:rFonts w:cs="Tahoma"/>
          <w:lang w:eastAsia="sl-SI"/>
        </w:rPr>
        <w:t xml:space="preserve"> in analiz ter zavarovanja (</w:t>
      </w:r>
      <w:proofErr w:type="spellStart"/>
      <w:r w:rsidR="00C632DE">
        <w:rPr>
          <w:rFonts w:cs="Tahoma"/>
          <w:lang w:eastAsia="sl-SI"/>
        </w:rPr>
        <w:t>strojelom</w:t>
      </w:r>
      <w:proofErr w:type="spellEnd"/>
      <w:r w:rsidR="00C632DE">
        <w:rPr>
          <w:rFonts w:cs="Tahoma"/>
          <w:lang w:eastAsia="sl-SI"/>
        </w:rPr>
        <w:t>, požar in odgovornost proti tretji osebi). Navedeni stroški so v predračunski kalkulaciji cene za leto 2016 upoštevani le v višini ene dvanajstine, za mesec december 2016, ko je predviden začetek rednega obratovanja.</w:t>
      </w:r>
    </w:p>
    <w:p w:rsidR="006811D0" w:rsidRDefault="00601370" w:rsidP="008012AA">
      <w:r>
        <w:rPr>
          <w:rFonts w:cs="Tahoma"/>
          <w:lang w:eastAsia="sl-SI"/>
        </w:rPr>
        <w:t xml:space="preserve">Stroške dela in stroške odstranitve </w:t>
      </w:r>
      <w:r w:rsidRPr="00601370">
        <w:rPr>
          <w:rFonts w:cs="Tahoma"/>
          <w:lang w:eastAsia="sl-SI"/>
        </w:rPr>
        <w:t xml:space="preserve">trdega goriva iz odpadkov in </w:t>
      </w:r>
      <w:proofErr w:type="spellStart"/>
      <w:r w:rsidRPr="00601370">
        <w:rPr>
          <w:rFonts w:cs="Tahoma"/>
          <w:lang w:eastAsia="sl-SI"/>
        </w:rPr>
        <w:t>digestata</w:t>
      </w:r>
      <w:proofErr w:type="spellEnd"/>
      <w:r w:rsidRPr="00601370">
        <w:rPr>
          <w:rFonts w:cs="Tahoma"/>
          <w:lang w:eastAsia="sl-SI"/>
        </w:rPr>
        <w:t xml:space="preserve"> ter strošek obdelave </w:t>
      </w:r>
      <w:r>
        <w:rPr>
          <w:rFonts w:cs="Tahoma"/>
          <w:lang w:eastAsia="sl-SI"/>
        </w:rPr>
        <w:t xml:space="preserve">presežka bioloških odpadkov pri zunanjem izvajalcu krije Snaga Ljubljana in so v načrtovani višini </w:t>
      </w:r>
      <w:proofErr w:type="spellStart"/>
      <w:r>
        <w:rPr>
          <w:rFonts w:cs="Tahoma"/>
          <w:lang w:eastAsia="sl-SI"/>
        </w:rPr>
        <w:t>vkalkulirani</w:t>
      </w:r>
      <w:proofErr w:type="spellEnd"/>
      <w:r>
        <w:rPr>
          <w:rFonts w:cs="Tahoma"/>
          <w:lang w:eastAsia="sl-SI"/>
        </w:rPr>
        <w:t xml:space="preserve"> v predračunsko ceno za leto 2016. </w:t>
      </w:r>
      <w:r w:rsidR="006811D0">
        <w:rPr>
          <w:rFonts w:cs="Tahoma"/>
          <w:lang w:eastAsia="sl-SI"/>
        </w:rPr>
        <w:t xml:space="preserve">V nadaljevanju je podan podrobnejši pregled neposrednih stroškov materiala in storitev, ki predstavljajo </w:t>
      </w:r>
      <w:r w:rsidR="009060A5">
        <w:rPr>
          <w:rFonts w:cs="Tahoma"/>
          <w:lang w:eastAsia="sl-SI"/>
        </w:rPr>
        <w:t>62</w:t>
      </w:r>
      <w:r w:rsidR="006811D0">
        <w:rPr>
          <w:rFonts w:cs="Tahoma"/>
          <w:lang w:eastAsia="sl-SI"/>
        </w:rPr>
        <w:t xml:space="preserve"> % vseh stroškov opravljanja storitev obdelave komunalnih odpadkov.</w:t>
      </w:r>
      <w:r w:rsidR="006811D0" w:rsidRPr="006811D0">
        <w:t xml:space="preserve"> </w:t>
      </w:r>
    </w:p>
    <w:p w:rsidR="00B96CF3" w:rsidRDefault="00B96CF3" w:rsidP="008012AA"/>
    <w:p w:rsidR="00B96CF3" w:rsidRPr="00B96CF3" w:rsidRDefault="00B96CF3" w:rsidP="008012AA">
      <w:pPr>
        <w:rPr>
          <w:b/>
          <w:sz w:val="20"/>
          <w:szCs w:val="20"/>
        </w:rPr>
      </w:pPr>
      <w:r w:rsidRPr="00B96CF3">
        <w:rPr>
          <w:b/>
          <w:sz w:val="20"/>
          <w:szCs w:val="20"/>
        </w:rPr>
        <w:t>Struktura neposrednih stroškov materiala in storitev v letu 2016</w:t>
      </w:r>
    </w:p>
    <w:p w:rsidR="004846B5" w:rsidRPr="006811D0" w:rsidRDefault="006811D0" w:rsidP="006811D0">
      <w:pPr>
        <w:tabs>
          <w:tab w:val="left" w:pos="5812"/>
        </w:tabs>
        <w:spacing w:after="0"/>
        <w:jc w:val="right"/>
        <w:rPr>
          <w:rFonts w:cs="Tahoma"/>
          <w:sz w:val="16"/>
          <w:szCs w:val="16"/>
        </w:rPr>
      </w:pPr>
      <w:r w:rsidRPr="001F3A30">
        <w:rPr>
          <w:rFonts w:cs="Tahoma"/>
          <w:sz w:val="16"/>
          <w:szCs w:val="16"/>
        </w:rPr>
        <w:t>Znesk</w:t>
      </w:r>
      <w:r>
        <w:rPr>
          <w:rFonts w:cs="Tahoma"/>
          <w:sz w:val="16"/>
          <w:szCs w:val="16"/>
        </w:rPr>
        <w:t>i v EUR</w:t>
      </w:r>
    </w:p>
    <w:tbl>
      <w:tblPr>
        <w:tblW w:w="9072" w:type="dxa"/>
        <w:tblInd w:w="65" w:type="dxa"/>
        <w:tblLayout w:type="fixed"/>
        <w:tblCellMar>
          <w:left w:w="70" w:type="dxa"/>
          <w:right w:w="70" w:type="dxa"/>
        </w:tblCellMar>
        <w:tblLook w:val="04A0" w:firstRow="1" w:lastRow="0" w:firstColumn="1" w:lastColumn="0" w:noHBand="0" w:noVBand="1"/>
      </w:tblPr>
      <w:tblGrid>
        <w:gridCol w:w="418"/>
        <w:gridCol w:w="5066"/>
        <w:gridCol w:w="1196"/>
        <w:gridCol w:w="1196"/>
        <w:gridCol w:w="1196"/>
      </w:tblGrid>
      <w:tr w:rsidR="00601370" w:rsidRPr="00367C43" w:rsidTr="00601370">
        <w:trPr>
          <w:trHeight w:val="255"/>
        </w:trPr>
        <w:tc>
          <w:tcPr>
            <w:tcW w:w="418"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601370" w:rsidRPr="00445D76" w:rsidRDefault="00601370" w:rsidP="00B20D0B">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5066"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601370" w:rsidRPr="00445D76" w:rsidRDefault="00601370" w:rsidP="00B20D0B">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1196"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601370" w:rsidRPr="00367C43" w:rsidRDefault="00601370" w:rsidP="00B20D0B">
            <w:pPr>
              <w:spacing w:after="0"/>
              <w:jc w:val="center"/>
              <w:rPr>
                <w:rFonts w:eastAsia="Times New Roman" w:cs="Tahoma"/>
                <w:b/>
                <w:sz w:val="16"/>
                <w:szCs w:val="16"/>
                <w:lang w:eastAsia="sl-SI"/>
              </w:rPr>
            </w:pPr>
            <w:r w:rsidRPr="00367C43">
              <w:rPr>
                <w:rFonts w:eastAsia="Times New Roman" w:cs="Tahoma"/>
                <w:b/>
                <w:sz w:val="16"/>
                <w:szCs w:val="16"/>
                <w:lang w:eastAsia="sl-SI"/>
              </w:rPr>
              <w:t>Obdelava komunalnih odpadkov</w:t>
            </w:r>
          </w:p>
        </w:tc>
        <w:tc>
          <w:tcPr>
            <w:tcW w:w="1196"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601370" w:rsidRPr="00367C43" w:rsidRDefault="00601370" w:rsidP="00B20D0B">
            <w:pPr>
              <w:spacing w:after="0"/>
              <w:jc w:val="center"/>
              <w:rPr>
                <w:rFonts w:eastAsia="Times New Roman" w:cs="Tahoma"/>
                <w:b/>
                <w:sz w:val="16"/>
                <w:szCs w:val="16"/>
                <w:lang w:eastAsia="sl-SI"/>
              </w:rPr>
            </w:pPr>
            <w:r w:rsidRPr="00367C43">
              <w:rPr>
                <w:rFonts w:eastAsia="Times New Roman" w:cs="Tahoma"/>
                <w:b/>
                <w:sz w:val="16"/>
                <w:szCs w:val="16"/>
                <w:lang w:eastAsia="sl-SI"/>
              </w:rPr>
              <w:t>Obdelava bioloških odpadkov</w:t>
            </w:r>
          </w:p>
        </w:tc>
        <w:tc>
          <w:tcPr>
            <w:tcW w:w="1196"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hideMark/>
          </w:tcPr>
          <w:p w:rsidR="00601370" w:rsidRPr="00367C43" w:rsidRDefault="00601370" w:rsidP="00B20D0B">
            <w:pPr>
              <w:spacing w:after="0"/>
              <w:jc w:val="center"/>
              <w:rPr>
                <w:rFonts w:eastAsia="Times New Roman" w:cs="Tahoma"/>
                <w:b/>
                <w:sz w:val="16"/>
                <w:szCs w:val="16"/>
                <w:lang w:eastAsia="sl-SI"/>
              </w:rPr>
            </w:pPr>
            <w:r w:rsidRPr="00367C43">
              <w:rPr>
                <w:rFonts w:eastAsia="Times New Roman" w:cs="Tahoma"/>
                <w:b/>
                <w:sz w:val="16"/>
                <w:szCs w:val="16"/>
                <w:lang w:eastAsia="sl-SI"/>
              </w:rPr>
              <w:t>Obdelava skupaj</w:t>
            </w:r>
          </w:p>
        </w:tc>
      </w:tr>
      <w:tr w:rsidR="00601370" w:rsidRPr="00BA4FB1" w:rsidTr="00601370">
        <w:trPr>
          <w:trHeight w:val="170"/>
        </w:trPr>
        <w:tc>
          <w:tcPr>
            <w:tcW w:w="41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601370" w:rsidRPr="00BA4FB1" w:rsidRDefault="00601370" w:rsidP="00B20D0B">
            <w:pPr>
              <w:spacing w:after="0"/>
              <w:jc w:val="center"/>
              <w:rPr>
                <w:rFonts w:eastAsia="Times New Roman" w:cs="Tahoma"/>
                <w:sz w:val="12"/>
                <w:szCs w:val="16"/>
                <w:lang w:eastAsia="sl-SI"/>
              </w:rPr>
            </w:pPr>
            <w:r w:rsidRPr="00BA4FB1">
              <w:rPr>
                <w:rFonts w:eastAsia="Times New Roman" w:cs="Tahoma"/>
                <w:sz w:val="12"/>
                <w:szCs w:val="16"/>
                <w:lang w:eastAsia="sl-SI"/>
              </w:rPr>
              <w:t>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601370" w:rsidRPr="00BA4FB1" w:rsidRDefault="00601370" w:rsidP="00B20D0B">
            <w:pPr>
              <w:spacing w:after="0"/>
              <w:jc w:val="center"/>
              <w:rPr>
                <w:rFonts w:eastAsia="Times New Roman" w:cs="Tahoma"/>
                <w:sz w:val="12"/>
                <w:szCs w:val="16"/>
                <w:lang w:eastAsia="sl-SI"/>
              </w:rPr>
            </w:pPr>
            <w:r w:rsidRPr="00BA4FB1">
              <w:rPr>
                <w:rFonts w:eastAsia="Times New Roman" w:cs="Tahoma"/>
                <w:sz w:val="12"/>
                <w:szCs w:val="16"/>
                <w:lang w:eastAsia="sl-SI"/>
              </w:rPr>
              <w:t>1</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601370" w:rsidRPr="00BA4FB1" w:rsidRDefault="00601370" w:rsidP="00B20D0B">
            <w:pPr>
              <w:spacing w:after="0"/>
              <w:jc w:val="center"/>
              <w:rPr>
                <w:rFonts w:eastAsia="Times New Roman" w:cs="Tahoma"/>
                <w:sz w:val="12"/>
                <w:szCs w:val="16"/>
                <w:lang w:eastAsia="sl-SI"/>
              </w:rPr>
            </w:pPr>
            <w:r w:rsidRPr="00BA4FB1">
              <w:rPr>
                <w:rFonts w:eastAsia="Times New Roman" w:cs="Tahoma"/>
                <w:sz w:val="12"/>
                <w:szCs w:val="16"/>
                <w:lang w:eastAsia="sl-SI"/>
              </w:rPr>
              <w:t>2</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601370" w:rsidRPr="00367C43" w:rsidRDefault="00601370" w:rsidP="00B20D0B">
            <w:pPr>
              <w:spacing w:after="0"/>
              <w:jc w:val="center"/>
              <w:rPr>
                <w:rFonts w:eastAsia="Times New Roman" w:cs="Tahoma"/>
                <w:sz w:val="12"/>
                <w:szCs w:val="16"/>
                <w:lang w:eastAsia="sl-SI"/>
              </w:rPr>
            </w:pPr>
            <w:r w:rsidRPr="00367C43">
              <w:rPr>
                <w:rFonts w:eastAsia="Times New Roman" w:cs="Tahoma"/>
                <w:sz w:val="12"/>
                <w:szCs w:val="16"/>
                <w:lang w:eastAsia="sl-SI"/>
              </w:rPr>
              <w:t>3</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hideMark/>
          </w:tcPr>
          <w:p w:rsidR="00601370" w:rsidRPr="00BA4FB1" w:rsidRDefault="00601370" w:rsidP="00B20D0B">
            <w:pPr>
              <w:spacing w:after="0"/>
              <w:jc w:val="center"/>
              <w:rPr>
                <w:rFonts w:eastAsia="Times New Roman" w:cs="Tahoma"/>
                <w:sz w:val="12"/>
                <w:szCs w:val="16"/>
                <w:lang w:eastAsia="sl-SI"/>
              </w:rPr>
            </w:pPr>
            <w:r>
              <w:rPr>
                <w:rFonts w:eastAsia="Times New Roman" w:cs="Tahoma"/>
                <w:sz w:val="12"/>
                <w:szCs w:val="16"/>
                <w:lang w:eastAsia="sl-SI"/>
              </w:rPr>
              <w:t>4 = 2+3</w:t>
            </w:r>
          </w:p>
        </w:tc>
      </w:tr>
      <w:tr w:rsidR="006811D0" w:rsidRPr="00601370" w:rsidTr="00B24361">
        <w:trPr>
          <w:trHeight w:val="170"/>
        </w:trPr>
        <w:tc>
          <w:tcPr>
            <w:tcW w:w="41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center"/>
              <w:rPr>
                <w:rFonts w:eastAsia="Times New Roman" w:cs="Tahoma"/>
                <w:sz w:val="16"/>
                <w:szCs w:val="16"/>
                <w:lang w:eastAsia="sl-SI"/>
              </w:rPr>
            </w:pP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left"/>
              <w:rPr>
                <w:rFonts w:eastAsia="Times New Roman" w:cs="Tahoma"/>
                <w:b/>
                <w:sz w:val="16"/>
                <w:szCs w:val="16"/>
                <w:lang w:eastAsia="sl-SI"/>
              </w:rPr>
            </w:pPr>
            <w:r w:rsidRPr="00601370">
              <w:rPr>
                <w:rFonts w:eastAsia="Times New Roman" w:cs="Tahoma"/>
                <w:b/>
                <w:sz w:val="16"/>
                <w:szCs w:val="16"/>
                <w:lang w:eastAsia="sl-SI"/>
              </w:rPr>
              <w:t>Neposredni stroški materiala in storitev</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811D0" w:rsidRPr="00601370" w:rsidRDefault="006811D0" w:rsidP="00177147">
            <w:pPr>
              <w:spacing w:after="0" w:line="264" w:lineRule="auto"/>
              <w:jc w:val="right"/>
              <w:outlineLvl w:val="0"/>
              <w:rPr>
                <w:rFonts w:eastAsia="Times New Roman" w:cs="Tahoma"/>
                <w:b/>
                <w:color w:val="000000"/>
                <w:sz w:val="16"/>
                <w:szCs w:val="16"/>
                <w:lang w:eastAsia="sl-SI"/>
              </w:rPr>
            </w:pPr>
            <w:r w:rsidRPr="00601370">
              <w:rPr>
                <w:rFonts w:eastAsia="Times New Roman" w:cs="Tahoma"/>
                <w:b/>
                <w:color w:val="000000"/>
                <w:sz w:val="16"/>
                <w:szCs w:val="16"/>
                <w:lang w:eastAsia="sl-SI"/>
              </w:rPr>
              <w:t>4.751.529</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6811D0" w:rsidRPr="00601370" w:rsidRDefault="006811D0" w:rsidP="00177147">
            <w:pPr>
              <w:spacing w:after="0" w:line="264" w:lineRule="auto"/>
              <w:jc w:val="right"/>
              <w:outlineLvl w:val="0"/>
              <w:rPr>
                <w:rFonts w:eastAsia="Times New Roman" w:cs="Tahoma"/>
                <w:b/>
                <w:color w:val="000000"/>
                <w:sz w:val="16"/>
                <w:szCs w:val="16"/>
                <w:lang w:eastAsia="sl-SI"/>
              </w:rPr>
            </w:pPr>
            <w:r w:rsidRPr="00601370">
              <w:rPr>
                <w:rFonts w:eastAsia="Times New Roman" w:cs="Tahoma"/>
                <w:b/>
                <w:color w:val="000000"/>
                <w:sz w:val="16"/>
                <w:szCs w:val="16"/>
                <w:lang w:eastAsia="sl-SI"/>
              </w:rPr>
              <w:t>734.754</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6811D0" w:rsidRPr="00601370" w:rsidRDefault="006811D0" w:rsidP="00177147">
            <w:pPr>
              <w:spacing w:after="0" w:line="264" w:lineRule="auto"/>
              <w:jc w:val="right"/>
              <w:outlineLvl w:val="0"/>
              <w:rPr>
                <w:rFonts w:eastAsia="Times New Roman" w:cs="Tahoma"/>
                <w:b/>
                <w:color w:val="000000"/>
                <w:sz w:val="16"/>
                <w:szCs w:val="16"/>
                <w:lang w:eastAsia="sl-SI"/>
              </w:rPr>
            </w:pPr>
            <w:r w:rsidRPr="00601370">
              <w:rPr>
                <w:rFonts w:eastAsia="Times New Roman" w:cs="Tahoma"/>
                <w:b/>
                <w:color w:val="000000"/>
                <w:sz w:val="16"/>
                <w:szCs w:val="16"/>
                <w:lang w:eastAsia="sl-SI"/>
              </w:rPr>
              <w:t>5.486.283</w:t>
            </w:r>
          </w:p>
        </w:tc>
      </w:tr>
      <w:tr w:rsidR="006811D0" w:rsidRPr="00601370" w:rsidTr="00B24361">
        <w:trPr>
          <w:trHeight w:val="170"/>
        </w:trPr>
        <w:tc>
          <w:tcPr>
            <w:tcW w:w="418" w:type="dxa"/>
            <w:tcBorders>
              <w:top w:val="single" w:sz="4" w:space="0" w:color="808080" w:themeColor="background1" w:themeShade="80"/>
              <w:left w:val="single" w:sz="8"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1.</w:t>
            </w:r>
          </w:p>
        </w:tc>
        <w:tc>
          <w:tcPr>
            <w:tcW w:w="5066"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električne energije</w:t>
            </w:r>
          </w:p>
        </w:tc>
        <w:tc>
          <w:tcPr>
            <w:tcW w:w="1196"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40.943</w:t>
            </w:r>
          </w:p>
        </w:tc>
        <w:tc>
          <w:tcPr>
            <w:tcW w:w="1196"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7.406</w:t>
            </w:r>
          </w:p>
        </w:tc>
        <w:tc>
          <w:tcPr>
            <w:tcW w:w="1196" w:type="dxa"/>
            <w:tcBorders>
              <w:top w:val="single" w:sz="4" w:space="0" w:color="808080" w:themeColor="background1" w:themeShade="80"/>
              <w:left w:val="single" w:sz="4" w:space="0" w:color="808080" w:themeColor="background1" w:themeShade="80"/>
              <w:right w:val="single" w:sz="8"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48.348</w:t>
            </w:r>
          </w:p>
        </w:tc>
      </w:tr>
      <w:tr w:rsidR="006811D0" w:rsidRPr="00601370" w:rsidTr="00B24361">
        <w:trPr>
          <w:trHeight w:val="170"/>
        </w:trPr>
        <w:tc>
          <w:tcPr>
            <w:tcW w:w="418" w:type="dxa"/>
            <w:tcBorders>
              <w:left w:val="single" w:sz="8"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2.</w:t>
            </w:r>
          </w:p>
        </w:tc>
        <w:tc>
          <w:tcPr>
            <w:tcW w:w="506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porabe plinskega olja D-2</w:t>
            </w:r>
          </w:p>
        </w:tc>
        <w:tc>
          <w:tcPr>
            <w:tcW w:w="1196" w:type="dxa"/>
            <w:tcBorders>
              <w:left w:val="single" w:sz="4" w:space="0" w:color="808080" w:themeColor="background1" w:themeShade="80"/>
              <w:right w:val="single" w:sz="4" w:space="0" w:color="808080" w:themeColor="background1" w:themeShade="80"/>
            </w:tcBorders>
            <w:shd w:val="clear" w:color="auto" w:fill="auto"/>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15.991</w:t>
            </w:r>
          </w:p>
        </w:tc>
        <w:tc>
          <w:tcPr>
            <w:tcW w:w="119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13.084</w:t>
            </w:r>
          </w:p>
        </w:tc>
        <w:tc>
          <w:tcPr>
            <w:tcW w:w="1196" w:type="dxa"/>
            <w:tcBorders>
              <w:left w:val="single" w:sz="4" w:space="0" w:color="808080" w:themeColor="background1" w:themeShade="80"/>
              <w:right w:val="single" w:sz="8"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29.075</w:t>
            </w:r>
          </w:p>
        </w:tc>
      </w:tr>
      <w:tr w:rsidR="006811D0" w:rsidRPr="00601370" w:rsidTr="00B24361">
        <w:trPr>
          <w:trHeight w:val="170"/>
        </w:trPr>
        <w:tc>
          <w:tcPr>
            <w:tcW w:w="418" w:type="dxa"/>
            <w:tcBorders>
              <w:left w:val="single" w:sz="8"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3.</w:t>
            </w:r>
          </w:p>
        </w:tc>
        <w:tc>
          <w:tcPr>
            <w:tcW w:w="506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porabe potrošnih materialov</w:t>
            </w:r>
          </w:p>
        </w:tc>
        <w:tc>
          <w:tcPr>
            <w:tcW w:w="1196" w:type="dxa"/>
            <w:tcBorders>
              <w:left w:val="single" w:sz="4" w:space="0" w:color="808080" w:themeColor="background1" w:themeShade="80"/>
              <w:right w:val="single" w:sz="4" w:space="0" w:color="808080" w:themeColor="background1" w:themeShade="80"/>
            </w:tcBorders>
            <w:shd w:val="clear" w:color="auto" w:fill="auto"/>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4.032</w:t>
            </w:r>
          </w:p>
        </w:tc>
        <w:tc>
          <w:tcPr>
            <w:tcW w:w="119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2.619</w:t>
            </w:r>
          </w:p>
        </w:tc>
        <w:tc>
          <w:tcPr>
            <w:tcW w:w="1196" w:type="dxa"/>
            <w:tcBorders>
              <w:left w:val="single" w:sz="4" w:space="0" w:color="808080" w:themeColor="background1" w:themeShade="80"/>
              <w:right w:val="single" w:sz="8"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6.651</w:t>
            </w:r>
          </w:p>
        </w:tc>
      </w:tr>
      <w:tr w:rsidR="006811D0" w:rsidRPr="00601370" w:rsidTr="00B24361">
        <w:trPr>
          <w:trHeight w:val="170"/>
        </w:trPr>
        <w:tc>
          <w:tcPr>
            <w:tcW w:w="418" w:type="dxa"/>
            <w:tcBorders>
              <w:left w:val="single" w:sz="8"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4.</w:t>
            </w:r>
          </w:p>
        </w:tc>
        <w:tc>
          <w:tcPr>
            <w:tcW w:w="506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B24361" w:rsidRDefault="006811D0"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 xml:space="preserve">trošek odstranitve trdega goriva iz odpadkov in </w:t>
            </w:r>
            <w:proofErr w:type="spellStart"/>
            <w:r w:rsidRPr="00601370">
              <w:rPr>
                <w:rFonts w:eastAsia="Times New Roman" w:cs="Tahoma"/>
                <w:sz w:val="16"/>
                <w:szCs w:val="16"/>
                <w:lang w:eastAsia="sl-SI"/>
              </w:rPr>
              <w:t>digestata</w:t>
            </w:r>
            <w:proofErr w:type="spellEnd"/>
            <w:r w:rsidRPr="00601370">
              <w:rPr>
                <w:rFonts w:eastAsia="Times New Roman" w:cs="Tahoma"/>
                <w:sz w:val="16"/>
                <w:szCs w:val="16"/>
                <w:lang w:eastAsia="sl-SI"/>
              </w:rPr>
              <w:t xml:space="preserve"> </w:t>
            </w:r>
          </w:p>
          <w:p w:rsidR="006811D0" w:rsidRPr="00601370" w:rsidRDefault="006811D0" w:rsidP="00177147">
            <w:pPr>
              <w:spacing w:after="0" w:line="264" w:lineRule="auto"/>
              <w:jc w:val="left"/>
              <w:rPr>
                <w:rFonts w:eastAsia="Times New Roman" w:cs="Tahoma"/>
                <w:sz w:val="16"/>
                <w:szCs w:val="16"/>
                <w:lang w:eastAsia="sl-SI"/>
              </w:rPr>
            </w:pPr>
            <w:r w:rsidRPr="00601370">
              <w:rPr>
                <w:rFonts w:eastAsia="Times New Roman" w:cs="Tahoma"/>
                <w:sz w:val="16"/>
                <w:szCs w:val="16"/>
                <w:lang w:eastAsia="sl-SI"/>
              </w:rPr>
              <w:t>ter strošek obdelave pri zunanjem izvajalcu</w:t>
            </w:r>
          </w:p>
        </w:tc>
        <w:tc>
          <w:tcPr>
            <w:tcW w:w="1196" w:type="dxa"/>
            <w:tcBorders>
              <w:left w:val="single" w:sz="4" w:space="0" w:color="808080" w:themeColor="background1" w:themeShade="80"/>
              <w:right w:val="single" w:sz="4" w:space="0" w:color="808080" w:themeColor="background1" w:themeShade="80"/>
            </w:tcBorders>
            <w:shd w:val="clear" w:color="auto" w:fill="auto"/>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4.532.750</w:t>
            </w:r>
          </w:p>
        </w:tc>
        <w:tc>
          <w:tcPr>
            <w:tcW w:w="119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682.836</w:t>
            </w:r>
          </w:p>
        </w:tc>
        <w:tc>
          <w:tcPr>
            <w:tcW w:w="1196" w:type="dxa"/>
            <w:tcBorders>
              <w:left w:val="single" w:sz="4" w:space="0" w:color="808080" w:themeColor="background1" w:themeShade="80"/>
              <w:right w:val="single" w:sz="8"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5.215.586</w:t>
            </w:r>
          </w:p>
        </w:tc>
      </w:tr>
      <w:tr w:rsidR="006811D0" w:rsidRPr="00601370" w:rsidTr="00C11638">
        <w:trPr>
          <w:trHeight w:val="170"/>
        </w:trPr>
        <w:tc>
          <w:tcPr>
            <w:tcW w:w="418" w:type="dxa"/>
            <w:tcBorders>
              <w:left w:val="single" w:sz="8"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5.</w:t>
            </w:r>
          </w:p>
        </w:tc>
        <w:tc>
          <w:tcPr>
            <w:tcW w:w="506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čiščenja odpadnih voda</w:t>
            </w:r>
          </w:p>
        </w:tc>
        <w:tc>
          <w:tcPr>
            <w:tcW w:w="1196" w:type="dxa"/>
            <w:tcBorders>
              <w:left w:val="single" w:sz="4" w:space="0" w:color="808080" w:themeColor="background1" w:themeShade="80"/>
              <w:right w:val="single" w:sz="4" w:space="0" w:color="808080" w:themeColor="background1" w:themeShade="80"/>
            </w:tcBorders>
            <w:shd w:val="clear" w:color="auto" w:fill="auto"/>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1.406</w:t>
            </w:r>
          </w:p>
        </w:tc>
        <w:tc>
          <w:tcPr>
            <w:tcW w:w="119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750</w:t>
            </w:r>
          </w:p>
        </w:tc>
        <w:tc>
          <w:tcPr>
            <w:tcW w:w="1196" w:type="dxa"/>
            <w:tcBorders>
              <w:left w:val="single" w:sz="4" w:space="0" w:color="808080" w:themeColor="background1" w:themeShade="80"/>
              <w:right w:val="single" w:sz="8"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2.155</w:t>
            </w:r>
          </w:p>
        </w:tc>
      </w:tr>
      <w:tr w:rsidR="006811D0" w:rsidRPr="00601370" w:rsidTr="00B24361">
        <w:trPr>
          <w:trHeight w:val="170"/>
        </w:trPr>
        <w:tc>
          <w:tcPr>
            <w:tcW w:w="418" w:type="dxa"/>
            <w:tcBorders>
              <w:left w:val="single" w:sz="8"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6.</w:t>
            </w:r>
          </w:p>
        </w:tc>
        <w:tc>
          <w:tcPr>
            <w:tcW w:w="506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vzdrževanja</w:t>
            </w:r>
          </w:p>
        </w:tc>
        <w:tc>
          <w:tcPr>
            <w:tcW w:w="1196" w:type="dxa"/>
            <w:tcBorders>
              <w:left w:val="single" w:sz="4" w:space="0" w:color="808080" w:themeColor="background1" w:themeShade="80"/>
              <w:right w:val="single" w:sz="4" w:space="0" w:color="808080" w:themeColor="background1" w:themeShade="80"/>
            </w:tcBorders>
            <w:shd w:val="clear" w:color="auto" w:fill="auto"/>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106.127</w:t>
            </w:r>
          </w:p>
        </w:tc>
        <w:tc>
          <w:tcPr>
            <w:tcW w:w="1196" w:type="dxa"/>
            <w:tcBorders>
              <w:left w:val="single" w:sz="4" w:space="0" w:color="808080" w:themeColor="background1" w:themeShade="80"/>
              <w:right w:val="single" w:sz="4"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16.266</w:t>
            </w:r>
          </w:p>
        </w:tc>
        <w:tc>
          <w:tcPr>
            <w:tcW w:w="1196" w:type="dxa"/>
            <w:tcBorders>
              <w:left w:val="single" w:sz="4" w:space="0" w:color="808080" w:themeColor="background1" w:themeShade="80"/>
              <w:right w:val="single" w:sz="8" w:space="0" w:color="808080" w:themeColor="background1" w:themeShade="80"/>
            </w:tcBorders>
            <w:shd w:val="clear" w:color="auto" w:fill="auto"/>
            <w:noWrap/>
            <w:vAlign w:val="center"/>
            <w:hideMark/>
          </w:tcPr>
          <w:p w:rsidR="006811D0" w:rsidRPr="00601370" w:rsidRDefault="006811D0" w:rsidP="00177147">
            <w:pPr>
              <w:spacing w:after="0" w:line="264" w:lineRule="auto"/>
              <w:jc w:val="right"/>
              <w:outlineLvl w:val="1"/>
              <w:rPr>
                <w:rFonts w:eastAsia="Times New Roman" w:cs="Tahoma"/>
                <w:iCs/>
                <w:color w:val="000000"/>
                <w:sz w:val="16"/>
                <w:szCs w:val="16"/>
                <w:lang w:eastAsia="sl-SI"/>
              </w:rPr>
            </w:pPr>
            <w:r w:rsidRPr="00601370">
              <w:rPr>
                <w:rFonts w:eastAsia="Times New Roman" w:cs="Tahoma"/>
                <w:iCs/>
                <w:color w:val="000000"/>
                <w:sz w:val="16"/>
                <w:szCs w:val="16"/>
                <w:lang w:eastAsia="sl-SI"/>
              </w:rPr>
              <w:t>122.393</w:t>
            </w:r>
          </w:p>
        </w:tc>
      </w:tr>
      <w:tr w:rsidR="006811D0" w:rsidRPr="00601370" w:rsidTr="00C11638">
        <w:trPr>
          <w:trHeight w:val="170"/>
        </w:trPr>
        <w:tc>
          <w:tcPr>
            <w:tcW w:w="418" w:type="dxa"/>
            <w:tcBorders>
              <w:left w:val="single" w:sz="8" w:space="0" w:color="808080" w:themeColor="background1" w:themeShade="80"/>
              <w:bottom w:val="single" w:sz="8" w:space="0" w:color="808080" w:themeColor="background1" w:themeShade="80"/>
              <w:right w:val="single" w:sz="4" w:space="0" w:color="808080" w:themeColor="background1" w:themeShade="80"/>
            </w:tcBorders>
            <w:shd w:val="clear" w:color="auto" w:fill="auto"/>
            <w:noWrap/>
          </w:tcPr>
          <w:p w:rsidR="006811D0" w:rsidRPr="00A67CC8" w:rsidRDefault="006811D0" w:rsidP="00177147">
            <w:pPr>
              <w:spacing w:after="0" w:line="264" w:lineRule="auto"/>
              <w:jc w:val="center"/>
              <w:outlineLvl w:val="0"/>
              <w:rPr>
                <w:rFonts w:eastAsia="Times New Roman" w:cs="Tahoma"/>
                <w:color w:val="000000"/>
                <w:sz w:val="16"/>
                <w:szCs w:val="16"/>
                <w:lang w:eastAsia="sl-SI"/>
              </w:rPr>
            </w:pPr>
            <w:r w:rsidRPr="00A67CC8">
              <w:rPr>
                <w:rFonts w:eastAsia="Times New Roman" w:cs="Tahoma"/>
                <w:color w:val="000000"/>
                <w:sz w:val="16"/>
                <w:szCs w:val="16"/>
                <w:lang w:eastAsia="sl-SI"/>
              </w:rPr>
              <w:t>7.</w:t>
            </w:r>
          </w:p>
        </w:tc>
        <w:tc>
          <w:tcPr>
            <w:tcW w:w="5066" w:type="dxa"/>
            <w:tcBorders>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auto"/>
            <w:noWrap/>
            <w:vAlign w:val="center"/>
          </w:tcPr>
          <w:p w:rsidR="006811D0" w:rsidRPr="00601370" w:rsidRDefault="006811D0" w:rsidP="00177147">
            <w:pPr>
              <w:spacing w:after="0" w:line="264" w:lineRule="auto"/>
              <w:jc w:val="left"/>
              <w:outlineLvl w:val="0"/>
              <w:rPr>
                <w:rFonts w:eastAsia="Times New Roman" w:cs="Tahoma"/>
                <w:color w:val="000000"/>
                <w:sz w:val="16"/>
                <w:szCs w:val="16"/>
                <w:lang w:eastAsia="sl-SI"/>
              </w:rPr>
            </w:pPr>
            <w:r w:rsidRPr="00A67CC8">
              <w:rPr>
                <w:rFonts w:eastAsia="Times New Roman" w:cs="Tahoma"/>
                <w:color w:val="000000"/>
                <w:sz w:val="16"/>
                <w:szCs w:val="16"/>
                <w:lang w:eastAsia="sl-SI"/>
              </w:rPr>
              <w:t xml:space="preserve">Stroški </w:t>
            </w:r>
            <w:proofErr w:type="spellStart"/>
            <w:r w:rsidRPr="00A67CC8">
              <w:rPr>
                <w:rFonts w:eastAsia="Times New Roman" w:cs="Tahoma"/>
                <w:color w:val="000000"/>
                <w:sz w:val="16"/>
                <w:szCs w:val="16"/>
                <w:lang w:eastAsia="sl-SI"/>
              </w:rPr>
              <w:t>monitoringa</w:t>
            </w:r>
            <w:proofErr w:type="spellEnd"/>
            <w:r w:rsidRPr="00A67CC8">
              <w:rPr>
                <w:rFonts w:eastAsia="Times New Roman" w:cs="Tahoma"/>
                <w:color w:val="000000"/>
                <w:sz w:val="16"/>
                <w:szCs w:val="16"/>
                <w:lang w:eastAsia="sl-SI"/>
              </w:rPr>
              <w:t xml:space="preserve"> in analiz</w:t>
            </w:r>
          </w:p>
        </w:tc>
        <w:tc>
          <w:tcPr>
            <w:tcW w:w="1196" w:type="dxa"/>
            <w:tcBorders>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auto"/>
            <w:vAlign w:val="center"/>
          </w:tcPr>
          <w:p w:rsidR="006811D0" w:rsidRPr="00601370" w:rsidRDefault="006811D0" w:rsidP="00177147">
            <w:pPr>
              <w:spacing w:after="0" w:line="264" w:lineRule="auto"/>
              <w:jc w:val="right"/>
              <w:outlineLvl w:val="0"/>
              <w:rPr>
                <w:rFonts w:eastAsia="Times New Roman" w:cs="Tahoma"/>
                <w:color w:val="000000"/>
                <w:sz w:val="16"/>
                <w:szCs w:val="16"/>
                <w:lang w:eastAsia="sl-SI"/>
              </w:rPr>
            </w:pPr>
            <w:r>
              <w:rPr>
                <w:rFonts w:eastAsia="Times New Roman" w:cs="Tahoma"/>
                <w:color w:val="000000"/>
                <w:sz w:val="16"/>
                <w:szCs w:val="16"/>
                <w:lang w:eastAsia="sl-SI"/>
              </w:rPr>
              <w:t>50.281</w:t>
            </w:r>
          </w:p>
        </w:tc>
        <w:tc>
          <w:tcPr>
            <w:tcW w:w="1196" w:type="dxa"/>
            <w:tcBorders>
              <w:left w:val="single" w:sz="4" w:space="0" w:color="808080" w:themeColor="background1" w:themeShade="80"/>
              <w:bottom w:val="single" w:sz="8" w:space="0" w:color="808080" w:themeColor="background1" w:themeShade="80"/>
              <w:right w:val="single" w:sz="4" w:space="0" w:color="808080" w:themeColor="background1" w:themeShade="80"/>
            </w:tcBorders>
            <w:shd w:val="clear" w:color="auto" w:fill="auto"/>
            <w:noWrap/>
            <w:vAlign w:val="center"/>
          </w:tcPr>
          <w:p w:rsidR="006811D0" w:rsidRPr="00601370" w:rsidRDefault="006811D0" w:rsidP="00177147">
            <w:pPr>
              <w:spacing w:after="0" w:line="264" w:lineRule="auto"/>
              <w:jc w:val="right"/>
              <w:outlineLvl w:val="0"/>
              <w:rPr>
                <w:rFonts w:eastAsia="Times New Roman" w:cs="Tahoma"/>
                <w:color w:val="000000"/>
                <w:sz w:val="16"/>
                <w:szCs w:val="16"/>
                <w:lang w:eastAsia="sl-SI"/>
              </w:rPr>
            </w:pPr>
            <w:r>
              <w:rPr>
                <w:rFonts w:eastAsia="Times New Roman" w:cs="Tahoma"/>
                <w:color w:val="000000"/>
                <w:sz w:val="16"/>
                <w:szCs w:val="16"/>
                <w:lang w:eastAsia="sl-SI"/>
              </w:rPr>
              <w:t>11.794</w:t>
            </w:r>
          </w:p>
        </w:tc>
        <w:tc>
          <w:tcPr>
            <w:tcW w:w="1196" w:type="dxa"/>
            <w:tcBorders>
              <w:left w:val="single" w:sz="4"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tcPr>
          <w:p w:rsidR="006811D0" w:rsidRPr="00601370" w:rsidRDefault="006811D0" w:rsidP="00177147">
            <w:pPr>
              <w:spacing w:after="0" w:line="264" w:lineRule="auto"/>
              <w:jc w:val="right"/>
              <w:outlineLvl w:val="0"/>
              <w:rPr>
                <w:rFonts w:eastAsia="Times New Roman" w:cs="Tahoma"/>
                <w:color w:val="000000"/>
                <w:sz w:val="16"/>
                <w:szCs w:val="16"/>
                <w:lang w:eastAsia="sl-SI"/>
              </w:rPr>
            </w:pPr>
            <w:r>
              <w:rPr>
                <w:rFonts w:eastAsia="Times New Roman" w:cs="Tahoma"/>
                <w:color w:val="000000"/>
                <w:sz w:val="16"/>
                <w:szCs w:val="16"/>
                <w:lang w:eastAsia="sl-SI"/>
              </w:rPr>
              <w:t>62.075</w:t>
            </w:r>
          </w:p>
        </w:tc>
      </w:tr>
    </w:tbl>
    <w:p w:rsidR="004846B5" w:rsidRDefault="004846B5" w:rsidP="008012AA">
      <w:pPr>
        <w:rPr>
          <w:rFonts w:cs="Tahoma"/>
          <w:b/>
          <w:sz w:val="20"/>
          <w:szCs w:val="20"/>
          <w:highlight w:val="yellow"/>
          <w:lang w:eastAsia="sl-SI"/>
        </w:rPr>
      </w:pPr>
    </w:p>
    <w:p w:rsidR="00B96CF3" w:rsidRDefault="006811D0" w:rsidP="006811D0">
      <w:pPr>
        <w:rPr>
          <w:rFonts w:cs="Tahoma"/>
          <w:lang w:eastAsia="sl-SI"/>
        </w:rPr>
      </w:pPr>
      <w:r>
        <w:rPr>
          <w:rFonts w:cs="Tahoma"/>
          <w:lang w:eastAsia="sl-SI"/>
        </w:rPr>
        <w:t xml:space="preserve">Pri izračunu načrtovanih količin materiala in storitev </w:t>
      </w:r>
      <w:r w:rsidR="00B43E85">
        <w:rPr>
          <w:rFonts w:cs="Tahoma"/>
          <w:lang w:eastAsia="sl-SI"/>
        </w:rPr>
        <w:t xml:space="preserve">so upoštevani </w:t>
      </w:r>
      <w:r w:rsidR="00B43E85" w:rsidRPr="006811D0">
        <w:rPr>
          <w:rFonts w:cs="Tahoma"/>
          <w:lang w:eastAsia="sl-SI"/>
        </w:rPr>
        <w:t>Obratovalni pogoji (</w:t>
      </w:r>
      <w:r w:rsidR="00B43E85" w:rsidRPr="00B43E85">
        <w:rPr>
          <w:rFonts w:cs="Tahoma"/>
          <w:i/>
          <w:lang w:eastAsia="sl-SI"/>
        </w:rPr>
        <w:t xml:space="preserve">ang. </w:t>
      </w:r>
      <w:proofErr w:type="spellStart"/>
      <w:r w:rsidR="00B43E85" w:rsidRPr="00B43E85">
        <w:rPr>
          <w:rFonts w:cs="Tahoma"/>
          <w:i/>
          <w:lang w:eastAsia="sl-SI"/>
        </w:rPr>
        <w:t>Operational</w:t>
      </w:r>
      <w:proofErr w:type="spellEnd"/>
      <w:r w:rsidR="00B43E85" w:rsidRPr="00B43E85">
        <w:rPr>
          <w:rFonts w:cs="Tahoma"/>
          <w:i/>
          <w:lang w:eastAsia="sl-SI"/>
        </w:rPr>
        <w:t xml:space="preserve"> </w:t>
      </w:r>
      <w:proofErr w:type="spellStart"/>
      <w:r w:rsidR="00B43E85" w:rsidRPr="00B43E85">
        <w:rPr>
          <w:rFonts w:cs="Tahoma"/>
          <w:i/>
          <w:lang w:eastAsia="sl-SI"/>
        </w:rPr>
        <w:t>guarantee</w:t>
      </w:r>
      <w:proofErr w:type="spellEnd"/>
      <w:r w:rsidR="00B43E85" w:rsidRPr="00B43E85">
        <w:rPr>
          <w:rFonts w:cs="Tahoma"/>
          <w:i/>
          <w:lang w:eastAsia="sl-SI"/>
        </w:rPr>
        <w:t xml:space="preserve"> </w:t>
      </w:r>
      <w:proofErr w:type="spellStart"/>
      <w:r w:rsidR="00B43E85" w:rsidRPr="00B43E85">
        <w:rPr>
          <w:rFonts w:cs="Tahoma"/>
          <w:i/>
          <w:lang w:eastAsia="sl-SI"/>
        </w:rPr>
        <w:t>parameters</w:t>
      </w:r>
      <w:proofErr w:type="spellEnd"/>
      <w:r w:rsidR="00B43E85" w:rsidRPr="006811D0">
        <w:rPr>
          <w:rFonts w:cs="Tahoma"/>
          <w:lang w:eastAsia="sl-SI"/>
        </w:rPr>
        <w:t xml:space="preserve">), ki izhajajo iz </w:t>
      </w:r>
      <w:r w:rsidR="00B20D0B">
        <w:rPr>
          <w:rFonts w:cs="Tahoma"/>
          <w:lang w:eastAsia="sl-SI"/>
        </w:rPr>
        <w:t>p</w:t>
      </w:r>
      <w:r w:rsidR="00B43E85" w:rsidRPr="006811D0">
        <w:rPr>
          <w:rFonts w:cs="Tahoma"/>
          <w:lang w:eastAsia="sl-SI"/>
        </w:rPr>
        <w:t>o</w:t>
      </w:r>
      <w:r w:rsidR="00B43E85">
        <w:rPr>
          <w:rFonts w:cs="Tahoma"/>
          <w:lang w:eastAsia="sl-SI"/>
        </w:rPr>
        <w:t xml:space="preserve">nudbe izvajalca gradenj </w:t>
      </w:r>
      <w:proofErr w:type="spellStart"/>
      <w:r w:rsidR="00B43E85">
        <w:rPr>
          <w:rFonts w:cs="Tahoma"/>
          <w:lang w:eastAsia="sl-SI"/>
        </w:rPr>
        <w:t>Strabag</w:t>
      </w:r>
      <w:proofErr w:type="spellEnd"/>
      <w:r w:rsidR="00B43E85">
        <w:rPr>
          <w:rFonts w:cs="Tahoma"/>
          <w:lang w:eastAsia="sl-SI"/>
        </w:rPr>
        <w:t xml:space="preserve">, </w:t>
      </w:r>
      <w:r w:rsidRPr="006811D0">
        <w:rPr>
          <w:rFonts w:cs="Tahoma"/>
          <w:lang w:eastAsia="sl-SI"/>
        </w:rPr>
        <w:t>preračun</w:t>
      </w:r>
      <w:r w:rsidR="00B20D0B">
        <w:rPr>
          <w:rFonts w:cs="Tahoma"/>
          <w:lang w:eastAsia="sl-SI"/>
        </w:rPr>
        <w:t>i</w:t>
      </w:r>
      <w:r w:rsidRPr="006811D0">
        <w:rPr>
          <w:rFonts w:cs="Tahoma"/>
          <w:lang w:eastAsia="sl-SI"/>
        </w:rPr>
        <w:t xml:space="preserve"> na predračunsko količino odpadkov</w:t>
      </w:r>
      <w:r w:rsidRPr="00FB4E58">
        <w:rPr>
          <w:rFonts w:cs="Tahoma"/>
          <w:lang w:eastAsia="sl-SI"/>
        </w:rPr>
        <w:t xml:space="preserve">. </w:t>
      </w:r>
      <w:r w:rsidR="009060A5" w:rsidRPr="00FB4E58">
        <w:rPr>
          <w:rFonts w:cs="Tahoma"/>
          <w:lang w:eastAsia="sl-SI"/>
        </w:rPr>
        <w:t xml:space="preserve">Stroški opravljanja storitev so na obdelavo komunalnih in bioloških odpadkov razdeljeni </w:t>
      </w:r>
      <w:r w:rsidR="00B96CF3" w:rsidRPr="00FB4E58">
        <w:rPr>
          <w:rFonts w:cs="Tahoma"/>
          <w:lang w:eastAsia="sl-SI"/>
        </w:rPr>
        <w:t>na podlagi normativne  obračunske kapacitete posamezne vrste odpadkov oz. načrtovanih vhodnih količin.</w:t>
      </w:r>
      <w:r w:rsidR="00B96CF3">
        <w:rPr>
          <w:rFonts w:cs="Tahoma"/>
          <w:lang w:eastAsia="sl-SI"/>
        </w:rPr>
        <w:t xml:space="preserve"> </w:t>
      </w:r>
    </w:p>
    <w:p w:rsidR="006811D0" w:rsidRPr="00B31867" w:rsidRDefault="00B43E85" w:rsidP="006811D0">
      <w:pPr>
        <w:rPr>
          <w:rFonts w:cs="Tahoma"/>
          <w:lang w:eastAsia="sl-SI"/>
        </w:rPr>
      </w:pPr>
      <w:r>
        <w:rPr>
          <w:rFonts w:cs="Tahoma"/>
          <w:lang w:eastAsia="sl-SI"/>
        </w:rPr>
        <w:t xml:space="preserve">Pri ovrednotenju neposrednih stroškov materiala </w:t>
      </w:r>
      <w:r w:rsidR="006811D0" w:rsidRPr="006811D0">
        <w:rPr>
          <w:rFonts w:cs="Tahoma"/>
          <w:lang w:eastAsia="sl-SI"/>
        </w:rPr>
        <w:t>so upoštevani razpoložljivi podatki in</w:t>
      </w:r>
      <w:r>
        <w:rPr>
          <w:rFonts w:cs="Tahoma"/>
          <w:lang w:eastAsia="sl-SI"/>
        </w:rPr>
        <w:t xml:space="preserve"> izvedene</w:t>
      </w:r>
      <w:r w:rsidR="006811D0" w:rsidRPr="006811D0">
        <w:rPr>
          <w:rFonts w:cs="Tahoma"/>
          <w:lang w:eastAsia="sl-SI"/>
        </w:rPr>
        <w:t xml:space="preserve"> tržne analize o cenah posameznih </w:t>
      </w:r>
      <w:proofErr w:type="spellStart"/>
      <w:r w:rsidR="006811D0" w:rsidRPr="006811D0">
        <w:rPr>
          <w:rFonts w:cs="Tahoma"/>
          <w:lang w:eastAsia="sl-SI"/>
        </w:rPr>
        <w:t>kalkulativnih</w:t>
      </w:r>
      <w:proofErr w:type="spellEnd"/>
      <w:r w:rsidR="006811D0" w:rsidRPr="006811D0">
        <w:rPr>
          <w:rFonts w:cs="Tahoma"/>
          <w:lang w:eastAsia="sl-SI"/>
        </w:rPr>
        <w:t xml:space="preserve"> elementov</w:t>
      </w:r>
      <w:r>
        <w:rPr>
          <w:rFonts w:cs="Tahoma"/>
          <w:lang w:eastAsia="sl-SI"/>
        </w:rPr>
        <w:t xml:space="preserve">. Velja izpostaviti, da se </w:t>
      </w:r>
      <w:r w:rsidRPr="00B31867">
        <w:rPr>
          <w:rFonts w:cs="Tahoma"/>
          <w:lang w:eastAsia="sl-SI"/>
        </w:rPr>
        <w:t>razmere na trgu surovin stalno spreminjajo</w:t>
      </w:r>
      <w:r w:rsidR="00792B5F" w:rsidRPr="00B31867">
        <w:rPr>
          <w:rFonts w:cs="Tahoma"/>
          <w:lang w:eastAsia="sl-SI"/>
        </w:rPr>
        <w:t>. S tega vidika obstaja določena negotovost glede</w:t>
      </w:r>
      <w:r w:rsidRPr="00B31867">
        <w:rPr>
          <w:rFonts w:cs="Tahoma"/>
          <w:lang w:eastAsia="sl-SI"/>
        </w:rPr>
        <w:t xml:space="preserve"> strošk</w:t>
      </w:r>
      <w:r w:rsidR="00792B5F" w:rsidRPr="00B31867">
        <w:rPr>
          <w:rFonts w:cs="Tahoma"/>
          <w:lang w:eastAsia="sl-SI"/>
        </w:rPr>
        <w:t>ov</w:t>
      </w:r>
      <w:r w:rsidRPr="00B31867">
        <w:rPr>
          <w:rFonts w:cs="Tahoma"/>
          <w:lang w:eastAsia="sl-SI"/>
        </w:rPr>
        <w:t xml:space="preserve"> oddaje produktov obdelave v nadaljnje ravnanje (SRF-A, SRF-B in </w:t>
      </w:r>
      <w:proofErr w:type="spellStart"/>
      <w:r w:rsidRPr="00B31867">
        <w:rPr>
          <w:rFonts w:cs="Tahoma"/>
          <w:lang w:eastAsia="sl-SI"/>
        </w:rPr>
        <w:t>digestat</w:t>
      </w:r>
      <w:proofErr w:type="spellEnd"/>
      <w:r w:rsidRPr="00B31867">
        <w:rPr>
          <w:rFonts w:cs="Tahoma"/>
          <w:lang w:eastAsia="sl-SI"/>
        </w:rPr>
        <w:t>)</w:t>
      </w:r>
      <w:r w:rsidR="008175F1">
        <w:rPr>
          <w:rFonts w:cs="Tahoma"/>
          <w:lang w:eastAsia="sl-SI"/>
        </w:rPr>
        <w:t>, ki v strukturi neposrednih stroškov materiala in storitev predstavljajo prevladujoč delež.</w:t>
      </w:r>
    </w:p>
    <w:p w:rsidR="004846B5" w:rsidRDefault="00B96CF3" w:rsidP="008012AA">
      <w:pPr>
        <w:rPr>
          <w:rFonts w:cs="Tahoma"/>
          <w:lang w:eastAsia="sl-SI"/>
        </w:rPr>
      </w:pPr>
      <w:r w:rsidRPr="00B31867">
        <w:rPr>
          <w:rFonts w:cs="Tahoma"/>
          <w:lang w:eastAsia="sl-SI"/>
        </w:rPr>
        <w:t>Skladno z obratovalnimi pogoji graditelja so glede na predvid</w:t>
      </w:r>
      <w:r w:rsidR="003D2043">
        <w:rPr>
          <w:rFonts w:cs="Tahoma"/>
          <w:lang w:eastAsia="sl-SI"/>
        </w:rPr>
        <w:t>e</w:t>
      </w:r>
      <w:r w:rsidRPr="00B31867">
        <w:rPr>
          <w:rFonts w:cs="Tahoma"/>
          <w:lang w:eastAsia="sl-SI"/>
        </w:rPr>
        <w:t>ne količine obdelanih komunalnih odpadkov izračuna</w:t>
      </w:r>
      <w:r w:rsidR="0016522B">
        <w:rPr>
          <w:rFonts w:cs="Tahoma"/>
          <w:lang w:eastAsia="sl-SI"/>
        </w:rPr>
        <w:t>ne</w:t>
      </w:r>
      <w:r w:rsidRPr="00B31867">
        <w:rPr>
          <w:rFonts w:cs="Tahoma"/>
          <w:lang w:eastAsia="sl-SI"/>
        </w:rPr>
        <w:t xml:space="preserve"> tudi količine potrebnega materiala in storitev v letu 2017, ovrednotene z enakimi cenami kot za leto 2016. V letu</w:t>
      </w:r>
      <w:r w:rsidR="00B31867">
        <w:rPr>
          <w:rFonts w:cs="Tahoma"/>
          <w:lang w:eastAsia="sl-SI"/>
        </w:rPr>
        <w:t xml:space="preserve"> 2017 so v lastno ceno </w:t>
      </w:r>
      <w:proofErr w:type="spellStart"/>
      <w:r w:rsidR="00B31867">
        <w:rPr>
          <w:rFonts w:cs="Tahoma"/>
          <w:lang w:eastAsia="sl-SI"/>
        </w:rPr>
        <w:t>vkalkulirani</w:t>
      </w:r>
      <w:proofErr w:type="spellEnd"/>
      <w:r w:rsidR="00B31867">
        <w:rPr>
          <w:rFonts w:cs="Tahoma"/>
          <w:lang w:eastAsia="sl-SI"/>
        </w:rPr>
        <w:t xml:space="preserve"> celotni stroški opravlj</w:t>
      </w:r>
      <w:r w:rsidR="00B24361">
        <w:rPr>
          <w:rFonts w:cs="Tahoma"/>
          <w:lang w:eastAsia="sl-SI"/>
        </w:rPr>
        <w:t xml:space="preserve">anja storitev obdelave, kar vpliva na višji strukturni delež neposrednih stroškov materiala in storitev v stroških opravljanja storitev, ki v tem letu znaša 73 %. </w:t>
      </w:r>
    </w:p>
    <w:p w:rsidR="00FB4E58" w:rsidRPr="003D2043" w:rsidRDefault="00FB4E58" w:rsidP="00FB4E58">
      <w:pPr>
        <w:rPr>
          <w:rFonts w:cs="Tahoma"/>
        </w:rPr>
      </w:pPr>
      <w:r>
        <w:rPr>
          <w:rFonts w:cs="Tahoma"/>
          <w:szCs w:val="20"/>
          <w:lang w:eastAsia="sl-SI"/>
        </w:rPr>
        <w:t>V predračunski</w:t>
      </w:r>
      <w:r w:rsidRPr="003D2043">
        <w:rPr>
          <w:rFonts w:cs="Tahoma"/>
          <w:szCs w:val="20"/>
          <w:lang w:eastAsia="sl-SI"/>
        </w:rPr>
        <w:t xml:space="preserve"> kalkulacij</w:t>
      </w:r>
      <w:r>
        <w:rPr>
          <w:rFonts w:cs="Tahoma"/>
          <w:szCs w:val="20"/>
          <w:lang w:eastAsia="sl-SI"/>
        </w:rPr>
        <w:t>i</w:t>
      </w:r>
      <w:r w:rsidRPr="003D2043">
        <w:rPr>
          <w:rFonts w:cs="Tahoma"/>
          <w:szCs w:val="20"/>
          <w:lang w:eastAsia="sl-SI"/>
        </w:rPr>
        <w:t xml:space="preserve"> je upoštevan </w:t>
      </w:r>
      <w:r>
        <w:rPr>
          <w:rFonts w:cs="Tahoma"/>
          <w:szCs w:val="20"/>
          <w:lang w:eastAsia="sl-SI"/>
        </w:rPr>
        <w:t xml:space="preserve">tudi </w:t>
      </w:r>
      <w:r w:rsidRPr="003D2043">
        <w:rPr>
          <w:rFonts w:cs="Tahoma"/>
          <w:szCs w:val="20"/>
          <w:lang w:eastAsia="sl-SI"/>
        </w:rPr>
        <w:t xml:space="preserve">neposredni strošek prodaje, ki vključuje 5 % nadomestilo upravičenih stroškov za obračun in izterjavo stroškov storitve do uporabnikov, ki jih </w:t>
      </w:r>
      <w:r>
        <w:rPr>
          <w:rFonts w:cs="Tahoma"/>
          <w:szCs w:val="20"/>
          <w:lang w:eastAsia="sl-SI"/>
        </w:rPr>
        <w:t>bodo za Snago Ljubljana, kot</w:t>
      </w:r>
      <w:r w:rsidRPr="003D2043">
        <w:rPr>
          <w:rFonts w:cs="Tahoma"/>
          <w:szCs w:val="20"/>
          <w:lang w:eastAsia="sl-SI"/>
        </w:rPr>
        <w:t xml:space="preserve"> izvajalca javne službe obdelave in odlaganja komunalnih odpadkov, izvajali izvajalci javne službe zbiranja komunalnih odpadkov.</w:t>
      </w:r>
      <w:r w:rsidRPr="003D2043">
        <w:rPr>
          <w:rFonts w:cs="Tahoma"/>
        </w:rPr>
        <w:t xml:space="preserve"> V kalkulaciji lastne cene storitve je upoštevan tudi 5-odstotni donos na vložena poslovno potrebna osnovna sredstva in prihodki, ki znižujejo lastno ceno</w:t>
      </w:r>
      <w:r>
        <w:rPr>
          <w:rFonts w:cs="Tahoma"/>
        </w:rPr>
        <w:t xml:space="preserve"> in </w:t>
      </w:r>
      <w:r w:rsidRPr="003D2043">
        <w:rPr>
          <w:rFonts w:cs="Tahoma"/>
        </w:rPr>
        <w:t>so podrobneje pojasnjeni v nadaljevanju elaborata.</w:t>
      </w:r>
    </w:p>
    <w:p w:rsidR="003D2043" w:rsidRDefault="003D2043" w:rsidP="008012AA">
      <w:pPr>
        <w:rPr>
          <w:rFonts w:cs="Tahoma"/>
          <w:lang w:eastAsia="sl-SI"/>
        </w:rPr>
      </w:pPr>
    </w:p>
    <w:p w:rsidR="00F1372B" w:rsidRDefault="00F1372B" w:rsidP="008012AA">
      <w:pPr>
        <w:rPr>
          <w:rFonts w:cs="Tahoma"/>
          <w:lang w:eastAsia="sl-SI"/>
        </w:rPr>
      </w:pPr>
    </w:p>
    <w:p w:rsidR="00C11638" w:rsidRDefault="00C11638" w:rsidP="00C11638">
      <w:pPr>
        <w:pStyle w:val="malerke-eur"/>
        <w:rPr>
          <w:lang w:eastAsia="sl-SI"/>
        </w:rPr>
      </w:pPr>
    </w:p>
    <w:p w:rsidR="00B96CF3" w:rsidRPr="00B96CF3" w:rsidRDefault="00B96CF3" w:rsidP="00B96CF3">
      <w:pPr>
        <w:rPr>
          <w:b/>
          <w:sz w:val="20"/>
          <w:szCs w:val="20"/>
        </w:rPr>
      </w:pPr>
      <w:r w:rsidRPr="00B96CF3">
        <w:rPr>
          <w:b/>
          <w:sz w:val="20"/>
          <w:szCs w:val="20"/>
        </w:rPr>
        <w:t>Struktura neposrednih stroškov materiala in storitev v letu 201</w:t>
      </w:r>
      <w:r>
        <w:rPr>
          <w:b/>
          <w:sz w:val="20"/>
          <w:szCs w:val="20"/>
        </w:rPr>
        <w:t>7</w:t>
      </w:r>
    </w:p>
    <w:p w:rsidR="00B96CF3" w:rsidRPr="006811D0" w:rsidRDefault="00B96CF3" w:rsidP="00B96CF3">
      <w:pPr>
        <w:tabs>
          <w:tab w:val="left" w:pos="5812"/>
        </w:tabs>
        <w:spacing w:after="0"/>
        <w:jc w:val="right"/>
        <w:rPr>
          <w:rFonts w:cs="Tahoma"/>
          <w:sz w:val="16"/>
          <w:szCs w:val="16"/>
        </w:rPr>
      </w:pPr>
      <w:r w:rsidRPr="001F3A30">
        <w:rPr>
          <w:rFonts w:cs="Tahoma"/>
          <w:sz w:val="16"/>
          <w:szCs w:val="16"/>
        </w:rPr>
        <w:t>Znesk</w:t>
      </w:r>
      <w:r>
        <w:rPr>
          <w:rFonts w:cs="Tahoma"/>
          <w:sz w:val="16"/>
          <w:szCs w:val="16"/>
        </w:rPr>
        <w:t>i v EUR</w:t>
      </w:r>
    </w:p>
    <w:tbl>
      <w:tblPr>
        <w:tblW w:w="9072" w:type="dxa"/>
        <w:tblInd w:w="65" w:type="dxa"/>
        <w:tblLayout w:type="fixed"/>
        <w:tblCellMar>
          <w:left w:w="70" w:type="dxa"/>
          <w:right w:w="70" w:type="dxa"/>
        </w:tblCellMar>
        <w:tblLook w:val="04A0" w:firstRow="1" w:lastRow="0" w:firstColumn="1" w:lastColumn="0" w:noHBand="0" w:noVBand="1"/>
      </w:tblPr>
      <w:tblGrid>
        <w:gridCol w:w="418"/>
        <w:gridCol w:w="5066"/>
        <w:gridCol w:w="1196"/>
        <w:gridCol w:w="1196"/>
        <w:gridCol w:w="1196"/>
      </w:tblGrid>
      <w:tr w:rsidR="00B96CF3" w:rsidRPr="00367C43" w:rsidTr="00444414">
        <w:trPr>
          <w:trHeight w:val="255"/>
        </w:trPr>
        <w:tc>
          <w:tcPr>
            <w:tcW w:w="418"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B96CF3" w:rsidRPr="00445D76" w:rsidRDefault="00B96CF3" w:rsidP="00444414">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5066"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B96CF3" w:rsidRPr="00445D76" w:rsidRDefault="00B96CF3" w:rsidP="00444414">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1196"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B96CF3" w:rsidRPr="00367C43" w:rsidRDefault="00B96CF3" w:rsidP="00444414">
            <w:pPr>
              <w:spacing w:after="0"/>
              <w:jc w:val="center"/>
              <w:rPr>
                <w:rFonts w:eastAsia="Times New Roman" w:cs="Tahoma"/>
                <w:b/>
                <w:sz w:val="16"/>
                <w:szCs w:val="16"/>
                <w:lang w:eastAsia="sl-SI"/>
              </w:rPr>
            </w:pPr>
            <w:r w:rsidRPr="00367C43">
              <w:rPr>
                <w:rFonts w:eastAsia="Times New Roman" w:cs="Tahoma"/>
                <w:b/>
                <w:sz w:val="16"/>
                <w:szCs w:val="16"/>
                <w:lang w:eastAsia="sl-SI"/>
              </w:rPr>
              <w:t>Obdelava komunalnih odpadkov</w:t>
            </w:r>
          </w:p>
        </w:tc>
        <w:tc>
          <w:tcPr>
            <w:tcW w:w="1196"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B96CF3" w:rsidRPr="00367C43" w:rsidRDefault="00B96CF3" w:rsidP="00444414">
            <w:pPr>
              <w:spacing w:after="0"/>
              <w:jc w:val="center"/>
              <w:rPr>
                <w:rFonts w:eastAsia="Times New Roman" w:cs="Tahoma"/>
                <w:b/>
                <w:sz w:val="16"/>
                <w:szCs w:val="16"/>
                <w:lang w:eastAsia="sl-SI"/>
              </w:rPr>
            </w:pPr>
            <w:r w:rsidRPr="00367C43">
              <w:rPr>
                <w:rFonts w:eastAsia="Times New Roman" w:cs="Tahoma"/>
                <w:b/>
                <w:sz w:val="16"/>
                <w:szCs w:val="16"/>
                <w:lang w:eastAsia="sl-SI"/>
              </w:rPr>
              <w:t>Obdelava bioloških odpadkov</w:t>
            </w:r>
          </w:p>
        </w:tc>
        <w:tc>
          <w:tcPr>
            <w:tcW w:w="1196"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hideMark/>
          </w:tcPr>
          <w:p w:rsidR="00B96CF3" w:rsidRPr="00367C43" w:rsidRDefault="00B96CF3" w:rsidP="00444414">
            <w:pPr>
              <w:spacing w:after="0"/>
              <w:jc w:val="center"/>
              <w:rPr>
                <w:rFonts w:eastAsia="Times New Roman" w:cs="Tahoma"/>
                <w:b/>
                <w:sz w:val="16"/>
                <w:szCs w:val="16"/>
                <w:lang w:eastAsia="sl-SI"/>
              </w:rPr>
            </w:pPr>
            <w:r w:rsidRPr="00367C43">
              <w:rPr>
                <w:rFonts w:eastAsia="Times New Roman" w:cs="Tahoma"/>
                <w:b/>
                <w:sz w:val="16"/>
                <w:szCs w:val="16"/>
                <w:lang w:eastAsia="sl-SI"/>
              </w:rPr>
              <w:t>Obdelava skupaj</w:t>
            </w:r>
          </w:p>
        </w:tc>
      </w:tr>
      <w:tr w:rsidR="00B96CF3" w:rsidRPr="00BA4FB1" w:rsidTr="00444414">
        <w:trPr>
          <w:trHeight w:val="170"/>
        </w:trPr>
        <w:tc>
          <w:tcPr>
            <w:tcW w:w="41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B96CF3" w:rsidRPr="00BA4FB1" w:rsidRDefault="00B96CF3" w:rsidP="00444414">
            <w:pPr>
              <w:spacing w:after="0"/>
              <w:jc w:val="center"/>
              <w:rPr>
                <w:rFonts w:eastAsia="Times New Roman" w:cs="Tahoma"/>
                <w:sz w:val="12"/>
                <w:szCs w:val="16"/>
                <w:lang w:eastAsia="sl-SI"/>
              </w:rPr>
            </w:pPr>
            <w:r w:rsidRPr="00BA4FB1">
              <w:rPr>
                <w:rFonts w:eastAsia="Times New Roman" w:cs="Tahoma"/>
                <w:sz w:val="12"/>
                <w:szCs w:val="16"/>
                <w:lang w:eastAsia="sl-SI"/>
              </w:rPr>
              <w:t>0</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B96CF3" w:rsidRPr="00BA4FB1" w:rsidRDefault="00B96CF3" w:rsidP="00444414">
            <w:pPr>
              <w:spacing w:after="0"/>
              <w:jc w:val="center"/>
              <w:rPr>
                <w:rFonts w:eastAsia="Times New Roman" w:cs="Tahoma"/>
                <w:sz w:val="12"/>
                <w:szCs w:val="16"/>
                <w:lang w:eastAsia="sl-SI"/>
              </w:rPr>
            </w:pPr>
            <w:r w:rsidRPr="00BA4FB1">
              <w:rPr>
                <w:rFonts w:eastAsia="Times New Roman" w:cs="Tahoma"/>
                <w:sz w:val="12"/>
                <w:szCs w:val="16"/>
                <w:lang w:eastAsia="sl-SI"/>
              </w:rPr>
              <w:t>1</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B96CF3" w:rsidRPr="00BA4FB1" w:rsidRDefault="00B96CF3" w:rsidP="00444414">
            <w:pPr>
              <w:spacing w:after="0"/>
              <w:jc w:val="center"/>
              <w:rPr>
                <w:rFonts w:eastAsia="Times New Roman" w:cs="Tahoma"/>
                <w:sz w:val="12"/>
                <w:szCs w:val="16"/>
                <w:lang w:eastAsia="sl-SI"/>
              </w:rPr>
            </w:pPr>
            <w:r w:rsidRPr="00BA4FB1">
              <w:rPr>
                <w:rFonts w:eastAsia="Times New Roman" w:cs="Tahoma"/>
                <w:sz w:val="12"/>
                <w:szCs w:val="16"/>
                <w:lang w:eastAsia="sl-SI"/>
              </w:rPr>
              <w:t>2</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B96CF3" w:rsidRPr="00367C43" w:rsidRDefault="00B96CF3" w:rsidP="00444414">
            <w:pPr>
              <w:spacing w:after="0"/>
              <w:jc w:val="center"/>
              <w:rPr>
                <w:rFonts w:eastAsia="Times New Roman" w:cs="Tahoma"/>
                <w:sz w:val="12"/>
                <w:szCs w:val="16"/>
                <w:lang w:eastAsia="sl-SI"/>
              </w:rPr>
            </w:pPr>
            <w:r w:rsidRPr="00367C43">
              <w:rPr>
                <w:rFonts w:eastAsia="Times New Roman" w:cs="Tahoma"/>
                <w:sz w:val="12"/>
                <w:szCs w:val="16"/>
                <w:lang w:eastAsia="sl-SI"/>
              </w:rPr>
              <w:t>3</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hideMark/>
          </w:tcPr>
          <w:p w:rsidR="00B96CF3" w:rsidRPr="00BA4FB1" w:rsidRDefault="00B96CF3" w:rsidP="00444414">
            <w:pPr>
              <w:spacing w:after="0"/>
              <w:jc w:val="center"/>
              <w:rPr>
                <w:rFonts w:eastAsia="Times New Roman" w:cs="Tahoma"/>
                <w:sz w:val="12"/>
                <w:szCs w:val="16"/>
                <w:lang w:eastAsia="sl-SI"/>
              </w:rPr>
            </w:pPr>
            <w:r>
              <w:rPr>
                <w:rFonts w:eastAsia="Times New Roman" w:cs="Tahoma"/>
                <w:sz w:val="12"/>
                <w:szCs w:val="16"/>
                <w:lang w:eastAsia="sl-SI"/>
              </w:rPr>
              <w:t>4 = 2+3</w:t>
            </w:r>
          </w:p>
        </w:tc>
      </w:tr>
      <w:tr w:rsidR="00B96CF3" w:rsidRPr="00601370" w:rsidTr="00B24361">
        <w:trPr>
          <w:trHeight w:val="170"/>
        </w:trPr>
        <w:tc>
          <w:tcPr>
            <w:tcW w:w="41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B96CF3" w:rsidRPr="00601370" w:rsidRDefault="00B96CF3" w:rsidP="00444414">
            <w:pPr>
              <w:spacing w:after="0"/>
              <w:jc w:val="center"/>
              <w:rPr>
                <w:rFonts w:eastAsia="Times New Roman" w:cs="Tahoma"/>
                <w:sz w:val="16"/>
                <w:szCs w:val="16"/>
                <w:lang w:eastAsia="sl-SI"/>
              </w:rPr>
            </w:pP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B96CF3" w:rsidRPr="00601370" w:rsidRDefault="00B96CF3" w:rsidP="00444414">
            <w:pPr>
              <w:spacing w:after="0"/>
              <w:jc w:val="left"/>
              <w:rPr>
                <w:rFonts w:eastAsia="Times New Roman" w:cs="Tahoma"/>
                <w:b/>
                <w:sz w:val="16"/>
                <w:szCs w:val="16"/>
                <w:lang w:eastAsia="sl-SI"/>
              </w:rPr>
            </w:pPr>
            <w:r w:rsidRPr="00601370">
              <w:rPr>
                <w:rFonts w:eastAsia="Times New Roman" w:cs="Tahoma"/>
                <w:b/>
                <w:sz w:val="16"/>
                <w:szCs w:val="16"/>
                <w:lang w:eastAsia="sl-SI"/>
              </w:rPr>
              <w:t>Neposredni stroški materiala in storitev</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B96CF3" w:rsidRPr="00B96CF3" w:rsidRDefault="00B96CF3" w:rsidP="008175F1">
            <w:pPr>
              <w:spacing w:after="0"/>
              <w:jc w:val="right"/>
              <w:outlineLvl w:val="0"/>
              <w:rPr>
                <w:rFonts w:eastAsia="Times New Roman" w:cs="Tahoma"/>
                <w:b/>
                <w:color w:val="000000"/>
                <w:sz w:val="16"/>
                <w:szCs w:val="16"/>
                <w:lang w:eastAsia="sl-SI"/>
              </w:rPr>
            </w:pPr>
            <w:r w:rsidRPr="00B96CF3">
              <w:rPr>
                <w:rFonts w:eastAsia="Times New Roman" w:cs="Tahoma"/>
                <w:b/>
                <w:color w:val="000000"/>
                <w:sz w:val="16"/>
                <w:szCs w:val="16"/>
                <w:lang w:eastAsia="sl-SI"/>
              </w:rPr>
              <w:t>9.629.336</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B96CF3" w:rsidRPr="00B96CF3" w:rsidRDefault="00B96CF3" w:rsidP="008175F1">
            <w:pPr>
              <w:spacing w:after="0"/>
              <w:jc w:val="right"/>
              <w:outlineLvl w:val="0"/>
              <w:rPr>
                <w:rFonts w:eastAsia="Times New Roman" w:cs="Tahoma"/>
                <w:b/>
                <w:color w:val="000000"/>
                <w:sz w:val="16"/>
                <w:szCs w:val="16"/>
                <w:lang w:eastAsia="sl-SI"/>
              </w:rPr>
            </w:pPr>
            <w:r w:rsidRPr="00B96CF3">
              <w:rPr>
                <w:rFonts w:eastAsia="Times New Roman" w:cs="Tahoma"/>
                <w:b/>
                <w:color w:val="000000"/>
                <w:sz w:val="16"/>
                <w:szCs w:val="16"/>
                <w:lang w:eastAsia="sl-SI"/>
              </w:rPr>
              <w:t>944.744</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B96CF3" w:rsidRPr="00B96CF3" w:rsidRDefault="00B96CF3" w:rsidP="008175F1">
            <w:pPr>
              <w:spacing w:after="0"/>
              <w:jc w:val="right"/>
              <w:outlineLvl w:val="0"/>
              <w:rPr>
                <w:rFonts w:eastAsia="Times New Roman" w:cs="Tahoma"/>
                <w:b/>
                <w:color w:val="000000"/>
                <w:sz w:val="16"/>
                <w:szCs w:val="16"/>
                <w:lang w:eastAsia="sl-SI"/>
              </w:rPr>
            </w:pPr>
            <w:r w:rsidRPr="00B96CF3">
              <w:rPr>
                <w:rFonts w:eastAsia="Times New Roman" w:cs="Tahoma"/>
                <w:b/>
                <w:color w:val="000000"/>
                <w:sz w:val="16"/>
                <w:szCs w:val="16"/>
                <w:lang w:eastAsia="sl-SI"/>
              </w:rPr>
              <w:t>10.574.080</w:t>
            </w:r>
          </w:p>
        </w:tc>
      </w:tr>
      <w:tr w:rsidR="00B96CF3" w:rsidRPr="00601370" w:rsidTr="00B24361">
        <w:trPr>
          <w:trHeight w:val="172"/>
        </w:trPr>
        <w:tc>
          <w:tcPr>
            <w:tcW w:w="418" w:type="dxa"/>
            <w:tcBorders>
              <w:top w:val="single" w:sz="4" w:space="0" w:color="808080" w:themeColor="background1" w:themeShade="80"/>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1.</w:t>
            </w:r>
          </w:p>
        </w:tc>
        <w:tc>
          <w:tcPr>
            <w:tcW w:w="5066" w:type="dxa"/>
            <w:tcBorders>
              <w:top w:val="single" w:sz="4" w:space="0" w:color="808080" w:themeColor="background1" w:themeShade="80"/>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električne energije</w:t>
            </w:r>
          </w:p>
        </w:tc>
        <w:tc>
          <w:tcPr>
            <w:tcW w:w="1196" w:type="dxa"/>
            <w:tcBorders>
              <w:top w:val="single" w:sz="4" w:space="0" w:color="808080" w:themeColor="background1" w:themeShade="80"/>
              <w:left w:val="single" w:sz="8" w:space="0" w:color="808080" w:themeColor="background1" w:themeShade="80"/>
              <w:right w:val="single" w:sz="8" w:space="0" w:color="808080" w:themeColor="background1" w:themeShade="80"/>
            </w:tcBorders>
            <w:shd w:val="clear" w:color="auto" w:fill="auto"/>
            <w:vAlign w:val="center"/>
            <w:hideMark/>
          </w:tcPr>
          <w:p w:rsidR="00B96CF3" w:rsidRPr="00B96CF3" w:rsidRDefault="00B96CF3" w:rsidP="00177147">
            <w:pPr>
              <w:spacing w:after="0" w:line="264" w:lineRule="auto"/>
              <w:jc w:val="right"/>
              <w:rPr>
                <w:sz w:val="16"/>
                <w:szCs w:val="16"/>
              </w:rPr>
            </w:pPr>
            <w:r w:rsidRPr="00B96CF3">
              <w:rPr>
                <w:sz w:val="16"/>
                <w:szCs w:val="16"/>
              </w:rPr>
              <w:t>254.078</w:t>
            </w:r>
          </w:p>
        </w:tc>
        <w:tc>
          <w:tcPr>
            <w:tcW w:w="1196" w:type="dxa"/>
            <w:tcBorders>
              <w:top w:val="single" w:sz="4" w:space="0" w:color="808080" w:themeColor="background1" w:themeShade="80"/>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outlineLvl w:val="1"/>
              <w:rPr>
                <w:rFonts w:cs="Tahoma"/>
                <w:iCs/>
                <w:color w:val="000000"/>
                <w:sz w:val="16"/>
                <w:szCs w:val="16"/>
              </w:rPr>
            </w:pPr>
            <w:r w:rsidRPr="00B96CF3">
              <w:rPr>
                <w:rFonts w:cs="Tahoma"/>
                <w:iCs/>
                <w:color w:val="000000"/>
                <w:sz w:val="16"/>
                <w:szCs w:val="16"/>
              </w:rPr>
              <w:t>59.599</w:t>
            </w:r>
          </w:p>
        </w:tc>
        <w:tc>
          <w:tcPr>
            <w:tcW w:w="1196" w:type="dxa"/>
            <w:tcBorders>
              <w:top w:val="single" w:sz="4" w:space="0" w:color="808080" w:themeColor="background1" w:themeShade="80"/>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rPr>
                <w:sz w:val="16"/>
                <w:szCs w:val="16"/>
              </w:rPr>
            </w:pPr>
            <w:r w:rsidRPr="00B96CF3">
              <w:rPr>
                <w:sz w:val="16"/>
                <w:szCs w:val="16"/>
              </w:rPr>
              <w:t>313.677</w:t>
            </w:r>
          </w:p>
        </w:tc>
      </w:tr>
      <w:tr w:rsidR="00B96CF3" w:rsidRPr="00601370" w:rsidTr="00B24361">
        <w:trPr>
          <w:trHeight w:val="170"/>
        </w:trPr>
        <w:tc>
          <w:tcPr>
            <w:tcW w:w="418"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2.</w:t>
            </w:r>
          </w:p>
        </w:tc>
        <w:tc>
          <w:tcPr>
            <w:tcW w:w="506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porabe plinskega olja D-2</w:t>
            </w:r>
          </w:p>
        </w:tc>
        <w:tc>
          <w:tcPr>
            <w:tcW w:w="1196" w:type="dxa"/>
            <w:tcBorders>
              <w:left w:val="single" w:sz="8" w:space="0" w:color="808080" w:themeColor="background1" w:themeShade="80"/>
              <w:right w:val="single" w:sz="8" w:space="0" w:color="808080" w:themeColor="background1" w:themeShade="80"/>
            </w:tcBorders>
            <w:shd w:val="clear" w:color="auto" w:fill="auto"/>
            <w:vAlign w:val="center"/>
            <w:hideMark/>
          </w:tcPr>
          <w:p w:rsidR="00B96CF3" w:rsidRPr="00B96CF3" w:rsidRDefault="00B96CF3" w:rsidP="00177147">
            <w:pPr>
              <w:spacing w:after="0" w:line="264" w:lineRule="auto"/>
              <w:jc w:val="right"/>
              <w:rPr>
                <w:sz w:val="16"/>
                <w:szCs w:val="16"/>
              </w:rPr>
            </w:pPr>
            <w:r w:rsidRPr="00B96CF3">
              <w:rPr>
                <w:sz w:val="16"/>
                <w:szCs w:val="16"/>
              </w:rPr>
              <w:t>230.574</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outlineLvl w:val="1"/>
              <w:rPr>
                <w:rFonts w:cs="Tahoma"/>
                <w:iCs/>
                <w:color w:val="000000"/>
                <w:sz w:val="16"/>
                <w:szCs w:val="16"/>
              </w:rPr>
            </w:pPr>
            <w:r w:rsidRPr="00B96CF3">
              <w:rPr>
                <w:rFonts w:cs="Tahoma"/>
                <w:iCs/>
                <w:color w:val="000000"/>
                <w:sz w:val="16"/>
                <w:szCs w:val="16"/>
              </w:rPr>
              <w:t>188.651</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rPr>
                <w:sz w:val="16"/>
                <w:szCs w:val="16"/>
              </w:rPr>
            </w:pPr>
            <w:r w:rsidRPr="00B96CF3">
              <w:rPr>
                <w:sz w:val="16"/>
                <w:szCs w:val="16"/>
              </w:rPr>
              <w:t>419.225</w:t>
            </w:r>
          </w:p>
        </w:tc>
      </w:tr>
      <w:tr w:rsidR="00B96CF3" w:rsidRPr="00601370" w:rsidTr="00B24361">
        <w:trPr>
          <w:trHeight w:val="170"/>
        </w:trPr>
        <w:tc>
          <w:tcPr>
            <w:tcW w:w="418"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3.</w:t>
            </w:r>
          </w:p>
        </w:tc>
        <w:tc>
          <w:tcPr>
            <w:tcW w:w="506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porabe potrošnih materialov</w:t>
            </w:r>
          </w:p>
        </w:tc>
        <w:tc>
          <w:tcPr>
            <w:tcW w:w="1196" w:type="dxa"/>
            <w:tcBorders>
              <w:left w:val="single" w:sz="8" w:space="0" w:color="808080" w:themeColor="background1" w:themeShade="80"/>
              <w:right w:val="single" w:sz="8" w:space="0" w:color="808080" w:themeColor="background1" w:themeShade="80"/>
            </w:tcBorders>
            <w:shd w:val="clear" w:color="auto" w:fill="auto"/>
            <w:vAlign w:val="center"/>
            <w:hideMark/>
          </w:tcPr>
          <w:p w:rsidR="00B96CF3" w:rsidRPr="00B96CF3" w:rsidRDefault="00B96CF3" w:rsidP="00177147">
            <w:pPr>
              <w:spacing w:after="0" w:line="264" w:lineRule="auto"/>
              <w:jc w:val="right"/>
              <w:rPr>
                <w:sz w:val="16"/>
                <w:szCs w:val="16"/>
              </w:rPr>
            </w:pPr>
            <w:r w:rsidRPr="00B96CF3">
              <w:rPr>
                <w:sz w:val="16"/>
                <w:szCs w:val="16"/>
              </w:rPr>
              <w:t>61.526</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outlineLvl w:val="1"/>
              <w:rPr>
                <w:rFonts w:cs="Tahoma"/>
                <w:iCs/>
                <w:color w:val="000000"/>
                <w:sz w:val="16"/>
                <w:szCs w:val="16"/>
              </w:rPr>
            </w:pPr>
            <w:r w:rsidRPr="00B96CF3">
              <w:rPr>
                <w:rFonts w:cs="Tahoma"/>
                <w:iCs/>
                <w:color w:val="000000"/>
                <w:sz w:val="16"/>
                <w:szCs w:val="16"/>
              </w:rPr>
              <w:t>37.414</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rPr>
                <w:sz w:val="16"/>
                <w:szCs w:val="16"/>
              </w:rPr>
            </w:pPr>
            <w:r w:rsidRPr="00B96CF3">
              <w:rPr>
                <w:sz w:val="16"/>
                <w:szCs w:val="16"/>
              </w:rPr>
              <w:t>98.940</w:t>
            </w:r>
          </w:p>
        </w:tc>
      </w:tr>
      <w:tr w:rsidR="00B96CF3" w:rsidRPr="00601370" w:rsidTr="00B24361">
        <w:trPr>
          <w:trHeight w:val="170"/>
        </w:trPr>
        <w:tc>
          <w:tcPr>
            <w:tcW w:w="418"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4.</w:t>
            </w:r>
          </w:p>
        </w:tc>
        <w:tc>
          <w:tcPr>
            <w:tcW w:w="506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24361" w:rsidRDefault="00B96CF3"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 xml:space="preserve">trošek odstranitve trdega goriva iz odpadkov in </w:t>
            </w:r>
            <w:proofErr w:type="spellStart"/>
            <w:r w:rsidRPr="00601370">
              <w:rPr>
                <w:rFonts w:eastAsia="Times New Roman" w:cs="Tahoma"/>
                <w:sz w:val="16"/>
                <w:szCs w:val="16"/>
                <w:lang w:eastAsia="sl-SI"/>
              </w:rPr>
              <w:t>digestata</w:t>
            </w:r>
            <w:proofErr w:type="spellEnd"/>
            <w:r w:rsidRPr="00601370">
              <w:rPr>
                <w:rFonts w:eastAsia="Times New Roman" w:cs="Tahoma"/>
                <w:sz w:val="16"/>
                <w:szCs w:val="16"/>
                <w:lang w:eastAsia="sl-SI"/>
              </w:rPr>
              <w:t xml:space="preserve"> </w:t>
            </w:r>
          </w:p>
          <w:p w:rsidR="00B96CF3" w:rsidRPr="00601370" w:rsidRDefault="00B96CF3" w:rsidP="00177147">
            <w:pPr>
              <w:spacing w:after="0" w:line="264" w:lineRule="auto"/>
              <w:jc w:val="left"/>
              <w:rPr>
                <w:rFonts w:eastAsia="Times New Roman" w:cs="Tahoma"/>
                <w:sz w:val="16"/>
                <w:szCs w:val="16"/>
                <w:lang w:eastAsia="sl-SI"/>
              </w:rPr>
            </w:pPr>
            <w:r w:rsidRPr="00601370">
              <w:rPr>
                <w:rFonts w:eastAsia="Times New Roman" w:cs="Tahoma"/>
                <w:sz w:val="16"/>
                <w:szCs w:val="16"/>
                <w:lang w:eastAsia="sl-SI"/>
              </w:rPr>
              <w:t>ter strošek obdelave pri zunanjem izvajalcu</w:t>
            </w:r>
          </w:p>
        </w:tc>
        <w:tc>
          <w:tcPr>
            <w:tcW w:w="1196" w:type="dxa"/>
            <w:tcBorders>
              <w:left w:val="single" w:sz="8" w:space="0" w:color="808080" w:themeColor="background1" w:themeShade="80"/>
              <w:right w:val="single" w:sz="8" w:space="0" w:color="808080" w:themeColor="background1" w:themeShade="80"/>
            </w:tcBorders>
            <w:shd w:val="clear" w:color="auto" w:fill="auto"/>
            <w:vAlign w:val="center"/>
            <w:hideMark/>
          </w:tcPr>
          <w:p w:rsidR="00B96CF3" w:rsidRPr="00B96CF3" w:rsidRDefault="00B96CF3" w:rsidP="00177147">
            <w:pPr>
              <w:spacing w:after="0" w:line="264" w:lineRule="auto"/>
              <w:jc w:val="right"/>
              <w:rPr>
                <w:sz w:val="16"/>
                <w:szCs w:val="16"/>
              </w:rPr>
            </w:pPr>
            <w:r w:rsidRPr="00B96CF3">
              <w:rPr>
                <w:sz w:val="16"/>
                <w:szCs w:val="16"/>
              </w:rPr>
              <w:t>7.253.880</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outlineLvl w:val="1"/>
              <w:rPr>
                <w:rFonts w:cs="Tahoma"/>
                <w:iCs/>
                <w:color w:val="000000"/>
                <w:sz w:val="16"/>
                <w:szCs w:val="16"/>
              </w:rPr>
            </w:pPr>
            <w:r w:rsidRPr="00B96CF3">
              <w:rPr>
                <w:rFonts w:cs="Tahoma"/>
                <w:iCs/>
                <w:color w:val="000000"/>
                <w:sz w:val="16"/>
                <w:szCs w:val="16"/>
              </w:rPr>
              <w:t>369.336</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rPr>
                <w:sz w:val="16"/>
                <w:szCs w:val="16"/>
              </w:rPr>
            </w:pPr>
            <w:r w:rsidRPr="00B96CF3">
              <w:rPr>
                <w:sz w:val="16"/>
                <w:szCs w:val="16"/>
              </w:rPr>
              <w:t>7.623.21</w:t>
            </w:r>
            <w:r w:rsidR="00177147">
              <w:rPr>
                <w:sz w:val="16"/>
                <w:szCs w:val="16"/>
              </w:rPr>
              <w:t>7</w:t>
            </w:r>
          </w:p>
        </w:tc>
      </w:tr>
      <w:tr w:rsidR="00B96CF3" w:rsidRPr="00601370" w:rsidTr="00B24361">
        <w:trPr>
          <w:trHeight w:val="170"/>
        </w:trPr>
        <w:tc>
          <w:tcPr>
            <w:tcW w:w="418"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5.</w:t>
            </w:r>
          </w:p>
        </w:tc>
        <w:tc>
          <w:tcPr>
            <w:tcW w:w="506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čiščenja odpadnih voda</w:t>
            </w:r>
          </w:p>
        </w:tc>
        <w:tc>
          <w:tcPr>
            <w:tcW w:w="1196" w:type="dxa"/>
            <w:tcBorders>
              <w:left w:val="single" w:sz="8" w:space="0" w:color="808080" w:themeColor="background1" w:themeShade="80"/>
              <w:right w:val="single" w:sz="8" w:space="0" w:color="808080" w:themeColor="background1" w:themeShade="80"/>
            </w:tcBorders>
            <w:shd w:val="clear" w:color="auto" w:fill="auto"/>
            <w:vAlign w:val="center"/>
            <w:hideMark/>
          </w:tcPr>
          <w:p w:rsidR="00B96CF3" w:rsidRPr="00B96CF3" w:rsidRDefault="00B96CF3" w:rsidP="00177147">
            <w:pPr>
              <w:spacing w:after="0" w:line="264" w:lineRule="auto"/>
              <w:jc w:val="right"/>
              <w:rPr>
                <w:sz w:val="16"/>
                <w:szCs w:val="16"/>
              </w:rPr>
            </w:pPr>
            <w:r w:rsidRPr="00B96CF3">
              <w:rPr>
                <w:sz w:val="16"/>
                <w:szCs w:val="16"/>
              </w:rPr>
              <w:t>1.406</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outlineLvl w:val="1"/>
              <w:rPr>
                <w:rFonts w:cs="Tahoma"/>
                <w:iCs/>
                <w:color w:val="000000"/>
                <w:sz w:val="16"/>
                <w:szCs w:val="16"/>
              </w:rPr>
            </w:pPr>
            <w:r w:rsidRPr="00B96CF3">
              <w:rPr>
                <w:rFonts w:cs="Tahoma"/>
                <w:iCs/>
                <w:color w:val="000000"/>
                <w:sz w:val="16"/>
                <w:szCs w:val="16"/>
              </w:rPr>
              <w:t>750</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rPr>
                <w:sz w:val="16"/>
                <w:szCs w:val="16"/>
              </w:rPr>
            </w:pPr>
            <w:r w:rsidRPr="00B96CF3">
              <w:rPr>
                <w:sz w:val="16"/>
                <w:szCs w:val="16"/>
              </w:rPr>
              <w:t>2.155</w:t>
            </w:r>
          </w:p>
        </w:tc>
      </w:tr>
      <w:tr w:rsidR="00B96CF3" w:rsidRPr="00601370" w:rsidTr="00C11638">
        <w:trPr>
          <w:trHeight w:val="170"/>
        </w:trPr>
        <w:tc>
          <w:tcPr>
            <w:tcW w:w="418"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center"/>
              <w:rPr>
                <w:rFonts w:eastAsia="Times New Roman" w:cs="Tahoma"/>
                <w:sz w:val="16"/>
                <w:szCs w:val="16"/>
                <w:lang w:eastAsia="sl-SI"/>
              </w:rPr>
            </w:pPr>
            <w:r>
              <w:rPr>
                <w:rFonts w:eastAsia="Times New Roman" w:cs="Tahoma"/>
                <w:sz w:val="16"/>
                <w:szCs w:val="16"/>
                <w:lang w:eastAsia="sl-SI"/>
              </w:rPr>
              <w:t>6.</w:t>
            </w:r>
          </w:p>
        </w:tc>
        <w:tc>
          <w:tcPr>
            <w:tcW w:w="506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601370" w:rsidRDefault="00B96CF3" w:rsidP="00177147">
            <w:pPr>
              <w:spacing w:after="0" w:line="264" w:lineRule="auto"/>
              <w:jc w:val="left"/>
              <w:rPr>
                <w:rFonts w:eastAsia="Times New Roman" w:cs="Tahoma"/>
                <w:sz w:val="16"/>
                <w:szCs w:val="16"/>
                <w:lang w:eastAsia="sl-SI"/>
              </w:rPr>
            </w:pPr>
            <w:r>
              <w:rPr>
                <w:rFonts w:eastAsia="Times New Roman" w:cs="Tahoma"/>
                <w:sz w:val="16"/>
                <w:szCs w:val="16"/>
                <w:lang w:eastAsia="sl-SI"/>
              </w:rPr>
              <w:t>S</w:t>
            </w:r>
            <w:r w:rsidRPr="00601370">
              <w:rPr>
                <w:rFonts w:eastAsia="Times New Roman" w:cs="Tahoma"/>
                <w:sz w:val="16"/>
                <w:szCs w:val="16"/>
                <w:lang w:eastAsia="sl-SI"/>
              </w:rPr>
              <w:t>trošek vzdrževanja</w:t>
            </w:r>
          </w:p>
        </w:tc>
        <w:tc>
          <w:tcPr>
            <w:tcW w:w="1196" w:type="dxa"/>
            <w:tcBorders>
              <w:left w:val="single" w:sz="8" w:space="0" w:color="808080" w:themeColor="background1" w:themeShade="80"/>
              <w:right w:val="single" w:sz="8" w:space="0" w:color="808080" w:themeColor="background1" w:themeShade="80"/>
            </w:tcBorders>
            <w:shd w:val="clear" w:color="auto" w:fill="auto"/>
            <w:vAlign w:val="center"/>
            <w:hideMark/>
          </w:tcPr>
          <w:p w:rsidR="00B96CF3" w:rsidRPr="00B96CF3" w:rsidRDefault="00B96CF3" w:rsidP="00177147">
            <w:pPr>
              <w:spacing w:after="0" w:line="264" w:lineRule="auto"/>
              <w:jc w:val="right"/>
              <w:rPr>
                <w:sz w:val="16"/>
                <w:szCs w:val="16"/>
              </w:rPr>
            </w:pPr>
            <w:r w:rsidRPr="00B96CF3">
              <w:rPr>
                <w:sz w:val="16"/>
                <w:szCs w:val="16"/>
              </w:rPr>
              <w:t>1.706.441</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outlineLvl w:val="1"/>
              <w:rPr>
                <w:rFonts w:cs="Tahoma"/>
                <w:iCs/>
                <w:color w:val="000000"/>
                <w:sz w:val="16"/>
                <w:szCs w:val="16"/>
              </w:rPr>
            </w:pPr>
            <w:r w:rsidRPr="00B96CF3">
              <w:rPr>
                <w:rFonts w:cs="Tahoma"/>
                <w:iCs/>
                <w:color w:val="000000"/>
                <w:sz w:val="16"/>
                <w:szCs w:val="16"/>
              </w:rPr>
              <w:t>260.510</w:t>
            </w:r>
          </w:p>
        </w:tc>
        <w:tc>
          <w:tcPr>
            <w:tcW w:w="1196" w:type="dxa"/>
            <w:tcBorders>
              <w:left w:val="single" w:sz="8" w:space="0" w:color="808080" w:themeColor="background1" w:themeShade="80"/>
              <w:right w:val="single" w:sz="8" w:space="0" w:color="808080" w:themeColor="background1" w:themeShade="80"/>
            </w:tcBorders>
            <w:shd w:val="clear" w:color="auto" w:fill="auto"/>
            <w:noWrap/>
            <w:vAlign w:val="center"/>
            <w:hideMark/>
          </w:tcPr>
          <w:p w:rsidR="00B96CF3" w:rsidRPr="00B96CF3" w:rsidRDefault="00B96CF3" w:rsidP="00177147">
            <w:pPr>
              <w:spacing w:after="0" w:line="264" w:lineRule="auto"/>
              <w:jc w:val="right"/>
              <w:rPr>
                <w:sz w:val="16"/>
                <w:szCs w:val="16"/>
              </w:rPr>
            </w:pPr>
            <w:r w:rsidRPr="00B96CF3">
              <w:rPr>
                <w:sz w:val="16"/>
                <w:szCs w:val="16"/>
              </w:rPr>
              <w:t>1.966.951</w:t>
            </w:r>
          </w:p>
        </w:tc>
      </w:tr>
      <w:tr w:rsidR="00B96CF3" w:rsidRPr="00601370" w:rsidTr="00C11638">
        <w:trPr>
          <w:trHeight w:val="170"/>
        </w:trPr>
        <w:tc>
          <w:tcPr>
            <w:tcW w:w="418" w:type="dxa"/>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tcPr>
          <w:p w:rsidR="00B96CF3" w:rsidRPr="00A67CC8" w:rsidRDefault="00B96CF3" w:rsidP="00177147">
            <w:pPr>
              <w:spacing w:after="0" w:line="264" w:lineRule="auto"/>
              <w:jc w:val="center"/>
              <w:outlineLvl w:val="0"/>
              <w:rPr>
                <w:rFonts w:eastAsia="Times New Roman" w:cs="Tahoma"/>
                <w:color w:val="000000"/>
                <w:sz w:val="16"/>
                <w:szCs w:val="16"/>
                <w:lang w:eastAsia="sl-SI"/>
              </w:rPr>
            </w:pPr>
            <w:r w:rsidRPr="00A67CC8">
              <w:rPr>
                <w:rFonts w:eastAsia="Times New Roman" w:cs="Tahoma"/>
                <w:color w:val="000000"/>
                <w:sz w:val="16"/>
                <w:szCs w:val="16"/>
                <w:lang w:eastAsia="sl-SI"/>
              </w:rPr>
              <w:t>7.</w:t>
            </w:r>
          </w:p>
        </w:tc>
        <w:tc>
          <w:tcPr>
            <w:tcW w:w="5066" w:type="dxa"/>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tcPr>
          <w:p w:rsidR="00B96CF3" w:rsidRPr="00601370" w:rsidRDefault="00B96CF3" w:rsidP="00177147">
            <w:pPr>
              <w:spacing w:after="0" w:line="264" w:lineRule="auto"/>
              <w:jc w:val="left"/>
              <w:outlineLvl w:val="0"/>
              <w:rPr>
                <w:rFonts w:eastAsia="Times New Roman" w:cs="Tahoma"/>
                <w:color w:val="000000"/>
                <w:sz w:val="16"/>
                <w:szCs w:val="16"/>
                <w:lang w:eastAsia="sl-SI"/>
              </w:rPr>
            </w:pPr>
            <w:r w:rsidRPr="00A67CC8">
              <w:rPr>
                <w:rFonts w:eastAsia="Times New Roman" w:cs="Tahoma"/>
                <w:color w:val="000000"/>
                <w:sz w:val="16"/>
                <w:szCs w:val="16"/>
                <w:lang w:eastAsia="sl-SI"/>
              </w:rPr>
              <w:t xml:space="preserve">Stroški </w:t>
            </w:r>
            <w:proofErr w:type="spellStart"/>
            <w:r w:rsidRPr="00A67CC8">
              <w:rPr>
                <w:rFonts w:eastAsia="Times New Roman" w:cs="Tahoma"/>
                <w:color w:val="000000"/>
                <w:sz w:val="16"/>
                <w:szCs w:val="16"/>
                <w:lang w:eastAsia="sl-SI"/>
              </w:rPr>
              <w:t>monitoringa</w:t>
            </w:r>
            <w:proofErr w:type="spellEnd"/>
            <w:r w:rsidRPr="00A67CC8">
              <w:rPr>
                <w:rFonts w:eastAsia="Times New Roman" w:cs="Tahoma"/>
                <w:color w:val="000000"/>
                <w:sz w:val="16"/>
                <w:szCs w:val="16"/>
                <w:lang w:eastAsia="sl-SI"/>
              </w:rPr>
              <w:t xml:space="preserve"> in analiz</w:t>
            </w:r>
          </w:p>
        </w:tc>
        <w:tc>
          <w:tcPr>
            <w:tcW w:w="1196" w:type="dxa"/>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tcPr>
          <w:p w:rsidR="00B96CF3" w:rsidRPr="00B96CF3" w:rsidRDefault="00B96CF3" w:rsidP="00177147">
            <w:pPr>
              <w:spacing w:after="0" w:line="264" w:lineRule="auto"/>
              <w:jc w:val="right"/>
              <w:rPr>
                <w:sz w:val="16"/>
                <w:szCs w:val="16"/>
              </w:rPr>
            </w:pPr>
            <w:r w:rsidRPr="00B96CF3">
              <w:rPr>
                <w:sz w:val="16"/>
                <w:szCs w:val="16"/>
              </w:rPr>
              <w:t>121.431</w:t>
            </w:r>
          </w:p>
        </w:tc>
        <w:tc>
          <w:tcPr>
            <w:tcW w:w="1196" w:type="dxa"/>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tcPr>
          <w:p w:rsidR="00B96CF3" w:rsidRPr="00B96CF3" w:rsidRDefault="00B96CF3" w:rsidP="00177147">
            <w:pPr>
              <w:spacing w:after="0" w:line="264" w:lineRule="auto"/>
              <w:jc w:val="right"/>
              <w:outlineLvl w:val="1"/>
              <w:rPr>
                <w:rFonts w:cs="Tahoma"/>
                <w:iCs/>
                <w:color w:val="000000"/>
                <w:sz w:val="16"/>
                <w:szCs w:val="16"/>
              </w:rPr>
            </w:pPr>
            <w:r w:rsidRPr="00B96CF3">
              <w:rPr>
                <w:rFonts w:cs="Tahoma"/>
                <w:iCs/>
                <w:color w:val="000000"/>
                <w:sz w:val="16"/>
                <w:szCs w:val="16"/>
              </w:rPr>
              <w:t>28.484</w:t>
            </w:r>
          </w:p>
        </w:tc>
        <w:tc>
          <w:tcPr>
            <w:tcW w:w="1196" w:type="dxa"/>
            <w:tcBorders>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tcPr>
          <w:p w:rsidR="00B96CF3" w:rsidRPr="00B96CF3" w:rsidRDefault="00B96CF3" w:rsidP="00177147">
            <w:pPr>
              <w:spacing w:after="0" w:line="264" w:lineRule="auto"/>
              <w:jc w:val="right"/>
              <w:rPr>
                <w:sz w:val="16"/>
                <w:szCs w:val="16"/>
              </w:rPr>
            </w:pPr>
            <w:r w:rsidRPr="00B96CF3">
              <w:rPr>
                <w:sz w:val="16"/>
                <w:szCs w:val="16"/>
              </w:rPr>
              <w:t>149.915</w:t>
            </w:r>
          </w:p>
        </w:tc>
      </w:tr>
    </w:tbl>
    <w:p w:rsidR="00B96CF3" w:rsidRDefault="00B96CF3" w:rsidP="008012AA">
      <w:pPr>
        <w:rPr>
          <w:rFonts w:cs="Tahoma"/>
          <w:b/>
          <w:sz w:val="20"/>
          <w:szCs w:val="20"/>
          <w:highlight w:val="yellow"/>
          <w:lang w:eastAsia="sl-SI"/>
        </w:rPr>
      </w:pPr>
    </w:p>
    <w:p w:rsidR="008175F1" w:rsidRDefault="008175F1" w:rsidP="008012AA">
      <w:pPr>
        <w:rPr>
          <w:rFonts w:cs="Tahoma"/>
          <w:b/>
          <w:sz w:val="20"/>
          <w:szCs w:val="20"/>
          <w:highlight w:val="yellow"/>
          <w:lang w:eastAsia="sl-SI"/>
        </w:rPr>
      </w:pPr>
    </w:p>
    <w:p w:rsidR="004846B5" w:rsidRPr="00D371EA" w:rsidRDefault="004846B5" w:rsidP="004846B5">
      <w:pPr>
        <w:keepNext/>
        <w:keepLines/>
        <w:rPr>
          <w:rFonts w:cs="Tahoma"/>
          <w:b/>
          <w:sz w:val="20"/>
          <w:szCs w:val="20"/>
          <w:lang w:eastAsia="sl-SI"/>
        </w:rPr>
      </w:pPr>
      <w:r w:rsidRPr="00BD4966">
        <w:rPr>
          <w:rFonts w:cs="Tahoma"/>
          <w:b/>
          <w:sz w:val="20"/>
          <w:szCs w:val="20"/>
          <w:lang w:eastAsia="sl-SI"/>
        </w:rPr>
        <w:t>Predračunska kalkulacija obdelave komunalnih in bioloških odpadkov za leto 2017</w:t>
      </w:r>
    </w:p>
    <w:p w:rsidR="004846B5" w:rsidRPr="001F3A30" w:rsidRDefault="004846B5" w:rsidP="004846B5">
      <w:pPr>
        <w:tabs>
          <w:tab w:val="left" w:pos="5812"/>
        </w:tabs>
        <w:spacing w:after="0"/>
        <w:jc w:val="right"/>
        <w:rPr>
          <w:rFonts w:cs="Tahoma"/>
          <w:sz w:val="16"/>
          <w:szCs w:val="16"/>
        </w:rPr>
      </w:pPr>
      <w:bookmarkStart w:id="46" w:name="_1508849938"/>
      <w:bookmarkEnd w:id="46"/>
      <w:r w:rsidRPr="001F3A30">
        <w:rPr>
          <w:rFonts w:cs="Tahoma"/>
          <w:sz w:val="16"/>
          <w:szCs w:val="16"/>
        </w:rPr>
        <w:t>Znesk</w:t>
      </w:r>
      <w:r>
        <w:rPr>
          <w:rFonts w:cs="Tahoma"/>
          <w:sz w:val="16"/>
          <w:szCs w:val="16"/>
        </w:rPr>
        <w:t>i</w:t>
      </w:r>
      <w:r w:rsidRPr="001F3A30">
        <w:rPr>
          <w:rFonts w:cs="Tahoma"/>
          <w:sz w:val="16"/>
          <w:szCs w:val="16"/>
        </w:rPr>
        <w:t xml:space="preserve"> v EUR</w:t>
      </w:r>
    </w:p>
    <w:tbl>
      <w:tblPr>
        <w:tblW w:w="9072" w:type="dxa"/>
        <w:tblInd w:w="65" w:type="dxa"/>
        <w:tblLayout w:type="fixed"/>
        <w:tblCellMar>
          <w:left w:w="70" w:type="dxa"/>
          <w:right w:w="70" w:type="dxa"/>
        </w:tblCellMar>
        <w:tblLook w:val="04A0" w:firstRow="1" w:lastRow="0" w:firstColumn="1" w:lastColumn="0" w:noHBand="0" w:noVBand="1"/>
      </w:tblPr>
      <w:tblGrid>
        <w:gridCol w:w="418"/>
        <w:gridCol w:w="5066"/>
        <w:gridCol w:w="1196"/>
        <w:gridCol w:w="1196"/>
        <w:gridCol w:w="1196"/>
      </w:tblGrid>
      <w:tr w:rsidR="004846B5" w:rsidRPr="001F3A30" w:rsidTr="00450301">
        <w:trPr>
          <w:trHeight w:val="255"/>
        </w:trPr>
        <w:tc>
          <w:tcPr>
            <w:tcW w:w="421"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5111"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120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4846B5" w:rsidRPr="00367C43" w:rsidRDefault="004846B5" w:rsidP="0052272C">
            <w:pPr>
              <w:spacing w:after="0"/>
              <w:jc w:val="center"/>
              <w:rPr>
                <w:rFonts w:eastAsia="Times New Roman" w:cs="Tahoma"/>
                <w:b/>
                <w:sz w:val="16"/>
                <w:szCs w:val="16"/>
                <w:lang w:eastAsia="sl-SI"/>
              </w:rPr>
            </w:pPr>
            <w:r w:rsidRPr="00367C43">
              <w:rPr>
                <w:rFonts w:eastAsia="Times New Roman" w:cs="Tahoma"/>
                <w:b/>
                <w:sz w:val="16"/>
                <w:szCs w:val="16"/>
                <w:lang w:eastAsia="sl-SI"/>
              </w:rPr>
              <w:t>Obdelava komunalnih odpadkov</w:t>
            </w:r>
          </w:p>
        </w:tc>
        <w:tc>
          <w:tcPr>
            <w:tcW w:w="120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4846B5" w:rsidRPr="00367C43" w:rsidRDefault="004846B5" w:rsidP="0052272C">
            <w:pPr>
              <w:spacing w:after="0"/>
              <w:jc w:val="center"/>
              <w:rPr>
                <w:rFonts w:eastAsia="Times New Roman" w:cs="Tahoma"/>
                <w:b/>
                <w:sz w:val="16"/>
                <w:szCs w:val="16"/>
                <w:lang w:eastAsia="sl-SI"/>
              </w:rPr>
            </w:pPr>
            <w:r w:rsidRPr="00367C43">
              <w:rPr>
                <w:rFonts w:eastAsia="Times New Roman" w:cs="Tahoma"/>
                <w:b/>
                <w:sz w:val="16"/>
                <w:szCs w:val="16"/>
                <w:lang w:eastAsia="sl-SI"/>
              </w:rPr>
              <w:t>Obdelava bioloških odpadkov</w:t>
            </w:r>
          </w:p>
        </w:tc>
        <w:tc>
          <w:tcPr>
            <w:tcW w:w="120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hideMark/>
          </w:tcPr>
          <w:p w:rsidR="004846B5" w:rsidRPr="00367C43" w:rsidRDefault="004846B5" w:rsidP="0052272C">
            <w:pPr>
              <w:spacing w:after="0"/>
              <w:jc w:val="center"/>
              <w:rPr>
                <w:rFonts w:eastAsia="Times New Roman" w:cs="Tahoma"/>
                <w:b/>
                <w:sz w:val="16"/>
                <w:szCs w:val="16"/>
                <w:lang w:eastAsia="sl-SI"/>
              </w:rPr>
            </w:pPr>
            <w:r w:rsidRPr="00367C43">
              <w:rPr>
                <w:rFonts w:eastAsia="Times New Roman" w:cs="Tahoma"/>
                <w:b/>
                <w:sz w:val="16"/>
                <w:szCs w:val="16"/>
                <w:lang w:eastAsia="sl-SI"/>
              </w:rPr>
              <w:t>Obdelava skupaj</w:t>
            </w:r>
          </w:p>
        </w:tc>
      </w:tr>
      <w:tr w:rsidR="004846B5" w:rsidRPr="001F3A30" w:rsidTr="00450301">
        <w:trPr>
          <w:trHeight w:val="170"/>
        </w:trPr>
        <w:tc>
          <w:tcPr>
            <w:tcW w:w="421"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BA4FB1" w:rsidRDefault="004846B5" w:rsidP="0052272C">
            <w:pPr>
              <w:spacing w:after="0"/>
              <w:jc w:val="center"/>
              <w:rPr>
                <w:rFonts w:eastAsia="Times New Roman" w:cs="Tahoma"/>
                <w:sz w:val="12"/>
                <w:szCs w:val="16"/>
                <w:lang w:eastAsia="sl-SI"/>
              </w:rPr>
            </w:pPr>
            <w:r w:rsidRPr="00BA4FB1">
              <w:rPr>
                <w:rFonts w:eastAsia="Times New Roman" w:cs="Tahoma"/>
                <w:sz w:val="12"/>
                <w:szCs w:val="16"/>
                <w:lang w:eastAsia="sl-SI"/>
              </w:rPr>
              <w:t>0</w:t>
            </w:r>
          </w:p>
        </w:tc>
        <w:tc>
          <w:tcPr>
            <w:tcW w:w="5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BA4FB1" w:rsidRDefault="004846B5" w:rsidP="0052272C">
            <w:pPr>
              <w:spacing w:after="0"/>
              <w:jc w:val="center"/>
              <w:rPr>
                <w:rFonts w:eastAsia="Times New Roman" w:cs="Tahoma"/>
                <w:sz w:val="12"/>
                <w:szCs w:val="16"/>
                <w:lang w:eastAsia="sl-SI"/>
              </w:rPr>
            </w:pPr>
            <w:r w:rsidRPr="00BA4FB1">
              <w:rPr>
                <w:rFonts w:eastAsia="Times New Roman" w:cs="Tahoma"/>
                <w:sz w:val="12"/>
                <w:szCs w:val="16"/>
                <w:lang w:eastAsia="sl-SI"/>
              </w:rPr>
              <w:t>1</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4846B5" w:rsidRPr="00BA4FB1" w:rsidRDefault="004846B5" w:rsidP="0052272C">
            <w:pPr>
              <w:spacing w:after="0"/>
              <w:jc w:val="center"/>
              <w:rPr>
                <w:rFonts w:eastAsia="Times New Roman" w:cs="Tahoma"/>
                <w:sz w:val="12"/>
                <w:szCs w:val="16"/>
                <w:lang w:eastAsia="sl-SI"/>
              </w:rPr>
            </w:pPr>
            <w:r w:rsidRPr="00BA4FB1">
              <w:rPr>
                <w:rFonts w:eastAsia="Times New Roman" w:cs="Tahoma"/>
                <w:sz w:val="12"/>
                <w:szCs w:val="16"/>
                <w:lang w:eastAsia="sl-SI"/>
              </w:rPr>
              <w:t>2</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367C43" w:rsidRDefault="004846B5" w:rsidP="0052272C">
            <w:pPr>
              <w:spacing w:after="0"/>
              <w:jc w:val="center"/>
              <w:rPr>
                <w:rFonts w:eastAsia="Times New Roman" w:cs="Tahoma"/>
                <w:sz w:val="12"/>
                <w:szCs w:val="16"/>
                <w:lang w:eastAsia="sl-SI"/>
              </w:rPr>
            </w:pPr>
            <w:r w:rsidRPr="00367C43">
              <w:rPr>
                <w:rFonts w:eastAsia="Times New Roman" w:cs="Tahoma"/>
                <w:sz w:val="12"/>
                <w:szCs w:val="16"/>
                <w:lang w:eastAsia="sl-SI"/>
              </w:rPr>
              <w:t>3</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hideMark/>
          </w:tcPr>
          <w:p w:rsidR="004846B5" w:rsidRPr="00BA4FB1" w:rsidRDefault="004846B5" w:rsidP="0052272C">
            <w:pPr>
              <w:spacing w:after="0"/>
              <w:jc w:val="center"/>
              <w:rPr>
                <w:rFonts w:eastAsia="Times New Roman" w:cs="Tahoma"/>
                <w:sz w:val="12"/>
                <w:szCs w:val="16"/>
                <w:lang w:eastAsia="sl-SI"/>
              </w:rPr>
            </w:pPr>
            <w:r>
              <w:rPr>
                <w:rFonts w:eastAsia="Times New Roman" w:cs="Tahoma"/>
                <w:sz w:val="12"/>
                <w:szCs w:val="16"/>
                <w:lang w:eastAsia="sl-SI"/>
              </w:rPr>
              <w:t>4 = 2+3</w:t>
            </w:r>
          </w:p>
        </w:tc>
      </w:tr>
      <w:tr w:rsidR="004846B5" w:rsidRPr="001F3A30" w:rsidTr="00450301">
        <w:trPr>
          <w:trHeight w:hRule="exact" w:val="227"/>
        </w:trPr>
        <w:tc>
          <w:tcPr>
            <w:tcW w:w="421" w:type="dxa"/>
            <w:tcBorders>
              <w:top w:val="single" w:sz="4" w:space="0" w:color="808080" w:themeColor="background1" w:themeShade="80"/>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b/>
                <w:bCs/>
                <w:sz w:val="16"/>
                <w:szCs w:val="16"/>
                <w:lang w:eastAsia="sl-SI"/>
              </w:rPr>
            </w:pPr>
            <w:r w:rsidRPr="00835F55">
              <w:rPr>
                <w:rFonts w:eastAsia="Times New Roman" w:cs="Tahoma"/>
                <w:b/>
                <w:bCs/>
                <w:sz w:val="16"/>
                <w:szCs w:val="16"/>
                <w:lang w:eastAsia="sl-SI"/>
              </w:rPr>
              <w:t>1.</w:t>
            </w:r>
          </w:p>
        </w:tc>
        <w:tc>
          <w:tcPr>
            <w:tcW w:w="511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b/>
                <w:bCs/>
                <w:sz w:val="16"/>
                <w:szCs w:val="16"/>
                <w:lang w:eastAsia="sl-SI"/>
              </w:rPr>
            </w:pPr>
            <w:r w:rsidRPr="00835F55">
              <w:rPr>
                <w:rFonts w:eastAsia="Times New Roman" w:cs="Tahoma"/>
                <w:b/>
                <w:bCs/>
                <w:sz w:val="16"/>
                <w:szCs w:val="16"/>
                <w:lang w:eastAsia="sl-SI"/>
              </w:rPr>
              <w:t xml:space="preserve">Stroški javne infrastrukture </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6.282.502</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906.635</w:t>
            </w:r>
          </w:p>
        </w:tc>
        <w:tc>
          <w:tcPr>
            <w:tcW w:w="1205"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7.189.137</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354E11">
            <w:pPr>
              <w:spacing w:after="0"/>
              <w:jc w:val="left"/>
              <w:rPr>
                <w:rFonts w:eastAsia="Times New Roman" w:cs="Tahoma"/>
                <w:sz w:val="16"/>
                <w:szCs w:val="16"/>
                <w:lang w:eastAsia="sl-SI"/>
              </w:rPr>
            </w:pPr>
            <w:r>
              <w:rPr>
                <w:rFonts w:eastAsia="Times New Roman" w:cs="Tahoma"/>
                <w:sz w:val="16"/>
                <w:szCs w:val="16"/>
                <w:lang w:eastAsia="sl-SI"/>
              </w:rPr>
              <w:t>s</w:t>
            </w:r>
            <w:r w:rsidRPr="00835F55">
              <w:rPr>
                <w:rFonts w:eastAsia="Times New Roman" w:cs="Tahoma"/>
                <w:sz w:val="16"/>
                <w:szCs w:val="16"/>
                <w:lang w:eastAsia="sl-SI"/>
              </w:rPr>
              <w:t>troški amort</w:t>
            </w:r>
            <w:r>
              <w:rPr>
                <w:rFonts w:eastAsia="Times New Roman" w:cs="Tahoma"/>
                <w:sz w:val="16"/>
                <w:szCs w:val="16"/>
                <w:lang w:eastAsia="sl-SI"/>
              </w:rPr>
              <w:t>izacije</w:t>
            </w:r>
            <w:r w:rsidRPr="00835F55">
              <w:rPr>
                <w:rFonts w:eastAsia="Times New Roman" w:cs="Tahoma"/>
                <w:sz w:val="16"/>
                <w:szCs w:val="16"/>
                <w:lang w:eastAsia="sl-SI"/>
              </w:rPr>
              <w:t xml:space="preserve"> </w:t>
            </w:r>
            <w:r w:rsidR="00354E11">
              <w:rPr>
                <w:rFonts w:eastAsia="Times New Roman" w:cs="Tahoma"/>
                <w:sz w:val="16"/>
                <w:szCs w:val="16"/>
                <w:lang w:eastAsia="sl-SI"/>
              </w:rPr>
              <w:t>in</w:t>
            </w:r>
            <w:r w:rsidRPr="00835F55">
              <w:rPr>
                <w:rFonts w:eastAsia="Times New Roman" w:cs="Tahoma"/>
                <w:sz w:val="16"/>
                <w:szCs w:val="16"/>
                <w:lang w:eastAsia="sl-SI"/>
              </w:rPr>
              <w:t xml:space="preserve"> najema infrastrukture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5.927.689</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848.869</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6.776.559</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sz w:val="16"/>
                <w:szCs w:val="16"/>
                <w:lang w:eastAsia="sl-SI"/>
              </w:rPr>
            </w:pPr>
            <w:r w:rsidRPr="00835F55">
              <w:rPr>
                <w:rFonts w:eastAsia="Times New Roman" w:cs="Tahoma"/>
                <w:sz w:val="16"/>
                <w:szCs w:val="16"/>
                <w:lang w:eastAsia="sl-SI"/>
              </w:rPr>
              <w:t>stroški zavarovanja infrastrukture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354.813</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57.765</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412.578</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sz w:val="16"/>
                <w:szCs w:val="16"/>
                <w:lang w:eastAsia="sl-SI"/>
              </w:rPr>
            </w:pPr>
            <w:r w:rsidRPr="00835F55">
              <w:rPr>
                <w:rFonts w:eastAsia="Times New Roman" w:cs="Tahoma"/>
                <w:sz w:val="16"/>
                <w:szCs w:val="16"/>
                <w:lang w:eastAsia="sl-SI"/>
              </w:rPr>
              <w:t>stroški odškodnin</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sz w:val="16"/>
                <w:szCs w:val="16"/>
                <w:lang w:eastAsia="sl-SI"/>
              </w:rPr>
            </w:pPr>
            <w:r w:rsidRPr="00835F55">
              <w:rPr>
                <w:rFonts w:eastAsia="Times New Roman" w:cs="Tahoma"/>
                <w:sz w:val="16"/>
                <w:szCs w:val="16"/>
                <w:lang w:eastAsia="sl-SI"/>
              </w:rPr>
              <w:t>odhodki financiranja</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single" w:sz="4" w:space="0" w:color="808080" w:themeColor="background1" w:themeShade="80"/>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2.</w:t>
            </w:r>
          </w:p>
        </w:tc>
        <w:tc>
          <w:tcPr>
            <w:tcW w:w="511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b/>
                <w:bCs/>
                <w:sz w:val="16"/>
                <w:szCs w:val="16"/>
                <w:lang w:eastAsia="sl-SI"/>
              </w:rPr>
            </w:pPr>
            <w:r w:rsidRPr="00445D76">
              <w:rPr>
                <w:rFonts w:eastAsia="Times New Roman" w:cs="Tahoma"/>
                <w:b/>
                <w:bCs/>
                <w:sz w:val="16"/>
                <w:szCs w:val="16"/>
                <w:lang w:eastAsia="sl-SI"/>
              </w:rPr>
              <w:t xml:space="preserve">Stroški opravljanja storitve </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12.519.698</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1.915.492</w:t>
            </w:r>
          </w:p>
        </w:tc>
        <w:tc>
          <w:tcPr>
            <w:tcW w:w="1205"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14.435.190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neposredni stroški materiala in storitev</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9.629.336</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944.744</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10.574.080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neposredni stroški dela</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1.250.043</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535.733</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1.785.775</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drugi neposredni stroški</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splošni proizvajalni stroški</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stroški splošno nabavno - prodajne službe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xml:space="preserve">splošno upravni stroški </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772.455</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287.942</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1.060.397</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obresti zaradi financiranja</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neposredni stroški prodaje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839.487</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138.580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978.067</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drugi poslovni odhodki</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donos</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28.378</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8.493</w:t>
            </w:r>
          </w:p>
        </w:tc>
        <w:tc>
          <w:tcPr>
            <w:tcW w:w="1205"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36.871</w:t>
            </w:r>
          </w:p>
        </w:tc>
      </w:tr>
      <w:tr w:rsidR="00450301" w:rsidRPr="001F3A30" w:rsidTr="00450301">
        <w:trPr>
          <w:trHeight w:val="255"/>
        </w:trPr>
        <w:tc>
          <w:tcPr>
            <w:tcW w:w="421"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3.</w:t>
            </w:r>
          </w:p>
        </w:tc>
        <w:tc>
          <w:tcPr>
            <w:tcW w:w="5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4846B5" w:rsidRPr="00445D76" w:rsidRDefault="004846B5" w:rsidP="0052272C">
            <w:pPr>
              <w:spacing w:after="0"/>
              <w:jc w:val="left"/>
              <w:rPr>
                <w:rFonts w:eastAsia="Times New Roman" w:cs="Tahoma"/>
                <w:b/>
                <w:bCs/>
                <w:sz w:val="16"/>
                <w:szCs w:val="16"/>
                <w:lang w:eastAsia="sl-SI"/>
              </w:rPr>
            </w:pPr>
            <w:r>
              <w:rPr>
                <w:rFonts w:eastAsia="Times New Roman" w:cs="Tahoma"/>
                <w:b/>
                <w:bCs/>
                <w:sz w:val="16"/>
                <w:szCs w:val="16"/>
                <w:lang w:eastAsia="sl-SI"/>
              </w:rPr>
              <w:t>Stroški skupaj (1.+2.)</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18.802.200</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2.822.127</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21.624.327</w:t>
            </w:r>
          </w:p>
        </w:tc>
      </w:tr>
      <w:tr w:rsidR="004846B5" w:rsidRPr="005F48E4"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000000" w:fill="FFFFFF" w:themeFill="background1"/>
        </w:tblPrEx>
        <w:trPr>
          <w:trHeight w:hRule="exact" w:val="113"/>
        </w:trPr>
        <w:tc>
          <w:tcPr>
            <w:tcW w:w="421" w:type="dxa"/>
            <w:tcBorders>
              <w:left w:val="nil"/>
              <w:right w:val="nil"/>
            </w:tcBorders>
            <w:shd w:val="clear" w:color="000000" w:fill="FFFFFF" w:themeFill="background1"/>
            <w:noWrap/>
            <w:vAlign w:val="center"/>
          </w:tcPr>
          <w:p w:rsidR="004846B5" w:rsidRPr="005F48E4" w:rsidRDefault="004846B5" w:rsidP="0052272C">
            <w:pPr>
              <w:spacing w:after="0"/>
              <w:jc w:val="center"/>
              <w:rPr>
                <w:rFonts w:eastAsia="Times New Roman" w:cs="Tahoma"/>
                <w:b/>
                <w:bCs/>
                <w:sz w:val="16"/>
                <w:szCs w:val="16"/>
                <w:lang w:eastAsia="sl-SI"/>
              </w:rPr>
            </w:pPr>
          </w:p>
        </w:tc>
        <w:tc>
          <w:tcPr>
            <w:tcW w:w="5111" w:type="dxa"/>
            <w:tcBorders>
              <w:left w:val="nil"/>
              <w:right w:val="nil"/>
            </w:tcBorders>
            <w:shd w:val="clear" w:color="000000" w:fill="FFFFFF" w:themeFill="background1"/>
            <w:vAlign w:val="center"/>
          </w:tcPr>
          <w:p w:rsidR="004846B5" w:rsidRPr="005F48E4" w:rsidRDefault="004846B5" w:rsidP="0052272C">
            <w:pPr>
              <w:spacing w:after="0"/>
              <w:jc w:val="left"/>
              <w:rPr>
                <w:rFonts w:eastAsia="Times New Roman" w:cs="Tahoma"/>
                <w:b/>
                <w:bCs/>
                <w:sz w:val="16"/>
                <w:szCs w:val="16"/>
                <w:lang w:eastAsia="sl-SI"/>
              </w:rPr>
            </w:pPr>
          </w:p>
        </w:tc>
        <w:tc>
          <w:tcPr>
            <w:tcW w:w="1205" w:type="dxa"/>
            <w:tcBorders>
              <w:left w:val="nil"/>
              <w:right w:val="nil"/>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r>
      <w:tr w:rsidR="00450301" w:rsidRPr="005F48E4"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000000" w:fill="FFFFFF" w:themeFill="background1"/>
        </w:tblPrEx>
        <w:trPr>
          <w:trHeight w:val="255"/>
        </w:trPr>
        <w:tc>
          <w:tcPr>
            <w:tcW w:w="421" w:type="dxa"/>
            <w:tcBorders>
              <w:bottom w:val="single" w:sz="4" w:space="0" w:color="808080" w:themeColor="background1" w:themeShade="80"/>
            </w:tcBorders>
            <w:shd w:val="clear" w:color="000000" w:fill="FFFFFF" w:themeFill="background1"/>
            <w:noWrap/>
            <w:vAlign w:val="center"/>
            <w:hideMark/>
          </w:tcPr>
          <w:p w:rsidR="004846B5" w:rsidRPr="005F48E4" w:rsidRDefault="004846B5" w:rsidP="0052272C">
            <w:pPr>
              <w:spacing w:after="0"/>
              <w:jc w:val="center"/>
              <w:rPr>
                <w:rFonts w:eastAsia="Times New Roman" w:cs="Tahoma"/>
                <w:b/>
                <w:bCs/>
                <w:sz w:val="16"/>
                <w:szCs w:val="16"/>
                <w:lang w:eastAsia="sl-SI"/>
              </w:rPr>
            </w:pPr>
            <w:r w:rsidRPr="005F48E4">
              <w:rPr>
                <w:rFonts w:eastAsia="Times New Roman" w:cs="Tahoma"/>
                <w:b/>
                <w:bCs/>
                <w:sz w:val="16"/>
                <w:szCs w:val="16"/>
                <w:lang w:eastAsia="sl-SI"/>
              </w:rPr>
              <w:t>4.</w:t>
            </w:r>
          </w:p>
        </w:tc>
        <w:tc>
          <w:tcPr>
            <w:tcW w:w="5111" w:type="dxa"/>
            <w:tcBorders>
              <w:bottom w:val="single" w:sz="4" w:space="0" w:color="808080" w:themeColor="background1" w:themeShade="80"/>
            </w:tcBorders>
            <w:shd w:val="clear" w:color="000000" w:fill="FFFFFF" w:themeFill="background1"/>
            <w:vAlign w:val="center"/>
            <w:hideMark/>
          </w:tcPr>
          <w:p w:rsidR="004846B5" w:rsidRDefault="004846B5" w:rsidP="0052272C">
            <w:pPr>
              <w:spacing w:after="0"/>
              <w:jc w:val="left"/>
              <w:rPr>
                <w:rFonts w:eastAsia="Times New Roman" w:cs="Tahoma"/>
                <w:b/>
                <w:bCs/>
                <w:sz w:val="16"/>
                <w:szCs w:val="16"/>
                <w:lang w:eastAsia="sl-SI"/>
              </w:rPr>
            </w:pPr>
            <w:r w:rsidRPr="005F48E4">
              <w:rPr>
                <w:rFonts w:eastAsia="Times New Roman" w:cs="Tahoma"/>
                <w:b/>
                <w:bCs/>
                <w:sz w:val="16"/>
                <w:szCs w:val="16"/>
                <w:lang w:eastAsia="sl-SI"/>
              </w:rPr>
              <w:t xml:space="preserve">Načrtovani prihodki, ki znižujejo lastno ceno storitev </w:t>
            </w:r>
          </w:p>
          <w:p w:rsidR="004846B5" w:rsidRPr="005F48E4" w:rsidRDefault="004846B5" w:rsidP="0052272C">
            <w:pPr>
              <w:spacing w:after="0"/>
              <w:jc w:val="left"/>
              <w:rPr>
                <w:rFonts w:eastAsia="Times New Roman" w:cs="Tahoma"/>
                <w:b/>
                <w:bCs/>
                <w:sz w:val="16"/>
                <w:szCs w:val="16"/>
                <w:lang w:eastAsia="sl-SI"/>
              </w:rPr>
            </w:pPr>
            <w:r w:rsidRPr="005F48E4">
              <w:rPr>
                <w:rFonts w:eastAsia="Times New Roman" w:cs="Tahoma"/>
                <w:b/>
                <w:bCs/>
                <w:sz w:val="16"/>
                <w:szCs w:val="16"/>
                <w:lang w:eastAsia="sl-SI"/>
              </w:rPr>
              <w:t xml:space="preserve">javne službe </w:t>
            </w:r>
          </w:p>
        </w:tc>
        <w:tc>
          <w:tcPr>
            <w:tcW w:w="1205" w:type="dxa"/>
            <w:tcBorders>
              <w:bottom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2.012.460</w:t>
            </w:r>
          </w:p>
        </w:tc>
        <w:tc>
          <w:tcPr>
            <w:tcW w:w="1205" w:type="dxa"/>
            <w:tcBorders>
              <w:bottom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50.530</w:t>
            </w:r>
          </w:p>
        </w:tc>
        <w:tc>
          <w:tcPr>
            <w:tcW w:w="1205" w:type="dxa"/>
            <w:tcBorders>
              <w:bottom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2.062.990</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hRule="exact" w:val="113"/>
        </w:trPr>
        <w:tc>
          <w:tcPr>
            <w:tcW w:w="421" w:type="dxa"/>
            <w:tcBorders>
              <w:left w:val="nil"/>
              <w:right w:val="nil"/>
            </w:tcBorders>
            <w:shd w:val="clear" w:color="auto" w:fill="FFFFFF" w:themeFill="background1"/>
            <w:noWrap/>
            <w:vAlign w:val="center"/>
          </w:tcPr>
          <w:p w:rsidR="004846B5" w:rsidRPr="00445D76" w:rsidRDefault="004846B5" w:rsidP="0052272C">
            <w:pPr>
              <w:spacing w:after="0"/>
              <w:jc w:val="center"/>
              <w:rPr>
                <w:rFonts w:cs="Tahoma"/>
                <w:b/>
                <w:bCs/>
                <w:sz w:val="16"/>
                <w:szCs w:val="16"/>
              </w:rPr>
            </w:pPr>
          </w:p>
        </w:tc>
        <w:tc>
          <w:tcPr>
            <w:tcW w:w="5111" w:type="dxa"/>
            <w:tcBorders>
              <w:left w:val="nil"/>
              <w:right w:val="nil"/>
            </w:tcBorders>
            <w:shd w:val="clear" w:color="auto" w:fill="FFFFFF" w:themeFill="background1"/>
            <w:vAlign w:val="center"/>
          </w:tcPr>
          <w:p w:rsidR="004846B5" w:rsidRDefault="004846B5" w:rsidP="0052272C">
            <w:pPr>
              <w:spacing w:after="0"/>
              <w:rPr>
                <w:rFonts w:cs="Tahoma"/>
                <w:b/>
                <w:bCs/>
                <w:sz w:val="16"/>
                <w:szCs w:val="16"/>
              </w:rPr>
            </w:pP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val="255"/>
        </w:trPr>
        <w:tc>
          <w:tcPr>
            <w:tcW w:w="421" w:type="dxa"/>
            <w:tcBorders>
              <w:bottom w:val="single" w:sz="4" w:space="0" w:color="808080" w:themeColor="background1" w:themeShade="80"/>
            </w:tcBorders>
            <w:shd w:val="clear" w:color="auto" w:fill="FFFFFF" w:themeFill="background1"/>
            <w:noWrap/>
            <w:vAlign w:val="center"/>
            <w:hideMark/>
          </w:tcPr>
          <w:p w:rsidR="004846B5" w:rsidRPr="00445D76" w:rsidRDefault="004846B5" w:rsidP="0052272C">
            <w:pPr>
              <w:spacing w:after="0"/>
              <w:jc w:val="center"/>
              <w:rPr>
                <w:rFonts w:cs="Tahoma"/>
                <w:b/>
                <w:bCs/>
                <w:sz w:val="16"/>
                <w:szCs w:val="16"/>
              </w:rPr>
            </w:pPr>
            <w:r w:rsidRPr="00445D76">
              <w:rPr>
                <w:rFonts w:cs="Tahoma"/>
                <w:b/>
                <w:bCs/>
                <w:sz w:val="16"/>
                <w:szCs w:val="16"/>
              </w:rPr>
              <w:t>5.</w:t>
            </w:r>
          </w:p>
        </w:tc>
        <w:tc>
          <w:tcPr>
            <w:tcW w:w="5111" w:type="dxa"/>
            <w:tcBorders>
              <w:bottom w:val="single" w:sz="4" w:space="0" w:color="808080" w:themeColor="background1" w:themeShade="80"/>
            </w:tcBorders>
            <w:shd w:val="clear" w:color="auto" w:fill="FFFFFF" w:themeFill="background1"/>
            <w:vAlign w:val="center"/>
            <w:hideMark/>
          </w:tcPr>
          <w:p w:rsidR="004846B5" w:rsidRPr="00445D76" w:rsidRDefault="004846B5" w:rsidP="0052272C">
            <w:pPr>
              <w:spacing w:after="0"/>
              <w:rPr>
                <w:rFonts w:cs="Tahoma"/>
                <w:b/>
                <w:bCs/>
                <w:sz w:val="16"/>
                <w:szCs w:val="16"/>
              </w:rPr>
            </w:pPr>
            <w:r>
              <w:rPr>
                <w:rFonts w:cs="Tahoma"/>
                <w:b/>
                <w:bCs/>
                <w:sz w:val="16"/>
                <w:szCs w:val="16"/>
              </w:rPr>
              <w:t>Načrtovana</w:t>
            </w:r>
            <w:r w:rsidRPr="00445D76">
              <w:rPr>
                <w:rFonts w:cs="Tahoma"/>
                <w:b/>
                <w:bCs/>
                <w:sz w:val="16"/>
                <w:szCs w:val="16"/>
              </w:rPr>
              <w:t xml:space="preserve"> masa </w:t>
            </w:r>
            <w:r>
              <w:rPr>
                <w:rFonts w:cs="Tahoma"/>
                <w:b/>
                <w:bCs/>
                <w:sz w:val="16"/>
                <w:szCs w:val="16"/>
              </w:rPr>
              <w:t>predelanih odpadkov v tonah</w:t>
            </w:r>
          </w:p>
        </w:tc>
        <w:tc>
          <w:tcPr>
            <w:tcW w:w="1205" w:type="dxa"/>
            <w:tcBorders>
              <w:bottom w:val="single" w:sz="4" w:space="0" w:color="808080" w:themeColor="background1" w:themeShade="80"/>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147.708</w:t>
            </w:r>
          </w:p>
        </w:tc>
        <w:tc>
          <w:tcPr>
            <w:tcW w:w="1205" w:type="dxa"/>
            <w:tcBorders>
              <w:bottom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36.872</w:t>
            </w:r>
          </w:p>
        </w:tc>
        <w:tc>
          <w:tcPr>
            <w:tcW w:w="1205" w:type="dxa"/>
            <w:tcBorders>
              <w:bottom w:val="single" w:sz="4" w:space="0" w:color="808080" w:themeColor="background1" w:themeShade="80"/>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184.580</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hRule="exact" w:val="113"/>
        </w:trPr>
        <w:tc>
          <w:tcPr>
            <w:tcW w:w="421" w:type="dxa"/>
            <w:tcBorders>
              <w:left w:val="nil"/>
              <w:right w:val="nil"/>
            </w:tcBorders>
            <w:shd w:val="clear" w:color="auto" w:fill="FFFFFF" w:themeFill="background1"/>
            <w:noWrap/>
            <w:vAlign w:val="center"/>
          </w:tcPr>
          <w:p w:rsidR="004846B5" w:rsidRPr="00445D76" w:rsidRDefault="004846B5" w:rsidP="0052272C">
            <w:pPr>
              <w:spacing w:after="0"/>
              <w:jc w:val="center"/>
              <w:rPr>
                <w:rFonts w:cs="Tahoma"/>
                <w:b/>
                <w:bCs/>
                <w:sz w:val="16"/>
                <w:szCs w:val="16"/>
              </w:rPr>
            </w:pPr>
          </w:p>
        </w:tc>
        <w:tc>
          <w:tcPr>
            <w:tcW w:w="5111" w:type="dxa"/>
            <w:tcBorders>
              <w:left w:val="nil"/>
              <w:right w:val="nil"/>
            </w:tcBorders>
            <w:shd w:val="clear" w:color="auto" w:fill="FFFFFF" w:themeFill="background1"/>
            <w:vAlign w:val="center"/>
          </w:tcPr>
          <w:p w:rsidR="004846B5" w:rsidRDefault="004846B5" w:rsidP="0052272C">
            <w:pPr>
              <w:spacing w:after="0"/>
              <w:rPr>
                <w:rFonts w:cs="Tahoma"/>
                <w:b/>
                <w:bCs/>
                <w:sz w:val="16"/>
                <w:szCs w:val="16"/>
              </w:rPr>
            </w:pP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val="255"/>
        </w:trPr>
        <w:tc>
          <w:tcPr>
            <w:tcW w:w="421" w:type="dxa"/>
            <w:shd w:val="clear" w:color="auto" w:fill="auto"/>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6.</w:t>
            </w:r>
          </w:p>
        </w:tc>
        <w:tc>
          <w:tcPr>
            <w:tcW w:w="5111" w:type="dxa"/>
            <w:shd w:val="clear" w:color="auto" w:fill="auto"/>
            <w:vAlign w:val="center"/>
            <w:hideMark/>
          </w:tcPr>
          <w:p w:rsidR="004846B5" w:rsidRPr="00445D76" w:rsidRDefault="004846B5" w:rsidP="0052272C">
            <w:pPr>
              <w:spacing w:after="0"/>
              <w:jc w:val="left"/>
              <w:rPr>
                <w:rFonts w:eastAsia="Times New Roman" w:cs="Tahoma"/>
                <w:b/>
                <w:bCs/>
                <w:sz w:val="16"/>
                <w:szCs w:val="16"/>
                <w:lang w:eastAsia="sl-SI"/>
              </w:rPr>
            </w:pPr>
            <w:r>
              <w:rPr>
                <w:rFonts w:eastAsia="Times New Roman" w:cs="Tahoma"/>
                <w:b/>
                <w:bCs/>
                <w:sz w:val="16"/>
                <w:szCs w:val="16"/>
                <w:lang w:eastAsia="sl-SI"/>
              </w:rPr>
              <w:t xml:space="preserve">Predračunska lastna </w:t>
            </w:r>
            <w:r w:rsidRPr="00445D76">
              <w:rPr>
                <w:rFonts w:eastAsia="Times New Roman" w:cs="Tahoma"/>
                <w:b/>
                <w:bCs/>
                <w:sz w:val="16"/>
                <w:szCs w:val="16"/>
                <w:lang w:eastAsia="sl-SI"/>
              </w:rPr>
              <w:t xml:space="preserve">cena </w:t>
            </w:r>
            <w:r>
              <w:rPr>
                <w:rFonts w:eastAsia="Times New Roman" w:cs="Tahoma"/>
                <w:b/>
                <w:bCs/>
                <w:sz w:val="16"/>
                <w:szCs w:val="16"/>
                <w:lang w:eastAsia="sl-SI"/>
              </w:rPr>
              <w:t xml:space="preserve">v </w:t>
            </w:r>
            <w:r w:rsidRPr="00445D76">
              <w:rPr>
                <w:rFonts w:eastAsia="Times New Roman" w:cs="Tahoma"/>
                <w:b/>
                <w:bCs/>
                <w:sz w:val="16"/>
                <w:szCs w:val="16"/>
                <w:lang w:eastAsia="sl-SI"/>
              </w:rPr>
              <w:t xml:space="preserve">EUR/kg </w:t>
            </w:r>
          </w:p>
        </w:tc>
        <w:tc>
          <w:tcPr>
            <w:tcW w:w="1205" w:type="dxa"/>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0,1273</w:t>
            </w:r>
          </w:p>
        </w:tc>
        <w:tc>
          <w:tcPr>
            <w:tcW w:w="1205" w:type="dxa"/>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0,0765</w:t>
            </w:r>
          </w:p>
        </w:tc>
        <w:tc>
          <w:tcPr>
            <w:tcW w:w="1205" w:type="dxa"/>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0,1171</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227"/>
        </w:trPr>
        <w:tc>
          <w:tcPr>
            <w:tcW w:w="421" w:type="dxa"/>
            <w:tcBorders>
              <w:bottom w:val="nil"/>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bottom w:val="nil"/>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cena javne infrastrukture</w:t>
            </w:r>
          </w:p>
        </w:tc>
        <w:tc>
          <w:tcPr>
            <w:tcW w:w="1205" w:type="dxa"/>
            <w:tcBorders>
              <w:bottom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0,0425</w:t>
            </w:r>
          </w:p>
        </w:tc>
        <w:tc>
          <w:tcPr>
            <w:tcW w:w="1205" w:type="dxa"/>
            <w:tcBorders>
              <w:bottom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0,0246</w:t>
            </w:r>
          </w:p>
        </w:tc>
        <w:tc>
          <w:tcPr>
            <w:tcW w:w="1205" w:type="dxa"/>
            <w:tcBorders>
              <w:bottom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0,0389</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227"/>
        </w:trPr>
        <w:tc>
          <w:tcPr>
            <w:tcW w:w="421" w:type="dxa"/>
            <w:tcBorders>
              <w:top w:val="nil"/>
              <w:bottom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bottom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cena storitve javne službe</w:t>
            </w:r>
          </w:p>
        </w:tc>
        <w:tc>
          <w:tcPr>
            <w:tcW w:w="1205" w:type="dxa"/>
            <w:tcBorders>
              <w:top w:val="nil"/>
              <w:bottom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0,0848</w:t>
            </w:r>
          </w:p>
        </w:tc>
        <w:tc>
          <w:tcPr>
            <w:tcW w:w="1205" w:type="dxa"/>
            <w:tcBorders>
              <w:top w:val="nil"/>
              <w:bottom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0,0519</w:t>
            </w:r>
          </w:p>
        </w:tc>
        <w:tc>
          <w:tcPr>
            <w:tcW w:w="1205" w:type="dxa"/>
            <w:tcBorders>
              <w:top w:val="nil"/>
              <w:bottom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0,0782</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113"/>
        </w:trPr>
        <w:tc>
          <w:tcPr>
            <w:tcW w:w="42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Pr="00445D76" w:rsidRDefault="004846B5" w:rsidP="0052272C">
            <w:pPr>
              <w:spacing w:after="0"/>
              <w:jc w:val="center"/>
              <w:rPr>
                <w:rFonts w:eastAsia="Times New Roman" w:cs="Tahoma"/>
                <w:sz w:val="16"/>
                <w:szCs w:val="16"/>
                <w:lang w:eastAsia="sl-SI"/>
              </w:rPr>
            </w:pPr>
          </w:p>
        </w:tc>
        <w:tc>
          <w:tcPr>
            <w:tcW w:w="511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Pr="00445D76" w:rsidRDefault="004846B5" w:rsidP="0052272C">
            <w:pPr>
              <w:spacing w:after="0"/>
              <w:jc w:val="left"/>
              <w:rPr>
                <w:rFonts w:eastAsia="Times New Roman" w:cs="Tahoma"/>
                <w:sz w:val="16"/>
                <w:szCs w:val="16"/>
                <w:lang w:eastAsia="sl-SI"/>
              </w:rPr>
            </w:pPr>
          </w:p>
        </w:tc>
        <w:tc>
          <w:tcPr>
            <w:tcW w:w="1205"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 </w:t>
            </w:r>
          </w:p>
        </w:tc>
        <w:tc>
          <w:tcPr>
            <w:tcW w:w="1205"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 </w:t>
            </w:r>
          </w:p>
        </w:tc>
        <w:tc>
          <w:tcPr>
            <w:tcW w:w="1205"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 </w:t>
            </w:r>
          </w:p>
        </w:tc>
      </w:tr>
      <w:tr w:rsidR="00450301" w:rsidRPr="00445D76" w:rsidTr="00450301">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val="255"/>
        </w:trPr>
        <w:tc>
          <w:tcPr>
            <w:tcW w:w="421" w:type="dxa"/>
            <w:tcBorders>
              <w:top w:val="single" w:sz="4" w:space="0" w:color="808080" w:themeColor="background1" w:themeShade="80"/>
            </w:tcBorders>
            <w:shd w:val="clear" w:color="000000" w:fill="FFFFFF" w:themeFill="background1"/>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7.</w:t>
            </w:r>
          </w:p>
        </w:tc>
        <w:tc>
          <w:tcPr>
            <w:tcW w:w="5111" w:type="dxa"/>
            <w:tcBorders>
              <w:top w:val="single" w:sz="4" w:space="0" w:color="808080" w:themeColor="background1" w:themeShade="80"/>
            </w:tcBorders>
            <w:shd w:val="clear" w:color="000000" w:fill="FFFFFF" w:themeFill="background1"/>
            <w:vAlign w:val="center"/>
            <w:hideMark/>
          </w:tcPr>
          <w:p w:rsidR="004846B5" w:rsidRPr="00445D76" w:rsidRDefault="004846B5" w:rsidP="0052272C">
            <w:pPr>
              <w:spacing w:after="0"/>
              <w:jc w:val="left"/>
              <w:rPr>
                <w:rFonts w:eastAsia="Times New Roman" w:cs="Tahoma"/>
                <w:b/>
                <w:bCs/>
                <w:sz w:val="16"/>
                <w:szCs w:val="16"/>
                <w:lang w:eastAsia="sl-SI"/>
              </w:rPr>
            </w:pPr>
            <w:r>
              <w:rPr>
                <w:rFonts w:eastAsia="Times New Roman" w:cs="Tahoma"/>
                <w:b/>
                <w:bCs/>
                <w:sz w:val="16"/>
                <w:szCs w:val="16"/>
                <w:lang w:eastAsia="sl-SI"/>
              </w:rPr>
              <w:t xml:space="preserve">Predračunska </w:t>
            </w:r>
            <w:r w:rsidRPr="00445D76">
              <w:rPr>
                <w:rFonts w:eastAsia="Times New Roman" w:cs="Tahoma"/>
                <w:b/>
                <w:bCs/>
                <w:sz w:val="16"/>
                <w:szCs w:val="16"/>
                <w:lang w:eastAsia="sl-SI"/>
              </w:rPr>
              <w:t xml:space="preserve">znižana cena </w:t>
            </w:r>
            <w:r>
              <w:rPr>
                <w:rFonts w:eastAsia="Times New Roman" w:cs="Tahoma"/>
                <w:b/>
                <w:bCs/>
                <w:sz w:val="16"/>
                <w:szCs w:val="16"/>
                <w:lang w:eastAsia="sl-SI"/>
              </w:rPr>
              <w:t xml:space="preserve">v </w:t>
            </w:r>
            <w:r w:rsidRPr="00445D76">
              <w:rPr>
                <w:rFonts w:eastAsia="Times New Roman" w:cs="Tahoma"/>
                <w:b/>
                <w:bCs/>
                <w:sz w:val="16"/>
                <w:szCs w:val="16"/>
                <w:lang w:eastAsia="sl-SI"/>
              </w:rPr>
              <w:t xml:space="preserve">EUR/kg </w:t>
            </w:r>
          </w:p>
        </w:tc>
        <w:tc>
          <w:tcPr>
            <w:tcW w:w="1205" w:type="dxa"/>
            <w:tcBorders>
              <w:top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0,1136</w:t>
            </w:r>
          </w:p>
        </w:tc>
        <w:tc>
          <w:tcPr>
            <w:tcW w:w="1205" w:type="dxa"/>
            <w:tcBorders>
              <w:top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0,0752</w:t>
            </w:r>
          </w:p>
        </w:tc>
        <w:tc>
          <w:tcPr>
            <w:tcW w:w="1205" w:type="dxa"/>
            <w:tcBorders>
              <w:top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0,1059</w:t>
            </w:r>
          </w:p>
        </w:tc>
      </w:tr>
      <w:tr w:rsidR="00450301" w:rsidRPr="00445D76" w:rsidTr="00450301">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hRule="exact" w:val="227"/>
        </w:trPr>
        <w:tc>
          <w:tcPr>
            <w:tcW w:w="421" w:type="dxa"/>
            <w:shd w:val="clear" w:color="000000" w:fill="FFFFFF" w:themeFill="background1"/>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shd w:val="clear" w:color="000000" w:fill="FFFFFF" w:themeFill="background1"/>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cena javne infrastrukture</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0,0425</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0,0246</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0,0389</w:t>
            </w:r>
          </w:p>
        </w:tc>
      </w:tr>
      <w:tr w:rsidR="00450301" w:rsidRPr="00445D76" w:rsidTr="00450301">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hRule="exact" w:val="227"/>
        </w:trPr>
        <w:tc>
          <w:tcPr>
            <w:tcW w:w="421" w:type="dxa"/>
            <w:shd w:val="clear" w:color="000000" w:fill="FFFFFF" w:themeFill="background1"/>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shd w:val="clear" w:color="000000" w:fill="FFFFFF" w:themeFill="background1"/>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xml:space="preserve">cena storitve javne službe </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0,0711</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0,0506</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0,0670</w:t>
            </w:r>
          </w:p>
        </w:tc>
      </w:tr>
    </w:tbl>
    <w:p w:rsidR="004846B5" w:rsidRDefault="004846B5" w:rsidP="004846B5">
      <w:pPr>
        <w:rPr>
          <w:b/>
          <w:sz w:val="20"/>
          <w:szCs w:val="20"/>
        </w:rPr>
      </w:pPr>
    </w:p>
    <w:p w:rsidR="003D2043" w:rsidRPr="00C11638" w:rsidRDefault="003D2043" w:rsidP="003D2043">
      <w:pPr>
        <w:keepNext/>
        <w:keepLines/>
        <w:rPr>
          <w:rFonts w:cs="Tahoma"/>
          <w:szCs w:val="20"/>
          <w:lang w:eastAsia="sl-SI"/>
        </w:rPr>
      </w:pPr>
      <w:r w:rsidRPr="00C11638">
        <w:rPr>
          <w:szCs w:val="20"/>
        </w:rPr>
        <w:t xml:space="preserve">V nadaljevanju je podana </w:t>
      </w:r>
      <w:r w:rsidRPr="00C11638">
        <w:rPr>
          <w:rFonts w:cs="Tahoma"/>
          <w:szCs w:val="20"/>
        </w:rPr>
        <w:t>predračunska kalkulacija obdelave komunalnih in bioloških odpadkov za obdobje 2016</w:t>
      </w:r>
      <w:r w:rsidR="00C11638" w:rsidRPr="00C11638">
        <w:rPr>
          <w:rFonts w:cs="Tahoma"/>
          <w:szCs w:val="20"/>
        </w:rPr>
        <w:t> – </w:t>
      </w:r>
      <w:r w:rsidRPr="00C11638">
        <w:rPr>
          <w:rFonts w:cs="Tahoma"/>
          <w:szCs w:val="20"/>
        </w:rPr>
        <w:t>2017</w:t>
      </w:r>
      <w:r w:rsidR="00E21D00" w:rsidRPr="00C11638">
        <w:rPr>
          <w:rFonts w:cs="Tahoma"/>
          <w:szCs w:val="20"/>
        </w:rPr>
        <w:t>,</w:t>
      </w:r>
      <w:r w:rsidR="0059324C" w:rsidRPr="00C11638">
        <w:rPr>
          <w:rFonts w:cs="Tahoma"/>
          <w:szCs w:val="20"/>
        </w:rPr>
        <w:t xml:space="preserve"> iz katere so razvidni </w:t>
      </w:r>
      <w:r w:rsidRPr="00C11638">
        <w:rPr>
          <w:rFonts w:cs="Tahoma"/>
          <w:szCs w:val="20"/>
        </w:rPr>
        <w:t>skupn</w:t>
      </w:r>
      <w:r w:rsidR="0059324C" w:rsidRPr="00C11638">
        <w:rPr>
          <w:rFonts w:cs="Tahoma"/>
          <w:szCs w:val="20"/>
        </w:rPr>
        <w:t>i</w:t>
      </w:r>
      <w:r w:rsidRPr="00C11638">
        <w:rPr>
          <w:rFonts w:cs="Tahoma"/>
          <w:szCs w:val="20"/>
        </w:rPr>
        <w:t xml:space="preserve"> strošk</w:t>
      </w:r>
      <w:r w:rsidR="0059324C" w:rsidRPr="00C11638">
        <w:rPr>
          <w:rFonts w:cs="Tahoma"/>
          <w:szCs w:val="20"/>
        </w:rPr>
        <w:t>i javne infrastrukture in opravljanja storitev</w:t>
      </w:r>
      <w:r w:rsidRPr="00C11638">
        <w:rPr>
          <w:rFonts w:cs="Tahoma"/>
          <w:szCs w:val="20"/>
        </w:rPr>
        <w:t xml:space="preserve"> za navedeno dv</w:t>
      </w:r>
      <w:r w:rsidR="0059324C" w:rsidRPr="00C11638">
        <w:rPr>
          <w:rFonts w:cs="Tahoma"/>
          <w:szCs w:val="20"/>
        </w:rPr>
        <w:t>o</w:t>
      </w:r>
      <w:r w:rsidRPr="00C11638">
        <w:rPr>
          <w:rFonts w:cs="Tahoma"/>
          <w:szCs w:val="20"/>
        </w:rPr>
        <w:t>letno obdobje</w:t>
      </w:r>
      <w:r w:rsidR="0059324C" w:rsidRPr="00C11638">
        <w:rPr>
          <w:rFonts w:cs="Tahoma"/>
          <w:szCs w:val="20"/>
        </w:rPr>
        <w:t xml:space="preserve"> ter povprečna polna in znižana lastna cena.</w:t>
      </w:r>
    </w:p>
    <w:p w:rsidR="003D2043" w:rsidRDefault="003D2043" w:rsidP="004846B5">
      <w:pPr>
        <w:rPr>
          <w:b/>
          <w:sz w:val="20"/>
          <w:szCs w:val="20"/>
        </w:rPr>
      </w:pPr>
    </w:p>
    <w:p w:rsidR="00C32E59" w:rsidRPr="004846B5" w:rsidRDefault="003F7888" w:rsidP="008012AA">
      <w:pPr>
        <w:keepNext/>
        <w:keepLines/>
        <w:rPr>
          <w:rFonts w:cs="Tahoma"/>
          <w:b/>
          <w:sz w:val="20"/>
          <w:szCs w:val="20"/>
          <w:lang w:eastAsia="sl-SI"/>
        </w:rPr>
      </w:pPr>
      <w:r w:rsidRPr="009060A5">
        <w:rPr>
          <w:rFonts w:cs="Tahoma"/>
          <w:b/>
          <w:sz w:val="20"/>
          <w:szCs w:val="20"/>
        </w:rPr>
        <w:t xml:space="preserve">Predračunska kalkulacija obdelave komunalnih </w:t>
      </w:r>
      <w:r w:rsidR="004846B5" w:rsidRPr="009060A5">
        <w:rPr>
          <w:rFonts w:cs="Tahoma"/>
          <w:b/>
          <w:sz w:val="20"/>
          <w:szCs w:val="20"/>
        </w:rPr>
        <w:t xml:space="preserve">in bioloških </w:t>
      </w:r>
      <w:r w:rsidRPr="009060A5">
        <w:rPr>
          <w:rFonts w:cs="Tahoma"/>
          <w:b/>
          <w:sz w:val="20"/>
          <w:szCs w:val="20"/>
        </w:rPr>
        <w:t>odpadkov za obdobje 2016</w:t>
      </w:r>
      <w:r w:rsidR="00C11638">
        <w:rPr>
          <w:rFonts w:cs="Tahoma"/>
          <w:b/>
          <w:sz w:val="20"/>
          <w:szCs w:val="20"/>
        </w:rPr>
        <w:t> –</w:t>
      </w:r>
      <w:r w:rsidRPr="009060A5">
        <w:rPr>
          <w:rFonts w:cs="Tahoma"/>
          <w:b/>
          <w:sz w:val="20"/>
          <w:szCs w:val="20"/>
        </w:rPr>
        <w:t>2017</w:t>
      </w:r>
    </w:p>
    <w:p w:rsidR="004846B5" w:rsidRPr="001F3A30" w:rsidRDefault="004846B5" w:rsidP="004846B5">
      <w:pPr>
        <w:tabs>
          <w:tab w:val="left" w:pos="5812"/>
        </w:tabs>
        <w:spacing w:after="0"/>
        <w:jc w:val="right"/>
        <w:rPr>
          <w:rFonts w:cs="Tahoma"/>
          <w:sz w:val="16"/>
          <w:szCs w:val="16"/>
        </w:rPr>
      </w:pPr>
      <w:bookmarkStart w:id="47" w:name="_1508849939"/>
      <w:bookmarkEnd w:id="47"/>
      <w:r w:rsidRPr="001F3A30">
        <w:rPr>
          <w:rFonts w:cs="Tahoma"/>
          <w:sz w:val="16"/>
          <w:szCs w:val="16"/>
        </w:rPr>
        <w:t>Znesk</w:t>
      </w:r>
      <w:r>
        <w:rPr>
          <w:rFonts w:cs="Tahoma"/>
          <w:sz w:val="16"/>
          <w:szCs w:val="16"/>
        </w:rPr>
        <w:t>i</w:t>
      </w:r>
      <w:r w:rsidRPr="001F3A30">
        <w:rPr>
          <w:rFonts w:cs="Tahoma"/>
          <w:sz w:val="16"/>
          <w:szCs w:val="16"/>
        </w:rPr>
        <w:t xml:space="preserve"> v EUR</w:t>
      </w:r>
    </w:p>
    <w:tbl>
      <w:tblPr>
        <w:tblW w:w="9072" w:type="dxa"/>
        <w:tblInd w:w="65" w:type="dxa"/>
        <w:tblLayout w:type="fixed"/>
        <w:tblCellMar>
          <w:left w:w="70" w:type="dxa"/>
          <w:right w:w="70" w:type="dxa"/>
        </w:tblCellMar>
        <w:tblLook w:val="04A0" w:firstRow="1" w:lastRow="0" w:firstColumn="1" w:lastColumn="0" w:noHBand="0" w:noVBand="1"/>
      </w:tblPr>
      <w:tblGrid>
        <w:gridCol w:w="418"/>
        <w:gridCol w:w="5066"/>
        <w:gridCol w:w="1196"/>
        <w:gridCol w:w="1196"/>
        <w:gridCol w:w="1196"/>
      </w:tblGrid>
      <w:tr w:rsidR="004846B5" w:rsidRPr="001F3A30" w:rsidTr="00450301">
        <w:trPr>
          <w:trHeight w:val="255"/>
        </w:trPr>
        <w:tc>
          <w:tcPr>
            <w:tcW w:w="421"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5111"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120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4846B5" w:rsidRPr="00367C43" w:rsidRDefault="004846B5" w:rsidP="0052272C">
            <w:pPr>
              <w:spacing w:after="0"/>
              <w:jc w:val="center"/>
              <w:rPr>
                <w:rFonts w:eastAsia="Times New Roman" w:cs="Tahoma"/>
                <w:b/>
                <w:sz w:val="16"/>
                <w:szCs w:val="16"/>
                <w:lang w:eastAsia="sl-SI"/>
              </w:rPr>
            </w:pPr>
            <w:r w:rsidRPr="00367C43">
              <w:rPr>
                <w:rFonts w:eastAsia="Times New Roman" w:cs="Tahoma"/>
                <w:b/>
                <w:sz w:val="16"/>
                <w:szCs w:val="16"/>
                <w:lang w:eastAsia="sl-SI"/>
              </w:rPr>
              <w:t>Obdelava komunalnih odpadkov</w:t>
            </w:r>
          </w:p>
        </w:tc>
        <w:tc>
          <w:tcPr>
            <w:tcW w:w="120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hideMark/>
          </w:tcPr>
          <w:p w:rsidR="004846B5" w:rsidRPr="00367C43" w:rsidRDefault="004846B5" w:rsidP="0052272C">
            <w:pPr>
              <w:spacing w:after="0"/>
              <w:jc w:val="center"/>
              <w:rPr>
                <w:rFonts w:eastAsia="Times New Roman" w:cs="Tahoma"/>
                <w:b/>
                <w:sz w:val="16"/>
                <w:szCs w:val="16"/>
                <w:lang w:eastAsia="sl-SI"/>
              </w:rPr>
            </w:pPr>
            <w:r w:rsidRPr="00367C43">
              <w:rPr>
                <w:rFonts w:eastAsia="Times New Roman" w:cs="Tahoma"/>
                <w:b/>
                <w:sz w:val="16"/>
                <w:szCs w:val="16"/>
                <w:lang w:eastAsia="sl-SI"/>
              </w:rPr>
              <w:t>Obdelava bioloških odpadkov</w:t>
            </w:r>
          </w:p>
        </w:tc>
        <w:tc>
          <w:tcPr>
            <w:tcW w:w="120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hideMark/>
          </w:tcPr>
          <w:p w:rsidR="004846B5" w:rsidRPr="00367C43" w:rsidRDefault="004846B5" w:rsidP="0052272C">
            <w:pPr>
              <w:spacing w:after="0"/>
              <w:jc w:val="center"/>
              <w:rPr>
                <w:rFonts w:eastAsia="Times New Roman" w:cs="Tahoma"/>
                <w:b/>
                <w:sz w:val="16"/>
                <w:szCs w:val="16"/>
                <w:lang w:eastAsia="sl-SI"/>
              </w:rPr>
            </w:pPr>
            <w:r w:rsidRPr="00367C43">
              <w:rPr>
                <w:rFonts w:eastAsia="Times New Roman" w:cs="Tahoma"/>
                <w:b/>
                <w:sz w:val="16"/>
                <w:szCs w:val="16"/>
                <w:lang w:eastAsia="sl-SI"/>
              </w:rPr>
              <w:t>Obdelava skupaj</w:t>
            </w:r>
          </w:p>
        </w:tc>
      </w:tr>
      <w:tr w:rsidR="004846B5" w:rsidRPr="001F3A30" w:rsidTr="00450301">
        <w:trPr>
          <w:trHeight w:val="170"/>
        </w:trPr>
        <w:tc>
          <w:tcPr>
            <w:tcW w:w="421"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BA4FB1" w:rsidRDefault="004846B5" w:rsidP="0052272C">
            <w:pPr>
              <w:spacing w:after="0"/>
              <w:jc w:val="center"/>
              <w:rPr>
                <w:rFonts w:eastAsia="Times New Roman" w:cs="Tahoma"/>
                <w:sz w:val="12"/>
                <w:szCs w:val="16"/>
                <w:lang w:eastAsia="sl-SI"/>
              </w:rPr>
            </w:pPr>
            <w:r w:rsidRPr="00BA4FB1">
              <w:rPr>
                <w:rFonts w:eastAsia="Times New Roman" w:cs="Tahoma"/>
                <w:sz w:val="12"/>
                <w:szCs w:val="16"/>
                <w:lang w:eastAsia="sl-SI"/>
              </w:rPr>
              <w:t>0</w:t>
            </w:r>
          </w:p>
        </w:tc>
        <w:tc>
          <w:tcPr>
            <w:tcW w:w="5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BA4FB1" w:rsidRDefault="004846B5" w:rsidP="0052272C">
            <w:pPr>
              <w:spacing w:after="0"/>
              <w:jc w:val="center"/>
              <w:rPr>
                <w:rFonts w:eastAsia="Times New Roman" w:cs="Tahoma"/>
                <w:sz w:val="12"/>
                <w:szCs w:val="16"/>
                <w:lang w:eastAsia="sl-SI"/>
              </w:rPr>
            </w:pPr>
            <w:r w:rsidRPr="00BA4FB1">
              <w:rPr>
                <w:rFonts w:eastAsia="Times New Roman" w:cs="Tahoma"/>
                <w:sz w:val="12"/>
                <w:szCs w:val="16"/>
                <w:lang w:eastAsia="sl-SI"/>
              </w:rPr>
              <w:t>1</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4846B5" w:rsidRPr="00BA4FB1" w:rsidRDefault="004846B5" w:rsidP="0052272C">
            <w:pPr>
              <w:spacing w:after="0"/>
              <w:jc w:val="center"/>
              <w:rPr>
                <w:rFonts w:eastAsia="Times New Roman" w:cs="Tahoma"/>
                <w:sz w:val="12"/>
                <w:szCs w:val="16"/>
                <w:lang w:eastAsia="sl-SI"/>
              </w:rPr>
            </w:pPr>
            <w:r w:rsidRPr="00BA4FB1">
              <w:rPr>
                <w:rFonts w:eastAsia="Times New Roman" w:cs="Tahoma"/>
                <w:sz w:val="12"/>
                <w:szCs w:val="16"/>
                <w:lang w:eastAsia="sl-SI"/>
              </w:rPr>
              <w:t>2</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367C43" w:rsidRDefault="004846B5" w:rsidP="0052272C">
            <w:pPr>
              <w:spacing w:after="0"/>
              <w:jc w:val="center"/>
              <w:rPr>
                <w:rFonts w:eastAsia="Times New Roman" w:cs="Tahoma"/>
                <w:sz w:val="12"/>
                <w:szCs w:val="16"/>
                <w:lang w:eastAsia="sl-SI"/>
              </w:rPr>
            </w:pPr>
            <w:r w:rsidRPr="00367C43">
              <w:rPr>
                <w:rFonts w:eastAsia="Times New Roman" w:cs="Tahoma"/>
                <w:sz w:val="12"/>
                <w:szCs w:val="16"/>
                <w:lang w:eastAsia="sl-SI"/>
              </w:rPr>
              <w:t>3</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hideMark/>
          </w:tcPr>
          <w:p w:rsidR="004846B5" w:rsidRPr="00BA4FB1" w:rsidRDefault="004846B5" w:rsidP="0052272C">
            <w:pPr>
              <w:spacing w:after="0"/>
              <w:jc w:val="center"/>
              <w:rPr>
                <w:rFonts w:eastAsia="Times New Roman" w:cs="Tahoma"/>
                <w:sz w:val="12"/>
                <w:szCs w:val="16"/>
                <w:lang w:eastAsia="sl-SI"/>
              </w:rPr>
            </w:pPr>
            <w:r>
              <w:rPr>
                <w:rFonts w:eastAsia="Times New Roman" w:cs="Tahoma"/>
                <w:sz w:val="12"/>
                <w:szCs w:val="16"/>
                <w:lang w:eastAsia="sl-SI"/>
              </w:rPr>
              <w:t>4 = 2+3</w:t>
            </w:r>
          </w:p>
        </w:tc>
      </w:tr>
      <w:tr w:rsidR="004846B5" w:rsidRPr="001F3A30" w:rsidTr="00450301">
        <w:trPr>
          <w:trHeight w:hRule="exact" w:val="227"/>
        </w:trPr>
        <w:tc>
          <w:tcPr>
            <w:tcW w:w="421" w:type="dxa"/>
            <w:tcBorders>
              <w:top w:val="single" w:sz="4" w:space="0" w:color="808080" w:themeColor="background1" w:themeShade="80"/>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b/>
                <w:bCs/>
                <w:sz w:val="16"/>
                <w:szCs w:val="16"/>
                <w:lang w:eastAsia="sl-SI"/>
              </w:rPr>
            </w:pPr>
            <w:r w:rsidRPr="00835F55">
              <w:rPr>
                <w:rFonts w:eastAsia="Times New Roman" w:cs="Tahoma"/>
                <w:b/>
                <w:bCs/>
                <w:sz w:val="16"/>
                <w:szCs w:val="16"/>
                <w:lang w:eastAsia="sl-SI"/>
              </w:rPr>
              <w:t>1.</w:t>
            </w:r>
          </w:p>
        </w:tc>
        <w:tc>
          <w:tcPr>
            <w:tcW w:w="511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b/>
                <w:bCs/>
                <w:sz w:val="16"/>
                <w:szCs w:val="16"/>
                <w:lang w:eastAsia="sl-SI"/>
              </w:rPr>
            </w:pPr>
            <w:r w:rsidRPr="00835F55">
              <w:rPr>
                <w:rFonts w:eastAsia="Times New Roman" w:cs="Tahoma"/>
                <w:b/>
                <w:bCs/>
                <w:sz w:val="16"/>
                <w:szCs w:val="16"/>
                <w:lang w:eastAsia="sl-SI"/>
              </w:rPr>
              <w:t xml:space="preserve">Stroški javne infrastrukture </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9.238.323</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1.336.254</w:t>
            </w:r>
          </w:p>
        </w:tc>
        <w:tc>
          <w:tcPr>
            <w:tcW w:w="1205"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10.574.578</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354E11">
            <w:pPr>
              <w:spacing w:after="0"/>
              <w:jc w:val="left"/>
              <w:rPr>
                <w:rFonts w:eastAsia="Times New Roman" w:cs="Tahoma"/>
                <w:sz w:val="16"/>
                <w:szCs w:val="16"/>
                <w:lang w:eastAsia="sl-SI"/>
              </w:rPr>
            </w:pPr>
            <w:r>
              <w:rPr>
                <w:rFonts w:eastAsia="Times New Roman" w:cs="Tahoma"/>
                <w:sz w:val="16"/>
                <w:szCs w:val="16"/>
                <w:lang w:eastAsia="sl-SI"/>
              </w:rPr>
              <w:t>s</w:t>
            </w:r>
            <w:r w:rsidRPr="00835F55">
              <w:rPr>
                <w:rFonts w:eastAsia="Times New Roman" w:cs="Tahoma"/>
                <w:sz w:val="16"/>
                <w:szCs w:val="16"/>
                <w:lang w:eastAsia="sl-SI"/>
              </w:rPr>
              <w:t>troški amort</w:t>
            </w:r>
            <w:r>
              <w:rPr>
                <w:rFonts w:eastAsia="Times New Roman" w:cs="Tahoma"/>
                <w:sz w:val="16"/>
                <w:szCs w:val="16"/>
                <w:lang w:eastAsia="sl-SI"/>
              </w:rPr>
              <w:t>izacije</w:t>
            </w:r>
            <w:r w:rsidRPr="00835F55">
              <w:rPr>
                <w:rFonts w:eastAsia="Times New Roman" w:cs="Tahoma"/>
                <w:sz w:val="16"/>
                <w:szCs w:val="16"/>
                <w:lang w:eastAsia="sl-SI"/>
              </w:rPr>
              <w:t xml:space="preserve"> </w:t>
            </w:r>
            <w:r w:rsidR="00354E11">
              <w:rPr>
                <w:rFonts w:eastAsia="Times New Roman" w:cs="Tahoma"/>
                <w:sz w:val="16"/>
                <w:szCs w:val="16"/>
                <w:lang w:eastAsia="sl-SI"/>
              </w:rPr>
              <w:t>in</w:t>
            </w:r>
            <w:r w:rsidRPr="00835F55">
              <w:rPr>
                <w:rFonts w:eastAsia="Times New Roman" w:cs="Tahoma"/>
                <w:sz w:val="16"/>
                <w:szCs w:val="16"/>
                <w:lang w:eastAsia="sl-SI"/>
              </w:rPr>
              <w:t xml:space="preserve"> najema infrastrukture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8.861.376</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1.274.868</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10.136.243</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sz w:val="16"/>
                <w:szCs w:val="16"/>
                <w:lang w:eastAsia="sl-SI"/>
              </w:rPr>
            </w:pPr>
            <w:r w:rsidRPr="00835F55">
              <w:rPr>
                <w:rFonts w:eastAsia="Times New Roman" w:cs="Tahoma"/>
                <w:sz w:val="16"/>
                <w:szCs w:val="16"/>
                <w:lang w:eastAsia="sl-SI"/>
              </w:rPr>
              <w:t>stroški zavarovanja infrastrukture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376.948</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61.387</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438.334</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sz w:val="16"/>
                <w:szCs w:val="16"/>
                <w:lang w:eastAsia="sl-SI"/>
              </w:rPr>
            </w:pPr>
            <w:r w:rsidRPr="00835F55">
              <w:rPr>
                <w:rFonts w:eastAsia="Times New Roman" w:cs="Tahoma"/>
                <w:sz w:val="16"/>
                <w:szCs w:val="16"/>
                <w:lang w:eastAsia="sl-SI"/>
              </w:rPr>
              <w:t>stroški odškodnin</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835F55" w:rsidRDefault="004846B5" w:rsidP="0052272C">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11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835F55" w:rsidRDefault="004846B5" w:rsidP="0052272C">
            <w:pPr>
              <w:spacing w:after="0"/>
              <w:jc w:val="left"/>
              <w:rPr>
                <w:rFonts w:eastAsia="Times New Roman" w:cs="Tahoma"/>
                <w:sz w:val="16"/>
                <w:szCs w:val="16"/>
                <w:lang w:eastAsia="sl-SI"/>
              </w:rPr>
            </w:pPr>
            <w:r w:rsidRPr="00835F55">
              <w:rPr>
                <w:rFonts w:eastAsia="Times New Roman" w:cs="Tahoma"/>
                <w:sz w:val="16"/>
                <w:szCs w:val="16"/>
                <w:lang w:eastAsia="sl-SI"/>
              </w:rPr>
              <w:t>odhodki financiranja</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single" w:sz="4" w:space="0" w:color="808080" w:themeColor="background1" w:themeShade="80"/>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2.</w:t>
            </w:r>
          </w:p>
        </w:tc>
        <w:tc>
          <w:tcPr>
            <w:tcW w:w="5111"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b/>
                <w:bCs/>
                <w:sz w:val="16"/>
                <w:szCs w:val="16"/>
                <w:lang w:eastAsia="sl-SI"/>
              </w:rPr>
            </w:pPr>
            <w:r w:rsidRPr="00445D76">
              <w:rPr>
                <w:rFonts w:eastAsia="Times New Roman" w:cs="Tahoma"/>
                <w:b/>
                <w:bCs/>
                <w:sz w:val="16"/>
                <w:szCs w:val="16"/>
                <w:lang w:eastAsia="sl-SI"/>
              </w:rPr>
              <w:t xml:space="preserve">Stroški opravljanja storitve </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19.712.445</w:t>
            </w:r>
          </w:p>
        </w:tc>
        <w:tc>
          <w:tcPr>
            <w:tcW w:w="1205"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3.563.373</w:t>
            </w:r>
          </w:p>
        </w:tc>
        <w:tc>
          <w:tcPr>
            <w:tcW w:w="1205"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23.275.818</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neposredni stroški materiala in storitev</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14.380.865</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1.679.499</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16.060.363</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neposredni stroški dela</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2.458.886</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1.053.808</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3.512.694</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drugi neposredni stroški</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splošni proizvajalni stroški</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stroški splošno nabavno - prodajne službe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xml:space="preserve">splošno upravni stroški </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1.544.909</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575.884</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2.120.792</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obresti zaradi financiranja</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neposredni stroški prodaje</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1.270.526</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237.076</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1.507.601</w:t>
            </w:r>
          </w:p>
        </w:tc>
      </w:tr>
      <w:tr w:rsidR="004846B5" w:rsidRPr="001F3A30" w:rsidTr="00450301">
        <w:trPr>
          <w:trHeight w:hRule="exact" w:val="227"/>
        </w:trPr>
        <w:tc>
          <w:tcPr>
            <w:tcW w:w="421"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drugi poslovni odhodki</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c>
          <w:tcPr>
            <w:tcW w:w="1205"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w:t>
            </w:r>
          </w:p>
        </w:tc>
      </w:tr>
      <w:tr w:rsidR="004846B5" w:rsidRPr="001F3A30" w:rsidTr="00450301">
        <w:trPr>
          <w:trHeight w:hRule="exact" w:val="227"/>
        </w:trPr>
        <w:tc>
          <w:tcPr>
            <w:tcW w:w="421"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donos</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57.260</w:t>
            </w:r>
          </w:p>
        </w:tc>
        <w:tc>
          <w:tcPr>
            <w:tcW w:w="120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17.107</w:t>
            </w:r>
          </w:p>
        </w:tc>
        <w:tc>
          <w:tcPr>
            <w:tcW w:w="1205"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74.367</w:t>
            </w:r>
          </w:p>
        </w:tc>
      </w:tr>
      <w:tr w:rsidR="00450301" w:rsidRPr="001F3A30" w:rsidTr="00450301">
        <w:trPr>
          <w:trHeight w:val="255"/>
        </w:trPr>
        <w:tc>
          <w:tcPr>
            <w:tcW w:w="421"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3.</w:t>
            </w:r>
          </w:p>
        </w:tc>
        <w:tc>
          <w:tcPr>
            <w:tcW w:w="5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4846B5" w:rsidRPr="00445D76" w:rsidRDefault="004846B5" w:rsidP="0052272C">
            <w:pPr>
              <w:spacing w:after="0"/>
              <w:jc w:val="left"/>
              <w:rPr>
                <w:rFonts w:eastAsia="Times New Roman" w:cs="Tahoma"/>
                <w:b/>
                <w:bCs/>
                <w:sz w:val="16"/>
                <w:szCs w:val="16"/>
                <w:lang w:eastAsia="sl-SI"/>
              </w:rPr>
            </w:pPr>
            <w:r>
              <w:rPr>
                <w:rFonts w:eastAsia="Times New Roman" w:cs="Tahoma"/>
                <w:b/>
                <w:bCs/>
                <w:sz w:val="16"/>
                <w:szCs w:val="16"/>
                <w:lang w:eastAsia="sl-SI"/>
              </w:rPr>
              <w:t>Stroški skupaj (1.+2.)</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28.950.768</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4.899.628</w:t>
            </w:r>
          </w:p>
        </w:tc>
        <w:tc>
          <w:tcPr>
            <w:tcW w:w="120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33.850.396</w:t>
            </w:r>
          </w:p>
        </w:tc>
      </w:tr>
      <w:tr w:rsidR="004846B5" w:rsidRPr="005F48E4"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000000" w:fill="FFFFFF" w:themeFill="background1"/>
        </w:tblPrEx>
        <w:trPr>
          <w:trHeight w:hRule="exact" w:val="113"/>
        </w:trPr>
        <w:tc>
          <w:tcPr>
            <w:tcW w:w="421" w:type="dxa"/>
            <w:tcBorders>
              <w:left w:val="nil"/>
              <w:right w:val="nil"/>
            </w:tcBorders>
            <w:shd w:val="clear" w:color="000000" w:fill="FFFFFF" w:themeFill="background1"/>
            <w:noWrap/>
            <w:vAlign w:val="center"/>
          </w:tcPr>
          <w:p w:rsidR="004846B5" w:rsidRPr="005F48E4" w:rsidRDefault="004846B5" w:rsidP="0052272C">
            <w:pPr>
              <w:spacing w:after="0"/>
              <w:jc w:val="center"/>
              <w:rPr>
                <w:rFonts w:eastAsia="Times New Roman" w:cs="Tahoma"/>
                <w:b/>
                <w:bCs/>
                <w:sz w:val="16"/>
                <w:szCs w:val="16"/>
                <w:lang w:eastAsia="sl-SI"/>
              </w:rPr>
            </w:pPr>
          </w:p>
        </w:tc>
        <w:tc>
          <w:tcPr>
            <w:tcW w:w="5111" w:type="dxa"/>
            <w:tcBorders>
              <w:left w:val="nil"/>
              <w:right w:val="nil"/>
            </w:tcBorders>
            <w:shd w:val="clear" w:color="000000" w:fill="FFFFFF" w:themeFill="background1"/>
            <w:vAlign w:val="center"/>
          </w:tcPr>
          <w:p w:rsidR="004846B5" w:rsidRPr="005F48E4" w:rsidRDefault="004846B5" w:rsidP="0052272C">
            <w:pPr>
              <w:spacing w:after="0"/>
              <w:jc w:val="left"/>
              <w:rPr>
                <w:rFonts w:eastAsia="Times New Roman" w:cs="Tahoma"/>
                <w:b/>
                <w:bCs/>
                <w:sz w:val="16"/>
                <w:szCs w:val="16"/>
                <w:lang w:eastAsia="sl-SI"/>
              </w:rPr>
            </w:pPr>
          </w:p>
        </w:tc>
        <w:tc>
          <w:tcPr>
            <w:tcW w:w="1205" w:type="dxa"/>
            <w:tcBorders>
              <w:left w:val="nil"/>
              <w:right w:val="nil"/>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r>
      <w:tr w:rsidR="00450301" w:rsidRPr="005F48E4"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000000" w:fill="FFFFFF" w:themeFill="background1"/>
        </w:tblPrEx>
        <w:trPr>
          <w:trHeight w:val="255"/>
        </w:trPr>
        <w:tc>
          <w:tcPr>
            <w:tcW w:w="421" w:type="dxa"/>
            <w:tcBorders>
              <w:bottom w:val="single" w:sz="4" w:space="0" w:color="808080" w:themeColor="background1" w:themeShade="80"/>
            </w:tcBorders>
            <w:shd w:val="clear" w:color="000000" w:fill="FFFFFF" w:themeFill="background1"/>
            <w:noWrap/>
            <w:vAlign w:val="center"/>
            <w:hideMark/>
          </w:tcPr>
          <w:p w:rsidR="004846B5" w:rsidRPr="005F48E4" w:rsidRDefault="004846B5" w:rsidP="0052272C">
            <w:pPr>
              <w:spacing w:after="0"/>
              <w:jc w:val="center"/>
              <w:rPr>
                <w:rFonts w:eastAsia="Times New Roman" w:cs="Tahoma"/>
                <w:b/>
                <w:bCs/>
                <w:sz w:val="16"/>
                <w:szCs w:val="16"/>
                <w:lang w:eastAsia="sl-SI"/>
              </w:rPr>
            </w:pPr>
            <w:r w:rsidRPr="005F48E4">
              <w:rPr>
                <w:rFonts w:eastAsia="Times New Roman" w:cs="Tahoma"/>
                <w:b/>
                <w:bCs/>
                <w:sz w:val="16"/>
                <w:szCs w:val="16"/>
                <w:lang w:eastAsia="sl-SI"/>
              </w:rPr>
              <w:t>4.</w:t>
            </w:r>
          </w:p>
        </w:tc>
        <w:tc>
          <w:tcPr>
            <w:tcW w:w="5111" w:type="dxa"/>
            <w:tcBorders>
              <w:bottom w:val="single" w:sz="4" w:space="0" w:color="808080" w:themeColor="background1" w:themeShade="80"/>
            </w:tcBorders>
            <w:shd w:val="clear" w:color="000000" w:fill="FFFFFF" w:themeFill="background1"/>
            <w:vAlign w:val="center"/>
            <w:hideMark/>
          </w:tcPr>
          <w:p w:rsidR="004846B5" w:rsidRDefault="004846B5" w:rsidP="0052272C">
            <w:pPr>
              <w:spacing w:after="0"/>
              <w:jc w:val="left"/>
              <w:rPr>
                <w:rFonts w:eastAsia="Times New Roman" w:cs="Tahoma"/>
                <w:b/>
                <w:bCs/>
                <w:sz w:val="16"/>
                <w:szCs w:val="16"/>
                <w:lang w:eastAsia="sl-SI"/>
              </w:rPr>
            </w:pPr>
            <w:r w:rsidRPr="005F48E4">
              <w:rPr>
                <w:rFonts w:eastAsia="Times New Roman" w:cs="Tahoma"/>
                <w:b/>
                <w:bCs/>
                <w:sz w:val="16"/>
                <w:szCs w:val="16"/>
                <w:lang w:eastAsia="sl-SI"/>
              </w:rPr>
              <w:t xml:space="preserve">Načrtovani prihodki, ki znižujejo lastno ceno storitev </w:t>
            </w:r>
          </w:p>
          <w:p w:rsidR="004846B5" w:rsidRPr="005F48E4" w:rsidRDefault="004846B5" w:rsidP="0052272C">
            <w:pPr>
              <w:spacing w:after="0"/>
              <w:jc w:val="left"/>
              <w:rPr>
                <w:rFonts w:eastAsia="Times New Roman" w:cs="Tahoma"/>
                <w:b/>
                <w:bCs/>
                <w:sz w:val="16"/>
                <w:szCs w:val="16"/>
                <w:lang w:eastAsia="sl-SI"/>
              </w:rPr>
            </w:pPr>
            <w:r w:rsidRPr="005F48E4">
              <w:rPr>
                <w:rFonts w:eastAsia="Times New Roman" w:cs="Tahoma"/>
                <w:b/>
                <w:bCs/>
                <w:sz w:val="16"/>
                <w:szCs w:val="16"/>
                <w:lang w:eastAsia="sl-SI"/>
              </w:rPr>
              <w:t xml:space="preserve">javne službe </w:t>
            </w:r>
          </w:p>
        </w:tc>
        <w:tc>
          <w:tcPr>
            <w:tcW w:w="1205" w:type="dxa"/>
            <w:tcBorders>
              <w:bottom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3.540.256</w:t>
            </w:r>
          </w:p>
        </w:tc>
        <w:tc>
          <w:tcPr>
            <w:tcW w:w="1205" w:type="dxa"/>
            <w:tcBorders>
              <w:bottom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158.116</w:t>
            </w:r>
          </w:p>
        </w:tc>
        <w:tc>
          <w:tcPr>
            <w:tcW w:w="1205" w:type="dxa"/>
            <w:tcBorders>
              <w:bottom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3.698.372</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hRule="exact" w:val="113"/>
        </w:trPr>
        <w:tc>
          <w:tcPr>
            <w:tcW w:w="421" w:type="dxa"/>
            <w:tcBorders>
              <w:left w:val="nil"/>
              <w:right w:val="nil"/>
            </w:tcBorders>
            <w:shd w:val="clear" w:color="auto" w:fill="FFFFFF" w:themeFill="background1"/>
            <w:noWrap/>
            <w:vAlign w:val="center"/>
          </w:tcPr>
          <w:p w:rsidR="004846B5" w:rsidRPr="00445D76" w:rsidRDefault="004846B5" w:rsidP="0052272C">
            <w:pPr>
              <w:spacing w:after="0"/>
              <w:jc w:val="center"/>
              <w:rPr>
                <w:rFonts w:cs="Tahoma"/>
                <w:b/>
                <w:bCs/>
                <w:sz w:val="16"/>
                <w:szCs w:val="16"/>
              </w:rPr>
            </w:pPr>
          </w:p>
        </w:tc>
        <w:tc>
          <w:tcPr>
            <w:tcW w:w="5111" w:type="dxa"/>
            <w:tcBorders>
              <w:left w:val="nil"/>
              <w:right w:val="nil"/>
            </w:tcBorders>
            <w:shd w:val="clear" w:color="auto" w:fill="FFFFFF" w:themeFill="background1"/>
            <w:vAlign w:val="center"/>
          </w:tcPr>
          <w:p w:rsidR="004846B5" w:rsidRDefault="004846B5" w:rsidP="0052272C">
            <w:pPr>
              <w:spacing w:after="0"/>
              <w:rPr>
                <w:rFonts w:cs="Tahoma"/>
                <w:b/>
                <w:bCs/>
                <w:sz w:val="16"/>
                <w:szCs w:val="16"/>
              </w:rPr>
            </w:pP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val="255"/>
        </w:trPr>
        <w:tc>
          <w:tcPr>
            <w:tcW w:w="421" w:type="dxa"/>
            <w:tcBorders>
              <w:bottom w:val="single" w:sz="4" w:space="0" w:color="808080" w:themeColor="background1" w:themeShade="80"/>
            </w:tcBorders>
            <w:shd w:val="clear" w:color="auto" w:fill="FFFFFF" w:themeFill="background1"/>
            <w:noWrap/>
            <w:vAlign w:val="center"/>
            <w:hideMark/>
          </w:tcPr>
          <w:p w:rsidR="004846B5" w:rsidRPr="00445D76" w:rsidRDefault="004846B5" w:rsidP="0052272C">
            <w:pPr>
              <w:spacing w:after="0"/>
              <w:jc w:val="center"/>
              <w:rPr>
                <w:rFonts w:cs="Tahoma"/>
                <w:b/>
                <w:bCs/>
                <w:sz w:val="16"/>
                <w:szCs w:val="16"/>
              </w:rPr>
            </w:pPr>
            <w:r w:rsidRPr="00445D76">
              <w:rPr>
                <w:rFonts w:cs="Tahoma"/>
                <w:b/>
                <w:bCs/>
                <w:sz w:val="16"/>
                <w:szCs w:val="16"/>
              </w:rPr>
              <w:t>5.</w:t>
            </w:r>
          </w:p>
        </w:tc>
        <w:tc>
          <w:tcPr>
            <w:tcW w:w="5111" w:type="dxa"/>
            <w:tcBorders>
              <w:bottom w:val="single" w:sz="4" w:space="0" w:color="808080" w:themeColor="background1" w:themeShade="80"/>
            </w:tcBorders>
            <w:shd w:val="clear" w:color="auto" w:fill="FFFFFF" w:themeFill="background1"/>
            <w:vAlign w:val="center"/>
            <w:hideMark/>
          </w:tcPr>
          <w:p w:rsidR="004846B5" w:rsidRPr="00445D76" w:rsidRDefault="004846B5" w:rsidP="0052272C">
            <w:pPr>
              <w:spacing w:after="0"/>
              <w:rPr>
                <w:rFonts w:cs="Tahoma"/>
                <w:b/>
                <w:bCs/>
                <w:sz w:val="16"/>
                <w:szCs w:val="16"/>
              </w:rPr>
            </w:pPr>
            <w:r>
              <w:rPr>
                <w:rFonts w:cs="Tahoma"/>
                <w:b/>
                <w:bCs/>
                <w:sz w:val="16"/>
                <w:szCs w:val="16"/>
              </w:rPr>
              <w:t>Načrtovana</w:t>
            </w:r>
            <w:r w:rsidRPr="00445D76">
              <w:rPr>
                <w:rFonts w:cs="Tahoma"/>
                <w:b/>
                <w:bCs/>
                <w:sz w:val="16"/>
                <w:szCs w:val="16"/>
              </w:rPr>
              <w:t xml:space="preserve"> masa </w:t>
            </w:r>
            <w:r>
              <w:rPr>
                <w:rFonts w:cs="Tahoma"/>
                <w:b/>
                <w:bCs/>
                <w:sz w:val="16"/>
                <w:szCs w:val="16"/>
              </w:rPr>
              <w:t>predelanih odpadkov v tonah</w:t>
            </w:r>
          </w:p>
        </w:tc>
        <w:tc>
          <w:tcPr>
            <w:tcW w:w="1205" w:type="dxa"/>
            <w:tcBorders>
              <w:bottom w:val="single" w:sz="4" w:space="0" w:color="808080" w:themeColor="background1" w:themeShade="80"/>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240.098</w:t>
            </w:r>
          </w:p>
        </w:tc>
        <w:tc>
          <w:tcPr>
            <w:tcW w:w="1205" w:type="dxa"/>
            <w:tcBorders>
              <w:bottom w:val="single" w:sz="4" w:space="0" w:color="808080" w:themeColor="background1" w:themeShade="80"/>
            </w:tcBorders>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74.669</w:t>
            </w:r>
          </w:p>
        </w:tc>
        <w:tc>
          <w:tcPr>
            <w:tcW w:w="1205" w:type="dxa"/>
            <w:tcBorders>
              <w:bottom w:val="single" w:sz="4" w:space="0" w:color="808080" w:themeColor="background1" w:themeShade="80"/>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314.767</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hRule="exact" w:val="113"/>
        </w:trPr>
        <w:tc>
          <w:tcPr>
            <w:tcW w:w="421" w:type="dxa"/>
            <w:tcBorders>
              <w:left w:val="nil"/>
              <w:right w:val="nil"/>
            </w:tcBorders>
            <w:shd w:val="clear" w:color="auto" w:fill="FFFFFF" w:themeFill="background1"/>
            <w:noWrap/>
            <w:vAlign w:val="center"/>
          </w:tcPr>
          <w:p w:rsidR="004846B5" w:rsidRPr="00445D76" w:rsidRDefault="004846B5" w:rsidP="0052272C">
            <w:pPr>
              <w:spacing w:after="0"/>
              <w:jc w:val="center"/>
              <w:rPr>
                <w:rFonts w:cs="Tahoma"/>
                <w:b/>
                <w:bCs/>
                <w:sz w:val="16"/>
                <w:szCs w:val="16"/>
              </w:rPr>
            </w:pPr>
          </w:p>
        </w:tc>
        <w:tc>
          <w:tcPr>
            <w:tcW w:w="5111" w:type="dxa"/>
            <w:tcBorders>
              <w:left w:val="nil"/>
              <w:right w:val="nil"/>
            </w:tcBorders>
            <w:shd w:val="clear" w:color="auto" w:fill="FFFFFF" w:themeFill="background1"/>
            <w:vAlign w:val="center"/>
          </w:tcPr>
          <w:p w:rsidR="004846B5" w:rsidRDefault="004846B5" w:rsidP="0052272C">
            <w:pPr>
              <w:spacing w:after="0"/>
              <w:rPr>
                <w:rFonts w:cs="Tahoma"/>
                <w:b/>
                <w:bCs/>
                <w:sz w:val="16"/>
                <w:szCs w:val="16"/>
              </w:rPr>
            </w:pP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c>
          <w:tcPr>
            <w:tcW w:w="1205" w:type="dxa"/>
            <w:tcBorders>
              <w:left w:val="nil"/>
              <w:right w:val="nil"/>
            </w:tcBorders>
            <w:shd w:val="clear" w:color="auto"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 </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val="255"/>
        </w:trPr>
        <w:tc>
          <w:tcPr>
            <w:tcW w:w="421" w:type="dxa"/>
            <w:shd w:val="clear" w:color="auto" w:fill="auto"/>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6.</w:t>
            </w:r>
          </w:p>
        </w:tc>
        <w:tc>
          <w:tcPr>
            <w:tcW w:w="5111" w:type="dxa"/>
            <w:shd w:val="clear" w:color="auto" w:fill="auto"/>
            <w:vAlign w:val="center"/>
            <w:hideMark/>
          </w:tcPr>
          <w:p w:rsidR="004846B5" w:rsidRPr="00445D76" w:rsidRDefault="004846B5" w:rsidP="0052272C">
            <w:pPr>
              <w:spacing w:after="0"/>
              <w:jc w:val="left"/>
              <w:rPr>
                <w:rFonts w:eastAsia="Times New Roman" w:cs="Tahoma"/>
                <w:b/>
                <w:bCs/>
                <w:sz w:val="16"/>
                <w:szCs w:val="16"/>
                <w:lang w:eastAsia="sl-SI"/>
              </w:rPr>
            </w:pPr>
            <w:r>
              <w:rPr>
                <w:rFonts w:eastAsia="Times New Roman" w:cs="Tahoma"/>
                <w:b/>
                <w:bCs/>
                <w:sz w:val="16"/>
                <w:szCs w:val="16"/>
                <w:lang w:eastAsia="sl-SI"/>
              </w:rPr>
              <w:t xml:space="preserve">Predračunska lastna </w:t>
            </w:r>
            <w:r w:rsidRPr="00445D76">
              <w:rPr>
                <w:rFonts w:eastAsia="Times New Roman" w:cs="Tahoma"/>
                <w:b/>
                <w:bCs/>
                <w:sz w:val="16"/>
                <w:szCs w:val="16"/>
                <w:lang w:eastAsia="sl-SI"/>
              </w:rPr>
              <w:t xml:space="preserve">cena </w:t>
            </w:r>
            <w:r>
              <w:rPr>
                <w:rFonts w:eastAsia="Times New Roman" w:cs="Tahoma"/>
                <w:b/>
                <w:bCs/>
                <w:sz w:val="16"/>
                <w:szCs w:val="16"/>
                <w:lang w:eastAsia="sl-SI"/>
              </w:rPr>
              <w:t xml:space="preserve">v </w:t>
            </w:r>
            <w:r w:rsidRPr="00445D76">
              <w:rPr>
                <w:rFonts w:eastAsia="Times New Roman" w:cs="Tahoma"/>
                <w:b/>
                <w:bCs/>
                <w:sz w:val="16"/>
                <w:szCs w:val="16"/>
                <w:lang w:eastAsia="sl-SI"/>
              </w:rPr>
              <w:t xml:space="preserve">EUR/kg </w:t>
            </w:r>
          </w:p>
        </w:tc>
        <w:tc>
          <w:tcPr>
            <w:tcW w:w="1205" w:type="dxa"/>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0,1206</w:t>
            </w:r>
          </w:p>
        </w:tc>
        <w:tc>
          <w:tcPr>
            <w:tcW w:w="1205" w:type="dxa"/>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0,0656</w:t>
            </w:r>
          </w:p>
        </w:tc>
        <w:tc>
          <w:tcPr>
            <w:tcW w:w="1205" w:type="dxa"/>
            <w:shd w:val="clear" w:color="auto" w:fill="auto"/>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0,1075</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227"/>
        </w:trPr>
        <w:tc>
          <w:tcPr>
            <w:tcW w:w="421" w:type="dxa"/>
            <w:tcBorders>
              <w:bottom w:val="nil"/>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bottom w:val="nil"/>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cena javne infrastrukture</w:t>
            </w:r>
          </w:p>
        </w:tc>
        <w:tc>
          <w:tcPr>
            <w:tcW w:w="1205" w:type="dxa"/>
            <w:tcBorders>
              <w:bottom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0,0385</w:t>
            </w:r>
          </w:p>
        </w:tc>
        <w:tc>
          <w:tcPr>
            <w:tcW w:w="1205" w:type="dxa"/>
            <w:tcBorders>
              <w:bottom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0,0179</w:t>
            </w:r>
          </w:p>
        </w:tc>
        <w:tc>
          <w:tcPr>
            <w:tcW w:w="1205" w:type="dxa"/>
            <w:tcBorders>
              <w:bottom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0,0336</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227"/>
        </w:trPr>
        <w:tc>
          <w:tcPr>
            <w:tcW w:w="421" w:type="dxa"/>
            <w:tcBorders>
              <w:top w:val="nil"/>
              <w:bottom w:val="single" w:sz="4" w:space="0" w:color="808080" w:themeColor="background1" w:themeShade="80"/>
            </w:tcBorders>
            <w:shd w:val="clear" w:color="auto" w:fill="auto"/>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tcBorders>
              <w:top w:val="nil"/>
              <w:bottom w:val="single" w:sz="4" w:space="0" w:color="808080" w:themeColor="background1" w:themeShade="80"/>
            </w:tcBorders>
            <w:shd w:val="clear" w:color="auto" w:fill="auto"/>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cena storitve javne službe</w:t>
            </w:r>
          </w:p>
        </w:tc>
        <w:tc>
          <w:tcPr>
            <w:tcW w:w="1205" w:type="dxa"/>
            <w:tcBorders>
              <w:top w:val="nil"/>
              <w:bottom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0,0821</w:t>
            </w:r>
          </w:p>
        </w:tc>
        <w:tc>
          <w:tcPr>
            <w:tcW w:w="1205" w:type="dxa"/>
            <w:tcBorders>
              <w:top w:val="nil"/>
              <w:bottom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0,0477</w:t>
            </w:r>
          </w:p>
        </w:tc>
        <w:tc>
          <w:tcPr>
            <w:tcW w:w="1205" w:type="dxa"/>
            <w:tcBorders>
              <w:top w:val="nil"/>
              <w:bottom w:val="single" w:sz="4" w:space="0" w:color="808080" w:themeColor="background1" w:themeShade="80"/>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0,0739</w:t>
            </w:r>
          </w:p>
        </w:tc>
      </w:tr>
      <w:tr w:rsidR="004846B5" w:rsidRPr="00445D76" w:rsidTr="00450301">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113"/>
        </w:trPr>
        <w:tc>
          <w:tcPr>
            <w:tcW w:w="42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Pr="00445D76" w:rsidRDefault="004846B5" w:rsidP="0052272C">
            <w:pPr>
              <w:spacing w:after="0"/>
              <w:jc w:val="center"/>
              <w:rPr>
                <w:rFonts w:eastAsia="Times New Roman" w:cs="Tahoma"/>
                <w:sz w:val="16"/>
                <w:szCs w:val="16"/>
                <w:lang w:eastAsia="sl-SI"/>
              </w:rPr>
            </w:pPr>
          </w:p>
        </w:tc>
        <w:tc>
          <w:tcPr>
            <w:tcW w:w="5111"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Pr="00445D76" w:rsidRDefault="004846B5" w:rsidP="0052272C">
            <w:pPr>
              <w:spacing w:after="0"/>
              <w:jc w:val="left"/>
              <w:rPr>
                <w:rFonts w:eastAsia="Times New Roman" w:cs="Tahoma"/>
                <w:sz w:val="16"/>
                <w:szCs w:val="16"/>
                <w:lang w:eastAsia="sl-SI"/>
              </w:rPr>
            </w:pPr>
          </w:p>
        </w:tc>
        <w:tc>
          <w:tcPr>
            <w:tcW w:w="1205"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 </w:t>
            </w:r>
          </w:p>
        </w:tc>
        <w:tc>
          <w:tcPr>
            <w:tcW w:w="1205"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 </w:t>
            </w:r>
          </w:p>
        </w:tc>
        <w:tc>
          <w:tcPr>
            <w:tcW w:w="1205"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4846B5" w:rsidRDefault="004846B5" w:rsidP="004846B5">
            <w:pPr>
              <w:spacing w:after="0"/>
              <w:jc w:val="right"/>
              <w:rPr>
                <w:rFonts w:cs="Tahoma"/>
                <w:color w:val="000000"/>
                <w:sz w:val="16"/>
                <w:szCs w:val="16"/>
              </w:rPr>
            </w:pPr>
            <w:r>
              <w:rPr>
                <w:rFonts w:cs="Tahoma"/>
                <w:color w:val="000000"/>
                <w:sz w:val="16"/>
                <w:szCs w:val="16"/>
              </w:rPr>
              <w:t> </w:t>
            </w:r>
          </w:p>
        </w:tc>
      </w:tr>
      <w:tr w:rsidR="00450301" w:rsidRPr="00445D76" w:rsidTr="00450301">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val="255"/>
        </w:trPr>
        <w:tc>
          <w:tcPr>
            <w:tcW w:w="421" w:type="dxa"/>
            <w:tcBorders>
              <w:top w:val="single" w:sz="4" w:space="0" w:color="808080" w:themeColor="background1" w:themeShade="80"/>
            </w:tcBorders>
            <w:shd w:val="clear" w:color="000000" w:fill="FFFFFF" w:themeFill="background1"/>
            <w:noWrap/>
            <w:vAlign w:val="center"/>
            <w:hideMark/>
          </w:tcPr>
          <w:p w:rsidR="004846B5" w:rsidRPr="00445D76" w:rsidRDefault="004846B5" w:rsidP="0052272C">
            <w:pPr>
              <w:spacing w:after="0"/>
              <w:jc w:val="center"/>
              <w:rPr>
                <w:rFonts w:eastAsia="Times New Roman" w:cs="Tahoma"/>
                <w:b/>
                <w:bCs/>
                <w:sz w:val="16"/>
                <w:szCs w:val="16"/>
                <w:lang w:eastAsia="sl-SI"/>
              </w:rPr>
            </w:pPr>
            <w:r w:rsidRPr="00445D76">
              <w:rPr>
                <w:rFonts w:eastAsia="Times New Roman" w:cs="Tahoma"/>
                <w:b/>
                <w:bCs/>
                <w:sz w:val="16"/>
                <w:szCs w:val="16"/>
                <w:lang w:eastAsia="sl-SI"/>
              </w:rPr>
              <w:t>7.</w:t>
            </w:r>
          </w:p>
        </w:tc>
        <w:tc>
          <w:tcPr>
            <w:tcW w:w="5111" w:type="dxa"/>
            <w:tcBorders>
              <w:top w:val="single" w:sz="4" w:space="0" w:color="808080" w:themeColor="background1" w:themeShade="80"/>
            </w:tcBorders>
            <w:shd w:val="clear" w:color="000000" w:fill="FFFFFF" w:themeFill="background1"/>
            <w:vAlign w:val="center"/>
            <w:hideMark/>
          </w:tcPr>
          <w:p w:rsidR="004846B5" w:rsidRPr="00445D76" w:rsidRDefault="004846B5" w:rsidP="0052272C">
            <w:pPr>
              <w:spacing w:after="0"/>
              <w:jc w:val="left"/>
              <w:rPr>
                <w:rFonts w:eastAsia="Times New Roman" w:cs="Tahoma"/>
                <w:b/>
                <w:bCs/>
                <w:sz w:val="16"/>
                <w:szCs w:val="16"/>
                <w:lang w:eastAsia="sl-SI"/>
              </w:rPr>
            </w:pPr>
            <w:r>
              <w:rPr>
                <w:rFonts w:eastAsia="Times New Roman" w:cs="Tahoma"/>
                <w:b/>
                <w:bCs/>
                <w:sz w:val="16"/>
                <w:szCs w:val="16"/>
                <w:lang w:eastAsia="sl-SI"/>
              </w:rPr>
              <w:t xml:space="preserve">Predračunska </w:t>
            </w:r>
            <w:r w:rsidRPr="00445D76">
              <w:rPr>
                <w:rFonts w:eastAsia="Times New Roman" w:cs="Tahoma"/>
                <w:b/>
                <w:bCs/>
                <w:sz w:val="16"/>
                <w:szCs w:val="16"/>
                <w:lang w:eastAsia="sl-SI"/>
              </w:rPr>
              <w:t xml:space="preserve">znižana cena </w:t>
            </w:r>
            <w:r>
              <w:rPr>
                <w:rFonts w:eastAsia="Times New Roman" w:cs="Tahoma"/>
                <w:b/>
                <w:bCs/>
                <w:sz w:val="16"/>
                <w:szCs w:val="16"/>
                <w:lang w:eastAsia="sl-SI"/>
              </w:rPr>
              <w:t xml:space="preserve">v </w:t>
            </w:r>
            <w:r w:rsidRPr="00445D76">
              <w:rPr>
                <w:rFonts w:eastAsia="Times New Roman" w:cs="Tahoma"/>
                <w:b/>
                <w:bCs/>
                <w:sz w:val="16"/>
                <w:szCs w:val="16"/>
                <w:lang w:eastAsia="sl-SI"/>
              </w:rPr>
              <w:t xml:space="preserve">EUR/kg </w:t>
            </w:r>
          </w:p>
        </w:tc>
        <w:tc>
          <w:tcPr>
            <w:tcW w:w="1205" w:type="dxa"/>
            <w:tcBorders>
              <w:top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0,1059</w:t>
            </w:r>
          </w:p>
        </w:tc>
        <w:tc>
          <w:tcPr>
            <w:tcW w:w="1205" w:type="dxa"/>
            <w:tcBorders>
              <w:top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0,0635</w:t>
            </w:r>
          </w:p>
        </w:tc>
        <w:tc>
          <w:tcPr>
            <w:tcW w:w="1205" w:type="dxa"/>
            <w:tcBorders>
              <w:top w:val="single" w:sz="4" w:space="0" w:color="808080" w:themeColor="background1" w:themeShade="80"/>
            </w:tcBorders>
            <w:shd w:val="clear" w:color="000000" w:fill="FFFFFF" w:themeFill="background1"/>
            <w:noWrap/>
            <w:vAlign w:val="center"/>
          </w:tcPr>
          <w:p w:rsidR="004846B5" w:rsidRDefault="004846B5" w:rsidP="004846B5">
            <w:pPr>
              <w:spacing w:after="0"/>
              <w:jc w:val="right"/>
              <w:rPr>
                <w:rFonts w:cs="Tahoma"/>
                <w:b/>
                <w:bCs/>
                <w:color w:val="000000"/>
                <w:sz w:val="16"/>
                <w:szCs w:val="16"/>
              </w:rPr>
            </w:pPr>
            <w:r>
              <w:rPr>
                <w:rFonts w:cs="Tahoma"/>
                <w:b/>
                <w:bCs/>
                <w:color w:val="000000"/>
                <w:sz w:val="16"/>
                <w:szCs w:val="16"/>
              </w:rPr>
              <w:t>0,0958</w:t>
            </w:r>
          </w:p>
        </w:tc>
      </w:tr>
      <w:tr w:rsidR="00450301" w:rsidRPr="00445D76" w:rsidTr="00450301">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hRule="exact" w:val="227"/>
        </w:trPr>
        <w:tc>
          <w:tcPr>
            <w:tcW w:w="421" w:type="dxa"/>
            <w:shd w:val="clear" w:color="000000" w:fill="FFFFFF" w:themeFill="background1"/>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shd w:val="clear" w:color="000000" w:fill="FFFFFF" w:themeFill="background1"/>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cena javne infrastrukture</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0,0385</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0,0179</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0,0336</w:t>
            </w:r>
          </w:p>
        </w:tc>
      </w:tr>
      <w:tr w:rsidR="00450301" w:rsidRPr="00445D76" w:rsidTr="00450301">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hRule="exact" w:val="227"/>
        </w:trPr>
        <w:tc>
          <w:tcPr>
            <w:tcW w:w="421" w:type="dxa"/>
            <w:shd w:val="clear" w:color="000000" w:fill="FFFFFF" w:themeFill="background1"/>
            <w:noWrap/>
            <w:vAlign w:val="center"/>
            <w:hideMark/>
          </w:tcPr>
          <w:p w:rsidR="004846B5" w:rsidRPr="00445D76" w:rsidRDefault="004846B5" w:rsidP="0052272C">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111" w:type="dxa"/>
            <w:shd w:val="clear" w:color="000000" w:fill="FFFFFF" w:themeFill="background1"/>
            <w:noWrap/>
            <w:vAlign w:val="center"/>
            <w:hideMark/>
          </w:tcPr>
          <w:p w:rsidR="004846B5" w:rsidRPr="00445D76" w:rsidRDefault="004846B5" w:rsidP="0052272C">
            <w:pPr>
              <w:spacing w:after="0"/>
              <w:jc w:val="left"/>
              <w:rPr>
                <w:rFonts w:eastAsia="Times New Roman" w:cs="Tahoma"/>
                <w:sz w:val="16"/>
                <w:szCs w:val="16"/>
                <w:lang w:eastAsia="sl-SI"/>
              </w:rPr>
            </w:pPr>
            <w:r w:rsidRPr="00445D76">
              <w:rPr>
                <w:rFonts w:eastAsia="Times New Roman" w:cs="Tahoma"/>
                <w:sz w:val="16"/>
                <w:szCs w:val="16"/>
                <w:lang w:eastAsia="sl-SI"/>
              </w:rPr>
              <w:t xml:space="preserve">cena storitve javne službe </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0,0674</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0,0456</w:t>
            </w:r>
          </w:p>
        </w:tc>
        <w:tc>
          <w:tcPr>
            <w:tcW w:w="1205" w:type="dxa"/>
            <w:shd w:val="clear" w:color="000000" w:fill="FFFFFF" w:themeFill="background1"/>
            <w:noWrap/>
            <w:vAlign w:val="center"/>
          </w:tcPr>
          <w:p w:rsidR="004846B5" w:rsidRDefault="004846B5" w:rsidP="004846B5">
            <w:pPr>
              <w:spacing w:after="0"/>
              <w:jc w:val="right"/>
              <w:rPr>
                <w:rFonts w:cs="Tahoma"/>
                <w:color w:val="000000"/>
                <w:sz w:val="16"/>
                <w:szCs w:val="16"/>
              </w:rPr>
            </w:pPr>
            <w:r>
              <w:rPr>
                <w:rFonts w:cs="Tahoma"/>
                <w:color w:val="000000"/>
                <w:sz w:val="16"/>
                <w:szCs w:val="16"/>
              </w:rPr>
              <w:t>0,0622</w:t>
            </w:r>
          </w:p>
        </w:tc>
      </w:tr>
    </w:tbl>
    <w:p w:rsidR="007B1012" w:rsidRDefault="007B1012" w:rsidP="00314752">
      <w:pPr>
        <w:pStyle w:val="malerke-eur"/>
        <w:rPr>
          <w:highlight w:val="yellow"/>
          <w:lang w:eastAsia="sl-SI"/>
        </w:rPr>
      </w:pPr>
    </w:p>
    <w:p w:rsidR="00314752" w:rsidRPr="00107478" w:rsidRDefault="00314752" w:rsidP="008012AA">
      <w:pPr>
        <w:rPr>
          <w:rFonts w:cs="Tahoma"/>
          <w:highlight w:val="yellow"/>
          <w:lang w:eastAsia="sl-SI"/>
        </w:rPr>
      </w:pPr>
    </w:p>
    <w:p w:rsidR="00C91097" w:rsidRPr="00095E53" w:rsidRDefault="00C91097" w:rsidP="008012AA">
      <w:pPr>
        <w:pStyle w:val="Naslov3"/>
        <w:spacing w:line="240" w:lineRule="auto"/>
        <w:rPr>
          <w:color w:val="auto"/>
        </w:rPr>
      </w:pPr>
      <w:bookmarkStart w:id="48" w:name="_Toc435096808"/>
      <w:bookmarkStart w:id="49" w:name="_Toc435184292"/>
      <w:r w:rsidRPr="00095E53">
        <w:rPr>
          <w:color w:val="auto"/>
        </w:rPr>
        <w:t>Obseg poslovno potrebnih osnovnih sredstev za izvajanje storitev javne službe</w:t>
      </w:r>
      <w:bookmarkEnd w:id="48"/>
      <w:bookmarkEnd w:id="49"/>
      <w:r w:rsidRPr="00095E53">
        <w:rPr>
          <w:color w:val="auto"/>
        </w:rPr>
        <w:t xml:space="preserve"> </w:t>
      </w:r>
    </w:p>
    <w:p w:rsidR="00C91097" w:rsidRPr="00981111" w:rsidRDefault="00C91097" w:rsidP="008012AA">
      <w:pPr>
        <w:spacing w:after="0"/>
        <w:jc w:val="right"/>
        <w:rPr>
          <w:rFonts w:cs="Tahoma"/>
          <w:sz w:val="16"/>
          <w:szCs w:val="16"/>
          <w:lang w:eastAsia="sl-SI"/>
        </w:rPr>
      </w:pPr>
      <w:r w:rsidRPr="00981111">
        <w:rPr>
          <w:rFonts w:cs="Tahoma"/>
          <w:sz w:val="16"/>
          <w:szCs w:val="16"/>
          <w:lang w:eastAsia="sl-SI"/>
        </w:rPr>
        <w:t>Zneski v EUR</w:t>
      </w:r>
    </w:p>
    <w:tbl>
      <w:tblPr>
        <w:tblW w:w="9072" w:type="dxa"/>
        <w:tblInd w:w="70" w:type="dxa"/>
        <w:tblCellMar>
          <w:left w:w="0" w:type="dxa"/>
          <w:right w:w="0" w:type="dxa"/>
        </w:tblCellMar>
        <w:tblLook w:val="04A0" w:firstRow="1" w:lastRow="0" w:firstColumn="1" w:lastColumn="0" w:noHBand="0" w:noVBand="1"/>
      </w:tblPr>
      <w:tblGrid>
        <w:gridCol w:w="5209"/>
        <w:gridCol w:w="2004"/>
        <w:gridCol w:w="1859"/>
      </w:tblGrid>
      <w:tr w:rsidR="009A02A3" w:rsidRPr="009A02A3" w:rsidTr="009A02A3">
        <w:trPr>
          <w:trHeight w:val="252"/>
        </w:trPr>
        <w:tc>
          <w:tcPr>
            <w:tcW w:w="5209"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70" w:type="dxa"/>
              <w:bottom w:w="0" w:type="dxa"/>
              <w:right w:w="70" w:type="dxa"/>
            </w:tcMar>
            <w:vAlign w:val="center"/>
            <w:hideMark/>
          </w:tcPr>
          <w:p w:rsidR="00C11638" w:rsidRDefault="009A02A3" w:rsidP="00095E53">
            <w:pPr>
              <w:spacing w:after="0"/>
              <w:rPr>
                <w:rFonts w:cs="Tahoma"/>
                <w:b/>
                <w:bCs/>
                <w:color w:val="000000"/>
                <w:sz w:val="16"/>
                <w:szCs w:val="16"/>
              </w:rPr>
            </w:pPr>
            <w:r w:rsidRPr="00095E53">
              <w:rPr>
                <w:rFonts w:cs="Tahoma"/>
                <w:b/>
                <w:bCs/>
                <w:color w:val="000000"/>
                <w:sz w:val="16"/>
                <w:szCs w:val="16"/>
              </w:rPr>
              <w:t xml:space="preserve">Povprečna </w:t>
            </w:r>
            <w:r w:rsidR="00095E53" w:rsidRPr="00095E53">
              <w:rPr>
                <w:rFonts w:cs="Tahoma"/>
                <w:b/>
                <w:bCs/>
                <w:color w:val="000000"/>
                <w:sz w:val="16"/>
                <w:szCs w:val="16"/>
              </w:rPr>
              <w:t xml:space="preserve">neodpisana </w:t>
            </w:r>
            <w:r w:rsidRPr="00095E53">
              <w:rPr>
                <w:rFonts w:cs="Tahoma"/>
                <w:b/>
                <w:bCs/>
                <w:color w:val="000000"/>
                <w:sz w:val="16"/>
                <w:szCs w:val="16"/>
              </w:rPr>
              <w:t>vrednost poslovno potrebnih</w:t>
            </w:r>
          </w:p>
          <w:p w:rsidR="009A02A3" w:rsidRPr="00095E53" w:rsidRDefault="00095E53" w:rsidP="00095E53">
            <w:pPr>
              <w:spacing w:after="0"/>
              <w:rPr>
                <w:rFonts w:cs="Tahoma"/>
                <w:b/>
                <w:bCs/>
                <w:color w:val="000000"/>
                <w:sz w:val="16"/>
                <w:szCs w:val="16"/>
              </w:rPr>
            </w:pPr>
            <w:r>
              <w:rPr>
                <w:rFonts w:cs="Tahoma"/>
                <w:b/>
                <w:bCs/>
                <w:color w:val="000000"/>
                <w:sz w:val="16"/>
                <w:szCs w:val="16"/>
              </w:rPr>
              <w:t xml:space="preserve">osnovnih </w:t>
            </w:r>
            <w:r w:rsidR="009A02A3" w:rsidRPr="00095E53">
              <w:rPr>
                <w:rFonts w:cs="Tahoma"/>
                <w:b/>
                <w:bCs/>
                <w:color w:val="000000"/>
                <w:sz w:val="16"/>
                <w:szCs w:val="16"/>
              </w:rPr>
              <w:t>sredstev</w:t>
            </w:r>
          </w:p>
        </w:tc>
        <w:tc>
          <w:tcPr>
            <w:tcW w:w="2004"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70" w:type="dxa"/>
              <w:bottom w:w="0" w:type="dxa"/>
              <w:right w:w="70" w:type="dxa"/>
            </w:tcMar>
            <w:vAlign w:val="center"/>
            <w:hideMark/>
          </w:tcPr>
          <w:p w:rsidR="009A02A3" w:rsidRPr="00A32C95" w:rsidRDefault="00354E11" w:rsidP="009A02A3">
            <w:pPr>
              <w:spacing w:after="0"/>
              <w:jc w:val="center"/>
              <w:rPr>
                <w:rFonts w:cs="Tahoma"/>
                <w:b/>
                <w:bCs/>
                <w:sz w:val="16"/>
                <w:szCs w:val="16"/>
              </w:rPr>
            </w:pPr>
            <w:r>
              <w:rPr>
                <w:rFonts w:cs="Tahoma"/>
                <w:b/>
                <w:bCs/>
                <w:sz w:val="16"/>
                <w:szCs w:val="16"/>
              </w:rPr>
              <w:t>L</w:t>
            </w:r>
            <w:r w:rsidR="00A14D8C" w:rsidRPr="00A32C95">
              <w:rPr>
                <w:rFonts w:cs="Tahoma"/>
                <w:b/>
                <w:bCs/>
                <w:sz w:val="16"/>
                <w:szCs w:val="16"/>
              </w:rPr>
              <w:t>eto</w:t>
            </w:r>
            <w:r w:rsidR="009A02A3" w:rsidRPr="00A32C95">
              <w:rPr>
                <w:rFonts w:cs="Tahoma"/>
                <w:b/>
                <w:bCs/>
                <w:sz w:val="16"/>
                <w:szCs w:val="16"/>
              </w:rPr>
              <w:t xml:space="preserve"> 2016</w:t>
            </w:r>
          </w:p>
        </w:tc>
        <w:tc>
          <w:tcPr>
            <w:tcW w:w="1859"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tcPr>
          <w:p w:rsidR="009A02A3" w:rsidRPr="00A32C95" w:rsidRDefault="00354E11" w:rsidP="009A02A3">
            <w:pPr>
              <w:spacing w:after="0"/>
              <w:jc w:val="center"/>
              <w:rPr>
                <w:rFonts w:cs="Tahoma"/>
                <w:b/>
                <w:bCs/>
                <w:sz w:val="16"/>
                <w:szCs w:val="16"/>
              </w:rPr>
            </w:pPr>
            <w:r>
              <w:rPr>
                <w:rFonts w:cs="Tahoma"/>
                <w:b/>
                <w:bCs/>
                <w:sz w:val="16"/>
                <w:szCs w:val="16"/>
              </w:rPr>
              <w:t>Leto</w:t>
            </w:r>
            <w:r w:rsidR="00095E53" w:rsidRPr="00A32C95">
              <w:rPr>
                <w:rFonts w:cs="Tahoma"/>
                <w:b/>
                <w:bCs/>
                <w:sz w:val="16"/>
                <w:szCs w:val="16"/>
              </w:rPr>
              <w:t xml:space="preserve"> 2017</w:t>
            </w:r>
          </w:p>
        </w:tc>
      </w:tr>
      <w:tr w:rsidR="009A02A3" w:rsidRPr="009A02A3" w:rsidTr="009A02A3">
        <w:trPr>
          <w:trHeight w:val="252"/>
        </w:trPr>
        <w:tc>
          <w:tcPr>
            <w:tcW w:w="5209" w:type="dxa"/>
            <w:tcBorders>
              <w:top w:val="single" w:sz="4" w:space="0" w:color="808080" w:themeColor="background1" w:themeShade="80"/>
              <w:left w:val="single" w:sz="8" w:space="0" w:color="808080" w:themeColor="background1" w:themeShade="80"/>
              <w:right w:val="single" w:sz="4" w:space="0" w:color="808080" w:themeColor="background1" w:themeShade="80"/>
            </w:tcBorders>
            <w:noWrap/>
            <w:tcMar>
              <w:top w:w="0" w:type="dxa"/>
              <w:left w:w="70" w:type="dxa"/>
              <w:bottom w:w="0" w:type="dxa"/>
              <w:right w:w="70" w:type="dxa"/>
            </w:tcMar>
            <w:vAlign w:val="center"/>
          </w:tcPr>
          <w:p w:rsidR="009A02A3" w:rsidRPr="00095E53" w:rsidRDefault="009A02A3" w:rsidP="009A02A3">
            <w:pPr>
              <w:spacing w:after="0"/>
              <w:rPr>
                <w:rFonts w:cs="Tahoma"/>
                <w:color w:val="000000"/>
                <w:sz w:val="16"/>
                <w:szCs w:val="16"/>
              </w:rPr>
            </w:pPr>
            <w:r w:rsidRPr="00095E53">
              <w:rPr>
                <w:rFonts w:cs="Tahoma"/>
                <w:color w:val="000000"/>
                <w:sz w:val="16"/>
                <w:szCs w:val="16"/>
              </w:rPr>
              <w:t>Obdelava komunalnih odpadkov</w:t>
            </w:r>
          </w:p>
        </w:tc>
        <w:tc>
          <w:tcPr>
            <w:tcW w:w="2004" w:type="dxa"/>
            <w:tcBorders>
              <w:top w:val="single" w:sz="4" w:space="0" w:color="808080" w:themeColor="background1" w:themeShade="80"/>
              <w:left w:val="single" w:sz="4" w:space="0" w:color="808080" w:themeColor="background1" w:themeShade="80"/>
              <w:right w:val="single" w:sz="4" w:space="0" w:color="808080" w:themeColor="background1" w:themeShade="80"/>
            </w:tcBorders>
            <w:noWrap/>
            <w:tcMar>
              <w:top w:w="0" w:type="dxa"/>
              <w:left w:w="70" w:type="dxa"/>
              <w:bottom w:w="0" w:type="dxa"/>
              <w:right w:w="70" w:type="dxa"/>
            </w:tcMar>
            <w:vAlign w:val="center"/>
          </w:tcPr>
          <w:p w:rsidR="009A02A3" w:rsidRPr="00095E53" w:rsidRDefault="009A02A3" w:rsidP="009A02A3">
            <w:pPr>
              <w:spacing w:after="0"/>
              <w:jc w:val="center"/>
              <w:rPr>
                <w:rFonts w:cs="Tahoma"/>
                <w:color w:val="000000"/>
                <w:sz w:val="16"/>
                <w:szCs w:val="16"/>
              </w:rPr>
            </w:pPr>
            <w:r w:rsidRPr="00095E53">
              <w:rPr>
                <w:rFonts w:cs="Tahoma"/>
                <w:bCs/>
                <w:color w:val="000000"/>
                <w:sz w:val="16"/>
                <w:szCs w:val="16"/>
              </w:rPr>
              <w:t>577.647</w:t>
            </w:r>
          </w:p>
        </w:tc>
        <w:tc>
          <w:tcPr>
            <w:tcW w:w="1859" w:type="dxa"/>
            <w:tcBorders>
              <w:top w:val="single" w:sz="4" w:space="0" w:color="808080" w:themeColor="background1" w:themeShade="80"/>
              <w:left w:val="single" w:sz="4" w:space="0" w:color="808080" w:themeColor="background1" w:themeShade="80"/>
              <w:right w:val="single" w:sz="8" w:space="0" w:color="808080" w:themeColor="background1" w:themeShade="80"/>
            </w:tcBorders>
            <w:vAlign w:val="center"/>
          </w:tcPr>
          <w:p w:rsidR="009A02A3" w:rsidRPr="00095E53" w:rsidRDefault="009A02A3" w:rsidP="009A02A3">
            <w:pPr>
              <w:spacing w:after="0"/>
              <w:jc w:val="center"/>
              <w:rPr>
                <w:rFonts w:cs="Tahoma"/>
                <w:color w:val="000000"/>
                <w:sz w:val="16"/>
                <w:szCs w:val="16"/>
              </w:rPr>
            </w:pPr>
            <w:r w:rsidRPr="00095E53">
              <w:rPr>
                <w:rFonts w:cs="Tahoma"/>
                <w:bCs/>
                <w:color w:val="000000"/>
                <w:sz w:val="16"/>
                <w:szCs w:val="16"/>
              </w:rPr>
              <w:t>567.568</w:t>
            </w:r>
          </w:p>
        </w:tc>
      </w:tr>
      <w:tr w:rsidR="009A02A3" w:rsidRPr="009A02A3" w:rsidTr="009A02A3">
        <w:trPr>
          <w:trHeight w:val="252"/>
        </w:trPr>
        <w:tc>
          <w:tcPr>
            <w:tcW w:w="5209" w:type="dxa"/>
            <w:tcBorders>
              <w:left w:val="single" w:sz="8" w:space="0" w:color="808080" w:themeColor="background1" w:themeShade="80"/>
              <w:bottom w:val="single" w:sz="8" w:space="0" w:color="808080" w:themeColor="background1" w:themeShade="80"/>
              <w:right w:val="single" w:sz="4" w:space="0" w:color="808080" w:themeColor="background1" w:themeShade="80"/>
            </w:tcBorders>
            <w:noWrap/>
            <w:tcMar>
              <w:top w:w="0" w:type="dxa"/>
              <w:left w:w="70" w:type="dxa"/>
              <w:bottom w:w="0" w:type="dxa"/>
              <w:right w:w="70" w:type="dxa"/>
            </w:tcMar>
            <w:vAlign w:val="center"/>
            <w:hideMark/>
          </w:tcPr>
          <w:p w:rsidR="009A02A3" w:rsidRPr="00095E53" w:rsidRDefault="009A02A3" w:rsidP="009A02A3">
            <w:pPr>
              <w:spacing w:after="0"/>
              <w:rPr>
                <w:rFonts w:cs="Tahoma"/>
                <w:color w:val="000000"/>
                <w:sz w:val="16"/>
                <w:szCs w:val="16"/>
              </w:rPr>
            </w:pPr>
            <w:r w:rsidRPr="00095E53">
              <w:rPr>
                <w:rFonts w:cs="Tahoma"/>
                <w:color w:val="000000"/>
                <w:sz w:val="16"/>
                <w:szCs w:val="16"/>
              </w:rPr>
              <w:t>Obdelava bioloških odpadkov</w:t>
            </w:r>
          </w:p>
        </w:tc>
        <w:tc>
          <w:tcPr>
            <w:tcW w:w="2004" w:type="dxa"/>
            <w:tcBorders>
              <w:left w:val="single" w:sz="4" w:space="0" w:color="808080" w:themeColor="background1" w:themeShade="80"/>
              <w:bottom w:val="single" w:sz="8" w:space="0" w:color="808080" w:themeColor="background1" w:themeShade="80"/>
              <w:right w:val="single" w:sz="4" w:space="0" w:color="808080" w:themeColor="background1" w:themeShade="80"/>
            </w:tcBorders>
            <w:noWrap/>
            <w:tcMar>
              <w:top w:w="0" w:type="dxa"/>
              <w:left w:w="70" w:type="dxa"/>
              <w:bottom w:w="0" w:type="dxa"/>
              <w:right w:w="70" w:type="dxa"/>
            </w:tcMar>
            <w:vAlign w:val="center"/>
          </w:tcPr>
          <w:p w:rsidR="009A02A3" w:rsidRPr="00095E53" w:rsidRDefault="009A02A3" w:rsidP="009A02A3">
            <w:pPr>
              <w:spacing w:after="0"/>
              <w:jc w:val="center"/>
              <w:rPr>
                <w:rFonts w:cs="Tahoma"/>
                <w:color w:val="000000"/>
                <w:sz w:val="16"/>
                <w:szCs w:val="16"/>
              </w:rPr>
            </w:pPr>
            <w:r w:rsidRPr="00095E53">
              <w:rPr>
                <w:rFonts w:cs="Tahoma"/>
                <w:bCs/>
                <w:color w:val="000000"/>
                <w:sz w:val="16"/>
                <w:szCs w:val="16"/>
              </w:rPr>
              <w:t>172.289</w:t>
            </w:r>
          </w:p>
        </w:tc>
        <w:tc>
          <w:tcPr>
            <w:tcW w:w="1859" w:type="dxa"/>
            <w:tcBorders>
              <w:left w:val="single" w:sz="4" w:space="0" w:color="808080" w:themeColor="background1" w:themeShade="80"/>
              <w:bottom w:val="single" w:sz="8" w:space="0" w:color="808080" w:themeColor="background1" w:themeShade="80"/>
              <w:right w:val="single" w:sz="8" w:space="0" w:color="808080" w:themeColor="background1" w:themeShade="80"/>
            </w:tcBorders>
            <w:vAlign w:val="center"/>
          </w:tcPr>
          <w:p w:rsidR="009A02A3" w:rsidRPr="00095E53" w:rsidRDefault="009A02A3" w:rsidP="009A02A3">
            <w:pPr>
              <w:spacing w:after="0"/>
              <w:jc w:val="center"/>
              <w:rPr>
                <w:rFonts w:cs="Tahoma"/>
                <w:color w:val="000000"/>
                <w:sz w:val="16"/>
                <w:szCs w:val="16"/>
              </w:rPr>
            </w:pPr>
            <w:r w:rsidRPr="00095E53">
              <w:rPr>
                <w:rFonts w:cs="Tahoma"/>
                <w:bCs/>
                <w:color w:val="000000"/>
                <w:sz w:val="16"/>
                <w:szCs w:val="16"/>
              </w:rPr>
              <w:t>169.868</w:t>
            </w:r>
          </w:p>
        </w:tc>
      </w:tr>
    </w:tbl>
    <w:p w:rsidR="009A02A3" w:rsidRPr="00095E53" w:rsidRDefault="009A02A3" w:rsidP="007F58EC">
      <w:pPr>
        <w:rPr>
          <w:highlight w:val="lightGray"/>
          <w:lang w:eastAsia="sl-SI"/>
        </w:rPr>
      </w:pPr>
    </w:p>
    <w:p w:rsidR="009A02A3" w:rsidRPr="00354E11" w:rsidRDefault="009A02A3" w:rsidP="009A02A3">
      <w:pPr>
        <w:rPr>
          <w:rFonts w:cs="Tahoma"/>
          <w:lang w:eastAsia="sl-SI"/>
        </w:rPr>
      </w:pPr>
      <w:r w:rsidRPr="00354E11">
        <w:rPr>
          <w:rFonts w:cs="Tahoma"/>
          <w:lang w:eastAsia="sl-SI"/>
        </w:rPr>
        <w:t xml:space="preserve">Povprečna poslovno potrebna osnovna sredstva </w:t>
      </w:r>
      <w:r w:rsidR="00E21D00">
        <w:rPr>
          <w:rFonts w:cs="Tahoma"/>
          <w:lang w:eastAsia="sl-SI"/>
        </w:rPr>
        <w:t xml:space="preserve">za izvajanje storitev javne službe </w:t>
      </w:r>
      <w:r w:rsidRPr="00354E11">
        <w:rPr>
          <w:rFonts w:cs="Tahoma"/>
          <w:lang w:eastAsia="sl-SI"/>
        </w:rPr>
        <w:t xml:space="preserve">so izračunana na podlagi podatkov iz registra osnovnih sredstev Snage Ljubljana, upoštevajoč </w:t>
      </w:r>
      <w:r w:rsidR="00A32C95" w:rsidRPr="00354E11">
        <w:rPr>
          <w:lang w:eastAsia="sl-SI"/>
        </w:rPr>
        <w:t xml:space="preserve">začetno </w:t>
      </w:r>
      <w:r w:rsidR="00095E53" w:rsidRPr="00354E11">
        <w:rPr>
          <w:lang w:eastAsia="sl-SI"/>
        </w:rPr>
        <w:t>in končno stanje neodpis</w:t>
      </w:r>
      <w:r w:rsidR="00A32C95" w:rsidRPr="00354E11">
        <w:rPr>
          <w:lang w:eastAsia="sl-SI"/>
        </w:rPr>
        <w:t xml:space="preserve">ane vrednosti osnovnih sredstev </w:t>
      </w:r>
      <w:r w:rsidR="00095E53" w:rsidRPr="00354E11">
        <w:rPr>
          <w:lang w:eastAsia="sl-SI"/>
        </w:rPr>
        <w:t xml:space="preserve">in </w:t>
      </w:r>
      <w:r w:rsidRPr="00354E11">
        <w:rPr>
          <w:rFonts w:cs="Tahoma"/>
          <w:lang w:eastAsia="sl-SI"/>
        </w:rPr>
        <w:t>povečan</w:t>
      </w:r>
      <w:r w:rsidR="00095E53" w:rsidRPr="00354E11">
        <w:rPr>
          <w:rFonts w:cs="Tahoma"/>
          <w:lang w:eastAsia="sl-SI"/>
        </w:rPr>
        <w:t>j</w:t>
      </w:r>
      <w:r w:rsidRPr="00354E11">
        <w:rPr>
          <w:rFonts w:cs="Tahoma"/>
          <w:lang w:eastAsia="sl-SI"/>
        </w:rPr>
        <w:t>e za predvidene nove nabave in aktivacije ter zmanjšan</w:t>
      </w:r>
      <w:r w:rsidR="00E21D00">
        <w:rPr>
          <w:rFonts w:cs="Tahoma"/>
          <w:lang w:eastAsia="sl-SI"/>
        </w:rPr>
        <w:t>j</w:t>
      </w:r>
      <w:r w:rsidRPr="00354E11">
        <w:rPr>
          <w:rFonts w:cs="Tahoma"/>
          <w:lang w:eastAsia="sl-SI"/>
        </w:rPr>
        <w:t xml:space="preserve">e za predvidene odpise. Upoštevana so osnovna sredstva, opredeljena na neposrednih in posrednih stroškovnih mestih dejavnosti </w:t>
      </w:r>
      <w:r w:rsidR="00095E53" w:rsidRPr="00354E11">
        <w:rPr>
          <w:rFonts w:cs="Tahoma"/>
          <w:lang w:eastAsia="sl-SI"/>
        </w:rPr>
        <w:t xml:space="preserve">obdelave </w:t>
      </w:r>
      <w:r w:rsidRPr="00354E11">
        <w:rPr>
          <w:rFonts w:cs="Tahoma"/>
          <w:lang w:eastAsia="sl-SI"/>
        </w:rPr>
        <w:t xml:space="preserve"> odpadkov, ter osnovna sredstva splošnega pomena, ki so pripisana tej </w:t>
      </w:r>
      <w:r w:rsidR="00095E53" w:rsidRPr="00354E11">
        <w:rPr>
          <w:rFonts w:cs="Tahoma"/>
          <w:lang w:eastAsia="sl-SI"/>
        </w:rPr>
        <w:t xml:space="preserve">gospodarski </w:t>
      </w:r>
      <w:r w:rsidRPr="00354E11">
        <w:rPr>
          <w:rFonts w:cs="Tahoma"/>
          <w:lang w:eastAsia="sl-SI"/>
        </w:rPr>
        <w:t xml:space="preserve">javni službi na podlagi sodil. </w:t>
      </w:r>
    </w:p>
    <w:p w:rsidR="00C91097" w:rsidRPr="00354E11" w:rsidRDefault="009A02A3" w:rsidP="009A02A3">
      <w:pPr>
        <w:rPr>
          <w:rFonts w:cs="Tahoma"/>
          <w:lang w:eastAsia="sl-SI"/>
        </w:rPr>
      </w:pPr>
      <w:r w:rsidRPr="00354E11">
        <w:rPr>
          <w:rFonts w:cs="Tahoma"/>
          <w:lang w:eastAsia="sl-SI"/>
        </w:rPr>
        <w:t xml:space="preserve">Iz registra osnovnih sredstev splošnega pomena so kot poslovno nepotrebna osnovna sredstva, ki so izvzeta iz izračuna osnovnih sredstev, opredeljena osnovna sredstva, ki se nanašajo na: počitniške kapacitete, samski dom in umetniška dela. </w:t>
      </w:r>
    </w:p>
    <w:p w:rsidR="00C91097" w:rsidRPr="00354E11" w:rsidRDefault="00C91097" w:rsidP="008012AA">
      <w:pPr>
        <w:rPr>
          <w:rFonts w:cs="Tahoma"/>
          <w:lang w:eastAsia="sl-SI"/>
        </w:rPr>
      </w:pPr>
    </w:p>
    <w:p w:rsidR="00C91097" w:rsidRPr="00A8610E" w:rsidRDefault="00C91097" w:rsidP="008012AA">
      <w:pPr>
        <w:pStyle w:val="Naslov3"/>
        <w:spacing w:line="240" w:lineRule="auto"/>
      </w:pPr>
      <w:bookmarkStart w:id="50" w:name="_Toc435096809"/>
      <w:bookmarkStart w:id="51" w:name="_Toc435184293"/>
      <w:r w:rsidRPr="00A8610E">
        <w:t xml:space="preserve">Prikaz razdelitve splošnih stroškov v skladu z 10. členom </w:t>
      </w:r>
      <w:r w:rsidR="00424880" w:rsidRPr="00A8610E">
        <w:t>uredbe</w:t>
      </w:r>
      <w:bookmarkEnd w:id="50"/>
      <w:bookmarkEnd w:id="51"/>
    </w:p>
    <w:p w:rsidR="00C91097" w:rsidRPr="0052272C" w:rsidRDefault="00C91097" w:rsidP="008012AA">
      <w:pPr>
        <w:rPr>
          <w:rFonts w:cs="Tahoma"/>
        </w:rPr>
      </w:pPr>
      <w:r w:rsidRPr="0052272C">
        <w:rPr>
          <w:rFonts w:cs="Tahoma"/>
        </w:rPr>
        <w:t>Snaga Ljubljana v okviru svojih organizacijskih enot opravlja več gospodarskih javnih služb in drugih gospodarskih dejavnosti, zato je skladno s Slovenskimi računovodskimi standardi SRS 35 in Energetskim zakonom dolžna izkazati ločene računovodske izkaze za vsako izmed navedenih dejavnosti.</w:t>
      </w:r>
    </w:p>
    <w:p w:rsidR="00C91097" w:rsidRPr="002C4F62" w:rsidRDefault="00C91097" w:rsidP="008012AA">
      <w:pPr>
        <w:rPr>
          <w:rFonts w:cs="Tahoma"/>
        </w:rPr>
      </w:pPr>
      <w:r w:rsidRPr="0052272C">
        <w:rPr>
          <w:rFonts w:cs="Tahoma"/>
        </w:rPr>
        <w:t xml:space="preserve">Družba evidentira prihodke, stroške in odhodke na profitnih centrih ter stroškovnih mestih. Večji del stroškovnih mest in profitnih centrov pripada neposredno posameznim dejavnostim, del stroškovnih mest in profitnih centrov pa je posrednih in splošnih. Za zunanje in notranje poročanje se prihodki, stroški in odhodki, evidentirani na profitne centre, združujejo na </w:t>
      </w:r>
      <w:r w:rsidRPr="002C4F62">
        <w:rPr>
          <w:rFonts w:cs="Tahoma"/>
        </w:rPr>
        <w:t xml:space="preserve">nivoju dejavnosti. </w:t>
      </w:r>
    </w:p>
    <w:p w:rsidR="008A6AFD" w:rsidRDefault="008A6AFD" w:rsidP="008012AA">
      <w:pPr>
        <w:rPr>
          <w:rFonts w:cs="Tahoma"/>
        </w:rPr>
      </w:pPr>
      <w:r w:rsidRPr="002C4F62">
        <w:rPr>
          <w:rFonts w:cs="Tahoma"/>
        </w:rPr>
        <w:t>Večji del prihodkov, stroškov in odhodkov se na posamezno dejavnost ugotavlja in razporeja neposredno na izvoru, preostalo pa se na posamezno dejavnost razporedi na podlagi sodil. Z začetkom obratovanja RCERO Ljubljana so se na novo opredelile aktivnosti,</w:t>
      </w:r>
      <w:r w:rsidR="00A14D8C" w:rsidRPr="002C4F62">
        <w:rPr>
          <w:rFonts w:cs="Tahoma"/>
        </w:rPr>
        <w:t xml:space="preserve"> </w:t>
      </w:r>
      <w:r w:rsidRPr="002C4F62">
        <w:rPr>
          <w:rFonts w:cs="Tahoma"/>
        </w:rPr>
        <w:t>ki so potrebne za izvajanje p</w:t>
      </w:r>
      <w:r w:rsidR="00A14D8C" w:rsidRPr="002C4F62">
        <w:rPr>
          <w:rFonts w:cs="Tahoma"/>
        </w:rPr>
        <w:t>osamezne dejavnosti. Nova sodila</w:t>
      </w:r>
      <w:r w:rsidRPr="002C4F62">
        <w:rPr>
          <w:rFonts w:cs="Tahoma"/>
        </w:rPr>
        <w:t xml:space="preserve"> za razporejanje prihodkov, stroškov, odhodkov, sredstev in obveznosti do virov sredstev po posameznih dejavnostih temeljijo na podlagi aktivnosti in se bodo uporabljala od 1. 1. 2016 dalje.</w:t>
      </w:r>
    </w:p>
    <w:p w:rsidR="00C41856" w:rsidRPr="00326496" w:rsidRDefault="00C41856" w:rsidP="008012AA">
      <w:pPr>
        <w:rPr>
          <w:rFonts w:cs="Tahoma"/>
        </w:rPr>
      </w:pPr>
    </w:p>
    <w:p w:rsidR="00C91097" w:rsidRPr="004336A9" w:rsidRDefault="00C91097" w:rsidP="008012AA">
      <w:pPr>
        <w:pStyle w:val="Naslov3"/>
        <w:spacing w:line="240" w:lineRule="auto"/>
      </w:pPr>
      <w:bookmarkStart w:id="52" w:name="_Toc435096810"/>
      <w:bookmarkStart w:id="53" w:name="_Toc435184294"/>
      <w:r w:rsidRPr="004336A9">
        <w:t>Prihodki, ki jih izvajalec ustvari z opravljanjem posebnih storitev</w:t>
      </w:r>
      <w:bookmarkEnd w:id="52"/>
      <w:bookmarkEnd w:id="53"/>
      <w:r w:rsidRPr="004336A9">
        <w:t xml:space="preserve"> </w:t>
      </w:r>
    </w:p>
    <w:p w:rsidR="00C91097" w:rsidRDefault="00C91097" w:rsidP="008012AA">
      <w:pPr>
        <w:rPr>
          <w:rFonts w:cs="Tahoma"/>
          <w:lang w:eastAsia="sl-SI"/>
        </w:rPr>
      </w:pPr>
      <w:r w:rsidRPr="004336A9">
        <w:rPr>
          <w:rFonts w:cs="Tahoma"/>
          <w:lang w:eastAsia="sl-SI"/>
        </w:rPr>
        <w:t>Stroške storitev obdelave komunalnih odpadkov znižujejo prihodki</w:t>
      </w:r>
      <w:r w:rsidR="004336A9" w:rsidRPr="004336A9">
        <w:rPr>
          <w:rFonts w:cs="Tahoma"/>
          <w:lang w:eastAsia="sl-SI"/>
        </w:rPr>
        <w:t xml:space="preserve"> iz naslova posebnih storitev</w:t>
      </w:r>
      <w:r w:rsidRPr="004336A9">
        <w:rPr>
          <w:rFonts w:cs="Tahoma"/>
          <w:lang w:eastAsia="sl-SI"/>
        </w:rPr>
        <w:t xml:space="preserve">, ki vključujejo: prihodke od prodaje </w:t>
      </w:r>
      <w:r w:rsidR="004336A9" w:rsidRPr="004336A9">
        <w:rPr>
          <w:rFonts w:cs="Tahoma"/>
          <w:lang w:eastAsia="sl-SI"/>
        </w:rPr>
        <w:t xml:space="preserve">električne energije in prihodke od prodaje sekundarnih surovin. </w:t>
      </w:r>
      <w:r w:rsidR="00D25EFD" w:rsidRPr="00D25EFD">
        <w:rPr>
          <w:rFonts w:cs="Tahoma"/>
          <w:lang w:eastAsia="sl-SI"/>
        </w:rPr>
        <w:t>Presežek m</w:t>
      </w:r>
      <w:r w:rsidR="00D25EFD">
        <w:rPr>
          <w:rFonts w:cs="Tahoma"/>
          <w:lang w:eastAsia="sl-SI"/>
        </w:rPr>
        <w:t>ed proizvedeno in porabljeno električno</w:t>
      </w:r>
      <w:r w:rsidR="00D25EFD" w:rsidRPr="00D25EFD">
        <w:rPr>
          <w:rFonts w:cs="Tahoma"/>
          <w:lang w:eastAsia="sl-SI"/>
        </w:rPr>
        <w:t xml:space="preserve"> energijo </w:t>
      </w:r>
      <w:r w:rsidR="00D25EFD">
        <w:rPr>
          <w:rFonts w:cs="Tahoma"/>
          <w:lang w:eastAsia="sl-SI"/>
        </w:rPr>
        <w:t>se bo</w:t>
      </w:r>
      <w:r w:rsidR="00D25EFD" w:rsidRPr="00D25EFD">
        <w:rPr>
          <w:rFonts w:cs="Tahoma"/>
          <w:lang w:eastAsia="sl-SI"/>
        </w:rPr>
        <w:t xml:space="preserve"> prodaja</w:t>
      </w:r>
      <w:r w:rsidR="00D25EFD">
        <w:rPr>
          <w:rFonts w:cs="Tahoma"/>
          <w:lang w:eastAsia="sl-SI"/>
        </w:rPr>
        <w:t>l v omrežje. P</w:t>
      </w:r>
      <w:r w:rsidR="00D25EFD" w:rsidRPr="00D25EFD">
        <w:rPr>
          <w:rFonts w:cs="Tahoma"/>
          <w:lang w:eastAsia="sl-SI"/>
        </w:rPr>
        <w:t xml:space="preserve">rihodki iz naslova prodaje presežka električne energije so </w:t>
      </w:r>
      <w:proofErr w:type="spellStart"/>
      <w:r w:rsidR="00D25EFD" w:rsidRPr="00D25EFD">
        <w:rPr>
          <w:rFonts w:cs="Tahoma"/>
          <w:lang w:eastAsia="sl-SI"/>
        </w:rPr>
        <w:t>kalkulativno</w:t>
      </w:r>
      <w:proofErr w:type="spellEnd"/>
      <w:r w:rsidR="00D25EFD" w:rsidRPr="00D25EFD">
        <w:rPr>
          <w:rFonts w:cs="Tahoma"/>
          <w:lang w:eastAsia="sl-SI"/>
        </w:rPr>
        <w:t xml:space="preserve"> razdeljeni med MKO in BIO na podlagi </w:t>
      </w:r>
      <w:r w:rsidR="005A21E7">
        <w:rPr>
          <w:rFonts w:cs="Tahoma"/>
          <w:lang w:eastAsia="sl-SI"/>
        </w:rPr>
        <w:t>normativne</w:t>
      </w:r>
      <w:r w:rsidR="00D25EFD" w:rsidRPr="00D25EFD">
        <w:rPr>
          <w:rFonts w:cs="Tahoma"/>
          <w:lang w:eastAsia="sl-SI"/>
        </w:rPr>
        <w:t xml:space="preserve"> obračunske kapacitete posamezne vrste odpadkov.</w:t>
      </w:r>
      <w:r w:rsidR="0078174B">
        <w:rPr>
          <w:rFonts w:cs="Tahoma"/>
          <w:lang w:eastAsia="sl-SI"/>
        </w:rPr>
        <w:t xml:space="preserve"> Prihodki od prodaje sekundarnih surovin (kovine, papir, plastična folija, PET in kartonska votla embalaža tekočin) znižujejo lastno ceno obdelave mešanih komunalnih </w:t>
      </w:r>
      <w:r w:rsidR="0078174B" w:rsidRPr="00FB4E58">
        <w:rPr>
          <w:rFonts w:cs="Tahoma"/>
          <w:lang w:eastAsia="sl-SI"/>
        </w:rPr>
        <w:t>odpadkov.</w:t>
      </w:r>
      <w:r w:rsidR="0059324C" w:rsidRPr="00FB4E58">
        <w:rPr>
          <w:rFonts w:cs="Tahoma"/>
          <w:lang w:eastAsia="sl-SI"/>
        </w:rPr>
        <w:t xml:space="preserve"> </w:t>
      </w:r>
      <w:r w:rsidR="0059324C" w:rsidRPr="00FB4E58">
        <w:rPr>
          <w:rFonts w:cs="Tahoma"/>
          <w:szCs w:val="20"/>
          <w:lang w:eastAsia="sl-SI"/>
        </w:rPr>
        <w:t>V predračunskem obdobju 2016</w:t>
      </w:r>
      <w:r w:rsidR="00C11638">
        <w:rPr>
          <w:rFonts w:cs="Tahoma"/>
          <w:szCs w:val="20"/>
          <w:lang w:eastAsia="sl-SI"/>
        </w:rPr>
        <w:t> – </w:t>
      </w:r>
      <w:r w:rsidR="0059324C" w:rsidRPr="00FB4E58">
        <w:rPr>
          <w:rFonts w:cs="Tahoma"/>
          <w:szCs w:val="20"/>
          <w:lang w:eastAsia="sl-SI"/>
        </w:rPr>
        <w:t xml:space="preserve">2017 načrtovani prihodki iz naslova posebnih storitev v povprečju za 16 % znižujejo stroške opravljanja storitev </w:t>
      </w:r>
      <w:r w:rsidR="00444414" w:rsidRPr="00FB4E58">
        <w:rPr>
          <w:rFonts w:cs="Tahoma"/>
          <w:szCs w:val="20"/>
          <w:lang w:eastAsia="sl-SI"/>
        </w:rPr>
        <w:t xml:space="preserve">obdelave komunalnih odpadkov </w:t>
      </w:r>
      <w:r w:rsidR="0059324C" w:rsidRPr="00FB4E58">
        <w:rPr>
          <w:rFonts w:cs="Tahoma"/>
          <w:szCs w:val="20"/>
          <w:lang w:eastAsia="sl-SI"/>
        </w:rPr>
        <w:t>in s tem predračunsko ceno opravljanja storitev.</w:t>
      </w:r>
    </w:p>
    <w:p w:rsidR="00C91097" w:rsidRPr="004336A9" w:rsidRDefault="00611D16" w:rsidP="008012AA">
      <w:pPr>
        <w:spacing w:after="0"/>
        <w:rPr>
          <w:rFonts w:cs="Tahoma"/>
          <w:b/>
          <w:sz w:val="20"/>
          <w:szCs w:val="20"/>
          <w:lang w:eastAsia="sl-SI"/>
        </w:rPr>
      </w:pPr>
      <w:r w:rsidRPr="004336A9">
        <w:rPr>
          <w:rFonts w:cs="Tahoma"/>
          <w:b/>
          <w:sz w:val="20"/>
          <w:szCs w:val="20"/>
          <w:lang w:eastAsia="sl-SI"/>
        </w:rPr>
        <w:t>P</w:t>
      </w:r>
      <w:r w:rsidR="00C91097" w:rsidRPr="004336A9">
        <w:rPr>
          <w:rFonts w:cs="Tahoma"/>
          <w:b/>
          <w:sz w:val="20"/>
          <w:szCs w:val="20"/>
          <w:lang w:eastAsia="sl-SI"/>
        </w:rPr>
        <w:t xml:space="preserve">regled </w:t>
      </w:r>
      <w:r w:rsidRPr="004336A9">
        <w:rPr>
          <w:rFonts w:cs="Tahoma"/>
          <w:b/>
          <w:sz w:val="20"/>
          <w:szCs w:val="20"/>
          <w:lang w:eastAsia="sl-SI"/>
        </w:rPr>
        <w:t xml:space="preserve">predvidenih </w:t>
      </w:r>
      <w:r w:rsidR="00C91097" w:rsidRPr="004336A9">
        <w:rPr>
          <w:rFonts w:cs="Tahoma"/>
          <w:b/>
          <w:sz w:val="20"/>
          <w:szCs w:val="20"/>
          <w:lang w:eastAsia="sl-SI"/>
        </w:rPr>
        <w:t>prihodkov, ki znižujejo ceno storitve</w:t>
      </w:r>
    </w:p>
    <w:p w:rsidR="00C91097" w:rsidRPr="004336A9" w:rsidRDefault="00C91097" w:rsidP="008012AA">
      <w:pPr>
        <w:spacing w:after="0"/>
        <w:jc w:val="right"/>
        <w:rPr>
          <w:rFonts w:cs="Tahoma"/>
          <w:sz w:val="16"/>
          <w:szCs w:val="16"/>
          <w:lang w:eastAsia="sl-SI"/>
        </w:rPr>
      </w:pPr>
      <w:r w:rsidRPr="004336A9">
        <w:rPr>
          <w:rFonts w:cs="Tahoma"/>
          <w:sz w:val="16"/>
          <w:szCs w:val="16"/>
          <w:lang w:eastAsia="sl-SI"/>
        </w:rPr>
        <w:t>Zneski v EUR</w:t>
      </w:r>
    </w:p>
    <w:tbl>
      <w:tblPr>
        <w:tblW w:w="9072" w:type="dxa"/>
        <w:tblInd w:w="6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6090"/>
        <w:gridCol w:w="1491"/>
        <w:gridCol w:w="1491"/>
      </w:tblGrid>
      <w:tr w:rsidR="00C91097" w:rsidRPr="004336A9" w:rsidTr="00C91097">
        <w:trPr>
          <w:trHeight w:val="255"/>
        </w:trPr>
        <w:tc>
          <w:tcPr>
            <w:tcW w:w="5438" w:type="dxa"/>
            <w:tcBorders>
              <w:top w:val="single" w:sz="8" w:space="0" w:color="808080" w:themeColor="background1" w:themeShade="80"/>
              <w:left w:val="single" w:sz="8" w:space="0" w:color="808080" w:themeColor="background1" w:themeShade="80"/>
            </w:tcBorders>
            <w:shd w:val="clear" w:color="auto" w:fill="D9D9D9" w:themeFill="background1" w:themeFillShade="D9"/>
            <w:noWrap/>
            <w:vAlign w:val="center"/>
            <w:hideMark/>
          </w:tcPr>
          <w:p w:rsidR="00C91097" w:rsidRPr="004336A9" w:rsidRDefault="00C91097" w:rsidP="008012AA">
            <w:pPr>
              <w:spacing w:after="0"/>
              <w:jc w:val="left"/>
              <w:rPr>
                <w:rFonts w:eastAsia="Times New Roman" w:cs="Tahoma"/>
                <w:sz w:val="16"/>
                <w:szCs w:val="16"/>
                <w:lang w:eastAsia="sl-SI"/>
              </w:rPr>
            </w:pPr>
          </w:p>
        </w:tc>
        <w:tc>
          <w:tcPr>
            <w:tcW w:w="1332" w:type="dxa"/>
            <w:tcBorders>
              <w:top w:val="single" w:sz="8" w:space="0" w:color="808080" w:themeColor="background1" w:themeShade="80"/>
            </w:tcBorders>
            <w:shd w:val="clear" w:color="auto" w:fill="D9D9D9" w:themeFill="background1" w:themeFillShade="D9"/>
            <w:vAlign w:val="center"/>
          </w:tcPr>
          <w:p w:rsidR="00C91097" w:rsidRPr="004336A9" w:rsidRDefault="00C91097" w:rsidP="008012AA">
            <w:pPr>
              <w:spacing w:after="0"/>
              <w:jc w:val="center"/>
              <w:rPr>
                <w:rFonts w:cs="Tahoma"/>
                <w:b/>
                <w:bCs/>
                <w:sz w:val="16"/>
                <w:szCs w:val="16"/>
              </w:rPr>
            </w:pPr>
            <w:r w:rsidRPr="004336A9">
              <w:rPr>
                <w:rFonts w:cs="Tahoma"/>
                <w:b/>
                <w:bCs/>
                <w:sz w:val="16"/>
                <w:szCs w:val="16"/>
              </w:rPr>
              <w:t>Leto 201</w:t>
            </w:r>
            <w:r w:rsidR="00611D16" w:rsidRPr="004336A9">
              <w:rPr>
                <w:rFonts w:cs="Tahoma"/>
                <w:b/>
                <w:bCs/>
                <w:sz w:val="16"/>
                <w:szCs w:val="16"/>
              </w:rPr>
              <w:t>6</w:t>
            </w:r>
          </w:p>
        </w:tc>
        <w:tc>
          <w:tcPr>
            <w:tcW w:w="1332" w:type="dxa"/>
            <w:tcBorders>
              <w:top w:val="single" w:sz="8" w:space="0" w:color="808080" w:themeColor="background1" w:themeShade="80"/>
              <w:right w:val="single" w:sz="8" w:space="0" w:color="808080" w:themeColor="background1" w:themeShade="80"/>
            </w:tcBorders>
            <w:shd w:val="clear" w:color="auto" w:fill="D9D9D9" w:themeFill="background1" w:themeFillShade="D9"/>
            <w:vAlign w:val="center"/>
          </w:tcPr>
          <w:p w:rsidR="00C91097" w:rsidRPr="004336A9" w:rsidRDefault="00611D16" w:rsidP="008012AA">
            <w:pPr>
              <w:spacing w:after="0"/>
              <w:jc w:val="center"/>
              <w:rPr>
                <w:rFonts w:cs="Tahoma"/>
                <w:b/>
                <w:bCs/>
                <w:sz w:val="16"/>
                <w:szCs w:val="16"/>
              </w:rPr>
            </w:pPr>
            <w:r w:rsidRPr="004336A9">
              <w:rPr>
                <w:rFonts w:cs="Tahoma"/>
                <w:b/>
                <w:bCs/>
                <w:sz w:val="16"/>
                <w:szCs w:val="16"/>
              </w:rPr>
              <w:t xml:space="preserve">Leto </w:t>
            </w:r>
            <w:r w:rsidR="00C91097" w:rsidRPr="004336A9">
              <w:rPr>
                <w:rFonts w:cs="Tahoma"/>
                <w:b/>
                <w:bCs/>
                <w:sz w:val="16"/>
                <w:szCs w:val="16"/>
              </w:rPr>
              <w:t>201</w:t>
            </w:r>
            <w:r w:rsidRPr="004336A9">
              <w:rPr>
                <w:rFonts w:cs="Tahoma"/>
                <w:b/>
                <w:bCs/>
                <w:sz w:val="16"/>
                <w:szCs w:val="16"/>
              </w:rPr>
              <w:t>7</w:t>
            </w:r>
          </w:p>
        </w:tc>
      </w:tr>
      <w:tr w:rsidR="00C91097" w:rsidRPr="004336A9" w:rsidTr="00C91097">
        <w:trPr>
          <w:trHeight w:val="255"/>
        </w:trPr>
        <w:tc>
          <w:tcPr>
            <w:tcW w:w="5438" w:type="dxa"/>
            <w:tcBorders>
              <w:top w:val="nil"/>
              <w:left w:val="single" w:sz="8" w:space="0" w:color="808080" w:themeColor="background1" w:themeShade="80"/>
              <w:bottom w:val="nil"/>
            </w:tcBorders>
            <w:shd w:val="clear" w:color="auto" w:fill="auto"/>
            <w:noWrap/>
            <w:vAlign w:val="center"/>
          </w:tcPr>
          <w:p w:rsidR="00C91097" w:rsidRPr="004336A9" w:rsidRDefault="00C91097" w:rsidP="008012AA">
            <w:pPr>
              <w:spacing w:after="0"/>
              <w:rPr>
                <w:rFonts w:cs="Tahoma"/>
                <w:color w:val="000000"/>
                <w:sz w:val="16"/>
                <w:szCs w:val="16"/>
              </w:rPr>
            </w:pPr>
            <w:r w:rsidRPr="004336A9">
              <w:rPr>
                <w:rFonts w:cs="Tahoma"/>
                <w:color w:val="000000"/>
                <w:sz w:val="16"/>
                <w:szCs w:val="16"/>
              </w:rPr>
              <w:t xml:space="preserve">Prihodki iz naslova </w:t>
            </w:r>
            <w:r w:rsidR="00611D16" w:rsidRPr="004336A9">
              <w:rPr>
                <w:rFonts w:cs="Tahoma"/>
                <w:color w:val="000000"/>
                <w:sz w:val="16"/>
                <w:szCs w:val="16"/>
              </w:rPr>
              <w:t>prodaje električne energije</w:t>
            </w:r>
          </w:p>
        </w:tc>
        <w:tc>
          <w:tcPr>
            <w:tcW w:w="1332" w:type="dxa"/>
            <w:tcBorders>
              <w:top w:val="nil"/>
              <w:bottom w:val="nil"/>
            </w:tcBorders>
            <w:vAlign w:val="center"/>
          </w:tcPr>
          <w:p w:rsidR="00C91097" w:rsidRPr="004336A9" w:rsidRDefault="00611D16" w:rsidP="008012AA">
            <w:pPr>
              <w:spacing w:after="0"/>
              <w:jc w:val="right"/>
              <w:rPr>
                <w:rFonts w:cs="Tahoma"/>
                <w:color w:val="000000"/>
                <w:sz w:val="16"/>
                <w:szCs w:val="16"/>
              </w:rPr>
            </w:pPr>
            <w:r w:rsidRPr="004336A9">
              <w:rPr>
                <w:rFonts w:cs="Tahoma"/>
                <w:color w:val="000000"/>
                <w:sz w:val="16"/>
                <w:szCs w:val="16"/>
              </w:rPr>
              <w:t>566.242</w:t>
            </w:r>
          </w:p>
        </w:tc>
        <w:tc>
          <w:tcPr>
            <w:tcW w:w="1332" w:type="dxa"/>
            <w:tcBorders>
              <w:top w:val="nil"/>
              <w:bottom w:val="nil"/>
              <w:right w:val="single" w:sz="8" w:space="0" w:color="808080" w:themeColor="background1" w:themeShade="80"/>
            </w:tcBorders>
            <w:vAlign w:val="center"/>
          </w:tcPr>
          <w:p w:rsidR="00C91097" w:rsidRPr="004336A9" w:rsidRDefault="00611D16" w:rsidP="008012AA">
            <w:pPr>
              <w:spacing w:after="0"/>
              <w:jc w:val="right"/>
              <w:rPr>
                <w:rFonts w:cs="Tahoma"/>
                <w:color w:val="000000"/>
                <w:sz w:val="16"/>
                <w:szCs w:val="16"/>
              </w:rPr>
            </w:pPr>
            <w:r w:rsidRPr="004336A9">
              <w:rPr>
                <w:rFonts w:cs="Tahoma"/>
                <w:color w:val="000000"/>
                <w:sz w:val="16"/>
                <w:szCs w:val="16"/>
              </w:rPr>
              <w:t>245.240</w:t>
            </w:r>
          </w:p>
        </w:tc>
      </w:tr>
      <w:tr w:rsidR="00C91097" w:rsidRPr="004336A9" w:rsidTr="00C91097">
        <w:trPr>
          <w:trHeight w:val="255"/>
        </w:trPr>
        <w:tc>
          <w:tcPr>
            <w:tcW w:w="5438" w:type="dxa"/>
            <w:tcBorders>
              <w:top w:val="nil"/>
              <w:left w:val="single" w:sz="8" w:space="0" w:color="808080" w:themeColor="background1" w:themeShade="80"/>
            </w:tcBorders>
            <w:shd w:val="clear" w:color="auto" w:fill="auto"/>
            <w:noWrap/>
            <w:vAlign w:val="center"/>
          </w:tcPr>
          <w:p w:rsidR="00C91097" w:rsidRPr="004336A9" w:rsidRDefault="00611D16" w:rsidP="008012AA">
            <w:pPr>
              <w:spacing w:after="0"/>
              <w:rPr>
                <w:rFonts w:cs="Tahoma"/>
                <w:color w:val="000000"/>
                <w:sz w:val="16"/>
                <w:szCs w:val="16"/>
              </w:rPr>
            </w:pPr>
            <w:r w:rsidRPr="004336A9">
              <w:rPr>
                <w:rFonts w:cs="Tahoma"/>
                <w:color w:val="000000"/>
                <w:sz w:val="16"/>
                <w:szCs w:val="16"/>
              </w:rPr>
              <w:t>Prihodki od prodaje sekundarnih surovin</w:t>
            </w:r>
            <w:r w:rsidR="00C91097" w:rsidRPr="004336A9">
              <w:rPr>
                <w:rFonts w:cs="Tahoma"/>
                <w:color w:val="000000"/>
                <w:sz w:val="16"/>
                <w:szCs w:val="16"/>
              </w:rPr>
              <w:t xml:space="preserve"> </w:t>
            </w:r>
          </w:p>
        </w:tc>
        <w:tc>
          <w:tcPr>
            <w:tcW w:w="1332" w:type="dxa"/>
            <w:tcBorders>
              <w:top w:val="nil"/>
            </w:tcBorders>
            <w:vAlign w:val="center"/>
          </w:tcPr>
          <w:p w:rsidR="00C91097" w:rsidRPr="004336A9" w:rsidRDefault="00611D16" w:rsidP="008012AA">
            <w:pPr>
              <w:spacing w:after="0"/>
              <w:jc w:val="right"/>
              <w:rPr>
                <w:rFonts w:cs="Tahoma"/>
                <w:color w:val="000000"/>
                <w:sz w:val="16"/>
                <w:szCs w:val="16"/>
              </w:rPr>
            </w:pPr>
            <w:r w:rsidRPr="004336A9">
              <w:rPr>
                <w:rFonts w:cs="Tahoma"/>
                <w:color w:val="000000"/>
                <w:sz w:val="16"/>
                <w:szCs w:val="16"/>
              </w:rPr>
              <w:t>1.069.140</w:t>
            </w:r>
          </w:p>
        </w:tc>
        <w:tc>
          <w:tcPr>
            <w:tcW w:w="1332" w:type="dxa"/>
            <w:tcBorders>
              <w:top w:val="nil"/>
              <w:right w:val="single" w:sz="8" w:space="0" w:color="808080" w:themeColor="background1" w:themeShade="80"/>
            </w:tcBorders>
            <w:vAlign w:val="center"/>
          </w:tcPr>
          <w:p w:rsidR="00C91097" w:rsidRPr="004336A9" w:rsidRDefault="00611D16" w:rsidP="008012AA">
            <w:pPr>
              <w:spacing w:after="0"/>
              <w:jc w:val="right"/>
              <w:rPr>
                <w:rFonts w:cs="Tahoma"/>
                <w:color w:val="000000"/>
                <w:sz w:val="16"/>
                <w:szCs w:val="16"/>
              </w:rPr>
            </w:pPr>
            <w:r w:rsidRPr="004336A9">
              <w:rPr>
                <w:rFonts w:cs="Tahoma"/>
                <w:color w:val="000000"/>
                <w:sz w:val="16"/>
                <w:szCs w:val="16"/>
              </w:rPr>
              <w:t>1.817.750</w:t>
            </w:r>
          </w:p>
        </w:tc>
      </w:tr>
      <w:tr w:rsidR="00C91097" w:rsidRPr="004336A9" w:rsidTr="00C91097">
        <w:trPr>
          <w:trHeight w:val="255"/>
        </w:trPr>
        <w:tc>
          <w:tcPr>
            <w:tcW w:w="5438" w:type="dxa"/>
            <w:tcBorders>
              <w:left w:val="single" w:sz="8" w:space="0" w:color="808080" w:themeColor="background1" w:themeShade="80"/>
              <w:bottom w:val="single" w:sz="8" w:space="0" w:color="808080" w:themeColor="background1" w:themeShade="80"/>
            </w:tcBorders>
            <w:shd w:val="clear" w:color="auto" w:fill="auto"/>
            <w:noWrap/>
            <w:vAlign w:val="center"/>
            <w:hideMark/>
          </w:tcPr>
          <w:p w:rsidR="00C91097" w:rsidRPr="004336A9" w:rsidRDefault="00C91097" w:rsidP="008012AA">
            <w:pPr>
              <w:spacing w:after="0"/>
              <w:rPr>
                <w:rFonts w:cs="Tahoma"/>
                <w:b/>
                <w:bCs/>
                <w:color w:val="000000"/>
                <w:sz w:val="16"/>
                <w:szCs w:val="16"/>
              </w:rPr>
            </w:pPr>
            <w:r w:rsidRPr="004336A9">
              <w:rPr>
                <w:rFonts w:cs="Tahoma"/>
                <w:b/>
                <w:bCs/>
                <w:color w:val="000000"/>
                <w:sz w:val="16"/>
                <w:szCs w:val="16"/>
              </w:rPr>
              <w:t>Skupaj</w:t>
            </w:r>
          </w:p>
        </w:tc>
        <w:tc>
          <w:tcPr>
            <w:tcW w:w="1332" w:type="dxa"/>
            <w:tcBorders>
              <w:bottom w:val="single" w:sz="8" w:space="0" w:color="808080" w:themeColor="background1" w:themeShade="80"/>
            </w:tcBorders>
            <w:vAlign w:val="center"/>
          </w:tcPr>
          <w:p w:rsidR="00C91097" w:rsidRPr="004336A9" w:rsidRDefault="00611D16" w:rsidP="008012AA">
            <w:pPr>
              <w:spacing w:after="0"/>
              <w:jc w:val="right"/>
              <w:rPr>
                <w:rFonts w:cs="Tahoma"/>
                <w:b/>
                <w:bCs/>
                <w:color w:val="000000"/>
                <w:sz w:val="16"/>
                <w:szCs w:val="16"/>
              </w:rPr>
            </w:pPr>
            <w:r w:rsidRPr="004336A9">
              <w:rPr>
                <w:rFonts w:cs="Tahoma"/>
                <w:b/>
                <w:bCs/>
                <w:color w:val="000000"/>
                <w:sz w:val="16"/>
                <w:szCs w:val="16"/>
              </w:rPr>
              <w:t>1.635.382</w:t>
            </w:r>
          </w:p>
        </w:tc>
        <w:tc>
          <w:tcPr>
            <w:tcW w:w="1332" w:type="dxa"/>
            <w:tcBorders>
              <w:bottom w:val="single" w:sz="8" w:space="0" w:color="808080" w:themeColor="background1" w:themeShade="80"/>
              <w:right w:val="single" w:sz="8" w:space="0" w:color="808080" w:themeColor="background1" w:themeShade="80"/>
            </w:tcBorders>
            <w:vAlign w:val="center"/>
          </w:tcPr>
          <w:p w:rsidR="00C91097" w:rsidRPr="004336A9" w:rsidRDefault="004336A9" w:rsidP="008012AA">
            <w:pPr>
              <w:spacing w:after="0"/>
              <w:jc w:val="right"/>
              <w:rPr>
                <w:rFonts w:cs="Tahoma"/>
                <w:b/>
                <w:bCs/>
                <w:color w:val="000000"/>
                <w:sz w:val="16"/>
                <w:szCs w:val="16"/>
              </w:rPr>
            </w:pPr>
            <w:r w:rsidRPr="004336A9">
              <w:rPr>
                <w:rFonts w:cs="Tahoma"/>
                <w:b/>
                <w:bCs/>
                <w:color w:val="000000"/>
                <w:sz w:val="16"/>
                <w:szCs w:val="16"/>
              </w:rPr>
              <w:t>2.062.990</w:t>
            </w:r>
          </w:p>
        </w:tc>
      </w:tr>
    </w:tbl>
    <w:p w:rsidR="00ED450D" w:rsidRPr="004336A9" w:rsidRDefault="00ED450D" w:rsidP="008012AA">
      <w:pPr>
        <w:pStyle w:val="malerke-eur"/>
        <w:rPr>
          <w:rFonts w:cs="Tahoma"/>
          <w:highlight w:val="yellow"/>
          <w:lang w:eastAsia="sl-SI"/>
        </w:rPr>
      </w:pPr>
    </w:p>
    <w:p w:rsidR="00ED450D" w:rsidRPr="00E312D9" w:rsidRDefault="00ED450D" w:rsidP="008012AA">
      <w:pPr>
        <w:rPr>
          <w:rFonts w:asciiTheme="minorHAnsi" w:hAnsiTheme="minorHAnsi"/>
          <w:highlight w:val="yellow"/>
          <w:lang w:eastAsia="sl-SI"/>
        </w:rPr>
      </w:pPr>
    </w:p>
    <w:p w:rsidR="00C91097" w:rsidRPr="005438B6" w:rsidRDefault="00C91097" w:rsidP="008012AA">
      <w:pPr>
        <w:pStyle w:val="Naslov3"/>
        <w:spacing w:line="240" w:lineRule="auto"/>
      </w:pPr>
      <w:bookmarkStart w:id="54" w:name="_Toc435096811"/>
      <w:bookmarkStart w:id="55" w:name="_Toc435184295"/>
      <w:r w:rsidRPr="005438B6">
        <w:t>Donos na vložena poslovno potrebna osnovna sredstva</w:t>
      </w:r>
      <w:bookmarkEnd w:id="54"/>
      <w:bookmarkEnd w:id="55"/>
      <w:r w:rsidRPr="005438B6">
        <w:t xml:space="preserve"> </w:t>
      </w:r>
    </w:p>
    <w:p w:rsidR="00424880" w:rsidRPr="0052272C" w:rsidRDefault="00A07CB6" w:rsidP="008012AA">
      <w:pPr>
        <w:rPr>
          <w:rFonts w:cs="Tahoma"/>
          <w:lang w:eastAsia="sl-SI"/>
        </w:rPr>
      </w:pPr>
      <w:r w:rsidRPr="0052272C">
        <w:rPr>
          <w:rFonts w:cs="Tahoma"/>
          <w:lang w:eastAsia="sl-SI"/>
        </w:rPr>
        <w:t xml:space="preserve">Donos je upoštevan v </w:t>
      </w:r>
      <w:r w:rsidR="008B5DB4" w:rsidRPr="0052272C">
        <w:rPr>
          <w:rFonts w:cs="Tahoma"/>
          <w:lang w:eastAsia="sl-SI"/>
        </w:rPr>
        <w:t xml:space="preserve">višini </w:t>
      </w:r>
      <w:r w:rsidRPr="0052272C">
        <w:rPr>
          <w:rFonts w:cs="Tahoma"/>
          <w:lang w:eastAsia="sl-SI"/>
        </w:rPr>
        <w:t>5 % od povprečne neodpisane vrednosti poslovno potrebnih osnovnih sredstev</w:t>
      </w:r>
      <w:r w:rsidR="00095E53">
        <w:rPr>
          <w:rFonts w:cs="Tahoma"/>
          <w:lang w:eastAsia="sl-SI"/>
        </w:rPr>
        <w:t xml:space="preserve">. Za leto </w:t>
      </w:r>
      <w:r w:rsidR="00424880" w:rsidRPr="0052272C">
        <w:rPr>
          <w:rFonts w:cs="Tahoma"/>
          <w:lang w:eastAsia="sl-SI"/>
        </w:rPr>
        <w:t>201</w:t>
      </w:r>
      <w:r w:rsidR="005438B6" w:rsidRPr="0052272C">
        <w:rPr>
          <w:rFonts w:cs="Tahoma"/>
          <w:lang w:eastAsia="sl-SI"/>
        </w:rPr>
        <w:t>6</w:t>
      </w:r>
      <w:r w:rsidR="00424880" w:rsidRPr="0052272C">
        <w:rPr>
          <w:rFonts w:cs="Tahoma"/>
          <w:lang w:eastAsia="sl-SI"/>
        </w:rPr>
        <w:t xml:space="preserve"> </w:t>
      </w:r>
      <w:r w:rsidR="00095E53">
        <w:rPr>
          <w:rFonts w:cs="Tahoma"/>
          <w:lang w:eastAsia="sl-SI"/>
        </w:rPr>
        <w:t xml:space="preserve">je </w:t>
      </w:r>
      <w:proofErr w:type="spellStart"/>
      <w:r w:rsidR="00095E53">
        <w:rPr>
          <w:rFonts w:cs="Tahoma"/>
          <w:lang w:eastAsia="sl-SI"/>
        </w:rPr>
        <w:t>vkalkuliran</w:t>
      </w:r>
      <w:proofErr w:type="spellEnd"/>
      <w:r w:rsidR="00095E53">
        <w:rPr>
          <w:rFonts w:cs="Tahoma"/>
          <w:lang w:eastAsia="sl-SI"/>
        </w:rPr>
        <w:t xml:space="preserve"> v višini</w:t>
      </w:r>
      <w:r w:rsidR="00424880" w:rsidRPr="0052272C">
        <w:rPr>
          <w:rFonts w:cs="Tahoma"/>
          <w:lang w:eastAsia="sl-SI"/>
        </w:rPr>
        <w:t xml:space="preserve"> </w:t>
      </w:r>
      <w:r w:rsidR="0052272C" w:rsidRPr="0052272C">
        <w:rPr>
          <w:rFonts w:cs="Tahoma"/>
          <w:lang w:eastAsia="sl-SI"/>
        </w:rPr>
        <w:t>37.496</w:t>
      </w:r>
      <w:r w:rsidR="00424880" w:rsidRPr="0052272C">
        <w:rPr>
          <w:rFonts w:cs="Tahoma"/>
          <w:lang w:eastAsia="sl-SI"/>
        </w:rPr>
        <w:t> EUR</w:t>
      </w:r>
      <w:r w:rsidR="005438B6" w:rsidRPr="0052272C">
        <w:rPr>
          <w:rFonts w:cs="Tahoma"/>
          <w:lang w:eastAsia="sl-SI"/>
        </w:rPr>
        <w:t xml:space="preserve"> in za leto 2017 </w:t>
      </w:r>
      <w:r w:rsidR="00903498">
        <w:rPr>
          <w:rFonts w:cs="Tahoma"/>
          <w:lang w:eastAsia="sl-SI"/>
        </w:rPr>
        <w:t xml:space="preserve">v višini </w:t>
      </w:r>
      <w:r w:rsidR="0052272C" w:rsidRPr="0052272C">
        <w:rPr>
          <w:rFonts w:cs="Tahoma"/>
          <w:lang w:eastAsia="sl-SI"/>
        </w:rPr>
        <w:t>36.871</w:t>
      </w:r>
      <w:r w:rsidR="005438B6" w:rsidRPr="0052272C">
        <w:rPr>
          <w:rFonts w:cs="Tahoma"/>
          <w:lang w:eastAsia="sl-SI"/>
        </w:rPr>
        <w:t xml:space="preserve"> EUR</w:t>
      </w:r>
      <w:r w:rsidR="00424880" w:rsidRPr="0052272C">
        <w:rPr>
          <w:rFonts w:cs="Tahoma"/>
          <w:lang w:eastAsia="sl-SI"/>
        </w:rPr>
        <w:t xml:space="preserve">. </w:t>
      </w:r>
    </w:p>
    <w:p w:rsidR="00104ABC" w:rsidRPr="00E312D9" w:rsidRDefault="00104ABC" w:rsidP="008012AA">
      <w:pPr>
        <w:rPr>
          <w:rFonts w:asciiTheme="minorHAnsi" w:hAnsiTheme="minorHAnsi"/>
          <w:highlight w:val="yellow"/>
          <w:lang w:eastAsia="sl-SI"/>
        </w:rPr>
      </w:pPr>
    </w:p>
    <w:p w:rsidR="00C91097" w:rsidRPr="00155511" w:rsidRDefault="00C91097" w:rsidP="008012AA">
      <w:pPr>
        <w:pStyle w:val="Naslov3"/>
        <w:spacing w:line="240" w:lineRule="auto"/>
      </w:pPr>
      <w:bookmarkStart w:id="56" w:name="_Toc435096812"/>
      <w:bookmarkStart w:id="57" w:name="_Toc435184296"/>
      <w:r w:rsidRPr="00155511">
        <w:t>Število zaposlenih za izvajanje storitev javne službe</w:t>
      </w:r>
      <w:bookmarkEnd w:id="56"/>
      <w:bookmarkEnd w:id="57"/>
      <w:r w:rsidRPr="00155511">
        <w:t xml:space="preserve"> </w:t>
      </w:r>
    </w:p>
    <w:p w:rsidR="00C91097" w:rsidRPr="0052272C" w:rsidRDefault="00A8610E" w:rsidP="008012AA">
      <w:pPr>
        <w:rPr>
          <w:rFonts w:cs="Tahoma"/>
          <w:lang w:eastAsia="sl-SI"/>
        </w:rPr>
      </w:pPr>
      <w:r w:rsidRPr="00711246">
        <w:rPr>
          <w:rFonts w:cs="Tahoma"/>
          <w:lang w:eastAsia="sl-SI"/>
        </w:rPr>
        <w:t>V okviru RCE</w:t>
      </w:r>
      <w:r w:rsidR="0052272C" w:rsidRPr="00711246">
        <w:rPr>
          <w:rFonts w:cs="Tahoma"/>
          <w:lang w:eastAsia="sl-SI"/>
        </w:rPr>
        <w:t>R</w:t>
      </w:r>
      <w:r w:rsidRPr="00711246">
        <w:rPr>
          <w:rFonts w:cs="Tahoma"/>
          <w:lang w:eastAsia="sl-SI"/>
        </w:rPr>
        <w:t>O Ljubljana je v letu 2016 in 2017 predvideno 75 zaposlenih</w:t>
      </w:r>
      <w:r w:rsidR="0052272C" w:rsidRPr="00711246">
        <w:rPr>
          <w:rFonts w:cs="Tahoma"/>
          <w:lang w:eastAsia="sl-SI"/>
        </w:rPr>
        <w:t>,</w:t>
      </w:r>
      <w:r w:rsidR="00155511" w:rsidRPr="00711246">
        <w:rPr>
          <w:rFonts w:cs="Tahoma"/>
          <w:lang w:eastAsia="sl-SI"/>
        </w:rPr>
        <w:t xml:space="preserve"> in sicer za obdelavo </w:t>
      </w:r>
      <w:r w:rsidR="0052272C" w:rsidRPr="00711246">
        <w:rPr>
          <w:rFonts w:cs="Tahoma"/>
          <w:lang w:eastAsia="sl-SI"/>
        </w:rPr>
        <w:t>komunalnih odpadkov</w:t>
      </w:r>
      <w:r w:rsidR="00155511" w:rsidRPr="00711246">
        <w:rPr>
          <w:rFonts w:cs="Tahoma"/>
          <w:lang w:eastAsia="sl-SI"/>
        </w:rPr>
        <w:t xml:space="preserve"> v povprečju 54,75 zaposlenih, za obdelavo </w:t>
      </w:r>
      <w:r w:rsidR="0052272C" w:rsidRPr="00711246">
        <w:rPr>
          <w:rFonts w:cs="Tahoma"/>
          <w:lang w:eastAsia="sl-SI"/>
        </w:rPr>
        <w:t>bioloških odpadkov</w:t>
      </w:r>
      <w:r w:rsidR="00155511" w:rsidRPr="00711246">
        <w:rPr>
          <w:rFonts w:cs="Tahoma"/>
          <w:lang w:eastAsia="sl-SI"/>
        </w:rPr>
        <w:t xml:space="preserve"> 18,00 in za delovanje plinske elektrarne MBO 2,25 zaposlena.</w:t>
      </w:r>
      <w:r w:rsidR="00155511" w:rsidRPr="0052272C">
        <w:rPr>
          <w:rFonts w:cs="Tahoma"/>
          <w:lang w:eastAsia="sl-SI"/>
        </w:rPr>
        <w:t xml:space="preserve"> </w:t>
      </w:r>
    </w:p>
    <w:p w:rsidR="00E80B47" w:rsidRPr="002C4F62" w:rsidRDefault="00E80B47" w:rsidP="008012AA">
      <w:pPr>
        <w:rPr>
          <w:rFonts w:asciiTheme="minorHAnsi" w:hAnsiTheme="minorHAnsi"/>
          <w:lang w:eastAsia="sl-SI"/>
        </w:rPr>
      </w:pPr>
    </w:p>
    <w:p w:rsidR="00C91097" w:rsidRDefault="00C91097" w:rsidP="008012AA">
      <w:pPr>
        <w:pStyle w:val="Naslov3"/>
        <w:spacing w:line="240" w:lineRule="auto"/>
      </w:pPr>
      <w:bookmarkStart w:id="58" w:name="_Toc435096813"/>
      <w:bookmarkStart w:id="59" w:name="_Toc435184297"/>
      <w:r w:rsidRPr="002C4F62">
        <w:t>Podatek o višini najemnine za javno infrastrukturo in podatek o njenem  deležu, ki se prenese na uporabnike javne infrastrukture</w:t>
      </w:r>
      <w:bookmarkEnd w:id="58"/>
      <w:bookmarkEnd w:id="59"/>
    </w:p>
    <w:p w:rsidR="002C4F62" w:rsidRDefault="002C4F62" w:rsidP="002C4F62">
      <w:pPr>
        <w:rPr>
          <w:rFonts w:cs="Tahoma"/>
          <w:lang w:eastAsia="sl-SI"/>
        </w:rPr>
      </w:pPr>
      <w:r>
        <w:rPr>
          <w:rFonts w:cs="Tahoma"/>
          <w:lang w:eastAsia="sl-SI"/>
        </w:rPr>
        <w:t>N</w:t>
      </w:r>
      <w:r w:rsidRPr="003D2043">
        <w:rPr>
          <w:rFonts w:cs="Tahoma"/>
          <w:lang w:eastAsia="sl-SI"/>
        </w:rPr>
        <w:t>ajemnin</w:t>
      </w:r>
      <w:r>
        <w:rPr>
          <w:rFonts w:cs="Tahoma"/>
          <w:lang w:eastAsia="sl-SI"/>
        </w:rPr>
        <w:t>a</w:t>
      </w:r>
      <w:r w:rsidRPr="003D2043">
        <w:rPr>
          <w:rFonts w:cs="Tahoma"/>
          <w:lang w:eastAsia="sl-SI"/>
        </w:rPr>
        <w:t xml:space="preserve"> za </w:t>
      </w:r>
      <w:r>
        <w:rPr>
          <w:rFonts w:cs="Tahoma"/>
          <w:lang w:eastAsia="sl-SI"/>
        </w:rPr>
        <w:t xml:space="preserve">javno </w:t>
      </w:r>
      <w:r w:rsidRPr="003D2043">
        <w:rPr>
          <w:rFonts w:cs="Tahoma"/>
          <w:lang w:eastAsia="sl-SI"/>
        </w:rPr>
        <w:t xml:space="preserve">infrastrukturo za izvajanje javne službe obdelave komunalnih odpadkov je za leti 2016 in 2017 </w:t>
      </w:r>
      <w:r>
        <w:rPr>
          <w:rFonts w:cs="Tahoma"/>
          <w:lang w:eastAsia="sl-SI"/>
        </w:rPr>
        <w:t>upoštevana v višini amortizacije, izračunane na podlagi</w:t>
      </w:r>
      <w:r w:rsidRPr="003D2043">
        <w:rPr>
          <w:rFonts w:cs="Tahoma"/>
          <w:lang w:eastAsia="sl-SI"/>
        </w:rPr>
        <w:t xml:space="preserve"> predvidoma plačane vrednosti infrastrukturnih objektov in naprav RCERO do 31. 12. 2015 oz. do 31. 12. 2016, ob upoštevanju stopnje izkoriščenosti infrastrukture, ki se uporablja za izvajanje javnih storitev</w:t>
      </w:r>
      <w:r>
        <w:rPr>
          <w:rFonts w:cs="Tahoma"/>
          <w:lang w:eastAsia="sl-SI"/>
        </w:rPr>
        <w:t xml:space="preserve">. </w:t>
      </w:r>
      <w:r w:rsidRPr="003D2043">
        <w:rPr>
          <w:rFonts w:cs="Tahoma"/>
          <w:lang w:eastAsia="sl-SI"/>
        </w:rPr>
        <w:t xml:space="preserve">Pri izračunu stroška amortizacije za obdelavo odpadkov je upoštevana metoda rastoče letne stopnje amortizacije v odvisnosti od predvidene količine komunalnih in bioloških odpadkov in razpoložljive kapacitete objektov za obdelavo odpadkov. </w:t>
      </w:r>
      <w:r>
        <w:rPr>
          <w:rFonts w:cs="Tahoma"/>
          <w:lang w:eastAsia="sl-SI"/>
        </w:rPr>
        <w:t>Tako izračunana najemnina je v celoti prenesena na uporabnike javne infrastrukture.</w:t>
      </w:r>
    </w:p>
    <w:p w:rsidR="00C91097" w:rsidRPr="00ED3B50" w:rsidRDefault="00C91097" w:rsidP="008012AA">
      <w:pPr>
        <w:rPr>
          <w:rFonts w:cs="Tahoma"/>
          <w:lang w:eastAsia="sl-SI"/>
        </w:rPr>
      </w:pPr>
    </w:p>
    <w:p w:rsidR="00C91097" w:rsidRPr="00ED3B50" w:rsidRDefault="00C91097" w:rsidP="008012AA">
      <w:pPr>
        <w:pStyle w:val="Naslov3"/>
        <w:spacing w:line="240" w:lineRule="auto"/>
      </w:pPr>
      <w:bookmarkStart w:id="60" w:name="_Toc435096814"/>
      <w:bookmarkStart w:id="61" w:name="_Toc435184298"/>
      <w:r w:rsidRPr="00ED3B50">
        <w:t>Stopnja izkoriščenosti javne infrastrukture, ki je namenjena izvajanju javne službe in stopnja izkoriščenosti javne infrastrukture, ki je namenjena za izvajanje posebnih storitev</w:t>
      </w:r>
      <w:bookmarkEnd w:id="60"/>
      <w:bookmarkEnd w:id="61"/>
    </w:p>
    <w:p w:rsidR="005C042E" w:rsidRDefault="00D94E95" w:rsidP="008012AA">
      <w:pPr>
        <w:tabs>
          <w:tab w:val="left" w:pos="5812"/>
        </w:tabs>
        <w:rPr>
          <w:rFonts w:cs="Tahoma"/>
          <w:lang w:eastAsia="sl-SI"/>
        </w:rPr>
      </w:pPr>
      <w:r w:rsidRPr="00FB4E58">
        <w:rPr>
          <w:rFonts w:cs="Tahoma"/>
          <w:lang w:eastAsia="sl-SI"/>
        </w:rPr>
        <w:t>Infrastrukturni objekti in naprave RCERO Ljubljana so namenjeni izključno za izvajanje javnih storitev obdelave komunalnih odpadkov. Stopnja izkoriščenosti naprav je odvisna od količine in vrste v obdelavo prevzetih komunalnih odpadkov in temu prilagojenemu obratovalnemu režimu naprav.</w:t>
      </w:r>
    </w:p>
    <w:p w:rsidR="00FB4E58" w:rsidRPr="00FB4E58" w:rsidRDefault="00FB4E58" w:rsidP="008012AA">
      <w:pPr>
        <w:tabs>
          <w:tab w:val="left" w:pos="5812"/>
        </w:tabs>
        <w:rPr>
          <w:rFonts w:asciiTheme="minorHAnsi" w:hAnsiTheme="minorHAnsi" w:cs="Tahoma"/>
        </w:rPr>
      </w:pPr>
    </w:p>
    <w:p w:rsidR="00C91097" w:rsidRPr="00281F5F" w:rsidRDefault="00C91097" w:rsidP="008012AA">
      <w:pPr>
        <w:pStyle w:val="Naslov3"/>
        <w:spacing w:line="240" w:lineRule="auto"/>
      </w:pPr>
      <w:bookmarkStart w:id="62" w:name="_Toc435096816"/>
      <w:bookmarkStart w:id="63" w:name="_Toc435184299"/>
      <w:r w:rsidRPr="00281F5F">
        <w:t>Sodila za razporejanje vseh stroškov in prihodkov po dejavnostih</w:t>
      </w:r>
      <w:bookmarkEnd w:id="62"/>
      <w:bookmarkEnd w:id="63"/>
    </w:p>
    <w:p w:rsidR="00711246" w:rsidRDefault="00711246" w:rsidP="00711246">
      <w:pPr>
        <w:rPr>
          <w:lang w:eastAsia="sl-SI"/>
        </w:rPr>
      </w:pPr>
      <w:r w:rsidRPr="00281F5F">
        <w:rPr>
          <w:lang w:eastAsia="sl-SI"/>
        </w:rPr>
        <w:t>Splošni in posredni stroški in prihodki so na posamezne dejavnosti razporejeni na podlagi števila zaposlenih, razen pri stroških prodaje, kjer je upoštevano število izdanih računih in stroških nabave, kjer je upoštevano število dobaviteljev. Prihodke izvajanja obdelave komunalnih in bioloških odpadkov Snaga Ljubljana evidentira po posameznih občinah, stroškov po občinah ločeno ne spremlja z ozirom na to, da so cene vseh storitev ravnanja z odpadki v vseh občinah enake.</w:t>
      </w:r>
      <w:r w:rsidRPr="00656DD6">
        <w:rPr>
          <w:lang w:eastAsia="sl-SI"/>
        </w:rPr>
        <w:t xml:space="preserve"> </w:t>
      </w:r>
    </w:p>
    <w:p w:rsidR="00903498" w:rsidRPr="00656DD6" w:rsidRDefault="00903498" w:rsidP="00903498">
      <w:pPr>
        <w:rPr>
          <w:lang w:eastAsia="sl-SI"/>
        </w:rPr>
      </w:pPr>
      <w:r>
        <w:rPr>
          <w:lang w:eastAsia="sl-SI"/>
        </w:rPr>
        <w:t>Povprečna sodila za razporejanje splošnih stroškov in prihodkov ter splošnih proizvajalnih stroškov in prihodkov za obdobje 2016 – 2017:</w:t>
      </w:r>
    </w:p>
    <w:p w:rsidR="00711246" w:rsidRPr="00CB2FBE" w:rsidRDefault="00711246" w:rsidP="00711246">
      <w:pPr>
        <w:spacing w:after="0"/>
        <w:contextualSpacing/>
        <w:jc w:val="right"/>
        <w:rPr>
          <w:rFonts w:cs="Arial"/>
          <w:sz w:val="16"/>
          <w:szCs w:val="20"/>
          <w:lang w:eastAsia="sl-SI"/>
        </w:rPr>
      </w:pPr>
      <w:r w:rsidRPr="00CB2FBE">
        <w:rPr>
          <w:rFonts w:cs="Arial"/>
          <w:sz w:val="16"/>
          <w:szCs w:val="20"/>
          <w:lang w:eastAsia="sl-SI"/>
        </w:rPr>
        <w:t>Delež v %</w:t>
      </w:r>
    </w:p>
    <w:tbl>
      <w:tblPr>
        <w:tblW w:w="9072" w:type="dxa"/>
        <w:tblInd w:w="60" w:type="dxa"/>
        <w:tblCellMar>
          <w:left w:w="70" w:type="dxa"/>
          <w:right w:w="70" w:type="dxa"/>
        </w:tblCellMar>
        <w:tblLook w:val="04A0" w:firstRow="1" w:lastRow="0" w:firstColumn="1" w:lastColumn="0" w:noHBand="0" w:noVBand="1"/>
      </w:tblPr>
      <w:tblGrid>
        <w:gridCol w:w="4308"/>
        <w:gridCol w:w="1191"/>
        <w:gridCol w:w="1191"/>
        <w:gridCol w:w="1191"/>
        <w:gridCol w:w="1191"/>
      </w:tblGrid>
      <w:tr w:rsidR="00711246" w:rsidRPr="00CB2FBE" w:rsidTr="00D16FD3">
        <w:trPr>
          <w:trHeight w:val="255"/>
        </w:trPr>
        <w:tc>
          <w:tcPr>
            <w:tcW w:w="4308" w:type="dxa"/>
            <w:vMerge w:val="restart"/>
            <w:tcBorders>
              <w:top w:val="single" w:sz="8" w:space="0" w:color="808080"/>
              <w:left w:val="single" w:sz="8" w:space="0" w:color="808080"/>
              <w:right w:val="nil"/>
            </w:tcBorders>
            <w:shd w:val="clear" w:color="000000" w:fill="D9D9D9"/>
            <w:noWrap/>
            <w:vAlign w:val="center"/>
          </w:tcPr>
          <w:p w:rsidR="00711246" w:rsidRPr="00CB2FBE" w:rsidRDefault="00711246" w:rsidP="00D16FD3">
            <w:pPr>
              <w:spacing w:after="0"/>
              <w:jc w:val="left"/>
              <w:rPr>
                <w:rFonts w:eastAsia="Times New Roman" w:cs="Tahoma"/>
                <w:b/>
                <w:bCs/>
                <w:sz w:val="16"/>
                <w:szCs w:val="16"/>
                <w:lang w:eastAsia="sl-SI"/>
              </w:rPr>
            </w:pPr>
            <w:r w:rsidRPr="00CB2FBE">
              <w:rPr>
                <w:rFonts w:eastAsia="Times New Roman" w:cs="Tahoma"/>
                <w:b/>
                <w:bCs/>
                <w:sz w:val="16"/>
                <w:szCs w:val="16"/>
                <w:lang w:eastAsia="sl-SI"/>
              </w:rPr>
              <w:t>Dejavnost</w:t>
            </w:r>
          </w:p>
        </w:tc>
        <w:tc>
          <w:tcPr>
            <w:tcW w:w="4764" w:type="dxa"/>
            <w:gridSpan w:val="4"/>
            <w:tcBorders>
              <w:top w:val="single" w:sz="8" w:space="0" w:color="808080"/>
              <w:left w:val="nil"/>
              <w:bottom w:val="single" w:sz="4" w:space="0" w:color="808080"/>
              <w:right w:val="single" w:sz="8" w:space="0" w:color="808080"/>
            </w:tcBorders>
            <w:shd w:val="clear" w:color="000000" w:fill="D9D9D9"/>
            <w:vAlign w:val="center"/>
          </w:tcPr>
          <w:p w:rsidR="00711246" w:rsidRPr="00CB2FBE" w:rsidRDefault="00711246" w:rsidP="00D16FD3">
            <w:pPr>
              <w:spacing w:after="0"/>
              <w:jc w:val="center"/>
              <w:rPr>
                <w:rFonts w:eastAsia="Times New Roman" w:cs="Tahoma"/>
                <w:b/>
                <w:bCs/>
                <w:sz w:val="16"/>
                <w:szCs w:val="16"/>
                <w:lang w:eastAsia="sl-SI"/>
              </w:rPr>
            </w:pPr>
            <w:r>
              <w:rPr>
                <w:rFonts w:cs="Tahoma"/>
                <w:b/>
                <w:bCs/>
                <w:sz w:val="16"/>
                <w:szCs w:val="16"/>
              </w:rPr>
              <w:t>Splošna stroškovna mesta</w:t>
            </w:r>
          </w:p>
        </w:tc>
      </w:tr>
      <w:tr w:rsidR="00711246" w:rsidRPr="00CB2FBE" w:rsidTr="00D16FD3">
        <w:trPr>
          <w:trHeight w:val="255"/>
        </w:trPr>
        <w:tc>
          <w:tcPr>
            <w:tcW w:w="4308" w:type="dxa"/>
            <w:vMerge/>
            <w:tcBorders>
              <w:left w:val="single" w:sz="8" w:space="0" w:color="808080"/>
              <w:bottom w:val="single" w:sz="8" w:space="0" w:color="808080"/>
              <w:right w:val="nil"/>
            </w:tcBorders>
            <w:shd w:val="clear" w:color="000000" w:fill="D9D9D9"/>
            <w:noWrap/>
            <w:vAlign w:val="center"/>
            <w:hideMark/>
          </w:tcPr>
          <w:p w:rsidR="00711246" w:rsidRPr="00CB2FBE" w:rsidRDefault="00711246" w:rsidP="00D16FD3">
            <w:pPr>
              <w:spacing w:after="0"/>
              <w:jc w:val="left"/>
              <w:rPr>
                <w:rFonts w:eastAsia="Times New Roman" w:cs="Tahoma"/>
                <w:b/>
                <w:bCs/>
                <w:sz w:val="16"/>
                <w:szCs w:val="16"/>
                <w:lang w:eastAsia="sl-SI"/>
              </w:rPr>
            </w:pPr>
          </w:p>
        </w:tc>
        <w:tc>
          <w:tcPr>
            <w:tcW w:w="1191" w:type="dxa"/>
            <w:tcBorders>
              <w:top w:val="single" w:sz="4" w:space="0" w:color="808080"/>
              <w:left w:val="nil"/>
              <w:bottom w:val="single" w:sz="8" w:space="0" w:color="808080"/>
              <w:right w:val="nil"/>
            </w:tcBorders>
            <w:shd w:val="clear" w:color="000000" w:fill="D9D9D9"/>
            <w:vAlign w:val="center"/>
            <w:hideMark/>
          </w:tcPr>
          <w:p w:rsidR="00711246" w:rsidRPr="00CB2FBE" w:rsidRDefault="00711246" w:rsidP="00D16FD3">
            <w:pPr>
              <w:spacing w:after="0"/>
              <w:jc w:val="center"/>
              <w:rPr>
                <w:rFonts w:eastAsia="Times New Roman" w:cs="Tahoma"/>
                <w:b/>
                <w:bCs/>
                <w:sz w:val="16"/>
                <w:szCs w:val="16"/>
                <w:lang w:eastAsia="sl-SI"/>
              </w:rPr>
            </w:pPr>
            <w:r w:rsidRPr="00CB2FBE">
              <w:rPr>
                <w:rFonts w:eastAsia="Times New Roman" w:cs="Tahoma"/>
                <w:b/>
                <w:bCs/>
                <w:sz w:val="16"/>
                <w:szCs w:val="16"/>
                <w:lang w:eastAsia="sl-SI"/>
              </w:rPr>
              <w:t>Uprava</w:t>
            </w:r>
            <w:r>
              <w:rPr>
                <w:rFonts w:eastAsia="Times New Roman" w:cs="Tahoma"/>
                <w:b/>
                <w:bCs/>
                <w:sz w:val="16"/>
                <w:szCs w:val="16"/>
                <w:lang w:eastAsia="sl-SI"/>
              </w:rPr>
              <w:t xml:space="preserve"> in SUPSZ</w:t>
            </w:r>
            <w:r>
              <w:rPr>
                <w:rStyle w:val="Sprotnaopomba-sklic"/>
                <w:rFonts w:eastAsia="Times New Roman" w:cs="Tahoma"/>
                <w:b/>
                <w:bCs/>
                <w:sz w:val="16"/>
                <w:szCs w:val="16"/>
                <w:lang w:eastAsia="sl-SI"/>
              </w:rPr>
              <w:footnoteReference w:id="9"/>
            </w:r>
          </w:p>
        </w:tc>
        <w:tc>
          <w:tcPr>
            <w:tcW w:w="1191" w:type="dxa"/>
            <w:tcBorders>
              <w:top w:val="single" w:sz="4" w:space="0" w:color="808080"/>
              <w:left w:val="nil"/>
              <w:bottom w:val="single" w:sz="8" w:space="0" w:color="808080"/>
              <w:right w:val="nil"/>
            </w:tcBorders>
            <w:shd w:val="clear" w:color="000000" w:fill="D9D9D9"/>
            <w:vAlign w:val="center"/>
            <w:hideMark/>
          </w:tcPr>
          <w:p w:rsidR="00711246" w:rsidRPr="00CB2FBE" w:rsidRDefault="00711246" w:rsidP="00D16FD3">
            <w:pPr>
              <w:spacing w:after="0"/>
              <w:jc w:val="center"/>
              <w:rPr>
                <w:rFonts w:eastAsia="Times New Roman" w:cs="Tahoma"/>
                <w:b/>
                <w:bCs/>
                <w:sz w:val="16"/>
                <w:szCs w:val="16"/>
                <w:lang w:eastAsia="sl-SI"/>
              </w:rPr>
            </w:pPr>
            <w:r w:rsidRPr="00CB2FBE">
              <w:rPr>
                <w:rFonts w:eastAsia="Times New Roman" w:cs="Tahoma"/>
                <w:b/>
                <w:bCs/>
                <w:sz w:val="16"/>
                <w:szCs w:val="16"/>
                <w:lang w:eastAsia="sl-SI"/>
              </w:rPr>
              <w:t>Sektor za komercialo - prodaja</w:t>
            </w:r>
          </w:p>
        </w:tc>
        <w:tc>
          <w:tcPr>
            <w:tcW w:w="1191" w:type="dxa"/>
            <w:tcBorders>
              <w:top w:val="single" w:sz="4" w:space="0" w:color="808080"/>
              <w:left w:val="nil"/>
              <w:bottom w:val="single" w:sz="8" w:space="0" w:color="808080"/>
              <w:right w:val="nil"/>
            </w:tcBorders>
            <w:shd w:val="clear" w:color="000000" w:fill="D9D9D9"/>
            <w:vAlign w:val="center"/>
            <w:hideMark/>
          </w:tcPr>
          <w:p w:rsidR="00711246" w:rsidRPr="00CB2FBE" w:rsidRDefault="00711246" w:rsidP="00D16FD3">
            <w:pPr>
              <w:spacing w:after="0"/>
              <w:jc w:val="center"/>
              <w:rPr>
                <w:rFonts w:eastAsia="Times New Roman" w:cs="Tahoma"/>
                <w:b/>
                <w:bCs/>
                <w:sz w:val="16"/>
                <w:szCs w:val="16"/>
                <w:lang w:eastAsia="sl-SI"/>
              </w:rPr>
            </w:pPr>
            <w:r w:rsidRPr="00CB2FBE">
              <w:rPr>
                <w:rFonts w:eastAsia="Times New Roman" w:cs="Tahoma"/>
                <w:b/>
                <w:bCs/>
                <w:sz w:val="16"/>
                <w:szCs w:val="16"/>
                <w:lang w:eastAsia="sl-SI"/>
              </w:rPr>
              <w:t>Sektor za komercialo - nabava</w:t>
            </w:r>
          </w:p>
        </w:tc>
        <w:tc>
          <w:tcPr>
            <w:tcW w:w="1191" w:type="dxa"/>
            <w:tcBorders>
              <w:top w:val="single" w:sz="4" w:space="0" w:color="808080"/>
              <w:left w:val="nil"/>
              <w:bottom w:val="single" w:sz="8" w:space="0" w:color="808080"/>
              <w:right w:val="single" w:sz="8" w:space="0" w:color="808080"/>
            </w:tcBorders>
            <w:shd w:val="clear" w:color="000000" w:fill="D9D9D9"/>
            <w:vAlign w:val="center"/>
            <w:hideMark/>
          </w:tcPr>
          <w:p w:rsidR="00711246" w:rsidRPr="00CB2FBE" w:rsidRDefault="00711246" w:rsidP="00D16FD3">
            <w:pPr>
              <w:spacing w:after="0"/>
              <w:jc w:val="center"/>
              <w:rPr>
                <w:rFonts w:eastAsia="Times New Roman" w:cs="Tahoma"/>
                <w:b/>
                <w:bCs/>
                <w:sz w:val="16"/>
                <w:szCs w:val="16"/>
                <w:lang w:eastAsia="sl-SI"/>
              </w:rPr>
            </w:pPr>
            <w:r w:rsidRPr="00CB2FBE">
              <w:rPr>
                <w:rFonts w:eastAsia="Times New Roman" w:cs="Tahoma"/>
                <w:b/>
                <w:bCs/>
                <w:sz w:val="16"/>
                <w:szCs w:val="16"/>
                <w:lang w:eastAsia="sl-SI"/>
              </w:rPr>
              <w:t xml:space="preserve">Poslovna stavba Povšetova </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Zbiranje odpadkov</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49,16</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33,50</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30,10</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54,54</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 Zbiranje komunalnih odpadkov</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43,30</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16,61</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24,11</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52,62</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 Zbiranje bioloških odpadkov</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3,34</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16,61</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2,42</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 Zbiranje po pogodbi</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2,52</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0,28</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3,57</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1,92</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 xml:space="preserve">Obdelava mešanih komunalnih odpadkov </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13,79</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16,61</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10,70</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10,61</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Obdelava bioloških odpadkov</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4,53</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16,61</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2,55</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 xml:space="preserve">Odlaganje komunalnih odpadkov </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3,80</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33,22</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26,39</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4,81</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Urejanje in čiščenje občinskih cest</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13,39</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8,42</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11,54</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Urejanje in čiščenje zelenih površin</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11,46</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7,99</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15,38</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Urejanje javnih sanitarij</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1,79</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1,43</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 xml:space="preserve">Odlaganje </w:t>
            </w:r>
            <w:proofErr w:type="spellStart"/>
            <w:r w:rsidRPr="00CB2FBE">
              <w:rPr>
                <w:rFonts w:eastAsia="Times New Roman" w:cs="Tahoma"/>
                <w:sz w:val="16"/>
                <w:szCs w:val="16"/>
                <w:lang w:eastAsia="sl-SI"/>
              </w:rPr>
              <w:t>nekomunalnih</w:t>
            </w:r>
            <w:proofErr w:type="spellEnd"/>
            <w:r w:rsidRPr="00CB2FBE">
              <w:rPr>
                <w:rFonts w:eastAsia="Times New Roman" w:cs="Tahoma"/>
                <w:sz w:val="16"/>
                <w:szCs w:val="16"/>
                <w:lang w:eastAsia="sl-SI"/>
              </w:rPr>
              <w:t xml:space="preserve"> odpadkov</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1,01</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0,06</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6,56</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0,57</w:t>
            </w:r>
          </w:p>
        </w:tc>
      </w:tr>
      <w:tr w:rsidR="00711246"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Proizvodnja električne energije</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0,82</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6,70</w:t>
            </w:r>
          </w:p>
        </w:tc>
        <w:tc>
          <w:tcPr>
            <w:tcW w:w="1191" w:type="dxa"/>
            <w:tcBorders>
              <w:top w:val="nil"/>
              <w:left w:val="nil"/>
              <w:bottom w:val="nil"/>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r>
      <w:tr w:rsidR="00711246" w:rsidRPr="00CB2FBE" w:rsidTr="00D16FD3">
        <w:trPr>
          <w:trHeight w:val="255"/>
        </w:trPr>
        <w:tc>
          <w:tcPr>
            <w:tcW w:w="4308" w:type="dxa"/>
            <w:tcBorders>
              <w:top w:val="nil"/>
              <w:left w:val="single" w:sz="8" w:space="0" w:color="808080"/>
              <w:bottom w:val="single" w:sz="4" w:space="0" w:color="808080"/>
              <w:right w:val="nil"/>
            </w:tcBorders>
            <w:shd w:val="clear" w:color="auto" w:fill="auto"/>
            <w:noWrap/>
            <w:vAlign w:val="center"/>
            <w:hideMark/>
          </w:tcPr>
          <w:p w:rsidR="00711246" w:rsidRPr="00CB2FBE" w:rsidRDefault="00711246" w:rsidP="00D16FD3">
            <w:pPr>
              <w:spacing w:after="0"/>
              <w:jc w:val="left"/>
              <w:rPr>
                <w:rFonts w:eastAsia="Times New Roman" w:cs="Tahoma"/>
                <w:sz w:val="16"/>
                <w:szCs w:val="16"/>
                <w:lang w:eastAsia="sl-SI"/>
              </w:rPr>
            </w:pPr>
            <w:r w:rsidRPr="00CB2FBE">
              <w:rPr>
                <w:rFonts w:eastAsia="Times New Roman" w:cs="Tahoma"/>
                <w:sz w:val="16"/>
                <w:szCs w:val="16"/>
                <w:lang w:eastAsia="sl-SI"/>
              </w:rPr>
              <w:t>Plakatiranje</w:t>
            </w:r>
          </w:p>
        </w:tc>
        <w:tc>
          <w:tcPr>
            <w:tcW w:w="1191" w:type="dxa"/>
            <w:tcBorders>
              <w:top w:val="nil"/>
              <w:left w:val="nil"/>
              <w:bottom w:val="single" w:sz="4" w:space="0" w:color="808080"/>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0,25</w:t>
            </w:r>
          </w:p>
        </w:tc>
        <w:tc>
          <w:tcPr>
            <w:tcW w:w="1191" w:type="dxa"/>
            <w:tcBorders>
              <w:top w:val="nil"/>
              <w:left w:val="nil"/>
              <w:bottom w:val="single" w:sz="4" w:space="0" w:color="808080"/>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single" w:sz="4" w:space="0" w:color="808080"/>
              <w:right w:val="nil"/>
            </w:tcBorders>
            <w:shd w:val="clear" w:color="auto" w:fill="auto"/>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1,71</w:t>
            </w:r>
          </w:p>
        </w:tc>
        <w:tc>
          <w:tcPr>
            <w:tcW w:w="1191" w:type="dxa"/>
            <w:tcBorders>
              <w:top w:val="nil"/>
              <w:left w:val="nil"/>
              <w:bottom w:val="single" w:sz="4" w:space="0" w:color="808080"/>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r>
      <w:tr w:rsidR="00711246" w:rsidRPr="00CB2FBE" w:rsidTr="00D16FD3">
        <w:trPr>
          <w:trHeight w:val="255"/>
        </w:trPr>
        <w:tc>
          <w:tcPr>
            <w:tcW w:w="4308" w:type="dxa"/>
            <w:tcBorders>
              <w:top w:val="nil"/>
              <w:left w:val="single" w:sz="8" w:space="0" w:color="808080"/>
              <w:bottom w:val="single" w:sz="8" w:space="0" w:color="808080"/>
              <w:right w:val="nil"/>
            </w:tcBorders>
            <w:shd w:val="clear" w:color="auto" w:fill="auto"/>
            <w:noWrap/>
            <w:vAlign w:val="center"/>
            <w:hideMark/>
          </w:tcPr>
          <w:p w:rsidR="00711246" w:rsidRPr="00CB2FBE" w:rsidRDefault="00711246" w:rsidP="00D16FD3">
            <w:pPr>
              <w:spacing w:after="0"/>
              <w:jc w:val="left"/>
              <w:rPr>
                <w:rFonts w:eastAsia="Times New Roman" w:cs="Tahoma"/>
                <w:b/>
                <w:bCs/>
                <w:sz w:val="16"/>
                <w:szCs w:val="16"/>
                <w:lang w:eastAsia="sl-SI"/>
              </w:rPr>
            </w:pPr>
            <w:r w:rsidRPr="00CB2FBE">
              <w:rPr>
                <w:rFonts w:eastAsia="Times New Roman" w:cs="Tahoma"/>
                <w:b/>
                <w:bCs/>
                <w:sz w:val="16"/>
                <w:szCs w:val="16"/>
                <w:lang w:eastAsia="sl-SI"/>
              </w:rPr>
              <w:t>Skupaj</w:t>
            </w:r>
          </w:p>
        </w:tc>
        <w:tc>
          <w:tcPr>
            <w:tcW w:w="1191" w:type="dxa"/>
            <w:tcBorders>
              <w:top w:val="nil"/>
              <w:left w:val="nil"/>
              <w:bottom w:val="single" w:sz="8" w:space="0" w:color="808080"/>
              <w:right w:val="nil"/>
            </w:tcBorders>
            <w:shd w:val="clear" w:color="auto" w:fill="auto"/>
            <w:vAlign w:val="center"/>
            <w:hideMark/>
          </w:tcPr>
          <w:p w:rsidR="00711246" w:rsidRPr="00CB2FBE" w:rsidRDefault="00711246" w:rsidP="00D16FD3">
            <w:pPr>
              <w:spacing w:after="0"/>
              <w:jc w:val="right"/>
              <w:rPr>
                <w:rFonts w:eastAsia="Times New Roman" w:cs="Tahoma"/>
                <w:b/>
                <w:bCs/>
                <w:sz w:val="16"/>
                <w:szCs w:val="16"/>
                <w:lang w:eastAsia="sl-SI"/>
              </w:rPr>
            </w:pPr>
            <w:r w:rsidRPr="00CB2FBE">
              <w:rPr>
                <w:rFonts w:eastAsia="Times New Roman" w:cs="Tahoma"/>
                <w:b/>
                <w:bCs/>
                <w:sz w:val="16"/>
                <w:szCs w:val="16"/>
                <w:lang w:eastAsia="sl-SI"/>
              </w:rPr>
              <w:t>100,00</w:t>
            </w:r>
          </w:p>
        </w:tc>
        <w:tc>
          <w:tcPr>
            <w:tcW w:w="1191" w:type="dxa"/>
            <w:tcBorders>
              <w:top w:val="nil"/>
              <w:left w:val="nil"/>
              <w:bottom w:val="single" w:sz="8" w:space="0" w:color="808080"/>
              <w:right w:val="nil"/>
            </w:tcBorders>
            <w:shd w:val="clear" w:color="auto" w:fill="auto"/>
            <w:vAlign w:val="center"/>
            <w:hideMark/>
          </w:tcPr>
          <w:p w:rsidR="00711246" w:rsidRPr="00CB2FBE" w:rsidRDefault="00711246" w:rsidP="00D16FD3">
            <w:pPr>
              <w:spacing w:after="0"/>
              <w:jc w:val="right"/>
              <w:rPr>
                <w:rFonts w:eastAsia="Times New Roman" w:cs="Tahoma"/>
                <w:b/>
                <w:bCs/>
                <w:sz w:val="16"/>
                <w:szCs w:val="16"/>
                <w:lang w:eastAsia="sl-SI"/>
              </w:rPr>
            </w:pPr>
            <w:r w:rsidRPr="00CB2FBE">
              <w:rPr>
                <w:rFonts w:eastAsia="Times New Roman" w:cs="Tahoma"/>
                <w:b/>
                <w:bCs/>
                <w:sz w:val="16"/>
                <w:szCs w:val="16"/>
                <w:lang w:eastAsia="sl-SI"/>
              </w:rPr>
              <w:t>100,00</w:t>
            </w:r>
          </w:p>
        </w:tc>
        <w:tc>
          <w:tcPr>
            <w:tcW w:w="1191" w:type="dxa"/>
            <w:tcBorders>
              <w:top w:val="nil"/>
              <w:left w:val="nil"/>
              <w:bottom w:val="single" w:sz="8" w:space="0" w:color="808080"/>
              <w:right w:val="nil"/>
            </w:tcBorders>
            <w:shd w:val="clear" w:color="auto" w:fill="auto"/>
            <w:vAlign w:val="center"/>
            <w:hideMark/>
          </w:tcPr>
          <w:p w:rsidR="00711246" w:rsidRPr="00CB2FBE" w:rsidRDefault="00711246" w:rsidP="00D16FD3">
            <w:pPr>
              <w:spacing w:after="0"/>
              <w:jc w:val="right"/>
              <w:rPr>
                <w:rFonts w:eastAsia="Times New Roman" w:cs="Tahoma"/>
                <w:b/>
                <w:bCs/>
                <w:sz w:val="16"/>
                <w:szCs w:val="16"/>
                <w:lang w:eastAsia="sl-SI"/>
              </w:rPr>
            </w:pPr>
            <w:r w:rsidRPr="00CB2FBE">
              <w:rPr>
                <w:rFonts w:eastAsia="Times New Roman" w:cs="Tahoma"/>
                <w:b/>
                <w:bCs/>
                <w:sz w:val="16"/>
                <w:szCs w:val="16"/>
                <w:lang w:eastAsia="sl-SI"/>
              </w:rPr>
              <w:t>100,00</w:t>
            </w:r>
          </w:p>
        </w:tc>
        <w:tc>
          <w:tcPr>
            <w:tcW w:w="1191" w:type="dxa"/>
            <w:tcBorders>
              <w:top w:val="nil"/>
              <w:left w:val="nil"/>
              <w:bottom w:val="single" w:sz="8" w:space="0" w:color="808080"/>
              <w:right w:val="single" w:sz="8" w:space="0" w:color="808080"/>
            </w:tcBorders>
            <w:shd w:val="clear" w:color="auto" w:fill="auto"/>
            <w:noWrap/>
            <w:vAlign w:val="center"/>
            <w:hideMark/>
          </w:tcPr>
          <w:p w:rsidR="00711246" w:rsidRPr="00CB2FBE" w:rsidRDefault="00711246" w:rsidP="00D16FD3">
            <w:pPr>
              <w:spacing w:after="0"/>
              <w:jc w:val="right"/>
              <w:rPr>
                <w:rFonts w:eastAsia="Times New Roman" w:cs="Tahoma"/>
                <w:b/>
                <w:bCs/>
                <w:sz w:val="16"/>
                <w:szCs w:val="16"/>
                <w:lang w:eastAsia="sl-SI"/>
              </w:rPr>
            </w:pPr>
            <w:r w:rsidRPr="00CB2FBE">
              <w:rPr>
                <w:rFonts w:eastAsia="Times New Roman" w:cs="Tahoma"/>
                <w:b/>
                <w:bCs/>
                <w:sz w:val="16"/>
                <w:szCs w:val="16"/>
                <w:lang w:eastAsia="sl-SI"/>
              </w:rPr>
              <w:t>100,00</w:t>
            </w:r>
          </w:p>
        </w:tc>
      </w:tr>
    </w:tbl>
    <w:p w:rsidR="00711246" w:rsidRPr="00B016F3" w:rsidRDefault="00711246" w:rsidP="00711246">
      <w:pPr>
        <w:pStyle w:val="malerke-eur"/>
      </w:pPr>
    </w:p>
    <w:p w:rsidR="00B016F3" w:rsidRDefault="00B016F3" w:rsidP="00711246">
      <w:pPr>
        <w:pStyle w:val="malerke-eur"/>
      </w:pPr>
    </w:p>
    <w:p w:rsidR="00711246" w:rsidRPr="00CB2FBE" w:rsidRDefault="00711246" w:rsidP="00711246">
      <w:pPr>
        <w:spacing w:after="0"/>
        <w:contextualSpacing/>
        <w:jc w:val="right"/>
        <w:rPr>
          <w:rFonts w:cs="Arial"/>
          <w:sz w:val="16"/>
          <w:szCs w:val="20"/>
          <w:lang w:eastAsia="sl-SI"/>
        </w:rPr>
      </w:pPr>
      <w:r w:rsidRPr="00CB2FBE">
        <w:rPr>
          <w:rFonts w:cs="Arial"/>
          <w:sz w:val="16"/>
          <w:szCs w:val="20"/>
          <w:lang w:eastAsia="sl-SI"/>
        </w:rPr>
        <w:t>Delež v %</w:t>
      </w:r>
    </w:p>
    <w:tbl>
      <w:tblPr>
        <w:tblW w:w="9072" w:type="dxa"/>
        <w:tblInd w:w="5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blBorders>
        <w:tblCellMar>
          <w:left w:w="70" w:type="dxa"/>
          <w:right w:w="70" w:type="dxa"/>
        </w:tblCellMar>
        <w:tblLook w:val="04A0" w:firstRow="1" w:lastRow="0" w:firstColumn="1" w:lastColumn="0" w:noHBand="0" w:noVBand="1"/>
      </w:tblPr>
      <w:tblGrid>
        <w:gridCol w:w="6828"/>
        <w:gridCol w:w="2244"/>
      </w:tblGrid>
      <w:tr w:rsidR="00711246" w:rsidRPr="00CB2FBE" w:rsidTr="00711246">
        <w:trPr>
          <w:trHeight w:val="255"/>
        </w:trPr>
        <w:tc>
          <w:tcPr>
            <w:tcW w:w="5524" w:type="dxa"/>
            <w:tcBorders>
              <w:top w:val="single" w:sz="8" w:space="0" w:color="808080" w:themeColor="background1" w:themeShade="80"/>
              <w:left w:val="single" w:sz="8" w:space="0" w:color="808080" w:themeColor="background1" w:themeShade="80"/>
              <w:bottom w:val="single" w:sz="4" w:space="0" w:color="808080" w:themeColor="background1" w:themeShade="80"/>
              <w:right w:val="nil"/>
            </w:tcBorders>
            <w:shd w:val="clear" w:color="auto" w:fill="D9D9D9" w:themeFill="background1" w:themeFillShade="D9"/>
            <w:noWrap/>
            <w:vAlign w:val="center"/>
            <w:hideMark/>
          </w:tcPr>
          <w:p w:rsidR="00711246" w:rsidRPr="00CB2FBE" w:rsidRDefault="00711246" w:rsidP="00D16FD3">
            <w:pPr>
              <w:spacing w:after="0"/>
              <w:jc w:val="left"/>
              <w:rPr>
                <w:rFonts w:eastAsia="Times New Roman" w:cs="Tahoma"/>
                <w:b/>
                <w:bCs/>
                <w:sz w:val="16"/>
                <w:lang w:eastAsia="sl-SI"/>
              </w:rPr>
            </w:pPr>
            <w:r w:rsidRPr="00CB2FBE">
              <w:rPr>
                <w:rFonts w:eastAsia="Times New Roman" w:cs="Tahoma"/>
                <w:b/>
                <w:bCs/>
                <w:sz w:val="16"/>
                <w:lang w:eastAsia="sl-SI"/>
              </w:rPr>
              <w:t>Dejavnost</w:t>
            </w:r>
          </w:p>
        </w:tc>
        <w:tc>
          <w:tcPr>
            <w:tcW w:w="1815" w:type="dxa"/>
            <w:tcBorders>
              <w:top w:val="single" w:sz="8" w:space="0" w:color="808080" w:themeColor="background1" w:themeShade="80"/>
              <w:left w:val="nil"/>
              <w:bottom w:val="single" w:sz="4" w:space="0" w:color="808080" w:themeColor="background1" w:themeShade="80"/>
              <w:right w:val="single" w:sz="8" w:space="0" w:color="808080" w:themeColor="background1" w:themeShade="80"/>
            </w:tcBorders>
            <w:shd w:val="clear" w:color="auto" w:fill="D9D9D9" w:themeFill="background1" w:themeFillShade="D9"/>
            <w:noWrap/>
            <w:vAlign w:val="center"/>
            <w:hideMark/>
          </w:tcPr>
          <w:p w:rsidR="00711246" w:rsidRPr="00CB2FBE" w:rsidRDefault="00903498" w:rsidP="00D16FD3">
            <w:pPr>
              <w:spacing w:after="0"/>
              <w:jc w:val="center"/>
              <w:rPr>
                <w:rFonts w:eastAsia="Times New Roman" w:cs="Tahoma"/>
                <w:b/>
                <w:bCs/>
                <w:sz w:val="16"/>
                <w:lang w:eastAsia="sl-SI"/>
              </w:rPr>
            </w:pPr>
            <w:r>
              <w:rPr>
                <w:rFonts w:eastAsia="Times New Roman" w:cs="Tahoma"/>
                <w:b/>
                <w:bCs/>
                <w:sz w:val="16"/>
                <w:lang w:eastAsia="sl-SI"/>
              </w:rPr>
              <w:t>Splošno proizvajalna stroškovna mesta</w:t>
            </w:r>
          </w:p>
        </w:tc>
      </w:tr>
      <w:tr w:rsidR="00711246" w:rsidRPr="00CB2FBE" w:rsidTr="00711246">
        <w:trPr>
          <w:trHeight w:val="255"/>
        </w:trPr>
        <w:tc>
          <w:tcPr>
            <w:tcW w:w="5524" w:type="dxa"/>
            <w:tcBorders>
              <w:top w:val="nil"/>
              <w:left w:val="single" w:sz="8" w:space="0" w:color="808080" w:themeColor="background1" w:themeShade="80"/>
              <w:bottom w:val="nil"/>
              <w:right w:val="nil"/>
            </w:tcBorders>
            <w:noWrap/>
            <w:vAlign w:val="center"/>
          </w:tcPr>
          <w:p w:rsidR="00711246" w:rsidRDefault="00711246" w:rsidP="00711246">
            <w:pPr>
              <w:spacing w:after="0"/>
              <w:rPr>
                <w:rFonts w:cs="Tahoma"/>
                <w:sz w:val="16"/>
                <w:szCs w:val="16"/>
              </w:rPr>
            </w:pPr>
            <w:r>
              <w:rPr>
                <w:rFonts w:cs="Tahoma"/>
                <w:sz w:val="16"/>
                <w:szCs w:val="16"/>
              </w:rPr>
              <w:t xml:space="preserve">Obdelava mešanih komunalnih odpadkov </w:t>
            </w:r>
          </w:p>
        </w:tc>
        <w:tc>
          <w:tcPr>
            <w:tcW w:w="1815" w:type="dxa"/>
            <w:tcBorders>
              <w:top w:val="nil"/>
              <w:left w:val="nil"/>
              <w:bottom w:val="nil"/>
              <w:right w:val="single" w:sz="8" w:space="0" w:color="808080" w:themeColor="background1" w:themeShade="80"/>
            </w:tcBorders>
            <w:noWrap/>
            <w:vAlign w:val="center"/>
          </w:tcPr>
          <w:p w:rsidR="00711246" w:rsidRDefault="00711246" w:rsidP="00711246">
            <w:pPr>
              <w:spacing w:after="0"/>
              <w:jc w:val="right"/>
              <w:rPr>
                <w:rFonts w:cs="Tahoma"/>
                <w:sz w:val="16"/>
                <w:szCs w:val="16"/>
              </w:rPr>
            </w:pPr>
            <w:r>
              <w:rPr>
                <w:rFonts w:cs="Tahoma"/>
                <w:sz w:val="16"/>
                <w:szCs w:val="16"/>
              </w:rPr>
              <w:t>50,29</w:t>
            </w:r>
          </w:p>
        </w:tc>
      </w:tr>
      <w:tr w:rsidR="00711246" w:rsidRPr="00CB2FBE" w:rsidTr="00711246">
        <w:trPr>
          <w:trHeight w:val="255"/>
        </w:trPr>
        <w:tc>
          <w:tcPr>
            <w:tcW w:w="5524" w:type="dxa"/>
            <w:tcBorders>
              <w:top w:val="nil"/>
              <w:left w:val="single" w:sz="8" w:space="0" w:color="808080" w:themeColor="background1" w:themeShade="80"/>
              <w:bottom w:val="nil"/>
              <w:right w:val="nil"/>
            </w:tcBorders>
            <w:noWrap/>
            <w:vAlign w:val="center"/>
          </w:tcPr>
          <w:p w:rsidR="00711246" w:rsidRDefault="00711246" w:rsidP="00711246">
            <w:pPr>
              <w:spacing w:after="0"/>
              <w:rPr>
                <w:rFonts w:cs="Tahoma"/>
                <w:sz w:val="16"/>
                <w:szCs w:val="16"/>
              </w:rPr>
            </w:pPr>
            <w:r>
              <w:rPr>
                <w:rFonts w:cs="Tahoma"/>
                <w:sz w:val="16"/>
                <w:szCs w:val="16"/>
              </w:rPr>
              <w:t xml:space="preserve">Obdelava bioloških odpadkov </w:t>
            </w:r>
          </w:p>
        </w:tc>
        <w:tc>
          <w:tcPr>
            <w:tcW w:w="1815" w:type="dxa"/>
            <w:tcBorders>
              <w:top w:val="nil"/>
              <w:left w:val="nil"/>
              <w:bottom w:val="nil"/>
              <w:right w:val="single" w:sz="8" w:space="0" w:color="808080" w:themeColor="background1" w:themeShade="80"/>
            </w:tcBorders>
            <w:noWrap/>
            <w:vAlign w:val="center"/>
          </w:tcPr>
          <w:p w:rsidR="00711246" w:rsidRDefault="00711246" w:rsidP="00711246">
            <w:pPr>
              <w:spacing w:after="0"/>
              <w:jc w:val="right"/>
              <w:rPr>
                <w:rFonts w:cs="Tahoma"/>
                <w:sz w:val="16"/>
                <w:szCs w:val="16"/>
              </w:rPr>
            </w:pPr>
            <w:r>
              <w:rPr>
                <w:rFonts w:cs="Tahoma"/>
                <w:sz w:val="16"/>
                <w:szCs w:val="16"/>
              </w:rPr>
              <w:t>20,88</w:t>
            </w:r>
          </w:p>
        </w:tc>
      </w:tr>
      <w:tr w:rsidR="00711246" w:rsidRPr="00CB2FBE" w:rsidTr="00711246">
        <w:trPr>
          <w:trHeight w:val="255"/>
        </w:trPr>
        <w:tc>
          <w:tcPr>
            <w:tcW w:w="5524" w:type="dxa"/>
            <w:tcBorders>
              <w:top w:val="nil"/>
              <w:left w:val="single" w:sz="8" w:space="0" w:color="808080" w:themeColor="background1" w:themeShade="80"/>
              <w:bottom w:val="nil"/>
              <w:right w:val="nil"/>
            </w:tcBorders>
            <w:noWrap/>
            <w:vAlign w:val="center"/>
          </w:tcPr>
          <w:p w:rsidR="00711246" w:rsidRDefault="00711246" w:rsidP="00711246">
            <w:pPr>
              <w:spacing w:after="0"/>
              <w:rPr>
                <w:rFonts w:cs="Tahoma"/>
                <w:sz w:val="16"/>
                <w:szCs w:val="16"/>
              </w:rPr>
            </w:pPr>
            <w:r>
              <w:rPr>
                <w:rFonts w:cs="Tahoma"/>
                <w:sz w:val="16"/>
                <w:szCs w:val="16"/>
              </w:rPr>
              <w:t xml:space="preserve">Odlaganje komunalnih odpadkov </w:t>
            </w:r>
          </w:p>
        </w:tc>
        <w:tc>
          <w:tcPr>
            <w:tcW w:w="1815" w:type="dxa"/>
            <w:tcBorders>
              <w:top w:val="nil"/>
              <w:left w:val="nil"/>
              <w:bottom w:val="nil"/>
              <w:right w:val="single" w:sz="8" w:space="0" w:color="808080" w:themeColor="background1" w:themeShade="80"/>
            </w:tcBorders>
            <w:noWrap/>
            <w:vAlign w:val="center"/>
          </w:tcPr>
          <w:p w:rsidR="00711246" w:rsidRDefault="00711246" w:rsidP="00711246">
            <w:pPr>
              <w:spacing w:after="0"/>
              <w:jc w:val="right"/>
              <w:rPr>
                <w:rFonts w:cs="Tahoma"/>
                <w:sz w:val="16"/>
                <w:szCs w:val="16"/>
              </w:rPr>
            </w:pPr>
            <w:r>
              <w:rPr>
                <w:rFonts w:cs="Tahoma"/>
                <w:sz w:val="16"/>
                <w:szCs w:val="16"/>
              </w:rPr>
              <w:t>20,14</w:t>
            </w:r>
          </w:p>
        </w:tc>
      </w:tr>
      <w:tr w:rsidR="00711246" w:rsidRPr="00CB2FBE" w:rsidTr="00711246">
        <w:trPr>
          <w:trHeight w:val="255"/>
        </w:trPr>
        <w:tc>
          <w:tcPr>
            <w:tcW w:w="5524" w:type="dxa"/>
            <w:tcBorders>
              <w:top w:val="nil"/>
              <w:left w:val="single" w:sz="8" w:space="0" w:color="808080" w:themeColor="background1" w:themeShade="80"/>
              <w:bottom w:val="nil"/>
              <w:right w:val="nil"/>
            </w:tcBorders>
            <w:noWrap/>
            <w:vAlign w:val="center"/>
          </w:tcPr>
          <w:p w:rsidR="00711246" w:rsidRDefault="00711246" w:rsidP="00711246">
            <w:pPr>
              <w:spacing w:after="0"/>
              <w:rPr>
                <w:rFonts w:cs="Tahoma"/>
                <w:sz w:val="16"/>
                <w:szCs w:val="16"/>
              </w:rPr>
            </w:pPr>
            <w:r>
              <w:rPr>
                <w:rFonts w:cs="Tahoma"/>
                <w:sz w:val="16"/>
                <w:szCs w:val="16"/>
              </w:rPr>
              <w:t xml:space="preserve">Odlaganje </w:t>
            </w:r>
            <w:proofErr w:type="spellStart"/>
            <w:r>
              <w:rPr>
                <w:rFonts w:cs="Tahoma"/>
                <w:sz w:val="16"/>
                <w:szCs w:val="16"/>
              </w:rPr>
              <w:t>nekomunalnih</w:t>
            </w:r>
            <w:proofErr w:type="spellEnd"/>
            <w:r>
              <w:rPr>
                <w:rFonts w:cs="Tahoma"/>
                <w:sz w:val="16"/>
                <w:szCs w:val="16"/>
              </w:rPr>
              <w:t xml:space="preserve"> odpadkov</w:t>
            </w:r>
          </w:p>
        </w:tc>
        <w:tc>
          <w:tcPr>
            <w:tcW w:w="1815" w:type="dxa"/>
            <w:tcBorders>
              <w:top w:val="nil"/>
              <w:left w:val="nil"/>
              <w:bottom w:val="nil"/>
              <w:right w:val="single" w:sz="8" w:space="0" w:color="808080" w:themeColor="background1" w:themeShade="80"/>
            </w:tcBorders>
            <w:noWrap/>
            <w:vAlign w:val="center"/>
          </w:tcPr>
          <w:p w:rsidR="00711246" w:rsidRDefault="00711246" w:rsidP="00711246">
            <w:pPr>
              <w:spacing w:after="0"/>
              <w:jc w:val="right"/>
              <w:rPr>
                <w:rFonts w:cs="Tahoma"/>
                <w:sz w:val="16"/>
                <w:szCs w:val="16"/>
              </w:rPr>
            </w:pPr>
            <w:r>
              <w:rPr>
                <w:rFonts w:cs="Tahoma"/>
                <w:sz w:val="16"/>
                <w:szCs w:val="16"/>
              </w:rPr>
              <w:t>5,35</w:t>
            </w:r>
          </w:p>
        </w:tc>
      </w:tr>
      <w:tr w:rsidR="00711246" w:rsidRPr="00CB2FBE" w:rsidTr="00711246">
        <w:trPr>
          <w:trHeight w:val="255"/>
        </w:trPr>
        <w:tc>
          <w:tcPr>
            <w:tcW w:w="5524" w:type="dxa"/>
            <w:tcBorders>
              <w:top w:val="nil"/>
              <w:left w:val="single" w:sz="8" w:space="0" w:color="808080" w:themeColor="background1" w:themeShade="80"/>
              <w:bottom w:val="single" w:sz="4" w:space="0" w:color="808080" w:themeColor="background1" w:themeShade="80"/>
              <w:right w:val="nil"/>
            </w:tcBorders>
            <w:noWrap/>
            <w:vAlign w:val="center"/>
          </w:tcPr>
          <w:p w:rsidR="00711246" w:rsidRDefault="00711246" w:rsidP="00711246">
            <w:pPr>
              <w:spacing w:after="0"/>
              <w:rPr>
                <w:rFonts w:cs="Tahoma"/>
                <w:sz w:val="16"/>
                <w:szCs w:val="16"/>
              </w:rPr>
            </w:pPr>
            <w:r>
              <w:rPr>
                <w:rFonts w:cs="Tahoma"/>
                <w:sz w:val="16"/>
                <w:szCs w:val="16"/>
              </w:rPr>
              <w:t>Proizvodnja električne energije</w:t>
            </w:r>
          </w:p>
        </w:tc>
        <w:tc>
          <w:tcPr>
            <w:tcW w:w="1815" w:type="dxa"/>
            <w:tcBorders>
              <w:top w:val="nil"/>
              <w:left w:val="nil"/>
              <w:bottom w:val="single" w:sz="4" w:space="0" w:color="808080" w:themeColor="background1" w:themeShade="80"/>
              <w:right w:val="single" w:sz="8" w:space="0" w:color="808080" w:themeColor="background1" w:themeShade="80"/>
            </w:tcBorders>
            <w:noWrap/>
            <w:vAlign w:val="center"/>
          </w:tcPr>
          <w:p w:rsidR="00711246" w:rsidRDefault="00711246" w:rsidP="00711246">
            <w:pPr>
              <w:spacing w:after="0"/>
              <w:jc w:val="right"/>
              <w:rPr>
                <w:rFonts w:cs="Tahoma"/>
                <w:sz w:val="16"/>
                <w:szCs w:val="16"/>
              </w:rPr>
            </w:pPr>
            <w:r>
              <w:rPr>
                <w:rFonts w:cs="Tahoma"/>
                <w:sz w:val="16"/>
                <w:szCs w:val="16"/>
              </w:rPr>
              <w:t>3,34</w:t>
            </w:r>
          </w:p>
        </w:tc>
      </w:tr>
      <w:tr w:rsidR="00711246" w:rsidRPr="00CB2FBE" w:rsidTr="00711246">
        <w:trPr>
          <w:trHeight w:val="255"/>
        </w:trPr>
        <w:tc>
          <w:tcPr>
            <w:tcW w:w="5524" w:type="dxa"/>
            <w:tcBorders>
              <w:top w:val="single" w:sz="4" w:space="0" w:color="808080" w:themeColor="background1" w:themeShade="80"/>
              <w:left w:val="single" w:sz="8" w:space="0" w:color="808080" w:themeColor="background1" w:themeShade="80"/>
              <w:bottom w:val="single" w:sz="8" w:space="0" w:color="808080" w:themeColor="background1" w:themeShade="80"/>
              <w:right w:val="nil"/>
            </w:tcBorders>
            <w:noWrap/>
            <w:vAlign w:val="center"/>
            <w:hideMark/>
          </w:tcPr>
          <w:p w:rsidR="00711246" w:rsidRDefault="00711246" w:rsidP="00711246">
            <w:pPr>
              <w:spacing w:after="0"/>
              <w:rPr>
                <w:rFonts w:cs="Tahoma"/>
                <w:b/>
                <w:bCs/>
                <w:sz w:val="16"/>
                <w:szCs w:val="16"/>
              </w:rPr>
            </w:pPr>
            <w:r>
              <w:rPr>
                <w:rFonts w:cs="Tahoma"/>
                <w:b/>
                <w:bCs/>
                <w:sz w:val="16"/>
                <w:szCs w:val="16"/>
              </w:rPr>
              <w:t>Skupaj</w:t>
            </w:r>
          </w:p>
        </w:tc>
        <w:tc>
          <w:tcPr>
            <w:tcW w:w="1815" w:type="dxa"/>
            <w:tcBorders>
              <w:top w:val="single" w:sz="4" w:space="0" w:color="808080" w:themeColor="background1" w:themeShade="80"/>
              <w:left w:val="nil"/>
              <w:bottom w:val="single" w:sz="8" w:space="0" w:color="808080" w:themeColor="background1" w:themeShade="80"/>
              <w:right w:val="single" w:sz="8" w:space="0" w:color="808080" w:themeColor="background1" w:themeShade="80"/>
            </w:tcBorders>
            <w:noWrap/>
            <w:vAlign w:val="center"/>
          </w:tcPr>
          <w:p w:rsidR="00711246" w:rsidRDefault="00711246" w:rsidP="00711246">
            <w:pPr>
              <w:spacing w:after="0"/>
              <w:jc w:val="right"/>
              <w:rPr>
                <w:rFonts w:cs="Tahoma"/>
                <w:b/>
                <w:bCs/>
                <w:sz w:val="16"/>
                <w:szCs w:val="16"/>
              </w:rPr>
            </w:pPr>
            <w:r>
              <w:rPr>
                <w:rFonts w:cs="Tahoma"/>
                <w:b/>
                <w:bCs/>
                <w:sz w:val="16"/>
                <w:szCs w:val="16"/>
              </w:rPr>
              <w:t>100,00</w:t>
            </w:r>
          </w:p>
        </w:tc>
      </w:tr>
    </w:tbl>
    <w:p w:rsidR="00711246" w:rsidRDefault="00711246" w:rsidP="00314752">
      <w:pPr>
        <w:pStyle w:val="malerke-eur"/>
        <w:rPr>
          <w:lang w:eastAsia="sl-SI"/>
        </w:rPr>
      </w:pPr>
    </w:p>
    <w:p w:rsidR="00314752" w:rsidRDefault="00314752" w:rsidP="00711246">
      <w:pPr>
        <w:rPr>
          <w:lang w:eastAsia="sl-SI"/>
        </w:rPr>
      </w:pPr>
    </w:p>
    <w:p w:rsidR="00B367F8" w:rsidRPr="00B016F3" w:rsidRDefault="00B016F3" w:rsidP="00B016F3">
      <w:pPr>
        <w:pStyle w:val="Naslov2"/>
      </w:pPr>
      <w:bookmarkStart w:id="64" w:name="_Toc435096817"/>
      <w:bookmarkStart w:id="65" w:name="_Toc435184300"/>
      <w:r w:rsidRPr="00B016F3">
        <w:t xml:space="preserve">GOSPODARSKA JAVNA SLUŽBA </w:t>
      </w:r>
      <w:bookmarkEnd w:id="64"/>
      <w:r w:rsidRPr="00B016F3">
        <w:t>ODLAGANJA OSTANKOV PREDELAVE ALI ODSTRANJEVANJA KOMUNALNIH ODPADKOV</w:t>
      </w:r>
      <w:bookmarkEnd w:id="65"/>
    </w:p>
    <w:p w:rsidR="00220A3C" w:rsidRPr="00577179" w:rsidRDefault="00FC6ECB" w:rsidP="00220A3C">
      <w:pPr>
        <w:pStyle w:val="Naslov3"/>
      </w:pPr>
      <w:bookmarkStart w:id="66" w:name="_Toc435184301"/>
      <w:bookmarkStart w:id="67" w:name="_Toc435096818"/>
      <w:r>
        <w:t>Vplivni d</w:t>
      </w:r>
      <w:r w:rsidR="00577179" w:rsidRPr="00577179">
        <w:t xml:space="preserve">ejavniki izvajanja </w:t>
      </w:r>
      <w:r>
        <w:t xml:space="preserve">javne službe </w:t>
      </w:r>
      <w:r w:rsidR="00577179" w:rsidRPr="00577179">
        <w:t>odlaganja komunalnih odpadkov</w:t>
      </w:r>
      <w:bookmarkEnd w:id="66"/>
      <w:r w:rsidR="00577179" w:rsidRPr="00577179">
        <w:t xml:space="preserve"> </w:t>
      </w:r>
      <w:bookmarkEnd w:id="67"/>
    </w:p>
    <w:p w:rsidR="00575327" w:rsidRPr="00FB4E58" w:rsidRDefault="00444414" w:rsidP="00444414">
      <w:pPr>
        <w:rPr>
          <w:rFonts w:cs="Tahoma"/>
          <w:lang w:eastAsia="sl-SI"/>
        </w:rPr>
      </w:pPr>
      <w:r w:rsidRPr="00FB4E58">
        <w:rPr>
          <w:rFonts w:cs="Tahoma"/>
          <w:lang w:eastAsia="sl-SI"/>
        </w:rPr>
        <w:t>Zakon o varstvu okolja (ZVO-1) kot obvezno občinsko gospodarsko javno službo opredeljuje tudi odlaganje ostankov predelave ali odstranjevanje komunalnih odpadkov.</w:t>
      </w:r>
      <w:r w:rsidR="00575327" w:rsidRPr="00FB4E58">
        <w:t xml:space="preserve"> </w:t>
      </w:r>
      <w:r w:rsidR="00575327" w:rsidRPr="00FB4E58">
        <w:rPr>
          <w:rFonts w:cs="Tahoma"/>
          <w:lang w:eastAsia="sl-SI"/>
        </w:rPr>
        <w:t xml:space="preserve">V skladu s hierarhijo ravnanja z odpadki in ciljem oblikovanja družbe recikliranja so ukrepi Operativnega programa ravnanja z odpadki naravnani k čim manjši podpori odlaganju komunalnih odpadkov. Operativni program opredeljuje omrežje odlagališč za odstranjevanje in naprav za obdelavo mešanih komunalnih odpadkov, z namenom zagotavljanja samostojnosti Slovenije pri obdelavi in odstranjevanju mešanih komunalnih odpadkov, pri čemer so upoštevane geografsko pogojene družbene okoliščine in potrebe po odlagališčih in obdelovalnih zmogljivostih. </w:t>
      </w:r>
    </w:p>
    <w:p w:rsidR="00577179" w:rsidRPr="00FB4E58" w:rsidRDefault="00575327" w:rsidP="00444414">
      <w:pPr>
        <w:rPr>
          <w:rFonts w:cs="Tahoma"/>
          <w:lang w:eastAsia="sl-SI"/>
        </w:rPr>
      </w:pPr>
      <w:r w:rsidRPr="00FB4E58">
        <w:rPr>
          <w:rFonts w:cs="Tahoma"/>
          <w:lang w:eastAsia="sl-SI"/>
        </w:rPr>
        <w:t xml:space="preserve">V skladu z evropsko direktivo o odlaganju odpadkov je bilo do sredine julija 2009 treba zapreti vsa odlagališča komunalnih odpadkov, ki niso izpolnjevala vseh predpisanih okoljskih kriterijev. Večina izvajalcev javnih služb ravnanja z odpadki je morala prenehati odlagati komunalne odpadke na lokalnih odlagališčih in pridobiti prostor za odlaganje na odlagališčih z veljavnim okoljevarstvenim dovoljenjem. V Operativnem programu ravnanja s komunalnimi odpadki je načrtovanih 12 centrov za ravnanje z odpadki. Zaradi zamud pri gradnji regijskih centrov je do konca leta 2015 dovoljeno odlagati odpadke po začasni obdelavi odpadkov. </w:t>
      </w:r>
      <w:r w:rsidR="00444414" w:rsidRPr="00FB4E58">
        <w:rPr>
          <w:rFonts w:cs="Tahoma"/>
          <w:lang w:eastAsia="sl-SI"/>
        </w:rPr>
        <w:t xml:space="preserve"> </w:t>
      </w:r>
    </w:p>
    <w:p w:rsidR="00444414" w:rsidRPr="00FB4E58" w:rsidRDefault="00575327" w:rsidP="00444414">
      <w:pPr>
        <w:rPr>
          <w:rFonts w:cs="Tahoma"/>
          <w:lang w:eastAsia="sl-SI"/>
        </w:rPr>
      </w:pPr>
      <w:r w:rsidRPr="00FB4E58">
        <w:rPr>
          <w:rFonts w:cs="Tahoma"/>
          <w:lang w:eastAsia="sl-SI"/>
        </w:rPr>
        <w:t>Dne 31. 12. 2015 bo potekel rok za začasno obdelavo mešanih komunalnih odpadkov</w:t>
      </w:r>
      <w:r w:rsidR="00577179" w:rsidRPr="00FB4E58">
        <w:rPr>
          <w:rFonts w:cs="Tahoma"/>
          <w:lang w:eastAsia="sl-SI"/>
        </w:rPr>
        <w:t xml:space="preserve"> in v skladu z Direktivo 1999/31/ES o odlaganju odpadkov na odlagališčih bo dovoljeno odlagati samo obdelane odpadke. </w:t>
      </w:r>
      <w:r w:rsidR="00444414" w:rsidRPr="00FB4E58">
        <w:rPr>
          <w:rFonts w:cs="Tahoma"/>
          <w:lang w:eastAsia="sl-SI"/>
        </w:rPr>
        <w:t>Uredba o odlagališčih odpadkov (Uradni list RS, št. 10/14 in 54/15) določa zahteve</w:t>
      </w:r>
      <w:r w:rsidR="00577179" w:rsidRPr="00FB4E58">
        <w:rPr>
          <w:rStyle w:val="Sprotnaopomba-sklic"/>
          <w:rFonts w:cs="Tahoma"/>
          <w:lang w:eastAsia="sl-SI"/>
        </w:rPr>
        <w:footnoteReference w:id="10"/>
      </w:r>
      <w:r w:rsidR="00444414" w:rsidRPr="00FB4E58">
        <w:rPr>
          <w:rFonts w:cs="Tahoma"/>
          <w:lang w:eastAsia="sl-SI"/>
        </w:rPr>
        <w:t xml:space="preserve">, ki jih morajo izpolnjevati odpadki, ki se odlagajo, pravila ravnanja in druge pogoje za odlaganje odpadkov ter pogoje in ukrepe v zvezi z načrtovanjem, gradnjo, odlaganjem in zapiranjem odlagališča odpadkov ter ravnanje po njegovem zaprtju.  </w:t>
      </w:r>
    </w:p>
    <w:p w:rsidR="00577179" w:rsidRPr="00FB4E58" w:rsidRDefault="00577179" w:rsidP="00444414">
      <w:pPr>
        <w:rPr>
          <w:rFonts w:cs="Tahoma"/>
          <w:lang w:eastAsia="sl-SI"/>
        </w:rPr>
      </w:pPr>
    </w:p>
    <w:p w:rsidR="00444414" w:rsidRPr="00FB4E58" w:rsidRDefault="00577179" w:rsidP="00444414">
      <w:pPr>
        <w:pStyle w:val="Naslov3"/>
      </w:pPr>
      <w:bookmarkStart w:id="68" w:name="_Toc435184302"/>
      <w:r w:rsidRPr="00FB4E58">
        <w:t>Odlagališče nenevarnih odpadkov Barje</w:t>
      </w:r>
      <w:bookmarkEnd w:id="68"/>
    </w:p>
    <w:p w:rsidR="00B367F8" w:rsidRPr="00FB4E58" w:rsidRDefault="00B367F8" w:rsidP="008012AA">
      <w:pPr>
        <w:rPr>
          <w:rFonts w:cs="Tahoma"/>
          <w:lang w:eastAsia="sl-SI"/>
        </w:rPr>
      </w:pPr>
      <w:r w:rsidRPr="00FB4E58">
        <w:rPr>
          <w:rFonts w:cs="Tahoma"/>
          <w:lang w:eastAsia="sl-SI"/>
        </w:rPr>
        <w:t>Odlagališče nenevarnih odpadkov Barje leži na južnem obrobju mesta Ljubljane oziroma na severnem obrobju Ljubljanskega barja. Odlagališče ima dva dela: staro in novo odlagališče. Novi del odlagališča odpadkov Barje, južno od potoka Curnovec na površini 41,5 ha, je bil postopoma grajen in urejen po posameznih odlagalnih poljih in fazah ter pripadajočih objektih od julija 1987 dalje. Sestavljen je iz petih odlagalnih polj. Površina aktivnega dela odlagališča, to je enovitega IV. in V. polja, je 12,62 ha, od tega 1. faza 3,21 ha, 2. faza 4,48 ha in 3. faza 4,93 ha.</w:t>
      </w:r>
    </w:p>
    <w:p w:rsidR="00B367F8" w:rsidRPr="00FB4E58" w:rsidRDefault="00B367F8" w:rsidP="008012AA">
      <w:pPr>
        <w:rPr>
          <w:rFonts w:cs="Tahoma"/>
          <w:lang w:eastAsia="sl-SI"/>
        </w:rPr>
      </w:pPr>
      <w:r w:rsidRPr="00FB4E58">
        <w:rPr>
          <w:rFonts w:cs="Tahoma"/>
          <w:lang w:eastAsia="sl-SI"/>
        </w:rPr>
        <w:t>Na podlagi vloge Snage Ljubljana kot upravljavca Odlagališča nenevarnih odpadkov Barje je Ministrstvo za okolje in prostor, Agencija RS za okolje, dne 31. 3. 2014 izdalo odločbo o spremembi Okoljevarstvenega dovoljenja za obratovanje odlagališča št.: 35406-23/2013-13 (OVD). OVD vključuje tudi nadgradnjo Regijskega centra ravnanja z odpadki z objekti za obdelavo odpadkov (MBO), način začasne obdelave odpadkov in spremembe zaradi nove zakonodaje.</w:t>
      </w:r>
    </w:p>
    <w:p w:rsidR="00B367F8" w:rsidRPr="00FB4E58" w:rsidRDefault="00B367F8" w:rsidP="008012AA">
      <w:pPr>
        <w:rPr>
          <w:rFonts w:cs="Tahoma"/>
          <w:lang w:eastAsia="sl-SI"/>
        </w:rPr>
      </w:pPr>
      <w:r w:rsidRPr="00FB4E58">
        <w:rPr>
          <w:rFonts w:cs="Tahoma"/>
          <w:lang w:eastAsia="sl-SI"/>
        </w:rPr>
        <w:t>Okoljevarstveno dovoljenje je izdano za obratovanje naprave z oznako 5.4 (odlagališče odpadkov, ki sprejme več kot 10 ton odpadkov na dan ali s celotno zmogljivostjo več kot 25.000 ton) – Odlagališče nenevarnih odpadkov Barje, s celotno zmogljivostjo 6.424.456 ton.</w:t>
      </w:r>
    </w:p>
    <w:p w:rsidR="00B367F8" w:rsidRPr="00FB4E58" w:rsidRDefault="00B367F8" w:rsidP="008012AA">
      <w:pPr>
        <w:rPr>
          <w:rFonts w:cs="Tahoma"/>
          <w:b/>
          <w:lang w:eastAsia="sl-SI"/>
        </w:rPr>
      </w:pPr>
      <w:r w:rsidRPr="00FB4E58">
        <w:rPr>
          <w:rFonts w:cs="Tahoma"/>
          <w:lang w:eastAsia="sl-SI"/>
        </w:rPr>
        <w:t>Skladno z določbami izdanega dovoljenja se izvajajo vse aktivno</w:t>
      </w:r>
      <w:r w:rsidR="00A22BF5" w:rsidRPr="00FB4E58">
        <w:rPr>
          <w:rFonts w:cs="Tahoma"/>
          <w:lang w:eastAsia="sl-SI"/>
        </w:rPr>
        <w:t>sti ravnanja z odpadki, nadzora</w:t>
      </w:r>
      <w:r w:rsidRPr="00FB4E58">
        <w:rPr>
          <w:rFonts w:cs="Tahoma"/>
          <w:lang w:eastAsia="sl-SI"/>
        </w:rPr>
        <w:t xml:space="preserve"> obratovanja in vzdrževanja naprav in opreme.</w:t>
      </w:r>
    </w:p>
    <w:p w:rsidR="00444414" w:rsidRDefault="00444414" w:rsidP="008012AA">
      <w:pPr>
        <w:rPr>
          <w:rFonts w:cs="Tahoma"/>
          <w:b/>
          <w:lang w:eastAsia="sl-SI"/>
        </w:rPr>
      </w:pPr>
    </w:p>
    <w:p w:rsidR="00444414" w:rsidRPr="00FB4E58" w:rsidRDefault="00444414" w:rsidP="00444414">
      <w:pPr>
        <w:pStyle w:val="Naslov2"/>
        <w:rPr>
          <w:lang w:eastAsia="sl-SI"/>
        </w:rPr>
      </w:pPr>
      <w:bookmarkStart w:id="69" w:name="_Toc435184303"/>
      <w:r w:rsidRPr="00FB4E58">
        <w:rPr>
          <w:lang w:eastAsia="sl-SI"/>
        </w:rPr>
        <w:t>OBLIKOVANJE PREDRAČUNSKE CENA STORITEV ODLAGANJA OSTANKOV PREDELAVE ALI ODSTRANJEVANJA KOMUNALNIH ODPADKOV V RCERO LJUBLJANA ZA OBDOBJE 2016 – 2017</w:t>
      </w:r>
      <w:bookmarkEnd w:id="69"/>
    </w:p>
    <w:p w:rsidR="00281F5F" w:rsidRPr="00ED3B50" w:rsidRDefault="00281F5F" w:rsidP="00281F5F">
      <w:pPr>
        <w:pStyle w:val="Naslov3"/>
        <w:spacing w:line="240" w:lineRule="auto"/>
      </w:pPr>
      <w:bookmarkStart w:id="70" w:name="_Toc435096819"/>
      <w:bookmarkStart w:id="71" w:name="_Toc435184304"/>
      <w:r w:rsidRPr="00ED3B50">
        <w:t>Predračunska in obračunska količina opravljenih storitev in stroški izvajanja storitev javne službe za preteklo obračunsko obdobje</w:t>
      </w:r>
      <w:bookmarkEnd w:id="70"/>
      <w:bookmarkEnd w:id="71"/>
    </w:p>
    <w:p w:rsidR="00B32632" w:rsidRDefault="005A21E7" w:rsidP="008012AA">
      <w:pPr>
        <w:rPr>
          <w:rFonts w:cs="Tahoma"/>
        </w:rPr>
      </w:pPr>
      <w:r w:rsidRPr="00ED3B50">
        <w:rPr>
          <w:rFonts w:cs="Tahoma"/>
        </w:rPr>
        <w:t>Storitve javne službe odlaganja ostankov predelave ali odstranjevanja</w:t>
      </w:r>
      <w:r w:rsidR="00DA08FA" w:rsidRPr="00ED3B50">
        <w:rPr>
          <w:rFonts w:cs="Tahoma"/>
        </w:rPr>
        <w:t xml:space="preserve"> komunalnih odpadkov</w:t>
      </w:r>
      <w:r w:rsidRPr="00ED3B50">
        <w:rPr>
          <w:rFonts w:cs="Tahoma"/>
        </w:rPr>
        <w:t xml:space="preserve"> v RCERO Ljubljana se bodo začele izvajati s 1. 1. 2016, </w:t>
      </w:r>
      <w:r w:rsidR="00982A6B" w:rsidRPr="00ED3B50">
        <w:rPr>
          <w:rFonts w:cs="Tahoma"/>
        </w:rPr>
        <w:t xml:space="preserve">zato ni podatkov o predračunski in </w:t>
      </w:r>
      <w:r w:rsidR="00DA08FA" w:rsidRPr="00ED3B50">
        <w:rPr>
          <w:rFonts w:cs="Tahoma"/>
        </w:rPr>
        <w:t xml:space="preserve">obračunski </w:t>
      </w:r>
      <w:r w:rsidR="00982A6B" w:rsidRPr="00ED3B50">
        <w:rPr>
          <w:rFonts w:cs="Tahoma"/>
        </w:rPr>
        <w:t>količini</w:t>
      </w:r>
      <w:r w:rsidR="00281F5F" w:rsidRPr="00ED3B50">
        <w:rPr>
          <w:rFonts w:cs="Tahoma"/>
        </w:rPr>
        <w:t xml:space="preserve"> ter stroških izvajanja storitev za preteklo obračunsko obdobje.</w:t>
      </w:r>
    </w:p>
    <w:p w:rsidR="00B32632" w:rsidRPr="00B83674" w:rsidRDefault="00B32632" w:rsidP="008012AA">
      <w:pPr>
        <w:rPr>
          <w:rFonts w:asciiTheme="minorHAnsi" w:hAnsiTheme="minorHAnsi"/>
        </w:rPr>
      </w:pPr>
    </w:p>
    <w:p w:rsidR="00B367F8" w:rsidRDefault="00B367F8" w:rsidP="008012AA">
      <w:pPr>
        <w:pStyle w:val="Naslov3"/>
        <w:spacing w:line="240" w:lineRule="auto"/>
      </w:pPr>
      <w:bookmarkStart w:id="72" w:name="_Toc435096820"/>
      <w:bookmarkStart w:id="73" w:name="_Toc435184305"/>
      <w:r w:rsidRPr="00B83674">
        <w:t xml:space="preserve">Primerjava </w:t>
      </w:r>
      <w:r w:rsidR="00B83674">
        <w:t xml:space="preserve">predračunskih </w:t>
      </w:r>
      <w:r w:rsidRPr="00B83674">
        <w:t xml:space="preserve">cen javne službe, za katero se oblikuje cena, z obračunskimi </w:t>
      </w:r>
      <w:r w:rsidR="00B83674">
        <w:t xml:space="preserve">in potrjenimi </w:t>
      </w:r>
      <w:r w:rsidRPr="00B83674">
        <w:t>cenami javne infrastrukture in storitev javne službe na primerljivih območjih</w:t>
      </w:r>
      <w:bookmarkEnd w:id="72"/>
      <w:bookmarkEnd w:id="73"/>
      <w:r w:rsidRPr="00B83674">
        <w:t xml:space="preserve"> </w:t>
      </w:r>
    </w:p>
    <w:p w:rsidR="00FB4E58" w:rsidRDefault="005438B6" w:rsidP="008012AA">
      <w:pPr>
        <w:rPr>
          <w:lang w:eastAsia="sl-SI"/>
        </w:rPr>
      </w:pPr>
      <w:r w:rsidRPr="00B83674">
        <w:rPr>
          <w:lang w:eastAsia="sl-SI"/>
        </w:rPr>
        <w:t xml:space="preserve">Uredba MEDO v 28. členu določa, da Ministrstvo za okolje in prostor, opredeli primerljiva območja in objavi povprečne cene za posamezna primerljiva območja. Ministrstvo je oktobra 2014 objavilo primerljiva območja in povprečne obračunske in potrjene cene za leto 2013 na podlagi podatkov iz obstoječih operativnih programov in poročanja izvajalcev občinskih gospodarskih javnih služb varstva okolja. </w:t>
      </w:r>
    </w:p>
    <w:p w:rsidR="005438B6" w:rsidRDefault="005438B6" w:rsidP="008012AA">
      <w:pPr>
        <w:rPr>
          <w:rFonts w:cs="Tahoma"/>
        </w:rPr>
      </w:pPr>
      <w:r w:rsidRPr="00B83674">
        <w:rPr>
          <w:lang w:eastAsia="sl-SI"/>
        </w:rPr>
        <w:t xml:space="preserve">Za področje </w:t>
      </w:r>
      <w:r>
        <w:rPr>
          <w:lang w:eastAsia="sl-SI"/>
        </w:rPr>
        <w:t xml:space="preserve">odlaganje </w:t>
      </w:r>
      <w:r w:rsidRPr="00B83674">
        <w:rPr>
          <w:lang w:eastAsia="sl-SI"/>
        </w:rPr>
        <w:t xml:space="preserve">komunalnih odpadkov je </w:t>
      </w:r>
      <w:r>
        <w:rPr>
          <w:lang w:eastAsia="sl-SI"/>
        </w:rPr>
        <w:t xml:space="preserve">zaradi narave storitev </w:t>
      </w:r>
      <w:r w:rsidRPr="00B83674">
        <w:rPr>
          <w:lang w:eastAsia="sl-SI"/>
        </w:rPr>
        <w:t xml:space="preserve">oblikovano le eno primerljivo območje. V izračun povprečne obračunske cene za leto 2013 je bilo zajetih </w:t>
      </w:r>
      <w:r>
        <w:rPr>
          <w:lang w:eastAsia="sl-SI"/>
        </w:rPr>
        <w:t xml:space="preserve">190 </w:t>
      </w:r>
      <w:r w:rsidRPr="00B83674">
        <w:rPr>
          <w:lang w:eastAsia="sl-SI"/>
        </w:rPr>
        <w:t xml:space="preserve">občin, za katere so izvajalci poročali o ceni obdelave komunalnih odpadkov. </w:t>
      </w:r>
      <w:r>
        <w:rPr>
          <w:rFonts w:cs="Tahoma"/>
        </w:rPr>
        <w:t>V tabeli je podana primerjava povprečne obračunske in potrjene cene obdelave odpadkov za leto 2013 s povprečno predračunsko ceno odlaganja komunalnih odpadkov v RCERO Ljubljana za obdobje 2016-2017.</w:t>
      </w:r>
    </w:p>
    <w:p w:rsidR="00B83674" w:rsidRDefault="00B83674" w:rsidP="00314752">
      <w:pPr>
        <w:spacing w:after="0"/>
        <w:rPr>
          <w:b/>
          <w:sz w:val="20"/>
          <w:szCs w:val="20"/>
        </w:rPr>
      </w:pPr>
      <w:r w:rsidRPr="00B74BF9">
        <w:rPr>
          <w:b/>
          <w:sz w:val="20"/>
          <w:szCs w:val="20"/>
        </w:rPr>
        <w:t>Primerjava predračunskih cen javne službe z obračunskimi cenami javne infrastrukture in storitev javne službe na primerljivih območjih</w:t>
      </w:r>
    </w:p>
    <w:p w:rsidR="00314752" w:rsidRPr="00C064A6" w:rsidRDefault="00314752" w:rsidP="00314752">
      <w:pPr>
        <w:pStyle w:val="malerke-eur"/>
        <w:rPr>
          <w:lang w:eastAsia="sl-SI"/>
        </w:rPr>
      </w:pPr>
    </w:p>
    <w:tbl>
      <w:tblPr>
        <w:tblW w:w="9072" w:type="dxa"/>
        <w:tblInd w:w="65"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3028"/>
        <w:gridCol w:w="2015"/>
        <w:gridCol w:w="1870"/>
        <w:gridCol w:w="2159"/>
      </w:tblGrid>
      <w:tr w:rsidR="00B83674" w:rsidRPr="00C122EF" w:rsidTr="00B74BF9">
        <w:trPr>
          <w:trHeight w:hRule="exact" w:val="1073"/>
        </w:trPr>
        <w:tc>
          <w:tcPr>
            <w:tcW w:w="3028" w:type="dxa"/>
            <w:tcBorders>
              <w:bottom w:val="single" w:sz="4" w:space="0" w:color="808080" w:themeColor="background1" w:themeShade="80"/>
            </w:tcBorders>
            <w:shd w:val="clear" w:color="auto" w:fill="D9D9D9" w:themeFill="background1" w:themeFillShade="D9"/>
            <w:noWrap/>
            <w:vAlign w:val="center"/>
            <w:hideMark/>
          </w:tcPr>
          <w:p w:rsidR="00B83674" w:rsidRPr="00C122EF" w:rsidRDefault="00B83674" w:rsidP="008012AA">
            <w:pPr>
              <w:spacing w:after="0"/>
              <w:rPr>
                <w:rFonts w:eastAsia="Times New Roman" w:cs="Tahoma"/>
                <w:b/>
                <w:bCs/>
                <w:color w:val="000000"/>
                <w:sz w:val="16"/>
                <w:szCs w:val="16"/>
                <w:lang w:eastAsia="sl-SI"/>
              </w:rPr>
            </w:pPr>
            <w:r w:rsidRPr="00C122EF">
              <w:rPr>
                <w:rFonts w:eastAsia="Times New Roman" w:cs="Tahoma"/>
                <w:b/>
                <w:bCs/>
                <w:color w:val="000000"/>
                <w:sz w:val="16"/>
                <w:szCs w:val="16"/>
                <w:lang w:eastAsia="sl-SI"/>
              </w:rPr>
              <w:t>O</w:t>
            </w:r>
            <w:r>
              <w:rPr>
                <w:rFonts w:eastAsia="Times New Roman" w:cs="Tahoma"/>
                <w:b/>
                <w:bCs/>
                <w:color w:val="000000"/>
                <w:sz w:val="16"/>
                <w:szCs w:val="16"/>
                <w:lang w:eastAsia="sl-SI"/>
              </w:rPr>
              <w:t>dlaganje</w:t>
            </w:r>
            <w:r w:rsidRPr="00C122EF">
              <w:rPr>
                <w:rFonts w:eastAsia="Times New Roman" w:cs="Tahoma"/>
                <w:b/>
                <w:bCs/>
                <w:color w:val="000000"/>
                <w:sz w:val="16"/>
                <w:szCs w:val="16"/>
                <w:lang w:eastAsia="sl-SI"/>
              </w:rPr>
              <w:t xml:space="preserve"> komunalnih odpadkov</w:t>
            </w:r>
          </w:p>
        </w:tc>
        <w:tc>
          <w:tcPr>
            <w:tcW w:w="2015" w:type="dxa"/>
            <w:tcBorders>
              <w:bottom w:val="single" w:sz="4" w:space="0" w:color="808080" w:themeColor="background1" w:themeShade="80"/>
            </w:tcBorders>
            <w:shd w:val="clear" w:color="auto" w:fill="D9D9D9" w:themeFill="background1" w:themeFillShade="D9"/>
            <w:vAlign w:val="center"/>
            <w:hideMark/>
          </w:tcPr>
          <w:p w:rsidR="00B83674" w:rsidRPr="00C122EF" w:rsidRDefault="00B83674" w:rsidP="008012AA">
            <w:pPr>
              <w:spacing w:after="0"/>
              <w:jc w:val="center"/>
              <w:rPr>
                <w:rFonts w:cs="Tahoma"/>
                <w:b/>
                <w:bCs/>
                <w:color w:val="000000"/>
                <w:sz w:val="16"/>
                <w:szCs w:val="16"/>
              </w:rPr>
            </w:pPr>
            <w:r w:rsidRPr="00C122EF">
              <w:rPr>
                <w:rFonts w:cs="Tahoma"/>
                <w:b/>
                <w:bCs/>
                <w:color w:val="000000"/>
                <w:sz w:val="16"/>
                <w:szCs w:val="16"/>
              </w:rPr>
              <w:t xml:space="preserve">Povprečna predračunska cena </w:t>
            </w:r>
            <w:r>
              <w:rPr>
                <w:rFonts w:cs="Tahoma"/>
                <w:b/>
                <w:bCs/>
                <w:color w:val="000000"/>
                <w:sz w:val="16"/>
                <w:szCs w:val="16"/>
              </w:rPr>
              <w:t xml:space="preserve">odlaganja </w:t>
            </w:r>
            <w:r w:rsidRPr="00C122EF">
              <w:rPr>
                <w:rFonts w:cs="Tahoma"/>
                <w:b/>
                <w:bCs/>
                <w:color w:val="000000"/>
                <w:sz w:val="16"/>
                <w:szCs w:val="16"/>
              </w:rPr>
              <w:t xml:space="preserve">RCERO Ljubljana za obdobje 2016-2017- </w:t>
            </w:r>
          </w:p>
        </w:tc>
        <w:tc>
          <w:tcPr>
            <w:tcW w:w="1870" w:type="dxa"/>
            <w:tcBorders>
              <w:bottom w:val="single" w:sz="4" w:space="0" w:color="808080" w:themeColor="background1" w:themeShade="80"/>
            </w:tcBorders>
            <w:shd w:val="clear" w:color="auto" w:fill="D9D9D9" w:themeFill="background1" w:themeFillShade="D9"/>
            <w:vAlign w:val="center"/>
            <w:hideMark/>
          </w:tcPr>
          <w:p w:rsidR="00B83674" w:rsidRPr="00C122EF" w:rsidRDefault="00B83674" w:rsidP="008012AA">
            <w:pPr>
              <w:spacing w:after="0"/>
              <w:jc w:val="center"/>
              <w:rPr>
                <w:rFonts w:cs="Tahoma"/>
                <w:b/>
                <w:bCs/>
                <w:color w:val="000000"/>
                <w:sz w:val="16"/>
                <w:szCs w:val="16"/>
              </w:rPr>
            </w:pPr>
            <w:r w:rsidRPr="00C122EF">
              <w:rPr>
                <w:rFonts w:cs="Tahoma"/>
                <w:b/>
                <w:bCs/>
                <w:color w:val="000000"/>
                <w:sz w:val="16"/>
                <w:szCs w:val="16"/>
              </w:rPr>
              <w:t>Povprečna obračunska cena za leto 2013 za primerljivo območje</w:t>
            </w:r>
          </w:p>
        </w:tc>
        <w:tc>
          <w:tcPr>
            <w:tcW w:w="2159" w:type="dxa"/>
            <w:tcBorders>
              <w:bottom w:val="single" w:sz="4" w:space="0" w:color="808080" w:themeColor="background1" w:themeShade="80"/>
            </w:tcBorders>
            <w:shd w:val="clear" w:color="auto" w:fill="D9D9D9" w:themeFill="background1" w:themeFillShade="D9"/>
            <w:vAlign w:val="center"/>
          </w:tcPr>
          <w:p w:rsidR="00B83674" w:rsidRPr="00C122EF" w:rsidRDefault="00B83674" w:rsidP="008012AA">
            <w:pPr>
              <w:spacing w:after="0"/>
              <w:jc w:val="center"/>
              <w:rPr>
                <w:rFonts w:cs="Tahoma"/>
                <w:b/>
                <w:bCs/>
                <w:color w:val="000000"/>
                <w:sz w:val="16"/>
                <w:szCs w:val="16"/>
              </w:rPr>
            </w:pPr>
            <w:r w:rsidRPr="00C122EF">
              <w:rPr>
                <w:rFonts w:cs="Tahoma"/>
                <w:b/>
                <w:bCs/>
                <w:color w:val="000000"/>
                <w:sz w:val="16"/>
                <w:szCs w:val="16"/>
              </w:rPr>
              <w:t>Povprečna potrjena cena za leto 2013 za primerljivo območje</w:t>
            </w:r>
          </w:p>
        </w:tc>
      </w:tr>
      <w:tr w:rsidR="00B74BF9" w:rsidRPr="00C122EF" w:rsidTr="00B74BF9">
        <w:trPr>
          <w:trHeight w:hRule="exact" w:val="227"/>
        </w:trPr>
        <w:tc>
          <w:tcPr>
            <w:tcW w:w="3028" w:type="dxa"/>
            <w:tcBorders>
              <w:top w:val="single" w:sz="4" w:space="0" w:color="808080" w:themeColor="background1" w:themeShade="80"/>
              <w:bottom w:val="nil"/>
            </w:tcBorders>
            <w:shd w:val="clear" w:color="auto" w:fill="auto"/>
            <w:noWrap/>
            <w:vAlign w:val="center"/>
            <w:hideMark/>
          </w:tcPr>
          <w:p w:rsidR="00B74BF9" w:rsidRPr="00C122EF" w:rsidRDefault="00B74BF9" w:rsidP="00B74BF9">
            <w:pPr>
              <w:spacing w:after="0"/>
              <w:rPr>
                <w:rFonts w:eastAsia="Times New Roman" w:cs="Tahoma"/>
                <w:sz w:val="16"/>
                <w:szCs w:val="16"/>
                <w:lang w:eastAsia="sl-SI"/>
              </w:rPr>
            </w:pPr>
            <w:r w:rsidRPr="00C122EF">
              <w:rPr>
                <w:rFonts w:eastAsia="Times New Roman" w:cs="Tahoma"/>
                <w:sz w:val="16"/>
                <w:szCs w:val="16"/>
                <w:lang w:eastAsia="sl-SI"/>
              </w:rPr>
              <w:t>Cena za javno infrastrukturo v EUR/kg</w:t>
            </w:r>
          </w:p>
        </w:tc>
        <w:tc>
          <w:tcPr>
            <w:tcW w:w="2015" w:type="dxa"/>
            <w:tcBorders>
              <w:top w:val="single" w:sz="4" w:space="0" w:color="808080" w:themeColor="background1" w:themeShade="80"/>
              <w:bottom w:val="nil"/>
            </w:tcBorders>
            <w:shd w:val="clear" w:color="auto" w:fill="auto"/>
            <w:noWrap/>
            <w:vAlign w:val="center"/>
          </w:tcPr>
          <w:p w:rsidR="00B74BF9" w:rsidRDefault="00B74BF9" w:rsidP="00B74BF9">
            <w:pPr>
              <w:spacing w:after="0"/>
              <w:jc w:val="center"/>
              <w:rPr>
                <w:rFonts w:cs="Tahoma"/>
                <w:color w:val="000000"/>
                <w:sz w:val="16"/>
                <w:szCs w:val="16"/>
              </w:rPr>
            </w:pPr>
            <w:r>
              <w:rPr>
                <w:rFonts w:cs="Tahoma"/>
                <w:color w:val="000000"/>
                <w:sz w:val="16"/>
                <w:szCs w:val="16"/>
              </w:rPr>
              <w:t>0,0609</w:t>
            </w:r>
          </w:p>
        </w:tc>
        <w:tc>
          <w:tcPr>
            <w:tcW w:w="1870" w:type="dxa"/>
            <w:tcBorders>
              <w:top w:val="single" w:sz="4" w:space="0" w:color="808080" w:themeColor="background1" w:themeShade="80"/>
              <w:bottom w:val="nil"/>
            </w:tcBorders>
            <w:shd w:val="clear" w:color="auto" w:fill="auto"/>
            <w:noWrap/>
            <w:vAlign w:val="center"/>
          </w:tcPr>
          <w:p w:rsidR="00B74BF9" w:rsidRPr="00C122EF" w:rsidRDefault="00B74BF9" w:rsidP="00B74BF9">
            <w:pPr>
              <w:spacing w:after="0"/>
              <w:jc w:val="center"/>
              <w:rPr>
                <w:rFonts w:cs="Tahoma"/>
                <w:color w:val="000000"/>
                <w:sz w:val="16"/>
                <w:szCs w:val="16"/>
              </w:rPr>
            </w:pPr>
            <w:r w:rsidRPr="00C122EF">
              <w:rPr>
                <w:rFonts w:cs="Tahoma"/>
                <w:color w:val="000000"/>
                <w:sz w:val="16"/>
                <w:szCs w:val="16"/>
              </w:rPr>
              <w:t>0,0</w:t>
            </w:r>
            <w:r>
              <w:rPr>
                <w:rFonts w:cs="Tahoma"/>
                <w:color w:val="000000"/>
                <w:sz w:val="16"/>
                <w:szCs w:val="16"/>
              </w:rPr>
              <w:t>532</w:t>
            </w:r>
          </w:p>
        </w:tc>
        <w:tc>
          <w:tcPr>
            <w:tcW w:w="2159" w:type="dxa"/>
            <w:tcBorders>
              <w:top w:val="single" w:sz="4" w:space="0" w:color="808080" w:themeColor="background1" w:themeShade="80"/>
              <w:bottom w:val="nil"/>
            </w:tcBorders>
            <w:vAlign w:val="center"/>
          </w:tcPr>
          <w:p w:rsidR="00B74BF9" w:rsidRPr="00C122EF" w:rsidRDefault="00B74BF9" w:rsidP="00B74BF9">
            <w:pPr>
              <w:spacing w:after="0"/>
              <w:jc w:val="center"/>
              <w:rPr>
                <w:rFonts w:cs="Tahoma"/>
                <w:color w:val="000000"/>
                <w:sz w:val="16"/>
                <w:szCs w:val="16"/>
              </w:rPr>
            </w:pPr>
            <w:r w:rsidRPr="00C122EF">
              <w:rPr>
                <w:rFonts w:cs="Tahoma"/>
                <w:color w:val="000000"/>
                <w:sz w:val="16"/>
                <w:szCs w:val="16"/>
              </w:rPr>
              <w:t>0,0</w:t>
            </w:r>
            <w:r>
              <w:rPr>
                <w:rFonts w:cs="Tahoma"/>
                <w:color w:val="000000"/>
                <w:sz w:val="16"/>
                <w:szCs w:val="16"/>
              </w:rPr>
              <w:t>490</w:t>
            </w:r>
          </w:p>
        </w:tc>
      </w:tr>
      <w:tr w:rsidR="00B74BF9" w:rsidRPr="00C122EF" w:rsidTr="00B74BF9">
        <w:trPr>
          <w:trHeight w:hRule="exact" w:val="227"/>
        </w:trPr>
        <w:tc>
          <w:tcPr>
            <w:tcW w:w="3028" w:type="dxa"/>
            <w:tcBorders>
              <w:top w:val="nil"/>
            </w:tcBorders>
            <w:shd w:val="clear" w:color="auto" w:fill="auto"/>
            <w:noWrap/>
            <w:vAlign w:val="center"/>
            <w:hideMark/>
          </w:tcPr>
          <w:p w:rsidR="00B74BF9" w:rsidRPr="00C122EF" w:rsidRDefault="00B74BF9" w:rsidP="00B74BF9">
            <w:pPr>
              <w:spacing w:after="0"/>
              <w:rPr>
                <w:rFonts w:eastAsia="Times New Roman" w:cs="Tahoma"/>
                <w:sz w:val="16"/>
                <w:szCs w:val="16"/>
                <w:lang w:eastAsia="sl-SI"/>
              </w:rPr>
            </w:pPr>
            <w:r w:rsidRPr="00C122EF">
              <w:rPr>
                <w:rFonts w:eastAsia="Times New Roman" w:cs="Tahoma"/>
                <w:sz w:val="16"/>
                <w:szCs w:val="16"/>
                <w:lang w:eastAsia="sl-SI"/>
              </w:rPr>
              <w:t>Cena za storitev v EUR/kg</w:t>
            </w:r>
          </w:p>
        </w:tc>
        <w:tc>
          <w:tcPr>
            <w:tcW w:w="2015" w:type="dxa"/>
            <w:tcBorders>
              <w:top w:val="nil"/>
            </w:tcBorders>
            <w:shd w:val="clear" w:color="auto" w:fill="auto"/>
            <w:noWrap/>
            <w:vAlign w:val="center"/>
          </w:tcPr>
          <w:p w:rsidR="00B74BF9" w:rsidRDefault="00B74BF9" w:rsidP="00220A3C">
            <w:pPr>
              <w:spacing w:after="0"/>
              <w:jc w:val="center"/>
              <w:rPr>
                <w:rFonts w:cs="Tahoma"/>
                <w:color w:val="000000"/>
                <w:sz w:val="16"/>
                <w:szCs w:val="16"/>
              </w:rPr>
            </w:pPr>
            <w:r>
              <w:rPr>
                <w:rFonts w:cs="Tahoma"/>
                <w:color w:val="000000"/>
                <w:sz w:val="16"/>
                <w:szCs w:val="16"/>
              </w:rPr>
              <w:t>0,188</w:t>
            </w:r>
            <w:r w:rsidR="00220A3C">
              <w:rPr>
                <w:rFonts w:cs="Tahoma"/>
                <w:color w:val="000000"/>
                <w:sz w:val="16"/>
                <w:szCs w:val="16"/>
              </w:rPr>
              <w:t>3</w:t>
            </w:r>
          </w:p>
        </w:tc>
        <w:tc>
          <w:tcPr>
            <w:tcW w:w="1870" w:type="dxa"/>
            <w:tcBorders>
              <w:top w:val="nil"/>
            </w:tcBorders>
            <w:shd w:val="clear" w:color="auto" w:fill="auto"/>
            <w:noWrap/>
            <w:vAlign w:val="center"/>
          </w:tcPr>
          <w:p w:rsidR="00B74BF9" w:rsidRPr="00C122EF" w:rsidRDefault="00B74BF9" w:rsidP="00B74BF9">
            <w:pPr>
              <w:spacing w:after="0"/>
              <w:jc w:val="center"/>
              <w:rPr>
                <w:rFonts w:cs="Tahoma"/>
                <w:color w:val="000000"/>
                <w:sz w:val="16"/>
                <w:szCs w:val="16"/>
              </w:rPr>
            </w:pPr>
            <w:r w:rsidRPr="00C122EF">
              <w:rPr>
                <w:rFonts w:cs="Tahoma"/>
                <w:color w:val="000000"/>
                <w:sz w:val="16"/>
                <w:szCs w:val="16"/>
              </w:rPr>
              <w:t>0,0</w:t>
            </w:r>
            <w:r>
              <w:rPr>
                <w:rFonts w:cs="Tahoma"/>
                <w:color w:val="000000"/>
                <w:sz w:val="16"/>
                <w:szCs w:val="16"/>
              </w:rPr>
              <w:t>636</w:t>
            </w:r>
          </w:p>
        </w:tc>
        <w:tc>
          <w:tcPr>
            <w:tcW w:w="2159" w:type="dxa"/>
            <w:tcBorders>
              <w:top w:val="nil"/>
            </w:tcBorders>
            <w:vAlign w:val="center"/>
          </w:tcPr>
          <w:p w:rsidR="00B74BF9" w:rsidRPr="00C122EF" w:rsidRDefault="00B74BF9" w:rsidP="00B74BF9">
            <w:pPr>
              <w:spacing w:after="0"/>
              <w:jc w:val="center"/>
              <w:rPr>
                <w:rFonts w:cs="Tahoma"/>
                <w:color w:val="000000"/>
                <w:sz w:val="16"/>
                <w:szCs w:val="16"/>
              </w:rPr>
            </w:pPr>
            <w:r w:rsidRPr="00C122EF">
              <w:rPr>
                <w:rFonts w:cs="Tahoma"/>
                <w:color w:val="000000"/>
                <w:sz w:val="16"/>
                <w:szCs w:val="16"/>
              </w:rPr>
              <w:t>0,0</w:t>
            </w:r>
            <w:r>
              <w:rPr>
                <w:rFonts w:cs="Tahoma"/>
                <w:color w:val="000000"/>
                <w:sz w:val="16"/>
                <w:szCs w:val="16"/>
              </w:rPr>
              <w:t>712</w:t>
            </w:r>
          </w:p>
        </w:tc>
      </w:tr>
      <w:tr w:rsidR="00B83674" w:rsidRPr="00C122EF" w:rsidTr="00B74BF9">
        <w:trPr>
          <w:trHeight w:hRule="exact" w:val="227"/>
        </w:trPr>
        <w:tc>
          <w:tcPr>
            <w:tcW w:w="3028" w:type="dxa"/>
            <w:shd w:val="clear" w:color="auto" w:fill="auto"/>
            <w:noWrap/>
            <w:vAlign w:val="center"/>
            <w:hideMark/>
          </w:tcPr>
          <w:p w:rsidR="00B83674" w:rsidRPr="00C122EF" w:rsidRDefault="00B83674" w:rsidP="00B74BF9">
            <w:pPr>
              <w:spacing w:after="0"/>
              <w:rPr>
                <w:rFonts w:eastAsia="Times New Roman" w:cs="Tahoma"/>
                <w:b/>
                <w:bCs/>
                <w:sz w:val="16"/>
                <w:szCs w:val="16"/>
                <w:lang w:eastAsia="sl-SI"/>
              </w:rPr>
            </w:pPr>
            <w:r w:rsidRPr="00C122EF">
              <w:rPr>
                <w:rFonts w:eastAsia="Times New Roman" w:cs="Tahoma"/>
                <w:b/>
                <w:bCs/>
                <w:sz w:val="16"/>
                <w:szCs w:val="16"/>
                <w:lang w:eastAsia="sl-SI"/>
              </w:rPr>
              <w:t xml:space="preserve">Skupaj </w:t>
            </w:r>
            <w:r w:rsidRPr="00C122EF">
              <w:rPr>
                <w:rFonts w:eastAsia="Times New Roman" w:cs="Tahoma"/>
                <w:b/>
                <w:sz w:val="16"/>
                <w:szCs w:val="16"/>
                <w:lang w:eastAsia="sl-SI"/>
              </w:rPr>
              <w:t>v EUR/kg</w:t>
            </w:r>
          </w:p>
        </w:tc>
        <w:tc>
          <w:tcPr>
            <w:tcW w:w="2015" w:type="dxa"/>
            <w:shd w:val="clear" w:color="auto" w:fill="auto"/>
            <w:noWrap/>
            <w:vAlign w:val="center"/>
          </w:tcPr>
          <w:p w:rsidR="00B83674" w:rsidRPr="00C41856" w:rsidRDefault="00B83674" w:rsidP="00220A3C">
            <w:pPr>
              <w:spacing w:after="0"/>
              <w:jc w:val="center"/>
              <w:rPr>
                <w:rFonts w:cs="Tahoma"/>
                <w:b/>
                <w:bCs/>
                <w:color w:val="000000"/>
                <w:sz w:val="16"/>
                <w:szCs w:val="16"/>
                <w:highlight w:val="lightGray"/>
              </w:rPr>
            </w:pPr>
            <w:r w:rsidRPr="00B74BF9">
              <w:rPr>
                <w:rFonts w:cs="Tahoma"/>
                <w:b/>
                <w:bCs/>
                <w:color w:val="000000"/>
                <w:sz w:val="16"/>
                <w:szCs w:val="16"/>
              </w:rPr>
              <w:t>0,249</w:t>
            </w:r>
            <w:r w:rsidR="00220A3C">
              <w:rPr>
                <w:rFonts w:cs="Tahoma"/>
                <w:b/>
                <w:bCs/>
                <w:color w:val="000000"/>
                <w:sz w:val="16"/>
                <w:szCs w:val="16"/>
              </w:rPr>
              <w:t>2</w:t>
            </w:r>
          </w:p>
        </w:tc>
        <w:tc>
          <w:tcPr>
            <w:tcW w:w="1870" w:type="dxa"/>
            <w:shd w:val="clear" w:color="auto" w:fill="auto"/>
            <w:noWrap/>
            <w:vAlign w:val="center"/>
          </w:tcPr>
          <w:p w:rsidR="00B83674" w:rsidRPr="00C122EF" w:rsidRDefault="00B83674" w:rsidP="00B74BF9">
            <w:pPr>
              <w:spacing w:after="0"/>
              <w:jc w:val="center"/>
              <w:rPr>
                <w:rFonts w:cs="Tahoma"/>
                <w:b/>
                <w:bCs/>
                <w:color w:val="000000"/>
                <w:sz w:val="16"/>
                <w:szCs w:val="16"/>
              </w:rPr>
            </w:pPr>
            <w:r w:rsidRPr="00C122EF">
              <w:rPr>
                <w:rFonts w:cs="Tahoma"/>
                <w:b/>
                <w:bCs/>
                <w:color w:val="000000"/>
                <w:sz w:val="16"/>
                <w:szCs w:val="16"/>
              </w:rPr>
              <w:t>0,</w:t>
            </w:r>
            <w:r w:rsidR="00C064A6">
              <w:rPr>
                <w:rFonts w:cs="Tahoma"/>
                <w:b/>
                <w:bCs/>
                <w:color w:val="000000"/>
                <w:sz w:val="16"/>
                <w:szCs w:val="16"/>
              </w:rPr>
              <w:t>1168</w:t>
            </w:r>
          </w:p>
        </w:tc>
        <w:tc>
          <w:tcPr>
            <w:tcW w:w="2159" w:type="dxa"/>
            <w:vAlign w:val="center"/>
          </w:tcPr>
          <w:p w:rsidR="00B83674" w:rsidRPr="00C122EF" w:rsidRDefault="00B83674" w:rsidP="00B74BF9">
            <w:pPr>
              <w:spacing w:after="0"/>
              <w:jc w:val="center"/>
              <w:rPr>
                <w:rFonts w:cs="Tahoma"/>
                <w:b/>
                <w:bCs/>
                <w:color w:val="000000"/>
                <w:sz w:val="16"/>
                <w:szCs w:val="16"/>
              </w:rPr>
            </w:pPr>
            <w:r w:rsidRPr="00C122EF">
              <w:rPr>
                <w:rFonts w:cs="Tahoma"/>
                <w:b/>
                <w:bCs/>
                <w:color w:val="000000"/>
                <w:sz w:val="16"/>
                <w:szCs w:val="16"/>
              </w:rPr>
              <w:t>0,</w:t>
            </w:r>
            <w:r w:rsidR="00C064A6">
              <w:rPr>
                <w:rFonts w:cs="Tahoma"/>
                <w:b/>
                <w:bCs/>
                <w:color w:val="000000"/>
                <w:sz w:val="16"/>
                <w:szCs w:val="16"/>
              </w:rPr>
              <w:t>1202</w:t>
            </w:r>
          </w:p>
        </w:tc>
      </w:tr>
    </w:tbl>
    <w:p w:rsidR="001B15FA" w:rsidRPr="001B15FA" w:rsidRDefault="001B15FA" w:rsidP="00107478">
      <w:pPr>
        <w:keepNext/>
        <w:keepLines/>
        <w:rPr>
          <w:rFonts w:cs="Tahoma"/>
          <w:sz w:val="16"/>
          <w:szCs w:val="16"/>
        </w:rPr>
      </w:pPr>
      <w:r w:rsidRPr="001B15FA">
        <w:rPr>
          <w:rFonts w:cs="Tahoma"/>
          <w:sz w:val="16"/>
          <w:szCs w:val="16"/>
        </w:rPr>
        <w:t>Vir: MOP, Objava primerljivih območij, 24. 10. 2014.</w:t>
      </w:r>
    </w:p>
    <w:p w:rsidR="00B83674" w:rsidRPr="00B83674" w:rsidRDefault="00B83674" w:rsidP="008012AA">
      <w:pPr>
        <w:rPr>
          <w:highlight w:val="yellow"/>
          <w:lang w:eastAsia="sl-SI"/>
        </w:rPr>
      </w:pPr>
    </w:p>
    <w:p w:rsidR="001B15FA" w:rsidRDefault="00B367F8" w:rsidP="008012AA">
      <w:pPr>
        <w:pStyle w:val="Naslov3"/>
        <w:spacing w:line="240" w:lineRule="auto"/>
      </w:pPr>
      <w:bookmarkStart w:id="74" w:name="_Toc435096821"/>
      <w:bookmarkStart w:id="75" w:name="_Toc435184306"/>
      <w:r w:rsidRPr="001B15FA">
        <w:t>Primerjava izvajalca javne službe s povprečjem panoge</w:t>
      </w:r>
      <w:bookmarkEnd w:id="74"/>
      <w:bookmarkEnd w:id="75"/>
    </w:p>
    <w:p w:rsidR="001B15FA" w:rsidRPr="001B15FA" w:rsidRDefault="001B15FA" w:rsidP="008012AA">
      <w:pPr>
        <w:rPr>
          <w:rFonts w:cs="Tahoma"/>
          <w:szCs w:val="20"/>
          <w:lang w:eastAsia="sl-SI"/>
        </w:rPr>
      </w:pPr>
      <w:r w:rsidRPr="001B15FA">
        <w:rPr>
          <w:rFonts w:cs="Tahoma"/>
          <w:szCs w:val="20"/>
          <w:lang w:eastAsia="sl-SI"/>
        </w:rPr>
        <w:t>V nadaljevanju je podana primerjava poslovanja Snage Ljubljana s povprečjem panoge s pomočjo kazalnikov:</w:t>
      </w:r>
    </w:p>
    <w:p w:rsidR="001B15FA" w:rsidRPr="001B15FA" w:rsidRDefault="001B15FA" w:rsidP="001D5FBE">
      <w:pPr>
        <w:spacing w:after="0"/>
        <w:rPr>
          <w:rFonts w:cs="Tahoma"/>
          <w:szCs w:val="20"/>
          <w:lang w:eastAsia="sl-SI"/>
        </w:rPr>
      </w:pPr>
      <w:r w:rsidRPr="001B15FA">
        <w:rPr>
          <w:rFonts w:cs="Tahoma"/>
          <w:szCs w:val="20"/>
          <w:lang w:eastAsia="sl-SI"/>
        </w:rPr>
        <w:t>•</w:t>
      </w:r>
      <w:r w:rsidRPr="001B15FA">
        <w:rPr>
          <w:rFonts w:cs="Tahoma"/>
          <w:szCs w:val="20"/>
          <w:lang w:eastAsia="sl-SI"/>
        </w:rPr>
        <w:tab/>
        <w:t xml:space="preserve">pospešena pokritost kratkoročnih obveznosti, </w:t>
      </w:r>
    </w:p>
    <w:p w:rsidR="001B15FA" w:rsidRPr="001B15FA" w:rsidRDefault="001B15FA" w:rsidP="001D5FBE">
      <w:pPr>
        <w:spacing w:after="0"/>
        <w:rPr>
          <w:rFonts w:cs="Tahoma"/>
          <w:szCs w:val="20"/>
          <w:lang w:eastAsia="sl-SI"/>
        </w:rPr>
      </w:pPr>
      <w:r w:rsidRPr="001B15FA">
        <w:rPr>
          <w:rFonts w:cs="Tahoma"/>
          <w:szCs w:val="20"/>
          <w:lang w:eastAsia="sl-SI"/>
        </w:rPr>
        <w:t>•</w:t>
      </w:r>
      <w:r w:rsidRPr="001B15FA">
        <w:rPr>
          <w:rFonts w:cs="Tahoma"/>
          <w:szCs w:val="20"/>
          <w:lang w:eastAsia="sl-SI"/>
        </w:rPr>
        <w:tab/>
        <w:t xml:space="preserve">gospodarnost poslovanja, </w:t>
      </w:r>
    </w:p>
    <w:p w:rsidR="001B15FA" w:rsidRPr="001B15FA" w:rsidRDefault="001B15FA" w:rsidP="00107478">
      <w:pPr>
        <w:rPr>
          <w:rFonts w:cs="Tahoma"/>
          <w:szCs w:val="20"/>
          <w:lang w:eastAsia="sl-SI"/>
        </w:rPr>
      </w:pPr>
      <w:r w:rsidRPr="001B15FA">
        <w:rPr>
          <w:rFonts w:cs="Tahoma"/>
          <w:szCs w:val="20"/>
          <w:lang w:eastAsia="sl-SI"/>
        </w:rPr>
        <w:t>•</w:t>
      </w:r>
      <w:r w:rsidRPr="001B15FA">
        <w:rPr>
          <w:rFonts w:cs="Tahoma"/>
          <w:szCs w:val="20"/>
          <w:lang w:eastAsia="sl-SI"/>
        </w:rPr>
        <w:tab/>
        <w:t>povprečna mesečna plača na zaposlenca,</w:t>
      </w:r>
    </w:p>
    <w:p w:rsidR="001B15FA" w:rsidRDefault="001B15FA" w:rsidP="008012AA">
      <w:pPr>
        <w:rPr>
          <w:rFonts w:cs="Tahoma"/>
          <w:szCs w:val="20"/>
          <w:lang w:eastAsia="sl-SI"/>
        </w:rPr>
      </w:pPr>
      <w:r w:rsidRPr="001B15FA">
        <w:rPr>
          <w:rFonts w:cs="Tahoma"/>
          <w:szCs w:val="20"/>
          <w:lang w:eastAsia="sl-SI"/>
        </w:rPr>
        <w:t xml:space="preserve">ki jih objavlja Agencija Republike Slovenije za javnopravne evidence in storitve, pri čemer se za povprečje panoge javne službe odlaganje ostankov predelave ali odstranjevanja komunalnih odpadkov šteje dejavnost 38.21 Ravnanje z nenevarnimi odpadki. </w:t>
      </w:r>
    </w:p>
    <w:p w:rsidR="001D5FBE" w:rsidRPr="001B15FA" w:rsidRDefault="001D5FBE" w:rsidP="001D5FBE">
      <w:pPr>
        <w:pStyle w:val="malerke-eur"/>
        <w:rPr>
          <w:lang w:eastAsia="sl-SI"/>
        </w:rPr>
      </w:pPr>
    </w:p>
    <w:tbl>
      <w:tblPr>
        <w:tblStyle w:val="Tabelamrea"/>
        <w:tblW w:w="9072"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536"/>
        <w:gridCol w:w="2268"/>
        <w:gridCol w:w="2268"/>
      </w:tblGrid>
      <w:tr w:rsidR="001B15FA" w:rsidRPr="00C122EF" w:rsidTr="00D16FD3">
        <w:trPr>
          <w:trHeight w:val="255"/>
        </w:trPr>
        <w:tc>
          <w:tcPr>
            <w:tcW w:w="4536" w:type="dxa"/>
            <w:tcBorders>
              <w:top w:val="single" w:sz="8" w:space="0" w:color="808080" w:themeColor="background1" w:themeShade="80"/>
              <w:left w:val="single" w:sz="8" w:space="0" w:color="808080" w:themeColor="background1" w:themeShade="80"/>
            </w:tcBorders>
            <w:shd w:val="clear" w:color="auto" w:fill="D9D9D9" w:themeFill="background1" w:themeFillShade="D9"/>
            <w:vAlign w:val="center"/>
          </w:tcPr>
          <w:p w:rsidR="001B15FA" w:rsidRPr="00C122EF" w:rsidRDefault="001B15FA" w:rsidP="008012AA">
            <w:pPr>
              <w:spacing w:after="0"/>
              <w:rPr>
                <w:rFonts w:cs="Tahoma"/>
                <w:b/>
                <w:sz w:val="16"/>
                <w:szCs w:val="16"/>
              </w:rPr>
            </w:pPr>
            <w:r w:rsidRPr="00C122EF">
              <w:rPr>
                <w:rFonts w:cs="Tahoma"/>
                <w:b/>
                <w:sz w:val="16"/>
                <w:szCs w:val="16"/>
              </w:rPr>
              <w:t>Kazalnik</w:t>
            </w:r>
          </w:p>
        </w:tc>
        <w:tc>
          <w:tcPr>
            <w:tcW w:w="2268" w:type="dxa"/>
            <w:tcBorders>
              <w:top w:val="single" w:sz="8" w:space="0" w:color="808080" w:themeColor="background1" w:themeShade="80"/>
            </w:tcBorders>
            <w:shd w:val="clear" w:color="auto" w:fill="D9D9D9" w:themeFill="background1" w:themeFillShade="D9"/>
            <w:vAlign w:val="center"/>
          </w:tcPr>
          <w:p w:rsidR="001B15FA" w:rsidRPr="00C122EF" w:rsidRDefault="001B15FA" w:rsidP="008012AA">
            <w:pPr>
              <w:spacing w:after="0"/>
              <w:jc w:val="center"/>
              <w:rPr>
                <w:rFonts w:cs="Tahoma"/>
                <w:b/>
                <w:sz w:val="16"/>
                <w:szCs w:val="16"/>
              </w:rPr>
            </w:pPr>
            <w:r w:rsidRPr="00C122EF">
              <w:rPr>
                <w:rFonts w:cs="Tahoma"/>
                <w:b/>
                <w:sz w:val="16"/>
                <w:szCs w:val="16"/>
              </w:rPr>
              <w:t>Leto 2014</w:t>
            </w:r>
          </w:p>
          <w:p w:rsidR="001B15FA" w:rsidRPr="00C122EF" w:rsidRDefault="001B15FA" w:rsidP="008012AA">
            <w:pPr>
              <w:spacing w:after="0"/>
              <w:jc w:val="center"/>
              <w:rPr>
                <w:rFonts w:cs="Tahoma"/>
                <w:b/>
                <w:sz w:val="16"/>
                <w:szCs w:val="16"/>
              </w:rPr>
            </w:pPr>
            <w:r w:rsidRPr="00C122EF">
              <w:rPr>
                <w:rFonts w:cs="Tahoma"/>
                <w:b/>
                <w:sz w:val="16"/>
                <w:szCs w:val="16"/>
              </w:rPr>
              <w:t>Snaga Ljubljana</w:t>
            </w:r>
          </w:p>
        </w:tc>
        <w:tc>
          <w:tcPr>
            <w:tcW w:w="2268" w:type="dxa"/>
            <w:tcBorders>
              <w:top w:val="single" w:sz="8" w:space="0" w:color="808080" w:themeColor="background1" w:themeShade="80"/>
              <w:right w:val="single" w:sz="8" w:space="0" w:color="808080" w:themeColor="background1" w:themeShade="80"/>
            </w:tcBorders>
            <w:shd w:val="clear" w:color="auto" w:fill="D9D9D9" w:themeFill="background1" w:themeFillShade="D9"/>
            <w:vAlign w:val="center"/>
          </w:tcPr>
          <w:p w:rsidR="001B15FA" w:rsidRPr="00C122EF" w:rsidRDefault="001B15FA" w:rsidP="008012AA">
            <w:pPr>
              <w:spacing w:after="0"/>
              <w:jc w:val="center"/>
              <w:rPr>
                <w:rFonts w:cs="Tahoma"/>
                <w:b/>
                <w:sz w:val="16"/>
                <w:szCs w:val="16"/>
              </w:rPr>
            </w:pPr>
            <w:r w:rsidRPr="00C122EF">
              <w:rPr>
                <w:rFonts w:cs="Tahoma"/>
                <w:b/>
                <w:sz w:val="16"/>
                <w:szCs w:val="16"/>
              </w:rPr>
              <w:t>Leto 2014</w:t>
            </w:r>
          </w:p>
          <w:p w:rsidR="001B15FA" w:rsidRPr="00C122EF" w:rsidRDefault="001B15FA" w:rsidP="008012AA">
            <w:pPr>
              <w:spacing w:after="0"/>
              <w:jc w:val="center"/>
              <w:rPr>
                <w:rFonts w:cs="Tahoma"/>
                <w:b/>
                <w:sz w:val="16"/>
                <w:szCs w:val="16"/>
              </w:rPr>
            </w:pPr>
            <w:r w:rsidRPr="00C122EF">
              <w:rPr>
                <w:rFonts w:cs="Tahoma"/>
                <w:b/>
                <w:sz w:val="16"/>
                <w:szCs w:val="16"/>
              </w:rPr>
              <w:t>Povprečje panoge</w:t>
            </w:r>
          </w:p>
          <w:p w:rsidR="001B15FA" w:rsidRPr="00C122EF" w:rsidRDefault="001B15FA" w:rsidP="008012AA">
            <w:pPr>
              <w:spacing w:after="0"/>
              <w:jc w:val="center"/>
              <w:rPr>
                <w:rFonts w:cs="Tahoma"/>
                <w:b/>
                <w:sz w:val="16"/>
                <w:szCs w:val="16"/>
              </w:rPr>
            </w:pPr>
            <w:r w:rsidRPr="00C122EF">
              <w:rPr>
                <w:rFonts w:cs="Tahoma"/>
                <w:b/>
                <w:sz w:val="16"/>
                <w:szCs w:val="16"/>
              </w:rPr>
              <w:t xml:space="preserve"> E 38.21</w:t>
            </w:r>
          </w:p>
        </w:tc>
      </w:tr>
      <w:tr w:rsidR="001B15FA" w:rsidRPr="00C122EF" w:rsidTr="00D16FD3">
        <w:trPr>
          <w:trHeight w:val="255"/>
        </w:trPr>
        <w:tc>
          <w:tcPr>
            <w:tcW w:w="4536" w:type="dxa"/>
            <w:tcBorders>
              <w:left w:val="single" w:sz="8" w:space="0" w:color="808080" w:themeColor="background1" w:themeShade="80"/>
              <w:bottom w:val="nil"/>
            </w:tcBorders>
            <w:vAlign w:val="center"/>
          </w:tcPr>
          <w:p w:rsidR="001B15FA" w:rsidRPr="00C122EF" w:rsidRDefault="001B15FA" w:rsidP="008012AA">
            <w:pPr>
              <w:spacing w:after="0"/>
              <w:rPr>
                <w:rFonts w:cs="Tahoma"/>
                <w:b/>
                <w:sz w:val="16"/>
                <w:szCs w:val="16"/>
              </w:rPr>
            </w:pPr>
            <w:r w:rsidRPr="00C122EF">
              <w:rPr>
                <w:rFonts w:cs="Tahoma"/>
                <w:sz w:val="16"/>
                <w:szCs w:val="16"/>
                <w:lang w:eastAsia="sl-SI"/>
              </w:rPr>
              <w:t>Pospešena pokritost kratkoročnih obveznosti</w:t>
            </w:r>
          </w:p>
        </w:tc>
        <w:tc>
          <w:tcPr>
            <w:tcW w:w="2268" w:type="dxa"/>
            <w:tcBorders>
              <w:bottom w:val="nil"/>
            </w:tcBorders>
            <w:vAlign w:val="center"/>
          </w:tcPr>
          <w:p w:rsidR="001B15FA" w:rsidRPr="00C122EF" w:rsidRDefault="001B15FA" w:rsidP="008012AA">
            <w:pPr>
              <w:spacing w:after="0"/>
              <w:jc w:val="center"/>
              <w:rPr>
                <w:rFonts w:cs="Tahoma"/>
                <w:sz w:val="16"/>
                <w:szCs w:val="16"/>
              </w:rPr>
            </w:pPr>
            <w:r w:rsidRPr="00C122EF">
              <w:rPr>
                <w:rFonts w:cs="Tahoma"/>
                <w:sz w:val="16"/>
                <w:szCs w:val="16"/>
              </w:rPr>
              <w:t>4,88</w:t>
            </w:r>
          </w:p>
        </w:tc>
        <w:tc>
          <w:tcPr>
            <w:tcW w:w="2268" w:type="dxa"/>
            <w:tcBorders>
              <w:bottom w:val="nil"/>
              <w:right w:val="single" w:sz="8" w:space="0" w:color="808080" w:themeColor="background1" w:themeShade="80"/>
            </w:tcBorders>
            <w:vAlign w:val="center"/>
          </w:tcPr>
          <w:p w:rsidR="001B15FA" w:rsidRPr="00C122EF" w:rsidRDefault="001B15FA" w:rsidP="008012AA">
            <w:pPr>
              <w:spacing w:after="0"/>
              <w:jc w:val="center"/>
              <w:rPr>
                <w:rFonts w:cs="Tahoma"/>
                <w:sz w:val="16"/>
                <w:szCs w:val="16"/>
              </w:rPr>
            </w:pPr>
            <w:r w:rsidRPr="00C122EF">
              <w:rPr>
                <w:rFonts w:cs="Tahoma"/>
                <w:sz w:val="16"/>
                <w:szCs w:val="16"/>
              </w:rPr>
              <w:t>2,03</w:t>
            </w:r>
          </w:p>
        </w:tc>
      </w:tr>
      <w:tr w:rsidR="001B15FA" w:rsidRPr="00C122EF" w:rsidTr="00D16FD3">
        <w:trPr>
          <w:trHeight w:val="255"/>
        </w:trPr>
        <w:tc>
          <w:tcPr>
            <w:tcW w:w="4536" w:type="dxa"/>
            <w:tcBorders>
              <w:top w:val="nil"/>
              <w:left w:val="single" w:sz="8" w:space="0" w:color="808080" w:themeColor="background1" w:themeShade="80"/>
              <w:bottom w:val="nil"/>
            </w:tcBorders>
            <w:vAlign w:val="center"/>
          </w:tcPr>
          <w:p w:rsidR="001B15FA" w:rsidRPr="00C122EF" w:rsidRDefault="001B15FA" w:rsidP="008012AA">
            <w:pPr>
              <w:spacing w:after="0"/>
              <w:rPr>
                <w:rFonts w:cs="Tahoma"/>
                <w:b/>
                <w:sz w:val="16"/>
                <w:szCs w:val="16"/>
              </w:rPr>
            </w:pPr>
            <w:r w:rsidRPr="00C122EF">
              <w:rPr>
                <w:rFonts w:cs="Tahoma"/>
                <w:sz w:val="16"/>
                <w:szCs w:val="16"/>
                <w:lang w:eastAsia="sl-SI"/>
              </w:rPr>
              <w:t>Gospodarnost poslovanja</w:t>
            </w:r>
          </w:p>
        </w:tc>
        <w:tc>
          <w:tcPr>
            <w:tcW w:w="2268" w:type="dxa"/>
            <w:tcBorders>
              <w:top w:val="nil"/>
              <w:bottom w:val="nil"/>
            </w:tcBorders>
            <w:vAlign w:val="center"/>
          </w:tcPr>
          <w:p w:rsidR="001B15FA" w:rsidRPr="00C122EF" w:rsidRDefault="001B15FA" w:rsidP="008012AA">
            <w:pPr>
              <w:spacing w:after="0"/>
              <w:jc w:val="center"/>
              <w:rPr>
                <w:rFonts w:cs="Tahoma"/>
                <w:sz w:val="16"/>
                <w:szCs w:val="16"/>
              </w:rPr>
            </w:pPr>
            <w:r w:rsidRPr="00C122EF">
              <w:rPr>
                <w:rFonts w:cs="Tahoma"/>
                <w:sz w:val="16"/>
                <w:szCs w:val="16"/>
              </w:rPr>
              <w:t>1,02</w:t>
            </w:r>
          </w:p>
        </w:tc>
        <w:tc>
          <w:tcPr>
            <w:tcW w:w="2268" w:type="dxa"/>
            <w:tcBorders>
              <w:top w:val="nil"/>
              <w:bottom w:val="nil"/>
              <w:right w:val="single" w:sz="8" w:space="0" w:color="808080" w:themeColor="background1" w:themeShade="80"/>
            </w:tcBorders>
            <w:vAlign w:val="center"/>
          </w:tcPr>
          <w:p w:rsidR="001B15FA" w:rsidRPr="00C122EF" w:rsidRDefault="001B15FA" w:rsidP="008012AA">
            <w:pPr>
              <w:spacing w:after="0"/>
              <w:jc w:val="center"/>
              <w:rPr>
                <w:rFonts w:cs="Tahoma"/>
                <w:sz w:val="16"/>
                <w:szCs w:val="16"/>
              </w:rPr>
            </w:pPr>
            <w:r w:rsidRPr="00C122EF">
              <w:rPr>
                <w:rFonts w:cs="Tahoma"/>
                <w:sz w:val="16"/>
                <w:szCs w:val="16"/>
              </w:rPr>
              <w:t>1,06</w:t>
            </w:r>
          </w:p>
        </w:tc>
      </w:tr>
      <w:tr w:rsidR="001B15FA" w:rsidRPr="00C122EF" w:rsidTr="00D16FD3">
        <w:trPr>
          <w:trHeight w:val="255"/>
        </w:trPr>
        <w:tc>
          <w:tcPr>
            <w:tcW w:w="4536" w:type="dxa"/>
            <w:tcBorders>
              <w:top w:val="nil"/>
              <w:left w:val="single" w:sz="8" w:space="0" w:color="808080" w:themeColor="background1" w:themeShade="80"/>
              <w:bottom w:val="single" w:sz="8" w:space="0" w:color="808080" w:themeColor="background1" w:themeShade="80"/>
            </w:tcBorders>
            <w:vAlign w:val="center"/>
          </w:tcPr>
          <w:p w:rsidR="001B15FA" w:rsidRPr="00C122EF" w:rsidRDefault="001B15FA" w:rsidP="008012AA">
            <w:pPr>
              <w:spacing w:after="0"/>
              <w:rPr>
                <w:rFonts w:cs="Tahoma"/>
                <w:b/>
                <w:sz w:val="16"/>
                <w:szCs w:val="16"/>
              </w:rPr>
            </w:pPr>
            <w:r w:rsidRPr="00C122EF">
              <w:rPr>
                <w:rFonts w:cs="Tahoma"/>
                <w:sz w:val="16"/>
                <w:szCs w:val="16"/>
                <w:lang w:eastAsia="sl-SI"/>
              </w:rPr>
              <w:t>Povprečna mesečna bruto plača na zaposlenca v EUR</w:t>
            </w:r>
          </w:p>
        </w:tc>
        <w:tc>
          <w:tcPr>
            <w:tcW w:w="2268" w:type="dxa"/>
            <w:tcBorders>
              <w:top w:val="nil"/>
              <w:bottom w:val="single" w:sz="8" w:space="0" w:color="808080" w:themeColor="background1" w:themeShade="80"/>
            </w:tcBorders>
            <w:vAlign w:val="center"/>
          </w:tcPr>
          <w:p w:rsidR="001B15FA" w:rsidRPr="00C122EF" w:rsidRDefault="001B15FA" w:rsidP="008012AA">
            <w:pPr>
              <w:spacing w:after="0"/>
              <w:jc w:val="center"/>
              <w:rPr>
                <w:rFonts w:cs="Tahoma"/>
                <w:sz w:val="16"/>
                <w:szCs w:val="16"/>
              </w:rPr>
            </w:pPr>
            <w:r w:rsidRPr="00C122EF">
              <w:rPr>
                <w:rFonts w:cs="Tahoma"/>
                <w:sz w:val="16"/>
                <w:szCs w:val="16"/>
              </w:rPr>
              <w:t>1.337,85</w:t>
            </w:r>
          </w:p>
        </w:tc>
        <w:tc>
          <w:tcPr>
            <w:tcW w:w="2268" w:type="dxa"/>
            <w:tcBorders>
              <w:top w:val="nil"/>
              <w:bottom w:val="single" w:sz="8" w:space="0" w:color="808080" w:themeColor="background1" w:themeShade="80"/>
              <w:right w:val="single" w:sz="8" w:space="0" w:color="808080" w:themeColor="background1" w:themeShade="80"/>
            </w:tcBorders>
            <w:vAlign w:val="center"/>
          </w:tcPr>
          <w:p w:rsidR="001B15FA" w:rsidRPr="00C122EF" w:rsidRDefault="001B15FA" w:rsidP="008012AA">
            <w:pPr>
              <w:spacing w:after="0"/>
              <w:jc w:val="center"/>
              <w:rPr>
                <w:rFonts w:cs="Tahoma"/>
                <w:sz w:val="16"/>
                <w:szCs w:val="16"/>
              </w:rPr>
            </w:pPr>
            <w:r w:rsidRPr="00C122EF">
              <w:rPr>
                <w:rFonts w:cs="Tahoma"/>
                <w:sz w:val="16"/>
                <w:szCs w:val="16"/>
              </w:rPr>
              <w:t>1.365,85</w:t>
            </w:r>
          </w:p>
        </w:tc>
      </w:tr>
    </w:tbl>
    <w:p w:rsidR="001B15FA" w:rsidRDefault="001B15FA" w:rsidP="00B35050">
      <w:pPr>
        <w:rPr>
          <w:rFonts w:cs="Tahoma"/>
          <w:sz w:val="16"/>
          <w:szCs w:val="16"/>
          <w:lang w:eastAsia="sl-SI"/>
        </w:rPr>
      </w:pPr>
      <w:r w:rsidRPr="001B15FA">
        <w:rPr>
          <w:rFonts w:cs="Tahoma"/>
          <w:sz w:val="16"/>
          <w:szCs w:val="16"/>
          <w:lang w:eastAsia="sl-SI"/>
        </w:rPr>
        <w:t>Vir: GVIN</w:t>
      </w:r>
      <w:r>
        <w:rPr>
          <w:rFonts w:cs="Tahoma"/>
          <w:sz w:val="16"/>
          <w:szCs w:val="16"/>
          <w:lang w:eastAsia="sl-SI"/>
        </w:rPr>
        <w:t xml:space="preserve"> </w:t>
      </w:r>
      <w:r w:rsidRPr="006E23C3">
        <w:rPr>
          <w:rFonts w:cs="Arial"/>
          <w:sz w:val="16"/>
          <w:szCs w:val="16"/>
          <w:lang w:eastAsia="sl-SI"/>
        </w:rPr>
        <w:t>sple</w:t>
      </w:r>
      <w:r>
        <w:rPr>
          <w:rFonts w:cs="Arial"/>
          <w:sz w:val="16"/>
          <w:szCs w:val="16"/>
          <w:lang w:eastAsia="sl-SI"/>
        </w:rPr>
        <w:t>tni servis poslovnih informacij</w:t>
      </w:r>
      <w:r w:rsidRPr="001B15FA">
        <w:rPr>
          <w:rFonts w:cs="Tahoma"/>
          <w:sz w:val="16"/>
          <w:szCs w:val="16"/>
          <w:lang w:eastAsia="sl-SI"/>
        </w:rPr>
        <w:t>, 2015.</w:t>
      </w:r>
    </w:p>
    <w:p w:rsidR="00F1372B" w:rsidRPr="001B15FA" w:rsidRDefault="00F1372B" w:rsidP="00B35050">
      <w:pPr>
        <w:rPr>
          <w:rFonts w:cs="Tahoma"/>
          <w:sz w:val="16"/>
          <w:szCs w:val="16"/>
          <w:lang w:eastAsia="sl-SI"/>
        </w:rPr>
      </w:pPr>
    </w:p>
    <w:p w:rsidR="00B367F8" w:rsidRPr="00326496" w:rsidRDefault="00B367F8" w:rsidP="008012AA">
      <w:pPr>
        <w:pStyle w:val="Naslov3"/>
        <w:spacing w:line="240" w:lineRule="auto"/>
      </w:pPr>
      <w:bookmarkStart w:id="76" w:name="_Toc435096822"/>
      <w:bookmarkStart w:id="77" w:name="_Toc435184307"/>
      <w:r w:rsidRPr="00326496">
        <w:t>Predračunska količina opravljenih storitev javne službe za prihodnje obračunsko obdobje</w:t>
      </w:r>
      <w:bookmarkEnd w:id="76"/>
      <w:bookmarkEnd w:id="77"/>
      <w:r w:rsidRPr="00326496">
        <w:t xml:space="preserve"> </w:t>
      </w:r>
    </w:p>
    <w:p w:rsidR="00826AE3" w:rsidRPr="00B016F3" w:rsidRDefault="00826AE3" w:rsidP="008012AA">
      <w:pPr>
        <w:rPr>
          <w:rFonts w:cs="Tahoma"/>
        </w:rPr>
      </w:pPr>
      <w:r w:rsidRPr="00B016F3">
        <w:rPr>
          <w:rFonts w:cs="Tahoma"/>
        </w:rPr>
        <w:t>Za leto 201</w:t>
      </w:r>
      <w:r w:rsidR="00326496" w:rsidRPr="00B016F3">
        <w:rPr>
          <w:rFonts w:cs="Tahoma"/>
        </w:rPr>
        <w:t>6</w:t>
      </w:r>
      <w:r w:rsidRPr="00B016F3">
        <w:rPr>
          <w:rFonts w:cs="Tahoma"/>
        </w:rPr>
        <w:t xml:space="preserve"> je načrtovano, da bo na odlagališče Barje odloženih </w:t>
      </w:r>
      <w:r w:rsidR="00326496" w:rsidRPr="00B016F3">
        <w:rPr>
          <w:rFonts w:cs="Tahoma"/>
        </w:rPr>
        <w:t>11.069</w:t>
      </w:r>
      <w:r w:rsidRPr="00B016F3">
        <w:rPr>
          <w:rFonts w:cs="Tahoma"/>
        </w:rPr>
        <w:t xml:space="preserve"> ton komunalnih odpadkov</w:t>
      </w:r>
      <w:r w:rsidR="00326496" w:rsidRPr="00B016F3">
        <w:rPr>
          <w:rFonts w:cs="Tahoma"/>
        </w:rPr>
        <w:t>, leta 2017 pa 11.744 ton</w:t>
      </w:r>
      <w:r w:rsidRPr="00B016F3">
        <w:rPr>
          <w:rFonts w:cs="Tahoma"/>
        </w:rPr>
        <w:t xml:space="preserve">. </w:t>
      </w:r>
      <w:r w:rsidR="00326496" w:rsidRPr="00B016F3">
        <w:rPr>
          <w:rFonts w:cs="Tahoma"/>
        </w:rPr>
        <w:t>Iz podatkov načrtovane masne bilance za leto 2016 izhaja, da je delež po obdelavi odloženih odpadkov 5,1 %, za leto</w:t>
      </w:r>
      <w:r w:rsidR="00C064A6" w:rsidRPr="00B016F3">
        <w:rPr>
          <w:rFonts w:cs="Tahoma"/>
        </w:rPr>
        <w:t xml:space="preserve"> 2017 pa </w:t>
      </w:r>
      <w:r w:rsidR="00326496" w:rsidRPr="00B016F3">
        <w:rPr>
          <w:rFonts w:cs="Tahoma"/>
        </w:rPr>
        <w:t>4,7 %</w:t>
      </w:r>
      <w:r w:rsidR="00982A6B" w:rsidRPr="00B016F3">
        <w:rPr>
          <w:rFonts w:cs="Tahoma"/>
        </w:rPr>
        <w:t xml:space="preserve">, povprečno 4,9 </w:t>
      </w:r>
      <w:r w:rsidR="00326496" w:rsidRPr="00B016F3">
        <w:rPr>
          <w:rFonts w:cs="Tahoma"/>
        </w:rPr>
        <w:t>%.</w:t>
      </w:r>
    </w:p>
    <w:p w:rsidR="00F1372B" w:rsidRDefault="00F1372B"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314752" w:rsidRDefault="00314752" w:rsidP="008012AA">
      <w:pPr>
        <w:rPr>
          <w:rFonts w:asciiTheme="minorHAnsi" w:hAnsiTheme="minorHAnsi"/>
        </w:rPr>
      </w:pPr>
    </w:p>
    <w:p w:rsidR="00281F5F" w:rsidRPr="00B016F3" w:rsidRDefault="00B367F8" w:rsidP="00281F5F">
      <w:pPr>
        <w:pStyle w:val="Naslov3"/>
        <w:spacing w:line="240" w:lineRule="auto"/>
      </w:pPr>
      <w:bookmarkStart w:id="78" w:name="_Toc435096823"/>
      <w:bookmarkStart w:id="79" w:name="_Toc435184308"/>
      <w:r w:rsidRPr="00B016F3">
        <w:t>Predračunski stroški izvajanja storitev javne službe za prihodnje obračunsko obdobje</w:t>
      </w:r>
      <w:bookmarkEnd w:id="78"/>
      <w:bookmarkEnd w:id="79"/>
      <w:r w:rsidRPr="00B016F3">
        <w:t xml:space="preserve"> </w:t>
      </w:r>
    </w:p>
    <w:p w:rsidR="00C51C8B" w:rsidRPr="00B016F3" w:rsidRDefault="00C51C8B" w:rsidP="00C51C8B">
      <w:pPr>
        <w:keepNext/>
        <w:keepLines/>
        <w:rPr>
          <w:rFonts w:cs="Tahoma"/>
          <w:b/>
          <w:sz w:val="20"/>
        </w:rPr>
      </w:pPr>
      <w:r w:rsidRPr="00B016F3">
        <w:rPr>
          <w:rFonts w:cs="Tahoma"/>
          <w:b/>
          <w:sz w:val="20"/>
        </w:rPr>
        <w:t>Predračunska kalkulacija odlaganja komunalnih odpadkov za leti 2016 in 2017</w:t>
      </w:r>
    </w:p>
    <w:p w:rsidR="00C51C8B" w:rsidRPr="001F3A30" w:rsidRDefault="00C51C8B" w:rsidP="00C51C8B">
      <w:pPr>
        <w:tabs>
          <w:tab w:val="left" w:pos="5812"/>
        </w:tabs>
        <w:spacing w:after="0"/>
        <w:jc w:val="right"/>
        <w:rPr>
          <w:rFonts w:cs="Tahoma"/>
          <w:sz w:val="16"/>
          <w:szCs w:val="16"/>
        </w:rPr>
      </w:pPr>
      <w:r w:rsidRPr="00B016F3">
        <w:rPr>
          <w:rFonts w:cs="Tahoma"/>
          <w:sz w:val="16"/>
          <w:szCs w:val="16"/>
        </w:rPr>
        <w:t>Zneski v EUR</w:t>
      </w:r>
    </w:p>
    <w:tbl>
      <w:tblPr>
        <w:tblW w:w="9072" w:type="dxa"/>
        <w:tblInd w:w="65" w:type="dxa"/>
        <w:tblLayout w:type="fixed"/>
        <w:tblCellMar>
          <w:left w:w="70" w:type="dxa"/>
          <w:right w:w="70" w:type="dxa"/>
        </w:tblCellMar>
        <w:tblLook w:val="04A0" w:firstRow="1" w:lastRow="0" w:firstColumn="1" w:lastColumn="0" w:noHBand="0" w:noVBand="1"/>
      </w:tblPr>
      <w:tblGrid>
        <w:gridCol w:w="418"/>
        <w:gridCol w:w="5066"/>
        <w:gridCol w:w="1196"/>
        <w:gridCol w:w="1196"/>
        <w:gridCol w:w="1196"/>
      </w:tblGrid>
      <w:tr w:rsidR="00C51C8B" w:rsidRPr="001F3A30" w:rsidTr="00D16FD3">
        <w:trPr>
          <w:trHeight w:val="255"/>
        </w:trPr>
        <w:tc>
          <w:tcPr>
            <w:tcW w:w="418" w:type="dxa"/>
            <w:vMerge w:val="restart"/>
            <w:tcBorders>
              <w:top w:val="single" w:sz="8" w:space="0" w:color="808080" w:themeColor="background1" w:themeShade="80"/>
              <w:left w:val="single" w:sz="8" w:space="0" w:color="808080" w:themeColor="background1" w:themeShade="80"/>
              <w:right w:val="single" w:sz="4" w:space="0" w:color="808080" w:themeColor="background1" w:themeShade="80"/>
            </w:tcBorders>
            <w:shd w:val="clear" w:color="auto" w:fill="D9D9D9" w:themeFill="background1" w:themeFillShade="D9"/>
            <w:noWrap/>
            <w:vAlign w:val="center"/>
          </w:tcPr>
          <w:p w:rsidR="00C51C8B" w:rsidRPr="00445D76" w:rsidRDefault="00C51C8B" w:rsidP="00D16FD3">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5066" w:type="dxa"/>
            <w:vMerge w:val="restart"/>
            <w:tcBorders>
              <w:top w:val="single" w:sz="8"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noWrap/>
            <w:vAlign w:val="center"/>
          </w:tcPr>
          <w:p w:rsidR="00C51C8B" w:rsidRPr="00445D76" w:rsidRDefault="00C51C8B" w:rsidP="00D16FD3">
            <w:pPr>
              <w:spacing w:after="0"/>
              <w:jc w:val="left"/>
              <w:rPr>
                <w:rFonts w:eastAsia="Times New Roman" w:cs="Tahoma"/>
                <w:sz w:val="16"/>
                <w:szCs w:val="16"/>
                <w:lang w:eastAsia="sl-SI"/>
              </w:rPr>
            </w:pPr>
            <w:r w:rsidRPr="00445D76">
              <w:rPr>
                <w:rFonts w:eastAsia="Times New Roman" w:cs="Tahoma"/>
                <w:sz w:val="16"/>
                <w:szCs w:val="16"/>
                <w:lang w:eastAsia="sl-SI"/>
              </w:rPr>
              <w:t> </w:t>
            </w:r>
          </w:p>
        </w:tc>
        <w:tc>
          <w:tcPr>
            <w:tcW w:w="3588" w:type="dxa"/>
            <w:gridSpan w:val="3"/>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tcPr>
          <w:p w:rsidR="00C51C8B" w:rsidRPr="00354E11" w:rsidRDefault="00FB192B" w:rsidP="00D16FD3">
            <w:pPr>
              <w:spacing w:after="0"/>
              <w:jc w:val="center"/>
              <w:rPr>
                <w:rFonts w:eastAsia="Times New Roman" w:cs="Tahoma"/>
                <w:b/>
                <w:sz w:val="16"/>
                <w:szCs w:val="16"/>
                <w:lang w:eastAsia="sl-SI"/>
              </w:rPr>
            </w:pPr>
            <w:r w:rsidRPr="00354E11">
              <w:rPr>
                <w:rFonts w:eastAsia="Times New Roman" w:cs="Tahoma"/>
                <w:b/>
                <w:sz w:val="16"/>
                <w:szCs w:val="16"/>
                <w:lang w:eastAsia="sl-SI"/>
              </w:rPr>
              <w:t>Odlaganje komunalnih odpadkov</w:t>
            </w:r>
          </w:p>
        </w:tc>
      </w:tr>
      <w:tr w:rsidR="00C51C8B" w:rsidRPr="001F3A30" w:rsidTr="00D16FD3">
        <w:trPr>
          <w:trHeight w:val="255"/>
        </w:trPr>
        <w:tc>
          <w:tcPr>
            <w:tcW w:w="418" w:type="dxa"/>
            <w:vMerge/>
            <w:tcBorders>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C51C8B" w:rsidRPr="00445D76" w:rsidRDefault="00C51C8B" w:rsidP="00D16FD3">
            <w:pPr>
              <w:spacing w:after="0"/>
              <w:jc w:val="left"/>
              <w:rPr>
                <w:rFonts w:eastAsia="Times New Roman" w:cs="Tahoma"/>
                <w:sz w:val="16"/>
                <w:szCs w:val="16"/>
                <w:lang w:eastAsia="sl-SI"/>
              </w:rPr>
            </w:pPr>
          </w:p>
        </w:tc>
        <w:tc>
          <w:tcPr>
            <w:tcW w:w="5066"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vAlign w:val="center"/>
            <w:hideMark/>
          </w:tcPr>
          <w:p w:rsidR="00C51C8B" w:rsidRPr="00445D76" w:rsidRDefault="00C51C8B" w:rsidP="00D16FD3">
            <w:pPr>
              <w:spacing w:after="0"/>
              <w:jc w:val="left"/>
              <w:rPr>
                <w:rFonts w:eastAsia="Times New Roman" w:cs="Tahoma"/>
                <w:sz w:val="16"/>
                <w:szCs w:val="16"/>
                <w:lang w:eastAsia="sl-SI"/>
              </w:rPr>
            </w:pP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C51C8B" w:rsidRPr="00367C43" w:rsidRDefault="00FB192B" w:rsidP="00FB192B">
            <w:pPr>
              <w:spacing w:after="0"/>
              <w:jc w:val="center"/>
              <w:rPr>
                <w:rFonts w:eastAsia="Times New Roman" w:cs="Tahoma"/>
                <w:b/>
                <w:sz w:val="16"/>
                <w:szCs w:val="16"/>
                <w:lang w:eastAsia="sl-SI"/>
              </w:rPr>
            </w:pPr>
            <w:r>
              <w:rPr>
                <w:rFonts w:eastAsia="Times New Roman" w:cs="Tahoma"/>
                <w:b/>
                <w:sz w:val="16"/>
                <w:szCs w:val="16"/>
                <w:lang w:eastAsia="sl-SI"/>
              </w:rPr>
              <w:t>Leto 2016</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C51C8B" w:rsidRPr="00367C43" w:rsidRDefault="00FB192B" w:rsidP="00D16FD3">
            <w:pPr>
              <w:spacing w:after="0"/>
              <w:jc w:val="center"/>
              <w:rPr>
                <w:rFonts w:eastAsia="Times New Roman" w:cs="Tahoma"/>
                <w:b/>
                <w:sz w:val="16"/>
                <w:szCs w:val="16"/>
                <w:lang w:eastAsia="sl-SI"/>
              </w:rPr>
            </w:pPr>
            <w:r>
              <w:rPr>
                <w:rFonts w:eastAsia="Times New Roman" w:cs="Tahoma"/>
                <w:b/>
                <w:sz w:val="16"/>
                <w:szCs w:val="16"/>
                <w:lang w:eastAsia="sl-SI"/>
              </w:rPr>
              <w:t>Leto 2017</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tcPr>
          <w:p w:rsidR="00C51C8B" w:rsidRPr="00354E11" w:rsidRDefault="00350841" w:rsidP="00D16FD3">
            <w:pPr>
              <w:spacing w:after="0"/>
              <w:jc w:val="center"/>
              <w:rPr>
                <w:rFonts w:eastAsia="Times New Roman" w:cs="Tahoma"/>
                <w:b/>
                <w:sz w:val="16"/>
                <w:szCs w:val="16"/>
                <w:lang w:eastAsia="sl-SI"/>
              </w:rPr>
            </w:pPr>
            <w:r w:rsidRPr="00354E11">
              <w:rPr>
                <w:rFonts w:eastAsia="Times New Roman" w:cs="Tahoma"/>
                <w:b/>
                <w:sz w:val="16"/>
                <w:szCs w:val="16"/>
                <w:lang w:eastAsia="sl-SI"/>
              </w:rPr>
              <w:t xml:space="preserve">Skupaj </w:t>
            </w:r>
            <w:r w:rsidR="00FB192B" w:rsidRPr="00354E11">
              <w:rPr>
                <w:rFonts w:eastAsia="Times New Roman" w:cs="Tahoma"/>
                <w:b/>
                <w:sz w:val="16"/>
                <w:szCs w:val="16"/>
                <w:lang w:eastAsia="sl-SI"/>
              </w:rPr>
              <w:t>2016-2017</w:t>
            </w:r>
          </w:p>
        </w:tc>
      </w:tr>
      <w:tr w:rsidR="00FB192B" w:rsidRPr="001F3A30" w:rsidTr="00C51C8B">
        <w:trPr>
          <w:trHeight w:hRule="exact" w:val="227"/>
        </w:trPr>
        <w:tc>
          <w:tcPr>
            <w:tcW w:w="418" w:type="dxa"/>
            <w:tcBorders>
              <w:top w:val="single" w:sz="4" w:space="0" w:color="808080" w:themeColor="background1" w:themeShade="80"/>
              <w:left w:val="single" w:sz="8" w:space="0" w:color="808080" w:themeColor="background1" w:themeShade="80"/>
              <w:bottom w:val="nil"/>
              <w:right w:val="single" w:sz="4" w:space="0" w:color="808080" w:themeColor="background1" w:themeShade="80"/>
            </w:tcBorders>
            <w:shd w:val="clear" w:color="auto" w:fill="auto"/>
            <w:noWrap/>
            <w:vAlign w:val="center"/>
            <w:hideMark/>
          </w:tcPr>
          <w:p w:rsidR="00FB192B" w:rsidRPr="00835F55" w:rsidRDefault="00FB192B" w:rsidP="00D16FD3">
            <w:pPr>
              <w:spacing w:after="0"/>
              <w:jc w:val="center"/>
              <w:rPr>
                <w:rFonts w:eastAsia="Times New Roman" w:cs="Tahoma"/>
                <w:b/>
                <w:bCs/>
                <w:sz w:val="16"/>
                <w:szCs w:val="16"/>
                <w:lang w:eastAsia="sl-SI"/>
              </w:rPr>
            </w:pPr>
            <w:r w:rsidRPr="00835F55">
              <w:rPr>
                <w:rFonts w:eastAsia="Times New Roman" w:cs="Tahoma"/>
                <w:b/>
                <w:bCs/>
                <w:sz w:val="16"/>
                <w:szCs w:val="16"/>
                <w:lang w:eastAsia="sl-SI"/>
              </w:rPr>
              <w:t>1.</w:t>
            </w:r>
          </w:p>
        </w:tc>
        <w:tc>
          <w:tcPr>
            <w:tcW w:w="5066"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hideMark/>
          </w:tcPr>
          <w:p w:rsidR="00FB192B" w:rsidRPr="00835F55" w:rsidRDefault="00FB192B" w:rsidP="00D16FD3">
            <w:pPr>
              <w:spacing w:after="0"/>
              <w:jc w:val="left"/>
              <w:rPr>
                <w:rFonts w:eastAsia="Times New Roman" w:cs="Tahoma"/>
                <w:b/>
                <w:bCs/>
                <w:sz w:val="16"/>
                <w:szCs w:val="16"/>
                <w:lang w:eastAsia="sl-SI"/>
              </w:rPr>
            </w:pPr>
            <w:r w:rsidRPr="00835F55">
              <w:rPr>
                <w:rFonts w:eastAsia="Times New Roman" w:cs="Tahoma"/>
                <w:b/>
                <w:bCs/>
                <w:sz w:val="16"/>
                <w:szCs w:val="16"/>
                <w:lang w:eastAsia="sl-SI"/>
              </w:rPr>
              <w:t xml:space="preserve">Stroški javne infrastrukture </w:t>
            </w:r>
          </w:p>
        </w:tc>
        <w:tc>
          <w:tcPr>
            <w:tcW w:w="1196"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690.686</w:t>
            </w:r>
          </w:p>
        </w:tc>
        <w:tc>
          <w:tcPr>
            <w:tcW w:w="1196"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698.890</w:t>
            </w:r>
          </w:p>
        </w:tc>
        <w:tc>
          <w:tcPr>
            <w:tcW w:w="1196"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auto" w:fill="auto"/>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1.389.577</w:t>
            </w:r>
          </w:p>
        </w:tc>
      </w:tr>
      <w:tr w:rsidR="00FB192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FB192B" w:rsidRPr="00835F55" w:rsidRDefault="00FB192B" w:rsidP="00D16FD3">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FB192B" w:rsidRPr="00835F55" w:rsidRDefault="00FB192B" w:rsidP="005A4442">
            <w:pPr>
              <w:spacing w:after="0"/>
              <w:jc w:val="left"/>
              <w:rPr>
                <w:rFonts w:eastAsia="Times New Roman" w:cs="Tahoma"/>
                <w:sz w:val="16"/>
                <w:szCs w:val="16"/>
                <w:lang w:eastAsia="sl-SI"/>
              </w:rPr>
            </w:pPr>
            <w:r>
              <w:rPr>
                <w:rFonts w:eastAsia="Times New Roman" w:cs="Tahoma"/>
                <w:sz w:val="16"/>
                <w:szCs w:val="16"/>
                <w:lang w:eastAsia="sl-SI"/>
              </w:rPr>
              <w:t>s</w:t>
            </w:r>
            <w:r w:rsidRPr="00835F55">
              <w:rPr>
                <w:rFonts w:eastAsia="Times New Roman" w:cs="Tahoma"/>
                <w:sz w:val="16"/>
                <w:szCs w:val="16"/>
                <w:lang w:eastAsia="sl-SI"/>
              </w:rPr>
              <w:t>troški amort</w:t>
            </w:r>
            <w:r>
              <w:rPr>
                <w:rFonts w:eastAsia="Times New Roman" w:cs="Tahoma"/>
                <w:sz w:val="16"/>
                <w:szCs w:val="16"/>
                <w:lang w:eastAsia="sl-SI"/>
              </w:rPr>
              <w:t>izacije</w:t>
            </w:r>
            <w:r w:rsidRPr="00835F55">
              <w:rPr>
                <w:rFonts w:eastAsia="Times New Roman" w:cs="Tahoma"/>
                <w:sz w:val="16"/>
                <w:szCs w:val="16"/>
                <w:lang w:eastAsia="sl-SI"/>
              </w:rPr>
              <w:t xml:space="preserve"> </w:t>
            </w:r>
            <w:r w:rsidR="005A4442">
              <w:rPr>
                <w:rFonts w:eastAsia="Times New Roman" w:cs="Tahoma"/>
                <w:sz w:val="16"/>
                <w:szCs w:val="16"/>
                <w:lang w:eastAsia="sl-SI"/>
              </w:rPr>
              <w:t xml:space="preserve">in </w:t>
            </w:r>
            <w:r w:rsidRPr="00835F55">
              <w:rPr>
                <w:rFonts w:eastAsia="Times New Roman" w:cs="Tahoma"/>
                <w:sz w:val="16"/>
                <w:szCs w:val="16"/>
                <w:lang w:eastAsia="sl-SI"/>
              </w:rPr>
              <w:t>najema infrastrukture</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674.380</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682.384</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1.356.764</w:t>
            </w:r>
          </w:p>
        </w:tc>
      </w:tr>
      <w:tr w:rsidR="00FB192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FB192B" w:rsidRPr="00835F55" w:rsidRDefault="00FB192B" w:rsidP="00D16FD3">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FB192B" w:rsidRPr="00835F55" w:rsidRDefault="00FB192B" w:rsidP="00D16FD3">
            <w:pPr>
              <w:spacing w:after="0"/>
              <w:jc w:val="left"/>
              <w:rPr>
                <w:rFonts w:eastAsia="Times New Roman" w:cs="Tahoma"/>
                <w:sz w:val="16"/>
                <w:szCs w:val="16"/>
                <w:lang w:eastAsia="sl-SI"/>
              </w:rPr>
            </w:pPr>
            <w:r w:rsidRPr="00835F55">
              <w:rPr>
                <w:rFonts w:eastAsia="Times New Roman" w:cs="Tahoma"/>
                <w:sz w:val="16"/>
                <w:szCs w:val="16"/>
                <w:lang w:eastAsia="sl-SI"/>
              </w:rPr>
              <w:t>stroški zavarovanja infrastrukture</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16.306</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16.506</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32.812</w:t>
            </w:r>
          </w:p>
        </w:tc>
      </w:tr>
      <w:tr w:rsidR="00FB192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FB192B" w:rsidRPr="00835F55" w:rsidRDefault="00FB192B" w:rsidP="00D16FD3">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FB192B" w:rsidRPr="00835F55" w:rsidRDefault="00FB192B" w:rsidP="00D16FD3">
            <w:pPr>
              <w:spacing w:after="0"/>
              <w:jc w:val="left"/>
              <w:rPr>
                <w:rFonts w:eastAsia="Times New Roman" w:cs="Tahoma"/>
                <w:sz w:val="16"/>
                <w:szCs w:val="16"/>
                <w:lang w:eastAsia="sl-SI"/>
              </w:rPr>
            </w:pPr>
            <w:r w:rsidRPr="00835F55">
              <w:rPr>
                <w:rFonts w:eastAsia="Times New Roman" w:cs="Tahoma"/>
                <w:sz w:val="16"/>
                <w:szCs w:val="16"/>
                <w:lang w:eastAsia="sl-SI"/>
              </w:rPr>
              <w:t>stroški odškodnin</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0</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0</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0</w:t>
            </w:r>
          </w:p>
        </w:tc>
      </w:tr>
      <w:tr w:rsidR="00FB192B" w:rsidRPr="001F3A30" w:rsidTr="00C51C8B">
        <w:trPr>
          <w:trHeight w:hRule="exact" w:val="227"/>
        </w:trPr>
        <w:tc>
          <w:tcPr>
            <w:tcW w:w="418"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FB192B" w:rsidRPr="00835F55" w:rsidRDefault="00FB192B" w:rsidP="00D16FD3">
            <w:pPr>
              <w:spacing w:after="0"/>
              <w:jc w:val="center"/>
              <w:rPr>
                <w:rFonts w:eastAsia="Times New Roman" w:cs="Tahoma"/>
                <w:sz w:val="16"/>
                <w:szCs w:val="16"/>
                <w:lang w:eastAsia="sl-SI"/>
              </w:rPr>
            </w:pPr>
            <w:r w:rsidRPr="00835F55">
              <w:rPr>
                <w:rFonts w:eastAsia="Times New Roman" w:cs="Tahoma"/>
                <w:sz w:val="16"/>
                <w:szCs w:val="16"/>
                <w:lang w:eastAsia="sl-SI"/>
              </w:rPr>
              <w:t>-</w:t>
            </w:r>
          </w:p>
        </w:tc>
        <w:tc>
          <w:tcPr>
            <w:tcW w:w="506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FB192B" w:rsidRPr="00835F55" w:rsidRDefault="00FB192B" w:rsidP="00D16FD3">
            <w:pPr>
              <w:spacing w:after="0"/>
              <w:jc w:val="left"/>
              <w:rPr>
                <w:rFonts w:eastAsia="Times New Roman" w:cs="Tahoma"/>
                <w:sz w:val="16"/>
                <w:szCs w:val="16"/>
                <w:lang w:eastAsia="sl-SI"/>
              </w:rPr>
            </w:pPr>
            <w:r w:rsidRPr="00835F55">
              <w:rPr>
                <w:rFonts w:eastAsia="Times New Roman" w:cs="Tahoma"/>
                <w:sz w:val="16"/>
                <w:szCs w:val="16"/>
                <w:lang w:eastAsia="sl-SI"/>
              </w:rPr>
              <w:t>odhodki financiranja</w:t>
            </w:r>
          </w:p>
        </w:tc>
        <w:tc>
          <w:tcPr>
            <w:tcW w:w="119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0</w:t>
            </w:r>
          </w:p>
        </w:tc>
        <w:tc>
          <w:tcPr>
            <w:tcW w:w="119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0</w:t>
            </w:r>
          </w:p>
        </w:tc>
        <w:tc>
          <w:tcPr>
            <w:tcW w:w="1196"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0</w:t>
            </w:r>
          </w:p>
        </w:tc>
      </w:tr>
      <w:tr w:rsidR="00DE311B" w:rsidRPr="001F3A30" w:rsidTr="00C51C8B">
        <w:trPr>
          <w:trHeight w:hRule="exact" w:val="227"/>
        </w:trPr>
        <w:tc>
          <w:tcPr>
            <w:tcW w:w="418" w:type="dxa"/>
            <w:tcBorders>
              <w:top w:val="single" w:sz="4" w:space="0" w:color="808080" w:themeColor="background1" w:themeShade="80"/>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b/>
                <w:bCs/>
                <w:sz w:val="16"/>
                <w:szCs w:val="16"/>
                <w:lang w:eastAsia="sl-SI"/>
              </w:rPr>
            </w:pPr>
            <w:r w:rsidRPr="00445D76">
              <w:rPr>
                <w:rFonts w:eastAsia="Times New Roman" w:cs="Tahoma"/>
                <w:b/>
                <w:bCs/>
                <w:sz w:val="16"/>
                <w:szCs w:val="16"/>
                <w:lang w:eastAsia="sl-SI"/>
              </w:rPr>
              <w:t>2.</w:t>
            </w:r>
          </w:p>
        </w:tc>
        <w:tc>
          <w:tcPr>
            <w:tcW w:w="5066"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b/>
                <w:bCs/>
                <w:sz w:val="16"/>
                <w:szCs w:val="16"/>
                <w:lang w:eastAsia="sl-SI"/>
              </w:rPr>
            </w:pPr>
            <w:r w:rsidRPr="00445D76">
              <w:rPr>
                <w:rFonts w:eastAsia="Times New Roman" w:cs="Tahoma"/>
                <w:b/>
                <w:bCs/>
                <w:sz w:val="16"/>
                <w:szCs w:val="16"/>
                <w:lang w:eastAsia="sl-SI"/>
              </w:rPr>
              <w:t xml:space="preserve">Stroški opravljanja storitve </w:t>
            </w:r>
          </w:p>
        </w:tc>
        <w:tc>
          <w:tcPr>
            <w:tcW w:w="1196"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b/>
                <w:bCs/>
                <w:color w:val="000000"/>
                <w:sz w:val="16"/>
                <w:szCs w:val="16"/>
              </w:rPr>
            </w:pPr>
            <w:r>
              <w:rPr>
                <w:rFonts w:cs="Tahoma"/>
                <w:b/>
                <w:bCs/>
                <w:color w:val="000000"/>
                <w:sz w:val="16"/>
                <w:szCs w:val="16"/>
              </w:rPr>
              <w:t>2.815.622</w:t>
            </w:r>
          </w:p>
        </w:tc>
        <w:tc>
          <w:tcPr>
            <w:tcW w:w="1196"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b/>
                <w:bCs/>
                <w:color w:val="000000"/>
                <w:sz w:val="16"/>
                <w:szCs w:val="16"/>
              </w:rPr>
            </w:pPr>
            <w:r>
              <w:rPr>
                <w:rFonts w:cs="Tahoma"/>
                <w:b/>
                <w:bCs/>
                <w:color w:val="000000"/>
                <w:sz w:val="16"/>
                <w:szCs w:val="16"/>
              </w:rPr>
              <w:t>2.857.118</w:t>
            </w:r>
          </w:p>
        </w:tc>
        <w:tc>
          <w:tcPr>
            <w:tcW w:w="1196" w:type="dxa"/>
            <w:tcBorders>
              <w:top w:val="single" w:sz="4" w:space="0" w:color="808080" w:themeColor="background1" w:themeShade="80"/>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b/>
                <w:bCs/>
                <w:color w:val="000000"/>
                <w:sz w:val="16"/>
                <w:szCs w:val="16"/>
              </w:rPr>
            </w:pPr>
            <w:r>
              <w:rPr>
                <w:rFonts w:cs="Tahoma"/>
                <w:b/>
                <w:bCs/>
                <w:color w:val="000000"/>
                <w:sz w:val="16"/>
                <w:szCs w:val="16"/>
              </w:rPr>
              <w:t>5.672.741</w:t>
            </w:r>
          </w:p>
        </w:tc>
      </w:tr>
      <w:tr w:rsidR="00DE311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neposredni stroški materiala in storitev</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1.367.572</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1.372.731</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2.740.303</w:t>
            </w:r>
          </w:p>
        </w:tc>
      </w:tr>
      <w:tr w:rsidR="00DE311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neposredni stroški dela</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449.378</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454.895</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904.274</w:t>
            </w:r>
          </w:p>
        </w:tc>
      </w:tr>
      <w:tr w:rsidR="00DE311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drugi neposredni stroški</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223.941</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227.410</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451.351</w:t>
            </w:r>
          </w:p>
        </w:tc>
      </w:tr>
      <w:tr w:rsidR="00DE311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splošni proizvajalni stroški</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170.054</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170.032</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340.086</w:t>
            </w:r>
          </w:p>
        </w:tc>
      </w:tr>
      <w:tr w:rsidR="00DE311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stroški splošno nabavno - prodajne službe</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57.295</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57.295</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114.590</w:t>
            </w:r>
          </w:p>
        </w:tc>
      </w:tr>
      <w:tr w:rsidR="00DE311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 xml:space="preserve">splošno upravni stroški </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190.719</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190.719</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381.438</w:t>
            </w:r>
          </w:p>
        </w:tc>
      </w:tr>
      <w:tr w:rsidR="00DE311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obresti zaradi financiranja</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0</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0</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0</w:t>
            </w:r>
          </w:p>
        </w:tc>
      </w:tr>
      <w:tr w:rsidR="00DE311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neposredni stroški prodaje</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27.626</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57.208</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84.834</w:t>
            </w:r>
          </w:p>
        </w:tc>
      </w:tr>
      <w:tr w:rsidR="00DE311B" w:rsidRPr="001F3A30" w:rsidTr="00C51C8B">
        <w:trPr>
          <w:trHeight w:hRule="exact" w:val="227"/>
        </w:trPr>
        <w:tc>
          <w:tcPr>
            <w:tcW w:w="418" w:type="dxa"/>
            <w:tcBorders>
              <w:top w:val="nil"/>
              <w:left w:val="single" w:sz="8"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drugi poslovni odhodki</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293.779</w:t>
            </w:r>
          </w:p>
        </w:tc>
        <w:tc>
          <w:tcPr>
            <w:tcW w:w="1196" w:type="dxa"/>
            <w:tcBorders>
              <w:top w:val="nil"/>
              <w:left w:val="single" w:sz="4" w:space="0" w:color="808080" w:themeColor="background1" w:themeShade="80"/>
              <w:bottom w:val="nil"/>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292.231</w:t>
            </w:r>
          </w:p>
        </w:tc>
        <w:tc>
          <w:tcPr>
            <w:tcW w:w="1196" w:type="dxa"/>
            <w:tcBorders>
              <w:top w:val="nil"/>
              <w:left w:val="single" w:sz="4" w:space="0" w:color="808080" w:themeColor="background1" w:themeShade="80"/>
              <w:bottom w:val="nil"/>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586.010</w:t>
            </w:r>
          </w:p>
        </w:tc>
      </w:tr>
      <w:tr w:rsidR="00DE311B" w:rsidRPr="001F3A30" w:rsidTr="00C51C8B">
        <w:trPr>
          <w:trHeight w:hRule="exact" w:val="227"/>
        </w:trPr>
        <w:tc>
          <w:tcPr>
            <w:tcW w:w="418" w:type="dxa"/>
            <w:tcBorders>
              <w:top w:val="nil"/>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DE311B" w:rsidRPr="00445D76" w:rsidRDefault="00DE311B"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DE311B" w:rsidRPr="00445D76" w:rsidRDefault="00DE311B" w:rsidP="00D16FD3">
            <w:pPr>
              <w:spacing w:after="0"/>
              <w:jc w:val="left"/>
              <w:rPr>
                <w:rFonts w:eastAsia="Times New Roman" w:cs="Tahoma"/>
                <w:sz w:val="16"/>
                <w:szCs w:val="16"/>
                <w:lang w:eastAsia="sl-SI"/>
              </w:rPr>
            </w:pPr>
            <w:r w:rsidRPr="00445D76">
              <w:rPr>
                <w:rFonts w:eastAsia="Times New Roman" w:cs="Tahoma"/>
                <w:sz w:val="16"/>
                <w:szCs w:val="16"/>
                <w:lang w:eastAsia="sl-SI"/>
              </w:rPr>
              <w:t>donos</w:t>
            </w:r>
          </w:p>
        </w:tc>
        <w:tc>
          <w:tcPr>
            <w:tcW w:w="119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35.257</w:t>
            </w:r>
          </w:p>
        </w:tc>
        <w:tc>
          <w:tcPr>
            <w:tcW w:w="119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34.597</w:t>
            </w:r>
          </w:p>
        </w:tc>
        <w:tc>
          <w:tcPr>
            <w:tcW w:w="1196" w:type="dxa"/>
            <w:tcBorders>
              <w:top w:val="nil"/>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DE311B" w:rsidRDefault="00DE311B">
            <w:pPr>
              <w:jc w:val="right"/>
              <w:rPr>
                <w:rFonts w:cs="Tahoma"/>
                <w:color w:val="000000"/>
                <w:sz w:val="16"/>
                <w:szCs w:val="16"/>
              </w:rPr>
            </w:pPr>
            <w:r>
              <w:rPr>
                <w:rFonts w:cs="Tahoma"/>
                <w:color w:val="000000"/>
                <w:sz w:val="16"/>
                <w:szCs w:val="16"/>
              </w:rPr>
              <w:t>69.854</w:t>
            </w:r>
          </w:p>
        </w:tc>
      </w:tr>
      <w:tr w:rsidR="00FB192B" w:rsidRPr="001F3A30" w:rsidTr="00C51C8B">
        <w:trPr>
          <w:trHeight w:val="255"/>
        </w:trPr>
        <w:tc>
          <w:tcPr>
            <w:tcW w:w="418" w:type="dxa"/>
            <w:tcBorders>
              <w:top w:val="single" w:sz="4"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rsidR="00FB192B" w:rsidRPr="00445D76" w:rsidRDefault="00FB192B" w:rsidP="00D16FD3">
            <w:pPr>
              <w:spacing w:after="0"/>
              <w:jc w:val="center"/>
              <w:rPr>
                <w:rFonts w:eastAsia="Times New Roman" w:cs="Tahoma"/>
                <w:b/>
                <w:bCs/>
                <w:sz w:val="16"/>
                <w:szCs w:val="16"/>
                <w:lang w:eastAsia="sl-SI"/>
              </w:rPr>
            </w:pPr>
            <w:r w:rsidRPr="00445D76">
              <w:rPr>
                <w:rFonts w:eastAsia="Times New Roman" w:cs="Tahoma"/>
                <w:b/>
                <w:bCs/>
                <w:sz w:val="16"/>
                <w:szCs w:val="16"/>
                <w:lang w:eastAsia="sl-SI"/>
              </w:rPr>
              <w:t>3.</w:t>
            </w:r>
          </w:p>
        </w:tc>
        <w:tc>
          <w:tcPr>
            <w:tcW w:w="50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rsidR="00FB192B" w:rsidRPr="00445D76" w:rsidRDefault="00FB192B" w:rsidP="00D16FD3">
            <w:pPr>
              <w:spacing w:after="0"/>
              <w:jc w:val="left"/>
              <w:rPr>
                <w:rFonts w:eastAsia="Times New Roman" w:cs="Tahoma"/>
                <w:b/>
                <w:bCs/>
                <w:sz w:val="16"/>
                <w:szCs w:val="16"/>
                <w:lang w:eastAsia="sl-SI"/>
              </w:rPr>
            </w:pPr>
            <w:r>
              <w:rPr>
                <w:rFonts w:eastAsia="Times New Roman" w:cs="Tahoma"/>
                <w:b/>
                <w:bCs/>
                <w:sz w:val="16"/>
                <w:szCs w:val="16"/>
                <w:lang w:eastAsia="sl-SI"/>
              </w:rPr>
              <w:t>Stroški skupaj (1.+2.)</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FB192B" w:rsidRDefault="00FB192B" w:rsidP="00DE311B">
            <w:pPr>
              <w:spacing w:after="0"/>
              <w:jc w:val="right"/>
              <w:rPr>
                <w:rFonts w:cs="Tahoma"/>
                <w:b/>
                <w:bCs/>
                <w:color w:val="000000"/>
                <w:sz w:val="16"/>
                <w:szCs w:val="16"/>
              </w:rPr>
            </w:pPr>
            <w:r>
              <w:rPr>
                <w:rFonts w:cs="Tahoma"/>
                <w:b/>
                <w:bCs/>
                <w:color w:val="000000"/>
                <w:sz w:val="16"/>
                <w:szCs w:val="16"/>
              </w:rPr>
              <w:t>3.</w:t>
            </w:r>
            <w:r w:rsidR="00DE311B">
              <w:rPr>
                <w:rFonts w:cs="Tahoma"/>
                <w:b/>
                <w:bCs/>
                <w:color w:val="000000"/>
                <w:sz w:val="16"/>
                <w:szCs w:val="16"/>
              </w:rPr>
              <w:t>506.309</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tcPr>
          <w:p w:rsidR="00FB192B" w:rsidRDefault="00DE311B" w:rsidP="00FB192B">
            <w:pPr>
              <w:spacing w:after="0"/>
              <w:jc w:val="right"/>
              <w:rPr>
                <w:rFonts w:cs="Tahoma"/>
                <w:b/>
                <w:bCs/>
                <w:color w:val="000000"/>
                <w:sz w:val="16"/>
                <w:szCs w:val="16"/>
              </w:rPr>
            </w:pPr>
            <w:r>
              <w:rPr>
                <w:rFonts w:cs="Tahoma"/>
                <w:b/>
                <w:bCs/>
                <w:color w:val="000000"/>
                <w:sz w:val="16"/>
                <w:szCs w:val="16"/>
              </w:rPr>
              <w:t>3.556.009</w:t>
            </w:r>
          </w:p>
        </w:tc>
        <w:tc>
          <w:tcPr>
            <w:tcW w:w="119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auto"/>
            <w:noWrap/>
            <w:vAlign w:val="center"/>
          </w:tcPr>
          <w:p w:rsidR="00FB192B" w:rsidRDefault="00DE311B" w:rsidP="00FB192B">
            <w:pPr>
              <w:spacing w:after="0"/>
              <w:jc w:val="right"/>
              <w:rPr>
                <w:rFonts w:cs="Tahoma"/>
                <w:b/>
                <w:bCs/>
                <w:color w:val="000000"/>
                <w:sz w:val="16"/>
                <w:szCs w:val="16"/>
              </w:rPr>
            </w:pPr>
            <w:r>
              <w:rPr>
                <w:rFonts w:cs="Tahoma"/>
                <w:b/>
                <w:bCs/>
                <w:color w:val="000000"/>
                <w:sz w:val="16"/>
                <w:szCs w:val="16"/>
              </w:rPr>
              <w:t>7.062.317</w:t>
            </w:r>
          </w:p>
        </w:tc>
      </w:tr>
      <w:tr w:rsidR="00FB192B" w:rsidRPr="005F48E4" w:rsidTr="00C51C8B">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000000" w:fill="FFFFFF" w:themeFill="background1"/>
        </w:tblPrEx>
        <w:trPr>
          <w:trHeight w:hRule="exact" w:val="113"/>
        </w:trPr>
        <w:tc>
          <w:tcPr>
            <w:tcW w:w="418" w:type="dxa"/>
            <w:tcBorders>
              <w:left w:val="nil"/>
              <w:right w:val="nil"/>
            </w:tcBorders>
            <w:shd w:val="clear" w:color="000000" w:fill="FFFFFF" w:themeFill="background1"/>
            <w:noWrap/>
            <w:vAlign w:val="center"/>
          </w:tcPr>
          <w:p w:rsidR="00FB192B" w:rsidRPr="005F48E4" w:rsidRDefault="00FB192B" w:rsidP="00D16FD3">
            <w:pPr>
              <w:spacing w:after="0"/>
              <w:jc w:val="center"/>
              <w:rPr>
                <w:rFonts w:eastAsia="Times New Roman" w:cs="Tahoma"/>
                <w:b/>
                <w:bCs/>
                <w:sz w:val="16"/>
                <w:szCs w:val="16"/>
                <w:lang w:eastAsia="sl-SI"/>
              </w:rPr>
            </w:pPr>
          </w:p>
        </w:tc>
        <w:tc>
          <w:tcPr>
            <w:tcW w:w="5066" w:type="dxa"/>
            <w:tcBorders>
              <w:left w:val="nil"/>
              <w:right w:val="nil"/>
            </w:tcBorders>
            <w:shd w:val="clear" w:color="000000" w:fill="FFFFFF" w:themeFill="background1"/>
            <w:vAlign w:val="center"/>
          </w:tcPr>
          <w:p w:rsidR="00FB192B" w:rsidRPr="005F48E4" w:rsidRDefault="00FB192B" w:rsidP="00D16FD3">
            <w:pPr>
              <w:spacing w:after="0"/>
              <w:jc w:val="left"/>
              <w:rPr>
                <w:rFonts w:eastAsia="Times New Roman" w:cs="Tahoma"/>
                <w:b/>
                <w:bCs/>
                <w:sz w:val="16"/>
                <w:szCs w:val="16"/>
                <w:lang w:eastAsia="sl-SI"/>
              </w:rPr>
            </w:pPr>
          </w:p>
        </w:tc>
        <w:tc>
          <w:tcPr>
            <w:tcW w:w="1196" w:type="dxa"/>
            <w:tcBorders>
              <w:left w:val="nil"/>
              <w:right w:val="nil"/>
            </w:tcBorders>
            <w:shd w:val="clear" w:color="000000"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 </w:t>
            </w:r>
          </w:p>
        </w:tc>
        <w:tc>
          <w:tcPr>
            <w:tcW w:w="1196" w:type="dxa"/>
            <w:tcBorders>
              <w:left w:val="nil"/>
              <w:right w:val="nil"/>
            </w:tcBorders>
            <w:shd w:val="clear" w:color="auto" w:fill="auto"/>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 </w:t>
            </w:r>
          </w:p>
        </w:tc>
        <w:tc>
          <w:tcPr>
            <w:tcW w:w="1196" w:type="dxa"/>
            <w:tcBorders>
              <w:left w:val="nil"/>
              <w:right w:val="nil"/>
            </w:tcBorders>
            <w:shd w:val="clear" w:color="000000"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 </w:t>
            </w:r>
          </w:p>
        </w:tc>
      </w:tr>
      <w:tr w:rsidR="00FB192B" w:rsidRPr="005F48E4" w:rsidTr="00C51C8B">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000000" w:fill="FFFFFF" w:themeFill="background1"/>
        </w:tblPrEx>
        <w:trPr>
          <w:trHeight w:val="255"/>
        </w:trPr>
        <w:tc>
          <w:tcPr>
            <w:tcW w:w="418" w:type="dxa"/>
            <w:tcBorders>
              <w:bottom w:val="single" w:sz="4" w:space="0" w:color="808080" w:themeColor="background1" w:themeShade="80"/>
            </w:tcBorders>
            <w:shd w:val="clear" w:color="000000" w:fill="FFFFFF" w:themeFill="background1"/>
            <w:noWrap/>
            <w:vAlign w:val="center"/>
            <w:hideMark/>
          </w:tcPr>
          <w:p w:rsidR="00FB192B" w:rsidRPr="005F48E4" w:rsidRDefault="00FB192B" w:rsidP="00D16FD3">
            <w:pPr>
              <w:spacing w:after="0"/>
              <w:jc w:val="center"/>
              <w:rPr>
                <w:rFonts w:eastAsia="Times New Roman" w:cs="Tahoma"/>
                <w:b/>
                <w:bCs/>
                <w:sz w:val="16"/>
                <w:szCs w:val="16"/>
                <w:lang w:eastAsia="sl-SI"/>
              </w:rPr>
            </w:pPr>
            <w:r w:rsidRPr="005F48E4">
              <w:rPr>
                <w:rFonts w:eastAsia="Times New Roman" w:cs="Tahoma"/>
                <w:b/>
                <w:bCs/>
                <w:sz w:val="16"/>
                <w:szCs w:val="16"/>
                <w:lang w:eastAsia="sl-SI"/>
              </w:rPr>
              <w:t>4.</w:t>
            </w:r>
          </w:p>
        </w:tc>
        <w:tc>
          <w:tcPr>
            <w:tcW w:w="5066" w:type="dxa"/>
            <w:tcBorders>
              <w:bottom w:val="single" w:sz="4" w:space="0" w:color="808080" w:themeColor="background1" w:themeShade="80"/>
            </w:tcBorders>
            <w:shd w:val="clear" w:color="000000" w:fill="FFFFFF" w:themeFill="background1"/>
            <w:vAlign w:val="center"/>
            <w:hideMark/>
          </w:tcPr>
          <w:p w:rsidR="00FB192B" w:rsidRDefault="00FB192B" w:rsidP="00D16FD3">
            <w:pPr>
              <w:spacing w:after="0"/>
              <w:jc w:val="left"/>
              <w:rPr>
                <w:rFonts w:eastAsia="Times New Roman" w:cs="Tahoma"/>
                <w:b/>
                <w:bCs/>
                <w:sz w:val="16"/>
                <w:szCs w:val="16"/>
                <w:lang w:eastAsia="sl-SI"/>
              </w:rPr>
            </w:pPr>
            <w:r w:rsidRPr="005F48E4">
              <w:rPr>
                <w:rFonts w:eastAsia="Times New Roman" w:cs="Tahoma"/>
                <w:b/>
                <w:bCs/>
                <w:sz w:val="16"/>
                <w:szCs w:val="16"/>
                <w:lang w:eastAsia="sl-SI"/>
              </w:rPr>
              <w:t xml:space="preserve">Načrtovani prihodki, ki znižujejo lastno ceno storitev </w:t>
            </w:r>
          </w:p>
          <w:p w:rsidR="00FB192B" w:rsidRPr="005F48E4" w:rsidRDefault="00FB192B" w:rsidP="00D16FD3">
            <w:pPr>
              <w:spacing w:after="0"/>
              <w:jc w:val="left"/>
              <w:rPr>
                <w:rFonts w:eastAsia="Times New Roman" w:cs="Tahoma"/>
                <w:b/>
                <w:bCs/>
                <w:sz w:val="16"/>
                <w:szCs w:val="16"/>
                <w:lang w:eastAsia="sl-SI"/>
              </w:rPr>
            </w:pPr>
            <w:r w:rsidRPr="005F48E4">
              <w:rPr>
                <w:rFonts w:eastAsia="Times New Roman" w:cs="Tahoma"/>
                <w:b/>
                <w:bCs/>
                <w:sz w:val="16"/>
                <w:szCs w:val="16"/>
                <w:lang w:eastAsia="sl-SI"/>
              </w:rPr>
              <w:t xml:space="preserve">javne službe </w:t>
            </w:r>
          </w:p>
        </w:tc>
        <w:tc>
          <w:tcPr>
            <w:tcW w:w="1196" w:type="dxa"/>
            <w:tcBorders>
              <w:bottom w:val="single" w:sz="4" w:space="0" w:color="808080" w:themeColor="background1" w:themeShade="80"/>
            </w:tcBorders>
            <w:shd w:val="clear" w:color="000000"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771.443</w:t>
            </w:r>
          </w:p>
        </w:tc>
        <w:tc>
          <w:tcPr>
            <w:tcW w:w="1196" w:type="dxa"/>
            <w:tcBorders>
              <w:bottom w:val="single" w:sz="4" w:space="0" w:color="808080" w:themeColor="background1" w:themeShade="80"/>
            </w:tcBorders>
            <w:shd w:val="clear" w:color="auto" w:fill="auto"/>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604.630</w:t>
            </w:r>
          </w:p>
        </w:tc>
        <w:tc>
          <w:tcPr>
            <w:tcW w:w="1196" w:type="dxa"/>
            <w:tcBorders>
              <w:bottom w:val="single" w:sz="4" w:space="0" w:color="808080" w:themeColor="background1" w:themeShade="80"/>
            </w:tcBorders>
            <w:shd w:val="clear" w:color="000000"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1.376.072</w:t>
            </w:r>
          </w:p>
        </w:tc>
      </w:tr>
      <w:tr w:rsidR="00FB192B" w:rsidRPr="00445D76" w:rsidTr="00C51C8B">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hRule="exact" w:val="113"/>
        </w:trPr>
        <w:tc>
          <w:tcPr>
            <w:tcW w:w="418" w:type="dxa"/>
            <w:tcBorders>
              <w:left w:val="nil"/>
              <w:right w:val="nil"/>
            </w:tcBorders>
            <w:shd w:val="clear" w:color="auto" w:fill="FFFFFF" w:themeFill="background1"/>
            <w:noWrap/>
            <w:vAlign w:val="center"/>
          </w:tcPr>
          <w:p w:rsidR="00FB192B" w:rsidRPr="00445D76" w:rsidRDefault="00FB192B" w:rsidP="00D16FD3">
            <w:pPr>
              <w:spacing w:after="0"/>
              <w:jc w:val="center"/>
              <w:rPr>
                <w:rFonts w:cs="Tahoma"/>
                <w:b/>
                <w:bCs/>
                <w:sz w:val="16"/>
                <w:szCs w:val="16"/>
              </w:rPr>
            </w:pPr>
          </w:p>
        </w:tc>
        <w:tc>
          <w:tcPr>
            <w:tcW w:w="5066" w:type="dxa"/>
            <w:tcBorders>
              <w:left w:val="nil"/>
              <w:right w:val="nil"/>
            </w:tcBorders>
            <w:shd w:val="clear" w:color="auto" w:fill="FFFFFF" w:themeFill="background1"/>
            <w:vAlign w:val="center"/>
          </w:tcPr>
          <w:p w:rsidR="00FB192B" w:rsidRDefault="00FB192B" w:rsidP="00D16FD3">
            <w:pPr>
              <w:spacing w:after="0"/>
              <w:rPr>
                <w:rFonts w:cs="Tahoma"/>
                <w:b/>
                <w:bCs/>
                <w:sz w:val="16"/>
                <w:szCs w:val="16"/>
              </w:rPr>
            </w:pPr>
          </w:p>
        </w:tc>
        <w:tc>
          <w:tcPr>
            <w:tcW w:w="1196" w:type="dxa"/>
            <w:tcBorders>
              <w:left w:val="nil"/>
              <w:right w:val="nil"/>
            </w:tcBorders>
            <w:shd w:val="clear" w:color="auto"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 </w:t>
            </w:r>
          </w:p>
        </w:tc>
        <w:tc>
          <w:tcPr>
            <w:tcW w:w="1196" w:type="dxa"/>
            <w:tcBorders>
              <w:left w:val="nil"/>
              <w:right w:val="nil"/>
            </w:tcBorders>
            <w:shd w:val="clear" w:color="auto" w:fill="auto"/>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 </w:t>
            </w:r>
          </w:p>
        </w:tc>
        <w:tc>
          <w:tcPr>
            <w:tcW w:w="1196" w:type="dxa"/>
            <w:tcBorders>
              <w:left w:val="nil"/>
              <w:right w:val="nil"/>
            </w:tcBorders>
            <w:shd w:val="clear" w:color="auto"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 </w:t>
            </w:r>
          </w:p>
        </w:tc>
      </w:tr>
      <w:tr w:rsidR="00FB192B" w:rsidRPr="00445D76" w:rsidTr="00C51C8B">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val="255"/>
        </w:trPr>
        <w:tc>
          <w:tcPr>
            <w:tcW w:w="418" w:type="dxa"/>
            <w:tcBorders>
              <w:bottom w:val="single" w:sz="4" w:space="0" w:color="808080" w:themeColor="background1" w:themeShade="80"/>
            </w:tcBorders>
            <w:shd w:val="clear" w:color="auto" w:fill="FFFFFF" w:themeFill="background1"/>
            <w:noWrap/>
            <w:vAlign w:val="center"/>
            <w:hideMark/>
          </w:tcPr>
          <w:p w:rsidR="00FB192B" w:rsidRPr="00445D76" w:rsidRDefault="00FB192B" w:rsidP="00D16FD3">
            <w:pPr>
              <w:spacing w:after="0"/>
              <w:jc w:val="center"/>
              <w:rPr>
                <w:rFonts w:cs="Tahoma"/>
                <w:b/>
                <w:bCs/>
                <w:sz w:val="16"/>
                <w:szCs w:val="16"/>
              </w:rPr>
            </w:pPr>
            <w:r w:rsidRPr="00445D76">
              <w:rPr>
                <w:rFonts w:cs="Tahoma"/>
                <w:b/>
                <w:bCs/>
                <w:sz w:val="16"/>
                <w:szCs w:val="16"/>
              </w:rPr>
              <w:t>5.</w:t>
            </w:r>
          </w:p>
        </w:tc>
        <w:tc>
          <w:tcPr>
            <w:tcW w:w="5066" w:type="dxa"/>
            <w:tcBorders>
              <w:bottom w:val="single" w:sz="4" w:space="0" w:color="808080" w:themeColor="background1" w:themeShade="80"/>
            </w:tcBorders>
            <w:shd w:val="clear" w:color="auto" w:fill="FFFFFF" w:themeFill="background1"/>
            <w:vAlign w:val="center"/>
            <w:hideMark/>
          </w:tcPr>
          <w:p w:rsidR="00FB192B" w:rsidRPr="00445D76" w:rsidRDefault="00FB192B" w:rsidP="00F05F92">
            <w:pPr>
              <w:spacing w:after="0"/>
              <w:rPr>
                <w:rFonts w:cs="Tahoma"/>
                <w:b/>
                <w:bCs/>
                <w:sz w:val="16"/>
                <w:szCs w:val="16"/>
              </w:rPr>
            </w:pPr>
            <w:r>
              <w:rPr>
                <w:rFonts w:cs="Tahoma"/>
                <w:b/>
                <w:bCs/>
                <w:sz w:val="16"/>
                <w:szCs w:val="16"/>
              </w:rPr>
              <w:t>Načrtovana</w:t>
            </w:r>
            <w:r w:rsidRPr="00445D76">
              <w:rPr>
                <w:rFonts w:cs="Tahoma"/>
                <w:b/>
                <w:bCs/>
                <w:sz w:val="16"/>
                <w:szCs w:val="16"/>
              </w:rPr>
              <w:t xml:space="preserve"> masa </w:t>
            </w:r>
            <w:r w:rsidR="00F05F92">
              <w:rPr>
                <w:rFonts w:cs="Tahoma"/>
                <w:b/>
                <w:bCs/>
                <w:sz w:val="16"/>
                <w:szCs w:val="16"/>
              </w:rPr>
              <w:t xml:space="preserve">vseh odloženih </w:t>
            </w:r>
            <w:r>
              <w:rPr>
                <w:rFonts w:cs="Tahoma"/>
                <w:b/>
                <w:bCs/>
                <w:sz w:val="16"/>
                <w:szCs w:val="16"/>
              </w:rPr>
              <w:t>odpadkov v tonah</w:t>
            </w:r>
          </w:p>
        </w:tc>
        <w:tc>
          <w:tcPr>
            <w:tcW w:w="1196" w:type="dxa"/>
            <w:tcBorders>
              <w:bottom w:val="single" w:sz="4" w:space="0" w:color="808080" w:themeColor="background1" w:themeShade="80"/>
            </w:tcBorders>
            <w:shd w:val="clear" w:color="auto"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11.069</w:t>
            </w:r>
          </w:p>
        </w:tc>
        <w:tc>
          <w:tcPr>
            <w:tcW w:w="1196" w:type="dxa"/>
            <w:tcBorders>
              <w:bottom w:val="single" w:sz="4" w:space="0" w:color="808080" w:themeColor="background1" w:themeShade="80"/>
            </w:tcBorders>
            <w:shd w:val="clear" w:color="auto" w:fill="auto"/>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11.744</w:t>
            </w:r>
          </w:p>
        </w:tc>
        <w:tc>
          <w:tcPr>
            <w:tcW w:w="1196" w:type="dxa"/>
            <w:tcBorders>
              <w:bottom w:val="single" w:sz="4" w:space="0" w:color="808080" w:themeColor="background1" w:themeShade="80"/>
            </w:tcBorders>
            <w:shd w:val="clear" w:color="auto"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22.813</w:t>
            </w:r>
          </w:p>
        </w:tc>
      </w:tr>
      <w:tr w:rsidR="00FB192B" w:rsidRPr="00445D76" w:rsidTr="00C51C8B">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PrEx>
        <w:trPr>
          <w:trHeight w:hRule="exact" w:val="113"/>
        </w:trPr>
        <w:tc>
          <w:tcPr>
            <w:tcW w:w="418" w:type="dxa"/>
            <w:tcBorders>
              <w:left w:val="nil"/>
              <w:right w:val="nil"/>
            </w:tcBorders>
            <w:shd w:val="clear" w:color="auto" w:fill="FFFFFF" w:themeFill="background1"/>
            <w:noWrap/>
            <w:vAlign w:val="center"/>
          </w:tcPr>
          <w:p w:rsidR="00FB192B" w:rsidRPr="00445D76" w:rsidRDefault="00FB192B" w:rsidP="00D16FD3">
            <w:pPr>
              <w:spacing w:after="0"/>
              <w:jc w:val="center"/>
              <w:rPr>
                <w:rFonts w:cs="Tahoma"/>
                <w:b/>
                <w:bCs/>
                <w:sz w:val="16"/>
                <w:szCs w:val="16"/>
              </w:rPr>
            </w:pPr>
          </w:p>
        </w:tc>
        <w:tc>
          <w:tcPr>
            <w:tcW w:w="5066" w:type="dxa"/>
            <w:tcBorders>
              <w:left w:val="nil"/>
              <w:right w:val="nil"/>
            </w:tcBorders>
            <w:shd w:val="clear" w:color="auto" w:fill="FFFFFF" w:themeFill="background1"/>
            <w:vAlign w:val="center"/>
          </w:tcPr>
          <w:p w:rsidR="00FB192B" w:rsidRDefault="00FB192B" w:rsidP="00D16FD3">
            <w:pPr>
              <w:spacing w:after="0"/>
              <w:rPr>
                <w:rFonts w:cs="Tahoma"/>
                <w:b/>
                <w:bCs/>
                <w:sz w:val="16"/>
                <w:szCs w:val="16"/>
              </w:rPr>
            </w:pPr>
          </w:p>
        </w:tc>
        <w:tc>
          <w:tcPr>
            <w:tcW w:w="1196" w:type="dxa"/>
            <w:tcBorders>
              <w:left w:val="nil"/>
              <w:right w:val="nil"/>
            </w:tcBorders>
            <w:shd w:val="clear" w:color="auto"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 </w:t>
            </w:r>
          </w:p>
        </w:tc>
        <w:tc>
          <w:tcPr>
            <w:tcW w:w="1196" w:type="dxa"/>
            <w:tcBorders>
              <w:left w:val="nil"/>
              <w:right w:val="nil"/>
            </w:tcBorders>
            <w:shd w:val="clear" w:color="auto"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 </w:t>
            </w:r>
          </w:p>
        </w:tc>
        <w:tc>
          <w:tcPr>
            <w:tcW w:w="1196" w:type="dxa"/>
            <w:tcBorders>
              <w:left w:val="nil"/>
              <w:right w:val="nil"/>
            </w:tcBorders>
            <w:shd w:val="clear" w:color="auto" w:fill="FFFFFF" w:themeFill="background1"/>
            <w:noWrap/>
            <w:vAlign w:val="center"/>
          </w:tcPr>
          <w:p w:rsidR="00FB192B" w:rsidRDefault="00FB192B" w:rsidP="00FB192B">
            <w:pPr>
              <w:spacing w:after="0"/>
              <w:jc w:val="right"/>
              <w:rPr>
                <w:rFonts w:cs="Tahoma"/>
                <w:b/>
                <w:bCs/>
                <w:color w:val="000000"/>
                <w:sz w:val="16"/>
                <w:szCs w:val="16"/>
              </w:rPr>
            </w:pPr>
            <w:r>
              <w:rPr>
                <w:rFonts w:cs="Tahoma"/>
                <w:b/>
                <w:bCs/>
                <w:color w:val="000000"/>
                <w:sz w:val="16"/>
                <w:szCs w:val="16"/>
              </w:rPr>
              <w:t> </w:t>
            </w:r>
          </w:p>
        </w:tc>
      </w:tr>
      <w:tr w:rsidR="00FB192B" w:rsidRPr="00445D76" w:rsidTr="00C51C8B">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val="255"/>
        </w:trPr>
        <w:tc>
          <w:tcPr>
            <w:tcW w:w="418" w:type="dxa"/>
            <w:shd w:val="clear" w:color="auto" w:fill="auto"/>
            <w:noWrap/>
            <w:vAlign w:val="center"/>
            <w:hideMark/>
          </w:tcPr>
          <w:p w:rsidR="00FB192B" w:rsidRPr="00445D76" w:rsidRDefault="00FB192B" w:rsidP="00D16FD3">
            <w:pPr>
              <w:spacing w:after="0"/>
              <w:jc w:val="center"/>
              <w:rPr>
                <w:rFonts w:eastAsia="Times New Roman" w:cs="Tahoma"/>
                <w:b/>
                <w:bCs/>
                <w:sz w:val="16"/>
                <w:szCs w:val="16"/>
                <w:lang w:eastAsia="sl-SI"/>
              </w:rPr>
            </w:pPr>
            <w:r w:rsidRPr="00445D76">
              <w:rPr>
                <w:rFonts w:eastAsia="Times New Roman" w:cs="Tahoma"/>
                <w:b/>
                <w:bCs/>
                <w:sz w:val="16"/>
                <w:szCs w:val="16"/>
                <w:lang w:eastAsia="sl-SI"/>
              </w:rPr>
              <w:t>6.</w:t>
            </w:r>
          </w:p>
        </w:tc>
        <w:tc>
          <w:tcPr>
            <w:tcW w:w="5066" w:type="dxa"/>
            <w:shd w:val="clear" w:color="auto" w:fill="auto"/>
            <w:vAlign w:val="center"/>
            <w:hideMark/>
          </w:tcPr>
          <w:p w:rsidR="00FB192B" w:rsidRPr="00445D76" w:rsidRDefault="00FB192B" w:rsidP="00D16FD3">
            <w:pPr>
              <w:spacing w:after="0"/>
              <w:jc w:val="left"/>
              <w:rPr>
                <w:rFonts w:eastAsia="Times New Roman" w:cs="Tahoma"/>
                <w:b/>
                <w:bCs/>
                <w:sz w:val="16"/>
                <w:szCs w:val="16"/>
                <w:lang w:eastAsia="sl-SI"/>
              </w:rPr>
            </w:pPr>
            <w:r>
              <w:rPr>
                <w:rFonts w:eastAsia="Times New Roman" w:cs="Tahoma"/>
                <w:b/>
                <w:bCs/>
                <w:sz w:val="16"/>
                <w:szCs w:val="16"/>
                <w:lang w:eastAsia="sl-SI"/>
              </w:rPr>
              <w:t xml:space="preserve">Predračunska lastna </w:t>
            </w:r>
            <w:r w:rsidRPr="00445D76">
              <w:rPr>
                <w:rFonts w:eastAsia="Times New Roman" w:cs="Tahoma"/>
                <w:b/>
                <w:bCs/>
                <w:sz w:val="16"/>
                <w:szCs w:val="16"/>
                <w:lang w:eastAsia="sl-SI"/>
              </w:rPr>
              <w:t xml:space="preserve">cena </w:t>
            </w:r>
            <w:r>
              <w:rPr>
                <w:rFonts w:eastAsia="Times New Roman" w:cs="Tahoma"/>
                <w:b/>
                <w:bCs/>
                <w:sz w:val="16"/>
                <w:szCs w:val="16"/>
                <w:lang w:eastAsia="sl-SI"/>
              </w:rPr>
              <w:t xml:space="preserve">v </w:t>
            </w:r>
            <w:r w:rsidRPr="00445D76">
              <w:rPr>
                <w:rFonts w:eastAsia="Times New Roman" w:cs="Tahoma"/>
                <w:b/>
                <w:bCs/>
                <w:sz w:val="16"/>
                <w:szCs w:val="16"/>
                <w:lang w:eastAsia="sl-SI"/>
              </w:rPr>
              <w:t xml:space="preserve">EUR/kg </w:t>
            </w:r>
          </w:p>
        </w:tc>
        <w:tc>
          <w:tcPr>
            <w:tcW w:w="1196" w:type="dxa"/>
            <w:shd w:val="clear" w:color="auto" w:fill="auto"/>
            <w:noWrap/>
            <w:vAlign w:val="center"/>
          </w:tcPr>
          <w:p w:rsidR="00FB192B" w:rsidRDefault="00FB192B" w:rsidP="00B016F3">
            <w:pPr>
              <w:spacing w:after="0"/>
              <w:jc w:val="right"/>
              <w:rPr>
                <w:rFonts w:cs="Tahoma"/>
                <w:b/>
                <w:bCs/>
                <w:color w:val="000000"/>
                <w:sz w:val="16"/>
                <w:szCs w:val="16"/>
              </w:rPr>
            </w:pPr>
            <w:r>
              <w:rPr>
                <w:rFonts w:cs="Tahoma"/>
                <w:b/>
                <w:bCs/>
                <w:color w:val="000000"/>
                <w:sz w:val="16"/>
                <w:szCs w:val="16"/>
              </w:rPr>
              <w:t>0,31</w:t>
            </w:r>
            <w:r w:rsidR="00B016F3">
              <w:rPr>
                <w:rFonts w:cs="Tahoma"/>
                <w:b/>
                <w:bCs/>
                <w:color w:val="000000"/>
                <w:sz w:val="16"/>
                <w:szCs w:val="16"/>
              </w:rPr>
              <w:t>68</w:t>
            </w:r>
          </w:p>
        </w:tc>
        <w:tc>
          <w:tcPr>
            <w:tcW w:w="1196" w:type="dxa"/>
            <w:shd w:val="clear" w:color="auto" w:fill="auto"/>
            <w:noWrap/>
            <w:vAlign w:val="center"/>
          </w:tcPr>
          <w:p w:rsidR="00FB192B" w:rsidRDefault="00FB192B" w:rsidP="00B016F3">
            <w:pPr>
              <w:spacing w:after="0"/>
              <w:jc w:val="right"/>
              <w:rPr>
                <w:rFonts w:cs="Tahoma"/>
                <w:b/>
                <w:bCs/>
                <w:color w:val="000000"/>
                <w:sz w:val="16"/>
                <w:szCs w:val="16"/>
              </w:rPr>
            </w:pPr>
            <w:r>
              <w:rPr>
                <w:rFonts w:cs="Tahoma"/>
                <w:b/>
                <w:bCs/>
                <w:color w:val="000000"/>
                <w:sz w:val="16"/>
                <w:szCs w:val="16"/>
              </w:rPr>
              <w:t>0,30</w:t>
            </w:r>
            <w:r w:rsidR="00B016F3">
              <w:rPr>
                <w:rFonts w:cs="Tahoma"/>
                <w:b/>
                <w:bCs/>
                <w:color w:val="000000"/>
                <w:sz w:val="16"/>
                <w:szCs w:val="16"/>
              </w:rPr>
              <w:t>28</w:t>
            </w:r>
          </w:p>
        </w:tc>
        <w:tc>
          <w:tcPr>
            <w:tcW w:w="1196" w:type="dxa"/>
            <w:shd w:val="clear" w:color="auto" w:fill="auto"/>
            <w:noWrap/>
            <w:vAlign w:val="center"/>
          </w:tcPr>
          <w:p w:rsidR="00FB192B" w:rsidRDefault="00FB192B" w:rsidP="00B016F3">
            <w:pPr>
              <w:spacing w:after="0"/>
              <w:jc w:val="right"/>
              <w:rPr>
                <w:rFonts w:cs="Tahoma"/>
                <w:b/>
                <w:bCs/>
                <w:color w:val="000000"/>
                <w:sz w:val="16"/>
                <w:szCs w:val="16"/>
              </w:rPr>
            </w:pPr>
            <w:r>
              <w:rPr>
                <w:rFonts w:cs="Tahoma"/>
                <w:b/>
                <w:bCs/>
                <w:color w:val="000000"/>
                <w:sz w:val="16"/>
                <w:szCs w:val="16"/>
              </w:rPr>
              <w:t>0,309</w:t>
            </w:r>
            <w:r w:rsidR="00B016F3">
              <w:rPr>
                <w:rFonts w:cs="Tahoma"/>
                <w:b/>
                <w:bCs/>
                <w:color w:val="000000"/>
                <w:sz w:val="16"/>
                <w:szCs w:val="16"/>
              </w:rPr>
              <w:t>6</w:t>
            </w:r>
          </w:p>
        </w:tc>
      </w:tr>
      <w:tr w:rsidR="00B016F3" w:rsidRPr="00445D76" w:rsidTr="00C51C8B">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227"/>
        </w:trPr>
        <w:tc>
          <w:tcPr>
            <w:tcW w:w="418" w:type="dxa"/>
            <w:tcBorders>
              <w:bottom w:val="nil"/>
            </w:tcBorders>
            <w:shd w:val="clear" w:color="auto" w:fill="auto"/>
            <w:noWrap/>
            <w:vAlign w:val="center"/>
            <w:hideMark/>
          </w:tcPr>
          <w:p w:rsidR="00B016F3" w:rsidRPr="00445D76" w:rsidRDefault="00B016F3"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bottom w:val="nil"/>
            </w:tcBorders>
            <w:shd w:val="clear" w:color="auto" w:fill="auto"/>
            <w:noWrap/>
            <w:vAlign w:val="center"/>
            <w:hideMark/>
          </w:tcPr>
          <w:p w:rsidR="00B016F3" w:rsidRPr="00445D76" w:rsidRDefault="00B016F3" w:rsidP="00D16FD3">
            <w:pPr>
              <w:spacing w:after="0"/>
              <w:jc w:val="left"/>
              <w:rPr>
                <w:rFonts w:eastAsia="Times New Roman" w:cs="Tahoma"/>
                <w:sz w:val="16"/>
                <w:szCs w:val="16"/>
                <w:lang w:eastAsia="sl-SI"/>
              </w:rPr>
            </w:pPr>
            <w:r w:rsidRPr="00445D76">
              <w:rPr>
                <w:rFonts w:eastAsia="Times New Roman" w:cs="Tahoma"/>
                <w:sz w:val="16"/>
                <w:szCs w:val="16"/>
                <w:lang w:eastAsia="sl-SI"/>
              </w:rPr>
              <w:t>cena javne infrastrukture</w:t>
            </w:r>
          </w:p>
        </w:tc>
        <w:tc>
          <w:tcPr>
            <w:tcW w:w="1196" w:type="dxa"/>
            <w:tcBorders>
              <w:bottom w:val="nil"/>
            </w:tcBorders>
            <w:shd w:val="clear" w:color="auto" w:fill="auto"/>
            <w:noWrap/>
            <w:vAlign w:val="center"/>
          </w:tcPr>
          <w:p w:rsidR="00B016F3" w:rsidRDefault="00B016F3">
            <w:pPr>
              <w:jc w:val="right"/>
              <w:rPr>
                <w:rFonts w:cs="Tahoma"/>
                <w:sz w:val="16"/>
                <w:szCs w:val="16"/>
              </w:rPr>
            </w:pPr>
            <w:r>
              <w:rPr>
                <w:rFonts w:cs="Tahoma"/>
                <w:sz w:val="16"/>
                <w:szCs w:val="16"/>
              </w:rPr>
              <w:t>0,0624</w:t>
            </w:r>
          </w:p>
        </w:tc>
        <w:tc>
          <w:tcPr>
            <w:tcW w:w="1196" w:type="dxa"/>
            <w:tcBorders>
              <w:bottom w:val="nil"/>
            </w:tcBorders>
            <w:shd w:val="clear" w:color="auto" w:fill="auto"/>
            <w:noWrap/>
            <w:vAlign w:val="center"/>
          </w:tcPr>
          <w:p w:rsidR="00B016F3" w:rsidRDefault="00B016F3">
            <w:pPr>
              <w:jc w:val="right"/>
              <w:rPr>
                <w:rFonts w:cs="Tahoma"/>
                <w:sz w:val="16"/>
                <w:szCs w:val="16"/>
              </w:rPr>
            </w:pPr>
            <w:r>
              <w:rPr>
                <w:rFonts w:cs="Tahoma"/>
                <w:sz w:val="16"/>
                <w:szCs w:val="16"/>
              </w:rPr>
              <w:t>0,0595</w:t>
            </w:r>
          </w:p>
        </w:tc>
        <w:tc>
          <w:tcPr>
            <w:tcW w:w="1196" w:type="dxa"/>
            <w:tcBorders>
              <w:bottom w:val="nil"/>
            </w:tcBorders>
            <w:shd w:val="clear" w:color="auto" w:fill="auto"/>
            <w:noWrap/>
            <w:vAlign w:val="center"/>
          </w:tcPr>
          <w:p w:rsidR="00B016F3" w:rsidRDefault="00B016F3">
            <w:pPr>
              <w:jc w:val="right"/>
              <w:rPr>
                <w:rFonts w:cs="Tahoma"/>
                <w:sz w:val="16"/>
                <w:szCs w:val="16"/>
              </w:rPr>
            </w:pPr>
            <w:r>
              <w:rPr>
                <w:rFonts w:cs="Tahoma"/>
                <w:sz w:val="16"/>
                <w:szCs w:val="16"/>
              </w:rPr>
              <w:t>0,0609</w:t>
            </w:r>
          </w:p>
        </w:tc>
      </w:tr>
      <w:tr w:rsidR="00B016F3" w:rsidRPr="00445D76" w:rsidTr="00C51C8B">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227"/>
        </w:trPr>
        <w:tc>
          <w:tcPr>
            <w:tcW w:w="418" w:type="dxa"/>
            <w:tcBorders>
              <w:top w:val="nil"/>
              <w:bottom w:val="single" w:sz="4" w:space="0" w:color="808080" w:themeColor="background1" w:themeShade="80"/>
            </w:tcBorders>
            <w:shd w:val="clear" w:color="auto" w:fill="auto"/>
            <w:noWrap/>
            <w:vAlign w:val="center"/>
            <w:hideMark/>
          </w:tcPr>
          <w:p w:rsidR="00B016F3" w:rsidRPr="00445D76" w:rsidRDefault="00B016F3"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tcBorders>
              <w:top w:val="nil"/>
              <w:bottom w:val="single" w:sz="4" w:space="0" w:color="808080" w:themeColor="background1" w:themeShade="80"/>
            </w:tcBorders>
            <w:shd w:val="clear" w:color="auto" w:fill="auto"/>
            <w:noWrap/>
            <w:vAlign w:val="center"/>
            <w:hideMark/>
          </w:tcPr>
          <w:p w:rsidR="00B016F3" w:rsidRPr="00445D76" w:rsidRDefault="00B016F3" w:rsidP="00D16FD3">
            <w:pPr>
              <w:spacing w:after="0"/>
              <w:jc w:val="left"/>
              <w:rPr>
                <w:rFonts w:eastAsia="Times New Roman" w:cs="Tahoma"/>
                <w:sz w:val="16"/>
                <w:szCs w:val="16"/>
                <w:lang w:eastAsia="sl-SI"/>
              </w:rPr>
            </w:pPr>
            <w:r w:rsidRPr="00445D76">
              <w:rPr>
                <w:rFonts w:eastAsia="Times New Roman" w:cs="Tahoma"/>
                <w:sz w:val="16"/>
                <w:szCs w:val="16"/>
                <w:lang w:eastAsia="sl-SI"/>
              </w:rPr>
              <w:t>cena storitve javne službe</w:t>
            </w:r>
          </w:p>
        </w:tc>
        <w:tc>
          <w:tcPr>
            <w:tcW w:w="1196" w:type="dxa"/>
            <w:tcBorders>
              <w:top w:val="nil"/>
              <w:bottom w:val="single" w:sz="4" w:space="0" w:color="808080" w:themeColor="background1" w:themeShade="80"/>
            </w:tcBorders>
            <w:shd w:val="clear" w:color="auto" w:fill="auto"/>
            <w:noWrap/>
            <w:vAlign w:val="center"/>
          </w:tcPr>
          <w:p w:rsidR="00B016F3" w:rsidRDefault="00B016F3">
            <w:pPr>
              <w:jc w:val="right"/>
              <w:rPr>
                <w:rFonts w:cs="Tahoma"/>
                <w:sz w:val="16"/>
                <w:szCs w:val="16"/>
              </w:rPr>
            </w:pPr>
            <w:r>
              <w:rPr>
                <w:rFonts w:cs="Tahoma"/>
                <w:sz w:val="16"/>
                <w:szCs w:val="16"/>
              </w:rPr>
              <w:t>0,2544</w:t>
            </w:r>
          </w:p>
        </w:tc>
        <w:tc>
          <w:tcPr>
            <w:tcW w:w="1196" w:type="dxa"/>
            <w:tcBorders>
              <w:top w:val="nil"/>
              <w:bottom w:val="single" w:sz="4" w:space="0" w:color="808080" w:themeColor="background1" w:themeShade="80"/>
            </w:tcBorders>
            <w:shd w:val="clear" w:color="auto" w:fill="auto"/>
            <w:noWrap/>
            <w:vAlign w:val="center"/>
          </w:tcPr>
          <w:p w:rsidR="00B016F3" w:rsidRDefault="00B016F3">
            <w:pPr>
              <w:jc w:val="right"/>
              <w:rPr>
                <w:rFonts w:cs="Tahoma"/>
                <w:sz w:val="16"/>
                <w:szCs w:val="16"/>
              </w:rPr>
            </w:pPr>
            <w:r>
              <w:rPr>
                <w:rFonts w:cs="Tahoma"/>
                <w:sz w:val="16"/>
                <w:szCs w:val="16"/>
              </w:rPr>
              <w:t>0,2433</w:t>
            </w:r>
          </w:p>
        </w:tc>
        <w:tc>
          <w:tcPr>
            <w:tcW w:w="1196" w:type="dxa"/>
            <w:tcBorders>
              <w:top w:val="nil"/>
              <w:bottom w:val="single" w:sz="4" w:space="0" w:color="808080" w:themeColor="background1" w:themeShade="80"/>
            </w:tcBorders>
            <w:shd w:val="clear" w:color="auto" w:fill="auto"/>
            <w:noWrap/>
            <w:vAlign w:val="center"/>
          </w:tcPr>
          <w:p w:rsidR="00B016F3" w:rsidRDefault="00B016F3">
            <w:pPr>
              <w:jc w:val="right"/>
              <w:rPr>
                <w:rFonts w:cs="Tahoma"/>
                <w:sz w:val="16"/>
                <w:szCs w:val="16"/>
              </w:rPr>
            </w:pPr>
            <w:r>
              <w:rPr>
                <w:rFonts w:cs="Tahoma"/>
                <w:sz w:val="16"/>
                <w:szCs w:val="16"/>
              </w:rPr>
              <w:t>0,2487</w:t>
            </w:r>
          </w:p>
        </w:tc>
      </w:tr>
      <w:tr w:rsidR="00FB192B" w:rsidRPr="00445D76" w:rsidTr="00C51C8B">
        <w:tblPrEx>
          <w:tblBorders>
            <w:top w:val="single" w:sz="4" w:space="0" w:color="808080" w:themeColor="background1" w:themeShade="80"/>
            <w:left w:val="single" w:sz="8" w:space="0" w:color="808080" w:themeColor="background1" w:themeShade="80"/>
            <w:bottom w:val="single" w:sz="4" w:space="0" w:color="808080" w:themeColor="background1" w:themeShade="80"/>
            <w:right w:val="single" w:sz="8" w:space="0" w:color="808080" w:themeColor="background1" w:themeShade="80"/>
            <w:insideV w:val="single" w:sz="4" w:space="0" w:color="808080" w:themeColor="background1" w:themeShade="80"/>
          </w:tblBorders>
        </w:tblPrEx>
        <w:trPr>
          <w:trHeight w:hRule="exact" w:val="113"/>
        </w:trPr>
        <w:tc>
          <w:tcPr>
            <w:tcW w:w="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FB192B" w:rsidRPr="00445D76" w:rsidRDefault="00FB192B" w:rsidP="00D16FD3">
            <w:pPr>
              <w:spacing w:after="0"/>
              <w:jc w:val="center"/>
              <w:rPr>
                <w:rFonts w:eastAsia="Times New Roman" w:cs="Tahoma"/>
                <w:sz w:val="16"/>
                <w:szCs w:val="16"/>
                <w:lang w:eastAsia="sl-SI"/>
              </w:rPr>
            </w:pPr>
          </w:p>
        </w:tc>
        <w:tc>
          <w:tcPr>
            <w:tcW w:w="5066"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FB192B" w:rsidRPr="00445D76" w:rsidRDefault="00FB192B" w:rsidP="00D16FD3">
            <w:pPr>
              <w:spacing w:after="0"/>
              <w:jc w:val="left"/>
              <w:rPr>
                <w:rFonts w:eastAsia="Times New Roman" w:cs="Tahoma"/>
                <w:sz w:val="16"/>
                <w:szCs w:val="16"/>
                <w:lang w:eastAsia="sl-SI"/>
              </w:rPr>
            </w:pPr>
          </w:p>
        </w:tc>
        <w:tc>
          <w:tcPr>
            <w:tcW w:w="11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 </w:t>
            </w:r>
          </w:p>
        </w:tc>
        <w:tc>
          <w:tcPr>
            <w:tcW w:w="11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 </w:t>
            </w:r>
          </w:p>
        </w:tc>
        <w:tc>
          <w:tcPr>
            <w:tcW w:w="1196"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rsidR="00FB192B" w:rsidRDefault="00FB192B" w:rsidP="00FB192B">
            <w:pPr>
              <w:spacing w:after="0"/>
              <w:jc w:val="right"/>
              <w:rPr>
                <w:rFonts w:cs="Tahoma"/>
                <w:color w:val="000000"/>
                <w:sz w:val="16"/>
                <w:szCs w:val="16"/>
              </w:rPr>
            </w:pPr>
            <w:r>
              <w:rPr>
                <w:rFonts w:cs="Tahoma"/>
                <w:color w:val="000000"/>
                <w:sz w:val="16"/>
                <w:szCs w:val="16"/>
              </w:rPr>
              <w:t> </w:t>
            </w:r>
          </w:p>
        </w:tc>
      </w:tr>
      <w:tr w:rsidR="00FB192B" w:rsidRPr="00445D76" w:rsidTr="00C51C8B">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val="255"/>
        </w:trPr>
        <w:tc>
          <w:tcPr>
            <w:tcW w:w="418" w:type="dxa"/>
            <w:tcBorders>
              <w:top w:val="single" w:sz="4" w:space="0" w:color="808080" w:themeColor="background1" w:themeShade="80"/>
            </w:tcBorders>
            <w:shd w:val="clear" w:color="000000" w:fill="FFFFFF" w:themeFill="background1"/>
            <w:noWrap/>
            <w:vAlign w:val="center"/>
            <w:hideMark/>
          </w:tcPr>
          <w:p w:rsidR="00FB192B" w:rsidRPr="00445D76" w:rsidRDefault="00FB192B" w:rsidP="00D16FD3">
            <w:pPr>
              <w:spacing w:after="0"/>
              <w:jc w:val="center"/>
              <w:rPr>
                <w:rFonts w:eastAsia="Times New Roman" w:cs="Tahoma"/>
                <w:b/>
                <w:bCs/>
                <w:sz w:val="16"/>
                <w:szCs w:val="16"/>
                <w:lang w:eastAsia="sl-SI"/>
              </w:rPr>
            </w:pPr>
            <w:r w:rsidRPr="00445D76">
              <w:rPr>
                <w:rFonts w:eastAsia="Times New Roman" w:cs="Tahoma"/>
                <w:b/>
                <w:bCs/>
                <w:sz w:val="16"/>
                <w:szCs w:val="16"/>
                <w:lang w:eastAsia="sl-SI"/>
              </w:rPr>
              <w:t>7.</w:t>
            </w:r>
          </w:p>
        </w:tc>
        <w:tc>
          <w:tcPr>
            <w:tcW w:w="5066" w:type="dxa"/>
            <w:tcBorders>
              <w:top w:val="single" w:sz="4" w:space="0" w:color="808080" w:themeColor="background1" w:themeShade="80"/>
            </w:tcBorders>
            <w:shd w:val="clear" w:color="000000" w:fill="FFFFFF" w:themeFill="background1"/>
            <w:vAlign w:val="center"/>
            <w:hideMark/>
          </w:tcPr>
          <w:p w:rsidR="00FB192B" w:rsidRPr="00445D76" w:rsidRDefault="00FB192B" w:rsidP="00D16FD3">
            <w:pPr>
              <w:spacing w:after="0"/>
              <w:jc w:val="left"/>
              <w:rPr>
                <w:rFonts w:eastAsia="Times New Roman" w:cs="Tahoma"/>
                <w:b/>
                <w:bCs/>
                <w:sz w:val="16"/>
                <w:szCs w:val="16"/>
                <w:lang w:eastAsia="sl-SI"/>
              </w:rPr>
            </w:pPr>
            <w:r>
              <w:rPr>
                <w:rFonts w:eastAsia="Times New Roman" w:cs="Tahoma"/>
                <w:b/>
                <w:bCs/>
                <w:sz w:val="16"/>
                <w:szCs w:val="16"/>
                <w:lang w:eastAsia="sl-SI"/>
              </w:rPr>
              <w:t xml:space="preserve">Predračunska </w:t>
            </w:r>
            <w:r w:rsidRPr="00445D76">
              <w:rPr>
                <w:rFonts w:eastAsia="Times New Roman" w:cs="Tahoma"/>
                <w:b/>
                <w:bCs/>
                <w:sz w:val="16"/>
                <w:szCs w:val="16"/>
                <w:lang w:eastAsia="sl-SI"/>
              </w:rPr>
              <w:t xml:space="preserve">znižana cena </w:t>
            </w:r>
            <w:r>
              <w:rPr>
                <w:rFonts w:eastAsia="Times New Roman" w:cs="Tahoma"/>
                <w:b/>
                <w:bCs/>
                <w:sz w:val="16"/>
                <w:szCs w:val="16"/>
                <w:lang w:eastAsia="sl-SI"/>
              </w:rPr>
              <w:t xml:space="preserve">v </w:t>
            </w:r>
            <w:r w:rsidRPr="00445D76">
              <w:rPr>
                <w:rFonts w:eastAsia="Times New Roman" w:cs="Tahoma"/>
                <w:b/>
                <w:bCs/>
                <w:sz w:val="16"/>
                <w:szCs w:val="16"/>
                <w:lang w:eastAsia="sl-SI"/>
              </w:rPr>
              <w:t xml:space="preserve">EUR/kg </w:t>
            </w:r>
          </w:p>
        </w:tc>
        <w:tc>
          <w:tcPr>
            <w:tcW w:w="1196" w:type="dxa"/>
            <w:tcBorders>
              <w:top w:val="single" w:sz="4" w:space="0" w:color="808080" w:themeColor="background1" w:themeShade="80"/>
            </w:tcBorders>
            <w:shd w:val="clear" w:color="000000" w:fill="FFFFFF" w:themeFill="background1"/>
            <w:noWrap/>
            <w:vAlign w:val="center"/>
          </w:tcPr>
          <w:p w:rsidR="00FB192B" w:rsidRDefault="00FB192B" w:rsidP="00B016F3">
            <w:pPr>
              <w:spacing w:after="0"/>
              <w:jc w:val="right"/>
              <w:rPr>
                <w:rFonts w:cs="Tahoma"/>
                <w:b/>
                <w:bCs/>
                <w:color w:val="000000"/>
                <w:sz w:val="16"/>
                <w:szCs w:val="16"/>
              </w:rPr>
            </w:pPr>
            <w:r>
              <w:rPr>
                <w:rFonts w:cs="Tahoma"/>
                <w:b/>
                <w:bCs/>
                <w:color w:val="000000"/>
                <w:sz w:val="16"/>
                <w:szCs w:val="16"/>
              </w:rPr>
              <w:t>0,247</w:t>
            </w:r>
            <w:r w:rsidR="00B016F3">
              <w:rPr>
                <w:rFonts w:cs="Tahoma"/>
                <w:b/>
                <w:bCs/>
                <w:color w:val="000000"/>
                <w:sz w:val="16"/>
                <w:szCs w:val="16"/>
              </w:rPr>
              <w:t>1</w:t>
            </w:r>
          </w:p>
        </w:tc>
        <w:tc>
          <w:tcPr>
            <w:tcW w:w="1196" w:type="dxa"/>
            <w:tcBorders>
              <w:top w:val="single" w:sz="4" w:space="0" w:color="808080" w:themeColor="background1" w:themeShade="80"/>
            </w:tcBorders>
            <w:shd w:val="clear" w:color="000000" w:fill="FFFFFF" w:themeFill="background1"/>
            <w:noWrap/>
            <w:vAlign w:val="center"/>
          </w:tcPr>
          <w:p w:rsidR="00FB192B" w:rsidRDefault="00FB192B" w:rsidP="00B016F3">
            <w:pPr>
              <w:spacing w:after="0"/>
              <w:jc w:val="right"/>
              <w:rPr>
                <w:rFonts w:cs="Tahoma"/>
                <w:b/>
                <w:bCs/>
                <w:color w:val="000000"/>
                <w:sz w:val="16"/>
                <w:szCs w:val="16"/>
              </w:rPr>
            </w:pPr>
            <w:r>
              <w:rPr>
                <w:rFonts w:cs="Tahoma"/>
                <w:b/>
                <w:bCs/>
                <w:color w:val="000000"/>
                <w:sz w:val="16"/>
                <w:szCs w:val="16"/>
              </w:rPr>
              <w:t>0,251</w:t>
            </w:r>
            <w:r w:rsidR="00B016F3">
              <w:rPr>
                <w:rFonts w:cs="Tahoma"/>
                <w:b/>
                <w:bCs/>
                <w:color w:val="000000"/>
                <w:sz w:val="16"/>
                <w:szCs w:val="16"/>
              </w:rPr>
              <w:t>3</w:t>
            </w:r>
          </w:p>
        </w:tc>
        <w:tc>
          <w:tcPr>
            <w:tcW w:w="1196" w:type="dxa"/>
            <w:tcBorders>
              <w:top w:val="single" w:sz="4" w:space="0" w:color="808080" w:themeColor="background1" w:themeShade="80"/>
            </w:tcBorders>
            <w:shd w:val="clear" w:color="000000" w:fill="FFFFFF" w:themeFill="background1"/>
            <w:noWrap/>
            <w:vAlign w:val="center"/>
          </w:tcPr>
          <w:p w:rsidR="00FB192B" w:rsidRDefault="00FB192B" w:rsidP="00B016F3">
            <w:pPr>
              <w:spacing w:after="0"/>
              <w:jc w:val="right"/>
              <w:rPr>
                <w:rFonts w:cs="Tahoma"/>
                <w:b/>
                <w:bCs/>
                <w:color w:val="000000"/>
                <w:sz w:val="16"/>
                <w:szCs w:val="16"/>
              </w:rPr>
            </w:pPr>
            <w:r>
              <w:rPr>
                <w:rFonts w:cs="Tahoma"/>
                <w:b/>
                <w:bCs/>
                <w:color w:val="000000"/>
                <w:sz w:val="16"/>
                <w:szCs w:val="16"/>
              </w:rPr>
              <w:t>0,249</w:t>
            </w:r>
            <w:r w:rsidR="00B016F3">
              <w:rPr>
                <w:rFonts w:cs="Tahoma"/>
                <w:b/>
                <w:bCs/>
                <w:color w:val="000000"/>
                <w:sz w:val="16"/>
                <w:szCs w:val="16"/>
              </w:rPr>
              <w:t>2</w:t>
            </w:r>
          </w:p>
        </w:tc>
      </w:tr>
      <w:tr w:rsidR="00B016F3" w:rsidRPr="00445D76" w:rsidTr="00C51C8B">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hRule="exact" w:val="227"/>
        </w:trPr>
        <w:tc>
          <w:tcPr>
            <w:tcW w:w="418" w:type="dxa"/>
            <w:shd w:val="clear" w:color="000000" w:fill="FFFFFF" w:themeFill="background1"/>
            <w:noWrap/>
            <w:vAlign w:val="center"/>
            <w:hideMark/>
          </w:tcPr>
          <w:p w:rsidR="00B016F3" w:rsidRPr="00445D76" w:rsidRDefault="00B016F3"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shd w:val="clear" w:color="000000" w:fill="FFFFFF" w:themeFill="background1"/>
            <w:noWrap/>
            <w:vAlign w:val="center"/>
            <w:hideMark/>
          </w:tcPr>
          <w:p w:rsidR="00B016F3" w:rsidRPr="00445D76" w:rsidRDefault="00B016F3" w:rsidP="00D16FD3">
            <w:pPr>
              <w:spacing w:after="0"/>
              <w:jc w:val="left"/>
              <w:rPr>
                <w:rFonts w:eastAsia="Times New Roman" w:cs="Tahoma"/>
                <w:sz w:val="16"/>
                <w:szCs w:val="16"/>
                <w:lang w:eastAsia="sl-SI"/>
              </w:rPr>
            </w:pPr>
            <w:r w:rsidRPr="00445D76">
              <w:rPr>
                <w:rFonts w:eastAsia="Times New Roman" w:cs="Tahoma"/>
                <w:sz w:val="16"/>
                <w:szCs w:val="16"/>
                <w:lang w:eastAsia="sl-SI"/>
              </w:rPr>
              <w:t>cena javne infrastrukture</w:t>
            </w:r>
          </w:p>
        </w:tc>
        <w:tc>
          <w:tcPr>
            <w:tcW w:w="1196" w:type="dxa"/>
            <w:shd w:val="clear" w:color="000000" w:fill="FFFFFF" w:themeFill="background1"/>
            <w:noWrap/>
            <w:vAlign w:val="center"/>
          </w:tcPr>
          <w:p w:rsidR="00B016F3" w:rsidRDefault="00B016F3">
            <w:pPr>
              <w:jc w:val="right"/>
              <w:rPr>
                <w:rFonts w:cs="Tahoma"/>
                <w:sz w:val="16"/>
                <w:szCs w:val="16"/>
              </w:rPr>
            </w:pPr>
            <w:r>
              <w:rPr>
                <w:rFonts w:cs="Tahoma"/>
                <w:sz w:val="16"/>
                <w:szCs w:val="16"/>
              </w:rPr>
              <w:t>0,0624</w:t>
            </w:r>
          </w:p>
        </w:tc>
        <w:tc>
          <w:tcPr>
            <w:tcW w:w="1196" w:type="dxa"/>
            <w:shd w:val="clear" w:color="000000" w:fill="FFFFFF" w:themeFill="background1"/>
            <w:noWrap/>
            <w:vAlign w:val="center"/>
          </w:tcPr>
          <w:p w:rsidR="00B016F3" w:rsidRDefault="00B016F3">
            <w:pPr>
              <w:jc w:val="right"/>
              <w:rPr>
                <w:rFonts w:cs="Tahoma"/>
                <w:sz w:val="16"/>
                <w:szCs w:val="16"/>
              </w:rPr>
            </w:pPr>
            <w:r>
              <w:rPr>
                <w:rFonts w:cs="Tahoma"/>
                <w:sz w:val="16"/>
                <w:szCs w:val="16"/>
              </w:rPr>
              <w:t>0,0595</w:t>
            </w:r>
          </w:p>
        </w:tc>
        <w:tc>
          <w:tcPr>
            <w:tcW w:w="1196" w:type="dxa"/>
            <w:shd w:val="clear" w:color="000000" w:fill="FFFFFF" w:themeFill="background1"/>
            <w:noWrap/>
            <w:vAlign w:val="center"/>
          </w:tcPr>
          <w:p w:rsidR="00B016F3" w:rsidRDefault="00B016F3">
            <w:pPr>
              <w:jc w:val="right"/>
              <w:rPr>
                <w:rFonts w:cs="Tahoma"/>
                <w:sz w:val="16"/>
                <w:szCs w:val="16"/>
              </w:rPr>
            </w:pPr>
            <w:r>
              <w:rPr>
                <w:rFonts w:cs="Tahoma"/>
                <w:sz w:val="16"/>
                <w:szCs w:val="16"/>
              </w:rPr>
              <w:t>0,0609</w:t>
            </w:r>
          </w:p>
        </w:tc>
      </w:tr>
      <w:tr w:rsidR="00B016F3" w:rsidRPr="00445D76" w:rsidTr="00C51C8B">
        <w:tblPrEx>
          <w:tblBorders>
            <w:top w:val="single" w:sz="4"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V w:val="single" w:sz="4" w:space="0" w:color="808080" w:themeColor="background1" w:themeShade="80"/>
          </w:tblBorders>
          <w:shd w:val="clear" w:color="000000" w:fill="FFFFFF" w:themeFill="background1"/>
        </w:tblPrEx>
        <w:trPr>
          <w:trHeight w:hRule="exact" w:val="227"/>
        </w:trPr>
        <w:tc>
          <w:tcPr>
            <w:tcW w:w="418" w:type="dxa"/>
            <w:shd w:val="clear" w:color="000000" w:fill="FFFFFF" w:themeFill="background1"/>
            <w:noWrap/>
            <w:vAlign w:val="center"/>
            <w:hideMark/>
          </w:tcPr>
          <w:p w:rsidR="00B016F3" w:rsidRPr="00445D76" w:rsidRDefault="00B016F3" w:rsidP="00D16FD3">
            <w:pPr>
              <w:spacing w:after="0"/>
              <w:jc w:val="center"/>
              <w:rPr>
                <w:rFonts w:eastAsia="Times New Roman" w:cs="Tahoma"/>
                <w:sz w:val="16"/>
                <w:szCs w:val="16"/>
                <w:lang w:eastAsia="sl-SI"/>
              </w:rPr>
            </w:pPr>
            <w:r w:rsidRPr="00445D76">
              <w:rPr>
                <w:rFonts w:eastAsia="Times New Roman" w:cs="Tahoma"/>
                <w:sz w:val="16"/>
                <w:szCs w:val="16"/>
                <w:lang w:eastAsia="sl-SI"/>
              </w:rPr>
              <w:t>-</w:t>
            </w:r>
          </w:p>
        </w:tc>
        <w:tc>
          <w:tcPr>
            <w:tcW w:w="5066" w:type="dxa"/>
            <w:shd w:val="clear" w:color="000000" w:fill="FFFFFF" w:themeFill="background1"/>
            <w:noWrap/>
            <w:vAlign w:val="center"/>
            <w:hideMark/>
          </w:tcPr>
          <w:p w:rsidR="00B016F3" w:rsidRPr="00445D76" w:rsidRDefault="00B016F3" w:rsidP="00D16FD3">
            <w:pPr>
              <w:spacing w:after="0"/>
              <w:jc w:val="left"/>
              <w:rPr>
                <w:rFonts w:eastAsia="Times New Roman" w:cs="Tahoma"/>
                <w:sz w:val="16"/>
                <w:szCs w:val="16"/>
                <w:lang w:eastAsia="sl-SI"/>
              </w:rPr>
            </w:pPr>
            <w:r w:rsidRPr="00445D76">
              <w:rPr>
                <w:rFonts w:eastAsia="Times New Roman" w:cs="Tahoma"/>
                <w:sz w:val="16"/>
                <w:szCs w:val="16"/>
                <w:lang w:eastAsia="sl-SI"/>
              </w:rPr>
              <w:t xml:space="preserve">cena storitve javne službe </w:t>
            </w:r>
          </w:p>
        </w:tc>
        <w:tc>
          <w:tcPr>
            <w:tcW w:w="1196" w:type="dxa"/>
            <w:shd w:val="clear" w:color="000000" w:fill="FFFFFF" w:themeFill="background1"/>
            <w:noWrap/>
            <w:vAlign w:val="center"/>
          </w:tcPr>
          <w:p w:rsidR="00B016F3" w:rsidRDefault="00B016F3">
            <w:pPr>
              <w:jc w:val="right"/>
              <w:rPr>
                <w:rFonts w:cs="Tahoma"/>
                <w:sz w:val="16"/>
                <w:szCs w:val="16"/>
              </w:rPr>
            </w:pPr>
            <w:r>
              <w:rPr>
                <w:rFonts w:cs="Tahoma"/>
                <w:sz w:val="16"/>
                <w:szCs w:val="16"/>
              </w:rPr>
              <w:t>0,1847</w:t>
            </w:r>
          </w:p>
        </w:tc>
        <w:tc>
          <w:tcPr>
            <w:tcW w:w="1196" w:type="dxa"/>
            <w:shd w:val="clear" w:color="000000" w:fill="FFFFFF" w:themeFill="background1"/>
            <w:noWrap/>
            <w:vAlign w:val="center"/>
          </w:tcPr>
          <w:p w:rsidR="00B016F3" w:rsidRDefault="00B016F3">
            <w:pPr>
              <w:jc w:val="right"/>
              <w:rPr>
                <w:rFonts w:cs="Tahoma"/>
                <w:sz w:val="16"/>
                <w:szCs w:val="16"/>
              </w:rPr>
            </w:pPr>
            <w:r>
              <w:rPr>
                <w:rFonts w:cs="Tahoma"/>
                <w:sz w:val="16"/>
                <w:szCs w:val="16"/>
              </w:rPr>
              <w:t>0,1918</w:t>
            </w:r>
          </w:p>
        </w:tc>
        <w:tc>
          <w:tcPr>
            <w:tcW w:w="1196" w:type="dxa"/>
            <w:shd w:val="clear" w:color="000000" w:fill="FFFFFF" w:themeFill="background1"/>
            <w:noWrap/>
            <w:vAlign w:val="center"/>
          </w:tcPr>
          <w:p w:rsidR="00B016F3" w:rsidRDefault="00B016F3">
            <w:pPr>
              <w:jc w:val="right"/>
              <w:rPr>
                <w:rFonts w:cs="Tahoma"/>
                <w:sz w:val="16"/>
                <w:szCs w:val="16"/>
              </w:rPr>
            </w:pPr>
            <w:r>
              <w:rPr>
                <w:rFonts w:cs="Tahoma"/>
                <w:sz w:val="16"/>
                <w:szCs w:val="16"/>
              </w:rPr>
              <w:t>0,1883</w:t>
            </w:r>
          </w:p>
        </w:tc>
      </w:tr>
    </w:tbl>
    <w:p w:rsidR="00B74BF9" w:rsidRDefault="00B74BF9" w:rsidP="008012AA">
      <w:pPr>
        <w:rPr>
          <w:rFonts w:cs="Tahoma"/>
          <w:lang w:eastAsia="sl-SI"/>
        </w:rPr>
      </w:pPr>
    </w:p>
    <w:p w:rsidR="00CE0B0E" w:rsidRPr="00CE0B0E" w:rsidRDefault="00CE0B0E" w:rsidP="00CE0B0E">
      <w:pPr>
        <w:rPr>
          <w:rFonts w:cs="Tahoma"/>
          <w:lang w:eastAsia="sl-SI"/>
        </w:rPr>
      </w:pPr>
      <w:r w:rsidRPr="00CE0B0E">
        <w:rPr>
          <w:rFonts w:cs="Tahoma"/>
          <w:lang w:eastAsia="sl-SI"/>
        </w:rPr>
        <w:t xml:space="preserve">Predračunska kalkulacija je izdelana na podlagi predvidenih stroškov odlaganja komunalnih odpadkov za leti 2016 in 2017. </w:t>
      </w:r>
    </w:p>
    <w:p w:rsidR="00CE0B0E" w:rsidRPr="00CE0B0E" w:rsidRDefault="00CE0B0E" w:rsidP="00CE0B0E">
      <w:pPr>
        <w:rPr>
          <w:rFonts w:cs="Tahoma"/>
          <w:lang w:eastAsia="sl-SI"/>
        </w:rPr>
      </w:pPr>
      <w:r w:rsidRPr="00CE0B0E">
        <w:rPr>
          <w:rFonts w:cs="Tahoma"/>
          <w:lang w:eastAsia="sl-SI"/>
        </w:rPr>
        <w:t>Obračun amortizacije je skladen s predpisano življenjsko dobo opredmetenih osnovnih sredstev, pri čemer je za odlagalna polja in spremljajoče objekte upoštevana življenjska doba do leta 2038. Med stroški amortizacije in najema  infrastrukture je upoštevana amortizacija infrastrukture v lasti občin (najemnina) in amortizacija infrastrukture v lasti Snage Ljubljana.</w:t>
      </w:r>
    </w:p>
    <w:p w:rsidR="00CE0B0E" w:rsidRPr="00CE0B0E" w:rsidRDefault="00CE0B0E" w:rsidP="00CE0B0E">
      <w:pPr>
        <w:rPr>
          <w:rFonts w:cs="Tahoma"/>
          <w:lang w:eastAsia="sl-SI"/>
        </w:rPr>
      </w:pPr>
      <w:r w:rsidRPr="00CE0B0E">
        <w:rPr>
          <w:rFonts w:cs="Tahoma"/>
          <w:lang w:eastAsia="sl-SI"/>
        </w:rPr>
        <w:t>Skladno z določili Uredbe MEDO so v kalkulaciji upoštevani samo stroški, ki so potrebni za izvajanje storitev odlaganja komunalnih odpadkov. Iz kalkulacije so v ustreznem deležu izločeni stroški odlaganja, ki niso v funkciji aktualneg</w:t>
      </w:r>
      <w:r>
        <w:rPr>
          <w:rFonts w:cs="Tahoma"/>
          <w:lang w:eastAsia="sl-SI"/>
        </w:rPr>
        <w:t xml:space="preserve">a IV. in V. odlagalnega polja. </w:t>
      </w:r>
      <w:r w:rsidRPr="00CE0B0E">
        <w:rPr>
          <w:rFonts w:cs="Tahoma"/>
          <w:lang w:eastAsia="sl-SI"/>
        </w:rPr>
        <w:t xml:space="preserve">Ti stroški se nanašajo na stroške materiala in storitev večjih vzdrževalnih del na odlagališču in na čistilni napravi Barje, na stroške </w:t>
      </w:r>
      <w:proofErr w:type="spellStart"/>
      <w:r w:rsidRPr="00CE0B0E">
        <w:rPr>
          <w:rFonts w:cs="Tahoma"/>
          <w:lang w:eastAsia="sl-SI"/>
        </w:rPr>
        <w:t>monitoringa</w:t>
      </w:r>
      <w:proofErr w:type="spellEnd"/>
      <w:r w:rsidRPr="00CE0B0E">
        <w:rPr>
          <w:rFonts w:cs="Tahoma"/>
          <w:lang w:eastAsia="sl-SI"/>
        </w:rPr>
        <w:t xml:space="preserve"> in na okoljsko dajatev za onesnaževanja okolja zaradi odlaganja odpadkov. V predračunski kalkulaciji odlaganja komunalnih odpadkov za leti 2016 in 2017 so predvideni v skupni višini 140 tisoč EUR/leto in niso </w:t>
      </w:r>
      <w:proofErr w:type="spellStart"/>
      <w:r w:rsidRPr="00CE0B0E">
        <w:rPr>
          <w:rFonts w:cs="Tahoma"/>
          <w:lang w:eastAsia="sl-SI"/>
        </w:rPr>
        <w:t>kalkulativni</w:t>
      </w:r>
      <w:proofErr w:type="spellEnd"/>
      <w:r w:rsidRPr="00CE0B0E">
        <w:rPr>
          <w:rFonts w:cs="Tahoma"/>
          <w:lang w:eastAsia="sl-SI"/>
        </w:rPr>
        <w:t xml:space="preserve"> element cene. Predvideno je, da se ti stroški  pokrivajo s črpanjem dolgoročnih rezervacij </w:t>
      </w:r>
      <w:r w:rsidR="004B55A1" w:rsidRPr="004B55A1">
        <w:rPr>
          <w:rFonts w:cs="Tahoma"/>
          <w:lang w:eastAsia="sl-SI"/>
        </w:rPr>
        <w:t xml:space="preserve">zbranih v preteklih letih za te namene in rezervacij za finančna jamstva </w:t>
      </w:r>
      <w:r w:rsidRPr="00CE0B0E">
        <w:rPr>
          <w:rFonts w:cs="Tahoma"/>
          <w:lang w:eastAsia="sl-SI"/>
        </w:rPr>
        <w:t xml:space="preserve">za finančna jamstva. Poleg tega je iz kalkulacije cen odlaganja </w:t>
      </w:r>
      <w:r>
        <w:rPr>
          <w:rFonts w:cs="Tahoma"/>
          <w:lang w:eastAsia="sl-SI"/>
        </w:rPr>
        <w:t xml:space="preserve">komunalnih odpadkov izločeno </w:t>
      </w:r>
      <w:r w:rsidRPr="00CE0B0E">
        <w:rPr>
          <w:rFonts w:cs="Tahoma"/>
          <w:lang w:eastAsia="sl-SI"/>
        </w:rPr>
        <w:t xml:space="preserve">9 tisoč EUR/leto stroška amortizacije za infrastrukturo v lasti Snage, ki se bo tudi pokrivala s črpanjem dolgoročnih rezervacij za finančna jamstva. </w:t>
      </w:r>
    </w:p>
    <w:p w:rsidR="00CE0B0E" w:rsidRPr="00CE0B0E" w:rsidRDefault="00CE0B0E" w:rsidP="00CE0B0E">
      <w:pPr>
        <w:rPr>
          <w:rFonts w:cs="Tahoma"/>
          <w:lang w:eastAsia="sl-SI"/>
        </w:rPr>
      </w:pPr>
      <w:r w:rsidRPr="00CE0B0E">
        <w:rPr>
          <w:rFonts w:cs="Tahoma"/>
          <w:lang w:eastAsia="sl-SI"/>
        </w:rPr>
        <w:t xml:space="preserve">Del stroška najemnine, ki se nanaša na stara odlagalna polja in objekte povezane s tem je načrtovan v višini 90 tisoč EUR/leto in ni </w:t>
      </w:r>
      <w:proofErr w:type="spellStart"/>
      <w:r w:rsidRPr="00CE0B0E">
        <w:rPr>
          <w:rFonts w:cs="Tahoma"/>
          <w:lang w:eastAsia="sl-SI"/>
        </w:rPr>
        <w:t>kalkulativni</w:t>
      </w:r>
      <w:proofErr w:type="spellEnd"/>
      <w:r w:rsidRPr="00CE0B0E">
        <w:rPr>
          <w:rFonts w:cs="Tahoma"/>
          <w:lang w:eastAsia="sl-SI"/>
        </w:rPr>
        <w:t xml:space="preserve"> element cene. </w:t>
      </w:r>
    </w:p>
    <w:p w:rsidR="00CE0B0E" w:rsidRDefault="00CE0B0E" w:rsidP="00CE0B0E">
      <w:pPr>
        <w:rPr>
          <w:rFonts w:cs="Tahoma"/>
          <w:lang w:eastAsia="sl-SI"/>
        </w:rPr>
      </w:pPr>
      <w:r w:rsidRPr="00CE0B0E">
        <w:rPr>
          <w:rFonts w:cs="Tahoma"/>
          <w:lang w:eastAsia="sl-SI"/>
        </w:rPr>
        <w:t>Snaga Ljubljana je v predračunski kalkulaciji za odlaganje komunalnih  odpadkov za leti 2016 in 2017 oblikovala rezervacije za pokrivanje stroškov, ki se bodo pojavili v prihodnje po zaprtju IV. in V. odlagalnega polja v višini 149 tisoč EUR.</w:t>
      </w:r>
    </w:p>
    <w:p w:rsidR="00CE0B0E" w:rsidRDefault="00CE0B0E" w:rsidP="008012AA">
      <w:pPr>
        <w:rPr>
          <w:rFonts w:cs="Tahoma"/>
          <w:lang w:eastAsia="sl-SI"/>
        </w:rPr>
      </w:pPr>
    </w:p>
    <w:p w:rsidR="00B367F8" w:rsidRPr="00D16FD3" w:rsidRDefault="00B367F8" w:rsidP="008012AA">
      <w:pPr>
        <w:pStyle w:val="Naslov3"/>
        <w:spacing w:line="240" w:lineRule="auto"/>
      </w:pPr>
      <w:bookmarkStart w:id="80" w:name="_Toc435096824"/>
      <w:bookmarkStart w:id="81" w:name="_Toc435184309"/>
      <w:r w:rsidRPr="00D16FD3">
        <w:t>Obseg poslovno potrebnih osnovnih sredstev za izvajanje storitev javne službe</w:t>
      </w:r>
      <w:bookmarkEnd w:id="80"/>
      <w:bookmarkEnd w:id="81"/>
      <w:r w:rsidRPr="00D16FD3">
        <w:t xml:space="preserve"> </w:t>
      </w:r>
    </w:p>
    <w:p w:rsidR="009E0EB5" w:rsidRPr="00D16FD3" w:rsidRDefault="00826AE3" w:rsidP="008012AA">
      <w:pPr>
        <w:spacing w:after="0"/>
        <w:jc w:val="right"/>
        <w:rPr>
          <w:rFonts w:cs="Tahoma"/>
          <w:sz w:val="16"/>
          <w:szCs w:val="16"/>
          <w:lang w:eastAsia="sl-SI"/>
        </w:rPr>
      </w:pPr>
      <w:r w:rsidRPr="00D16FD3">
        <w:rPr>
          <w:rFonts w:cs="Tahoma"/>
          <w:sz w:val="16"/>
          <w:szCs w:val="16"/>
          <w:lang w:eastAsia="sl-SI"/>
        </w:rPr>
        <w:t>Zneski v EUR</w:t>
      </w:r>
    </w:p>
    <w:tbl>
      <w:tblPr>
        <w:tblW w:w="9072" w:type="dxa"/>
        <w:tblInd w:w="70" w:type="dxa"/>
        <w:tblCellMar>
          <w:left w:w="0" w:type="dxa"/>
          <w:right w:w="0" w:type="dxa"/>
        </w:tblCellMar>
        <w:tblLook w:val="04A0" w:firstRow="1" w:lastRow="0" w:firstColumn="1" w:lastColumn="0" w:noHBand="0" w:noVBand="1"/>
      </w:tblPr>
      <w:tblGrid>
        <w:gridCol w:w="5245"/>
        <w:gridCol w:w="1985"/>
        <w:gridCol w:w="1842"/>
      </w:tblGrid>
      <w:tr w:rsidR="009E0EB5" w:rsidRPr="00D16FD3" w:rsidTr="00B74BF9">
        <w:trPr>
          <w:trHeight w:val="252"/>
        </w:trPr>
        <w:tc>
          <w:tcPr>
            <w:tcW w:w="5245" w:type="dxa"/>
            <w:tcBorders>
              <w:top w:val="single" w:sz="8" w:space="0" w:color="808080" w:themeColor="background1" w:themeShade="80"/>
              <w:left w:val="single" w:sz="8"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70" w:type="dxa"/>
              <w:bottom w:w="0" w:type="dxa"/>
              <w:right w:w="70" w:type="dxa"/>
            </w:tcMar>
            <w:vAlign w:val="center"/>
            <w:hideMark/>
          </w:tcPr>
          <w:p w:rsidR="009E0EB5" w:rsidRPr="00D16FD3" w:rsidRDefault="009E0EB5" w:rsidP="008012AA">
            <w:pPr>
              <w:spacing w:after="0"/>
              <w:jc w:val="center"/>
              <w:rPr>
                <w:rFonts w:cs="Tahoma"/>
                <w:sz w:val="16"/>
                <w:szCs w:val="16"/>
                <w:lang w:eastAsia="sl-SI"/>
              </w:rPr>
            </w:pPr>
          </w:p>
        </w:tc>
        <w:tc>
          <w:tcPr>
            <w:tcW w:w="1985"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noWrap/>
            <w:tcMar>
              <w:top w:w="0" w:type="dxa"/>
              <w:left w:w="70" w:type="dxa"/>
              <w:bottom w:w="0" w:type="dxa"/>
              <w:right w:w="70" w:type="dxa"/>
            </w:tcMar>
            <w:vAlign w:val="center"/>
            <w:hideMark/>
          </w:tcPr>
          <w:p w:rsidR="009E0EB5" w:rsidRPr="00281F5F" w:rsidRDefault="009E0EB5" w:rsidP="008012AA">
            <w:pPr>
              <w:spacing w:after="0"/>
              <w:jc w:val="center"/>
              <w:rPr>
                <w:rFonts w:cs="Tahoma"/>
                <w:b/>
                <w:bCs/>
                <w:sz w:val="16"/>
                <w:szCs w:val="16"/>
                <w:lang w:eastAsia="sl-SI"/>
              </w:rPr>
            </w:pPr>
            <w:r w:rsidRPr="00281F5F">
              <w:rPr>
                <w:rFonts w:cs="Tahoma"/>
                <w:b/>
                <w:bCs/>
                <w:sz w:val="16"/>
                <w:szCs w:val="16"/>
                <w:lang w:eastAsia="sl-SI"/>
              </w:rPr>
              <w:t>Leto 2016</w:t>
            </w:r>
          </w:p>
        </w:tc>
        <w:tc>
          <w:tcPr>
            <w:tcW w:w="1842" w:type="dxa"/>
            <w:tcBorders>
              <w:top w:val="single" w:sz="8" w:space="0" w:color="808080" w:themeColor="background1" w:themeShade="80"/>
              <w:left w:val="single" w:sz="4" w:space="0" w:color="808080" w:themeColor="background1" w:themeShade="80"/>
              <w:bottom w:val="single" w:sz="4" w:space="0" w:color="808080" w:themeColor="background1" w:themeShade="80"/>
              <w:right w:val="single" w:sz="8" w:space="0" w:color="808080" w:themeColor="background1" w:themeShade="80"/>
            </w:tcBorders>
            <w:shd w:val="clear" w:color="auto" w:fill="D9D9D9" w:themeFill="background1" w:themeFillShade="D9"/>
            <w:vAlign w:val="center"/>
          </w:tcPr>
          <w:p w:rsidR="009E0EB5" w:rsidRPr="00281F5F" w:rsidRDefault="009E0EB5" w:rsidP="008012AA">
            <w:pPr>
              <w:spacing w:after="0"/>
              <w:jc w:val="center"/>
              <w:rPr>
                <w:rFonts w:cs="Tahoma"/>
                <w:b/>
                <w:bCs/>
                <w:sz w:val="16"/>
                <w:szCs w:val="16"/>
                <w:lang w:eastAsia="sl-SI"/>
              </w:rPr>
            </w:pPr>
            <w:r w:rsidRPr="00281F5F">
              <w:rPr>
                <w:rFonts w:cs="Tahoma"/>
                <w:b/>
                <w:bCs/>
                <w:sz w:val="16"/>
                <w:szCs w:val="16"/>
                <w:lang w:eastAsia="sl-SI"/>
              </w:rPr>
              <w:t>Leto 2017</w:t>
            </w:r>
          </w:p>
        </w:tc>
      </w:tr>
      <w:tr w:rsidR="009E0EB5" w:rsidRPr="00C41856" w:rsidTr="00B74BF9">
        <w:trPr>
          <w:trHeight w:val="252"/>
        </w:trPr>
        <w:tc>
          <w:tcPr>
            <w:tcW w:w="5245" w:type="dxa"/>
            <w:tcBorders>
              <w:top w:val="single" w:sz="4" w:space="0" w:color="808080" w:themeColor="background1" w:themeShade="80"/>
              <w:left w:val="single" w:sz="8" w:space="0" w:color="808080" w:themeColor="background1" w:themeShade="80"/>
              <w:bottom w:val="single" w:sz="8" w:space="0" w:color="808080" w:themeColor="background1" w:themeShade="80"/>
              <w:right w:val="single" w:sz="4" w:space="0" w:color="808080" w:themeColor="background1" w:themeShade="80"/>
            </w:tcBorders>
            <w:noWrap/>
            <w:tcMar>
              <w:top w:w="0" w:type="dxa"/>
              <w:left w:w="70" w:type="dxa"/>
              <w:bottom w:w="0" w:type="dxa"/>
              <w:right w:w="70" w:type="dxa"/>
            </w:tcMar>
            <w:vAlign w:val="center"/>
            <w:hideMark/>
          </w:tcPr>
          <w:p w:rsidR="001D5FBE" w:rsidRDefault="009E0EB5" w:rsidP="001D5FBE">
            <w:pPr>
              <w:spacing w:after="0"/>
              <w:jc w:val="left"/>
              <w:rPr>
                <w:rFonts w:cs="Tahoma"/>
                <w:b/>
                <w:sz w:val="16"/>
                <w:szCs w:val="16"/>
                <w:lang w:eastAsia="sl-SI"/>
              </w:rPr>
            </w:pPr>
            <w:r w:rsidRPr="00D16FD3">
              <w:rPr>
                <w:rFonts w:cs="Tahoma"/>
                <w:b/>
                <w:sz w:val="16"/>
                <w:szCs w:val="16"/>
                <w:lang w:eastAsia="sl-SI"/>
              </w:rPr>
              <w:t xml:space="preserve">Povprečna </w:t>
            </w:r>
            <w:r w:rsidR="001D5FBE">
              <w:rPr>
                <w:rFonts w:cs="Tahoma"/>
                <w:b/>
                <w:sz w:val="16"/>
                <w:szCs w:val="16"/>
                <w:lang w:eastAsia="sl-SI"/>
              </w:rPr>
              <w:t xml:space="preserve">neodpisana </w:t>
            </w:r>
            <w:r w:rsidRPr="00D16FD3">
              <w:rPr>
                <w:rFonts w:cs="Tahoma"/>
                <w:b/>
                <w:sz w:val="16"/>
                <w:szCs w:val="16"/>
                <w:lang w:eastAsia="sl-SI"/>
              </w:rPr>
              <w:t xml:space="preserve">vrednost poslovno potrebnih </w:t>
            </w:r>
          </w:p>
          <w:p w:rsidR="009E0EB5" w:rsidRPr="00D16FD3" w:rsidRDefault="001D5FBE" w:rsidP="001D5FBE">
            <w:pPr>
              <w:spacing w:after="0"/>
              <w:jc w:val="left"/>
              <w:rPr>
                <w:rFonts w:cs="Tahoma"/>
                <w:b/>
                <w:sz w:val="16"/>
                <w:szCs w:val="16"/>
                <w:lang w:eastAsia="sl-SI"/>
              </w:rPr>
            </w:pPr>
            <w:r>
              <w:rPr>
                <w:rFonts w:cs="Tahoma"/>
                <w:b/>
                <w:sz w:val="16"/>
                <w:szCs w:val="16"/>
                <w:lang w:eastAsia="sl-SI"/>
              </w:rPr>
              <w:t xml:space="preserve">osnovnih </w:t>
            </w:r>
            <w:r w:rsidR="009E0EB5" w:rsidRPr="00D16FD3">
              <w:rPr>
                <w:rFonts w:cs="Tahoma"/>
                <w:b/>
                <w:sz w:val="16"/>
                <w:szCs w:val="16"/>
                <w:lang w:eastAsia="sl-SI"/>
              </w:rPr>
              <w:t>sredstev</w:t>
            </w:r>
          </w:p>
        </w:tc>
        <w:tc>
          <w:tcPr>
            <w:tcW w:w="1985"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4" w:space="0" w:color="808080" w:themeColor="background1" w:themeShade="80"/>
            </w:tcBorders>
            <w:noWrap/>
            <w:tcMar>
              <w:top w:w="0" w:type="dxa"/>
              <w:left w:w="70" w:type="dxa"/>
              <w:bottom w:w="0" w:type="dxa"/>
              <w:right w:w="70" w:type="dxa"/>
            </w:tcMar>
            <w:vAlign w:val="center"/>
            <w:hideMark/>
          </w:tcPr>
          <w:p w:rsidR="009E0EB5" w:rsidRPr="00D16FD3" w:rsidRDefault="009E0EB5" w:rsidP="008012AA">
            <w:pPr>
              <w:spacing w:after="0"/>
              <w:jc w:val="center"/>
              <w:rPr>
                <w:rFonts w:cs="Tahoma"/>
                <w:bCs/>
                <w:sz w:val="16"/>
                <w:szCs w:val="16"/>
                <w:lang w:eastAsia="sl-SI"/>
              </w:rPr>
            </w:pPr>
            <w:r w:rsidRPr="00D16FD3">
              <w:rPr>
                <w:rFonts w:cs="Tahoma"/>
                <w:bCs/>
                <w:sz w:val="16"/>
                <w:szCs w:val="16"/>
                <w:lang w:eastAsia="sl-SI"/>
              </w:rPr>
              <w:t>705.147</w:t>
            </w:r>
          </w:p>
        </w:tc>
        <w:tc>
          <w:tcPr>
            <w:tcW w:w="1842" w:type="dxa"/>
            <w:tcBorders>
              <w:top w:val="single" w:sz="4" w:space="0" w:color="808080" w:themeColor="background1" w:themeShade="80"/>
              <w:left w:val="single" w:sz="4" w:space="0" w:color="808080" w:themeColor="background1" w:themeShade="80"/>
              <w:bottom w:val="single" w:sz="8" w:space="0" w:color="808080" w:themeColor="background1" w:themeShade="80"/>
              <w:right w:val="single" w:sz="8" w:space="0" w:color="808080" w:themeColor="background1" w:themeShade="80"/>
            </w:tcBorders>
            <w:vAlign w:val="center"/>
          </w:tcPr>
          <w:p w:rsidR="009E0EB5" w:rsidRPr="00D16FD3" w:rsidRDefault="009E0EB5" w:rsidP="008012AA">
            <w:pPr>
              <w:spacing w:after="0"/>
              <w:jc w:val="center"/>
              <w:rPr>
                <w:rFonts w:cs="Tahoma"/>
                <w:bCs/>
                <w:sz w:val="16"/>
                <w:szCs w:val="16"/>
                <w:lang w:eastAsia="sl-SI"/>
              </w:rPr>
            </w:pPr>
            <w:r w:rsidRPr="00D16FD3">
              <w:rPr>
                <w:rFonts w:cs="Tahoma"/>
                <w:bCs/>
                <w:sz w:val="16"/>
                <w:szCs w:val="16"/>
                <w:lang w:eastAsia="sl-SI"/>
              </w:rPr>
              <w:t>691.938</w:t>
            </w:r>
          </w:p>
        </w:tc>
      </w:tr>
    </w:tbl>
    <w:p w:rsidR="00B74BF9" w:rsidRDefault="00B74BF9" w:rsidP="007F58EC">
      <w:pPr>
        <w:rPr>
          <w:highlight w:val="lightGray"/>
          <w:lang w:eastAsia="sl-SI"/>
        </w:rPr>
      </w:pPr>
    </w:p>
    <w:p w:rsidR="00B367F8" w:rsidRPr="00CE0B0E" w:rsidRDefault="00B367F8" w:rsidP="008012AA">
      <w:pPr>
        <w:rPr>
          <w:rFonts w:cs="Tahoma"/>
          <w:lang w:eastAsia="sl-SI"/>
        </w:rPr>
      </w:pPr>
      <w:r w:rsidRPr="00CE0B0E">
        <w:rPr>
          <w:rFonts w:cs="Tahoma"/>
          <w:lang w:eastAsia="sl-SI"/>
        </w:rPr>
        <w:t xml:space="preserve">Povprečna poslovno potrebna osnovna sredstva </w:t>
      </w:r>
      <w:r w:rsidR="00A14D8C" w:rsidRPr="00CE0B0E">
        <w:rPr>
          <w:rFonts w:cs="Tahoma"/>
          <w:lang w:eastAsia="sl-SI"/>
        </w:rPr>
        <w:t>predvidena za leti</w:t>
      </w:r>
      <w:r w:rsidRPr="00CE0B0E">
        <w:rPr>
          <w:rFonts w:cs="Tahoma"/>
          <w:lang w:eastAsia="sl-SI"/>
        </w:rPr>
        <w:t xml:space="preserve"> 201</w:t>
      </w:r>
      <w:r w:rsidR="009E0EB5" w:rsidRPr="00CE0B0E">
        <w:rPr>
          <w:rFonts w:cs="Tahoma"/>
          <w:lang w:eastAsia="sl-SI"/>
        </w:rPr>
        <w:t>6 in 2017</w:t>
      </w:r>
      <w:r w:rsidRPr="00CE0B0E">
        <w:rPr>
          <w:rFonts w:cs="Tahoma"/>
          <w:lang w:eastAsia="sl-SI"/>
        </w:rPr>
        <w:t xml:space="preserve"> so izračunana na podlagi podatkov iz registra osnovnih sredstev Snage Ljubljana, </w:t>
      </w:r>
      <w:r w:rsidR="009E0EB5" w:rsidRPr="00CE0B0E">
        <w:rPr>
          <w:rFonts w:cs="Tahoma"/>
          <w:lang w:eastAsia="sl-SI"/>
        </w:rPr>
        <w:t>povečan</w:t>
      </w:r>
      <w:r w:rsidR="004B55A1">
        <w:rPr>
          <w:rFonts w:cs="Tahoma"/>
          <w:lang w:eastAsia="sl-SI"/>
        </w:rPr>
        <w:t>a</w:t>
      </w:r>
      <w:r w:rsidR="009E0EB5" w:rsidRPr="00CE0B0E">
        <w:rPr>
          <w:rFonts w:cs="Tahoma"/>
          <w:lang w:eastAsia="sl-SI"/>
        </w:rPr>
        <w:t xml:space="preserve"> za predvidene nove nabave in aktivacije ter zmanjšan</w:t>
      </w:r>
      <w:r w:rsidR="004B55A1">
        <w:rPr>
          <w:rFonts w:cs="Tahoma"/>
          <w:lang w:eastAsia="sl-SI"/>
        </w:rPr>
        <w:t>a</w:t>
      </w:r>
      <w:r w:rsidR="009E0EB5" w:rsidRPr="00CE0B0E">
        <w:rPr>
          <w:rFonts w:cs="Tahoma"/>
          <w:lang w:eastAsia="sl-SI"/>
        </w:rPr>
        <w:t xml:space="preserve"> za predvidene odpise. </w:t>
      </w:r>
      <w:r w:rsidRPr="00CE0B0E">
        <w:rPr>
          <w:rFonts w:cs="Tahoma"/>
          <w:lang w:eastAsia="sl-SI"/>
        </w:rPr>
        <w:t xml:space="preserve">Upoštevana so osnovna sredstva, opredeljena na neposrednih in posrednih stroškovnih mestih dejavnosti </w:t>
      </w:r>
      <w:r w:rsidR="00826AE3" w:rsidRPr="00CE0B0E">
        <w:rPr>
          <w:rFonts w:cs="Tahoma"/>
          <w:lang w:eastAsia="sl-SI"/>
        </w:rPr>
        <w:t>odlaganja</w:t>
      </w:r>
      <w:r w:rsidRPr="00CE0B0E">
        <w:rPr>
          <w:rFonts w:cs="Tahoma"/>
          <w:lang w:eastAsia="sl-SI"/>
        </w:rPr>
        <w:t xml:space="preserve"> odpadkov, ter osnovna sredstva splošnega pomena, ki so pripisana tej javni službi na podlagi sodil. </w:t>
      </w:r>
    </w:p>
    <w:p w:rsidR="00B367F8" w:rsidRDefault="00B367F8" w:rsidP="008012AA">
      <w:pPr>
        <w:rPr>
          <w:rFonts w:cs="Tahoma"/>
          <w:lang w:eastAsia="sl-SI"/>
        </w:rPr>
      </w:pPr>
      <w:r w:rsidRPr="00CE0B0E">
        <w:rPr>
          <w:rFonts w:cs="Tahoma"/>
          <w:lang w:eastAsia="sl-SI"/>
        </w:rPr>
        <w:t>Iz registra osnovnih sredstev splošnega pomena so kot poslovno nepotrebna osnovna sredstva, ki so izvzeta iz izračuna osnovnih sredstev, opredeljena osnovna sredstva, ki se nanašajo na: počitniške kapacitete, samski dom in umetniška dela.</w:t>
      </w:r>
      <w:r w:rsidR="00641090" w:rsidRPr="00CE0B0E">
        <w:rPr>
          <w:rFonts w:cs="Tahoma"/>
          <w:lang w:eastAsia="sl-SI"/>
        </w:rPr>
        <w:t xml:space="preserve"> Iz registra neposrednih osnovnih sredstev, potrebnih za izvajanje gospodarske  javne službe odlaganje odpadkov, so izvzeti objekti, ki se nanašajo na infrastrukturo in so izkazani v poslovnih knjigah Snage Ljubljana.</w:t>
      </w:r>
    </w:p>
    <w:p w:rsidR="00ED3B50" w:rsidRPr="009E0EB5" w:rsidRDefault="00ED3B50" w:rsidP="008012AA">
      <w:pPr>
        <w:rPr>
          <w:rFonts w:cs="Tahoma"/>
          <w:lang w:eastAsia="sl-SI"/>
        </w:rPr>
      </w:pPr>
    </w:p>
    <w:p w:rsidR="00B367F8" w:rsidRPr="00D16FD3" w:rsidRDefault="00B367F8" w:rsidP="008012AA">
      <w:pPr>
        <w:pStyle w:val="Naslov3"/>
        <w:spacing w:line="240" w:lineRule="auto"/>
      </w:pPr>
      <w:bookmarkStart w:id="82" w:name="_Toc435096825"/>
      <w:bookmarkStart w:id="83" w:name="_Toc435184310"/>
      <w:r w:rsidRPr="00D16FD3">
        <w:t xml:space="preserve">Prikaz razdelitve splošnih stroškov v skladu z 10. členom </w:t>
      </w:r>
      <w:r w:rsidR="00424880" w:rsidRPr="00D16FD3">
        <w:t>uredbe</w:t>
      </w:r>
      <w:bookmarkEnd w:id="82"/>
      <w:bookmarkEnd w:id="83"/>
    </w:p>
    <w:p w:rsidR="00B367F8" w:rsidRPr="00D16FD3" w:rsidRDefault="00B367F8" w:rsidP="008012AA">
      <w:pPr>
        <w:rPr>
          <w:rFonts w:cs="Tahoma"/>
        </w:rPr>
      </w:pPr>
      <w:r w:rsidRPr="00D16FD3">
        <w:rPr>
          <w:rFonts w:cs="Tahoma"/>
        </w:rPr>
        <w:t>Snaga Ljubljana v okviru svojih organizacijskih enot opravlja več gospodarskih javnih služb in drugih gospodarskih dejavnosti, zato je skladno s Slovenskimi računovodskimi standardi SRS 35 in Energetskim zakonom dolžna izkazati ločene računovodske izkaze za vsako izmed navedenih dejavnosti.</w:t>
      </w:r>
    </w:p>
    <w:p w:rsidR="00B367F8" w:rsidRPr="00CE0B0E" w:rsidRDefault="00B367F8" w:rsidP="008012AA">
      <w:pPr>
        <w:rPr>
          <w:rFonts w:cs="Tahoma"/>
        </w:rPr>
      </w:pPr>
      <w:r w:rsidRPr="00D16FD3">
        <w:rPr>
          <w:rFonts w:cs="Tahoma"/>
        </w:rPr>
        <w:t xml:space="preserve">Družba evidentira prihodke, stroške in odhodke na profitnih centrih ter stroškovnih mestih. Večji del stroškovnih mest in profitnih centrov pripada neposredno posameznim dejavnostim, del stroškovnih mest in profitnih centrov pa je posrednih in splošnih. Za zunanje in notranje </w:t>
      </w:r>
      <w:r w:rsidRPr="00CE0B0E">
        <w:rPr>
          <w:rFonts w:cs="Tahoma"/>
        </w:rPr>
        <w:t xml:space="preserve">poročanje se prihodki, stroški in odhodki, evidentirani na profitne centre, združujejo na nivoju dejavnosti. </w:t>
      </w:r>
    </w:p>
    <w:p w:rsidR="00326496" w:rsidRPr="00CE0B0E" w:rsidRDefault="00326496" w:rsidP="008012AA">
      <w:pPr>
        <w:rPr>
          <w:rFonts w:cs="Tahoma"/>
        </w:rPr>
      </w:pPr>
      <w:r w:rsidRPr="00CE0B0E">
        <w:rPr>
          <w:rFonts w:cs="Tahoma"/>
        </w:rPr>
        <w:t>Večji del prihodkov, stroškov in odhodkov se na posamezno dejavnost ugotavlja in razporeja neposredno na izvoru, preostalo pa se na posamezno dejavnost razporedi na podlagi sodil. Z začetkom obratovanja RCERO Ljubljana so se na novo opredelile aktivnosti,ki so potrebne za izvajanje p</w:t>
      </w:r>
      <w:r w:rsidR="00A14D8C" w:rsidRPr="00CE0B0E">
        <w:rPr>
          <w:rFonts w:cs="Tahoma"/>
        </w:rPr>
        <w:t>osamezne dejavnosti. Nova sodila</w:t>
      </w:r>
      <w:r w:rsidRPr="00CE0B0E">
        <w:rPr>
          <w:rFonts w:cs="Tahoma"/>
        </w:rPr>
        <w:t xml:space="preserve"> za razporejanje prihodkov, stroškov, odhodkov, sredstev in obveznosti do virov sredstev po posameznih dejavnostih temeljijo na podlagi aktivnosti in se bodo uporabljala od 1. 1. 2016 dalje.</w:t>
      </w:r>
    </w:p>
    <w:p w:rsidR="00B367F8" w:rsidRPr="00C41856" w:rsidRDefault="00B367F8" w:rsidP="008012AA">
      <w:pPr>
        <w:rPr>
          <w:rFonts w:asciiTheme="minorHAnsi" w:eastAsia="Times New Roman" w:hAnsiTheme="minorHAnsi" w:cs="Tahoma"/>
          <w:highlight w:val="lightGray"/>
          <w:lang w:eastAsia="sl-SI"/>
        </w:rPr>
      </w:pPr>
    </w:p>
    <w:p w:rsidR="00B367F8" w:rsidRPr="005E3BCD" w:rsidRDefault="00B367F8" w:rsidP="008012AA">
      <w:pPr>
        <w:pStyle w:val="Naslov3"/>
        <w:spacing w:line="240" w:lineRule="auto"/>
      </w:pPr>
      <w:bookmarkStart w:id="84" w:name="_Toc435096826"/>
      <w:bookmarkStart w:id="85" w:name="_Toc435184311"/>
      <w:r w:rsidRPr="005E3BCD">
        <w:t>Prihodki, ki jih izvajalec ustvari z opravljanjem posebnih storitev</w:t>
      </w:r>
      <w:bookmarkEnd w:id="84"/>
      <w:bookmarkEnd w:id="85"/>
      <w:r w:rsidRPr="005E3BCD">
        <w:t xml:space="preserve"> </w:t>
      </w:r>
    </w:p>
    <w:p w:rsidR="0059340E" w:rsidRPr="0059340E" w:rsidRDefault="0059340E" w:rsidP="0059340E">
      <w:pPr>
        <w:rPr>
          <w:rFonts w:cs="Tahoma"/>
          <w:lang w:eastAsia="sl-SI"/>
        </w:rPr>
      </w:pPr>
      <w:r w:rsidRPr="0059340E">
        <w:rPr>
          <w:rFonts w:cs="Tahoma"/>
          <w:lang w:eastAsia="sl-SI"/>
        </w:rPr>
        <w:t xml:space="preserve">Snaga Ljubljana v okviru dejavnosti odlaganja odpadkov izvaja tudi posebne storitve tj. odlaganje </w:t>
      </w:r>
      <w:proofErr w:type="spellStart"/>
      <w:r w:rsidRPr="0059340E">
        <w:rPr>
          <w:rFonts w:cs="Tahoma"/>
          <w:lang w:eastAsia="sl-SI"/>
        </w:rPr>
        <w:t>nekomunalnih</w:t>
      </w:r>
      <w:proofErr w:type="spellEnd"/>
      <w:r w:rsidRPr="0059340E">
        <w:rPr>
          <w:rFonts w:cs="Tahoma"/>
          <w:lang w:eastAsia="sl-SI"/>
        </w:rPr>
        <w:t xml:space="preserve"> odpadkov in proizvodnjo električne energije. Snaga Ljubljana s proizvodnjo in prodajo električne energije iz plinske elektrarne ustvarja presežek prihodkov nad odhodki, ustvarjeni dobiček pa znižuje lastno ceno storitve odlaganja komunalnih odpadkov. </w:t>
      </w:r>
    </w:p>
    <w:p w:rsidR="0059340E" w:rsidRDefault="0059340E" w:rsidP="0059340E">
      <w:pPr>
        <w:rPr>
          <w:rFonts w:cs="Tahoma"/>
          <w:lang w:eastAsia="sl-SI"/>
        </w:rPr>
      </w:pPr>
      <w:r w:rsidRPr="0059340E">
        <w:rPr>
          <w:rFonts w:cs="Tahoma"/>
          <w:lang w:eastAsia="sl-SI"/>
        </w:rPr>
        <w:t xml:space="preserve">Z zadnjo spremembo Uredbe o okoljski dajatvi za onesnaževanje okolja zaradi odlaganja odpadkov od oktobra 2010 dalje je ukinjen sistem obračuna in nakazovanja dajatve na podlagi akontacij in </w:t>
      </w:r>
      <w:proofErr w:type="spellStart"/>
      <w:r w:rsidRPr="0059340E">
        <w:rPr>
          <w:rFonts w:cs="Tahoma"/>
          <w:lang w:eastAsia="sl-SI"/>
        </w:rPr>
        <w:t>odmernih</w:t>
      </w:r>
      <w:proofErr w:type="spellEnd"/>
      <w:r w:rsidRPr="0059340E">
        <w:rPr>
          <w:rFonts w:cs="Tahoma"/>
          <w:lang w:eastAsia="sl-SI"/>
        </w:rPr>
        <w:t xml:space="preserve"> odločb ter nakazovanje dajatve občinam s strani javnih podjetij. Ob spremembi sistema je Snagi Ljubljana na računu ostala preveč pobrana okoljska dajatev, ki je ni več mogla poračunati z bodočimi akontacijami in predstavlja obveznost do uporabnikov. Prihodki z naslova odprave obveznosti za okoljsko dajatev v predračunski kalkulaciji za leto 2016 znižujejo lastno ceno storitve v višini 78.488 EUR, v letu 2017 pa teh prihodkov ni več.</w:t>
      </w:r>
    </w:p>
    <w:p w:rsidR="00DA08FA" w:rsidRDefault="00DA08FA" w:rsidP="0059340E">
      <w:pPr>
        <w:rPr>
          <w:rFonts w:cs="Tahoma"/>
          <w:szCs w:val="20"/>
          <w:lang w:eastAsia="sl-SI"/>
        </w:rPr>
      </w:pPr>
      <w:r w:rsidRPr="00E55FE9">
        <w:rPr>
          <w:rFonts w:cs="Tahoma"/>
          <w:szCs w:val="20"/>
          <w:lang w:eastAsia="sl-SI"/>
        </w:rPr>
        <w:t>Poleg tega stroške storitev odlaganja komunalnih odpadkov znižujejo še ostali prihodki, ki vključujejo: prihodke od prodaje tržnih storitev, druge poslovne prihodke (</w:t>
      </w:r>
      <w:proofErr w:type="spellStart"/>
      <w:r w:rsidRPr="00E55FE9">
        <w:rPr>
          <w:rFonts w:cs="Tahoma"/>
          <w:szCs w:val="20"/>
          <w:lang w:eastAsia="sl-SI"/>
        </w:rPr>
        <w:t>prevrednotovalne</w:t>
      </w:r>
      <w:proofErr w:type="spellEnd"/>
      <w:r w:rsidRPr="00E55FE9">
        <w:rPr>
          <w:rFonts w:cs="Tahoma"/>
          <w:szCs w:val="20"/>
          <w:lang w:eastAsia="sl-SI"/>
        </w:rPr>
        <w:t xml:space="preserve"> prihodke in delno prihodke iz naslova odprave DPČR), druge prihodke (nadomestila za poškodbe, odškodnine, prihodki </w:t>
      </w:r>
      <w:r w:rsidR="00C90D9A" w:rsidRPr="00E55FE9">
        <w:rPr>
          <w:rFonts w:cs="Tahoma"/>
          <w:szCs w:val="20"/>
          <w:lang w:eastAsia="sl-SI"/>
        </w:rPr>
        <w:t xml:space="preserve">iz naslova izterjanih stroškov), </w:t>
      </w:r>
      <w:r w:rsidRPr="00E55FE9">
        <w:rPr>
          <w:rFonts w:cs="Tahoma"/>
          <w:szCs w:val="20"/>
          <w:lang w:eastAsia="sl-SI"/>
        </w:rPr>
        <w:t>finančni prihodki iz poslovnih terjatev</w:t>
      </w:r>
      <w:r w:rsidR="00C90D9A" w:rsidRPr="00E55FE9">
        <w:rPr>
          <w:rFonts w:cs="Tahoma"/>
          <w:szCs w:val="20"/>
          <w:lang w:eastAsia="sl-SI"/>
        </w:rPr>
        <w:t xml:space="preserve"> in dobiček ustvarjen s proizvodnjo električne energije</w:t>
      </w:r>
      <w:r w:rsidR="005E3BCD" w:rsidRPr="00E55FE9">
        <w:rPr>
          <w:rFonts w:cs="Tahoma"/>
          <w:szCs w:val="20"/>
          <w:lang w:eastAsia="sl-SI"/>
        </w:rPr>
        <w:t>. Prihodki in dobiček iz naslova posebnih storitev, ki znižujejo lastno ceno odlaganja komunalnih odpadkov so za leto 2016 predvideni višini</w:t>
      </w:r>
      <w:r w:rsidR="00C90D9A" w:rsidRPr="00E55FE9">
        <w:rPr>
          <w:rFonts w:cs="Tahoma"/>
          <w:szCs w:val="20"/>
          <w:lang w:eastAsia="sl-SI"/>
        </w:rPr>
        <w:t xml:space="preserve"> </w:t>
      </w:r>
      <w:r w:rsidR="005E3BCD" w:rsidRPr="00E55FE9">
        <w:rPr>
          <w:rFonts w:cs="Tahoma"/>
          <w:szCs w:val="20"/>
          <w:lang w:eastAsia="sl-SI"/>
        </w:rPr>
        <w:t>771.</w:t>
      </w:r>
      <w:r w:rsidR="005E3BCD" w:rsidRPr="00DE311B">
        <w:rPr>
          <w:rFonts w:cs="Tahoma"/>
          <w:szCs w:val="20"/>
          <w:lang w:eastAsia="sl-SI"/>
        </w:rPr>
        <w:t>443</w:t>
      </w:r>
      <w:r w:rsidRPr="00DE311B">
        <w:rPr>
          <w:rFonts w:cs="Tahoma"/>
          <w:szCs w:val="20"/>
          <w:lang w:eastAsia="sl-SI"/>
        </w:rPr>
        <w:t> EUR</w:t>
      </w:r>
      <w:r w:rsidR="005E3BCD" w:rsidRPr="00DE311B">
        <w:rPr>
          <w:rFonts w:cs="Tahoma"/>
          <w:szCs w:val="20"/>
          <w:lang w:eastAsia="sl-SI"/>
        </w:rPr>
        <w:t>, za leto 2017 pa v višini 604.630 EUR</w:t>
      </w:r>
      <w:r w:rsidR="00DE311B">
        <w:rPr>
          <w:rFonts w:cs="Tahoma"/>
          <w:szCs w:val="20"/>
          <w:lang w:eastAsia="sl-SI"/>
        </w:rPr>
        <w:t>.</w:t>
      </w:r>
      <w:r w:rsidR="005E3BCD" w:rsidRPr="00DE311B">
        <w:rPr>
          <w:rFonts w:cs="Tahoma"/>
          <w:szCs w:val="20"/>
          <w:lang w:eastAsia="sl-SI"/>
        </w:rPr>
        <w:t xml:space="preserve"> </w:t>
      </w:r>
      <w:r w:rsidR="00DE311B" w:rsidRPr="00FA37D6">
        <w:rPr>
          <w:rFonts w:cs="Tahoma"/>
          <w:szCs w:val="20"/>
          <w:lang w:eastAsia="sl-SI"/>
        </w:rPr>
        <w:t xml:space="preserve">V </w:t>
      </w:r>
      <w:r w:rsidR="005E3BCD" w:rsidRPr="00FA37D6">
        <w:rPr>
          <w:rFonts w:cs="Tahoma"/>
          <w:szCs w:val="20"/>
          <w:lang w:eastAsia="sl-SI"/>
        </w:rPr>
        <w:t xml:space="preserve">predračunskem obdobju 2016-2017 </w:t>
      </w:r>
      <w:r w:rsidR="00DE311B" w:rsidRPr="00FA37D6">
        <w:rPr>
          <w:rFonts w:cs="Tahoma"/>
          <w:szCs w:val="20"/>
          <w:lang w:eastAsia="sl-SI"/>
        </w:rPr>
        <w:t>načrtovani prihodki iz naslova posebnih storitev v povprečju za</w:t>
      </w:r>
      <w:r w:rsidR="005E3BCD" w:rsidRPr="00FA37D6">
        <w:rPr>
          <w:rFonts w:cs="Tahoma"/>
          <w:szCs w:val="20"/>
          <w:lang w:eastAsia="sl-SI"/>
        </w:rPr>
        <w:t xml:space="preserve"> 2</w:t>
      </w:r>
      <w:r w:rsidR="00DE311B" w:rsidRPr="00FA37D6">
        <w:rPr>
          <w:rFonts w:cs="Tahoma"/>
          <w:szCs w:val="20"/>
          <w:lang w:eastAsia="sl-SI"/>
        </w:rPr>
        <w:t>4</w:t>
      </w:r>
      <w:r w:rsidR="005E3BCD" w:rsidRPr="00FA37D6">
        <w:rPr>
          <w:rFonts w:cs="Tahoma"/>
          <w:szCs w:val="20"/>
          <w:lang w:eastAsia="sl-SI"/>
        </w:rPr>
        <w:t xml:space="preserve"> % zniž</w:t>
      </w:r>
      <w:r w:rsidR="00DE311B" w:rsidRPr="00FA37D6">
        <w:rPr>
          <w:rFonts w:cs="Tahoma"/>
          <w:szCs w:val="20"/>
          <w:lang w:eastAsia="sl-SI"/>
        </w:rPr>
        <w:t>ujejo</w:t>
      </w:r>
      <w:r w:rsidR="005E3BCD" w:rsidRPr="00FA37D6">
        <w:rPr>
          <w:rFonts w:cs="Tahoma"/>
          <w:szCs w:val="20"/>
          <w:lang w:eastAsia="sl-SI"/>
        </w:rPr>
        <w:t xml:space="preserve"> strošk</w:t>
      </w:r>
      <w:r w:rsidR="00DE311B" w:rsidRPr="00FA37D6">
        <w:rPr>
          <w:rFonts w:cs="Tahoma"/>
          <w:szCs w:val="20"/>
          <w:lang w:eastAsia="sl-SI"/>
        </w:rPr>
        <w:t>e</w:t>
      </w:r>
      <w:r w:rsidR="005E3BCD" w:rsidRPr="00FA37D6">
        <w:rPr>
          <w:rFonts w:cs="Tahoma"/>
          <w:szCs w:val="20"/>
          <w:lang w:eastAsia="sl-SI"/>
        </w:rPr>
        <w:t xml:space="preserve"> opravljanja storitev</w:t>
      </w:r>
      <w:r w:rsidR="00DE311B" w:rsidRPr="00FA37D6">
        <w:rPr>
          <w:rFonts w:cs="Tahoma"/>
          <w:szCs w:val="20"/>
          <w:lang w:eastAsia="sl-SI"/>
        </w:rPr>
        <w:t xml:space="preserve"> in s tem predračunsko ceno opravljanja storitev</w:t>
      </w:r>
      <w:r w:rsidR="005E3BCD" w:rsidRPr="00FA37D6">
        <w:rPr>
          <w:rFonts w:cs="Tahoma"/>
          <w:szCs w:val="20"/>
          <w:lang w:eastAsia="sl-SI"/>
        </w:rPr>
        <w:t>.</w:t>
      </w:r>
    </w:p>
    <w:p w:rsidR="00107478" w:rsidRPr="00E55FE9" w:rsidRDefault="00107478" w:rsidP="008012AA">
      <w:pPr>
        <w:rPr>
          <w:rFonts w:cs="Tahoma"/>
          <w:szCs w:val="20"/>
          <w:lang w:eastAsia="sl-SI"/>
        </w:rPr>
      </w:pPr>
    </w:p>
    <w:p w:rsidR="00B367F8" w:rsidRPr="009B1582" w:rsidRDefault="00B367F8" w:rsidP="008012AA">
      <w:pPr>
        <w:pStyle w:val="Naslov3"/>
        <w:spacing w:line="240" w:lineRule="auto"/>
      </w:pPr>
      <w:bookmarkStart w:id="86" w:name="_Toc435096827"/>
      <w:bookmarkStart w:id="87" w:name="_Toc435184312"/>
      <w:r w:rsidRPr="009B1582">
        <w:t>Donos na vložena poslovno potrebna osnovna sredstva</w:t>
      </w:r>
      <w:bookmarkEnd w:id="86"/>
      <w:bookmarkEnd w:id="87"/>
      <w:r w:rsidRPr="009B1582">
        <w:t xml:space="preserve"> </w:t>
      </w:r>
    </w:p>
    <w:p w:rsidR="005C042E" w:rsidRDefault="006E3F81" w:rsidP="008012AA">
      <w:pPr>
        <w:rPr>
          <w:rFonts w:cs="Tahoma"/>
          <w:lang w:eastAsia="sl-SI"/>
        </w:rPr>
      </w:pPr>
      <w:r w:rsidRPr="00E55FE9">
        <w:rPr>
          <w:rFonts w:cs="Tahoma"/>
          <w:lang w:eastAsia="sl-SI"/>
        </w:rPr>
        <w:t xml:space="preserve">Donos je upoštevan v </w:t>
      </w:r>
      <w:r w:rsidR="009E0EB5">
        <w:rPr>
          <w:rFonts w:cs="Tahoma"/>
          <w:lang w:eastAsia="sl-SI"/>
        </w:rPr>
        <w:t xml:space="preserve">višini </w:t>
      </w:r>
      <w:r w:rsidRPr="00E55FE9">
        <w:rPr>
          <w:rFonts w:cs="Tahoma"/>
          <w:lang w:eastAsia="sl-SI"/>
        </w:rPr>
        <w:t xml:space="preserve">5 % od </w:t>
      </w:r>
      <w:r w:rsidR="008A6AFD">
        <w:rPr>
          <w:rFonts w:cs="Tahoma"/>
          <w:lang w:eastAsia="sl-SI"/>
        </w:rPr>
        <w:t xml:space="preserve">načrtovane </w:t>
      </w:r>
      <w:r w:rsidRPr="00E55FE9">
        <w:rPr>
          <w:rFonts w:cs="Tahoma"/>
          <w:lang w:eastAsia="sl-SI"/>
        </w:rPr>
        <w:t xml:space="preserve">povprečne neodpisane vrednosti poslovno potrebnih osnovnih sredstev </w:t>
      </w:r>
      <w:r w:rsidR="008A6AFD">
        <w:rPr>
          <w:rFonts w:cs="Tahoma"/>
          <w:lang w:eastAsia="sl-SI"/>
        </w:rPr>
        <w:t xml:space="preserve">z upoštevanjem novo aktiviranih osnovnih sredstev v letu 2016. Donos </w:t>
      </w:r>
      <w:r w:rsidR="009B1582" w:rsidRPr="00E55FE9">
        <w:rPr>
          <w:rFonts w:cs="Tahoma"/>
          <w:lang w:eastAsia="sl-SI"/>
        </w:rPr>
        <w:t>je v kalkulaciji cene za leto 2016 upoštevan v višini 35.257 EUR in v višini 34.597 EUR za leto 2017.</w:t>
      </w:r>
    </w:p>
    <w:p w:rsidR="00107478" w:rsidRDefault="00107478" w:rsidP="008012AA">
      <w:pPr>
        <w:rPr>
          <w:rFonts w:cs="Tahoma"/>
          <w:lang w:eastAsia="sl-SI"/>
        </w:rPr>
      </w:pPr>
    </w:p>
    <w:p w:rsidR="00B367F8" w:rsidRPr="009B1582" w:rsidRDefault="00B367F8" w:rsidP="008012AA">
      <w:pPr>
        <w:pStyle w:val="Naslov3"/>
        <w:spacing w:line="240" w:lineRule="auto"/>
      </w:pPr>
      <w:bookmarkStart w:id="88" w:name="_Toc435096828"/>
      <w:bookmarkStart w:id="89" w:name="_Toc435184313"/>
      <w:r w:rsidRPr="009B1582">
        <w:t>Število zaposlenih za izvajanje storitev javne službe</w:t>
      </w:r>
      <w:bookmarkEnd w:id="88"/>
      <w:bookmarkEnd w:id="89"/>
      <w:r w:rsidRPr="009B1582">
        <w:t xml:space="preserve"> </w:t>
      </w:r>
    </w:p>
    <w:p w:rsidR="00C36AD8" w:rsidRDefault="009B1582" w:rsidP="008012AA">
      <w:pPr>
        <w:rPr>
          <w:rFonts w:cs="Tahoma"/>
          <w:lang w:eastAsia="sl-SI"/>
        </w:rPr>
      </w:pPr>
      <w:r w:rsidRPr="00326496">
        <w:rPr>
          <w:rFonts w:cs="Tahoma"/>
          <w:lang w:eastAsia="sl-SI"/>
        </w:rPr>
        <w:t xml:space="preserve">Za leto 2016 in 2017 </w:t>
      </w:r>
      <w:r w:rsidR="00C36AD8" w:rsidRPr="00326496">
        <w:rPr>
          <w:rFonts w:cs="Tahoma"/>
          <w:lang w:eastAsia="sl-SI"/>
        </w:rPr>
        <w:t xml:space="preserve">je predvideno, da bo povprečno število zaposlenih (neposredni izvajalci) za izvajanje gospodarske javne službe </w:t>
      </w:r>
      <w:r w:rsidR="00137306" w:rsidRPr="00326496">
        <w:rPr>
          <w:rFonts w:cs="Tahoma"/>
          <w:lang w:eastAsia="sl-SI"/>
        </w:rPr>
        <w:t>odlaganja</w:t>
      </w:r>
      <w:r w:rsidR="00C36AD8" w:rsidRPr="00326496">
        <w:rPr>
          <w:rFonts w:cs="Tahoma"/>
          <w:lang w:eastAsia="sl-SI"/>
        </w:rPr>
        <w:t xml:space="preserve"> komunalnih odpadkov znašalo </w:t>
      </w:r>
      <w:r w:rsidRPr="00326496">
        <w:rPr>
          <w:rFonts w:cs="Tahoma"/>
          <w:lang w:eastAsia="sl-SI"/>
        </w:rPr>
        <w:t>15,3.</w:t>
      </w:r>
      <w:r w:rsidR="008A6AFD">
        <w:rPr>
          <w:rFonts w:cs="Tahoma"/>
          <w:lang w:eastAsia="sl-SI"/>
        </w:rPr>
        <w:t xml:space="preserve"> </w:t>
      </w:r>
      <w:r w:rsidR="008A6AFD" w:rsidRPr="008A6AFD">
        <w:rPr>
          <w:rFonts w:cs="Tahoma"/>
          <w:lang w:eastAsia="sl-SI"/>
        </w:rPr>
        <w:t>Manjkajočo delovno silo Snaga Ljubljana po potrebi nadomešča z najemom delovne sile.</w:t>
      </w:r>
    </w:p>
    <w:p w:rsidR="00107478" w:rsidRPr="00326496" w:rsidRDefault="00107478" w:rsidP="008012AA">
      <w:pPr>
        <w:rPr>
          <w:rFonts w:cs="Tahoma"/>
          <w:lang w:eastAsia="sl-SI"/>
        </w:rPr>
      </w:pPr>
    </w:p>
    <w:p w:rsidR="00B367F8" w:rsidRPr="0059340E" w:rsidRDefault="00B367F8" w:rsidP="008012AA">
      <w:pPr>
        <w:pStyle w:val="Naslov3"/>
        <w:spacing w:line="240" w:lineRule="auto"/>
      </w:pPr>
      <w:bookmarkStart w:id="90" w:name="_Toc435096829"/>
      <w:bookmarkStart w:id="91" w:name="_Toc435184314"/>
      <w:r w:rsidRPr="0059340E">
        <w:t>Podatek o višini najemnine za javno infrastrukturo in podatek o njenem  deležu, ki se prenese na uporabnike javne infrastrukture</w:t>
      </w:r>
      <w:bookmarkEnd w:id="90"/>
      <w:bookmarkEnd w:id="91"/>
    </w:p>
    <w:p w:rsidR="0059340E" w:rsidRPr="0059340E" w:rsidRDefault="0059340E" w:rsidP="0059340E">
      <w:pPr>
        <w:rPr>
          <w:rFonts w:cs="Tahoma"/>
          <w:szCs w:val="20"/>
          <w:lang w:eastAsia="sl-SI"/>
        </w:rPr>
      </w:pPr>
      <w:r w:rsidRPr="0059340E">
        <w:rPr>
          <w:rFonts w:cs="Tahoma"/>
          <w:szCs w:val="20"/>
          <w:lang w:eastAsia="sl-SI"/>
        </w:rPr>
        <w:t>Najemnina za javno infrastrukturo je obračunana v višini amortizacije za sredstva infrastrukture v lasti občin, ki se uporabljajo za izvajanje gospodarske javne službe odlaganja komunalnih odpadkov, pri čemer je izločen ustrezen del amortizacije, ki se nanaša na neaktivna odlagalna polja in spremljajoče objekte.</w:t>
      </w:r>
    </w:p>
    <w:p w:rsidR="00155511" w:rsidRDefault="0059340E" w:rsidP="008012AA">
      <w:pPr>
        <w:rPr>
          <w:rFonts w:cs="Tahoma"/>
          <w:szCs w:val="20"/>
          <w:lang w:eastAsia="sl-SI"/>
        </w:rPr>
      </w:pPr>
      <w:r w:rsidRPr="0059340E">
        <w:rPr>
          <w:rFonts w:cs="Tahoma"/>
          <w:szCs w:val="20"/>
          <w:lang w:eastAsia="sl-SI"/>
        </w:rPr>
        <w:t>Višina najemnine za javno infrastrukturo odlaganja odpadkov je načrtovana v</w:t>
      </w:r>
      <w:r>
        <w:rPr>
          <w:rFonts w:cs="Tahoma"/>
          <w:szCs w:val="20"/>
          <w:lang w:eastAsia="sl-SI"/>
        </w:rPr>
        <w:t xml:space="preserve"> skupni letni višini  995.795 </w:t>
      </w:r>
      <w:r w:rsidRPr="0059340E">
        <w:rPr>
          <w:rFonts w:cs="Tahoma"/>
          <w:szCs w:val="20"/>
          <w:lang w:eastAsia="sl-SI"/>
        </w:rPr>
        <w:t xml:space="preserve">EUR, od tega bremeni storitve gospodarske javne službe odlaganja komunalnih odpadkov v višini 631.645 EUR, posebne storitve odlaganja </w:t>
      </w:r>
      <w:proofErr w:type="spellStart"/>
      <w:r w:rsidRPr="0059340E">
        <w:rPr>
          <w:rFonts w:cs="Tahoma"/>
          <w:szCs w:val="20"/>
          <w:lang w:eastAsia="sl-SI"/>
        </w:rPr>
        <w:t>n</w:t>
      </w:r>
      <w:r>
        <w:rPr>
          <w:rFonts w:cs="Tahoma"/>
          <w:szCs w:val="20"/>
          <w:lang w:eastAsia="sl-SI"/>
        </w:rPr>
        <w:t>ekomunalnih</w:t>
      </w:r>
      <w:proofErr w:type="spellEnd"/>
      <w:r>
        <w:rPr>
          <w:rFonts w:cs="Tahoma"/>
          <w:szCs w:val="20"/>
          <w:lang w:eastAsia="sl-SI"/>
        </w:rPr>
        <w:t xml:space="preserve"> odpadkov v višini </w:t>
      </w:r>
      <w:r w:rsidRPr="0059340E">
        <w:rPr>
          <w:rFonts w:cs="Tahoma"/>
          <w:szCs w:val="20"/>
          <w:lang w:eastAsia="sl-SI"/>
        </w:rPr>
        <w:t xml:space="preserve">167.804 EUR in </w:t>
      </w:r>
      <w:r>
        <w:rPr>
          <w:rFonts w:cs="Tahoma"/>
          <w:szCs w:val="20"/>
          <w:lang w:eastAsia="sl-SI"/>
        </w:rPr>
        <w:t xml:space="preserve">proizvodnjo električne energije 196.346 EUR. Za </w:t>
      </w:r>
      <w:r w:rsidRPr="0059340E">
        <w:rPr>
          <w:rFonts w:cs="Tahoma"/>
          <w:szCs w:val="20"/>
          <w:lang w:eastAsia="sl-SI"/>
        </w:rPr>
        <w:t>leto 2017 znaša skupna načrtovana najemnina za javno infrastruktur</w:t>
      </w:r>
      <w:r>
        <w:rPr>
          <w:rFonts w:cs="Tahoma"/>
          <w:szCs w:val="20"/>
          <w:lang w:eastAsia="sl-SI"/>
        </w:rPr>
        <w:t xml:space="preserve">o odlaganja odpadkov  995.795 </w:t>
      </w:r>
      <w:r w:rsidRPr="0059340E">
        <w:rPr>
          <w:rFonts w:cs="Tahoma"/>
          <w:szCs w:val="20"/>
          <w:lang w:eastAsia="sl-SI"/>
        </w:rPr>
        <w:t xml:space="preserve">EUR, od tega bremeni storitve gospodarske javne službe odlaganja komunalnih odpadkov v višini 639.400 EUR, posebne storitve odlaganja </w:t>
      </w:r>
      <w:proofErr w:type="spellStart"/>
      <w:r w:rsidRPr="0059340E">
        <w:rPr>
          <w:rFonts w:cs="Tahoma"/>
          <w:szCs w:val="20"/>
          <w:lang w:eastAsia="sl-SI"/>
        </w:rPr>
        <w:t>nekomunalnih</w:t>
      </w:r>
      <w:proofErr w:type="spellEnd"/>
      <w:r w:rsidRPr="0059340E">
        <w:rPr>
          <w:rFonts w:cs="Tahoma"/>
          <w:szCs w:val="20"/>
          <w:lang w:eastAsia="sl-SI"/>
        </w:rPr>
        <w:t xml:space="preserve"> odpadkov v višini 160.050 EUR in pro</w:t>
      </w:r>
      <w:r>
        <w:rPr>
          <w:rFonts w:cs="Tahoma"/>
          <w:szCs w:val="20"/>
          <w:lang w:eastAsia="sl-SI"/>
        </w:rPr>
        <w:t xml:space="preserve">izvodnjo električne energije 196.346 </w:t>
      </w:r>
      <w:r w:rsidRPr="0059340E">
        <w:rPr>
          <w:rFonts w:cs="Tahoma"/>
          <w:szCs w:val="20"/>
          <w:lang w:eastAsia="sl-SI"/>
        </w:rPr>
        <w:t>EUR. V stroških najemnine za infras</w:t>
      </w:r>
      <w:r>
        <w:rPr>
          <w:rFonts w:cs="Tahoma"/>
          <w:szCs w:val="20"/>
          <w:lang w:eastAsia="sl-SI"/>
        </w:rPr>
        <w:t>trukturo odlaganja odpadkov ni upoštevana</w:t>
      </w:r>
      <w:r w:rsidRPr="0059340E">
        <w:rPr>
          <w:rFonts w:cs="Tahoma"/>
          <w:szCs w:val="20"/>
          <w:lang w:eastAsia="sl-SI"/>
        </w:rPr>
        <w:t xml:space="preserve"> amortizacija infrastrukture oz. najemnina, ki se nanaša na stara odlagalna polja in spremljajoče objekte</w:t>
      </w:r>
      <w:r>
        <w:rPr>
          <w:rFonts w:cs="Tahoma"/>
          <w:szCs w:val="20"/>
          <w:lang w:eastAsia="sl-SI"/>
        </w:rPr>
        <w:t xml:space="preserve"> v skupni višini 90 tisoč EUR, </w:t>
      </w:r>
      <w:r w:rsidRPr="0059340E">
        <w:rPr>
          <w:rFonts w:cs="Tahoma"/>
          <w:szCs w:val="20"/>
          <w:lang w:eastAsia="sl-SI"/>
        </w:rPr>
        <w:t xml:space="preserve">ker ni </w:t>
      </w:r>
      <w:proofErr w:type="spellStart"/>
      <w:r w:rsidRPr="0059340E">
        <w:rPr>
          <w:rFonts w:cs="Tahoma"/>
          <w:szCs w:val="20"/>
          <w:lang w:eastAsia="sl-SI"/>
        </w:rPr>
        <w:t>kalkulativni</w:t>
      </w:r>
      <w:proofErr w:type="spellEnd"/>
      <w:r w:rsidRPr="0059340E">
        <w:rPr>
          <w:rFonts w:cs="Tahoma"/>
          <w:szCs w:val="20"/>
          <w:lang w:eastAsia="sl-SI"/>
        </w:rPr>
        <w:t xml:space="preserve"> e</w:t>
      </w:r>
      <w:r w:rsidR="00583A9C">
        <w:rPr>
          <w:rFonts w:cs="Tahoma"/>
          <w:szCs w:val="20"/>
          <w:lang w:eastAsia="sl-SI"/>
        </w:rPr>
        <w:t>lement cene odlaganja odpadkov.</w:t>
      </w:r>
    </w:p>
    <w:p w:rsidR="00583A9C" w:rsidRPr="00326496" w:rsidRDefault="00583A9C" w:rsidP="008012AA">
      <w:pPr>
        <w:rPr>
          <w:rFonts w:cs="Tahoma"/>
          <w:szCs w:val="20"/>
          <w:lang w:eastAsia="sl-SI"/>
        </w:rPr>
      </w:pPr>
    </w:p>
    <w:p w:rsidR="00B367F8" w:rsidRPr="007368D5" w:rsidRDefault="00B367F8" w:rsidP="008012AA">
      <w:pPr>
        <w:pStyle w:val="Naslov3"/>
        <w:spacing w:line="240" w:lineRule="auto"/>
      </w:pPr>
      <w:bookmarkStart w:id="92" w:name="_Toc435096830"/>
      <w:bookmarkStart w:id="93" w:name="_Toc435184315"/>
      <w:r w:rsidRPr="007368D5">
        <w:t>Stopnja izkoriščenosti javne infrastrukture, ki je namenjena izvajanju javne službe in stopnja izkoriščenosti javne infrastrukture, ki je namenjena za izvajanje posebnih storitev</w:t>
      </w:r>
      <w:bookmarkEnd w:id="92"/>
      <w:bookmarkEnd w:id="93"/>
    </w:p>
    <w:p w:rsidR="00B367F8" w:rsidRDefault="00B367F8" w:rsidP="008012AA">
      <w:pPr>
        <w:rPr>
          <w:rFonts w:cs="Tahoma"/>
          <w:lang w:eastAsia="sl-SI"/>
        </w:rPr>
      </w:pPr>
      <w:r w:rsidRPr="00326496">
        <w:rPr>
          <w:rFonts w:cs="Tahoma"/>
          <w:lang w:eastAsia="sl-SI"/>
        </w:rPr>
        <w:t xml:space="preserve">Snaga Ljubljana obračunava amortizacijo za odlagalna polja po funkcionalni metodi in s tem zagotavlja, da je strošek amortizacije oziroma najemnine obračunan glede na dejansko izkoriščenost oz. </w:t>
      </w:r>
      <w:proofErr w:type="spellStart"/>
      <w:r w:rsidRPr="00326496">
        <w:rPr>
          <w:rFonts w:cs="Tahoma"/>
          <w:lang w:eastAsia="sl-SI"/>
        </w:rPr>
        <w:t>zapolnjenost</w:t>
      </w:r>
      <w:proofErr w:type="spellEnd"/>
      <w:r w:rsidRPr="00326496">
        <w:rPr>
          <w:rFonts w:cs="Tahoma"/>
          <w:lang w:eastAsia="sl-SI"/>
        </w:rPr>
        <w:t xml:space="preserve"> odlagalnih polj.</w:t>
      </w:r>
    </w:p>
    <w:p w:rsidR="00107478" w:rsidRPr="00326496" w:rsidRDefault="00107478" w:rsidP="008012AA">
      <w:pPr>
        <w:tabs>
          <w:tab w:val="left" w:pos="5812"/>
        </w:tabs>
        <w:rPr>
          <w:rFonts w:cs="Tahoma"/>
          <w:highlight w:val="yellow"/>
        </w:rPr>
      </w:pPr>
    </w:p>
    <w:p w:rsidR="00B367F8" w:rsidRPr="00D16FD3" w:rsidRDefault="00B367F8" w:rsidP="008012AA">
      <w:pPr>
        <w:pStyle w:val="Naslov3"/>
        <w:spacing w:line="240" w:lineRule="auto"/>
      </w:pPr>
      <w:bookmarkStart w:id="94" w:name="_Toc435184316"/>
      <w:bookmarkStart w:id="95" w:name="_Toc435096832"/>
      <w:r w:rsidRPr="00D16FD3">
        <w:t>Sodila za razporejanje vseh stroškov in prihodkov po dejavnostih</w:t>
      </w:r>
      <w:bookmarkEnd w:id="94"/>
      <w:r w:rsidRPr="00D16FD3">
        <w:t xml:space="preserve"> </w:t>
      </w:r>
      <w:bookmarkEnd w:id="95"/>
    </w:p>
    <w:p w:rsidR="00B35050" w:rsidRDefault="00B35050" w:rsidP="00B35050">
      <w:pPr>
        <w:rPr>
          <w:lang w:eastAsia="sl-SI"/>
        </w:rPr>
      </w:pPr>
      <w:r w:rsidRPr="00B35050">
        <w:rPr>
          <w:lang w:eastAsia="sl-SI"/>
        </w:rPr>
        <w:t xml:space="preserve">Splošni in posredni stroški in prihodki so na posamezne dejavnosti razporejeni na podlagi števila zaposlenih, razen pri stroških prodaje, kjer je upoštevano število izdanih računih in stroških nabave, kjer je upoštevano število dobaviteljev. </w:t>
      </w:r>
      <w:r w:rsidRPr="001D5FBE">
        <w:rPr>
          <w:lang w:eastAsia="sl-SI"/>
        </w:rPr>
        <w:t xml:space="preserve">Prihodke izvajanja </w:t>
      </w:r>
      <w:r w:rsidR="001E2ED9">
        <w:rPr>
          <w:lang w:eastAsia="sl-SI"/>
        </w:rPr>
        <w:t>odlaganja</w:t>
      </w:r>
      <w:r w:rsidRPr="001D5FBE">
        <w:rPr>
          <w:lang w:eastAsia="sl-SI"/>
        </w:rPr>
        <w:t xml:space="preserve"> komunalnih odpadkov Snaga Ljubljana evidentira</w:t>
      </w:r>
      <w:r w:rsidRPr="00B35050">
        <w:rPr>
          <w:lang w:eastAsia="sl-SI"/>
        </w:rPr>
        <w:t xml:space="preserve"> po posameznih občinah, stroškov po občinah ločeno ne spremlja z ozirom na to, da so cene vseh storitev ravnanja z odpadki v vseh občinah enake.</w:t>
      </w:r>
      <w:r w:rsidRPr="00656DD6">
        <w:rPr>
          <w:lang w:eastAsia="sl-SI"/>
        </w:rPr>
        <w:t xml:space="preserve"> </w:t>
      </w:r>
    </w:p>
    <w:p w:rsidR="001D5FBE" w:rsidRPr="001D5FBE" w:rsidRDefault="001D5FBE" w:rsidP="001D5FBE">
      <w:pPr>
        <w:rPr>
          <w:lang w:eastAsia="sl-SI"/>
        </w:rPr>
      </w:pPr>
      <w:r w:rsidRPr="001D5FBE">
        <w:rPr>
          <w:lang w:eastAsia="sl-SI"/>
        </w:rPr>
        <w:t>Povprečna sodila za razporejanje splošnih stroškov in prihodkov ter splošnih proizvajalnih stroškov in prihodkov za obdobje 2016 – 2017:</w:t>
      </w:r>
    </w:p>
    <w:p w:rsidR="00B35050" w:rsidRPr="00CB2FBE" w:rsidRDefault="00B35050" w:rsidP="00B35050">
      <w:pPr>
        <w:spacing w:after="0"/>
        <w:contextualSpacing/>
        <w:jc w:val="right"/>
        <w:rPr>
          <w:rFonts w:cs="Arial"/>
          <w:sz w:val="16"/>
          <w:szCs w:val="20"/>
          <w:lang w:eastAsia="sl-SI"/>
        </w:rPr>
      </w:pPr>
      <w:r w:rsidRPr="00CB2FBE">
        <w:rPr>
          <w:rFonts w:cs="Arial"/>
          <w:sz w:val="16"/>
          <w:szCs w:val="20"/>
          <w:lang w:eastAsia="sl-SI"/>
        </w:rPr>
        <w:t>Delež v %</w:t>
      </w:r>
    </w:p>
    <w:tbl>
      <w:tblPr>
        <w:tblW w:w="9072" w:type="dxa"/>
        <w:tblInd w:w="60" w:type="dxa"/>
        <w:tblCellMar>
          <w:left w:w="70" w:type="dxa"/>
          <w:right w:w="70" w:type="dxa"/>
        </w:tblCellMar>
        <w:tblLook w:val="04A0" w:firstRow="1" w:lastRow="0" w:firstColumn="1" w:lastColumn="0" w:noHBand="0" w:noVBand="1"/>
      </w:tblPr>
      <w:tblGrid>
        <w:gridCol w:w="4308"/>
        <w:gridCol w:w="1191"/>
        <w:gridCol w:w="1191"/>
        <w:gridCol w:w="1191"/>
        <w:gridCol w:w="1191"/>
      </w:tblGrid>
      <w:tr w:rsidR="00B35050" w:rsidRPr="00CB2FBE" w:rsidTr="00D16FD3">
        <w:trPr>
          <w:trHeight w:val="255"/>
        </w:trPr>
        <w:tc>
          <w:tcPr>
            <w:tcW w:w="4308" w:type="dxa"/>
            <w:vMerge w:val="restart"/>
            <w:tcBorders>
              <w:top w:val="single" w:sz="8" w:space="0" w:color="808080"/>
              <w:left w:val="single" w:sz="8" w:space="0" w:color="808080"/>
              <w:right w:val="nil"/>
            </w:tcBorders>
            <w:shd w:val="clear" w:color="000000" w:fill="D9D9D9"/>
            <w:noWrap/>
            <w:vAlign w:val="center"/>
          </w:tcPr>
          <w:p w:rsidR="00B35050" w:rsidRPr="00CB2FBE" w:rsidRDefault="00B35050" w:rsidP="00D16FD3">
            <w:pPr>
              <w:spacing w:after="0"/>
              <w:jc w:val="left"/>
              <w:rPr>
                <w:rFonts w:eastAsia="Times New Roman" w:cs="Tahoma"/>
                <w:b/>
                <w:bCs/>
                <w:sz w:val="16"/>
                <w:szCs w:val="16"/>
                <w:lang w:eastAsia="sl-SI"/>
              </w:rPr>
            </w:pPr>
            <w:r w:rsidRPr="00CB2FBE">
              <w:rPr>
                <w:rFonts w:eastAsia="Times New Roman" w:cs="Tahoma"/>
                <w:b/>
                <w:bCs/>
                <w:sz w:val="16"/>
                <w:szCs w:val="16"/>
                <w:lang w:eastAsia="sl-SI"/>
              </w:rPr>
              <w:t>Dejavnost</w:t>
            </w:r>
          </w:p>
        </w:tc>
        <w:tc>
          <w:tcPr>
            <w:tcW w:w="4764" w:type="dxa"/>
            <w:gridSpan w:val="4"/>
            <w:tcBorders>
              <w:top w:val="single" w:sz="8" w:space="0" w:color="808080"/>
              <w:left w:val="nil"/>
              <w:bottom w:val="single" w:sz="4" w:space="0" w:color="808080"/>
              <w:right w:val="single" w:sz="8" w:space="0" w:color="808080"/>
            </w:tcBorders>
            <w:shd w:val="clear" w:color="000000" w:fill="D9D9D9"/>
            <w:vAlign w:val="center"/>
          </w:tcPr>
          <w:p w:rsidR="00B35050" w:rsidRPr="00CB2FBE" w:rsidRDefault="00B35050" w:rsidP="00D16FD3">
            <w:pPr>
              <w:spacing w:after="0"/>
              <w:jc w:val="center"/>
              <w:rPr>
                <w:rFonts w:eastAsia="Times New Roman" w:cs="Tahoma"/>
                <w:b/>
                <w:bCs/>
                <w:sz w:val="16"/>
                <w:szCs w:val="16"/>
                <w:lang w:eastAsia="sl-SI"/>
              </w:rPr>
            </w:pPr>
            <w:r>
              <w:rPr>
                <w:rFonts w:cs="Tahoma"/>
                <w:b/>
                <w:bCs/>
                <w:sz w:val="16"/>
                <w:szCs w:val="16"/>
              </w:rPr>
              <w:t>Splošna stroškovna mesta</w:t>
            </w:r>
          </w:p>
        </w:tc>
      </w:tr>
      <w:tr w:rsidR="00B35050" w:rsidRPr="00CB2FBE" w:rsidTr="00D16FD3">
        <w:trPr>
          <w:trHeight w:val="255"/>
        </w:trPr>
        <w:tc>
          <w:tcPr>
            <w:tcW w:w="4308" w:type="dxa"/>
            <w:vMerge/>
            <w:tcBorders>
              <w:left w:val="single" w:sz="8" w:space="0" w:color="808080"/>
              <w:bottom w:val="single" w:sz="8" w:space="0" w:color="808080"/>
              <w:right w:val="nil"/>
            </w:tcBorders>
            <w:shd w:val="clear" w:color="000000" w:fill="D9D9D9"/>
            <w:noWrap/>
            <w:vAlign w:val="center"/>
            <w:hideMark/>
          </w:tcPr>
          <w:p w:rsidR="00B35050" w:rsidRPr="00CB2FBE" w:rsidRDefault="00B35050" w:rsidP="00D16FD3">
            <w:pPr>
              <w:spacing w:after="0"/>
              <w:jc w:val="left"/>
              <w:rPr>
                <w:rFonts w:eastAsia="Times New Roman" w:cs="Tahoma"/>
                <w:b/>
                <w:bCs/>
                <w:sz w:val="16"/>
                <w:szCs w:val="16"/>
                <w:lang w:eastAsia="sl-SI"/>
              </w:rPr>
            </w:pPr>
          </w:p>
        </w:tc>
        <w:tc>
          <w:tcPr>
            <w:tcW w:w="1191" w:type="dxa"/>
            <w:tcBorders>
              <w:top w:val="single" w:sz="4" w:space="0" w:color="808080"/>
              <w:left w:val="nil"/>
              <w:bottom w:val="single" w:sz="8" w:space="0" w:color="808080"/>
              <w:right w:val="nil"/>
            </w:tcBorders>
            <w:shd w:val="clear" w:color="000000" w:fill="D9D9D9"/>
            <w:vAlign w:val="center"/>
            <w:hideMark/>
          </w:tcPr>
          <w:p w:rsidR="00B35050" w:rsidRPr="00CB2FBE" w:rsidRDefault="00B35050" w:rsidP="00D16FD3">
            <w:pPr>
              <w:spacing w:after="0"/>
              <w:jc w:val="center"/>
              <w:rPr>
                <w:rFonts w:eastAsia="Times New Roman" w:cs="Tahoma"/>
                <w:b/>
                <w:bCs/>
                <w:sz w:val="16"/>
                <w:szCs w:val="16"/>
                <w:lang w:eastAsia="sl-SI"/>
              </w:rPr>
            </w:pPr>
            <w:r w:rsidRPr="00CB2FBE">
              <w:rPr>
                <w:rFonts w:eastAsia="Times New Roman" w:cs="Tahoma"/>
                <w:b/>
                <w:bCs/>
                <w:sz w:val="16"/>
                <w:szCs w:val="16"/>
                <w:lang w:eastAsia="sl-SI"/>
              </w:rPr>
              <w:t>Uprava</w:t>
            </w:r>
            <w:r>
              <w:rPr>
                <w:rFonts w:eastAsia="Times New Roman" w:cs="Tahoma"/>
                <w:b/>
                <w:bCs/>
                <w:sz w:val="16"/>
                <w:szCs w:val="16"/>
                <w:lang w:eastAsia="sl-SI"/>
              </w:rPr>
              <w:t xml:space="preserve"> in SUPSZ</w:t>
            </w:r>
            <w:r>
              <w:rPr>
                <w:rStyle w:val="Sprotnaopomba-sklic"/>
                <w:rFonts w:eastAsia="Times New Roman" w:cs="Tahoma"/>
                <w:b/>
                <w:bCs/>
                <w:sz w:val="16"/>
                <w:szCs w:val="16"/>
                <w:lang w:eastAsia="sl-SI"/>
              </w:rPr>
              <w:footnoteReference w:id="11"/>
            </w:r>
          </w:p>
        </w:tc>
        <w:tc>
          <w:tcPr>
            <w:tcW w:w="1191" w:type="dxa"/>
            <w:tcBorders>
              <w:top w:val="single" w:sz="4" w:space="0" w:color="808080"/>
              <w:left w:val="nil"/>
              <w:bottom w:val="single" w:sz="8" w:space="0" w:color="808080"/>
              <w:right w:val="nil"/>
            </w:tcBorders>
            <w:shd w:val="clear" w:color="000000" w:fill="D9D9D9"/>
            <w:vAlign w:val="center"/>
            <w:hideMark/>
          </w:tcPr>
          <w:p w:rsidR="00B35050" w:rsidRPr="00CB2FBE" w:rsidRDefault="00B35050" w:rsidP="00D16FD3">
            <w:pPr>
              <w:spacing w:after="0"/>
              <w:jc w:val="center"/>
              <w:rPr>
                <w:rFonts w:eastAsia="Times New Roman" w:cs="Tahoma"/>
                <w:b/>
                <w:bCs/>
                <w:sz w:val="16"/>
                <w:szCs w:val="16"/>
                <w:lang w:eastAsia="sl-SI"/>
              </w:rPr>
            </w:pPr>
            <w:r w:rsidRPr="00CB2FBE">
              <w:rPr>
                <w:rFonts w:eastAsia="Times New Roman" w:cs="Tahoma"/>
                <w:b/>
                <w:bCs/>
                <w:sz w:val="16"/>
                <w:szCs w:val="16"/>
                <w:lang w:eastAsia="sl-SI"/>
              </w:rPr>
              <w:t>Sektor za komercialo - prodaja</w:t>
            </w:r>
          </w:p>
        </w:tc>
        <w:tc>
          <w:tcPr>
            <w:tcW w:w="1191" w:type="dxa"/>
            <w:tcBorders>
              <w:top w:val="single" w:sz="4" w:space="0" w:color="808080"/>
              <w:left w:val="nil"/>
              <w:bottom w:val="single" w:sz="8" w:space="0" w:color="808080"/>
              <w:right w:val="nil"/>
            </w:tcBorders>
            <w:shd w:val="clear" w:color="000000" w:fill="D9D9D9"/>
            <w:vAlign w:val="center"/>
            <w:hideMark/>
          </w:tcPr>
          <w:p w:rsidR="00B35050" w:rsidRPr="00CB2FBE" w:rsidRDefault="00B35050" w:rsidP="00D16FD3">
            <w:pPr>
              <w:spacing w:after="0"/>
              <w:jc w:val="center"/>
              <w:rPr>
                <w:rFonts w:eastAsia="Times New Roman" w:cs="Tahoma"/>
                <w:b/>
                <w:bCs/>
                <w:sz w:val="16"/>
                <w:szCs w:val="16"/>
                <w:lang w:eastAsia="sl-SI"/>
              </w:rPr>
            </w:pPr>
            <w:r w:rsidRPr="00CB2FBE">
              <w:rPr>
                <w:rFonts w:eastAsia="Times New Roman" w:cs="Tahoma"/>
                <w:b/>
                <w:bCs/>
                <w:sz w:val="16"/>
                <w:szCs w:val="16"/>
                <w:lang w:eastAsia="sl-SI"/>
              </w:rPr>
              <w:t>Sektor za komercialo - nabava</w:t>
            </w:r>
          </w:p>
        </w:tc>
        <w:tc>
          <w:tcPr>
            <w:tcW w:w="1191" w:type="dxa"/>
            <w:tcBorders>
              <w:top w:val="single" w:sz="4" w:space="0" w:color="808080"/>
              <w:left w:val="nil"/>
              <w:bottom w:val="single" w:sz="8" w:space="0" w:color="808080"/>
              <w:right w:val="single" w:sz="8" w:space="0" w:color="808080"/>
            </w:tcBorders>
            <w:shd w:val="clear" w:color="000000" w:fill="D9D9D9"/>
            <w:vAlign w:val="center"/>
            <w:hideMark/>
          </w:tcPr>
          <w:p w:rsidR="00B35050" w:rsidRPr="00CB2FBE" w:rsidRDefault="00B35050" w:rsidP="00D16FD3">
            <w:pPr>
              <w:spacing w:after="0"/>
              <w:jc w:val="center"/>
              <w:rPr>
                <w:rFonts w:eastAsia="Times New Roman" w:cs="Tahoma"/>
                <w:b/>
                <w:bCs/>
                <w:sz w:val="16"/>
                <w:szCs w:val="16"/>
                <w:lang w:eastAsia="sl-SI"/>
              </w:rPr>
            </w:pPr>
            <w:r w:rsidRPr="00CB2FBE">
              <w:rPr>
                <w:rFonts w:eastAsia="Times New Roman" w:cs="Tahoma"/>
                <w:b/>
                <w:bCs/>
                <w:sz w:val="16"/>
                <w:szCs w:val="16"/>
                <w:lang w:eastAsia="sl-SI"/>
              </w:rPr>
              <w:t xml:space="preserve">Poslovna stavba Povšetova </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Zbiranje odpadkov</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49,16</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33,50</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30,10</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54,54</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 Zbiranje komunalnih odpadkov</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43,30</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16,61</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24,11</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52,62</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 Zbiranje bioloških odpadkov</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3,34</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16,61</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2,42</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 Zbiranje po pogodbi</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2,52</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0,28</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3,57</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1,92</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 xml:space="preserve">Obdelava mešanih komunalnih odpadkov </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13,79</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16,61</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10,70</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10,61</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Obdelava bioloških odpadkov</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4,53</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16,61</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2,55</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 xml:space="preserve">Odlaganje komunalnih odpadkov </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3,80</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33,22</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26,39</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4,81</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Urejanje in čiščenje občinskih cest</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13,39</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8,42</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11,54</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Urejanje in čiščenje zelenih površin</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11,46</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7,99</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15,38</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Urejanje javnih sanitarij</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1,79</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1,43</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 xml:space="preserve">Odlaganje </w:t>
            </w:r>
            <w:proofErr w:type="spellStart"/>
            <w:r w:rsidRPr="00CB2FBE">
              <w:rPr>
                <w:rFonts w:eastAsia="Times New Roman" w:cs="Tahoma"/>
                <w:sz w:val="16"/>
                <w:szCs w:val="16"/>
                <w:lang w:eastAsia="sl-SI"/>
              </w:rPr>
              <w:t>nekomunalnih</w:t>
            </w:r>
            <w:proofErr w:type="spellEnd"/>
            <w:r w:rsidRPr="00CB2FBE">
              <w:rPr>
                <w:rFonts w:eastAsia="Times New Roman" w:cs="Tahoma"/>
                <w:sz w:val="16"/>
                <w:szCs w:val="16"/>
                <w:lang w:eastAsia="sl-SI"/>
              </w:rPr>
              <w:t xml:space="preserve"> odpadkov</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1,01</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0,06</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6,56</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0,57</w:t>
            </w:r>
          </w:p>
        </w:tc>
      </w:tr>
      <w:tr w:rsidR="00B35050" w:rsidRPr="00CB2FBE" w:rsidTr="00D16FD3">
        <w:trPr>
          <w:trHeight w:val="255"/>
        </w:trPr>
        <w:tc>
          <w:tcPr>
            <w:tcW w:w="4308" w:type="dxa"/>
            <w:tcBorders>
              <w:top w:val="nil"/>
              <w:left w:val="single" w:sz="8" w:space="0" w:color="808080"/>
              <w:bottom w:val="nil"/>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Proizvodnja električne energije</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0,82</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nil"/>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6,70</w:t>
            </w:r>
          </w:p>
        </w:tc>
        <w:tc>
          <w:tcPr>
            <w:tcW w:w="1191" w:type="dxa"/>
            <w:tcBorders>
              <w:top w:val="nil"/>
              <w:left w:val="nil"/>
              <w:bottom w:val="nil"/>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r>
      <w:tr w:rsidR="00B35050" w:rsidRPr="00CB2FBE" w:rsidTr="00D16FD3">
        <w:trPr>
          <w:trHeight w:val="255"/>
        </w:trPr>
        <w:tc>
          <w:tcPr>
            <w:tcW w:w="4308" w:type="dxa"/>
            <w:tcBorders>
              <w:top w:val="nil"/>
              <w:left w:val="single" w:sz="8" w:space="0" w:color="808080"/>
              <w:bottom w:val="single" w:sz="4" w:space="0" w:color="808080"/>
              <w:right w:val="nil"/>
            </w:tcBorders>
            <w:shd w:val="clear" w:color="auto" w:fill="auto"/>
            <w:noWrap/>
            <w:vAlign w:val="center"/>
            <w:hideMark/>
          </w:tcPr>
          <w:p w:rsidR="00B35050" w:rsidRPr="00CB2FBE" w:rsidRDefault="00B35050" w:rsidP="00D16FD3">
            <w:pPr>
              <w:spacing w:after="0"/>
              <w:jc w:val="left"/>
              <w:rPr>
                <w:rFonts w:eastAsia="Times New Roman" w:cs="Tahoma"/>
                <w:sz w:val="16"/>
                <w:szCs w:val="16"/>
                <w:lang w:eastAsia="sl-SI"/>
              </w:rPr>
            </w:pPr>
            <w:r w:rsidRPr="00CB2FBE">
              <w:rPr>
                <w:rFonts w:eastAsia="Times New Roman" w:cs="Tahoma"/>
                <w:sz w:val="16"/>
                <w:szCs w:val="16"/>
                <w:lang w:eastAsia="sl-SI"/>
              </w:rPr>
              <w:t>Plakatiranje</w:t>
            </w:r>
          </w:p>
        </w:tc>
        <w:tc>
          <w:tcPr>
            <w:tcW w:w="1191" w:type="dxa"/>
            <w:tcBorders>
              <w:top w:val="nil"/>
              <w:left w:val="nil"/>
              <w:bottom w:val="single" w:sz="4" w:space="0" w:color="808080"/>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0,25</w:t>
            </w:r>
          </w:p>
        </w:tc>
        <w:tc>
          <w:tcPr>
            <w:tcW w:w="1191" w:type="dxa"/>
            <w:tcBorders>
              <w:top w:val="nil"/>
              <w:left w:val="nil"/>
              <w:bottom w:val="single" w:sz="4" w:space="0" w:color="808080"/>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c>
          <w:tcPr>
            <w:tcW w:w="1191" w:type="dxa"/>
            <w:tcBorders>
              <w:top w:val="nil"/>
              <w:left w:val="nil"/>
              <w:bottom w:val="single" w:sz="4" w:space="0" w:color="808080"/>
              <w:right w:val="nil"/>
            </w:tcBorders>
            <w:shd w:val="clear" w:color="auto" w:fill="auto"/>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1,71</w:t>
            </w:r>
          </w:p>
        </w:tc>
        <w:tc>
          <w:tcPr>
            <w:tcW w:w="1191" w:type="dxa"/>
            <w:tcBorders>
              <w:top w:val="nil"/>
              <w:left w:val="nil"/>
              <w:bottom w:val="single" w:sz="4" w:space="0" w:color="808080"/>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sz w:val="16"/>
                <w:szCs w:val="16"/>
                <w:lang w:eastAsia="sl-SI"/>
              </w:rPr>
            </w:pPr>
            <w:r w:rsidRPr="00CB2FBE">
              <w:rPr>
                <w:rFonts w:eastAsia="Times New Roman" w:cs="Tahoma"/>
                <w:sz w:val="16"/>
                <w:szCs w:val="16"/>
                <w:lang w:eastAsia="sl-SI"/>
              </w:rPr>
              <w:t>0,00</w:t>
            </w:r>
          </w:p>
        </w:tc>
      </w:tr>
      <w:tr w:rsidR="00B35050" w:rsidRPr="00CB2FBE" w:rsidTr="00D16FD3">
        <w:trPr>
          <w:trHeight w:val="255"/>
        </w:trPr>
        <w:tc>
          <w:tcPr>
            <w:tcW w:w="4308" w:type="dxa"/>
            <w:tcBorders>
              <w:top w:val="nil"/>
              <w:left w:val="single" w:sz="8" w:space="0" w:color="808080"/>
              <w:bottom w:val="single" w:sz="8" w:space="0" w:color="808080"/>
              <w:right w:val="nil"/>
            </w:tcBorders>
            <w:shd w:val="clear" w:color="auto" w:fill="auto"/>
            <w:noWrap/>
            <w:vAlign w:val="center"/>
            <w:hideMark/>
          </w:tcPr>
          <w:p w:rsidR="00B35050" w:rsidRPr="00CB2FBE" w:rsidRDefault="00B35050" w:rsidP="00D16FD3">
            <w:pPr>
              <w:spacing w:after="0"/>
              <w:jc w:val="left"/>
              <w:rPr>
                <w:rFonts w:eastAsia="Times New Roman" w:cs="Tahoma"/>
                <w:b/>
                <w:bCs/>
                <w:sz w:val="16"/>
                <w:szCs w:val="16"/>
                <w:lang w:eastAsia="sl-SI"/>
              </w:rPr>
            </w:pPr>
            <w:r w:rsidRPr="00CB2FBE">
              <w:rPr>
                <w:rFonts w:eastAsia="Times New Roman" w:cs="Tahoma"/>
                <w:b/>
                <w:bCs/>
                <w:sz w:val="16"/>
                <w:szCs w:val="16"/>
                <w:lang w:eastAsia="sl-SI"/>
              </w:rPr>
              <w:t>Skupaj</w:t>
            </w:r>
          </w:p>
        </w:tc>
        <w:tc>
          <w:tcPr>
            <w:tcW w:w="1191" w:type="dxa"/>
            <w:tcBorders>
              <w:top w:val="nil"/>
              <w:left w:val="nil"/>
              <w:bottom w:val="single" w:sz="8" w:space="0" w:color="808080"/>
              <w:right w:val="nil"/>
            </w:tcBorders>
            <w:shd w:val="clear" w:color="auto" w:fill="auto"/>
            <w:vAlign w:val="center"/>
            <w:hideMark/>
          </w:tcPr>
          <w:p w:rsidR="00B35050" w:rsidRPr="00CB2FBE" w:rsidRDefault="00B35050" w:rsidP="00D16FD3">
            <w:pPr>
              <w:spacing w:after="0"/>
              <w:jc w:val="right"/>
              <w:rPr>
                <w:rFonts w:eastAsia="Times New Roman" w:cs="Tahoma"/>
                <w:b/>
                <w:bCs/>
                <w:sz w:val="16"/>
                <w:szCs w:val="16"/>
                <w:lang w:eastAsia="sl-SI"/>
              </w:rPr>
            </w:pPr>
            <w:r w:rsidRPr="00CB2FBE">
              <w:rPr>
                <w:rFonts w:eastAsia="Times New Roman" w:cs="Tahoma"/>
                <w:b/>
                <w:bCs/>
                <w:sz w:val="16"/>
                <w:szCs w:val="16"/>
                <w:lang w:eastAsia="sl-SI"/>
              </w:rPr>
              <w:t>100,00</w:t>
            </w:r>
          </w:p>
        </w:tc>
        <w:tc>
          <w:tcPr>
            <w:tcW w:w="1191" w:type="dxa"/>
            <w:tcBorders>
              <w:top w:val="nil"/>
              <w:left w:val="nil"/>
              <w:bottom w:val="single" w:sz="8" w:space="0" w:color="808080"/>
              <w:right w:val="nil"/>
            </w:tcBorders>
            <w:shd w:val="clear" w:color="auto" w:fill="auto"/>
            <w:vAlign w:val="center"/>
            <w:hideMark/>
          </w:tcPr>
          <w:p w:rsidR="00B35050" w:rsidRPr="00CB2FBE" w:rsidRDefault="00B35050" w:rsidP="00D16FD3">
            <w:pPr>
              <w:spacing w:after="0"/>
              <w:jc w:val="right"/>
              <w:rPr>
                <w:rFonts w:eastAsia="Times New Roman" w:cs="Tahoma"/>
                <w:b/>
                <w:bCs/>
                <w:sz w:val="16"/>
                <w:szCs w:val="16"/>
                <w:lang w:eastAsia="sl-SI"/>
              </w:rPr>
            </w:pPr>
            <w:r w:rsidRPr="00CB2FBE">
              <w:rPr>
                <w:rFonts w:eastAsia="Times New Roman" w:cs="Tahoma"/>
                <w:b/>
                <w:bCs/>
                <w:sz w:val="16"/>
                <w:szCs w:val="16"/>
                <w:lang w:eastAsia="sl-SI"/>
              </w:rPr>
              <w:t>100,00</w:t>
            </w:r>
          </w:p>
        </w:tc>
        <w:tc>
          <w:tcPr>
            <w:tcW w:w="1191" w:type="dxa"/>
            <w:tcBorders>
              <w:top w:val="nil"/>
              <w:left w:val="nil"/>
              <w:bottom w:val="single" w:sz="8" w:space="0" w:color="808080"/>
              <w:right w:val="nil"/>
            </w:tcBorders>
            <w:shd w:val="clear" w:color="auto" w:fill="auto"/>
            <w:vAlign w:val="center"/>
            <w:hideMark/>
          </w:tcPr>
          <w:p w:rsidR="00B35050" w:rsidRPr="00CB2FBE" w:rsidRDefault="00B35050" w:rsidP="00D16FD3">
            <w:pPr>
              <w:spacing w:after="0"/>
              <w:jc w:val="right"/>
              <w:rPr>
                <w:rFonts w:eastAsia="Times New Roman" w:cs="Tahoma"/>
                <w:b/>
                <w:bCs/>
                <w:sz w:val="16"/>
                <w:szCs w:val="16"/>
                <w:lang w:eastAsia="sl-SI"/>
              </w:rPr>
            </w:pPr>
            <w:r w:rsidRPr="00CB2FBE">
              <w:rPr>
                <w:rFonts w:eastAsia="Times New Roman" w:cs="Tahoma"/>
                <w:b/>
                <w:bCs/>
                <w:sz w:val="16"/>
                <w:szCs w:val="16"/>
                <w:lang w:eastAsia="sl-SI"/>
              </w:rPr>
              <w:t>100,00</w:t>
            </w:r>
          </w:p>
        </w:tc>
        <w:tc>
          <w:tcPr>
            <w:tcW w:w="1191" w:type="dxa"/>
            <w:tcBorders>
              <w:top w:val="nil"/>
              <w:left w:val="nil"/>
              <w:bottom w:val="single" w:sz="8" w:space="0" w:color="808080"/>
              <w:right w:val="single" w:sz="8" w:space="0" w:color="808080"/>
            </w:tcBorders>
            <w:shd w:val="clear" w:color="auto" w:fill="auto"/>
            <w:noWrap/>
            <w:vAlign w:val="center"/>
            <w:hideMark/>
          </w:tcPr>
          <w:p w:rsidR="00B35050" w:rsidRPr="00CB2FBE" w:rsidRDefault="00B35050" w:rsidP="00D16FD3">
            <w:pPr>
              <w:spacing w:after="0"/>
              <w:jc w:val="right"/>
              <w:rPr>
                <w:rFonts w:eastAsia="Times New Roman" w:cs="Tahoma"/>
                <w:b/>
                <w:bCs/>
                <w:sz w:val="16"/>
                <w:szCs w:val="16"/>
                <w:lang w:eastAsia="sl-SI"/>
              </w:rPr>
            </w:pPr>
            <w:r w:rsidRPr="00CB2FBE">
              <w:rPr>
                <w:rFonts w:eastAsia="Times New Roman" w:cs="Tahoma"/>
                <w:b/>
                <w:bCs/>
                <w:sz w:val="16"/>
                <w:szCs w:val="16"/>
                <w:lang w:eastAsia="sl-SI"/>
              </w:rPr>
              <w:t>100,00</w:t>
            </w:r>
          </w:p>
        </w:tc>
      </w:tr>
    </w:tbl>
    <w:p w:rsidR="00CE0B0E" w:rsidRDefault="00CE0B0E" w:rsidP="00583A9C">
      <w:pPr>
        <w:spacing w:after="0"/>
        <w:contextualSpacing/>
        <w:rPr>
          <w:rFonts w:cs="Arial"/>
          <w:sz w:val="14"/>
          <w:szCs w:val="14"/>
          <w:lang w:eastAsia="sl-SI"/>
        </w:rPr>
      </w:pPr>
    </w:p>
    <w:p w:rsidR="00B35050" w:rsidRPr="00CB2FBE" w:rsidRDefault="00B35050" w:rsidP="00B35050">
      <w:pPr>
        <w:spacing w:after="0"/>
        <w:contextualSpacing/>
        <w:jc w:val="right"/>
        <w:rPr>
          <w:rFonts w:cs="Arial"/>
          <w:sz w:val="16"/>
          <w:szCs w:val="20"/>
          <w:lang w:eastAsia="sl-SI"/>
        </w:rPr>
      </w:pPr>
      <w:r w:rsidRPr="00CB2FBE">
        <w:rPr>
          <w:rFonts w:cs="Arial"/>
          <w:sz w:val="16"/>
          <w:szCs w:val="20"/>
          <w:lang w:eastAsia="sl-SI"/>
        </w:rPr>
        <w:t>Delež v %</w:t>
      </w:r>
    </w:p>
    <w:tbl>
      <w:tblPr>
        <w:tblW w:w="9156" w:type="dxa"/>
        <w:tblInd w:w="56"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blBorders>
        <w:tblCellMar>
          <w:left w:w="70" w:type="dxa"/>
          <w:right w:w="70" w:type="dxa"/>
        </w:tblCellMar>
        <w:tblLook w:val="04A0" w:firstRow="1" w:lastRow="0" w:firstColumn="1" w:lastColumn="0" w:noHBand="0" w:noVBand="1"/>
      </w:tblPr>
      <w:tblGrid>
        <w:gridCol w:w="5232"/>
        <w:gridCol w:w="1962"/>
        <w:gridCol w:w="1962"/>
      </w:tblGrid>
      <w:tr w:rsidR="00241E62" w:rsidRPr="00CB2FBE" w:rsidTr="00241E62">
        <w:trPr>
          <w:trHeight w:val="255"/>
        </w:trPr>
        <w:tc>
          <w:tcPr>
            <w:tcW w:w="5232" w:type="dxa"/>
            <w:vMerge w:val="restart"/>
            <w:tcBorders>
              <w:top w:val="single" w:sz="8" w:space="0" w:color="808080" w:themeColor="background1" w:themeShade="80"/>
              <w:left w:val="single" w:sz="8" w:space="0" w:color="808080" w:themeColor="background1" w:themeShade="80"/>
              <w:right w:val="nil"/>
            </w:tcBorders>
            <w:shd w:val="clear" w:color="auto" w:fill="D9D9D9" w:themeFill="background1" w:themeFillShade="D9"/>
            <w:noWrap/>
            <w:vAlign w:val="center"/>
          </w:tcPr>
          <w:p w:rsidR="00241E62" w:rsidRPr="00CB2FBE" w:rsidRDefault="00241E62" w:rsidP="00D16FD3">
            <w:pPr>
              <w:spacing w:after="0"/>
              <w:jc w:val="left"/>
              <w:rPr>
                <w:rFonts w:eastAsia="Times New Roman" w:cs="Tahoma"/>
                <w:b/>
                <w:bCs/>
                <w:sz w:val="16"/>
                <w:lang w:eastAsia="sl-SI"/>
              </w:rPr>
            </w:pPr>
            <w:r w:rsidRPr="00CB2FBE">
              <w:rPr>
                <w:rFonts w:eastAsia="Times New Roman" w:cs="Tahoma"/>
                <w:b/>
                <w:bCs/>
                <w:sz w:val="16"/>
                <w:lang w:eastAsia="sl-SI"/>
              </w:rPr>
              <w:t>Dejavnost</w:t>
            </w:r>
          </w:p>
        </w:tc>
        <w:tc>
          <w:tcPr>
            <w:tcW w:w="3924" w:type="dxa"/>
            <w:gridSpan w:val="2"/>
            <w:tcBorders>
              <w:top w:val="single" w:sz="8" w:space="0" w:color="808080" w:themeColor="background1" w:themeShade="80"/>
              <w:left w:val="nil"/>
              <w:bottom w:val="single" w:sz="4" w:space="0" w:color="808080" w:themeColor="background1" w:themeShade="80"/>
              <w:right w:val="single" w:sz="8" w:space="0" w:color="808080" w:themeColor="background1" w:themeShade="80"/>
            </w:tcBorders>
            <w:shd w:val="clear" w:color="auto" w:fill="D9D9D9" w:themeFill="background1" w:themeFillShade="D9"/>
            <w:vAlign w:val="center"/>
          </w:tcPr>
          <w:p w:rsidR="00241E62" w:rsidRDefault="00241E62" w:rsidP="00B35050">
            <w:pPr>
              <w:spacing w:after="0"/>
              <w:jc w:val="center"/>
              <w:rPr>
                <w:rFonts w:cs="Tahoma"/>
                <w:b/>
                <w:bCs/>
                <w:sz w:val="16"/>
                <w:szCs w:val="16"/>
              </w:rPr>
            </w:pPr>
            <w:r w:rsidRPr="00A32C95">
              <w:rPr>
                <w:rFonts w:cs="Tahoma"/>
                <w:b/>
                <w:bCs/>
                <w:sz w:val="16"/>
                <w:szCs w:val="16"/>
              </w:rPr>
              <w:t xml:space="preserve">Posredna </w:t>
            </w:r>
            <w:r w:rsidR="00A14D8C" w:rsidRPr="00A32C95">
              <w:rPr>
                <w:rFonts w:cs="Tahoma"/>
                <w:b/>
                <w:bCs/>
                <w:sz w:val="16"/>
                <w:szCs w:val="16"/>
              </w:rPr>
              <w:t xml:space="preserve">proizvajalna </w:t>
            </w:r>
            <w:r w:rsidRPr="00A32C95">
              <w:rPr>
                <w:rFonts w:cs="Tahoma"/>
                <w:b/>
                <w:bCs/>
                <w:sz w:val="16"/>
                <w:szCs w:val="16"/>
              </w:rPr>
              <w:t>stroškovna mesta</w:t>
            </w:r>
          </w:p>
        </w:tc>
      </w:tr>
      <w:tr w:rsidR="00241E62" w:rsidRPr="00CB2FBE" w:rsidTr="00241E62">
        <w:trPr>
          <w:trHeight w:val="255"/>
        </w:trPr>
        <w:tc>
          <w:tcPr>
            <w:tcW w:w="5232" w:type="dxa"/>
            <w:vMerge/>
            <w:tcBorders>
              <w:left w:val="single" w:sz="8" w:space="0" w:color="808080" w:themeColor="background1" w:themeShade="80"/>
              <w:bottom w:val="single" w:sz="4" w:space="0" w:color="808080" w:themeColor="background1" w:themeShade="80"/>
              <w:right w:val="nil"/>
            </w:tcBorders>
            <w:shd w:val="clear" w:color="auto" w:fill="D9D9D9" w:themeFill="background1" w:themeFillShade="D9"/>
            <w:noWrap/>
            <w:vAlign w:val="center"/>
            <w:hideMark/>
          </w:tcPr>
          <w:p w:rsidR="00241E62" w:rsidRPr="00CB2FBE" w:rsidRDefault="00241E62" w:rsidP="00D16FD3">
            <w:pPr>
              <w:spacing w:after="0"/>
              <w:jc w:val="left"/>
              <w:rPr>
                <w:rFonts w:eastAsia="Times New Roman" w:cs="Tahoma"/>
                <w:b/>
                <w:bCs/>
                <w:sz w:val="16"/>
                <w:lang w:eastAsia="sl-SI"/>
              </w:rPr>
            </w:pPr>
          </w:p>
        </w:tc>
        <w:tc>
          <w:tcPr>
            <w:tcW w:w="1962" w:type="dxa"/>
            <w:tcBorders>
              <w:top w:val="single" w:sz="4" w:space="0" w:color="808080" w:themeColor="background1" w:themeShade="80"/>
              <w:left w:val="nil"/>
              <w:bottom w:val="single" w:sz="4" w:space="0" w:color="808080" w:themeColor="background1" w:themeShade="80"/>
              <w:right w:val="nil"/>
            </w:tcBorders>
            <w:shd w:val="clear" w:color="auto" w:fill="D9D9D9" w:themeFill="background1" w:themeFillShade="D9"/>
            <w:vAlign w:val="center"/>
          </w:tcPr>
          <w:p w:rsidR="00241E62" w:rsidRDefault="00241E62" w:rsidP="00B35050">
            <w:pPr>
              <w:spacing w:after="0"/>
              <w:jc w:val="center"/>
              <w:rPr>
                <w:rFonts w:cs="Tahoma"/>
                <w:b/>
                <w:bCs/>
                <w:sz w:val="16"/>
                <w:szCs w:val="16"/>
              </w:rPr>
            </w:pPr>
            <w:r>
              <w:rPr>
                <w:rFonts w:cs="Tahoma"/>
                <w:b/>
                <w:bCs/>
                <w:sz w:val="16"/>
                <w:szCs w:val="16"/>
              </w:rPr>
              <w:t>Sektor za investicije</w:t>
            </w:r>
          </w:p>
          <w:p w:rsidR="00241E62" w:rsidRDefault="00241E62" w:rsidP="00B35050">
            <w:pPr>
              <w:spacing w:after="0"/>
              <w:jc w:val="center"/>
              <w:rPr>
                <w:rFonts w:cs="Tahoma"/>
                <w:b/>
                <w:bCs/>
                <w:sz w:val="16"/>
                <w:szCs w:val="16"/>
              </w:rPr>
            </w:pPr>
            <w:r>
              <w:rPr>
                <w:rFonts w:cs="Tahoma"/>
                <w:b/>
                <w:bCs/>
                <w:sz w:val="16"/>
                <w:szCs w:val="16"/>
              </w:rPr>
              <w:t>in razvoj</w:t>
            </w:r>
          </w:p>
        </w:tc>
        <w:tc>
          <w:tcPr>
            <w:tcW w:w="1962" w:type="dxa"/>
            <w:tcBorders>
              <w:top w:val="single" w:sz="4" w:space="0" w:color="808080" w:themeColor="background1" w:themeShade="80"/>
              <w:left w:val="nil"/>
              <w:bottom w:val="single" w:sz="4" w:space="0" w:color="808080" w:themeColor="background1" w:themeShade="80"/>
              <w:right w:val="single" w:sz="8" w:space="0" w:color="808080" w:themeColor="background1" w:themeShade="80"/>
            </w:tcBorders>
            <w:shd w:val="clear" w:color="auto" w:fill="D9D9D9" w:themeFill="background1" w:themeFillShade="D9"/>
            <w:noWrap/>
            <w:vAlign w:val="center"/>
            <w:hideMark/>
          </w:tcPr>
          <w:p w:rsidR="00241E62" w:rsidRDefault="00241E62" w:rsidP="00B35050">
            <w:pPr>
              <w:spacing w:after="0"/>
              <w:jc w:val="center"/>
              <w:rPr>
                <w:rFonts w:cs="Tahoma"/>
                <w:b/>
                <w:bCs/>
                <w:sz w:val="16"/>
                <w:szCs w:val="16"/>
              </w:rPr>
            </w:pPr>
            <w:r>
              <w:rPr>
                <w:rFonts w:cs="Tahoma"/>
                <w:b/>
                <w:bCs/>
                <w:sz w:val="16"/>
                <w:szCs w:val="16"/>
              </w:rPr>
              <w:t xml:space="preserve">Vodstvo </w:t>
            </w:r>
          </w:p>
          <w:p w:rsidR="00241E62" w:rsidRDefault="00241E62" w:rsidP="00B35050">
            <w:pPr>
              <w:spacing w:after="0"/>
              <w:jc w:val="center"/>
              <w:rPr>
                <w:rFonts w:cs="Tahoma"/>
                <w:b/>
                <w:bCs/>
                <w:sz w:val="16"/>
                <w:szCs w:val="16"/>
              </w:rPr>
            </w:pPr>
            <w:r>
              <w:rPr>
                <w:rFonts w:cs="Tahoma"/>
                <w:b/>
                <w:bCs/>
                <w:sz w:val="16"/>
                <w:szCs w:val="16"/>
              </w:rPr>
              <w:t>deponija</w:t>
            </w:r>
          </w:p>
        </w:tc>
      </w:tr>
      <w:tr w:rsidR="00B35050" w:rsidRPr="00CB2FBE" w:rsidTr="00B35050">
        <w:trPr>
          <w:trHeight w:val="255"/>
        </w:trPr>
        <w:tc>
          <w:tcPr>
            <w:tcW w:w="5232" w:type="dxa"/>
            <w:tcBorders>
              <w:top w:val="nil"/>
              <w:left w:val="single" w:sz="8" w:space="0" w:color="808080" w:themeColor="background1" w:themeShade="80"/>
              <w:bottom w:val="nil"/>
              <w:right w:val="nil"/>
            </w:tcBorders>
            <w:noWrap/>
            <w:vAlign w:val="center"/>
          </w:tcPr>
          <w:p w:rsidR="00B35050" w:rsidRDefault="00B35050" w:rsidP="00D16FD3">
            <w:pPr>
              <w:spacing w:after="0"/>
              <w:rPr>
                <w:rFonts w:cs="Tahoma"/>
                <w:sz w:val="16"/>
                <w:szCs w:val="16"/>
              </w:rPr>
            </w:pPr>
            <w:r>
              <w:rPr>
                <w:rFonts w:cs="Tahoma"/>
                <w:sz w:val="16"/>
                <w:szCs w:val="16"/>
              </w:rPr>
              <w:t xml:space="preserve">Obdelava mešanih komunalnih odpadkov </w:t>
            </w:r>
          </w:p>
        </w:tc>
        <w:tc>
          <w:tcPr>
            <w:tcW w:w="1962" w:type="dxa"/>
            <w:tcBorders>
              <w:top w:val="nil"/>
              <w:left w:val="nil"/>
              <w:bottom w:val="nil"/>
              <w:right w:val="nil"/>
            </w:tcBorders>
            <w:vAlign w:val="center"/>
          </w:tcPr>
          <w:p w:rsidR="00B35050" w:rsidRDefault="00B35050" w:rsidP="00B35050">
            <w:pPr>
              <w:spacing w:after="0"/>
              <w:jc w:val="right"/>
              <w:rPr>
                <w:rFonts w:cs="Tahoma"/>
                <w:sz w:val="16"/>
                <w:szCs w:val="16"/>
              </w:rPr>
            </w:pPr>
            <w:r>
              <w:rPr>
                <w:rFonts w:cs="Tahoma"/>
                <w:sz w:val="16"/>
                <w:szCs w:val="16"/>
              </w:rPr>
              <w:t>50,29</w:t>
            </w:r>
          </w:p>
        </w:tc>
        <w:tc>
          <w:tcPr>
            <w:tcW w:w="1962" w:type="dxa"/>
            <w:tcBorders>
              <w:top w:val="nil"/>
              <w:left w:val="nil"/>
              <w:bottom w:val="nil"/>
              <w:right w:val="single" w:sz="8" w:space="0" w:color="808080" w:themeColor="background1" w:themeShade="80"/>
            </w:tcBorders>
            <w:noWrap/>
            <w:vAlign w:val="center"/>
          </w:tcPr>
          <w:p w:rsidR="00B35050" w:rsidRDefault="00B35050" w:rsidP="00B35050">
            <w:pPr>
              <w:spacing w:after="0"/>
              <w:jc w:val="right"/>
              <w:rPr>
                <w:rFonts w:cs="Tahoma"/>
                <w:sz w:val="16"/>
                <w:szCs w:val="16"/>
              </w:rPr>
            </w:pPr>
            <w:r>
              <w:rPr>
                <w:rFonts w:cs="Tahoma"/>
                <w:sz w:val="16"/>
                <w:szCs w:val="16"/>
              </w:rPr>
              <w:t>0,00</w:t>
            </w:r>
          </w:p>
        </w:tc>
      </w:tr>
      <w:tr w:rsidR="00B35050" w:rsidRPr="00CB2FBE" w:rsidTr="00B35050">
        <w:trPr>
          <w:trHeight w:val="255"/>
        </w:trPr>
        <w:tc>
          <w:tcPr>
            <w:tcW w:w="5232" w:type="dxa"/>
            <w:tcBorders>
              <w:top w:val="nil"/>
              <w:left w:val="single" w:sz="8" w:space="0" w:color="808080" w:themeColor="background1" w:themeShade="80"/>
              <w:bottom w:val="nil"/>
              <w:right w:val="nil"/>
            </w:tcBorders>
            <w:noWrap/>
            <w:vAlign w:val="center"/>
          </w:tcPr>
          <w:p w:rsidR="00B35050" w:rsidRDefault="00B35050" w:rsidP="00D16FD3">
            <w:pPr>
              <w:spacing w:after="0"/>
              <w:rPr>
                <w:rFonts w:cs="Tahoma"/>
                <w:sz w:val="16"/>
                <w:szCs w:val="16"/>
              </w:rPr>
            </w:pPr>
            <w:r>
              <w:rPr>
                <w:rFonts w:cs="Tahoma"/>
                <w:sz w:val="16"/>
                <w:szCs w:val="16"/>
              </w:rPr>
              <w:t xml:space="preserve">Obdelava bioloških odpadkov </w:t>
            </w:r>
          </w:p>
        </w:tc>
        <w:tc>
          <w:tcPr>
            <w:tcW w:w="1962" w:type="dxa"/>
            <w:tcBorders>
              <w:top w:val="nil"/>
              <w:left w:val="nil"/>
              <w:bottom w:val="nil"/>
              <w:right w:val="nil"/>
            </w:tcBorders>
            <w:vAlign w:val="center"/>
          </w:tcPr>
          <w:p w:rsidR="00B35050" w:rsidRDefault="00B35050" w:rsidP="00B35050">
            <w:pPr>
              <w:spacing w:after="0"/>
              <w:jc w:val="right"/>
              <w:rPr>
                <w:rFonts w:cs="Tahoma"/>
                <w:sz w:val="16"/>
                <w:szCs w:val="16"/>
              </w:rPr>
            </w:pPr>
            <w:r>
              <w:rPr>
                <w:rFonts w:cs="Tahoma"/>
                <w:sz w:val="16"/>
                <w:szCs w:val="16"/>
              </w:rPr>
              <w:t>20,88</w:t>
            </w:r>
          </w:p>
        </w:tc>
        <w:tc>
          <w:tcPr>
            <w:tcW w:w="1962" w:type="dxa"/>
            <w:tcBorders>
              <w:top w:val="nil"/>
              <w:left w:val="nil"/>
              <w:bottom w:val="nil"/>
              <w:right w:val="single" w:sz="8" w:space="0" w:color="808080" w:themeColor="background1" w:themeShade="80"/>
            </w:tcBorders>
            <w:noWrap/>
            <w:vAlign w:val="center"/>
          </w:tcPr>
          <w:p w:rsidR="00B35050" w:rsidRDefault="00B35050" w:rsidP="00B35050">
            <w:pPr>
              <w:spacing w:after="0"/>
              <w:jc w:val="right"/>
              <w:rPr>
                <w:rFonts w:cs="Tahoma"/>
                <w:sz w:val="16"/>
                <w:szCs w:val="16"/>
              </w:rPr>
            </w:pPr>
            <w:r>
              <w:rPr>
                <w:rFonts w:cs="Tahoma"/>
                <w:sz w:val="16"/>
                <w:szCs w:val="16"/>
              </w:rPr>
              <w:t>0,00</w:t>
            </w:r>
          </w:p>
        </w:tc>
      </w:tr>
      <w:tr w:rsidR="00B35050" w:rsidRPr="00CB2FBE" w:rsidTr="00B35050">
        <w:trPr>
          <w:trHeight w:val="255"/>
        </w:trPr>
        <w:tc>
          <w:tcPr>
            <w:tcW w:w="5232" w:type="dxa"/>
            <w:tcBorders>
              <w:top w:val="nil"/>
              <w:left w:val="single" w:sz="8" w:space="0" w:color="808080" w:themeColor="background1" w:themeShade="80"/>
              <w:bottom w:val="nil"/>
              <w:right w:val="nil"/>
            </w:tcBorders>
            <w:noWrap/>
            <w:vAlign w:val="center"/>
          </w:tcPr>
          <w:p w:rsidR="00B35050" w:rsidRDefault="00B35050" w:rsidP="00D16FD3">
            <w:pPr>
              <w:spacing w:after="0"/>
              <w:rPr>
                <w:rFonts w:cs="Tahoma"/>
                <w:sz w:val="16"/>
                <w:szCs w:val="16"/>
              </w:rPr>
            </w:pPr>
            <w:r>
              <w:rPr>
                <w:rFonts w:cs="Tahoma"/>
                <w:sz w:val="16"/>
                <w:szCs w:val="16"/>
              </w:rPr>
              <w:t xml:space="preserve">Odlaganje komunalnih odpadkov </w:t>
            </w:r>
          </w:p>
        </w:tc>
        <w:tc>
          <w:tcPr>
            <w:tcW w:w="1962" w:type="dxa"/>
            <w:tcBorders>
              <w:top w:val="nil"/>
              <w:left w:val="nil"/>
              <w:bottom w:val="nil"/>
              <w:right w:val="nil"/>
            </w:tcBorders>
            <w:vAlign w:val="center"/>
          </w:tcPr>
          <w:p w:rsidR="00B35050" w:rsidRDefault="00B35050" w:rsidP="00B35050">
            <w:pPr>
              <w:spacing w:after="0"/>
              <w:jc w:val="right"/>
              <w:rPr>
                <w:rFonts w:cs="Tahoma"/>
                <w:sz w:val="16"/>
                <w:szCs w:val="16"/>
              </w:rPr>
            </w:pPr>
            <w:r>
              <w:rPr>
                <w:rFonts w:cs="Tahoma"/>
                <w:sz w:val="16"/>
                <w:szCs w:val="16"/>
              </w:rPr>
              <w:t>20,14</w:t>
            </w:r>
          </w:p>
        </w:tc>
        <w:tc>
          <w:tcPr>
            <w:tcW w:w="1962" w:type="dxa"/>
            <w:tcBorders>
              <w:top w:val="nil"/>
              <w:left w:val="nil"/>
              <w:bottom w:val="nil"/>
              <w:right w:val="single" w:sz="8" w:space="0" w:color="808080" w:themeColor="background1" w:themeShade="80"/>
            </w:tcBorders>
            <w:noWrap/>
            <w:vAlign w:val="center"/>
          </w:tcPr>
          <w:p w:rsidR="00B35050" w:rsidRDefault="00B35050" w:rsidP="00B35050">
            <w:pPr>
              <w:spacing w:after="0"/>
              <w:jc w:val="right"/>
              <w:rPr>
                <w:rFonts w:cs="Tahoma"/>
                <w:sz w:val="16"/>
                <w:szCs w:val="16"/>
              </w:rPr>
            </w:pPr>
            <w:r>
              <w:rPr>
                <w:rFonts w:cs="Tahoma"/>
                <w:sz w:val="16"/>
                <w:szCs w:val="16"/>
              </w:rPr>
              <w:t>76,08</w:t>
            </w:r>
          </w:p>
        </w:tc>
      </w:tr>
      <w:tr w:rsidR="00B35050" w:rsidRPr="00CB2FBE" w:rsidTr="00B35050">
        <w:trPr>
          <w:trHeight w:val="255"/>
        </w:trPr>
        <w:tc>
          <w:tcPr>
            <w:tcW w:w="5232" w:type="dxa"/>
            <w:tcBorders>
              <w:top w:val="nil"/>
              <w:left w:val="single" w:sz="8" w:space="0" w:color="808080" w:themeColor="background1" w:themeShade="80"/>
              <w:bottom w:val="nil"/>
              <w:right w:val="nil"/>
            </w:tcBorders>
            <w:noWrap/>
            <w:vAlign w:val="center"/>
          </w:tcPr>
          <w:p w:rsidR="00B35050" w:rsidRDefault="00B35050" w:rsidP="00D16FD3">
            <w:pPr>
              <w:spacing w:after="0"/>
              <w:rPr>
                <w:rFonts w:cs="Tahoma"/>
                <w:sz w:val="16"/>
                <w:szCs w:val="16"/>
              </w:rPr>
            </w:pPr>
            <w:r>
              <w:rPr>
                <w:rFonts w:cs="Tahoma"/>
                <w:sz w:val="16"/>
                <w:szCs w:val="16"/>
              </w:rPr>
              <w:t xml:space="preserve">Odlaganje </w:t>
            </w:r>
            <w:proofErr w:type="spellStart"/>
            <w:r>
              <w:rPr>
                <w:rFonts w:cs="Tahoma"/>
                <w:sz w:val="16"/>
                <w:szCs w:val="16"/>
              </w:rPr>
              <w:t>nekomunalnih</w:t>
            </w:r>
            <w:proofErr w:type="spellEnd"/>
            <w:r>
              <w:rPr>
                <w:rFonts w:cs="Tahoma"/>
                <w:sz w:val="16"/>
                <w:szCs w:val="16"/>
              </w:rPr>
              <w:t xml:space="preserve"> odpadkov</w:t>
            </w:r>
          </w:p>
        </w:tc>
        <w:tc>
          <w:tcPr>
            <w:tcW w:w="1962" w:type="dxa"/>
            <w:tcBorders>
              <w:top w:val="nil"/>
              <w:left w:val="nil"/>
              <w:bottom w:val="nil"/>
              <w:right w:val="nil"/>
            </w:tcBorders>
            <w:vAlign w:val="center"/>
          </w:tcPr>
          <w:p w:rsidR="00B35050" w:rsidRDefault="00B35050" w:rsidP="00B35050">
            <w:pPr>
              <w:spacing w:after="0"/>
              <w:jc w:val="right"/>
              <w:rPr>
                <w:rFonts w:cs="Tahoma"/>
                <w:sz w:val="16"/>
                <w:szCs w:val="16"/>
              </w:rPr>
            </w:pPr>
            <w:r>
              <w:rPr>
                <w:rFonts w:cs="Tahoma"/>
                <w:sz w:val="16"/>
                <w:szCs w:val="16"/>
              </w:rPr>
              <w:t>5,35</w:t>
            </w:r>
          </w:p>
        </w:tc>
        <w:tc>
          <w:tcPr>
            <w:tcW w:w="1962" w:type="dxa"/>
            <w:tcBorders>
              <w:top w:val="nil"/>
              <w:left w:val="nil"/>
              <w:bottom w:val="nil"/>
              <w:right w:val="single" w:sz="8" w:space="0" w:color="808080" w:themeColor="background1" w:themeShade="80"/>
            </w:tcBorders>
            <w:noWrap/>
            <w:vAlign w:val="center"/>
          </w:tcPr>
          <w:p w:rsidR="00B35050" w:rsidRDefault="00B35050" w:rsidP="00B35050">
            <w:pPr>
              <w:spacing w:after="0"/>
              <w:jc w:val="right"/>
              <w:rPr>
                <w:rFonts w:cs="Tahoma"/>
                <w:sz w:val="16"/>
                <w:szCs w:val="16"/>
              </w:rPr>
            </w:pPr>
            <w:r>
              <w:rPr>
                <w:rFonts w:cs="Tahoma"/>
                <w:sz w:val="16"/>
                <w:szCs w:val="16"/>
              </w:rPr>
              <w:t>20,21</w:t>
            </w:r>
          </w:p>
        </w:tc>
      </w:tr>
      <w:tr w:rsidR="00B35050" w:rsidRPr="00CB2FBE" w:rsidTr="00B35050">
        <w:trPr>
          <w:trHeight w:val="255"/>
        </w:trPr>
        <w:tc>
          <w:tcPr>
            <w:tcW w:w="5232" w:type="dxa"/>
            <w:tcBorders>
              <w:top w:val="nil"/>
              <w:left w:val="single" w:sz="8" w:space="0" w:color="808080" w:themeColor="background1" w:themeShade="80"/>
              <w:bottom w:val="single" w:sz="4" w:space="0" w:color="808080" w:themeColor="background1" w:themeShade="80"/>
              <w:right w:val="nil"/>
            </w:tcBorders>
            <w:noWrap/>
            <w:vAlign w:val="center"/>
          </w:tcPr>
          <w:p w:rsidR="00B35050" w:rsidRDefault="00B35050" w:rsidP="00D16FD3">
            <w:pPr>
              <w:spacing w:after="0"/>
              <w:rPr>
                <w:rFonts w:cs="Tahoma"/>
                <w:sz w:val="16"/>
                <w:szCs w:val="16"/>
              </w:rPr>
            </w:pPr>
            <w:r>
              <w:rPr>
                <w:rFonts w:cs="Tahoma"/>
                <w:sz w:val="16"/>
                <w:szCs w:val="16"/>
              </w:rPr>
              <w:t>Proizvodnja električne energije</w:t>
            </w:r>
          </w:p>
        </w:tc>
        <w:tc>
          <w:tcPr>
            <w:tcW w:w="1962" w:type="dxa"/>
            <w:tcBorders>
              <w:top w:val="nil"/>
              <w:left w:val="nil"/>
              <w:bottom w:val="single" w:sz="4" w:space="0" w:color="808080" w:themeColor="background1" w:themeShade="80"/>
              <w:right w:val="nil"/>
            </w:tcBorders>
            <w:vAlign w:val="center"/>
          </w:tcPr>
          <w:p w:rsidR="00B35050" w:rsidRDefault="00B35050" w:rsidP="00B35050">
            <w:pPr>
              <w:spacing w:after="0"/>
              <w:jc w:val="right"/>
              <w:rPr>
                <w:rFonts w:cs="Tahoma"/>
                <w:sz w:val="16"/>
                <w:szCs w:val="16"/>
              </w:rPr>
            </w:pPr>
            <w:r>
              <w:rPr>
                <w:rFonts w:cs="Tahoma"/>
                <w:sz w:val="16"/>
                <w:szCs w:val="16"/>
              </w:rPr>
              <w:t>3,34</w:t>
            </w:r>
          </w:p>
        </w:tc>
        <w:tc>
          <w:tcPr>
            <w:tcW w:w="1962" w:type="dxa"/>
            <w:tcBorders>
              <w:top w:val="nil"/>
              <w:left w:val="nil"/>
              <w:bottom w:val="single" w:sz="4" w:space="0" w:color="808080" w:themeColor="background1" w:themeShade="80"/>
              <w:right w:val="single" w:sz="8" w:space="0" w:color="808080" w:themeColor="background1" w:themeShade="80"/>
            </w:tcBorders>
            <w:noWrap/>
            <w:vAlign w:val="center"/>
          </w:tcPr>
          <w:p w:rsidR="00B35050" w:rsidRDefault="00B35050" w:rsidP="00B35050">
            <w:pPr>
              <w:spacing w:after="0"/>
              <w:jc w:val="right"/>
              <w:rPr>
                <w:rFonts w:cs="Tahoma"/>
                <w:sz w:val="16"/>
                <w:szCs w:val="16"/>
              </w:rPr>
            </w:pPr>
            <w:r>
              <w:rPr>
                <w:rFonts w:cs="Tahoma"/>
                <w:sz w:val="16"/>
                <w:szCs w:val="16"/>
              </w:rPr>
              <w:t>3,71</w:t>
            </w:r>
          </w:p>
        </w:tc>
      </w:tr>
      <w:tr w:rsidR="00B35050" w:rsidRPr="00CB2FBE" w:rsidTr="00241E62">
        <w:trPr>
          <w:trHeight w:val="255"/>
        </w:trPr>
        <w:tc>
          <w:tcPr>
            <w:tcW w:w="5232" w:type="dxa"/>
            <w:tcBorders>
              <w:top w:val="single" w:sz="4" w:space="0" w:color="808080" w:themeColor="background1" w:themeShade="80"/>
              <w:left w:val="single" w:sz="8" w:space="0" w:color="808080" w:themeColor="background1" w:themeShade="80"/>
              <w:bottom w:val="single" w:sz="4" w:space="0" w:color="808080" w:themeColor="background1" w:themeShade="80"/>
              <w:right w:val="nil"/>
            </w:tcBorders>
            <w:noWrap/>
            <w:vAlign w:val="center"/>
            <w:hideMark/>
          </w:tcPr>
          <w:p w:rsidR="00B35050" w:rsidRDefault="00B35050" w:rsidP="00D16FD3">
            <w:pPr>
              <w:spacing w:after="0"/>
              <w:rPr>
                <w:rFonts w:cs="Tahoma"/>
                <w:b/>
                <w:bCs/>
                <w:sz w:val="16"/>
                <w:szCs w:val="16"/>
              </w:rPr>
            </w:pPr>
            <w:r>
              <w:rPr>
                <w:rFonts w:cs="Tahoma"/>
                <w:b/>
                <w:bCs/>
                <w:sz w:val="16"/>
                <w:szCs w:val="16"/>
              </w:rPr>
              <w:t>Skupaj</w:t>
            </w:r>
          </w:p>
        </w:tc>
        <w:tc>
          <w:tcPr>
            <w:tcW w:w="1962" w:type="dxa"/>
            <w:tcBorders>
              <w:top w:val="single" w:sz="4" w:space="0" w:color="808080" w:themeColor="background1" w:themeShade="80"/>
              <w:left w:val="nil"/>
              <w:bottom w:val="single" w:sz="4" w:space="0" w:color="808080" w:themeColor="background1" w:themeShade="80"/>
              <w:right w:val="nil"/>
            </w:tcBorders>
            <w:vAlign w:val="center"/>
          </w:tcPr>
          <w:p w:rsidR="00B35050" w:rsidRDefault="00B35050" w:rsidP="00B35050">
            <w:pPr>
              <w:spacing w:after="0"/>
              <w:jc w:val="right"/>
              <w:rPr>
                <w:rFonts w:cs="Tahoma"/>
                <w:b/>
                <w:bCs/>
                <w:sz w:val="16"/>
                <w:szCs w:val="16"/>
              </w:rPr>
            </w:pPr>
            <w:r>
              <w:rPr>
                <w:rFonts w:cs="Tahoma"/>
                <w:b/>
                <w:bCs/>
                <w:sz w:val="16"/>
                <w:szCs w:val="16"/>
              </w:rPr>
              <w:t>100,00</w:t>
            </w:r>
          </w:p>
        </w:tc>
        <w:tc>
          <w:tcPr>
            <w:tcW w:w="1962" w:type="dxa"/>
            <w:tcBorders>
              <w:top w:val="single" w:sz="4" w:space="0" w:color="808080" w:themeColor="background1" w:themeShade="80"/>
              <w:left w:val="nil"/>
              <w:bottom w:val="single" w:sz="4" w:space="0" w:color="808080" w:themeColor="background1" w:themeShade="80"/>
              <w:right w:val="single" w:sz="8" w:space="0" w:color="808080" w:themeColor="background1" w:themeShade="80"/>
            </w:tcBorders>
            <w:noWrap/>
            <w:vAlign w:val="center"/>
          </w:tcPr>
          <w:p w:rsidR="00B35050" w:rsidRDefault="00B35050" w:rsidP="00B35050">
            <w:pPr>
              <w:spacing w:after="0"/>
              <w:jc w:val="right"/>
              <w:rPr>
                <w:rFonts w:cs="Tahoma"/>
                <w:b/>
                <w:bCs/>
                <w:sz w:val="16"/>
                <w:szCs w:val="16"/>
              </w:rPr>
            </w:pPr>
            <w:r>
              <w:rPr>
                <w:rFonts w:cs="Tahoma"/>
                <w:b/>
                <w:bCs/>
                <w:sz w:val="16"/>
                <w:szCs w:val="16"/>
              </w:rPr>
              <w:t>100,00</w:t>
            </w:r>
          </w:p>
        </w:tc>
      </w:tr>
    </w:tbl>
    <w:p w:rsidR="00B35050" w:rsidRDefault="00B35050" w:rsidP="00B35050">
      <w:pPr>
        <w:rPr>
          <w:lang w:eastAsia="sl-SI"/>
        </w:rPr>
      </w:pPr>
    </w:p>
    <w:sectPr w:rsidR="00B35050" w:rsidSect="00DA7C2D">
      <w:footerReference w:type="even" r:id="rId21"/>
      <w:footerReference w:type="default" r:id="rId22"/>
      <w:pgSz w:w="11906" w:h="16838" w:code="9"/>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316" w:rsidRDefault="00180316" w:rsidP="00793C18">
      <w:pPr>
        <w:spacing w:after="0"/>
      </w:pPr>
      <w:r>
        <w:separator/>
      </w:r>
    </w:p>
  </w:endnote>
  <w:endnote w:type="continuationSeparator" w:id="0">
    <w:p w:rsidR="00180316" w:rsidRDefault="00180316" w:rsidP="00793C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20000287" w:usb1="00000001" w:usb2="00000000" w:usb3="00000000" w:csb0="0000019F" w:csb1="00000000"/>
  </w:font>
  <w:font w:name="Minion Pro">
    <w:altName w:val="Cambria Math"/>
    <w:charset w:val="00"/>
    <w:family w:val="auto"/>
    <w:pitch w:val="variable"/>
    <w:sig w:usb0="00000001" w:usb1="00000001" w:usb2="00000000" w:usb3="00000000" w:csb0="0000019F"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28" w:rsidRDefault="006C4128" w:rsidP="0079120D">
    <w:pPr>
      <w:pStyle w:val="Noga"/>
      <w:tabs>
        <w:tab w:val="clear" w:pos="9072"/>
        <w:tab w:val="right" w:pos="9070"/>
      </w:tabs>
    </w:pPr>
    <w:r w:rsidRPr="00970092">
      <w:rPr>
        <w:noProof/>
        <w:lang w:eastAsia="sl-SI"/>
      </w:rPr>
      <w:drawing>
        <wp:inline distT="0" distB="0" distL="0" distR="0" wp14:anchorId="62F03E55" wp14:editId="35941B72">
          <wp:extent cx="638175" cy="171450"/>
          <wp:effectExtent l="19050" t="0" r="952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38175" cy="171450"/>
                  </a:xfrm>
                  <a:prstGeom prst="rect">
                    <a:avLst/>
                  </a:prstGeom>
                  <a:noFill/>
                  <a:ln w="9525">
                    <a:noFill/>
                    <a:miter lim="800000"/>
                    <a:headEnd/>
                    <a:tailEnd/>
                  </a:ln>
                </pic:spPr>
              </pic:pic>
            </a:graphicData>
          </a:graphic>
        </wp:inline>
      </w:drawing>
    </w:r>
    <w:r w:rsidRPr="0079120D">
      <w:rPr>
        <w:sz w:val="16"/>
        <w:szCs w:val="16"/>
      </w:rPr>
      <w:ptab w:relativeTo="margin" w:alignment="center" w:leader="none"/>
    </w:r>
    <w:r w:rsidRPr="0079120D">
      <w:rPr>
        <w:sz w:val="16"/>
        <w:szCs w:val="16"/>
      </w:rPr>
      <w:ptab w:relativeTo="margin" w:alignment="right" w:leader="none"/>
    </w:r>
    <w:r>
      <w:rPr>
        <w:sz w:val="16"/>
        <w:szCs w:val="16"/>
      </w:rPr>
      <w:t>Elaborat o oblikovanju cen ravnanja z odpadki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28" w:rsidRPr="005D7EEA" w:rsidRDefault="006C4128" w:rsidP="00D40CF9">
    <w:pPr>
      <w:pStyle w:val="Noga"/>
      <w:tabs>
        <w:tab w:val="clear" w:pos="4536"/>
        <w:tab w:val="clear" w:pos="9072"/>
        <w:tab w:val="center" w:pos="4649"/>
        <w:tab w:val="right" w:pos="9298"/>
      </w:tabs>
      <w:rPr>
        <w:sz w:val="16"/>
        <w:szCs w:val="16"/>
      </w:rPr>
    </w:pPr>
    <w:r>
      <w:rPr>
        <w:noProof/>
        <w:sz w:val="16"/>
        <w:szCs w:val="16"/>
        <w:lang w:eastAsia="sl-SI"/>
      </w:rPr>
      <w:drawing>
        <wp:inline distT="0" distB="0" distL="0" distR="0" wp14:anchorId="0DEDB2B8" wp14:editId="72EDE933">
          <wp:extent cx="638175" cy="171450"/>
          <wp:effectExtent l="1905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638175" cy="171450"/>
                  </a:xfrm>
                  <a:prstGeom prst="rect">
                    <a:avLst/>
                  </a:prstGeom>
                  <a:noFill/>
                  <a:ln w="9525">
                    <a:noFill/>
                    <a:miter lim="800000"/>
                    <a:headEnd/>
                    <a:tailEnd/>
                  </a:ln>
                </pic:spPr>
              </pic:pic>
            </a:graphicData>
          </a:graphic>
        </wp:inline>
      </w:drawing>
    </w:r>
    <w:r w:rsidRPr="005D7EEA">
      <w:rPr>
        <w:sz w:val="16"/>
        <w:szCs w:val="16"/>
      </w:rPr>
      <w:tab/>
    </w:r>
    <w:r w:rsidRPr="005D7EEA">
      <w:rPr>
        <w:sz w:val="16"/>
        <w:szCs w:val="16"/>
      </w:rPr>
      <w:fldChar w:fldCharType="begin"/>
    </w:r>
    <w:r w:rsidRPr="005D7EEA">
      <w:rPr>
        <w:sz w:val="16"/>
        <w:szCs w:val="16"/>
      </w:rPr>
      <w:instrText xml:space="preserve"> PAGE   \* MERGEFORMAT </w:instrText>
    </w:r>
    <w:r w:rsidRPr="005D7EEA">
      <w:rPr>
        <w:sz w:val="16"/>
        <w:szCs w:val="16"/>
      </w:rPr>
      <w:fldChar w:fldCharType="separate"/>
    </w:r>
    <w:r>
      <w:rPr>
        <w:noProof/>
        <w:sz w:val="16"/>
        <w:szCs w:val="16"/>
      </w:rPr>
      <w:t>1</w:t>
    </w:r>
    <w:r w:rsidRPr="005D7EEA">
      <w:rPr>
        <w:noProof/>
        <w:sz w:val="16"/>
        <w:szCs w:val="16"/>
      </w:rPr>
      <w:fldChar w:fldCharType="end"/>
    </w:r>
    <w:r w:rsidRPr="005D7EEA">
      <w:rPr>
        <w:sz w:val="16"/>
        <w:szCs w:val="16"/>
      </w:rPr>
      <w:tab/>
      <w:t>ELABORAT ZA CENO OBDELAVE ODPADKOV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28" w:rsidRPr="00173CB4" w:rsidRDefault="006C4128" w:rsidP="00173CB4">
    <w:pPr>
      <w:pStyle w:val="Noga"/>
      <w:tabs>
        <w:tab w:val="clear" w:pos="9072"/>
        <w:tab w:val="right" w:pos="9070"/>
      </w:tabs>
      <w:rPr>
        <w:sz w:val="16"/>
        <w:szCs w:val="16"/>
      </w:rPr>
    </w:pPr>
    <w:r>
      <w:rPr>
        <w:sz w:val="16"/>
        <w:szCs w:val="16"/>
      </w:rPr>
      <w:t>Elaborat o oblikovanju cen RCERO 2016</w:t>
    </w:r>
    <w:r>
      <w:rPr>
        <w:rFonts w:ascii="Times New Roman" w:hAnsi="Times New Roman"/>
        <w:sz w:val="16"/>
        <w:szCs w:val="16"/>
      </w:rPr>
      <w:t>˗</w:t>
    </w:r>
    <w:r>
      <w:rPr>
        <w:sz w:val="16"/>
        <w:szCs w:val="16"/>
      </w:rPr>
      <w:t>2017</w:t>
    </w:r>
    <w:r>
      <w:ptab w:relativeTo="margin" w:alignment="center" w:leader="none"/>
    </w:r>
    <w:r>
      <w:ptab w:relativeTo="margin" w:alignment="right" w:leader="none"/>
    </w:r>
    <w:r w:rsidRPr="00970092">
      <w:rPr>
        <w:noProof/>
        <w:lang w:eastAsia="sl-SI"/>
      </w:rPr>
      <w:drawing>
        <wp:inline distT="0" distB="0" distL="0" distR="0" wp14:anchorId="2C1837C0" wp14:editId="381F7BB8">
          <wp:extent cx="638175" cy="171450"/>
          <wp:effectExtent l="19050" t="0" r="9525" b="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38175" cy="17145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28" w:rsidRPr="007659DF" w:rsidRDefault="006C4128" w:rsidP="007659DF">
    <w:pPr>
      <w:pStyle w:val="Noga"/>
    </w:pPr>
    <w:r w:rsidRPr="00970092">
      <w:rPr>
        <w:noProof/>
        <w:lang w:eastAsia="sl-SI"/>
      </w:rPr>
      <w:drawing>
        <wp:inline distT="0" distB="0" distL="0" distR="0" wp14:anchorId="2ADA19D0" wp14:editId="0C1CFD7C">
          <wp:extent cx="638175" cy="171450"/>
          <wp:effectExtent l="19050" t="0" r="9525" b="0"/>
          <wp:docPr id="5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38175" cy="171450"/>
                  </a:xfrm>
                  <a:prstGeom prst="rect">
                    <a:avLst/>
                  </a:prstGeom>
                  <a:noFill/>
                  <a:ln w="9525">
                    <a:noFill/>
                    <a:miter lim="800000"/>
                    <a:headEnd/>
                    <a:tailEnd/>
                  </a:ln>
                </pic:spPr>
              </pic:pic>
            </a:graphicData>
          </a:graphic>
        </wp:inline>
      </w:drawing>
    </w:r>
    <w:r>
      <w:ptab w:relativeTo="margin" w:alignment="center" w:leader="none"/>
    </w:r>
    <w:r>
      <w:t xml:space="preserve">               </w:t>
    </w:r>
    <w:r>
      <w:ptab w:relativeTo="margin" w:alignment="right" w:leader="none"/>
    </w:r>
    <w:r w:rsidRPr="0024480C">
      <w:rPr>
        <w:sz w:val="16"/>
        <w:szCs w:val="16"/>
      </w:rPr>
      <w:t xml:space="preserve"> </w:t>
    </w:r>
    <w:r w:rsidRPr="00173CB4">
      <w:rPr>
        <w:sz w:val="16"/>
        <w:szCs w:val="16"/>
      </w:rPr>
      <w:t>Elaborat o oblikovanju cen RCERO 2016</w:t>
    </w:r>
    <w:r>
      <w:rPr>
        <w:rFonts w:ascii="Times New Roman" w:hAnsi="Times New Roman"/>
        <w:sz w:val="16"/>
        <w:szCs w:val="16"/>
      </w:rPr>
      <w:t>˗</w:t>
    </w:r>
    <w:r w:rsidRPr="00173CB4">
      <w:rPr>
        <w:sz w:val="16"/>
        <w:szCs w:val="16"/>
      </w:rPr>
      <w:t>2017</w:t>
    </w:r>
    <w:r w:rsidRPr="00173CB4">
      <w:rPr>
        <w:sz w:val="16"/>
        <w:szCs w:val="16"/>
      </w:rPr>
      <w:tab/>
    </w:r>
    <w:r w:rsidRPr="00173CB4">
      <w:rPr>
        <w:sz w:val="16"/>
        <w:szCs w:val="1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28" w:rsidRPr="00C66722" w:rsidRDefault="006C4128" w:rsidP="00C66722">
    <w:pPr>
      <w:pStyle w:val="Noga"/>
    </w:pPr>
    <w:r>
      <w:rPr>
        <w:sz w:val="16"/>
        <w:szCs w:val="16"/>
      </w:rPr>
      <w:t>Elaborat o oblikovanju cen RCERO 2016-2017</w:t>
    </w:r>
    <w:r w:rsidRPr="00DA7C2D">
      <w:rPr>
        <w:sz w:val="16"/>
        <w:szCs w:val="16"/>
      </w:rPr>
      <w:ptab w:relativeTo="margin" w:alignment="center" w:leader="none"/>
    </w:r>
    <w:r w:rsidRPr="00DA7C2D">
      <w:rPr>
        <w:sz w:val="16"/>
        <w:szCs w:val="16"/>
      </w:rPr>
      <w:fldChar w:fldCharType="begin"/>
    </w:r>
    <w:r w:rsidRPr="00DA7C2D">
      <w:rPr>
        <w:sz w:val="16"/>
        <w:szCs w:val="16"/>
      </w:rPr>
      <w:instrText xml:space="preserve"> PAGE   \* MERGEFORMAT </w:instrText>
    </w:r>
    <w:r w:rsidRPr="00DA7C2D">
      <w:rPr>
        <w:sz w:val="16"/>
        <w:szCs w:val="16"/>
      </w:rPr>
      <w:fldChar w:fldCharType="separate"/>
    </w:r>
    <w:r w:rsidR="007F58EC">
      <w:rPr>
        <w:noProof/>
        <w:sz w:val="16"/>
        <w:szCs w:val="16"/>
      </w:rPr>
      <w:t>30</w:t>
    </w:r>
    <w:r w:rsidRPr="00DA7C2D">
      <w:rPr>
        <w:noProof/>
        <w:sz w:val="16"/>
        <w:szCs w:val="16"/>
      </w:rPr>
      <w:fldChar w:fldCharType="end"/>
    </w:r>
    <w:r w:rsidRPr="00DA7C2D">
      <w:rPr>
        <w:sz w:val="16"/>
        <w:szCs w:val="16"/>
      </w:rPr>
      <w:ptab w:relativeTo="margin" w:alignment="right" w:leader="none"/>
    </w:r>
    <w:r w:rsidRPr="00970092">
      <w:rPr>
        <w:noProof/>
        <w:lang w:eastAsia="sl-SI"/>
      </w:rPr>
      <w:drawing>
        <wp:inline distT="0" distB="0" distL="0" distR="0" wp14:anchorId="02D9B8C4" wp14:editId="7591F05F">
          <wp:extent cx="638175" cy="171450"/>
          <wp:effectExtent l="1905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38175" cy="171450"/>
                  </a:xfrm>
                  <a:prstGeom prst="rect">
                    <a:avLst/>
                  </a:prstGeom>
                  <a:noFill/>
                  <a:ln w="9525">
                    <a:noFill/>
                    <a:miter lim="800000"/>
                    <a:headEnd/>
                    <a:tailEnd/>
                  </a:ln>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128" w:rsidRDefault="006C4128" w:rsidP="00C36AD8">
    <w:pPr>
      <w:pStyle w:val="Noga"/>
    </w:pPr>
    <w:r w:rsidRPr="00970092">
      <w:rPr>
        <w:noProof/>
        <w:lang w:eastAsia="sl-SI"/>
      </w:rPr>
      <w:drawing>
        <wp:inline distT="0" distB="0" distL="0" distR="0" wp14:anchorId="7ABF5D0E" wp14:editId="1A61CC1D">
          <wp:extent cx="638175" cy="171450"/>
          <wp:effectExtent l="1905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38175" cy="171450"/>
                  </a:xfrm>
                  <a:prstGeom prst="rect">
                    <a:avLst/>
                  </a:prstGeom>
                  <a:noFill/>
                  <a:ln w="9525">
                    <a:noFill/>
                    <a:miter lim="800000"/>
                    <a:headEnd/>
                    <a:tailEnd/>
                  </a:ln>
                </pic:spPr>
              </pic:pic>
            </a:graphicData>
          </a:graphic>
        </wp:inline>
      </w:drawing>
    </w:r>
    <w:r>
      <w:ptab w:relativeTo="margin" w:alignment="center" w:leader="none"/>
    </w:r>
    <w:r w:rsidRPr="00970092">
      <w:rPr>
        <w:sz w:val="16"/>
      </w:rPr>
      <w:fldChar w:fldCharType="begin"/>
    </w:r>
    <w:r w:rsidRPr="00970092">
      <w:rPr>
        <w:sz w:val="16"/>
      </w:rPr>
      <w:instrText xml:space="preserve"> PAGE   \* MERGEFORMAT </w:instrText>
    </w:r>
    <w:r w:rsidRPr="00970092">
      <w:rPr>
        <w:sz w:val="16"/>
      </w:rPr>
      <w:fldChar w:fldCharType="separate"/>
    </w:r>
    <w:r w:rsidR="007F58EC">
      <w:rPr>
        <w:noProof/>
        <w:sz w:val="16"/>
      </w:rPr>
      <w:t>29</w:t>
    </w:r>
    <w:r w:rsidRPr="00970092">
      <w:rPr>
        <w:sz w:val="16"/>
      </w:rPr>
      <w:fldChar w:fldCharType="end"/>
    </w:r>
    <w:r>
      <w:ptab w:relativeTo="margin" w:alignment="right" w:leader="none"/>
    </w:r>
    <w:r w:rsidRPr="00D1116A">
      <w:rPr>
        <w:sz w:val="16"/>
        <w:szCs w:val="16"/>
      </w:rPr>
      <w:t>El</w:t>
    </w:r>
    <w:r>
      <w:rPr>
        <w:sz w:val="16"/>
        <w:szCs w:val="16"/>
      </w:rPr>
      <w:t>aborat o oblikovanju cen RCERO 2016-2017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316" w:rsidRDefault="00180316" w:rsidP="00793C18">
      <w:pPr>
        <w:spacing w:after="0"/>
      </w:pPr>
      <w:r>
        <w:separator/>
      </w:r>
    </w:p>
  </w:footnote>
  <w:footnote w:type="continuationSeparator" w:id="0">
    <w:p w:rsidR="00180316" w:rsidRDefault="00180316" w:rsidP="00793C18">
      <w:pPr>
        <w:spacing w:after="0"/>
      </w:pPr>
      <w:r>
        <w:continuationSeparator/>
      </w:r>
    </w:p>
  </w:footnote>
  <w:footnote w:id="1">
    <w:p w:rsidR="006C4128" w:rsidRDefault="006C4128">
      <w:pPr>
        <w:pStyle w:val="Sprotnaopomba-besedilo"/>
      </w:pPr>
      <w:r>
        <w:rPr>
          <w:rStyle w:val="Sprotnaopomba-sklic"/>
        </w:rPr>
        <w:footnoteRef/>
      </w:r>
      <w:r>
        <w:t xml:space="preserve"> </w:t>
      </w:r>
      <w:r w:rsidRPr="005D1C91">
        <w:rPr>
          <w:rFonts w:asciiTheme="minorHAnsi" w:hAnsiTheme="minorHAnsi"/>
          <w:sz w:val="18"/>
          <w:szCs w:val="18"/>
        </w:rPr>
        <w:t>Operativni program ravnanja z odpadki, Vlada RS, 2013</w:t>
      </w:r>
    </w:p>
  </w:footnote>
  <w:footnote w:id="2">
    <w:p w:rsidR="006C4128" w:rsidRPr="00F1372B" w:rsidRDefault="006C4128">
      <w:pPr>
        <w:pStyle w:val="Sprotnaopomba-besedilo"/>
        <w:rPr>
          <w:sz w:val="16"/>
          <w:szCs w:val="16"/>
        </w:rPr>
      </w:pPr>
      <w:r w:rsidRPr="00F1372B">
        <w:rPr>
          <w:rStyle w:val="Sprotnaopomba-sklic"/>
          <w:sz w:val="16"/>
          <w:szCs w:val="16"/>
        </w:rPr>
        <w:footnoteRef/>
      </w:r>
      <w:r w:rsidRPr="00F1372B">
        <w:rPr>
          <w:sz w:val="16"/>
          <w:szCs w:val="16"/>
        </w:rPr>
        <w:t xml:space="preserve"> Zakon o varstvu okolja: Uradni list RS, št. 39/06 – uradno prečiščeno besedilo,. 49/06- ZMetD, 66/06 - </w:t>
      </w:r>
      <w:proofErr w:type="spellStart"/>
      <w:r w:rsidRPr="00F1372B">
        <w:rPr>
          <w:sz w:val="16"/>
          <w:szCs w:val="16"/>
        </w:rPr>
        <w:t>odl</w:t>
      </w:r>
      <w:proofErr w:type="spellEnd"/>
      <w:r w:rsidRPr="00F1372B">
        <w:rPr>
          <w:sz w:val="16"/>
          <w:szCs w:val="16"/>
        </w:rPr>
        <w:t>. US, 33/07 – ZPNačrt, 57/08 – ZFO-1A, 70/08, 108/09 - ZPNačrt-A, 48/12, 57/12,92/13 in 56/15.</w:t>
      </w:r>
    </w:p>
  </w:footnote>
  <w:footnote w:id="3">
    <w:p w:rsidR="006C4128" w:rsidRDefault="006C4128">
      <w:pPr>
        <w:pStyle w:val="Sprotnaopomba-besedilo"/>
      </w:pPr>
      <w:r w:rsidRPr="00F1372B">
        <w:rPr>
          <w:rStyle w:val="Sprotnaopomba-sklic"/>
          <w:sz w:val="16"/>
          <w:szCs w:val="16"/>
        </w:rPr>
        <w:footnoteRef/>
      </w:r>
      <w:r w:rsidRPr="00F1372B">
        <w:rPr>
          <w:sz w:val="16"/>
          <w:szCs w:val="16"/>
        </w:rPr>
        <w:t xml:space="preserve"> Zakon o gospodarskih javnih službah: Uradni list RS, št. 32/93, 30/98 – ZZLPPO, 127/06 – ZJZP, 38/10 – ZUKN in 57/11 – ORZGJS40.</w:t>
      </w:r>
    </w:p>
  </w:footnote>
  <w:footnote w:id="4">
    <w:p w:rsidR="006C4128" w:rsidRPr="00981111" w:rsidRDefault="006C4128" w:rsidP="008012AA">
      <w:pPr>
        <w:pStyle w:val="Sprotnaopomba-besedilo"/>
        <w:rPr>
          <w:sz w:val="16"/>
          <w:szCs w:val="16"/>
        </w:rPr>
      </w:pPr>
      <w:r w:rsidRPr="00981111">
        <w:rPr>
          <w:rStyle w:val="Sprotnaopomba-sklic"/>
          <w:sz w:val="16"/>
          <w:szCs w:val="16"/>
        </w:rPr>
        <w:footnoteRef/>
      </w:r>
      <w:r w:rsidRPr="00981111">
        <w:rPr>
          <w:sz w:val="16"/>
          <w:szCs w:val="16"/>
        </w:rPr>
        <w:t xml:space="preserve"> Vrednost predstavlja najmanjšo potrebno zmogljivost naprav za MBO po scenariju izvedljivega obsega iz Operativnega programa ravnanja s komunalnimi odpadki (2013).</w:t>
      </w:r>
    </w:p>
  </w:footnote>
  <w:footnote w:id="5">
    <w:p w:rsidR="006C4128" w:rsidRPr="00981111" w:rsidRDefault="006C4128" w:rsidP="008012AA">
      <w:pPr>
        <w:pStyle w:val="Sprotnaopomba-besedilo"/>
        <w:rPr>
          <w:sz w:val="16"/>
          <w:szCs w:val="16"/>
        </w:rPr>
      </w:pPr>
      <w:r w:rsidRPr="00981111">
        <w:rPr>
          <w:rStyle w:val="Sprotnaopomba-sklic"/>
          <w:sz w:val="16"/>
          <w:szCs w:val="16"/>
        </w:rPr>
        <w:footnoteRef/>
      </w:r>
      <w:r w:rsidRPr="00981111">
        <w:rPr>
          <w:sz w:val="16"/>
          <w:szCs w:val="16"/>
        </w:rPr>
        <w:t xml:space="preserve"> Vrednost predstavlja načrtovane zmogljivosti naprav za MBO po scenariju izvedljivega obsega iz Operativnega programa ravnanja s komunalnimi odpadki (2013) z ali brez sofinanciranja iz Kohezijskega sklada.</w:t>
      </w:r>
    </w:p>
  </w:footnote>
  <w:footnote w:id="6">
    <w:p w:rsidR="006C4128" w:rsidRDefault="006C4128" w:rsidP="008012AA">
      <w:pPr>
        <w:pStyle w:val="Sprotnaopomba-besedilo"/>
      </w:pPr>
      <w:r w:rsidRPr="00981111">
        <w:rPr>
          <w:rStyle w:val="Sprotnaopomba-sklic"/>
          <w:sz w:val="16"/>
          <w:szCs w:val="16"/>
        </w:rPr>
        <w:footnoteRef/>
      </w:r>
      <w:r w:rsidRPr="00981111">
        <w:rPr>
          <w:sz w:val="16"/>
          <w:szCs w:val="16"/>
        </w:rPr>
        <w:t xml:space="preserve"> Projekt brez sofinanciranja iz Kohezijskega sklada.</w:t>
      </w:r>
    </w:p>
  </w:footnote>
  <w:footnote w:id="7">
    <w:p w:rsidR="006C4128" w:rsidRPr="001B15FA" w:rsidRDefault="006C4128" w:rsidP="007A7E6D">
      <w:pPr>
        <w:pStyle w:val="Sprotnaopomba-besedilo"/>
        <w:rPr>
          <w:sz w:val="16"/>
          <w:szCs w:val="16"/>
        </w:rPr>
      </w:pPr>
      <w:r w:rsidRPr="001B15FA">
        <w:rPr>
          <w:rStyle w:val="Sprotnaopomba-sklic"/>
          <w:sz w:val="16"/>
          <w:szCs w:val="16"/>
        </w:rPr>
        <w:footnoteRef/>
      </w:r>
      <w:r w:rsidRPr="001B15FA">
        <w:rPr>
          <w:sz w:val="16"/>
          <w:szCs w:val="16"/>
        </w:rPr>
        <w:t xml:space="preserve"> Vrednost predstavlja najmanjšo potrebno zmogljivost naprav za MBO po scenariju izvedljivega obsega iz Operativnega programa ravnanja s komunalnimi odpadki (2013).</w:t>
      </w:r>
    </w:p>
  </w:footnote>
  <w:footnote w:id="8">
    <w:p w:rsidR="006C4128" w:rsidRPr="009377AA" w:rsidRDefault="006C4128" w:rsidP="007A7E6D">
      <w:pPr>
        <w:pStyle w:val="Sprotnaopomba-besedilo"/>
        <w:rPr>
          <w:sz w:val="18"/>
          <w:szCs w:val="18"/>
        </w:rPr>
      </w:pPr>
      <w:r w:rsidRPr="001B15FA">
        <w:rPr>
          <w:rStyle w:val="Sprotnaopomba-sklic"/>
          <w:sz w:val="16"/>
          <w:szCs w:val="16"/>
        </w:rPr>
        <w:footnoteRef/>
      </w:r>
      <w:r w:rsidRPr="001B15FA">
        <w:rPr>
          <w:sz w:val="16"/>
          <w:szCs w:val="16"/>
        </w:rPr>
        <w:t xml:space="preserve"> Vrednost predstavlja načrtovane zmogljivosti naprav za MBO po scenariju izvedljivega obsega iz Operativnega programa ravnanja s komunalnimi odpadki (2013) z ali brez sofinanciranja iz Kohezijskega sklada.</w:t>
      </w:r>
    </w:p>
  </w:footnote>
  <w:footnote w:id="9">
    <w:p w:rsidR="006C4128" w:rsidRPr="00832C5E" w:rsidRDefault="006C4128" w:rsidP="00711246">
      <w:pPr>
        <w:pStyle w:val="Sprotnaopomba-besedilo"/>
        <w:rPr>
          <w:sz w:val="16"/>
          <w:szCs w:val="16"/>
        </w:rPr>
      </w:pPr>
      <w:r w:rsidRPr="00832C5E">
        <w:rPr>
          <w:rStyle w:val="Sprotnaopomba-sklic"/>
          <w:sz w:val="16"/>
          <w:szCs w:val="16"/>
        </w:rPr>
        <w:footnoteRef/>
      </w:r>
      <w:r w:rsidRPr="00832C5E">
        <w:rPr>
          <w:sz w:val="16"/>
          <w:szCs w:val="16"/>
        </w:rPr>
        <w:t xml:space="preserve"> Sektor za upravljanje procesov in splošne zadeve</w:t>
      </w:r>
    </w:p>
  </w:footnote>
  <w:footnote w:id="10">
    <w:p w:rsidR="006C4128" w:rsidRDefault="006C4128">
      <w:pPr>
        <w:pStyle w:val="Sprotnaopomba-besedilo"/>
      </w:pPr>
      <w:r>
        <w:rPr>
          <w:rStyle w:val="Sprotnaopomba-sklic"/>
        </w:rPr>
        <w:footnoteRef/>
      </w:r>
      <w:r>
        <w:t xml:space="preserve"> </w:t>
      </w:r>
      <w:r w:rsidRPr="00577179">
        <w:rPr>
          <w:sz w:val="16"/>
          <w:szCs w:val="16"/>
        </w:rPr>
        <w:t xml:space="preserve">Na odlagališču za komunalne odpadke je dovoljeno odlaganje mešanih komunalnih odpadkov, ki so obdelani v skladu s 6. členom </w:t>
      </w:r>
      <w:r>
        <w:rPr>
          <w:sz w:val="16"/>
          <w:szCs w:val="16"/>
        </w:rPr>
        <w:t xml:space="preserve">Uredbe o odlagališčih </w:t>
      </w:r>
      <w:r w:rsidRPr="00577179">
        <w:rPr>
          <w:sz w:val="16"/>
          <w:szCs w:val="16"/>
        </w:rPr>
        <w:t xml:space="preserve"> in njihova kurilna vrednost ne presega 6.000 </w:t>
      </w:r>
      <w:proofErr w:type="spellStart"/>
      <w:r w:rsidRPr="00577179">
        <w:rPr>
          <w:sz w:val="16"/>
          <w:szCs w:val="16"/>
        </w:rPr>
        <w:t>kJ</w:t>
      </w:r>
      <w:proofErr w:type="spellEnd"/>
      <w:r w:rsidRPr="00577179">
        <w:rPr>
          <w:sz w:val="16"/>
          <w:szCs w:val="16"/>
        </w:rPr>
        <w:t>/kg suhe snovi, vsebnost TOC ne presega 18 odstotkov mase suhih obdelanih komunalnih odpadkov in sposobnost sprejemanja kisika, izražena v AT4, ne presega mejne vrednosti 10 mg O2/g suhe snovi biološko razgradljivih odpadkov.</w:t>
      </w:r>
    </w:p>
  </w:footnote>
  <w:footnote w:id="11">
    <w:p w:rsidR="006C4128" w:rsidRPr="00832C5E" w:rsidRDefault="006C4128" w:rsidP="00B35050">
      <w:pPr>
        <w:pStyle w:val="Sprotnaopomba-besedilo"/>
        <w:rPr>
          <w:sz w:val="16"/>
          <w:szCs w:val="16"/>
        </w:rPr>
      </w:pPr>
      <w:r w:rsidRPr="00832C5E">
        <w:rPr>
          <w:rStyle w:val="Sprotnaopomba-sklic"/>
          <w:sz w:val="16"/>
          <w:szCs w:val="16"/>
        </w:rPr>
        <w:footnoteRef/>
      </w:r>
      <w:r w:rsidRPr="00832C5E">
        <w:rPr>
          <w:sz w:val="16"/>
          <w:szCs w:val="16"/>
        </w:rPr>
        <w:t xml:space="preserve"> Sektor za upravljanje procesov in splošne zadeve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nsid w:val="02C74393"/>
    <w:multiLevelType w:val="hybridMultilevel"/>
    <w:tmpl w:val="3C14571E"/>
    <w:lvl w:ilvl="0" w:tplc="F27E500C">
      <w:numFmt w:val="bullet"/>
      <w:lvlText w:val="•"/>
      <w:lvlJc w:val="left"/>
      <w:pPr>
        <w:ind w:left="1065" w:hanging="705"/>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54E4075"/>
    <w:multiLevelType w:val="hybridMultilevel"/>
    <w:tmpl w:val="1F1831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B7C497B"/>
    <w:multiLevelType w:val="hybridMultilevel"/>
    <w:tmpl w:val="5A40CB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F6835D4"/>
    <w:multiLevelType w:val="hybridMultilevel"/>
    <w:tmpl w:val="A1967E8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138F13FF"/>
    <w:multiLevelType w:val="hybridMultilevel"/>
    <w:tmpl w:val="B85298B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4884F5B"/>
    <w:multiLevelType w:val="multilevel"/>
    <w:tmpl w:val="6658A4DE"/>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093" w:hanging="576"/>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Naslov3"/>
      <w:lvlText w:val="%1.%2.%3"/>
      <w:lvlJc w:val="left"/>
      <w:pPr>
        <w:ind w:left="-4665" w:hanging="720"/>
      </w:pPr>
      <w:rPr>
        <w:rFonts w:hint="default"/>
      </w:rPr>
    </w:lvl>
    <w:lvl w:ilvl="3">
      <w:start w:val="1"/>
      <w:numFmt w:val="decimal"/>
      <w:pStyle w:val="Naslov4"/>
      <w:lvlText w:val="%1.%2.%3.%4"/>
      <w:lvlJc w:val="left"/>
      <w:pPr>
        <w:ind w:left="-4947" w:hanging="864"/>
      </w:pPr>
      <w:rPr>
        <w:rFonts w:hint="default"/>
        <w:b/>
        <w:bCs w:val="0"/>
        <w:i w:val="0"/>
        <w:iCs w:val="0"/>
        <w:caps w:val="0"/>
        <w:smallCaps w:val="0"/>
        <w:strike w:val="0"/>
        <w:dstrike w:val="0"/>
        <w:vanish w:val="0"/>
        <w:color w:val="000000"/>
        <w:spacing w:val="0"/>
        <w:kern w:val="0"/>
        <w:position w:val="0"/>
        <w:u w:val="none"/>
        <w:vertAlign w:val="baseline"/>
        <w:em w:val="none"/>
      </w:rPr>
    </w:lvl>
    <w:lvl w:ilvl="4">
      <w:start w:val="1"/>
      <w:numFmt w:val="decimal"/>
      <w:pStyle w:val="Naslov5"/>
      <w:lvlText w:val="%1.%2.%3.%4.%5"/>
      <w:lvlJc w:val="left"/>
      <w:pPr>
        <w:ind w:left="-4803" w:hanging="1008"/>
      </w:pPr>
      <w:rPr>
        <w:rFonts w:hint="default"/>
      </w:rPr>
    </w:lvl>
    <w:lvl w:ilvl="5">
      <w:start w:val="1"/>
      <w:numFmt w:val="decimal"/>
      <w:lvlText w:val="%1.%2.%3.%4.%5.%6"/>
      <w:lvlJc w:val="left"/>
      <w:pPr>
        <w:ind w:left="-4659" w:hanging="1152"/>
      </w:pPr>
      <w:rPr>
        <w:rFonts w:hint="default"/>
      </w:rPr>
    </w:lvl>
    <w:lvl w:ilvl="6">
      <w:start w:val="1"/>
      <w:numFmt w:val="decimal"/>
      <w:lvlText w:val="%1.%2.%3.%4.%5.%6.%7"/>
      <w:lvlJc w:val="left"/>
      <w:pPr>
        <w:ind w:left="-4515" w:hanging="1296"/>
      </w:pPr>
      <w:rPr>
        <w:rFonts w:hint="default"/>
      </w:rPr>
    </w:lvl>
    <w:lvl w:ilvl="7">
      <w:start w:val="1"/>
      <w:numFmt w:val="decimal"/>
      <w:lvlText w:val="%1.%2.%3.%4.%5.%6.%7.%8"/>
      <w:lvlJc w:val="left"/>
      <w:pPr>
        <w:ind w:left="-4371" w:hanging="1440"/>
      </w:pPr>
      <w:rPr>
        <w:rFonts w:hint="default"/>
      </w:rPr>
    </w:lvl>
    <w:lvl w:ilvl="8">
      <w:start w:val="1"/>
      <w:numFmt w:val="decimal"/>
      <w:pStyle w:val="Naslov9"/>
      <w:lvlText w:val="%1.%2.%3.%4.%5.%6.%7.%8.%9"/>
      <w:lvlJc w:val="left"/>
      <w:pPr>
        <w:ind w:left="-4227" w:hanging="1584"/>
      </w:pPr>
      <w:rPr>
        <w:rFonts w:hint="default"/>
      </w:rPr>
    </w:lvl>
  </w:abstractNum>
  <w:abstractNum w:abstractNumId="7">
    <w:nsid w:val="160F7110"/>
    <w:multiLevelType w:val="hybridMultilevel"/>
    <w:tmpl w:val="FC828D6C"/>
    <w:lvl w:ilvl="0" w:tplc="C6F09FFA">
      <w:numFmt w:val="bullet"/>
      <w:lvlText w:val="-"/>
      <w:lvlJc w:val="left"/>
      <w:pPr>
        <w:ind w:left="720" w:hanging="360"/>
      </w:pPr>
      <w:rPr>
        <w:rFonts w:ascii="Tahoma" w:eastAsia="Times New Roman" w:hAnsi="Tahoma" w:cs="Tahoma"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nsid w:val="169D4493"/>
    <w:multiLevelType w:val="hybridMultilevel"/>
    <w:tmpl w:val="002CD5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714048E"/>
    <w:multiLevelType w:val="hybridMultilevel"/>
    <w:tmpl w:val="D76E3AE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nsid w:val="255D20F0"/>
    <w:multiLevelType w:val="hybridMultilevel"/>
    <w:tmpl w:val="AEF8FA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5EF7D0E"/>
    <w:multiLevelType w:val="hybridMultilevel"/>
    <w:tmpl w:val="68DA08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5F56EAD"/>
    <w:multiLevelType w:val="hybridMultilevel"/>
    <w:tmpl w:val="76F41058"/>
    <w:lvl w:ilvl="0" w:tplc="04240003">
      <w:start w:val="1"/>
      <w:numFmt w:val="bullet"/>
      <w:lvlText w:val="o"/>
      <w:lvlJc w:val="left"/>
      <w:pPr>
        <w:ind w:left="1068" w:hanging="360"/>
      </w:pPr>
      <w:rPr>
        <w:rFonts w:ascii="Courier New" w:hAnsi="Courier New" w:cs="Courier New" w:hint="default"/>
      </w:rPr>
    </w:lvl>
    <w:lvl w:ilvl="1" w:tplc="04240003">
      <w:start w:val="1"/>
      <w:numFmt w:val="bullet"/>
      <w:lvlText w:val="o"/>
      <w:lvlJc w:val="left"/>
      <w:pPr>
        <w:ind w:left="1788" w:hanging="360"/>
      </w:pPr>
      <w:rPr>
        <w:rFonts w:ascii="Courier New" w:hAnsi="Courier New" w:cs="Courier New" w:hint="default"/>
      </w:rPr>
    </w:lvl>
    <w:lvl w:ilvl="2" w:tplc="0424001B">
      <w:start w:val="1"/>
      <w:numFmt w:val="lowerRoman"/>
      <w:lvlText w:val="%3."/>
      <w:lvlJc w:val="right"/>
      <w:pPr>
        <w:ind w:left="2508" w:hanging="180"/>
      </w:pPr>
    </w:lvl>
    <w:lvl w:ilvl="3" w:tplc="0424000F">
      <w:start w:val="1"/>
      <w:numFmt w:val="decimal"/>
      <w:lvlText w:val="%4."/>
      <w:lvlJc w:val="left"/>
      <w:pPr>
        <w:ind w:left="3228" w:hanging="360"/>
      </w:pPr>
    </w:lvl>
    <w:lvl w:ilvl="4" w:tplc="04240019">
      <w:start w:val="1"/>
      <w:numFmt w:val="lowerLetter"/>
      <w:lvlText w:val="%5."/>
      <w:lvlJc w:val="left"/>
      <w:pPr>
        <w:ind w:left="3948" w:hanging="360"/>
      </w:pPr>
    </w:lvl>
    <w:lvl w:ilvl="5" w:tplc="0424001B">
      <w:start w:val="1"/>
      <w:numFmt w:val="lowerRoman"/>
      <w:lvlText w:val="%6."/>
      <w:lvlJc w:val="right"/>
      <w:pPr>
        <w:ind w:left="4668" w:hanging="180"/>
      </w:pPr>
    </w:lvl>
    <w:lvl w:ilvl="6" w:tplc="0424000F">
      <w:start w:val="1"/>
      <w:numFmt w:val="decimal"/>
      <w:lvlText w:val="%7."/>
      <w:lvlJc w:val="left"/>
      <w:pPr>
        <w:ind w:left="5388" w:hanging="360"/>
      </w:pPr>
    </w:lvl>
    <w:lvl w:ilvl="7" w:tplc="04240019">
      <w:start w:val="1"/>
      <w:numFmt w:val="lowerLetter"/>
      <w:lvlText w:val="%8."/>
      <w:lvlJc w:val="left"/>
      <w:pPr>
        <w:ind w:left="6108" w:hanging="360"/>
      </w:pPr>
    </w:lvl>
    <w:lvl w:ilvl="8" w:tplc="0424001B">
      <w:start w:val="1"/>
      <w:numFmt w:val="lowerRoman"/>
      <w:lvlText w:val="%9."/>
      <w:lvlJc w:val="right"/>
      <w:pPr>
        <w:ind w:left="6828" w:hanging="180"/>
      </w:pPr>
    </w:lvl>
  </w:abstractNum>
  <w:abstractNum w:abstractNumId="13">
    <w:nsid w:val="2A955C4F"/>
    <w:multiLevelType w:val="hybridMultilevel"/>
    <w:tmpl w:val="2432F1F2"/>
    <w:lvl w:ilvl="0" w:tplc="C6F09FFA">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CC24D93"/>
    <w:multiLevelType w:val="hybridMultilevel"/>
    <w:tmpl w:val="7130CF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D5F49C3"/>
    <w:multiLevelType w:val="hybridMultilevel"/>
    <w:tmpl w:val="1B3A0A2C"/>
    <w:lvl w:ilvl="0" w:tplc="3ABEE776">
      <w:start w:val="1"/>
      <w:numFmt w:val="bullet"/>
      <w:pStyle w:val="naevanje"/>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32424E2B"/>
    <w:multiLevelType w:val="hybridMultilevel"/>
    <w:tmpl w:val="0D76D3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6552880"/>
    <w:multiLevelType w:val="hybridMultilevel"/>
    <w:tmpl w:val="E8E66D20"/>
    <w:lvl w:ilvl="0" w:tplc="04240001">
      <w:start w:val="1"/>
      <w:numFmt w:val="bullet"/>
      <w:lvlText w:val=""/>
      <w:lvlJc w:val="left"/>
      <w:pPr>
        <w:ind w:left="1571" w:hanging="360"/>
      </w:pPr>
      <w:rPr>
        <w:rFonts w:ascii="Symbol" w:hAnsi="Symbo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18">
    <w:nsid w:val="41760B28"/>
    <w:multiLevelType w:val="hybridMultilevel"/>
    <w:tmpl w:val="8B304DA0"/>
    <w:lvl w:ilvl="0" w:tplc="33906C0C">
      <w:numFmt w:val="bullet"/>
      <w:lvlText w:val="−"/>
      <w:lvlJc w:val="left"/>
      <w:pPr>
        <w:ind w:left="720" w:hanging="360"/>
      </w:pPr>
      <w:rPr>
        <w:rFonts w:ascii="Calibri" w:eastAsia="Times New Roman"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20B6BC5"/>
    <w:multiLevelType w:val="hybridMultilevel"/>
    <w:tmpl w:val="8B3C091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2CD0568"/>
    <w:multiLevelType w:val="hybridMultilevel"/>
    <w:tmpl w:val="3E2EFD70"/>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8A36468"/>
    <w:multiLevelType w:val="hybridMultilevel"/>
    <w:tmpl w:val="6A1C30C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4A7D7192"/>
    <w:multiLevelType w:val="hybridMultilevel"/>
    <w:tmpl w:val="7BE45786"/>
    <w:lvl w:ilvl="0" w:tplc="F27E500C">
      <w:numFmt w:val="bullet"/>
      <w:lvlText w:val="•"/>
      <w:lvlJc w:val="left"/>
      <w:pPr>
        <w:ind w:left="720" w:hanging="360"/>
      </w:pPr>
      <w:rPr>
        <w:rFonts w:ascii="Calibri" w:eastAsia="Calibri" w:hAnsi="Calibri"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3">
    <w:nsid w:val="4D236D86"/>
    <w:multiLevelType w:val="hybridMultilevel"/>
    <w:tmpl w:val="D878F262"/>
    <w:lvl w:ilvl="0" w:tplc="04240001">
      <w:start w:val="1"/>
      <w:numFmt w:val="bullet"/>
      <w:lvlText w:val=""/>
      <w:lvlJc w:val="left"/>
      <w:pPr>
        <w:tabs>
          <w:tab w:val="num" w:pos="360"/>
        </w:tabs>
        <w:ind w:left="360" w:hanging="360"/>
      </w:pPr>
      <w:rPr>
        <w:rFonts w:ascii="Symbol" w:hAnsi="Symbol" w:hint="default"/>
      </w:rPr>
    </w:lvl>
    <w:lvl w:ilvl="1" w:tplc="04240001">
      <w:start w:val="1"/>
      <w:numFmt w:val="bullet"/>
      <w:lvlText w:val=""/>
      <w:lvlJc w:val="left"/>
      <w:pPr>
        <w:tabs>
          <w:tab w:val="num" w:pos="1080"/>
        </w:tabs>
        <w:ind w:left="1080" w:hanging="360"/>
      </w:pPr>
      <w:rPr>
        <w:rFonts w:ascii="Symbol" w:hAnsi="Symbol" w:hint="default"/>
      </w:rPr>
    </w:lvl>
    <w:lvl w:ilvl="2" w:tplc="0424001B" w:tentative="1">
      <w:start w:val="1"/>
      <w:numFmt w:val="bullet"/>
      <w:lvlText w:val=""/>
      <w:lvlJc w:val="left"/>
      <w:pPr>
        <w:tabs>
          <w:tab w:val="num" w:pos="1800"/>
        </w:tabs>
        <w:ind w:left="1800" w:hanging="360"/>
      </w:pPr>
      <w:rPr>
        <w:rFonts w:ascii="Wingdings" w:hAnsi="Wingdings" w:hint="default"/>
      </w:rPr>
    </w:lvl>
    <w:lvl w:ilvl="3" w:tplc="0424000F" w:tentative="1">
      <w:start w:val="1"/>
      <w:numFmt w:val="bullet"/>
      <w:lvlText w:val=""/>
      <w:lvlJc w:val="left"/>
      <w:pPr>
        <w:tabs>
          <w:tab w:val="num" w:pos="2520"/>
        </w:tabs>
        <w:ind w:left="2520" w:hanging="360"/>
      </w:pPr>
      <w:rPr>
        <w:rFonts w:ascii="Symbol" w:hAnsi="Symbol" w:hint="default"/>
      </w:rPr>
    </w:lvl>
    <w:lvl w:ilvl="4" w:tplc="04240019" w:tentative="1">
      <w:start w:val="1"/>
      <w:numFmt w:val="bullet"/>
      <w:lvlText w:val="o"/>
      <w:lvlJc w:val="left"/>
      <w:pPr>
        <w:tabs>
          <w:tab w:val="num" w:pos="3240"/>
        </w:tabs>
        <w:ind w:left="3240" w:hanging="360"/>
      </w:pPr>
      <w:rPr>
        <w:rFonts w:ascii="Courier New" w:hAnsi="Courier New" w:hint="default"/>
      </w:rPr>
    </w:lvl>
    <w:lvl w:ilvl="5" w:tplc="0424001B" w:tentative="1">
      <w:start w:val="1"/>
      <w:numFmt w:val="bullet"/>
      <w:lvlText w:val=""/>
      <w:lvlJc w:val="left"/>
      <w:pPr>
        <w:tabs>
          <w:tab w:val="num" w:pos="3960"/>
        </w:tabs>
        <w:ind w:left="3960" w:hanging="360"/>
      </w:pPr>
      <w:rPr>
        <w:rFonts w:ascii="Wingdings" w:hAnsi="Wingdings" w:hint="default"/>
      </w:rPr>
    </w:lvl>
    <w:lvl w:ilvl="6" w:tplc="0424000F" w:tentative="1">
      <w:start w:val="1"/>
      <w:numFmt w:val="bullet"/>
      <w:lvlText w:val=""/>
      <w:lvlJc w:val="left"/>
      <w:pPr>
        <w:tabs>
          <w:tab w:val="num" w:pos="4680"/>
        </w:tabs>
        <w:ind w:left="4680" w:hanging="360"/>
      </w:pPr>
      <w:rPr>
        <w:rFonts w:ascii="Symbol" w:hAnsi="Symbol" w:hint="default"/>
      </w:rPr>
    </w:lvl>
    <w:lvl w:ilvl="7" w:tplc="04240019" w:tentative="1">
      <w:start w:val="1"/>
      <w:numFmt w:val="bullet"/>
      <w:lvlText w:val="o"/>
      <w:lvlJc w:val="left"/>
      <w:pPr>
        <w:tabs>
          <w:tab w:val="num" w:pos="5400"/>
        </w:tabs>
        <w:ind w:left="5400" w:hanging="360"/>
      </w:pPr>
      <w:rPr>
        <w:rFonts w:ascii="Courier New" w:hAnsi="Courier New" w:hint="default"/>
      </w:rPr>
    </w:lvl>
    <w:lvl w:ilvl="8" w:tplc="0424001B" w:tentative="1">
      <w:start w:val="1"/>
      <w:numFmt w:val="bullet"/>
      <w:lvlText w:val=""/>
      <w:lvlJc w:val="left"/>
      <w:pPr>
        <w:tabs>
          <w:tab w:val="num" w:pos="6120"/>
        </w:tabs>
        <w:ind w:left="6120" w:hanging="360"/>
      </w:pPr>
      <w:rPr>
        <w:rFonts w:ascii="Wingdings" w:hAnsi="Wingdings" w:hint="default"/>
      </w:rPr>
    </w:lvl>
  </w:abstractNum>
  <w:abstractNum w:abstractNumId="24">
    <w:nsid w:val="4D4C2BA0"/>
    <w:multiLevelType w:val="hybridMultilevel"/>
    <w:tmpl w:val="885EF33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4E747BB0"/>
    <w:multiLevelType w:val="multilevel"/>
    <w:tmpl w:val="D5FCA03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Naslov8"/>
      <w:lvlText w:val="%1.%2.%3.%4.%5.%6.%7.%8"/>
      <w:lvlJc w:val="left"/>
      <w:pPr>
        <w:ind w:left="1440" w:hanging="1440"/>
      </w:pPr>
    </w:lvl>
    <w:lvl w:ilvl="8">
      <w:start w:val="1"/>
      <w:numFmt w:val="decimal"/>
      <w:lvlText w:val="%1.%2.%3.%4.%5.%6.%7.%8.%9"/>
      <w:lvlJc w:val="left"/>
      <w:pPr>
        <w:ind w:left="1584" w:hanging="1584"/>
      </w:pPr>
    </w:lvl>
  </w:abstractNum>
  <w:abstractNum w:abstractNumId="26">
    <w:nsid w:val="52641B2E"/>
    <w:multiLevelType w:val="hybridMultilevel"/>
    <w:tmpl w:val="BBDC86B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26F45A9"/>
    <w:multiLevelType w:val="hybridMultilevel"/>
    <w:tmpl w:val="29C845D4"/>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8">
    <w:nsid w:val="57910BDC"/>
    <w:multiLevelType w:val="hybridMultilevel"/>
    <w:tmpl w:val="4B6A7DD4"/>
    <w:lvl w:ilvl="0" w:tplc="797E5D20">
      <w:numFmt w:val="bullet"/>
      <w:lvlText w:val="-"/>
      <w:lvlJc w:val="left"/>
      <w:pPr>
        <w:ind w:left="1571" w:hanging="360"/>
      </w:pPr>
      <w:rPr>
        <w:rFonts w:ascii="Calibri" w:eastAsiaTheme="minorEastAsia" w:hAnsi="Calibri" w:cstheme="minorBidi"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abstractNum w:abstractNumId="29">
    <w:nsid w:val="5C4C21B5"/>
    <w:multiLevelType w:val="hybridMultilevel"/>
    <w:tmpl w:val="E96A0F22"/>
    <w:lvl w:ilvl="0" w:tplc="04240001">
      <w:start w:val="1"/>
      <w:numFmt w:val="bullet"/>
      <w:lvlText w:val=""/>
      <w:lvlJc w:val="left"/>
      <w:pPr>
        <w:ind w:left="720" w:hanging="360"/>
      </w:pPr>
      <w:rPr>
        <w:rFonts w:ascii="Symbol" w:hAnsi="Symbol" w:hint="default"/>
      </w:rPr>
    </w:lvl>
    <w:lvl w:ilvl="1" w:tplc="F118E464">
      <w:numFmt w:val="bullet"/>
      <w:lvlText w:val="-"/>
      <w:lvlJc w:val="left"/>
      <w:pPr>
        <w:ind w:left="1785" w:hanging="705"/>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E996FB8"/>
    <w:multiLevelType w:val="hybridMultilevel"/>
    <w:tmpl w:val="6A28EEB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nsid w:val="63D828A3"/>
    <w:multiLevelType w:val="hybridMultilevel"/>
    <w:tmpl w:val="69AA0CC2"/>
    <w:lvl w:ilvl="0" w:tplc="AC9C8A7E">
      <w:start w:val="1"/>
      <w:numFmt w:val="bullet"/>
      <w:pStyle w:val="Naslov6"/>
      <w:lvlText w:val=""/>
      <w:lvlJc w:val="left"/>
      <w:pPr>
        <w:ind w:left="360" w:hanging="360"/>
      </w:pPr>
      <w:rPr>
        <w:rFonts w:ascii="Wingdings" w:hAnsi="Wingdings"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5A82FF6"/>
    <w:multiLevelType w:val="hybridMultilevel"/>
    <w:tmpl w:val="5DD4EDF2"/>
    <w:lvl w:ilvl="0" w:tplc="0BC6F774">
      <w:start w:val="1"/>
      <w:numFmt w:val="lowerLetter"/>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3">
    <w:nsid w:val="66325824"/>
    <w:multiLevelType w:val="hybridMultilevel"/>
    <w:tmpl w:val="643A779A"/>
    <w:lvl w:ilvl="0" w:tplc="04240001">
      <w:start w:val="1"/>
      <w:numFmt w:val="bullet"/>
      <w:lvlText w:val=""/>
      <w:lvlJc w:val="left"/>
      <w:pPr>
        <w:ind w:left="734" w:hanging="360"/>
      </w:pPr>
      <w:rPr>
        <w:rFonts w:ascii="Symbol" w:hAnsi="Symbol" w:hint="default"/>
      </w:rPr>
    </w:lvl>
    <w:lvl w:ilvl="1" w:tplc="04240003" w:tentative="1">
      <w:start w:val="1"/>
      <w:numFmt w:val="bullet"/>
      <w:lvlText w:val="o"/>
      <w:lvlJc w:val="left"/>
      <w:pPr>
        <w:ind w:left="1454" w:hanging="360"/>
      </w:pPr>
      <w:rPr>
        <w:rFonts w:ascii="Courier New" w:hAnsi="Courier New" w:cs="Courier New" w:hint="default"/>
      </w:rPr>
    </w:lvl>
    <w:lvl w:ilvl="2" w:tplc="04240005" w:tentative="1">
      <w:start w:val="1"/>
      <w:numFmt w:val="bullet"/>
      <w:lvlText w:val=""/>
      <w:lvlJc w:val="left"/>
      <w:pPr>
        <w:ind w:left="2174" w:hanging="360"/>
      </w:pPr>
      <w:rPr>
        <w:rFonts w:ascii="Wingdings" w:hAnsi="Wingdings" w:hint="default"/>
      </w:rPr>
    </w:lvl>
    <w:lvl w:ilvl="3" w:tplc="04240001" w:tentative="1">
      <w:start w:val="1"/>
      <w:numFmt w:val="bullet"/>
      <w:lvlText w:val=""/>
      <w:lvlJc w:val="left"/>
      <w:pPr>
        <w:ind w:left="2894" w:hanging="360"/>
      </w:pPr>
      <w:rPr>
        <w:rFonts w:ascii="Symbol" w:hAnsi="Symbol" w:hint="default"/>
      </w:rPr>
    </w:lvl>
    <w:lvl w:ilvl="4" w:tplc="04240003" w:tentative="1">
      <w:start w:val="1"/>
      <w:numFmt w:val="bullet"/>
      <w:lvlText w:val="o"/>
      <w:lvlJc w:val="left"/>
      <w:pPr>
        <w:ind w:left="3614" w:hanging="360"/>
      </w:pPr>
      <w:rPr>
        <w:rFonts w:ascii="Courier New" w:hAnsi="Courier New" w:cs="Courier New" w:hint="default"/>
      </w:rPr>
    </w:lvl>
    <w:lvl w:ilvl="5" w:tplc="04240005" w:tentative="1">
      <w:start w:val="1"/>
      <w:numFmt w:val="bullet"/>
      <w:lvlText w:val=""/>
      <w:lvlJc w:val="left"/>
      <w:pPr>
        <w:ind w:left="4334" w:hanging="360"/>
      </w:pPr>
      <w:rPr>
        <w:rFonts w:ascii="Wingdings" w:hAnsi="Wingdings" w:hint="default"/>
      </w:rPr>
    </w:lvl>
    <w:lvl w:ilvl="6" w:tplc="04240001" w:tentative="1">
      <w:start w:val="1"/>
      <w:numFmt w:val="bullet"/>
      <w:lvlText w:val=""/>
      <w:lvlJc w:val="left"/>
      <w:pPr>
        <w:ind w:left="5054" w:hanging="360"/>
      </w:pPr>
      <w:rPr>
        <w:rFonts w:ascii="Symbol" w:hAnsi="Symbol" w:hint="default"/>
      </w:rPr>
    </w:lvl>
    <w:lvl w:ilvl="7" w:tplc="04240003" w:tentative="1">
      <w:start w:val="1"/>
      <w:numFmt w:val="bullet"/>
      <w:lvlText w:val="o"/>
      <w:lvlJc w:val="left"/>
      <w:pPr>
        <w:ind w:left="5774" w:hanging="360"/>
      </w:pPr>
      <w:rPr>
        <w:rFonts w:ascii="Courier New" w:hAnsi="Courier New" w:cs="Courier New" w:hint="default"/>
      </w:rPr>
    </w:lvl>
    <w:lvl w:ilvl="8" w:tplc="04240005" w:tentative="1">
      <w:start w:val="1"/>
      <w:numFmt w:val="bullet"/>
      <w:lvlText w:val=""/>
      <w:lvlJc w:val="left"/>
      <w:pPr>
        <w:ind w:left="6494" w:hanging="360"/>
      </w:pPr>
      <w:rPr>
        <w:rFonts w:ascii="Wingdings" w:hAnsi="Wingdings" w:hint="default"/>
      </w:rPr>
    </w:lvl>
  </w:abstractNum>
  <w:abstractNum w:abstractNumId="34">
    <w:nsid w:val="66616534"/>
    <w:multiLevelType w:val="hybridMultilevel"/>
    <w:tmpl w:val="B4B4C9BA"/>
    <w:lvl w:ilvl="0" w:tplc="04240001">
      <w:start w:val="1"/>
      <w:numFmt w:val="bullet"/>
      <w:lvlText w:val=""/>
      <w:lvlJc w:val="left"/>
      <w:pPr>
        <w:ind w:left="1425" w:hanging="705"/>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nsid w:val="67266891"/>
    <w:multiLevelType w:val="hybridMultilevel"/>
    <w:tmpl w:val="8A464316"/>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nsid w:val="68694776"/>
    <w:multiLevelType w:val="hybridMultilevel"/>
    <w:tmpl w:val="86948264"/>
    <w:lvl w:ilvl="0" w:tplc="FBAA4B44">
      <w:numFmt w:val="bullet"/>
      <w:lvlText w:val="-"/>
      <w:lvlJc w:val="left"/>
      <w:pPr>
        <w:ind w:left="360" w:hanging="360"/>
      </w:pPr>
      <w:rPr>
        <w:rFonts w:ascii="Tahoma" w:eastAsia="Times New Roman" w:hAnsi="Tahoma" w:cs="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69E65D0B"/>
    <w:multiLevelType w:val="hybridMultilevel"/>
    <w:tmpl w:val="96CEF18C"/>
    <w:lvl w:ilvl="0" w:tplc="959C17AE">
      <w:start w:val="1"/>
      <w:numFmt w:val="bullet"/>
      <w:pStyle w:val="pregledgibanja"/>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AE11AD8"/>
    <w:multiLevelType w:val="hybridMultilevel"/>
    <w:tmpl w:val="2CC625B8"/>
    <w:lvl w:ilvl="0" w:tplc="F27E500C">
      <w:numFmt w:val="bullet"/>
      <w:lvlText w:val="•"/>
      <w:lvlJc w:val="left"/>
      <w:pPr>
        <w:ind w:left="720" w:hanging="360"/>
      </w:pPr>
      <w:rPr>
        <w:rFonts w:ascii="Calibri" w:eastAsia="Calibri" w:hAnsi="Calibri" w:cs="Times New Roman"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9">
    <w:nsid w:val="6F097912"/>
    <w:multiLevelType w:val="hybridMultilevel"/>
    <w:tmpl w:val="EFBEE6F2"/>
    <w:lvl w:ilvl="0" w:tplc="FBAA4B44">
      <w:numFmt w:val="bullet"/>
      <w:lvlText w:val="-"/>
      <w:lvlJc w:val="left"/>
      <w:pPr>
        <w:ind w:left="1077" w:hanging="360"/>
      </w:pPr>
      <w:rPr>
        <w:rFonts w:ascii="Tahoma" w:eastAsia="Times New Roman" w:hAnsi="Tahoma" w:cs="Tahoma"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0">
    <w:nsid w:val="72090F03"/>
    <w:multiLevelType w:val="hybridMultilevel"/>
    <w:tmpl w:val="150E3F8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7AF73336"/>
    <w:multiLevelType w:val="hybridMultilevel"/>
    <w:tmpl w:val="9B0453C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nsid w:val="7D8B16CC"/>
    <w:multiLevelType w:val="hybridMultilevel"/>
    <w:tmpl w:val="AB86D2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F3A2366"/>
    <w:multiLevelType w:val="hybridMultilevel"/>
    <w:tmpl w:val="62E0AD40"/>
    <w:lvl w:ilvl="0" w:tplc="04240001">
      <w:start w:val="1"/>
      <w:numFmt w:val="bullet"/>
      <w:lvlText w:val=""/>
      <w:lvlJc w:val="left"/>
      <w:pPr>
        <w:ind w:left="1571" w:hanging="360"/>
      </w:pPr>
      <w:rPr>
        <w:rFonts w:ascii="Symbol" w:hAnsi="Symbol" w:hint="default"/>
      </w:rPr>
    </w:lvl>
    <w:lvl w:ilvl="1" w:tplc="04240003" w:tentative="1">
      <w:start w:val="1"/>
      <w:numFmt w:val="bullet"/>
      <w:lvlText w:val="o"/>
      <w:lvlJc w:val="left"/>
      <w:pPr>
        <w:ind w:left="2291" w:hanging="360"/>
      </w:pPr>
      <w:rPr>
        <w:rFonts w:ascii="Courier New" w:hAnsi="Courier New" w:cs="Courier New" w:hint="default"/>
      </w:rPr>
    </w:lvl>
    <w:lvl w:ilvl="2" w:tplc="04240005" w:tentative="1">
      <w:start w:val="1"/>
      <w:numFmt w:val="bullet"/>
      <w:lvlText w:val=""/>
      <w:lvlJc w:val="left"/>
      <w:pPr>
        <w:ind w:left="3011" w:hanging="360"/>
      </w:pPr>
      <w:rPr>
        <w:rFonts w:ascii="Wingdings" w:hAnsi="Wingdings" w:hint="default"/>
      </w:rPr>
    </w:lvl>
    <w:lvl w:ilvl="3" w:tplc="04240001" w:tentative="1">
      <w:start w:val="1"/>
      <w:numFmt w:val="bullet"/>
      <w:lvlText w:val=""/>
      <w:lvlJc w:val="left"/>
      <w:pPr>
        <w:ind w:left="3731" w:hanging="360"/>
      </w:pPr>
      <w:rPr>
        <w:rFonts w:ascii="Symbol" w:hAnsi="Symbol" w:hint="default"/>
      </w:rPr>
    </w:lvl>
    <w:lvl w:ilvl="4" w:tplc="04240003" w:tentative="1">
      <w:start w:val="1"/>
      <w:numFmt w:val="bullet"/>
      <w:lvlText w:val="o"/>
      <w:lvlJc w:val="left"/>
      <w:pPr>
        <w:ind w:left="4451" w:hanging="360"/>
      </w:pPr>
      <w:rPr>
        <w:rFonts w:ascii="Courier New" w:hAnsi="Courier New" w:cs="Courier New" w:hint="default"/>
      </w:rPr>
    </w:lvl>
    <w:lvl w:ilvl="5" w:tplc="04240005" w:tentative="1">
      <w:start w:val="1"/>
      <w:numFmt w:val="bullet"/>
      <w:lvlText w:val=""/>
      <w:lvlJc w:val="left"/>
      <w:pPr>
        <w:ind w:left="5171" w:hanging="360"/>
      </w:pPr>
      <w:rPr>
        <w:rFonts w:ascii="Wingdings" w:hAnsi="Wingdings" w:hint="default"/>
      </w:rPr>
    </w:lvl>
    <w:lvl w:ilvl="6" w:tplc="04240001" w:tentative="1">
      <w:start w:val="1"/>
      <w:numFmt w:val="bullet"/>
      <w:lvlText w:val=""/>
      <w:lvlJc w:val="left"/>
      <w:pPr>
        <w:ind w:left="5891" w:hanging="360"/>
      </w:pPr>
      <w:rPr>
        <w:rFonts w:ascii="Symbol" w:hAnsi="Symbol" w:hint="default"/>
      </w:rPr>
    </w:lvl>
    <w:lvl w:ilvl="7" w:tplc="04240003" w:tentative="1">
      <w:start w:val="1"/>
      <w:numFmt w:val="bullet"/>
      <w:lvlText w:val="o"/>
      <w:lvlJc w:val="left"/>
      <w:pPr>
        <w:ind w:left="6611" w:hanging="360"/>
      </w:pPr>
      <w:rPr>
        <w:rFonts w:ascii="Courier New" w:hAnsi="Courier New" w:cs="Courier New" w:hint="default"/>
      </w:rPr>
    </w:lvl>
    <w:lvl w:ilvl="8" w:tplc="04240005" w:tentative="1">
      <w:start w:val="1"/>
      <w:numFmt w:val="bullet"/>
      <w:lvlText w:val=""/>
      <w:lvlJc w:val="left"/>
      <w:pPr>
        <w:ind w:left="7331" w:hanging="360"/>
      </w:pPr>
      <w:rPr>
        <w:rFonts w:ascii="Wingdings" w:hAnsi="Wingdings" w:hint="default"/>
      </w:rPr>
    </w:lvl>
  </w:abstractNum>
  <w:num w:numId="1">
    <w:abstractNumId w:val="25"/>
  </w:num>
  <w:num w:numId="2">
    <w:abstractNumId w:val="31"/>
  </w:num>
  <w:num w:numId="3">
    <w:abstractNumId w:val="15"/>
  </w:num>
  <w:num w:numId="4">
    <w:abstractNumId w:val="37"/>
  </w:num>
  <w:num w:numId="5">
    <w:abstractNumId w:val="4"/>
  </w:num>
  <w:num w:numId="6">
    <w:abstractNumId w:val="36"/>
  </w:num>
  <w:num w:numId="7">
    <w:abstractNumId w:val="33"/>
  </w:num>
  <w:num w:numId="8">
    <w:abstractNumId w:val="24"/>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1"/>
  </w:num>
  <w:num w:numId="12">
    <w:abstractNumId w:val="23"/>
  </w:num>
  <w:num w:numId="13">
    <w:abstractNumId w:val="41"/>
  </w:num>
  <w:num w:numId="14">
    <w:abstractNumId w:val="39"/>
  </w:num>
  <w:num w:numId="15">
    <w:abstractNumId w:val="42"/>
  </w:num>
  <w:num w:numId="16">
    <w:abstractNumId w:val="5"/>
  </w:num>
  <w:num w:numId="17">
    <w:abstractNumId w:val="20"/>
  </w:num>
  <w:num w:numId="18">
    <w:abstractNumId w:val="19"/>
  </w:num>
  <w:num w:numId="19">
    <w:abstractNumId w:val="26"/>
  </w:num>
  <w:num w:numId="20">
    <w:abstractNumId w:val="6"/>
  </w:num>
  <w:num w:numId="21">
    <w:abstractNumId w:val="30"/>
  </w:num>
  <w:num w:numId="22">
    <w:abstractNumId w:val="40"/>
  </w:num>
  <w:num w:numId="23">
    <w:abstractNumId w:val="7"/>
  </w:num>
  <w:num w:numId="24">
    <w:abstractNumId w:val="13"/>
  </w:num>
  <w:num w:numId="25">
    <w:abstractNumId w:val="35"/>
  </w:num>
  <w:num w:numId="26">
    <w:abstractNumId w:val="12"/>
  </w:num>
  <w:num w:numId="27">
    <w:abstractNumId w:val="9"/>
  </w:num>
  <w:num w:numId="28">
    <w:abstractNumId w:val="34"/>
  </w:num>
  <w:num w:numId="29">
    <w:abstractNumId w:val="2"/>
  </w:num>
  <w:num w:numId="30">
    <w:abstractNumId w:val="29"/>
  </w:num>
  <w:num w:numId="31">
    <w:abstractNumId w:val="27"/>
  </w:num>
  <w:num w:numId="32">
    <w:abstractNumId w:val="11"/>
  </w:num>
  <w:num w:numId="33">
    <w:abstractNumId w:val="28"/>
  </w:num>
  <w:num w:numId="34">
    <w:abstractNumId w:val="17"/>
  </w:num>
  <w:num w:numId="35">
    <w:abstractNumId w:val="43"/>
  </w:num>
  <w:num w:numId="36">
    <w:abstractNumId w:val="1"/>
  </w:num>
  <w:num w:numId="37">
    <w:abstractNumId w:val="22"/>
  </w:num>
  <w:num w:numId="38">
    <w:abstractNumId w:val="38"/>
  </w:num>
  <w:num w:numId="39">
    <w:abstractNumId w:val="10"/>
  </w:num>
  <w:num w:numId="40">
    <w:abstractNumId w:val="18"/>
  </w:num>
  <w:num w:numId="41">
    <w:abstractNumId w:val="8"/>
  </w:num>
  <w:num w:numId="42">
    <w:abstractNumId w:val="6"/>
  </w:num>
  <w:num w:numId="43">
    <w:abstractNumId w:val="3"/>
  </w:num>
  <w:num w:numId="44">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9B5"/>
    <w:rsid w:val="000004CE"/>
    <w:rsid w:val="000012C1"/>
    <w:rsid w:val="00001E65"/>
    <w:rsid w:val="00002102"/>
    <w:rsid w:val="000021D1"/>
    <w:rsid w:val="000022A1"/>
    <w:rsid w:val="0000256E"/>
    <w:rsid w:val="00002651"/>
    <w:rsid w:val="00003E77"/>
    <w:rsid w:val="00004D09"/>
    <w:rsid w:val="00006C2F"/>
    <w:rsid w:val="0001088D"/>
    <w:rsid w:val="000108E5"/>
    <w:rsid w:val="00010A43"/>
    <w:rsid w:val="00011313"/>
    <w:rsid w:val="000113C3"/>
    <w:rsid w:val="00011A22"/>
    <w:rsid w:val="00011E70"/>
    <w:rsid w:val="000126C9"/>
    <w:rsid w:val="00012D26"/>
    <w:rsid w:val="00013537"/>
    <w:rsid w:val="00013B1A"/>
    <w:rsid w:val="00014E66"/>
    <w:rsid w:val="00015D4C"/>
    <w:rsid w:val="00016C14"/>
    <w:rsid w:val="00017122"/>
    <w:rsid w:val="00017E2F"/>
    <w:rsid w:val="00017F37"/>
    <w:rsid w:val="00020391"/>
    <w:rsid w:val="00021462"/>
    <w:rsid w:val="000222C6"/>
    <w:rsid w:val="00023581"/>
    <w:rsid w:val="00023614"/>
    <w:rsid w:val="00023B4A"/>
    <w:rsid w:val="0002439D"/>
    <w:rsid w:val="0002492F"/>
    <w:rsid w:val="0002511F"/>
    <w:rsid w:val="000261F9"/>
    <w:rsid w:val="00027929"/>
    <w:rsid w:val="00027E37"/>
    <w:rsid w:val="00030026"/>
    <w:rsid w:val="00030539"/>
    <w:rsid w:val="0003154A"/>
    <w:rsid w:val="00032DAA"/>
    <w:rsid w:val="00032DDF"/>
    <w:rsid w:val="000339FE"/>
    <w:rsid w:val="00034539"/>
    <w:rsid w:val="000348A9"/>
    <w:rsid w:val="000349FF"/>
    <w:rsid w:val="000364F0"/>
    <w:rsid w:val="0004036D"/>
    <w:rsid w:val="000405CC"/>
    <w:rsid w:val="00040997"/>
    <w:rsid w:val="00040F9A"/>
    <w:rsid w:val="00042015"/>
    <w:rsid w:val="000433AD"/>
    <w:rsid w:val="000444C1"/>
    <w:rsid w:val="00044FEF"/>
    <w:rsid w:val="00045C01"/>
    <w:rsid w:val="00047811"/>
    <w:rsid w:val="00047B31"/>
    <w:rsid w:val="00047B77"/>
    <w:rsid w:val="0005077D"/>
    <w:rsid w:val="00050AA4"/>
    <w:rsid w:val="000512B0"/>
    <w:rsid w:val="00052934"/>
    <w:rsid w:val="000529F5"/>
    <w:rsid w:val="00052ED9"/>
    <w:rsid w:val="00053775"/>
    <w:rsid w:val="00054E7E"/>
    <w:rsid w:val="00054FC3"/>
    <w:rsid w:val="00054FF4"/>
    <w:rsid w:val="00055910"/>
    <w:rsid w:val="000563FA"/>
    <w:rsid w:val="00056A0A"/>
    <w:rsid w:val="00056A1F"/>
    <w:rsid w:val="00056FA9"/>
    <w:rsid w:val="0005736E"/>
    <w:rsid w:val="00061806"/>
    <w:rsid w:val="00061AF8"/>
    <w:rsid w:val="000635BC"/>
    <w:rsid w:val="000636AF"/>
    <w:rsid w:val="00063965"/>
    <w:rsid w:val="00063BBD"/>
    <w:rsid w:val="0006476E"/>
    <w:rsid w:val="00064A4B"/>
    <w:rsid w:val="000653A0"/>
    <w:rsid w:val="000653AD"/>
    <w:rsid w:val="0006548C"/>
    <w:rsid w:val="00066438"/>
    <w:rsid w:val="00066B71"/>
    <w:rsid w:val="00067E72"/>
    <w:rsid w:val="00070168"/>
    <w:rsid w:val="0007047A"/>
    <w:rsid w:val="0007051D"/>
    <w:rsid w:val="000706E4"/>
    <w:rsid w:val="00071549"/>
    <w:rsid w:val="000715CF"/>
    <w:rsid w:val="00071681"/>
    <w:rsid w:val="00073157"/>
    <w:rsid w:val="0007358B"/>
    <w:rsid w:val="00074BEE"/>
    <w:rsid w:val="000751F2"/>
    <w:rsid w:val="00076336"/>
    <w:rsid w:val="000764A3"/>
    <w:rsid w:val="00076609"/>
    <w:rsid w:val="00076753"/>
    <w:rsid w:val="00076B12"/>
    <w:rsid w:val="000772ED"/>
    <w:rsid w:val="00077A93"/>
    <w:rsid w:val="00081EBD"/>
    <w:rsid w:val="00083052"/>
    <w:rsid w:val="00083253"/>
    <w:rsid w:val="00083CA2"/>
    <w:rsid w:val="00083CE1"/>
    <w:rsid w:val="00085250"/>
    <w:rsid w:val="00085B07"/>
    <w:rsid w:val="000860B7"/>
    <w:rsid w:val="0008760E"/>
    <w:rsid w:val="00090042"/>
    <w:rsid w:val="00090055"/>
    <w:rsid w:val="00090731"/>
    <w:rsid w:val="00091033"/>
    <w:rsid w:val="00092224"/>
    <w:rsid w:val="000928FE"/>
    <w:rsid w:val="00092F67"/>
    <w:rsid w:val="00094416"/>
    <w:rsid w:val="00094794"/>
    <w:rsid w:val="000952EB"/>
    <w:rsid w:val="00095A01"/>
    <w:rsid w:val="00095E53"/>
    <w:rsid w:val="00096588"/>
    <w:rsid w:val="00096715"/>
    <w:rsid w:val="00096D33"/>
    <w:rsid w:val="0009773D"/>
    <w:rsid w:val="00097B21"/>
    <w:rsid w:val="000A0478"/>
    <w:rsid w:val="000A1326"/>
    <w:rsid w:val="000A1CA7"/>
    <w:rsid w:val="000A1CAE"/>
    <w:rsid w:val="000A22BB"/>
    <w:rsid w:val="000A2BC6"/>
    <w:rsid w:val="000A2C58"/>
    <w:rsid w:val="000A4169"/>
    <w:rsid w:val="000A4B10"/>
    <w:rsid w:val="000A526A"/>
    <w:rsid w:val="000A630E"/>
    <w:rsid w:val="000A64AF"/>
    <w:rsid w:val="000A6A10"/>
    <w:rsid w:val="000A7168"/>
    <w:rsid w:val="000A74C9"/>
    <w:rsid w:val="000A7BB5"/>
    <w:rsid w:val="000A7BCF"/>
    <w:rsid w:val="000B0139"/>
    <w:rsid w:val="000B0D06"/>
    <w:rsid w:val="000B0FC5"/>
    <w:rsid w:val="000B1972"/>
    <w:rsid w:val="000B30AE"/>
    <w:rsid w:val="000B3460"/>
    <w:rsid w:val="000B4C03"/>
    <w:rsid w:val="000B5881"/>
    <w:rsid w:val="000B6065"/>
    <w:rsid w:val="000B74AC"/>
    <w:rsid w:val="000B79CC"/>
    <w:rsid w:val="000C02D8"/>
    <w:rsid w:val="000C07C8"/>
    <w:rsid w:val="000C1300"/>
    <w:rsid w:val="000C19B4"/>
    <w:rsid w:val="000C1A1B"/>
    <w:rsid w:val="000C2C30"/>
    <w:rsid w:val="000C38E6"/>
    <w:rsid w:val="000C433D"/>
    <w:rsid w:val="000C4408"/>
    <w:rsid w:val="000C4A83"/>
    <w:rsid w:val="000C5FAA"/>
    <w:rsid w:val="000C6038"/>
    <w:rsid w:val="000C7C9D"/>
    <w:rsid w:val="000D012F"/>
    <w:rsid w:val="000D0656"/>
    <w:rsid w:val="000D1213"/>
    <w:rsid w:val="000D146D"/>
    <w:rsid w:val="000D191F"/>
    <w:rsid w:val="000D273E"/>
    <w:rsid w:val="000D369F"/>
    <w:rsid w:val="000D3FAE"/>
    <w:rsid w:val="000D4BE9"/>
    <w:rsid w:val="000D54CA"/>
    <w:rsid w:val="000D6126"/>
    <w:rsid w:val="000D6C8A"/>
    <w:rsid w:val="000D6E23"/>
    <w:rsid w:val="000D727E"/>
    <w:rsid w:val="000D772C"/>
    <w:rsid w:val="000D7D5E"/>
    <w:rsid w:val="000E0DD8"/>
    <w:rsid w:val="000E11D9"/>
    <w:rsid w:val="000E120E"/>
    <w:rsid w:val="000E12B0"/>
    <w:rsid w:val="000E282F"/>
    <w:rsid w:val="000E4120"/>
    <w:rsid w:val="000E436C"/>
    <w:rsid w:val="000E4609"/>
    <w:rsid w:val="000E474F"/>
    <w:rsid w:val="000E4923"/>
    <w:rsid w:val="000E6534"/>
    <w:rsid w:val="000E691D"/>
    <w:rsid w:val="000E6D04"/>
    <w:rsid w:val="000E78C0"/>
    <w:rsid w:val="000E7D6A"/>
    <w:rsid w:val="000F06B8"/>
    <w:rsid w:val="000F06E9"/>
    <w:rsid w:val="000F190A"/>
    <w:rsid w:val="000F1918"/>
    <w:rsid w:val="000F1AA3"/>
    <w:rsid w:val="000F1FEA"/>
    <w:rsid w:val="000F3122"/>
    <w:rsid w:val="000F3239"/>
    <w:rsid w:val="000F475E"/>
    <w:rsid w:val="000F48BD"/>
    <w:rsid w:val="000F4910"/>
    <w:rsid w:val="000F4A3C"/>
    <w:rsid w:val="000F4E6F"/>
    <w:rsid w:val="000F54DF"/>
    <w:rsid w:val="000F619F"/>
    <w:rsid w:val="000F6722"/>
    <w:rsid w:val="000F7150"/>
    <w:rsid w:val="000F7CE4"/>
    <w:rsid w:val="001002CD"/>
    <w:rsid w:val="00101A4B"/>
    <w:rsid w:val="0010227B"/>
    <w:rsid w:val="001029D2"/>
    <w:rsid w:val="00103703"/>
    <w:rsid w:val="0010427A"/>
    <w:rsid w:val="001042C2"/>
    <w:rsid w:val="00104ABC"/>
    <w:rsid w:val="00105D75"/>
    <w:rsid w:val="001064AE"/>
    <w:rsid w:val="001067D0"/>
    <w:rsid w:val="00107478"/>
    <w:rsid w:val="00107ADC"/>
    <w:rsid w:val="00110B3A"/>
    <w:rsid w:val="00110B5B"/>
    <w:rsid w:val="001114FA"/>
    <w:rsid w:val="00111E7F"/>
    <w:rsid w:val="00113192"/>
    <w:rsid w:val="00113645"/>
    <w:rsid w:val="00113EE8"/>
    <w:rsid w:val="00114934"/>
    <w:rsid w:val="00115299"/>
    <w:rsid w:val="00115510"/>
    <w:rsid w:val="00115976"/>
    <w:rsid w:val="00115AC5"/>
    <w:rsid w:val="00115B02"/>
    <w:rsid w:val="0011670B"/>
    <w:rsid w:val="001178F2"/>
    <w:rsid w:val="00120239"/>
    <w:rsid w:val="00120BF9"/>
    <w:rsid w:val="001215CB"/>
    <w:rsid w:val="00121DFA"/>
    <w:rsid w:val="00121F95"/>
    <w:rsid w:val="0012325B"/>
    <w:rsid w:val="001244E9"/>
    <w:rsid w:val="001253D6"/>
    <w:rsid w:val="0012618D"/>
    <w:rsid w:val="00126CBF"/>
    <w:rsid w:val="0012726E"/>
    <w:rsid w:val="00127428"/>
    <w:rsid w:val="001300D6"/>
    <w:rsid w:val="00130CBE"/>
    <w:rsid w:val="00130FEF"/>
    <w:rsid w:val="00131347"/>
    <w:rsid w:val="00131423"/>
    <w:rsid w:val="0013170B"/>
    <w:rsid w:val="001331DF"/>
    <w:rsid w:val="001334E9"/>
    <w:rsid w:val="00133745"/>
    <w:rsid w:val="00134245"/>
    <w:rsid w:val="00134CD9"/>
    <w:rsid w:val="00135786"/>
    <w:rsid w:val="00135F5C"/>
    <w:rsid w:val="0013601C"/>
    <w:rsid w:val="0013644D"/>
    <w:rsid w:val="00136DC3"/>
    <w:rsid w:val="00136E11"/>
    <w:rsid w:val="00137171"/>
    <w:rsid w:val="00137306"/>
    <w:rsid w:val="001374D7"/>
    <w:rsid w:val="00137BC0"/>
    <w:rsid w:val="00137FA2"/>
    <w:rsid w:val="0014047D"/>
    <w:rsid w:val="00141018"/>
    <w:rsid w:val="001410BE"/>
    <w:rsid w:val="00141575"/>
    <w:rsid w:val="001426D4"/>
    <w:rsid w:val="00142FE8"/>
    <w:rsid w:val="0014343C"/>
    <w:rsid w:val="00143D86"/>
    <w:rsid w:val="00143EB6"/>
    <w:rsid w:val="0014462F"/>
    <w:rsid w:val="00145F9E"/>
    <w:rsid w:val="00146AF8"/>
    <w:rsid w:val="00146D3D"/>
    <w:rsid w:val="0014718D"/>
    <w:rsid w:val="0014733D"/>
    <w:rsid w:val="00147D0B"/>
    <w:rsid w:val="00150189"/>
    <w:rsid w:val="001507ED"/>
    <w:rsid w:val="00150E76"/>
    <w:rsid w:val="00151272"/>
    <w:rsid w:val="00151E98"/>
    <w:rsid w:val="0015312D"/>
    <w:rsid w:val="001535C5"/>
    <w:rsid w:val="001543E3"/>
    <w:rsid w:val="00154647"/>
    <w:rsid w:val="00155511"/>
    <w:rsid w:val="0015551F"/>
    <w:rsid w:val="00155892"/>
    <w:rsid w:val="00155EFF"/>
    <w:rsid w:val="00157BCC"/>
    <w:rsid w:val="00157F9F"/>
    <w:rsid w:val="00160B03"/>
    <w:rsid w:val="0016169F"/>
    <w:rsid w:val="0016285C"/>
    <w:rsid w:val="00162A69"/>
    <w:rsid w:val="001636B7"/>
    <w:rsid w:val="00164A78"/>
    <w:rsid w:val="0016522B"/>
    <w:rsid w:val="00165A66"/>
    <w:rsid w:val="00165CC9"/>
    <w:rsid w:val="001660D4"/>
    <w:rsid w:val="00166296"/>
    <w:rsid w:val="00167074"/>
    <w:rsid w:val="0016708F"/>
    <w:rsid w:val="00167187"/>
    <w:rsid w:val="00167672"/>
    <w:rsid w:val="00167BD1"/>
    <w:rsid w:val="001700AC"/>
    <w:rsid w:val="001708B9"/>
    <w:rsid w:val="001715D2"/>
    <w:rsid w:val="00173802"/>
    <w:rsid w:val="00173CB4"/>
    <w:rsid w:val="00176C9E"/>
    <w:rsid w:val="00177147"/>
    <w:rsid w:val="00180316"/>
    <w:rsid w:val="00180631"/>
    <w:rsid w:val="001807A5"/>
    <w:rsid w:val="0018176D"/>
    <w:rsid w:val="001821F7"/>
    <w:rsid w:val="00182777"/>
    <w:rsid w:val="001829E7"/>
    <w:rsid w:val="001832C0"/>
    <w:rsid w:val="001833B6"/>
    <w:rsid w:val="001843F9"/>
    <w:rsid w:val="00184F31"/>
    <w:rsid w:val="0018513A"/>
    <w:rsid w:val="00185922"/>
    <w:rsid w:val="0018678E"/>
    <w:rsid w:val="00186829"/>
    <w:rsid w:val="001868C7"/>
    <w:rsid w:val="00187627"/>
    <w:rsid w:val="00190502"/>
    <w:rsid w:val="00190719"/>
    <w:rsid w:val="00190BAF"/>
    <w:rsid w:val="00191F50"/>
    <w:rsid w:val="00192603"/>
    <w:rsid w:val="00192A72"/>
    <w:rsid w:val="00192B86"/>
    <w:rsid w:val="00192EC2"/>
    <w:rsid w:val="00192FDC"/>
    <w:rsid w:val="00194D8A"/>
    <w:rsid w:val="00196234"/>
    <w:rsid w:val="00197600"/>
    <w:rsid w:val="0019770E"/>
    <w:rsid w:val="00197EC2"/>
    <w:rsid w:val="001A0185"/>
    <w:rsid w:val="001A2DB1"/>
    <w:rsid w:val="001A3D22"/>
    <w:rsid w:val="001A4219"/>
    <w:rsid w:val="001A42C8"/>
    <w:rsid w:val="001A55B2"/>
    <w:rsid w:val="001A5D24"/>
    <w:rsid w:val="001A67CD"/>
    <w:rsid w:val="001A78F7"/>
    <w:rsid w:val="001B00FE"/>
    <w:rsid w:val="001B017D"/>
    <w:rsid w:val="001B0FB2"/>
    <w:rsid w:val="001B12A3"/>
    <w:rsid w:val="001B15F0"/>
    <w:rsid w:val="001B15FA"/>
    <w:rsid w:val="001B19FB"/>
    <w:rsid w:val="001B2395"/>
    <w:rsid w:val="001B3075"/>
    <w:rsid w:val="001B33AC"/>
    <w:rsid w:val="001B3D89"/>
    <w:rsid w:val="001B5493"/>
    <w:rsid w:val="001B5DA5"/>
    <w:rsid w:val="001B5F61"/>
    <w:rsid w:val="001B75D2"/>
    <w:rsid w:val="001B7D32"/>
    <w:rsid w:val="001B7E1E"/>
    <w:rsid w:val="001B7F07"/>
    <w:rsid w:val="001C0B3C"/>
    <w:rsid w:val="001C1917"/>
    <w:rsid w:val="001C1E7A"/>
    <w:rsid w:val="001C25D7"/>
    <w:rsid w:val="001C2E5F"/>
    <w:rsid w:val="001C37DC"/>
    <w:rsid w:val="001C37E7"/>
    <w:rsid w:val="001C3E3D"/>
    <w:rsid w:val="001C4CB8"/>
    <w:rsid w:val="001C524A"/>
    <w:rsid w:val="001C606B"/>
    <w:rsid w:val="001C68C0"/>
    <w:rsid w:val="001C7277"/>
    <w:rsid w:val="001C78F5"/>
    <w:rsid w:val="001C7D8F"/>
    <w:rsid w:val="001D0387"/>
    <w:rsid w:val="001D0EA8"/>
    <w:rsid w:val="001D2099"/>
    <w:rsid w:val="001D285A"/>
    <w:rsid w:val="001D2F3B"/>
    <w:rsid w:val="001D2FA4"/>
    <w:rsid w:val="001D3797"/>
    <w:rsid w:val="001D4C08"/>
    <w:rsid w:val="001D56B8"/>
    <w:rsid w:val="001D5BBE"/>
    <w:rsid w:val="001D5FBE"/>
    <w:rsid w:val="001D61AA"/>
    <w:rsid w:val="001D62B2"/>
    <w:rsid w:val="001D6E2E"/>
    <w:rsid w:val="001D7C30"/>
    <w:rsid w:val="001E0746"/>
    <w:rsid w:val="001E08CD"/>
    <w:rsid w:val="001E0C14"/>
    <w:rsid w:val="001E2064"/>
    <w:rsid w:val="001E23A2"/>
    <w:rsid w:val="001E261E"/>
    <w:rsid w:val="001E2ED9"/>
    <w:rsid w:val="001E3173"/>
    <w:rsid w:val="001E3BA6"/>
    <w:rsid w:val="001E43AE"/>
    <w:rsid w:val="001E497B"/>
    <w:rsid w:val="001E4AE1"/>
    <w:rsid w:val="001E552E"/>
    <w:rsid w:val="001E5E44"/>
    <w:rsid w:val="001E6476"/>
    <w:rsid w:val="001E79DB"/>
    <w:rsid w:val="001E7B4D"/>
    <w:rsid w:val="001F09A2"/>
    <w:rsid w:val="001F0B43"/>
    <w:rsid w:val="001F1A45"/>
    <w:rsid w:val="001F1DA6"/>
    <w:rsid w:val="001F22A5"/>
    <w:rsid w:val="001F23BA"/>
    <w:rsid w:val="001F2EA4"/>
    <w:rsid w:val="001F3224"/>
    <w:rsid w:val="001F3773"/>
    <w:rsid w:val="001F37A8"/>
    <w:rsid w:val="001F40D6"/>
    <w:rsid w:val="001F4386"/>
    <w:rsid w:val="001F4A70"/>
    <w:rsid w:val="001F4B59"/>
    <w:rsid w:val="001F534C"/>
    <w:rsid w:val="001F5C39"/>
    <w:rsid w:val="001F6089"/>
    <w:rsid w:val="001F62EB"/>
    <w:rsid w:val="001F6336"/>
    <w:rsid w:val="001F73A5"/>
    <w:rsid w:val="001F742A"/>
    <w:rsid w:val="001F7D88"/>
    <w:rsid w:val="00200134"/>
    <w:rsid w:val="00200DEF"/>
    <w:rsid w:val="00203EC1"/>
    <w:rsid w:val="0020475E"/>
    <w:rsid w:val="0020495D"/>
    <w:rsid w:val="00207C0D"/>
    <w:rsid w:val="00207D14"/>
    <w:rsid w:val="002101E8"/>
    <w:rsid w:val="002104AC"/>
    <w:rsid w:val="00211F85"/>
    <w:rsid w:val="00212C8D"/>
    <w:rsid w:val="00213A35"/>
    <w:rsid w:val="0021535D"/>
    <w:rsid w:val="00215854"/>
    <w:rsid w:val="002163A8"/>
    <w:rsid w:val="00217E71"/>
    <w:rsid w:val="00217F0E"/>
    <w:rsid w:val="00220A3C"/>
    <w:rsid w:val="00221284"/>
    <w:rsid w:val="00221292"/>
    <w:rsid w:val="0022187C"/>
    <w:rsid w:val="00222261"/>
    <w:rsid w:val="0022419A"/>
    <w:rsid w:val="002242C8"/>
    <w:rsid w:val="00224FB3"/>
    <w:rsid w:val="002257D0"/>
    <w:rsid w:val="00225BDA"/>
    <w:rsid w:val="00226CDE"/>
    <w:rsid w:val="0022750F"/>
    <w:rsid w:val="00227A7A"/>
    <w:rsid w:val="0023023A"/>
    <w:rsid w:val="00230C00"/>
    <w:rsid w:val="00231364"/>
    <w:rsid w:val="00232D72"/>
    <w:rsid w:val="00232E7D"/>
    <w:rsid w:val="00232EB0"/>
    <w:rsid w:val="002334A9"/>
    <w:rsid w:val="002336DB"/>
    <w:rsid w:val="002347D6"/>
    <w:rsid w:val="002351D9"/>
    <w:rsid w:val="00235741"/>
    <w:rsid w:val="00235BED"/>
    <w:rsid w:val="00235F7C"/>
    <w:rsid w:val="00236146"/>
    <w:rsid w:val="002368F4"/>
    <w:rsid w:val="00236E47"/>
    <w:rsid w:val="00237805"/>
    <w:rsid w:val="00237844"/>
    <w:rsid w:val="00240029"/>
    <w:rsid w:val="00240064"/>
    <w:rsid w:val="0024099F"/>
    <w:rsid w:val="00241727"/>
    <w:rsid w:val="00241E62"/>
    <w:rsid w:val="002428CF"/>
    <w:rsid w:val="00242AF9"/>
    <w:rsid w:val="00243654"/>
    <w:rsid w:val="002441CF"/>
    <w:rsid w:val="0024434F"/>
    <w:rsid w:val="0024480C"/>
    <w:rsid w:val="00245C34"/>
    <w:rsid w:val="0024677C"/>
    <w:rsid w:val="00246C27"/>
    <w:rsid w:val="00246D81"/>
    <w:rsid w:val="00247BDC"/>
    <w:rsid w:val="0025060E"/>
    <w:rsid w:val="00250AAC"/>
    <w:rsid w:val="00251AEE"/>
    <w:rsid w:val="0025301C"/>
    <w:rsid w:val="00253A68"/>
    <w:rsid w:val="00254333"/>
    <w:rsid w:val="002544C4"/>
    <w:rsid w:val="00254CEB"/>
    <w:rsid w:val="002557B5"/>
    <w:rsid w:val="002557C5"/>
    <w:rsid w:val="0025645E"/>
    <w:rsid w:val="002566C1"/>
    <w:rsid w:val="00256A6D"/>
    <w:rsid w:val="00256EB9"/>
    <w:rsid w:val="00257BDA"/>
    <w:rsid w:val="0026023B"/>
    <w:rsid w:val="0026044A"/>
    <w:rsid w:val="00261838"/>
    <w:rsid w:val="00261A38"/>
    <w:rsid w:val="002624C0"/>
    <w:rsid w:val="002628D4"/>
    <w:rsid w:val="00263236"/>
    <w:rsid w:val="002632BF"/>
    <w:rsid w:val="00263906"/>
    <w:rsid w:val="00264566"/>
    <w:rsid w:val="002657E2"/>
    <w:rsid w:val="00266076"/>
    <w:rsid w:val="002662F3"/>
    <w:rsid w:val="0026672F"/>
    <w:rsid w:val="00266795"/>
    <w:rsid w:val="002667E0"/>
    <w:rsid w:val="0026754C"/>
    <w:rsid w:val="00270512"/>
    <w:rsid w:val="0027247E"/>
    <w:rsid w:val="00272606"/>
    <w:rsid w:val="00273329"/>
    <w:rsid w:val="002739D9"/>
    <w:rsid w:val="00273DDD"/>
    <w:rsid w:val="00274597"/>
    <w:rsid w:val="00274AEF"/>
    <w:rsid w:val="002752BB"/>
    <w:rsid w:val="002762F4"/>
    <w:rsid w:val="002765E9"/>
    <w:rsid w:val="00276AB1"/>
    <w:rsid w:val="00276BA9"/>
    <w:rsid w:val="00277483"/>
    <w:rsid w:val="0028043B"/>
    <w:rsid w:val="00280CF0"/>
    <w:rsid w:val="00281170"/>
    <w:rsid w:val="002811EE"/>
    <w:rsid w:val="0028150D"/>
    <w:rsid w:val="002818FA"/>
    <w:rsid w:val="00281A43"/>
    <w:rsid w:val="00281F5F"/>
    <w:rsid w:val="00281F8C"/>
    <w:rsid w:val="00282B88"/>
    <w:rsid w:val="00282FF6"/>
    <w:rsid w:val="00283CEF"/>
    <w:rsid w:val="002846BB"/>
    <w:rsid w:val="0028601D"/>
    <w:rsid w:val="002863CC"/>
    <w:rsid w:val="0028661E"/>
    <w:rsid w:val="002867C3"/>
    <w:rsid w:val="00286A07"/>
    <w:rsid w:val="002874B8"/>
    <w:rsid w:val="0029064B"/>
    <w:rsid w:val="002906CE"/>
    <w:rsid w:val="0029075F"/>
    <w:rsid w:val="00290BB3"/>
    <w:rsid w:val="00290F15"/>
    <w:rsid w:val="0029138B"/>
    <w:rsid w:val="00292270"/>
    <w:rsid w:val="0029256A"/>
    <w:rsid w:val="002930CD"/>
    <w:rsid w:val="0029340A"/>
    <w:rsid w:val="00293D90"/>
    <w:rsid w:val="00295279"/>
    <w:rsid w:val="002954E7"/>
    <w:rsid w:val="00295524"/>
    <w:rsid w:val="00295C2A"/>
    <w:rsid w:val="002961E9"/>
    <w:rsid w:val="00297346"/>
    <w:rsid w:val="00297E77"/>
    <w:rsid w:val="002A21F9"/>
    <w:rsid w:val="002A2838"/>
    <w:rsid w:val="002A325F"/>
    <w:rsid w:val="002A4297"/>
    <w:rsid w:val="002A4546"/>
    <w:rsid w:val="002A5349"/>
    <w:rsid w:val="002A563A"/>
    <w:rsid w:val="002A7279"/>
    <w:rsid w:val="002A7384"/>
    <w:rsid w:val="002A7FBC"/>
    <w:rsid w:val="002B06E8"/>
    <w:rsid w:val="002B1594"/>
    <w:rsid w:val="002B1983"/>
    <w:rsid w:val="002B19B8"/>
    <w:rsid w:val="002B1D07"/>
    <w:rsid w:val="002B247C"/>
    <w:rsid w:val="002B3D2E"/>
    <w:rsid w:val="002B79A0"/>
    <w:rsid w:val="002B7DA7"/>
    <w:rsid w:val="002C0053"/>
    <w:rsid w:val="002C3152"/>
    <w:rsid w:val="002C40B6"/>
    <w:rsid w:val="002C4471"/>
    <w:rsid w:val="002C47B5"/>
    <w:rsid w:val="002C4F62"/>
    <w:rsid w:val="002C55F2"/>
    <w:rsid w:val="002C6F11"/>
    <w:rsid w:val="002C7302"/>
    <w:rsid w:val="002D0C9F"/>
    <w:rsid w:val="002D107E"/>
    <w:rsid w:val="002D137E"/>
    <w:rsid w:val="002D179E"/>
    <w:rsid w:val="002D26B1"/>
    <w:rsid w:val="002D44B2"/>
    <w:rsid w:val="002D4603"/>
    <w:rsid w:val="002D5113"/>
    <w:rsid w:val="002D51D4"/>
    <w:rsid w:val="002D541F"/>
    <w:rsid w:val="002D5B10"/>
    <w:rsid w:val="002D5FBF"/>
    <w:rsid w:val="002D6FE5"/>
    <w:rsid w:val="002D771D"/>
    <w:rsid w:val="002D79FF"/>
    <w:rsid w:val="002D7E07"/>
    <w:rsid w:val="002E018B"/>
    <w:rsid w:val="002E1FB0"/>
    <w:rsid w:val="002E2928"/>
    <w:rsid w:val="002E39AF"/>
    <w:rsid w:val="002E39C5"/>
    <w:rsid w:val="002E3D98"/>
    <w:rsid w:val="002E3E06"/>
    <w:rsid w:val="002E46AE"/>
    <w:rsid w:val="002E4B71"/>
    <w:rsid w:val="002E4C48"/>
    <w:rsid w:val="002E4F56"/>
    <w:rsid w:val="002E5864"/>
    <w:rsid w:val="002E597A"/>
    <w:rsid w:val="002E5DF7"/>
    <w:rsid w:val="002E604D"/>
    <w:rsid w:val="002E7810"/>
    <w:rsid w:val="002F076A"/>
    <w:rsid w:val="002F0864"/>
    <w:rsid w:val="002F0BFE"/>
    <w:rsid w:val="002F106A"/>
    <w:rsid w:val="002F1F02"/>
    <w:rsid w:val="002F23FF"/>
    <w:rsid w:val="002F2504"/>
    <w:rsid w:val="002F2A5F"/>
    <w:rsid w:val="002F4111"/>
    <w:rsid w:val="002F437E"/>
    <w:rsid w:val="002F4763"/>
    <w:rsid w:val="002F4831"/>
    <w:rsid w:val="002F4E5B"/>
    <w:rsid w:val="002F622A"/>
    <w:rsid w:val="002F724F"/>
    <w:rsid w:val="002F7D06"/>
    <w:rsid w:val="00302983"/>
    <w:rsid w:val="00302C2F"/>
    <w:rsid w:val="0030374C"/>
    <w:rsid w:val="00304153"/>
    <w:rsid w:val="003041F7"/>
    <w:rsid w:val="003056F2"/>
    <w:rsid w:val="00305752"/>
    <w:rsid w:val="003059AA"/>
    <w:rsid w:val="00306D38"/>
    <w:rsid w:val="00306F6F"/>
    <w:rsid w:val="00307525"/>
    <w:rsid w:val="00307CCA"/>
    <w:rsid w:val="0031032C"/>
    <w:rsid w:val="00310CE9"/>
    <w:rsid w:val="00310F11"/>
    <w:rsid w:val="00310F5F"/>
    <w:rsid w:val="00311276"/>
    <w:rsid w:val="00311506"/>
    <w:rsid w:val="003116C6"/>
    <w:rsid w:val="003124D4"/>
    <w:rsid w:val="00312B22"/>
    <w:rsid w:val="00312B27"/>
    <w:rsid w:val="003135FE"/>
    <w:rsid w:val="00313812"/>
    <w:rsid w:val="00314752"/>
    <w:rsid w:val="00314904"/>
    <w:rsid w:val="00314A78"/>
    <w:rsid w:val="00314C47"/>
    <w:rsid w:val="00314EEB"/>
    <w:rsid w:val="00315BE0"/>
    <w:rsid w:val="00315E35"/>
    <w:rsid w:val="00315E3E"/>
    <w:rsid w:val="003165A5"/>
    <w:rsid w:val="003165B5"/>
    <w:rsid w:val="00316DAB"/>
    <w:rsid w:val="00317F50"/>
    <w:rsid w:val="003201FC"/>
    <w:rsid w:val="00320825"/>
    <w:rsid w:val="003214D2"/>
    <w:rsid w:val="00321AD3"/>
    <w:rsid w:val="00321B8F"/>
    <w:rsid w:val="0032297F"/>
    <w:rsid w:val="00322AB2"/>
    <w:rsid w:val="00323657"/>
    <w:rsid w:val="003237D4"/>
    <w:rsid w:val="00323CB9"/>
    <w:rsid w:val="00324DA9"/>
    <w:rsid w:val="003252D4"/>
    <w:rsid w:val="00325CF5"/>
    <w:rsid w:val="0032646A"/>
    <w:rsid w:val="00326496"/>
    <w:rsid w:val="0032671E"/>
    <w:rsid w:val="00326827"/>
    <w:rsid w:val="00326A29"/>
    <w:rsid w:val="00330240"/>
    <w:rsid w:val="00330CED"/>
    <w:rsid w:val="00331848"/>
    <w:rsid w:val="0033294A"/>
    <w:rsid w:val="00332D10"/>
    <w:rsid w:val="003339F1"/>
    <w:rsid w:val="00333A18"/>
    <w:rsid w:val="003371C8"/>
    <w:rsid w:val="00337730"/>
    <w:rsid w:val="00340DAE"/>
    <w:rsid w:val="00340E65"/>
    <w:rsid w:val="00341A44"/>
    <w:rsid w:val="00342231"/>
    <w:rsid w:val="00342F6E"/>
    <w:rsid w:val="00343008"/>
    <w:rsid w:val="0034359F"/>
    <w:rsid w:val="003438F3"/>
    <w:rsid w:val="00343BDF"/>
    <w:rsid w:val="00345B42"/>
    <w:rsid w:val="00346206"/>
    <w:rsid w:val="00346813"/>
    <w:rsid w:val="00347DB9"/>
    <w:rsid w:val="003503C5"/>
    <w:rsid w:val="00350841"/>
    <w:rsid w:val="003508BE"/>
    <w:rsid w:val="003508DB"/>
    <w:rsid w:val="00350FF1"/>
    <w:rsid w:val="0035102F"/>
    <w:rsid w:val="00351D3A"/>
    <w:rsid w:val="003520AE"/>
    <w:rsid w:val="00352B24"/>
    <w:rsid w:val="00353058"/>
    <w:rsid w:val="00353E4A"/>
    <w:rsid w:val="00354D7C"/>
    <w:rsid w:val="00354E11"/>
    <w:rsid w:val="0035511E"/>
    <w:rsid w:val="003566F6"/>
    <w:rsid w:val="00356C74"/>
    <w:rsid w:val="00356CB4"/>
    <w:rsid w:val="003572A6"/>
    <w:rsid w:val="00357683"/>
    <w:rsid w:val="00357767"/>
    <w:rsid w:val="00357C16"/>
    <w:rsid w:val="003603B9"/>
    <w:rsid w:val="0036117C"/>
    <w:rsid w:val="003615B0"/>
    <w:rsid w:val="00362E31"/>
    <w:rsid w:val="0036382B"/>
    <w:rsid w:val="00363B65"/>
    <w:rsid w:val="00363C25"/>
    <w:rsid w:val="00364F3F"/>
    <w:rsid w:val="0036539E"/>
    <w:rsid w:val="003656E9"/>
    <w:rsid w:val="00365A09"/>
    <w:rsid w:val="00366DD6"/>
    <w:rsid w:val="00366F07"/>
    <w:rsid w:val="00366FA0"/>
    <w:rsid w:val="00367C43"/>
    <w:rsid w:val="00367DB6"/>
    <w:rsid w:val="003705E3"/>
    <w:rsid w:val="00370640"/>
    <w:rsid w:val="00370716"/>
    <w:rsid w:val="00370BF2"/>
    <w:rsid w:val="00371267"/>
    <w:rsid w:val="0037134F"/>
    <w:rsid w:val="00372360"/>
    <w:rsid w:val="00373106"/>
    <w:rsid w:val="0037578B"/>
    <w:rsid w:val="003757A8"/>
    <w:rsid w:val="003769DF"/>
    <w:rsid w:val="00376B58"/>
    <w:rsid w:val="00376B92"/>
    <w:rsid w:val="0037705B"/>
    <w:rsid w:val="00377AC6"/>
    <w:rsid w:val="00377E22"/>
    <w:rsid w:val="0038016F"/>
    <w:rsid w:val="00381215"/>
    <w:rsid w:val="003819A6"/>
    <w:rsid w:val="003820DB"/>
    <w:rsid w:val="003826BA"/>
    <w:rsid w:val="00382772"/>
    <w:rsid w:val="00382B90"/>
    <w:rsid w:val="00382D51"/>
    <w:rsid w:val="0038347F"/>
    <w:rsid w:val="00383776"/>
    <w:rsid w:val="003840D2"/>
    <w:rsid w:val="003853C4"/>
    <w:rsid w:val="0038577F"/>
    <w:rsid w:val="00385CA6"/>
    <w:rsid w:val="00387821"/>
    <w:rsid w:val="00390084"/>
    <w:rsid w:val="003900E2"/>
    <w:rsid w:val="0039067E"/>
    <w:rsid w:val="003907BA"/>
    <w:rsid w:val="00391904"/>
    <w:rsid w:val="0039193A"/>
    <w:rsid w:val="00391A13"/>
    <w:rsid w:val="00391C68"/>
    <w:rsid w:val="00391CDC"/>
    <w:rsid w:val="00391E02"/>
    <w:rsid w:val="00392762"/>
    <w:rsid w:val="0039286E"/>
    <w:rsid w:val="00395139"/>
    <w:rsid w:val="003953A4"/>
    <w:rsid w:val="003955EE"/>
    <w:rsid w:val="0039658A"/>
    <w:rsid w:val="00396E6A"/>
    <w:rsid w:val="00397D9B"/>
    <w:rsid w:val="003A040C"/>
    <w:rsid w:val="003A0BBE"/>
    <w:rsid w:val="003A0C68"/>
    <w:rsid w:val="003A0C9F"/>
    <w:rsid w:val="003A12E4"/>
    <w:rsid w:val="003A21EB"/>
    <w:rsid w:val="003A258C"/>
    <w:rsid w:val="003A2AA2"/>
    <w:rsid w:val="003A31EE"/>
    <w:rsid w:val="003A3569"/>
    <w:rsid w:val="003A405A"/>
    <w:rsid w:val="003A4C0C"/>
    <w:rsid w:val="003A502E"/>
    <w:rsid w:val="003A591D"/>
    <w:rsid w:val="003A5F3D"/>
    <w:rsid w:val="003A682F"/>
    <w:rsid w:val="003A7656"/>
    <w:rsid w:val="003B0089"/>
    <w:rsid w:val="003B0BD9"/>
    <w:rsid w:val="003B116A"/>
    <w:rsid w:val="003B1710"/>
    <w:rsid w:val="003B1FD8"/>
    <w:rsid w:val="003B2711"/>
    <w:rsid w:val="003B279B"/>
    <w:rsid w:val="003B3CA3"/>
    <w:rsid w:val="003B42D1"/>
    <w:rsid w:val="003B4304"/>
    <w:rsid w:val="003B473C"/>
    <w:rsid w:val="003B5ACF"/>
    <w:rsid w:val="003B6089"/>
    <w:rsid w:val="003B6929"/>
    <w:rsid w:val="003B695D"/>
    <w:rsid w:val="003B70EF"/>
    <w:rsid w:val="003B7739"/>
    <w:rsid w:val="003B7DF8"/>
    <w:rsid w:val="003C0047"/>
    <w:rsid w:val="003C055E"/>
    <w:rsid w:val="003C086D"/>
    <w:rsid w:val="003C0ACF"/>
    <w:rsid w:val="003C22DC"/>
    <w:rsid w:val="003C2C31"/>
    <w:rsid w:val="003C30D3"/>
    <w:rsid w:val="003C3627"/>
    <w:rsid w:val="003C3637"/>
    <w:rsid w:val="003C5690"/>
    <w:rsid w:val="003C60C1"/>
    <w:rsid w:val="003C6970"/>
    <w:rsid w:val="003C6990"/>
    <w:rsid w:val="003C6BB2"/>
    <w:rsid w:val="003C70BB"/>
    <w:rsid w:val="003C7981"/>
    <w:rsid w:val="003C7D0D"/>
    <w:rsid w:val="003D0299"/>
    <w:rsid w:val="003D0637"/>
    <w:rsid w:val="003D12E1"/>
    <w:rsid w:val="003D146C"/>
    <w:rsid w:val="003D1635"/>
    <w:rsid w:val="003D2043"/>
    <w:rsid w:val="003D2099"/>
    <w:rsid w:val="003D2B35"/>
    <w:rsid w:val="003D2EBB"/>
    <w:rsid w:val="003D3341"/>
    <w:rsid w:val="003D3AD1"/>
    <w:rsid w:val="003D3F9A"/>
    <w:rsid w:val="003D4377"/>
    <w:rsid w:val="003D468F"/>
    <w:rsid w:val="003D4A08"/>
    <w:rsid w:val="003D6419"/>
    <w:rsid w:val="003D67A4"/>
    <w:rsid w:val="003D69B2"/>
    <w:rsid w:val="003D7425"/>
    <w:rsid w:val="003D7948"/>
    <w:rsid w:val="003E0361"/>
    <w:rsid w:val="003E0B1E"/>
    <w:rsid w:val="003E1984"/>
    <w:rsid w:val="003E1C1A"/>
    <w:rsid w:val="003E24DC"/>
    <w:rsid w:val="003E2D09"/>
    <w:rsid w:val="003E31A8"/>
    <w:rsid w:val="003E333D"/>
    <w:rsid w:val="003E37B3"/>
    <w:rsid w:val="003E3E02"/>
    <w:rsid w:val="003E4AFD"/>
    <w:rsid w:val="003E5E5A"/>
    <w:rsid w:val="003E7BAD"/>
    <w:rsid w:val="003F04E6"/>
    <w:rsid w:val="003F0A27"/>
    <w:rsid w:val="003F1196"/>
    <w:rsid w:val="003F14CF"/>
    <w:rsid w:val="003F1E06"/>
    <w:rsid w:val="003F228C"/>
    <w:rsid w:val="003F2B2F"/>
    <w:rsid w:val="003F30C6"/>
    <w:rsid w:val="003F343F"/>
    <w:rsid w:val="003F4D04"/>
    <w:rsid w:val="003F5688"/>
    <w:rsid w:val="003F57CA"/>
    <w:rsid w:val="003F5AB8"/>
    <w:rsid w:val="003F5AD0"/>
    <w:rsid w:val="003F6C98"/>
    <w:rsid w:val="003F72B7"/>
    <w:rsid w:val="003F7418"/>
    <w:rsid w:val="003F7437"/>
    <w:rsid w:val="003F7888"/>
    <w:rsid w:val="003F7BD1"/>
    <w:rsid w:val="00402BCC"/>
    <w:rsid w:val="00402C7D"/>
    <w:rsid w:val="00402DAF"/>
    <w:rsid w:val="00403D20"/>
    <w:rsid w:val="00403FD2"/>
    <w:rsid w:val="00405AF2"/>
    <w:rsid w:val="00406702"/>
    <w:rsid w:val="004067CF"/>
    <w:rsid w:val="00407FB6"/>
    <w:rsid w:val="00410417"/>
    <w:rsid w:val="004104B7"/>
    <w:rsid w:val="004111A3"/>
    <w:rsid w:val="004111E7"/>
    <w:rsid w:val="00411767"/>
    <w:rsid w:val="0041387F"/>
    <w:rsid w:val="00413D4B"/>
    <w:rsid w:val="00414065"/>
    <w:rsid w:val="004141DC"/>
    <w:rsid w:val="004145FE"/>
    <w:rsid w:val="00414AC6"/>
    <w:rsid w:val="00414AE9"/>
    <w:rsid w:val="00414F1E"/>
    <w:rsid w:val="00415C0E"/>
    <w:rsid w:val="00415F9E"/>
    <w:rsid w:val="00416377"/>
    <w:rsid w:val="00416E4D"/>
    <w:rsid w:val="00417451"/>
    <w:rsid w:val="00417A77"/>
    <w:rsid w:val="004209BB"/>
    <w:rsid w:val="00421075"/>
    <w:rsid w:val="00421EEB"/>
    <w:rsid w:val="00421F73"/>
    <w:rsid w:val="00422277"/>
    <w:rsid w:val="00422446"/>
    <w:rsid w:val="00422449"/>
    <w:rsid w:val="00422C09"/>
    <w:rsid w:val="00422E1F"/>
    <w:rsid w:val="00422E55"/>
    <w:rsid w:val="00423EF7"/>
    <w:rsid w:val="004244ED"/>
    <w:rsid w:val="00424880"/>
    <w:rsid w:val="00424F28"/>
    <w:rsid w:val="0042547A"/>
    <w:rsid w:val="00426034"/>
    <w:rsid w:val="00426829"/>
    <w:rsid w:val="00426C4C"/>
    <w:rsid w:val="0043064B"/>
    <w:rsid w:val="00431842"/>
    <w:rsid w:val="00431891"/>
    <w:rsid w:val="00431961"/>
    <w:rsid w:val="00431B44"/>
    <w:rsid w:val="004336A9"/>
    <w:rsid w:val="00434073"/>
    <w:rsid w:val="004342FA"/>
    <w:rsid w:val="004343D6"/>
    <w:rsid w:val="00434675"/>
    <w:rsid w:val="004347C1"/>
    <w:rsid w:val="0043502E"/>
    <w:rsid w:val="00435571"/>
    <w:rsid w:val="004357DE"/>
    <w:rsid w:val="004364F9"/>
    <w:rsid w:val="0043656E"/>
    <w:rsid w:val="0043744B"/>
    <w:rsid w:val="0043759F"/>
    <w:rsid w:val="004376FA"/>
    <w:rsid w:val="004379FE"/>
    <w:rsid w:val="00437A91"/>
    <w:rsid w:val="00440267"/>
    <w:rsid w:val="00440F71"/>
    <w:rsid w:val="004410DB"/>
    <w:rsid w:val="00441BD2"/>
    <w:rsid w:val="0044201F"/>
    <w:rsid w:val="00442CFA"/>
    <w:rsid w:val="00442D28"/>
    <w:rsid w:val="0044388B"/>
    <w:rsid w:val="00443F6B"/>
    <w:rsid w:val="004442CA"/>
    <w:rsid w:val="00444414"/>
    <w:rsid w:val="004444AF"/>
    <w:rsid w:val="004451C2"/>
    <w:rsid w:val="004457A8"/>
    <w:rsid w:val="00445D8F"/>
    <w:rsid w:val="004462C4"/>
    <w:rsid w:val="0044676C"/>
    <w:rsid w:val="0044780C"/>
    <w:rsid w:val="00450301"/>
    <w:rsid w:val="00450EFE"/>
    <w:rsid w:val="00451997"/>
    <w:rsid w:val="00451FB5"/>
    <w:rsid w:val="0045240D"/>
    <w:rsid w:val="00452C0C"/>
    <w:rsid w:val="004546F3"/>
    <w:rsid w:val="00455DD8"/>
    <w:rsid w:val="00456CD7"/>
    <w:rsid w:val="0045702E"/>
    <w:rsid w:val="00457B47"/>
    <w:rsid w:val="00460FC6"/>
    <w:rsid w:val="004615CF"/>
    <w:rsid w:val="00461652"/>
    <w:rsid w:val="004619F4"/>
    <w:rsid w:val="00461C64"/>
    <w:rsid w:val="0046246C"/>
    <w:rsid w:val="00462B27"/>
    <w:rsid w:val="004633E2"/>
    <w:rsid w:val="00463527"/>
    <w:rsid w:val="004639BC"/>
    <w:rsid w:val="0046409C"/>
    <w:rsid w:val="0046495B"/>
    <w:rsid w:val="00464CB0"/>
    <w:rsid w:val="00465E30"/>
    <w:rsid w:val="00466184"/>
    <w:rsid w:val="004661AD"/>
    <w:rsid w:val="004661E6"/>
    <w:rsid w:val="00466A34"/>
    <w:rsid w:val="004703C5"/>
    <w:rsid w:val="00470A01"/>
    <w:rsid w:val="00470A4A"/>
    <w:rsid w:val="00471428"/>
    <w:rsid w:val="00471DB5"/>
    <w:rsid w:val="004720BF"/>
    <w:rsid w:val="0047273F"/>
    <w:rsid w:val="00473112"/>
    <w:rsid w:val="004736E2"/>
    <w:rsid w:val="004737EA"/>
    <w:rsid w:val="00474832"/>
    <w:rsid w:val="004748DE"/>
    <w:rsid w:val="00474AFF"/>
    <w:rsid w:val="0047525D"/>
    <w:rsid w:val="00475FFB"/>
    <w:rsid w:val="00477245"/>
    <w:rsid w:val="00477655"/>
    <w:rsid w:val="00480150"/>
    <w:rsid w:val="00480577"/>
    <w:rsid w:val="00480709"/>
    <w:rsid w:val="004807E1"/>
    <w:rsid w:val="00480AD8"/>
    <w:rsid w:val="00480B47"/>
    <w:rsid w:val="004811BF"/>
    <w:rsid w:val="00481666"/>
    <w:rsid w:val="00483FBF"/>
    <w:rsid w:val="004842FE"/>
    <w:rsid w:val="004846B5"/>
    <w:rsid w:val="00484DFD"/>
    <w:rsid w:val="00484FC4"/>
    <w:rsid w:val="00485B0A"/>
    <w:rsid w:val="00485C76"/>
    <w:rsid w:val="00485E31"/>
    <w:rsid w:val="004871D3"/>
    <w:rsid w:val="00487D6E"/>
    <w:rsid w:val="00487ECB"/>
    <w:rsid w:val="004900E2"/>
    <w:rsid w:val="0049122F"/>
    <w:rsid w:val="00492762"/>
    <w:rsid w:val="00492BB9"/>
    <w:rsid w:val="00493DA1"/>
    <w:rsid w:val="00494A4A"/>
    <w:rsid w:val="004954B0"/>
    <w:rsid w:val="0049554C"/>
    <w:rsid w:val="00495641"/>
    <w:rsid w:val="004957CF"/>
    <w:rsid w:val="00495DF6"/>
    <w:rsid w:val="00496184"/>
    <w:rsid w:val="004962D4"/>
    <w:rsid w:val="0049654D"/>
    <w:rsid w:val="00497561"/>
    <w:rsid w:val="00497BAB"/>
    <w:rsid w:val="004A0F54"/>
    <w:rsid w:val="004A125F"/>
    <w:rsid w:val="004A183C"/>
    <w:rsid w:val="004A1E64"/>
    <w:rsid w:val="004A2084"/>
    <w:rsid w:val="004A2259"/>
    <w:rsid w:val="004A2A0D"/>
    <w:rsid w:val="004A428B"/>
    <w:rsid w:val="004A4341"/>
    <w:rsid w:val="004A4969"/>
    <w:rsid w:val="004A591E"/>
    <w:rsid w:val="004A5CD2"/>
    <w:rsid w:val="004A5F18"/>
    <w:rsid w:val="004A6311"/>
    <w:rsid w:val="004B178C"/>
    <w:rsid w:val="004B1DC9"/>
    <w:rsid w:val="004B32D9"/>
    <w:rsid w:val="004B3340"/>
    <w:rsid w:val="004B38AC"/>
    <w:rsid w:val="004B3AC4"/>
    <w:rsid w:val="004B3FF5"/>
    <w:rsid w:val="004B5000"/>
    <w:rsid w:val="004B52A9"/>
    <w:rsid w:val="004B55A1"/>
    <w:rsid w:val="004B5E7D"/>
    <w:rsid w:val="004B5F4F"/>
    <w:rsid w:val="004B5FBF"/>
    <w:rsid w:val="004B602B"/>
    <w:rsid w:val="004B6608"/>
    <w:rsid w:val="004B6C9C"/>
    <w:rsid w:val="004B73D9"/>
    <w:rsid w:val="004C17F8"/>
    <w:rsid w:val="004C1E80"/>
    <w:rsid w:val="004C24F1"/>
    <w:rsid w:val="004C2E8F"/>
    <w:rsid w:val="004C34E6"/>
    <w:rsid w:val="004C384B"/>
    <w:rsid w:val="004C4789"/>
    <w:rsid w:val="004C48F0"/>
    <w:rsid w:val="004C4CBE"/>
    <w:rsid w:val="004C518A"/>
    <w:rsid w:val="004C58D3"/>
    <w:rsid w:val="004C643A"/>
    <w:rsid w:val="004C69EE"/>
    <w:rsid w:val="004C6E1C"/>
    <w:rsid w:val="004C6EA5"/>
    <w:rsid w:val="004C7151"/>
    <w:rsid w:val="004C71DD"/>
    <w:rsid w:val="004C7616"/>
    <w:rsid w:val="004C7B9E"/>
    <w:rsid w:val="004C7F74"/>
    <w:rsid w:val="004D0CDD"/>
    <w:rsid w:val="004D1A7F"/>
    <w:rsid w:val="004D1F0C"/>
    <w:rsid w:val="004D27DC"/>
    <w:rsid w:val="004D3A47"/>
    <w:rsid w:val="004D41FC"/>
    <w:rsid w:val="004D446B"/>
    <w:rsid w:val="004D4AAC"/>
    <w:rsid w:val="004D5CAE"/>
    <w:rsid w:val="004D6C5C"/>
    <w:rsid w:val="004D725C"/>
    <w:rsid w:val="004E156B"/>
    <w:rsid w:val="004E1845"/>
    <w:rsid w:val="004E2B09"/>
    <w:rsid w:val="004E2C89"/>
    <w:rsid w:val="004E4109"/>
    <w:rsid w:val="004E43E7"/>
    <w:rsid w:val="004E451A"/>
    <w:rsid w:val="004E4FBD"/>
    <w:rsid w:val="004E5A12"/>
    <w:rsid w:val="004E6624"/>
    <w:rsid w:val="004E66B0"/>
    <w:rsid w:val="004E6B50"/>
    <w:rsid w:val="004E7269"/>
    <w:rsid w:val="004E7F60"/>
    <w:rsid w:val="004F0278"/>
    <w:rsid w:val="004F09CB"/>
    <w:rsid w:val="004F194E"/>
    <w:rsid w:val="004F2344"/>
    <w:rsid w:val="004F2FA5"/>
    <w:rsid w:val="004F3070"/>
    <w:rsid w:val="004F3253"/>
    <w:rsid w:val="004F4B8A"/>
    <w:rsid w:val="004F7201"/>
    <w:rsid w:val="004F776A"/>
    <w:rsid w:val="00502307"/>
    <w:rsid w:val="0050232F"/>
    <w:rsid w:val="00502639"/>
    <w:rsid w:val="00502D7A"/>
    <w:rsid w:val="00502E12"/>
    <w:rsid w:val="005031B3"/>
    <w:rsid w:val="005031DF"/>
    <w:rsid w:val="005049AC"/>
    <w:rsid w:val="00504ABE"/>
    <w:rsid w:val="005054F5"/>
    <w:rsid w:val="00506345"/>
    <w:rsid w:val="0050657C"/>
    <w:rsid w:val="00506BC9"/>
    <w:rsid w:val="00507361"/>
    <w:rsid w:val="005074E4"/>
    <w:rsid w:val="00507E3F"/>
    <w:rsid w:val="00510424"/>
    <w:rsid w:val="00511031"/>
    <w:rsid w:val="00511EFA"/>
    <w:rsid w:val="00512A6B"/>
    <w:rsid w:val="005139BE"/>
    <w:rsid w:val="00514055"/>
    <w:rsid w:val="0051408B"/>
    <w:rsid w:val="00514A77"/>
    <w:rsid w:val="0051542F"/>
    <w:rsid w:val="00515937"/>
    <w:rsid w:val="00516630"/>
    <w:rsid w:val="005179F8"/>
    <w:rsid w:val="00517F75"/>
    <w:rsid w:val="005216FF"/>
    <w:rsid w:val="00521A76"/>
    <w:rsid w:val="00521DBF"/>
    <w:rsid w:val="00521EEA"/>
    <w:rsid w:val="0052272C"/>
    <w:rsid w:val="0052306B"/>
    <w:rsid w:val="005238A1"/>
    <w:rsid w:val="005243E6"/>
    <w:rsid w:val="005245E3"/>
    <w:rsid w:val="00524A9B"/>
    <w:rsid w:val="00526779"/>
    <w:rsid w:val="00527632"/>
    <w:rsid w:val="00527843"/>
    <w:rsid w:val="00527CC6"/>
    <w:rsid w:val="0053025A"/>
    <w:rsid w:val="00530F91"/>
    <w:rsid w:val="00532127"/>
    <w:rsid w:val="0053295F"/>
    <w:rsid w:val="00533324"/>
    <w:rsid w:val="00533551"/>
    <w:rsid w:val="005343C4"/>
    <w:rsid w:val="00534636"/>
    <w:rsid w:val="00534CE4"/>
    <w:rsid w:val="00534F9B"/>
    <w:rsid w:val="005353D1"/>
    <w:rsid w:val="00535F5D"/>
    <w:rsid w:val="00536189"/>
    <w:rsid w:val="0053633B"/>
    <w:rsid w:val="00536B05"/>
    <w:rsid w:val="00537EC9"/>
    <w:rsid w:val="00540195"/>
    <w:rsid w:val="005405EE"/>
    <w:rsid w:val="00541196"/>
    <w:rsid w:val="00541595"/>
    <w:rsid w:val="00541974"/>
    <w:rsid w:val="0054268C"/>
    <w:rsid w:val="00542835"/>
    <w:rsid w:val="005430B3"/>
    <w:rsid w:val="005430B5"/>
    <w:rsid w:val="00543215"/>
    <w:rsid w:val="005438B6"/>
    <w:rsid w:val="005439FB"/>
    <w:rsid w:val="00543B27"/>
    <w:rsid w:val="005444DE"/>
    <w:rsid w:val="00544DBB"/>
    <w:rsid w:val="00545603"/>
    <w:rsid w:val="00550B9B"/>
    <w:rsid w:val="00554132"/>
    <w:rsid w:val="00554E70"/>
    <w:rsid w:val="005552EF"/>
    <w:rsid w:val="00555B4E"/>
    <w:rsid w:val="00555B59"/>
    <w:rsid w:val="00555CA9"/>
    <w:rsid w:val="00556574"/>
    <w:rsid w:val="0055775C"/>
    <w:rsid w:val="00560D15"/>
    <w:rsid w:val="00560E79"/>
    <w:rsid w:val="00561D96"/>
    <w:rsid w:val="00561E74"/>
    <w:rsid w:val="0056200A"/>
    <w:rsid w:val="005621A5"/>
    <w:rsid w:val="00562461"/>
    <w:rsid w:val="0056412B"/>
    <w:rsid w:val="005649EB"/>
    <w:rsid w:val="0056547F"/>
    <w:rsid w:val="00565655"/>
    <w:rsid w:val="00565C4E"/>
    <w:rsid w:val="00566114"/>
    <w:rsid w:val="005665CB"/>
    <w:rsid w:val="00566AFD"/>
    <w:rsid w:val="0056795A"/>
    <w:rsid w:val="00567B99"/>
    <w:rsid w:val="00570007"/>
    <w:rsid w:val="00570355"/>
    <w:rsid w:val="005703A7"/>
    <w:rsid w:val="005739E5"/>
    <w:rsid w:val="005742CF"/>
    <w:rsid w:val="005744B1"/>
    <w:rsid w:val="00574CAB"/>
    <w:rsid w:val="00575327"/>
    <w:rsid w:val="005759C1"/>
    <w:rsid w:val="00576B65"/>
    <w:rsid w:val="00577179"/>
    <w:rsid w:val="005771EA"/>
    <w:rsid w:val="005773FC"/>
    <w:rsid w:val="00577E50"/>
    <w:rsid w:val="0058084B"/>
    <w:rsid w:val="00580B2D"/>
    <w:rsid w:val="0058123A"/>
    <w:rsid w:val="00581F4B"/>
    <w:rsid w:val="0058203A"/>
    <w:rsid w:val="00582D9C"/>
    <w:rsid w:val="0058343A"/>
    <w:rsid w:val="005835CB"/>
    <w:rsid w:val="005838CB"/>
    <w:rsid w:val="00583A9C"/>
    <w:rsid w:val="005844A4"/>
    <w:rsid w:val="0058456F"/>
    <w:rsid w:val="00584E27"/>
    <w:rsid w:val="0058519E"/>
    <w:rsid w:val="00586186"/>
    <w:rsid w:val="005863FC"/>
    <w:rsid w:val="00586C1B"/>
    <w:rsid w:val="00590039"/>
    <w:rsid w:val="00590AFF"/>
    <w:rsid w:val="00590EE3"/>
    <w:rsid w:val="00591CB2"/>
    <w:rsid w:val="0059228C"/>
    <w:rsid w:val="00592973"/>
    <w:rsid w:val="00592C7F"/>
    <w:rsid w:val="00593011"/>
    <w:rsid w:val="0059324C"/>
    <w:rsid w:val="0059340E"/>
    <w:rsid w:val="00594426"/>
    <w:rsid w:val="005944ED"/>
    <w:rsid w:val="005973D5"/>
    <w:rsid w:val="005974BB"/>
    <w:rsid w:val="005A08E1"/>
    <w:rsid w:val="005A0A39"/>
    <w:rsid w:val="005A0F70"/>
    <w:rsid w:val="005A21E7"/>
    <w:rsid w:val="005A22BB"/>
    <w:rsid w:val="005A2567"/>
    <w:rsid w:val="005A2B80"/>
    <w:rsid w:val="005A2E9F"/>
    <w:rsid w:val="005A329F"/>
    <w:rsid w:val="005A4442"/>
    <w:rsid w:val="005A5424"/>
    <w:rsid w:val="005B02DD"/>
    <w:rsid w:val="005B1954"/>
    <w:rsid w:val="005B2986"/>
    <w:rsid w:val="005B2E90"/>
    <w:rsid w:val="005B2FDF"/>
    <w:rsid w:val="005B37CB"/>
    <w:rsid w:val="005B3A1F"/>
    <w:rsid w:val="005B4671"/>
    <w:rsid w:val="005B57BE"/>
    <w:rsid w:val="005C042E"/>
    <w:rsid w:val="005C2E66"/>
    <w:rsid w:val="005C4701"/>
    <w:rsid w:val="005C53AB"/>
    <w:rsid w:val="005C5432"/>
    <w:rsid w:val="005C5CFB"/>
    <w:rsid w:val="005C677B"/>
    <w:rsid w:val="005C6841"/>
    <w:rsid w:val="005C7AE8"/>
    <w:rsid w:val="005C7BE6"/>
    <w:rsid w:val="005C7D12"/>
    <w:rsid w:val="005D017C"/>
    <w:rsid w:val="005D0557"/>
    <w:rsid w:val="005D09B4"/>
    <w:rsid w:val="005D15C7"/>
    <w:rsid w:val="005D1C91"/>
    <w:rsid w:val="005D2B17"/>
    <w:rsid w:val="005D3A06"/>
    <w:rsid w:val="005D3CEA"/>
    <w:rsid w:val="005D45CD"/>
    <w:rsid w:val="005D4AD2"/>
    <w:rsid w:val="005D57F7"/>
    <w:rsid w:val="005D5FCA"/>
    <w:rsid w:val="005D70BC"/>
    <w:rsid w:val="005D781E"/>
    <w:rsid w:val="005D7DAB"/>
    <w:rsid w:val="005D7EEA"/>
    <w:rsid w:val="005E0965"/>
    <w:rsid w:val="005E0C1C"/>
    <w:rsid w:val="005E105C"/>
    <w:rsid w:val="005E23FA"/>
    <w:rsid w:val="005E2923"/>
    <w:rsid w:val="005E2E6F"/>
    <w:rsid w:val="005E30DB"/>
    <w:rsid w:val="005E3BCD"/>
    <w:rsid w:val="005E411E"/>
    <w:rsid w:val="005E4AFB"/>
    <w:rsid w:val="005E5776"/>
    <w:rsid w:val="005E5792"/>
    <w:rsid w:val="005E592E"/>
    <w:rsid w:val="005E59A6"/>
    <w:rsid w:val="005E6CF7"/>
    <w:rsid w:val="005E719A"/>
    <w:rsid w:val="005E7509"/>
    <w:rsid w:val="005F0C31"/>
    <w:rsid w:val="005F156B"/>
    <w:rsid w:val="005F1913"/>
    <w:rsid w:val="005F306A"/>
    <w:rsid w:val="005F35DE"/>
    <w:rsid w:val="005F40CF"/>
    <w:rsid w:val="005F42FA"/>
    <w:rsid w:val="005F46F9"/>
    <w:rsid w:val="005F64CF"/>
    <w:rsid w:val="005F6552"/>
    <w:rsid w:val="005F678B"/>
    <w:rsid w:val="005F68B0"/>
    <w:rsid w:val="005F71E7"/>
    <w:rsid w:val="005F7990"/>
    <w:rsid w:val="005F79D6"/>
    <w:rsid w:val="005F7D1B"/>
    <w:rsid w:val="0060004A"/>
    <w:rsid w:val="00601370"/>
    <w:rsid w:val="00601C1E"/>
    <w:rsid w:val="006027B6"/>
    <w:rsid w:val="006035E8"/>
    <w:rsid w:val="0060461D"/>
    <w:rsid w:val="006046B2"/>
    <w:rsid w:val="006047F2"/>
    <w:rsid w:val="006059F3"/>
    <w:rsid w:val="00605C70"/>
    <w:rsid w:val="0060631B"/>
    <w:rsid w:val="006064F4"/>
    <w:rsid w:val="00606774"/>
    <w:rsid w:val="006067ED"/>
    <w:rsid w:val="00607222"/>
    <w:rsid w:val="0060742F"/>
    <w:rsid w:val="0060798A"/>
    <w:rsid w:val="00610362"/>
    <w:rsid w:val="006112BF"/>
    <w:rsid w:val="006118A6"/>
    <w:rsid w:val="00611D16"/>
    <w:rsid w:val="00611D5E"/>
    <w:rsid w:val="00612981"/>
    <w:rsid w:val="00614886"/>
    <w:rsid w:val="00614C6A"/>
    <w:rsid w:val="006167EE"/>
    <w:rsid w:val="00616C0A"/>
    <w:rsid w:val="006171D8"/>
    <w:rsid w:val="0061730F"/>
    <w:rsid w:val="00617373"/>
    <w:rsid w:val="00617E01"/>
    <w:rsid w:val="00620EB1"/>
    <w:rsid w:val="00620FA6"/>
    <w:rsid w:val="00621887"/>
    <w:rsid w:val="00623992"/>
    <w:rsid w:val="0062411B"/>
    <w:rsid w:val="00624629"/>
    <w:rsid w:val="00625169"/>
    <w:rsid w:val="006251E3"/>
    <w:rsid w:val="0062547C"/>
    <w:rsid w:val="006256FC"/>
    <w:rsid w:val="0062573E"/>
    <w:rsid w:val="006265E6"/>
    <w:rsid w:val="00626EB6"/>
    <w:rsid w:val="006309C9"/>
    <w:rsid w:val="00630EE8"/>
    <w:rsid w:val="00631281"/>
    <w:rsid w:val="00631EDD"/>
    <w:rsid w:val="00633C94"/>
    <w:rsid w:val="00633D0C"/>
    <w:rsid w:val="006348AA"/>
    <w:rsid w:val="00634D15"/>
    <w:rsid w:val="00634D60"/>
    <w:rsid w:val="006355DD"/>
    <w:rsid w:val="006356B4"/>
    <w:rsid w:val="0063579A"/>
    <w:rsid w:val="00635B17"/>
    <w:rsid w:val="0063689C"/>
    <w:rsid w:val="00636A80"/>
    <w:rsid w:val="00637965"/>
    <w:rsid w:val="00637B4E"/>
    <w:rsid w:val="00640C76"/>
    <w:rsid w:val="00640F75"/>
    <w:rsid w:val="00641090"/>
    <w:rsid w:val="006417D2"/>
    <w:rsid w:val="0064182D"/>
    <w:rsid w:val="00642377"/>
    <w:rsid w:val="006425D5"/>
    <w:rsid w:val="00642E8C"/>
    <w:rsid w:val="0064323E"/>
    <w:rsid w:val="006442BA"/>
    <w:rsid w:val="00644682"/>
    <w:rsid w:val="00645260"/>
    <w:rsid w:val="0064562B"/>
    <w:rsid w:val="0064583B"/>
    <w:rsid w:val="006473AA"/>
    <w:rsid w:val="00647814"/>
    <w:rsid w:val="00647FDB"/>
    <w:rsid w:val="006514F2"/>
    <w:rsid w:val="0065154D"/>
    <w:rsid w:val="00652169"/>
    <w:rsid w:val="0065263B"/>
    <w:rsid w:val="00652F90"/>
    <w:rsid w:val="00653857"/>
    <w:rsid w:val="00655403"/>
    <w:rsid w:val="0065563F"/>
    <w:rsid w:val="00655EEE"/>
    <w:rsid w:val="00657C0D"/>
    <w:rsid w:val="00657D11"/>
    <w:rsid w:val="00657D3B"/>
    <w:rsid w:val="00660697"/>
    <w:rsid w:val="0066078E"/>
    <w:rsid w:val="00660A44"/>
    <w:rsid w:val="00660B35"/>
    <w:rsid w:val="006618D1"/>
    <w:rsid w:val="00662296"/>
    <w:rsid w:val="00662307"/>
    <w:rsid w:val="00662767"/>
    <w:rsid w:val="00662EF2"/>
    <w:rsid w:val="00662F1B"/>
    <w:rsid w:val="00663050"/>
    <w:rsid w:val="00663106"/>
    <w:rsid w:val="00663F6B"/>
    <w:rsid w:val="00665ACF"/>
    <w:rsid w:val="00665C44"/>
    <w:rsid w:val="006660DC"/>
    <w:rsid w:val="00666E0E"/>
    <w:rsid w:val="006673F0"/>
    <w:rsid w:val="00667954"/>
    <w:rsid w:val="00667E8E"/>
    <w:rsid w:val="0067070F"/>
    <w:rsid w:val="006711F6"/>
    <w:rsid w:val="00672422"/>
    <w:rsid w:val="00673685"/>
    <w:rsid w:val="00673DB2"/>
    <w:rsid w:val="00674DE0"/>
    <w:rsid w:val="00675F6D"/>
    <w:rsid w:val="0067735F"/>
    <w:rsid w:val="006773AB"/>
    <w:rsid w:val="006779EA"/>
    <w:rsid w:val="00677BD0"/>
    <w:rsid w:val="00677CB9"/>
    <w:rsid w:val="00680929"/>
    <w:rsid w:val="00680C5B"/>
    <w:rsid w:val="006811D0"/>
    <w:rsid w:val="006816C3"/>
    <w:rsid w:val="0068251F"/>
    <w:rsid w:val="00682953"/>
    <w:rsid w:val="00683AC7"/>
    <w:rsid w:val="00683CDF"/>
    <w:rsid w:val="006840B4"/>
    <w:rsid w:val="00684D4E"/>
    <w:rsid w:val="006851A0"/>
    <w:rsid w:val="00685C14"/>
    <w:rsid w:val="0068643F"/>
    <w:rsid w:val="006909A3"/>
    <w:rsid w:val="0069138E"/>
    <w:rsid w:val="006917BA"/>
    <w:rsid w:val="00691F56"/>
    <w:rsid w:val="00691F88"/>
    <w:rsid w:val="006923D0"/>
    <w:rsid w:val="00692480"/>
    <w:rsid w:val="006944DC"/>
    <w:rsid w:val="006952C5"/>
    <w:rsid w:val="006954C2"/>
    <w:rsid w:val="00696985"/>
    <w:rsid w:val="00696EE7"/>
    <w:rsid w:val="00697113"/>
    <w:rsid w:val="00697DBE"/>
    <w:rsid w:val="006A03AF"/>
    <w:rsid w:val="006A1DCE"/>
    <w:rsid w:val="006A20DA"/>
    <w:rsid w:val="006A2424"/>
    <w:rsid w:val="006A2847"/>
    <w:rsid w:val="006A322B"/>
    <w:rsid w:val="006A3470"/>
    <w:rsid w:val="006A36C4"/>
    <w:rsid w:val="006A40F4"/>
    <w:rsid w:val="006A5BE4"/>
    <w:rsid w:val="006A62A9"/>
    <w:rsid w:val="006A6527"/>
    <w:rsid w:val="006A6889"/>
    <w:rsid w:val="006B07F0"/>
    <w:rsid w:val="006B08F1"/>
    <w:rsid w:val="006B2556"/>
    <w:rsid w:val="006B34D1"/>
    <w:rsid w:val="006B372F"/>
    <w:rsid w:val="006B4418"/>
    <w:rsid w:val="006B462A"/>
    <w:rsid w:val="006B532B"/>
    <w:rsid w:val="006B5400"/>
    <w:rsid w:val="006B55D3"/>
    <w:rsid w:val="006B6074"/>
    <w:rsid w:val="006B607F"/>
    <w:rsid w:val="006B6A44"/>
    <w:rsid w:val="006B6C05"/>
    <w:rsid w:val="006C1966"/>
    <w:rsid w:val="006C19B5"/>
    <w:rsid w:val="006C19F7"/>
    <w:rsid w:val="006C20FF"/>
    <w:rsid w:val="006C3C66"/>
    <w:rsid w:val="006C4128"/>
    <w:rsid w:val="006C502A"/>
    <w:rsid w:val="006C6554"/>
    <w:rsid w:val="006C7B34"/>
    <w:rsid w:val="006D0F3A"/>
    <w:rsid w:val="006D0F91"/>
    <w:rsid w:val="006D1BB2"/>
    <w:rsid w:val="006D2191"/>
    <w:rsid w:val="006D286A"/>
    <w:rsid w:val="006D28E6"/>
    <w:rsid w:val="006D3410"/>
    <w:rsid w:val="006D38F9"/>
    <w:rsid w:val="006D4728"/>
    <w:rsid w:val="006D6716"/>
    <w:rsid w:val="006D70F2"/>
    <w:rsid w:val="006D74A6"/>
    <w:rsid w:val="006D78AF"/>
    <w:rsid w:val="006D7D75"/>
    <w:rsid w:val="006E22B8"/>
    <w:rsid w:val="006E23C3"/>
    <w:rsid w:val="006E3B33"/>
    <w:rsid w:val="006E3F81"/>
    <w:rsid w:val="006E40F4"/>
    <w:rsid w:val="006E41C7"/>
    <w:rsid w:val="006E476E"/>
    <w:rsid w:val="006E4D7B"/>
    <w:rsid w:val="006E5E62"/>
    <w:rsid w:val="006E6787"/>
    <w:rsid w:val="006F07F1"/>
    <w:rsid w:val="006F1DC1"/>
    <w:rsid w:val="006F2195"/>
    <w:rsid w:val="006F334B"/>
    <w:rsid w:val="006F390F"/>
    <w:rsid w:val="006F3B78"/>
    <w:rsid w:val="006F4597"/>
    <w:rsid w:val="006F5933"/>
    <w:rsid w:val="006F75E9"/>
    <w:rsid w:val="0070125D"/>
    <w:rsid w:val="007014F6"/>
    <w:rsid w:val="00701E77"/>
    <w:rsid w:val="00702BB8"/>
    <w:rsid w:val="00703926"/>
    <w:rsid w:val="00705174"/>
    <w:rsid w:val="0070551F"/>
    <w:rsid w:val="00705A72"/>
    <w:rsid w:val="0070619B"/>
    <w:rsid w:val="00707140"/>
    <w:rsid w:val="00707976"/>
    <w:rsid w:val="00707F58"/>
    <w:rsid w:val="00710D47"/>
    <w:rsid w:val="007111EF"/>
    <w:rsid w:val="00711246"/>
    <w:rsid w:val="00711FD9"/>
    <w:rsid w:val="00712805"/>
    <w:rsid w:val="00712A81"/>
    <w:rsid w:val="00712C12"/>
    <w:rsid w:val="00712E67"/>
    <w:rsid w:val="00712F66"/>
    <w:rsid w:val="00713A7E"/>
    <w:rsid w:val="00714854"/>
    <w:rsid w:val="00714D93"/>
    <w:rsid w:val="007158A4"/>
    <w:rsid w:val="00715902"/>
    <w:rsid w:val="00715DFB"/>
    <w:rsid w:val="007176B3"/>
    <w:rsid w:val="00717993"/>
    <w:rsid w:val="007179D8"/>
    <w:rsid w:val="00720306"/>
    <w:rsid w:val="0072040B"/>
    <w:rsid w:val="00720AD6"/>
    <w:rsid w:val="007213D9"/>
    <w:rsid w:val="00721A66"/>
    <w:rsid w:val="00722F27"/>
    <w:rsid w:val="007236B1"/>
    <w:rsid w:val="00723A0B"/>
    <w:rsid w:val="00723FF5"/>
    <w:rsid w:val="007244A5"/>
    <w:rsid w:val="00725DFB"/>
    <w:rsid w:val="0072624F"/>
    <w:rsid w:val="007300C8"/>
    <w:rsid w:val="00730659"/>
    <w:rsid w:val="00730B0B"/>
    <w:rsid w:val="0073111D"/>
    <w:rsid w:val="007322F7"/>
    <w:rsid w:val="00732669"/>
    <w:rsid w:val="00732D08"/>
    <w:rsid w:val="00732E34"/>
    <w:rsid w:val="00733B67"/>
    <w:rsid w:val="00733E68"/>
    <w:rsid w:val="007340CF"/>
    <w:rsid w:val="007346D9"/>
    <w:rsid w:val="007362F9"/>
    <w:rsid w:val="007368D5"/>
    <w:rsid w:val="00736C4C"/>
    <w:rsid w:val="00736D0B"/>
    <w:rsid w:val="00736F04"/>
    <w:rsid w:val="00740D57"/>
    <w:rsid w:val="007414BF"/>
    <w:rsid w:val="00741F3D"/>
    <w:rsid w:val="00742D99"/>
    <w:rsid w:val="00742F5B"/>
    <w:rsid w:val="0074382C"/>
    <w:rsid w:val="007438D3"/>
    <w:rsid w:val="00743DEB"/>
    <w:rsid w:val="00744368"/>
    <w:rsid w:val="00744959"/>
    <w:rsid w:val="00744D25"/>
    <w:rsid w:val="00746E10"/>
    <w:rsid w:val="007476E6"/>
    <w:rsid w:val="007477E9"/>
    <w:rsid w:val="00747E8E"/>
    <w:rsid w:val="0075011B"/>
    <w:rsid w:val="007509FC"/>
    <w:rsid w:val="00750B32"/>
    <w:rsid w:val="0075116A"/>
    <w:rsid w:val="0075122A"/>
    <w:rsid w:val="007517C6"/>
    <w:rsid w:val="00751C59"/>
    <w:rsid w:val="007530C1"/>
    <w:rsid w:val="00753CA4"/>
    <w:rsid w:val="00753E46"/>
    <w:rsid w:val="00754DC9"/>
    <w:rsid w:val="0075543A"/>
    <w:rsid w:val="00755BC9"/>
    <w:rsid w:val="007560CA"/>
    <w:rsid w:val="00757172"/>
    <w:rsid w:val="00760191"/>
    <w:rsid w:val="00760D19"/>
    <w:rsid w:val="00760DAE"/>
    <w:rsid w:val="00761BB5"/>
    <w:rsid w:val="00762294"/>
    <w:rsid w:val="007628D8"/>
    <w:rsid w:val="00762A7E"/>
    <w:rsid w:val="00762F96"/>
    <w:rsid w:val="007636AD"/>
    <w:rsid w:val="00763AE9"/>
    <w:rsid w:val="00763B4C"/>
    <w:rsid w:val="00763E50"/>
    <w:rsid w:val="0076588D"/>
    <w:rsid w:val="007659DF"/>
    <w:rsid w:val="0076662E"/>
    <w:rsid w:val="0076702F"/>
    <w:rsid w:val="00767BCD"/>
    <w:rsid w:val="0077098B"/>
    <w:rsid w:val="00770DB6"/>
    <w:rsid w:val="00772056"/>
    <w:rsid w:val="007743E6"/>
    <w:rsid w:val="00774E28"/>
    <w:rsid w:val="00775C3F"/>
    <w:rsid w:val="00775FDB"/>
    <w:rsid w:val="00776618"/>
    <w:rsid w:val="00776F6A"/>
    <w:rsid w:val="007774BA"/>
    <w:rsid w:val="0078045E"/>
    <w:rsid w:val="00780AFC"/>
    <w:rsid w:val="007810F2"/>
    <w:rsid w:val="007814DD"/>
    <w:rsid w:val="0078174B"/>
    <w:rsid w:val="00781F94"/>
    <w:rsid w:val="0078212A"/>
    <w:rsid w:val="00783B85"/>
    <w:rsid w:val="0078406C"/>
    <w:rsid w:val="00784392"/>
    <w:rsid w:val="007849FF"/>
    <w:rsid w:val="00787636"/>
    <w:rsid w:val="00787C0F"/>
    <w:rsid w:val="00790296"/>
    <w:rsid w:val="00790A89"/>
    <w:rsid w:val="0079120D"/>
    <w:rsid w:val="007915BC"/>
    <w:rsid w:val="007917BC"/>
    <w:rsid w:val="00791F45"/>
    <w:rsid w:val="00792341"/>
    <w:rsid w:val="007929DE"/>
    <w:rsid w:val="00792B5F"/>
    <w:rsid w:val="007934B9"/>
    <w:rsid w:val="00793BDB"/>
    <w:rsid w:val="00793C18"/>
    <w:rsid w:val="00793DC9"/>
    <w:rsid w:val="007940C1"/>
    <w:rsid w:val="0079444D"/>
    <w:rsid w:val="00794780"/>
    <w:rsid w:val="00794D1C"/>
    <w:rsid w:val="00794DB5"/>
    <w:rsid w:val="00795757"/>
    <w:rsid w:val="007957EE"/>
    <w:rsid w:val="00795A13"/>
    <w:rsid w:val="0079676A"/>
    <w:rsid w:val="007972CD"/>
    <w:rsid w:val="00797504"/>
    <w:rsid w:val="00797BB5"/>
    <w:rsid w:val="00797F3B"/>
    <w:rsid w:val="007A001E"/>
    <w:rsid w:val="007A04ED"/>
    <w:rsid w:val="007A0A74"/>
    <w:rsid w:val="007A0F29"/>
    <w:rsid w:val="007A176F"/>
    <w:rsid w:val="007A2379"/>
    <w:rsid w:val="007A2DFD"/>
    <w:rsid w:val="007A2EFA"/>
    <w:rsid w:val="007A4019"/>
    <w:rsid w:val="007A5217"/>
    <w:rsid w:val="007A5313"/>
    <w:rsid w:val="007A58BA"/>
    <w:rsid w:val="007A622D"/>
    <w:rsid w:val="007A7571"/>
    <w:rsid w:val="007A75D0"/>
    <w:rsid w:val="007A7E6D"/>
    <w:rsid w:val="007B1012"/>
    <w:rsid w:val="007B1067"/>
    <w:rsid w:val="007B1453"/>
    <w:rsid w:val="007B16F4"/>
    <w:rsid w:val="007B1729"/>
    <w:rsid w:val="007B2397"/>
    <w:rsid w:val="007B2C88"/>
    <w:rsid w:val="007B2DA8"/>
    <w:rsid w:val="007B2E46"/>
    <w:rsid w:val="007B2EA1"/>
    <w:rsid w:val="007B3DBA"/>
    <w:rsid w:val="007B3FCE"/>
    <w:rsid w:val="007B5124"/>
    <w:rsid w:val="007B5C68"/>
    <w:rsid w:val="007B63FC"/>
    <w:rsid w:val="007B68AD"/>
    <w:rsid w:val="007B6B49"/>
    <w:rsid w:val="007B7D74"/>
    <w:rsid w:val="007C01FA"/>
    <w:rsid w:val="007C0BF0"/>
    <w:rsid w:val="007C0EA9"/>
    <w:rsid w:val="007C1D45"/>
    <w:rsid w:val="007C2485"/>
    <w:rsid w:val="007C32F8"/>
    <w:rsid w:val="007C4BB5"/>
    <w:rsid w:val="007C5734"/>
    <w:rsid w:val="007C57A1"/>
    <w:rsid w:val="007C67FD"/>
    <w:rsid w:val="007C6A35"/>
    <w:rsid w:val="007C75E6"/>
    <w:rsid w:val="007C77D2"/>
    <w:rsid w:val="007D01D7"/>
    <w:rsid w:val="007D1C40"/>
    <w:rsid w:val="007D26F5"/>
    <w:rsid w:val="007D3020"/>
    <w:rsid w:val="007D3CE7"/>
    <w:rsid w:val="007D3F65"/>
    <w:rsid w:val="007D46C5"/>
    <w:rsid w:val="007D4EF9"/>
    <w:rsid w:val="007D531D"/>
    <w:rsid w:val="007D5C16"/>
    <w:rsid w:val="007D5D5F"/>
    <w:rsid w:val="007D5E86"/>
    <w:rsid w:val="007D6916"/>
    <w:rsid w:val="007D6CF9"/>
    <w:rsid w:val="007D6DEC"/>
    <w:rsid w:val="007E09F1"/>
    <w:rsid w:val="007E0EB9"/>
    <w:rsid w:val="007E1179"/>
    <w:rsid w:val="007E2076"/>
    <w:rsid w:val="007E22D1"/>
    <w:rsid w:val="007E285A"/>
    <w:rsid w:val="007E35CF"/>
    <w:rsid w:val="007E4116"/>
    <w:rsid w:val="007E4B37"/>
    <w:rsid w:val="007E4E15"/>
    <w:rsid w:val="007E5140"/>
    <w:rsid w:val="007E5188"/>
    <w:rsid w:val="007E6D1D"/>
    <w:rsid w:val="007E6EA7"/>
    <w:rsid w:val="007E75DA"/>
    <w:rsid w:val="007F17EB"/>
    <w:rsid w:val="007F273F"/>
    <w:rsid w:val="007F49F9"/>
    <w:rsid w:val="007F58EC"/>
    <w:rsid w:val="007F5DD4"/>
    <w:rsid w:val="007F71D3"/>
    <w:rsid w:val="007F7796"/>
    <w:rsid w:val="008000F0"/>
    <w:rsid w:val="00800357"/>
    <w:rsid w:val="0080068B"/>
    <w:rsid w:val="008012AA"/>
    <w:rsid w:val="00802C46"/>
    <w:rsid w:val="00803B66"/>
    <w:rsid w:val="008043EA"/>
    <w:rsid w:val="00804800"/>
    <w:rsid w:val="00804C62"/>
    <w:rsid w:val="00805791"/>
    <w:rsid w:val="008057C2"/>
    <w:rsid w:val="00805BC6"/>
    <w:rsid w:val="008068F1"/>
    <w:rsid w:val="00810283"/>
    <w:rsid w:val="00811870"/>
    <w:rsid w:val="00811FB2"/>
    <w:rsid w:val="00813AE1"/>
    <w:rsid w:val="00813E1F"/>
    <w:rsid w:val="00813E94"/>
    <w:rsid w:val="008146C4"/>
    <w:rsid w:val="00814721"/>
    <w:rsid w:val="00816114"/>
    <w:rsid w:val="0081612D"/>
    <w:rsid w:val="00816F52"/>
    <w:rsid w:val="00817316"/>
    <w:rsid w:val="00817509"/>
    <w:rsid w:val="008175F1"/>
    <w:rsid w:val="008178E4"/>
    <w:rsid w:val="00821256"/>
    <w:rsid w:val="00821F6F"/>
    <w:rsid w:val="00822628"/>
    <w:rsid w:val="00822672"/>
    <w:rsid w:val="00823628"/>
    <w:rsid w:val="00823C49"/>
    <w:rsid w:val="00825C6B"/>
    <w:rsid w:val="0082615D"/>
    <w:rsid w:val="008262CD"/>
    <w:rsid w:val="00826AE3"/>
    <w:rsid w:val="008274EA"/>
    <w:rsid w:val="008277C4"/>
    <w:rsid w:val="00827FB2"/>
    <w:rsid w:val="00830636"/>
    <w:rsid w:val="0083107C"/>
    <w:rsid w:val="00831736"/>
    <w:rsid w:val="0083173D"/>
    <w:rsid w:val="00831BAF"/>
    <w:rsid w:val="00831CAB"/>
    <w:rsid w:val="008325EE"/>
    <w:rsid w:val="00832BFF"/>
    <w:rsid w:val="00832D8E"/>
    <w:rsid w:val="00833802"/>
    <w:rsid w:val="008338D1"/>
    <w:rsid w:val="0083458F"/>
    <w:rsid w:val="00835F55"/>
    <w:rsid w:val="00837016"/>
    <w:rsid w:val="008378B9"/>
    <w:rsid w:val="00837C85"/>
    <w:rsid w:val="00840177"/>
    <w:rsid w:val="00840851"/>
    <w:rsid w:val="00840BFA"/>
    <w:rsid w:val="00840E0B"/>
    <w:rsid w:val="008432D8"/>
    <w:rsid w:val="008434AD"/>
    <w:rsid w:val="00843790"/>
    <w:rsid w:val="008446C5"/>
    <w:rsid w:val="00844799"/>
    <w:rsid w:val="00844A1E"/>
    <w:rsid w:val="0084560F"/>
    <w:rsid w:val="008459E5"/>
    <w:rsid w:val="00845AA6"/>
    <w:rsid w:val="00845B5A"/>
    <w:rsid w:val="00845EB7"/>
    <w:rsid w:val="00846AA8"/>
    <w:rsid w:val="00847671"/>
    <w:rsid w:val="00850329"/>
    <w:rsid w:val="00850464"/>
    <w:rsid w:val="008511BC"/>
    <w:rsid w:val="00851C5A"/>
    <w:rsid w:val="00851FC5"/>
    <w:rsid w:val="00852454"/>
    <w:rsid w:val="00852FF9"/>
    <w:rsid w:val="008533F4"/>
    <w:rsid w:val="0085426C"/>
    <w:rsid w:val="00854676"/>
    <w:rsid w:val="0085596A"/>
    <w:rsid w:val="00855E6B"/>
    <w:rsid w:val="0085724A"/>
    <w:rsid w:val="00860909"/>
    <w:rsid w:val="008619A6"/>
    <w:rsid w:val="00862423"/>
    <w:rsid w:val="0086396A"/>
    <w:rsid w:val="00864565"/>
    <w:rsid w:val="00865E6C"/>
    <w:rsid w:val="008662BF"/>
    <w:rsid w:val="00866E51"/>
    <w:rsid w:val="00867EA5"/>
    <w:rsid w:val="00870AD9"/>
    <w:rsid w:val="00870C24"/>
    <w:rsid w:val="00870C77"/>
    <w:rsid w:val="008719B2"/>
    <w:rsid w:val="00871F8B"/>
    <w:rsid w:val="00872B4B"/>
    <w:rsid w:val="00874F25"/>
    <w:rsid w:val="00876375"/>
    <w:rsid w:val="0087642A"/>
    <w:rsid w:val="00876E26"/>
    <w:rsid w:val="00877209"/>
    <w:rsid w:val="0087785B"/>
    <w:rsid w:val="00880457"/>
    <w:rsid w:val="0088081F"/>
    <w:rsid w:val="008808E2"/>
    <w:rsid w:val="00881B35"/>
    <w:rsid w:val="0088228E"/>
    <w:rsid w:val="00882CBF"/>
    <w:rsid w:val="008836F8"/>
    <w:rsid w:val="0088385C"/>
    <w:rsid w:val="00884094"/>
    <w:rsid w:val="00885CD2"/>
    <w:rsid w:val="00885E3E"/>
    <w:rsid w:val="008862E8"/>
    <w:rsid w:val="008863B9"/>
    <w:rsid w:val="00886D4F"/>
    <w:rsid w:val="008877D6"/>
    <w:rsid w:val="00887937"/>
    <w:rsid w:val="00887DC9"/>
    <w:rsid w:val="00887FAD"/>
    <w:rsid w:val="008911D4"/>
    <w:rsid w:val="00892492"/>
    <w:rsid w:val="00892823"/>
    <w:rsid w:val="008929D6"/>
    <w:rsid w:val="008930F9"/>
    <w:rsid w:val="0089459B"/>
    <w:rsid w:val="008954D4"/>
    <w:rsid w:val="0089552A"/>
    <w:rsid w:val="00895968"/>
    <w:rsid w:val="00895A92"/>
    <w:rsid w:val="008964F1"/>
    <w:rsid w:val="00896C82"/>
    <w:rsid w:val="00896E82"/>
    <w:rsid w:val="008973F6"/>
    <w:rsid w:val="00897F30"/>
    <w:rsid w:val="008A0C01"/>
    <w:rsid w:val="008A333E"/>
    <w:rsid w:val="008A3440"/>
    <w:rsid w:val="008A3803"/>
    <w:rsid w:val="008A404B"/>
    <w:rsid w:val="008A453D"/>
    <w:rsid w:val="008A528A"/>
    <w:rsid w:val="008A5D8A"/>
    <w:rsid w:val="008A5E26"/>
    <w:rsid w:val="008A6729"/>
    <w:rsid w:val="008A6AFD"/>
    <w:rsid w:val="008A7BB3"/>
    <w:rsid w:val="008A7DC5"/>
    <w:rsid w:val="008B0A27"/>
    <w:rsid w:val="008B2DD0"/>
    <w:rsid w:val="008B330B"/>
    <w:rsid w:val="008B347B"/>
    <w:rsid w:val="008B3835"/>
    <w:rsid w:val="008B3D2A"/>
    <w:rsid w:val="008B4F6D"/>
    <w:rsid w:val="008B5595"/>
    <w:rsid w:val="008B5DB4"/>
    <w:rsid w:val="008B63D1"/>
    <w:rsid w:val="008B7454"/>
    <w:rsid w:val="008C0755"/>
    <w:rsid w:val="008C0840"/>
    <w:rsid w:val="008C0EDB"/>
    <w:rsid w:val="008C1005"/>
    <w:rsid w:val="008C1083"/>
    <w:rsid w:val="008C1C0D"/>
    <w:rsid w:val="008C21A1"/>
    <w:rsid w:val="008C28DD"/>
    <w:rsid w:val="008C28DF"/>
    <w:rsid w:val="008C2E47"/>
    <w:rsid w:val="008C401B"/>
    <w:rsid w:val="008C536E"/>
    <w:rsid w:val="008C546A"/>
    <w:rsid w:val="008C5FE1"/>
    <w:rsid w:val="008C68EF"/>
    <w:rsid w:val="008C6A04"/>
    <w:rsid w:val="008D010B"/>
    <w:rsid w:val="008D0423"/>
    <w:rsid w:val="008D070E"/>
    <w:rsid w:val="008D1032"/>
    <w:rsid w:val="008D34C2"/>
    <w:rsid w:val="008D3730"/>
    <w:rsid w:val="008D4FFA"/>
    <w:rsid w:val="008D5B75"/>
    <w:rsid w:val="008D5D12"/>
    <w:rsid w:val="008D611E"/>
    <w:rsid w:val="008D615D"/>
    <w:rsid w:val="008D6B70"/>
    <w:rsid w:val="008E0862"/>
    <w:rsid w:val="008E1090"/>
    <w:rsid w:val="008E1B16"/>
    <w:rsid w:val="008E2CEB"/>
    <w:rsid w:val="008E349F"/>
    <w:rsid w:val="008E5C59"/>
    <w:rsid w:val="008E5ED8"/>
    <w:rsid w:val="008E5F20"/>
    <w:rsid w:val="008E60C9"/>
    <w:rsid w:val="008E6DCA"/>
    <w:rsid w:val="008E7037"/>
    <w:rsid w:val="008F159E"/>
    <w:rsid w:val="008F217E"/>
    <w:rsid w:val="008F22F1"/>
    <w:rsid w:val="008F2A35"/>
    <w:rsid w:val="008F3BBD"/>
    <w:rsid w:val="008F5678"/>
    <w:rsid w:val="008F5A69"/>
    <w:rsid w:val="008F6C64"/>
    <w:rsid w:val="008F7261"/>
    <w:rsid w:val="008F72FF"/>
    <w:rsid w:val="008F77DF"/>
    <w:rsid w:val="00900668"/>
    <w:rsid w:val="00900FD9"/>
    <w:rsid w:val="009016CB"/>
    <w:rsid w:val="009017E5"/>
    <w:rsid w:val="00902E6E"/>
    <w:rsid w:val="00903498"/>
    <w:rsid w:val="00903D2C"/>
    <w:rsid w:val="00903E3D"/>
    <w:rsid w:val="00904378"/>
    <w:rsid w:val="009043ED"/>
    <w:rsid w:val="00904A04"/>
    <w:rsid w:val="009060A5"/>
    <w:rsid w:val="0090710F"/>
    <w:rsid w:val="00907F77"/>
    <w:rsid w:val="009109D0"/>
    <w:rsid w:val="00910CD7"/>
    <w:rsid w:val="00911C91"/>
    <w:rsid w:val="00914B80"/>
    <w:rsid w:val="00914CB2"/>
    <w:rsid w:val="00914DAE"/>
    <w:rsid w:val="00915417"/>
    <w:rsid w:val="0091732D"/>
    <w:rsid w:val="00917D2A"/>
    <w:rsid w:val="00920F07"/>
    <w:rsid w:val="00920FBF"/>
    <w:rsid w:val="00921597"/>
    <w:rsid w:val="00922DEE"/>
    <w:rsid w:val="00923221"/>
    <w:rsid w:val="00923511"/>
    <w:rsid w:val="00923675"/>
    <w:rsid w:val="00924CC4"/>
    <w:rsid w:val="009266C0"/>
    <w:rsid w:val="00927CF9"/>
    <w:rsid w:val="00930BFB"/>
    <w:rsid w:val="00930CD4"/>
    <w:rsid w:val="00930EC3"/>
    <w:rsid w:val="009314A7"/>
    <w:rsid w:val="00931952"/>
    <w:rsid w:val="0093232C"/>
    <w:rsid w:val="00932CF6"/>
    <w:rsid w:val="009337C5"/>
    <w:rsid w:val="00933891"/>
    <w:rsid w:val="009344B4"/>
    <w:rsid w:val="00934AE5"/>
    <w:rsid w:val="00935CDF"/>
    <w:rsid w:val="00936249"/>
    <w:rsid w:val="00936432"/>
    <w:rsid w:val="009377AA"/>
    <w:rsid w:val="00940C6E"/>
    <w:rsid w:val="00940F70"/>
    <w:rsid w:val="009410C2"/>
    <w:rsid w:val="009422EF"/>
    <w:rsid w:val="00942778"/>
    <w:rsid w:val="00942AF6"/>
    <w:rsid w:val="00942E8E"/>
    <w:rsid w:val="00943157"/>
    <w:rsid w:val="00943A89"/>
    <w:rsid w:val="00943FB1"/>
    <w:rsid w:val="00945183"/>
    <w:rsid w:val="00945A03"/>
    <w:rsid w:val="00946687"/>
    <w:rsid w:val="009478DF"/>
    <w:rsid w:val="00947988"/>
    <w:rsid w:val="0095180D"/>
    <w:rsid w:val="00951B9D"/>
    <w:rsid w:val="00952B2E"/>
    <w:rsid w:val="00952D19"/>
    <w:rsid w:val="0095308E"/>
    <w:rsid w:val="0095322C"/>
    <w:rsid w:val="00953573"/>
    <w:rsid w:val="0095392D"/>
    <w:rsid w:val="00953AAD"/>
    <w:rsid w:val="00954112"/>
    <w:rsid w:val="009547FF"/>
    <w:rsid w:val="0095480D"/>
    <w:rsid w:val="00955552"/>
    <w:rsid w:val="0095590A"/>
    <w:rsid w:val="00956058"/>
    <w:rsid w:val="00956949"/>
    <w:rsid w:val="00957267"/>
    <w:rsid w:val="0095733C"/>
    <w:rsid w:val="0096001A"/>
    <w:rsid w:val="00960512"/>
    <w:rsid w:val="0096059D"/>
    <w:rsid w:val="00960FE1"/>
    <w:rsid w:val="00961350"/>
    <w:rsid w:val="00961432"/>
    <w:rsid w:val="0096199A"/>
    <w:rsid w:val="00962056"/>
    <w:rsid w:val="00963288"/>
    <w:rsid w:val="009646A0"/>
    <w:rsid w:val="00965905"/>
    <w:rsid w:val="00966486"/>
    <w:rsid w:val="00966A88"/>
    <w:rsid w:val="00966D4D"/>
    <w:rsid w:val="0096723C"/>
    <w:rsid w:val="00967427"/>
    <w:rsid w:val="00970092"/>
    <w:rsid w:val="009700AB"/>
    <w:rsid w:val="00970B8F"/>
    <w:rsid w:val="009723CB"/>
    <w:rsid w:val="00972E6D"/>
    <w:rsid w:val="00973963"/>
    <w:rsid w:val="00973B08"/>
    <w:rsid w:val="00973D4E"/>
    <w:rsid w:val="009743AD"/>
    <w:rsid w:val="0097627F"/>
    <w:rsid w:val="00976348"/>
    <w:rsid w:val="00976416"/>
    <w:rsid w:val="00976944"/>
    <w:rsid w:val="00976FD4"/>
    <w:rsid w:val="009770FC"/>
    <w:rsid w:val="009775F1"/>
    <w:rsid w:val="00980D0C"/>
    <w:rsid w:val="00981111"/>
    <w:rsid w:val="0098157E"/>
    <w:rsid w:val="0098270E"/>
    <w:rsid w:val="00982A6B"/>
    <w:rsid w:val="00982E91"/>
    <w:rsid w:val="00982E9B"/>
    <w:rsid w:val="00983481"/>
    <w:rsid w:val="00983957"/>
    <w:rsid w:val="009859B6"/>
    <w:rsid w:val="00985A83"/>
    <w:rsid w:val="00986407"/>
    <w:rsid w:val="0098640A"/>
    <w:rsid w:val="009865CA"/>
    <w:rsid w:val="00991223"/>
    <w:rsid w:val="0099191A"/>
    <w:rsid w:val="00991CB6"/>
    <w:rsid w:val="00992BDA"/>
    <w:rsid w:val="00993D1D"/>
    <w:rsid w:val="00993E81"/>
    <w:rsid w:val="00994343"/>
    <w:rsid w:val="00994CDA"/>
    <w:rsid w:val="00995DE7"/>
    <w:rsid w:val="009A02A3"/>
    <w:rsid w:val="009A0F96"/>
    <w:rsid w:val="009A1951"/>
    <w:rsid w:val="009A1E8C"/>
    <w:rsid w:val="009A324C"/>
    <w:rsid w:val="009A3444"/>
    <w:rsid w:val="009A37EE"/>
    <w:rsid w:val="009A39EE"/>
    <w:rsid w:val="009A4400"/>
    <w:rsid w:val="009A4C6C"/>
    <w:rsid w:val="009A677B"/>
    <w:rsid w:val="009A7D26"/>
    <w:rsid w:val="009A7E35"/>
    <w:rsid w:val="009B078B"/>
    <w:rsid w:val="009B0C16"/>
    <w:rsid w:val="009B1582"/>
    <w:rsid w:val="009B1744"/>
    <w:rsid w:val="009B1AD8"/>
    <w:rsid w:val="009B2B13"/>
    <w:rsid w:val="009B3605"/>
    <w:rsid w:val="009B3C0E"/>
    <w:rsid w:val="009B4679"/>
    <w:rsid w:val="009B4D96"/>
    <w:rsid w:val="009B5FF2"/>
    <w:rsid w:val="009B648F"/>
    <w:rsid w:val="009B64BE"/>
    <w:rsid w:val="009B65C7"/>
    <w:rsid w:val="009B69C7"/>
    <w:rsid w:val="009B6BC8"/>
    <w:rsid w:val="009B6E80"/>
    <w:rsid w:val="009B74EE"/>
    <w:rsid w:val="009B7A53"/>
    <w:rsid w:val="009B7EB9"/>
    <w:rsid w:val="009C031E"/>
    <w:rsid w:val="009C0D63"/>
    <w:rsid w:val="009C1523"/>
    <w:rsid w:val="009C1936"/>
    <w:rsid w:val="009C1F62"/>
    <w:rsid w:val="009C2232"/>
    <w:rsid w:val="009C2FD9"/>
    <w:rsid w:val="009C3850"/>
    <w:rsid w:val="009C3FA0"/>
    <w:rsid w:val="009C41D9"/>
    <w:rsid w:val="009C5272"/>
    <w:rsid w:val="009C59DC"/>
    <w:rsid w:val="009C6AFA"/>
    <w:rsid w:val="009C6FCC"/>
    <w:rsid w:val="009C6FDF"/>
    <w:rsid w:val="009C77F0"/>
    <w:rsid w:val="009D03B7"/>
    <w:rsid w:val="009D082B"/>
    <w:rsid w:val="009D0EAC"/>
    <w:rsid w:val="009D1FBC"/>
    <w:rsid w:val="009D2247"/>
    <w:rsid w:val="009D22C3"/>
    <w:rsid w:val="009D22F8"/>
    <w:rsid w:val="009D2C97"/>
    <w:rsid w:val="009D3814"/>
    <w:rsid w:val="009D3E75"/>
    <w:rsid w:val="009D3FDD"/>
    <w:rsid w:val="009D4E99"/>
    <w:rsid w:val="009D4ECA"/>
    <w:rsid w:val="009D5FBC"/>
    <w:rsid w:val="009D666B"/>
    <w:rsid w:val="009D7E32"/>
    <w:rsid w:val="009D7FC4"/>
    <w:rsid w:val="009E04D5"/>
    <w:rsid w:val="009E06C5"/>
    <w:rsid w:val="009E0D86"/>
    <w:rsid w:val="009E0EB5"/>
    <w:rsid w:val="009E1956"/>
    <w:rsid w:val="009E1EBA"/>
    <w:rsid w:val="009E26FF"/>
    <w:rsid w:val="009E4A28"/>
    <w:rsid w:val="009E5235"/>
    <w:rsid w:val="009E577C"/>
    <w:rsid w:val="009E7382"/>
    <w:rsid w:val="009E7F58"/>
    <w:rsid w:val="009F0B25"/>
    <w:rsid w:val="009F0DBB"/>
    <w:rsid w:val="009F0F47"/>
    <w:rsid w:val="009F108C"/>
    <w:rsid w:val="009F1A6E"/>
    <w:rsid w:val="009F2427"/>
    <w:rsid w:val="009F2575"/>
    <w:rsid w:val="009F3A48"/>
    <w:rsid w:val="009F3DEC"/>
    <w:rsid w:val="009F4716"/>
    <w:rsid w:val="009F482B"/>
    <w:rsid w:val="009F4BC1"/>
    <w:rsid w:val="009F5A68"/>
    <w:rsid w:val="009F6316"/>
    <w:rsid w:val="009F70D4"/>
    <w:rsid w:val="009F76FA"/>
    <w:rsid w:val="009F7FB3"/>
    <w:rsid w:val="00A008F6"/>
    <w:rsid w:val="00A012B0"/>
    <w:rsid w:val="00A06F04"/>
    <w:rsid w:val="00A07CB6"/>
    <w:rsid w:val="00A10BB5"/>
    <w:rsid w:val="00A126ED"/>
    <w:rsid w:val="00A129AA"/>
    <w:rsid w:val="00A12F54"/>
    <w:rsid w:val="00A13662"/>
    <w:rsid w:val="00A13A34"/>
    <w:rsid w:val="00A14D8C"/>
    <w:rsid w:val="00A15C22"/>
    <w:rsid w:val="00A164C7"/>
    <w:rsid w:val="00A16621"/>
    <w:rsid w:val="00A167E4"/>
    <w:rsid w:val="00A17844"/>
    <w:rsid w:val="00A179CF"/>
    <w:rsid w:val="00A204F4"/>
    <w:rsid w:val="00A2166B"/>
    <w:rsid w:val="00A2187D"/>
    <w:rsid w:val="00A224D3"/>
    <w:rsid w:val="00A224FA"/>
    <w:rsid w:val="00A226DB"/>
    <w:rsid w:val="00A22BF5"/>
    <w:rsid w:val="00A22C0A"/>
    <w:rsid w:val="00A22FF1"/>
    <w:rsid w:val="00A236EA"/>
    <w:rsid w:val="00A23FE6"/>
    <w:rsid w:val="00A240A6"/>
    <w:rsid w:val="00A24403"/>
    <w:rsid w:val="00A247ED"/>
    <w:rsid w:val="00A251AD"/>
    <w:rsid w:val="00A25643"/>
    <w:rsid w:val="00A257CA"/>
    <w:rsid w:val="00A26ADD"/>
    <w:rsid w:val="00A2779D"/>
    <w:rsid w:val="00A300FD"/>
    <w:rsid w:val="00A3049A"/>
    <w:rsid w:val="00A30761"/>
    <w:rsid w:val="00A307DD"/>
    <w:rsid w:val="00A3145F"/>
    <w:rsid w:val="00A31F39"/>
    <w:rsid w:val="00A3236F"/>
    <w:rsid w:val="00A32C95"/>
    <w:rsid w:val="00A35F2D"/>
    <w:rsid w:val="00A35FAC"/>
    <w:rsid w:val="00A3638D"/>
    <w:rsid w:val="00A3699A"/>
    <w:rsid w:val="00A36DCB"/>
    <w:rsid w:val="00A37AEE"/>
    <w:rsid w:val="00A37B38"/>
    <w:rsid w:val="00A37B8F"/>
    <w:rsid w:val="00A37E3E"/>
    <w:rsid w:val="00A400CC"/>
    <w:rsid w:val="00A41165"/>
    <w:rsid w:val="00A41DB6"/>
    <w:rsid w:val="00A4213D"/>
    <w:rsid w:val="00A421DB"/>
    <w:rsid w:val="00A437EA"/>
    <w:rsid w:val="00A43F6F"/>
    <w:rsid w:val="00A44B58"/>
    <w:rsid w:val="00A4609D"/>
    <w:rsid w:val="00A46632"/>
    <w:rsid w:val="00A46D25"/>
    <w:rsid w:val="00A4704C"/>
    <w:rsid w:val="00A4781C"/>
    <w:rsid w:val="00A47C21"/>
    <w:rsid w:val="00A50EE7"/>
    <w:rsid w:val="00A51374"/>
    <w:rsid w:val="00A518FC"/>
    <w:rsid w:val="00A52659"/>
    <w:rsid w:val="00A52A5D"/>
    <w:rsid w:val="00A53C9E"/>
    <w:rsid w:val="00A53CBE"/>
    <w:rsid w:val="00A54449"/>
    <w:rsid w:val="00A54CF3"/>
    <w:rsid w:val="00A556C4"/>
    <w:rsid w:val="00A556FE"/>
    <w:rsid w:val="00A55845"/>
    <w:rsid w:val="00A558A6"/>
    <w:rsid w:val="00A55C19"/>
    <w:rsid w:val="00A56B65"/>
    <w:rsid w:val="00A60D3F"/>
    <w:rsid w:val="00A616F3"/>
    <w:rsid w:val="00A6170E"/>
    <w:rsid w:val="00A61FFF"/>
    <w:rsid w:val="00A62C06"/>
    <w:rsid w:val="00A62F8C"/>
    <w:rsid w:val="00A6324B"/>
    <w:rsid w:val="00A63F7E"/>
    <w:rsid w:val="00A63FE6"/>
    <w:rsid w:val="00A646DE"/>
    <w:rsid w:val="00A64DC0"/>
    <w:rsid w:val="00A6535E"/>
    <w:rsid w:val="00A67759"/>
    <w:rsid w:val="00A67CC8"/>
    <w:rsid w:val="00A70081"/>
    <w:rsid w:val="00A7128A"/>
    <w:rsid w:val="00A71D7C"/>
    <w:rsid w:val="00A72B31"/>
    <w:rsid w:val="00A7561C"/>
    <w:rsid w:val="00A75632"/>
    <w:rsid w:val="00A7567E"/>
    <w:rsid w:val="00A75A93"/>
    <w:rsid w:val="00A75E81"/>
    <w:rsid w:val="00A769F8"/>
    <w:rsid w:val="00A77328"/>
    <w:rsid w:val="00A773AE"/>
    <w:rsid w:val="00A77595"/>
    <w:rsid w:val="00A805BA"/>
    <w:rsid w:val="00A8107A"/>
    <w:rsid w:val="00A81308"/>
    <w:rsid w:val="00A826DE"/>
    <w:rsid w:val="00A828E1"/>
    <w:rsid w:val="00A8290C"/>
    <w:rsid w:val="00A82E15"/>
    <w:rsid w:val="00A831EE"/>
    <w:rsid w:val="00A8358B"/>
    <w:rsid w:val="00A8383F"/>
    <w:rsid w:val="00A8480E"/>
    <w:rsid w:val="00A85976"/>
    <w:rsid w:val="00A8598E"/>
    <w:rsid w:val="00A8602E"/>
    <w:rsid w:val="00A8610E"/>
    <w:rsid w:val="00A86942"/>
    <w:rsid w:val="00A86E5B"/>
    <w:rsid w:val="00A874F5"/>
    <w:rsid w:val="00A90B82"/>
    <w:rsid w:val="00A90F4A"/>
    <w:rsid w:val="00A92441"/>
    <w:rsid w:val="00A93205"/>
    <w:rsid w:val="00A93EF3"/>
    <w:rsid w:val="00A940C6"/>
    <w:rsid w:val="00A9441C"/>
    <w:rsid w:val="00A94435"/>
    <w:rsid w:val="00A94882"/>
    <w:rsid w:val="00A9514E"/>
    <w:rsid w:val="00A95510"/>
    <w:rsid w:val="00A95E7E"/>
    <w:rsid w:val="00A96284"/>
    <w:rsid w:val="00A96744"/>
    <w:rsid w:val="00A96CF0"/>
    <w:rsid w:val="00A975AD"/>
    <w:rsid w:val="00AA00B1"/>
    <w:rsid w:val="00AA0146"/>
    <w:rsid w:val="00AA1009"/>
    <w:rsid w:val="00AA13AD"/>
    <w:rsid w:val="00AA1DFB"/>
    <w:rsid w:val="00AA1EDB"/>
    <w:rsid w:val="00AA242C"/>
    <w:rsid w:val="00AA265A"/>
    <w:rsid w:val="00AA3574"/>
    <w:rsid w:val="00AA362D"/>
    <w:rsid w:val="00AA6214"/>
    <w:rsid w:val="00AA6A20"/>
    <w:rsid w:val="00AA728C"/>
    <w:rsid w:val="00AB06F6"/>
    <w:rsid w:val="00AB0721"/>
    <w:rsid w:val="00AB0E75"/>
    <w:rsid w:val="00AB1252"/>
    <w:rsid w:val="00AB170F"/>
    <w:rsid w:val="00AB2658"/>
    <w:rsid w:val="00AB2EC0"/>
    <w:rsid w:val="00AB38CA"/>
    <w:rsid w:val="00AB3B75"/>
    <w:rsid w:val="00AB40F1"/>
    <w:rsid w:val="00AB5CCE"/>
    <w:rsid w:val="00AB6054"/>
    <w:rsid w:val="00AB71EE"/>
    <w:rsid w:val="00AB7921"/>
    <w:rsid w:val="00AB795E"/>
    <w:rsid w:val="00AC1139"/>
    <w:rsid w:val="00AC11DD"/>
    <w:rsid w:val="00AC1352"/>
    <w:rsid w:val="00AC1CDC"/>
    <w:rsid w:val="00AC20EE"/>
    <w:rsid w:val="00AC34A6"/>
    <w:rsid w:val="00AC34DC"/>
    <w:rsid w:val="00AC3520"/>
    <w:rsid w:val="00AC41F5"/>
    <w:rsid w:val="00AC495D"/>
    <w:rsid w:val="00AC4A3B"/>
    <w:rsid w:val="00AC4C3E"/>
    <w:rsid w:val="00AC4C63"/>
    <w:rsid w:val="00AC4FAF"/>
    <w:rsid w:val="00AC5404"/>
    <w:rsid w:val="00AC679F"/>
    <w:rsid w:val="00AC701A"/>
    <w:rsid w:val="00AD00BF"/>
    <w:rsid w:val="00AD1278"/>
    <w:rsid w:val="00AD22BD"/>
    <w:rsid w:val="00AD4B71"/>
    <w:rsid w:val="00AD4D98"/>
    <w:rsid w:val="00AD54BB"/>
    <w:rsid w:val="00AD554C"/>
    <w:rsid w:val="00AD5A38"/>
    <w:rsid w:val="00AD5F9D"/>
    <w:rsid w:val="00AD6342"/>
    <w:rsid w:val="00AD63AD"/>
    <w:rsid w:val="00AD69DE"/>
    <w:rsid w:val="00AD6F58"/>
    <w:rsid w:val="00AE01F7"/>
    <w:rsid w:val="00AE04FB"/>
    <w:rsid w:val="00AE0A36"/>
    <w:rsid w:val="00AE0C7B"/>
    <w:rsid w:val="00AE14FC"/>
    <w:rsid w:val="00AE1563"/>
    <w:rsid w:val="00AE2016"/>
    <w:rsid w:val="00AE2E7F"/>
    <w:rsid w:val="00AE32F7"/>
    <w:rsid w:val="00AE3C4D"/>
    <w:rsid w:val="00AE3CD7"/>
    <w:rsid w:val="00AE407E"/>
    <w:rsid w:val="00AE44B1"/>
    <w:rsid w:val="00AE461E"/>
    <w:rsid w:val="00AE5A60"/>
    <w:rsid w:val="00AE61F5"/>
    <w:rsid w:val="00AE62B4"/>
    <w:rsid w:val="00AE7128"/>
    <w:rsid w:val="00AE7A92"/>
    <w:rsid w:val="00AF08F6"/>
    <w:rsid w:val="00AF08F9"/>
    <w:rsid w:val="00AF10D1"/>
    <w:rsid w:val="00AF1473"/>
    <w:rsid w:val="00AF150E"/>
    <w:rsid w:val="00AF18EB"/>
    <w:rsid w:val="00AF1E62"/>
    <w:rsid w:val="00AF21DB"/>
    <w:rsid w:val="00AF29FE"/>
    <w:rsid w:val="00AF355A"/>
    <w:rsid w:val="00AF385B"/>
    <w:rsid w:val="00AF3BD8"/>
    <w:rsid w:val="00AF4578"/>
    <w:rsid w:val="00AF4CF8"/>
    <w:rsid w:val="00AF5289"/>
    <w:rsid w:val="00AF55FD"/>
    <w:rsid w:val="00AF79BF"/>
    <w:rsid w:val="00AF7B3A"/>
    <w:rsid w:val="00AF7E61"/>
    <w:rsid w:val="00B00E2B"/>
    <w:rsid w:val="00B00FF8"/>
    <w:rsid w:val="00B0117F"/>
    <w:rsid w:val="00B016F3"/>
    <w:rsid w:val="00B01783"/>
    <w:rsid w:val="00B01C18"/>
    <w:rsid w:val="00B0320B"/>
    <w:rsid w:val="00B03556"/>
    <w:rsid w:val="00B03898"/>
    <w:rsid w:val="00B03AF9"/>
    <w:rsid w:val="00B047F0"/>
    <w:rsid w:val="00B0514A"/>
    <w:rsid w:val="00B052B6"/>
    <w:rsid w:val="00B05C54"/>
    <w:rsid w:val="00B0725B"/>
    <w:rsid w:val="00B07292"/>
    <w:rsid w:val="00B072CE"/>
    <w:rsid w:val="00B073C9"/>
    <w:rsid w:val="00B0760F"/>
    <w:rsid w:val="00B1009D"/>
    <w:rsid w:val="00B11DB4"/>
    <w:rsid w:val="00B128E5"/>
    <w:rsid w:val="00B12FC9"/>
    <w:rsid w:val="00B13026"/>
    <w:rsid w:val="00B136B9"/>
    <w:rsid w:val="00B14143"/>
    <w:rsid w:val="00B143F0"/>
    <w:rsid w:val="00B14A47"/>
    <w:rsid w:val="00B14D02"/>
    <w:rsid w:val="00B14DED"/>
    <w:rsid w:val="00B15189"/>
    <w:rsid w:val="00B151BA"/>
    <w:rsid w:val="00B1538E"/>
    <w:rsid w:val="00B1596E"/>
    <w:rsid w:val="00B1598F"/>
    <w:rsid w:val="00B15B64"/>
    <w:rsid w:val="00B16BF9"/>
    <w:rsid w:val="00B177BA"/>
    <w:rsid w:val="00B17D76"/>
    <w:rsid w:val="00B20D0B"/>
    <w:rsid w:val="00B21811"/>
    <w:rsid w:val="00B21933"/>
    <w:rsid w:val="00B21EE7"/>
    <w:rsid w:val="00B2218F"/>
    <w:rsid w:val="00B22D71"/>
    <w:rsid w:val="00B23A76"/>
    <w:rsid w:val="00B24361"/>
    <w:rsid w:val="00B245A3"/>
    <w:rsid w:val="00B2724A"/>
    <w:rsid w:val="00B2725B"/>
    <w:rsid w:val="00B27BA9"/>
    <w:rsid w:val="00B27C9E"/>
    <w:rsid w:val="00B27F4C"/>
    <w:rsid w:val="00B309C3"/>
    <w:rsid w:val="00B309D3"/>
    <w:rsid w:val="00B30BC7"/>
    <w:rsid w:val="00B30D67"/>
    <w:rsid w:val="00B312BA"/>
    <w:rsid w:val="00B31618"/>
    <w:rsid w:val="00B31867"/>
    <w:rsid w:val="00B31DF6"/>
    <w:rsid w:val="00B320D1"/>
    <w:rsid w:val="00B32632"/>
    <w:rsid w:val="00B32ADE"/>
    <w:rsid w:val="00B34A20"/>
    <w:rsid w:val="00B34FEA"/>
    <w:rsid w:val="00B35050"/>
    <w:rsid w:val="00B35507"/>
    <w:rsid w:val="00B367F8"/>
    <w:rsid w:val="00B37990"/>
    <w:rsid w:val="00B41734"/>
    <w:rsid w:val="00B41EBC"/>
    <w:rsid w:val="00B42533"/>
    <w:rsid w:val="00B42622"/>
    <w:rsid w:val="00B42728"/>
    <w:rsid w:val="00B427AD"/>
    <w:rsid w:val="00B43316"/>
    <w:rsid w:val="00B4391D"/>
    <w:rsid w:val="00B43A2C"/>
    <w:rsid w:val="00B43E85"/>
    <w:rsid w:val="00B4461A"/>
    <w:rsid w:val="00B4469E"/>
    <w:rsid w:val="00B4479B"/>
    <w:rsid w:val="00B45CC5"/>
    <w:rsid w:val="00B468BF"/>
    <w:rsid w:val="00B4723E"/>
    <w:rsid w:val="00B51A7C"/>
    <w:rsid w:val="00B51BAB"/>
    <w:rsid w:val="00B526ED"/>
    <w:rsid w:val="00B53008"/>
    <w:rsid w:val="00B5315F"/>
    <w:rsid w:val="00B5356E"/>
    <w:rsid w:val="00B535C5"/>
    <w:rsid w:val="00B54D5D"/>
    <w:rsid w:val="00B55359"/>
    <w:rsid w:val="00B5576F"/>
    <w:rsid w:val="00B557B0"/>
    <w:rsid w:val="00B561B7"/>
    <w:rsid w:val="00B563C9"/>
    <w:rsid w:val="00B567F9"/>
    <w:rsid w:val="00B56AE0"/>
    <w:rsid w:val="00B57EB9"/>
    <w:rsid w:val="00B60C3C"/>
    <w:rsid w:val="00B61595"/>
    <w:rsid w:val="00B633D9"/>
    <w:rsid w:val="00B63BE6"/>
    <w:rsid w:val="00B64BD4"/>
    <w:rsid w:val="00B67238"/>
    <w:rsid w:val="00B673C2"/>
    <w:rsid w:val="00B678EE"/>
    <w:rsid w:val="00B67CA8"/>
    <w:rsid w:val="00B67FAE"/>
    <w:rsid w:val="00B70587"/>
    <w:rsid w:val="00B71DE2"/>
    <w:rsid w:val="00B720FB"/>
    <w:rsid w:val="00B72174"/>
    <w:rsid w:val="00B728C6"/>
    <w:rsid w:val="00B7305A"/>
    <w:rsid w:val="00B737BF"/>
    <w:rsid w:val="00B73A04"/>
    <w:rsid w:val="00B74000"/>
    <w:rsid w:val="00B74BF9"/>
    <w:rsid w:val="00B74CC7"/>
    <w:rsid w:val="00B75F62"/>
    <w:rsid w:val="00B761DE"/>
    <w:rsid w:val="00B7622F"/>
    <w:rsid w:val="00B76893"/>
    <w:rsid w:val="00B76958"/>
    <w:rsid w:val="00B76C45"/>
    <w:rsid w:val="00B76E65"/>
    <w:rsid w:val="00B76FB7"/>
    <w:rsid w:val="00B7734E"/>
    <w:rsid w:val="00B7773F"/>
    <w:rsid w:val="00B77DB3"/>
    <w:rsid w:val="00B8043A"/>
    <w:rsid w:val="00B80736"/>
    <w:rsid w:val="00B80BCC"/>
    <w:rsid w:val="00B80DD5"/>
    <w:rsid w:val="00B80F24"/>
    <w:rsid w:val="00B81753"/>
    <w:rsid w:val="00B81D9C"/>
    <w:rsid w:val="00B82B54"/>
    <w:rsid w:val="00B83674"/>
    <w:rsid w:val="00B83A81"/>
    <w:rsid w:val="00B843CC"/>
    <w:rsid w:val="00B84ADD"/>
    <w:rsid w:val="00B8501E"/>
    <w:rsid w:val="00B85144"/>
    <w:rsid w:val="00B86388"/>
    <w:rsid w:val="00B875CA"/>
    <w:rsid w:val="00B87972"/>
    <w:rsid w:val="00B87A4E"/>
    <w:rsid w:val="00B90D0A"/>
    <w:rsid w:val="00B9134F"/>
    <w:rsid w:val="00B91801"/>
    <w:rsid w:val="00B91B6A"/>
    <w:rsid w:val="00B91B8F"/>
    <w:rsid w:val="00B91E7F"/>
    <w:rsid w:val="00B92897"/>
    <w:rsid w:val="00B930A5"/>
    <w:rsid w:val="00B93F55"/>
    <w:rsid w:val="00B9436D"/>
    <w:rsid w:val="00B94972"/>
    <w:rsid w:val="00B94C8E"/>
    <w:rsid w:val="00B951E0"/>
    <w:rsid w:val="00B955B4"/>
    <w:rsid w:val="00B95639"/>
    <w:rsid w:val="00B95AB9"/>
    <w:rsid w:val="00B95D00"/>
    <w:rsid w:val="00B9624A"/>
    <w:rsid w:val="00B96C5A"/>
    <w:rsid w:val="00B96CF3"/>
    <w:rsid w:val="00B96F42"/>
    <w:rsid w:val="00B97640"/>
    <w:rsid w:val="00BA057B"/>
    <w:rsid w:val="00BA096E"/>
    <w:rsid w:val="00BA09C5"/>
    <w:rsid w:val="00BA1F42"/>
    <w:rsid w:val="00BA2AA9"/>
    <w:rsid w:val="00BA2D0F"/>
    <w:rsid w:val="00BA2F2A"/>
    <w:rsid w:val="00BA32B5"/>
    <w:rsid w:val="00BA33F8"/>
    <w:rsid w:val="00BA3AC0"/>
    <w:rsid w:val="00BA4273"/>
    <w:rsid w:val="00BA4ACE"/>
    <w:rsid w:val="00BA4FF3"/>
    <w:rsid w:val="00BA5F1C"/>
    <w:rsid w:val="00BA67C3"/>
    <w:rsid w:val="00BA6909"/>
    <w:rsid w:val="00BA77A7"/>
    <w:rsid w:val="00BB0115"/>
    <w:rsid w:val="00BB0901"/>
    <w:rsid w:val="00BB108C"/>
    <w:rsid w:val="00BB1307"/>
    <w:rsid w:val="00BB1F46"/>
    <w:rsid w:val="00BB30BF"/>
    <w:rsid w:val="00BB3488"/>
    <w:rsid w:val="00BB360A"/>
    <w:rsid w:val="00BB361C"/>
    <w:rsid w:val="00BB3D9C"/>
    <w:rsid w:val="00BB43E9"/>
    <w:rsid w:val="00BB4D16"/>
    <w:rsid w:val="00BB4D42"/>
    <w:rsid w:val="00BB53C2"/>
    <w:rsid w:val="00BB652E"/>
    <w:rsid w:val="00BB6B05"/>
    <w:rsid w:val="00BB778E"/>
    <w:rsid w:val="00BB7C21"/>
    <w:rsid w:val="00BC1941"/>
    <w:rsid w:val="00BC1AB6"/>
    <w:rsid w:val="00BC2044"/>
    <w:rsid w:val="00BC2562"/>
    <w:rsid w:val="00BC31A9"/>
    <w:rsid w:val="00BC3384"/>
    <w:rsid w:val="00BC3414"/>
    <w:rsid w:val="00BC34DA"/>
    <w:rsid w:val="00BC4BDF"/>
    <w:rsid w:val="00BC4EA0"/>
    <w:rsid w:val="00BC548C"/>
    <w:rsid w:val="00BC5BE4"/>
    <w:rsid w:val="00BC6217"/>
    <w:rsid w:val="00BC66AC"/>
    <w:rsid w:val="00BC7AAF"/>
    <w:rsid w:val="00BC7ADF"/>
    <w:rsid w:val="00BC7EE3"/>
    <w:rsid w:val="00BD0ABD"/>
    <w:rsid w:val="00BD10C4"/>
    <w:rsid w:val="00BD1C71"/>
    <w:rsid w:val="00BD1F95"/>
    <w:rsid w:val="00BD2873"/>
    <w:rsid w:val="00BD2D1E"/>
    <w:rsid w:val="00BD42B8"/>
    <w:rsid w:val="00BD4828"/>
    <w:rsid w:val="00BD4966"/>
    <w:rsid w:val="00BD5904"/>
    <w:rsid w:val="00BD5F6C"/>
    <w:rsid w:val="00BD6320"/>
    <w:rsid w:val="00BD75D9"/>
    <w:rsid w:val="00BE00F0"/>
    <w:rsid w:val="00BE014F"/>
    <w:rsid w:val="00BE081F"/>
    <w:rsid w:val="00BE0B70"/>
    <w:rsid w:val="00BE13DB"/>
    <w:rsid w:val="00BE147D"/>
    <w:rsid w:val="00BE2946"/>
    <w:rsid w:val="00BE2BED"/>
    <w:rsid w:val="00BE3C68"/>
    <w:rsid w:val="00BE4DD8"/>
    <w:rsid w:val="00BE501D"/>
    <w:rsid w:val="00BE5643"/>
    <w:rsid w:val="00BE5D6A"/>
    <w:rsid w:val="00BE6641"/>
    <w:rsid w:val="00BE74EE"/>
    <w:rsid w:val="00BE78F8"/>
    <w:rsid w:val="00BE79D6"/>
    <w:rsid w:val="00BE7B7C"/>
    <w:rsid w:val="00BE7C98"/>
    <w:rsid w:val="00BF0342"/>
    <w:rsid w:val="00BF0AFC"/>
    <w:rsid w:val="00BF0CB8"/>
    <w:rsid w:val="00BF0E61"/>
    <w:rsid w:val="00BF106F"/>
    <w:rsid w:val="00BF1210"/>
    <w:rsid w:val="00BF13CF"/>
    <w:rsid w:val="00BF147F"/>
    <w:rsid w:val="00BF1BFA"/>
    <w:rsid w:val="00BF212C"/>
    <w:rsid w:val="00BF24F3"/>
    <w:rsid w:val="00BF2B27"/>
    <w:rsid w:val="00BF36D2"/>
    <w:rsid w:val="00BF4BC0"/>
    <w:rsid w:val="00BF59ED"/>
    <w:rsid w:val="00BF6295"/>
    <w:rsid w:val="00BF67C1"/>
    <w:rsid w:val="00BF7364"/>
    <w:rsid w:val="00BF7AC6"/>
    <w:rsid w:val="00BF7AFA"/>
    <w:rsid w:val="00C00D45"/>
    <w:rsid w:val="00C035E9"/>
    <w:rsid w:val="00C03B67"/>
    <w:rsid w:val="00C0512E"/>
    <w:rsid w:val="00C061C7"/>
    <w:rsid w:val="00C064A6"/>
    <w:rsid w:val="00C067A7"/>
    <w:rsid w:val="00C07608"/>
    <w:rsid w:val="00C07780"/>
    <w:rsid w:val="00C07CD6"/>
    <w:rsid w:val="00C07E9A"/>
    <w:rsid w:val="00C101DA"/>
    <w:rsid w:val="00C10371"/>
    <w:rsid w:val="00C1065C"/>
    <w:rsid w:val="00C10E00"/>
    <w:rsid w:val="00C10F0C"/>
    <w:rsid w:val="00C11638"/>
    <w:rsid w:val="00C11AB1"/>
    <w:rsid w:val="00C122E0"/>
    <w:rsid w:val="00C122EF"/>
    <w:rsid w:val="00C12389"/>
    <w:rsid w:val="00C12795"/>
    <w:rsid w:val="00C12DEE"/>
    <w:rsid w:val="00C12EBB"/>
    <w:rsid w:val="00C13E9B"/>
    <w:rsid w:val="00C16486"/>
    <w:rsid w:val="00C16A13"/>
    <w:rsid w:val="00C17888"/>
    <w:rsid w:val="00C17D13"/>
    <w:rsid w:val="00C17F34"/>
    <w:rsid w:val="00C2028D"/>
    <w:rsid w:val="00C204C7"/>
    <w:rsid w:val="00C219E8"/>
    <w:rsid w:val="00C21DEC"/>
    <w:rsid w:val="00C2228C"/>
    <w:rsid w:val="00C22B34"/>
    <w:rsid w:val="00C23C6E"/>
    <w:rsid w:val="00C24D33"/>
    <w:rsid w:val="00C2566B"/>
    <w:rsid w:val="00C25B2C"/>
    <w:rsid w:val="00C25C9D"/>
    <w:rsid w:val="00C263EE"/>
    <w:rsid w:val="00C27AC7"/>
    <w:rsid w:val="00C27CD2"/>
    <w:rsid w:val="00C27DDC"/>
    <w:rsid w:val="00C27E42"/>
    <w:rsid w:val="00C30604"/>
    <w:rsid w:val="00C30BB3"/>
    <w:rsid w:val="00C30F81"/>
    <w:rsid w:val="00C31A56"/>
    <w:rsid w:val="00C31CC6"/>
    <w:rsid w:val="00C3295D"/>
    <w:rsid w:val="00C32E59"/>
    <w:rsid w:val="00C331C9"/>
    <w:rsid w:val="00C33EFF"/>
    <w:rsid w:val="00C347CC"/>
    <w:rsid w:val="00C35ECD"/>
    <w:rsid w:val="00C35F49"/>
    <w:rsid w:val="00C3689B"/>
    <w:rsid w:val="00C36907"/>
    <w:rsid w:val="00C36AD8"/>
    <w:rsid w:val="00C37CCC"/>
    <w:rsid w:val="00C401DC"/>
    <w:rsid w:val="00C402CA"/>
    <w:rsid w:val="00C40ABF"/>
    <w:rsid w:val="00C417F0"/>
    <w:rsid w:val="00C41856"/>
    <w:rsid w:val="00C422C8"/>
    <w:rsid w:val="00C42717"/>
    <w:rsid w:val="00C42E14"/>
    <w:rsid w:val="00C43028"/>
    <w:rsid w:val="00C431A9"/>
    <w:rsid w:val="00C43364"/>
    <w:rsid w:val="00C43564"/>
    <w:rsid w:val="00C437EC"/>
    <w:rsid w:val="00C44009"/>
    <w:rsid w:val="00C4413F"/>
    <w:rsid w:val="00C4474E"/>
    <w:rsid w:val="00C44B46"/>
    <w:rsid w:val="00C456FB"/>
    <w:rsid w:val="00C46AED"/>
    <w:rsid w:val="00C46BD6"/>
    <w:rsid w:val="00C46C90"/>
    <w:rsid w:val="00C4765B"/>
    <w:rsid w:val="00C47E1D"/>
    <w:rsid w:val="00C5020C"/>
    <w:rsid w:val="00C50AF8"/>
    <w:rsid w:val="00C513CA"/>
    <w:rsid w:val="00C51A9E"/>
    <w:rsid w:val="00C51C8B"/>
    <w:rsid w:val="00C51CFF"/>
    <w:rsid w:val="00C51F5F"/>
    <w:rsid w:val="00C52135"/>
    <w:rsid w:val="00C5384D"/>
    <w:rsid w:val="00C5444E"/>
    <w:rsid w:val="00C54A74"/>
    <w:rsid w:val="00C54FC1"/>
    <w:rsid w:val="00C54FC4"/>
    <w:rsid w:val="00C55317"/>
    <w:rsid w:val="00C55386"/>
    <w:rsid w:val="00C555FF"/>
    <w:rsid w:val="00C55FA7"/>
    <w:rsid w:val="00C57690"/>
    <w:rsid w:val="00C601C4"/>
    <w:rsid w:val="00C60FB4"/>
    <w:rsid w:val="00C61060"/>
    <w:rsid w:val="00C610CF"/>
    <w:rsid w:val="00C61287"/>
    <w:rsid w:val="00C61CDA"/>
    <w:rsid w:val="00C6237B"/>
    <w:rsid w:val="00C62F60"/>
    <w:rsid w:val="00C63097"/>
    <w:rsid w:val="00C632DE"/>
    <w:rsid w:val="00C63ACD"/>
    <w:rsid w:val="00C63E1D"/>
    <w:rsid w:val="00C647EC"/>
    <w:rsid w:val="00C64868"/>
    <w:rsid w:val="00C64DBB"/>
    <w:rsid w:val="00C6568B"/>
    <w:rsid w:val="00C65A53"/>
    <w:rsid w:val="00C66689"/>
    <w:rsid w:val="00C66722"/>
    <w:rsid w:val="00C67B76"/>
    <w:rsid w:val="00C70370"/>
    <w:rsid w:val="00C70E43"/>
    <w:rsid w:val="00C719B3"/>
    <w:rsid w:val="00C72E67"/>
    <w:rsid w:val="00C7317B"/>
    <w:rsid w:val="00C7362A"/>
    <w:rsid w:val="00C7374C"/>
    <w:rsid w:val="00C74371"/>
    <w:rsid w:val="00C74C8B"/>
    <w:rsid w:val="00C7642D"/>
    <w:rsid w:val="00C76651"/>
    <w:rsid w:val="00C777CB"/>
    <w:rsid w:val="00C7798F"/>
    <w:rsid w:val="00C77C46"/>
    <w:rsid w:val="00C77CF7"/>
    <w:rsid w:val="00C77D26"/>
    <w:rsid w:val="00C77F08"/>
    <w:rsid w:val="00C81409"/>
    <w:rsid w:val="00C82566"/>
    <w:rsid w:val="00C82EA7"/>
    <w:rsid w:val="00C82FE2"/>
    <w:rsid w:val="00C8311B"/>
    <w:rsid w:val="00C831F9"/>
    <w:rsid w:val="00C83A1F"/>
    <w:rsid w:val="00C83E7E"/>
    <w:rsid w:val="00C83EF4"/>
    <w:rsid w:val="00C841A5"/>
    <w:rsid w:val="00C846FF"/>
    <w:rsid w:val="00C90D9A"/>
    <w:rsid w:val="00C91023"/>
    <w:rsid w:val="00C91097"/>
    <w:rsid w:val="00C91330"/>
    <w:rsid w:val="00C9197D"/>
    <w:rsid w:val="00C925D8"/>
    <w:rsid w:val="00C93168"/>
    <w:rsid w:val="00C931FF"/>
    <w:rsid w:val="00C9354B"/>
    <w:rsid w:val="00C93C71"/>
    <w:rsid w:val="00C93E52"/>
    <w:rsid w:val="00C9450E"/>
    <w:rsid w:val="00C94A6A"/>
    <w:rsid w:val="00C94C76"/>
    <w:rsid w:val="00C9677A"/>
    <w:rsid w:val="00C97B8A"/>
    <w:rsid w:val="00CA060C"/>
    <w:rsid w:val="00CA0F33"/>
    <w:rsid w:val="00CA27F1"/>
    <w:rsid w:val="00CA30BE"/>
    <w:rsid w:val="00CA3B36"/>
    <w:rsid w:val="00CA3FC9"/>
    <w:rsid w:val="00CA43CA"/>
    <w:rsid w:val="00CA5F31"/>
    <w:rsid w:val="00CA6494"/>
    <w:rsid w:val="00CA6746"/>
    <w:rsid w:val="00CA6A8E"/>
    <w:rsid w:val="00CA756A"/>
    <w:rsid w:val="00CB08D7"/>
    <w:rsid w:val="00CB0B91"/>
    <w:rsid w:val="00CB0EF0"/>
    <w:rsid w:val="00CB108A"/>
    <w:rsid w:val="00CB1D80"/>
    <w:rsid w:val="00CB4545"/>
    <w:rsid w:val="00CB4739"/>
    <w:rsid w:val="00CB4B6B"/>
    <w:rsid w:val="00CB5934"/>
    <w:rsid w:val="00CB6359"/>
    <w:rsid w:val="00CB76EA"/>
    <w:rsid w:val="00CC00EE"/>
    <w:rsid w:val="00CC086C"/>
    <w:rsid w:val="00CC0A82"/>
    <w:rsid w:val="00CC1D30"/>
    <w:rsid w:val="00CC26EE"/>
    <w:rsid w:val="00CC2761"/>
    <w:rsid w:val="00CC2C22"/>
    <w:rsid w:val="00CC3272"/>
    <w:rsid w:val="00CC3DFC"/>
    <w:rsid w:val="00CC3F33"/>
    <w:rsid w:val="00CC47B6"/>
    <w:rsid w:val="00CC47BC"/>
    <w:rsid w:val="00CC4C18"/>
    <w:rsid w:val="00CC4FBF"/>
    <w:rsid w:val="00CC53DB"/>
    <w:rsid w:val="00CC7B93"/>
    <w:rsid w:val="00CD0239"/>
    <w:rsid w:val="00CD0FD5"/>
    <w:rsid w:val="00CD1280"/>
    <w:rsid w:val="00CD138A"/>
    <w:rsid w:val="00CD166C"/>
    <w:rsid w:val="00CD1CBC"/>
    <w:rsid w:val="00CD32E5"/>
    <w:rsid w:val="00CD34AD"/>
    <w:rsid w:val="00CD514C"/>
    <w:rsid w:val="00CD5408"/>
    <w:rsid w:val="00CD562F"/>
    <w:rsid w:val="00CE00B7"/>
    <w:rsid w:val="00CE0B0E"/>
    <w:rsid w:val="00CE14F2"/>
    <w:rsid w:val="00CE1BEA"/>
    <w:rsid w:val="00CE202D"/>
    <w:rsid w:val="00CE25DC"/>
    <w:rsid w:val="00CE2915"/>
    <w:rsid w:val="00CE2DAC"/>
    <w:rsid w:val="00CE3239"/>
    <w:rsid w:val="00CE3C12"/>
    <w:rsid w:val="00CE3E7F"/>
    <w:rsid w:val="00CE3FD1"/>
    <w:rsid w:val="00CE4385"/>
    <w:rsid w:val="00CE5701"/>
    <w:rsid w:val="00CE643E"/>
    <w:rsid w:val="00CE69D7"/>
    <w:rsid w:val="00CE782C"/>
    <w:rsid w:val="00CE7A03"/>
    <w:rsid w:val="00CE7BAD"/>
    <w:rsid w:val="00CF0099"/>
    <w:rsid w:val="00CF0435"/>
    <w:rsid w:val="00CF1321"/>
    <w:rsid w:val="00CF1D38"/>
    <w:rsid w:val="00CF25DE"/>
    <w:rsid w:val="00CF3342"/>
    <w:rsid w:val="00CF3A0B"/>
    <w:rsid w:val="00CF479E"/>
    <w:rsid w:val="00CF57DE"/>
    <w:rsid w:val="00CF6497"/>
    <w:rsid w:val="00CF6879"/>
    <w:rsid w:val="00CF6C77"/>
    <w:rsid w:val="00CF75FD"/>
    <w:rsid w:val="00CF7F76"/>
    <w:rsid w:val="00D0016C"/>
    <w:rsid w:val="00D0145A"/>
    <w:rsid w:val="00D01567"/>
    <w:rsid w:val="00D01720"/>
    <w:rsid w:val="00D01FBD"/>
    <w:rsid w:val="00D02C3E"/>
    <w:rsid w:val="00D03404"/>
    <w:rsid w:val="00D0350E"/>
    <w:rsid w:val="00D035B7"/>
    <w:rsid w:val="00D04032"/>
    <w:rsid w:val="00D04F01"/>
    <w:rsid w:val="00D05ABC"/>
    <w:rsid w:val="00D05CB5"/>
    <w:rsid w:val="00D05DFD"/>
    <w:rsid w:val="00D07223"/>
    <w:rsid w:val="00D072BE"/>
    <w:rsid w:val="00D0731F"/>
    <w:rsid w:val="00D07AC1"/>
    <w:rsid w:val="00D109C5"/>
    <w:rsid w:val="00D10EF5"/>
    <w:rsid w:val="00D10F43"/>
    <w:rsid w:val="00D1116A"/>
    <w:rsid w:val="00D1182D"/>
    <w:rsid w:val="00D1199D"/>
    <w:rsid w:val="00D12705"/>
    <w:rsid w:val="00D12CBF"/>
    <w:rsid w:val="00D140D6"/>
    <w:rsid w:val="00D143B6"/>
    <w:rsid w:val="00D14821"/>
    <w:rsid w:val="00D15AC3"/>
    <w:rsid w:val="00D15E5E"/>
    <w:rsid w:val="00D16C2F"/>
    <w:rsid w:val="00D16FD3"/>
    <w:rsid w:val="00D212B4"/>
    <w:rsid w:val="00D22B05"/>
    <w:rsid w:val="00D2323C"/>
    <w:rsid w:val="00D23A53"/>
    <w:rsid w:val="00D23AF5"/>
    <w:rsid w:val="00D244D2"/>
    <w:rsid w:val="00D24A71"/>
    <w:rsid w:val="00D2519B"/>
    <w:rsid w:val="00D257DD"/>
    <w:rsid w:val="00D25EFD"/>
    <w:rsid w:val="00D26AFE"/>
    <w:rsid w:val="00D27984"/>
    <w:rsid w:val="00D27FC5"/>
    <w:rsid w:val="00D30913"/>
    <w:rsid w:val="00D322E2"/>
    <w:rsid w:val="00D33EDB"/>
    <w:rsid w:val="00D34180"/>
    <w:rsid w:val="00D34579"/>
    <w:rsid w:val="00D34ACF"/>
    <w:rsid w:val="00D34BDE"/>
    <w:rsid w:val="00D34CB3"/>
    <w:rsid w:val="00D3578F"/>
    <w:rsid w:val="00D35B5F"/>
    <w:rsid w:val="00D370C3"/>
    <w:rsid w:val="00D371EA"/>
    <w:rsid w:val="00D379CF"/>
    <w:rsid w:val="00D37A68"/>
    <w:rsid w:val="00D37C6B"/>
    <w:rsid w:val="00D4012F"/>
    <w:rsid w:val="00D403CC"/>
    <w:rsid w:val="00D40CF9"/>
    <w:rsid w:val="00D41E09"/>
    <w:rsid w:val="00D41FBD"/>
    <w:rsid w:val="00D426DC"/>
    <w:rsid w:val="00D42CFC"/>
    <w:rsid w:val="00D4343E"/>
    <w:rsid w:val="00D43886"/>
    <w:rsid w:val="00D442F4"/>
    <w:rsid w:val="00D44620"/>
    <w:rsid w:val="00D4479B"/>
    <w:rsid w:val="00D4498F"/>
    <w:rsid w:val="00D44A93"/>
    <w:rsid w:val="00D4539A"/>
    <w:rsid w:val="00D45963"/>
    <w:rsid w:val="00D46178"/>
    <w:rsid w:val="00D47A84"/>
    <w:rsid w:val="00D47AF0"/>
    <w:rsid w:val="00D530BA"/>
    <w:rsid w:val="00D5316E"/>
    <w:rsid w:val="00D5319C"/>
    <w:rsid w:val="00D539F3"/>
    <w:rsid w:val="00D546D8"/>
    <w:rsid w:val="00D556D7"/>
    <w:rsid w:val="00D55843"/>
    <w:rsid w:val="00D5594C"/>
    <w:rsid w:val="00D55A6F"/>
    <w:rsid w:val="00D56573"/>
    <w:rsid w:val="00D56F66"/>
    <w:rsid w:val="00D57125"/>
    <w:rsid w:val="00D57FB5"/>
    <w:rsid w:val="00D60414"/>
    <w:rsid w:val="00D60939"/>
    <w:rsid w:val="00D60968"/>
    <w:rsid w:val="00D609C5"/>
    <w:rsid w:val="00D609D9"/>
    <w:rsid w:val="00D60FD3"/>
    <w:rsid w:val="00D61082"/>
    <w:rsid w:val="00D616A0"/>
    <w:rsid w:val="00D61869"/>
    <w:rsid w:val="00D62530"/>
    <w:rsid w:val="00D62661"/>
    <w:rsid w:val="00D62813"/>
    <w:rsid w:val="00D63623"/>
    <w:rsid w:val="00D65A14"/>
    <w:rsid w:val="00D664D2"/>
    <w:rsid w:val="00D66880"/>
    <w:rsid w:val="00D66A3B"/>
    <w:rsid w:val="00D66D96"/>
    <w:rsid w:val="00D66DA4"/>
    <w:rsid w:val="00D67ED9"/>
    <w:rsid w:val="00D7025E"/>
    <w:rsid w:val="00D70720"/>
    <w:rsid w:val="00D71B39"/>
    <w:rsid w:val="00D71DDE"/>
    <w:rsid w:val="00D71E1F"/>
    <w:rsid w:val="00D71FAB"/>
    <w:rsid w:val="00D72583"/>
    <w:rsid w:val="00D727C2"/>
    <w:rsid w:val="00D72F88"/>
    <w:rsid w:val="00D7362E"/>
    <w:rsid w:val="00D739F5"/>
    <w:rsid w:val="00D7400C"/>
    <w:rsid w:val="00D74D8D"/>
    <w:rsid w:val="00D7658D"/>
    <w:rsid w:val="00D775CE"/>
    <w:rsid w:val="00D77A4F"/>
    <w:rsid w:val="00D77E28"/>
    <w:rsid w:val="00D81928"/>
    <w:rsid w:val="00D81D6F"/>
    <w:rsid w:val="00D82BC2"/>
    <w:rsid w:val="00D83044"/>
    <w:rsid w:val="00D83303"/>
    <w:rsid w:val="00D83882"/>
    <w:rsid w:val="00D84407"/>
    <w:rsid w:val="00D852E7"/>
    <w:rsid w:val="00D85B11"/>
    <w:rsid w:val="00D861D0"/>
    <w:rsid w:val="00D864C2"/>
    <w:rsid w:val="00D879A4"/>
    <w:rsid w:val="00D87EA5"/>
    <w:rsid w:val="00D907AE"/>
    <w:rsid w:val="00D90813"/>
    <w:rsid w:val="00D91345"/>
    <w:rsid w:val="00D91DB7"/>
    <w:rsid w:val="00D91FBD"/>
    <w:rsid w:val="00D9394A"/>
    <w:rsid w:val="00D944C1"/>
    <w:rsid w:val="00D94E95"/>
    <w:rsid w:val="00D954CF"/>
    <w:rsid w:val="00D9583E"/>
    <w:rsid w:val="00D968FF"/>
    <w:rsid w:val="00D971C5"/>
    <w:rsid w:val="00D97652"/>
    <w:rsid w:val="00DA08FA"/>
    <w:rsid w:val="00DA0C9B"/>
    <w:rsid w:val="00DA1255"/>
    <w:rsid w:val="00DA1BAB"/>
    <w:rsid w:val="00DA2133"/>
    <w:rsid w:val="00DA2633"/>
    <w:rsid w:val="00DA2C7B"/>
    <w:rsid w:val="00DA3308"/>
    <w:rsid w:val="00DA3503"/>
    <w:rsid w:val="00DA3B11"/>
    <w:rsid w:val="00DA3EC6"/>
    <w:rsid w:val="00DA44D5"/>
    <w:rsid w:val="00DA4EAB"/>
    <w:rsid w:val="00DA4FA3"/>
    <w:rsid w:val="00DA57F9"/>
    <w:rsid w:val="00DA70A4"/>
    <w:rsid w:val="00DA7323"/>
    <w:rsid w:val="00DA74CC"/>
    <w:rsid w:val="00DA7C2D"/>
    <w:rsid w:val="00DB01A4"/>
    <w:rsid w:val="00DB036E"/>
    <w:rsid w:val="00DB03B9"/>
    <w:rsid w:val="00DB0962"/>
    <w:rsid w:val="00DB0B43"/>
    <w:rsid w:val="00DB19E6"/>
    <w:rsid w:val="00DB19F7"/>
    <w:rsid w:val="00DB28F6"/>
    <w:rsid w:val="00DB2E12"/>
    <w:rsid w:val="00DB3718"/>
    <w:rsid w:val="00DB43D3"/>
    <w:rsid w:val="00DB4630"/>
    <w:rsid w:val="00DB5661"/>
    <w:rsid w:val="00DB58DE"/>
    <w:rsid w:val="00DB63B0"/>
    <w:rsid w:val="00DB6419"/>
    <w:rsid w:val="00DB67A2"/>
    <w:rsid w:val="00DB730B"/>
    <w:rsid w:val="00DB79E9"/>
    <w:rsid w:val="00DC0357"/>
    <w:rsid w:val="00DC0739"/>
    <w:rsid w:val="00DC07AB"/>
    <w:rsid w:val="00DC1BB4"/>
    <w:rsid w:val="00DC3135"/>
    <w:rsid w:val="00DC3187"/>
    <w:rsid w:val="00DC5091"/>
    <w:rsid w:val="00DC5ACE"/>
    <w:rsid w:val="00DC5E4D"/>
    <w:rsid w:val="00DC5EFF"/>
    <w:rsid w:val="00DC6FDC"/>
    <w:rsid w:val="00DC7A5E"/>
    <w:rsid w:val="00DC7CCD"/>
    <w:rsid w:val="00DC7E86"/>
    <w:rsid w:val="00DD0B40"/>
    <w:rsid w:val="00DD1A10"/>
    <w:rsid w:val="00DD2CA1"/>
    <w:rsid w:val="00DD2E05"/>
    <w:rsid w:val="00DD2EDC"/>
    <w:rsid w:val="00DD3C32"/>
    <w:rsid w:val="00DD3D77"/>
    <w:rsid w:val="00DD4CB8"/>
    <w:rsid w:val="00DD51C2"/>
    <w:rsid w:val="00DD569D"/>
    <w:rsid w:val="00DD5BB0"/>
    <w:rsid w:val="00DD5F48"/>
    <w:rsid w:val="00DD629E"/>
    <w:rsid w:val="00DD6BA3"/>
    <w:rsid w:val="00DD7BE6"/>
    <w:rsid w:val="00DE0893"/>
    <w:rsid w:val="00DE08B0"/>
    <w:rsid w:val="00DE0B62"/>
    <w:rsid w:val="00DE0ED4"/>
    <w:rsid w:val="00DE176F"/>
    <w:rsid w:val="00DE21E2"/>
    <w:rsid w:val="00DE22DD"/>
    <w:rsid w:val="00DE2829"/>
    <w:rsid w:val="00DE2C53"/>
    <w:rsid w:val="00DE311B"/>
    <w:rsid w:val="00DE37A9"/>
    <w:rsid w:val="00DE4BE3"/>
    <w:rsid w:val="00DE5C13"/>
    <w:rsid w:val="00DE60D6"/>
    <w:rsid w:val="00DE70AA"/>
    <w:rsid w:val="00DE7170"/>
    <w:rsid w:val="00DE772B"/>
    <w:rsid w:val="00DE78E5"/>
    <w:rsid w:val="00DF0651"/>
    <w:rsid w:val="00DF14E2"/>
    <w:rsid w:val="00DF1FCB"/>
    <w:rsid w:val="00DF28BD"/>
    <w:rsid w:val="00DF2B02"/>
    <w:rsid w:val="00DF3E0F"/>
    <w:rsid w:val="00DF4057"/>
    <w:rsid w:val="00DF4387"/>
    <w:rsid w:val="00DF43F3"/>
    <w:rsid w:val="00DF45C3"/>
    <w:rsid w:val="00DF46FC"/>
    <w:rsid w:val="00DF4BB7"/>
    <w:rsid w:val="00DF4D42"/>
    <w:rsid w:val="00DF53B3"/>
    <w:rsid w:val="00DF603F"/>
    <w:rsid w:val="00DF636E"/>
    <w:rsid w:val="00DF6938"/>
    <w:rsid w:val="00E000A9"/>
    <w:rsid w:val="00E00157"/>
    <w:rsid w:val="00E00AB2"/>
    <w:rsid w:val="00E01C04"/>
    <w:rsid w:val="00E0276F"/>
    <w:rsid w:val="00E02E80"/>
    <w:rsid w:val="00E03FB3"/>
    <w:rsid w:val="00E04CC2"/>
    <w:rsid w:val="00E058A5"/>
    <w:rsid w:val="00E10757"/>
    <w:rsid w:val="00E10764"/>
    <w:rsid w:val="00E10EA7"/>
    <w:rsid w:val="00E11902"/>
    <w:rsid w:val="00E11F01"/>
    <w:rsid w:val="00E12C76"/>
    <w:rsid w:val="00E12DF1"/>
    <w:rsid w:val="00E13E2A"/>
    <w:rsid w:val="00E142EA"/>
    <w:rsid w:val="00E14D2F"/>
    <w:rsid w:val="00E1709C"/>
    <w:rsid w:val="00E1785F"/>
    <w:rsid w:val="00E17AE2"/>
    <w:rsid w:val="00E20153"/>
    <w:rsid w:val="00E2097D"/>
    <w:rsid w:val="00E21B32"/>
    <w:rsid w:val="00E21D00"/>
    <w:rsid w:val="00E22479"/>
    <w:rsid w:val="00E23247"/>
    <w:rsid w:val="00E238F8"/>
    <w:rsid w:val="00E244BE"/>
    <w:rsid w:val="00E249D0"/>
    <w:rsid w:val="00E24D89"/>
    <w:rsid w:val="00E2563F"/>
    <w:rsid w:val="00E26566"/>
    <w:rsid w:val="00E26955"/>
    <w:rsid w:val="00E26B76"/>
    <w:rsid w:val="00E26F4D"/>
    <w:rsid w:val="00E27E29"/>
    <w:rsid w:val="00E301CD"/>
    <w:rsid w:val="00E30844"/>
    <w:rsid w:val="00E30C6B"/>
    <w:rsid w:val="00E30E28"/>
    <w:rsid w:val="00E31046"/>
    <w:rsid w:val="00E312D9"/>
    <w:rsid w:val="00E313A7"/>
    <w:rsid w:val="00E31A91"/>
    <w:rsid w:val="00E31AAD"/>
    <w:rsid w:val="00E32331"/>
    <w:rsid w:val="00E33D13"/>
    <w:rsid w:val="00E35ADB"/>
    <w:rsid w:val="00E36E6B"/>
    <w:rsid w:val="00E37212"/>
    <w:rsid w:val="00E40155"/>
    <w:rsid w:val="00E40353"/>
    <w:rsid w:val="00E4056D"/>
    <w:rsid w:val="00E40705"/>
    <w:rsid w:val="00E4155A"/>
    <w:rsid w:val="00E4185F"/>
    <w:rsid w:val="00E41D01"/>
    <w:rsid w:val="00E42F54"/>
    <w:rsid w:val="00E4316A"/>
    <w:rsid w:val="00E431AE"/>
    <w:rsid w:val="00E43204"/>
    <w:rsid w:val="00E435C6"/>
    <w:rsid w:val="00E439F8"/>
    <w:rsid w:val="00E440AC"/>
    <w:rsid w:val="00E452BB"/>
    <w:rsid w:val="00E45EAF"/>
    <w:rsid w:val="00E46C3C"/>
    <w:rsid w:val="00E46CBA"/>
    <w:rsid w:val="00E47274"/>
    <w:rsid w:val="00E477EE"/>
    <w:rsid w:val="00E47A8E"/>
    <w:rsid w:val="00E47E3A"/>
    <w:rsid w:val="00E502C6"/>
    <w:rsid w:val="00E50891"/>
    <w:rsid w:val="00E5151D"/>
    <w:rsid w:val="00E51579"/>
    <w:rsid w:val="00E519A4"/>
    <w:rsid w:val="00E51AEF"/>
    <w:rsid w:val="00E51DE5"/>
    <w:rsid w:val="00E52744"/>
    <w:rsid w:val="00E55FE9"/>
    <w:rsid w:val="00E565CA"/>
    <w:rsid w:val="00E570B6"/>
    <w:rsid w:val="00E57571"/>
    <w:rsid w:val="00E60D55"/>
    <w:rsid w:val="00E617DA"/>
    <w:rsid w:val="00E61928"/>
    <w:rsid w:val="00E61A3D"/>
    <w:rsid w:val="00E61A85"/>
    <w:rsid w:val="00E62278"/>
    <w:rsid w:val="00E62E6C"/>
    <w:rsid w:val="00E63124"/>
    <w:rsid w:val="00E63B95"/>
    <w:rsid w:val="00E6427B"/>
    <w:rsid w:val="00E64324"/>
    <w:rsid w:val="00E658D7"/>
    <w:rsid w:val="00E67C9A"/>
    <w:rsid w:val="00E70773"/>
    <w:rsid w:val="00E70784"/>
    <w:rsid w:val="00E70DC6"/>
    <w:rsid w:val="00E70EAF"/>
    <w:rsid w:val="00E722A3"/>
    <w:rsid w:val="00E72342"/>
    <w:rsid w:val="00E73341"/>
    <w:rsid w:val="00E73C72"/>
    <w:rsid w:val="00E758AE"/>
    <w:rsid w:val="00E779C9"/>
    <w:rsid w:val="00E77D42"/>
    <w:rsid w:val="00E8005C"/>
    <w:rsid w:val="00E809E3"/>
    <w:rsid w:val="00E80B47"/>
    <w:rsid w:val="00E80B9F"/>
    <w:rsid w:val="00E80F61"/>
    <w:rsid w:val="00E8203A"/>
    <w:rsid w:val="00E82E83"/>
    <w:rsid w:val="00E83D9B"/>
    <w:rsid w:val="00E84AD0"/>
    <w:rsid w:val="00E85869"/>
    <w:rsid w:val="00E869D2"/>
    <w:rsid w:val="00E87345"/>
    <w:rsid w:val="00E90EAA"/>
    <w:rsid w:val="00E9134E"/>
    <w:rsid w:val="00E919DF"/>
    <w:rsid w:val="00E91DF0"/>
    <w:rsid w:val="00E92150"/>
    <w:rsid w:val="00E9242A"/>
    <w:rsid w:val="00E93637"/>
    <w:rsid w:val="00E93AD5"/>
    <w:rsid w:val="00E93CCC"/>
    <w:rsid w:val="00E93F4B"/>
    <w:rsid w:val="00E9445C"/>
    <w:rsid w:val="00E9520C"/>
    <w:rsid w:val="00E96668"/>
    <w:rsid w:val="00E96C53"/>
    <w:rsid w:val="00E96D9F"/>
    <w:rsid w:val="00EA0939"/>
    <w:rsid w:val="00EA0DE4"/>
    <w:rsid w:val="00EA0F69"/>
    <w:rsid w:val="00EA100A"/>
    <w:rsid w:val="00EA157F"/>
    <w:rsid w:val="00EA1E4F"/>
    <w:rsid w:val="00EA25FF"/>
    <w:rsid w:val="00EA4453"/>
    <w:rsid w:val="00EA4AF9"/>
    <w:rsid w:val="00EA4BA2"/>
    <w:rsid w:val="00EA6BB3"/>
    <w:rsid w:val="00EA725D"/>
    <w:rsid w:val="00EB0623"/>
    <w:rsid w:val="00EB06E2"/>
    <w:rsid w:val="00EB1EBC"/>
    <w:rsid w:val="00EB2B52"/>
    <w:rsid w:val="00EB5666"/>
    <w:rsid w:val="00EB6795"/>
    <w:rsid w:val="00EB690E"/>
    <w:rsid w:val="00EB70C1"/>
    <w:rsid w:val="00EC02ED"/>
    <w:rsid w:val="00EC042D"/>
    <w:rsid w:val="00EC0546"/>
    <w:rsid w:val="00EC15A3"/>
    <w:rsid w:val="00EC2F09"/>
    <w:rsid w:val="00EC2F9E"/>
    <w:rsid w:val="00EC3C30"/>
    <w:rsid w:val="00EC416A"/>
    <w:rsid w:val="00EC4427"/>
    <w:rsid w:val="00EC4431"/>
    <w:rsid w:val="00EC4788"/>
    <w:rsid w:val="00EC6D51"/>
    <w:rsid w:val="00EC7007"/>
    <w:rsid w:val="00EC7433"/>
    <w:rsid w:val="00EC7DD5"/>
    <w:rsid w:val="00ED04BF"/>
    <w:rsid w:val="00ED0FBF"/>
    <w:rsid w:val="00ED17B4"/>
    <w:rsid w:val="00ED1B11"/>
    <w:rsid w:val="00ED2023"/>
    <w:rsid w:val="00ED20C9"/>
    <w:rsid w:val="00ED35EF"/>
    <w:rsid w:val="00ED3B50"/>
    <w:rsid w:val="00ED450D"/>
    <w:rsid w:val="00ED5736"/>
    <w:rsid w:val="00ED665F"/>
    <w:rsid w:val="00ED682D"/>
    <w:rsid w:val="00ED6C31"/>
    <w:rsid w:val="00ED7B25"/>
    <w:rsid w:val="00EE0EB5"/>
    <w:rsid w:val="00EE1436"/>
    <w:rsid w:val="00EE2A2F"/>
    <w:rsid w:val="00EE2AE8"/>
    <w:rsid w:val="00EE310B"/>
    <w:rsid w:val="00EE31BC"/>
    <w:rsid w:val="00EE33CB"/>
    <w:rsid w:val="00EE3487"/>
    <w:rsid w:val="00EE37E2"/>
    <w:rsid w:val="00EE4708"/>
    <w:rsid w:val="00EE662E"/>
    <w:rsid w:val="00EE6663"/>
    <w:rsid w:val="00EE789E"/>
    <w:rsid w:val="00EE7F84"/>
    <w:rsid w:val="00EF1B64"/>
    <w:rsid w:val="00EF35CA"/>
    <w:rsid w:val="00EF508E"/>
    <w:rsid w:val="00EF520C"/>
    <w:rsid w:val="00EF5470"/>
    <w:rsid w:val="00EF5DDE"/>
    <w:rsid w:val="00EF5EEC"/>
    <w:rsid w:val="00EF76A5"/>
    <w:rsid w:val="00EF797F"/>
    <w:rsid w:val="00EF7A05"/>
    <w:rsid w:val="00EF7A8A"/>
    <w:rsid w:val="00EF7B5C"/>
    <w:rsid w:val="00F00135"/>
    <w:rsid w:val="00F00933"/>
    <w:rsid w:val="00F0133B"/>
    <w:rsid w:val="00F0223C"/>
    <w:rsid w:val="00F05268"/>
    <w:rsid w:val="00F05F92"/>
    <w:rsid w:val="00F05FB8"/>
    <w:rsid w:val="00F0670F"/>
    <w:rsid w:val="00F07610"/>
    <w:rsid w:val="00F07836"/>
    <w:rsid w:val="00F1024E"/>
    <w:rsid w:val="00F1027D"/>
    <w:rsid w:val="00F107B9"/>
    <w:rsid w:val="00F10947"/>
    <w:rsid w:val="00F11275"/>
    <w:rsid w:val="00F11E20"/>
    <w:rsid w:val="00F11F2D"/>
    <w:rsid w:val="00F12E9B"/>
    <w:rsid w:val="00F136E8"/>
    <w:rsid w:val="00F1372B"/>
    <w:rsid w:val="00F13FE7"/>
    <w:rsid w:val="00F14522"/>
    <w:rsid w:val="00F14A7A"/>
    <w:rsid w:val="00F1536C"/>
    <w:rsid w:val="00F1591B"/>
    <w:rsid w:val="00F1619C"/>
    <w:rsid w:val="00F1659B"/>
    <w:rsid w:val="00F17F37"/>
    <w:rsid w:val="00F20376"/>
    <w:rsid w:val="00F21461"/>
    <w:rsid w:val="00F21593"/>
    <w:rsid w:val="00F221EC"/>
    <w:rsid w:val="00F22782"/>
    <w:rsid w:val="00F22D0A"/>
    <w:rsid w:val="00F2439F"/>
    <w:rsid w:val="00F25AFE"/>
    <w:rsid w:val="00F25E2A"/>
    <w:rsid w:val="00F26514"/>
    <w:rsid w:val="00F26AA3"/>
    <w:rsid w:val="00F26F28"/>
    <w:rsid w:val="00F27775"/>
    <w:rsid w:val="00F27E3B"/>
    <w:rsid w:val="00F302BC"/>
    <w:rsid w:val="00F3066F"/>
    <w:rsid w:val="00F314C2"/>
    <w:rsid w:val="00F32261"/>
    <w:rsid w:val="00F32723"/>
    <w:rsid w:val="00F33058"/>
    <w:rsid w:val="00F3335A"/>
    <w:rsid w:val="00F3343E"/>
    <w:rsid w:val="00F3350F"/>
    <w:rsid w:val="00F3357F"/>
    <w:rsid w:val="00F33B0B"/>
    <w:rsid w:val="00F33DAC"/>
    <w:rsid w:val="00F34AA5"/>
    <w:rsid w:val="00F34C6F"/>
    <w:rsid w:val="00F34F35"/>
    <w:rsid w:val="00F35A13"/>
    <w:rsid w:val="00F37D66"/>
    <w:rsid w:val="00F37FB8"/>
    <w:rsid w:val="00F408C6"/>
    <w:rsid w:val="00F41482"/>
    <w:rsid w:val="00F423E1"/>
    <w:rsid w:val="00F43B97"/>
    <w:rsid w:val="00F4519C"/>
    <w:rsid w:val="00F45D5C"/>
    <w:rsid w:val="00F46237"/>
    <w:rsid w:val="00F4661D"/>
    <w:rsid w:val="00F476B4"/>
    <w:rsid w:val="00F47CE1"/>
    <w:rsid w:val="00F52022"/>
    <w:rsid w:val="00F52462"/>
    <w:rsid w:val="00F52587"/>
    <w:rsid w:val="00F52735"/>
    <w:rsid w:val="00F53CDB"/>
    <w:rsid w:val="00F53DF1"/>
    <w:rsid w:val="00F545D2"/>
    <w:rsid w:val="00F545FE"/>
    <w:rsid w:val="00F54BA5"/>
    <w:rsid w:val="00F5514F"/>
    <w:rsid w:val="00F5550B"/>
    <w:rsid w:val="00F555AB"/>
    <w:rsid w:val="00F5625A"/>
    <w:rsid w:val="00F56925"/>
    <w:rsid w:val="00F56ADF"/>
    <w:rsid w:val="00F57113"/>
    <w:rsid w:val="00F608C3"/>
    <w:rsid w:val="00F61197"/>
    <w:rsid w:val="00F613B9"/>
    <w:rsid w:val="00F618BF"/>
    <w:rsid w:val="00F62330"/>
    <w:rsid w:val="00F64D51"/>
    <w:rsid w:val="00F654B6"/>
    <w:rsid w:val="00F6574D"/>
    <w:rsid w:val="00F6672E"/>
    <w:rsid w:val="00F670C3"/>
    <w:rsid w:val="00F701A2"/>
    <w:rsid w:val="00F71E7C"/>
    <w:rsid w:val="00F724E6"/>
    <w:rsid w:val="00F73401"/>
    <w:rsid w:val="00F73B0D"/>
    <w:rsid w:val="00F74A98"/>
    <w:rsid w:val="00F75AF2"/>
    <w:rsid w:val="00F75D3A"/>
    <w:rsid w:val="00F7630D"/>
    <w:rsid w:val="00F7708C"/>
    <w:rsid w:val="00F77DF5"/>
    <w:rsid w:val="00F800EF"/>
    <w:rsid w:val="00F8070D"/>
    <w:rsid w:val="00F80B0D"/>
    <w:rsid w:val="00F80E48"/>
    <w:rsid w:val="00F816B3"/>
    <w:rsid w:val="00F84AED"/>
    <w:rsid w:val="00F84D94"/>
    <w:rsid w:val="00F84E98"/>
    <w:rsid w:val="00F853C1"/>
    <w:rsid w:val="00F8633F"/>
    <w:rsid w:val="00F8649A"/>
    <w:rsid w:val="00F868BE"/>
    <w:rsid w:val="00F869A4"/>
    <w:rsid w:val="00F915B5"/>
    <w:rsid w:val="00F91CF7"/>
    <w:rsid w:val="00F921FC"/>
    <w:rsid w:val="00F92425"/>
    <w:rsid w:val="00F925B4"/>
    <w:rsid w:val="00F92E07"/>
    <w:rsid w:val="00F93833"/>
    <w:rsid w:val="00F938D3"/>
    <w:rsid w:val="00F94F9C"/>
    <w:rsid w:val="00F95324"/>
    <w:rsid w:val="00F95822"/>
    <w:rsid w:val="00F95D5A"/>
    <w:rsid w:val="00F9612A"/>
    <w:rsid w:val="00F97B52"/>
    <w:rsid w:val="00F97EF9"/>
    <w:rsid w:val="00FA0363"/>
    <w:rsid w:val="00FA167C"/>
    <w:rsid w:val="00FA1C60"/>
    <w:rsid w:val="00FA26B3"/>
    <w:rsid w:val="00FA28C1"/>
    <w:rsid w:val="00FA2B92"/>
    <w:rsid w:val="00FA3717"/>
    <w:rsid w:val="00FA37D6"/>
    <w:rsid w:val="00FA4564"/>
    <w:rsid w:val="00FA5B0D"/>
    <w:rsid w:val="00FA7252"/>
    <w:rsid w:val="00FB0EAB"/>
    <w:rsid w:val="00FB1513"/>
    <w:rsid w:val="00FB192B"/>
    <w:rsid w:val="00FB28B0"/>
    <w:rsid w:val="00FB32E5"/>
    <w:rsid w:val="00FB33BA"/>
    <w:rsid w:val="00FB33F7"/>
    <w:rsid w:val="00FB460C"/>
    <w:rsid w:val="00FB472D"/>
    <w:rsid w:val="00FB4E58"/>
    <w:rsid w:val="00FB60F3"/>
    <w:rsid w:val="00FB6E62"/>
    <w:rsid w:val="00FB75D8"/>
    <w:rsid w:val="00FB7680"/>
    <w:rsid w:val="00FB7D94"/>
    <w:rsid w:val="00FC1301"/>
    <w:rsid w:val="00FC1A38"/>
    <w:rsid w:val="00FC259E"/>
    <w:rsid w:val="00FC3073"/>
    <w:rsid w:val="00FC541A"/>
    <w:rsid w:val="00FC6ECB"/>
    <w:rsid w:val="00FC7975"/>
    <w:rsid w:val="00FC7DC5"/>
    <w:rsid w:val="00FC7E55"/>
    <w:rsid w:val="00FD107D"/>
    <w:rsid w:val="00FD1AB4"/>
    <w:rsid w:val="00FD1F5F"/>
    <w:rsid w:val="00FD2A87"/>
    <w:rsid w:val="00FD2AEC"/>
    <w:rsid w:val="00FD3C08"/>
    <w:rsid w:val="00FD4221"/>
    <w:rsid w:val="00FD473C"/>
    <w:rsid w:val="00FD487D"/>
    <w:rsid w:val="00FD4FD1"/>
    <w:rsid w:val="00FD59CE"/>
    <w:rsid w:val="00FD5BE5"/>
    <w:rsid w:val="00FD69B2"/>
    <w:rsid w:val="00FE050C"/>
    <w:rsid w:val="00FE163D"/>
    <w:rsid w:val="00FE1F2A"/>
    <w:rsid w:val="00FE1FC6"/>
    <w:rsid w:val="00FE26C8"/>
    <w:rsid w:val="00FE28D1"/>
    <w:rsid w:val="00FE2D48"/>
    <w:rsid w:val="00FE2E8A"/>
    <w:rsid w:val="00FE2F6C"/>
    <w:rsid w:val="00FE31E9"/>
    <w:rsid w:val="00FE3223"/>
    <w:rsid w:val="00FE3793"/>
    <w:rsid w:val="00FE3EEA"/>
    <w:rsid w:val="00FE5352"/>
    <w:rsid w:val="00FE5887"/>
    <w:rsid w:val="00FE6A7A"/>
    <w:rsid w:val="00FE7572"/>
    <w:rsid w:val="00FF00D2"/>
    <w:rsid w:val="00FF051A"/>
    <w:rsid w:val="00FF0954"/>
    <w:rsid w:val="00FF0DE9"/>
    <w:rsid w:val="00FF19BE"/>
    <w:rsid w:val="00FF1BD7"/>
    <w:rsid w:val="00FF1CCF"/>
    <w:rsid w:val="00FF23B1"/>
    <w:rsid w:val="00FF23E6"/>
    <w:rsid w:val="00FF261B"/>
    <w:rsid w:val="00FF2FF0"/>
    <w:rsid w:val="00FF3292"/>
    <w:rsid w:val="00FF375F"/>
    <w:rsid w:val="00FF40FF"/>
    <w:rsid w:val="00FF434D"/>
    <w:rsid w:val="00FF4BD8"/>
    <w:rsid w:val="00FF4FED"/>
    <w:rsid w:val="00FF6A47"/>
    <w:rsid w:val="00FF79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avaden">
    <w:name w:val="Normal"/>
    <w:qFormat/>
    <w:rsid w:val="002667E0"/>
    <w:pPr>
      <w:spacing w:after="120"/>
      <w:jc w:val="both"/>
    </w:pPr>
    <w:rPr>
      <w:rFonts w:ascii="Tahoma" w:hAnsi="Tahoma"/>
      <w:sz w:val="22"/>
      <w:szCs w:val="22"/>
      <w:lang w:eastAsia="en-US"/>
    </w:rPr>
  </w:style>
  <w:style w:type="paragraph" w:styleId="Naslov1">
    <w:name w:val="heading 1"/>
    <w:basedOn w:val="Telobesedila"/>
    <w:next w:val="Navaden"/>
    <w:link w:val="Naslov1Znak"/>
    <w:uiPriority w:val="9"/>
    <w:qFormat/>
    <w:rsid w:val="00EE310B"/>
    <w:pPr>
      <w:numPr>
        <w:numId w:val="20"/>
      </w:numPr>
      <w:tabs>
        <w:tab w:val="left" w:pos="426"/>
        <w:tab w:val="left" w:pos="993"/>
        <w:tab w:val="right" w:pos="9071"/>
      </w:tabs>
      <w:spacing w:before="120" w:after="240" w:line="240" w:lineRule="auto"/>
      <w:outlineLvl w:val="0"/>
    </w:pPr>
    <w:rPr>
      <w:rFonts w:cs="Tahoma"/>
      <w:b/>
      <w:color w:val="000000"/>
      <w:sz w:val="22"/>
      <w:szCs w:val="22"/>
    </w:rPr>
  </w:style>
  <w:style w:type="paragraph" w:styleId="Naslov2">
    <w:name w:val="heading 2"/>
    <w:basedOn w:val="Navaden"/>
    <w:next w:val="Navaden"/>
    <w:link w:val="Naslov2Znak"/>
    <w:uiPriority w:val="9"/>
    <w:unhideWhenUsed/>
    <w:qFormat/>
    <w:rsid w:val="006C502A"/>
    <w:pPr>
      <w:numPr>
        <w:ilvl w:val="1"/>
        <w:numId w:val="20"/>
      </w:numPr>
      <w:spacing w:before="120" w:after="240"/>
      <w:ind w:left="680" w:hanging="680"/>
      <w:outlineLvl w:val="1"/>
    </w:pPr>
    <w:rPr>
      <w:rFonts w:eastAsia="Times New Roman" w:cs="Tahoma"/>
      <w:b/>
      <w:bCs/>
      <w:color w:val="000000"/>
    </w:rPr>
  </w:style>
  <w:style w:type="paragraph" w:styleId="Naslov3">
    <w:name w:val="heading 3"/>
    <w:basedOn w:val="Navaden"/>
    <w:next w:val="Navaden"/>
    <w:link w:val="Naslov3Znak"/>
    <w:uiPriority w:val="9"/>
    <w:unhideWhenUsed/>
    <w:qFormat/>
    <w:rsid w:val="00C122EF"/>
    <w:pPr>
      <w:keepNext/>
      <w:keepLines/>
      <w:numPr>
        <w:ilvl w:val="2"/>
        <w:numId w:val="20"/>
      </w:numPr>
      <w:spacing w:before="120" w:line="276" w:lineRule="auto"/>
      <w:ind w:left="851" w:hanging="851"/>
      <w:outlineLvl w:val="2"/>
    </w:pPr>
    <w:rPr>
      <w:rFonts w:eastAsia="Times New Roman" w:cs="Tahoma"/>
      <w:b/>
      <w:bCs/>
      <w:color w:val="000000"/>
      <w:lang w:eastAsia="sl-SI"/>
    </w:rPr>
  </w:style>
  <w:style w:type="paragraph" w:styleId="Naslov4">
    <w:name w:val="heading 4"/>
    <w:basedOn w:val="Navaden"/>
    <w:next w:val="Navaden"/>
    <w:link w:val="Naslov4Znak"/>
    <w:uiPriority w:val="9"/>
    <w:unhideWhenUsed/>
    <w:qFormat/>
    <w:rsid w:val="00EA0F69"/>
    <w:pPr>
      <w:keepNext/>
      <w:keepLines/>
      <w:numPr>
        <w:ilvl w:val="3"/>
        <w:numId w:val="20"/>
      </w:numPr>
      <w:ind w:left="357" w:hanging="357"/>
      <w:outlineLvl w:val="3"/>
    </w:pPr>
    <w:rPr>
      <w:rFonts w:eastAsia="Times New Roman"/>
      <w:b/>
      <w:bCs/>
      <w:iCs/>
      <w:color w:val="000000"/>
    </w:rPr>
  </w:style>
  <w:style w:type="paragraph" w:styleId="Naslov5">
    <w:name w:val="heading 5"/>
    <w:basedOn w:val="Navaden"/>
    <w:next w:val="Navaden"/>
    <w:link w:val="Naslov5Znak"/>
    <w:uiPriority w:val="9"/>
    <w:unhideWhenUsed/>
    <w:qFormat/>
    <w:rsid w:val="00DC0357"/>
    <w:pPr>
      <w:keepNext/>
      <w:keepLines/>
      <w:numPr>
        <w:ilvl w:val="4"/>
        <w:numId w:val="20"/>
      </w:numPr>
      <w:spacing w:before="200" w:after="0"/>
      <w:outlineLvl w:val="4"/>
    </w:pPr>
    <w:rPr>
      <w:rFonts w:ascii="Cambria" w:eastAsia="Times New Roman" w:hAnsi="Cambria"/>
      <w:color w:val="243F60"/>
    </w:rPr>
  </w:style>
  <w:style w:type="paragraph" w:styleId="Naslov6">
    <w:name w:val="heading 6"/>
    <w:basedOn w:val="Navaden"/>
    <w:next w:val="Navaden"/>
    <w:link w:val="Naslov6Znak"/>
    <w:uiPriority w:val="9"/>
    <w:unhideWhenUsed/>
    <w:qFormat/>
    <w:rsid w:val="00966486"/>
    <w:pPr>
      <w:keepNext/>
      <w:keepLines/>
      <w:numPr>
        <w:numId w:val="2"/>
      </w:numPr>
      <w:spacing w:before="360" w:after="240"/>
      <w:ind w:left="714" w:hanging="357"/>
      <w:outlineLvl w:val="5"/>
    </w:pPr>
    <w:rPr>
      <w:rFonts w:eastAsia="Times New Roman" w:cs="Tahoma"/>
      <w:b/>
      <w:iCs/>
    </w:rPr>
  </w:style>
  <w:style w:type="paragraph" w:styleId="Naslov7">
    <w:name w:val="heading 7"/>
    <w:basedOn w:val="Navaden"/>
    <w:next w:val="Navaden"/>
    <w:link w:val="Naslov7Znak"/>
    <w:uiPriority w:val="9"/>
    <w:unhideWhenUsed/>
    <w:qFormat/>
    <w:rsid w:val="001F1A45"/>
    <w:pPr>
      <w:keepNext/>
      <w:keepLines/>
      <w:spacing w:before="120"/>
      <w:outlineLvl w:val="6"/>
    </w:pPr>
    <w:rPr>
      <w:rFonts w:eastAsia="Times New Roman"/>
      <w:b/>
      <w:i/>
      <w:iCs/>
      <w:color w:val="000000"/>
      <w:sz w:val="20"/>
    </w:rPr>
  </w:style>
  <w:style w:type="paragraph" w:styleId="Naslov8">
    <w:name w:val="heading 8"/>
    <w:basedOn w:val="Navaden"/>
    <w:next w:val="Navaden"/>
    <w:link w:val="Naslov8Znak"/>
    <w:uiPriority w:val="9"/>
    <w:semiHidden/>
    <w:unhideWhenUsed/>
    <w:qFormat/>
    <w:rsid w:val="00DC0357"/>
    <w:pPr>
      <w:keepNext/>
      <w:keepLines/>
      <w:numPr>
        <w:ilvl w:val="7"/>
        <w:numId w:val="1"/>
      </w:numPr>
      <w:spacing w:before="200" w:after="0"/>
      <w:outlineLvl w:val="7"/>
    </w:pPr>
    <w:rPr>
      <w:rFonts w:ascii="Cambria" w:eastAsia="Times New Roman" w:hAnsi="Cambria"/>
      <w:color w:val="404040"/>
      <w:sz w:val="20"/>
      <w:szCs w:val="20"/>
    </w:rPr>
  </w:style>
  <w:style w:type="paragraph" w:styleId="Naslov9">
    <w:name w:val="heading 9"/>
    <w:basedOn w:val="Navaden"/>
    <w:next w:val="Navaden"/>
    <w:link w:val="Naslov9Znak"/>
    <w:uiPriority w:val="9"/>
    <w:semiHidden/>
    <w:unhideWhenUsed/>
    <w:qFormat/>
    <w:rsid w:val="00DC0357"/>
    <w:pPr>
      <w:keepNext/>
      <w:keepLines/>
      <w:numPr>
        <w:ilvl w:val="8"/>
        <w:numId w:val="20"/>
      </w:numPr>
      <w:spacing w:before="200" w:after="0"/>
      <w:outlineLvl w:val="8"/>
    </w:pPr>
    <w:rPr>
      <w:rFonts w:ascii="Cambria" w:eastAsia="Times New Roman"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EE310B"/>
    <w:rPr>
      <w:rFonts w:ascii="Tahoma" w:eastAsia="Times New Roman" w:hAnsi="Tahoma" w:cs="Tahoma"/>
      <w:b/>
      <w:color w:val="000000"/>
      <w:sz w:val="22"/>
      <w:szCs w:val="22"/>
      <w:lang w:eastAsia="en-US"/>
    </w:rPr>
  </w:style>
  <w:style w:type="character" w:customStyle="1" w:styleId="Naslov2Znak">
    <w:name w:val="Naslov 2 Znak"/>
    <w:link w:val="Naslov2"/>
    <w:uiPriority w:val="9"/>
    <w:rsid w:val="006C502A"/>
    <w:rPr>
      <w:rFonts w:ascii="Tahoma" w:eastAsia="Times New Roman" w:hAnsi="Tahoma" w:cs="Tahoma"/>
      <w:b/>
      <w:bCs/>
      <w:color w:val="000000"/>
      <w:sz w:val="22"/>
      <w:szCs w:val="22"/>
      <w:lang w:eastAsia="en-US"/>
    </w:rPr>
  </w:style>
  <w:style w:type="character" w:customStyle="1" w:styleId="Naslov3Znak">
    <w:name w:val="Naslov 3 Znak"/>
    <w:link w:val="Naslov3"/>
    <w:uiPriority w:val="9"/>
    <w:rsid w:val="00C122EF"/>
    <w:rPr>
      <w:rFonts w:ascii="Tahoma" w:eastAsia="Times New Roman" w:hAnsi="Tahoma" w:cs="Tahoma"/>
      <w:b/>
      <w:bCs/>
      <w:color w:val="000000"/>
      <w:sz w:val="22"/>
      <w:szCs w:val="22"/>
    </w:rPr>
  </w:style>
  <w:style w:type="character" w:customStyle="1" w:styleId="Naslov4Znak">
    <w:name w:val="Naslov 4 Znak"/>
    <w:link w:val="Naslov4"/>
    <w:uiPriority w:val="9"/>
    <w:rsid w:val="00EA0F69"/>
    <w:rPr>
      <w:rFonts w:ascii="Tahoma" w:eastAsia="Times New Roman" w:hAnsi="Tahoma"/>
      <w:b/>
      <w:bCs/>
      <w:iCs/>
      <w:color w:val="000000"/>
      <w:sz w:val="22"/>
      <w:szCs w:val="22"/>
      <w:lang w:eastAsia="en-US"/>
    </w:rPr>
  </w:style>
  <w:style w:type="character" w:customStyle="1" w:styleId="Naslov5Znak">
    <w:name w:val="Naslov 5 Znak"/>
    <w:link w:val="Naslov5"/>
    <w:uiPriority w:val="9"/>
    <w:rsid w:val="00DC0357"/>
    <w:rPr>
      <w:rFonts w:ascii="Cambria" w:eastAsia="Times New Roman" w:hAnsi="Cambria"/>
      <w:color w:val="243F60"/>
      <w:sz w:val="22"/>
      <w:szCs w:val="22"/>
      <w:lang w:eastAsia="en-US"/>
    </w:rPr>
  </w:style>
  <w:style w:type="character" w:customStyle="1" w:styleId="Naslov6Znak">
    <w:name w:val="Naslov 6 Znak"/>
    <w:link w:val="Naslov6"/>
    <w:uiPriority w:val="9"/>
    <w:rsid w:val="00966486"/>
    <w:rPr>
      <w:rFonts w:ascii="Tahoma" w:eastAsia="Times New Roman" w:hAnsi="Tahoma" w:cs="Tahoma"/>
      <w:b/>
      <w:iCs/>
      <w:sz w:val="22"/>
      <w:szCs w:val="22"/>
      <w:lang w:eastAsia="en-US"/>
    </w:rPr>
  </w:style>
  <w:style w:type="character" w:customStyle="1" w:styleId="Naslov7Znak">
    <w:name w:val="Naslov 7 Znak"/>
    <w:link w:val="Naslov7"/>
    <w:uiPriority w:val="9"/>
    <w:rsid w:val="001F1A45"/>
    <w:rPr>
      <w:rFonts w:ascii="Tahoma" w:eastAsia="Times New Roman" w:hAnsi="Tahoma" w:cs="Times New Roman"/>
      <w:b/>
      <w:i/>
      <w:iCs/>
      <w:color w:val="000000"/>
      <w:sz w:val="20"/>
    </w:rPr>
  </w:style>
  <w:style w:type="character" w:customStyle="1" w:styleId="Naslov8Znak">
    <w:name w:val="Naslov 8 Znak"/>
    <w:link w:val="Naslov8"/>
    <w:uiPriority w:val="9"/>
    <w:semiHidden/>
    <w:rsid w:val="00DC0357"/>
    <w:rPr>
      <w:rFonts w:ascii="Cambria" w:eastAsia="Times New Roman" w:hAnsi="Cambria"/>
      <w:color w:val="404040"/>
      <w:lang w:eastAsia="en-US"/>
    </w:rPr>
  </w:style>
  <w:style w:type="character" w:customStyle="1" w:styleId="Naslov9Znak">
    <w:name w:val="Naslov 9 Znak"/>
    <w:link w:val="Naslov9"/>
    <w:uiPriority w:val="9"/>
    <w:semiHidden/>
    <w:rsid w:val="00DC0357"/>
    <w:rPr>
      <w:rFonts w:ascii="Cambria" w:eastAsia="Times New Roman" w:hAnsi="Cambria"/>
      <w:i/>
      <w:iCs/>
      <w:color w:val="404040"/>
      <w:lang w:eastAsia="en-US"/>
    </w:rPr>
  </w:style>
  <w:style w:type="paragraph" w:styleId="Odstavekseznama">
    <w:name w:val="List Paragraph"/>
    <w:basedOn w:val="Navaden"/>
    <w:uiPriority w:val="34"/>
    <w:qFormat/>
    <w:rsid w:val="00E42F54"/>
    <w:pPr>
      <w:ind w:left="720"/>
      <w:contextualSpacing/>
    </w:pPr>
  </w:style>
  <w:style w:type="paragraph" w:styleId="Brezrazmikov">
    <w:name w:val="No Spacing"/>
    <w:next w:val="Navaden"/>
    <w:link w:val="BrezrazmikovZnak"/>
    <w:uiPriority w:val="1"/>
    <w:qFormat/>
    <w:rsid w:val="00E42F54"/>
    <w:rPr>
      <w:rFonts w:ascii="Tahoma" w:hAnsi="Tahoma"/>
      <w:sz w:val="22"/>
      <w:szCs w:val="22"/>
      <w:lang w:eastAsia="en-US"/>
    </w:rPr>
  </w:style>
  <w:style w:type="character" w:customStyle="1" w:styleId="BrezrazmikovZnak">
    <w:name w:val="Brez razmikov Znak"/>
    <w:link w:val="Brezrazmikov"/>
    <w:uiPriority w:val="1"/>
    <w:rsid w:val="00712E67"/>
    <w:rPr>
      <w:rFonts w:ascii="Tahoma" w:hAnsi="Tahoma"/>
    </w:rPr>
  </w:style>
  <w:style w:type="paragraph" w:styleId="Glava">
    <w:name w:val="header"/>
    <w:basedOn w:val="Navaden"/>
    <w:link w:val="GlavaZnak"/>
    <w:uiPriority w:val="99"/>
    <w:unhideWhenUsed/>
    <w:rsid w:val="00793C18"/>
    <w:pPr>
      <w:tabs>
        <w:tab w:val="center" w:pos="4536"/>
        <w:tab w:val="right" w:pos="9072"/>
      </w:tabs>
      <w:spacing w:after="0"/>
    </w:pPr>
  </w:style>
  <w:style w:type="character" w:customStyle="1" w:styleId="GlavaZnak">
    <w:name w:val="Glava Znak"/>
    <w:basedOn w:val="Privzetapisavaodstavka"/>
    <w:link w:val="Glava"/>
    <w:uiPriority w:val="99"/>
    <w:rsid w:val="00793C18"/>
  </w:style>
  <w:style w:type="paragraph" w:styleId="Noga">
    <w:name w:val="footer"/>
    <w:basedOn w:val="Navaden"/>
    <w:link w:val="NogaZnak"/>
    <w:uiPriority w:val="99"/>
    <w:unhideWhenUsed/>
    <w:rsid w:val="00793C18"/>
    <w:pPr>
      <w:tabs>
        <w:tab w:val="center" w:pos="4536"/>
        <w:tab w:val="right" w:pos="9072"/>
      </w:tabs>
      <w:spacing w:after="0"/>
    </w:pPr>
  </w:style>
  <w:style w:type="character" w:customStyle="1" w:styleId="NogaZnak">
    <w:name w:val="Noga Znak"/>
    <w:basedOn w:val="Privzetapisavaodstavka"/>
    <w:link w:val="Noga"/>
    <w:uiPriority w:val="99"/>
    <w:rsid w:val="00793C18"/>
  </w:style>
  <w:style w:type="paragraph" w:styleId="Telobesedila">
    <w:name w:val="Body Text"/>
    <w:basedOn w:val="Navaden"/>
    <w:link w:val="TelobesedilaZnak1"/>
    <w:rsid w:val="001D0387"/>
    <w:pPr>
      <w:spacing w:after="0" w:line="288" w:lineRule="auto"/>
    </w:pPr>
    <w:rPr>
      <w:rFonts w:eastAsia="Times New Roman"/>
      <w:sz w:val="20"/>
      <w:szCs w:val="20"/>
    </w:rPr>
  </w:style>
  <w:style w:type="character" w:customStyle="1" w:styleId="TelobesedilaZnak1">
    <w:name w:val="Telo besedila Znak1"/>
    <w:link w:val="Telobesedila"/>
    <w:rsid w:val="001D0387"/>
    <w:rPr>
      <w:rFonts w:ascii="Tahoma" w:eastAsia="Times New Roman" w:hAnsi="Tahoma" w:cs="Times New Roman"/>
      <w:sz w:val="20"/>
      <w:szCs w:val="20"/>
    </w:rPr>
  </w:style>
  <w:style w:type="character" w:customStyle="1" w:styleId="TelobesedilaZnak">
    <w:name w:val="Telo besedila Znak"/>
    <w:basedOn w:val="Privzetapisavaodstavka"/>
    <w:uiPriority w:val="99"/>
    <w:semiHidden/>
    <w:rsid w:val="001D0387"/>
  </w:style>
  <w:style w:type="character" w:styleId="Hiperpovezava">
    <w:name w:val="Hyperlink"/>
    <w:uiPriority w:val="99"/>
    <w:rsid w:val="001D0387"/>
    <w:rPr>
      <w:color w:val="0000FF"/>
      <w:u w:val="single"/>
    </w:rPr>
  </w:style>
  <w:style w:type="table" w:customStyle="1" w:styleId="Tabelamrea1">
    <w:name w:val="Tabela – mreža1"/>
    <w:basedOn w:val="Navadnatabela"/>
    <w:uiPriority w:val="59"/>
    <w:rsid w:val="001D0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qFormat/>
    <w:rsid w:val="00C17D13"/>
    <w:pPr>
      <w:tabs>
        <w:tab w:val="left" w:pos="440"/>
        <w:tab w:val="right" w:leader="dot" w:pos="9060"/>
      </w:tabs>
      <w:spacing w:before="120"/>
      <w:ind w:left="426" w:hanging="426"/>
      <w:jc w:val="left"/>
    </w:pPr>
    <w:rPr>
      <w:rFonts w:ascii="Calibri" w:hAnsi="Calibri"/>
      <w:b/>
      <w:bCs/>
      <w:caps/>
      <w:sz w:val="20"/>
      <w:szCs w:val="20"/>
    </w:rPr>
  </w:style>
  <w:style w:type="paragraph" w:customStyle="1" w:styleId="body">
    <w:name w:val="body"/>
    <w:basedOn w:val="Navaden"/>
    <w:link w:val="bodyZnak"/>
    <w:rsid w:val="003520AE"/>
    <w:pPr>
      <w:spacing w:after="0"/>
      <w:outlineLvl w:val="0"/>
    </w:pPr>
    <w:rPr>
      <w:rFonts w:eastAsia="Times New Roman"/>
      <w:snapToGrid w:val="0"/>
      <w:color w:val="000000"/>
      <w:lang w:eastAsia="sl-SI"/>
    </w:rPr>
  </w:style>
  <w:style w:type="character" w:customStyle="1" w:styleId="bodyZnak">
    <w:name w:val="body Znak"/>
    <w:link w:val="body"/>
    <w:rsid w:val="003520AE"/>
    <w:rPr>
      <w:rFonts w:ascii="Tahoma" w:eastAsia="Times New Roman" w:hAnsi="Tahoma" w:cs="Times New Roman"/>
      <w:snapToGrid/>
      <w:color w:val="000000"/>
      <w:lang w:eastAsia="sl-SI"/>
    </w:rPr>
  </w:style>
  <w:style w:type="paragraph" w:styleId="Telobesedila-zamik">
    <w:name w:val="Body Text Indent"/>
    <w:basedOn w:val="Navaden"/>
    <w:link w:val="Telobesedila-zamikZnak"/>
    <w:uiPriority w:val="99"/>
    <w:semiHidden/>
    <w:unhideWhenUsed/>
    <w:rsid w:val="003520AE"/>
    <w:pPr>
      <w:ind w:left="283"/>
    </w:pPr>
  </w:style>
  <w:style w:type="character" w:customStyle="1" w:styleId="Telobesedila-zamikZnak">
    <w:name w:val="Telo besedila - zamik Znak"/>
    <w:link w:val="Telobesedila-zamik"/>
    <w:uiPriority w:val="99"/>
    <w:semiHidden/>
    <w:rsid w:val="003520AE"/>
    <w:rPr>
      <w:rFonts w:ascii="Tahoma" w:hAnsi="Tahoma"/>
    </w:rPr>
  </w:style>
  <w:style w:type="paragraph" w:styleId="Besedilooblaka">
    <w:name w:val="Balloon Text"/>
    <w:basedOn w:val="Navaden"/>
    <w:link w:val="BesedilooblakaZnak"/>
    <w:uiPriority w:val="99"/>
    <w:semiHidden/>
    <w:unhideWhenUsed/>
    <w:rsid w:val="003520AE"/>
    <w:pPr>
      <w:spacing w:after="0"/>
    </w:pPr>
    <w:rPr>
      <w:rFonts w:cs="Tahoma"/>
      <w:sz w:val="16"/>
      <w:szCs w:val="16"/>
    </w:rPr>
  </w:style>
  <w:style w:type="character" w:customStyle="1" w:styleId="BesedilooblakaZnak">
    <w:name w:val="Besedilo oblačka Znak"/>
    <w:link w:val="Besedilooblaka"/>
    <w:uiPriority w:val="99"/>
    <w:semiHidden/>
    <w:rsid w:val="003520AE"/>
    <w:rPr>
      <w:rFonts w:ascii="Tahoma" w:hAnsi="Tahoma" w:cs="Tahoma"/>
      <w:sz w:val="16"/>
      <w:szCs w:val="16"/>
    </w:rPr>
  </w:style>
  <w:style w:type="paragraph" w:styleId="NaslovTOC">
    <w:name w:val="TOC Heading"/>
    <w:basedOn w:val="Naslov1"/>
    <w:next w:val="Navaden"/>
    <w:uiPriority w:val="39"/>
    <w:unhideWhenUsed/>
    <w:qFormat/>
    <w:rsid w:val="003520AE"/>
    <w:pPr>
      <w:spacing w:before="480" w:line="276" w:lineRule="auto"/>
      <w:outlineLvl w:val="9"/>
    </w:pPr>
    <w:rPr>
      <w:rFonts w:ascii="Cambria" w:hAnsi="Cambria"/>
      <w:color w:val="365F91"/>
    </w:rPr>
  </w:style>
  <w:style w:type="paragraph" w:styleId="Kazalovsebine2">
    <w:name w:val="toc 2"/>
    <w:basedOn w:val="Navaden"/>
    <w:next w:val="Navaden"/>
    <w:autoRedefine/>
    <w:uiPriority w:val="39"/>
    <w:unhideWhenUsed/>
    <w:qFormat/>
    <w:rsid w:val="00BE79D6"/>
    <w:pPr>
      <w:tabs>
        <w:tab w:val="left" w:pos="880"/>
        <w:tab w:val="right" w:leader="dot" w:pos="9060"/>
      </w:tabs>
      <w:spacing w:after="0"/>
      <w:ind w:left="901" w:hanging="680"/>
      <w:jc w:val="left"/>
    </w:pPr>
    <w:rPr>
      <w:rFonts w:ascii="Calibri" w:hAnsi="Calibri"/>
      <w:b/>
      <w:smallCaps/>
      <w:noProof/>
      <w:sz w:val="20"/>
      <w:szCs w:val="20"/>
    </w:rPr>
  </w:style>
  <w:style w:type="paragraph" w:styleId="Kazalovsebine3">
    <w:name w:val="toc 3"/>
    <w:basedOn w:val="Navaden"/>
    <w:next w:val="Navaden"/>
    <w:autoRedefine/>
    <w:uiPriority w:val="39"/>
    <w:unhideWhenUsed/>
    <w:qFormat/>
    <w:rsid w:val="001244E9"/>
    <w:pPr>
      <w:tabs>
        <w:tab w:val="left" w:pos="1100"/>
        <w:tab w:val="right" w:leader="dot" w:pos="9062"/>
      </w:tabs>
      <w:spacing w:after="0"/>
      <w:ind w:left="426"/>
      <w:jc w:val="left"/>
    </w:pPr>
    <w:rPr>
      <w:rFonts w:ascii="Calibri" w:hAnsi="Calibri"/>
      <w:i/>
      <w:iCs/>
      <w:sz w:val="20"/>
      <w:szCs w:val="20"/>
    </w:rPr>
  </w:style>
  <w:style w:type="paragraph" w:styleId="Kazalovsebine4">
    <w:name w:val="toc 4"/>
    <w:basedOn w:val="Navaden"/>
    <w:next w:val="Navaden"/>
    <w:autoRedefine/>
    <w:uiPriority w:val="39"/>
    <w:unhideWhenUsed/>
    <w:rsid w:val="00647FDB"/>
    <w:pPr>
      <w:spacing w:after="0"/>
      <w:ind w:left="660"/>
      <w:jc w:val="left"/>
    </w:pPr>
    <w:rPr>
      <w:rFonts w:ascii="Calibri" w:hAnsi="Calibri"/>
      <w:sz w:val="18"/>
      <w:szCs w:val="18"/>
    </w:rPr>
  </w:style>
  <w:style w:type="paragraph" w:styleId="Kazalovsebine5">
    <w:name w:val="toc 5"/>
    <w:basedOn w:val="Navaden"/>
    <w:next w:val="Navaden"/>
    <w:autoRedefine/>
    <w:uiPriority w:val="39"/>
    <w:unhideWhenUsed/>
    <w:rsid w:val="00647FDB"/>
    <w:pPr>
      <w:spacing w:after="0"/>
      <w:ind w:left="880"/>
      <w:jc w:val="left"/>
    </w:pPr>
    <w:rPr>
      <w:rFonts w:ascii="Calibri" w:hAnsi="Calibri"/>
      <w:sz w:val="18"/>
      <w:szCs w:val="18"/>
    </w:rPr>
  </w:style>
  <w:style w:type="paragraph" w:styleId="Kazalovsebine6">
    <w:name w:val="toc 6"/>
    <w:basedOn w:val="Navaden"/>
    <w:next w:val="Navaden"/>
    <w:autoRedefine/>
    <w:uiPriority w:val="39"/>
    <w:unhideWhenUsed/>
    <w:rsid w:val="00647FDB"/>
    <w:pPr>
      <w:spacing w:after="0"/>
      <w:ind w:left="1100"/>
      <w:jc w:val="left"/>
    </w:pPr>
    <w:rPr>
      <w:rFonts w:ascii="Calibri" w:hAnsi="Calibri"/>
      <w:sz w:val="18"/>
      <w:szCs w:val="18"/>
    </w:rPr>
  </w:style>
  <w:style w:type="paragraph" w:styleId="Kazalovsebine7">
    <w:name w:val="toc 7"/>
    <w:basedOn w:val="Navaden"/>
    <w:next w:val="Navaden"/>
    <w:autoRedefine/>
    <w:uiPriority w:val="39"/>
    <w:unhideWhenUsed/>
    <w:rsid w:val="00647FDB"/>
    <w:pPr>
      <w:spacing w:after="0"/>
      <w:ind w:left="1320"/>
      <w:jc w:val="left"/>
    </w:pPr>
    <w:rPr>
      <w:rFonts w:ascii="Calibri" w:hAnsi="Calibri"/>
      <w:sz w:val="18"/>
      <w:szCs w:val="18"/>
    </w:rPr>
  </w:style>
  <w:style w:type="paragraph" w:styleId="Kazalovsebine8">
    <w:name w:val="toc 8"/>
    <w:basedOn w:val="Navaden"/>
    <w:next w:val="Navaden"/>
    <w:autoRedefine/>
    <w:uiPriority w:val="39"/>
    <w:unhideWhenUsed/>
    <w:rsid w:val="00647FDB"/>
    <w:pPr>
      <w:spacing w:after="0"/>
      <w:ind w:left="1540"/>
      <w:jc w:val="left"/>
    </w:pPr>
    <w:rPr>
      <w:rFonts w:ascii="Calibri" w:hAnsi="Calibri"/>
      <w:sz w:val="18"/>
      <w:szCs w:val="18"/>
    </w:rPr>
  </w:style>
  <w:style w:type="paragraph" w:styleId="Kazalovsebine9">
    <w:name w:val="toc 9"/>
    <w:basedOn w:val="Navaden"/>
    <w:next w:val="Navaden"/>
    <w:autoRedefine/>
    <w:uiPriority w:val="39"/>
    <w:unhideWhenUsed/>
    <w:rsid w:val="00647FDB"/>
    <w:pPr>
      <w:spacing w:after="0"/>
      <w:ind w:left="1760"/>
      <w:jc w:val="left"/>
    </w:pPr>
    <w:rPr>
      <w:rFonts w:ascii="Calibri" w:hAnsi="Calibri"/>
      <w:sz w:val="18"/>
      <w:szCs w:val="18"/>
    </w:rPr>
  </w:style>
  <w:style w:type="paragraph" w:customStyle="1" w:styleId="naevanje">
    <w:name w:val="naševanje"/>
    <w:basedOn w:val="Navaden"/>
    <w:next w:val="Navaden"/>
    <w:link w:val="naevanjeZnak"/>
    <w:qFormat/>
    <w:rsid w:val="00593011"/>
    <w:pPr>
      <w:numPr>
        <w:numId w:val="3"/>
      </w:numPr>
      <w:spacing w:after="0"/>
    </w:pPr>
  </w:style>
  <w:style w:type="character" w:customStyle="1" w:styleId="naevanjeZnak">
    <w:name w:val="naševanje Znak"/>
    <w:link w:val="naevanje"/>
    <w:rsid w:val="00593011"/>
    <w:rPr>
      <w:rFonts w:ascii="Tahoma" w:hAnsi="Tahoma"/>
      <w:sz w:val="22"/>
      <w:szCs w:val="22"/>
      <w:lang w:eastAsia="en-US"/>
    </w:rPr>
  </w:style>
  <w:style w:type="paragraph" w:customStyle="1" w:styleId="pregledgibanja">
    <w:name w:val="pregled gibanja"/>
    <w:basedOn w:val="Brezrazmikov"/>
    <w:next w:val="Navaden"/>
    <w:link w:val="pregledgibanjaZnak"/>
    <w:qFormat/>
    <w:rsid w:val="00DE70AA"/>
    <w:pPr>
      <w:numPr>
        <w:numId w:val="4"/>
      </w:numPr>
      <w:spacing w:after="120"/>
    </w:pPr>
    <w:rPr>
      <w:b/>
    </w:rPr>
  </w:style>
  <w:style w:type="character" w:customStyle="1" w:styleId="pregledgibanjaZnak">
    <w:name w:val="pregled gibanja Znak"/>
    <w:link w:val="pregledgibanja"/>
    <w:rsid w:val="00DE70AA"/>
    <w:rPr>
      <w:rFonts w:ascii="Tahoma" w:hAnsi="Tahoma"/>
      <w:b/>
      <w:sz w:val="22"/>
      <w:szCs w:val="22"/>
      <w:lang w:eastAsia="en-US"/>
    </w:rPr>
  </w:style>
  <w:style w:type="character" w:styleId="Intenzivensklic">
    <w:name w:val="Intense Reference"/>
    <w:uiPriority w:val="32"/>
    <w:qFormat/>
    <w:rsid w:val="00655EEE"/>
    <w:rPr>
      <w:b/>
      <w:bCs/>
      <w:smallCaps/>
      <w:color w:val="C0504D"/>
      <w:spacing w:val="5"/>
      <w:u w:val="single"/>
    </w:rPr>
  </w:style>
  <w:style w:type="paragraph" w:styleId="Sprotnaopomba-besedilo">
    <w:name w:val="footnote text"/>
    <w:basedOn w:val="Navaden"/>
    <w:link w:val="Sprotnaopomba-besediloZnak"/>
    <w:semiHidden/>
    <w:unhideWhenUsed/>
    <w:rsid w:val="00E62E6C"/>
    <w:pPr>
      <w:spacing w:after="0"/>
    </w:pPr>
    <w:rPr>
      <w:sz w:val="20"/>
      <w:szCs w:val="20"/>
    </w:rPr>
  </w:style>
  <w:style w:type="character" w:customStyle="1" w:styleId="Sprotnaopomba-besediloZnak">
    <w:name w:val="Sprotna opomba - besedilo Znak"/>
    <w:link w:val="Sprotnaopomba-besedilo"/>
    <w:semiHidden/>
    <w:rsid w:val="00E62E6C"/>
    <w:rPr>
      <w:rFonts w:ascii="Tahoma" w:hAnsi="Tahoma"/>
      <w:sz w:val="20"/>
      <w:szCs w:val="20"/>
    </w:rPr>
  </w:style>
  <w:style w:type="character" w:styleId="Sprotnaopomba-sklic">
    <w:name w:val="footnote reference"/>
    <w:semiHidden/>
    <w:unhideWhenUsed/>
    <w:rsid w:val="00E62E6C"/>
    <w:rPr>
      <w:vertAlign w:val="superscript"/>
    </w:rPr>
  </w:style>
  <w:style w:type="paragraph" w:customStyle="1" w:styleId="malerke-eur">
    <w:name w:val="male črke - eur"/>
    <w:basedOn w:val="Navaden"/>
    <w:link w:val="malerke-eurZnak"/>
    <w:qFormat/>
    <w:rsid w:val="00184F31"/>
    <w:pPr>
      <w:spacing w:after="0"/>
      <w:jc w:val="right"/>
    </w:pPr>
    <w:rPr>
      <w:sz w:val="14"/>
    </w:rPr>
  </w:style>
  <w:style w:type="character" w:customStyle="1" w:styleId="malerke-eurZnak">
    <w:name w:val="male črke - eur Znak"/>
    <w:link w:val="malerke-eur"/>
    <w:rsid w:val="00184F31"/>
    <w:rPr>
      <w:rFonts w:ascii="Tahoma" w:hAnsi="Tahoma"/>
      <w:sz w:val="14"/>
    </w:rPr>
  </w:style>
  <w:style w:type="paragraph" w:styleId="Citat">
    <w:name w:val="Quote"/>
    <w:basedOn w:val="Navaden"/>
    <w:next w:val="Navaden"/>
    <w:link w:val="CitatZnak"/>
    <w:uiPriority w:val="29"/>
    <w:qFormat/>
    <w:rsid w:val="005F7D1B"/>
    <w:rPr>
      <w:i/>
      <w:iCs/>
      <w:color w:val="000000"/>
    </w:rPr>
  </w:style>
  <w:style w:type="character" w:customStyle="1" w:styleId="CitatZnak">
    <w:name w:val="Citat Znak"/>
    <w:link w:val="Citat"/>
    <w:uiPriority w:val="29"/>
    <w:rsid w:val="005F7D1B"/>
    <w:rPr>
      <w:rFonts w:ascii="Tahoma" w:hAnsi="Tahoma"/>
      <w:i/>
      <w:iCs/>
      <w:color w:val="000000"/>
    </w:rPr>
  </w:style>
  <w:style w:type="character" w:styleId="Krepko">
    <w:name w:val="Strong"/>
    <w:uiPriority w:val="22"/>
    <w:rsid w:val="005F7D1B"/>
    <w:rPr>
      <w:b/>
      <w:bCs/>
    </w:rPr>
  </w:style>
  <w:style w:type="paragraph" w:styleId="Telobesedila-zamik2">
    <w:name w:val="Body Text Indent 2"/>
    <w:basedOn w:val="Navaden"/>
    <w:link w:val="Telobesedila-zamik2Znak"/>
    <w:uiPriority w:val="99"/>
    <w:rsid w:val="003B3CA3"/>
    <w:pPr>
      <w:spacing w:line="480" w:lineRule="auto"/>
      <w:ind w:left="283"/>
      <w:jc w:val="left"/>
    </w:pPr>
    <w:rPr>
      <w:rFonts w:ascii="Times New Roman" w:eastAsia="Times New Roman" w:hAnsi="Times New Roman"/>
      <w:sz w:val="20"/>
      <w:szCs w:val="20"/>
      <w:lang w:eastAsia="sl-SI"/>
    </w:rPr>
  </w:style>
  <w:style w:type="character" w:customStyle="1" w:styleId="Telobesedila-zamik2Znak">
    <w:name w:val="Telo besedila - zamik 2 Znak"/>
    <w:link w:val="Telobesedila-zamik2"/>
    <w:uiPriority w:val="99"/>
    <w:rsid w:val="003B3CA3"/>
    <w:rPr>
      <w:rFonts w:ascii="Times New Roman" w:eastAsia="Times New Roman" w:hAnsi="Times New Roman" w:cs="Times New Roman"/>
      <w:sz w:val="20"/>
      <w:szCs w:val="20"/>
      <w:lang w:eastAsia="sl-SI"/>
    </w:rPr>
  </w:style>
  <w:style w:type="paragraph" w:customStyle="1" w:styleId="CharChar1ZnakZnakCharChar">
    <w:name w:val="Char Char1 Znak Znak Char Char"/>
    <w:basedOn w:val="Navaden"/>
    <w:uiPriority w:val="99"/>
    <w:rsid w:val="005B2986"/>
    <w:pPr>
      <w:spacing w:after="160" w:line="240" w:lineRule="exact"/>
      <w:jc w:val="left"/>
    </w:pPr>
    <w:rPr>
      <w:rFonts w:eastAsia="Times New Roman"/>
      <w:sz w:val="20"/>
      <w:szCs w:val="20"/>
      <w:lang w:val="en-US"/>
    </w:rPr>
  </w:style>
  <w:style w:type="paragraph" w:customStyle="1" w:styleId="ZnakCharCharZnakCharChar">
    <w:name w:val="Znak Char Char Znak Char Char"/>
    <w:basedOn w:val="Navaden"/>
    <w:uiPriority w:val="99"/>
    <w:rsid w:val="00A37AEE"/>
    <w:pPr>
      <w:spacing w:after="160" w:line="240" w:lineRule="exact"/>
      <w:jc w:val="left"/>
    </w:pPr>
    <w:rPr>
      <w:rFonts w:eastAsia="Times New Roman"/>
      <w:sz w:val="20"/>
      <w:szCs w:val="20"/>
      <w:lang w:val="en-US"/>
    </w:rPr>
  </w:style>
  <w:style w:type="character" w:customStyle="1" w:styleId="Telobesedila2Znak">
    <w:name w:val="Telo besedila 2 Znak"/>
    <w:link w:val="Telobesedila2"/>
    <w:uiPriority w:val="99"/>
    <w:semiHidden/>
    <w:rsid w:val="00D57125"/>
    <w:rPr>
      <w:rFonts w:ascii="Tahoma" w:hAnsi="Tahoma"/>
    </w:rPr>
  </w:style>
  <w:style w:type="paragraph" w:styleId="Telobesedila2">
    <w:name w:val="Body Text 2"/>
    <w:basedOn w:val="Navaden"/>
    <w:link w:val="Telobesedila2Znak"/>
    <w:uiPriority w:val="99"/>
    <w:semiHidden/>
    <w:unhideWhenUsed/>
    <w:rsid w:val="00D57125"/>
    <w:pPr>
      <w:spacing w:line="480" w:lineRule="auto"/>
    </w:pPr>
  </w:style>
  <w:style w:type="paragraph" w:styleId="Telobesedila3">
    <w:name w:val="Body Text 3"/>
    <w:basedOn w:val="Navaden"/>
    <w:link w:val="Telobesedila3Znak"/>
    <w:uiPriority w:val="99"/>
    <w:rsid w:val="00D57125"/>
    <w:pPr>
      <w:jc w:val="left"/>
    </w:pPr>
    <w:rPr>
      <w:rFonts w:ascii="Times New Roman" w:eastAsia="Times New Roman" w:hAnsi="Times New Roman"/>
      <w:sz w:val="16"/>
      <w:szCs w:val="16"/>
      <w:lang w:eastAsia="sl-SI"/>
    </w:rPr>
  </w:style>
  <w:style w:type="character" w:customStyle="1" w:styleId="Telobesedila3Znak">
    <w:name w:val="Telo besedila 3 Znak"/>
    <w:link w:val="Telobesedila3"/>
    <w:uiPriority w:val="99"/>
    <w:rsid w:val="00D57125"/>
    <w:rPr>
      <w:rFonts w:ascii="Times New Roman" w:eastAsia="Times New Roman" w:hAnsi="Times New Roman" w:cs="Times New Roman"/>
      <w:sz w:val="16"/>
      <w:szCs w:val="16"/>
      <w:lang w:eastAsia="sl-SI"/>
    </w:rPr>
  </w:style>
  <w:style w:type="paragraph" w:customStyle="1" w:styleId="Brezrazmikov1">
    <w:name w:val="Brez razmikov1"/>
    <w:uiPriority w:val="99"/>
    <w:rsid w:val="00D57125"/>
    <w:rPr>
      <w:rFonts w:eastAsia="Times New Roman"/>
      <w:sz w:val="22"/>
      <w:szCs w:val="22"/>
      <w:lang w:eastAsia="en-US"/>
    </w:rPr>
  </w:style>
  <w:style w:type="paragraph" w:styleId="Navadensplet">
    <w:name w:val="Normal (Web)"/>
    <w:basedOn w:val="Navaden"/>
    <w:uiPriority w:val="99"/>
    <w:unhideWhenUsed/>
    <w:rsid w:val="00D57125"/>
    <w:pPr>
      <w:spacing w:before="100" w:beforeAutospacing="1" w:after="100" w:afterAutospacing="1"/>
      <w:jc w:val="left"/>
    </w:pPr>
    <w:rPr>
      <w:rFonts w:ascii="Times New Roman" w:eastAsia="Times New Roman" w:hAnsi="Times New Roman"/>
      <w:color w:val="000000"/>
      <w:sz w:val="24"/>
      <w:szCs w:val="24"/>
      <w:lang w:eastAsia="sl-SI"/>
    </w:rPr>
  </w:style>
  <w:style w:type="character" w:customStyle="1" w:styleId="PripombabesediloZnak">
    <w:name w:val="Pripomba – besedilo Znak"/>
    <w:link w:val="Pripombabesedilo1"/>
    <w:uiPriority w:val="99"/>
    <w:semiHidden/>
    <w:rsid w:val="00D57125"/>
    <w:rPr>
      <w:rFonts w:ascii="Tahoma" w:hAnsi="Tahoma"/>
      <w:sz w:val="20"/>
      <w:szCs w:val="20"/>
    </w:rPr>
  </w:style>
  <w:style w:type="paragraph" w:customStyle="1" w:styleId="Pripombabesedilo1">
    <w:name w:val="Pripomba – besedilo1"/>
    <w:basedOn w:val="Navaden"/>
    <w:link w:val="PripombabesediloZnak"/>
    <w:uiPriority w:val="99"/>
    <w:semiHidden/>
    <w:unhideWhenUsed/>
    <w:rsid w:val="00D57125"/>
    <w:rPr>
      <w:sz w:val="20"/>
      <w:szCs w:val="20"/>
    </w:rPr>
  </w:style>
  <w:style w:type="character" w:customStyle="1" w:styleId="ZadevapripombeZnak">
    <w:name w:val="Zadeva pripombe Znak"/>
    <w:link w:val="Zadevapripombe1"/>
    <w:uiPriority w:val="99"/>
    <w:semiHidden/>
    <w:rsid w:val="00D57125"/>
    <w:rPr>
      <w:rFonts w:ascii="Tahoma" w:hAnsi="Tahoma"/>
      <w:b/>
      <w:bCs/>
      <w:sz w:val="20"/>
      <w:szCs w:val="20"/>
    </w:rPr>
  </w:style>
  <w:style w:type="paragraph" w:customStyle="1" w:styleId="Zadevapripombe1">
    <w:name w:val="Zadeva pripombe1"/>
    <w:basedOn w:val="Pripombabesedilo1"/>
    <w:next w:val="Pripombabesedilo1"/>
    <w:link w:val="ZadevapripombeZnak"/>
    <w:uiPriority w:val="99"/>
    <w:semiHidden/>
    <w:unhideWhenUsed/>
    <w:rsid w:val="00D57125"/>
    <w:rPr>
      <w:b/>
      <w:bCs/>
    </w:rPr>
  </w:style>
  <w:style w:type="paragraph" w:customStyle="1" w:styleId="xl25">
    <w:name w:val="xl25"/>
    <w:basedOn w:val="Navaden"/>
    <w:uiPriority w:val="99"/>
    <w:rsid w:val="00D57125"/>
    <w:pPr>
      <w:spacing w:before="100" w:beforeAutospacing="1" w:after="100" w:afterAutospacing="1"/>
      <w:jc w:val="left"/>
    </w:pPr>
    <w:rPr>
      <w:rFonts w:ascii="Times New Roman" w:hAnsi="Times New Roman"/>
      <w:sz w:val="24"/>
      <w:szCs w:val="24"/>
      <w:lang w:eastAsia="sl-SI"/>
    </w:rPr>
  </w:style>
  <w:style w:type="character" w:customStyle="1" w:styleId="Pripombasklic1">
    <w:name w:val="Pripomba – sklic1"/>
    <w:uiPriority w:val="99"/>
    <w:semiHidden/>
    <w:unhideWhenUsed/>
    <w:rsid w:val="009F3A48"/>
    <w:rPr>
      <w:sz w:val="16"/>
      <w:szCs w:val="16"/>
    </w:rPr>
  </w:style>
  <w:style w:type="paragraph" w:styleId="Revizija">
    <w:name w:val="Revision"/>
    <w:hidden/>
    <w:uiPriority w:val="99"/>
    <w:semiHidden/>
    <w:rsid w:val="009F3A48"/>
    <w:rPr>
      <w:rFonts w:ascii="Tahoma" w:hAnsi="Tahoma"/>
      <w:sz w:val="22"/>
      <w:szCs w:val="22"/>
      <w:lang w:eastAsia="en-US"/>
    </w:rPr>
  </w:style>
  <w:style w:type="paragraph" w:styleId="Podnaslov">
    <w:name w:val="Subtitle"/>
    <w:basedOn w:val="Navaden"/>
    <w:next w:val="Navaden"/>
    <w:link w:val="PodnaslovZnak"/>
    <w:uiPriority w:val="11"/>
    <w:qFormat/>
    <w:rsid w:val="00AC41F5"/>
    <w:pPr>
      <w:numPr>
        <w:ilvl w:val="1"/>
      </w:numPr>
      <w:spacing w:after="200" w:line="276" w:lineRule="auto"/>
      <w:jc w:val="left"/>
    </w:pPr>
    <w:rPr>
      <w:rFonts w:ascii="Cambria" w:eastAsia="Times New Roman" w:hAnsi="Cambria"/>
      <w:i/>
      <w:iCs/>
      <w:color w:val="4F81BD"/>
      <w:spacing w:val="15"/>
      <w:sz w:val="24"/>
      <w:szCs w:val="24"/>
    </w:rPr>
  </w:style>
  <w:style w:type="character" w:customStyle="1" w:styleId="PodnaslovZnak">
    <w:name w:val="Podnaslov Znak"/>
    <w:link w:val="Podnaslov"/>
    <w:uiPriority w:val="11"/>
    <w:rsid w:val="00AC41F5"/>
    <w:rPr>
      <w:rFonts w:ascii="Cambria" w:eastAsia="Times New Roman" w:hAnsi="Cambria" w:cs="Times New Roman"/>
      <w:i/>
      <w:iCs/>
      <w:color w:val="4F81BD"/>
      <w:spacing w:val="15"/>
      <w:sz w:val="24"/>
      <w:szCs w:val="24"/>
    </w:rPr>
  </w:style>
  <w:style w:type="paragraph" w:customStyle="1" w:styleId="BodyText31">
    <w:name w:val="Body Text 31"/>
    <w:basedOn w:val="Navaden"/>
    <w:uiPriority w:val="99"/>
    <w:rsid w:val="007158A4"/>
    <w:pPr>
      <w:spacing w:after="0"/>
    </w:pPr>
    <w:rPr>
      <w:rFonts w:ascii="Times New Roman" w:eastAsia="Times New Roman" w:hAnsi="Times New Roman"/>
      <w:sz w:val="24"/>
      <w:szCs w:val="20"/>
      <w:lang w:val="en-GB" w:eastAsia="sl-SI"/>
    </w:rPr>
  </w:style>
  <w:style w:type="paragraph" w:customStyle="1" w:styleId="Default">
    <w:name w:val="Default"/>
    <w:rsid w:val="00BF0CB8"/>
    <w:pPr>
      <w:autoSpaceDE w:val="0"/>
      <w:autoSpaceDN w:val="0"/>
      <w:adjustRightInd w:val="0"/>
    </w:pPr>
    <w:rPr>
      <w:rFonts w:ascii="Tahoma" w:eastAsia="Times New Roman" w:hAnsi="Tahoma" w:cs="Tahoma"/>
      <w:color w:val="000000"/>
      <w:sz w:val="24"/>
      <w:szCs w:val="24"/>
    </w:rPr>
  </w:style>
  <w:style w:type="numbering" w:customStyle="1" w:styleId="Brezseznama1">
    <w:name w:val="Brez seznama1"/>
    <w:next w:val="Brezseznama"/>
    <w:uiPriority w:val="99"/>
    <w:semiHidden/>
    <w:unhideWhenUsed/>
    <w:rsid w:val="00BF0CB8"/>
  </w:style>
  <w:style w:type="numbering" w:customStyle="1" w:styleId="Brezseznama2">
    <w:name w:val="Brez seznama2"/>
    <w:next w:val="Brezseznama"/>
    <w:uiPriority w:val="99"/>
    <w:semiHidden/>
    <w:unhideWhenUsed/>
    <w:rsid w:val="00BF0CB8"/>
  </w:style>
  <w:style w:type="table" w:styleId="Tabelamrea">
    <w:name w:val="Table Grid"/>
    <w:basedOn w:val="Navadnatabela"/>
    <w:uiPriority w:val="59"/>
    <w:rsid w:val="00932C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E658D7"/>
    <w:rPr>
      <w:color w:val="800080" w:themeColor="followedHyperlink"/>
      <w:u w:val="single"/>
    </w:rPr>
  </w:style>
  <w:style w:type="paragraph" w:styleId="Pripombabesedilo">
    <w:name w:val="annotation text"/>
    <w:basedOn w:val="Navaden"/>
    <w:link w:val="PripombabesediloZnak1"/>
    <w:uiPriority w:val="99"/>
    <w:semiHidden/>
    <w:unhideWhenUsed/>
    <w:rsid w:val="00E658D7"/>
    <w:rPr>
      <w:rFonts w:eastAsiaTheme="minorHAnsi" w:cstheme="minorBidi"/>
      <w:sz w:val="20"/>
      <w:szCs w:val="20"/>
    </w:rPr>
  </w:style>
  <w:style w:type="character" w:customStyle="1" w:styleId="PripombabesediloZnak1">
    <w:name w:val="Pripomba – besedilo Znak1"/>
    <w:basedOn w:val="Privzetapisavaodstavka"/>
    <w:link w:val="Pripombabesedilo"/>
    <w:uiPriority w:val="99"/>
    <w:semiHidden/>
    <w:rsid w:val="00E658D7"/>
    <w:rPr>
      <w:rFonts w:ascii="Tahoma" w:eastAsiaTheme="minorHAnsi" w:hAnsi="Tahoma" w:cstheme="minorBidi"/>
      <w:lang w:eastAsia="en-US"/>
    </w:rPr>
  </w:style>
  <w:style w:type="paragraph" w:styleId="Zadevapripombe">
    <w:name w:val="annotation subject"/>
    <w:basedOn w:val="Pripombabesedilo"/>
    <w:next w:val="Pripombabesedilo"/>
    <w:link w:val="ZadevapripombeZnak1"/>
    <w:uiPriority w:val="99"/>
    <w:semiHidden/>
    <w:unhideWhenUsed/>
    <w:rsid w:val="00E658D7"/>
    <w:rPr>
      <w:b/>
      <w:bCs/>
    </w:rPr>
  </w:style>
  <w:style w:type="character" w:customStyle="1" w:styleId="ZadevapripombeZnak1">
    <w:name w:val="Zadeva pripombe Znak1"/>
    <w:basedOn w:val="PripombabesediloZnak1"/>
    <w:link w:val="Zadevapripombe"/>
    <w:uiPriority w:val="99"/>
    <w:semiHidden/>
    <w:rsid w:val="00E658D7"/>
    <w:rPr>
      <w:rFonts w:ascii="Tahoma" w:eastAsiaTheme="minorHAnsi" w:hAnsi="Tahoma" w:cstheme="minorBidi"/>
      <w:b/>
      <w:bCs/>
      <w:lang w:eastAsia="en-US"/>
    </w:rPr>
  </w:style>
  <w:style w:type="character" w:styleId="Pripombasklic">
    <w:name w:val="annotation reference"/>
    <w:basedOn w:val="Privzetapisavaodstavka"/>
    <w:uiPriority w:val="99"/>
    <w:semiHidden/>
    <w:unhideWhenUsed/>
    <w:rsid w:val="00E658D7"/>
    <w:rPr>
      <w:sz w:val="16"/>
      <w:szCs w:val="16"/>
    </w:rPr>
  </w:style>
  <w:style w:type="character" w:customStyle="1" w:styleId="Telobesedila2Znak1">
    <w:name w:val="Telo besedila 2 Znak1"/>
    <w:basedOn w:val="Privzetapisavaodstavka"/>
    <w:uiPriority w:val="99"/>
    <w:semiHidden/>
    <w:rsid w:val="00E658D7"/>
    <w:rPr>
      <w:rFonts w:ascii="Tahoma" w:hAnsi="Tahoma" w:cs="Tahoma" w:hint="default"/>
    </w:rPr>
  </w:style>
  <w:style w:type="numbering" w:customStyle="1" w:styleId="Brezseznama3">
    <w:name w:val="Brez seznama3"/>
    <w:next w:val="Brezseznama"/>
    <w:uiPriority w:val="99"/>
    <w:semiHidden/>
    <w:unhideWhenUsed/>
    <w:rsid w:val="00DA08FA"/>
  </w:style>
  <w:style w:type="table" w:customStyle="1" w:styleId="Tabelamrea11">
    <w:name w:val="Tabela – mreža11"/>
    <w:basedOn w:val="Navadnatabela"/>
    <w:uiPriority w:val="59"/>
    <w:rsid w:val="00DA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
    <w:name w:val="Brez seznama11"/>
    <w:next w:val="Brezseznama"/>
    <w:uiPriority w:val="99"/>
    <w:semiHidden/>
    <w:unhideWhenUsed/>
    <w:rsid w:val="00DA08FA"/>
  </w:style>
  <w:style w:type="numbering" w:customStyle="1" w:styleId="Brezseznama21">
    <w:name w:val="Brez seznama21"/>
    <w:next w:val="Brezseznama"/>
    <w:uiPriority w:val="99"/>
    <w:semiHidden/>
    <w:unhideWhenUsed/>
    <w:rsid w:val="00DA08FA"/>
  </w:style>
  <w:style w:type="table" w:customStyle="1" w:styleId="Tabelamrea2">
    <w:name w:val="Tabela – mreža2"/>
    <w:basedOn w:val="Navadnatabela"/>
    <w:next w:val="Tabelamrea"/>
    <w:uiPriority w:val="59"/>
    <w:rsid w:val="00DA08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59"/>
    <w:rsid w:val="00A37B38"/>
    <w:rPr>
      <w:rFonts w:ascii="Cambria" w:eastAsia="MS Mincho"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Myriad12">
    <w:name w:val="Normal Myriad 12"/>
    <w:basedOn w:val="Navaden"/>
    <w:link w:val="NormalMyriad12Znak"/>
    <w:rsid w:val="008338D1"/>
    <w:pPr>
      <w:tabs>
        <w:tab w:val="left" w:pos="4649"/>
      </w:tabs>
      <w:autoSpaceDE w:val="0"/>
      <w:autoSpaceDN w:val="0"/>
      <w:adjustRightInd w:val="0"/>
      <w:spacing w:after="0" w:line="276" w:lineRule="auto"/>
      <w:textAlignment w:val="center"/>
    </w:pPr>
    <w:rPr>
      <w:rFonts w:ascii="Myriad Pro" w:eastAsiaTheme="minorEastAsia" w:hAnsi="Myriad Pro" w:cs="Minion Pro"/>
      <w:color w:val="000000"/>
      <w:sz w:val="23"/>
      <w:szCs w:val="23"/>
      <w:lang w:val="en-GB" w:eastAsia="sl-SI"/>
    </w:rPr>
  </w:style>
  <w:style w:type="character" w:customStyle="1" w:styleId="NormalMyriad12Znak">
    <w:name w:val="Normal Myriad 12 Znak"/>
    <w:basedOn w:val="Privzetapisavaodstavka"/>
    <w:link w:val="NormalMyriad12"/>
    <w:rsid w:val="008338D1"/>
    <w:rPr>
      <w:rFonts w:ascii="Myriad Pro" w:eastAsiaTheme="minorEastAsia" w:hAnsi="Myriad Pro" w:cs="Minion Pro"/>
      <w:color w:val="000000"/>
      <w:sz w:val="23"/>
      <w:szCs w:val="23"/>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avaden">
    <w:name w:val="Normal"/>
    <w:qFormat/>
    <w:rsid w:val="002667E0"/>
    <w:pPr>
      <w:spacing w:after="120"/>
      <w:jc w:val="both"/>
    </w:pPr>
    <w:rPr>
      <w:rFonts w:ascii="Tahoma" w:hAnsi="Tahoma"/>
      <w:sz w:val="22"/>
      <w:szCs w:val="22"/>
      <w:lang w:eastAsia="en-US"/>
    </w:rPr>
  </w:style>
  <w:style w:type="paragraph" w:styleId="Naslov1">
    <w:name w:val="heading 1"/>
    <w:basedOn w:val="Telobesedila"/>
    <w:next w:val="Navaden"/>
    <w:link w:val="Naslov1Znak"/>
    <w:uiPriority w:val="9"/>
    <w:qFormat/>
    <w:rsid w:val="00EE310B"/>
    <w:pPr>
      <w:numPr>
        <w:numId w:val="20"/>
      </w:numPr>
      <w:tabs>
        <w:tab w:val="left" w:pos="426"/>
        <w:tab w:val="left" w:pos="993"/>
        <w:tab w:val="right" w:pos="9071"/>
      </w:tabs>
      <w:spacing w:before="120" w:after="240" w:line="240" w:lineRule="auto"/>
      <w:outlineLvl w:val="0"/>
    </w:pPr>
    <w:rPr>
      <w:rFonts w:cs="Tahoma"/>
      <w:b/>
      <w:color w:val="000000"/>
      <w:sz w:val="22"/>
      <w:szCs w:val="22"/>
    </w:rPr>
  </w:style>
  <w:style w:type="paragraph" w:styleId="Naslov2">
    <w:name w:val="heading 2"/>
    <w:basedOn w:val="Navaden"/>
    <w:next w:val="Navaden"/>
    <w:link w:val="Naslov2Znak"/>
    <w:uiPriority w:val="9"/>
    <w:unhideWhenUsed/>
    <w:qFormat/>
    <w:rsid w:val="006C502A"/>
    <w:pPr>
      <w:numPr>
        <w:ilvl w:val="1"/>
        <w:numId w:val="20"/>
      </w:numPr>
      <w:spacing w:before="120" w:after="240"/>
      <w:ind w:left="680" w:hanging="680"/>
      <w:outlineLvl w:val="1"/>
    </w:pPr>
    <w:rPr>
      <w:rFonts w:eastAsia="Times New Roman" w:cs="Tahoma"/>
      <w:b/>
      <w:bCs/>
      <w:color w:val="000000"/>
    </w:rPr>
  </w:style>
  <w:style w:type="paragraph" w:styleId="Naslov3">
    <w:name w:val="heading 3"/>
    <w:basedOn w:val="Navaden"/>
    <w:next w:val="Navaden"/>
    <w:link w:val="Naslov3Znak"/>
    <w:uiPriority w:val="9"/>
    <w:unhideWhenUsed/>
    <w:qFormat/>
    <w:rsid w:val="00C122EF"/>
    <w:pPr>
      <w:keepNext/>
      <w:keepLines/>
      <w:numPr>
        <w:ilvl w:val="2"/>
        <w:numId w:val="20"/>
      </w:numPr>
      <w:spacing w:before="120" w:line="276" w:lineRule="auto"/>
      <w:ind w:left="851" w:hanging="851"/>
      <w:outlineLvl w:val="2"/>
    </w:pPr>
    <w:rPr>
      <w:rFonts w:eastAsia="Times New Roman" w:cs="Tahoma"/>
      <w:b/>
      <w:bCs/>
      <w:color w:val="000000"/>
      <w:lang w:eastAsia="sl-SI"/>
    </w:rPr>
  </w:style>
  <w:style w:type="paragraph" w:styleId="Naslov4">
    <w:name w:val="heading 4"/>
    <w:basedOn w:val="Navaden"/>
    <w:next w:val="Navaden"/>
    <w:link w:val="Naslov4Znak"/>
    <w:uiPriority w:val="9"/>
    <w:unhideWhenUsed/>
    <w:qFormat/>
    <w:rsid w:val="00EA0F69"/>
    <w:pPr>
      <w:keepNext/>
      <w:keepLines/>
      <w:numPr>
        <w:ilvl w:val="3"/>
        <w:numId w:val="20"/>
      </w:numPr>
      <w:ind w:left="357" w:hanging="357"/>
      <w:outlineLvl w:val="3"/>
    </w:pPr>
    <w:rPr>
      <w:rFonts w:eastAsia="Times New Roman"/>
      <w:b/>
      <w:bCs/>
      <w:iCs/>
      <w:color w:val="000000"/>
    </w:rPr>
  </w:style>
  <w:style w:type="paragraph" w:styleId="Naslov5">
    <w:name w:val="heading 5"/>
    <w:basedOn w:val="Navaden"/>
    <w:next w:val="Navaden"/>
    <w:link w:val="Naslov5Znak"/>
    <w:uiPriority w:val="9"/>
    <w:unhideWhenUsed/>
    <w:qFormat/>
    <w:rsid w:val="00DC0357"/>
    <w:pPr>
      <w:keepNext/>
      <w:keepLines/>
      <w:numPr>
        <w:ilvl w:val="4"/>
        <w:numId w:val="20"/>
      </w:numPr>
      <w:spacing w:before="200" w:after="0"/>
      <w:outlineLvl w:val="4"/>
    </w:pPr>
    <w:rPr>
      <w:rFonts w:ascii="Cambria" w:eastAsia="Times New Roman" w:hAnsi="Cambria"/>
      <w:color w:val="243F60"/>
    </w:rPr>
  </w:style>
  <w:style w:type="paragraph" w:styleId="Naslov6">
    <w:name w:val="heading 6"/>
    <w:basedOn w:val="Navaden"/>
    <w:next w:val="Navaden"/>
    <w:link w:val="Naslov6Znak"/>
    <w:uiPriority w:val="9"/>
    <w:unhideWhenUsed/>
    <w:qFormat/>
    <w:rsid w:val="00966486"/>
    <w:pPr>
      <w:keepNext/>
      <w:keepLines/>
      <w:numPr>
        <w:numId w:val="2"/>
      </w:numPr>
      <w:spacing w:before="360" w:after="240"/>
      <w:ind w:left="714" w:hanging="357"/>
      <w:outlineLvl w:val="5"/>
    </w:pPr>
    <w:rPr>
      <w:rFonts w:eastAsia="Times New Roman" w:cs="Tahoma"/>
      <w:b/>
      <w:iCs/>
    </w:rPr>
  </w:style>
  <w:style w:type="paragraph" w:styleId="Naslov7">
    <w:name w:val="heading 7"/>
    <w:basedOn w:val="Navaden"/>
    <w:next w:val="Navaden"/>
    <w:link w:val="Naslov7Znak"/>
    <w:uiPriority w:val="9"/>
    <w:unhideWhenUsed/>
    <w:qFormat/>
    <w:rsid w:val="001F1A45"/>
    <w:pPr>
      <w:keepNext/>
      <w:keepLines/>
      <w:spacing w:before="120"/>
      <w:outlineLvl w:val="6"/>
    </w:pPr>
    <w:rPr>
      <w:rFonts w:eastAsia="Times New Roman"/>
      <w:b/>
      <w:i/>
      <w:iCs/>
      <w:color w:val="000000"/>
      <w:sz w:val="20"/>
    </w:rPr>
  </w:style>
  <w:style w:type="paragraph" w:styleId="Naslov8">
    <w:name w:val="heading 8"/>
    <w:basedOn w:val="Navaden"/>
    <w:next w:val="Navaden"/>
    <w:link w:val="Naslov8Znak"/>
    <w:uiPriority w:val="9"/>
    <w:semiHidden/>
    <w:unhideWhenUsed/>
    <w:qFormat/>
    <w:rsid w:val="00DC0357"/>
    <w:pPr>
      <w:keepNext/>
      <w:keepLines/>
      <w:numPr>
        <w:ilvl w:val="7"/>
        <w:numId w:val="1"/>
      </w:numPr>
      <w:spacing w:before="200" w:after="0"/>
      <w:outlineLvl w:val="7"/>
    </w:pPr>
    <w:rPr>
      <w:rFonts w:ascii="Cambria" w:eastAsia="Times New Roman" w:hAnsi="Cambria"/>
      <w:color w:val="404040"/>
      <w:sz w:val="20"/>
      <w:szCs w:val="20"/>
    </w:rPr>
  </w:style>
  <w:style w:type="paragraph" w:styleId="Naslov9">
    <w:name w:val="heading 9"/>
    <w:basedOn w:val="Navaden"/>
    <w:next w:val="Navaden"/>
    <w:link w:val="Naslov9Znak"/>
    <w:uiPriority w:val="9"/>
    <w:semiHidden/>
    <w:unhideWhenUsed/>
    <w:qFormat/>
    <w:rsid w:val="00DC0357"/>
    <w:pPr>
      <w:keepNext/>
      <w:keepLines/>
      <w:numPr>
        <w:ilvl w:val="8"/>
        <w:numId w:val="20"/>
      </w:numPr>
      <w:spacing w:before="200" w:after="0"/>
      <w:outlineLvl w:val="8"/>
    </w:pPr>
    <w:rPr>
      <w:rFonts w:ascii="Cambria" w:eastAsia="Times New Roman" w:hAnsi="Cambria"/>
      <w:i/>
      <w:iCs/>
      <w:color w:val="404040"/>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EE310B"/>
    <w:rPr>
      <w:rFonts w:ascii="Tahoma" w:eastAsia="Times New Roman" w:hAnsi="Tahoma" w:cs="Tahoma"/>
      <w:b/>
      <w:color w:val="000000"/>
      <w:sz w:val="22"/>
      <w:szCs w:val="22"/>
      <w:lang w:eastAsia="en-US"/>
    </w:rPr>
  </w:style>
  <w:style w:type="character" w:customStyle="1" w:styleId="Naslov2Znak">
    <w:name w:val="Naslov 2 Znak"/>
    <w:link w:val="Naslov2"/>
    <w:uiPriority w:val="9"/>
    <w:rsid w:val="006C502A"/>
    <w:rPr>
      <w:rFonts w:ascii="Tahoma" w:eastAsia="Times New Roman" w:hAnsi="Tahoma" w:cs="Tahoma"/>
      <w:b/>
      <w:bCs/>
      <w:color w:val="000000"/>
      <w:sz w:val="22"/>
      <w:szCs w:val="22"/>
      <w:lang w:eastAsia="en-US"/>
    </w:rPr>
  </w:style>
  <w:style w:type="character" w:customStyle="1" w:styleId="Naslov3Znak">
    <w:name w:val="Naslov 3 Znak"/>
    <w:link w:val="Naslov3"/>
    <w:uiPriority w:val="9"/>
    <w:rsid w:val="00C122EF"/>
    <w:rPr>
      <w:rFonts w:ascii="Tahoma" w:eastAsia="Times New Roman" w:hAnsi="Tahoma" w:cs="Tahoma"/>
      <w:b/>
      <w:bCs/>
      <w:color w:val="000000"/>
      <w:sz w:val="22"/>
      <w:szCs w:val="22"/>
    </w:rPr>
  </w:style>
  <w:style w:type="character" w:customStyle="1" w:styleId="Naslov4Znak">
    <w:name w:val="Naslov 4 Znak"/>
    <w:link w:val="Naslov4"/>
    <w:uiPriority w:val="9"/>
    <w:rsid w:val="00EA0F69"/>
    <w:rPr>
      <w:rFonts w:ascii="Tahoma" w:eastAsia="Times New Roman" w:hAnsi="Tahoma"/>
      <w:b/>
      <w:bCs/>
      <w:iCs/>
      <w:color w:val="000000"/>
      <w:sz w:val="22"/>
      <w:szCs w:val="22"/>
      <w:lang w:eastAsia="en-US"/>
    </w:rPr>
  </w:style>
  <w:style w:type="character" w:customStyle="1" w:styleId="Naslov5Znak">
    <w:name w:val="Naslov 5 Znak"/>
    <w:link w:val="Naslov5"/>
    <w:uiPriority w:val="9"/>
    <w:rsid w:val="00DC0357"/>
    <w:rPr>
      <w:rFonts w:ascii="Cambria" w:eastAsia="Times New Roman" w:hAnsi="Cambria"/>
      <w:color w:val="243F60"/>
      <w:sz w:val="22"/>
      <w:szCs w:val="22"/>
      <w:lang w:eastAsia="en-US"/>
    </w:rPr>
  </w:style>
  <w:style w:type="character" w:customStyle="1" w:styleId="Naslov6Znak">
    <w:name w:val="Naslov 6 Znak"/>
    <w:link w:val="Naslov6"/>
    <w:uiPriority w:val="9"/>
    <w:rsid w:val="00966486"/>
    <w:rPr>
      <w:rFonts w:ascii="Tahoma" w:eastAsia="Times New Roman" w:hAnsi="Tahoma" w:cs="Tahoma"/>
      <w:b/>
      <w:iCs/>
      <w:sz w:val="22"/>
      <w:szCs w:val="22"/>
      <w:lang w:eastAsia="en-US"/>
    </w:rPr>
  </w:style>
  <w:style w:type="character" w:customStyle="1" w:styleId="Naslov7Znak">
    <w:name w:val="Naslov 7 Znak"/>
    <w:link w:val="Naslov7"/>
    <w:uiPriority w:val="9"/>
    <w:rsid w:val="001F1A45"/>
    <w:rPr>
      <w:rFonts w:ascii="Tahoma" w:eastAsia="Times New Roman" w:hAnsi="Tahoma" w:cs="Times New Roman"/>
      <w:b/>
      <w:i/>
      <w:iCs/>
      <w:color w:val="000000"/>
      <w:sz w:val="20"/>
    </w:rPr>
  </w:style>
  <w:style w:type="character" w:customStyle="1" w:styleId="Naslov8Znak">
    <w:name w:val="Naslov 8 Znak"/>
    <w:link w:val="Naslov8"/>
    <w:uiPriority w:val="9"/>
    <w:semiHidden/>
    <w:rsid w:val="00DC0357"/>
    <w:rPr>
      <w:rFonts w:ascii="Cambria" w:eastAsia="Times New Roman" w:hAnsi="Cambria"/>
      <w:color w:val="404040"/>
      <w:lang w:eastAsia="en-US"/>
    </w:rPr>
  </w:style>
  <w:style w:type="character" w:customStyle="1" w:styleId="Naslov9Znak">
    <w:name w:val="Naslov 9 Znak"/>
    <w:link w:val="Naslov9"/>
    <w:uiPriority w:val="9"/>
    <w:semiHidden/>
    <w:rsid w:val="00DC0357"/>
    <w:rPr>
      <w:rFonts w:ascii="Cambria" w:eastAsia="Times New Roman" w:hAnsi="Cambria"/>
      <w:i/>
      <w:iCs/>
      <w:color w:val="404040"/>
      <w:lang w:eastAsia="en-US"/>
    </w:rPr>
  </w:style>
  <w:style w:type="paragraph" w:styleId="Odstavekseznama">
    <w:name w:val="List Paragraph"/>
    <w:basedOn w:val="Navaden"/>
    <w:uiPriority w:val="34"/>
    <w:qFormat/>
    <w:rsid w:val="00E42F54"/>
    <w:pPr>
      <w:ind w:left="720"/>
      <w:contextualSpacing/>
    </w:pPr>
  </w:style>
  <w:style w:type="paragraph" w:styleId="Brezrazmikov">
    <w:name w:val="No Spacing"/>
    <w:next w:val="Navaden"/>
    <w:link w:val="BrezrazmikovZnak"/>
    <w:uiPriority w:val="1"/>
    <w:qFormat/>
    <w:rsid w:val="00E42F54"/>
    <w:rPr>
      <w:rFonts w:ascii="Tahoma" w:hAnsi="Tahoma"/>
      <w:sz w:val="22"/>
      <w:szCs w:val="22"/>
      <w:lang w:eastAsia="en-US"/>
    </w:rPr>
  </w:style>
  <w:style w:type="character" w:customStyle="1" w:styleId="BrezrazmikovZnak">
    <w:name w:val="Brez razmikov Znak"/>
    <w:link w:val="Brezrazmikov"/>
    <w:uiPriority w:val="1"/>
    <w:rsid w:val="00712E67"/>
    <w:rPr>
      <w:rFonts w:ascii="Tahoma" w:hAnsi="Tahoma"/>
    </w:rPr>
  </w:style>
  <w:style w:type="paragraph" w:styleId="Glava">
    <w:name w:val="header"/>
    <w:basedOn w:val="Navaden"/>
    <w:link w:val="GlavaZnak"/>
    <w:uiPriority w:val="99"/>
    <w:unhideWhenUsed/>
    <w:rsid w:val="00793C18"/>
    <w:pPr>
      <w:tabs>
        <w:tab w:val="center" w:pos="4536"/>
        <w:tab w:val="right" w:pos="9072"/>
      </w:tabs>
      <w:spacing w:after="0"/>
    </w:pPr>
  </w:style>
  <w:style w:type="character" w:customStyle="1" w:styleId="GlavaZnak">
    <w:name w:val="Glava Znak"/>
    <w:basedOn w:val="Privzetapisavaodstavka"/>
    <w:link w:val="Glava"/>
    <w:uiPriority w:val="99"/>
    <w:rsid w:val="00793C18"/>
  </w:style>
  <w:style w:type="paragraph" w:styleId="Noga">
    <w:name w:val="footer"/>
    <w:basedOn w:val="Navaden"/>
    <w:link w:val="NogaZnak"/>
    <w:uiPriority w:val="99"/>
    <w:unhideWhenUsed/>
    <w:rsid w:val="00793C18"/>
    <w:pPr>
      <w:tabs>
        <w:tab w:val="center" w:pos="4536"/>
        <w:tab w:val="right" w:pos="9072"/>
      </w:tabs>
      <w:spacing w:after="0"/>
    </w:pPr>
  </w:style>
  <w:style w:type="character" w:customStyle="1" w:styleId="NogaZnak">
    <w:name w:val="Noga Znak"/>
    <w:basedOn w:val="Privzetapisavaodstavka"/>
    <w:link w:val="Noga"/>
    <w:uiPriority w:val="99"/>
    <w:rsid w:val="00793C18"/>
  </w:style>
  <w:style w:type="paragraph" w:styleId="Telobesedila">
    <w:name w:val="Body Text"/>
    <w:basedOn w:val="Navaden"/>
    <w:link w:val="TelobesedilaZnak1"/>
    <w:rsid w:val="001D0387"/>
    <w:pPr>
      <w:spacing w:after="0" w:line="288" w:lineRule="auto"/>
    </w:pPr>
    <w:rPr>
      <w:rFonts w:eastAsia="Times New Roman"/>
      <w:sz w:val="20"/>
      <w:szCs w:val="20"/>
    </w:rPr>
  </w:style>
  <w:style w:type="character" w:customStyle="1" w:styleId="TelobesedilaZnak1">
    <w:name w:val="Telo besedila Znak1"/>
    <w:link w:val="Telobesedila"/>
    <w:rsid w:val="001D0387"/>
    <w:rPr>
      <w:rFonts w:ascii="Tahoma" w:eastAsia="Times New Roman" w:hAnsi="Tahoma" w:cs="Times New Roman"/>
      <w:sz w:val="20"/>
      <w:szCs w:val="20"/>
    </w:rPr>
  </w:style>
  <w:style w:type="character" w:customStyle="1" w:styleId="TelobesedilaZnak">
    <w:name w:val="Telo besedila Znak"/>
    <w:basedOn w:val="Privzetapisavaodstavka"/>
    <w:uiPriority w:val="99"/>
    <w:semiHidden/>
    <w:rsid w:val="001D0387"/>
  </w:style>
  <w:style w:type="character" w:styleId="Hiperpovezava">
    <w:name w:val="Hyperlink"/>
    <w:uiPriority w:val="99"/>
    <w:rsid w:val="001D0387"/>
    <w:rPr>
      <w:color w:val="0000FF"/>
      <w:u w:val="single"/>
    </w:rPr>
  </w:style>
  <w:style w:type="table" w:customStyle="1" w:styleId="Tabelamrea1">
    <w:name w:val="Tabela – mreža1"/>
    <w:basedOn w:val="Navadnatabela"/>
    <w:uiPriority w:val="59"/>
    <w:rsid w:val="001D0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qFormat/>
    <w:rsid w:val="00C17D13"/>
    <w:pPr>
      <w:tabs>
        <w:tab w:val="left" w:pos="440"/>
        <w:tab w:val="right" w:leader="dot" w:pos="9060"/>
      </w:tabs>
      <w:spacing w:before="120"/>
      <w:ind w:left="426" w:hanging="426"/>
      <w:jc w:val="left"/>
    </w:pPr>
    <w:rPr>
      <w:rFonts w:ascii="Calibri" w:hAnsi="Calibri"/>
      <w:b/>
      <w:bCs/>
      <w:caps/>
      <w:sz w:val="20"/>
      <w:szCs w:val="20"/>
    </w:rPr>
  </w:style>
  <w:style w:type="paragraph" w:customStyle="1" w:styleId="body">
    <w:name w:val="body"/>
    <w:basedOn w:val="Navaden"/>
    <w:link w:val="bodyZnak"/>
    <w:rsid w:val="003520AE"/>
    <w:pPr>
      <w:spacing w:after="0"/>
      <w:outlineLvl w:val="0"/>
    </w:pPr>
    <w:rPr>
      <w:rFonts w:eastAsia="Times New Roman"/>
      <w:snapToGrid w:val="0"/>
      <w:color w:val="000000"/>
      <w:lang w:eastAsia="sl-SI"/>
    </w:rPr>
  </w:style>
  <w:style w:type="character" w:customStyle="1" w:styleId="bodyZnak">
    <w:name w:val="body Znak"/>
    <w:link w:val="body"/>
    <w:rsid w:val="003520AE"/>
    <w:rPr>
      <w:rFonts w:ascii="Tahoma" w:eastAsia="Times New Roman" w:hAnsi="Tahoma" w:cs="Times New Roman"/>
      <w:snapToGrid/>
      <w:color w:val="000000"/>
      <w:lang w:eastAsia="sl-SI"/>
    </w:rPr>
  </w:style>
  <w:style w:type="paragraph" w:styleId="Telobesedila-zamik">
    <w:name w:val="Body Text Indent"/>
    <w:basedOn w:val="Navaden"/>
    <w:link w:val="Telobesedila-zamikZnak"/>
    <w:uiPriority w:val="99"/>
    <w:semiHidden/>
    <w:unhideWhenUsed/>
    <w:rsid w:val="003520AE"/>
    <w:pPr>
      <w:ind w:left="283"/>
    </w:pPr>
  </w:style>
  <w:style w:type="character" w:customStyle="1" w:styleId="Telobesedila-zamikZnak">
    <w:name w:val="Telo besedila - zamik Znak"/>
    <w:link w:val="Telobesedila-zamik"/>
    <w:uiPriority w:val="99"/>
    <w:semiHidden/>
    <w:rsid w:val="003520AE"/>
    <w:rPr>
      <w:rFonts w:ascii="Tahoma" w:hAnsi="Tahoma"/>
    </w:rPr>
  </w:style>
  <w:style w:type="paragraph" w:styleId="Besedilooblaka">
    <w:name w:val="Balloon Text"/>
    <w:basedOn w:val="Navaden"/>
    <w:link w:val="BesedilooblakaZnak"/>
    <w:uiPriority w:val="99"/>
    <w:semiHidden/>
    <w:unhideWhenUsed/>
    <w:rsid w:val="003520AE"/>
    <w:pPr>
      <w:spacing w:after="0"/>
    </w:pPr>
    <w:rPr>
      <w:rFonts w:cs="Tahoma"/>
      <w:sz w:val="16"/>
      <w:szCs w:val="16"/>
    </w:rPr>
  </w:style>
  <w:style w:type="character" w:customStyle="1" w:styleId="BesedilooblakaZnak">
    <w:name w:val="Besedilo oblačka Znak"/>
    <w:link w:val="Besedilooblaka"/>
    <w:uiPriority w:val="99"/>
    <w:semiHidden/>
    <w:rsid w:val="003520AE"/>
    <w:rPr>
      <w:rFonts w:ascii="Tahoma" w:hAnsi="Tahoma" w:cs="Tahoma"/>
      <w:sz w:val="16"/>
      <w:szCs w:val="16"/>
    </w:rPr>
  </w:style>
  <w:style w:type="paragraph" w:styleId="NaslovTOC">
    <w:name w:val="TOC Heading"/>
    <w:basedOn w:val="Naslov1"/>
    <w:next w:val="Navaden"/>
    <w:uiPriority w:val="39"/>
    <w:unhideWhenUsed/>
    <w:qFormat/>
    <w:rsid w:val="003520AE"/>
    <w:pPr>
      <w:spacing w:before="480" w:line="276" w:lineRule="auto"/>
      <w:outlineLvl w:val="9"/>
    </w:pPr>
    <w:rPr>
      <w:rFonts w:ascii="Cambria" w:hAnsi="Cambria"/>
      <w:color w:val="365F91"/>
    </w:rPr>
  </w:style>
  <w:style w:type="paragraph" w:styleId="Kazalovsebine2">
    <w:name w:val="toc 2"/>
    <w:basedOn w:val="Navaden"/>
    <w:next w:val="Navaden"/>
    <w:autoRedefine/>
    <w:uiPriority w:val="39"/>
    <w:unhideWhenUsed/>
    <w:qFormat/>
    <w:rsid w:val="00BE79D6"/>
    <w:pPr>
      <w:tabs>
        <w:tab w:val="left" w:pos="880"/>
        <w:tab w:val="right" w:leader="dot" w:pos="9060"/>
      </w:tabs>
      <w:spacing w:after="0"/>
      <w:ind w:left="901" w:hanging="680"/>
      <w:jc w:val="left"/>
    </w:pPr>
    <w:rPr>
      <w:rFonts w:ascii="Calibri" w:hAnsi="Calibri"/>
      <w:b/>
      <w:smallCaps/>
      <w:noProof/>
      <w:sz w:val="20"/>
      <w:szCs w:val="20"/>
    </w:rPr>
  </w:style>
  <w:style w:type="paragraph" w:styleId="Kazalovsebine3">
    <w:name w:val="toc 3"/>
    <w:basedOn w:val="Navaden"/>
    <w:next w:val="Navaden"/>
    <w:autoRedefine/>
    <w:uiPriority w:val="39"/>
    <w:unhideWhenUsed/>
    <w:qFormat/>
    <w:rsid w:val="001244E9"/>
    <w:pPr>
      <w:tabs>
        <w:tab w:val="left" w:pos="1100"/>
        <w:tab w:val="right" w:leader="dot" w:pos="9062"/>
      </w:tabs>
      <w:spacing w:after="0"/>
      <w:ind w:left="426"/>
      <w:jc w:val="left"/>
    </w:pPr>
    <w:rPr>
      <w:rFonts w:ascii="Calibri" w:hAnsi="Calibri"/>
      <w:i/>
      <w:iCs/>
      <w:sz w:val="20"/>
      <w:szCs w:val="20"/>
    </w:rPr>
  </w:style>
  <w:style w:type="paragraph" w:styleId="Kazalovsebine4">
    <w:name w:val="toc 4"/>
    <w:basedOn w:val="Navaden"/>
    <w:next w:val="Navaden"/>
    <w:autoRedefine/>
    <w:uiPriority w:val="39"/>
    <w:unhideWhenUsed/>
    <w:rsid w:val="00647FDB"/>
    <w:pPr>
      <w:spacing w:after="0"/>
      <w:ind w:left="660"/>
      <w:jc w:val="left"/>
    </w:pPr>
    <w:rPr>
      <w:rFonts w:ascii="Calibri" w:hAnsi="Calibri"/>
      <w:sz w:val="18"/>
      <w:szCs w:val="18"/>
    </w:rPr>
  </w:style>
  <w:style w:type="paragraph" w:styleId="Kazalovsebine5">
    <w:name w:val="toc 5"/>
    <w:basedOn w:val="Navaden"/>
    <w:next w:val="Navaden"/>
    <w:autoRedefine/>
    <w:uiPriority w:val="39"/>
    <w:unhideWhenUsed/>
    <w:rsid w:val="00647FDB"/>
    <w:pPr>
      <w:spacing w:after="0"/>
      <w:ind w:left="880"/>
      <w:jc w:val="left"/>
    </w:pPr>
    <w:rPr>
      <w:rFonts w:ascii="Calibri" w:hAnsi="Calibri"/>
      <w:sz w:val="18"/>
      <w:szCs w:val="18"/>
    </w:rPr>
  </w:style>
  <w:style w:type="paragraph" w:styleId="Kazalovsebine6">
    <w:name w:val="toc 6"/>
    <w:basedOn w:val="Navaden"/>
    <w:next w:val="Navaden"/>
    <w:autoRedefine/>
    <w:uiPriority w:val="39"/>
    <w:unhideWhenUsed/>
    <w:rsid w:val="00647FDB"/>
    <w:pPr>
      <w:spacing w:after="0"/>
      <w:ind w:left="1100"/>
      <w:jc w:val="left"/>
    </w:pPr>
    <w:rPr>
      <w:rFonts w:ascii="Calibri" w:hAnsi="Calibri"/>
      <w:sz w:val="18"/>
      <w:szCs w:val="18"/>
    </w:rPr>
  </w:style>
  <w:style w:type="paragraph" w:styleId="Kazalovsebine7">
    <w:name w:val="toc 7"/>
    <w:basedOn w:val="Navaden"/>
    <w:next w:val="Navaden"/>
    <w:autoRedefine/>
    <w:uiPriority w:val="39"/>
    <w:unhideWhenUsed/>
    <w:rsid w:val="00647FDB"/>
    <w:pPr>
      <w:spacing w:after="0"/>
      <w:ind w:left="1320"/>
      <w:jc w:val="left"/>
    </w:pPr>
    <w:rPr>
      <w:rFonts w:ascii="Calibri" w:hAnsi="Calibri"/>
      <w:sz w:val="18"/>
      <w:szCs w:val="18"/>
    </w:rPr>
  </w:style>
  <w:style w:type="paragraph" w:styleId="Kazalovsebine8">
    <w:name w:val="toc 8"/>
    <w:basedOn w:val="Navaden"/>
    <w:next w:val="Navaden"/>
    <w:autoRedefine/>
    <w:uiPriority w:val="39"/>
    <w:unhideWhenUsed/>
    <w:rsid w:val="00647FDB"/>
    <w:pPr>
      <w:spacing w:after="0"/>
      <w:ind w:left="1540"/>
      <w:jc w:val="left"/>
    </w:pPr>
    <w:rPr>
      <w:rFonts w:ascii="Calibri" w:hAnsi="Calibri"/>
      <w:sz w:val="18"/>
      <w:szCs w:val="18"/>
    </w:rPr>
  </w:style>
  <w:style w:type="paragraph" w:styleId="Kazalovsebine9">
    <w:name w:val="toc 9"/>
    <w:basedOn w:val="Navaden"/>
    <w:next w:val="Navaden"/>
    <w:autoRedefine/>
    <w:uiPriority w:val="39"/>
    <w:unhideWhenUsed/>
    <w:rsid w:val="00647FDB"/>
    <w:pPr>
      <w:spacing w:after="0"/>
      <w:ind w:left="1760"/>
      <w:jc w:val="left"/>
    </w:pPr>
    <w:rPr>
      <w:rFonts w:ascii="Calibri" w:hAnsi="Calibri"/>
      <w:sz w:val="18"/>
      <w:szCs w:val="18"/>
    </w:rPr>
  </w:style>
  <w:style w:type="paragraph" w:customStyle="1" w:styleId="naevanje">
    <w:name w:val="naševanje"/>
    <w:basedOn w:val="Navaden"/>
    <w:next w:val="Navaden"/>
    <w:link w:val="naevanjeZnak"/>
    <w:qFormat/>
    <w:rsid w:val="00593011"/>
    <w:pPr>
      <w:numPr>
        <w:numId w:val="3"/>
      </w:numPr>
      <w:spacing w:after="0"/>
    </w:pPr>
  </w:style>
  <w:style w:type="character" w:customStyle="1" w:styleId="naevanjeZnak">
    <w:name w:val="naševanje Znak"/>
    <w:link w:val="naevanje"/>
    <w:rsid w:val="00593011"/>
    <w:rPr>
      <w:rFonts w:ascii="Tahoma" w:hAnsi="Tahoma"/>
      <w:sz w:val="22"/>
      <w:szCs w:val="22"/>
      <w:lang w:eastAsia="en-US"/>
    </w:rPr>
  </w:style>
  <w:style w:type="paragraph" w:customStyle="1" w:styleId="pregledgibanja">
    <w:name w:val="pregled gibanja"/>
    <w:basedOn w:val="Brezrazmikov"/>
    <w:next w:val="Navaden"/>
    <w:link w:val="pregledgibanjaZnak"/>
    <w:qFormat/>
    <w:rsid w:val="00DE70AA"/>
    <w:pPr>
      <w:numPr>
        <w:numId w:val="4"/>
      </w:numPr>
      <w:spacing w:after="120"/>
    </w:pPr>
    <w:rPr>
      <w:b/>
    </w:rPr>
  </w:style>
  <w:style w:type="character" w:customStyle="1" w:styleId="pregledgibanjaZnak">
    <w:name w:val="pregled gibanja Znak"/>
    <w:link w:val="pregledgibanja"/>
    <w:rsid w:val="00DE70AA"/>
    <w:rPr>
      <w:rFonts w:ascii="Tahoma" w:hAnsi="Tahoma"/>
      <w:b/>
      <w:sz w:val="22"/>
      <w:szCs w:val="22"/>
      <w:lang w:eastAsia="en-US"/>
    </w:rPr>
  </w:style>
  <w:style w:type="character" w:styleId="Intenzivensklic">
    <w:name w:val="Intense Reference"/>
    <w:uiPriority w:val="32"/>
    <w:qFormat/>
    <w:rsid w:val="00655EEE"/>
    <w:rPr>
      <w:b/>
      <w:bCs/>
      <w:smallCaps/>
      <w:color w:val="C0504D"/>
      <w:spacing w:val="5"/>
      <w:u w:val="single"/>
    </w:rPr>
  </w:style>
  <w:style w:type="paragraph" w:styleId="Sprotnaopomba-besedilo">
    <w:name w:val="footnote text"/>
    <w:basedOn w:val="Navaden"/>
    <w:link w:val="Sprotnaopomba-besediloZnak"/>
    <w:semiHidden/>
    <w:unhideWhenUsed/>
    <w:rsid w:val="00E62E6C"/>
    <w:pPr>
      <w:spacing w:after="0"/>
    </w:pPr>
    <w:rPr>
      <w:sz w:val="20"/>
      <w:szCs w:val="20"/>
    </w:rPr>
  </w:style>
  <w:style w:type="character" w:customStyle="1" w:styleId="Sprotnaopomba-besediloZnak">
    <w:name w:val="Sprotna opomba - besedilo Znak"/>
    <w:link w:val="Sprotnaopomba-besedilo"/>
    <w:semiHidden/>
    <w:rsid w:val="00E62E6C"/>
    <w:rPr>
      <w:rFonts w:ascii="Tahoma" w:hAnsi="Tahoma"/>
      <w:sz w:val="20"/>
      <w:szCs w:val="20"/>
    </w:rPr>
  </w:style>
  <w:style w:type="character" w:styleId="Sprotnaopomba-sklic">
    <w:name w:val="footnote reference"/>
    <w:semiHidden/>
    <w:unhideWhenUsed/>
    <w:rsid w:val="00E62E6C"/>
    <w:rPr>
      <w:vertAlign w:val="superscript"/>
    </w:rPr>
  </w:style>
  <w:style w:type="paragraph" w:customStyle="1" w:styleId="malerke-eur">
    <w:name w:val="male črke - eur"/>
    <w:basedOn w:val="Navaden"/>
    <w:link w:val="malerke-eurZnak"/>
    <w:qFormat/>
    <w:rsid w:val="00184F31"/>
    <w:pPr>
      <w:spacing w:after="0"/>
      <w:jc w:val="right"/>
    </w:pPr>
    <w:rPr>
      <w:sz w:val="14"/>
    </w:rPr>
  </w:style>
  <w:style w:type="character" w:customStyle="1" w:styleId="malerke-eurZnak">
    <w:name w:val="male črke - eur Znak"/>
    <w:link w:val="malerke-eur"/>
    <w:rsid w:val="00184F31"/>
    <w:rPr>
      <w:rFonts w:ascii="Tahoma" w:hAnsi="Tahoma"/>
      <w:sz w:val="14"/>
    </w:rPr>
  </w:style>
  <w:style w:type="paragraph" w:styleId="Citat">
    <w:name w:val="Quote"/>
    <w:basedOn w:val="Navaden"/>
    <w:next w:val="Navaden"/>
    <w:link w:val="CitatZnak"/>
    <w:uiPriority w:val="29"/>
    <w:qFormat/>
    <w:rsid w:val="005F7D1B"/>
    <w:rPr>
      <w:i/>
      <w:iCs/>
      <w:color w:val="000000"/>
    </w:rPr>
  </w:style>
  <w:style w:type="character" w:customStyle="1" w:styleId="CitatZnak">
    <w:name w:val="Citat Znak"/>
    <w:link w:val="Citat"/>
    <w:uiPriority w:val="29"/>
    <w:rsid w:val="005F7D1B"/>
    <w:rPr>
      <w:rFonts w:ascii="Tahoma" w:hAnsi="Tahoma"/>
      <w:i/>
      <w:iCs/>
      <w:color w:val="000000"/>
    </w:rPr>
  </w:style>
  <w:style w:type="character" w:styleId="Krepko">
    <w:name w:val="Strong"/>
    <w:uiPriority w:val="22"/>
    <w:rsid w:val="005F7D1B"/>
    <w:rPr>
      <w:b/>
      <w:bCs/>
    </w:rPr>
  </w:style>
  <w:style w:type="paragraph" w:styleId="Telobesedila-zamik2">
    <w:name w:val="Body Text Indent 2"/>
    <w:basedOn w:val="Navaden"/>
    <w:link w:val="Telobesedila-zamik2Znak"/>
    <w:uiPriority w:val="99"/>
    <w:rsid w:val="003B3CA3"/>
    <w:pPr>
      <w:spacing w:line="480" w:lineRule="auto"/>
      <w:ind w:left="283"/>
      <w:jc w:val="left"/>
    </w:pPr>
    <w:rPr>
      <w:rFonts w:ascii="Times New Roman" w:eastAsia="Times New Roman" w:hAnsi="Times New Roman"/>
      <w:sz w:val="20"/>
      <w:szCs w:val="20"/>
      <w:lang w:eastAsia="sl-SI"/>
    </w:rPr>
  </w:style>
  <w:style w:type="character" w:customStyle="1" w:styleId="Telobesedila-zamik2Znak">
    <w:name w:val="Telo besedila - zamik 2 Znak"/>
    <w:link w:val="Telobesedila-zamik2"/>
    <w:uiPriority w:val="99"/>
    <w:rsid w:val="003B3CA3"/>
    <w:rPr>
      <w:rFonts w:ascii="Times New Roman" w:eastAsia="Times New Roman" w:hAnsi="Times New Roman" w:cs="Times New Roman"/>
      <w:sz w:val="20"/>
      <w:szCs w:val="20"/>
      <w:lang w:eastAsia="sl-SI"/>
    </w:rPr>
  </w:style>
  <w:style w:type="paragraph" w:customStyle="1" w:styleId="CharChar1ZnakZnakCharChar">
    <w:name w:val="Char Char1 Znak Znak Char Char"/>
    <w:basedOn w:val="Navaden"/>
    <w:uiPriority w:val="99"/>
    <w:rsid w:val="005B2986"/>
    <w:pPr>
      <w:spacing w:after="160" w:line="240" w:lineRule="exact"/>
      <w:jc w:val="left"/>
    </w:pPr>
    <w:rPr>
      <w:rFonts w:eastAsia="Times New Roman"/>
      <w:sz w:val="20"/>
      <w:szCs w:val="20"/>
      <w:lang w:val="en-US"/>
    </w:rPr>
  </w:style>
  <w:style w:type="paragraph" w:customStyle="1" w:styleId="ZnakCharCharZnakCharChar">
    <w:name w:val="Znak Char Char Znak Char Char"/>
    <w:basedOn w:val="Navaden"/>
    <w:uiPriority w:val="99"/>
    <w:rsid w:val="00A37AEE"/>
    <w:pPr>
      <w:spacing w:after="160" w:line="240" w:lineRule="exact"/>
      <w:jc w:val="left"/>
    </w:pPr>
    <w:rPr>
      <w:rFonts w:eastAsia="Times New Roman"/>
      <w:sz w:val="20"/>
      <w:szCs w:val="20"/>
      <w:lang w:val="en-US"/>
    </w:rPr>
  </w:style>
  <w:style w:type="character" w:customStyle="1" w:styleId="Telobesedila2Znak">
    <w:name w:val="Telo besedila 2 Znak"/>
    <w:link w:val="Telobesedila2"/>
    <w:uiPriority w:val="99"/>
    <w:semiHidden/>
    <w:rsid w:val="00D57125"/>
    <w:rPr>
      <w:rFonts w:ascii="Tahoma" w:hAnsi="Tahoma"/>
    </w:rPr>
  </w:style>
  <w:style w:type="paragraph" w:styleId="Telobesedila2">
    <w:name w:val="Body Text 2"/>
    <w:basedOn w:val="Navaden"/>
    <w:link w:val="Telobesedila2Znak"/>
    <w:uiPriority w:val="99"/>
    <w:semiHidden/>
    <w:unhideWhenUsed/>
    <w:rsid w:val="00D57125"/>
    <w:pPr>
      <w:spacing w:line="480" w:lineRule="auto"/>
    </w:pPr>
  </w:style>
  <w:style w:type="paragraph" w:styleId="Telobesedila3">
    <w:name w:val="Body Text 3"/>
    <w:basedOn w:val="Navaden"/>
    <w:link w:val="Telobesedila3Znak"/>
    <w:uiPriority w:val="99"/>
    <w:rsid w:val="00D57125"/>
    <w:pPr>
      <w:jc w:val="left"/>
    </w:pPr>
    <w:rPr>
      <w:rFonts w:ascii="Times New Roman" w:eastAsia="Times New Roman" w:hAnsi="Times New Roman"/>
      <w:sz w:val="16"/>
      <w:szCs w:val="16"/>
      <w:lang w:eastAsia="sl-SI"/>
    </w:rPr>
  </w:style>
  <w:style w:type="character" w:customStyle="1" w:styleId="Telobesedila3Znak">
    <w:name w:val="Telo besedila 3 Znak"/>
    <w:link w:val="Telobesedila3"/>
    <w:uiPriority w:val="99"/>
    <w:rsid w:val="00D57125"/>
    <w:rPr>
      <w:rFonts w:ascii="Times New Roman" w:eastAsia="Times New Roman" w:hAnsi="Times New Roman" w:cs="Times New Roman"/>
      <w:sz w:val="16"/>
      <w:szCs w:val="16"/>
      <w:lang w:eastAsia="sl-SI"/>
    </w:rPr>
  </w:style>
  <w:style w:type="paragraph" w:customStyle="1" w:styleId="Brezrazmikov1">
    <w:name w:val="Brez razmikov1"/>
    <w:uiPriority w:val="99"/>
    <w:rsid w:val="00D57125"/>
    <w:rPr>
      <w:rFonts w:eastAsia="Times New Roman"/>
      <w:sz w:val="22"/>
      <w:szCs w:val="22"/>
      <w:lang w:eastAsia="en-US"/>
    </w:rPr>
  </w:style>
  <w:style w:type="paragraph" w:styleId="Navadensplet">
    <w:name w:val="Normal (Web)"/>
    <w:basedOn w:val="Navaden"/>
    <w:uiPriority w:val="99"/>
    <w:unhideWhenUsed/>
    <w:rsid w:val="00D57125"/>
    <w:pPr>
      <w:spacing w:before="100" w:beforeAutospacing="1" w:after="100" w:afterAutospacing="1"/>
      <w:jc w:val="left"/>
    </w:pPr>
    <w:rPr>
      <w:rFonts w:ascii="Times New Roman" w:eastAsia="Times New Roman" w:hAnsi="Times New Roman"/>
      <w:color w:val="000000"/>
      <w:sz w:val="24"/>
      <w:szCs w:val="24"/>
      <w:lang w:eastAsia="sl-SI"/>
    </w:rPr>
  </w:style>
  <w:style w:type="character" w:customStyle="1" w:styleId="PripombabesediloZnak">
    <w:name w:val="Pripomba – besedilo Znak"/>
    <w:link w:val="Pripombabesedilo1"/>
    <w:uiPriority w:val="99"/>
    <w:semiHidden/>
    <w:rsid w:val="00D57125"/>
    <w:rPr>
      <w:rFonts w:ascii="Tahoma" w:hAnsi="Tahoma"/>
      <w:sz w:val="20"/>
      <w:szCs w:val="20"/>
    </w:rPr>
  </w:style>
  <w:style w:type="paragraph" w:customStyle="1" w:styleId="Pripombabesedilo1">
    <w:name w:val="Pripomba – besedilo1"/>
    <w:basedOn w:val="Navaden"/>
    <w:link w:val="PripombabesediloZnak"/>
    <w:uiPriority w:val="99"/>
    <w:semiHidden/>
    <w:unhideWhenUsed/>
    <w:rsid w:val="00D57125"/>
    <w:rPr>
      <w:sz w:val="20"/>
      <w:szCs w:val="20"/>
    </w:rPr>
  </w:style>
  <w:style w:type="character" w:customStyle="1" w:styleId="ZadevapripombeZnak">
    <w:name w:val="Zadeva pripombe Znak"/>
    <w:link w:val="Zadevapripombe1"/>
    <w:uiPriority w:val="99"/>
    <w:semiHidden/>
    <w:rsid w:val="00D57125"/>
    <w:rPr>
      <w:rFonts w:ascii="Tahoma" w:hAnsi="Tahoma"/>
      <w:b/>
      <w:bCs/>
      <w:sz w:val="20"/>
      <w:szCs w:val="20"/>
    </w:rPr>
  </w:style>
  <w:style w:type="paragraph" w:customStyle="1" w:styleId="Zadevapripombe1">
    <w:name w:val="Zadeva pripombe1"/>
    <w:basedOn w:val="Pripombabesedilo1"/>
    <w:next w:val="Pripombabesedilo1"/>
    <w:link w:val="ZadevapripombeZnak"/>
    <w:uiPriority w:val="99"/>
    <w:semiHidden/>
    <w:unhideWhenUsed/>
    <w:rsid w:val="00D57125"/>
    <w:rPr>
      <w:b/>
      <w:bCs/>
    </w:rPr>
  </w:style>
  <w:style w:type="paragraph" w:customStyle="1" w:styleId="xl25">
    <w:name w:val="xl25"/>
    <w:basedOn w:val="Navaden"/>
    <w:uiPriority w:val="99"/>
    <w:rsid w:val="00D57125"/>
    <w:pPr>
      <w:spacing w:before="100" w:beforeAutospacing="1" w:after="100" w:afterAutospacing="1"/>
      <w:jc w:val="left"/>
    </w:pPr>
    <w:rPr>
      <w:rFonts w:ascii="Times New Roman" w:hAnsi="Times New Roman"/>
      <w:sz w:val="24"/>
      <w:szCs w:val="24"/>
      <w:lang w:eastAsia="sl-SI"/>
    </w:rPr>
  </w:style>
  <w:style w:type="character" w:customStyle="1" w:styleId="Pripombasklic1">
    <w:name w:val="Pripomba – sklic1"/>
    <w:uiPriority w:val="99"/>
    <w:semiHidden/>
    <w:unhideWhenUsed/>
    <w:rsid w:val="009F3A48"/>
    <w:rPr>
      <w:sz w:val="16"/>
      <w:szCs w:val="16"/>
    </w:rPr>
  </w:style>
  <w:style w:type="paragraph" w:styleId="Revizija">
    <w:name w:val="Revision"/>
    <w:hidden/>
    <w:uiPriority w:val="99"/>
    <w:semiHidden/>
    <w:rsid w:val="009F3A48"/>
    <w:rPr>
      <w:rFonts w:ascii="Tahoma" w:hAnsi="Tahoma"/>
      <w:sz w:val="22"/>
      <w:szCs w:val="22"/>
      <w:lang w:eastAsia="en-US"/>
    </w:rPr>
  </w:style>
  <w:style w:type="paragraph" w:styleId="Podnaslov">
    <w:name w:val="Subtitle"/>
    <w:basedOn w:val="Navaden"/>
    <w:next w:val="Navaden"/>
    <w:link w:val="PodnaslovZnak"/>
    <w:uiPriority w:val="11"/>
    <w:qFormat/>
    <w:rsid w:val="00AC41F5"/>
    <w:pPr>
      <w:numPr>
        <w:ilvl w:val="1"/>
      </w:numPr>
      <w:spacing w:after="200" w:line="276" w:lineRule="auto"/>
      <w:jc w:val="left"/>
    </w:pPr>
    <w:rPr>
      <w:rFonts w:ascii="Cambria" w:eastAsia="Times New Roman" w:hAnsi="Cambria"/>
      <w:i/>
      <w:iCs/>
      <w:color w:val="4F81BD"/>
      <w:spacing w:val="15"/>
      <w:sz w:val="24"/>
      <w:szCs w:val="24"/>
    </w:rPr>
  </w:style>
  <w:style w:type="character" w:customStyle="1" w:styleId="PodnaslovZnak">
    <w:name w:val="Podnaslov Znak"/>
    <w:link w:val="Podnaslov"/>
    <w:uiPriority w:val="11"/>
    <w:rsid w:val="00AC41F5"/>
    <w:rPr>
      <w:rFonts w:ascii="Cambria" w:eastAsia="Times New Roman" w:hAnsi="Cambria" w:cs="Times New Roman"/>
      <w:i/>
      <w:iCs/>
      <w:color w:val="4F81BD"/>
      <w:spacing w:val="15"/>
      <w:sz w:val="24"/>
      <w:szCs w:val="24"/>
    </w:rPr>
  </w:style>
  <w:style w:type="paragraph" w:customStyle="1" w:styleId="BodyText31">
    <w:name w:val="Body Text 31"/>
    <w:basedOn w:val="Navaden"/>
    <w:uiPriority w:val="99"/>
    <w:rsid w:val="007158A4"/>
    <w:pPr>
      <w:spacing w:after="0"/>
    </w:pPr>
    <w:rPr>
      <w:rFonts w:ascii="Times New Roman" w:eastAsia="Times New Roman" w:hAnsi="Times New Roman"/>
      <w:sz w:val="24"/>
      <w:szCs w:val="20"/>
      <w:lang w:val="en-GB" w:eastAsia="sl-SI"/>
    </w:rPr>
  </w:style>
  <w:style w:type="paragraph" w:customStyle="1" w:styleId="Default">
    <w:name w:val="Default"/>
    <w:rsid w:val="00BF0CB8"/>
    <w:pPr>
      <w:autoSpaceDE w:val="0"/>
      <w:autoSpaceDN w:val="0"/>
      <w:adjustRightInd w:val="0"/>
    </w:pPr>
    <w:rPr>
      <w:rFonts w:ascii="Tahoma" w:eastAsia="Times New Roman" w:hAnsi="Tahoma" w:cs="Tahoma"/>
      <w:color w:val="000000"/>
      <w:sz w:val="24"/>
      <w:szCs w:val="24"/>
    </w:rPr>
  </w:style>
  <w:style w:type="numbering" w:customStyle="1" w:styleId="Brezseznama1">
    <w:name w:val="Brez seznama1"/>
    <w:next w:val="Brezseznama"/>
    <w:uiPriority w:val="99"/>
    <w:semiHidden/>
    <w:unhideWhenUsed/>
    <w:rsid w:val="00BF0CB8"/>
  </w:style>
  <w:style w:type="numbering" w:customStyle="1" w:styleId="Brezseznama2">
    <w:name w:val="Brez seznama2"/>
    <w:next w:val="Brezseznama"/>
    <w:uiPriority w:val="99"/>
    <w:semiHidden/>
    <w:unhideWhenUsed/>
    <w:rsid w:val="00BF0CB8"/>
  </w:style>
  <w:style w:type="table" w:styleId="Tabelamrea">
    <w:name w:val="Table Grid"/>
    <w:basedOn w:val="Navadnatabela"/>
    <w:uiPriority w:val="59"/>
    <w:rsid w:val="00932C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basedOn w:val="Privzetapisavaodstavka"/>
    <w:uiPriority w:val="99"/>
    <w:semiHidden/>
    <w:unhideWhenUsed/>
    <w:rsid w:val="00E658D7"/>
    <w:rPr>
      <w:color w:val="800080" w:themeColor="followedHyperlink"/>
      <w:u w:val="single"/>
    </w:rPr>
  </w:style>
  <w:style w:type="paragraph" w:styleId="Pripombabesedilo">
    <w:name w:val="annotation text"/>
    <w:basedOn w:val="Navaden"/>
    <w:link w:val="PripombabesediloZnak1"/>
    <w:uiPriority w:val="99"/>
    <w:semiHidden/>
    <w:unhideWhenUsed/>
    <w:rsid w:val="00E658D7"/>
    <w:rPr>
      <w:rFonts w:eastAsiaTheme="minorHAnsi" w:cstheme="minorBidi"/>
      <w:sz w:val="20"/>
      <w:szCs w:val="20"/>
    </w:rPr>
  </w:style>
  <w:style w:type="character" w:customStyle="1" w:styleId="PripombabesediloZnak1">
    <w:name w:val="Pripomba – besedilo Znak1"/>
    <w:basedOn w:val="Privzetapisavaodstavka"/>
    <w:link w:val="Pripombabesedilo"/>
    <w:uiPriority w:val="99"/>
    <w:semiHidden/>
    <w:rsid w:val="00E658D7"/>
    <w:rPr>
      <w:rFonts w:ascii="Tahoma" w:eastAsiaTheme="minorHAnsi" w:hAnsi="Tahoma" w:cstheme="minorBidi"/>
      <w:lang w:eastAsia="en-US"/>
    </w:rPr>
  </w:style>
  <w:style w:type="paragraph" w:styleId="Zadevapripombe">
    <w:name w:val="annotation subject"/>
    <w:basedOn w:val="Pripombabesedilo"/>
    <w:next w:val="Pripombabesedilo"/>
    <w:link w:val="ZadevapripombeZnak1"/>
    <w:uiPriority w:val="99"/>
    <w:semiHidden/>
    <w:unhideWhenUsed/>
    <w:rsid w:val="00E658D7"/>
    <w:rPr>
      <w:b/>
      <w:bCs/>
    </w:rPr>
  </w:style>
  <w:style w:type="character" w:customStyle="1" w:styleId="ZadevapripombeZnak1">
    <w:name w:val="Zadeva pripombe Znak1"/>
    <w:basedOn w:val="PripombabesediloZnak1"/>
    <w:link w:val="Zadevapripombe"/>
    <w:uiPriority w:val="99"/>
    <w:semiHidden/>
    <w:rsid w:val="00E658D7"/>
    <w:rPr>
      <w:rFonts w:ascii="Tahoma" w:eastAsiaTheme="minorHAnsi" w:hAnsi="Tahoma" w:cstheme="minorBidi"/>
      <w:b/>
      <w:bCs/>
      <w:lang w:eastAsia="en-US"/>
    </w:rPr>
  </w:style>
  <w:style w:type="character" w:styleId="Pripombasklic">
    <w:name w:val="annotation reference"/>
    <w:basedOn w:val="Privzetapisavaodstavka"/>
    <w:uiPriority w:val="99"/>
    <w:semiHidden/>
    <w:unhideWhenUsed/>
    <w:rsid w:val="00E658D7"/>
    <w:rPr>
      <w:sz w:val="16"/>
      <w:szCs w:val="16"/>
    </w:rPr>
  </w:style>
  <w:style w:type="character" w:customStyle="1" w:styleId="Telobesedila2Znak1">
    <w:name w:val="Telo besedila 2 Znak1"/>
    <w:basedOn w:val="Privzetapisavaodstavka"/>
    <w:uiPriority w:val="99"/>
    <w:semiHidden/>
    <w:rsid w:val="00E658D7"/>
    <w:rPr>
      <w:rFonts w:ascii="Tahoma" w:hAnsi="Tahoma" w:cs="Tahoma" w:hint="default"/>
    </w:rPr>
  </w:style>
  <w:style w:type="numbering" w:customStyle="1" w:styleId="Brezseznama3">
    <w:name w:val="Brez seznama3"/>
    <w:next w:val="Brezseznama"/>
    <w:uiPriority w:val="99"/>
    <w:semiHidden/>
    <w:unhideWhenUsed/>
    <w:rsid w:val="00DA08FA"/>
  </w:style>
  <w:style w:type="table" w:customStyle="1" w:styleId="Tabelamrea11">
    <w:name w:val="Tabela – mreža11"/>
    <w:basedOn w:val="Navadnatabela"/>
    <w:uiPriority w:val="59"/>
    <w:rsid w:val="00DA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1">
    <w:name w:val="Brez seznama11"/>
    <w:next w:val="Brezseznama"/>
    <w:uiPriority w:val="99"/>
    <w:semiHidden/>
    <w:unhideWhenUsed/>
    <w:rsid w:val="00DA08FA"/>
  </w:style>
  <w:style w:type="numbering" w:customStyle="1" w:styleId="Brezseznama21">
    <w:name w:val="Brez seznama21"/>
    <w:next w:val="Brezseznama"/>
    <w:uiPriority w:val="99"/>
    <w:semiHidden/>
    <w:unhideWhenUsed/>
    <w:rsid w:val="00DA08FA"/>
  </w:style>
  <w:style w:type="table" w:customStyle="1" w:styleId="Tabelamrea2">
    <w:name w:val="Tabela – mreža2"/>
    <w:basedOn w:val="Navadnatabela"/>
    <w:next w:val="Tabelamrea"/>
    <w:uiPriority w:val="59"/>
    <w:rsid w:val="00DA08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59"/>
    <w:rsid w:val="00A37B38"/>
    <w:rPr>
      <w:rFonts w:ascii="Cambria" w:eastAsia="MS Mincho"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Myriad12">
    <w:name w:val="Normal Myriad 12"/>
    <w:basedOn w:val="Navaden"/>
    <w:link w:val="NormalMyriad12Znak"/>
    <w:rsid w:val="008338D1"/>
    <w:pPr>
      <w:tabs>
        <w:tab w:val="left" w:pos="4649"/>
      </w:tabs>
      <w:autoSpaceDE w:val="0"/>
      <w:autoSpaceDN w:val="0"/>
      <w:adjustRightInd w:val="0"/>
      <w:spacing w:after="0" w:line="276" w:lineRule="auto"/>
      <w:textAlignment w:val="center"/>
    </w:pPr>
    <w:rPr>
      <w:rFonts w:ascii="Myriad Pro" w:eastAsiaTheme="minorEastAsia" w:hAnsi="Myriad Pro" w:cs="Minion Pro"/>
      <w:color w:val="000000"/>
      <w:sz w:val="23"/>
      <w:szCs w:val="23"/>
      <w:lang w:val="en-GB" w:eastAsia="sl-SI"/>
    </w:rPr>
  </w:style>
  <w:style w:type="character" w:customStyle="1" w:styleId="NormalMyriad12Znak">
    <w:name w:val="Normal Myriad 12 Znak"/>
    <w:basedOn w:val="Privzetapisavaodstavka"/>
    <w:link w:val="NormalMyriad12"/>
    <w:rsid w:val="008338D1"/>
    <w:rPr>
      <w:rFonts w:ascii="Myriad Pro" w:eastAsiaTheme="minorEastAsia" w:hAnsi="Myriad Pro" w:cs="Minion Pro"/>
      <w:color w:val="000000"/>
      <w:sz w:val="23"/>
      <w:szCs w:val="23"/>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461">
      <w:bodyDiv w:val="1"/>
      <w:marLeft w:val="0"/>
      <w:marRight w:val="0"/>
      <w:marTop w:val="0"/>
      <w:marBottom w:val="0"/>
      <w:divBdr>
        <w:top w:val="none" w:sz="0" w:space="0" w:color="auto"/>
        <w:left w:val="none" w:sz="0" w:space="0" w:color="auto"/>
        <w:bottom w:val="none" w:sz="0" w:space="0" w:color="auto"/>
        <w:right w:val="none" w:sz="0" w:space="0" w:color="auto"/>
      </w:divBdr>
    </w:div>
    <w:div w:id="7366391">
      <w:bodyDiv w:val="1"/>
      <w:marLeft w:val="0"/>
      <w:marRight w:val="0"/>
      <w:marTop w:val="0"/>
      <w:marBottom w:val="0"/>
      <w:divBdr>
        <w:top w:val="none" w:sz="0" w:space="0" w:color="auto"/>
        <w:left w:val="none" w:sz="0" w:space="0" w:color="auto"/>
        <w:bottom w:val="none" w:sz="0" w:space="0" w:color="auto"/>
        <w:right w:val="none" w:sz="0" w:space="0" w:color="auto"/>
      </w:divBdr>
    </w:div>
    <w:div w:id="8874635">
      <w:bodyDiv w:val="1"/>
      <w:marLeft w:val="0"/>
      <w:marRight w:val="0"/>
      <w:marTop w:val="0"/>
      <w:marBottom w:val="0"/>
      <w:divBdr>
        <w:top w:val="none" w:sz="0" w:space="0" w:color="auto"/>
        <w:left w:val="none" w:sz="0" w:space="0" w:color="auto"/>
        <w:bottom w:val="none" w:sz="0" w:space="0" w:color="auto"/>
        <w:right w:val="none" w:sz="0" w:space="0" w:color="auto"/>
      </w:divBdr>
    </w:div>
    <w:div w:id="21711260">
      <w:bodyDiv w:val="1"/>
      <w:marLeft w:val="0"/>
      <w:marRight w:val="0"/>
      <w:marTop w:val="0"/>
      <w:marBottom w:val="0"/>
      <w:divBdr>
        <w:top w:val="none" w:sz="0" w:space="0" w:color="auto"/>
        <w:left w:val="none" w:sz="0" w:space="0" w:color="auto"/>
        <w:bottom w:val="none" w:sz="0" w:space="0" w:color="auto"/>
        <w:right w:val="none" w:sz="0" w:space="0" w:color="auto"/>
      </w:divBdr>
    </w:div>
    <w:div w:id="22445025">
      <w:bodyDiv w:val="1"/>
      <w:marLeft w:val="0"/>
      <w:marRight w:val="0"/>
      <w:marTop w:val="0"/>
      <w:marBottom w:val="0"/>
      <w:divBdr>
        <w:top w:val="none" w:sz="0" w:space="0" w:color="auto"/>
        <w:left w:val="none" w:sz="0" w:space="0" w:color="auto"/>
        <w:bottom w:val="none" w:sz="0" w:space="0" w:color="auto"/>
        <w:right w:val="none" w:sz="0" w:space="0" w:color="auto"/>
      </w:divBdr>
    </w:div>
    <w:div w:id="28532648">
      <w:bodyDiv w:val="1"/>
      <w:marLeft w:val="0"/>
      <w:marRight w:val="0"/>
      <w:marTop w:val="0"/>
      <w:marBottom w:val="0"/>
      <w:divBdr>
        <w:top w:val="none" w:sz="0" w:space="0" w:color="auto"/>
        <w:left w:val="none" w:sz="0" w:space="0" w:color="auto"/>
        <w:bottom w:val="none" w:sz="0" w:space="0" w:color="auto"/>
        <w:right w:val="none" w:sz="0" w:space="0" w:color="auto"/>
      </w:divBdr>
    </w:div>
    <w:div w:id="32846700">
      <w:bodyDiv w:val="1"/>
      <w:marLeft w:val="0"/>
      <w:marRight w:val="0"/>
      <w:marTop w:val="0"/>
      <w:marBottom w:val="0"/>
      <w:divBdr>
        <w:top w:val="none" w:sz="0" w:space="0" w:color="auto"/>
        <w:left w:val="none" w:sz="0" w:space="0" w:color="auto"/>
        <w:bottom w:val="none" w:sz="0" w:space="0" w:color="auto"/>
        <w:right w:val="none" w:sz="0" w:space="0" w:color="auto"/>
      </w:divBdr>
    </w:div>
    <w:div w:id="33582165">
      <w:bodyDiv w:val="1"/>
      <w:marLeft w:val="0"/>
      <w:marRight w:val="0"/>
      <w:marTop w:val="0"/>
      <w:marBottom w:val="0"/>
      <w:divBdr>
        <w:top w:val="none" w:sz="0" w:space="0" w:color="auto"/>
        <w:left w:val="none" w:sz="0" w:space="0" w:color="auto"/>
        <w:bottom w:val="none" w:sz="0" w:space="0" w:color="auto"/>
        <w:right w:val="none" w:sz="0" w:space="0" w:color="auto"/>
      </w:divBdr>
    </w:div>
    <w:div w:id="34277630">
      <w:bodyDiv w:val="1"/>
      <w:marLeft w:val="0"/>
      <w:marRight w:val="0"/>
      <w:marTop w:val="0"/>
      <w:marBottom w:val="0"/>
      <w:divBdr>
        <w:top w:val="none" w:sz="0" w:space="0" w:color="auto"/>
        <w:left w:val="none" w:sz="0" w:space="0" w:color="auto"/>
        <w:bottom w:val="none" w:sz="0" w:space="0" w:color="auto"/>
        <w:right w:val="none" w:sz="0" w:space="0" w:color="auto"/>
      </w:divBdr>
    </w:div>
    <w:div w:id="34895471">
      <w:bodyDiv w:val="1"/>
      <w:marLeft w:val="0"/>
      <w:marRight w:val="0"/>
      <w:marTop w:val="0"/>
      <w:marBottom w:val="0"/>
      <w:divBdr>
        <w:top w:val="none" w:sz="0" w:space="0" w:color="auto"/>
        <w:left w:val="none" w:sz="0" w:space="0" w:color="auto"/>
        <w:bottom w:val="none" w:sz="0" w:space="0" w:color="auto"/>
        <w:right w:val="none" w:sz="0" w:space="0" w:color="auto"/>
      </w:divBdr>
    </w:div>
    <w:div w:id="36902820">
      <w:bodyDiv w:val="1"/>
      <w:marLeft w:val="0"/>
      <w:marRight w:val="0"/>
      <w:marTop w:val="0"/>
      <w:marBottom w:val="0"/>
      <w:divBdr>
        <w:top w:val="none" w:sz="0" w:space="0" w:color="auto"/>
        <w:left w:val="none" w:sz="0" w:space="0" w:color="auto"/>
        <w:bottom w:val="none" w:sz="0" w:space="0" w:color="auto"/>
        <w:right w:val="none" w:sz="0" w:space="0" w:color="auto"/>
      </w:divBdr>
    </w:div>
    <w:div w:id="40254195">
      <w:bodyDiv w:val="1"/>
      <w:marLeft w:val="0"/>
      <w:marRight w:val="0"/>
      <w:marTop w:val="0"/>
      <w:marBottom w:val="0"/>
      <w:divBdr>
        <w:top w:val="none" w:sz="0" w:space="0" w:color="auto"/>
        <w:left w:val="none" w:sz="0" w:space="0" w:color="auto"/>
        <w:bottom w:val="none" w:sz="0" w:space="0" w:color="auto"/>
        <w:right w:val="none" w:sz="0" w:space="0" w:color="auto"/>
      </w:divBdr>
    </w:div>
    <w:div w:id="40791668">
      <w:bodyDiv w:val="1"/>
      <w:marLeft w:val="0"/>
      <w:marRight w:val="0"/>
      <w:marTop w:val="0"/>
      <w:marBottom w:val="0"/>
      <w:divBdr>
        <w:top w:val="none" w:sz="0" w:space="0" w:color="auto"/>
        <w:left w:val="none" w:sz="0" w:space="0" w:color="auto"/>
        <w:bottom w:val="none" w:sz="0" w:space="0" w:color="auto"/>
        <w:right w:val="none" w:sz="0" w:space="0" w:color="auto"/>
      </w:divBdr>
    </w:div>
    <w:div w:id="46615369">
      <w:bodyDiv w:val="1"/>
      <w:marLeft w:val="0"/>
      <w:marRight w:val="0"/>
      <w:marTop w:val="0"/>
      <w:marBottom w:val="0"/>
      <w:divBdr>
        <w:top w:val="none" w:sz="0" w:space="0" w:color="auto"/>
        <w:left w:val="none" w:sz="0" w:space="0" w:color="auto"/>
        <w:bottom w:val="none" w:sz="0" w:space="0" w:color="auto"/>
        <w:right w:val="none" w:sz="0" w:space="0" w:color="auto"/>
      </w:divBdr>
    </w:div>
    <w:div w:id="47537110">
      <w:bodyDiv w:val="1"/>
      <w:marLeft w:val="0"/>
      <w:marRight w:val="0"/>
      <w:marTop w:val="0"/>
      <w:marBottom w:val="0"/>
      <w:divBdr>
        <w:top w:val="none" w:sz="0" w:space="0" w:color="auto"/>
        <w:left w:val="none" w:sz="0" w:space="0" w:color="auto"/>
        <w:bottom w:val="none" w:sz="0" w:space="0" w:color="auto"/>
        <w:right w:val="none" w:sz="0" w:space="0" w:color="auto"/>
      </w:divBdr>
    </w:div>
    <w:div w:id="49158735">
      <w:bodyDiv w:val="1"/>
      <w:marLeft w:val="0"/>
      <w:marRight w:val="0"/>
      <w:marTop w:val="0"/>
      <w:marBottom w:val="0"/>
      <w:divBdr>
        <w:top w:val="none" w:sz="0" w:space="0" w:color="auto"/>
        <w:left w:val="none" w:sz="0" w:space="0" w:color="auto"/>
        <w:bottom w:val="none" w:sz="0" w:space="0" w:color="auto"/>
        <w:right w:val="none" w:sz="0" w:space="0" w:color="auto"/>
      </w:divBdr>
    </w:div>
    <w:div w:id="53697467">
      <w:bodyDiv w:val="1"/>
      <w:marLeft w:val="0"/>
      <w:marRight w:val="0"/>
      <w:marTop w:val="0"/>
      <w:marBottom w:val="0"/>
      <w:divBdr>
        <w:top w:val="none" w:sz="0" w:space="0" w:color="auto"/>
        <w:left w:val="none" w:sz="0" w:space="0" w:color="auto"/>
        <w:bottom w:val="none" w:sz="0" w:space="0" w:color="auto"/>
        <w:right w:val="none" w:sz="0" w:space="0" w:color="auto"/>
      </w:divBdr>
    </w:div>
    <w:div w:id="58406298">
      <w:bodyDiv w:val="1"/>
      <w:marLeft w:val="0"/>
      <w:marRight w:val="0"/>
      <w:marTop w:val="0"/>
      <w:marBottom w:val="0"/>
      <w:divBdr>
        <w:top w:val="none" w:sz="0" w:space="0" w:color="auto"/>
        <w:left w:val="none" w:sz="0" w:space="0" w:color="auto"/>
        <w:bottom w:val="none" w:sz="0" w:space="0" w:color="auto"/>
        <w:right w:val="none" w:sz="0" w:space="0" w:color="auto"/>
      </w:divBdr>
    </w:div>
    <w:div w:id="63072473">
      <w:bodyDiv w:val="1"/>
      <w:marLeft w:val="0"/>
      <w:marRight w:val="0"/>
      <w:marTop w:val="0"/>
      <w:marBottom w:val="0"/>
      <w:divBdr>
        <w:top w:val="none" w:sz="0" w:space="0" w:color="auto"/>
        <w:left w:val="none" w:sz="0" w:space="0" w:color="auto"/>
        <w:bottom w:val="none" w:sz="0" w:space="0" w:color="auto"/>
        <w:right w:val="none" w:sz="0" w:space="0" w:color="auto"/>
      </w:divBdr>
    </w:div>
    <w:div w:id="63531101">
      <w:bodyDiv w:val="1"/>
      <w:marLeft w:val="0"/>
      <w:marRight w:val="0"/>
      <w:marTop w:val="0"/>
      <w:marBottom w:val="0"/>
      <w:divBdr>
        <w:top w:val="none" w:sz="0" w:space="0" w:color="auto"/>
        <w:left w:val="none" w:sz="0" w:space="0" w:color="auto"/>
        <w:bottom w:val="none" w:sz="0" w:space="0" w:color="auto"/>
        <w:right w:val="none" w:sz="0" w:space="0" w:color="auto"/>
      </w:divBdr>
    </w:div>
    <w:div w:id="64380223">
      <w:bodyDiv w:val="1"/>
      <w:marLeft w:val="0"/>
      <w:marRight w:val="0"/>
      <w:marTop w:val="0"/>
      <w:marBottom w:val="0"/>
      <w:divBdr>
        <w:top w:val="none" w:sz="0" w:space="0" w:color="auto"/>
        <w:left w:val="none" w:sz="0" w:space="0" w:color="auto"/>
        <w:bottom w:val="none" w:sz="0" w:space="0" w:color="auto"/>
        <w:right w:val="none" w:sz="0" w:space="0" w:color="auto"/>
      </w:divBdr>
    </w:div>
    <w:div w:id="68432746">
      <w:bodyDiv w:val="1"/>
      <w:marLeft w:val="0"/>
      <w:marRight w:val="0"/>
      <w:marTop w:val="0"/>
      <w:marBottom w:val="0"/>
      <w:divBdr>
        <w:top w:val="none" w:sz="0" w:space="0" w:color="auto"/>
        <w:left w:val="none" w:sz="0" w:space="0" w:color="auto"/>
        <w:bottom w:val="none" w:sz="0" w:space="0" w:color="auto"/>
        <w:right w:val="none" w:sz="0" w:space="0" w:color="auto"/>
      </w:divBdr>
    </w:div>
    <w:div w:id="81417534">
      <w:bodyDiv w:val="1"/>
      <w:marLeft w:val="0"/>
      <w:marRight w:val="0"/>
      <w:marTop w:val="0"/>
      <w:marBottom w:val="0"/>
      <w:divBdr>
        <w:top w:val="none" w:sz="0" w:space="0" w:color="auto"/>
        <w:left w:val="none" w:sz="0" w:space="0" w:color="auto"/>
        <w:bottom w:val="none" w:sz="0" w:space="0" w:color="auto"/>
        <w:right w:val="none" w:sz="0" w:space="0" w:color="auto"/>
      </w:divBdr>
    </w:div>
    <w:div w:id="93746291">
      <w:bodyDiv w:val="1"/>
      <w:marLeft w:val="0"/>
      <w:marRight w:val="0"/>
      <w:marTop w:val="0"/>
      <w:marBottom w:val="0"/>
      <w:divBdr>
        <w:top w:val="none" w:sz="0" w:space="0" w:color="auto"/>
        <w:left w:val="none" w:sz="0" w:space="0" w:color="auto"/>
        <w:bottom w:val="none" w:sz="0" w:space="0" w:color="auto"/>
        <w:right w:val="none" w:sz="0" w:space="0" w:color="auto"/>
      </w:divBdr>
    </w:div>
    <w:div w:id="97068887">
      <w:bodyDiv w:val="1"/>
      <w:marLeft w:val="0"/>
      <w:marRight w:val="0"/>
      <w:marTop w:val="0"/>
      <w:marBottom w:val="0"/>
      <w:divBdr>
        <w:top w:val="none" w:sz="0" w:space="0" w:color="auto"/>
        <w:left w:val="none" w:sz="0" w:space="0" w:color="auto"/>
        <w:bottom w:val="none" w:sz="0" w:space="0" w:color="auto"/>
        <w:right w:val="none" w:sz="0" w:space="0" w:color="auto"/>
      </w:divBdr>
    </w:div>
    <w:div w:id="98258408">
      <w:bodyDiv w:val="1"/>
      <w:marLeft w:val="0"/>
      <w:marRight w:val="0"/>
      <w:marTop w:val="0"/>
      <w:marBottom w:val="0"/>
      <w:divBdr>
        <w:top w:val="none" w:sz="0" w:space="0" w:color="auto"/>
        <w:left w:val="none" w:sz="0" w:space="0" w:color="auto"/>
        <w:bottom w:val="none" w:sz="0" w:space="0" w:color="auto"/>
        <w:right w:val="none" w:sz="0" w:space="0" w:color="auto"/>
      </w:divBdr>
    </w:div>
    <w:div w:id="102968810">
      <w:bodyDiv w:val="1"/>
      <w:marLeft w:val="0"/>
      <w:marRight w:val="0"/>
      <w:marTop w:val="0"/>
      <w:marBottom w:val="0"/>
      <w:divBdr>
        <w:top w:val="none" w:sz="0" w:space="0" w:color="auto"/>
        <w:left w:val="none" w:sz="0" w:space="0" w:color="auto"/>
        <w:bottom w:val="none" w:sz="0" w:space="0" w:color="auto"/>
        <w:right w:val="none" w:sz="0" w:space="0" w:color="auto"/>
      </w:divBdr>
    </w:div>
    <w:div w:id="105278670">
      <w:bodyDiv w:val="1"/>
      <w:marLeft w:val="0"/>
      <w:marRight w:val="0"/>
      <w:marTop w:val="0"/>
      <w:marBottom w:val="0"/>
      <w:divBdr>
        <w:top w:val="none" w:sz="0" w:space="0" w:color="auto"/>
        <w:left w:val="none" w:sz="0" w:space="0" w:color="auto"/>
        <w:bottom w:val="none" w:sz="0" w:space="0" w:color="auto"/>
        <w:right w:val="none" w:sz="0" w:space="0" w:color="auto"/>
      </w:divBdr>
    </w:div>
    <w:div w:id="107894228">
      <w:bodyDiv w:val="1"/>
      <w:marLeft w:val="0"/>
      <w:marRight w:val="0"/>
      <w:marTop w:val="0"/>
      <w:marBottom w:val="0"/>
      <w:divBdr>
        <w:top w:val="none" w:sz="0" w:space="0" w:color="auto"/>
        <w:left w:val="none" w:sz="0" w:space="0" w:color="auto"/>
        <w:bottom w:val="none" w:sz="0" w:space="0" w:color="auto"/>
        <w:right w:val="none" w:sz="0" w:space="0" w:color="auto"/>
      </w:divBdr>
    </w:div>
    <w:div w:id="117145023">
      <w:bodyDiv w:val="1"/>
      <w:marLeft w:val="0"/>
      <w:marRight w:val="0"/>
      <w:marTop w:val="0"/>
      <w:marBottom w:val="0"/>
      <w:divBdr>
        <w:top w:val="none" w:sz="0" w:space="0" w:color="auto"/>
        <w:left w:val="none" w:sz="0" w:space="0" w:color="auto"/>
        <w:bottom w:val="none" w:sz="0" w:space="0" w:color="auto"/>
        <w:right w:val="none" w:sz="0" w:space="0" w:color="auto"/>
      </w:divBdr>
    </w:div>
    <w:div w:id="119226904">
      <w:bodyDiv w:val="1"/>
      <w:marLeft w:val="0"/>
      <w:marRight w:val="0"/>
      <w:marTop w:val="0"/>
      <w:marBottom w:val="0"/>
      <w:divBdr>
        <w:top w:val="none" w:sz="0" w:space="0" w:color="auto"/>
        <w:left w:val="none" w:sz="0" w:space="0" w:color="auto"/>
        <w:bottom w:val="none" w:sz="0" w:space="0" w:color="auto"/>
        <w:right w:val="none" w:sz="0" w:space="0" w:color="auto"/>
      </w:divBdr>
    </w:div>
    <w:div w:id="120657160">
      <w:bodyDiv w:val="1"/>
      <w:marLeft w:val="0"/>
      <w:marRight w:val="0"/>
      <w:marTop w:val="0"/>
      <w:marBottom w:val="0"/>
      <w:divBdr>
        <w:top w:val="none" w:sz="0" w:space="0" w:color="auto"/>
        <w:left w:val="none" w:sz="0" w:space="0" w:color="auto"/>
        <w:bottom w:val="none" w:sz="0" w:space="0" w:color="auto"/>
        <w:right w:val="none" w:sz="0" w:space="0" w:color="auto"/>
      </w:divBdr>
    </w:div>
    <w:div w:id="132214482">
      <w:bodyDiv w:val="1"/>
      <w:marLeft w:val="0"/>
      <w:marRight w:val="0"/>
      <w:marTop w:val="0"/>
      <w:marBottom w:val="0"/>
      <w:divBdr>
        <w:top w:val="none" w:sz="0" w:space="0" w:color="auto"/>
        <w:left w:val="none" w:sz="0" w:space="0" w:color="auto"/>
        <w:bottom w:val="none" w:sz="0" w:space="0" w:color="auto"/>
        <w:right w:val="none" w:sz="0" w:space="0" w:color="auto"/>
      </w:divBdr>
    </w:div>
    <w:div w:id="132872307">
      <w:bodyDiv w:val="1"/>
      <w:marLeft w:val="0"/>
      <w:marRight w:val="0"/>
      <w:marTop w:val="0"/>
      <w:marBottom w:val="0"/>
      <w:divBdr>
        <w:top w:val="none" w:sz="0" w:space="0" w:color="auto"/>
        <w:left w:val="none" w:sz="0" w:space="0" w:color="auto"/>
        <w:bottom w:val="none" w:sz="0" w:space="0" w:color="auto"/>
        <w:right w:val="none" w:sz="0" w:space="0" w:color="auto"/>
      </w:divBdr>
    </w:div>
    <w:div w:id="136193758">
      <w:bodyDiv w:val="1"/>
      <w:marLeft w:val="0"/>
      <w:marRight w:val="0"/>
      <w:marTop w:val="0"/>
      <w:marBottom w:val="0"/>
      <w:divBdr>
        <w:top w:val="none" w:sz="0" w:space="0" w:color="auto"/>
        <w:left w:val="none" w:sz="0" w:space="0" w:color="auto"/>
        <w:bottom w:val="none" w:sz="0" w:space="0" w:color="auto"/>
        <w:right w:val="none" w:sz="0" w:space="0" w:color="auto"/>
      </w:divBdr>
    </w:div>
    <w:div w:id="136774154">
      <w:bodyDiv w:val="1"/>
      <w:marLeft w:val="0"/>
      <w:marRight w:val="0"/>
      <w:marTop w:val="0"/>
      <w:marBottom w:val="0"/>
      <w:divBdr>
        <w:top w:val="none" w:sz="0" w:space="0" w:color="auto"/>
        <w:left w:val="none" w:sz="0" w:space="0" w:color="auto"/>
        <w:bottom w:val="none" w:sz="0" w:space="0" w:color="auto"/>
        <w:right w:val="none" w:sz="0" w:space="0" w:color="auto"/>
      </w:divBdr>
    </w:div>
    <w:div w:id="139543753">
      <w:bodyDiv w:val="1"/>
      <w:marLeft w:val="0"/>
      <w:marRight w:val="0"/>
      <w:marTop w:val="0"/>
      <w:marBottom w:val="0"/>
      <w:divBdr>
        <w:top w:val="none" w:sz="0" w:space="0" w:color="auto"/>
        <w:left w:val="none" w:sz="0" w:space="0" w:color="auto"/>
        <w:bottom w:val="none" w:sz="0" w:space="0" w:color="auto"/>
        <w:right w:val="none" w:sz="0" w:space="0" w:color="auto"/>
      </w:divBdr>
    </w:div>
    <w:div w:id="144394933">
      <w:bodyDiv w:val="1"/>
      <w:marLeft w:val="0"/>
      <w:marRight w:val="0"/>
      <w:marTop w:val="0"/>
      <w:marBottom w:val="0"/>
      <w:divBdr>
        <w:top w:val="none" w:sz="0" w:space="0" w:color="auto"/>
        <w:left w:val="none" w:sz="0" w:space="0" w:color="auto"/>
        <w:bottom w:val="none" w:sz="0" w:space="0" w:color="auto"/>
        <w:right w:val="none" w:sz="0" w:space="0" w:color="auto"/>
      </w:divBdr>
    </w:div>
    <w:div w:id="153759832">
      <w:bodyDiv w:val="1"/>
      <w:marLeft w:val="0"/>
      <w:marRight w:val="0"/>
      <w:marTop w:val="0"/>
      <w:marBottom w:val="0"/>
      <w:divBdr>
        <w:top w:val="none" w:sz="0" w:space="0" w:color="auto"/>
        <w:left w:val="none" w:sz="0" w:space="0" w:color="auto"/>
        <w:bottom w:val="none" w:sz="0" w:space="0" w:color="auto"/>
        <w:right w:val="none" w:sz="0" w:space="0" w:color="auto"/>
      </w:divBdr>
    </w:div>
    <w:div w:id="155800558">
      <w:bodyDiv w:val="1"/>
      <w:marLeft w:val="0"/>
      <w:marRight w:val="0"/>
      <w:marTop w:val="0"/>
      <w:marBottom w:val="0"/>
      <w:divBdr>
        <w:top w:val="none" w:sz="0" w:space="0" w:color="auto"/>
        <w:left w:val="none" w:sz="0" w:space="0" w:color="auto"/>
        <w:bottom w:val="none" w:sz="0" w:space="0" w:color="auto"/>
        <w:right w:val="none" w:sz="0" w:space="0" w:color="auto"/>
      </w:divBdr>
    </w:div>
    <w:div w:id="161506665">
      <w:bodyDiv w:val="1"/>
      <w:marLeft w:val="0"/>
      <w:marRight w:val="0"/>
      <w:marTop w:val="0"/>
      <w:marBottom w:val="0"/>
      <w:divBdr>
        <w:top w:val="none" w:sz="0" w:space="0" w:color="auto"/>
        <w:left w:val="none" w:sz="0" w:space="0" w:color="auto"/>
        <w:bottom w:val="none" w:sz="0" w:space="0" w:color="auto"/>
        <w:right w:val="none" w:sz="0" w:space="0" w:color="auto"/>
      </w:divBdr>
    </w:div>
    <w:div w:id="164319888">
      <w:bodyDiv w:val="1"/>
      <w:marLeft w:val="0"/>
      <w:marRight w:val="0"/>
      <w:marTop w:val="0"/>
      <w:marBottom w:val="0"/>
      <w:divBdr>
        <w:top w:val="none" w:sz="0" w:space="0" w:color="auto"/>
        <w:left w:val="none" w:sz="0" w:space="0" w:color="auto"/>
        <w:bottom w:val="none" w:sz="0" w:space="0" w:color="auto"/>
        <w:right w:val="none" w:sz="0" w:space="0" w:color="auto"/>
      </w:divBdr>
    </w:div>
    <w:div w:id="175658573">
      <w:bodyDiv w:val="1"/>
      <w:marLeft w:val="0"/>
      <w:marRight w:val="0"/>
      <w:marTop w:val="0"/>
      <w:marBottom w:val="0"/>
      <w:divBdr>
        <w:top w:val="none" w:sz="0" w:space="0" w:color="auto"/>
        <w:left w:val="none" w:sz="0" w:space="0" w:color="auto"/>
        <w:bottom w:val="none" w:sz="0" w:space="0" w:color="auto"/>
        <w:right w:val="none" w:sz="0" w:space="0" w:color="auto"/>
      </w:divBdr>
    </w:div>
    <w:div w:id="177545242">
      <w:bodyDiv w:val="1"/>
      <w:marLeft w:val="0"/>
      <w:marRight w:val="0"/>
      <w:marTop w:val="0"/>
      <w:marBottom w:val="0"/>
      <w:divBdr>
        <w:top w:val="none" w:sz="0" w:space="0" w:color="auto"/>
        <w:left w:val="none" w:sz="0" w:space="0" w:color="auto"/>
        <w:bottom w:val="none" w:sz="0" w:space="0" w:color="auto"/>
        <w:right w:val="none" w:sz="0" w:space="0" w:color="auto"/>
      </w:divBdr>
    </w:div>
    <w:div w:id="187842432">
      <w:bodyDiv w:val="1"/>
      <w:marLeft w:val="0"/>
      <w:marRight w:val="0"/>
      <w:marTop w:val="0"/>
      <w:marBottom w:val="0"/>
      <w:divBdr>
        <w:top w:val="none" w:sz="0" w:space="0" w:color="auto"/>
        <w:left w:val="none" w:sz="0" w:space="0" w:color="auto"/>
        <w:bottom w:val="none" w:sz="0" w:space="0" w:color="auto"/>
        <w:right w:val="none" w:sz="0" w:space="0" w:color="auto"/>
      </w:divBdr>
    </w:div>
    <w:div w:id="198275448">
      <w:bodyDiv w:val="1"/>
      <w:marLeft w:val="0"/>
      <w:marRight w:val="0"/>
      <w:marTop w:val="0"/>
      <w:marBottom w:val="0"/>
      <w:divBdr>
        <w:top w:val="none" w:sz="0" w:space="0" w:color="auto"/>
        <w:left w:val="none" w:sz="0" w:space="0" w:color="auto"/>
        <w:bottom w:val="none" w:sz="0" w:space="0" w:color="auto"/>
        <w:right w:val="none" w:sz="0" w:space="0" w:color="auto"/>
      </w:divBdr>
    </w:div>
    <w:div w:id="208802814">
      <w:bodyDiv w:val="1"/>
      <w:marLeft w:val="0"/>
      <w:marRight w:val="0"/>
      <w:marTop w:val="0"/>
      <w:marBottom w:val="0"/>
      <w:divBdr>
        <w:top w:val="none" w:sz="0" w:space="0" w:color="auto"/>
        <w:left w:val="none" w:sz="0" w:space="0" w:color="auto"/>
        <w:bottom w:val="none" w:sz="0" w:space="0" w:color="auto"/>
        <w:right w:val="none" w:sz="0" w:space="0" w:color="auto"/>
      </w:divBdr>
    </w:div>
    <w:div w:id="212154767">
      <w:bodyDiv w:val="1"/>
      <w:marLeft w:val="0"/>
      <w:marRight w:val="0"/>
      <w:marTop w:val="0"/>
      <w:marBottom w:val="0"/>
      <w:divBdr>
        <w:top w:val="none" w:sz="0" w:space="0" w:color="auto"/>
        <w:left w:val="none" w:sz="0" w:space="0" w:color="auto"/>
        <w:bottom w:val="none" w:sz="0" w:space="0" w:color="auto"/>
        <w:right w:val="none" w:sz="0" w:space="0" w:color="auto"/>
      </w:divBdr>
    </w:div>
    <w:div w:id="218783706">
      <w:bodyDiv w:val="1"/>
      <w:marLeft w:val="0"/>
      <w:marRight w:val="0"/>
      <w:marTop w:val="0"/>
      <w:marBottom w:val="0"/>
      <w:divBdr>
        <w:top w:val="none" w:sz="0" w:space="0" w:color="auto"/>
        <w:left w:val="none" w:sz="0" w:space="0" w:color="auto"/>
        <w:bottom w:val="none" w:sz="0" w:space="0" w:color="auto"/>
        <w:right w:val="none" w:sz="0" w:space="0" w:color="auto"/>
      </w:divBdr>
    </w:div>
    <w:div w:id="224923413">
      <w:bodyDiv w:val="1"/>
      <w:marLeft w:val="0"/>
      <w:marRight w:val="0"/>
      <w:marTop w:val="0"/>
      <w:marBottom w:val="0"/>
      <w:divBdr>
        <w:top w:val="none" w:sz="0" w:space="0" w:color="auto"/>
        <w:left w:val="none" w:sz="0" w:space="0" w:color="auto"/>
        <w:bottom w:val="none" w:sz="0" w:space="0" w:color="auto"/>
        <w:right w:val="none" w:sz="0" w:space="0" w:color="auto"/>
      </w:divBdr>
    </w:div>
    <w:div w:id="234438590">
      <w:bodyDiv w:val="1"/>
      <w:marLeft w:val="0"/>
      <w:marRight w:val="0"/>
      <w:marTop w:val="0"/>
      <w:marBottom w:val="0"/>
      <w:divBdr>
        <w:top w:val="none" w:sz="0" w:space="0" w:color="auto"/>
        <w:left w:val="none" w:sz="0" w:space="0" w:color="auto"/>
        <w:bottom w:val="none" w:sz="0" w:space="0" w:color="auto"/>
        <w:right w:val="none" w:sz="0" w:space="0" w:color="auto"/>
      </w:divBdr>
    </w:div>
    <w:div w:id="234634080">
      <w:bodyDiv w:val="1"/>
      <w:marLeft w:val="0"/>
      <w:marRight w:val="0"/>
      <w:marTop w:val="0"/>
      <w:marBottom w:val="0"/>
      <w:divBdr>
        <w:top w:val="none" w:sz="0" w:space="0" w:color="auto"/>
        <w:left w:val="none" w:sz="0" w:space="0" w:color="auto"/>
        <w:bottom w:val="none" w:sz="0" w:space="0" w:color="auto"/>
        <w:right w:val="none" w:sz="0" w:space="0" w:color="auto"/>
      </w:divBdr>
    </w:div>
    <w:div w:id="237789254">
      <w:bodyDiv w:val="1"/>
      <w:marLeft w:val="0"/>
      <w:marRight w:val="0"/>
      <w:marTop w:val="0"/>
      <w:marBottom w:val="0"/>
      <w:divBdr>
        <w:top w:val="none" w:sz="0" w:space="0" w:color="auto"/>
        <w:left w:val="none" w:sz="0" w:space="0" w:color="auto"/>
        <w:bottom w:val="none" w:sz="0" w:space="0" w:color="auto"/>
        <w:right w:val="none" w:sz="0" w:space="0" w:color="auto"/>
      </w:divBdr>
    </w:div>
    <w:div w:id="240524754">
      <w:bodyDiv w:val="1"/>
      <w:marLeft w:val="0"/>
      <w:marRight w:val="0"/>
      <w:marTop w:val="0"/>
      <w:marBottom w:val="0"/>
      <w:divBdr>
        <w:top w:val="none" w:sz="0" w:space="0" w:color="auto"/>
        <w:left w:val="none" w:sz="0" w:space="0" w:color="auto"/>
        <w:bottom w:val="none" w:sz="0" w:space="0" w:color="auto"/>
        <w:right w:val="none" w:sz="0" w:space="0" w:color="auto"/>
      </w:divBdr>
    </w:div>
    <w:div w:id="242878608">
      <w:bodyDiv w:val="1"/>
      <w:marLeft w:val="0"/>
      <w:marRight w:val="0"/>
      <w:marTop w:val="0"/>
      <w:marBottom w:val="0"/>
      <w:divBdr>
        <w:top w:val="none" w:sz="0" w:space="0" w:color="auto"/>
        <w:left w:val="none" w:sz="0" w:space="0" w:color="auto"/>
        <w:bottom w:val="none" w:sz="0" w:space="0" w:color="auto"/>
        <w:right w:val="none" w:sz="0" w:space="0" w:color="auto"/>
      </w:divBdr>
    </w:div>
    <w:div w:id="245767176">
      <w:bodyDiv w:val="1"/>
      <w:marLeft w:val="0"/>
      <w:marRight w:val="0"/>
      <w:marTop w:val="0"/>
      <w:marBottom w:val="0"/>
      <w:divBdr>
        <w:top w:val="none" w:sz="0" w:space="0" w:color="auto"/>
        <w:left w:val="none" w:sz="0" w:space="0" w:color="auto"/>
        <w:bottom w:val="none" w:sz="0" w:space="0" w:color="auto"/>
        <w:right w:val="none" w:sz="0" w:space="0" w:color="auto"/>
      </w:divBdr>
    </w:div>
    <w:div w:id="246035982">
      <w:bodyDiv w:val="1"/>
      <w:marLeft w:val="0"/>
      <w:marRight w:val="0"/>
      <w:marTop w:val="0"/>
      <w:marBottom w:val="0"/>
      <w:divBdr>
        <w:top w:val="none" w:sz="0" w:space="0" w:color="auto"/>
        <w:left w:val="none" w:sz="0" w:space="0" w:color="auto"/>
        <w:bottom w:val="none" w:sz="0" w:space="0" w:color="auto"/>
        <w:right w:val="none" w:sz="0" w:space="0" w:color="auto"/>
      </w:divBdr>
    </w:div>
    <w:div w:id="247885786">
      <w:bodyDiv w:val="1"/>
      <w:marLeft w:val="0"/>
      <w:marRight w:val="0"/>
      <w:marTop w:val="0"/>
      <w:marBottom w:val="0"/>
      <w:divBdr>
        <w:top w:val="none" w:sz="0" w:space="0" w:color="auto"/>
        <w:left w:val="none" w:sz="0" w:space="0" w:color="auto"/>
        <w:bottom w:val="none" w:sz="0" w:space="0" w:color="auto"/>
        <w:right w:val="none" w:sz="0" w:space="0" w:color="auto"/>
      </w:divBdr>
    </w:div>
    <w:div w:id="250546182">
      <w:bodyDiv w:val="1"/>
      <w:marLeft w:val="0"/>
      <w:marRight w:val="0"/>
      <w:marTop w:val="0"/>
      <w:marBottom w:val="0"/>
      <w:divBdr>
        <w:top w:val="none" w:sz="0" w:space="0" w:color="auto"/>
        <w:left w:val="none" w:sz="0" w:space="0" w:color="auto"/>
        <w:bottom w:val="none" w:sz="0" w:space="0" w:color="auto"/>
        <w:right w:val="none" w:sz="0" w:space="0" w:color="auto"/>
      </w:divBdr>
    </w:div>
    <w:div w:id="252512009">
      <w:bodyDiv w:val="1"/>
      <w:marLeft w:val="0"/>
      <w:marRight w:val="0"/>
      <w:marTop w:val="0"/>
      <w:marBottom w:val="0"/>
      <w:divBdr>
        <w:top w:val="none" w:sz="0" w:space="0" w:color="auto"/>
        <w:left w:val="none" w:sz="0" w:space="0" w:color="auto"/>
        <w:bottom w:val="none" w:sz="0" w:space="0" w:color="auto"/>
        <w:right w:val="none" w:sz="0" w:space="0" w:color="auto"/>
      </w:divBdr>
    </w:div>
    <w:div w:id="265121184">
      <w:bodyDiv w:val="1"/>
      <w:marLeft w:val="0"/>
      <w:marRight w:val="0"/>
      <w:marTop w:val="0"/>
      <w:marBottom w:val="0"/>
      <w:divBdr>
        <w:top w:val="none" w:sz="0" w:space="0" w:color="auto"/>
        <w:left w:val="none" w:sz="0" w:space="0" w:color="auto"/>
        <w:bottom w:val="none" w:sz="0" w:space="0" w:color="auto"/>
        <w:right w:val="none" w:sz="0" w:space="0" w:color="auto"/>
      </w:divBdr>
    </w:div>
    <w:div w:id="269238305">
      <w:bodyDiv w:val="1"/>
      <w:marLeft w:val="0"/>
      <w:marRight w:val="0"/>
      <w:marTop w:val="0"/>
      <w:marBottom w:val="0"/>
      <w:divBdr>
        <w:top w:val="none" w:sz="0" w:space="0" w:color="auto"/>
        <w:left w:val="none" w:sz="0" w:space="0" w:color="auto"/>
        <w:bottom w:val="none" w:sz="0" w:space="0" w:color="auto"/>
        <w:right w:val="none" w:sz="0" w:space="0" w:color="auto"/>
      </w:divBdr>
    </w:div>
    <w:div w:id="272440770">
      <w:bodyDiv w:val="1"/>
      <w:marLeft w:val="0"/>
      <w:marRight w:val="0"/>
      <w:marTop w:val="0"/>
      <w:marBottom w:val="0"/>
      <w:divBdr>
        <w:top w:val="none" w:sz="0" w:space="0" w:color="auto"/>
        <w:left w:val="none" w:sz="0" w:space="0" w:color="auto"/>
        <w:bottom w:val="none" w:sz="0" w:space="0" w:color="auto"/>
        <w:right w:val="none" w:sz="0" w:space="0" w:color="auto"/>
      </w:divBdr>
    </w:div>
    <w:div w:id="273634329">
      <w:bodyDiv w:val="1"/>
      <w:marLeft w:val="0"/>
      <w:marRight w:val="0"/>
      <w:marTop w:val="0"/>
      <w:marBottom w:val="0"/>
      <w:divBdr>
        <w:top w:val="none" w:sz="0" w:space="0" w:color="auto"/>
        <w:left w:val="none" w:sz="0" w:space="0" w:color="auto"/>
        <w:bottom w:val="none" w:sz="0" w:space="0" w:color="auto"/>
        <w:right w:val="none" w:sz="0" w:space="0" w:color="auto"/>
      </w:divBdr>
    </w:div>
    <w:div w:id="277833517">
      <w:bodyDiv w:val="1"/>
      <w:marLeft w:val="0"/>
      <w:marRight w:val="0"/>
      <w:marTop w:val="0"/>
      <w:marBottom w:val="0"/>
      <w:divBdr>
        <w:top w:val="none" w:sz="0" w:space="0" w:color="auto"/>
        <w:left w:val="none" w:sz="0" w:space="0" w:color="auto"/>
        <w:bottom w:val="none" w:sz="0" w:space="0" w:color="auto"/>
        <w:right w:val="none" w:sz="0" w:space="0" w:color="auto"/>
      </w:divBdr>
    </w:div>
    <w:div w:id="280960326">
      <w:bodyDiv w:val="1"/>
      <w:marLeft w:val="0"/>
      <w:marRight w:val="0"/>
      <w:marTop w:val="0"/>
      <w:marBottom w:val="0"/>
      <w:divBdr>
        <w:top w:val="none" w:sz="0" w:space="0" w:color="auto"/>
        <w:left w:val="none" w:sz="0" w:space="0" w:color="auto"/>
        <w:bottom w:val="none" w:sz="0" w:space="0" w:color="auto"/>
        <w:right w:val="none" w:sz="0" w:space="0" w:color="auto"/>
      </w:divBdr>
    </w:div>
    <w:div w:id="290551513">
      <w:bodyDiv w:val="1"/>
      <w:marLeft w:val="0"/>
      <w:marRight w:val="0"/>
      <w:marTop w:val="0"/>
      <w:marBottom w:val="0"/>
      <w:divBdr>
        <w:top w:val="none" w:sz="0" w:space="0" w:color="auto"/>
        <w:left w:val="none" w:sz="0" w:space="0" w:color="auto"/>
        <w:bottom w:val="none" w:sz="0" w:space="0" w:color="auto"/>
        <w:right w:val="none" w:sz="0" w:space="0" w:color="auto"/>
      </w:divBdr>
    </w:div>
    <w:div w:id="292179115">
      <w:bodyDiv w:val="1"/>
      <w:marLeft w:val="0"/>
      <w:marRight w:val="0"/>
      <w:marTop w:val="0"/>
      <w:marBottom w:val="0"/>
      <w:divBdr>
        <w:top w:val="none" w:sz="0" w:space="0" w:color="auto"/>
        <w:left w:val="none" w:sz="0" w:space="0" w:color="auto"/>
        <w:bottom w:val="none" w:sz="0" w:space="0" w:color="auto"/>
        <w:right w:val="none" w:sz="0" w:space="0" w:color="auto"/>
      </w:divBdr>
    </w:div>
    <w:div w:id="296692805">
      <w:bodyDiv w:val="1"/>
      <w:marLeft w:val="0"/>
      <w:marRight w:val="0"/>
      <w:marTop w:val="0"/>
      <w:marBottom w:val="0"/>
      <w:divBdr>
        <w:top w:val="none" w:sz="0" w:space="0" w:color="auto"/>
        <w:left w:val="none" w:sz="0" w:space="0" w:color="auto"/>
        <w:bottom w:val="none" w:sz="0" w:space="0" w:color="auto"/>
        <w:right w:val="none" w:sz="0" w:space="0" w:color="auto"/>
      </w:divBdr>
    </w:div>
    <w:div w:id="308707020">
      <w:bodyDiv w:val="1"/>
      <w:marLeft w:val="0"/>
      <w:marRight w:val="0"/>
      <w:marTop w:val="0"/>
      <w:marBottom w:val="0"/>
      <w:divBdr>
        <w:top w:val="none" w:sz="0" w:space="0" w:color="auto"/>
        <w:left w:val="none" w:sz="0" w:space="0" w:color="auto"/>
        <w:bottom w:val="none" w:sz="0" w:space="0" w:color="auto"/>
        <w:right w:val="none" w:sz="0" w:space="0" w:color="auto"/>
      </w:divBdr>
    </w:div>
    <w:div w:id="310446744">
      <w:bodyDiv w:val="1"/>
      <w:marLeft w:val="0"/>
      <w:marRight w:val="0"/>
      <w:marTop w:val="0"/>
      <w:marBottom w:val="0"/>
      <w:divBdr>
        <w:top w:val="none" w:sz="0" w:space="0" w:color="auto"/>
        <w:left w:val="none" w:sz="0" w:space="0" w:color="auto"/>
        <w:bottom w:val="none" w:sz="0" w:space="0" w:color="auto"/>
        <w:right w:val="none" w:sz="0" w:space="0" w:color="auto"/>
      </w:divBdr>
    </w:div>
    <w:div w:id="316886161">
      <w:bodyDiv w:val="1"/>
      <w:marLeft w:val="0"/>
      <w:marRight w:val="0"/>
      <w:marTop w:val="0"/>
      <w:marBottom w:val="0"/>
      <w:divBdr>
        <w:top w:val="none" w:sz="0" w:space="0" w:color="auto"/>
        <w:left w:val="none" w:sz="0" w:space="0" w:color="auto"/>
        <w:bottom w:val="none" w:sz="0" w:space="0" w:color="auto"/>
        <w:right w:val="none" w:sz="0" w:space="0" w:color="auto"/>
      </w:divBdr>
    </w:div>
    <w:div w:id="323362113">
      <w:bodyDiv w:val="1"/>
      <w:marLeft w:val="0"/>
      <w:marRight w:val="0"/>
      <w:marTop w:val="0"/>
      <w:marBottom w:val="0"/>
      <w:divBdr>
        <w:top w:val="none" w:sz="0" w:space="0" w:color="auto"/>
        <w:left w:val="none" w:sz="0" w:space="0" w:color="auto"/>
        <w:bottom w:val="none" w:sz="0" w:space="0" w:color="auto"/>
        <w:right w:val="none" w:sz="0" w:space="0" w:color="auto"/>
      </w:divBdr>
    </w:div>
    <w:div w:id="323633423">
      <w:bodyDiv w:val="1"/>
      <w:marLeft w:val="0"/>
      <w:marRight w:val="0"/>
      <w:marTop w:val="0"/>
      <w:marBottom w:val="0"/>
      <w:divBdr>
        <w:top w:val="none" w:sz="0" w:space="0" w:color="auto"/>
        <w:left w:val="none" w:sz="0" w:space="0" w:color="auto"/>
        <w:bottom w:val="none" w:sz="0" w:space="0" w:color="auto"/>
        <w:right w:val="none" w:sz="0" w:space="0" w:color="auto"/>
      </w:divBdr>
    </w:div>
    <w:div w:id="325282597">
      <w:bodyDiv w:val="1"/>
      <w:marLeft w:val="0"/>
      <w:marRight w:val="0"/>
      <w:marTop w:val="0"/>
      <w:marBottom w:val="0"/>
      <w:divBdr>
        <w:top w:val="none" w:sz="0" w:space="0" w:color="auto"/>
        <w:left w:val="none" w:sz="0" w:space="0" w:color="auto"/>
        <w:bottom w:val="none" w:sz="0" w:space="0" w:color="auto"/>
        <w:right w:val="none" w:sz="0" w:space="0" w:color="auto"/>
      </w:divBdr>
    </w:div>
    <w:div w:id="330179841">
      <w:bodyDiv w:val="1"/>
      <w:marLeft w:val="0"/>
      <w:marRight w:val="0"/>
      <w:marTop w:val="0"/>
      <w:marBottom w:val="0"/>
      <w:divBdr>
        <w:top w:val="none" w:sz="0" w:space="0" w:color="auto"/>
        <w:left w:val="none" w:sz="0" w:space="0" w:color="auto"/>
        <w:bottom w:val="none" w:sz="0" w:space="0" w:color="auto"/>
        <w:right w:val="none" w:sz="0" w:space="0" w:color="auto"/>
      </w:divBdr>
    </w:div>
    <w:div w:id="330528906">
      <w:bodyDiv w:val="1"/>
      <w:marLeft w:val="0"/>
      <w:marRight w:val="0"/>
      <w:marTop w:val="0"/>
      <w:marBottom w:val="0"/>
      <w:divBdr>
        <w:top w:val="none" w:sz="0" w:space="0" w:color="auto"/>
        <w:left w:val="none" w:sz="0" w:space="0" w:color="auto"/>
        <w:bottom w:val="none" w:sz="0" w:space="0" w:color="auto"/>
        <w:right w:val="none" w:sz="0" w:space="0" w:color="auto"/>
      </w:divBdr>
    </w:div>
    <w:div w:id="331490604">
      <w:bodyDiv w:val="1"/>
      <w:marLeft w:val="0"/>
      <w:marRight w:val="0"/>
      <w:marTop w:val="0"/>
      <w:marBottom w:val="0"/>
      <w:divBdr>
        <w:top w:val="none" w:sz="0" w:space="0" w:color="auto"/>
        <w:left w:val="none" w:sz="0" w:space="0" w:color="auto"/>
        <w:bottom w:val="none" w:sz="0" w:space="0" w:color="auto"/>
        <w:right w:val="none" w:sz="0" w:space="0" w:color="auto"/>
      </w:divBdr>
    </w:div>
    <w:div w:id="334185004">
      <w:bodyDiv w:val="1"/>
      <w:marLeft w:val="0"/>
      <w:marRight w:val="0"/>
      <w:marTop w:val="0"/>
      <w:marBottom w:val="0"/>
      <w:divBdr>
        <w:top w:val="none" w:sz="0" w:space="0" w:color="auto"/>
        <w:left w:val="none" w:sz="0" w:space="0" w:color="auto"/>
        <w:bottom w:val="none" w:sz="0" w:space="0" w:color="auto"/>
        <w:right w:val="none" w:sz="0" w:space="0" w:color="auto"/>
      </w:divBdr>
    </w:div>
    <w:div w:id="338436752">
      <w:bodyDiv w:val="1"/>
      <w:marLeft w:val="0"/>
      <w:marRight w:val="0"/>
      <w:marTop w:val="0"/>
      <w:marBottom w:val="0"/>
      <w:divBdr>
        <w:top w:val="none" w:sz="0" w:space="0" w:color="auto"/>
        <w:left w:val="none" w:sz="0" w:space="0" w:color="auto"/>
        <w:bottom w:val="none" w:sz="0" w:space="0" w:color="auto"/>
        <w:right w:val="none" w:sz="0" w:space="0" w:color="auto"/>
      </w:divBdr>
    </w:div>
    <w:div w:id="344866074">
      <w:bodyDiv w:val="1"/>
      <w:marLeft w:val="0"/>
      <w:marRight w:val="0"/>
      <w:marTop w:val="0"/>
      <w:marBottom w:val="0"/>
      <w:divBdr>
        <w:top w:val="none" w:sz="0" w:space="0" w:color="auto"/>
        <w:left w:val="none" w:sz="0" w:space="0" w:color="auto"/>
        <w:bottom w:val="none" w:sz="0" w:space="0" w:color="auto"/>
        <w:right w:val="none" w:sz="0" w:space="0" w:color="auto"/>
      </w:divBdr>
    </w:div>
    <w:div w:id="346444977">
      <w:bodyDiv w:val="1"/>
      <w:marLeft w:val="0"/>
      <w:marRight w:val="0"/>
      <w:marTop w:val="0"/>
      <w:marBottom w:val="0"/>
      <w:divBdr>
        <w:top w:val="none" w:sz="0" w:space="0" w:color="auto"/>
        <w:left w:val="none" w:sz="0" w:space="0" w:color="auto"/>
        <w:bottom w:val="none" w:sz="0" w:space="0" w:color="auto"/>
        <w:right w:val="none" w:sz="0" w:space="0" w:color="auto"/>
      </w:divBdr>
    </w:div>
    <w:div w:id="358893673">
      <w:bodyDiv w:val="1"/>
      <w:marLeft w:val="0"/>
      <w:marRight w:val="0"/>
      <w:marTop w:val="0"/>
      <w:marBottom w:val="0"/>
      <w:divBdr>
        <w:top w:val="none" w:sz="0" w:space="0" w:color="auto"/>
        <w:left w:val="none" w:sz="0" w:space="0" w:color="auto"/>
        <w:bottom w:val="none" w:sz="0" w:space="0" w:color="auto"/>
        <w:right w:val="none" w:sz="0" w:space="0" w:color="auto"/>
      </w:divBdr>
    </w:div>
    <w:div w:id="368264165">
      <w:bodyDiv w:val="1"/>
      <w:marLeft w:val="0"/>
      <w:marRight w:val="0"/>
      <w:marTop w:val="0"/>
      <w:marBottom w:val="0"/>
      <w:divBdr>
        <w:top w:val="none" w:sz="0" w:space="0" w:color="auto"/>
        <w:left w:val="none" w:sz="0" w:space="0" w:color="auto"/>
        <w:bottom w:val="none" w:sz="0" w:space="0" w:color="auto"/>
        <w:right w:val="none" w:sz="0" w:space="0" w:color="auto"/>
      </w:divBdr>
    </w:div>
    <w:div w:id="369304003">
      <w:bodyDiv w:val="1"/>
      <w:marLeft w:val="0"/>
      <w:marRight w:val="0"/>
      <w:marTop w:val="0"/>
      <w:marBottom w:val="0"/>
      <w:divBdr>
        <w:top w:val="none" w:sz="0" w:space="0" w:color="auto"/>
        <w:left w:val="none" w:sz="0" w:space="0" w:color="auto"/>
        <w:bottom w:val="none" w:sz="0" w:space="0" w:color="auto"/>
        <w:right w:val="none" w:sz="0" w:space="0" w:color="auto"/>
      </w:divBdr>
    </w:div>
    <w:div w:id="369959474">
      <w:bodyDiv w:val="1"/>
      <w:marLeft w:val="0"/>
      <w:marRight w:val="0"/>
      <w:marTop w:val="0"/>
      <w:marBottom w:val="0"/>
      <w:divBdr>
        <w:top w:val="none" w:sz="0" w:space="0" w:color="auto"/>
        <w:left w:val="none" w:sz="0" w:space="0" w:color="auto"/>
        <w:bottom w:val="none" w:sz="0" w:space="0" w:color="auto"/>
        <w:right w:val="none" w:sz="0" w:space="0" w:color="auto"/>
      </w:divBdr>
    </w:div>
    <w:div w:id="381759490">
      <w:bodyDiv w:val="1"/>
      <w:marLeft w:val="0"/>
      <w:marRight w:val="0"/>
      <w:marTop w:val="0"/>
      <w:marBottom w:val="0"/>
      <w:divBdr>
        <w:top w:val="none" w:sz="0" w:space="0" w:color="auto"/>
        <w:left w:val="none" w:sz="0" w:space="0" w:color="auto"/>
        <w:bottom w:val="none" w:sz="0" w:space="0" w:color="auto"/>
        <w:right w:val="none" w:sz="0" w:space="0" w:color="auto"/>
      </w:divBdr>
    </w:div>
    <w:div w:id="383720170">
      <w:bodyDiv w:val="1"/>
      <w:marLeft w:val="0"/>
      <w:marRight w:val="0"/>
      <w:marTop w:val="0"/>
      <w:marBottom w:val="0"/>
      <w:divBdr>
        <w:top w:val="none" w:sz="0" w:space="0" w:color="auto"/>
        <w:left w:val="none" w:sz="0" w:space="0" w:color="auto"/>
        <w:bottom w:val="none" w:sz="0" w:space="0" w:color="auto"/>
        <w:right w:val="none" w:sz="0" w:space="0" w:color="auto"/>
      </w:divBdr>
    </w:div>
    <w:div w:id="386338173">
      <w:bodyDiv w:val="1"/>
      <w:marLeft w:val="0"/>
      <w:marRight w:val="0"/>
      <w:marTop w:val="0"/>
      <w:marBottom w:val="0"/>
      <w:divBdr>
        <w:top w:val="none" w:sz="0" w:space="0" w:color="auto"/>
        <w:left w:val="none" w:sz="0" w:space="0" w:color="auto"/>
        <w:bottom w:val="none" w:sz="0" w:space="0" w:color="auto"/>
        <w:right w:val="none" w:sz="0" w:space="0" w:color="auto"/>
      </w:divBdr>
    </w:div>
    <w:div w:id="387922643">
      <w:bodyDiv w:val="1"/>
      <w:marLeft w:val="0"/>
      <w:marRight w:val="0"/>
      <w:marTop w:val="0"/>
      <w:marBottom w:val="0"/>
      <w:divBdr>
        <w:top w:val="none" w:sz="0" w:space="0" w:color="auto"/>
        <w:left w:val="none" w:sz="0" w:space="0" w:color="auto"/>
        <w:bottom w:val="none" w:sz="0" w:space="0" w:color="auto"/>
        <w:right w:val="none" w:sz="0" w:space="0" w:color="auto"/>
      </w:divBdr>
    </w:div>
    <w:div w:id="391391948">
      <w:bodyDiv w:val="1"/>
      <w:marLeft w:val="0"/>
      <w:marRight w:val="0"/>
      <w:marTop w:val="0"/>
      <w:marBottom w:val="0"/>
      <w:divBdr>
        <w:top w:val="none" w:sz="0" w:space="0" w:color="auto"/>
        <w:left w:val="none" w:sz="0" w:space="0" w:color="auto"/>
        <w:bottom w:val="none" w:sz="0" w:space="0" w:color="auto"/>
        <w:right w:val="none" w:sz="0" w:space="0" w:color="auto"/>
      </w:divBdr>
    </w:div>
    <w:div w:id="407311560">
      <w:bodyDiv w:val="1"/>
      <w:marLeft w:val="0"/>
      <w:marRight w:val="0"/>
      <w:marTop w:val="0"/>
      <w:marBottom w:val="0"/>
      <w:divBdr>
        <w:top w:val="none" w:sz="0" w:space="0" w:color="auto"/>
        <w:left w:val="none" w:sz="0" w:space="0" w:color="auto"/>
        <w:bottom w:val="none" w:sz="0" w:space="0" w:color="auto"/>
        <w:right w:val="none" w:sz="0" w:space="0" w:color="auto"/>
      </w:divBdr>
    </w:div>
    <w:div w:id="408233530">
      <w:bodyDiv w:val="1"/>
      <w:marLeft w:val="0"/>
      <w:marRight w:val="0"/>
      <w:marTop w:val="0"/>
      <w:marBottom w:val="0"/>
      <w:divBdr>
        <w:top w:val="none" w:sz="0" w:space="0" w:color="auto"/>
        <w:left w:val="none" w:sz="0" w:space="0" w:color="auto"/>
        <w:bottom w:val="none" w:sz="0" w:space="0" w:color="auto"/>
        <w:right w:val="none" w:sz="0" w:space="0" w:color="auto"/>
      </w:divBdr>
    </w:div>
    <w:div w:id="416293570">
      <w:bodyDiv w:val="1"/>
      <w:marLeft w:val="0"/>
      <w:marRight w:val="0"/>
      <w:marTop w:val="0"/>
      <w:marBottom w:val="0"/>
      <w:divBdr>
        <w:top w:val="none" w:sz="0" w:space="0" w:color="auto"/>
        <w:left w:val="none" w:sz="0" w:space="0" w:color="auto"/>
        <w:bottom w:val="none" w:sz="0" w:space="0" w:color="auto"/>
        <w:right w:val="none" w:sz="0" w:space="0" w:color="auto"/>
      </w:divBdr>
    </w:div>
    <w:div w:id="416708337">
      <w:bodyDiv w:val="1"/>
      <w:marLeft w:val="0"/>
      <w:marRight w:val="0"/>
      <w:marTop w:val="0"/>
      <w:marBottom w:val="0"/>
      <w:divBdr>
        <w:top w:val="none" w:sz="0" w:space="0" w:color="auto"/>
        <w:left w:val="none" w:sz="0" w:space="0" w:color="auto"/>
        <w:bottom w:val="none" w:sz="0" w:space="0" w:color="auto"/>
        <w:right w:val="none" w:sz="0" w:space="0" w:color="auto"/>
      </w:divBdr>
    </w:div>
    <w:div w:id="420640185">
      <w:bodyDiv w:val="1"/>
      <w:marLeft w:val="0"/>
      <w:marRight w:val="0"/>
      <w:marTop w:val="0"/>
      <w:marBottom w:val="0"/>
      <w:divBdr>
        <w:top w:val="none" w:sz="0" w:space="0" w:color="auto"/>
        <w:left w:val="none" w:sz="0" w:space="0" w:color="auto"/>
        <w:bottom w:val="none" w:sz="0" w:space="0" w:color="auto"/>
        <w:right w:val="none" w:sz="0" w:space="0" w:color="auto"/>
      </w:divBdr>
    </w:div>
    <w:div w:id="421531035">
      <w:bodyDiv w:val="1"/>
      <w:marLeft w:val="0"/>
      <w:marRight w:val="0"/>
      <w:marTop w:val="0"/>
      <w:marBottom w:val="0"/>
      <w:divBdr>
        <w:top w:val="none" w:sz="0" w:space="0" w:color="auto"/>
        <w:left w:val="none" w:sz="0" w:space="0" w:color="auto"/>
        <w:bottom w:val="none" w:sz="0" w:space="0" w:color="auto"/>
        <w:right w:val="none" w:sz="0" w:space="0" w:color="auto"/>
      </w:divBdr>
    </w:div>
    <w:div w:id="430321378">
      <w:bodyDiv w:val="1"/>
      <w:marLeft w:val="0"/>
      <w:marRight w:val="0"/>
      <w:marTop w:val="0"/>
      <w:marBottom w:val="0"/>
      <w:divBdr>
        <w:top w:val="none" w:sz="0" w:space="0" w:color="auto"/>
        <w:left w:val="none" w:sz="0" w:space="0" w:color="auto"/>
        <w:bottom w:val="none" w:sz="0" w:space="0" w:color="auto"/>
        <w:right w:val="none" w:sz="0" w:space="0" w:color="auto"/>
      </w:divBdr>
    </w:div>
    <w:div w:id="433598984">
      <w:bodyDiv w:val="1"/>
      <w:marLeft w:val="0"/>
      <w:marRight w:val="0"/>
      <w:marTop w:val="0"/>
      <w:marBottom w:val="0"/>
      <w:divBdr>
        <w:top w:val="none" w:sz="0" w:space="0" w:color="auto"/>
        <w:left w:val="none" w:sz="0" w:space="0" w:color="auto"/>
        <w:bottom w:val="none" w:sz="0" w:space="0" w:color="auto"/>
        <w:right w:val="none" w:sz="0" w:space="0" w:color="auto"/>
      </w:divBdr>
    </w:div>
    <w:div w:id="436100301">
      <w:bodyDiv w:val="1"/>
      <w:marLeft w:val="0"/>
      <w:marRight w:val="0"/>
      <w:marTop w:val="0"/>
      <w:marBottom w:val="0"/>
      <w:divBdr>
        <w:top w:val="none" w:sz="0" w:space="0" w:color="auto"/>
        <w:left w:val="none" w:sz="0" w:space="0" w:color="auto"/>
        <w:bottom w:val="none" w:sz="0" w:space="0" w:color="auto"/>
        <w:right w:val="none" w:sz="0" w:space="0" w:color="auto"/>
      </w:divBdr>
    </w:div>
    <w:div w:id="439489412">
      <w:bodyDiv w:val="1"/>
      <w:marLeft w:val="0"/>
      <w:marRight w:val="0"/>
      <w:marTop w:val="0"/>
      <w:marBottom w:val="0"/>
      <w:divBdr>
        <w:top w:val="none" w:sz="0" w:space="0" w:color="auto"/>
        <w:left w:val="none" w:sz="0" w:space="0" w:color="auto"/>
        <w:bottom w:val="none" w:sz="0" w:space="0" w:color="auto"/>
        <w:right w:val="none" w:sz="0" w:space="0" w:color="auto"/>
      </w:divBdr>
    </w:div>
    <w:div w:id="441268016">
      <w:bodyDiv w:val="1"/>
      <w:marLeft w:val="0"/>
      <w:marRight w:val="0"/>
      <w:marTop w:val="0"/>
      <w:marBottom w:val="0"/>
      <w:divBdr>
        <w:top w:val="none" w:sz="0" w:space="0" w:color="auto"/>
        <w:left w:val="none" w:sz="0" w:space="0" w:color="auto"/>
        <w:bottom w:val="none" w:sz="0" w:space="0" w:color="auto"/>
        <w:right w:val="none" w:sz="0" w:space="0" w:color="auto"/>
      </w:divBdr>
    </w:div>
    <w:div w:id="443575170">
      <w:bodyDiv w:val="1"/>
      <w:marLeft w:val="0"/>
      <w:marRight w:val="0"/>
      <w:marTop w:val="0"/>
      <w:marBottom w:val="0"/>
      <w:divBdr>
        <w:top w:val="none" w:sz="0" w:space="0" w:color="auto"/>
        <w:left w:val="none" w:sz="0" w:space="0" w:color="auto"/>
        <w:bottom w:val="none" w:sz="0" w:space="0" w:color="auto"/>
        <w:right w:val="none" w:sz="0" w:space="0" w:color="auto"/>
      </w:divBdr>
    </w:div>
    <w:div w:id="446654899">
      <w:bodyDiv w:val="1"/>
      <w:marLeft w:val="0"/>
      <w:marRight w:val="0"/>
      <w:marTop w:val="0"/>
      <w:marBottom w:val="0"/>
      <w:divBdr>
        <w:top w:val="none" w:sz="0" w:space="0" w:color="auto"/>
        <w:left w:val="none" w:sz="0" w:space="0" w:color="auto"/>
        <w:bottom w:val="none" w:sz="0" w:space="0" w:color="auto"/>
        <w:right w:val="none" w:sz="0" w:space="0" w:color="auto"/>
      </w:divBdr>
    </w:div>
    <w:div w:id="460921505">
      <w:bodyDiv w:val="1"/>
      <w:marLeft w:val="0"/>
      <w:marRight w:val="0"/>
      <w:marTop w:val="0"/>
      <w:marBottom w:val="0"/>
      <w:divBdr>
        <w:top w:val="none" w:sz="0" w:space="0" w:color="auto"/>
        <w:left w:val="none" w:sz="0" w:space="0" w:color="auto"/>
        <w:bottom w:val="none" w:sz="0" w:space="0" w:color="auto"/>
        <w:right w:val="none" w:sz="0" w:space="0" w:color="auto"/>
      </w:divBdr>
    </w:div>
    <w:div w:id="461845059">
      <w:bodyDiv w:val="1"/>
      <w:marLeft w:val="0"/>
      <w:marRight w:val="0"/>
      <w:marTop w:val="0"/>
      <w:marBottom w:val="0"/>
      <w:divBdr>
        <w:top w:val="none" w:sz="0" w:space="0" w:color="auto"/>
        <w:left w:val="none" w:sz="0" w:space="0" w:color="auto"/>
        <w:bottom w:val="none" w:sz="0" w:space="0" w:color="auto"/>
        <w:right w:val="none" w:sz="0" w:space="0" w:color="auto"/>
      </w:divBdr>
    </w:div>
    <w:div w:id="464008011">
      <w:bodyDiv w:val="1"/>
      <w:marLeft w:val="0"/>
      <w:marRight w:val="0"/>
      <w:marTop w:val="0"/>
      <w:marBottom w:val="0"/>
      <w:divBdr>
        <w:top w:val="none" w:sz="0" w:space="0" w:color="auto"/>
        <w:left w:val="none" w:sz="0" w:space="0" w:color="auto"/>
        <w:bottom w:val="none" w:sz="0" w:space="0" w:color="auto"/>
        <w:right w:val="none" w:sz="0" w:space="0" w:color="auto"/>
      </w:divBdr>
    </w:div>
    <w:div w:id="465704212">
      <w:bodyDiv w:val="1"/>
      <w:marLeft w:val="0"/>
      <w:marRight w:val="0"/>
      <w:marTop w:val="0"/>
      <w:marBottom w:val="0"/>
      <w:divBdr>
        <w:top w:val="none" w:sz="0" w:space="0" w:color="auto"/>
        <w:left w:val="none" w:sz="0" w:space="0" w:color="auto"/>
        <w:bottom w:val="none" w:sz="0" w:space="0" w:color="auto"/>
        <w:right w:val="none" w:sz="0" w:space="0" w:color="auto"/>
      </w:divBdr>
    </w:div>
    <w:div w:id="471336318">
      <w:bodyDiv w:val="1"/>
      <w:marLeft w:val="0"/>
      <w:marRight w:val="0"/>
      <w:marTop w:val="0"/>
      <w:marBottom w:val="0"/>
      <w:divBdr>
        <w:top w:val="none" w:sz="0" w:space="0" w:color="auto"/>
        <w:left w:val="none" w:sz="0" w:space="0" w:color="auto"/>
        <w:bottom w:val="none" w:sz="0" w:space="0" w:color="auto"/>
        <w:right w:val="none" w:sz="0" w:space="0" w:color="auto"/>
      </w:divBdr>
    </w:div>
    <w:div w:id="475340482">
      <w:bodyDiv w:val="1"/>
      <w:marLeft w:val="0"/>
      <w:marRight w:val="0"/>
      <w:marTop w:val="0"/>
      <w:marBottom w:val="0"/>
      <w:divBdr>
        <w:top w:val="none" w:sz="0" w:space="0" w:color="auto"/>
        <w:left w:val="none" w:sz="0" w:space="0" w:color="auto"/>
        <w:bottom w:val="none" w:sz="0" w:space="0" w:color="auto"/>
        <w:right w:val="none" w:sz="0" w:space="0" w:color="auto"/>
      </w:divBdr>
    </w:div>
    <w:div w:id="476190292">
      <w:bodyDiv w:val="1"/>
      <w:marLeft w:val="0"/>
      <w:marRight w:val="0"/>
      <w:marTop w:val="0"/>
      <w:marBottom w:val="0"/>
      <w:divBdr>
        <w:top w:val="none" w:sz="0" w:space="0" w:color="auto"/>
        <w:left w:val="none" w:sz="0" w:space="0" w:color="auto"/>
        <w:bottom w:val="none" w:sz="0" w:space="0" w:color="auto"/>
        <w:right w:val="none" w:sz="0" w:space="0" w:color="auto"/>
      </w:divBdr>
    </w:div>
    <w:div w:id="487064198">
      <w:bodyDiv w:val="1"/>
      <w:marLeft w:val="0"/>
      <w:marRight w:val="0"/>
      <w:marTop w:val="0"/>
      <w:marBottom w:val="0"/>
      <w:divBdr>
        <w:top w:val="none" w:sz="0" w:space="0" w:color="auto"/>
        <w:left w:val="none" w:sz="0" w:space="0" w:color="auto"/>
        <w:bottom w:val="none" w:sz="0" w:space="0" w:color="auto"/>
        <w:right w:val="none" w:sz="0" w:space="0" w:color="auto"/>
      </w:divBdr>
    </w:div>
    <w:div w:id="490872670">
      <w:bodyDiv w:val="1"/>
      <w:marLeft w:val="0"/>
      <w:marRight w:val="0"/>
      <w:marTop w:val="0"/>
      <w:marBottom w:val="0"/>
      <w:divBdr>
        <w:top w:val="none" w:sz="0" w:space="0" w:color="auto"/>
        <w:left w:val="none" w:sz="0" w:space="0" w:color="auto"/>
        <w:bottom w:val="none" w:sz="0" w:space="0" w:color="auto"/>
        <w:right w:val="none" w:sz="0" w:space="0" w:color="auto"/>
      </w:divBdr>
    </w:div>
    <w:div w:id="501512489">
      <w:bodyDiv w:val="1"/>
      <w:marLeft w:val="0"/>
      <w:marRight w:val="0"/>
      <w:marTop w:val="0"/>
      <w:marBottom w:val="0"/>
      <w:divBdr>
        <w:top w:val="none" w:sz="0" w:space="0" w:color="auto"/>
        <w:left w:val="none" w:sz="0" w:space="0" w:color="auto"/>
        <w:bottom w:val="none" w:sz="0" w:space="0" w:color="auto"/>
        <w:right w:val="none" w:sz="0" w:space="0" w:color="auto"/>
      </w:divBdr>
    </w:div>
    <w:div w:id="506288603">
      <w:bodyDiv w:val="1"/>
      <w:marLeft w:val="0"/>
      <w:marRight w:val="0"/>
      <w:marTop w:val="0"/>
      <w:marBottom w:val="0"/>
      <w:divBdr>
        <w:top w:val="none" w:sz="0" w:space="0" w:color="auto"/>
        <w:left w:val="none" w:sz="0" w:space="0" w:color="auto"/>
        <w:bottom w:val="none" w:sz="0" w:space="0" w:color="auto"/>
        <w:right w:val="none" w:sz="0" w:space="0" w:color="auto"/>
      </w:divBdr>
    </w:div>
    <w:div w:id="520823359">
      <w:bodyDiv w:val="1"/>
      <w:marLeft w:val="0"/>
      <w:marRight w:val="0"/>
      <w:marTop w:val="0"/>
      <w:marBottom w:val="0"/>
      <w:divBdr>
        <w:top w:val="none" w:sz="0" w:space="0" w:color="auto"/>
        <w:left w:val="none" w:sz="0" w:space="0" w:color="auto"/>
        <w:bottom w:val="none" w:sz="0" w:space="0" w:color="auto"/>
        <w:right w:val="none" w:sz="0" w:space="0" w:color="auto"/>
      </w:divBdr>
    </w:div>
    <w:div w:id="523446969">
      <w:bodyDiv w:val="1"/>
      <w:marLeft w:val="0"/>
      <w:marRight w:val="0"/>
      <w:marTop w:val="0"/>
      <w:marBottom w:val="0"/>
      <w:divBdr>
        <w:top w:val="none" w:sz="0" w:space="0" w:color="auto"/>
        <w:left w:val="none" w:sz="0" w:space="0" w:color="auto"/>
        <w:bottom w:val="none" w:sz="0" w:space="0" w:color="auto"/>
        <w:right w:val="none" w:sz="0" w:space="0" w:color="auto"/>
      </w:divBdr>
    </w:div>
    <w:div w:id="523786352">
      <w:bodyDiv w:val="1"/>
      <w:marLeft w:val="0"/>
      <w:marRight w:val="0"/>
      <w:marTop w:val="0"/>
      <w:marBottom w:val="0"/>
      <w:divBdr>
        <w:top w:val="none" w:sz="0" w:space="0" w:color="auto"/>
        <w:left w:val="none" w:sz="0" w:space="0" w:color="auto"/>
        <w:bottom w:val="none" w:sz="0" w:space="0" w:color="auto"/>
        <w:right w:val="none" w:sz="0" w:space="0" w:color="auto"/>
      </w:divBdr>
    </w:div>
    <w:div w:id="525406705">
      <w:bodyDiv w:val="1"/>
      <w:marLeft w:val="0"/>
      <w:marRight w:val="0"/>
      <w:marTop w:val="0"/>
      <w:marBottom w:val="0"/>
      <w:divBdr>
        <w:top w:val="none" w:sz="0" w:space="0" w:color="auto"/>
        <w:left w:val="none" w:sz="0" w:space="0" w:color="auto"/>
        <w:bottom w:val="none" w:sz="0" w:space="0" w:color="auto"/>
        <w:right w:val="none" w:sz="0" w:space="0" w:color="auto"/>
      </w:divBdr>
    </w:div>
    <w:div w:id="532428445">
      <w:bodyDiv w:val="1"/>
      <w:marLeft w:val="0"/>
      <w:marRight w:val="0"/>
      <w:marTop w:val="0"/>
      <w:marBottom w:val="0"/>
      <w:divBdr>
        <w:top w:val="none" w:sz="0" w:space="0" w:color="auto"/>
        <w:left w:val="none" w:sz="0" w:space="0" w:color="auto"/>
        <w:bottom w:val="none" w:sz="0" w:space="0" w:color="auto"/>
        <w:right w:val="none" w:sz="0" w:space="0" w:color="auto"/>
      </w:divBdr>
    </w:div>
    <w:div w:id="537203534">
      <w:bodyDiv w:val="1"/>
      <w:marLeft w:val="0"/>
      <w:marRight w:val="0"/>
      <w:marTop w:val="0"/>
      <w:marBottom w:val="0"/>
      <w:divBdr>
        <w:top w:val="none" w:sz="0" w:space="0" w:color="auto"/>
        <w:left w:val="none" w:sz="0" w:space="0" w:color="auto"/>
        <w:bottom w:val="none" w:sz="0" w:space="0" w:color="auto"/>
        <w:right w:val="none" w:sz="0" w:space="0" w:color="auto"/>
      </w:divBdr>
    </w:div>
    <w:div w:id="550043738">
      <w:bodyDiv w:val="1"/>
      <w:marLeft w:val="0"/>
      <w:marRight w:val="0"/>
      <w:marTop w:val="0"/>
      <w:marBottom w:val="0"/>
      <w:divBdr>
        <w:top w:val="none" w:sz="0" w:space="0" w:color="auto"/>
        <w:left w:val="none" w:sz="0" w:space="0" w:color="auto"/>
        <w:bottom w:val="none" w:sz="0" w:space="0" w:color="auto"/>
        <w:right w:val="none" w:sz="0" w:space="0" w:color="auto"/>
      </w:divBdr>
    </w:div>
    <w:div w:id="553545229">
      <w:bodyDiv w:val="1"/>
      <w:marLeft w:val="0"/>
      <w:marRight w:val="0"/>
      <w:marTop w:val="0"/>
      <w:marBottom w:val="0"/>
      <w:divBdr>
        <w:top w:val="none" w:sz="0" w:space="0" w:color="auto"/>
        <w:left w:val="none" w:sz="0" w:space="0" w:color="auto"/>
        <w:bottom w:val="none" w:sz="0" w:space="0" w:color="auto"/>
        <w:right w:val="none" w:sz="0" w:space="0" w:color="auto"/>
      </w:divBdr>
    </w:div>
    <w:div w:id="554397243">
      <w:bodyDiv w:val="1"/>
      <w:marLeft w:val="0"/>
      <w:marRight w:val="0"/>
      <w:marTop w:val="0"/>
      <w:marBottom w:val="0"/>
      <w:divBdr>
        <w:top w:val="none" w:sz="0" w:space="0" w:color="auto"/>
        <w:left w:val="none" w:sz="0" w:space="0" w:color="auto"/>
        <w:bottom w:val="none" w:sz="0" w:space="0" w:color="auto"/>
        <w:right w:val="none" w:sz="0" w:space="0" w:color="auto"/>
      </w:divBdr>
    </w:div>
    <w:div w:id="557473676">
      <w:bodyDiv w:val="1"/>
      <w:marLeft w:val="0"/>
      <w:marRight w:val="0"/>
      <w:marTop w:val="0"/>
      <w:marBottom w:val="0"/>
      <w:divBdr>
        <w:top w:val="none" w:sz="0" w:space="0" w:color="auto"/>
        <w:left w:val="none" w:sz="0" w:space="0" w:color="auto"/>
        <w:bottom w:val="none" w:sz="0" w:space="0" w:color="auto"/>
        <w:right w:val="none" w:sz="0" w:space="0" w:color="auto"/>
      </w:divBdr>
    </w:div>
    <w:div w:id="565266573">
      <w:bodyDiv w:val="1"/>
      <w:marLeft w:val="0"/>
      <w:marRight w:val="0"/>
      <w:marTop w:val="0"/>
      <w:marBottom w:val="0"/>
      <w:divBdr>
        <w:top w:val="none" w:sz="0" w:space="0" w:color="auto"/>
        <w:left w:val="none" w:sz="0" w:space="0" w:color="auto"/>
        <w:bottom w:val="none" w:sz="0" w:space="0" w:color="auto"/>
        <w:right w:val="none" w:sz="0" w:space="0" w:color="auto"/>
      </w:divBdr>
    </w:div>
    <w:div w:id="582450873">
      <w:bodyDiv w:val="1"/>
      <w:marLeft w:val="0"/>
      <w:marRight w:val="0"/>
      <w:marTop w:val="0"/>
      <w:marBottom w:val="0"/>
      <w:divBdr>
        <w:top w:val="none" w:sz="0" w:space="0" w:color="auto"/>
        <w:left w:val="none" w:sz="0" w:space="0" w:color="auto"/>
        <w:bottom w:val="none" w:sz="0" w:space="0" w:color="auto"/>
        <w:right w:val="none" w:sz="0" w:space="0" w:color="auto"/>
      </w:divBdr>
    </w:div>
    <w:div w:id="583955943">
      <w:bodyDiv w:val="1"/>
      <w:marLeft w:val="0"/>
      <w:marRight w:val="0"/>
      <w:marTop w:val="0"/>
      <w:marBottom w:val="0"/>
      <w:divBdr>
        <w:top w:val="none" w:sz="0" w:space="0" w:color="auto"/>
        <w:left w:val="none" w:sz="0" w:space="0" w:color="auto"/>
        <w:bottom w:val="none" w:sz="0" w:space="0" w:color="auto"/>
        <w:right w:val="none" w:sz="0" w:space="0" w:color="auto"/>
      </w:divBdr>
    </w:div>
    <w:div w:id="585580152">
      <w:bodyDiv w:val="1"/>
      <w:marLeft w:val="0"/>
      <w:marRight w:val="0"/>
      <w:marTop w:val="0"/>
      <w:marBottom w:val="0"/>
      <w:divBdr>
        <w:top w:val="none" w:sz="0" w:space="0" w:color="auto"/>
        <w:left w:val="none" w:sz="0" w:space="0" w:color="auto"/>
        <w:bottom w:val="none" w:sz="0" w:space="0" w:color="auto"/>
        <w:right w:val="none" w:sz="0" w:space="0" w:color="auto"/>
      </w:divBdr>
    </w:div>
    <w:div w:id="631133054">
      <w:bodyDiv w:val="1"/>
      <w:marLeft w:val="0"/>
      <w:marRight w:val="0"/>
      <w:marTop w:val="0"/>
      <w:marBottom w:val="0"/>
      <w:divBdr>
        <w:top w:val="none" w:sz="0" w:space="0" w:color="auto"/>
        <w:left w:val="none" w:sz="0" w:space="0" w:color="auto"/>
        <w:bottom w:val="none" w:sz="0" w:space="0" w:color="auto"/>
        <w:right w:val="none" w:sz="0" w:space="0" w:color="auto"/>
      </w:divBdr>
    </w:div>
    <w:div w:id="638875410">
      <w:bodyDiv w:val="1"/>
      <w:marLeft w:val="0"/>
      <w:marRight w:val="0"/>
      <w:marTop w:val="0"/>
      <w:marBottom w:val="0"/>
      <w:divBdr>
        <w:top w:val="none" w:sz="0" w:space="0" w:color="auto"/>
        <w:left w:val="none" w:sz="0" w:space="0" w:color="auto"/>
        <w:bottom w:val="none" w:sz="0" w:space="0" w:color="auto"/>
        <w:right w:val="none" w:sz="0" w:space="0" w:color="auto"/>
      </w:divBdr>
    </w:div>
    <w:div w:id="640885370">
      <w:bodyDiv w:val="1"/>
      <w:marLeft w:val="0"/>
      <w:marRight w:val="0"/>
      <w:marTop w:val="0"/>
      <w:marBottom w:val="0"/>
      <w:divBdr>
        <w:top w:val="none" w:sz="0" w:space="0" w:color="auto"/>
        <w:left w:val="none" w:sz="0" w:space="0" w:color="auto"/>
        <w:bottom w:val="none" w:sz="0" w:space="0" w:color="auto"/>
        <w:right w:val="none" w:sz="0" w:space="0" w:color="auto"/>
      </w:divBdr>
    </w:div>
    <w:div w:id="642737950">
      <w:bodyDiv w:val="1"/>
      <w:marLeft w:val="0"/>
      <w:marRight w:val="0"/>
      <w:marTop w:val="0"/>
      <w:marBottom w:val="0"/>
      <w:divBdr>
        <w:top w:val="none" w:sz="0" w:space="0" w:color="auto"/>
        <w:left w:val="none" w:sz="0" w:space="0" w:color="auto"/>
        <w:bottom w:val="none" w:sz="0" w:space="0" w:color="auto"/>
        <w:right w:val="none" w:sz="0" w:space="0" w:color="auto"/>
      </w:divBdr>
    </w:div>
    <w:div w:id="643970209">
      <w:bodyDiv w:val="1"/>
      <w:marLeft w:val="0"/>
      <w:marRight w:val="0"/>
      <w:marTop w:val="0"/>
      <w:marBottom w:val="0"/>
      <w:divBdr>
        <w:top w:val="none" w:sz="0" w:space="0" w:color="auto"/>
        <w:left w:val="none" w:sz="0" w:space="0" w:color="auto"/>
        <w:bottom w:val="none" w:sz="0" w:space="0" w:color="auto"/>
        <w:right w:val="none" w:sz="0" w:space="0" w:color="auto"/>
      </w:divBdr>
    </w:div>
    <w:div w:id="665207685">
      <w:bodyDiv w:val="1"/>
      <w:marLeft w:val="0"/>
      <w:marRight w:val="0"/>
      <w:marTop w:val="0"/>
      <w:marBottom w:val="0"/>
      <w:divBdr>
        <w:top w:val="none" w:sz="0" w:space="0" w:color="auto"/>
        <w:left w:val="none" w:sz="0" w:space="0" w:color="auto"/>
        <w:bottom w:val="none" w:sz="0" w:space="0" w:color="auto"/>
        <w:right w:val="none" w:sz="0" w:space="0" w:color="auto"/>
      </w:divBdr>
    </w:div>
    <w:div w:id="672801887">
      <w:bodyDiv w:val="1"/>
      <w:marLeft w:val="0"/>
      <w:marRight w:val="0"/>
      <w:marTop w:val="0"/>
      <w:marBottom w:val="0"/>
      <w:divBdr>
        <w:top w:val="none" w:sz="0" w:space="0" w:color="auto"/>
        <w:left w:val="none" w:sz="0" w:space="0" w:color="auto"/>
        <w:bottom w:val="none" w:sz="0" w:space="0" w:color="auto"/>
        <w:right w:val="none" w:sz="0" w:space="0" w:color="auto"/>
      </w:divBdr>
    </w:div>
    <w:div w:id="685866093">
      <w:bodyDiv w:val="1"/>
      <w:marLeft w:val="0"/>
      <w:marRight w:val="0"/>
      <w:marTop w:val="0"/>
      <w:marBottom w:val="0"/>
      <w:divBdr>
        <w:top w:val="none" w:sz="0" w:space="0" w:color="auto"/>
        <w:left w:val="none" w:sz="0" w:space="0" w:color="auto"/>
        <w:bottom w:val="none" w:sz="0" w:space="0" w:color="auto"/>
        <w:right w:val="none" w:sz="0" w:space="0" w:color="auto"/>
      </w:divBdr>
    </w:div>
    <w:div w:id="697896343">
      <w:bodyDiv w:val="1"/>
      <w:marLeft w:val="0"/>
      <w:marRight w:val="0"/>
      <w:marTop w:val="0"/>
      <w:marBottom w:val="0"/>
      <w:divBdr>
        <w:top w:val="none" w:sz="0" w:space="0" w:color="auto"/>
        <w:left w:val="none" w:sz="0" w:space="0" w:color="auto"/>
        <w:bottom w:val="none" w:sz="0" w:space="0" w:color="auto"/>
        <w:right w:val="none" w:sz="0" w:space="0" w:color="auto"/>
      </w:divBdr>
    </w:div>
    <w:div w:id="701978365">
      <w:bodyDiv w:val="1"/>
      <w:marLeft w:val="0"/>
      <w:marRight w:val="0"/>
      <w:marTop w:val="0"/>
      <w:marBottom w:val="0"/>
      <w:divBdr>
        <w:top w:val="none" w:sz="0" w:space="0" w:color="auto"/>
        <w:left w:val="none" w:sz="0" w:space="0" w:color="auto"/>
        <w:bottom w:val="none" w:sz="0" w:space="0" w:color="auto"/>
        <w:right w:val="none" w:sz="0" w:space="0" w:color="auto"/>
      </w:divBdr>
    </w:div>
    <w:div w:id="703940164">
      <w:bodyDiv w:val="1"/>
      <w:marLeft w:val="0"/>
      <w:marRight w:val="0"/>
      <w:marTop w:val="0"/>
      <w:marBottom w:val="0"/>
      <w:divBdr>
        <w:top w:val="none" w:sz="0" w:space="0" w:color="auto"/>
        <w:left w:val="none" w:sz="0" w:space="0" w:color="auto"/>
        <w:bottom w:val="none" w:sz="0" w:space="0" w:color="auto"/>
        <w:right w:val="none" w:sz="0" w:space="0" w:color="auto"/>
      </w:divBdr>
    </w:div>
    <w:div w:id="708458007">
      <w:bodyDiv w:val="1"/>
      <w:marLeft w:val="0"/>
      <w:marRight w:val="0"/>
      <w:marTop w:val="0"/>
      <w:marBottom w:val="0"/>
      <w:divBdr>
        <w:top w:val="none" w:sz="0" w:space="0" w:color="auto"/>
        <w:left w:val="none" w:sz="0" w:space="0" w:color="auto"/>
        <w:bottom w:val="none" w:sz="0" w:space="0" w:color="auto"/>
        <w:right w:val="none" w:sz="0" w:space="0" w:color="auto"/>
      </w:divBdr>
    </w:div>
    <w:div w:id="710614280">
      <w:bodyDiv w:val="1"/>
      <w:marLeft w:val="0"/>
      <w:marRight w:val="0"/>
      <w:marTop w:val="0"/>
      <w:marBottom w:val="0"/>
      <w:divBdr>
        <w:top w:val="none" w:sz="0" w:space="0" w:color="auto"/>
        <w:left w:val="none" w:sz="0" w:space="0" w:color="auto"/>
        <w:bottom w:val="none" w:sz="0" w:space="0" w:color="auto"/>
        <w:right w:val="none" w:sz="0" w:space="0" w:color="auto"/>
      </w:divBdr>
    </w:div>
    <w:div w:id="713310532">
      <w:bodyDiv w:val="1"/>
      <w:marLeft w:val="0"/>
      <w:marRight w:val="0"/>
      <w:marTop w:val="0"/>
      <w:marBottom w:val="0"/>
      <w:divBdr>
        <w:top w:val="none" w:sz="0" w:space="0" w:color="auto"/>
        <w:left w:val="none" w:sz="0" w:space="0" w:color="auto"/>
        <w:bottom w:val="none" w:sz="0" w:space="0" w:color="auto"/>
        <w:right w:val="none" w:sz="0" w:space="0" w:color="auto"/>
      </w:divBdr>
    </w:div>
    <w:div w:id="715199854">
      <w:bodyDiv w:val="1"/>
      <w:marLeft w:val="0"/>
      <w:marRight w:val="0"/>
      <w:marTop w:val="0"/>
      <w:marBottom w:val="0"/>
      <w:divBdr>
        <w:top w:val="none" w:sz="0" w:space="0" w:color="auto"/>
        <w:left w:val="none" w:sz="0" w:space="0" w:color="auto"/>
        <w:bottom w:val="none" w:sz="0" w:space="0" w:color="auto"/>
        <w:right w:val="none" w:sz="0" w:space="0" w:color="auto"/>
      </w:divBdr>
    </w:div>
    <w:div w:id="717244296">
      <w:bodyDiv w:val="1"/>
      <w:marLeft w:val="0"/>
      <w:marRight w:val="0"/>
      <w:marTop w:val="0"/>
      <w:marBottom w:val="0"/>
      <w:divBdr>
        <w:top w:val="none" w:sz="0" w:space="0" w:color="auto"/>
        <w:left w:val="none" w:sz="0" w:space="0" w:color="auto"/>
        <w:bottom w:val="none" w:sz="0" w:space="0" w:color="auto"/>
        <w:right w:val="none" w:sz="0" w:space="0" w:color="auto"/>
      </w:divBdr>
    </w:div>
    <w:div w:id="721559442">
      <w:bodyDiv w:val="1"/>
      <w:marLeft w:val="0"/>
      <w:marRight w:val="0"/>
      <w:marTop w:val="0"/>
      <w:marBottom w:val="0"/>
      <w:divBdr>
        <w:top w:val="none" w:sz="0" w:space="0" w:color="auto"/>
        <w:left w:val="none" w:sz="0" w:space="0" w:color="auto"/>
        <w:bottom w:val="none" w:sz="0" w:space="0" w:color="auto"/>
        <w:right w:val="none" w:sz="0" w:space="0" w:color="auto"/>
      </w:divBdr>
    </w:div>
    <w:div w:id="723137766">
      <w:bodyDiv w:val="1"/>
      <w:marLeft w:val="0"/>
      <w:marRight w:val="0"/>
      <w:marTop w:val="0"/>
      <w:marBottom w:val="0"/>
      <w:divBdr>
        <w:top w:val="none" w:sz="0" w:space="0" w:color="auto"/>
        <w:left w:val="none" w:sz="0" w:space="0" w:color="auto"/>
        <w:bottom w:val="none" w:sz="0" w:space="0" w:color="auto"/>
        <w:right w:val="none" w:sz="0" w:space="0" w:color="auto"/>
      </w:divBdr>
    </w:div>
    <w:div w:id="734398319">
      <w:bodyDiv w:val="1"/>
      <w:marLeft w:val="0"/>
      <w:marRight w:val="0"/>
      <w:marTop w:val="0"/>
      <w:marBottom w:val="0"/>
      <w:divBdr>
        <w:top w:val="none" w:sz="0" w:space="0" w:color="auto"/>
        <w:left w:val="none" w:sz="0" w:space="0" w:color="auto"/>
        <w:bottom w:val="none" w:sz="0" w:space="0" w:color="auto"/>
        <w:right w:val="none" w:sz="0" w:space="0" w:color="auto"/>
      </w:divBdr>
    </w:div>
    <w:div w:id="735592795">
      <w:bodyDiv w:val="1"/>
      <w:marLeft w:val="0"/>
      <w:marRight w:val="0"/>
      <w:marTop w:val="0"/>
      <w:marBottom w:val="0"/>
      <w:divBdr>
        <w:top w:val="none" w:sz="0" w:space="0" w:color="auto"/>
        <w:left w:val="none" w:sz="0" w:space="0" w:color="auto"/>
        <w:bottom w:val="none" w:sz="0" w:space="0" w:color="auto"/>
        <w:right w:val="none" w:sz="0" w:space="0" w:color="auto"/>
      </w:divBdr>
    </w:div>
    <w:div w:id="740375070">
      <w:bodyDiv w:val="1"/>
      <w:marLeft w:val="0"/>
      <w:marRight w:val="0"/>
      <w:marTop w:val="0"/>
      <w:marBottom w:val="0"/>
      <w:divBdr>
        <w:top w:val="none" w:sz="0" w:space="0" w:color="auto"/>
        <w:left w:val="none" w:sz="0" w:space="0" w:color="auto"/>
        <w:bottom w:val="none" w:sz="0" w:space="0" w:color="auto"/>
        <w:right w:val="none" w:sz="0" w:space="0" w:color="auto"/>
      </w:divBdr>
    </w:div>
    <w:div w:id="760876225">
      <w:bodyDiv w:val="1"/>
      <w:marLeft w:val="0"/>
      <w:marRight w:val="0"/>
      <w:marTop w:val="0"/>
      <w:marBottom w:val="0"/>
      <w:divBdr>
        <w:top w:val="none" w:sz="0" w:space="0" w:color="auto"/>
        <w:left w:val="none" w:sz="0" w:space="0" w:color="auto"/>
        <w:bottom w:val="none" w:sz="0" w:space="0" w:color="auto"/>
        <w:right w:val="none" w:sz="0" w:space="0" w:color="auto"/>
      </w:divBdr>
    </w:div>
    <w:div w:id="761144582">
      <w:bodyDiv w:val="1"/>
      <w:marLeft w:val="0"/>
      <w:marRight w:val="0"/>
      <w:marTop w:val="0"/>
      <w:marBottom w:val="0"/>
      <w:divBdr>
        <w:top w:val="none" w:sz="0" w:space="0" w:color="auto"/>
        <w:left w:val="none" w:sz="0" w:space="0" w:color="auto"/>
        <w:bottom w:val="none" w:sz="0" w:space="0" w:color="auto"/>
        <w:right w:val="none" w:sz="0" w:space="0" w:color="auto"/>
      </w:divBdr>
    </w:div>
    <w:div w:id="772626901">
      <w:bodyDiv w:val="1"/>
      <w:marLeft w:val="0"/>
      <w:marRight w:val="0"/>
      <w:marTop w:val="0"/>
      <w:marBottom w:val="0"/>
      <w:divBdr>
        <w:top w:val="none" w:sz="0" w:space="0" w:color="auto"/>
        <w:left w:val="none" w:sz="0" w:space="0" w:color="auto"/>
        <w:bottom w:val="none" w:sz="0" w:space="0" w:color="auto"/>
        <w:right w:val="none" w:sz="0" w:space="0" w:color="auto"/>
      </w:divBdr>
    </w:div>
    <w:div w:id="776683940">
      <w:bodyDiv w:val="1"/>
      <w:marLeft w:val="0"/>
      <w:marRight w:val="0"/>
      <w:marTop w:val="0"/>
      <w:marBottom w:val="0"/>
      <w:divBdr>
        <w:top w:val="none" w:sz="0" w:space="0" w:color="auto"/>
        <w:left w:val="none" w:sz="0" w:space="0" w:color="auto"/>
        <w:bottom w:val="none" w:sz="0" w:space="0" w:color="auto"/>
        <w:right w:val="none" w:sz="0" w:space="0" w:color="auto"/>
      </w:divBdr>
    </w:div>
    <w:div w:id="777334348">
      <w:bodyDiv w:val="1"/>
      <w:marLeft w:val="0"/>
      <w:marRight w:val="0"/>
      <w:marTop w:val="0"/>
      <w:marBottom w:val="0"/>
      <w:divBdr>
        <w:top w:val="none" w:sz="0" w:space="0" w:color="auto"/>
        <w:left w:val="none" w:sz="0" w:space="0" w:color="auto"/>
        <w:bottom w:val="none" w:sz="0" w:space="0" w:color="auto"/>
        <w:right w:val="none" w:sz="0" w:space="0" w:color="auto"/>
      </w:divBdr>
    </w:div>
    <w:div w:id="782529308">
      <w:bodyDiv w:val="1"/>
      <w:marLeft w:val="0"/>
      <w:marRight w:val="0"/>
      <w:marTop w:val="0"/>
      <w:marBottom w:val="0"/>
      <w:divBdr>
        <w:top w:val="none" w:sz="0" w:space="0" w:color="auto"/>
        <w:left w:val="none" w:sz="0" w:space="0" w:color="auto"/>
        <w:bottom w:val="none" w:sz="0" w:space="0" w:color="auto"/>
        <w:right w:val="none" w:sz="0" w:space="0" w:color="auto"/>
      </w:divBdr>
    </w:div>
    <w:div w:id="790396624">
      <w:bodyDiv w:val="1"/>
      <w:marLeft w:val="0"/>
      <w:marRight w:val="0"/>
      <w:marTop w:val="0"/>
      <w:marBottom w:val="0"/>
      <w:divBdr>
        <w:top w:val="none" w:sz="0" w:space="0" w:color="auto"/>
        <w:left w:val="none" w:sz="0" w:space="0" w:color="auto"/>
        <w:bottom w:val="none" w:sz="0" w:space="0" w:color="auto"/>
        <w:right w:val="none" w:sz="0" w:space="0" w:color="auto"/>
      </w:divBdr>
    </w:div>
    <w:div w:id="791631098">
      <w:bodyDiv w:val="1"/>
      <w:marLeft w:val="0"/>
      <w:marRight w:val="0"/>
      <w:marTop w:val="0"/>
      <w:marBottom w:val="0"/>
      <w:divBdr>
        <w:top w:val="none" w:sz="0" w:space="0" w:color="auto"/>
        <w:left w:val="none" w:sz="0" w:space="0" w:color="auto"/>
        <w:bottom w:val="none" w:sz="0" w:space="0" w:color="auto"/>
        <w:right w:val="none" w:sz="0" w:space="0" w:color="auto"/>
      </w:divBdr>
    </w:div>
    <w:div w:id="795099615">
      <w:bodyDiv w:val="1"/>
      <w:marLeft w:val="0"/>
      <w:marRight w:val="0"/>
      <w:marTop w:val="0"/>
      <w:marBottom w:val="0"/>
      <w:divBdr>
        <w:top w:val="none" w:sz="0" w:space="0" w:color="auto"/>
        <w:left w:val="none" w:sz="0" w:space="0" w:color="auto"/>
        <w:bottom w:val="none" w:sz="0" w:space="0" w:color="auto"/>
        <w:right w:val="none" w:sz="0" w:space="0" w:color="auto"/>
      </w:divBdr>
    </w:div>
    <w:div w:id="797651467">
      <w:bodyDiv w:val="1"/>
      <w:marLeft w:val="0"/>
      <w:marRight w:val="0"/>
      <w:marTop w:val="0"/>
      <w:marBottom w:val="0"/>
      <w:divBdr>
        <w:top w:val="none" w:sz="0" w:space="0" w:color="auto"/>
        <w:left w:val="none" w:sz="0" w:space="0" w:color="auto"/>
        <w:bottom w:val="none" w:sz="0" w:space="0" w:color="auto"/>
        <w:right w:val="none" w:sz="0" w:space="0" w:color="auto"/>
      </w:divBdr>
    </w:div>
    <w:div w:id="807088998">
      <w:bodyDiv w:val="1"/>
      <w:marLeft w:val="0"/>
      <w:marRight w:val="0"/>
      <w:marTop w:val="0"/>
      <w:marBottom w:val="0"/>
      <w:divBdr>
        <w:top w:val="none" w:sz="0" w:space="0" w:color="auto"/>
        <w:left w:val="none" w:sz="0" w:space="0" w:color="auto"/>
        <w:bottom w:val="none" w:sz="0" w:space="0" w:color="auto"/>
        <w:right w:val="none" w:sz="0" w:space="0" w:color="auto"/>
      </w:divBdr>
    </w:div>
    <w:div w:id="808865868">
      <w:bodyDiv w:val="1"/>
      <w:marLeft w:val="0"/>
      <w:marRight w:val="0"/>
      <w:marTop w:val="0"/>
      <w:marBottom w:val="0"/>
      <w:divBdr>
        <w:top w:val="none" w:sz="0" w:space="0" w:color="auto"/>
        <w:left w:val="none" w:sz="0" w:space="0" w:color="auto"/>
        <w:bottom w:val="none" w:sz="0" w:space="0" w:color="auto"/>
        <w:right w:val="none" w:sz="0" w:space="0" w:color="auto"/>
      </w:divBdr>
    </w:div>
    <w:div w:id="808976788">
      <w:bodyDiv w:val="1"/>
      <w:marLeft w:val="0"/>
      <w:marRight w:val="0"/>
      <w:marTop w:val="0"/>
      <w:marBottom w:val="0"/>
      <w:divBdr>
        <w:top w:val="none" w:sz="0" w:space="0" w:color="auto"/>
        <w:left w:val="none" w:sz="0" w:space="0" w:color="auto"/>
        <w:bottom w:val="none" w:sz="0" w:space="0" w:color="auto"/>
        <w:right w:val="none" w:sz="0" w:space="0" w:color="auto"/>
      </w:divBdr>
    </w:div>
    <w:div w:id="814875977">
      <w:bodyDiv w:val="1"/>
      <w:marLeft w:val="0"/>
      <w:marRight w:val="0"/>
      <w:marTop w:val="0"/>
      <w:marBottom w:val="0"/>
      <w:divBdr>
        <w:top w:val="none" w:sz="0" w:space="0" w:color="auto"/>
        <w:left w:val="none" w:sz="0" w:space="0" w:color="auto"/>
        <w:bottom w:val="none" w:sz="0" w:space="0" w:color="auto"/>
        <w:right w:val="none" w:sz="0" w:space="0" w:color="auto"/>
      </w:divBdr>
    </w:div>
    <w:div w:id="823158564">
      <w:bodyDiv w:val="1"/>
      <w:marLeft w:val="0"/>
      <w:marRight w:val="0"/>
      <w:marTop w:val="0"/>
      <w:marBottom w:val="0"/>
      <w:divBdr>
        <w:top w:val="none" w:sz="0" w:space="0" w:color="auto"/>
        <w:left w:val="none" w:sz="0" w:space="0" w:color="auto"/>
        <w:bottom w:val="none" w:sz="0" w:space="0" w:color="auto"/>
        <w:right w:val="none" w:sz="0" w:space="0" w:color="auto"/>
      </w:divBdr>
    </w:div>
    <w:div w:id="827669485">
      <w:bodyDiv w:val="1"/>
      <w:marLeft w:val="0"/>
      <w:marRight w:val="0"/>
      <w:marTop w:val="0"/>
      <w:marBottom w:val="0"/>
      <w:divBdr>
        <w:top w:val="none" w:sz="0" w:space="0" w:color="auto"/>
        <w:left w:val="none" w:sz="0" w:space="0" w:color="auto"/>
        <w:bottom w:val="none" w:sz="0" w:space="0" w:color="auto"/>
        <w:right w:val="none" w:sz="0" w:space="0" w:color="auto"/>
      </w:divBdr>
    </w:div>
    <w:div w:id="839007159">
      <w:bodyDiv w:val="1"/>
      <w:marLeft w:val="0"/>
      <w:marRight w:val="0"/>
      <w:marTop w:val="0"/>
      <w:marBottom w:val="0"/>
      <w:divBdr>
        <w:top w:val="none" w:sz="0" w:space="0" w:color="auto"/>
        <w:left w:val="none" w:sz="0" w:space="0" w:color="auto"/>
        <w:bottom w:val="none" w:sz="0" w:space="0" w:color="auto"/>
        <w:right w:val="none" w:sz="0" w:space="0" w:color="auto"/>
      </w:divBdr>
    </w:div>
    <w:div w:id="853764416">
      <w:bodyDiv w:val="1"/>
      <w:marLeft w:val="0"/>
      <w:marRight w:val="0"/>
      <w:marTop w:val="0"/>
      <w:marBottom w:val="0"/>
      <w:divBdr>
        <w:top w:val="none" w:sz="0" w:space="0" w:color="auto"/>
        <w:left w:val="none" w:sz="0" w:space="0" w:color="auto"/>
        <w:bottom w:val="none" w:sz="0" w:space="0" w:color="auto"/>
        <w:right w:val="none" w:sz="0" w:space="0" w:color="auto"/>
      </w:divBdr>
    </w:div>
    <w:div w:id="859048167">
      <w:bodyDiv w:val="1"/>
      <w:marLeft w:val="0"/>
      <w:marRight w:val="0"/>
      <w:marTop w:val="0"/>
      <w:marBottom w:val="0"/>
      <w:divBdr>
        <w:top w:val="none" w:sz="0" w:space="0" w:color="auto"/>
        <w:left w:val="none" w:sz="0" w:space="0" w:color="auto"/>
        <w:bottom w:val="none" w:sz="0" w:space="0" w:color="auto"/>
        <w:right w:val="none" w:sz="0" w:space="0" w:color="auto"/>
      </w:divBdr>
    </w:div>
    <w:div w:id="869412202">
      <w:bodyDiv w:val="1"/>
      <w:marLeft w:val="0"/>
      <w:marRight w:val="0"/>
      <w:marTop w:val="0"/>
      <w:marBottom w:val="0"/>
      <w:divBdr>
        <w:top w:val="none" w:sz="0" w:space="0" w:color="auto"/>
        <w:left w:val="none" w:sz="0" w:space="0" w:color="auto"/>
        <w:bottom w:val="none" w:sz="0" w:space="0" w:color="auto"/>
        <w:right w:val="none" w:sz="0" w:space="0" w:color="auto"/>
      </w:divBdr>
    </w:div>
    <w:div w:id="874923674">
      <w:bodyDiv w:val="1"/>
      <w:marLeft w:val="0"/>
      <w:marRight w:val="0"/>
      <w:marTop w:val="0"/>
      <w:marBottom w:val="0"/>
      <w:divBdr>
        <w:top w:val="none" w:sz="0" w:space="0" w:color="auto"/>
        <w:left w:val="none" w:sz="0" w:space="0" w:color="auto"/>
        <w:bottom w:val="none" w:sz="0" w:space="0" w:color="auto"/>
        <w:right w:val="none" w:sz="0" w:space="0" w:color="auto"/>
      </w:divBdr>
    </w:div>
    <w:div w:id="889072120">
      <w:bodyDiv w:val="1"/>
      <w:marLeft w:val="0"/>
      <w:marRight w:val="0"/>
      <w:marTop w:val="0"/>
      <w:marBottom w:val="0"/>
      <w:divBdr>
        <w:top w:val="none" w:sz="0" w:space="0" w:color="auto"/>
        <w:left w:val="none" w:sz="0" w:space="0" w:color="auto"/>
        <w:bottom w:val="none" w:sz="0" w:space="0" w:color="auto"/>
        <w:right w:val="none" w:sz="0" w:space="0" w:color="auto"/>
      </w:divBdr>
    </w:div>
    <w:div w:id="904603894">
      <w:bodyDiv w:val="1"/>
      <w:marLeft w:val="0"/>
      <w:marRight w:val="0"/>
      <w:marTop w:val="0"/>
      <w:marBottom w:val="0"/>
      <w:divBdr>
        <w:top w:val="none" w:sz="0" w:space="0" w:color="auto"/>
        <w:left w:val="none" w:sz="0" w:space="0" w:color="auto"/>
        <w:bottom w:val="none" w:sz="0" w:space="0" w:color="auto"/>
        <w:right w:val="none" w:sz="0" w:space="0" w:color="auto"/>
      </w:divBdr>
    </w:div>
    <w:div w:id="906651140">
      <w:bodyDiv w:val="1"/>
      <w:marLeft w:val="0"/>
      <w:marRight w:val="0"/>
      <w:marTop w:val="0"/>
      <w:marBottom w:val="0"/>
      <w:divBdr>
        <w:top w:val="none" w:sz="0" w:space="0" w:color="auto"/>
        <w:left w:val="none" w:sz="0" w:space="0" w:color="auto"/>
        <w:bottom w:val="none" w:sz="0" w:space="0" w:color="auto"/>
        <w:right w:val="none" w:sz="0" w:space="0" w:color="auto"/>
      </w:divBdr>
    </w:div>
    <w:div w:id="929922164">
      <w:bodyDiv w:val="1"/>
      <w:marLeft w:val="0"/>
      <w:marRight w:val="0"/>
      <w:marTop w:val="0"/>
      <w:marBottom w:val="0"/>
      <w:divBdr>
        <w:top w:val="none" w:sz="0" w:space="0" w:color="auto"/>
        <w:left w:val="none" w:sz="0" w:space="0" w:color="auto"/>
        <w:bottom w:val="none" w:sz="0" w:space="0" w:color="auto"/>
        <w:right w:val="none" w:sz="0" w:space="0" w:color="auto"/>
      </w:divBdr>
    </w:div>
    <w:div w:id="934872156">
      <w:bodyDiv w:val="1"/>
      <w:marLeft w:val="0"/>
      <w:marRight w:val="0"/>
      <w:marTop w:val="0"/>
      <w:marBottom w:val="0"/>
      <w:divBdr>
        <w:top w:val="none" w:sz="0" w:space="0" w:color="auto"/>
        <w:left w:val="none" w:sz="0" w:space="0" w:color="auto"/>
        <w:bottom w:val="none" w:sz="0" w:space="0" w:color="auto"/>
        <w:right w:val="none" w:sz="0" w:space="0" w:color="auto"/>
      </w:divBdr>
    </w:div>
    <w:div w:id="935793854">
      <w:bodyDiv w:val="1"/>
      <w:marLeft w:val="0"/>
      <w:marRight w:val="0"/>
      <w:marTop w:val="0"/>
      <w:marBottom w:val="0"/>
      <w:divBdr>
        <w:top w:val="none" w:sz="0" w:space="0" w:color="auto"/>
        <w:left w:val="none" w:sz="0" w:space="0" w:color="auto"/>
        <w:bottom w:val="none" w:sz="0" w:space="0" w:color="auto"/>
        <w:right w:val="none" w:sz="0" w:space="0" w:color="auto"/>
      </w:divBdr>
    </w:div>
    <w:div w:id="936597585">
      <w:bodyDiv w:val="1"/>
      <w:marLeft w:val="0"/>
      <w:marRight w:val="0"/>
      <w:marTop w:val="0"/>
      <w:marBottom w:val="0"/>
      <w:divBdr>
        <w:top w:val="none" w:sz="0" w:space="0" w:color="auto"/>
        <w:left w:val="none" w:sz="0" w:space="0" w:color="auto"/>
        <w:bottom w:val="none" w:sz="0" w:space="0" w:color="auto"/>
        <w:right w:val="none" w:sz="0" w:space="0" w:color="auto"/>
      </w:divBdr>
    </w:div>
    <w:div w:id="940257799">
      <w:bodyDiv w:val="1"/>
      <w:marLeft w:val="0"/>
      <w:marRight w:val="0"/>
      <w:marTop w:val="0"/>
      <w:marBottom w:val="0"/>
      <w:divBdr>
        <w:top w:val="none" w:sz="0" w:space="0" w:color="auto"/>
        <w:left w:val="none" w:sz="0" w:space="0" w:color="auto"/>
        <w:bottom w:val="none" w:sz="0" w:space="0" w:color="auto"/>
        <w:right w:val="none" w:sz="0" w:space="0" w:color="auto"/>
      </w:divBdr>
    </w:div>
    <w:div w:id="953946250">
      <w:bodyDiv w:val="1"/>
      <w:marLeft w:val="0"/>
      <w:marRight w:val="0"/>
      <w:marTop w:val="0"/>
      <w:marBottom w:val="0"/>
      <w:divBdr>
        <w:top w:val="none" w:sz="0" w:space="0" w:color="auto"/>
        <w:left w:val="none" w:sz="0" w:space="0" w:color="auto"/>
        <w:bottom w:val="none" w:sz="0" w:space="0" w:color="auto"/>
        <w:right w:val="none" w:sz="0" w:space="0" w:color="auto"/>
      </w:divBdr>
    </w:div>
    <w:div w:id="979847642">
      <w:bodyDiv w:val="1"/>
      <w:marLeft w:val="0"/>
      <w:marRight w:val="0"/>
      <w:marTop w:val="0"/>
      <w:marBottom w:val="0"/>
      <w:divBdr>
        <w:top w:val="none" w:sz="0" w:space="0" w:color="auto"/>
        <w:left w:val="none" w:sz="0" w:space="0" w:color="auto"/>
        <w:bottom w:val="none" w:sz="0" w:space="0" w:color="auto"/>
        <w:right w:val="none" w:sz="0" w:space="0" w:color="auto"/>
      </w:divBdr>
    </w:div>
    <w:div w:id="984089909">
      <w:bodyDiv w:val="1"/>
      <w:marLeft w:val="0"/>
      <w:marRight w:val="0"/>
      <w:marTop w:val="0"/>
      <w:marBottom w:val="0"/>
      <w:divBdr>
        <w:top w:val="none" w:sz="0" w:space="0" w:color="auto"/>
        <w:left w:val="none" w:sz="0" w:space="0" w:color="auto"/>
        <w:bottom w:val="none" w:sz="0" w:space="0" w:color="auto"/>
        <w:right w:val="none" w:sz="0" w:space="0" w:color="auto"/>
      </w:divBdr>
    </w:div>
    <w:div w:id="989166049">
      <w:bodyDiv w:val="1"/>
      <w:marLeft w:val="0"/>
      <w:marRight w:val="0"/>
      <w:marTop w:val="0"/>
      <w:marBottom w:val="0"/>
      <w:divBdr>
        <w:top w:val="none" w:sz="0" w:space="0" w:color="auto"/>
        <w:left w:val="none" w:sz="0" w:space="0" w:color="auto"/>
        <w:bottom w:val="none" w:sz="0" w:space="0" w:color="auto"/>
        <w:right w:val="none" w:sz="0" w:space="0" w:color="auto"/>
      </w:divBdr>
    </w:div>
    <w:div w:id="992677641">
      <w:bodyDiv w:val="1"/>
      <w:marLeft w:val="0"/>
      <w:marRight w:val="0"/>
      <w:marTop w:val="0"/>
      <w:marBottom w:val="0"/>
      <w:divBdr>
        <w:top w:val="none" w:sz="0" w:space="0" w:color="auto"/>
        <w:left w:val="none" w:sz="0" w:space="0" w:color="auto"/>
        <w:bottom w:val="none" w:sz="0" w:space="0" w:color="auto"/>
        <w:right w:val="none" w:sz="0" w:space="0" w:color="auto"/>
      </w:divBdr>
    </w:div>
    <w:div w:id="1009872207">
      <w:bodyDiv w:val="1"/>
      <w:marLeft w:val="0"/>
      <w:marRight w:val="0"/>
      <w:marTop w:val="0"/>
      <w:marBottom w:val="0"/>
      <w:divBdr>
        <w:top w:val="none" w:sz="0" w:space="0" w:color="auto"/>
        <w:left w:val="none" w:sz="0" w:space="0" w:color="auto"/>
        <w:bottom w:val="none" w:sz="0" w:space="0" w:color="auto"/>
        <w:right w:val="none" w:sz="0" w:space="0" w:color="auto"/>
      </w:divBdr>
    </w:div>
    <w:div w:id="1011685428">
      <w:bodyDiv w:val="1"/>
      <w:marLeft w:val="0"/>
      <w:marRight w:val="0"/>
      <w:marTop w:val="0"/>
      <w:marBottom w:val="0"/>
      <w:divBdr>
        <w:top w:val="none" w:sz="0" w:space="0" w:color="auto"/>
        <w:left w:val="none" w:sz="0" w:space="0" w:color="auto"/>
        <w:bottom w:val="none" w:sz="0" w:space="0" w:color="auto"/>
        <w:right w:val="none" w:sz="0" w:space="0" w:color="auto"/>
      </w:divBdr>
    </w:div>
    <w:div w:id="1015155233">
      <w:bodyDiv w:val="1"/>
      <w:marLeft w:val="0"/>
      <w:marRight w:val="0"/>
      <w:marTop w:val="0"/>
      <w:marBottom w:val="0"/>
      <w:divBdr>
        <w:top w:val="none" w:sz="0" w:space="0" w:color="auto"/>
        <w:left w:val="none" w:sz="0" w:space="0" w:color="auto"/>
        <w:bottom w:val="none" w:sz="0" w:space="0" w:color="auto"/>
        <w:right w:val="none" w:sz="0" w:space="0" w:color="auto"/>
      </w:divBdr>
    </w:div>
    <w:div w:id="1019545585">
      <w:bodyDiv w:val="1"/>
      <w:marLeft w:val="0"/>
      <w:marRight w:val="0"/>
      <w:marTop w:val="0"/>
      <w:marBottom w:val="0"/>
      <w:divBdr>
        <w:top w:val="none" w:sz="0" w:space="0" w:color="auto"/>
        <w:left w:val="none" w:sz="0" w:space="0" w:color="auto"/>
        <w:bottom w:val="none" w:sz="0" w:space="0" w:color="auto"/>
        <w:right w:val="none" w:sz="0" w:space="0" w:color="auto"/>
      </w:divBdr>
    </w:div>
    <w:div w:id="1020660741">
      <w:bodyDiv w:val="1"/>
      <w:marLeft w:val="0"/>
      <w:marRight w:val="0"/>
      <w:marTop w:val="0"/>
      <w:marBottom w:val="0"/>
      <w:divBdr>
        <w:top w:val="none" w:sz="0" w:space="0" w:color="auto"/>
        <w:left w:val="none" w:sz="0" w:space="0" w:color="auto"/>
        <w:bottom w:val="none" w:sz="0" w:space="0" w:color="auto"/>
        <w:right w:val="none" w:sz="0" w:space="0" w:color="auto"/>
      </w:divBdr>
    </w:div>
    <w:div w:id="1020661126">
      <w:bodyDiv w:val="1"/>
      <w:marLeft w:val="0"/>
      <w:marRight w:val="0"/>
      <w:marTop w:val="0"/>
      <w:marBottom w:val="0"/>
      <w:divBdr>
        <w:top w:val="none" w:sz="0" w:space="0" w:color="auto"/>
        <w:left w:val="none" w:sz="0" w:space="0" w:color="auto"/>
        <w:bottom w:val="none" w:sz="0" w:space="0" w:color="auto"/>
        <w:right w:val="none" w:sz="0" w:space="0" w:color="auto"/>
      </w:divBdr>
    </w:div>
    <w:div w:id="1031032195">
      <w:bodyDiv w:val="1"/>
      <w:marLeft w:val="0"/>
      <w:marRight w:val="0"/>
      <w:marTop w:val="0"/>
      <w:marBottom w:val="0"/>
      <w:divBdr>
        <w:top w:val="none" w:sz="0" w:space="0" w:color="auto"/>
        <w:left w:val="none" w:sz="0" w:space="0" w:color="auto"/>
        <w:bottom w:val="none" w:sz="0" w:space="0" w:color="auto"/>
        <w:right w:val="none" w:sz="0" w:space="0" w:color="auto"/>
      </w:divBdr>
    </w:div>
    <w:div w:id="1039092208">
      <w:bodyDiv w:val="1"/>
      <w:marLeft w:val="0"/>
      <w:marRight w:val="0"/>
      <w:marTop w:val="0"/>
      <w:marBottom w:val="0"/>
      <w:divBdr>
        <w:top w:val="none" w:sz="0" w:space="0" w:color="auto"/>
        <w:left w:val="none" w:sz="0" w:space="0" w:color="auto"/>
        <w:bottom w:val="none" w:sz="0" w:space="0" w:color="auto"/>
        <w:right w:val="none" w:sz="0" w:space="0" w:color="auto"/>
      </w:divBdr>
    </w:div>
    <w:div w:id="1054620703">
      <w:bodyDiv w:val="1"/>
      <w:marLeft w:val="0"/>
      <w:marRight w:val="0"/>
      <w:marTop w:val="0"/>
      <w:marBottom w:val="0"/>
      <w:divBdr>
        <w:top w:val="none" w:sz="0" w:space="0" w:color="auto"/>
        <w:left w:val="none" w:sz="0" w:space="0" w:color="auto"/>
        <w:bottom w:val="none" w:sz="0" w:space="0" w:color="auto"/>
        <w:right w:val="none" w:sz="0" w:space="0" w:color="auto"/>
      </w:divBdr>
    </w:div>
    <w:div w:id="1054891742">
      <w:bodyDiv w:val="1"/>
      <w:marLeft w:val="0"/>
      <w:marRight w:val="0"/>
      <w:marTop w:val="0"/>
      <w:marBottom w:val="0"/>
      <w:divBdr>
        <w:top w:val="none" w:sz="0" w:space="0" w:color="auto"/>
        <w:left w:val="none" w:sz="0" w:space="0" w:color="auto"/>
        <w:bottom w:val="none" w:sz="0" w:space="0" w:color="auto"/>
        <w:right w:val="none" w:sz="0" w:space="0" w:color="auto"/>
      </w:divBdr>
    </w:div>
    <w:div w:id="1059288268">
      <w:bodyDiv w:val="1"/>
      <w:marLeft w:val="0"/>
      <w:marRight w:val="0"/>
      <w:marTop w:val="0"/>
      <w:marBottom w:val="0"/>
      <w:divBdr>
        <w:top w:val="none" w:sz="0" w:space="0" w:color="auto"/>
        <w:left w:val="none" w:sz="0" w:space="0" w:color="auto"/>
        <w:bottom w:val="none" w:sz="0" w:space="0" w:color="auto"/>
        <w:right w:val="none" w:sz="0" w:space="0" w:color="auto"/>
      </w:divBdr>
    </w:div>
    <w:div w:id="1060784010">
      <w:bodyDiv w:val="1"/>
      <w:marLeft w:val="0"/>
      <w:marRight w:val="0"/>
      <w:marTop w:val="0"/>
      <w:marBottom w:val="0"/>
      <w:divBdr>
        <w:top w:val="none" w:sz="0" w:space="0" w:color="auto"/>
        <w:left w:val="none" w:sz="0" w:space="0" w:color="auto"/>
        <w:bottom w:val="none" w:sz="0" w:space="0" w:color="auto"/>
        <w:right w:val="none" w:sz="0" w:space="0" w:color="auto"/>
      </w:divBdr>
    </w:div>
    <w:div w:id="1062099193">
      <w:bodyDiv w:val="1"/>
      <w:marLeft w:val="0"/>
      <w:marRight w:val="0"/>
      <w:marTop w:val="0"/>
      <w:marBottom w:val="0"/>
      <w:divBdr>
        <w:top w:val="none" w:sz="0" w:space="0" w:color="auto"/>
        <w:left w:val="none" w:sz="0" w:space="0" w:color="auto"/>
        <w:bottom w:val="none" w:sz="0" w:space="0" w:color="auto"/>
        <w:right w:val="none" w:sz="0" w:space="0" w:color="auto"/>
      </w:divBdr>
    </w:div>
    <w:div w:id="1064839754">
      <w:bodyDiv w:val="1"/>
      <w:marLeft w:val="0"/>
      <w:marRight w:val="0"/>
      <w:marTop w:val="0"/>
      <w:marBottom w:val="0"/>
      <w:divBdr>
        <w:top w:val="none" w:sz="0" w:space="0" w:color="auto"/>
        <w:left w:val="none" w:sz="0" w:space="0" w:color="auto"/>
        <w:bottom w:val="none" w:sz="0" w:space="0" w:color="auto"/>
        <w:right w:val="none" w:sz="0" w:space="0" w:color="auto"/>
      </w:divBdr>
    </w:div>
    <w:div w:id="1069183262">
      <w:bodyDiv w:val="1"/>
      <w:marLeft w:val="0"/>
      <w:marRight w:val="0"/>
      <w:marTop w:val="0"/>
      <w:marBottom w:val="0"/>
      <w:divBdr>
        <w:top w:val="none" w:sz="0" w:space="0" w:color="auto"/>
        <w:left w:val="none" w:sz="0" w:space="0" w:color="auto"/>
        <w:bottom w:val="none" w:sz="0" w:space="0" w:color="auto"/>
        <w:right w:val="none" w:sz="0" w:space="0" w:color="auto"/>
      </w:divBdr>
    </w:div>
    <w:div w:id="1071735799">
      <w:bodyDiv w:val="1"/>
      <w:marLeft w:val="0"/>
      <w:marRight w:val="0"/>
      <w:marTop w:val="0"/>
      <w:marBottom w:val="0"/>
      <w:divBdr>
        <w:top w:val="none" w:sz="0" w:space="0" w:color="auto"/>
        <w:left w:val="none" w:sz="0" w:space="0" w:color="auto"/>
        <w:bottom w:val="none" w:sz="0" w:space="0" w:color="auto"/>
        <w:right w:val="none" w:sz="0" w:space="0" w:color="auto"/>
      </w:divBdr>
    </w:div>
    <w:div w:id="1075129460">
      <w:bodyDiv w:val="1"/>
      <w:marLeft w:val="0"/>
      <w:marRight w:val="0"/>
      <w:marTop w:val="0"/>
      <w:marBottom w:val="0"/>
      <w:divBdr>
        <w:top w:val="none" w:sz="0" w:space="0" w:color="auto"/>
        <w:left w:val="none" w:sz="0" w:space="0" w:color="auto"/>
        <w:bottom w:val="none" w:sz="0" w:space="0" w:color="auto"/>
        <w:right w:val="none" w:sz="0" w:space="0" w:color="auto"/>
      </w:divBdr>
    </w:div>
    <w:div w:id="1078212706">
      <w:bodyDiv w:val="1"/>
      <w:marLeft w:val="0"/>
      <w:marRight w:val="0"/>
      <w:marTop w:val="0"/>
      <w:marBottom w:val="0"/>
      <w:divBdr>
        <w:top w:val="none" w:sz="0" w:space="0" w:color="auto"/>
        <w:left w:val="none" w:sz="0" w:space="0" w:color="auto"/>
        <w:bottom w:val="none" w:sz="0" w:space="0" w:color="auto"/>
        <w:right w:val="none" w:sz="0" w:space="0" w:color="auto"/>
      </w:divBdr>
    </w:div>
    <w:div w:id="1079986963">
      <w:bodyDiv w:val="1"/>
      <w:marLeft w:val="0"/>
      <w:marRight w:val="0"/>
      <w:marTop w:val="0"/>
      <w:marBottom w:val="0"/>
      <w:divBdr>
        <w:top w:val="none" w:sz="0" w:space="0" w:color="auto"/>
        <w:left w:val="none" w:sz="0" w:space="0" w:color="auto"/>
        <w:bottom w:val="none" w:sz="0" w:space="0" w:color="auto"/>
        <w:right w:val="none" w:sz="0" w:space="0" w:color="auto"/>
      </w:divBdr>
    </w:div>
    <w:div w:id="1116018561">
      <w:bodyDiv w:val="1"/>
      <w:marLeft w:val="0"/>
      <w:marRight w:val="0"/>
      <w:marTop w:val="0"/>
      <w:marBottom w:val="0"/>
      <w:divBdr>
        <w:top w:val="none" w:sz="0" w:space="0" w:color="auto"/>
        <w:left w:val="none" w:sz="0" w:space="0" w:color="auto"/>
        <w:bottom w:val="none" w:sz="0" w:space="0" w:color="auto"/>
        <w:right w:val="none" w:sz="0" w:space="0" w:color="auto"/>
      </w:divBdr>
    </w:div>
    <w:div w:id="1133673460">
      <w:bodyDiv w:val="1"/>
      <w:marLeft w:val="0"/>
      <w:marRight w:val="0"/>
      <w:marTop w:val="0"/>
      <w:marBottom w:val="0"/>
      <w:divBdr>
        <w:top w:val="none" w:sz="0" w:space="0" w:color="auto"/>
        <w:left w:val="none" w:sz="0" w:space="0" w:color="auto"/>
        <w:bottom w:val="none" w:sz="0" w:space="0" w:color="auto"/>
        <w:right w:val="none" w:sz="0" w:space="0" w:color="auto"/>
      </w:divBdr>
    </w:div>
    <w:div w:id="1135878437">
      <w:bodyDiv w:val="1"/>
      <w:marLeft w:val="0"/>
      <w:marRight w:val="0"/>
      <w:marTop w:val="0"/>
      <w:marBottom w:val="0"/>
      <w:divBdr>
        <w:top w:val="none" w:sz="0" w:space="0" w:color="auto"/>
        <w:left w:val="none" w:sz="0" w:space="0" w:color="auto"/>
        <w:bottom w:val="none" w:sz="0" w:space="0" w:color="auto"/>
        <w:right w:val="none" w:sz="0" w:space="0" w:color="auto"/>
      </w:divBdr>
    </w:div>
    <w:div w:id="1136679518">
      <w:bodyDiv w:val="1"/>
      <w:marLeft w:val="0"/>
      <w:marRight w:val="0"/>
      <w:marTop w:val="0"/>
      <w:marBottom w:val="0"/>
      <w:divBdr>
        <w:top w:val="none" w:sz="0" w:space="0" w:color="auto"/>
        <w:left w:val="none" w:sz="0" w:space="0" w:color="auto"/>
        <w:bottom w:val="none" w:sz="0" w:space="0" w:color="auto"/>
        <w:right w:val="none" w:sz="0" w:space="0" w:color="auto"/>
      </w:divBdr>
    </w:div>
    <w:div w:id="1138499361">
      <w:bodyDiv w:val="1"/>
      <w:marLeft w:val="0"/>
      <w:marRight w:val="0"/>
      <w:marTop w:val="0"/>
      <w:marBottom w:val="0"/>
      <w:divBdr>
        <w:top w:val="none" w:sz="0" w:space="0" w:color="auto"/>
        <w:left w:val="none" w:sz="0" w:space="0" w:color="auto"/>
        <w:bottom w:val="none" w:sz="0" w:space="0" w:color="auto"/>
        <w:right w:val="none" w:sz="0" w:space="0" w:color="auto"/>
      </w:divBdr>
    </w:div>
    <w:div w:id="1155494129">
      <w:bodyDiv w:val="1"/>
      <w:marLeft w:val="0"/>
      <w:marRight w:val="0"/>
      <w:marTop w:val="0"/>
      <w:marBottom w:val="0"/>
      <w:divBdr>
        <w:top w:val="none" w:sz="0" w:space="0" w:color="auto"/>
        <w:left w:val="none" w:sz="0" w:space="0" w:color="auto"/>
        <w:bottom w:val="none" w:sz="0" w:space="0" w:color="auto"/>
        <w:right w:val="none" w:sz="0" w:space="0" w:color="auto"/>
      </w:divBdr>
    </w:div>
    <w:div w:id="1158770599">
      <w:bodyDiv w:val="1"/>
      <w:marLeft w:val="0"/>
      <w:marRight w:val="0"/>
      <w:marTop w:val="0"/>
      <w:marBottom w:val="0"/>
      <w:divBdr>
        <w:top w:val="none" w:sz="0" w:space="0" w:color="auto"/>
        <w:left w:val="none" w:sz="0" w:space="0" w:color="auto"/>
        <w:bottom w:val="none" w:sz="0" w:space="0" w:color="auto"/>
        <w:right w:val="none" w:sz="0" w:space="0" w:color="auto"/>
      </w:divBdr>
    </w:div>
    <w:div w:id="1166703441">
      <w:bodyDiv w:val="1"/>
      <w:marLeft w:val="0"/>
      <w:marRight w:val="0"/>
      <w:marTop w:val="0"/>
      <w:marBottom w:val="0"/>
      <w:divBdr>
        <w:top w:val="none" w:sz="0" w:space="0" w:color="auto"/>
        <w:left w:val="none" w:sz="0" w:space="0" w:color="auto"/>
        <w:bottom w:val="none" w:sz="0" w:space="0" w:color="auto"/>
        <w:right w:val="none" w:sz="0" w:space="0" w:color="auto"/>
      </w:divBdr>
    </w:div>
    <w:div w:id="1172642071">
      <w:bodyDiv w:val="1"/>
      <w:marLeft w:val="0"/>
      <w:marRight w:val="0"/>
      <w:marTop w:val="0"/>
      <w:marBottom w:val="0"/>
      <w:divBdr>
        <w:top w:val="none" w:sz="0" w:space="0" w:color="auto"/>
        <w:left w:val="none" w:sz="0" w:space="0" w:color="auto"/>
        <w:bottom w:val="none" w:sz="0" w:space="0" w:color="auto"/>
        <w:right w:val="none" w:sz="0" w:space="0" w:color="auto"/>
      </w:divBdr>
    </w:div>
    <w:div w:id="1175074864">
      <w:bodyDiv w:val="1"/>
      <w:marLeft w:val="0"/>
      <w:marRight w:val="0"/>
      <w:marTop w:val="0"/>
      <w:marBottom w:val="0"/>
      <w:divBdr>
        <w:top w:val="none" w:sz="0" w:space="0" w:color="auto"/>
        <w:left w:val="none" w:sz="0" w:space="0" w:color="auto"/>
        <w:bottom w:val="none" w:sz="0" w:space="0" w:color="auto"/>
        <w:right w:val="none" w:sz="0" w:space="0" w:color="auto"/>
      </w:divBdr>
    </w:div>
    <w:div w:id="1180316198">
      <w:bodyDiv w:val="1"/>
      <w:marLeft w:val="0"/>
      <w:marRight w:val="0"/>
      <w:marTop w:val="0"/>
      <w:marBottom w:val="0"/>
      <w:divBdr>
        <w:top w:val="none" w:sz="0" w:space="0" w:color="auto"/>
        <w:left w:val="none" w:sz="0" w:space="0" w:color="auto"/>
        <w:bottom w:val="none" w:sz="0" w:space="0" w:color="auto"/>
        <w:right w:val="none" w:sz="0" w:space="0" w:color="auto"/>
      </w:divBdr>
    </w:div>
    <w:div w:id="1183858563">
      <w:bodyDiv w:val="1"/>
      <w:marLeft w:val="0"/>
      <w:marRight w:val="0"/>
      <w:marTop w:val="0"/>
      <w:marBottom w:val="0"/>
      <w:divBdr>
        <w:top w:val="none" w:sz="0" w:space="0" w:color="auto"/>
        <w:left w:val="none" w:sz="0" w:space="0" w:color="auto"/>
        <w:bottom w:val="none" w:sz="0" w:space="0" w:color="auto"/>
        <w:right w:val="none" w:sz="0" w:space="0" w:color="auto"/>
      </w:divBdr>
    </w:div>
    <w:div w:id="1187019368">
      <w:bodyDiv w:val="1"/>
      <w:marLeft w:val="0"/>
      <w:marRight w:val="0"/>
      <w:marTop w:val="0"/>
      <w:marBottom w:val="0"/>
      <w:divBdr>
        <w:top w:val="none" w:sz="0" w:space="0" w:color="auto"/>
        <w:left w:val="none" w:sz="0" w:space="0" w:color="auto"/>
        <w:bottom w:val="none" w:sz="0" w:space="0" w:color="auto"/>
        <w:right w:val="none" w:sz="0" w:space="0" w:color="auto"/>
      </w:divBdr>
    </w:div>
    <w:div w:id="1190559000">
      <w:bodyDiv w:val="1"/>
      <w:marLeft w:val="0"/>
      <w:marRight w:val="0"/>
      <w:marTop w:val="0"/>
      <w:marBottom w:val="0"/>
      <w:divBdr>
        <w:top w:val="none" w:sz="0" w:space="0" w:color="auto"/>
        <w:left w:val="none" w:sz="0" w:space="0" w:color="auto"/>
        <w:bottom w:val="none" w:sz="0" w:space="0" w:color="auto"/>
        <w:right w:val="none" w:sz="0" w:space="0" w:color="auto"/>
      </w:divBdr>
    </w:div>
    <w:div w:id="1190948056">
      <w:bodyDiv w:val="1"/>
      <w:marLeft w:val="0"/>
      <w:marRight w:val="0"/>
      <w:marTop w:val="0"/>
      <w:marBottom w:val="0"/>
      <w:divBdr>
        <w:top w:val="none" w:sz="0" w:space="0" w:color="auto"/>
        <w:left w:val="none" w:sz="0" w:space="0" w:color="auto"/>
        <w:bottom w:val="none" w:sz="0" w:space="0" w:color="auto"/>
        <w:right w:val="none" w:sz="0" w:space="0" w:color="auto"/>
      </w:divBdr>
    </w:div>
    <w:div w:id="1193374297">
      <w:bodyDiv w:val="1"/>
      <w:marLeft w:val="0"/>
      <w:marRight w:val="0"/>
      <w:marTop w:val="0"/>
      <w:marBottom w:val="0"/>
      <w:divBdr>
        <w:top w:val="none" w:sz="0" w:space="0" w:color="auto"/>
        <w:left w:val="none" w:sz="0" w:space="0" w:color="auto"/>
        <w:bottom w:val="none" w:sz="0" w:space="0" w:color="auto"/>
        <w:right w:val="none" w:sz="0" w:space="0" w:color="auto"/>
      </w:divBdr>
    </w:div>
    <w:div w:id="1197349999">
      <w:bodyDiv w:val="1"/>
      <w:marLeft w:val="0"/>
      <w:marRight w:val="0"/>
      <w:marTop w:val="0"/>
      <w:marBottom w:val="0"/>
      <w:divBdr>
        <w:top w:val="none" w:sz="0" w:space="0" w:color="auto"/>
        <w:left w:val="none" w:sz="0" w:space="0" w:color="auto"/>
        <w:bottom w:val="none" w:sz="0" w:space="0" w:color="auto"/>
        <w:right w:val="none" w:sz="0" w:space="0" w:color="auto"/>
      </w:divBdr>
    </w:div>
    <w:div w:id="1201161729">
      <w:bodyDiv w:val="1"/>
      <w:marLeft w:val="0"/>
      <w:marRight w:val="0"/>
      <w:marTop w:val="0"/>
      <w:marBottom w:val="0"/>
      <w:divBdr>
        <w:top w:val="none" w:sz="0" w:space="0" w:color="auto"/>
        <w:left w:val="none" w:sz="0" w:space="0" w:color="auto"/>
        <w:bottom w:val="none" w:sz="0" w:space="0" w:color="auto"/>
        <w:right w:val="none" w:sz="0" w:space="0" w:color="auto"/>
      </w:divBdr>
    </w:div>
    <w:div w:id="1210193038">
      <w:bodyDiv w:val="1"/>
      <w:marLeft w:val="0"/>
      <w:marRight w:val="0"/>
      <w:marTop w:val="0"/>
      <w:marBottom w:val="0"/>
      <w:divBdr>
        <w:top w:val="none" w:sz="0" w:space="0" w:color="auto"/>
        <w:left w:val="none" w:sz="0" w:space="0" w:color="auto"/>
        <w:bottom w:val="none" w:sz="0" w:space="0" w:color="auto"/>
        <w:right w:val="none" w:sz="0" w:space="0" w:color="auto"/>
      </w:divBdr>
    </w:div>
    <w:div w:id="1212032156">
      <w:bodyDiv w:val="1"/>
      <w:marLeft w:val="0"/>
      <w:marRight w:val="0"/>
      <w:marTop w:val="0"/>
      <w:marBottom w:val="0"/>
      <w:divBdr>
        <w:top w:val="none" w:sz="0" w:space="0" w:color="auto"/>
        <w:left w:val="none" w:sz="0" w:space="0" w:color="auto"/>
        <w:bottom w:val="none" w:sz="0" w:space="0" w:color="auto"/>
        <w:right w:val="none" w:sz="0" w:space="0" w:color="auto"/>
      </w:divBdr>
    </w:div>
    <w:div w:id="1215963573">
      <w:bodyDiv w:val="1"/>
      <w:marLeft w:val="0"/>
      <w:marRight w:val="0"/>
      <w:marTop w:val="0"/>
      <w:marBottom w:val="0"/>
      <w:divBdr>
        <w:top w:val="none" w:sz="0" w:space="0" w:color="auto"/>
        <w:left w:val="none" w:sz="0" w:space="0" w:color="auto"/>
        <w:bottom w:val="none" w:sz="0" w:space="0" w:color="auto"/>
        <w:right w:val="none" w:sz="0" w:space="0" w:color="auto"/>
      </w:divBdr>
    </w:div>
    <w:div w:id="1220286854">
      <w:bodyDiv w:val="1"/>
      <w:marLeft w:val="0"/>
      <w:marRight w:val="0"/>
      <w:marTop w:val="0"/>
      <w:marBottom w:val="0"/>
      <w:divBdr>
        <w:top w:val="none" w:sz="0" w:space="0" w:color="auto"/>
        <w:left w:val="none" w:sz="0" w:space="0" w:color="auto"/>
        <w:bottom w:val="none" w:sz="0" w:space="0" w:color="auto"/>
        <w:right w:val="none" w:sz="0" w:space="0" w:color="auto"/>
      </w:divBdr>
    </w:div>
    <w:div w:id="1226145174">
      <w:bodyDiv w:val="1"/>
      <w:marLeft w:val="0"/>
      <w:marRight w:val="0"/>
      <w:marTop w:val="0"/>
      <w:marBottom w:val="0"/>
      <w:divBdr>
        <w:top w:val="none" w:sz="0" w:space="0" w:color="auto"/>
        <w:left w:val="none" w:sz="0" w:space="0" w:color="auto"/>
        <w:bottom w:val="none" w:sz="0" w:space="0" w:color="auto"/>
        <w:right w:val="none" w:sz="0" w:space="0" w:color="auto"/>
      </w:divBdr>
    </w:div>
    <w:div w:id="1227959154">
      <w:bodyDiv w:val="1"/>
      <w:marLeft w:val="0"/>
      <w:marRight w:val="0"/>
      <w:marTop w:val="0"/>
      <w:marBottom w:val="0"/>
      <w:divBdr>
        <w:top w:val="none" w:sz="0" w:space="0" w:color="auto"/>
        <w:left w:val="none" w:sz="0" w:space="0" w:color="auto"/>
        <w:bottom w:val="none" w:sz="0" w:space="0" w:color="auto"/>
        <w:right w:val="none" w:sz="0" w:space="0" w:color="auto"/>
      </w:divBdr>
    </w:div>
    <w:div w:id="1231892561">
      <w:bodyDiv w:val="1"/>
      <w:marLeft w:val="0"/>
      <w:marRight w:val="0"/>
      <w:marTop w:val="0"/>
      <w:marBottom w:val="0"/>
      <w:divBdr>
        <w:top w:val="none" w:sz="0" w:space="0" w:color="auto"/>
        <w:left w:val="none" w:sz="0" w:space="0" w:color="auto"/>
        <w:bottom w:val="none" w:sz="0" w:space="0" w:color="auto"/>
        <w:right w:val="none" w:sz="0" w:space="0" w:color="auto"/>
      </w:divBdr>
    </w:div>
    <w:div w:id="1232153391">
      <w:bodyDiv w:val="1"/>
      <w:marLeft w:val="0"/>
      <w:marRight w:val="0"/>
      <w:marTop w:val="0"/>
      <w:marBottom w:val="0"/>
      <w:divBdr>
        <w:top w:val="none" w:sz="0" w:space="0" w:color="auto"/>
        <w:left w:val="none" w:sz="0" w:space="0" w:color="auto"/>
        <w:bottom w:val="none" w:sz="0" w:space="0" w:color="auto"/>
        <w:right w:val="none" w:sz="0" w:space="0" w:color="auto"/>
      </w:divBdr>
    </w:div>
    <w:div w:id="1237595974">
      <w:bodyDiv w:val="1"/>
      <w:marLeft w:val="0"/>
      <w:marRight w:val="0"/>
      <w:marTop w:val="0"/>
      <w:marBottom w:val="0"/>
      <w:divBdr>
        <w:top w:val="none" w:sz="0" w:space="0" w:color="auto"/>
        <w:left w:val="none" w:sz="0" w:space="0" w:color="auto"/>
        <w:bottom w:val="none" w:sz="0" w:space="0" w:color="auto"/>
        <w:right w:val="none" w:sz="0" w:space="0" w:color="auto"/>
      </w:divBdr>
    </w:div>
    <w:div w:id="1238783833">
      <w:bodyDiv w:val="1"/>
      <w:marLeft w:val="0"/>
      <w:marRight w:val="0"/>
      <w:marTop w:val="0"/>
      <w:marBottom w:val="0"/>
      <w:divBdr>
        <w:top w:val="none" w:sz="0" w:space="0" w:color="auto"/>
        <w:left w:val="none" w:sz="0" w:space="0" w:color="auto"/>
        <w:bottom w:val="none" w:sz="0" w:space="0" w:color="auto"/>
        <w:right w:val="none" w:sz="0" w:space="0" w:color="auto"/>
      </w:divBdr>
    </w:div>
    <w:div w:id="1249801948">
      <w:bodyDiv w:val="1"/>
      <w:marLeft w:val="0"/>
      <w:marRight w:val="0"/>
      <w:marTop w:val="0"/>
      <w:marBottom w:val="0"/>
      <w:divBdr>
        <w:top w:val="none" w:sz="0" w:space="0" w:color="auto"/>
        <w:left w:val="none" w:sz="0" w:space="0" w:color="auto"/>
        <w:bottom w:val="none" w:sz="0" w:space="0" w:color="auto"/>
        <w:right w:val="none" w:sz="0" w:space="0" w:color="auto"/>
      </w:divBdr>
    </w:div>
    <w:div w:id="1252470530">
      <w:bodyDiv w:val="1"/>
      <w:marLeft w:val="0"/>
      <w:marRight w:val="0"/>
      <w:marTop w:val="0"/>
      <w:marBottom w:val="0"/>
      <w:divBdr>
        <w:top w:val="none" w:sz="0" w:space="0" w:color="auto"/>
        <w:left w:val="none" w:sz="0" w:space="0" w:color="auto"/>
        <w:bottom w:val="none" w:sz="0" w:space="0" w:color="auto"/>
        <w:right w:val="none" w:sz="0" w:space="0" w:color="auto"/>
      </w:divBdr>
    </w:div>
    <w:div w:id="1259682039">
      <w:bodyDiv w:val="1"/>
      <w:marLeft w:val="0"/>
      <w:marRight w:val="0"/>
      <w:marTop w:val="0"/>
      <w:marBottom w:val="0"/>
      <w:divBdr>
        <w:top w:val="none" w:sz="0" w:space="0" w:color="auto"/>
        <w:left w:val="none" w:sz="0" w:space="0" w:color="auto"/>
        <w:bottom w:val="none" w:sz="0" w:space="0" w:color="auto"/>
        <w:right w:val="none" w:sz="0" w:space="0" w:color="auto"/>
      </w:divBdr>
    </w:div>
    <w:div w:id="1266813791">
      <w:bodyDiv w:val="1"/>
      <w:marLeft w:val="0"/>
      <w:marRight w:val="0"/>
      <w:marTop w:val="0"/>
      <w:marBottom w:val="0"/>
      <w:divBdr>
        <w:top w:val="none" w:sz="0" w:space="0" w:color="auto"/>
        <w:left w:val="none" w:sz="0" w:space="0" w:color="auto"/>
        <w:bottom w:val="none" w:sz="0" w:space="0" w:color="auto"/>
        <w:right w:val="none" w:sz="0" w:space="0" w:color="auto"/>
      </w:divBdr>
    </w:div>
    <w:div w:id="1269696814">
      <w:bodyDiv w:val="1"/>
      <w:marLeft w:val="0"/>
      <w:marRight w:val="0"/>
      <w:marTop w:val="0"/>
      <w:marBottom w:val="0"/>
      <w:divBdr>
        <w:top w:val="none" w:sz="0" w:space="0" w:color="auto"/>
        <w:left w:val="none" w:sz="0" w:space="0" w:color="auto"/>
        <w:bottom w:val="none" w:sz="0" w:space="0" w:color="auto"/>
        <w:right w:val="none" w:sz="0" w:space="0" w:color="auto"/>
      </w:divBdr>
    </w:div>
    <w:div w:id="1278831519">
      <w:bodyDiv w:val="1"/>
      <w:marLeft w:val="0"/>
      <w:marRight w:val="0"/>
      <w:marTop w:val="0"/>
      <w:marBottom w:val="0"/>
      <w:divBdr>
        <w:top w:val="none" w:sz="0" w:space="0" w:color="auto"/>
        <w:left w:val="none" w:sz="0" w:space="0" w:color="auto"/>
        <w:bottom w:val="none" w:sz="0" w:space="0" w:color="auto"/>
        <w:right w:val="none" w:sz="0" w:space="0" w:color="auto"/>
      </w:divBdr>
    </w:div>
    <w:div w:id="1285578303">
      <w:bodyDiv w:val="1"/>
      <w:marLeft w:val="0"/>
      <w:marRight w:val="0"/>
      <w:marTop w:val="0"/>
      <w:marBottom w:val="0"/>
      <w:divBdr>
        <w:top w:val="none" w:sz="0" w:space="0" w:color="auto"/>
        <w:left w:val="none" w:sz="0" w:space="0" w:color="auto"/>
        <w:bottom w:val="none" w:sz="0" w:space="0" w:color="auto"/>
        <w:right w:val="none" w:sz="0" w:space="0" w:color="auto"/>
      </w:divBdr>
    </w:div>
    <w:div w:id="1286043557">
      <w:bodyDiv w:val="1"/>
      <w:marLeft w:val="0"/>
      <w:marRight w:val="0"/>
      <w:marTop w:val="0"/>
      <w:marBottom w:val="0"/>
      <w:divBdr>
        <w:top w:val="none" w:sz="0" w:space="0" w:color="auto"/>
        <w:left w:val="none" w:sz="0" w:space="0" w:color="auto"/>
        <w:bottom w:val="none" w:sz="0" w:space="0" w:color="auto"/>
        <w:right w:val="none" w:sz="0" w:space="0" w:color="auto"/>
      </w:divBdr>
    </w:div>
    <w:div w:id="1290281260">
      <w:bodyDiv w:val="1"/>
      <w:marLeft w:val="0"/>
      <w:marRight w:val="0"/>
      <w:marTop w:val="0"/>
      <w:marBottom w:val="0"/>
      <w:divBdr>
        <w:top w:val="none" w:sz="0" w:space="0" w:color="auto"/>
        <w:left w:val="none" w:sz="0" w:space="0" w:color="auto"/>
        <w:bottom w:val="none" w:sz="0" w:space="0" w:color="auto"/>
        <w:right w:val="none" w:sz="0" w:space="0" w:color="auto"/>
      </w:divBdr>
    </w:div>
    <w:div w:id="1293487512">
      <w:bodyDiv w:val="1"/>
      <w:marLeft w:val="0"/>
      <w:marRight w:val="0"/>
      <w:marTop w:val="0"/>
      <w:marBottom w:val="0"/>
      <w:divBdr>
        <w:top w:val="none" w:sz="0" w:space="0" w:color="auto"/>
        <w:left w:val="none" w:sz="0" w:space="0" w:color="auto"/>
        <w:bottom w:val="none" w:sz="0" w:space="0" w:color="auto"/>
        <w:right w:val="none" w:sz="0" w:space="0" w:color="auto"/>
      </w:divBdr>
    </w:div>
    <w:div w:id="1295406433">
      <w:bodyDiv w:val="1"/>
      <w:marLeft w:val="0"/>
      <w:marRight w:val="0"/>
      <w:marTop w:val="0"/>
      <w:marBottom w:val="0"/>
      <w:divBdr>
        <w:top w:val="none" w:sz="0" w:space="0" w:color="auto"/>
        <w:left w:val="none" w:sz="0" w:space="0" w:color="auto"/>
        <w:bottom w:val="none" w:sz="0" w:space="0" w:color="auto"/>
        <w:right w:val="none" w:sz="0" w:space="0" w:color="auto"/>
      </w:divBdr>
    </w:div>
    <w:div w:id="1296181933">
      <w:bodyDiv w:val="1"/>
      <w:marLeft w:val="0"/>
      <w:marRight w:val="0"/>
      <w:marTop w:val="0"/>
      <w:marBottom w:val="0"/>
      <w:divBdr>
        <w:top w:val="none" w:sz="0" w:space="0" w:color="auto"/>
        <w:left w:val="none" w:sz="0" w:space="0" w:color="auto"/>
        <w:bottom w:val="none" w:sz="0" w:space="0" w:color="auto"/>
        <w:right w:val="none" w:sz="0" w:space="0" w:color="auto"/>
      </w:divBdr>
    </w:div>
    <w:div w:id="1300038423">
      <w:bodyDiv w:val="1"/>
      <w:marLeft w:val="0"/>
      <w:marRight w:val="0"/>
      <w:marTop w:val="0"/>
      <w:marBottom w:val="0"/>
      <w:divBdr>
        <w:top w:val="none" w:sz="0" w:space="0" w:color="auto"/>
        <w:left w:val="none" w:sz="0" w:space="0" w:color="auto"/>
        <w:bottom w:val="none" w:sz="0" w:space="0" w:color="auto"/>
        <w:right w:val="none" w:sz="0" w:space="0" w:color="auto"/>
      </w:divBdr>
    </w:div>
    <w:div w:id="1304313078">
      <w:bodyDiv w:val="1"/>
      <w:marLeft w:val="0"/>
      <w:marRight w:val="0"/>
      <w:marTop w:val="0"/>
      <w:marBottom w:val="0"/>
      <w:divBdr>
        <w:top w:val="none" w:sz="0" w:space="0" w:color="auto"/>
        <w:left w:val="none" w:sz="0" w:space="0" w:color="auto"/>
        <w:bottom w:val="none" w:sz="0" w:space="0" w:color="auto"/>
        <w:right w:val="none" w:sz="0" w:space="0" w:color="auto"/>
      </w:divBdr>
    </w:div>
    <w:div w:id="1309089492">
      <w:bodyDiv w:val="1"/>
      <w:marLeft w:val="0"/>
      <w:marRight w:val="0"/>
      <w:marTop w:val="0"/>
      <w:marBottom w:val="0"/>
      <w:divBdr>
        <w:top w:val="none" w:sz="0" w:space="0" w:color="auto"/>
        <w:left w:val="none" w:sz="0" w:space="0" w:color="auto"/>
        <w:bottom w:val="none" w:sz="0" w:space="0" w:color="auto"/>
        <w:right w:val="none" w:sz="0" w:space="0" w:color="auto"/>
      </w:divBdr>
    </w:div>
    <w:div w:id="1309475329">
      <w:bodyDiv w:val="1"/>
      <w:marLeft w:val="0"/>
      <w:marRight w:val="0"/>
      <w:marTop w:val="0"/>
      <w:marBottom w:val="0"/>
      <w:divBdr>
        <w:top w:val="none" w:sz="0" w:space="0" w:color="auto"/>
        <w:left w:val="none" w:sz="0" w:space="0" w:color="auto"/>
        <w:bottom w:val="none" w:sz="0" w:space="0" w:color="auto"/>
        <w:right w:val="none" w:sz="0" w:space="0" w:color="auto"/>
      </w:divBdr>
    </w:div>
    <w:div w:id="1316030019">
      <w:bodyDiv w:val="1"/>
      <w:marLeft w:val="0"/>
      <w:marRight w:val="0"/>
      <w:marTop w:val="0"/>
      <w:marBottom w:val="0"/>
      <w:divBdr>
        <w:top w:val="none" w:sz="0" w:space="0" w:color="auto"/>
        <w:left w:val="none" w:sz="0" w:space="0" w:color="auto"/>
        <w:bottom w:val="none" w:sz="0" w:space="0" w:color="auto"/>
        <w:right w:val="none" w:sz="0" w:space="0" w:color="auto"/>
      </w:divBdr>
    </w:div>
    <w:div w:id="1318344192">
      <w:bodyDiv w:val="1"/>
      <w:marLeft w:val="0"/>
      <w:marRight w:val="0"/>
      <w:marTop w:val="0"/>
      <w:marBottom w:val="0"/>
      <w:divBdr>
        <w:top w:val="none" w:sz="0" w:space="0" w:color="auto"/>
        <w:left w:val="none" w:sz="0" w:space="0" w:color="auto"/>
        <w:bottom w:val="none" w:sz="0" w:space="0" w:color="auto"/>
        <w:right w:val="none" w:sz="0" w:space="0" w:color="auto"/>
      </w:divBdr>
    </w:div>
    <w:div w:id="1323967389">
      <w:bodyDiv w:val="1"/>
      <w:marLeft w:val="0"/>
      <w:marRight w:val="0"/>
      <w:marTop w:val="0"/>
      <w:marBottom w:val="0"/>
      <w:divBdr>
        <w:top w:val="none" w:sz="0" w:space="0" w:color="auto"/>
        <w:left w:val="none" w:sz="0" w:space="0" w:color="auto"/>
        <w:bottom w:val="none" w:sz="0" w:space="0" w:color="auto"/>
        <w:right w:val="none" w:sz="0" w:space="0" w:color="auto"/>
      </w:divBdr>
    </w:div>
    <w:div w:id="1324161410">
      <w:bodyDiv w:val="1"/>
      <w:marLeft w:val="0"/>
      <w:marRight w:val="0"/>
      <w:marTop w:val="0"/>
      <w:marBottom w:val="0"/>
      <w:divBdr>
        <w:top w:val="none" w:sz="0" w:space="0" w:color="auto"/>
        <w:left w:val="none" w:sz="0" w:space="0" w:color="auto"/>
        <w:bottom w:val="none" w:sz="0" w:space="0" w:color="auto"/>
        <w:right w:val="none" w:sz="0" w:space="0" w:color="auto"/>
      </w:divBdr>
    </w:div>
    <w:div w:id="1329752958">
      <w:bodyDiv w:val="1"/>
      <w:marLeft w:val="0"/>
      <w:marRight w:val="0"/>
      <w:marTop w:val="0"/>
      <w:marBottom w:val="0"/>
      <w:divBdr>
        <w:top w:val="none" w:sz="0" w:space="0" w:color="auto"/>
        <w:left w:val="none" w:sz="0" w:space="0" w:color="auto"/>
        <w:bottom w:val="none" w:sz="0" w:space="0" w:color="auto"/>
        <w:right w:val="none" w:sz="0" w:space="0" w:color="auto"/>
      </w:divBdr>
    </w:div>
    <w:div w:id="1333876328">
      <w:bodyDiv w:val="1"/>
      <w:marLeft w:val="0"/>
      <w:marRight w:val="0"/>
      <w:marTop w:val="0"/>
      <w:marBottom w:val="0"/>
      <w:divBdr>
        <w:top w:val="none" w:sz="0" w:space="0" w:color="auto"/>
        <w:left w:val="none" w:sz="0" w:space="0" w:color="auto"/>
        <w:bottom w:val="none" w:sz="0" w:space="0" w:color="auto"/>
        <w:right w:val="none" w:sz="0" w:space="0" w:color="auto"/>
      </w:divBdr>
    </w:div>
    <w:div w:id="1335375261">
      <w:bodyDiv w:val="1"/>
      <w:marLeft w:val="0"/>
      <w:marRight w:val="0"/>
      <w:marTop w:val="0"/>
      <w:marBottom w:val="0"/>
      <w:divBdr>
        <w:top w:val="none" w:sz="0" w:space="0" w:color="auto"/>
        <w:left w:val="none" w:sz="0" w:space="0" w:color="auto"/>
        <w:bottom w:val="none" w:sz="0" w:space="0" w:color="auto"/>
        <w:right w:val="none" w:sz="0" w:space="0" w:color="auto"/>
      </w:divBdr>
    </w:div>
    <w:div w:id="1336496417">
      <w:bodyDiv w:val="1"/>
      <w:marLeft w:val="0"/>
      <w:marRight w:val="0"/>
      <w:marTop w:val="0"/>
      <w:marBottom w:val="0"/>
      <w:divBdr>
        <w:top w:val="none" w:sz="0" w:space="0" w:color="auto"/>
        <w:left w:val="none" w:sz="0" w:space="0" w:color="auto"/>
        <w:bottom w:val="none" w:sz="0" w:space="0" w:color="auto"/>
        <w:right w:val="none" w:sz="0" w:space="0" w:color="auto"/>
      </w:divBdr>
    </w:div>
    <w:div w:id="1337027882">
      <w:bodyDiv w:val="1"/>
      <w:marLeft w:val="0"/>
      <w:marRight w:val="0"/>
      <w:marTop w:val="0"/>
      <w:marBottom w:val="0"/>
      <w:divBdr>
        <w:top w:val="none" w:sz="0" w:space="0" w:color="auto"/>
        <w:left w:val="none" w:sz="0" w:space="0" w:color="auto"/>
        <w:bottom w:val="none" w:sz="0" w:space="0" w:color="auto"/>
        <w:right w:val="none" w:sz="0" w:space="0" w:color="auto"/>
      </w:divBdr>
    </w:div>
    <w:div w:id="1338188101">
      <w:bodyDiv w:val="1"/>
      <w:marLeft w:val="0"/>
      <w:marRight w:val="0"/>
      <w:marTop w:val="0"/>
      <w:marBottom w:val="0"/>
      <w:divBdr>
        <w:top w:val="none" w:sz="0" w:space="0" w:color="auto"/>
        <w:left w:val="none" w:sz="0" w:space="0" w:color="auto"/>
        <w:bottom w:val="none" w:sz="0" w:space="0" w:color="auto"/>
        <w:right w:val="none" w:sz="0" w:space="0" w:color="auto"/>
      </w:divBdr>
    </w:div>
    <w:div w:id="1338462627">
      <w:bodyDiv w:val="1"/>
      <w:marLeft w:val="0"/>
      <w:marRight w:val="0"/>
      <w:marTop w:val="0"/>
      <w:marBottom w:val="0"/>
      <w:divBdr>
        <w:top w:val="none" w:sz="0" w:space="0" w:color="auto"/>
        <w:left w:val="none" w:sz="0" w:space="0" w:color="auto"/>
        <w:bottom w:val="none" w:sz="0" w:space="0" w:color="auto"/>
        <w:right w:val="none" w:sz="0" w:space="0" w:color="auto"/>
      </w:divBdr>
    </w:div>
    <w:div w:id="1341084106">
      <w:bodyDiv w:val="1"/>
      <w:marLeft w:val="0"/>
      <w:marRight w:val="0"/>
      <w:marTop w:val="0"/>
      <w:marBottom w:val="0"/>
      <w:divBdr>
        <w:top w:val="none" w:sz="0" w:space="0" w:color="auto"/>
        <w:left w:val="none" w:sz="0" w:space="0" w:color="auto"/>
        <w:bottom w:val="none" w:sz="0" w:space="0" w:color="auto"/>
        <w:right w:val="none" w:sz="0" w:space="0" w:color="auto"/>
      </w:divBdr>
    </w:div>
    <w:div w:id="1345596635">
      <w:bodyDiv w:val="1"/>
      <w:marLeft w:val="0"/>
      <w:marRight w:val="0"/>
      <w:marTop w:val="0"/>
      <w:marBottom w:val="0"/>
      <w:divBdr>
        <w:top w:val="none" w:sz="0" w:space="0" w:color="auto"/>
        <w:left w:val="none" w:sz="0" w:space="0" w:color="auto"/>
        <w:bottom w:val="none" w:sz="0" w:space="0" w:color="auto"/>
        <w:right w:val="none" w:sz="0" w:space="0" w:color="auto"/>
      </w:divBdr>
    </w:div>
    <w:div w:id="1353189331">
      <w:bodyDiv w:val="1"/>
      <w:marLeft w:val="0"/>
      <w:marRight w:val="0"/>
      <w:marTop w:val="0"/>
      <w:marBottom w:val="0"/>
      <w:divBdr>
        <w:top w:val="none" w:sz="0" w:space="0" w:color="auto"/>
        <w:left w:val="none" w:sz="0" w:space="0" w:color="auto"/>
        <w:bottom w:val="none" w:sz="0" w:space="0" w:color="auto"/>
        <w:right w:val="none" w:sz="0" w:space="0" w:color="auto"/>
      </w:divBdr>
    </w:div>
    <w:div w:id="1354696565">
      <w:bodyDiv w:val="1"/>
      <w:marLeft w:val="0"/>
      <w:marRight w:val="0"/>
      <w:marTop w:val="0"/>
      <w:marBottom w:val="0"/>
      <w:divBdr>
        <w:top w:val="none" w:sz="0" w:space="0" w:color="auto"/>
        <w:left w:val="none" w:sz="0" w:space="0" w:color="auto"/>
        <w:bottom w:val="none" w:sz="0" w:space="0" w:color="auto"/>
        <w:right w:val="none" w:sz="0" w:space="0" w:color="auto"/>
      </w:divBdr>
    </w:div>
    <w:div w:id="1370107378">
      <w:bodyDiv w:val="1"/>
      <w:marLeft w:val="0"/>
      <w:marRight w:val="0"/>
      <w:marTop w:val="0"/>
      <w:marBottom w:val="0"/>
      <w:divBdr>
        <w:top w:val="none" w:sz="0" w:space="0" w:color="auto"/>
        <w:left w:val="none" w:sz="0" w:space="0" w:color="auto"/>
        <w:bottom w:val="none" w:sz="0" w:space="0" w:color="auto"/>
        <w:right w:val="none" w:sz="0" w:space="0" w:color="auto"/>
      </w:divBdr>
    </w:div>
    <w:div w:id="1372000428">
      <w:bodyDiv w:val="1"/>
      <w:marLeft w:val="0"/>
      <w:marRight w:val="0"/>
      <w:marTop w:val="0"/>
      <w:marBottom w:val="0"/>
      <w:divBdr>
        <w:top w:val="none" w:sz="0" w:space="0" w:color="auto"/>
        <w:left w:val="none" w:sz="0" w:space="0" w:color="auto"/>
        <w:bottom w:val="none" w:sz="0" w:space="0" w:color="auto"/>
        <w:right w:val="none" w:sz="0" w:space="0" w:color="auto"/>
      </w:divBdr>
    </w:div>
    <w:div w:id="1389256061">
      <w:bodyDiv w:val="1"/>
      <w:marLeft w:val="0"/>
      <w:marRight w:val="0"/>
      <w:marTop w:val="0"/>
      <w:marBottom w:val="0"/>
      <w:divBdr>
        <w:top w:val="none" w:sz="0" w:space="0" w:color="auto"/>
        <w:left w:val="none" w:sz="0" w:space="0" w:color="auto"/>
        <w:bottom w:val="none" w:sz="0" w:space="0" w:color="auto"/>
        <w:right w:val="none" w:sz="0" w:space="0" w:color="auto"/>
      </w:divBdr>
    </w:div>
    <w:div w:id="1404255442">
      <w:bodyDiv w:val="1"/>
      <w:marLeft w:val="0"/>
      <w:marRight w:val="0"/>
      <w:marTop w:val="0"/>
      <w:marBottom w:val="0"/>
      <w:divBdr>
        <w:top w:val="none" w:sz="0" w:space="0" w:color="auto"/>
        <w:left w:val="none" w:sz="0" w:space="0" w:color="auto"/>
        <w:bottom w:val="none" w:sz="0" w:space="0" w:color="auto"/>
        <w:right w:val="none" w:sz="0" w:space="0" w:color="auto"/>
      </w:divBdr>
    </w:div>
    <w:div w:id="1409884827">
      <w:bodyDiv w:val="1"/>
      <w:marLeft w:val="0"/>
      <w:marRight w:val="0"/>
      <w:marTop w:val="0"/>
      <w:marBottom w:val="0"/>
      <w:divBdr>
        <w:top w:val="none" w:sz="0" w:space="0" w:color="auto"/>
        <w:left w:val="none" w:sz="0" w:space="0" w:color="auto"/>
        <w:bottom w:val="none" w:sz="0" w:space="0" w:color="auto"/>
        <w:right w:val="none" w:sz="0" w:space="0" w:color="auto"/>
      </w:divBdr>
    </w:div>
    <w:div w:id="1415711419">
      <w:bodyDiv w:val="1"/>
      <w:marLeft w:val="0"/>
      <w:marRight w:val="0"/>
      <w:marTop w:val="0"/>
      <w:marBottom w:val="0"/>
      <w:divBdr>
        <w:top w:val="none" w:sz="0" w:space="0" w:color="auto"/>
        <w:left w:val="none" w:sz="0" w:space="0" w:color="auto"/>
        <w:bottom w:val="none" w:sz="0" w:space="0" w:color="auto"/>
        <w:right w:val="none" w:sz="0" w:space="0" w:color="auto"/>
      </w:divBdr>
    </w:div>
    <w:div w:id="1425688819">
      <w:bodyDiv w:val="1"/>
      <w:marLeft w:val="0"/>
      <w:marRight w:val="0"/>
      <w:marTop w:val="0"/>
      <w:marBottom w:val="0"/>
      <w:divBdr>
        <w:top w:val="none" w:sz="0" w:space="0" w:color="auto"/>
        <w:left w:val="none" w:sz="0" w:space="0" w:color="auto"/>
        <w:bottom w:val="none" w:sz="0" w:space="0" w:color="auto"/>
        <w:right w:val="none" w:sz="0" w:space="0" w:color="auto"/>
      </w:divBdr>
    </w:div>
    <w:div w:id="1426070558">
      <w:bodyDiv w:val="1"/>
      <w:marLeft w:val="0"/>
      <w:marRight w:val="0"/>
      <w:marTop w:val="0"/>
      <w:marBottom w:val="0"/>
      <w:divBdr>
        <w:top w:val="none" w:sz="0" w:space="0" w:color="auto"/>
        <w:left w:val="none" w:sz="0" w:space="0" w:color="auto"/>
        <w:bottom w:val="none" w:sz="0" w:space="0" w:color="auto"/>
        <w:right w:val="none" w:sz="0" w:space="0" w:color="auto"/>
      </w:divBdr>
    </w:div>
    <w:div w:id="1432625444">
      <w:bodyDiv w:val="1"/>
      <w:marLeft w:val="0"/>
      <w:marRight w:val="0"/>
      <w:marTop w:val="0"/>
      <w:marBottom w:val="0"/>
      <w:divBdr>
        <w:top w:val="none" w:sz="0" w:space="0" w:color="auto"/>
        <w:left w:val="none" w:sz="0" w:space="0" w:color="auto"/>
        <w:bottom w:val="none" w:sz="0" w:space="0" w:color="auto"/>
        <w:right w:val="none" w:sz="0" w:space="0" w:color="auto"/>
      </w:divBdr>
    </w:div>
    <w:div w:id="1438719029">
      <w:bodyDiv w:val="1"/>
      <w:marLeft w:val="0"/>
      <w:marRight w:val="0"/>
      <w:marTop w:val="0"/>
      <w:marBottom w:val="0"/>
      <w:divBdr>
        <w:top w:val="none" w:sz="0" w:space="0" w:color="auto"/>
        <w:left w:val="none" w:sz="0" w:space="0" w:color="auto"/>
        <w:bottom w:val="none" w:sz="0" w:space="0" w:color="auto"/>
        <w:right w:val="none" w:sz="0" w:space="0" w:color="auto"/>
      </w:divBdr>
    </w:div>
    <w:div w:id="1452091618">
      <w:bodyDiv w:val="1"/>
      <w:marLeft w:val="0"/>
      <w:marRight w:val="0"/>
      <w:marTop w:val="0"/>
      <w:marBottom w:val="0"/>
      <w:divBdr>
        <w:top w:val="none" w:sz="0" w:space="0" w:color="auto"/>
        <w:left w:val="none" w:sz="0" w:space="0" w:color="auto"/>
        <w:bottom w:val="none" w:sz="0" w:space="0" w:color="auto"/>
        <w:right w:val="none" w:sz="0" w:space="0" w:color="auto"/>
      </w:divBdr>
    </w:div>
    <w:div w:id="1456145414">
      <w:bodyDiv w:val="1"/>
      <w:marLeft w:val="0"/>
      <w:marRight w:val="0"/>
      <w:marTop w:val="0"/>
      <w:marBottom w:val="0"/>
      <w:divBdr>
        <w:top w:val="none" w:sz="0" w:space="0" w:color="auto"/>
        <w:left w:val="none" w:sz="0" w:space="0" w:color="auto"/>
        <w:bottom w:val="none" w:sz="0" w:space="0" w:color="auto"/>
        <w:right w:val="none" w:sz="0" w:space="0" w:color="auto"/>
      </w:divBdr>
    </w:div>
    <w:div w:id="1461072159">
      <w:bodyDiv w:val="1"/>
      <w:marLeft w:val="0"/>
      <w:marRight w:val="0"/>
      <w:marTop w:val="0"/>
      <w:marBottom w:val="0"/>
      <w:divBdr>
        <w:top w:val="none" w:sz="0" w:space="0" w:color="auto"/>
        <w:left w:val="none" w:sz="0" w:space="0" w:color="auto"/>
        <w:bottom w:val="none" w:sz="0" w:space="0" w:color="auto"/>
        <w:right w:val="none" w:sz="0" w:space="0" w:color="auto"/>
      </w:divBdr>
    </w:div>
    <w:div w:id="1465076956">
      <w:bodyDiv w:val="1"/>
      <w:marLeft w:val="0"/>
      <w:marRight w:val="0"/>
      <w:marTop w:val="0"/>
      <w:marBottom w:val="0"/>
      <w:divBdr>
        <w:top w:val="none" w:sz="0" w:space="0" w:color="auto"/>
        <w:left w:val="none" w:sz="0" w:space="0" w:color="auto"/>
        <w:bottom w:val="none" w:sz="0" w:space="0" w:color="auto"/>
        <w:right w:val="none" w:sz="0" w:space="0" w:color="auto"/>
      </w:divBdr>
    </w:div>
    <w:div w:id="1474830728">
      <w:bodyDiv w:val="1"/>
      <w:marLeft w:val="0"/>
      <w:marRight w:val="0"/>
      <w:marTop w:val="0"/>
      <w:marBottom w:val="0"/>
      <w:divBdr>
        <w:top w:val="none" w:sz="0" w:space="0" w:color="auto"/>
        <w:left w:val="none" w:sz="0" w:space="0" w:color="auto"/>
        <w:bottom w:val="none" w:sz="0" w:space="0" w:color="auto"/>
        <w:right w:val="none" w:sz="0" w:space="0" w:color="auto"/>
      </w:divBdr>
    </w:div>
    <w:div w:id="1478449135">
      <w:bodyDiv w:val="1"/>
      <w:marLeft w:val="0"/>
      <w:marRight w:val="0"/>
      <w:marTop w:val="0"/>
      <w:marBottom w:val="0"/>
      <w:divBdr>
        <w:top w:val="none" w:sz="0" w:space="0" w:color="auto"/>
        <w:left w:val="none" w:sz="0" w:space="0" w:color="auto"/>
        <w:bottom w:val="none" w:sz="0" w:space="0" w:color="auto"/>
        <w:right w:val="none" w:sz="0" w:space="0" w:color="auto"/>
      </w:divBdr>
    </w:div>
    <w:div w:id="1492060196">
      <w:bodyDiv w:val="1"/>
      <w:marLeft w:val="0"/>
      <w:marRight w:val="0"/>
      <w:marTop w:val="0"/>
      <w:marBottom w:val="0"/>
      <w:divBdr>
        <w:top w:val="none" w:sz="0" w:space="0" w:color="auto"/>
        <w:left w:val="none" w:sz="0" w:space="0" w:color="auto"/>
        <w:bottom w:val="none" w:sz="0" w:space="0" w:color="auto"/>
        <w:right w:val="none" w:sz="0" w:space="0" w:color="auto"/>
      </w:divBdr>
    </w:div>
    <w:div w:id="1505052873">
      <w:bodyDiv w:val="1"/>
      <w:marLeft w:val="0"/>
      <w:marRight w:val="0"/>
      <w:marTop w:val="0"/>
      <w:marBottom w:val="0"/>
      <w:divBdr>
        <w:top w:val="none" w:sz="0" w:space="0" w:color="auto"/>
        <w:left w:val="none" w:sz="0" w:space="0" w:color="auto"/>
        <w:bottom w:val="none" w:sz="0" w:space="0" w:color="auto"/>
        <w:right w:val="none" w:sz="0" w:space="0" w:color="auto"/>
      </w:divBdr>
    </w:div>
    <w:div w:id="1513371170">
      <w:bodyDiv w:val="1"/>
      <w:marLeft w:val="0"/>
      <w:marRight w:val="0"/>
      <w:marTop w:val="0"/>
      <w:marBottom w:val="0"/>
      <w:divBdr>
        <w:top w:val="none" w:sz="0" w:space="0" w:color="auto"/>
        <w:left w:val="none" w:sz="0" w:space="0" w:color="auto"/>
        <w:bottom w:val="none" w:sz="0" w:space="0" w:color="auto"/>
        <w:right w:val="none" w:sz="0" w:space="0" w:color="auto"/>
      </w:divBdr>
    </w:div>
    <w:div w:id="1515266290">
      <w:bodyDiv w:val="1"/>
      <w:marLeft w:val="0"/>
      <w:marRight w:val="0"/>
      <w:marTop w:val="0"/>
      <w:marBottom w:val="0"/>
      <w:divBdr>
        <w:top w:val="none" w:sz="0" w:space="0" w:color="auto"/>
        <w:left w:val="none" w:sz="0" w:space="0" w:color="auto"/>
        <w:bottom w:val="none" w:sz="0" w:space="0" w:color="auto"/>
        <w:right w:val="none" w:sz="0" w:space="0" w:color="auto"/>
      </w:divBdr>
    </w:div>
    <w:div w:id="1521163484">
      <w:bodyDiv w:val="1"/>
      <w:marLeft w:val="0"/>
      <w:marRight w:val="0"/>
      <w:marTop w:val="0"/>
      <w:marBottom w:val="0"/>
      <w:divBdr>
        <w:top w:val="none" w:sz="0" w:space="0" w:color="auto"/>
        <w:left w:val="none" w:sz="0" w:space="0" w:color="auto"/>
        <w:bottom w:val="none" w:sz="0" w:space="0" w:color="auto"/>
        <w:right w:val="none" w:sz="0" w:space="0" w:color="auto"/>
      </w:divBdr>
    </w:div>
    <w:div w:id="1521507101">
      <w:bodyDiv w:val="1"/>
      <w:marLeft w:val="0"/>
      <w:marRight w:val="0"/>
      <w:marTop w:val="0"/>
      <w:marBottom w:val="0"/>
      <w:divBdr>
        <w:top w:val="none" w:sz="0" w:space="0" w:color="auto"/>
        <w:left w:val="none" w:sz="0" w:space="0" w:color="auto"/>
        <w:bottom w:val="none" w:sz="0" w:space="0" w:color="auto"/>
        <w:right w:val="none" w:sz="0" w:space="0" w:color="auto"/>
      </w:divBdr>
    </w:div>
    <w:div w:id="1525830196">
      <w:bodyDiv w:val="1"/>
      <w:marLeft w:val="0"/>
      <w:marRight w:val="0"/>
      <w:marTop w:val="0"/>
      <w:marBottom w:val="0"/>
      <w:divBdr>
        <w:top w:val="none" w:sz="0" w:space="0" w:color="auto"/>
        <w:left w:val="none" w:sz="0" w:space="0" w:color="auto"/>
        <w:bottom w:val="none" w:sz="0" w:space="0" w:color="auto"/>
        <w:right w:val="none" w:sz="0" w:space="0" w:color="auto"/>
      </w:divBdr>
    </w:div>
    <w:div w:id="1539590021">
      <w:bodyDiv w:val="1"/>
      <w:marLeft w:val="0"/>
      <w:marRight w:val="0"/>
      <w:marTop w:val="0"/>
      <w:marBottom w:val="0"/>
      <w:divBdr>
        <w:top w:val="none" w:sz="0" w:space="0" w:color="auto"/>
        <w:left w:val="none" w:sz="0" w:space="0" w:color="auto"/>
        <w:bottom w:val="none" w:sz="0" w:space="0" w:color="auto"/>
        <w:right w:val="none" w:sz="0" w:space="0" w:color="auto"/>
      </w:divBdr>
    </w:div>
    <w:div w:id="1540389775">
      <w:bodyDiv w:val="1"/>
      <w:marLeft w:val="0"/>
      <w:marRight w:val="0"/>
      <w:marTop w:val="0"/>
      <w:marBottom w:val="0"/>
      <w:divBdr>
        <w:top w:val="none" w:sz="0" w:space="0" w:color="auto"/>
        <w:left w:val="none" w:sz="0" w:space="0" w:color="auto"/>
        <w:bottom w:val="none" w:sz="0" w:space="0" w:color="auto"/>
        <w:right w:val="none" w:sz="0" w:space="0" w:color="auto"/>
      </w:divBdr>
    </w:div>
    <w:div w:id="1541087805">
      <w:bodyDiv w:val="1"/>
      <w:marLeft w:val="0"/>
      <w:marRight w:val="0"/>
      <w:marTop w:val="0"/>
      <w:marBottom w:val="0"/>
      <w:divBdr>
        <w:top w:val="none" w:sz="0" w:space="0" w:color="auto"/>
        <w:left w:val="none" w:sz="0" w:space="0" w:color="auto"/>
        <w:bottom w:val="none" w:sz="0" w:space="0" w:color="auto"/>
        <w:right w:val="none" w:sz="0" w:space="0" w:color="auto"/>
      </w:divBdr>
    </w:div>
    <w:div w:id="1545286474">
      <w:bodyDiv w:val="1"/>
      <w:marLeft w:val="0"/>
      <w:marRight w:val="0"/>
      <w:marTop w:val="0"/>
      <w:marBottom w:val="0"/>
      <w:divBdr>
        <w:top w:val="none" w:sz="0" w:space="0" w:color="auto"/>
        <w:left w:val="none" w:sz="0" w:space="0" w:color="auto"/>
        <w:bottom w:val="none" w:sz="0" w:space="0" w:color="auto"/>
        <w:right w:val="none" w:sz="0" w:space="0" w:color="auto"/>
      </w:divBdr>
    </w:div>
    <w:div w:id="1546210982">
      <w:bodyDiv w:val="1"/>
      <w:marLeft w:val="0"/>
      <w:marRight w:val="0"/>
      <w:marTop w:val="0"/>
      <w:marBottom w:val="0"/>
      <w:divBdr>
        <w:top w:val="none" w:sz="0" w:space="0" w:color="auto"/>
        <w:left w:val="none" w:sz="0" w:space="0" w:color="auto"/>
        <w:bottom w:val="none" w:sz="0" w:space="0" w:color="auto"/>
        <w:right w:val="none" w:sz="0" w:space="0" w:color="auto"/>
      </w:divBdr>
    </w:div>
    <w:div w:id="1555039123">
      <w:bodyDiv w:val="1"/>
      <w:marLeft w:val="0"/>
      <w:marRight w:val="0"/>
      <w:marTop w:val="0"/>
      <w:marBottom w:val="0"/>
      <w:divBdr>
        <w:top w:val="none" w:sz="0" w:space="0" w:color="auto"/>
        <w:left w:val="none" w:sz="0" w:space="0" w:color="auto"/>
        <w:bottom w:val="none" w:sz="0" w:space="0" w:color="auto"/>
        <w:right w:val="none" w:sz="0" w:space="0" w:color="auto"/>
      </w:divBdr>
    </w:div>
    <w:div w:id="1562322816">
      <w:bodyDiv w:val="1"/>
      <w:marLeft w:val="0"/>
      <w:marRight w:val="0"/>
      <w:marTop w:val="0"/>
      <w:marBottom w:val="0"/>
      <w:divBdr>
        <w:top w:val="none" w:sz="0" w:space="0" w:color="auto"/>
        <w:left w:val="none" w:sz="0" w:space="0" w:color="auto"/>
        <w:bottom w:val="none" w:sz="0" w:space="0" w:color="auto"/>
        <w:right w:val="none" w:sz="0" w:space="0" w:color="auto"/>
      </w:divBdr>
    </w:div>
    <w:div w:id="1565751283">
      <w:bodyDiv w:val="1"/>
      <w:marLeft w:val="0"/>
      <w:marRight w:val="0"/>
      <w:marTop w:val="0"/>
      <w:marBottom w:val="0"/>
      <w:divBdr>
        <w:top w:val="none" w:sz="0" w:space="0" w:color="auto"/>
        <w:left w:val="none" w:sz="0" w:space="0" w:color="auto"/>
        <w:bottom w:val="none" w:sz="0" w:space="0" w:color="auto"/>
        <w:right w:val="none" w:sz="0" w:space="0" w:color="auto"/>
      </w:divBdr>
    </w:div>
    <w:div w:id="1567883920">
      <w:bodyDiv w:val="1"/>
      <w:marLeft w:val="0"/>
      <w:marRight w:val="0"/>
      <w:marTop w:val="0"/>
      <w:marBottom w:val="0"/>
      <w:divBdr>
        <w:top w:val="none" w:sz="0" w:space="0" w:color="auto"/>
        <w:left w:val="none" w:sz="0" w:space="0" w:color="auto"/>
        <w:bottom w:val="none" w:sz="0" w:space="0" w:color="auto"/>
        <w:right w:val="none" w:sz="0" w:space="0" w:color="auto"/>
      </w:divBdr>
    </w:div>
    <w:div w:id="1574461751">
      <w:bodyDiv w:val="1"/>
      <w:marLeft w:val="0"/>
      <w:marRight w:val="0"/>
      <w:marTop w:val="0"/>
      <w:marBottom w:val="0"/>
      <w:divBdr>
        <w:top w:val="none" w:sz="0" w:space="0" w:color="auto"/>
        <w:left w:val="none" w:sz="0" w:space="0" w:color="auto"/>
        <w:bottom w:val="none" w:sz="0" w:space="0" w:color="auto"/>
        <w:right w:val="none" w:sz="0" w:space="0" w:color="auto"/>
      </w:divBdr>
    </w:div>
    <w:div w:id="1574782140">
      <w:bodyDiv w:val="1"/>
      <w:marLeft w:val="0"/>
      <w:marRight w:val="0"/>
      <w:marTop w:val="0"/>
      <w:marBottom w:val="0"/>
      <w:divBdr>
        <w:top w:val="none" w:sz="0" w:space="0" w:color="auto"/>
        <w:left w:val="none" w:sz="0" w:space="0" w:color="auto"/>
        <w:bottom w:val="none" w:sz="0" w:space="0" w:color="auto"/>
        <w:right w:val="none" w:sz="0" w:space="0" w:color="auto"/>
      </w:divBdr>
    </w:div>
    <w:div w:id="1585527943">
      <w:bodyDiv w:val="1"/>
      <w:marLeft w:val="0"/>
      <w:marRight w:val="0"/>
      <w:marTop w:val="0"/>
      <w:marBottom w:val="0"/>
      <w:divBdr>
        <w:top w:val="none" w:sz="0" w:space="0" w:color="auto"/>
        <w:left w:val="none" w:sz="0" w:space="0" w:color="auto"/>
        <w:bottom w:val="none" w:sz="0" w:space="0" w:color="auto"/>
        <w:right w:val="none" w:sz="0" w:space="0" w:color="auto"/>
      </w:divBdr>
    </w:div>
    <w:div w:id="1586185131">
      <w:bodyDiv w:val="1"/>
      <w:marLeft w:val="0"/>
      <w:marRight w:val="0"/>
      <w:marTop w:val="0"/>
      <w:marBottom w:val="0"/>
      <w:divBdr>
        <w:top w:val="none" w:sz="0" w:space="0" w:color="auto"/>
        <w:left w:val="none" w:sz="0" w:space="0" w:color="auto"/>
        <w:bottom w:val="none" w:sz="0" w:space="0" w:color="auto"/>
        <w:right w:val="none" w:sz="0" w:space="0" w:color="auto"/>
      </w:divBdr>
    </w:div>
    <w:div w:id="1589539753">
      <w:bodyDiv w:val="1"/>
      <w:marLeft w:val="0"/>
      <w:marRight w:val="0"/>
      <w:marTop w:val="0"/>
      <w:marBottom w:val="0"/>
      <w:divBdr>
        <w:top w:val="none" w:sz="0" w:space="0" w:color="auto"/>
        <w:left w:val="none" w:sz="0" w:space="0" w:color="auto"/>
        <w:bottom w:val="none" w:sz="0" w:space="0" w:color="auto"/>
        <w:right w:val="none" w:sz="0" w:space="0" w:color="auto"/>
      </w:divBdr>
    </w:div>
    <w:div w:id="1600523373">
      <w:bodyDiv w:val="1"/>
      <w:marLeft w:val="0"/>
      <w:marRight w:val="0"/>
      <w:marTop w:val="0"/>
      <w:marBottom w:val="0"/>
      <w:divBdr>
        <w:top w:val="none" w:sz="0" w:space="0" w:color="auto"/>
        <w:left w:val="none" w:sz="0" w:space="0" w:color="auto"/>
        <w:bottom w:val="none" w:sz="0" w:space="0" w:color="auto"/>
        <w:right w:val="none" w:sz="0" w:space="0" w:color="auto"/>
      </w:divBdr>
    </w:div>
    <w:div w:id="1603799305">
      <w:bodyDiv w:val="1"/>
      <w:marLeft w:val="0"/>
      <w:marRight w:val="0"/>
      <w:marTop w:val="0"/>
      <w:marBottom w:val="0"/>
      <w:divBdr>
        <w:top w:val="none" w:sz="0" w:space="0" w:color="auto"/>
        <w:left w:val="none" w:sz="0" w:space="0" w:color="auto"/>
        <w:bottom w:val="none" w:sz="0" w:space="0" w:color="auto"/>
        <w:right w:val="none" w:sz="0" w:space="0" w:color="auto"/>
      </w:divBdr>
    </w:div>
    <w:div w:id="1609463294">
      <w:bodyDiv w:val="1"/>
      <w:marLeft w:val="0"/>
      <w:marRight w:val="0"/>
      <w:marTop w:val="0"/>
      <w:marBottom w:val="0"/>
      <w:divBdr>
        <w:top w:val="none" w:sz="0" w:space="0" w:color="auto"/>
        <w:left w:val="none" w:sz="0" w:space="0" w:color="auto"/>
        <w:bottom w:val="none" w:sz="0" w:space="0" w:color="auto"/>
        <w:right w:val="none" w:sz="0" w:space="0" w:color="auto"/>
      </w:divBdr>
    </w:div>
    <w:div w:id="1617101432">
      <w:bodyDiv w:val="1"/>
      <w:marLeft w:val="0"/>
      <w:marRight w:val="0"/>
      <w:marTop w:val="0"/>
      <w:marBottom w:val="0"/>
      <w:divBdr>
        <w:top w:val="none" w:sz="0" w:space="0" w:color="auto"/>
        <w:left w:val="none" w:sz="0" w:space="0" w:color="auto"/>
        <w:bottom w:val="none" w:sz="0" w:space="0" w:color="auto"/>
        <w:right w:val="none" w:sz="0" w:space="0" w:color="auto"/>
      </w:divBdr>
    </w:div>
    <w:div w:id="1640526776">
      <w:bodyDiv w:val="1"/>
      <w:marLeft w:val="0"/>
      <w:marRight w:val="0"/>
      <w:marTop w:val="0"/>
      <w:marBottom w:val="0"/>
      <w:divBdr>
        <w:top w:val="none" w:sz="0" w:space="0" w:color="auto"/>
        <w:left w:val="none" w:sz="0" w:space="0" w:color="auto"/>
        <w:bottom w:val="none" w:sz="0" w:space="0" w:color="auto"/>
        <w:right w:val="none" w:sz="0" w:space="0" w:color="auto"/>
      </w:divBdr>
    </w:div>
    <w:div w:id="1640841984">
      <w:bodyDiv w:val="1"/>
      <w:marLeft w:val="0"/>
      <w:marRight w:val="0"/>
      <w:marTop w:val="0"/>
      <w:marBottom w:val="0"/>
      <w:divBdr>
        <w:top w:val="none" w:sz="0" w:space="0" w:color="auto"/>
        <w:left w:val="none" w:sz="0" w:space="0" w:color="auto"/>
        <w:bottom w:val="none" w:sz="0" w:space="0" w:color="auto"/>
        <w:right w:val="none" w:sz="0" w:space="0" w:color="auto"/>
      </w:divBdr>
    </w:div>
    <w:div w:id="1643121360">
      <w:bodyDiv w:val="1"/>
      <w:marLeft w:val="0"/>
      <w:marRight w:val="0"/>
      <w:marTop w:val="0"/>
      <w:marBottom w:val="0"/>
      <w:divBdr>
        <w:top w:val="none" w:sz="0" w:space="0" w:color="auto"/>
        <w:left w:val="none" w:sz="0" w:space="0" w:color="auto"/>
        <w:bottom w:val="none" w:sz="0" w:space="0" w:color="auto"/>
        <w:right w:val="none" w:sz="0" w:space="0" w:color="auto"/>
      </w:divBdr>
    </w:div>
    <w:div w:id="1644122728">
      <w:bodyDiv w:val="1"/>
      <w:marLeft w:val="0"/>
      <w:marRight w:val="0"/>
      <w:marTop w:val="0"/>
      <w:marBottom w:val="0"/>
      <w:divBdr>
        <w:top w:val="none" w:sz="0" w:space="0" w:color="auto"/>
        <w:left w:val="none" w:sz="0" w:space="0" w:color="auto"/>
        <w:bottom w:val="none" w:sz="0" w:space="0" w:color="auto"/>
        <w:right w:val="none" w:sz="0" w:space="0" w:color="auto"/>
      </w:divBdr>
    </w:div>
    <w:div w:id="1648823046">
      <w:bodyDiv w:val="1"/>
      <w:marLeft w:val="0"/>
      <w:marRight w:val="0"/>
      <w:marTop w:val="0"/>
      <w:marBottom w:val="0"/>
      <w:divBdr>
        <w:top w:val="none" w:sz="0" w:space="0" w:color="auto"/>
        <w:left w:val="none" w:sz="0" w:space="0" w:color="auto"/>
        <w:bottom w:val="none" w:sz="0" w:space="0" w:color="auto"/>
        <w:right w:val="none" w:sz="0" w:space="0" w:color="auto"/>
      </w:divBdr>
    </w:div>
    <w:div w:id="1650942353">
      <w:bodyDiv w:val="1"/>
      <w:marLeft w:val="0"/>
      <w:marRight w:val="0"/>
      <w:marTop w:val="0"/>
      <w:marBottom w:val="0"/>
      <w:divBdr>
        <w:top w:val="none" w:sz="0" w:space="0" w:color="auto"/>
        <w:left w:val="none" w:sz="0" w:space="0" w:color="auto"/>
        <w:bottom w:val="none" w:sz="0" w:space="0" w:color="auto"/>
        <w:right w:val="none" w:sz="0" w:space="0" w:color="auto"/>
      </w:divBdr>
    </w:div>
    <w:div w:id="1656110010">
      <w:bodyDiv w:val="1"/>
      <w:marLeft w:val="0"/>
      <w:marRight w:val="0"/>
      <w:marTop w:val="0"/>
      <w:marBottom w:val="0"/>
      <w:divBdr>
        <w:top w:val="none" w:sz="0" w:space="0" w:color="auto"/>
        <w:left w:val="none" w:sz="0" w:space="0" w:color="auto"/>
        <w:bottom w:val="none" w:sz="0" w:space="0" w:color="auto"/>
        <w:right w:val="none" w:sz="0" w:space="0" w:color="auto"/>
      </w:divBdr>
    </w:div>
    <w:div w:id="1661929217">
      <w:bodyDiv w:val="1"/>
      <w:marLeft w:val="0"/>
      <w:marRight w:val="0"/>
      <w:marTop w:val="0"/>
      <w:marBottom w:val="0"/>
      <w:divBdr>
        <w:top w:val="none" w:sz="0" w:space="0" w:color="auto"/>
        <w:left w:val="none" w:sz="0" w:space="0" w:color="auto"/>
        <w:bottom w:val="none" w:sz="0" w:space="0" w:color="auto"/>
        <w:right w:val="none" w:sz="0" w:space="0" w:color="auto"/>
      </w:divBdr>
    </w:div>
    <w:div w:id="1677924380">
      <w:bodyDiv w:val="1"/>
      <w:marLeft w:val="0"/>
      <w:marRight w:val="0"/>
      <w:marTop w:val="0"/>
      <w:marBottom w:val="0"/>
      <w:divBdr>
        <w:top w:val="none" w:sz="0" w:space="0" w:color="auto"/>
        <w:left w:val="none" w:sz="0" w:space="0" w:color="auto"/>
        <w:bottom w:val="none" w:sz="0" w:space="0" w:color="auto"/>
        <w:right w:val="none" w:sz="0" w:space="0" w:color="auto"/>
      </w:divBdr>
    </w:div>
    <w:div w:id="1681933865">
      <w:bodyDiv w:val="1"/>
      <w:marLeft w:val="0"/>
      <w:marRight w:val="0"/>
      <w:marTop w:val="0"/>
      <w:marBottom w:val="0"/>
      <w:divBdr>
        <w:top w:val="none" w:sz="0" w:space="0" w:color="auto"/>
        <w:left w:val="none" w:sz="0" w:space="0" w:color="auto"/>
        <w:bottom w:val="none" w:sz="0" w:space="0" w:color="auto"/>
        <w:right w:val="none" w:sz="0" w:space="0" w:color="auto"/>
      </w:divBdr>
    </w:div>
    <w:div w:id="1682775772">
      <w:bodyDiv w:val="1"/>
      <w:marLeft w:val="0"/>
      <w:marRight w:val="0"/>
      <w:marTop w:val="0"/>
      <w:marBottom w:val="0"/>
      <w:divBdr>
        <w:top w:val="none" w:sz="0" w:space="0" w:color="auto"/>
        <w:left w:val="none" w:sz="0" w:space="0" w:color="auto"/>
        <w:bottom w:val="none" w:sz="0" w:space="0" w:color="auto"/>
        <w:right w:val="none" w:sz="0" w:space="0" w:color="auto"/>
      </w:divBdr>
    </w:div>
    <w:div w:id="1691644382">
      <w:bodyDiv w:val="1"/>
      <w:marLeft w:val="0"/>
      <w:marRight w:val="0"/>
      <w:marTop w:val="0"/>
      <w:marBottom w:val="0"/>
      <w:divBdr>
        <w:top w:val="none" w:sz="0" w:space="0" w:color="auto"/>
        <w:left w:val="none" w:sz="0" w:space="0" w:color="auto"/>
        <w:bottom w:val="none" w:sz="0" w:space="0" w:color="auto"/>
        <w:right w:val="none" w:sz="0" w:space="0" w:color="auto"/>
      </w:divBdr>
    </w:div>
    <w:div w:id="1692100234">
      <w:bodyDiv w:val="1"/>
      <w:marLeft w:val="0"/>
      <w:marRight w:val="0"/>
      <w:marTop w:val="0"/>
      <w:marBottom w:val="0"/>
      <w:divBdr>
        <w:top w:val="none" w:sz="0" w:space="0" w:color="auto"/>
        <w:left w:val="none" w:sz="0" w:space="0" w:color="auto"/>
        <w:bottom w:val="none" w:sz="0" w:space="0" w:color="auto"/>
        <w:right w:val="none" w:sz="0" w:space="0" w:color="auto"/>
      </w:divBdr>
    </w:div>
    <w:div w:id="1696468161">
      <w:bodyDiv w:val="1"/>
      <w:marLeft w:val="0"/>
      <w:marRight w:val="0"/>
      <w:marTop w:val="0"/>
      <w:marBottom w:val="0"/>
      <w:divBdr>
        <w:top w:val="none" w:sz="0" w:space="0" w:color="auto"/>
        <w:left w:val="none" w:sz="0" w:space="0" w:color="auto"/>
        <w:bottom w:val="none" w:sz="0" w:space="0" w:color="auto"/>
        <w:right w:val="none" w:sz="0" w:space="0" w:color="auto"/>
      </w:divBdr>
    </w:div>
    <w:div w:id="1697730005">
      <w:bodyDiv w:val="1"/>
      <w:marLeft w:val="0"/>
      <w:marRight w:val="0"/>
      <w:marTop w:val="0"/>
      <w:marBottom w:val="0"/>
      <w:divBdr>
        <w:top w:val="none" w:sz="0" w:space="0" w:color="auto"/>
        <w:left w:val="none" w:sz="0" w:space="0" w:color="auto"/>
        <w:bottom w:val="none" w:sz="0" w:space="0" w:color="auto"/>
        <w:right w:val="none" w:sz="0" w:space="0" w:color="auto"/>
      </w:divBdr>
    </w:div>
    <w:div w:id="1706130950">
      <w:bodyDiv w:val="1"/>
      <w:marLeft w:val="0"/>
      <w:marRight w:val="0"/>
      <w:marTop w:val="0"/>
      <w:marBottom w:val="0"/>
      <w:divBdr>
        <w:top w:val="none" w:sz="0" w:space="0" w:color="auto"/>
        <w:left w:val="none" w:sz="0" w:space="0" w:color="auto"/>
        <w:bottom w:val="none" w:sz="0" w:space="0" w:color="auto"/>
        <w:right w:val="none" w:sz="0" w:space="0" w:color="auto"/>
      </w:divBdr>
    </w:div>
    <w:div w:id="1710454280">
      <w:bodyDiv w:val="1"/>
      <w:marLeft w:val="0"/>
      <w:marRight w:val="0"/>
      <w:marTop w:val="0"/>
      <w:marBottom w:val="0"/>
      <w:divBdr>
        <w:top w:val="none" w:sz="0" w:space="0" w:color="auto"/>
        <w:left w:val="none" w:sz="0" w:space="0" w:color="auto"/>
        <w:bottom w:val="none" w:sz="0" w:space="0" w:color="auto"/>
        <w:right w:val="none" w:sz="0" w:space="0" w:color="auto"/>
      </w:divBdr>
    </w:div>
    <w:div w:id="1713649529">
      <w:bodyDiv w:val="1"/>
      <w:marLeft w:val="0"/>
      <w:marRight w:val="0"/>
      <w:marTop w:val="0"/>
      <w:marBottom w:val="0"/>
      <w:divBdr>
        <w:top w:val="none" w:sz="0" w:space="0" w:color="auto"/>
        <w:left w:val="none" w:sz="0" w:space="0" w:color="auto"/>
        <w:bottom w:val="none" w:sz="0" w:space="0" w:color="auto"/>
        <w:right w:val="none" w:sz="0" w:space="0" w:color="auto"/>
      </w:divBdr>
    </w:div>
    <w:div w:id="1714688911">
      <w:bodyDiv w:val="1"/>
      <w:marLeft w:val="0"/>
      <w:marRight w:val="0"/>
      <w:marTop w:val="0"/>
      <w:marBottom w:val="0"/>
      <w:divBdr>
        <w:top w:val="none" w:sz="0" w:space="0" w:color="auto"/>
        <w:left w:val="none" w:sz="0" w:space="0" w:color="auto"/>
        <w:bottom w:val="none" w:sz="0" w:space="0" w:color="auto"/>
        <w:right w:val="none" w:sz="0" w:space="0" w:color="auto"/>
      </w:divBdr>
    </w:div>
    <w:div w:id="1721243407">
      <w:bodyDiv w:val="1"/>
      <w:marLeft w:val="0"/>
      <w:marRight w:val="0"/>
      <w:marTop w:val="0"/>
      <w:marBottom w:val="0"/>
      <w:divBdr>
        <w:top w:val="none" w:sz="0" w:space="0" w:color="auto"/>
        <w:left w:val="none" w:sz="0" w:space="0" w:color="auto"/>
        <w:bottom w:val="none" w:sz="0" w:space="0" w:color="auto"/>
        <w:right w:val="none" w:sz="0" w:space="0" w:color="auto"/>
      </w:divBdr>
    </w:div>
    <w:div w:id="1727023919">
      <w:bodyDiv w:val="1"/>
      <w:marLeft w:val="0"/>
      <w:marRight w:val="0"/>
      <w:marTop w:val="0"/>
      <w:marBottom w:val="0"/>
      <w:divBdr>
        <w:top w:val="none" w:sz="0" w:space="0" w:color="auto"/>
        <w:left w:val="none" w:sz="0" w:space="0" w:color="auto"/>
        <w:bottom w:val="none" w:sz="0" w:space="0" w:color="auto"/>
        <w:right w:val="none" w:sz="0" w:space="0" w:color="auto"/>
      </w:divBdr>
    </w:div>
    <w:div w:id="1727682521">
      <w:bodyDiv w:val="1"/>
      <w:marLeft w:val="0"/>
      <w:marRight w:val="0"/>
      <w:marTop w:val="0"/>
      <w:marBottom w:val="0"/>
      <w:divBdr>
        <w:top w:val="none" w:sz="0" w:space="0" w:color="auto"/>
        <w:left w:val="none" w:sz="0" w:space="0" w:color="auto"/>
        <w:bottom w:val="none" w:sz="0" w:space="0" w:color="auto"/>
        <w:right w:val="none" w:sz="0" w:space="0" w:color="auto"/>
      </w:divBdr>
    </w:div>
    <w:div w:id="1729496911">
      <w:bodyDiv w:val="1"/>
      <w:marLeft w:val="0"/>
      <w:marRight w:val="0"/>
      <w:marTop w:val="0"/>
      <w:marBottom w:val="0"/>
      <w:divBdr>
        <w:top w:val="none" w:sz="0" w:space="0" w:color="auto"/>
        <w:left w:val="none" w:sz="0" w:space="0" w:color="auto"/>
        <w:bottom w:val="none" w:sz="0" w:space="0" w:color="auto"/>
        <w:right w:val="none" w:sz="0" w:space="0" w:color="auto"/>
      </w:divBdr>
    </w:div>
    <w:div w:id="1730228596">
      <w:bodyDiv w:val="1"/>
      <w:marLeft w:val="0"/>
      <w:marRight w:val="0"/>
      <w:marTop w:val="0"/>
      <w:marBottom w:val="0"/>
      <w:divBdr>
        <w:top w:val="none" w:sz="0" w:space="0" w:color="auto"/>
        <w:left w:val="none" w:sz="0" w:space="0" w:color="auto"/>
        <w:bottom w:val="none" w:sz="0" w:space="0" w:color="auto"/>
        <w:right w:val="none" w:sz="0" w:space="0" w:color="auto"/>
      </w:divBdr>
    </w:div>
    <w:div w:id="1730572605">
      <w:bodyDiv w:val="1"/>
      <w:marLeft w:val="0"/>
      <w:marRight w:val="0"/>
      <w:marTop w:val="0"/>
      <w:marBottom w:val="0"/>
      <w:divBdr>
        <w:top w:val="none" w:sz="0" w:space="0" w:color="auto"/>
        <w:left w:val="none" w:sz="0" w:space="0" w:color="auto"/>
        <w:bottom w:val="none" w:sz="0" w:space="0" w:color="auto"/>
        <w:right w:val="none" w:sz="0" w:space="0" w:color="auto"/>
      </w:divBdr>
    </w:div>
    <w:div w:id="1734543167">
      <w:bodyDiv w:val="1"/>
      <w:marLeft w:val="0"/>
      <w:marRight w:val="0"/>
      <w:marTop w:val="0"/>
      <w:marBottom w:val="0"/>
      <w:divBdr>
        <w:top w:val="none" w:sz="0" w:space="0" w:color="auto"/>
        <w:left w:val="none" w:sz="0" w:space="0" w:color="auto"/>
        <w:bottom w:val="none" w:sz="0" w:space="0" w:color="auto"/>
        <w:right w:val="none" w:sz="0" w:space="0" w:color="auto"/>
      </w:divBdr>
    </w:div>
    <w:div w:id="1736658232">
      <w:bodyDiv w:val="1"/>
      <w:marLeft w:val="0"/>
      <w:marRight w:val="0"/>
      <w:marTop w:val="0"/>
      <w:marBottom w:val="0"/>
      <w:divBdr>
        <w:top w:val="none" w:sz="0" w:space="0" w:color="auto"/>
        <w:left w:val="none" w:sz="0" w:space="0" w:color="auto"/>
        <w:bottom w:val="none" w:sz="0" w:space="0" w:color="auto"/>
        <w:right w:val="none" w:sz="0" w:space="0" w:color="auto"/>
      </w:divBdr>
    </w:div>
    <w:div w:id="1743138875">
      <w:bodyDiv w:val="1"/>
      <w:marLeft w:val="0"/>
      <w:marRight w:val="0"/>
      <w:marTop w:val="0"/>
      <w:marBottom w:val="0"/>
      <w:divBdr>
        <w:top w:val="none" w:sz="0" w:space="0" w:color="auto"/>
        <w:left w:val="none" w:sz="0" w:space="0" w:color="auto"/>
        <w:bottom w:val="none" w:sz="0" w:space="0" w:color="auto"/>
        <w:right w:val="none" w:sz="0" w:space="0" w:color="auto"/>
      </w:divBdr>
    </w:div>
    <w:div w:id="1744060063">
      <w:bodyDiv w:val="1"/>
      <w:marLeft w:val="0"/>
      <w:marRight w:val="0"/>
      <w:marTop w:val="0"/>
      <w:marBottom w:val="0"/>
      <w:divBdr>
        <w:top w:val="none" w:sz="0" w:space="0" w:color="auto"/>
        <w:left w:val="none" w:sz="0" w:space="0" w:color="auto"/>
        <w:bottom w:val="none" w:sz="0" w:space="0" w:color="auto"/>
        <w:right w:val="none" w:sz="0" w:space="0" w:color="auto"/>
      </w:divBdr>
    </w:div>
    <w:div w:id="1746225032">
      <w:bodyDiv w:val="1"/>
      <w:marLeft w:val="0"/>
      <w:marRight w:val="0"/>
      <w:marTop w:val="0"/>
      <w:marBottom w:val="0"/>
      <w:divBdr>
        <w:top w:val="none" w:sz="0" w:space="0" w:color="auto"/>
        <w:left w:val="none" w:sz="0" w:space="0" w:color="auto"/>
        <w:bottom w:val="none" w:sz="0" w:space="0" w:color="auto"/>
        <w:right w:val="none" w:sz="0" w:space="0" w:color="auto"/>
      </w:divBdr>
    </w:div>
    <w:div w:id="1750273281">
      <w:bodyDiv w:val="1"/>
      <w:marLeft w:val="0"/>
      <w:marRight w:val="0"/>
      <w:marTop w:val="0"/>
      <w:marBottom w:val="0"/>
      <w:divBdr>
        <w:top w:val="none" w:sz="0" w:space="0" w:color="auto"/>
        <w:left w:val="none" w:sz="0" w:space="0" w:color="auto"/>
        <w:bottom w:val="none" w:sz="0" w:space="0" w:color="auto"/>
        <w:right w:val="none" w:sz="0" w:space="0" w:color="auto"/>
      </w:divBdr>
    </w:div>
    <w:div w:id="1754349178">
      <w:bodyDiv w:val="1"/>
      <w:marLeft w:val="0"/>
      <w:marRight w:val="0"/>
      <w:marTop w:val="0"/>
      <w:marBottom w:val="0"/>
      <w:divBdr>
        <w:top w:val="none" w:sz="0" w:space="0" w:color="auto"/>
        <w:left w:val="none" w:sz="0" w:space="0" w:color="auto"/>
        <w:bottom w:val="none" w:sz="0" w:space="0" w:color="auto"/>
        <w:right w:val="none" w:sz="0" w:space="0" w:color="auto"/>
      </w:divBdr>
    </w:div>
    <w:div w:id="1763139723">
      <w:bodyDiv w:val="1"/>
      <w:marLeft w:val="0"/>
      <w:marRight w:val="0"/>
      <w:marTop w:val="0"/>
      <w:marBottom w:val="0"/>
      <w:divBdr>
        <w:top w:val="none" w:sz="0" w:space="0" w:color="auto"/>
        <w:left w:val="none" w:sz="0" w:space="0" w:color="auto"/>
        <w:bottom w:val="none" w:sz="0" w:space="0" w:color="auto"/>
        <w:right w:val="none" w:sz="0" w:space="0" w:color="auto"/>
      </w:divBdr>
    </w:div>
    <w:div w:id="1764253805">
      <w:bodyDiv w:val="1"/>
      <w:marLeft w:val="0"/>
      <w:marRight w:val="0"/>
      <w:marTop w:val="0"/>
      <w:marBottom w:val="0"/>
      <w:divBdr>
        <w:top w:val="none" w:sz="0" w:space="0" w:color="auto"/>
        <w:left w:val="none" w:sz="0" w:space="0" w:color="auto"/>
        <w:bottom w:val="none" w:sz="0" w:space="0" w:color="auto"/>
        <w:right w:val="none" w:sz="0" w:space="0" w:color="auto"/>
      </w:divBdr>
    </w:div>
    <w:div w:id="1764647087">
      <w:bodyDiv w:val="1"/>
      <w:marLeft w:val="0"/>
      <w:marRight w:val="0"/>
      <w:marTop w:val="0"/>
      <w:marBottom w:val="0"/>
      <w:divBdr>
        <w:top w:val="none" w:sz="0" w:space="0" w:color="auto"/>
        <w:left w:val="none" w:sz="0" w:space="0" w:color="auto"/>
        <w:bottom w:val="none" w:sz="0" w:space="0" w:color="auto"/>
        <w:right w:val="none" w:sz="0" w:space="0" w:color="auto"/>
      </w:divBdr>
    </w:div>
    <w:div w:id="1765488595">
      <w:bodyDiv w:val="1"/>
      <w:marLeft w:val="0"/>
      <w:marRight w:val="0"/>
      <w:marTop w:val="0"/>
      <w:marBottom w:val="0"/>
      <w:divBdr>
        <w:top w:val="none" w:sz="0" w:space="0" w:color="auto"/>
        <w:left w:val="none" w:sz="0" w:space="0" w:color="auto"/>
        <w:bottom w:val="none" w:sz="0" w:space="0" w:color="auto"/>
        <w:right w:val="none" w:sz="0" w:space="0" w:color="auto"/>
      </w:divBdr>
    </w:div>
    <w:div w:id="1767263487">
      <w:bodyDiv w:val="1"/>
      <w:marLeft w:val="0"/>
      <w:marRight w:val="0"/>
      <w:marTop w:val="0"/>
      <w:marBottom w:val="0"/>
      <w:divBdr>
        <w:top w:val="none" w:sz="0" w:space="0" w:color="auto"/>
        <w:left w:val="none" w:sz="0" w:space="0" w:color="auto"/>
        <w:bottom w:val="none" w:sz="0" w:space="0" w:color="auto"/>
        <w:right w:val="none" w:sz="0" w:space="0" w:color="auto"/>
      </w:divBdr>
    </w:div>
    <w:div w:id="1784111195">
      <w:bodyDiv w:val="1"/>
      <w:marLeft w:val="0"/>
      <w:marRight w:val="0"/>
      <w:marTop w:val="0"/>
      <w:marBottom w:val="0"/>
      <w:divBdr>
        <w:top w:val="none" w:sz="0" w:space="0" w:color="auto"/>
        <w:left w:val="none" w:sz="0" w:space="0" w:color="auto"/>
        <w:bottom w:val="none" w:sz="0" w:space="0" w:color="auto"/>
        <w:right w:val="none" w:sz="0" w:space="0" w:color="auto"/>
      </w:divBdr>
    </w:div>
    <w:div w:id="1787583340">
      <w:bodyDiv w:val="1"/>
      <w:marLeft w:val="0"/>
      <w:marRight w:val="0"/>
      <w:marTop w:val="0"/>
      <w:marBottom w:val="0"/>
      <w:divBdr>
        <w:top w:val="none" w:sz="0" w:space="0" w:color="auto"/>
        <w:left w:val="none" w:sz="0" w:space="0" w:color="auto"/>
        <w:bottom w:val="none" w:sz="0" w:space="0" w:color="auto"/>
        <w:right w:val="none" w:sz="0" w:space="0" w:color="auto"/>
      </w:divBdr>
    </w:div>
    <w:div w:id="1787894489">
      <w:bodyDiv w:val="1"/>
      <w:marLeft w:val="0"/>
      <w:marRight w:val="0"/>
      <w:marTop w:val="0"/>
      <w:marBottom w:val="0"/>
      <w:divBdr>
        <w:top w:val="none" w:sz="0" w:space="0" w:color="auto"/>
        <w:left w:val="none" w:sz="0" w:space="0" w:color="auto"/>
        <w:bottom w:val="none" w:sz="0" w:space="0" w:color="auto"/>
        <w:right w:val="none" w:sz="0" w:space="0" w:color="auto"/>
      </w:divBdr>
    </w:div>
    <w:div w:id="1795514895">
      <w:bodyDiv w:val="1"/>
      <w:marLeft w:val="0"/>
      <w:marRight w:val="0"/>
      <w:marTop w:val="0"/>
      <w:marBottom w:val="0"/>
      <w:divBdr>
        <w:top w:val="none" w:sz="0" w:space="0" w:color="auto"/>
        <w:left w:val="none" w:sz="0" w:space="0" w:color="auto"/>
        <w:bottom w:val="none" w:sz="0" w:space="0" w:color="auto"/>
        <w:right w:val="none" w:sz="0" w:space="0" w:color="auto"/>
      </w:divBdr>
    </w:div>
    <w:div w:id="1802530664">
      <w:bodyDiv w:val="1"/>
      <w:marLeft w:val="0"/>
      <w:marRight w:val="0"/>
      <w:marTop w:val="0"/>
      <w:marBottom w:val="0"/>
      <w:divBdr>
        <w:top w:val="none" w:sz="0" w:space="0" w:color="auto"/>
        <w:left w:val="none" w:sz="0" w:space="0" w:color="auto"/>
        <w:bottom w:val="none" w:sz="0" w:space="0" w:color="auto"/>
        <w:right w:val="none" w:sz="0" w:space="0" w:color="auto"/>
      </w:divBdr>
    </w:div>
    <w:div w:id="1810169968">
      <w:bodyDiv w:val="1"/>
      <w:marLeft w:val="0"/>
      <w:marRight w:val="0"/>
      <w:marTop w:val="0"/>
      <w:marBottom w:val="0"/>
      <w:divBdr>
        <w:top w:val="none" w:sz="0" w:space="0" w:color="auto"/>
        <w:left w:val="none" w:sz="0" w:space="0" w:color="auto"/>
        <w:bottom w:val="none" w:sz="0" w:space="0" w:color="auto"/>
        <w:right w:val="none" w:sz="0" w:space="0" w:color="auto"/>
      </w:divBdr>
    </w:div>
    <w:div w:id="1813987943">
      <w:bodyDiv w:val="1"/>
      <w:marLeft w:val="0"/>
      <w:marRight w:val="0"/>
      <w:marTop w:val="0"/>
      <w:marBottom w:val="0"/>
      <w:divBdr>
        <w:top w:val="none" w:sz="0" w:space="0" w:color="auto"/>
        <w:left w:val="none" w:sz="0" w:space="0" w:color="auto"/>
        <w:bottom w:val="none" w:sz="0" w:space="0" w:color="auto"/>
        <w:right w:val="none" w:sz="0" w:space="0" w:color="auto"/>
      </w:divBdr>
    </w:div>
    <w:div w:id="1815440453">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16218328">
      <w:bodyDiv w:val="1"/>
      <w:marLeft w:val="0"/>
      <w:marRight w:val="0"/>
      <w:marTop w:val="0"/>
      <w:marBottom w:val="0"/>
      <w:divBdr>
        <w:top w:val="none" w:sz="0" w:space="0" w:color="auto"/>
        <w:left w:val="none" w:sz="0" w:space="0" w:color="auto"/>
        <w:bottom w:val="none" w:sz="0" w:space="0" w:color="auto"/>
        <w:right w:val="none" w:sz="0" w:space="0" w:color="auto"/>
      </w:divBdr>
    </w:div>
    <w:div w:id="1817061472">
      <w:bodyDiv w:val="1"/>
      <w:marLeft w:val="0"/>
      <w:marRight w:val="0"/>
      <w:marTop w:val="0"/>
      <w:marBottom w:val="0"/>
      <w:divBdr>
        <w:top w:val="none" w:sz="0" w:space="0" w:color="auto"/>
        <w:left w:val="none" w:sz="0" w:space="0" w:color="auto"/>
        <w:bottom w:val="none" w:sz="0" w:space="0" w:color="auto"/>
        <w:right w:val="none" w:sz="0" w:space="0" w:color="auto"/>
      </w:divBdr>
    </w:div>
    <w:div w:id="1818840536">
      <w:bodyDiv w:val="1"/>
      <w:marLeft w:val="0"/>
      <w:marRight w:val="0"/>
      <w:marTop w:val="0"/>
      <w:marBottom w:val="0"/>
      <w:divBdr>
        <w:top w:val="none" w:sz="0" w:space="0" w:color="auto"/>
        <w:left w:val="none" w:sz="0" w:space="0" w:color="auto"/>
        <w:bottom w:val="none" w:sz="0" w:space="0" w:color="auto"/>
        <w:right w:val="none" w:sz="0" w:space="0" w:color="auto"/>
      </w:divBdr>
    </w:div>
    <w:div w:id="1826773055">
      <w:bodyDiv w:val="1"/>
      <w:marLeft w:val="0"/>
      <w:marRight w:val="0"/>
      <w:marTop w:val="0"/>
      <w:marBottom w:val="0"/>
      <w:divBdr>
        <w:top w:val="none" w:sz="0" w:space="0" w:color="auto"/>
        <w:left w:val="none" w:sz="0" w:space="0" w:color="auto"/>
        <w:bottom w:val="none" w:sz="0" w:space="0" w:color="auto"/>
        <w:right w:val="none" w:sz="0" w:space="0" w:color="auto"/>
      </w:divBdr>
    </w:div>
    <w:div w:id="1827092045">
      <w:bodyDiv w:val="1"/>
      <w:marLeft w:val="0"/>
      <w:marRight w:val="0"/>
      <w:marTop w:val="0"/>
      <w:marBottom w:val="0"/>
      <w:divBdr>
        <w:top w:val="none" w:sz="0" w:space="0" w:color="auto"/>
        <w:left w:val="none" w:sz="0" w:space="0" w:color="auto"/>
        <w:bottom w:val="none" w:sz="0" w:space="0" w:color="auto"/>
        <w:right w:val="none" w:sz="0" w:space="0" w:color="auto"/>
      </w:divBdr>
    </w:div>
    <w:div w:id="1827477255">
      <w:bodyDiv w:val="1"/>
      <w:marLeft w:val="0"/>
      <w:marRight w:val="0"/>
      <w:marTop w:val="0"/>
      <w:marBottom w:val="0"/>
      <w:divBdr>
        <w:top w:val="none" w:sz="0" w:space="0" w:color="auto"/>
        <w:left w:val="none" w:sz="0" w:space="0" w:color="auto"/>
        <w:bottom w:val="none" w:sz="0" w:space="0" w:color="auto"/>
        <w:right w:val="none" w:sz="0" w:space="0" w:color="auto"/>
      </w:divBdr>
    </w:div>
    <w:div w:id="1828401094">
      <w:bodyDiv w:val="1"/>
      <w:marLeft w:val="0"/>
      <w:marRight w:val="0"/>
      <w:marTop w:val="0"/>
      <w:marBottom w:val="0"/>
      <w:divBdr>
        <w:top w:val="none" w:sz="0" w:space="0" w:color="auto"/>
        <w:left w:val="none" w:sz="0" w:space="0" w:color="auto"/>
        <w:bottom w:val="none" w:sz="0" w:space="0" w:color="auto"/>
        <w:right w:val="none" w:sz="0" w:space="0" w:color="auto"/>
      </w:divBdr>
    </w:div>
    <w:div w:id="1831822949">
      <w:bodyDiv w:val="1"/>
      <w:marLeft w:val="0"/>
      <w:marRight w:val="0"/>
      <w:marTop w:val="0"/>
      <w:marBottom w:val="0"/>
      <w:divBdr>
        <w:top w:val="none" w:sz="0" w:space="0" w:color="auto"/>
        <w:left w:val="none" w:sz="0" w:space="0" w:color="auto"/>
        <w:bottom w:val="none" w:sz="0" w:space="0" w:color="auto"/>
        <w:right w:val="none" w:sz="0" w:space="0" w:color="auto"/>
      </w:divBdr>
    </w:div>
    <w:div w:id="1833836463">
      <w:bodyDiv w:val="1"/>
      <w:marLeft w:val="0"/>
      <w:marRight w:val="0"/>
      <w:marTop w:val="0"/>
      <w:marBottom w:val="0"/>
      <w:divBdr>
        <w:top w:val="none" w:sz="0" w:space="0" w:color="auto"/>
        <w:left w:val="none" w:sz="0" w:space="0" w:color="auto"/>
        <w:bottom w:val="none" w:sz="0" w:space="0" w:color="auto"/>
        <w:right w:val="none" w:sz="0" w:space="0" w:color="auto"/>
      </w:divBdr>
    </w:div>
    <w:div w:id="1835797904">
      <w:bodyDiv w:val="1"/>
      <w:marLeft w:val="0"/>
      <w:marRight w:val="0"/>
      <w:marTop w:val="0"/>
      <w:marBottom w:val="0"/>
      <w:divBdr>
        <w:top w:val="none" w:sz="0" w:space="0" w:color="auto"/>
        <w:left w:val="none" w:sz="0" w:space="0" w:color="auto"/>
        <w:bottom w:val="none" w:sz="0" w:space="0" w:color="auto"/>
        <w:right w:val="none" w:sz="0" w:space="0" w:color="auto"/>
      </w:divBdr>
    </w:div>
    <w:div w:id="1838300306">
      <w:bodyDiv w:val="1"/>
      <w:marLeft w:val="0"/>
      <w:marRight w:val="0"/>
      <w:marTop w:val="0"/>
      <w:marBottom w:val="0"/>
      <w:divBdr>
        <w:top w:val="none" w:sz="0" w:space="0" w:color="auto"/>
        <w:left w:val="none" w:sz="0" w:space="0" w:color="auto"/>
        <w:bottom w:val="none" w:sz="0" w:space="0" w:color="auto"/>
        <w:right w:val="none" w:sz="0" w:space="0" w:color="auto"/>
      </w:divBdr>
    </w:div>
    <w:div w:id="1848670766">
      <w:bodyDiv w:val="1"/>
      <w:marLeft w:val="0"/>
      <w:marRight w:val="0"/>
      <w:marTop w:val="0"/>
      <w:marBottom w:val="0"/>
      <w:divBdr>
        <w:top w:val="none" w:sz="0" w:space="0" w:color="auto"/>
        <w:left w:val="none" w:sz="0" w:space="0" w:color="auto"/>
        <w:bottom w:val="none" w:sz="0" w:space="0" w:color="auto"/>
        <w:right w:val="none" w:sz="0" w:space="0" w:color="auto"/>
      </w:divBdr>
    </w:div>
    <w:div w:id="1852597716">
      <w:bodyDiv w:val="1"/>
      <w:marLeft w:val="0"/>
      <w:marRight w:val="0"/>
      <w:marTop w:val="0"/>
      <w:marBottom w:val="0"/>
      <w:divBdr>
        <w:top w:val="none" w:sz="0" w:space="0" w:color="auto"/>
        <w:left w:val="none" w:sz="0" w:space="0" w:color="auto"/>
        <w:bottom w:val="none" w:sz="0" w:space="0" w:color="auto"/>
        <w:right w:val="none" w:sz="0" w:space="0" w:color="auto"/>
      </w:divBdr>
    </w:div>
    <w:div w:id="1860200512">
      <w:bodyDiv w:val="1"/>
      <w:marLeft w:val="0"/>
      <w:marRight w:val="0"/>
      <w:marTop w:val="0"/>
      <w:marBottom w:val="0"/>
      <w:divBdr>
        <w:top w:val="none" w:sz="0" w:space="0" w:color="auto"/>
        <w:left w:val="none" w:sz="0" w:space="0" w:color="auto"/>
        <w:bottom w:val="none" w:sz="0" w:space="0" w:color="auto"/>
        <w:right w:val="none" w:sz="0" w:space="0" w:color="auto"/>
      </w:divBdr>
    </w:div>
    <w:div w:id="1873298199">
      <w:bodyDiv w:val="1"/>
      <w:marLeft w:val="0"/>
      <w:marRight w:val="0"/>
      <w:marTop w:val="0"/>
      <w:marBottom w:val="0"/>
      <w:divBdr>
        <w:top w:val="none" w:sz="0" w:space="0" w:color="auto"/>
        <w:left w:val="none" w:sz="0" w:space="0" w:color="auto"/>
        <w:bottom w:val="none" w:sz="0" w:space="0" w:color="auto"/>
        <w:right w:val="none" w:sz="0" w:space="0" w:color="auto"/>
      </w:divBdr>
    </w:div>
    <w:div w:id="1879470636">
      <w:bodyDiv w:val="1"/>
      <w:marLeft w:val="0"/>
      <w:marRight w:val="0"/>
      <w:marTop w:val="0"/>
      <w:marBottom w:val="0"/>
      <w:divBdr>
        <w:top w:val="none" w:sz="0" w:space="0" w:color="auto"/>
        <w:left w:val="none" w:sz="0" w:space="0" w:color="auto"/>
        <w:bottom w:val="none" w:sz="0" w:space="0" w:color="auto"/>
        <w:right w:val="none" w:sz="0" w:space="0" w:color="auto"/>
      </w:divBdr>
    </w:div>
    <w:div w:id="1880165053">
      <w:bodyDiv w:val="1"/>
      <w:marLeft w:val="0"/>
      <w:marRight w:val="0"/>
      <w:marTop w:val="0"/>
      <w:marBottom w:val="0"/>
      <w:divBdr>
        <w:top w:val="none" w:sz="0" w:space="0" w:color="auto"/>
        <w:left w:val="none" w:sz="0" w:space="0" w:color="auto"/>
        <w:bottom w:val="none" w:sz="0" w:space="0" w:color="auto"/>
        <w:right w:val="none" w:sz="0" w:space="0" w:color="auto"/>
      </w:divBdr>
    </w:div>
    <w:div w:id="1890337091">
      <w:bodyDiv w:val="1"/>
      <w:marLeft w:val="0"/>
      <w:marRight w:val="0"/>
      <w:marTop w:val="0"/>
      <w:marBottom w:val="0"/>
      <w:divBdr>
        <w:top w:val="none" w:sz="0" w:space="0" w:color="auto"/>
        <w:left w:val="none" w:sz="0" w:space="0" w:color="auto"/>
        <w:bottom w:val="none" w:sz="0" w:space="0" w:color="auto"/>
        <w:right w:val="none" w:sz="0" w:space="0" w:color="auto"/>
      </w:divBdr>
    </w:div>
    <w:div w:id="1898661730">
      <w:bodyDiv w:val="1"/>
      <w:marLeft w:val="0"/>
      <w:marRight w:val="0"/>
      <w:marTop w:val="0"/>
      <w:marBottom w:val="0"/>
      <w:divBdr>
        <w:top w:val="none" w:sz="0" w:space="0" w:color="auto"/>
        <w:left w:val="none" w:sz="0" w:space="0" w:color="auto"/>
        <w:bottom w:val="none" w:sz="0" w:space="0" w:color="auto"/>
        <w:right w:val="none" w:sz="0" w:space="0" w:color="auto"/>
      </w:divBdr>
    </w:div>
    <w:div w:id="1906062782">
      <w:bodyDiv w:val="1"/>
      <w:marLeft w:val="0"/>
      <w:marRight w:val="0"/>
      <w:marTop w:val="0"/>
      <w:marBottom w:val="0"/>
      <w:divBdr>
        <w:top w:val="none" w:sz="0" w:space="0" w:color="auto"/>
        <w:left w:val="none" w:sz="0" w:space="0" w:color="auto"/>
        <w:bottom w:val="none" w:sz="0" w:space="0" w:color="auto"/>
        <w:right w:val="none" w:sz="0" w:space="0" w:color="auto"/>
      </w:divBdr>
    </w:div>
    <w:div w:id="1923366944">
      <w:bodyDiv w:val="1"/>
      <w:marLeft w:val="0"/>
      <w:marRight w:val="0"/>
      <w:marTop w:val="0"/>
      <w:marBottom w:val="0"/>
      <w:divBdr>
        <w:top w:val="none" w:sz="0" w:space="0" w:color="auto"/>
        <w:left w:val="none" w:sz="0" w:space="0" w:color="auto"/>
        <w:bottom w:val="none" w:sz="0" w:space="0" w:color="auto"/>
        <w:right w:val="none" w:sz="0" w:space="0" w:color="auto"/>
      </w:divBdr>
    </w:div>
    <w:div w:id="1928073490">
      <w:bodyDiv w:val="1"/>
      <w:marLeft w:val="0"/>
      <w:marRight w:val="0"/>
      <w:marTop w:val="0"/>
      <w:marBottom w:val="0"/>
      <w:divBdr>
        <w:top w:val="none" w:sz="0" w:space="0" w:color="auto"/>
        <w:left w:val="none" w:sz="0" w:space="0" w:color="auto"/>
        <w:bottom w:val="none" w:sz="0" w:space="0" w:color="auto"/>
        <w:right w:val="none" w:sz="0" w:space="0" w:color="auto"/>
      </w:divBdr>
    </w:div>
    <w:div w:id="1942569605">
      <w:bodyDiv w:val="1"/>
      <w:marLeft w:val="0"/>
      <w:marRight w:val="0"/>
      <w:marTop w:val="0"/>
      <w:marBottom w:val="0"/>
      <w:divBdr>
        <w:top w:val="none" w:sz="0" w:space="0" w:color="auto"/>
        <w:left w:val="none" w:sz="0" w:space="0" w:color="auto"/>
        <w:bottom w:val="none" w:sz="0" w:space="0" w:color="auto"/>
        <w:right w:val="none" w:sz="0" w:space="0" w:color="auto"/>
      </w:divBdr>
    </w:div>
    <w:div w:id="1945308835">
      <w:bodyDiv w:val="1"/>
      <w:marLeft w:val="0"/>
      <w:marRight w:val="0"/>
      <w:marTop w:val="0"/>
      <w:marBottom w:val="0"/>
      <w:divBdr>
        <w:top w:val="none" w:sz="0" w:space="0" w:color="auto"/>
        <w:left w:val="none" w:sz="0" w:space="0" w:color="auto"/>
        <w:bottom w:val="none" w:sz="0" w:space="0" w:color="auto"/>
        <w:right w:val="none" w:sz="0" w:space="0" w:color="auto"/>
      </w:divBdr>
    </w:div>
    <w:div w:id="1957130770">
      <w:bodyDiv w:val="1"/>
      <w:marLeft w:val="0"/>
      <w:marRight w:val="0"/>
      <w:marTop w:val="0"/>
      <w:marBottom w:val="0"/>
      <w:divBdr>
        <w:top w:val="none" w:sz="0" w:space="0" w:color="auto"/>
        <w:left w:val="none" w:sz="0" w:space="0" w:color="auto"/>
        <w:bottom w:val="none" w:sz="0" w:space="0" w:color="auto"/>
        <w:right w:val="none" w:sz="0" w:space="0" w:color="auto"/>
      </w:divBdr>
    </w:div>
    <w:div w:id="1963070253">
      <w:bodyDiv w:val="1"/>
      <w:marLeft w:val="0"/>
      <w:marRight w:val="0"/>
      <w:marTop w:val="0"/>
      <w:marBottom w:val="0"/>
      <w:divBdr>
        <w:top w:val="none" w:sz="0" w:space="0" w:color="auto"/>
        <w:left w:val="none" w:sz="0" w:space="0" w:color="auto"/>
        <w:bottom w:val="none" w:sz="0" w:space="0" w:color="auto"/>
        <w:right w:val="none" w:sz="0" w:space="0" w:color="auto"/>
      </w:divBdr>
    </w:div>
    <w:div w:id="1964117535">
      <w:bodyDiv w:val="1"/>
      <w:marLeft w:val="0"/>
      <w:marRight w:val="0"/>
      <w:marTop w:val="0"/>
      <w:marBottom w:val="0"/>
      <w:divBdr>
        <w:top w:val="none" w:sz="0" w:space="0" w:color="auto"/>
        <w:left w:val="none" w:sz="0" w:space="0" w:color="auto"/>
        <w:bottom w:val="none" w:sz="0" w:space="0" w:color="auto"/>
        <w:right w:val="none" w:sz="0" w:space="0" w:color="auto"/>
      </w:divBdr>
    </w:div>
    <w:div w:id="1965767786">
      <w:bodyDiv w:val="1"/>
      <w:marLeft w:val="0"/>
      <w:marRight w:val="0"/>
      <w:marTop w:val="0"/>
      <w:marBottom w:val="0"/>
      <w:divBdr>
        <w:top w:val="none" w:sz="0" w:space="0" w:color="auto"/>
        <w:left w:val="none" w:sz="0" w:space="0" w:color="auto"/>
        <w:bottom w:val="none" w:sz="0" w:space="0" w:color="auto"/>
        <w:right w:val="none" w:sz="0" w:space="0" w:color="auto"/>
      </w:divBdr>
    </w:div>
    <w:div w:id="1966691336">
      <w:bodyDiv w:val="1"/>
      <w:marLeft w:val="0"/>
      <w:marRight w:val="0"/>
      <w:marTop w:val="0"/>
      <w:marBottom w:val="0"/>
      <w:divBdr>
        <w:top w:val="none" w:sz="0" w:space="0" w:color="auto"/>
        <w:left w:val="none" w:sz="0" w:space="0" w:color="auto"/>
        <w:bottom w:val="none" w:sz="0" w:space="0" w:color="auto"/>
        <w:right w:val="none" w:sz="0" w:space="0" w:color="auto"/>
      </w:divBdr>
    </w:div>
    <w:div w:id="1979650575">
      <w:bodyDiv w:val="1"/>
      <w:marLeft w:val="0"/>
      <w:marRight w:val="0"/>
      <w:marTop w:val="0"/>
      <w:marBottom w:val="0"/>
      <w:divBdr>
        <w:top w:val="none" w:sz="0" w:space="0" w:color="auto"/>
        <w:left w:val="none" w:sz="0" w:space="0" w:color="auto"/>
        <w:bottom w:val="none" w:sz="0" w:space="0" w:color="auto"/>
        <w:right w:val="none" w:sz="0" w:space="0" w:color="auto"/>
      </w:divBdr>
    </w:div>
    <w:div w:id="1983654531">
      <w:bodyDiv w:val="1"/>
      <w:marLeft w:val="0"/>
      <w:marRight w:val="0"/>
      <w:marTop w:val="0"/>
      <w:marBottom w:val="0"/>
      <w:divBdr>
        <w:top w:val="none" w:sz="0" w:space="0" w:color="auto"/>
        <w:left w:val="none" w:sz="0" w:space="0" w:color="auto"/>
        <w:bottom w:val="none" w:sz="0" w:space="0" w:color="auto"/>
        <w:right w:val="none" w:sz="0" w:space="0" w:color="auto"/>
      </w:divBdr>
    </w:div>
    <w:div w:id="1985088169">
      <w:bodyDiv w:val="1"/>
      <w:marLeft w:val="0"/>
      <w:marRight w:val="0"/>
      <w:marTop w:val="0"/>
      <w:marBottom w:val="0"/>
      <w:divBdr>
        <w:top w:val="none" w:sz="0" w:space="0" w:color="auto"/>
        <w:left w:val="none" w:sz="0" w:space="0" w:color="auto"/>
        <w:bottom w:val="none" w:sz="0" w:space="0" w:color="auto"/>
        <w:right w:val="none" w:sz="0" w:space="0" w:color="auto"/>
      </w:divBdr>
    </w:div>
    <w:div w:id="1988438859">
      <w:bodyDiv w:val="1"/>
      <w:marLeft w:val="0"/>
      <w:marRight w:val="0"/>
      <w:marTop w:val="0"/>
      <w:marBottom w:val="0"/>
      <w:divBdr>
        <w:top w:val="none" w:sz="0" w:space="0" w:color="auto"/>
        <w:left w:val="none" w:sz="0" w:space="0" w:color="auto"/>
        <w:bottom w:val="none" w:sz="0" w:space="0" w:color="auto"/>
        <w:right w:val="none" w:sz="0" w:space="0" w:color="auto"/>
      </w:divBdr>
    </w:div>
    <w:div w:id="1996180359">
      <w:bodyDiv w:val="1"/>
      <w:marLeft w:val="0"/>
      <w:marRight w:val="0"/>
      <w:marTop w:val="0"/>
      <w:marBottom w:val="0"/>
      <w:divBdr>
        <w:top w:val="none" w:sz="0" w:space="0" w:color="auto"/>
        <w:left w:val="none" w:sz="0" w:space="0" w:color="auto"/>
        <w:bottom w:val="none" w:sz="0" w:space="0" w:color="auto"/>
        <w:right w:val="none" w:sz="0" w:space="0" w:color="auto"/>
      </w:divBdr>
    </w:div>
    <w:div w:id="2005277791">
      <w:bodyDiv w:val="1"/>
      <w:marLeft w:val="0"/>
      <w:marRight w:val="0"/>
      <w:marTop w:val="0"/>
      <w:marBottom w:val="0"/>
      <w:divBdr>
        <w:top w:val="none" w:sz="0" w:space="0" w:color="auto"/>
        <w:left w:val="none" w:sz="0" w:space="0" w:color="auto"/>
        <w:bottom w:val="none" w:sz="0" w:space="0" w:color="auto"/>
        <w:right w:val="none" w:sz="0" w:space="0" w:color="auto"/>
      </w:divBdr>
    </w:div>
    <w:div w:id="2007856913">
      <w:bodyDiv w:val="1"/>
      <w:marLeft w:val="0"/>
      <w:marRight w:val="0"/>
      <w:marTop w:val="0"/>
      <w:marBottom w:val="0"/>
      <w:divBdr>
        <w:top w:val="none" w:sz="0" w:space="0" w:color="auto"/>
        <w:left w:val="none" w:sz="0" w:space="0" w:color="auto"/>
        <w:bottom w:val="none" w:sz="0" w:space="0" w:color="auto"/>
        <w:right w:val="none" w:sz="0" w:space="0" w:color="auto"/>
      </w:divBdr>
    </w:div>
    <w:div w:id="2008749031">
      <w:bodyDiv w:val="1"/>
      <w:marLeft w:val="0"/>
      <w:marRight w:val="0"/>
      <w:marTop w:val="0"/>
      <w:marBottom w:val="0"/>
      <w:divBdr>
        <w:top w:val="none" w:sz="0" w:space="0" w:color="auto"/>
        <w:left w:val="none" w:sz="0" w:space="0" w:color="auto"/>
        <w:bottom w:val="none" w:sz="0" w:space="0" w:color="auto"/>
        <w:right w:val="none" w:sz="0" w:space="0" w:color="auto"/>
      </w:divBdr>
    </w:div>
    <w:div w:id="2011516216">
      <w:bodyDiv w:val="1"/>
      <w:marLeft w:val="0"/>
      <w:marRight w:val="0"/>
      <w:marTop w:val="0"/>
      <w:marBottom w:val="0"/>
      <w:divBdr>
        <w:top w:val="none" w:sz="0" w:space="0" w:color="auto"/>
        <w:left w:val="none" w:sz="0" w:space="0" w:color="auto"/>
        <w:bottom w:val="none" w:sz="0" w:space="0" w:color="auto"/>
        <w:right w:val="none" w:sz="0" w:space="0" w:color="auto"/>
      </w:divBdr>
    </w:div>
    <w:div w:id="2022126566">
      <w:bodyDiv w:val="1"/>
      <w:marLeft w:val="0"/>
      <w:marRight w:val="0"/>
      <w:marTop w:val="0"/>
      <w:marBottom w:val="0"/>
      <w:divBdr>
        <w:top w:val="none" w:sz="0" w:space="0" w:color="auto"/>
        <w:left w:val="none" w:sz="0" w:space="0" w:color="auto"/>
        <w:bottom w:val="none" w:sz="0" w:space="0" w:color="auto"/>
        <w:right w:val="none" w:sz="0" w:space="0" w:color="auto"/>
      </w:divBdr>
    </w:div>
    <w:div w:id="2031682186">
      <w:bodyDiv w:val="1"/>
      <w:marLeft w:val="0"/>
      <w:marRight w:val="0"/>
      <w:marTop w:val="0"/>
      <w:marBottom w:val="0"/>
      <w:divBdr>
        <w:top w:val="none" w:sz="0" w:space="0" w:color="auto"/>
        <w:left w:val="none" w:sz="0" w:space="0" w:color="auto"/>
        <w:bottom w:val="none" w:sz="0" w:space="0" w:color="auto"/>
        <w:right w:val="none" w:sz="0" w:space="0" w:color="auto"/>
      </w:divBdr>
    </w:div>
    <w:div w:id="2037384590">
      <w:bodyDiv w:val="1"/>
      <w:marLeft w:val="0"/>
      <w:marRight w:val="0"/>
      <w:marTop w:val="0"/>
      <w:marBottom w:val="0"/>
      <w:divBdr>
        <w:top w:val="none" w:sz="0" w:space="0" w:color="auto"/>
        <w:left w:val="none" w:sz="0" w:space="0" w:color="auto"/>
        <w:bottom w:val="none" w:sz="0" w:space="0" w:color="auto"/>
        <w:right w:val="none" w:sz="0" w:space="0" w:color="auto"/>
      </w:divBdr>
    </w:div>
    <w:div w:id="2047096789">
      <w:bodyDiv w:val="1"/>
      <w:marLeft w:val="0"/>
      <w:marRight w:val="0"/>
      <w:marTop w:val="0"/>
      <w:marBottom w:val="0"/>
      <w:divBdr>
        <w:top w:val="none" w:sz="0" w:space="0" w:color="auto"/>
        <w:left w:val="none" w:sz="0" w:space="0" w:color="auto"/>
        <w:bottom w:val="none" w:sz="0" w:space="0" w:color="auto"/>
        <w:right w:val="none" w:sz="0" w:space="0" w:color="auto"/>
      </w:divBdr>
    </w:div>
    <w:div w:id="2049063783">
      <w:bodyDiv w:val="1"/>
      <w:marLeft w:val="0"/>
      <w:marRight w:val="0"/>
      <w:marTop w:val="0"/>
      <w:marBottom w:val="0"/>
      <w:divBdr>
        <w:top w:val="none" w:sz="0" w:space="0" w:color="auto"/>
        <w:left w:val="none" w:sz="0" w:space="0" w:color="auto"/>
        <w:bottom w:val="none" w:sz="0" w:space="0" w:color="auto"/>
        <w:right w:val="none" w:sz="0" w:space="0" w:color="auto"/>
      </w:divBdr>
    </w:div>
    <w:div w:id="2051027014">
      <w:bodyDiv w:val="1"/>
      <w:marLeft w:val="0"/>
      <w:marRight w:val="0"/>
      <w:marTop w:val="0"/>
      <w:marBottom w:val="0"/>
      <w:divBdr>
        <w:top w:val="none" w:sz="0" w:space="0" w:color="auto"/>
        <w:left w:val="none" w:sz="0" w:space="0" w:color="auto"/>
        <w:bottom w:val="none" w:sz="0" w:space="0" w:color="auto"/>
        <w:right w:val="none" w:sz="0" w:space="0" w:color="auto"/>
      </w:divBdr>
    </w:div>
    <w:div w:id="2055736035">
      <w:bodyDiv w:val="1"/>
      <w:marLeft w:val="0"/>
      <w:marRight w:val="0"/>
      <w:marTop w:val="0"/>
      <w:marBottom w:val="0"/>
      <w:divBdr>
        <w:top w:val="none" w:sz="0" w:space="0" w:color="auto"/>
        <w:left w:val="none" w:sz="0" w:space="0" w:color="auto"/>
        <w:bottom w:val="none" w:sz="0" w:space="0" w:color="auto"/>
        <w:right w:val="none" w:sz="0" w:space="0" w:color="auto"/>
      </w:divBdr>
    </w:div>
    <w:div w:id="2057194196">
      <w:bodyDiv w:val="1"/>
      <w:marLeft w:val="0"/>
      <w:marRight w:val="0"/>
      <w:marTop w:val="0"/>
      <w:marBottom w:val="0"/>
      <w:divBdr>
        <w:top w:val="none" w:sz="0" w:space="0" w:color="auto"/>
        <w:left w:val="none" w:sz="0" w:space="0" w:color="auto"/>
        <w:bottom w:val="none" w:sz="0" w:space="0" w:color="auto"/>
        <w:right w:val="none" w:sz="0" w:space="0" w:color="auto"/>
      </w:divBdr>
    </w:div>
    <w:div w:id="2063170108">
      <w:bodyDiv w:val="1"/>
      <w:marLeft w:val="0"/>
      <w:marRight w:val="0"/>
      <w:marTop w:val="0"/>
      <w:marBottom w:val="0"/>
      <w:divBdr>
        <w:top w:val="none" w:sz="0" w:space="0" w:color="auto"/>
        <w:left w:val="none" w:sz="0" w:space="0" w:color="auto"/>
        <w:bottom w:val="none" w:sz="0" w:space="0" w:color="auto"/>
        <w:right w:val="none" w:sz="0" w:space="0" w:color="auto"/>
      </w:divBdr>
    </w:div>
    <w:div w:id="2067222323">
      <w:bodyDiv w:val="1"/>
      <w:marLeft w:val="0"/>
      <w:marRight w:val="0"/>
      <w:marTop w:val="0"/>
      <w:marBottom w:val="0"/>
      <w:divBdr>
        <w:top w:val="none" w:sz="0" w:space="0" w:color="auto"/>
        <w:left w:val="none" w:sz="0" w:space="0" w:color="auto"/>
        <w:bottom w:val="none" w:sz="0" w:space="0" w:color="auto"/>
        <w:right w:val="none" w:sz="0" w:space="0" w:color="auto"/>
      </w:divBdr>
    </w:div>
    <w:div w:id="2076540558">
      <w:bodyDiv w:val="1"/>
      <w:marLeft w:val="0"/>
      <w:marRight w:val="0"/>
      <w:marTop w:val="0"/>
      <w:marBottom w:val="0"/>
      <w:divBdr>
        <w:top w:val="none" w:sz="0" w:space="0" w:color="auto"/>
        <w:left w:val="none" w:sz="0" w:space="0" w:color="auto"/>
        <w:bottom w:val="none" w:sz="0" w:space="0" w:color="auto"/>
        <w:right w:val="none" w:sz="0" w:space="0" w:color="auto"/>
      </w:divBdr>
    </w:div>
    <w:div w:id="2079015550">
      <w:bodyDiv w:val="1"/>
      <w:marLeft w:val="0"/>
      <w:marRight w:val="0"/>
      <w:marTop w:val="0"/>
      <w:marBottom w:val="0"/>
      <w:divBdr>
        <w:top w:val="none" w:sz="0" w:space="0" w:color="auto"/>
        <w:left w:val="none" w:sz="0" w:space="0" w:color="auto"/>
        <w:bottom w:val="none" w:sz="0" w:space="0" w:color="auto"/>
        <w:right w:val="none" w:sz="0" w:space="0" w:color="auto"/>
      </w:divBdr>
    </w:div>
    <w:div w:id="2089839064">
      <w:bodyDiv w:val="1"/>
      <w:marLeft w:val="0"/>
      <w:marRight w:val="0"/>
      <w:marTop w:val="0"/>
      <w:marBottom w:val="0"/>
      <w:divBdr>
        <w:top w:val="none" w:sz="0" w:space="0" w:color="auto"/>
        <w:left w:val="none" w:sz="0" w:space="0" w:color="auto"/>
        <w:bottom w:val="none" w:sz="0" w:space="0" w:color="auto"/>
        <w:right w:val="none" w:sz="0" w:space="0" w:color="auto"/>
      </w:divBdr>
    </w:div>
    <w:div w:id="2093618143">
      <w:bodyDiv w:val="1"/>
      <w:marLeft w:val="0"/>
      <w:marRight w:val="0"/>
      <w:marTop w:val="0"/>
      <w:marBottom w:val="0"/>
      <w:divBdr>
        <w:top w:val="none" w:sz="0" w:space="0" w:color="auto"/>
        <w:left w:val="none" w:sz="0" w:space="0" w:color="auto"/>
        <w:bottom w:val="none" w:sz="0" w:space="0" w:color="auto"/>
        <w:right w:val="none" w:sz="0" w:space="0" w:color="auto"/>
      </w:divBdr>
    </w:div>
    <w:div w:id="2096978884">
      <w:bodyDiv w:val="1"/>
      <w:marLeft w:val="0"/>
      <w:marRight w:val="0"/>
      <w:marTop w:val="0"/>
      <w:marBottom w:val="0"/>
      <w:divBdr>
        <w:top w:val="none" w:sz="0" w:space="0" w:color="auto"/>
        <w:left w:val="none" w:sz="0" w:space="0" w:color="auto"/>
        <w:bottom w:val="none" w:sz="0" w:space="0" w:color="auto"/>
        <w:right w:val="none" w:sz="0" w:space="0" w:color="auto"/>
      </w:divBdr>
    </w:div>
    <w:div w:id="2104912928">
      <w:bodyDiv w:val="1"/>
      <w:marLeft w:val="0"/>
      <w:marRight w:val="0"/>
      <w:marTop w:val="0"/>
      <w:marBottom w:val="0"/>
      <w:divBdr>
        <w:top w:val="none" w:sz="0" w:space="0" w:color="auto"/>
        <w:left w:val="none" w:sz="0" w:space="0" w:color="auto"/>
        <w:bottom w:val="none" w:sz="0" w:space="0" w:color="auto"/>
        <w:right w:val="none" w:sz="0" w:space="0" w:color="auto"/>
      </w:divBdr>
    </w:div>
    <w:div w:id="2112317871">
      <w:bodyDiv w:val="1"/>
      <w:marLeft w:val="0"/>
      <w:marRight w:val="0"/>
      <w:marTop w:val="0"/>
      <w:marBottom w:val="0"/>
      <w:divBdr>
        <w:top w:val="none" w:sz="0" w:space="0" w:color="auto"/>
        <w:left w:val="none" w:sz="0" w:space="0" w:color="auto"/>
        <w:bottom w:val="none" w:sz="0" w:space="0" w:color="auto"/>
        <w:right w:val="none" w:sz="0" w:space="0" w:color="auto"/>
      </w:divBdr>
    </w:div>
    <w:div w:id="2117015781">
      <w:bodyDiv w:val="1"/>
      <w:marLeft w:val="0"/>
      <w:marRight w:val="0"/>
      <w:marTop w:val="0"/>
      <w:marBottom w:val="0"/>
      <w:divBdr>
        <w:top w:val="none" w:sz="0" w:space="0" w:color="auto"/>
        <w:left w:val="none" w:sz="0" w:space="0" w:color="auto"/>
        <w:bottom w:val="none" w:sz="0" w:space="0" w:color="auto"/>
        <w:right w:val="none" w:sz="0" w:space="0" w:color="auto"/>
      </w:divBdr>
    </w:div>
    <w:div w:id="2117823994">
      <w:bodyDiv w:val="1"/>
      <w:marLeft w:val="0"/>
      <w:marRight w:val="0"/>
      <w:marTop w:val="0"/>
      <w:marBottom w:val="0"/>
      <w:divBdr>
        <w:top w:val="none" w:sz="0" w:space="0" w:color="auto"/>
        <w:left w:val="none" w:sz="0" w:space="0" w:color="auto"/>
        <w:bottom w:val="none" w:sz="0" w:space="0" w:color="auto"/>
        <w:right w:val="none" w:sz="0" w:space="0" w:color="auto"/>
      </w:divBdr>
    </w:div>
    <w:div w:id="2119444499">
      <w:bodyDiv w:val="1"/>
      <w:marLeft w:val="0"/>
      <w:marRight w:val="0"/>
      <w:marTop w:val="0"/>
      <w:marBottom w:val="0"/>
      <w:divBdr>
        <w:top w:val="none" w:sz="0" w:space="0" w:color="auto"/>
        <w:left w:val="none" w:sz="0" w:space="0" w:color="auto"/>
        <w:bottom w:val="none" w:sz="0" w:space="0" w:color="auto"/>
        <w:right w:val="none" w:sz="0" w:space="0" w:color="auto"/>
      </w:divBdr>
    </w:div>
    <w:div w:id="212442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uradni-list.si/1/objava.jsp?sop=2013-01-3557" TargetMode="External"/><Relationship Id="rId2" Type="http://schemas.openxmlformats.org/officeDocument/2006/relationships/numbering" Target="numbering.xml"/><Relationship Id="rId16" Type="http://schemas.openxmlformats.org/officeDocument/2006/relationships/hyperlink" Target="http://www.uradni-list.si/1/objava.jsp?sop=2011-01-2892"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uradni-list.si/1/objava.jsp?sop=2008-01-2628"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BDAB9-C14B-4527-8582-936BDF158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Pages>
  <Words>13332</Words>
  <Characters>75998</Characters>
  <Application>Microsoft Office Word</Application>
  <DocSecurity>0</DocSecurity>
  <Lines>633</Lines>
  <Paragraphs>178</Paragraphs>
  <ScaleCrop>false</ScaleCrop>
  <HeadingPairs>
    <vt:vector size="2" baseType="variant">
      <vt:variant>
        <vt:lpstr>Naslov</vt:lpstr>
      </vt:variant>
      <vt:variant>
        <vt:i4>1</vt:i4>
      </vt:variant>
    </vt:vector>
  </HeadingPairs>
  <TitlesOfParts>
    <vt:vector size="1" baseType="lpstr">
      <vt:lpstr/>
    </vt:vector>
  </TitlesOfParts>
  <Company>Javni Holding Ljubljana</Company>
  <LinksUpToDate>false</LinksUpToDate>
  <CharactersWithSpaces>89152</CharactersWithSpaces>
  <SharedDoc>false</SharedDoc>
  <HLinks>
    <vt:vector size="30" baseType="variant">
      <vt:variant>
        <vt:i4>1966134</vt:i4>
      </vt:variant>
      <vt:variant>
        <vt:i4>26</vt:i4>
      </vt:variant>
      <vt:variant>
        <vt:i4>0</vt:i4>
      </vt:variant>
      <vt:variant>
        <vt:i4>5</vt:i4>
      </vt:variant>
      <vt:variant>
        <vt:lpwstr/>
      </vt:variant>
      <vt:variant>
        <vt:lpwstr>_Toc348358860</vt:lpwstr>
      </vt:variant>
      <vt:variant>
        <vt:i4>1900598</vt:i4>
      </vt:variant>
      <vt:variant>
        <vt:i4>20</vt:i4>
      </vt:variant>
      <vt:variant>
        <vt:i4>0</vt:i4>
      </vt:variant>
      <vt:variant>
        <vt:i4>5</vt:i4>
      </vt:variant>
      <vt:variant>
        <vt:lpwstr/>
      </vt:variant>
      <vt:variant>
        <vt:lpwstr>_Toc348358859</vt:lpwstr>
      </vt:variant>
      <vt:variant>
        <vt:i4>1900598</vt:i4>
      </vt:variant>
      <vt:variant>
        <vt:i4>14</vt:i4>
      </vt:variant>
      <vt:variant>
        <vt:i4>0</vt:i4>
      </vt:variant>
      <vt:variant>
        <vt:i4>5</vt:i4>
      </vt:variant>
      <vt:variant>
        <vt:lpwstr/>
      </vt:variant>
      <vt:variant>
        <vt:lpwstr>_Toc348358858</vt:lpwstr>
      </vt:variant>
      <vt:variant>
        <vt:i4>1900598</vt:i4>
      </vt:variant>
      <vt:variant>
        <vt:i4>8</vt:i4>
      </vt:variant>
      <vt:variant>
        <vt:i4>0</vt:i4>
      </vt:variant>
      <vt:variant>
        <vt:i4>5</vt:i4>
      </vt:variant>
      <vt:variant>
        <vt:lpwstr/>
      </vt:variant>
      <vt:variant>
        <vt:lpwstr>_Toc348358857</vt:lpwstr>
      </vt:variant>
      <vt:variant>
        <vt:i4>1900598</vt:i4>
      </vt:variant>
      <vt:variant>
        <vt:i4>2</vt:i4>
      </vt:variant>
      <vt:variant>
        <vt:i4>0</vt:i4>
      </vt:variant>
      <vt:variant>
        <vt:i4>5</vt:i4>
      </vt:variant>
      <vt:variant>
        <vt:lpwstr/>
      </vt:variant>
      <vt:variant>
        <vt:lpwstr>_Toc348358856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Stanka Cerkvenik</dc:creator>
  <cp:lastModifiedBy>jana.logonder</cp:lastModifiedBy>
  <cp:revision>18</cp:revision>
  <cp:lastPrinted>2015-11-13T12:19:00Z</cp:lastPrinted>
  <dcterms:created xsi:type="dcterms:W3CDTF">2015-11-13T09:51:00Z</dcterms:created>
  <dcterms:modified xsi:type="dcterms:W3CDTF">2015-11-13T12:53:00Z</dcterms:modified>
</cp:coreProperties>
</file>