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F5AA" w14:textId="5D96E6DA" w:rsidR="006D2A01" w:rsidRPr="00C030F3" w:rsidRDefault="00BC6031" w:rsidP="003C168D">
      <w:pPr>
        <w:spacing w:line="240" w:lineRule="exact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Na podlagi </w:t>
      </w:r>
      <w:r w:rsidR="00EA4A52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153</w:t>
      </w:r>
      <w:r w:rsidR="00440E7C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="009B3D6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 154. </w:t>
      </w:r>
      <w:r w:rsidR="00440E7C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člena Zakona o urejanju prostora (Uradni list RS, št. 61/17)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r w:rsidR="0036442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3</w:t>
      </w:r>
      <w:r w:rsidR="006C4C19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., </w:t>
      </w:r>
      <w:r w:rsidR="00C5020D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13., 15., 17. </w:t>
      </w:r>
      <w:r w:rsidR="00B87B1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člena </w:t>
      </w:r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Uredbe o programu opremljanja stavbnih zemljišč in odloku o podlagah za odmero komunalnega prispevka za obstoječo komunalno opremo ter o izračunu in odmeri komunalnega prispevka (Uradni list RS, št. 20/19 in 30/19 – </w:t>
      </w:r>
      <w:proofErr w:type="spellStart"/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popr</w:t>
      </w:r>
      <w:proofErr w:type="spellEnd"/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="003C507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ED25C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</w:t>
      </w:r>
      <w:r w:rsidR="003C5075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 </w:t>
      </w:r>
      <w:r w:rsidR="00C04A16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34/19</w:t>
      </w:r>
      <w:r w:rsidR="00D56278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)</w:t>
      </w:r>
      <w:r w:rsidR="00E6665D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346A51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 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19.</w:t>
      </w:r>
      <w:r w:rsidR="00346A51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člena Statuta občine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Ravne na Koroškem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je O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bčinski svet Občine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Ravne na Koroškem </w:t>
      </w:r>
      <w:r w:rsidR="00253BF3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na seji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dne</w:t>
      </w:r>
      <w:r w:rsidR="00605564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________ </w:t>
      </w:r>
      <w:r w:rsidR="0006706B" w:rsidRPr="00C030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sprejel </w:t>
      </w:r>
    </w:p>
    <w:p w14:paraId="34E3DB3A" w14:textId="77777777" w:rsidR="00D4569E" w:rsidRPr="00C030F3" w:rsidRDefault="00D4569E" w:rsidP="003C168D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highlight w:val="yellow"/>
          <w:shd w:val="clear" w:color="auto" w:fill="FFFFFF"/>
        </w:rPr>
      </w:pPr>
    </w:p>
    <w:p w14:paraId="4AA2514D" w14:textId="77777777" w:rsidR="009830FA" w:rsidRPr="00C030F3" w:rsidRDefault="009830FA" w:rsidP="003C168D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  <w:bookmarkStart w:id="0" w:name="_Hlk66350605"/>
      <w:r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ODLOK</w:t>
      </w:r>
    </w:p>
    <w:p w14:paraId="5015C8F2" w14:textId="77777777" w:rsidR="003A551A" w:rsidRPr="00C030F3" w:rsidRDefault="003A551A" w:rsidP="003C168D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</w:p>
    <w:p w14:paraId="6ECABAD0" w14:textId="0588177F" w:rsidR="009830FA" w:rsidRPr="00C030F3" w:rsidRDefault="009830FA" w:rsidP="00DB0277">
      <w:pPr>
        <w:spacing w:after="0" w:line="240" w:lineRule="exact"/>
        <w:jc w:val="center"/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</w:pPr>
      <w:r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o </w:t>
      </w:r>
      <w:r w:rsidR="00DB0277"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programu opremljanja stavbnih zemljišč za območje</w:t>
      </w:r>
      <w:r w:rsidR="00605564"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 stanovanjske zazidave </w:t>
      </w:r>
      <w:proofErr w:type="spellStart"/>
      <w:r w:rsidR="00605564"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Čečovje</w:t>
      </w:r>
      <w:proofErr w:type="spellEnd"/>
      <w:r w:rsidR="00605564"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1972D4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 xml:space="preserve">- </w:t>
      </w:r>
      <w:r w:rsidR="00605564" w:rsidRPr="00C030F3">
        <w:rPr>
          <w:rFonts w:ascii="Verdana" w:eastAsia="Times New Roman" w:hAnsi="Verdana" w:cs="Arial"/>
          <w:b/>
          <w:color w:val="000000"/>
          <w:sz w:val="20"/>
          <w:szCs w:val="20"/>
          <w:shd w:val="clear" w:color="auto" w:fill="FFFFFF"/>
        </w:rPr>
        <w:t>vzhod</w:t>
      </w:r>
    </w:p>
    <w:bookmarkEnd w:id="0"/>
    <w:p w14:paraId="72DFEA5F" w14:textId="29E0AF6E" w:rsidR="008128A5" w:rsidRDefault="008128A5" w:rsidP="003C168D">
      <w:pPr>
        <w:spacing w:line="240" w:lineRule="exact"/>
        <w:rPr>
          <w:rFonts w:ascii="Verdana" w:hAnsi="Verdana" w:cs="Arial"/>
          <w:color w:val="FF0000"/>
          <w:sz w:val="20"/>
          <w:szCs w:val="20"/>
        </w:rPr>
      </w:pPr>
    </w:p>
    <w:p w14:paraId="2BB6CC1B" w14:textId="77777777" w:rsidR="00C030F3" w:rsidRPr="00C030F3" w:rsidRDefault="00C030F3" w:rsidP="003C168D">
      <w:pPr>
        <w:spacing w:line="240" w:lineRule="exact"/>
        <w:rPr>
          <w:rFonts w:ascii="Verdana" w:hAnsi="Verdana" w:cs="Arial"/>
          <w:color w:val="FF0000"/>
          <w:sz w:val="20"/>
          <w:szCs w:val="20"/>
        </w:rPr>
      </w:pPr>
    </w:p>
    <w:p w14:paraId="132F22D8" w14:textId="77777777" w:rsidR="003A551A" w:rsidRPr="00C030F3" w:rsidRDefault="005372CA" w:rsidP="003C168D">
      <w:pPr>
        <w:spacing w:line="240" w:lineRule="exact"/>
        <w:jc w:val="center"/>
        <w:rPr>
          <w:rFonts w:ascii="Verdana" w:hAnsi="Verdana" w:cs="Arial"/>
          <w:sz w:val="20"/>
          <w:szCs w:val="20"/>
        </w:rPr>
      </w:pPr>
      <w:r w:rsidRPr="00C030F3">
        <w:rPr>
          <w:rFonts w:ascii="Verdana" w:hAnsi="Verdana" w:cs="Arial"/>
          <w:sz w:val="20"/>
          <w:szCs w:val="20"/>
        </w:rPr>
        <w:t>I. UVODNE DOLOČBE</w:t>
      </w:r>
    </w:p>
    <w:p w14:paraId="12587457" w14:textId="77777777" w:rsidR="003A551A" w:rsidRPr="00C030F3" w:rsidRDefault="003A551A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C030F3">
        <w:rPr>
          <w:rFonts w:ascii="Verdana" w:eastAsia="Times New Roman" w:hAnsi="Verdana" w:cs="Arial"/>
          <w:sz w:val="20"/>
          <w:szCs w:val="20"/>
          <w:lang w:eastAsia="sl-SI"/>
        </w:rPr>
        <w:t>1. člen</w:t>
      </w:r>
    </w:p>
    <w:p w14:paraId="6673E619" w14:textId="291E46A5" w:rsidR="003A551A" w:rsidRPr="00C030F3" w:rsidRDefault="005D4F47" w:rsidP="003C168D">
      <w:pPr>
        <w:pStyle w:val="len"/>
        <w:spacing w:before="0" w:line="240" w:lineRule="exact"/>
        <w:rPr>
          <w:rFonts w:ascii="Verdana" w:hAnsi="Verdana"/>
          <w:b w:val="0"/>
          <w:sz w:val="20"/>
          <w:szCs w:val="20"/>
        </w:rPr>
      </w:pPr>
      <w:r w:rsidRPr="00C030F3">
        <w:rPr>
          <w:rFonts w:ascii="Verdana" w:hAnsi="Verdana"/>
          <w:b w:val="0"/>
          <w:sz w:val="20"/>
          <w:szCs w:val="20"/>
        </w:rPr>
        <w:t xml:space="preserve">(vsebina </w:t>
      </w:r>
      <w:r w:rsidR="0073441B" w:rsidRPr="00C030F3">
        <w:rPr>
          <w:rFonts w:ascii="Verdana" w:hAnsi="Verdana"/>
          <w:b w:val="0"/>
          <w:sz w:val="20"/>
          <w:szCs w:val="20"/>
        </w:rPr>
        <w:t>odloka</w:t>
      </w:r>
      <w:r w:rsidRPr="00C030F3">
        <w:rPr>
          <w:rFonts w:ascii="Verdana" w:hAnsi="Verdana"/>
          <w:b w:val="0"/>
          <w:sz w:val="20"/>
          <w:szCs w:val="20"/>
        </w:rPr>
        <w:t>)</w:t>
      </w:r>
    </w:p>
    <w:p w14:paraId="157FA493" w14:textId="77777777" w:rsidR="000F2751" w:rsidRPr="00C030F3" w:rsidRDefault="000F2751" w:rsidP="003C168D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5749023" w14:textId="77777777" w:rsidR="00C030F3" w:rsidRDefault="0062535A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(1) S tem odlokom se </w:t>
      </w:r>
      <w:r w:rsidR="000622F6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sprejme program opremljanja stavbnih zemljišč </w:t>
      </w:r>
      <w:r w:rsidR="00F340CB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0622F6" w:rsidRPr="00C030F3">
        <w:rPr>
          <w:rFonts w:ascii="Verdana" w:hAnsi="Verdana" w:cs="Arial"/>
          <w:sz w:val="20"/>
          <w:szCs w:val="20"/>
          <w:shd w:val="clear" w:color="auto" w:fill="FFFFFF"/>
        </w:rPr>
        <w:t>za območje</w:t>
      </w:r>
    </w:p>
    <w:p w14:paraId="6122DC27" w14:textId="23DDE6BF" w:rsidR="000622F6" w:rsidRPr="00C030F3" w:rsidRDefault="00605564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stanovanjske zazidave </w:t>
      </w:r>
      <w:proofErr w:type="spellStart"/>
      <w:r w:rsidRPr="00C030F3">
        <w:rPr>
          <w:rFonts w:ascii="Verdana" w:hAnsi="Verdana" w:cs="Arial"/>
          <w:sz w:val="20"/>
          <w:szCs w:val="20"/>
          <w:shd w:val="clear" w:color="auto" w:fill="FFFFFF"/>
        </w:rPr>
        <w:t>Čečovje</w:t>
      </w:r>
      <w:proofErr w:type="spellEnd"/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972D4">
        <w:rPr>
          <w:rFonts w:ascii="Verdana" w:hAnsi="Verdana" w:cs="Arial"/>
          <w:sz w:val="20"/>
          <w:szCs w:val="20"/>
          <w:shd w:val="clear" w:color="auto" w:fill="FFFFFF"/>
        </w:rPr>
        <w:t xml:space="preserve">-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vzhod</w:t>
      </w:r>
      <w:r w:rsidR="00B14B6D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(v nadaljevanju: program opremljanja)</w:t>
      </w:r>
      <w:r w:rsidR="000622F6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41EB31F9" w14:textId="77777777" w:rsidR="0062535A" w:rsidRPr="00C030F3" w:rsidRDefault="0062535A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361687D" w14:textId="5689705B" w:rsidR="00233300" w:rsidRPr="00C030F3" w:rsidRDefault="00102D38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(2) Ta odlok določa:</w:t>
      </w:r>
    </w:p>
    <w:p w14:paraId="1578E7E0" w14:textId="5489BA66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območje opremljanja,</w:t>
      </w:r>
    </w:p>
    <w:p w14:paraId="5A643ACA" w14:textId="27254B28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novo komunalno opremo in drugo gospodarsko javno infrastrukturo</w:t>
      </w:r>
      <w:r w:rsidR="00AB58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</w:p>
    <w:p w14:paraId="1FA07514" w14:textId="01799426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roke za izvedbo in etapnost opremljanja,</w:t>
      </w:r>
    </w:p>
    <w:p w14:paraId="5B5AE98C" w14:textId="413D3422" w:rsidR="00233300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finančna sredstva za </w:t>
      </w:r>
      <w:r w:rsidR="003E339F" w:rsidRPr="00C030F3">
        <w:rPr>
          <w:rFonts w:ascii="Verdana" w:hAnsi="Verdana" w:cs="Arial"/>
          <w:sz w:val="20"/>
          <w:szCs w:val="20"/>
          <w:shd w:val="clear" w:color="auto" w:fill="FFFFFF"/>
        </w:rPr>
        <w:t>izvedbo opremljanja in</w:t>
      </w:r>
    </w:p>
    <w:p w14:paraId="06D81838" w14:textId="12438B37" w:rsidR="00DD14D3" w:rsidRPr="00C030F3" w:rsidRDefault="00233300" w:rsidP="00C030F3">
      <w:pPr>
        <w:numPr>
          <w:ilvl w:val="0"/>
          <w:numId w:val="5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podlage za odmero komunalnega prispevka za novo komunalno opremo. </w:t>
      </w:r>
    </w:p>
    <w:p w14:paraId="08C8F0BB" w14:textId="77777777" w:rsidR="00233300" w:rsidRPr="00C030F3" w:rsidRDefault="00233300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73FD724" w14:textId="77777777" w:rsidR="001421FF" w:rsidRPr="00C030F3" w:rsidRDefault="001421FF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(3) Podlage za odmero komunalnega prispevka za novo komunalno opremo iz prejšnjega odstavka, določene s tem odlokom so:</w:t>
      </w:r>
    </w:p>
    <w:p w14:paraId="472D557F" w14:textId="77777777" w:rsidR="001421FF" w:rsidRPr="00C030F3" w:rsidRDefault="001421FF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obračunska območja nove komunalne opreme,</w:t>
      </w:r>
    </w:p>
    <w:p w14:paraId="3135C5AD" w14:textId="77777777" w:rsidR="001421FF" w:rsidRPr="00C030F3" w:rsidRDefault="001421FF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skupni in obračunski stroški nove komunalne opreme,</w:t>
      </w:r>
    </w:p>
    <w:p w14:paraId="76ED3DD5" w14:textId="77777777" w:rsidR="001421FF" w:rsidRPr="00C030F3" w:rsidRDefault="001421FF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preračun obračunskih stroškov nove komunalne opreme na enoto mere in</w:t>
      </w:r>
    </w:p>
    <w:p w14:paraId="066A193B" w14:textId="0F46B169" w:rsidR="001421FF" w:rsidRPr="00C030F3" w:rsidRDefault="009935E0" w:rsidP="00C030F3">
      <w:pPr>
        <w:numPr>
          <w:ilvl w:val="0"/>
          <w:numId w:val="12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merilo za odmero komunalnega prispevka za novo komunalno opremo: 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Dp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)  in deležem površine objekta (</w:t>
      </w:r>
      <w:proofErr w:type="spellStart"/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Dt</w:t>
      </w:r>
      <w:r w:rsidR="001421FF" w:rsidRPr="00C030F3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1421FF" w:rsidRPr="00C030F3">
        <w:rPr>
          <w:rFonts w:ascii="Verdana" w:hAnsi="Verdana" w:cs="Arial"/>
          <w:sz w:val="20"/>
          <w:szCs w:val="20"/>
          <w:shd w:val="clear" w:color="auto" w:fill="FFFFFF"/>
        </w:rPr>
        <w:t>) pri izračunu komunalnega prispevka za novo komunalno opremo.</w:t>
      </w:r>
    </w:p>
    <w:p w14:paraId="4FF054D1" w14:textId="77777777" w:rsidR="00EC34DA" w:rsidRPr="00C030F3" w:rsidRDefault="00EC34DA" w:rsidP="0062535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0609C99A" w14:textId="77777777" w:rsidR="00EC34DA" w:rsidRPr="00C030F3" w:rsidRDefault="00EC34DA" w:rsidP="0062535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2E7283DF" w14:textId="2AA5D3CA" w:rsidR="00F340CB" w:rsidRPr="00C030F3" w:rsidRDefault="00F340CB" w:rsidP="00F340CB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C030F3">
        <w:rPr>
          <w:rFonts w:ascii="Verdana" w:eastAsia="Times New Roman" w:hAnsi="Verdana" w:cs="Arial"/>
          <w:sz w:val="20"/>
          <w:szCs w:val="20"/>
          <w:lang w:eastAsia="sl-SI"/>
        </w:rPr>
        <w:t>2. člen</w:t>
      </w:r>
    </w:p>
    <w:p w14:paraId="7A39E0DE" w14:textId="24C260B6" w:rsidR="00F340CB" w:rsidRPr="00C030F3" w:rsidRDefault="00F340CB" w:rsidP="00F340CB">
      <w:pPr>
        <w:pStyle w:val="len"/>
        <w:spacing w:before="0" w:line="240" w:lineRule="exact"/>
        <w:rPr>
          <w:rFonts w:ascii="Verdana" w:hAnsi="Verdana"/>
          <w:b w:val="0"/>
          <w:sz w:val="20"/>
          <w:szCs w:val="20"/>
        </w:rPr>
      </w:pPr>
      <w:r w:rsidRPr="00C030F3">
        <w:rPr>
          <w:rFonts w:ascii="Verdana" w:hAnsi="Verdana"/>
          <w:b w:val="0"/>
          <w:sz w:val="20"/>
          <w:szCs w:val="20"/>
        </w:rPr>
        <w:t>(sestavni deli programa opremljanja</w:t>
      </w:r>
      <w:r w:rsidR="00EA780B" w:rsidRPr="00C030F3">
        <w:rPr>
          <w:rFonts w:ascii="Verdana" w:hAnsi="Verdana"/>
          <w:b w:val="0"/>
          <w:sz w:val="20"/>
          <w:szCs w:val="20"/>
        </w:rPr>
        <w:t>)</w:t>
      </w:r>
    </w:p>
    <w:p w14:paraId="66F3EB26" w14:textId="77777777" w:rsidR="008346C0" w:rsidRPr="00C030F3" w:rsidRDefault="008346C0" w:rsidP="008346C0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696AC24C" w14:textId="3C163777" w:rsidR="008346C0" w:rsidRPr="00C030F3" w:rsidRDefault="00B976AF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(1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r w:rsidR="00580656" w:rsidRPr="00C030F3">
        <w:rPr>
          <w:rFonts w:ascii="Verdana" w:hAnsi="Verdana" w:cs="Arial"/>
          <w:sz w:val="20"/>
          <w:szCs w:val="20"/>
          <w:shd w:val="clear" w:color="auto" w:fill="FFFFFF"/>
        </w:rPr>
        <w:t>Program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vsebuje tekstualni in grafični del.  </w:t>
      </w:r>
    </w:p>
    <w:p w14:paraId="3FACBC05" w14:textId="77777777" w:rsidR="008346C0" w:rsidRPr="00C030F3" w:rsidRDefault="008346C0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C74B87F" w14:textId="30466665" w:rsidR="008346C0" w:rsidRDefault="005D36DC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(2</w:t>
      </w:r>
      <w:r w:rsidR="00B976AF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) 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Grafični del </w:t>
      </w:r>
      <w:r w:rsidR="00931D64" w:rsidRPr="00C030F3">
        <w:rPr>
          <w:rFonts w:ascii="Verdana" w:hAnsi="Verdana" w:cs="Arial"/>
          <w:sz w:val="20"/>
          <w:szCs w:val="20"/>
          <w:shd w:val="clear" w:color="auto" w:fill="FFFFFF"/>
        </w:rPr>
        <w:t>program opremljanja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vsebuje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naslednje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>grafične prikaze:</w:t>
      </w:r>
    </w:p>
    <w:p w14:paraId="17D30450" w14:textId="77777777" w:rsidR="00C030F3" w:rsidRPr="00C030F3" w:rsidRDefault="00C030F3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4D6C537" w14:textId="36AABD1B" w:rsidR="008346C0" w:rsidRPr="00C030F3" w:rsidRDefault="00C278C1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1.     </w:t>
      </w:r>
      <w:r w:rsidR="0028557B" w:rsidRPr="00C030F3">
        <w:rPr>
          <w:rFonts w:ascii="Verdana" w:hAnsi="Verdana" w:cs="Arial"/>
          <w:sz w:val="20"/>
          <w:szCs w:val="20"/>
          <w:shd w:val="clear" w:color="auto" w:fill="FFFFFF"/>
        </w:rPr>
        <w:t>območ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>je</w:t>
      </w:r>
      <w:r w:rsidR="00327C43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opremljanja,</w:t>
      </w:r>
    </w:p>
    <w:p w14:paraId="1E58AA18" w14:textId="41AB8D72" w:rsidR="008346C0" w:rsidRPr="00C030F3" w:rsidRDefault="00905815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2.     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prikaz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>nove komunalne opreme in druge gospodarske javne infrastrukture,</w:t>
      </w:r>
    </w:p>
    <w:p w14:paraId="76AEE73D" w14:textId="77777777" w:rsidR="00C030F3" w:rsidRDefault="008346C0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3.     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prikaz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zemljišč, ki jih je bilo ali jih je treba pridobiti z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>a opremljanje stavbnih</w:t>
      </w:r>
    </w:p>
    <w:p w14:paraId="4A822FC3" w14:textId="679C56DB" w:rsidR="008346C0" w:rsidRPr="00C030F3" w:rsidRDefault="00C030F3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    </w:t>
      </w:r>
      <w:r w:rsidR="005D36DC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zemljišč, </w:t>
      </w:r>
    </w:p>
    <w:p w14:paraId="7F6F2BE5" w14:textId="2E70E40F" w:rsidR="008346C0" w:rsidRPr="00C030F3" w:rsidRDefault="00905815" w:rsidP="00C030F3">
      <w:pPr>
        <w:spacing w:after="0" w:line="240" w:lineRule="exact"/>
        <w:ind w:left="45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4.     </w:t>
      </w:r>
      <w:r w:rsidR="00327C43" w:rsidRPr="00C030F3">
        <w:rPr>
          <w:rFonts w:ascii="Verdana" w:hAnsi="Verdana" w:cs="Arial"/>
          <w:sz w:val="20"/>
          <w:szCs w:val="20"/>
          <w:shd w:val="clear" w:color="auto" w:fill="FFFFFF"/>
        </w:rPr>
        <w:t>obračunska območja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po posamezni</w:t>
      </w:r>
      <w:r w:rsidR="00327C43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h vrstah </w:t>
      </w:r>
      <w:r w:rsidR="008346C0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nove komunalne opreme.</w:t>
      </w:r>
    </w:p>
    <w:p w14:paraId="7997823F" w14:textId="77777777" w:rsidR="0028557B" w:rsidRPr="00C030F3" w:rsidRDefault="0028557B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4671EAAE" w14:textId="6B990330" w:rsidR="00580656" w:rsidRPr="00C030F3" w:rsidRDefault="00931D64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(2) </w:t>
      </w:r>
      <w:r w:rsidR="00580656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Grafični del </w:t>
      </w:r>
      <w:r w:rsidRPr="00C030F3">
        <w:rPr>
          <w:rFonts w:ascii="Verdana" w:hAnsi="Verdana" w:cs="Arial"/>
          <w:sz w:val="20"/>
          <w:szCs w:val="20"/>
          <w:shd w:val="clear" w:color="auto" w:fill="FFFFFF"/>
        </w:rPr>
        <w:t>programa opremljanja je objavljen</w:t>
      </w:r>
      <w:r w:rsidR="0024544B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na spletni strani občine</w:t>
      </w:r>
      <w:r w:rsidR="00605564" w:rsidRPr="00C030F3">
        <w:rPr>
          <w:rFonts w:ascii="Verdana" w:hAnsi="Verdana" w:cs="Arial"/>
          <w:sz w:val="20"/>
          <w:szCs w:val="20"/>
          <w:shd w:val="clear" w:color="auto" w:fill="FFFFFF"/>
        </w:rPr>
        <w:t xml:space="preserve"> Ravne na Koroškem.</w:t>
      </w:r>
    </w:p>
    <w:p w14:paraId="2E32AD6C" w14:textId="5B1F843E" w:rsidR="003B0F00" w:rsidRDefault="003B0F00" w:rsidP="00C030F3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63212D6A" w14:textId="0AD8351F" w:rsidR="00C030F3" w:rsidRDefault="00C030F3" w:rsidP="00C030F3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1BF1E4BC" w14:textId="77777777" w:rsidR="00C030F3" w:rsidRPr="00C030F3" w:rsidRDefault="00C030F3" w:rsidP="00C030F3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00CB0C99" w14:textId="77777777" w:rsidR="003B0F00" w:rsidRPr="00C030F3" w:rsidRDefault="003B0F00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lastRenderedPageBreak/>
        <w:t>3. člen</w:t>
      </w:r>
    </w:p>
    <w:p w14:paraId="08AF0B13" w14:textId="77777777" w:rsidR="003B0F00" w:rsidRPr="00C030F3" w:rsidRDefault="003B0F00" w:rsidP="003B0F0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(pomen izrazov)</w:t>
      </w:r>
    </w:p>
    <w:p w14:paraId="7EADB5B4" w14:textId="77777777" w:rsidR="003B0F00" w:rsidRPr="00C030F3" w:rsidRDefault="003B0F00" w:rsidP="00C030F3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C030F3">
        <w:rPr>
          <w:rFonts w:ascii="Verdana" w:hAnsi="Verdana" w:cs="Arial"/>
          <w:sz w:val="20"/>
          <w:szCs w:val="20"/>
          <w:shd w:val="clear" w:color="auto" w:fill="FFFFFF"/>
        </w:rPr>
        <w:t>Izrazi, uporabljeni v tem odloku, pomenijo enako kot v predpisu, ki ureja urejanje prostora in v uredbi, ki določa podlage za odmero komunalnega prispevka za obstoječo komunalno opremo ter izračun in odmero komunalnega prispevka.</w:t>
      </w:r>
    </w:p>
    <w:p w14:paraId="6933C141" w14:textId="77777777" w:rsidR="003B0F00" w:rsidRDefault="003B0F00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08D5DE02" w14:textId="77777777" w:rsidR="007C7057" w:rsidRDefault="007C7057" w:rsidP="00D15235">
      <w:pPr>
        <w:spacing w:after="0" w:line="240" w:lineRule="exact"/>
        <w:jc w:val="center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14:paraId="0FB29F50" w14:textId="278620A3" w:rsidR="007C7057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II. OBMOČJE OPREMLJANJA</w:t>
      </w:r>
    </w:p>
    <w:p w14:paraId="52967676" w14:textId="77777777" w:rsidR="007C7057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1DA62982" w14:textId="77777777" w:rsidR="00C238A0" w:rsidRPr="008F0A55" w:rsidRDefault="00C238A0" w:rsidP="00C238A0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0A932C48" w14:textId="5994009F" w:rsidR="00C238A0" w:rsidRPr="008F0A55" w:rsidRDefault="00C238A0" w:rsidP="00C238A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4. člen</w:t>
      </w:r>
    </w:p>
    <w:p w14:paraId="4B1687A5" w14:textId="7ADEAA6C" w:rsidR="00C238A0" w:rsidRPr="008F0A55" w:rsidRDefault="00C238A0" w:rsidP="00C238A0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(območje </w:t>
      </w:r>
      <w:r w:rsidR="00E264D6" w:rsidRPr="008F0A55">
        <w:rPr>
          <w:rFonts w:ascii="Verdana" w:hAnsi="Verdana" w:cs="Arial"/>
          <w:sz w:val="20"/>
          <w:szCs w:val="20"/>
          <w:shd w:val="clear" w:color="auto" w:fill="FFFFFF"/>
        </w:rPr>
        <w:t>opremljanja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14:paraId="20FE5BDF" w14:textId="77777777" w:rsidR="00C238A0" w:rsidRPr="008F0A55" w:rsidRDefault="00C238A0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9174A69" w14:textId="77777777" w:rsidR="00C238A0" w:rsidRPr="008F0A55" w:rsidRDefault="00C238A0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6D8E7429" w14:textId="77777777" w:rsidR="00C238A0" w:rsidRPr="008F0A55" w:rsidRDefault="00C238A0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14B61C2" w14:textId="22E582E2" w:rsidR="007C7057" w:rsidRPr="008F0A55" w:rsidRDefault="00C238A0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(1) </w:t>
      </w:r>
      <w:r w:rsidR="00D72DB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Območje opremljanja </w:t>
      </w:r>
      <w:r w:rsidR="001D3F9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obsega </w:t>
      </w:r>
      <w:r w:rsidR="007A7D17" w:rsidRPr="008F0A55">
        <w:rPr>
          <w:rFonts w:ascii="Verdana" w:hAnsi="Verdana" w:cs="Arial"/>
          <w:sz w:val="20"/>
          <w:szCs w:val="20"/>
          <w:shd w:val="clear" w:color="auto" w:fill="FFFFFF"/>
        </w:rPr>
        <w:t>del</w:t>
      </w:r>
      <w:r w:rsidR="007F4B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enot</w:t>
      </w:r>
      <w:r w:rsidR="007A7D17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7F4B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urejanja prostora</w:t>
      </w:r>
      <w:r w:rsidR="00955FE8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A7D17" w:rsidRPr="008F0A55">
        <w:rPr>
          <w:rFonts w:ascii="Verdana" w:hAnsi="Verdana" w:cs="Arial"/>
          <w:sz w:val="20"/>
          <w:szCs w:val="20"/>
          <w:shd w:val="clear" w:color="auto" w:fill="FFFFFF"/>
        </w:rPr>
        <w:t>RA 56</w:t>
      </w:r>
      <w:r w:rsidR="00955FE8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in </w:t>
      </w:r>
      <w:r w:rsidR="007F4B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del enote urejanja prostora </w:t>
      </w:r>
      <w:r w:rsidR="007A7D17" w:rsidRPr="008F0A55">
        <w:rPr>
          <w:rFonts w:ascii="Verdana" w:hAnsi="Verdana" w:cs="Arial"/>
          <w:sz w:val="20"/>
          <w:szCs w:val="20"/>
          <w:shd w:val="clear" w:color="auto" w:fill="FFFFFF"/>
        </w:rPr>
        <w:t>RA 58</w:t>
      </w:r>
      <w:r w:rsidR="00D72DB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.  </w:t>
      </w:r>
    </w:p>
    <w:p w14:paraId="2B71E9B6" w14:textId="77777777" w:rsidR="000729CF" w:rsidRPr="008F0A55" w:rsidRDefault="000729CF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4C1FBB24" w14:textId="11BE3FC5" w:rsidR="000729CF" w:rsidRPr="008F0A55" w:rsidRDefault="00E3503A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(2) 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>Območj</w:t>
      </w:r>
      <w:r w:rsidR="00285241" w:rsidRPr="008F0A55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opremljanja </w:t>
      </w:r>
      <w:r w:rsidR="00285241" w:rsidRPr="008F0A55">
        <w:rPr>
          <w:rFonts w:ascii="Verdana" w:hAnsi="Verdana" w:cs="Arial"/>
          <w:sz w:val="20"/>
          <w:szCs w:val="20"/>
          <w:shd w:val="clear" w:color="auto" w:fill="FFFFFF"/>
        </w:rPr>
        <w:t>sta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prikazan</w:t>
      </w:r>
      <w:r w:rsidR="00285241" w:rsidRPr="008F0A55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na grafičn</w:t>
      </w:r>
      <w:r w:rsidR="00285241" w:rsidRPr="008F0A55">
        <w:rPr>
          <w:rFonts w:ascii="Verdana" w:hAnsi="Verdana" w:cs="Arial"/>
          <w:sz w:val="20"/>
          <w:szCs w:val="20"/>
          <w:shd w:val="clear" w:color="auto" w:fill="FFFFFF"/>
        </w:rPr>
        <w:t>ih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prikaz</w:t>
      </w:r>
      <w:r w:rsidR="00285241" w:rsidRPr="008F0A55">
        <w:rPr>
          <w:rFonts w:ascii="Verdana" w:hAnsi="Verdana" w:cs="Arial"/>
          <w:sz w:val="20"/>
          <w:szCs w:val="20"/>
          <w:shd w:val="clear" w:color="auto" w:fill="FFFFFF"/>
        </w:rPr>
        <w:t>ih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1</w:t>
      </w:r>
      <w:r w:rsidR="00285241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in 2</w:t>
      </w:r>
      <w:r w:rsidR="008B690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C238A0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134C677D" w14:textId="77777777" w:rsidR="00C238A0" w:rsidRPr="008F0A55" w:rsidRDefault="00C238A0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85B2D9D" w14:textId="77777777" w:rsidR="000729CF" w:rsidRPr="008F0A55" w:rsidRDefault="000729CF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73F247F5" w14:textId="77777777" w:rsidR="007C7057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44DB8AB8" w14:textId="5F9EE5EE" w:rsidR="00620612" w:rsidRPr="008F0A55" w:rsidRDefault="007C7057" w:rsidP="00D1523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="00D15235" w:rsidRPr="008F0A55">
        <w:rPr>
          <w:rFonts w:ascii="Verdana" w:hAnsi="Verdana" w:cs="Arial"/>
          <w:sz w:val="20"/>
          <w:szCs w:val="20"/>
          <w:shd w:val="clear" w:color="auto" w:fill="FFFFFF"/>
        </w:rPr>
        <w:t>II. NOVA KOMUNALNA OPREMA IN DRUGA GOSPODARSKA JAVNA INFARSRUKTURA</w:t>
      </w:r>
    </w:p>
    <w:p w14:paraId="35657ECD" w14:textId="77777777" w:rsidR="00620612" w:rsidRPr="008F0A55" w:rsidRDefault="00620612" w:rsidP="0062535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26733DCD" w14:textId="77777777" w:rsidR="00620612" w:rsidRPr="008F0A55" w:rsidRDefault="00620612" w:rsidP="0062061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5. člen</w:t>
      </w:r>
    </w:p>
    <w:p w14:paraId="4F7C6339" w14:textId="3462942E" w:rsidR="0062535A" w:rsidRPr="008F0A55" w:rsidRDefault="00620612" w:rsidP="0062061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(nova komunalna oprema in druga gospodarska javna infrastruktura)</w:t>
      </w:r>
    </w:p>
    <w:p w14:paraId="4D527868" w14:textId="77777777" w:rsidR="00E3503A" w:rsidRPr="008F0A55" w:rsidRDefault="00E3503A" w:rsidP="00E3503A">
      <w:pPr>
        <w:spacing w:after="0" w:line="240" w:lineRule="exact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59A448CD" w14:textId="2419EEF6" w:rsidR="0037420E" w:rsidRPr="008F0A55" w:rsidRDefault="00B4514E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(1) </w:t>
      </w:r>
      <w:r w:rsidR="00E3503A" w:rsidRPr="008F0A55">
        <w:rPr>
          <w:rFonts w:ascii="Verdana" w:hAnsi="Verdana" w:cs="Arial"/>
          <w:sz w:val="20"/>
          <w:szCs w:val="20"/>
          <w:shd w:val="clear" w:color="auto" w:fill="FFFFFF"/>
        </w:rPr>
        <w:t>Za opremljanje stavbnih zemljišč na območju opremljanja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1 (ČV RA 56 – del)</w:t>
      </w:r>
      <w:r w:rsidR="008664ED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3503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je </w:t>
      </w:r>
      <w:r w:rsidR="008664ED" w:rsidRPr="008F0A55">
        <w:rPr>
          <w:rFonts w:ascii="Verdana" w:hAnsi="Verdana" w:cs="Arial"/>
          <w:sz w:val="20"/>
          <w:szCs w:val="20"/>
          <w:shd w:val="clear" w:color="auto" w:fill="FFFFFF"/>
        </w:rPr>
        <w:t>načrtovana gradnja naslednje komunalne opreme</w:t>
      </w:r>
      <w:r w:rsidR="00E3503A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</w:p>
    <w:p w14:paraId="3DEFC999" w14:textId="71E51C66" w:rsidR="006E6893" w:rsidRPr="008F0A55" w:rsidRDefault="009626AA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cest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6E6893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s pripadajočimi objekti za odvodnjavanje, javno razsvetljavo in 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>mostom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;</w:t>
      </w:r>
    </w:p>
    <w:p w14:paraId="3315BB30" w14:textId="1BDF4C74" w:rsidR="006E6893" w:rsidRPr="008F0A55" w:rsidRDefault="008664ED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vodovodn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e;</w:t>
      </w:r>
    </w:p>
    <w:p w14:paraId="63BAFAA6" w14:textId="7B86799F" w:rsidR="006E6893" w:rsidRDefault="008664ED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kanalizacijsk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6E6893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za komunalno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in meteorno</w:t>
      </w:r>
      <w:r w:rsidR="006E6893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odpadno vodo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;</w:t>
      </w:r>
    </w:p>
    <w:p w14:paraId="70F4CC55" w14:textId="21E734BC" w:rsidR="007E638B" w:rsidRPr="008F0A55" w:rsidRDefault="007E638B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pešpot z javno razsvetljavo;</w:t>
      </w:r>
    </w:p>
    <w:p w14:paraId="1BBABB64" w14:textId="77777777" w:rsidR="006E6893" w:rsidRPr="008F0A55" w:rsidRDefault="006E6893" w:rsidP="008F0A55">
      <w:pPr>
        <w:spacing w:after="0" w:line="240" w:lineRule="exact"/>
        <w:jc w:val="both"/>
        <w:rPr>
          <w:rFonts w:ascii="Verdana" w:hAnsi="Verdana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</w:p>
    <w:p w14:paraId="45B8F411" w14:textId="3BE05F6C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(2) Za opremljanje stavbnih zemljišč na območju opremljanja 2 (ČV RA 58 – del) je načrtovana gradnja naslednje komunalne opreme: </w:t>
      </w:r>
    </w:p>
    <w:p w14:paraId="099CAACD" w14:textId="4FCC1BCE" w:rsidR="00886DF2" w:rsidRPr="008F0A55" w:rsidRDefault="00886DF2" w:rsidP="008F0A55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kanalizacijsk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o 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>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za komunalno odpadno vodo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;</w:t>
      </w:r>
    </w:p>
    <w:p w14:paraId="4DFEDEDF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5F4CD65" w14:textId="209AE42A" w:rsidR="004B6612" w:rsidRPr="008F0A55" w:rsidRDefault="009853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>3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) Za opremljanje stavbnih zemljišč 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na območju opremljanja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1 (ČV RA 56 – del) 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9397B" w:rsidRPr="008F0A55">
        <w:rPr>
          <w:rFonts w:ascii="Verdana" w:hAnsi="Verdana" w:cs="Arial"/>
          <w:sz w:val="20"/>
          <w:szCs w:val="20"/>
          <w:shd w:val="clear" w:color="auto" w:fill="FFFFFF"/>
        </w:rPr>
        <w:t>je načrtovan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89397B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>gradnja naslednje druge gospodarsk</w:t>
      </w:r>
      <w:r w:rsidR="008F0A55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1320A7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javne infrastrukture:</w:t>
      </w:r>
    </w:p>
    <w:p w14:paraId="519FBFC0" w14:textId="1FB8F851" w:rsidR="001320A7" w:rsidRPr="007E638B" w:rsidRDefault="0089397B" w:rsidP="007E638B">
      <w:pPr>
        <w:pStyle w:val="Odstavekseznama"/>
        <w:numPr>
          <w:ilvl w:val="0"/>
          <w:numId w:val="4"/>
        </w:num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elektroenergetsk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o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omrežj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e;</w:t>
      </w:r>
    </w:p>
    <w:p w14:paraId="1B2FFD3C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color w:val="808080" w:themeColor="background1" w:themeShade="80"/>
          <w:sz w:val="20"/>
          <w:szCs w:val="20"/>
          <w:highlight w:val="lightGray"/>
          <w:shd w:val="clear" w:color="auto" w:fill="FFFFFF"/>
        </w:rPr>
      </w:pPr>
    </w:p>
    <w:p w14:paraId="1B129448" w14:textId="48E6C699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(4) Za opremljanje stavbnih zemljišč  na območju opremljanja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2 (ČV RA 58 – del) ni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načrtovana gradnja druge gospodarsk</w:t>
      </w:r>
      <w:r w:rsidR="008F0A55" w:rsidRPr="008F0A55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javne infrastrukture</w:t>
      </w:r>
      <w:r w:rsidR="00725454" w:rsidRPr="008F0A55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1A3DAFDA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BEF4863" w14:textId="77777777" w:rsidR="00886DF2" w:rsidRPr="008F0A55" w:rsidRDefault="00886DF2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9B63E05" w14:textId="46C6A6BB" w:rsidR="0037420E" w:rsidRPr="008F0A55" w:rsidRDefault="00B4514E" w:rsidP="008F0A5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8F0A55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886DF2" w:rsidRPr="008F0A55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>) Načrtovana komunalna oprema in druga gospodarska javna infrastruktura je p</w:t>
      </w:r>
      <w:r w:rsidR="00FD018C"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rikazana </w:t>
      </w:r>
      <w:r w:rsidR="00FD018C" w:rsidRPr="007E638B">
        <w:rPr>
          <w:rFonts w:ascii="Verdana" w:hAnsi="Verdana" w:cs="Arial"/>
          <w:sz w:val="20"/>
          <w:szCs w:val="20"/>
          <w:shd w:val="clear" w:color="auto" w:fill="FFFFFF"/>
        </w:rPr>
        <w:t>na grafičn</w:t>
      </w:r>
      <w:r w:rsidR="007E638B" w:rsidRPr="007E638B">
        <w:rPr>
          <w:rFonts w:ascii="Verdana" w:hAnsi="Verdana" w:cs="Arial"/>
          <w:sz w:val="20"/>
          <w:szCs w:val="20"/>
          <w:shd w:val="clear" w:color="auto" w:fill="FFFFFF"/>
        </w:rPr>
        <w:t>ih</w:t>
      </w:r>
      <w:r w:rsidR="00FD018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prikaz</w:t>
      </w:r>
      <w:r w:rsidR="007E638B" w:rsidRPr="007E638B">
        <w:rPr>
          <w:rFonts w:ascii="Verdana" w:hAnsi="Verdana" w:cs="Arial"/>
          <w:sz w:val="20"/>
          <w:szCs w:val="20"/>
          <w:shd w:val="clear" w:color="auto" w:fill="FFFFFF"/>
        </w:rPr>
        <w:t>ih</w:t>
      </w:r>
      <w:r w:rsidR="00FD018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E638B" w:rsidRPr="007E638B">
        <w:rPr>
          <w:rFonts w:ascii="Verdana" w:hAnsi="Verdana" w:cs="Arial"/>
          <w:sz w:val="20"/>
          <w:szCs w:val="20"/>
          <w:shd w:val="clear" w:color="auto" w:fill="FFFFFF"/>
        </w:rPr>
        <w:t>3, 4, 5, 6, 7 in 8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Pr="008F0A5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502842A2" w14:textId="77777777" w:rsidR="00B4514E" w:rsidRDefault="00B4514E" w:rsidP="008F0A55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3911A64" w14:textId="77777777" w:rsidR="00B4514E" w:rsidRDefault="00B4514E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60AE4A7D" w14:textId="77777777" w:rsidR="00B4514E" w:rsidRDefault="00B4514E" w:rsidP="00B4514E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47AD7401" w14:textId="4438747A" w:rsidR="003B0F00" w:rsidRPr="00124BFA" w:rsidRDefault="0037420E" w:rsidP="0037420E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24BFA">
        <w:rPr>
          <w:rFonts w:ascii="Verdana" w:hAnsi="Verdana" w:cs="Arial"/>
          <w:sz w:val="20"/>
          <w:szCs w:val="20"/>
          <w:shd w:val="clear" w:color="auto" w:fill="FFFFFF"/>
        </w:rPr>
        <w:t>IV. ROKI ZA IZVEDBO IN ETAPNOST OPREMLJANJA</w:t>
      </w:r>
    </w:p>
    <w:p w14:paraId="2CA1C736" w14:textId="77777777" w:rsidR="0037420E" w:rsidRPr="00124BFA" w:rsidRDefault="0037420E" w:rsidP="0037420E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01010F6" w14:textId="0C7DB5B6" w:rsidR="008976FC" w:rsidRPr="00124BFA" w:rsidRDefault="007A07E8" w:rsidP="008976FC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24BFA">
        <w:rPr>
          <w:rFonts w:ascii="Verdana" w:hAnsi="Verdana" w:cs="Arial"/>
          <w:sz w:val="20"/>
          <w:szCs w:val="20"/>
          <w:shd w:val="clear" w:color="auto" w:fill="FFFFFF"/>
        </w:rPr>
        <w:t>6</w:t>
      </w:r>
      <w:r w:rsidR="008976FC" w:rsidRPr="00124BFA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4651DD2A" w14:textId="4278E32D" w:rsidR="008976FC" w:rsidRPr="00124BFA" w:rsidRDefault="008976FC" w:rsidP="008976FC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24BFA">
        <w:rPr>
          <w:rFonts w:ascii="Verdana" w:hAnsi="Verdana" w:cs="Arial"/>
          <w:sz w:val="20"/>
          <w:szCs w:val="20"/>
          <w:shd w:val="clear" w:color="auto" w:fill="FFFFFF"/>
        </w:rPr>
        <w:t>(rok</w:t>
      </w:r>
      <w:r w:rsidR="00CF6C3F" w:rsidRPr="00124BFA">
        <w:rPr>
          <w:rFonts w:ascii="Verdana" w:hAnsi="Verdana" w:cs="Arial"/>
          <w:sz w:val="20"/>
          <w:szCs w:val="20"/>
          <w:shd w:val="clear" w:color="auto" w:fill="FFFFFF"/>
        </w:rPr>
        <w:t>i</w:t>
      </w:r>
      <w:r w:rsidRPr="00124BFA">
        <w:rPr>
          <w:rFonts w:ascii="Verdana" w:hAnsi="Verdana" w:cs="Arial"/>
          <w:sz w:val="20"/>
          <w:szCs w:val="20"/>
          <w:shd w:val="clear" w:color="auto" w:fill="FFFFFF"/>
        </w:rPr>
        <w:t xml:space="preserve"> za izvedbo </w:t>
      </w:r>
      <w:r w:rsidR="00AA4AA4" w:rsidRPr="00124BFA">
        <w:rPr>
          <w:rFonts w:ascii="Verdana" w:hAnsi="Verdana" w:cs="Arial"/>
          <w:sz w:val="20"/>
          <w:szCs w:val="20"/>
          <w:shd w:val="clear" w:color="auto" w:fill="FFFFFF"/>
        </w:rPr>
        <w:t xml:space="preserve">in etapnost </w:t>
      </w:r>
      <w:r w:rsidRPr="00124BFA">
        <w:rPr>
          <w:rFonts w:ascii="Verdana" w:hAnsi="Verdana" w:cs="Arial"/>
          <w:sz w:val="20"/>
          <w:szCs w:val="20"/>
          <w:shd w:val="clear" w:color="auto" w:fill="FFFFFF"/>
        </w:rPr>
        <w:t>opremljanja)</w:t>
      </w:r>
    </w:p>
    <w:p w14:paraId="1E98762C" w14:textId="77777777" w:rsidR="008976FC" w:rsidRDefault="008976FC" w:rsidP="008976FC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EAE2D85" w14:textId="334D0D29" w:rsidR="00F86233" w:rsidRPr="007E638B" w:rsidRDefault="00B74764" w:rsidP="00B74764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(1) </w:t>
      </w:r>
      <w:r w:rsidR="00F86233" w:rsidRPr="007E638B">
        <w:rPr>
          <w:rFonts w:ascii="Verdana" w:hAnsi="Verdana" w:cs="Arial"/>
          <w:sz w:val="20"/>
          <w:szCs w:val="20"/>
          <w:shd w:val="clear" w:color="auto" w:fill="FFFFFF"/>
        </w:rPr>
        <w:t>Opremljanje stavbnih zemljišč je načrtovano v eni etapi.</w:t>
      </w:r>
    </w:p>
    <w:p w14:paraId="189FA0BA" w14:textId="77777777" w:rsidR="00B74764" w:rsidRPr="007E638B" w:rsidRDefault="00B74764" w:rsidP="00B74764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DF28303" w14:textId="6EE77FFC" w:rsidR="00B74764" w:rsidRPr="007E638B" w:rsidRDefault="00B74764" w:rsidP="00124BFA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lastRenderedPageBreak/>
        <w:t xml:space="preserve">(2) Rok </w:t>
      </w:r>
      <w:r w:rsidR="00E66CC7" w:rsidRPr="007E638B">
        <w:rPr>
          <w:rFonts w:ascii="Verdana" w:hAnsi="Verdana" w:cs="Arial"/>
          <w:sz w:val="20"/>
          <w:szCs w:val="20"/>
          <w:shd w:val="clear" w:color="auto" w:fill="FFFFFF"/>
        </w:rPr>
        <w:t>začetka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gradnje nove komunalne opreme je najkasneje </w:t>
      </w:r>
      <w:r w:rsidR="007E638B">
        <w:rPr>
          <w:rFonts w:ascii="Verdana" w:hAnsi="Verdana" w:cs="Arial"/>
          <w:sz w:val="20"/>
          <w:szCs w:val="20"/>
          <w:shd w:val="clear" w:color="auto" w:fill="FFFFFF"/>
        </w:rPr>
        <w:t>julij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202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1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. Rok za predajo komunalne opreme v upravljanje oziroma rok možne priključitve na novo komunalno opremo je najkasneje 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november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202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2</w:t>
      </w:r>
      <w:r w:rsidR="00E66CC7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51B7936F" w14:textId="77777777" w:rsidR="00F86233" w:rsidRPr="007E638B" w:rsidRDefault="00F86233" w:rsidP="00F86233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E8A878A" w14:textId="77777777" w:rsidR="0037420E" w:rsidRPr="007E638B" w:rsidRDefault="0037420E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4482254" w14:textId="5A66021F" w:rsidR="003B0F00" w:rsidRPr="007E638B" w:rsidRDefault="00774545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V. FINANČNA SREDSTVA ZA IZVEDBO OPREMLJANJA</w:t>
      </w:r>
    </w:p>
    <w:p w14:paraId="49D4C6E9" w14:textId="77777777" w:rsidR="00774545" w:rsidRPr="007E638B" w:rsidRDefault="00774545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A3D4446" w14:textId="0FC9A999" w:rsidR="005E2D62" w:rsidRPr="007E638B" w:rsidRDefault="000E23A0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7</w:t>
      </w:r>
      <w:r w:rsidR="005E2D62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6CE2AE15" w14:textId="5C9F7CF3" w:rsidR="00CA03D0" w:rsidRPr="007E638B" w:rsidRDefault="005E2D62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(finančna sredstva za izvedbo opremljanja)</w:t>
      </w:r>
    </w:p>
    <w:p w14:paraId="194AF409" w14:textId="77777777" w:rsidR="00A11E35" w:rsidRPr="007E638B" w:rsidRDefault="00A11E35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7EDE661" w14:textId="253A4205" w:rsidR="00C53EBD" w:rsidRPr="007E638B" w:rsidRDefault="00CA5EF9" w:rsidP="00C53EBD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(1) </w:t>
      </w:r>
      <w:r w:rsidR="00C53EBD" w:rsidRPr="007E638B">
        <w:rPr>
          <w:rFonts w:ascii="Verdana" w:hAnsi="Verdana" w:cs="Arial"/>
          <w:sz w:val="20"/>
          <w:szCs w:val="20"/>
          <w:shd w:val="clear" w:color="auto" w:fill="FFFFFF"/>
        </w:rPr>
        <w:t>Potrebna finančna sredstva</w:t>
      </w:r>
      <w:r w:rsidR="00F6780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za </w:t>
      </w:r>
      <w:r w:rsidR="00830348" w:rsidRPr="007E638B">
        <w:rPr>
          <w:rFonts w:ascii="Verdana" w:hAnsi="Verdana" w:cs="Arial"/>
          <w:sz w:val="20"/>
          <w:szCs w:val="20"/>
          <w:shd w:val="clear" w:color="auto" w:fill="FFFFFF"/>
        </w:rPr>
        <w:t>izvedbo opremljanja</w:t>
      </w:r>
      <w:r w:rsidR="00C53EBD" w:rsidRPr="007E638B">
        <w:rPr>
          <w:rFonts w:ascii="Verdana" w:hAnsi="Verdana" w:cs="Arial"/>
          <w:sz w:val="20"/>
          <w:szCs w:val="20"/>
          <w:shd w:val="clear" w:color="auto" w:fill="FFFFFF"/>
        </w:rPr>
        <w:t>, ra</w:t>
      </w:r>
      <w:r w:rsidR="00830348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zdeljena po </w:t>
      </w:r>
      <w:r w:rsidR="005B6459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posameznih vrstah nove komunalne opreme in </w:t>
      </w:r>
      <w:r w:rsidR="00830348" w:rsidRPr="007E638B">
        <w:rPr>
          <w:rFonts w:ascii="Verdana" w:hAnsi="Verdana" w:cs="Arial"/>
          <w:sz w:val="20"/>
          <w:szCs w:val="20"/>
          <w:shd w:val="clear" w:color="auto" w:fill="FFFFFF"/>
        </w:rPr>
        <w:t>virih financiranja,</w:t>
      </w:r>
      <w:r w:rsidR="00C53EBD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znašajo:</w:t>
      </w:r>
    </w:p>
    <w:p w14:paraId="10F820AE" w14:textId="77777777" w:rsidR="00C53EBD" w:rsidRPr="007E638B" w:rsidRDefault="00C53EBD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20"/>
        <w:gridCol w:w="1800"/>
        <w:gridCol w:w="1580"/>
      </w:tblGrid>
      <w:tr w:rsidR="00625A66" w:rsidRPr="007E638B" w14:paraId="665399D6" w14:textId="77777777" w:rsidTr="005525FC">
        <w:trPr>
          <w:trHeight w:val="227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445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Nova komunalna oprema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805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Finančna sredstva za izvedbo opremljanja (EUR)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033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Vir financiranja</w:t>
            </w:r>
          </w:p>
        </w:tc>
      </w:tr>
      <w:tr w:rsidR="00625A66" w:rsidRPr="007E638B" w14:paraId="7151CDA9" w14:textId="77777777" w:rsidTr="005525FC">
        <w:trPr>
          <w:trHeight w:val="227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8142" w14:textId="77777777" w:rsidR="00625A66" w:rsidRPr="007E638B" w:rsidRDefault="00625A66" w:rsidP="00625A66">
            <w:pPr>
              <w:spacing w:after="0" w:line="240" w:lineRule="auto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84A3" w14:textId="77777777" w:rsidR="00625A66" w:rsidRPr="007E638B" w:rsidRDefault="00625A66" w:rsidP="00625A66">
            <w:pPr>
              <w:spacing w:after="0" w:line="240" w:lineRule="auto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3BE1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Občinski proračun (EUR)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857" w14:textId="77777777" w:rsidR="00625A66" w:rsidRPr="007E638B" w:rsidRDefault="00625A66" w:rsidP="00625A66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iCs/>
                <w:color w:val="000000"/>
                <w:sz w:val="20"/>
                <w:szCs w:val="20"/>
                <w:lang w:eastAsia="sl-SI"/>
              </w:rPr>
              <w:t>Drugi viri (EUR)</w:t>
            </w:r>
          </w:p>
        </w:tc>
      </w:tr>
      <w:tr w:rsidR="001A3CE4" w:rsidRPr="007E638B" w14:paraId="0BA5D5A8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C51A" w14:textId="27370A25" w:rsidR="001A3CE4" w:rsidRPr="003D00F5" w:rsidRDefault="001A3CE4" w:rsidP="00625A66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 xml:space="preserve">Ceste s pripadajočimi objekti za odvodnjavanje, javno razsvetljavo in </w:t>
            </w:r>
            <w:r w:rsidR="00124BFA"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mostom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6842" w14:textId="27975921" w:rsidR="001A3CE4" w:rsidRPr="00E7009F" w:rsidRDefault="003D00F5" w:rsidP="009913BE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182.700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A8CE" w14:textId="5DCA01ED" w:rsidR="001A3CE4" w:rsidRPr="00E7009F" w:rsidRDefault="003D00F5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182.700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D85B" w14:textId="6012418A" w:rsidR="001A3CE4" w:rsidRPr="00E7009F" w:rsidRDefault="001A3CE4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1A3CE4" w:rsidRPr="007E638B" w14:paraId="71999A18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327" w14:textId="77777777" w:rsidR="001A3CE4" w:rsidRPr="003D00F5" w:rsidRDefault="001A3CE4" w:rsidP="00625A66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270E" w14:textId="7767DC8F" w:rsidR="001A3CE4" w:rsidRPr="00E7009F" w:rsidRDefault="003D00F5" w:rsidP="00713FC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0F89" w14:textId="43B70FFC" w:rsidR="001A3CE4" w:rsidRPr="00E7009F" w:rsidRDefault="003D00F5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18.000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79A" w14:textId="3AC583F3" w:rsidR="001A3CE4" w:rsidRPr="00E7009F" w:rsidRDefault="001A3CE4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124BFA" w:rsidRPr="007E638B" w14:paraId="07DCFF65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335D" w14:textId="65B31765" w:rsidR="00124BFA" w:rsidRPr="003D00F5" w:rsidRDefault="00124BFA" w:rsidP="00625A66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in meteorno odpadno vodo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629B" w14:textId="3C0B7A63" w:rsidR="00124BFA" w:rsidRPr="00E7009F" w:rsidRDefault="00E7009F" w:rsidP="00713FC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BCC3" w14:textId="49C4F17E" w:rsidR="00124BFA" w:rsidRPr="00E7009F" w:rsidRDefault="00E7009F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24.000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041" w14:textId="77777777" w:rsidR="00124BFA" w:rsidRPr="00E7009F" w:rsidRDefault="00124BFA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1A3CE4" w:rsidRPr="007E638B" w14:paraId="3A7C39D5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920A" w14:textId="77777777" w:rsidR="001A3CE4" w:rsidRPr="003D00F5" w:rsidRDefault="001A3CE4" w:rsidP="00625A66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odpadno vodo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6545" w14:textId="6C5B4D92" w:rsidR="001A3CE4" w:rsidRPr="00E7009F" w:rsidRDefault="00E7009F" w:rsidP="00713FC4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148.000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E787" w14:textId="2105A30C" w:rsidR="001A3CE4" w:rsidRPr="00E7009F" w:rsidRDefault="00E7009F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88.000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E941" w14:textId="7393893A" w:rsidR="001A3CE4" w:rsidRPr="00E7009F" w:rsidRDefault="00E7009F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60.000</w:t>
            </w:r>
          </w:p>
        </w:tc>
      </w:tr>
      <w:tr w:rsidR="001A3CE4" w:rsidRPr="007E638B" w14:paraId="77F9CF43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E02" w14:textId="77777777" w:rsidR="001A3CE4" w:rsidRPr="003D00F5" w:rsidRDefault="001A3CE4" w:rsidP="00625A66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3D00F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Druge javne površine s pripadajočimi objekti za odvodnjavanje in javno razsvetljavo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4CD" w14:textId="71F5BE17" w:rsidR="001A3CE4" w:rsidRPr="00E7009F" w:rsidRDefault="00E7009F" w:rsidP="00E36AF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29.000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F2E6" w14:textId="2C118312" w:rsidR="001A3CE4" w:rsidRPr="00E7009F" w:rsidRDefault="00E7009F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29.000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716" w14:textId="03210B8B" w:rsidR="001A3CE4" w:rsidRPr="00E7009F" w:rsidRDefault="001A3CE4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6C537C" w:rsidRPr="007E638B" w14:paraId="3AD77DD6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927D" w14:textId="5BF3FF83" w:rsidR="006C537C" w:rsidRPr="003D00F5" w:rsidRDefault="006C537C" w:rsidP="00625A66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CD1C" w14:textId="64E33A87" w:rsidR="006C537C" w:rsidRPr="00E7009F" w:rsidRDefault="006C537C" w:rsidP="00E36AF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39.500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CDA" w14:textId="099F84A6" w:rsidR="006C537C" w:rsidRPr="00E7009F" w:rsidRDefault="006C537C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39.500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DB14" w14:textId="77777777" w:rsidR="006C537C" w:rsidRPr="00E7009F" w:rsidRDefault="006C537C" w:rsidP="00625A66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1A3CE4" w:rsidRPr="007E638B" w14:paraId="2040CA5B" w14:textId="77777777" w:rsidTr="005525FC">
        <w:trPr>
          <w:trHeight w:val="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A5E" w14:textId="77777777" w:rsidR="001A3CE4" w:rsidRPr="00E7009F" w:rsidRDefault="001A3CE4" w:rsidP="00E7009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328D" w14:textId="024A2357" w:rsidR="001A3CE4" w:rsidRPr="00E7009F" w:rsidRDefault="00E7009F" w:rsidP="00E7009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4</w:t>
            </w:r>
            <w:r w:rsidR="006C537C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4</w:t>
            </w: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1.</w:t>
            </w:r>
            <w:r w:rsidR="006C537C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2</w:t>
            </w: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FC01" w14:textId="69FD2F29" w:rsidR="001A3CE4" w:rsidRPr="00E7009F" w:rsidRDefault="00E7009F" w:rsidP="00E7009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3</w:t>
            </w:r>
            <w:r w:rsidR="006C537C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81</w:t>
            </w: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.</w:t>
            </w:r>
            <w:r w:rsidR="006C537C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2</w:t>
            </w: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6F5A" w14:textId="068998A8" w:rsidR="001A3CE4" w:rsidRPr="00E7009F" w:rsidRDefault="00E7009F" w:rsidP="00E7009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60.000</w:t>
            </w:r>
          </w:p>
        </w:tc>
      </w:tr>
    </w:tbl>
    <w:p w14:paraId="31199B16" w14:textId="77777777" w:rsidR="00625A66" w:rsidRPr="007E638B" w:rsidRDefault="00625A66" w:rsidP="005E2D62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2DFAC91" w14:textId="77777777" w:rsidR="00774545" w:rsidRPr="007E638B" w:rsidRDefault="00774545" w:rsidP="005E2D62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1AE8345" w14:textId="77777777" w:rsidR="005E2D62" w:rsidRPr="007E638B" w:rsidRDefault="005E2D62" w:rsidP="00B633BF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EEED850" w14:textId="77777777" w:rsidR="005E2D62" w:rsidRPr="007E638B" w:rsidRDefault="005E2D62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89217D7" w14:textId="08EB058E" w:rsidR="003B0F00" w:rsidRPr="007E638B" w:rsidRDefault="00774545" w:rsidP="00774545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VI. PODLAGE ZA ODMERO KOMUNALNEGA PRISPEVKA ZA NOVO KOMUN</w:t>
      </w:r>
      <w:r w:rsidR="00124BFA" w:rsidRPr="007E638B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LNO OPREMO</w:t>
      </w:r>
    </w:p>
    <w:p w14:paraId="726C107F" w14:textId="77777777" w:rsidR="007A0E06" w:rsidRPr="007E638B" w:rsidRDefault="007A0E06" w:rsidP="007A0E06">
      <w:pPr>
        <w:spacing w:after="0" w:line="240" w:lineRule="exact"/>
        <w:jc w:val="center"/>
        <w:rPr>
          <w:rFonts w:ascii="Verdana" w:hAnsi="Verdana" w:cs="Arial"/>
          <w:sz w:val="20"/>
          <w:szCs w:val="20"/>
          <w:highlight w:val="yellow"/>
          <w:shd w:val="clear" w:color="auto" w:fill="FFFFFF"/>
        </w:rPr>
      </w:pPr>
    </w:p>
    <w:p w14:paraId="01499670" w14:textId="77777777" w:rsidR="007A0E06" w:rsidRPr="007E638B" w:rsidRDefault="007A0E06" w:rsidP="002D0BB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242C7B9F" w14:textId="2F19124A" w:rsidR="00124879" w:rsidRPr="007E638B" w:rsidRDefault="0031174F" w:rsidP="00124879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8</w:t>
      </w:r>
      <w:r w:rsidR="00124879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15892FC7" w14:textId="070DC287" w:rsidR="00124879" w:rsidRPr="007E638B" w:rsidRDefault="00124879" w:rsidP="00124879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(obračunska območja</w:t>
      </w:r>
      <w:r w:rsidR="00313A6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nove komunal</w:t>
      </w:r>
      <w:r w:rsidR="00507CAB" w:rsidRPr="007E638B">
        <w:rPr>
          <w:rFonts w:ascii="Verdana" w:hAnsi="Verdana" w:cs="Arial"/>
          <w:sz w:val="20"/>
          <w:szCs w:val="20"/>
          <w:shd w:val="clear" w:color="auto" w:fill="FFFFFF"/>
        </w:rPr>
        <w:t>n</w:t>
      </w:r>
      <w:r w:rsidR="00313A6C" w:rsidRPr="007E638B">
        <w:rPr>
          <w:rFonts w:ascii="Verdana" w:hAnsi="Verdana" w:cs="Arial"/>
          <w:sz w:val="20"/>
          <w:szCs w:val="20"/>
          <w:shd w:val="clear" w:color="auto" w:fill="FFFFFF"/>
        </w:rPr>
        <w:t>e</w:t>
      </w:r>
      <w:r w:rsidR="00507CA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opreme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14:paraId="742DE35A" w14:textId="77777777" w:rsidR="00507CAB" w:rsidRPr="007E638B" w:rsidRDefault="00507CAB" w:rsidP="00124879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AFAA043" w14:textId="3E442010" w:rsidR="00124879" w:rsidRPr="007E638B" w:rsidRDefault="00507CAB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(1) Obračunska območja posamezne vrste nove </w:t>
      </w:r>
      <w:r w:rsidR="00C71564" w:rsidRPr="007E638B">
        <w:rPr>
          <w:rFonts w:ascii="Verdana" w:hAnsi="Verdana" w:cs="Arial"/>
          <w:sz w:val="20"/>
          <w:szCs w:val="20"/>
          <w:shd w:val="clear" w:color="auto" w:fill="FFFFFF"/>
        </w:rPr>
        <w:t>komunalne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opreme so: </w:t>
      </w:r>
    </w:p>
    <w:p w14:paraId="767CB861" w14:textId="77777777" w:rsidR="009B3A6C" w:rsidRPr="007E638B" w:rsidRDefault="009B3A6C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0"/>
        <w:gridCol w:w="10"/>
        <w:gridCol w:w="3400"/>
      </w:tblGrid>
      <w:tr w:rsidR="009B3A6C" w:rsidRPr="007E638B" w14:paraId="06E0C745" w14:textId="77777777" w:rsidTr="006C537C">
        <w:trPr>
          <w:trHeight w:val="227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3C40" w14:textId="77777777" w:rsidR="009B3A6C" w:rsidRPr="007E638B" w:rsidRDefault="009B3A6C" w:rsidP="006C53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>Nova  komunalna oprema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52F7" w14:textId="77777777" w:rsidR="009B3A6C" w:rsidRPr="007E638B" w:rsidRDefault="009B3A6C" w:rsidP="006C537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 xml:space="preserve">Obračunsko območje </w:t>
            </w:r>
          </w:p>
        </w:tc>
      </w:tr>
      <w:tr w:rsidR="009B3A6C" w:rsidRPr="007E638B" w14:paraId="4075EB27" w14:textId="77777777" w:rsidTr="006C537C">
        <w:trPr>
          <w:trHeight w:val="227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4727" w14:textId="15E54AB1" w:rsidR="009B3A6C" w:rsidRPr="00E7009F" w:rsidRDefault="009B3A6C" w:rsidP="006C537C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 xml:space="preserve">Ceste s pripadajočimi objekti za odvodnjavanje, javno razsvetljavo in </w:t>
            </w:r>
            <w:r w:rsidR="00124BFA"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mostom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A000" w14:textId="3620F6F4" w:rsidR="009B3A6C" w:rsidRPr="00E7009F" w:rsidRDefault="00384D2B" w:rsidP="006C537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56_CE</w:t>
            </w:r>
          </w:p>
        </w:tc>
      </w:tr>
      <w:tr w:rsidR="009B3A6C" w:rsidRPr="007E638B" w14:paraId="3727001E" w14:textId="77777777" w:rsidTr="006C537C">
        <w:trPr>
          <w:trHeight w:val="227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E3E6" w14:textId="77777777" w:rsidR="009B3A6C" w:rsidRPr="00E7009F" w:rsidRDefault="009B3A6C" w:rsidP="006C537C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EB63" w14:textId="76F9D5C1" w:rsidR="009B3A6C" w:rsidRPr="00E7009F" w:rsidRDefault="00384D2B" w:rsidP="006C537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56_VO</w:t>
            </w:r>
          </w:p>
        </w:tc>
      </w:tr>
      <w:tr w:rsidR="009B3A6C" w:rsidRPr="007E638B" w14:paraId="6B1A0C4A" w14:textId="77777777" w:rsidTr="006C537C">
        <w:trPr>
          <w:trHeight w:val="227"/>
        </w:trPr>
        <w:tc>
          <w:tcPr>
            <w:tcW w:w="4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426C" w14:textId="77777777" w:rsidR="009B3A6C" w:rsidRPr="00E7009F" w:rsidRDefault="009B3A6C" w:rsidP="006C537C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odpadno vodo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21F1" w14:textId="067188C6" w:rsidR="009B3A6C" w:rsidRPr="00E7009F" w:rsidRDefault="00384D2B" w:rsidP="006C537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56_KA</w:t>
            </w:r>
          </w:p>
        </w:tc>
      </w:tr>
      <w:tr w:rsidR="009B3A6C" w:rsidRPr="007E638B" w14:paraId="4BB0C5E3" w14:textId="77777777" w:rsidTr="006C537C">
        <w:trPr>
          <w:trHeight w:val="227"/>
        </w:trPr>
        <w:tc>
          <w:tcPr>
            <w:tcW w:w="4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668E5" w14:textId="77777777" w:rsidR="009B3A6C" w:rsidRPr="00E7009F" w:rsidRDefault="009B3A6C" w:rsidP="006C537C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F654" w14:textId="54894139" w:rsidR="009B3A6C" w:rsidRPr="00E7009F" w:rsidRDefault="00384D2B" w:rsidP="006C537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58</w:t>
            </w:r>
            <w:r w:rsidR="00E7009F"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_</w:t>
            </w: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</w:t>
            </w:r>
          </w:p>
        </w:tc>
      </w:tr>
      <w:tr w:rsidR="009B3A6C" w:rsidRPr="007E638B" w14:paraId="29160841" w14:textId="77777777" w:rsidTr="006C537C">
        <w:trPr>
          <w:trHeight w:val="227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055A" w14:textId="77777777" w:rsidR="009B3A6C" w:rsidRPr="00E7009F" w:rsidRDefault="009B3A6C" w:rsidP="006C537C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Druge javne površine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54A73" w14:textId="6E5FDB4A" w:rsidR="009B3A6C" w:rsidRPr="00E7009F" w:rsidRDefault="00E7009F" w:rsidP="006C537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56_JP</w:t>
            </w:r>
          </w:p>
        </w:tc>
      </w:tr>
      <w:tr w:rsidR="006C537C" w14:paraId="0B1D032C" w14:textId="7F2D8876" w:rsidTr="006C5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4170" w:type="dxa"/>
            <w:vMerge w:val="restart"/>
          </w:tcPr>
          <w:p w14:paraId="4086B6BB" w14:textId="2DEBB043" w:rsidR="006C537C" w:rsidRDefault="006C537C" w:rsidP="006C537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Ostali stroški</w:t>
            </w:r>
          </w:p>
        </w:tc>
        <w:tc>
          <w:tcPr>
            <w:tcW w:w="3410" w:type="dxa"/>
            <w:gridSpan w:val="2"/>
          </w:tcPr>
          <w:p w14:paraId="10D90BE9" w14:textId="350AC8E6" w:rsidR="006C537C" w:rsidRDefault="006C537C" w:rsidP="006C537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ČV RA 56_OST</w:t>
            </w:r>
          </w:p>
        </w:tc>
      </w:tr>
      <w:tr w:rsidR="006C537C" w14:paraId="69CD1A20" w14:textId="77777777" w:rsidTr="006C5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4170" w:type="dxa"/>
            <w:vMerge/>
          </w:tcPr>
          <w:p w14:paraId="1168E4AD" w14:textId="77777777" w:rsidR="006C537C" w:rsidRDefault="006C537C" w:rsidP="006C537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0" w:type="dxa"/>
            <w:gridSpan w:val="2"/>
          </w:tcPr>
          <w:p w14:paraId="00196890" w14:textId="0A7B5D1D" w:rsidR="006C537C" w:rsidRDefault="006C537C" w:rsidP="006C537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ČV RA 58_OST</w:t>
            </w:r>
          </w:p>
        </w:tc>
      </w:tr>
    </w:tbl>
    <w:p w14:paraId="6A07437F" w14:textId="77777777" w:rsidR="009B3A6C" w:rsidRPr="007E638B" w:rsidRDefault="009B3A6C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0CC1B1E" w14:textId="77777777" w:rsidR="00A627A6" w:rsidRPr="007E638B" w:rsidRDefault="00A627A6" w:rsidP="00507CAB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0D53FDCB" w14:textId="0D6F5898" w:rsidR="00507CAB" w:rsidRPr="007E638B" w:rsidRDefault="009F5613" w:rsidP="009F561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lastRenderedPageBreak/>
        <w:t xml:space="preserve">(2) Obračunska območja iz prejšnjega odstavka so prikazana na </w:t>
      </w:r>
      <w:r w:rsidRPr="00FE1E71">
        <w:rPr>
          <w:rFonts w:ascii="Verdana" w:hAnsi="Verdana" w:cs="Arial"/>
          <w:sz w:val="20"/>
          <w:szCs w:val="20"/>
          <w:shd w:val="clear" w:color="auto" w:fill="FFFFFF"/>
        </w:rPr>
        <w:t>grafičn</w:t>
      </w:r>
      <w:r w:rsidR="00FE1E71" w:rsidRPr="00FE1E71">
        <w:rPr>
          <w:rFonts w:ascii="Verdana" w:hAnsi="Verdana" w:cs="Arial"/>
          <w:sz w:val="20"/>
          <w:szCs w:val="20"/>
          <w:shd w:val="clear" w:color="auto" w:fill="FFFFFF"/>
        </w:rPr>
        <w:t>ih</w:t>
      </w:r>
      <w:r w:rsidRPr="00FE1E71">
        <w:rPr>
          <w:rFonts w:ascii="Verdana" w:hAnsi="Verdana" w:cs="Arial"/>
          <w:sz w:val="20"/>
          <w:szCs w:val="20"/>
          <w:shd w:val="clear" w:color="auto" w:fill="FFFFFF"/>
        </w:rPr>
        <w:t xml:space="preserve"> prikaz</w:t>
      </w:r>
      <w:r w:rsidR="00FE1E71" w:rsidRPr="00FE1E71">
        <w:rPr>
          <w:rFonts w:ascii="Verdana" w:hAnsi="Verdana" w:cs="Arial"/>
          <w:sz w:val="20"/>
          <w:szCs w:val="20"/>
          <w:shd w:val="clear" w:color="auto" w:fill="FFFFFF"/>
        </w:rPr>
        <w:t>ih 3,</w:t>
      </w:r>
      <w:r w:rsidRPr="00FE1E71">
        <w:rPr>
          <w:rFonts w:ascii="Verdana" w:hAnsi="Verdana" w:cs="Arial"/>
          <w:sz w:val="20"/>
          <w:szCs w:val="20"/>
          <w:shd w:val="clear" w:color="auto" w:fill="FFFFFF"/>
        </w:rPr>
        <w:t xml:space="preserve"> 4</w:t>
      </w:r>
      <w:r w:rsidR="00FE1E71" w:rsidRPr="00FE1E71">
        <w:rPr>
          <w:rFonts w:ascii="Verdana" w:hAnsi="Verdana" w:cs="Arial"/>
          <w:sz w:val="20"/>
          <w:szCs w:val="20"/>
          <w:shd w:val="clear" w:color="auto" w:fill="FFFFFF"/>
        </w:rPr>
        <w:t>, 5, 6 in 7</w:t>
      </w:r>
      <w:r w:rsidR="006134BC" w:rsidRPr="00FE1E71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6134BC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75C55A53" w14:textId="77777777" w:rsidR="006134BC" w:rsidRPr="007E638B" w:rsidRDefault="006134BC" w:rsidP="009F561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D5D6471" w14:textId="77777777" w:rsidR="009F5613" w:rsidRPr="007E638B" w:rsidRDefault="009F5613" w:rsidP="009F5613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6A3C0094" w14:textId="77777777" w:rsidR="00507CAB" w:rsidRPr="007E638B" w:rsidRDefault="00507CAB" w:rsidP="007A0E06">
      <w:pPr>
        <w:shd w:val="clear" w:color="auto" w:fill="FFFFFF"/>
        <w:spacing w:after="0" w:line="240" w:lineRule="auto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0C340063" w14:textId="685A8092" w:rsidR="002D0BB8" w:rsidRPr="007E638B" w:rsidRDefault="0031174F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9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7F1CE7F4" w14:textId="7264B276" w:rsidR="007A0E06" w:rsidRPr="007E638B" w:rsidRDefault="002D0BB8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(skupni stroški nove komunalne opreme)</w:t>
      </w:r>
    </w:p>
    <w:p w14:paraId="28D53ADF" w14:textId="77777777" w:rsidR="002D0BB8" w:rsidRPr="007E638B" w:rsidRDefault="002D0BB8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ADC5257" w14:textId="0D1E0416" w:rsidR="00B30E96" w:rsidRPr="007E638B" w:rsidRDefault="0031174F" w:rsidP="0031174F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Skupni stroški </w:t>
      </w:r>
      <w:r w:rsidR="00A05248" w:rsidRPr="007E638B">
        <w:rPr>
          <w:rFonts w:ascii="Verdana" w:hAnsi="Verdana" w:cs="Arial"/>
          <w:sz w:val="20"/>
          <w:szCs w:val="20"/>
          <w:shd w:val="clear" w:color="auto" w:fill="FFFFFF"/>
        </w:rPr>
        <w:t>nove komunalne opreme po posameznih vrstah</w:t>
      </w:r>
      <w:r w:rsidR="00B30E96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komunalne opreme </w:t>
      </w:r>
      <w:r w:rsidR="00B30E96" w:rsidRPr="007E638B">
        <w:rPr>
          <w:rFonts w:ascii="Verdana" w:hAnsi="Verdana" w:cs="Arial"/>
          <w:sz w:val="20"/>
          <w:szCs w:val="20"/>
          <w:shd w:val="clear" w:color="auto" w:fill="FFFFFF"/>
        </w:rPr>
        <w:t>na posameznih obračunskih območjih znašajo:</w:t>
      </w:r>
    </w:p>
    <w:p w14:paraId="3947BB27" w14:textId="77777777" w:rsidR="0031174F" w:rsidRPr="007E638B" w:rsidRDefault="0031174F" w:rsidP="0031174F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3"/>
        <w:gridCol w:w="1701"/>
        <w:gridCol w:w="1918"/>
      </w:tblGrid>
      <w:tr w:rsidR="0031174F" w:rsidRPr="007E638B" w14:paraId="7D639CF0" w14:textId="77777777" w:rsidTr="00AA35B1">
        <w:trPr>
          <w:trHeight w:val="227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7A3C" w14:textId="77777777" w:rsidR="0031174F" w:rsidRPr="00FE1E71" w:rsidRDefault="0031174F" w:rsidP="009574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>Nova  komunalna oprema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3B65" w14:textId="77777777" w:rsidR="0031174F" w:rsidRPr="00FE1E71" w:rsidRDefault="0031174F" w:rsidP="0095749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 xml:space="preserve">Obračunsko območje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53D" w14:textId="77777777" w:rsidR="0031174F" w:rsidRPr="00FE1E71" w:rsidRDefault="0031174F" w:rsidP="0095749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>Skupni stroški nove komunalne opreme (EUR)</w:t>
            </w:r>
          </w:p>
        </w:tc>
      </w:tr>
      <w:tr w:rsidR="00FE1E71" w:rsidRPr="007E638B" w14:paraId="2AFDB788" w14:textId="77777777" w:rsidTr="00AA35B1">
        <w:trPr>
          <w:trHeight w:val="719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3D6" w14:textId="64754BF7" w:rsidR="00FE1E71" w:rsidRPr="00FE1E71" w:rsidRDefault="00FE1E71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 xml:space="preserve">Ceste s pripadajočimi objekti za odvodnjavanje, javno razsvetljavo in </w:t>
            </w:r>
            <w:r w:rsidR="00AA35B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mostom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44D" w14:textId="78B21430" w:rsidR="00FE1E71" w:rsidRPr="00FE1E71" w:rsidRDefault="00FE1E71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8B2" w14:textId="0B38AC8E" w:rsidR="00FE1E71" w:rsidRPr="00FE1E71" w:rsidRDefault="00FE1E71" w:rsidP="009574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168.490</w:t>
            </w: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</w:p>
          <w:p w14:paraId="4C0305AE" w14:textId="58A49B10" w:rsidR="00FE1E71" w:rsidRPr="00FE1E71" w:rsidRDefault="00FE1E71" w:rsidP="009574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</w:p>
        </w:tc>
      </w:tr>
      <w:tr w:rsidR="006C537C" w:rsidRPr="007E638B" w14:paraId="748E018E" w14:textId="77777777" w:rsidTr="00AA35B1">
        <w:trPr>
          <w:trHeight w:val="496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60C" w14:textId="77777777" w:rsidR="006C537C" w:rsidRPr="00FE1E71" w:rsidRDefault="006C537C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3F8" w14:textId="3F04C615" w:rsidR="006C537C" w:rsidRPr="00FE1E71" w:rsidRDefault="006C537C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56_VO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1C2" w14:textId="217C8D8A" w:rsidR="006C537C" w:rsidRPr="00FE1E71" w:rsidRDefault="006C537C" w:rsidP="009574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 w:rsid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18.000</w:t>
            </w:r>
          </w:p>
          <w:p w14:paraId="4ADF535D" w14:textId="2F74F246" w:rsidR="006C537C" w:rsidRPr="00FE1E71" w:rsidRDefault="006C537C" w:rsidP="009574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</w:p>
        </w:tc>
      </w:tr>
      <w:tr w:rsidR="006C537C" w:rsidRPr="007E638B" w14:paraId="07F8F75D" w14:textId="77777777" w:rsidTr="00AA35B1">
        <w:trPr>
          <w:trHeight w:val="227"/>
        </w:trPr>
        <w:tc>
          <w:tcPr>
            <w:tcW w:w="5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9FD" w14:textId="77777777" w:rsidR="006C537C" w:rsidRPr="00FE1E71" w:rsidRDefault="006C537C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odpadno vodo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AC8" w14:textId="700FE645" w:rsidR="006C537C" w:rsidRPr="00FE1E71" w:rsidRDefault="006C537C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56_KA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F326" w14:textId="43A03E54" w:rsidR="006C537C" w:rsidRPr="00FE1E71" w:rsidRDefault="006C537C" w:rsidP="009574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 w:rsid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24.000</w:t>
            </w:r>
          </w:p>
        </w:tc>
      </w:tr>
      <w:tr w:rsidR="006C537C" w:rsidRPr="007E638B" w14:paraId="0E37C516" w14:textId="77777777" w:rsidTr="00AA35B1">
        <w:trPr>
          <w:trHeight w:val="227"/>
        </w:trPr>
        <w:tc>
          <w:tcPr>
            <w:tcW w:w="5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563E" w14:textId="77777777" w:rsidR="006C537C" w:rsidRPr="00FE1E71" w:rsidRDefault="006C537C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FDA" w14:textId="2D01E33F" w:rsidR="006C537C" w:rsidRPr="00FE1E71" w:rsidRDefault="006C537C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58_KA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442" w14:textId="7250380E" w:rsidR="006C537C" w:rsidRPr="00FE1E71" w:rsidRDefault="006C537C" w:rsidP="009574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 w:rsid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37.470</w:t>
            </w:r>
          </w:p>
        </w:tc>
      </w:tr>
      <w:tr w:rsidR="0031174F" w:rsidRPr="007E638B" w14:paraId="44BAE9D9" w14:textId="77777777" w:rsidTr="00AA35B1">
        <w:trPr>
          <w:trHeight w:val="227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B8CA" w14:textId="77777777" w:rsidR="0031174F" w:rsidRPr="00FE1E71" w:rsidRDefault="0031174F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Druge javne površine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F712" w14:textId="28AA345D" w:rsidR="0031174F" w:rsidRPr="00FE1E71" w:rsidRDefault="0095749F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56_JP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57A4" w14:textId="3F77B7A3" w:rsidR="0031174F" w:rsidRPr="00FE1E71" w:rsidRDefault="0031174F" w:rsidP="009574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 w:rsid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14.500</w:t>
            </w:r>
          </w:p>
        </w:tc>
      </w:tr>
      <w:tr w:rsidR="0095749F" w:rsidRPr="007E638B" w14:paraId="37F1FC81" w14:textId="77777777" w:rsidTr="00AA35B1">
        <w:trPr>
          <w:trHeight w:val="227"/>
        </w:trPr>
        <w:tc>
          <w:tcPr>
            <w:tcW w:w="5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F74F" w14:textId="6B256C43" w:rsidR="0095749F" w:rsidRPr="00FE1E71" w:rsidRDefault="0095749F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480" w14:textId="270A25F4" w:rsidR="0095749F" w:rsidRPr="00FE1E71" w:rsidRDefault="0095749F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56_OST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AF5" w14:textId="02C45A99" w:rsidR="0095749F" w:rsidRPr="00FE1E71" w:rsidRDefault="0095749F" w:rsidP="009574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31.760</w:t>
            </w:r>
          </w:p>
        </w:tc>
      </w:tr>
      <w:tr w:rsidR="0095749F" w14:paraId="70278248" w14:textId="53F45D26" w:rsidTr="00AA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6A151" w14:textId="77777777" w:rsidR="0095749F" w:rsidRDefault="0095749F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highlight w:val="lightGray"/>
                <w:lang w:eastAsia="sl-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B1F562" w14:textId="70023EF3" w:rsidR="0095749F" w:rsidRPr="0095749F" w:rsidRDefault="0095749F" w:rsidP="0095749F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58_OST</w:t>
            </w:r>
          </w:p>
        </w:tc>
        <w:tc>
          <w:tcPr>
            <w:tcW w:w="1918" w:type="dxa"/>
          </w:tcPr>
          <w:p w14:paraId="60A660C8" w14:textId="2B017068" w:rsidR="0095749F" w:rsidRPr="0095749F" w:rsidRDefault="0095749F" w:rsidP="0095749F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7.740</w:t>
            </w:r>
          </w:p>
        </w:tc>
      </w:tr>
    </w:tbl>
    <w:p w14:paraId="0FE3A5BB" w14:textId="77777777" w:rsidR="0031174F" w:rsidRPr="007E638B" w:rsidRDefault="0031174F" w:rsidP="0031174F">
      <w:pPr>
        <w:spacing w:after="0" w:line="240" w:lineRule="auto"/>
        <w:rPr>
          <w:rFonts w:ascii="Verdana" w:eastAsia="Times New Roman" w:hAnsi="Verdana" w:cs="Arial"/>
          <w:color w:val="000000" w:themeColor="text1"/>
          <w:sz w:val="20"/>
          <w:szCs w:val="20"/>
          <w:highlight w:val="lightGray"/>
          <w:lang w:eastAsia="sl-SI"/>
        </w:rPr>
      </w:pPr>
    </w:p>
    <w:p w14:paraId="2B59B341" w14:textId="77777777" w:rsidR="0031174F" w:rsidRPr="007E638B" w:rsidRDefault="0031174F" w:rsidP="0031174F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7404C10" w14:textId="77777777" w:rsidR="002D0BB8" w:rsidRPr="007E638B" w:rsidRDefault="002D0BB8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ED8EC6F" w14:textId="77777777" w:rsidR="008F5102" w:rsidRPr="007E638B" w:rsidRDefault="008F5102" w:rsidP="008F5102">
      <w:pPr>
        <w:spacing w:after="0"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18B2CD7E" w14:textId="5A599220" w:rsidR="002D0BB8" w:rsidRPr="007E638B" w:rsidRDefault="0031174F" w:rsidP="002D0BB8">
      <w:pPr>
        <w:spacing w:after="0" w:line="240" w:lineRule="exact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10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12FB6E5C" w14:textId="3D2108FE" w:rsidR="007A0E06" w:rsidRPr="007E638B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(obračunski stroški nove komunalne opreme)</w:t>
      </w:r>
    </w:p>
    <w:p w14:paraId="306F2141" w14:textId="77777777" w:rsidR="00CA405B" w:rsidRPr="007E638B" w:rsidRDefault="00CA405B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72AA062D" w14:textId="71420671" w:rsidR="004C7111" w:rsidRDefault="00EA31F0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Obračunski </w:t>
      </w:r>
      <w:r w:rsidR="00CA405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stroški </w:t>
      </w:r>
      <w:r w:rsidR="00B0080B" w:rsidRPr="007E638B">
        <w:rPr>
          <w:rFonts w:ascii="Verdana" w:hAnsi="Verdana" w:cs="Arial"/>
          <w:sz w:val="20"/>
          <w:szCs w:val="20"/>
          <w:shd w:val="clear" w:color="auto" w:fill="FFFFFF"/>
        </w:rPr>
        <w:t>nove komunalne opreme po posameznih vrstah</w:t>
      </w:r>
      <w:r w:rsidR="00CA405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komunalne opreme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na</w:t>
      </w:r>
      <w:r w:rsidR="00CA405B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posameznih obračunskih območjih znašajo:</w:t>
      </w:r>
    </w:p>
    <w:p w14:paraId="0CFE13E4" w14:textId="0A4DC89B" w:rsidR="0095749F" w:rsidRDefault="0095749F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843"/>
        <w:gridCol w:w="2059"/>
      </w:tblGrid>
      <w:tr w:rsidR="0095749F" w:rsidRPr="007E638B" w14:paraId="143CA414" w14:textId="77777777" w:rsidTr="00AA35B1">
        <w:trPr>
          <w:trHeight w:val="227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A325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>Nova  komunalna oprema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A81E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 xml:space="preserve">Obračunsko območje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379" w14:textId="1F871B61" w:rsidR="0095749F" w:rsidRPr="00FE1E71" w:rsidRDefault="0095749F" w:rsidP="007C0AE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>Obračunski</w:t>
            </w:r>
            <w:r w:rsidRPr="00FE1E7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sl-SI"/>
              </w:rPr>
              <w:t xml:space="preserve"> stroški nove komunalne opreme (EUR)</w:t>
            </w:r>
          </w:p>
        </w:tc>
      </w:tr>
      <w:tr w:rsidR="0095749F" w:rsidRPr="007E638B" w14:paraId="65D15E1D" w14:textId="77777777" w:rsidTr="00AA35B1">
        <w:trPr>
          <w:trHeight w:val="71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2CD" w14:textId="00A0AF36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 xml:space="preserve">Ceste s pripadajočimi objekti za odvodnjavanje, javno razsvetljavo in </w:t>
            </w:r>
            <w:r w:rsidR="00AA35B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mostom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3E0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56_CE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687" w14:textId="77777777" w:rsidR="0095749F" w:rsidRPr="00FE1E71" w:rsidRDefault="0095749F" w:rsidP="007C0A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168.490</w:t>
            </w: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</w:p>
          <w:p w14:paraId="5A395DD3" w14:textId="77777777" w:rsidR="0095749F" w:rsidRPr="00FE1E71" w:rsidRDefault="0095749F" w:rsidP="007C0A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</w:p>
        </w:tc>
      </w:tr>
      <w:tr w:rsidR="0095749F" w:rsidRPr="007E638B" w14:paraId="5669F4EA" w14:textId="77777777" w:rsidTr="00AA35B1">
        <w:trPr>
          <w:trHeight w:val="49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F0B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010A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56_VO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085" w14:textId="77777777" w:rsidR="0095749F" w:rsidRPr="00FE1E71" w:rsidRDefault="0095749F" w:rsidP="007C0A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18.000</w:t>
            </w:r>
          </w:p>
          <w:p w14:paraId="1445D786" w14:textId="77777777" w:rsidR="0095749F" w:rsidRPr="00FE1E71" w:rsidRDefault="0095749F" w:rsidP="007C0A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</w:p>
        </w:tc>
      </w:tr>
      <w:tr w:rsidR="0095749F" w:rsidRPr="007E638B" w14:paraId="23133CCF" w14:textId="77777777" w:rsidTr="00AA35B1">
        <w:trPr>
          <w:trHeight w:val="227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888E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odpadno vodo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775E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56_KA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2B6F" w14:textId="77777777" w:rsidR="0095749F" w:rsidRPr="00FE1E71" w:rsidRDefault="0095749F" w:rsidP="007C0A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24.000</w:t>
            </w:r>
          </w:p>
        </w:tc>
      </w:tr>
      <w:tr w:rsidR="0095749F" w:rsidRPr="007E638B" w14:paraId="7D351EBD" w14:textId="77777777" w:rsidTr="00AA35B1">
        <w:trPr>
          <w:trHeight w:val="227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91DD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9BC1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58_KA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3E77" w14:textId="77777777" w:rsidR="0095749F" w:rsidRPr="00FE1E71" w:rsidRDefault="0095749F" w:rsidP="007C0A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37.470</w:t>
            </w:r>
          </w:p>
        </w:tc>
      </w:tr>
      <w:tr w:rsidR="0095749F" w:rsidRPr="007E638B" w14:paraId="65270C4D" w14:textId="77777777" w:rsidTr="00AA35B1">
        <w:trPr>
          <w:trHeight w:val="22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BBF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Druge javne površine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3E98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56_JP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89B" w14:textId="77777777" w:rsidR="0095749F" w:rsidRPr="00FE1E71" w:rsidRDefault="0095749F" w:rsidP="007C0A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14.500</w:t>
            </w:r>
          </w:p>
        </w:tc>
      </w:tr>
      <w:tr w:rsidR="0095749F" w:rsidRPr="007E638B" w14:paraId="103263F9" w14:textId="77777777" w:rsidTr="00AA35B1">
        <w:trPr>
          <w:trHeight w:val="227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E1F2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B55D" w14:textId="77777777" w:rsidR="0095749F" w:rsidRPr="00FE1E71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56_OST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052" w14:textId="77777777" w:rsidR="0095749F" w:rsidRPr="00FE1E71" w:rsidRDefault="0095749F" w:rsidP="007C0A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FE1E7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31.760</w:t>
            </w:r>
          </w:p>
        </w:tc>
      </w:tr>
      <w:tr w:rsidR="0095749F" w14:paraId="195AA806" w14:textId="77777777" w:rsidTr="00AA3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1F430" w14:textId="77777777" w:rsidR="0095749F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highlight w:val="lightGray"/>
                <w:lang w:eastAsia="sl-SI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F71C023" w14:textId="77777777" w:rsidR="0095749F" w:rsidRPr="0095749F" w:rsidRDefault="0095749F" w:rsidP="007C0AE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58_OST</w:t>
            </w:r>
          </w:p>
        </w:tc>
        <w:tc>
          <w:tcPr>
            <w:tcW w:w="2059" w:type="dxa"/>
          </w:tcPr>
          <w:p w14:paraId="39E4CB5E" w14:textId="77777777" w:rsidR="0095749F" w:rsidRPr="0095749F" w:rsidRDefault="0095749F" w:rsidP="007C0AEA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7.740</w:t>
            </w:r>
          </w:p>
        </w:tc>
      </w:tr>
    </w:tbl>
    <w:p w14:paraId="65158D51" w14:textId="06DB404F" w:rsidR="0095749F" w:rsidRDefault="0095749F" w:rsidP="00CA405B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46EBF754" w14:textId="77777777" w:rsidR="002D0BB8" w:rsidRPr="007E638B" w:rsidRDefault="002D0BB8" w:rsidP="00AA35B1">
      <w:pPr>
        <w:spacing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505C5490" w14:textId="52D890CD" w:rsidR="002D0BB8" w:rsidRPr="007E638B" w:rsidRDefault="00B633BF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11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68EFB62E" w14:textId="5A9026F8" w:rsidR="002D0BB8" w:rsidRPr="007E638B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B633BF" w:rsidRPr="007E638B">
        <w:rPr>
          <w:rFonts w:ascii="Verdana" w:hAnsi="Verdana" w:cs="Arial"/>
          <w:sz w:val="20"/>
          <w:szCs w:val="20"/>
          <w:shd w:val="clear" w:color="auto" w:fill="FFFFFF"/>
        </w:rPr>
        <w:t>preračun obračunskih stroškov nove komunalne opreme na enoto mere</w:t>
      </w: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)</w:t>
      </w:r>
    </w:p>
    <w:p w14:paraId="5B61B20E" w14:textId="77777777" w:rsidR="004C7111" w:rsidRPr="007E638B" w:rsidRDefault="004C7111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4BEF3639" w14:textId="2EBCAEE9" w:rsidR="00B633BF" w:rsidRPr="007E638B" w:rsidRDefault="005B4484" w:rsidP="005C7A65">
      <w:pPr>
        <w:spacing w:after="0" w:line="240" w:lineRule="exact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Obračunski stroški </w:t>
      </w:r>
      <w:r w:rsidR="004C7111" w:rsidRPr="007E638B">
        <w:rPr>
          <w:rFonts w:ascii="Verdana" w:hAnsi="Verdana" w:cs="Arial"/>
          <w:sz w:val="20"/>
          <w:szCs w:val="20"/>
          <w:shd w:val="clear" w:color="auto" w:fill="FFFFFF"/>
        </w:rPr>
        <w:t>nove komunalne opreme</w:t>
      </w:r>
      <w:r w:rsidR="009415F7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5C7A65" w:rsidRPr="007E638B">
        <w:rPr>
          <w:rFonts w:ascii="Verdana" w:hAnsi="Verdana" w:cs="Arial"/>
          <w:sz w:val="20"/>
          <w:szCs w:val="20"/>
          <w:shd w:val="clear" w:color="auto" w:fill="FFFFFF"/>
        </w:rPr>
        <w:t>po posameznih vrstah komunalne opreme na posameznih obračunskih območjih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9415F7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preračunani na enoto mere, znašajo: </w:t>
      </w:r>
    </w:p>
    <w:p w14:paraId="32FFF6A2" w14:textId="77777777" w:rsidR="00B633BF" w:rsidRPr="007E638B" w:rsidRDefault="00B633BF" w:rsidP="004C711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sl-SI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3"/>
        <w:gridCol w:w="1701"/>
        <w:gridCol w:w="1147"/>
        <w:gridCol w:w="1266"/>
      </w:tblGrid>
      <w:tr w:rsidR="00BD33BC" w:rsidRPr="007E638B" w14:paraId="3028535A" w14:textId="1645F2C4" w:rsidTr="00AA35B1">
        <w:trPr>
          <w:trHeight w:val="227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1DC4" w14:textId="77777777" w:rsidR="00BD33BC" w:rsidRPr="007E638B" w:rsidRDefault="00BD33BC" w:rsidP="00BD33BC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lastRenderedPageBreak/>
              <w:t>Nova  komunalna oprema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681" w14:textId="77777777" w:rsidR="00BD33BC" w:rsidRPr="007E638B" w:rsidRDefault="00BD33BC" w:rsidP="00BD33BC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7E638B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 xml:space="preserve">Obračunsko območje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595" w14:textId="71364BBF" w:rsidR="00BD33BC" w:rsidRPr="007E638B" w:rsidRDefault="00BD33BC" w:rsidP="00BD33B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proofErr w:type="spellStart"/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Cp</w:t>
            </w:r>
            <w:r w:rsidRPr="007E638B">
              <w:rPr>
                <w:rFonts w:ascii="Verdana" w:eastAsia="Times New Roman" w:hAnsi="Verdana" w:cs="Arial"/>
                <w:sz w:val="20"/>
                <w:szCs w:val="20"/>
                <w:vertAlign w:val="subscript"/>
                <w:lang w:eastAsia="sl-SI"/>
              </w:rPr>
              <w:t>N</w:t>
            </w:r>
            <w:proofErr w:type="spellEnd"/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(EUR/m2)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F1615" w14:textId="66B22C6E" w:rsidR="00BD33BC" w:rsidRPr="007E638B" w:rsidRDefault="00BD33BC" w:rsidP="00BD33BC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proofErr w:type="spellStart"/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Ct</w:t>
            </w:r>
            <w:r w:rsidRPr="007E638B">
              <w:rPr>
                <w:rFonts w:ascii="Verdana" w:eastAsia="Times New Roman" w:hAnsi="Verdana" w:cs="Arial"/>
                <w:sz w:val="20"/>
                <w:szCs w:val="20"/>
                <w:vertAlign w:val="subscript"/>
                <w:lang w:eastAsia="sl-SI"/>
              </w:rPr>
              <w:t>N</w:t>
            </w:r>
            <w:proofErr w:type="spellEnd"/>
            <w:r w:rsidRPr="007E638B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(EUR/m2)</w:t>
            </w:r>
          </w:p>
        </w:tc>
      </w:tr>
      <w:tr w:rsidR="00251EC9" w:rsidRPr="007E638B" w14:paraId="4BB6A3BC" w14:textId="6A7EE50A" w:rsidTr="00AA35B1">
        <w:trPr>
          <w:trHeight w:val="719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5EAB" w14:textId="47682944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 xml:space="preserve">Ceste s pripadajočimi objekti za odvodnjavanje, javno razsvetljavo in </w:t>
            </w:r>
            <w:r w:rsidR="00AA35B1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mostom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77B9" w14:textId="73950779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56_CE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0750" w14:textId="132139A3" w:rsidR="00251EC9" w:rsidRPr="0095749F" w:rsidRDefault="00251EC9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23,21</w:t>
            </w:r>
          </w:p>
          <w:p w14:paraId="2DEBD77D" w14:textId="77994F5F" w:rsidR="00251EC9" w:rsidRPr="0095749F" w:rsidRDefault="00251EC9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A06E" w14:textId="731030A4" w:rsidR="00251EC9" w:rsidRPr="0095749F" w:rsidRDefault="00AA35B1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29,82</w:t>
            </w:r>
          </w:p>
        </w:tc>
      </w:tr>
      <w:tr w:rsidR="00251EC9" w:rsidRPr="007E638B" w14:paraId="58EF6BAD" w14:textId="642A435F" w:rsidTr="00AA35B1">
        <w:trPr>
          <w:trHeight w:val="21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ABF" w14:textId="77777777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Vodovodno omrežje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4E98" w14:textId="374C951C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56_VO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7EC8" w14:textId="5284C1DD" w:rsidR="00251EC9" w:rsidRPr="0095749F" w:rsidRDefault="00251EC9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2,48</w:t>
            </w:r>
          </w:p>
          <w:p w14:paraId="5C62E4C6" w14:textId="1DD56C5D" w:rsidR="00251EC9" w:rsidRPr="0095749F" w:rsidRDefault="00251EC9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89AC" w14:textId="568AAA89" w:rsidR="00251EC9" w:rsidRPr="0095749F" w:rsidRDefault="00AA35B1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3,19</w:t>
            </w:r>
          </w:p>
        </w:tc>
      </w:tr>
      <w:tr w:rsidR="00251EC9" w:rsidRPr="007E638B" w14:paraId="1F87FB01" w14:textId="317D1B01" w:rsidTr="00AA35B1">
        <w:trPr>
          <w:trHeight w:val="227"/>
        </w:trPr>
        <w:tc>
          <w:tcPr>
            <w:tcW w:w="5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307" w14:textId="77777777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Kanalizacijsko omrežje za komunalno odpadno vodo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4166" w14:textId="1001193C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56_KA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C631" w14:textId="15460B50" w:rsidR="00251EC9" w:rsidRPr="0095749F" w:rsidRDefault="00251EC9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3,31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CCA8" w14:textId="31DF927F" w:rsidR="00251EC9" w:rsidRPr="0095749F" w:rsidRDefault="00AA35B1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4,25</w:t>
            </w:r>
          </w:p>
        </w:tc>
      </w:tr>
      <w:tr w:rsidR="00251EC9" w:rsidRPr="007E638B" w14:paraId="2075BC27" w14:textId="399513F6" w:rsidTr="00AA35B1">
        <w:trPr>
          <w:trHeight w:val="227"/>
        </w:trPr>
        <w:tc>
          <w:tcPr>
            <w:tcW w:w="5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077E" w14:textId="77777777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341B" w14:textId="1531BFE8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E700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58_KA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C6A7" w14:textId="41730CB9" w:rsidR="00251EC9" w:rsidRPr="0095749F" w:rsidRDefault="00251EC9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3,14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906C" w14:textId="24506AA8" w:rsidR="00251EC9" w:rsidRPr="0095749F" w:rsidRDefault="00AA35B1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11,15</w:t>
            </w:r>
          </w:p>
        </w:tc>
      </w:tr>
      <w:tr w:rsidR="00251EC9" w:rsidRPr="007E638B" w14:paraId="53847A1E" w14:textId="2F661515" w:rsidTr="00AA35B1">
        <w:trPr>
          <w:trHeight w:val="227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0E3" w14:textId="77777777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Druge javne površine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B700" w14:textId="309BE818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56_JP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603B" w14:textId="2FFA487F" w:rsidR="00251EC9" w:rsidRPr="0095749F" w:rsidRDefault="00251EC9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8471" w14:textId="1560CB9C" w:rsidR="00251EC9" w:rsidRPr="0095749F" w:rsidRDefault="00AA35B1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2,57</w:t>
            </w:r>
          </w:p>
        </w:tc>
      </w:tr>
      <w:tr w:rsidR="00251EC9" w:rsidRPr="007E638B" w14:paraId="019E1DE8" w14:textId="0B3CDDA3" w:rsidTr="00AA35B1">
        <w:trPr>
          <w:trHeight w:val="126"/>
        </w:trPr>
        <w:tc>
          <w:tcPr>
            <w:tcW w:w="50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C411" w14:textId="5504913D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7A9E" w14:textId="6823BF20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56_OST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F351" w14:textId="1F499EA1" w:rsidR="00251EC9" w:rsidRPr="0095749F" w:rsidRDefault="00251EC9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 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4,38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F6FFC" w14:textId="073738B1" w:rsidR="00251EC9" w:rsidRPr="0095749F" w:rsidRDefault="00AA35B1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5,62</w:t>
            </w:r>
          </w:p>
        </w:tc>
      </w:tr>
      <w:tr w:rsidR="00251EC9" w:rsidRPr="007E638B" w14:paraId="30F2AB0A" w14:textId="77777777" w:rsidTr="00AA35B1">
        <w:trPr>
          <w:trHeight w:val="105"/>
        </w:trPr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8E15" w14:textId="77777777" w:rsidR="00251EC9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8B20" w14:textId="3E6829BC" w:rsidR="00251EC9" w:rsidRPr="0095749F" w:rsidRDefault="00251EC9" w:rsidP="00251EC9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</w:pPr>
            <w:r w:rsidRPr="0095749F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sl-SI"/>
              </w:rPr>
              <w:t>ČV RA 58_OST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401C" w14:textId="740E5F27" w:rsidR="00251EC9" w:rsidRPr="0095749F" w:rsidRDefault="00251EC9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0,65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6B2E" w14:textId="15A8D458" w:rsidR="00251EC9" w:rsidRPr="0095749F" w:rsidRDefault="00AA35B1" w:rsidP="00AA35B1">
            <w:pPr>
              <w:shd w:val="clear" w:color="auto" w:fill="FFFFFF"/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2,30</w:t>
            </w:r>
          </w:p>
        </w:tc>
      </w:tr>
    </w:tbl>
    <w:p w14:paraId="01333265" w14:textId="77777777" w:rsidR="00BD33BC" w:rsidRPr="007E638B" w:rsidRDefault="00BD33BC" w:rsidP="004C711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61A0BDAE" w14:textId="77777777" w:rsidR="002D0BB8" w:rsidRPr="007E638B" w:rsidRDefault="002D0BB8" w:rsidP="003C168D">
      <w:pPr>
        <w:spacing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252E5377" w14:textId="6C664443" w:rsidR="002D0BB8" w:rsidRPr="007E638B" w:rsidRDefault="00963040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12</w:t>
      </w:r>
      <w:r w:rsidR="002D0BB8" w:rsidRPr="007E638B">
        <w:rPr>
          <w:rFonts w:ascii="Verdana" w:hAnsi="Verdana" w:cs="Arial"/>
          <w:sz w:val="20"/>
          <w:szCs w:val="20"/>
          <w:shd w:val="clear" w:color="auto" w:fill="FFFFFF"/>
        </w:rPr>
        <w:t>. člen</w:t>
      </w:r>
    </w:p>
    <w:p w14:paraId="08A28D0D" w14:textId="0AEA17A3" w:rsidR="002D0BB8" w:rsidRPr="007E638B" w:rsidRDefault="002D0BB8" w:rsidP="002D0BB8">
      <w:pPr>
        <w:shd w:val="clear" w:color="auto" w:fill="FFFFFF"/>
        <w:spacing w:after="0" w:line="240" w:lineRule="auto"/>
        <w:ind w:left="425" w:hanging="425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(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Dp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Dt</w:t>
      </w:r>
      <w:r w:rsidR="00EC34DA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="00EC34DA" w:rsidRPr="007E638B">
        <w:rPr>
          <w:rFonts w:ascii="Verdana" w:hAnsi="Verdana" w:cs="Arial"/>
          <w:sz w:val="20"/>
          <w:szCs w:val="20"/>
          <w:shd w:val="clear" w:color="auto" w:fill="FFFFFF"/>
        </w:rPr>
        <w:t>)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14:paraId="0B754115" w14:textId="77777777" w:rsidR="00EC34DA" w:rsidRPr="007E638B" w:rsidRDefault="00EC34DA" w:rsidP="00ED0D5D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68858B00" w14:textId="4EF41136" w:rsidR="00ED0D5D" w:rsidRPr="00AA35B1" w:rsidRDefault="00ED0D5D" w:rsidP="00ED0D5D">
      <w:pPr>
        <w:spacing w:after="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Razmerje med deležem gradbene parcele stavbe (</w:t>
      </w:r>
      <w:proofErr w:type="spellStart"/>
      <w:r w:rsidRPr="007E638B">
        <w:rPr>
          <w:rFonts w:ascii="Verdana" w:hAnsi="Verdana" w:cs="Arial"/>
          <w:sz w:val="20"/>
          <w:szCs w:val="20"/>
          <w:shd w:val="clear" w:color="auto" w:fill="FFFFFF"/>
        </w:rPr>
        <w:t>Dp</w:t>
      </w:r>
      <w:r w:rsidR="00B45622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7E638B">
        <w:rPr>
          <w:rFonts w:ascii="Verdana" w:hAnsi="Verdana" w:cs="Arial"/>
          <w:sz w:val="20"/>
          <w:szCs w:val="20"/>
          <w:shd w:val="clear" w:color="auto" w:fill="FFFFFF"/>
        </w:rPr>
        <w:t>) in deležem površine objekta (</w:t>
      </w:r>
      <w:proofErr w:type="spellStart"/>
      <w:r w:rsidRPr="007E638B">
        <w:rPr>
          <w:rFonts w:ascii="Verdana" w:hAnsi="Verdana" w:cs="Arial"/>
          <w:sz w:val="20"/>
          <w:szCs w:val="20"/>
          <w:shd w:val="clear" w:color="auto" w:fill="FFFFFF"/>
        </w:rPr>
        <w:t>Dt</w:t>
      </w:r>
      <w:r w:rsidR="00B45622" w:rsidRPr="007E638B">
        <w:rPr>
          <w:rFonts w:ascii="Verdana" w:hAnsi="Verdana" w:cs="Arial"/>
          <w:sz w:val="20"/>
          <w:szCs w:val="20"/>
          <w:shd w:val="clear" w:color="auto" w:fill="FFFFFF"/>
          <w:vertAlign w:val="subscript"/>
        </w:rPr>
        <w:t>N</w:t>
      </w:r>
      <w:proofErr w:type="spellEnd"/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), ki se upošteva pri izračunu komunalnega prispevka za </w:t>
      </w:r>
      <w:r w:rsidR="00B45622" w:rsidRPr="007E638B">
        <w:rPr>
          <w:rFonts w:ascii="Verdana" w:hAnsi="Verdana" w:cs="Arial"/>
          <w:sz w:val="20"/>
          <w:szCs w:val="20"/>
          <w:shd w:val="clear" w:color="auto" w:fill="FFFFFF"/>
        </w:rPr>
        <w:t>novo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komunalno opremo, je 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0,3</w:t>
      </w:r>
      <w:r w:rsidR="00E842BF" w:rsidRPr="00AA35B1">
        <w:rPr>
          <w:rFonts w:ascii="Verdana" w:hAnsi="Verdana" w:cs="Arial"/>
          <w:sz w:val="20"/>
          <w:szCs w:val="20"/>
          <w:shd w:val="clear" w:color="auto" w:fill="FFFFFF"/>
        </w:rPr>
        <w:t>5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:0,</w:t>
      </w:r>
      <w:r w:rsidR="00E842BF" w:rsidRPr="00AA35B1">
        <w:rPr>
          <w:rFonts w:ascii="Verdana" w:hAnsi="Verdana" w:cs="Arial"/>
          <w:sz w:val="20"/>
          <w:szCs w:val="20"/>
          <w:shd w:val="clear" w:color="auto" w:fill="FFFFFF"/>
        </w:rPr>
        <w:t>65</w:t>
      </w:r>
      <w:r w:rsidRPr="00AA35B1"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5C41B981" w14:textId="60766F77" w:rsidR="00871B65" w:rsidRPr="007E638B" w:rsidRDefault="00871B65" w:rsidP="00963040">
      <w:pPr>
        <w:spacing w:line="240" w:lineRule="exact"/>
        <w:rPr>
          <w:rFonts w:ascii="Verdana" w:hAnsi="Verdana" w:cs="Arial"/>
          <w:b/>
          <w:sz w:val="20"/>
          <w:szCs w:val="20"/>
        </w:rPr>
      </w:pPr>
    </w:p>
    <w:p w14:paraId="4A4B7636" w14:textId="4F9DA4D0" w:rsidR="00871B65" w:rsidRPr="007E638B" w:rsidRDefault="00E5611F" w:rsidP="003C168D">
      <w:pPr>
        <w:spacing w:line="240" w:lineRule="exact"/>
        <w:jc w:val="center"/>
        <w:rPr>
          <w:rFonts w:ascii="Verdana" w:hAnsi="Verdana" w:cs="Arial"/>
          <w:sz w:val="20"/>
          <w:szCs w:val="20"/>
        </w:rPr>
      </w:pPr>
      <w:r w:rsidRPr="007E638B">
        <w:rPr>
          <w:rFonts w:ascii="Verdana" w:hAnsi="Verdana" w:cs="Arial"/>
          <w:sz w:val="20"/>
          <w:szCs w:val="20"/>
        </w:rPr>
        <w:t>V</w:t>
      </w:r>
      <w:r w:rsidR="002B05D1" w:rsidRPr="007E638B">
        <w:rPr>
          <w:rFonts w:ascii="Verdana" w:hAnsi="Verdana" w:cs="Arial"/>
          <w:sz w:val="20"/>
          <w:szCs w:val="20"/>
        </w:rPr>
        <w:t>II</w:t>
      </w:r>
      <w:r w:rsidR="00871B65" w:rsidRPr="007E638B">
        <w:rPr>
          <w:rFonts w:ascii="Verdana" w:hAnsi="Verdana" w:cs="Arial"/>
          <w:sz w:val="20"/>
          <w:szCs w:val="20"/>
        </w:rPr>
        <w:t xml:space="preserve">. PREHODNE IN KONČNE DOLOČBE </w:t>
      </w:r>
    </w:p>
    <w:p w14:paraId="001E3657" w14:textId="77777777" w:rsidR="00484DCC" w:rsidRPr="007E638B" w:rsidRDefault="00484DCC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02B922A1" w14:textId="516F10DD" w:rsidR="001A4541" w:rsidRPr="007E638B" w:rsidRDefault="0052086C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13</w:t>
      </w:r>
      <w:r w:rsidR="001A4541"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 člen</w:t>
      </w:r>
    </w:p>
    <w:p w14:paraId="42D5E9DB" w14:textId="6FA277DC" w:rsidR="00247B63" w:rsidRPr="007E638B" w:rsidRDefault="00247B63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(vpogled v </w:t>
      </w:r>
      <w:r w:rsidR="00CC1FD2"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elaborat </w:t>
      </w:r>
      <w:r w:rsidR="00FA41A9" w:rsidRPr="007E638B">
        <w:rPr>
          <w:rFonts w:ascii="Verdana" w:eastAsia="Times New Roman" w:hAnsi="Verdana" w:cs="Arial"/>
          <w:sz w:val="20"/>
          <w:szCs w:val="20"/>
          <w:lang w:eastAsia="sl-SI"/>
        </w:rPr>
        <w:t>programa opremljanja</w:t>
      </w: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)</w:t>
      </w:r>
    </w:p>
    <w:p w14:paraId="12FF0300" w14:textId="77777777" w:rsidR="00A81562" w:rsidRPr="007E638B" w:rsidRDefault="00A81562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highlight w:val="yellow"/>
          <w:lang w:eastAsia="sl-SI"/>
        </w:rPr>
      </w:pPr>
    </w:p>
    <w:p w14:paraId="044E2FEF" w14:textId="08E6F4B6" w:rsidR="00B41536" w:rsidRPr="00AA35B1" w:rsidRDefault="00247B63" w:rsidP="00AA35B1">
      <w:pPr>
        <w:spacing w:line="240" w:lineRule="exact"/>
        <w:rPr>
          <w:rFonts w:ascii="Verdana" w:hAnsi="Verdana" w:cs="Arial"/>
          <w:sz w:val="20"/>
          <w:szCs w:val="20"/>
          <w:shd w:val="clear" w:color="auto" w:fill="FFFFFF"/>
        </w:rPr>
      </w:pPr>
      <w:r w:rsidRPr="007E638B">
        <w:rPr>
          <w:rFonts w:ascii="Verdana" w:hAnsi="Verdana" w:cs="Arial"/>
          <w:sz w:val="20"/>
          <w:szCs w:val="20"/>
          <w:shd w:val="clear" w:color="auto" w:fill="FFFFFF"/>
        </w:rPr>
        <w:t>Elaborat</w:t>
      </w:r>
      <w:r w:rsidR="00CC1FD2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966FA" w:rsidRPr="007E638B">
        <w:rPr>
          <w:rFonts w:ascii="Verdana" w:hAnsi="Verdana" w:cs="Arial"/>
          <w:sz w:val="20"/>
          <w:szCs w:val="20"/>
          <w:shd w:val="clear" w:color="auto" w:fill="FFFFFF"/>
        </w:rPr>
        <w:t>programa opremljanja</w:t>
      </w:r>
      <w:r w:rsidR="00CC1FD2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7E638B">
        <w:rPr>
          <w:rFonts w:ascii="Verdana" w:hAnsi="Verdana" w:cs="Arial"/>
          <w:sz w:val="20"/>
          <w:szCs w:val="20"/>
          <w:shd w:val="clear" w:color="auto" w:fill="FFFFFF"/>
        </w:rPr>
        <w:t>je na vpogled</w:t>
      </w:r>
      <w:r w:rsidR="004B354D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na sedežu občine</w:t>
      </w:r>
      <w:r w:rsidR="00E842BF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Ravne na Koroškem </w:t>
      </w:r>
      <w:r w:rsidR="004B354D" w:rsidRPr="007E638B">
        <w:rPr>
          <w:rFonts w:ascii="Verdana" w:hAnsi="Verdana" w:cs="Arial"/>
          <w:sz w:val="20"/>
          <w:szCs w:val="20"/>
          <w:shd w:val="clear" w:color="auto" w:fill="FFFFFF"/>
        </w:rPr>
        <w:t>in na spletni strani občine</w:t>
      </w:r>
      <w:r w:rsidR="00E842BF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 Ravne na Koroškem</w:t>
      </w:r>
      <w:r w:rsidR="004B354D" w:rsidRPr="007E638B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</w:p>
    <w:p w14:paraId="6CE97AE3" w14:textId="77777777" w:rsidR="00AF303D" w:rsidRPr="007E638B" w:rsidRDefault="00AF303D" w:rsidP="003C168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5766F423" w14:textId="1A773889" w:rsidR="00AF303D" w:rsidRPr="007E638B" w:rsidRDefault="009F2EEB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14</w:t>
      </w:r>
      <w:r w:rsidR="00AF303D" w:rsidRPr="007E638B">
        <w:rPr>
          <w:rFonts w:ascii="Verdana" w:eastAsia="Times New Roman" w:hAnsi="Verdana" w:cs="Arial"/>
          <w:sz w:val="20"/>
          <w:szCs w:val="20"/>
          <w:lang w:eastAsia="sl-SI"/>
        </w:rPr>
        <w:t>. člen</w:t>
      </w:r>
    </w:p>
    <w:p w14:paraId="23B0D9EE" w14:textId="77777777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(dokončanje postopkov)</w:t>
      </w:r>
    </w:p>
    <w:p w14:paraId="52A53290" w14:textId="77777777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26919382" w14:textId="77777777" w:rsidR="00AF303D" w:rsidRPr="007E638B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</w:p>
    <w:p w14:paraId="39D4A9DC" w14:textId="77777777" w:rsidR="00AF303D" w:rsidRPr="007E638B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  <w:r w:rsidRPr="007E638B">
        <w:rPr>
          <w:rFonts w:ascii="Verdana" w:hAnsi="Verdana"/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2E852946" w14:textId="77777777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highlight w:val="yellow"/>
          <w:lang w:eastAsia="sl-SI"/>
        </w:rPr>
      </w:pPr>
    </w:p>
    <w:p w14:paraId="1B802974" w14:textId="77777777" w:rsidR="00AF303D" w:rsidRPr="007E638B" w:rsidRDefault="00AF303D" w:rsidP="00E842BF">
      <w:pPr>
        <w:spacing w:after="0" w:line="240" w:lineRule="exact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1EC31452" w14:textId="098E8E85" w:rsidR="00AF303D" w:rsidRPr="007E638B" w:rsidRDefault="009F2EEB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>1</w:t>
      </w:r>
      <w:r w:rsidR="00E842BF" w:rsidRPr="007E638B">
        <w:rPr>
          <w:rFonts w:ascii="Verdana" w:eastAsia="Times New Roman" w:hAnsi="Verdana" w:cs="Arial"/>
          <w:sz w:val="20"/>
          <w:szCs w:val="20"/>
          <w:lang w:eastAsia="sl-SI"/>
        </w:rPr>
        <w:t>5</w:t>
      </w:r>
      <w:r w:rsidR="00AF303D"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. člen </w:t>
      </w:r>
    </w:p>
    <w:p w14:paraId="3CEF44B6" w14:textId="2403D9B8" w:rsidR="00AF303D" w:rsidRPr="007E638B" w:rsidRDefault="00AF303D" w:rsidP="00AF303D">
      <w:pPr>
        <w:spacing w:after="0" w:line="240" w:lineRule="exact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 w:rsidRPr="007E638B">
        <w:rPr>
          <w:rFonts w:ascii="Verdana" w:eastAsia="Times New Roman" w:hAnsi="Verdana" w:cs="Arial"/>
          <w:sz w:val="20"/>
          <w:szCs w:val="20"/>
          <w:lang w:eastAsia="sl-SI"/>
        </w:rPr>
        <w:t xml:space="preserve">(začetek veljavnosti) </w:t>
      </w:r>
    </w:p>
    <w:p w14:paraId="422BD96D" w14:textId="77777777" w:rsidR="00AF303D" w:rsidRPr="007E638B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</w:p>
    <w:p w14:paraId="2741063D" w14:textId="4EA25D82" w:rsidR="00AF303D" w:rsidRPr="007E638B" w:rsidRDefault="00AF303D" w:rsidP="00AF303D">
      <w:pPr>
        <w:pStyle w:val="len"/>
        <w:spacing w:before="0" w:line="240" w:lineRule="exact"/>
        <w:jc w:val="both"/>
        <w:rPr>
          <w:rFonts w:ascii="Verdana" w:hAnsi="Verdana"/>
          <w:b w:val="0"/>
          <w:sz w:val="20"/>
          <w:szCs w:val="20"/>
        </w:rPr>
      </w:pPr>
      <w:r w:rsidRPr="007E638B">
        <w:rPr>
          <w:rFonts w:ascii="Verdana" w:hAnsi="Verdana"/>
          <w:b w:val="0"/>
          <w:sz w:val="20"/>
          <w:szCs w:val="20"/>
        </w:rPr>
        <w:t xml:space="preserve">Ta odlok začne veljati </w:t>
      </w:r>
      <w:r w:rsidR="00E842BF" w:rsidRPr="007E638B">
        <w:rPr>
          <w:rFonts w:ascii="Verdana" w:hAnsi="Verdana"/>
          <w:b w:val="0"/>
          <w:sz w:val="20"/>
          <w:szCs w:val="20"/>
        </w:rPr>
        <w:t xml:space="preserve">15. </w:t>
      </w:r>
      <w:r w:rsidRPr="007E638B">
        <w:rPr>
          <w:rFonts w:ascii="Verdana" w:hAnsi="Verdana"/>
          <w:b w:val="0"/>
          <w:sz w:val="20"/>
          <w:szCs w:val="20"/>
        </w:rPr>
        <w:t xml:space="preserve">dan po objavi v </w:t>
      </w:r>
      <w:r w:rsidR="00E842BF" w:rsidRPr="007E638B">
        <w:rPr>
          <w:rFonts w:ascii="Verdana" w:hAnsi="Verdana"/>
          <w:b w:val="0"/>
          <w:sz w:val="20"/>
          <w:szCs w:val="20"/>
        </w:rPr>
        <w:t>Uradnem glasilu slovenskih občin.</w:t>
      </w:r>
    </w:p>
    <w:p w14:paraId="0CB1FEFE" w14:textId="77777777" w:rsidR="00E842BF" w:rsidRPr="007E638B" w:rsidRDefault="00E842BF" w:rsidP="00AF303D">
      <w:pPr>
        <w:spacing w:line="240" w:lineRule="exact"/>
        <w:rPr>
          <w:rFonts w:ascii="Verdana" w:hAnsi="Verdana" w:cs="Arial"/>
          <w:color w:val="FF0000"/>
          <w:sz w:val="20"/>
          <w:szCs w:val="20"/>
        </w:rPr>
      </w:pPr>
    </w:p>
    <w:p w14:paraId="0B6DF8F1" w14:textId="72BCA607" w:rsidR="00E842BF" w:rsidRPr="007E638B" w:rsidRDefault="00E842BF" w:rsidP="00E842BF">
      <w:pPr>
        <w:pStyle w:val="len"/>
        <w:spacing w:before="0"/>
        <w:jc w:val="left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Številka: 35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1</w:t>
      </w:r>
      <w:r w:rsidRPr="007E638B">
        <w:rPr>
          <w:rFonts w:ascii="Verdana" w:hAnsi="Verdana" w:cs="Times New Roman"/>
          <w:b w:val="0"/>
          <w:sz w:val="20"/>
          <w:szCs w:val="20"/>
        </w:rPr>
        <w:t>-00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33</w:t>
      </w:r>
      <w:r w:rsidRPr="007E638B">
        <w:rPr>
          <w:rFonts w:ascii="Verdana" w:hAnsi="Verdana" w:cs="Times New Roman"/>
          <w:b w:val="0"/>
          <w:sz w:val="20"/>
          <w:szCs w:val="20"/>
        </w:rPr>
        <w:t>/202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1</w:t>
      </w:r>
      <w:r w:rsidRPr="007E638B">
        <w:rPr>
          <w:rFonts w:ascii="Verdana" w:hAnsi="Verdana" w:cs="Times New Roman"/>
          <w:b w:val="0"/>
          <w:sz w:val="20"/>
          <w:szCs w:val="20"/>
        </w:rPr>
        <w:br/>
        <w:t>Datum: 1</w:t>
      </w:r>
      <w:r w:rsidR="00AA35B1">
        <w:rPr>
          <w:rFonts w:ascii="Verdana" w:hAnsi="Verdana" w:cs="Times New Roman"/>
          <w:b w:val="0"/>
          <w:sz w:val="20"/>
          <w:szCs w:val="20"/>
        </w:rPr>
        <w:t>7</w:t>
      </w:r>
      <w:r w:rsidRPr="007E638B">
        <w:rPr>
          <w:rFonts w:ascii="Verdana" w:hAnsi="Verdana" w:cs="Times New Roman"/>
          <w:b w:val="0"/>
          <w:sz w:val="20"/>
          <w:szCs w:val="20"/>
        </w:rPr>
        <w:t>.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03</w:t>
      </w:r>
      <w:r w:rsidRPr="007E638B">
        <w:rPr>
          <w:rFonts w:ascii="Verdana" w:hAnsi="Verdana" w:cs="Times New Roman"/>
          <w:b w:val="0"/>
          <w:sz w:val="20"/>
          <w:szCs w:val="20"/>
        </w:rPr>
        <w:t>.202</w:t>
      </w:r>
      <w:r w:rsidR="00774D82" w:rsidRPr="007E638B">
        <w:rPr>
          <w:rFonts w:ascii="Verdana" w:hAnsi="Verdana" w:cs="Times New Roman"/>
          <w:b w:val="0"/>
          <w:sz w:val="20"/>
          <w:szCs w:val="20"/>
        </w:rPr>
        <w:t>1</w:t>
      </w:r>
    </w:p>
    <w:p w14:paraId="14F3F6F7" w14:textId="77777777" w:rsidR="00E842BF" w:rsidRPr="007E638B" w:rsidRDefault="00E842BF" w:rsidP="00E842BF">
      <w:pPr>
        <w:pStyle w:val="len"/>
        <w:spacing w:before="0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6E562B28" w14:textId="77777777" w:rsidR="00E842BF" w:rsidRPr="007E638B" w:rsidRDefault="00E842BF" w:rsidP="00E842BF">
      <w:pPr>
        <w:pStyle w:val="len"/>
        <w:spacing w:before="0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7AC29E08" w14:textId="77777777" w:rsidR="00E842BF" w:rsidRPr="007E638B" w:rsidRDefault="00E842BF" w:rsidP="00E842BF">
      <w:pPr>
        <w:pStyle w:val="len"/>
        <w:spacing w:before="0"/>
        <w:ind w:left="3686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ŽUPAN</w:t>
      </w:r>
    </w:p>
    <w:p w14:paraId="17358687" w14:textId="77777777" w:rsidR="00E842BF" w:rsidRPr="007E638B" w:rsidRDefault="00E842BF" w:rsidP="00E842BF">
      <w:pPr>
        <w:pStyle w:val="len"/>
        <w:spacing w:before="0"/>
        <w:ind w:left="3686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Občine Ravne na Koroškem</w:t>
      </w:r>
    </w:p>
    <w:p w14:paraId="7B76B8FD" w14:textId="77777777" w:rsidR="00E842BF" w:rsidRPr="007E638B" w:rsidRDefault="00E842BF" w:rsidP="00E842BF">
      <w:pPr>
        <w:pStyle w:val="len"/>
        <w:spacing w:before="0"/>
        <w:ind w:left="3686"/>
        <w:rPr>
          <w:rFonts w:ascii="Verdana" w:hAnsi="Verdana" w:cs="Times New Roman"/>
          <w:b w:val="0"/>
          <w:sz w:val="20"/>
          <w:szCs w:val="20"/>
        </w:rPr>
      </w:pPr>
      <w:r w:rsidRPr="007E638B">
        <w:rPr>
          <w:rFonts w:ascii="Verdana" w:hAnsi="Verdana" w:cs="Times New Roman"/>
          <w:b w:val="0"/>
          <w:sz w:val="20"/>
          <w:szCs w:val="20"/>
        </w:rPr>
        <w:t>dr. Tomaž ROŽEN</w:t>
      </w:r>
    </w:p>
    <w:p w14:paraId="14A3BAD9" w14:textId="77777777" w:rsidR="00E842BF" w:rsidRPr="007E638B" w:rsidRDefault="00E842BF" w:rsidP="00E842BF">
      <w:pPr>
        <w:pStyle w:val="len"/>
        <w:spacing w:before="0"/>
        <w:rPr>
          <w:rFonts w:ascii="Verdana" w:hAnsi="Verdana" w:cs="Times New Roman"/>
          <w:b w:val="0"/>
          <w:sz w:val="20"/>
          <w:szCs w:val="20"/>
        </w:rPr>
      </w:pPr>
    </w:p>
    <w:p w14:paraId="598AFDF3" w14:textId="77777777" w:rsidR="00871B65" w:rsidRPr="007E638B" w:rsidRDefault="00871B65" w:rsidP="00E842BF">
      <w:pPr>
        <w:spacing w:after="0" w:line="240" w:lineRule="exact"/>
        <w:rPr>
          <w:rFonts w:ascii="Verdana" w:hAnsi="Verdana" w:cs="Arial"/>
          <w:color w:val="FF0000"/>
          <w:sz w:val="20"/>
          <w:szCs w:val="20"/>
        </w:rPr>
      </w:pPr>
    </w:p>
    <w:sectPr w:rsidR="00871B65" w:rsidRPr="007E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2520"/>
    <w:multiLevelType w:val="hybridMultilevel"/>
    <w:tmpl w:val="6CDEE168"/>
    <w:lvl w:ilvl="0" w:tplc="F84C4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5A23FF2"/>
    <w:multiLevelType w:val="hybridMultilevel"/>
    <w:tmpl w:val="0294524A"/>
    <w:lvl w:ilvl="0" w:tplc="51360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336B6"/>
    <w:multiLevelType w:val="hybridMultilevel"/>
    <w:tmpl w:val="45AE90EE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3525A"/>
    <w:multiLevelType w:val="hybridMultilevel"/>
    <w:tmpl w:val="C908D268"/>
    <w:lvl w:ilvl="0" w:tplc="B64E7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6"/>
    <w:rsid w:val="00002FE2"/>
    <w:rsid w:val="00004364"/>
    <w:rsid w:val="000112A1"/>
    <w:rsid w:val="00013E61"/>
    <w:rsid w:val="00013FC6"/>
    <w:rsid w:val="00015E65"/>
    <w:rsid w:val="00025A46"/>
    <w:rsid w:val="00026295"/>
    <w:rsid w:val="000266CE"/>
    <w:rsid w:val="00036525"/>
    <w:rsid w:val="00040326"/>
    <w:rsid w:val="00041758"/>
    <w:rsid w:val="00041AC0"/>
    <w:rsid w:val="000449D6"/>
    <w:rsid w:val="00047C67"/>
    <w:rsid w:val="00051F49"/>
    <w:rsid w:val="00060788"/>
    <w:rsid w:val="000622F6"/>
    <w:rsid w:val="00062E3D"/>
    <w:rsid w:val="00063068"/>
    <w:rsid w:val="000657D9"/>
    <w:rsid w:val="0006706B"/>
    <w:rsid w:val="000729CF"/>
    <w:rsid w:val="00075B03"/>
    <w:rsid w:val="00075E69"/>
    <w:rsid w:val="000819B8"/>
    <w:rsid w:val="00081B1B"/>
    <w:rsid w:val="000977E1"/>
    <w:rsid w:val="000B2847"/>
    <w:rsid w:val="000B6700"/>
    <w:rsid w:val="000B79DD"/>
    <w:rsid w:val="000C5FFB"/>
    <w:rsid w:val="000C7D5C"/>
    <w:rsid w:val="000E09CD"/>
    <w:rsid w:val="000E23A0"/>
    <w:rsid w:val="000E27B8"/>
    <w:rsid w:val="000E2A85"/>
    <w:rsid w:val="000F0457"/>
    <w:rsid w:val="000F1D84"/>
    <w:rsid w:val="000F2751"/>
    <w:rsid w:val="000F2AE0"/>
    <w:rsid w:val="000F317E"/>
    <w:rsid w:val="000F5AFF"/>
    <w:rsid w:val="00102D38"/>
    <w:rsid w:val="001101E8"/>
    <w:rsid w:val="00110D39"/>
    <w:rsid w:val="00114052"/>
    <w:rsid w:val="00123FBB"/>
    <w:rsid w:val="00124246"/>
    <w:rsid w:val="00124879"/>
    <w:rsid w:val="00124BFA"/>
    <w:rsid w:val="00127129"/>
    <w:rsid w:val="00131A21"/>
    <w:rsid w:val="001320A7"/>
    <w:rsid w:val="001347F2"/>
    <w:rsid w:val="00135A95"/>
    <w:rsid w:val="00136304"/>
    <w:rsid w:val="001421FF"/>
    <w:rsid w:val="00142DE5"/>
    <w:rsid w:val="00155CE8"/>
    <w:rsid w:val="001602B4"/>
    <w:rsid w:val="001644B5"/>
    <w:rsid w:val="0016723E"/>
    <w:rsid w:val="00177649"/>
    <w:rsid w:val="001812EE"/>
    <w:rsid w:val="00187884"/>
    <w:rsid w:val="001972D4"/>
    <w:rsid w:val="001A1ACF"/>
    <w:rsid w:val="001A3390"/>
    <w:rsid w:val="001A3CE4"/>
    <w:rsid w:val="001A4541"/>
    <w:rsid w:val="001C5EE8"/>
    <w:rsid w:val="001C78FA"/>
    <w:rsid w:val="001D39EE"/>
    <w:rsid w:val="001D3F9A"/>
    <w:rsid w:val="001D5A7C"/>
    <w:rsid w:val="001D73C6"/>
    <w:rsid w:val="0020578F"/>
    <w:rsid w:val="00206948"/>
    <w:rsid w:val="00210925"/>
    <w:rsid w:val="002118D6"/>
    <w:rsid w:val="00215365"/>
    <w:rsid w:val="002209D6"/>
    <w:rsid w:val="00221D72"/>
    <w:rsid w:val="00227B0B"/>
    <w:rsid w:val="0023095F"/>
    <w:rsid w:val="00233300"/>
    <w:rsid w:val="0024544B"/>
    <w:rsid w:val="00247B63"/>
    <w:rsid w:val="00250A7D"/>
    <w:rsid w:val="00251EC9"/>
    <w:rsid w:val="00253BF3"/>
    <w:rsid w:val="0026647E"/>
    <w:rsid w:val="00285241"/>
    <w:rsid w:val="0028557B"/>
    <w:rsid w:val="00286D4E"/>
    <w:rsid w:val="00292936"/>
    <w:rsid w:val="002B05D1"/>
    <w:rsid w:val="002C5A4E"/>
    <w:rsid w:val="002D0850"/>
    <w:rsid w:val="002D0BB8"/>
    <w:rsid w:val="002D2628"/>
    <w:rsid w:val="002D5B29"/>
    <w:rsid w:val="002E098F"/>
    <w:rsid w:val="002E43C0"/>
    <w:rsid w:val="002E6FEC"/>
    <w:rsid w:val="002F5B86"/>
    <w:rsid w:val="002F7ADB"/>
    <w:rsid w:val="003021B0"/>
    <w:rsid w:val="00303C38"/>
    <w:rsid w:val="00303DC7"/>
    <w:rsid w:val="00305635"/>
    <w:rsid w:val="003104D5"/>
    <w:rsid w:val="0031174F"/>
    <w:rsid w:val="00313A6C"/>
    <w:rsid w:val="00324297"/>
    <w:rsid w:val="003258EB"/>
    <w:rsid w:val="00327C43"/>
    <w:rsid w:val="00332EDC"/>
    <w:rsid w:val="0033346D"/>
    <w:rsid w:val="003337E2"/>
    <w:rsid w:val="00335215"/>
    <w:rsid w:val="00335D55"/>
    <w:rsid w:val="00336F69"/>
    <w:rsid w:val="0033708B"/>
    <w:rsid w:val="00340131"/>
    <w:rsid w:val="00340ECA"/>
    <w:rsid w:val="00346A51"/>
    <w:rsid w:val="00351BD0"/>
    <w:rsid w:val="00351E1B"/>
    <w:rsid w:val="00364152"/>
    <w:rsid w:val="00364428"/>
    <w:rsid w:val="00367D22"/>
    <w:rsid w:val="0037420E"/>
    <w:rsid w:val="00384D2B"/>
    <w:rsid w:val="003A1562"/>
    <w:rsid w:val="003A551A"/>
    <w:rsid w:val="003A6478"/>
    <w:rsid w:val="003B0F00"/>
    <w:rsid w:val="003B5D9C"/>
    <w:rsid w:val="003B797F"/>
    <w:rsid w:val="003C168D"/>
    <w:rsid w:val="003C3993"/>
    <w:rsid w:val="003C5075"/>
    <w:rsid w:val="003C6A9E"/>
    <w:rsid w:val="003D00F5"/>
    <w:rsid w:val="003D0782"/>
    <w:rsid w:val="003E0B08"/>
    <w:rsid w:val="003E339F"/>
    <w:rsid w:val="003F4168"/>
    <w:rsid w:val="003F63EC"/>
    <w:rsid w:val="0040044C"/>
    <w:rsid w:val="00402C3D"/>
    <w:rsid w:val="004049D2"/>
    <w:rsid w:val="00410CC6"/>
    <w:rsid w:val="00413236"/>
    <w:rsid w:val="0042006C"/>
    <w:rsid w:val="0043267E"/>
    <w:rsid w:val="004352DB"/>
    <w:rsid w:val="00440E7C"/>
    <w:rsid w:val="004515E5"/>
    <w:rsid w:val="00454111"/>
    <w:rsid w:val="00460429"/>
    <w:rsid w:val="0046266F"/>
    <w:rsid w:val="00462FD7"/>
    <w:rsid w:val="00463A1F"/>
    <w:rsid w:val="00463CB8"/>
    <w:rsid w:val="00484DCC"/>
    <w:rsid w:val="004879F4"/>
    <w:rsid w:val="004B0D97"/>
    <w:rsid w:val="004B354D"/>
    <w:rsid w:val="004B6612"/>
    <w:rsid w:val="004C675B"/>
    <w:rsid w:val="004C7111"/>
    <w:rsid w:val="004C79A4"/>
    <w:rsid w:val="004D72E4"/>
    <w:rsid w:val="004E440B"/>
    <w:rsid w:val="004F11E8"/>
    <w:rsid w:val="004F1BFE"/>
    <w:rsid w:val="004F2C90"/>
    <w:rsid w:val="005008F8"/>
    <w:rsid w:val="005029E8"/>
    <w:rsid w:val="00507CAB"/>
    <w:rsid w:val="00511567"/>
    <w:rsid w:val="0052086C"/>
    <w:rsid w:val="005235CD"/>
    <w:rsid w:val="005254AB"/>
    <w:rsid w:val="00532B86"/>
    <w:rsid w:val="00532FBA"/>
    <w:rsid w:val="00535C8E"/>
    <w:rsid w:val="005372CA"/>
    <w:rsid w:val="005417BA"/>
    <w:rsid w:val="0054235B"/>
    <w:rsid w:val="00543F02"/>
    <w:rsid w:val="00545037"/>
    <w:rsid w:val="005466E4"/>
    <w:rsid w:val="005525FC"/>
    <w:rsid w:val="0056445A"/>
    <w:rsid w:val="005673C5"/>
    <w:rsid w:val="0057433C"/>
    <w:rsid w:val="00574793"/>
    <w:rsid w:val="00580656"/>
    <w:rsid w:val="00580D18"/>
    <w:rsid w:val="00580F3B"/>
    <w:rsid w:val="005827F5"/>
    <w:rsid w:val="00584695"/>
    <w:rsid w:val="00585E47"/>
    <w:rsid w:val="0058748E"/>
    <w:rsid w:val="00590D02"/>
    <w:rsid w:val="00593F8C"/>
    <w:rsid w:val="00595870"/>
    <w:rsid w:val="005A2A03"/>
    <w:rsid w:val="005A49F5"/>
    <w:rsid w:val="005B4484"/>
    <w:rsid w:val="005B576E"/>
    <w:rsid w:val="005B6459"/>
    <w:rsid w:val="005B7C53"/>
    <w:rsid w:val="005C0FFB"/>
    <w:rsid w:val="005C10C8"/>
    <w:rsid w:val="005C7A65"/>
    <w:rsid w:val="005D1F5D"/>
    <w:rsid w:val="005D36DC"/>
    <w:rsid w:val="005D4F47"/>
    <w:rsid w:val="005E2D62"/>
    <w:rsid w:val="005E6F5C"/>
    <w:rsid w:val="005F27BE"/>
    <w:rsid w:val="005F38C7"/>
    <w:rsid w:val="005F3B00"/>
    <w:rsid w:val="005F433A"/>
    <w:rsid w:val="00603BB8"/>
    <w:rsid w:val="00605564"/>
    <w:rsid w:val="00605686"/>
    <w:rsid w:val="0061074A"/>
    <w:rsid w:val="006134BC"/>
    <w:rsid w:val="00616EFF"/>
    <w:rsid w:val="00617A10"/>
    <w:rsid w:val="00620612"/>
    <w:rsid w:val="00621A3C"/>
    <w:rsid w:val="00623EED"/>
    <w:rsid w:val="00624747"/>
    <w:rsid w:val="0062535A"/>
    <w:rsid w:val="00625A66"/>
    <w:rsid w:val="00627249"/>
    <w:rsid w:val="00630163"/>
    <w:rsid w:val="0064039A"/>
    <w:rsid w:val="006502E6"/>
    <w:rsid w:val="0065323B"/>
    <w:rsid w:val="00662082"/>
    <w:rsid w:val="006639F7"/>
    <w:rsid w:val="006645C7"/>
    <w:rsid w:val="00671716"/>
    <w:rsid w:val="00676029"/>
    <w:rsid w:val="0067705E"/>
    <w:rsid w:val="00680882"/>
    <w:rsid w:val="006817C4"/>
    <w:rsid w:val="006841EC"/>
    <w:rsid w:val="00685767"/>
    <w:rsid w:val="0068751A"/>
    <w:rsid w:val="00690DC2"/>
    <w:rsid w:val="00692CE8"/>
    <w:rsid w:val="006933DB"/>
    <w:rsid w:val="006B25D2"/>
    <w:rsid w:val="006B2D65"/>
    <w:rsid w:val="006B5F82"/>
    <w:rsid w:val="006C27DF"/>
    <w:rsid w:val="006C343A"/>
    <w:rsid w:val="006C4C19"/>
    <w:rsid w:val="006C537C"/>
    <w:rsid w:val="006C7715"/>
    <w:rsid w:val="006D2A01"/>
    <w:rsid w:val="006D3AB4"/>
    <w:rsid w:val="006D6677"/>
    <w:rsid w:val="006D73D8"/>
    <w:rsid w:val="006E20B6"/>
    <w:rsid w:val="006E5B6B"/>
    <w:rsid w:val="006E6893"/>
    <w:rsid w:val="006E706F"/>
    <w:rsid w:val="006E7186"/>
    <w:rsid w:val="006F1FE3"/>
    <w:rsid w:val="006F218C"/>
    <w:rsid w:val="006F7DF5"/>
    <w:rsid w:val="0071090C"/>
    <w:rsid w:val="00710DAB"/>
    <w:rsid w:val="00711386"/>
    <w:rsid w:val="00713FC4"/>
    <w:rsid w:val="00725454"/>
    <w:rsid w:val="00726342"/>
    <w:rsid w:val="0073441B"/>
    <w:rsid w:val="00734622"/>
    <w:rsid w:val="00740C49"/>
    <w:rsid w:val="00746F2C"/>
    <w:rsid w:val="00747348"/>
    <w:rsid w:val="007533AE"/>
    <w:rsid w:val="00757519"/>
    <w:rsid w:val="00760C25"/>
    <w:rsid w:val="00763A03"/>
    <w:rsid w:val="0076481D"/>
    <w:rsid w:val="007717F7"/>
    <w:rsid w:val="007727F3"/>
    <w:rsid w:val="00774545"/>
    <w:rsid w:val="00774D82"/>
    <w:rsid w:val="00776705"/>
    <w:rsid w:val="00781641"/>
    <w:rsid w:val="00782B08"/>
    <w:rsid w:val="00782BD9"/>
    <w:rsid w:val="00783D3A"/>
    <w:rsid w:val="00785249"/>
    <w:rsid w:val="00795B27"/>
    <w:rsid w:val="0079605A"/>
    <w:rsid w:val="007967D7"/>
    <w:rsid w:val="007A07E8"/>
    <w:rsid w:val="007A0E06"/>
    <w:rsid w:val="007A5BCA"/>
    <w:rsid w:val="007A6B79"/>
    <w:rsid w:val="007A7D17"/>
    <w:rsid w:val="007B7CED"/>
    <w:rsid w:val="007C26A4"/>
    <w:rsid w:val="007C3064"/>
    <w:rsid w:val="007C5325"/>
    <w:rsid w:val="007C7057"/>
    <w:rsid w:val="007C7B0B"/>
    <w:rsid w:val="007D42C4"/>
    <w:rsid w:val="007E335F"/>
    <w:rsid w:val="007E638B"/>
    <w:rsid w:val="007F4B0C"/>
    <w:rsid w:val="00802007"/>
    <w:rsid w:val="00802FC1"/>
    <w:rsid w:val="008064C7"/>
    <w:rsid w:val="00806ED9"/>
    <w:rsid w:val="008110D4"/>
    <w:rsid w:val="00811719"/>
    <w:rsid w:val="00811965"/>
    <w:rsid w:val="00811BCA"/>
    <w:rsid w:val="008128A5"/>
    <w:rsid w:val="0081521C"/>
    <w:rsid w:val="008221F5"/>
    <w:rsid w:val="00825B29"/>
    <w:rsid w:val="0082779F"/>
    <w:rsid w:val="00830348"/>
    <w:rsid w:val="00832301"/>
    <w:rsid w:val="008346C0"/>
    <w:rsid w:val="0083563F"/>
    <w:rsid w:val="00837B63"/>
    <w:rsid w:val="0085045B"/>
    <w:rsid w:val="0085195A"/>
    <w:rsid w:val="00851EED"/>
    <w:rsid w:val="0085597E"/>
    <w:rsid w:val="0086002C"/>
    <w:rsid w:val="008664ED"/>
    <w:rsid w:val="00870F73"/>
    <w:rsid w:val="0087190F"/>
    <w:rsid w:val="00871B65"/>
    <w:rsid w:val="00872C32"/>
    <w:rsid w:val="008774BF"/>
    <w:rsid w:val="008808B0"/>
    <w:rsid w:val="00881511"/>
    <w:rsid w:val="00886DF2"/>
    <w:rsid w:val="0089397B"/>
    <w:rsid w:val="00893990"/>
    <w:rsid w:val="008976FC"/>
    <w:rsid w:val="008A01D7"/>
    <w:rsid w:val="008A4A78"/>
    <w:rsid w:val="008A5A72"/>
    <w:rsid w:val="008B5539"/>
    <w:rsid w:val="008B690C"/>
    <w:rsid w:val="008C1DCD"/>
    <w:rsid w:val="008C2362"/>
    <w:rsid w:val="008C24B8"/>
    <w:rsid w:val="008C3BDE"/>
    <w:rsid w:val="008C56C8"/>
    <w:rsid w:val="008E025E"/>
    <w:rsid w:val="008E2D54"/>
    <w:rsid w:val="008F0A55"/>
    <w:rsid w:val="008F28CB"/>
    <w:rsid w:val="008F37C7"/>
    <w:rsid w:val="008F5102"/>
    <w:rsid w:val="00901C26"/>
    <w:rsid w:val="00905815"/>
    <w:rsid w:val="00913681"/>
    <w:rsid w:val="00915E74"/>
    <w:rsid w:val="00916ED7"/>
    <w:rsid w:val="009206E9"/>
    <w:rsid w:val="00923E3D"/>
    <w:rsid w:val="00926FB6"/>
    <w:rsid w:val="00931014"/>
    <w:rsid w:val="00931D64"/>
    <w:rsid w:val="00933467"/>
    <w:rsid w:val="009415F7"/>
    <w:rsid w:val="00955FE8"/>
    <w:rsid w:val="0095749F"/>
    <w:rsid w:val="009626AA"/>
    <w:rsid w:val="00963040"/>
    <w:rsid w:val="00970DF4"/>
    <w:rsid w:val="0097363D"/>
    <w:rsid w:val="009830FA"/>
    <w:rsid w:val="009853F2"/>
    <w:rsid w:val="00987B83"/>
    <w:rsid w:val="009913BE"/>
    <w:rsid w:val="009935E0"/>
    <w:rsid w:val="00994E27"/>
    <w:rsid w:val="009979DD"/>
    <w:rsid w:val="00997A26"/>
    <w:rsid w:val="009A09CE"/>
    <w:rsid w:val="009A2685"/>
    <w:rsid w:val="009A3D2C"/>
    <w:rsid w:val="009A7F40"/>
    <w:rsid w:val="009B36D9"/>
    <w:rsid w:val="009B3A6C"/>
    <w:rsid w:val="009B3D65"/>
    <w:rsid w:val="009B4D43"/>
    <w:rsid w:val="009C0627"/>
    <w:rsid w:val="009C1125"/>
    <w:rsid w:val="009C5C23"/>
    <w:rsid w:val="009D60E6"/>
    <w:rsid w:val="009D6C5F"/>
    <w:rsid w:val="009E6387"/>
    <w:rsid w:val="009F2EEB"/>
    <w:rsid w:val="009F3D7B"/>
    <w:rsid w:val="009F5613"/>
    <w:rsid w:val="009F7660"/>
    <w:rsid w:val="00A05248"/>
    <w:rsid w:val="00A1094A"/>
    <w:rsid w:val="00A10CA2"/>
    <w:rsid w:val="00A11E35"/>
    <w:rsid w:val="00A13413"/>
    <w:rsid w:val="00A13A43"/>
    <w:rsid w:val="00A1584E"/>
    <w:rsid w:val="00A22466"/>
    <w:rsid w:val="00A3247C"/>
    <w:rsid w:val="00A37043"/>
    <w:rsid w:val="00A40CBC"/>
    <w:rsid w:val="00A43AEB"/>
    <w:rsid w:val="00A46FFB"/>
    <w:rsid w:val="00A50871"/>
    <w:rsid w:val="00A6128A"/>
    <w:rsid w:val="00A627A6"/>
    <w:rsid w:val="00A648C4"/>
    <w:rsid w:val="00A665BF"/>
    <w:rsid w:val="00A81562"/>
    <w:rsid w:val="00A82331"/>
    <w:rsid w:val="00A84837"/>
    <w:rsid w:val="00A95786"/>
    <w:rsid w:val="00A9743E"/>
    <w:rsid w:val="00AA35B1"/>
    <w:rsid w:val="00AA4AA4"/>
    <w:rsid w:val="00AA57DE"/>
    <w:rsid w:val="00AA7AA4"/>
    <w:rsid w:val="00AB181F"/>
    <w:rsid w:val="00AB3A2C"/>
    <w:rsid w:val="00AB58DC"/>
    <w:rsid w:val="00AB61E4"/>
    <w:rsid w:val="00AB7D31"/>
    <w:rsid w:val="00AC12FA"/>
    <w:rsid w:val="00AC50B1"/>
    <w:rsid w:val="00AC78DB"/>
    <w:rsid w:val="00AD1435"/>
    <w:rsid w:val="00AD3DBA"/>
    <w:rsid w:val="00AD7D7E"/>
    <w:rsid w:val="00AE1B6C"/>
    <w:rsid w:val="00AE5E6D"/>
    <w:rsid w:val="00AE7D75"/>
    <w:rsid w:val="00AF1ABF"/>
    <w:rsid w:val="00AF303D"/>
    <w:rsid w:val="00AF648F"/>
    <w:rsid w:val="00AF78D7"/>
    <w:rsid w:val="00B0080B"/>
    <w:rsid w:val="00B06AEA"/>
    <w:rsid w:val="00B06E13"/>
    <w:rsid w:val="00B1170E"/>
    <w:rsid w:val="00B1184D"/>
    <w:rsid w:val="00B12ECE"/>
    <w:rsid w:val="00B14B6D"/>
    <w:rsid w:val="00B16AE4"/>
    <w:rsid w:val="00B218BA"/>
    <w:rsid w:val="00B30E96"/>
    <w:rsid w:val="00B325B2"/>
    <w:rsid w:val="00B3512E"/>
    <w:rsid w:val="00B351A5"/>
    <w:rsid w:val="00B37A52"/>
    <w:rsid w:val="00B41536"/>
    <w:rsid w:val="00B4267C"/>
    <w:rsid w:val="00B4514E"/>
    <w:rsid w:val="00B45622"/>
    <w:rsid w:val="00B4660F"/>
    <w:rsid w:val="00B5088B"/>
    <w:rsid w:val="00B511F5"/>
    <w:rsid w:val="00B56859"/>
    <w:rsid w:val="00B633BF"/>
    <w:rsid w:val="00B6373A"/>
    <w:rsid w:val="00B64AAE"/>
    <w:rsid w:val="00B73124"/>
    <w:rsid w:val="00B73A59"/>
    <w:rsid w:val="00B746DB"/>
    <w:rsid w:val="00B74764"/>
    <w:rsid w:val="00B74F9D"/>
    <w:rsid w:val="00B7674A"/>
    <w:rsid w:val="00B77FCB"/>
    <w:rsid w:val="00B87899"/>
    <w:rsid w:val="00B878AE"/>
    <w:rsid w:val="00B87B15"/>
    <w:rsid w:val="00B976AF"/>
    <w:rsid w:val="00BA24EB"/>
    <w:rsid w:val="00BA261F"/>
    <w:rsid w:val="00BB555A"/>
    <w:rsid w:val="00BC0D7B"/>
    <w:rsid w:val="00BC10AF"/>
    <w:rsid w:val="00BC2216"/>
    <w:rsid w:val="00BC3598"/>
    <w:rsid w:val="00BC6031"/>
    <w:rsid w:val="00BC6F1B"/>
    <w:rsid w:val="00BD131B"/>
    <w:rsid w:val="00BD2CC9"/>
    <w:rsid w:val="00BD33BC"/>
    <w:rsid w:val="00BD3CEA"/>
    <w:rsid w:val="00BE1120"/>
    <w:rsid w:val="00BE209E"/>
    <w:rsid w:val="00BE2689"/>
    <w:rsid w:val="00BE35CE"/>
    <w:rsid w:val="00BF15F9"/>
    <w:rsid w:val="00BF4F9C"/>
    <w:rsid w:val="00BF682C"/>
    <w:rsid w:val="00BF7AD7"/>
    <w:rsid w:val="00C02C3A"/>
    <w:rsid w:val="00C030F3"/>
    <w:rsid w:val="00C03850"/>
    <w:rsid w:val="00C04A16"/>
    <w:rsid w:val="00C04AB0"/>
    <w:rsid w:val="00C1001F"/>
    <w:rsid w:val="00C11830"/>
    <w:rsid w:val="00C122E8"/>
    <w:rsid w:val="00C21627"/>
    <w:rsid w:val="00C238A0"/>
    <w:rsid w:val="00C23F26"/>
    <w:rsid w:val="00C278C1"/>
    <w:rsid w:val="00C30344"/>
    <w:rsid w:val="00C3035F"/>
    <w:rsid w:val="00C31197"/>
    <w:rsid w:val="00C43DB2"/>
    <w:rsid w:val="00C5020D"/>
    <w:rsid w:val="00C51B73"/>
    <w:rsid w:val="00C5208D"/>
    <w:rsid w:val="00C5259B"/>
    <w:rsid w:val="00C53BCE"/>
    <w:rsid w:val="00C53EBD"/>
    <w:rsid w:val="00C71564"/>
    <w:rsid w:val="00C74B12"/>
    <w:rsid w:val="00C821EB"/>
    <w:rsid w:val="00C83FAA"/>
    <w:rsid w:val="00C90222"/>
    <w:rsid w:val="00C91712"/>
    <w:rsid w:val="00C93E72"/>
    <w:rsid w:val="00C960C7"/>
    <w:rsid w:val="00C966FA"/>
    <w:rsid w:val="00CA03D0"/>
    <w:rsid w:val="00CA405B"/>
    <w:rsid w:val="00CA5CEF"/>
    <w:rsid w:val="00CA5EF9"/>
    <w:rsid w:val="00CB57D4"/>
    <w:rsid w:val="00CC059B"/>
    <w:rsid w:val="00CC07AD"/>
    <w:rsid w:val="00CC1FD2"/>
    <w:rsid w:val="00CE175E"/>
    <w:rsid w:val="00CE456E"/>
    <w:rsid w:val="00CF290A"/>
    <w:rsid w:val="00CF6C3F"/>
    <w:rsid w:val="00D01E76"/>
    <w:rsid w:val="00D06DEA"/>
    <w:rsid w:val="00D12B8A"/>
    <w:rsid w:val="00D12C13"/>
    <w:rsid w:val="00D14E6A"/>
    <w:rsid w:val="00D15235"/>
    <w:rsid w:val="00D16630"/>
    <w:rsid w:val="00D17E7E"/>
    <w:rsid w:val="00D23286"/>
    <w:rsid w:val="00D25340"/>
    <w:rsid w:val="00D26B30"/>
    <w:rsid w:val="00D4569E"/>
    <w:rsid w:val="00D46A46"/>
    <w:rsid w:val="00D475BB"/>
    <w:rsid w:val="00D47C9B"/>
    <w:rsid w:val="00D51C76"/>
    <w:rsid w:val="00D56278"/>
    <w:rsid w:val="00D57D36"/>
    <w:rsid w:val="00D6143E"/>
    <w:rsid w:val="00D70A25"/>
    <w:rsid w:val="00D72DBA"/>
    <w:rsid w:val="00D742FD"/>
    <w:rsid w:val="00D75B59"/>
    <w:rsid w:val="00D816F0"/>
    <w:rsid w:val="00D83569"/>
    <w:rsid w:val="00D8525C"/>
    <w:rsid w:val="00D920F7"/>
    <w:rsid w:val="00D92CB6"/>
    <w:rsid w:val="00DA2C6D"/>
    <w:rsid w:val="00DB0277"/>
    <w:rsid w:val="00DB509C"/>
    <w:rsid w:val="00DB50D4"/>
    <w:rsid w:val="00DC7FE5"/>
    <w:rsid w:val="00DD14D3"/>
    <w:rsid w:val="00DD1A72"/>
    <w:rsid w:val="00DD1F06"/>
    <w:rsid w:val="00DD406F"/>
    <w:rsid w:val="00DE4D32"/>
    <w:rsid w:val="00DF0A92"/>
    <w:rsid w:val="00DF25E3"/>
    <w:rsid w:val="00DF32CC"/>
    <w:rsid w:val="00E0226B"/>
    <w:rsid w:val="00E11B98"/>
    <w:rsid w:val="00E137C5"/>
    <w:rsid w:val="00E13932"/>
    <w:rsid w:val="00E20A77"/>
    <w:rsid w:val="00E2292A"/>
    <w:rsid w:val="00E264D6"/>
    <w:rsid w:val="00E31426"/>
    <w:rsid w:val="00E3314E"/>
    <w:rsid w:val="00E3329B"/>
    <w:rsid w:val="00E3503A"/>
    <w:rsid w:val="00E36AF6"/>
    <w:rsid w:val="00E520C8"/>
    <w:rsid w:val="00E538C5"/>
    <w:rsid w:val="00E5611F"/>
    <w:rsid w:val="00E64D1B"/>
    <w:rsid w:val="00E6665D"/>
    <w:rsid w:val="00E66CC7"/>
    <w:rsid w:val="00E7009F"/>
    <w:rsid w:val="00E7152D"/>
    <w:rsid w:val="00E71D49"/>
    <w:rsid w:val="00E738E8"/>
    <w:rsid w:val="00E769BE"/>
    <w:rsid w:val="00E76C74"/>
    <w:rsid w:val="00E77D2D"/>
    <w:rsid w:val="00E82800"/>
    <w:rsid w:val="00E842BF"/>
    <w:rsid w:val="00E8596D"/>
    <w:rsid w:val="00E85C11"/>
    <w:rsid w:val="00E92ADF"/>
    <w:rsid w:val="00E94963"/>
    <w:rsid w:val="00E95B48"/>
    <w:rsid w:val="00EA24DB"/>
    <w:rsid w:val="00EA31F0"/>
    <w:rsid w:val="00EA3DC5"/>
    <w:rsid w:val="00EA4A52"/>
    <w:rsid w:val="00EA5FB3"/>
    <w:rsid w:val="00EA621B"/>
    <w:rsid w:val="00EA702E"/>
    <w:rsid w:val="00EA780B"/>
    <w:rsid w:val="00EA7B14"/>
    <w:rsid w:val="00EA7DB1"/>
    <w:rsid w:val="00EB45C7"/>
    <w:rsid w:val="00EB5447"/>
    <w:rsid w:val="00EB65C3"/>
    <w:rsid w:val="00EB6DCF"/>
    <w:rsid w:val="00EC28E3"/>
    <w:rsid w:val="00EC34DA"/>
    <w:rsid w:val="00ED0D5D"/>
    <w:rsid w:val="00ED25CB"/>
    <w:rsid w:val="00ED62E3"/>
    <w:rsid w:val="00EE140E"/>
    <w:rsid w:val="00EE542D"/>
    <w:rsid w:val="00EE56AE"/>
    <w:rsid w:val="00EF4836"/>
    <w:rsid w:val="00EF5683"/>
    <w:rsid w:val="00F03DBB"/>
    <w:rsid w:val="00F04448"/>
    <w:rsid w:val="00F07A87"/>
    <w:rsid w:val="00F11832"/>
    <w:rsid w:val="00F13B8B"/>
    <w:rsid w:val="00F22AC2"/>
    <w:rsid w:val="00F23B46"/>
    <w:rsid w:val="00F24F59"/>
    <w:rsid w:val="00F340CB"/>
    <w:rsid w:val="00F34359"/>
    <w:rsid w:val="00F37D1B"/>
    <w:rsid w:val="00F66337"/>
    <w:rsid w:val="00F6780B"/>
    <w:rsid w:val="00F708D6"/>
    <w:rsid w:val="00F72634"/>
    <w:rsid w:val="00F77997"/>
    <w:rsid w:val="00F83179"/>
    <w:rsid w:val="00F86233"/>
    <w:rsid w:val="00F874F5"/>
    <w:rsid w:val="00F92FBF"/>
    <w:rsid w:val="00F97F08"/>
    <w:rsid w:val="00FA41A9"/>
    <w:rsid w:val="00FB4CA2"/>
    <w:rsid w:val="00FB5FFB"/>
    <w:rsid w:val="00FC03C6"/>
    <w:rsid w:val="00FC7C74"/>
    <w:rsid w:val="00FD018C"/>
    <w:rsid w:val="00FE1E71"/>
    <w:rsid w:val="00FE29CF"/>
    <w:rsid w:val="00FE5772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  <w15:docId w15:val="{D2F33967-790F-4AC5-B9F2-9B9E44C8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33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825B2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B27E-0688-43A5-AB54-44A9EA4D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Bojan Medved</cp:lastModifiedBy>
  <cp:revision>5</cp:revision>
  <dcterms:created xsi:type="dcterms:W3CDTF">2021-03-11T09:26:00Z</dcterms:created>
  <dcterms:modified xsi:type="dcterms:W3CDTF">2021-03-17T10:26:00Z</dcterms:modified>
</cp:coreProperties>
</file>