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34" w:rsidRPr="00A96EB0" w:rsidRDefault="00226CC2" w:rsidP="00F70634">
      <w:pPr>
        <w:jc w:val="both"/>
        <w:rPr>
          <w:rFonts w:ascii="Garamond" w:hAnsi="Garamond"/>
        </w:rPr>
      </w:pPr>
      <w:r w:rsidRPr="003110CE">
        <w:rPr>
          <w:rFonts w:ascii="Garamond" w:hAnsi="Garamond"/>
        </w:rPr>
        <w:t xml:space="preserve">Na podlagi </w:t>
      </w:r>
      <w:r>
        <w:rPr>
          <w:rFonts w:ascii="Garamond" w:hAnsi="Garamond"/>
        </w:rPr>
        <w:t>četrtega odstavka 29</w:t>
      </w:r>
      <w:r w:rsidRPr="003110CE">
        <w:rPr>
          <w:rFonts w:ascii="Garamond" w:hAnsi="Garamond"/>
        </w:rPr>
        <w:t xml:space="preserve">. člena Zakona </w:t>
      </w:r>
      <w:r w:rsidRPr="003F6088">
        <w:rPr>
          <w:rFonts w:ascii="Garamond" w:hAnsi="Garamond"/>
        </w:rPr>
        <w:t xml:space="preserve">o stvarnem premoženju države in samoupravnih lokalnih skupnosti – ZSPDSLS-1 (Uradni list RS, št. 11/18 in 79/18) </w:t>
      </w:r>
      <w:r w:rsidRPr="003110CE">
        <w:rPr>
          <w:rFonts w:ascii="Garamond" w:hAnsi="Garamond"/>
        </w:rPr>
        <w:t xml:space="preserve">in 16. člena Statuta Občine Markovci (Uradno glasilo slovenskih občin, št. </w:t>
      </w:r>
      <w:r>
        <w:rPr>
          <w:rFonts w:ascii="Garamond" w:hAnsi="Garamond"/>
        </w:rPr>
        <w:t>47/17</w:t>
      </w:r>
      <w:r w:rsidRPr="003110CE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083846">
        <w:rPr>
          <w:rFonts w:ascii="Garamond" w:hAnsi="Garamond"/>
        </w:rPr>
        <w:t xml:space="preserve">je Občinski svet Občine Markovci na svoji ____ seji, dne ___________, na predlog </w:t>
      </w:r>
      <w:r w:rsidRPr="00A96EB0">
        <w:rPr>
          <w:rFonts w:ascii="Garamond" w:hAnsi="Garamond"/>
        </w:rPr>
        <w:t>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9D56A0" w:rsidRDefault="009648E1" w:rsidP="009648E1">
      <w:pPr>
        <w:jc w:val="both"/>
        <w:outlineLvl w:val="0"/>
        <w:rPr>
          <w:rFonts w:ascii="Garamond" w:hAnsi="Garamond"/>
        </w:rPr>
      </w:pPr>
      <w:r w:rsidRPr="009648E1">
        <w:rPr>
          <w:rFonts w:ascii="Garamond" w:hAnsi="Garamond"/>
        </w:rPr>
        <w:t>Občina Markovci proda nepremičnin</w:t>
      </w:r>
      <w:r w:rsidR="00745402">
        <w:rPr>
          <w:rFonts w:ascii="Garamond" w:hAnsi="Garamond"/>
        </w:rPr>
        <w:t xml:space="preserve">o </w:t>
      </w:r>
      <w:r w:rsidR="00745402" w:rsidRPr="00745402">
        <w:rPr>
          <w:rFonts w:ascii="Garamond" w:hAnsi="Garamond"/>
          <w:b/>
          <w:bCs/>
        </w:rPr>
        <w:t>parc. št. 672/4,</w:t>
      </w:r>
      <w:r w:rsidR="009D56A0">
        <w:rPr>
          <w:rFonts w:ascii="Garamond" w:hAnsi="Garamond"/>
        </w:rPr>
        <w:t xml:space="preserve"> </w:t>
      </w:r>
      <w:r w:rsidR="009D56A0" w:rsidRPr="00946085">
        <w:rPr>
          <w:rFonts w:ascii="Garamond" w:hAnsi="Garamond"/>
          <w:b/>
          <w:bCs/>
        </w:rPr>
        <w:t>k.o. (415) Bukovci,</w:t>
      </w:r>
      <w:r w:rsidR="00745402">
        <w:rPr>
          <w:rFonts w:ascii="Garamond" w:hAnsi="Garamond"/>
          <w:b/>
          <w:bCs/>
        </w:rPr>
        <w:t xml:space="preserve"> </w:t>
      </w:r>
      <w:r w:rsidR="00745402" w:rsidRPr="00745402">
        <w:rPr>
          <w:rFonts w:ascii="Garamond" w:hAnsi="Garamond"/>
        </w:rPr>
        <w:t xml:space="preserve">v izmeri 54 m² </w:t>
      </w:r>
      <w:r w:rsidR="009D56A0">
        <w:rPr>
          <w:rFonts w:ascii="Garamond" w:hAnsi="Garamond"/>
        </w:rPr>
        <w:t>in sicer</w:t>
      </w:r>
      <w:r w:rsidRPr="009648E1">
        <w:rPr>
          <w:rFonts w:ascii="Garamond" w:hAnsi="Garamond"/>
        </w:rPr>
        <w:t xml:space="preserve"> </w:t>
      </w:r>
      <w:r>
        <w:rPr>
          <w:rFonts w:ascii="Garamond" w:hAnsi="Garamond"/>
        </w:rPr>
        <w:t>zainteresiranemu kupcu</w:t>
      </w:r>
      <w:r w:rsidRPr="009648E1">
        <w:rPr>
          <w:rFonts w:ascii="Garamond" w:hAnsi="Garamond"/>
        </w:rPr>
        <w:t xml:space="preserve"> na podlagi metode neposredne pogodbe za kupnino v višini</w:t>
      </w:r>
      <w:r w:rsidR="00C36904">
        <w:rPr>
          <w:rFonts w:ascii="Garamond" w:hAnsi="Garamond"/>
        </w:rPr>
        <w:t xml:space="preserve"> </w:t>
      </w:r>
      <w:r w:rsidR="009D56A0" w:rsidRPr="009D56A0">
        <w:rPr>
          <w:rFonts w:ascii="Garamond" w:hAnsi="Garamond"/>
        </w:rPr>
        <w:t>10,00 EUR/m² (brez DDV)</w:t>
      </w:r>
      <w:r w:rsidR="009D56A0">
        <w:rPr>
          <w:rFonts w:ascii="Garamond" w:hAnsi="Garamond"/>
        </w:rPr>
        <w:t xml:space="preserve">, </w:t>
      </w:r>
      <w:r w:rsidR="00745402">
        <w:rPr>
          <w:rFonts w:ascii="Garamond" w:hAnsi="Garamond"/>
        </w:rPr>
        <w:t>saj</w:t>
      </w:r>
      <w:r w:rsidR="009D56A0">
        <w:rPr>
          <w:rFonts w:ascii="Garamond" w:hAnsi="Garamond"/>
        </w:rPr>
        <w:t xml:space="preserve"> se zemljišče nahaja v območju stavbnih zemljišč in v naravi predstavlja del dvorišča</w:t>
      </w:r>
      <w:r w:rsidR="00745402">
        <w:rPr>
          <w:rFonts w:ascii="Garamond" w:hAnsi="Garamond"/>
        </w:rPr>
        <w:t>.</w:t>
      </w:r>
    </w:p>
    <w:p w:rsidR="009648E1" w:rsidRPr="009648E1" w:rsidRDefault="009648E1" w:rsidP="009648E1">
      <w:pPr>
        <w:jc w:val="both"/>
        <w:outlineLvl w:val="0"/>
        <w:rPr>
          <w:rFonts w:ascii="Garamond" w:hAnsi="Garamond"/>
        </w:rPr>
      </w:pPr>
    </w:p>
    <w:p w:rsidR="00F70634" w:rsidRPr="00EC2979" w:rsidRDefault="009648E1" w:rsidP="009648E1">
      <w:pPr>
        <w:jc w:val="both"/>
        <w:outlineLvl w:val="0"/>
        <w:rPr>
          <w:rFonts w:ascii="Garamond" w:hAnsi="Garamond"/>
          <w:i/>
        </w:rPr>
      </w:pPr>
      <w:r w:rsidRPr="009648E1">
        <w:rPr>
          <w:rFonts w:ascii="Garamond" w:hAnsi="Garamond"/>
        </w:rPr>
        <w:t>Kupec bo kupnino poravnal v roku 30 dni od sklenitve pogodbe na podlagi izstavljenega računa na TRR Občine Markovci.</w:t>
      </w:r>
    </w:p>
    <w:p w:rsidR="00EC2979" w:rsidRDefault="00EC2979" w:rsidP="00F70634">
      <w:pPr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Številka: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F70634" w:rsidRPr="00A96EB0" w:rsidRDefault="00F70634" w:rsidP="00F70634">
      <w:pPr>
        <w:rPr>
          <w:rFonts w:ascii="Garamond" w:hAnsi="Garamond"/>
        </w:rPr>
      </w:pPr>
      <w:r w:rsidRPr="00A96EB0">
        <w:rPr>
          <w:rFonts w:ascii="Garamond" w:hAnsi="Garamond"/>
          <w:b/>
        </w:rPr>
        <w:t>___________________________________________________________________________</w:t>
      </w:r>
    </w:p>
    <w:p w:rsidR="00EC2979" w:rsidRDefault="00EC2979" w:rsidP="00F70634">
      <w:pPr>
        <w:jc w:val="center"/>
        <w:rPr>
          <w:rFonts w:ascii="Garamond" w:hAnsi="Garamond"/>
          <w:b/>
        </w:rPr>
      </w:pPr>
    </w:p>
    <w:p w:rsidR="00F70634" w:rsidRPr="00A96EB0" w:rsidRDefault="00F70634" w:rsidP="00F70634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907B8E" w:rsidRDefault="009648E1" w:rsidP="00907B8E">
      <w:pPr>
        <w:jc w:val="both"/>
        <w:rPr>
          <w:rFonts w:ascii="Garamond" w:hAnsi="Garamond"/>
        </w:rPr>
      </w:pPr>
      <w:r w:rsidRPr="009648E1">
        <w:rPr>
          <w:rFonts w:ascii="Garamond" w:hAnsi="Garamond"/>
        </w:rPr>
        <w:t>Občina Markovci</w:t>
      </w:r>
      <w:r>
        <w:rPr>
          <w:rFonts w:ascii="Garamond" w:hAnsi="Garamond"/>
        </w:rPr>
        <w:t xml:space="preserve"> je lastnica nepremičnin</w:t>
      </w:r>
      <w:r w:rsidR="00745402">
        <w:rPr>
          <w:rFonts w:ascii="Garamond" w:hAnsi="Garamond"/>
        </w:rPr>
        <w:t>e</w:t>
      </w:r>
      <w:r w:rsidR="00946085">
        <w:rPr>
          <w:rFonts w:ascii="Garamond" w:hAnsi="Garamond"/>
        </w:rPr>
        <w:t xml:space="preserve">, ki </w:t>
      </w:r>
      <w:r w:rsidR="00745402">
        <w:rPr>
          <w:rFonts w:ascii="Garamond" w:hAnsi="Garamond"/>
        </w:rPr>
        <w:t>je</w:t>
      </w:r>
      <w:r w:rsidR="00946085">
        <w:rPr>
          <w:rFonts w:ascii="Garamond" w:hAnsi="Garamond"/>
        </w:rPr>
        <w:t xml:space="preserve"> naveden</w:t>
      </w:r>
      <w:r w:rsidR="00745402">
        <w:rPr>
          <w:rFonts w:ascii="Garamond" w:hAnsi="Garamond"/>
        </w:rPr>
        <w:t>a</w:t>
      </w:r>
      <w:r w:rsidR="00946085">
        <w:rPr>
          <w:rFonts w:ascii="Garamond" w:hAnsi="Garamond"/>
        </w:rPr>
        <w:t xml:space="preserve"> </w:t>
      </w:r>
      <w:r w:rsidR="00745402">
        <w:rPr>
          <w:rFonts w:ascii="Garamond" w:hAnsi="Garamond"/>
        </w:rPr>
        <w:t>v predlogu</w:t>
      </w:r>
      <w:r w:rsidR="00946085">
        <w:rPr>
          <w:rFonts w:ascii="Garamond" w:hAnsi="Garamond"/>
        </w:rPr>
        <w:t xml:space="preserve"> tega sklepa in v</w:t>
      </w:r>
      <w:r w:rsidRPr="009648E1">
        <w:rPr>
          <w:rFonts w:ascii="Garamond" w:hAnsi="Garamond"/>
        </w:rPr>
        <w:t xml:space="preserve"> naravi predstavlja</w:t>
      </w:r>
      <w:r w:rsidR="00946085">
        <w:rPr>
          <w:rFonts w:ascii="Garamond" w:hAnsi="Garamond"/>
        </w:rPr>
        <w:t xml:space="preserve"> del </w:t>
      </w:r>
      <w:bookmarkStart w:id="0" w:name="_GoBack"/>
      <w:bookmarkEnd w:id="0"/>
      <w:r w:rsidR="00745402">
        <w:rPr>
          <w:rFonts w:ascii="Garamond" w:hAnsi="Garamond"/>
        </w:rPr>
        <w:t>dvorišča</w:t>
      </w:r>
      <w:r w:rsidRPr="009648E1">
        <w:rPr>
          <w:rFonts w:ascii="Garamond" w:hAnsi="Garamond"/>
        </w:rPr>
        <w:t>.</w:t>
      </w:r>
      <w:r w:rsidR="00946085">
        <w:rPr>
          <w:rFonts w:ascii="Garamond" w:hAnsi="Garamond"/>
        </w:rPr>
        <w:t xml:space="preserve"> Ker je na nepremičnin</w:t>
      </w:r>
      <w:r w:rsidR="00745402">
        <w:rPr>
          <w:rFonts w:ascii="Garamond" w:hAnsi="Garamond"/>
        </w:rPr>
        <w:t>i</w:t>
      </w:r>
      <w:r w:rsidR="00946085">
        <w:rPr>
          <w:rFonts w:ascii="Garamond" w:hAnsi="Garamond"/>
        </w:rPr>
        <w:t xml:space="preserve"> vknjižena zaznamba grajenega javnega dobra, je potrebno p</w:t>
      </w:r>
      <w:r w:rsidR="00946085" w:rsidRPr="00946085">
        <w:rPr>
          <w:rFonts w:ascii="Garamond" w:hAnsi="Garamond"/>
        </w:rPr>
        <w:t>red razpolaganjem z nepremičnin</w:t>
      </w:r>
      <w:r w:rsidR="00745402">
        <w:rPr>
          <w:rFonts w:ascii="Garamond" w:hAnsi="Garamond"/>
        </w:rPr>
        <w:t>o</w:t>
      </w:r>
      <w:r w:rsidR="00946085" w:rsidRPr="00946085">
        <w:rPr>
          <w:rFonts w:ascii="Garamond" w:hAnsi="Garamond"/>
        </w:rPr>
        <w:t xml:space="preserve"> </w:t>
      </w:r>
      <w:r w:rsidR="00F645A0">
        <w:rPr>
          <w:rFonts w:ascii="Garamond" w:hAnsi="Garamond"/>
        </w:rPr>
        <w:t>le-te</w:t>
      </w:r>
      <w:r w:rsidR="00745402">
        <w:rPr>
          <w:rFonts w:ascii="Garamond" w:hAnsi="Garamond"/>
        </w:rPr>
        <w:t>j</w:t>
      </w:r>
      <w:r w:rsidR="00946085" w:rsidRPr="00946085">
        <w:rPr>
          <w:rFonts w:ascii="Garamond" w:hAnsi="Garamond"/>
        </w:rPr>
        <w:t xml:space="preserve"> ukiniti status </w:t>
      </w:r>
      <w:r w:rsidR="00F645A0">
        <w:rPr>
          <w:rFonts w:ascii="Garamond" w:hAnsi="Garamond"/>
        </w:rPr>
        <w:t xml:space="preserve">grajenega </w:t>
      </w:r>
      <w:r w:rsidR="00946085" w:rsidRPr="00946085">
        <w:rPr>
          <w:rFonts w:ascii="Garamond" w:hAnsi="Garamond"/>
        </w:rPr>
        <w:t>javnega dobra</w:t>
      </w:r>
      <w:r w:rsidR="00F645A0">
        <w:rPr>
          <w:rFonts w:ascii="Garamond" w:hAnsi="Garamond"/>
        </w:rPr>
        <w:t>.</w:t>
      </w:r>
    </w:p>
    <w:p w:rsidR="009648E1" w:rsidRDefault="009648E1" w:rsidP="00907B8E">
      <w:pPr>
        <w:jc w:val="both"/>
        <w:rPr>
          <w:rFonts w:ascii="Garamond" w:hAnsi="Garamond"/>
        </w:rPr>
      </w:pPr>
    </w:p>
    <w:p w:rsidR="00226BDC" w:rsidRPr="0056163D" w:rsidRDefault="00907B8E" w:rsidP="0056163D">
      <w:pPr>
        <w:jc w:val="both"/>
        <w:rPr>
          <w:rFonts w:ascii="Garamond" w:hAnsi="Garamond"/>
        </w:rPr>
      </w:pPr>
      <w:r w:rsidRPr="00FA23F2">
        <w:rPr>
          <w:rFonts w:ascii="Garamond" w:hAnsi="Garamond"/>
        </w:rPr>
        <w:t xml:space="preserve">V skladu s </w:t>
      </w:r>
      <w:r w:rsidR="009648E1">
        <w:rPr>
          <w:rFonts w:ascii="Garamond" w:hAnsi="Garamond"/>
        </w:rPr>
        <w:t>5</w:t>
      </w:r>
      <w:r w:rsidRPr="00FA23F2">
        <w:rPr>
          <w:rFonts w:ascii="Garamond" w:hAnsi="Garamond"/>
        </w:rPr>
        <w:t xml:space="preserve">. členom </w:t>
      </w:r>
      <w:r>
        <w:rPr>
          <w:rFonts w:ascii="Garamond" w:hAnsi="Garamond"/>
        </w:rPr>
        <w:t>Zakona</w:t>
      </w:r>
      <w:r w:rsidRPr="00FA23F2">
        <w:rPr>
          <w:rFonts w:ascii="Garamond" w:hAnsi="Garamond"/>
        </w:rPr>
        <w:t xml:space="preserve"> o stvarnem premoženju države in samoupravnih lokalnih skupnosti (Uradni list RS, št. </w:t>
      </w:r>
      <w:r>
        <w:rPr>
          <w:rFonts w:ascii="Garamond" w:hAnsi="Garamond"/>
        </w:rPr>
        <w:t>11</w:t>
      </w:r>
      <w:r w:rsidRPr="00FA23F2">
        <w:rPr>
          <w:rFonts w:ascii="Garamond" w:hAnsi="Garamond"/>
        </w:rPr>
        <w:t>/18</w:t>
      </w:r>
      <w:r>
        <w:rPr>
          <w:rFonts w:ascii="Garamond" w:hAnsi="Garamond"/>
        </w:rPr>
        <w:t xml:space="preserve"> in 79/18</w:t>
      </w:r>
      <w:r w:rsidR="0056163D">
        <w:rPr>
          <w:rFonts w:ascii="Garamond" w:hAnsi="Garamond"/>
        </w:rPr>
        <w:t>; v nadaljevanju: ZSPDSLS-1</w:t>
      </w:r>
      <w:r w:rsidRPr="00FA23F2">
        <w:rPr>
          <w:rFonts w:ascii="Garamond" w:hAnsi="Garamond"/>
        </w:rPr>
        <w:t xml:space="preserve">) se </w:t>
      </w:r>
      <w:r w:rsidR="0056163D">
        <w:rPr>
          <w:rFonts w:ascii="Garamond" w:hAnsi="Garamond"/>
        </w:rPr>
        <w:t>s</w:t>
      </w:r>
      <w:r w:rsidR="0056163D" w:rsidRPr="0056163D">
        <w:rPr>
          <w:rFonts w:ascii="Garamond" w:hAnsi="Garamond"/>
        </w:rPr>
        <w:t>tvarno premoženje, ki ga noben upravljavec trajno ne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potrebuje za opravljanje svojih nalog, bodisi proda bodisi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z oddajo v najem ali na drug ustrezen način zagotovi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njegova učinkovita raba. Samoupravne lokalne skupnosti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ravnajo s svojim premoženjem tako, da zagotavljajo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izvajanje izvirnih nalog samoupravne lokalne skupnosti v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skladu s predpisi, ki urejajo lokalno samoupravo.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Postopke ravnanja s stvarnim premoženjem se vodi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učinkovito, s čim manjšimi stroški za dosego danega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rezultata oziroma z danimi stroški doseči čim boljši rezultat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za državo ali samoupravne lokalne skupnosti.</w:t>
      </w:r>
    </w:p>
    <w:p w:rsidR="0056163D" w:rsidRDefault="0056163D" w:rsidP="0056163D">
      <w:pPr>
        <w:jc w:val="both"/>
        <w:rPr>
          <w:rFonts w:ascii="Garamond" w:hAnsi="Garamond"/>
        </w:rPr>
      </w:pPr>
      <w:r>
        <w:rPr>
          <w:rFonts w:ascii="Garamond" w:hAnsi="Garamond"/>
        </w:rPr>
        <w:t>Iz potrdila o namenski rabi zemljišča z dne 18. 2. 2019 izhaja, da se parcela v celoti nahaja v območju kmetijskih zemljišč</w:t>
      </w:r>
      <w:r w:rsidR="00490069">
        <w:rPr>
          <w:rFonts w:ascii="Garamond" w:hAnsi="Garamond"/>
        </w:rPr>
        <w:t xml:space="preserve"> in sicer v območju najboljših kmetijskih zemljišč</w:t>
      </w:r>
      <w:r>
        <w:rPr>
          <w:rFonts w:ascii="Garamond" w:hAnsi="Garamond"/>
        </w:rPr>
        <w:t xml:space="preserve">, zato je prodajo potrebno vršiti </w:t>
      </w:r>
      <w:r w:rsidRPr="009648E1">
        <w:rPr>
          <w:rFonts w:ascii="Garamond" w:hAnsi="Garamond"/>
        </w:rPr>
        <w:t>v skladu z Zakonom o kmetijskih zemljiščih (Uradni list RS, št. 71/11-UPB2, 58/12</w:t>
      </w:r>
      <w:r>
        <w:rPr>
          <w:rFonts w:ascii="Garamond" w:hAnsi="Garamond"/>
        </w:rPr>
        <w:t>,</w:t>
      </w:r>
      <w:r w:rsidRPr="009648E1">
        <w:rPr>
          <w:rFonts w:ascii="Garamond" w:hAnsi="Garamond"/>
        </w:rPr>
        <w:t xml:space="preserve"> 27/16</w:t>
      </w:r>
      <w:r>
        <w:rPr>
          <w:rFonts w:ascii="Garamond" w:hAnsi="Garamond"/>
        </w:rPr>
        <w:t>, 27/17-ZKme-1D in 79/17</w:t>
      </w:r>
      <w:r w:rsidRPr="009648E1">
        <w:rPr>
          <w:rFonts w:ascii="Garamond" w:hAnsi="Garamond"/>
        </w:rPr>
        <w:t xml:space="preserve">; v nadaljevanju ZKZ) </w:t>
      </w:r>
      <w:r>
        <w:rPr>
          <w:rFonts w:ascii="Garamond" w:hAnsi="Garamond"/>
        </w:rPr>
        <w:t xml:space="preserve">in </w:t>
      </w:r>
      <w:r w:rsidRPr="009648E1">
        <w:rPr>
          <w:rFonts w:ascii="Garamond" w:hAnsi="Garamond"/>
        </w:rPr>
        <w:t>na pristojni upravni enoti objaviti ponudbo za prodajo tega zemljišča.</w:t>
      </w:r>
    </w:p>
    <w:p w:rsidR="00C36904" w:rsidRDefault="00C36904" w:rsidP="0056163D">
      <w:pPr>
        <w:jc w:val="both"/>
        <w:rPr>
          <w:rFonts w:ascii="Garamond" w:hAnsi="Garamond"/>
        </w:rPr>
      </w:pPr>
    </w:p>
    <w:p w:rsidR="0056163D" w:rsidRDefault="0056163D" w:rsidP="0056163D">
      <w:pPr>
        <w:jc w:val="both"/>
        <w:rPr>
          <w:rFonts w:ascii="Garamond" w:hAnsi="Garamond"/>
        </w:rPr>
      </w:pPr>
      <w:r w:rsidRPr="0056163D">
        <w:rPr>
          <w:rFonts w:ascii="Garamond" w:hAnsi="Garamond"/>
        </w:rPr>
        <w:t xml:space="preserve">V skladu </w:t>
      </w:r>
      <w:r>
        <w:rPr>
          <w:rFonts w:ascii="Garamond" w:hAnsi="Garamond"/>
        </w:rPr>
        <w:t>z drugim odstavkom</w:t>
      </w:r>
      <w:r w:rsidRPr="0056163D">
        <w:rPr>
          <w:rFonts w:ascii="Garamond" w:hAnsi="Garamond"/>
        </w:rPr>
        <w:t xml:space="preserve"> 26. člen</w:t>
      </w:r>
      <w:r>
        <w:rPr>
          <w:rFonts w:ascii="Garamond" w:hAnsi="Garamond"/>
        </w:rPr>
        <w:t>a</w:t>
      </w:r>
      <w:r w:rsidRPr="0056163D">
        <w:rPr>
          <w:rFonts w:ascii="Garamond" w:hAnsi="Garamond"/>
        </w:rPr>
        <w:t xml:space="preserve"> ZSPDSLS-1 se lahko postopek razpolaganja z nepremičnim premoženjem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izvede, če je nepremično premoženje vključeno v veljavni načrt razpolaganja z nepremičnim premoženjem.</w:t>
      </w:r>
      <w:r>
        <w:rPr>
          <w:rFonts w:ascii="Garamond" w:hAnsi="Garamond"/>
        </w:rPr>
        <w:t xml:space="preserve"> V skladu s petim odstavkom istega člena mora biti p</w:t>
      </w:r>
      <w:r w:rsidRPr="0056163D">
        <w:rPr>
          <w:rFonts w:ascii="Garamond" w:hAnsi="Garamond"/>
        </w:rPr>
        <w:t>ogodba o pravnem poslu v postopku pridobivanja ali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razpolaganja s stvarnim premoženjem, ki je bil začet na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podlagi veljavnega letnega načrta tekočega leta, na podlagi navedenega letnega načrta sklenjena najpozneje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31. marca prihodnjega leta. Za začetek postopka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pridobivanja ali razpolaganja se šteje objava javne dražbe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ali objava javnega zbiranja ponudb ali objava namere za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sklenitev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neposredne pogodbe, če objava namere ni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obvezna ali ni mogoča, pa prejem predloga za sklenitev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pravnega posla ali posredovanje ponudbe nasprotni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pogodbeni stranki.</w:t>
      </w:r>
    </w:p>
    <w:p w:rsidR="00C36904" w:rsidRDefault="00C36904" w:rsidP="00C369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skladu s tretjo alinejo 54. člena ZSPDSLS-1 se lahko nepremično premoženje proda po metodi neposredne pogodbe, med drugim, če je </w:t>
      </w:r>
      <w:r w:rsidRPr="00C36904">
        <w:rPr>
          <w:rFonts w:ascii="Garamond" w:hAnsi="Garamond"/>
        </w:rPr>
        <w:t>posamezna ocenjena ali orientacijska vrednost</w:t>
      </w:r>
      <w:r>
        <w:rPr>
          <w:rFonts w:ascii="Garamond" w:hAnsi="Garamond"/>
        </w:rPr>
        <w:t xml:space="preserve"> </w:t>
      </w:r>
      <w:r w:rsidRPr="00C36904">
        <w:rPr>
          <w:rFonts w:ascii="Garamond" w:hAnsi="Garamond"/>
        </w:rPr>
        <w:t>nepremičnine nižja od 20.000 eurov</w:t>
      </w:r>
      <w:r>
        <w:rPr>
          <w:rFonts w:ascii="Garamond" w:hAnsi="Garamond"/>
        </w:rPr>
        <w:t>.</w:t>
      </w:r>
    </w:p>
    <w:p w:rsidR="00C36904" w:rsidRDefault="00C36904" w:rsidP="00C36904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Ocenitev vrednosti nepremičnega premoženja pa je v skladu s 36. členom ZSPDSLS-1 obvezna pred </w:t>
      </w:r>
      <w:r w:rsidRPr="00C36904">
        <w:rPr>
          <w:rFonts w:ascii="Garamond" w:hAnsi="Garamond"/>
        </w:rPr>
        <w:t>razpolaganjem z nepremičnim premoženjem,</w:t>
      </w:r>
      <w:r>
        <w:rPr>
          <w:rFonts w:ascii="Garamond" w:hAnsi="Garamond"/>
        </w:rPr>
        <w:t xml:space="preserve"> </w:t>
      </w:r>
      <w:r w:rsidRPr="00C36904">
        <w:rPr>
          <w:rFonts w:ascii="Garamond" w:hAnsi="Garamond"/>
        </w:rPr>
        <w:t>katerega posamična vrednost je izkustveno višja ali enaka</w:t>
      </w:r>
      <w:r>
        <w:rPr>
          <w:rFonts w:ascii="Garamond" w:hAnsi="Garamond"/>
        </w:rPr>
        <w:t xml:space="preserve"> </w:t>
      </w:r>
      <w:r w:rsidRPr="00C36904">
        <w:rPr>
          <w:rFonts w:ascii="Garamond" w:hAnsi="Garamond"/>
        </w:rPr>
        <w:t>20.000 eurov.</w:t>
      </w:r>
    </w:p>
    <w:p w:rsidR="00C36904" w:rsidRDefault="00C36904" w:rsidP="00C36904">
      <w:pPr>
        <w:jc w:val="both"/>
        <w:rPr>
          <w:rFonts w:ascii="Garamond" w:hAnsi="Garamond"/>
        </w:rPr>
      </w:pPr>
    </w:p>
    <w:p w:rsidR="0056163D" w:rsidRPr="0056163D" w:rsidRDefault="0056163D" w:rsidP="0056163D">
      <w:pPr>
        <w:jc w:val="both"/>
        <w:rPr>
          <w:rFonts w:ascii="Garamond" w:hAnsi="Garamond"/>
        </w:rPr>
      </w:pPr>
      <w:r>
        <w:rPr>
          <w:rFonts w:ascii="Garamond" w:hAnsi="Garamond"/>
        </w:rPr>
        <w:t>ZSPDSLS-1 v 52. členu določa</w:t>
      </w:r>
      <w:r w:rsidR="000436CD">
        <w:rPr>
          <w:rFonts w:ascii="Garamond" w:hAnsi="Garamond"/>
        </w:rPr>
        <w:t>,</w:t>
      </w:r>
      <w:r>
        <w:rPr>
          <w:rFonts w:ascii="Garamond" w:hAnsi="Garamond"/>
        </w:rPr>
        <w:t xml:space="preserve"> da se namera </w:t>
      </w:r>
      <w:r w:rsidRPr="0056163D">
        <w:rPr>
          <w:rFonts w:ascii="Garamond" w:hAnsi="Garamond"/>
        </w:rPr>
        <w:t>o sklenitvi neposredne pogodbe objavi na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spletni strani upravljavca, če se pravni posel razpolaganja z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nepremičnim premoženjem sklepa po metodi neposredne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pogodbe. Če je to v skladu z načelom gospodarnosti, se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namera lahko objavi tudi na drug, krajevno običajen način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ali na drugi spletni strani.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Namera o sklenitvi pogodbe se objavi najmanj 20 dni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pred nameravano sklenitvijo neposredne pogodbe in mora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biti objavljena najmanj 20 dni.</w:t>
      </w:r>
    </w:p>
    <w:p w:rsidR="00907B8E" w:rsidRDefault="00907B8E" w:rsidP="00226BDC">
      <w:pPr>
        <w:jc w:val="both"/>
        <w:rPr>
          <w:rFonts w:ascii="Garamond" w:hAnsi="Garamond"/>
        </w:rPr>
      </w:pPr>
    </w:p>
    <w:p w:rsidR="00D27EFA" w:rsidRDefault="00D27EFA" w:rsidP="00D27EFA">
      <w:pPr>
        <w:jc w:val="both"/>
        <w:rPr>
          <w:rFonts w:ascii="Garamond" w:hAnsi="Garamond"/>
        </w:rPr>
      </w:pPr>
      <w:r>
        <w:rPr>
          <w:rFonts w:ascii="Garamond" w:hAnsi="Garamond"/>
        </w:rPr>
        <w:t>Rok za plačilo kupnine v skladu z 48. členom ZSPDSLS-1</w:t>
      </w:r>
      <w:r w:rsidRPr="00D27EFA">
        <w:t xml:space="preserve"> </w:t>
      </w:r>
      <w:r w:rsidRPr="00D27EFA">
        <w:rPr>
          <w:rFonts w:ascii="Garamond" w:hAnsi="Garamond"/>
        </w:rPr>
        <w:t>ne sme biti daljši kot 30 dni od</w:t>
      </w:r>
      <w:r>
        <w:rPr>
          <w:rFonts w:ascii="Garamond" w:hAnsi="Garamond"/>
        </w:rPr>
        <w:t xml:space="preserve"> </w:t>
      </w:r>
      <w:r w:rsidRPr="00D27EFA">
        <w:rPr>
          <w:rFonts w:ascii="Garamond" w:hAnsi="Garamond"/>
        </w:rPr>
        <w:t>sklenitve pogodbe ali izdaje računa ali od odobritve</w:t>
      </w:r>
      <w:r>
        <w:rPr>
          <w:rFonts w:ascii="Garamond" w:hAnsi="Garamond"/>
        </w:rPr>
        <w:t xml:space="preserve"> </w:t>
      </w:r>
      <w:r w:rsidRPr="00D27EFA">
        <w:rPr>
          <w:rFonts w:ascii="Garamond" w:hAnsi="Garamond"/>
        </w:rPr>
        <w:t>pravnega posla s strani pristojnega organa.</w:t>
      </w:r>
    </w:p>
    <w:p w:rsidR="00D27EFA" w:rsidRPr="00907B8E" w:rsidRDefault="00D27EFA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Glede na navedeno predlagam Občinskemu svetu Občine Markovci, da predlog sklepa obravnava in sprejme.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  <w:t>Milan Gabrovec, prof.</w:t>
      </w:r>
    </w:p>
    <w:p w:rsidR="00F529EF" w:rsidRPr="00F70634" w:rsidRDefault="00F70634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župan</w:t>
      </w:r>
    </w:p>
    <w:sectPr w:rsidR="00F529EF" w:rsidRPr="00F70634" w:rsidSect="00907B8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C3" w:rsidRDefault="009A60C3" w:rsidP="00F70634">
      <w:r>
        <w:separator/>
      </w:r>
    </w:p>
  </w:endnote>
  <w:endnote w:type="continuationSeparator" w:id="0">
    <w:p w:rsidR="009A60C3" w:rsidRDefault="009A60C3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9A60C3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9A60C3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9A60C3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C3" w:rsidRDefault="009A60C3" w:rsidP="00F70634">
      <w:r>
        <w:separator/>
      </w:r>
    </w:p>
  </w:footnote>
  <w:footnote w:type="continuationSeparator" w:id="0">
    <w:p w:rsidR="009A60C3" w:rsidRDefault="009A60C3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Pr="00A96EB0" w:rsidRDefault="00A57C94" w:rsidP="005529DC">
    <w:pPr>
      <w:jc w:val="right"/>
      <w:rPr>
        <w:rFonts w:ascii="Garamond" w:hAnsi="Garamond"/>
      </w:rPr>
    </w:pPr>
    <w:r>
      <w:rPr>
        <w:rFonts w:ascii="Garamond" w:hAnsi="Garamond"/>
      </w:rPr>
      <w:t>September</w:t>
    </w:r>
    <w:r w:rsidR="00226CC2">
      <w:rPr>
        <w:rFonts w:ascii="Garamond" w:hAnsi="Garamond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4"/>
    <w:rsid w:val="000436CD"/>
    <w:rsid w:val="001D12D7"/>
    <w:rsid w:val="001D24CE"/>
    <w:rsid w:val="00213AD3"/>
    <w:rsid w:val="00226BDC"/>
    <w:rsid w:val="00226CC2"/>
    <w:rsid w:val="002943F2"/>
    <w:rsid w:val="002A40FA"/>
    <w:rsid w:val="002A6BA3"/>
    <w:rsid w:val="00345A37"/>
    <w:rsid w:val="0037036D"/>
    <w:rsid w:val="0039777C"/>
    <w:rsid w:val="003D5D56"/>
    <w:rsid w:val="00473961"/>
    <w:rsid w:val="00490069"/>
    <w:rsid w:val="00496E99"/>
    <w:rsid w:val="005529DC"/>
    <w:rsid w:val="0056163D"/>
    <w:rsid w:val="005731D4"/>
    <w:rsid w:val="0058026E"/>
    <w:rsid w:val="005B1A02"/>
    <w:rsid w:val="00613276"/>
    <w:rsid w:val="00692061"/>
    <w:rsid w:val="006C1016"/>
    <w:rsid w:val="00713829"/>
    <w:rsid w:val="00745402"/>
    <w:rsid w:val="007A4B0E"/>
    <w:rsid w:val="007D0164"/>
    <w:rsid w:val="00813350"/>
    <w:rsid w:val="008504B6"/>
    <w:rsid w:val="008A0E20"/>
    <w:rsid w:val="008D6D97"/>
    <w:rsid w:val="00907B8E"/>
    <w:rsid w:val="00946085"/>
    <w:rsid w:val="009648E1"/>
    <w:rsid w:val="00984D1C"/>
    <w:rsid w:val="009A60C3"/>
    <w:rsid w:val="009D56A0"/>
    <w:rsid w:val="009E42E0"/>
    <w:rsid w:val="00A17A7A"/>
    <w:rsid w:val="00A44E0C"/>
    <w:rsid w:val="00A57C94"/>
    <w:rsid w:val="00A976C1"/>
    <w:rsid w:val="00AC58C2"/>
    <w:rsid w:val="00AE1538"/>
    <w:rsid w:val="00AE58EE"/>
    <w:rsid w:val="00AF71E9"/>
    <w:rsid w:val="00B15040"/>
    <w:rsid w:val="00BB1E3A"/>
    <w:rsid w:val="00C365D3"/>
    <w:rsid w:val="00C36904"/>
    <w:rsid w:val="00C53D3E"/>
    <w:rsid w:val="00C95790"/>
    <w:rsid w:val="00D24F8F"/>
    <w:rsid w:val="00D27EFA"/>
    <w:rsid w:val="00D6000F"/>
    <w:rsid w:val="00D76179"/>
    <w:rsid w:val="00DA086D"/>
    <w:rsid w:val="00DE56C6"/>
    <w:rsid w:val="00E01DAF"/>
    <w:rsid w:val="00E72448"/>
    <w:rsid w:val="00E91430"/>
    <w:rsid w:val="00E973A1"/>
    <w:rsid w:val="00EC2979"/>
    <w:rsid w:val="00F23358"/>
    <w:rsid w:val="00F645A0"/>
    <w:rsid w:val="00F64788"/>
    <w:rsid w:val="00F70634"/>
    <w:rsid w:val="00FB3A02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8E6F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F233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2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Pravnik</cp:lastModifiedBy>
  <cp:revision>40</cp:revision>
  <cp:lastPrinted>2016-08-23T08:06:00Z</cp:lastPrinted>
  <dcterms:created xsi:type="dcterms:W3CDTF">2016-02-17T10:33:00Z</dcterms:created>
  <dcterms:modified xsi:type="dcterms:W3CDTF">2019-09-12T06:11:00Z</dcterms:modified>
</cp:coreProperties>
</file>