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C3" w:rsidRPr="00B14718" w:rsidRDefault="001E6B9C" w:rsidP="00F76DC3">
      <w:bookmarkStart w:id="0" w:name="_GoBack"/>
      <w:bookmarkEnd w:id="0"/>
      <w:r w:rsidRPr="00B14718">
        <w:t xml:space="preserve">Številka: </w:t>
      </w:r>
      <w:r w:rsidR="00457712">
        <w:t>410-</w:t>
      </w:r>
      <w:r w:rsidR="002D2C42">
        <w:t>359</w:t>
      </w:r>
      <w:r w:rsidR="00457712">
        <w:t>/2017</w:t>
      </w:r>
    </w:p>
    <w:p w:rsidR="001E6B9C" w:rsidRPr="00B14718" w:rsidRDefault="001E6B9C" w:rsidP="00F76DC3">
      <w:pPr>
        <w:jc w:val="both"/>
      </w:pPr>
      <w:r w:rsidRPr="00B14718">
        <w:t xml:space="preserve">Datum: </w:t>
      </w:r>
      <w:r w:rsidR="00F80D3D">
        <w:t>7. 3</w:t>
      </w:r>
      <w:r w:rsidR="0079475A">
        <w:t>. 2018</w:t>
      </w:r>
    </w:p>
    <w:p w:rsidR="001E6B9C" w:rsidRPr="00B14718" w:rsidRDefault="001E6B9C" w:rsidP="00CB1D70"/>
    <w:p w:rsidR="001E6B9C" w:rsidRPr="00B14718" w:rsidRDefault="001E6B9C" w:rsidP="00CB1D70"/>
    <w:p w:rsidR="001E6B9C" w:rsidRPr="00B14718" w:rsidRDefault="001E6B9C" w:rsidP="00CB1D70"/>
    <w:p w:rsidR="001E6B9C" w:rsidRPr="00B14718" w:rsidRDefault="001E6B9C" w:rsidP="00CB1D70">
      <w:pPr>
        <w:rPr>
          <w:b/>
        </w:rPr>
      </w:pPr>
      <w:r w:rsidRPr="00B14718">
        <w:rPr>
          <w:b/>
        </w:rPr>
        <w:t>MESTNI SVET</w:t>
      </w:r>
    </w:p>
    <w:p w:rsidR="001E6B9C" w:rsidRPr="00B14718" w:rsidRDefault="001E6B9C" w:rsidP="00CB1D70">
      <w:pPr>
        <w:rPr>
          <w:b/>
        </w:rPr>
      </w:pPr>
      <w:r w:rsidRPr="00B14718">
        <w:rPr>
          <w:b/>
        </w:rPr>
        <w:t>MESTNE OBČINE PTUJ</w:t>
      </w:r>
    </w:p>
    <w:p w:rsidR="001E6B9C" w:rsidRPr="00B14718" w:rsidRDefault="001E6B9C" w:rsidP="00CB1D70">
      <w:pPr>
        <w:rPr>
          <w:b/>
        </w:rPr>
      </w:pPr>
    </w:p>
    <w:p w:rsidR="0098386C" w:rsidRPr="00B14718" w:rsidRDefault="0098386C" w:rsidP="00CB1D70"/>
    <w:p w:rsidR="00005D12" w:rsidRPr="00B14718" w:rsidRDefault="00005D12" w:rsidP="00CB1D70"/>
    <w:p w:rsidR="00005D12" w:rsidRPr="00B14718" w:rsidRDefault="00005D12" w:rsidP="00CB1D70"/>
    <w:p w:rsidR="00F76DC3" w:rsidRPr="00B14718" w:rsidRDefault="00005D12" w:rsidP="0050390C">
      <w:pPr>
        <w:tabs>
          <w:tab w:val="left" w:pos="3402"/>
        </w:tabs>
        <w:ind w:left="1276" w:hanging="1276"/>
        <w:jc w:val="both"/>
        <w:rPr>
          <w:b/>
        </w:rPr>
      </w:pPr>
      <w:r w:rsidRPr="00B14718">
        <w:rPr>
          <w:b/>
        </w:rPr>
        <w:t>ZADEVA:</w:t>
      </w:r>
      <w:r w:rsidR="00766124" w:rsidRPr="00B14718">
        <w:rPr>
          <w:b/>
        </w:rPr>
        <w:t xml:space="preserve"> Predlog </w:t>
      </w:r>
      <w:r w:rsidR="00D52478" w:rsidRPr="00B14718">
        <w:rPr>
          <w:b/>
        </w:rPr>
        <w:t>S</w:t>
      </w:r>
      <w:r w:rsidR="001E6B9C" w:rsidRPr="00B14718">
        <w:rPr>
          <w:b/>
        </w:rPr>
        <w:t xml:space="preserve">klepa o </w:t>
      </w:r>
      <w:r w:rsidR="00766124" w:rsidRPr="00B14718">
        <w:rPr>
          <w:b/>
        </w:rPr>
        <w:t xml:space="preserve">potrditvi </w:t>
      </w:r>
      <w:r w:rsidR="0079475A">
        <w:rPr>
          <w:b/>
        </w:rPr>
        <w:t>Investicijskega programa</w:t>
      </w:r>
      <w:r w:rsidR="0050390C">
        <w:rPr>
          <w:b/>
        </w:rPr>
        <w:t xml:space="preserve"> </w:t>
      </w:r>
      <w:r w:rsidR="0079475A">
        <w:rPr>
          <w:b/>
        </w:rPr>
        <w:t>(</w:t>
      </w:r>
      <w:r w:rsidR="00F76DC3" w:rsidRPr="00B14718">
        <w:rPr>
          <w:b/>
        </w:rPr>
        <w:t xml:space="preserve">IP) </w:t>
      </w:r>
      <w:r w:rsidR="00FE37B2">
        <w:rPr>
          <w:b/>
        </w:rPr>
        <w:t>»</w:t>
      </w:r>
      <w:r w:rsidR="002D2C42">
        <w:rPr>
          <w:b/>
        </w:rPr>
        <w:t xml:space="preserve">Rekonstrukcija </w:t>
      </w:r>
      <w:r w:rsidR="00C016D4">
        <w:rPr>
          <w:b/>
        </w:rPr>
        <w:t xml:space="preserve">  </w:t>
      </w:r>
      <w:r w:rsidR="002D2C42">
        <w:rPr>
          <w:b/>
        </w:rPr>
        <w:t>Peršonove ulice</w:t>
      </w:r>
      <w:r w:rsidR="0079475A">
        <w:rPr>
          <w:b/>
        </w:rPr>
        <w:t xml:space="preserve"> - 1. faza</w:t>
      </w:r>
      <w:r w:rsidR="00FE37B2">
        <w:rPr>
          <w:b/>
        </w:rPr>
        <w:t>«</w:t>
      </w:r>
    </w:p>
    <w:p w:rsidR="00C10993" w:rsidRPr="00B14718" w:rsidRDefault="00C10993" w:rsidP="00CB1D70">
      <w:pPr>
        <w:jc w:val="both"/>
        <w:rPr>
          <w:b/>
        </w:rPr>
      </w:pPr>
    </w:p>
    <w:p w:rsidR="00964897" w:rsidRPr="00B14718" w:rsidRDefault="00964897" w:rsidP="00CB1D70"/>
    <w:p w:rsidR="00005D12" w:rsidRPr="00B14718" w:rsidRDefault="00005D12" w:rsidP="0050390C">
      <w:pPr>
        <w:jc w:val="both"/>
      </w:pPr>
    </w:p>
    <w:p w:rsidR="00387834" w:rsidRPr="0050390C" w:rsidRDefault="001E6B9C" w:rsidP="0050390C">
      <w:pPr>
        <w:jc w:val="both"/>
      </w:pPr>
      <w:r w:rsidRPr="00B14718">
        <w:t xml:space="preserve">V skladu z določili </w:t>
      </w:r>
      <w:r w:rsidR="00387834" w:rsidRPr="00B14718">
        <w:t xml:space="preserve">23. člena Statuta Mestne občine Ptuj (Uradni </w:t>
      </w:r>
      <w:r w:rsidR="00CB1D70" w:rsidRPr="00B14718">
        <w:t xml:space="preserve">vestnik Mestne občine Ptuj, št. </w:t>
      </w:r>
      <w:r w:rsidR="00387834" w:rsidRPr="00B14718">
        <w:t xml:space="preserve">9/07) in </w:t>
      </w:r>
      <w:r w:rsidR="00553F16" w:rsidRPr="00B14718">
        <w:t>76</w:t>
      </w:r>
      <w:r w:rsidR="00387834" w:rsidRPr="00B14718">
        <w:t xml:space="preserve">. člena Poslovnika </w:t>
      </w:r>
      <w:r w:rsidR="009C1614" w:rsidRPr="00B14718">
        <w:t>M</w:t>
      </w:r>
      <w:r w:rsidR="00387834" w:rsidRPr="00B14718">
        <w:t xml:space="preserve">estnega sveta </w:t>
      </w:r>
      <w:r w:rsidR="009C1614" w:rsidRPr="00B14718">
        <w:t xml:space="preserve">Mestne občine Ptuj </w:t>
      </w:r>
      <w:r w:rsidR="00387834" w:rsidRPr="00B14718">
        <w:t xml:space="preserve">(Uradni vestnik Mestne občine Ptuj, št. </w:t>
      </w:r>
      <w:r w:rsidR="00553F16" w:rsidRPr="00B14718">
        <w:t>12/07</w:t>
      </w:r>
      <w:r w:rsidR="00373FFF" w:rsidRPr="00B14718">
        <w:t xml:space="preserve">, </w:t>
      </w:r>
      <w:r w:rsidR="00A453E5" w:rsidRPr="00B14718">
        <w:t>1/09</w:t>
      </w:r>
      <w:r w:rsidR="00373FFF" w:rsidRPr="00B14718">
        <w:t xml:space="preserve">, </w:t>
      </w:r>
      <w:r w:rsidR="0050390C">
        <w:t xml:space="preserve">2/14, </w:t>
      </w:r>
      <w:r w:rsidR="00373FFF" w:rsidRPr="00B14718">
        <w:t>7/15</w:t>
      </w:r>
      <w:r w:rsidR="0050390C">
        <w:t xml:space="preserve"> in 9/17</w:t>
      </w:r>
      <w:r w:rsidR="000159BA" w:rsidRPr="00B14718">
        <w:t>)</w:t>
      </w:r>
      <w:r w:rsidR="00387834" w:rsidRPr="00B14718">
        <w:t xml:space="preserve"> predlagam Mestnemu svetu Mestne obči</w:t>
      </w:r>
      <w:r w:rsidR="00EA1D18">
        <w:t>ne Ptuj v obravnavo in sprejem predlog</w:t>
      </w:r>
      <w:r w:rsidR="00387834" w:rsidRPr="00B14718">
        <w:t xml:space="preserve"> Sklepa o </w:t>
      </w:r>
      <w:r w:rsidR="00D75085" w:rsidRPr="00B14718">
        <w:t xml:space="preserve">potrditvi </w:t>
      </w:r>
      <w:r w:rsidR="0079475A">
        <w:t>Investicijskega programa (</w:t>
      </w:r>
      <w:r w:rsidR="00F76DC3" w:rsidRPr="0050390C">
        <w:t xml:space="preserve">IP) </w:t>
      </w:r>
      <w:r w:rsidR="00F76DC3" w:rsidRPr="00207306">
        <w:t>»</w:t>
      </w:r>
      <w:r w:rsidR="002D2C42" w:rsidRPr="002D2C42">
        <w:t>Rekonstrukcija Peršonove ulice</w:t>
      </w:r>
      <w:r w:rsidR="0079475A">
        <w:t xml:space="preserve"> - 1. faza</w:t>
      </w:r>
      <w:r w:rsidR="00F76DC3" w:rsidRPr="00207306">
        <w:t>«</w:t>
      </w:r>
      <w:r w:rsidR="0050390C" w:rsidRPr="00207306">
        <w:t>.</w:t>
      </w:r>
    </w:p>
    <w:p w:rsidR="001E6B9C" w:rsidRPr="00B14718" w:rsidRDefault="001E6B9C" w:rsidP="00CB1D70">
      <w:pPr>
        <w:jc w:val="both"/>
      </w:pPr>
    </w:p>
    <w:p w:rsidR="00387834" w:rsidRPr="00B14718" w:rsidRDefault="00387834" w:rsidP="00CB1D70">
      <w:pPr>
        <w:jc w:val="both"/>
      </w:pPr>
    </w:p>
    <w:p w:rsidR="00387834" w:rsidRPr="00B14718" w:rsidRDefault="00387834" w:rsidP="00CB1D70">
      <w:pPr>
        <w:jc w:val="both"/>
      </w:pPr>
    </w:p>
    <w:p w:rsidR="00387834" w:rsidRPr="00B14718" w:rsidRDefault="00387834" w:rsidP="00CB1D70"/>
    <w:p w:rsidR="00373FFF" w:rsidRPr="00B14718" w:rsidRDefault="00373FFF" w:rsidP="00CB1D70">
      <w:pPr>
        <w:ind w:left="3600" w:firstLine="720"/>
        <w:jc w:val="center"/>
      </w:pPr>
      <w:r w:rsidRPr="00B14718">
        <w:t>Miran SENČAR,</w:t>
      </w:r>
    </w:p>
    <w:p w:rsidR="00373FFF" w:rsidRPr="00B14718" w:rsidRDefault="00373FFF" w:rsidP="00CB1D70">
      <w:pPr>
        <w:ind w:left="3600" w:firstLine="720"/>
        <w:jc w:val="center"/>
      </w:pPr>
      <w:r w:rsidRPr="00B14718">
        <w:t>župan Mestne občine Ptuj</w:t>
      </w:r>
    </w:p>
    <w:p w:rsidR="00387834" w:rsidRPr="00B14718" w:rsidRDefault="00387834" w:rsidP="00CB1D70">
      <w:pPr>
        <w:jc w:val="cente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Default="00387834" w:rsidP="00CB1D70">
      <w:pPr>
        <w:rPr>
          <w:b/>
        </w:rPr>
      </w:pPr>
    </w:p>
    <w:p w:rsidR="00D03660" w:rsidRDefault="00D03660" w:rsidP="00CB1D70">
      <w:pPr>
        <w:rPr>
          <w:b/>
        </w:rPr>
      </w:pPr>
    </w:p>
    <w:p w:rsidR="00D03660" w:rsidRPr="00B14718" w:rsidRDefault="00D03660" w:rsidP="00CB1D70">
      <w:pPr>
        <w:rPr>
          <w:b/>
        </w:rPr>
      </w:pPr>
    </w:p>
    <w:p w:rsidR="00387834" w:rsidRPr="00B14718" w:rsidRDefault="000159BA" w:rsidP="00CB1D70">
      <w:r w:rsidRPr="00B14718">
        <w:t>Prilogi</w:t>
      </w:r>
      <w:r w:rsidR="00387834" w:rsidRPr="00B14718">
        <w:t xml:space="preserve">: </w:t>
      </w:r>
    </w:p>
    <w:p w:rsidR="00387834" w:rsidRPr="00B14718" w:rsidRDefault="00CB1D70" w:rsidP="00022982">
      <w:pPr>
        <w:numPr>
          <w:ilvl w:val="0"/>
          <w:numId w:val="2"/>
        </w:numPr>
        <w:ind w:left="360"/>
        <w:jc w:val="both"/>
      </w:pPr>
      <w:r w:rsidRPr="00B14718">
        <w:t>predlog s</w:t>
      </w:r>
      <w:r w:rsidR="00387834" w:rsidRPr="00B14718">
        <w:t>klepa z obrazložitvijo</w:t>
      </w:r>
    </w:p>
    <w:p w:rsidR="00373FFF" w:rsidRPr="00B14718" w:rsidRDefault="0079475A" w:rsidP="00E8068D">
      <w:pPr>
        <w:numPr>
          <w:ilvl w:val="0"/>
          <w:numId w:val="2"/>
        </w:numPr>
        <w:ind w:left="360"/>
        <w:jc w:val="both"/>
      </w:pPr>
      <w:r>
        <w:t>Investicijski program (</w:t>
      </w:r>
      <w:r w:rsidR="00F76DC3" w:rsidRPr="00B14718">
        <w:t xml:space="preserve">IP) </w:t>
      </w:r>
      <w:r w:rsidR="00F76DC3" w:rsidRPr="0068264A">
        <w:t>»</w:t>
      </w:r>
      <w:r w:rsidR="002D2C42" w:rsidRPr="002D2C42">
        <w:t>Rekonstrukcija Peršonove ulice</w:t>
      </w:r>
      <w:r>
        <w:t xml:space="preserve"> – 1. faza</w:t>
      </w:r>
      <w:r w:rsidR="002D2C42">
        <w:t>«</w:t>
      </w:r>
    </w:p>
    <w:p w:rsidR="00373FFF" w:rsidRPr="00B14718" w:rsidRDefault="00373FFF" w:rsidP="00CB1D70">
      <w:pPr>
        <w:ind w:left="360"/>
        <w:jc w:val="both"/>
      </w:pPr>
    </w:p>
    <w:p w:rsidR="00022982" w:rsidRDefault="00022982" w:rsidP="0050390C">
      <w:pPr>
        <w:jc w:val="right"/>
      </w:pPr>
    </w:p>
    <w:p w:rsidR="001B5A8F" w:rsidRPr="00B14718" w:rsidRDefault="001B5A8F" w:rsidP="0050390C">
      <w:pPr>
        <w:jc w:val="right"/>
      </w:pPr>
      <w:r w:rsidRPr="00B14718">
        <w:lastRenderedPageBreak/>
        <w:t>PREDLOG</w:t>
      </w:r>
    </w:p>
    <w:p w:rsidR="00A115CA" w:rsidRPr="00B14718" w:rsidRDefault="00F80D3D" w:rsidP="00CB1D70">
      <w:pPr>
        <w:jc w:val="right"/>
      </w:pPr>
      <w:r>
        <w:t>Marec</w:t>
      </w:r>
      <w:r w:rsidR="00591B0F" w:rsidRPr="00B14718">
        <w:t xml:space="preserve"> 201</w:t>
      </w:r>
      <w:r w:rsidR="0079475A">
        <w:t>8</w:t>
      </w:r>
    </w:p>
    <w:p w:rsidR="00007B97" w:rsidRDefault="00007B97" w:rsidP="00CB1D70">
      <w:pPr>
        <w:jc w:val="both"/>
      </w:pPr>
    </w:p>
    <w:p w:rsidR="00A115CA" w:rsidRPr="00B14718" w:rsidRDefault="00C504DB" w:rsidP="00CB1D70">
      <w:pPr>
        <w:jc w:val="both"/>
      </w:pPr>
      <w:r>
        <w:t>Na podlagi 13. in 20</w:t>
      </w:r>
      <w:r w:rsidR="004B3D9A">
        <w:t>.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8256EF" w:rsidRPr="00B14718" w:rsidRDefault="008256EF" w:rsidP="00CB1D70">
      <w:pPr>
        <w:jc w:val="both"/>
      </w:pPr>
    </w:p>
    <w:p w:rsidR="00F342FF" w:rsidRDefault="00F342FF" w:rsidP="00B14718">
      <w:pPr>
        <w:jc w:val="center"/>
        <w:rPr>
          <w:b/>
          <w:caps/>
        </w:rPr>
      </w:pPr>
    </w:p>
    <w:p w:rsidR="00A115CA" w:rsidRPr="00B14718" w:rsidRDefault="00A115CA" w:rsidP="00B14718">
      <w:pPr>
        <w:jc w:val="center"/>
        <w:rPr>
          <w:b/>
          <w:caps/>
        </w:rPr>
      </w:pPr>
      <w:r w:rsidRPr="00B14718">
        <w:rPr>
          <w:b/>
          <w:caps/>
        </w:rPr>
        <w:t>Sklep</w:t>
      </w:r>
    </w:p>
    <w:p w:rsidR="00B14718" w:rsidRPr="00B14718" w:rsidRDefault="00A115CA" w:rsidP="00B14718">
      <w:pPr>
        <w:tabs>
          <w:tab w:val="left" w:pos="3402"/>
        </w:tabs>
        <w:jc w:val="center"/>
        <w:rPr>
          <w:b/>
        </w:rPr>
      </w:pPr>
      <w:r w:rsidRPr="00B14718">
        <w:rPr>
          <w:b/>
          <w:caps/>
        </w:rPr>
        <w:t xml:space="preserve">o </w:t>
      </w:r>
      <w:r w:rsidR="00D75085" w:rsidRPr="00B14718">
        <w:rPr>
          <w:b/>
          <w:caps/>
        </w:rPr>
        <w:t>POTRDITVI</w:t>
      </w:r>
      <w:r w:rsidRPr="00B14718">
        <w:rPr>
          <w:b/>
          <w:caps/>
        </w:rPr>
        <w:t xml:space="preserve"> </w:t>
      </w:r>
      <w:r w:rsidR="0079475A">
        <w:rPr>
          <w:b/>
        </w:rPr>
        <w:t>INVESTICIJSKEGA PROGRAMA</w:t>
      </w:r>
    </w:p>
    <w:p w:rsidR="00B14718" w:rsidRPr="00B14718" w:rsidRDefault="0079475A" w:rsidP="00B14718">
      <w:pPr>
        <w:tabs>
          <w:tab w:val="left" w:pos="0"/>
        </w:tabs>
        <w:jc w:val="center"/>
        <w:rPr>
          <w:b/>
        </w:rPr>
      </w:pPr>
      <w:r>
        <w:rPr>
          <w:b/>
        </w:rPr>
        <w:t>(</w:t>
      </w:r>
      <w:r w:rsidR="00B14718" w:rsidRPr="00B14718">
        <w:rPr>
          <w:b/>
        </w:rPr>
        <w:t xml:space="preserve">IP) </w:t>
      </w:r>
      <w:r w:rsidR="004536DF" w:rsidRPr="00B14718">
        <w:rPr>
          <w:b/>
        </w:rPr>
        <w:t>»</w:t>
      </w:r>
      <w:r w:rsidR="004536DF">
        <w:rPr>
          <w:b/>
        </w:rPr>
        <w:t>REKONSTRUKCIJA PERŠONOVE ULICE</w:t>
      </w:r>
      <w:r>
        <w:rPr>
          <w:b/>
        </w:rPr>
        <w:t xml:space="preserve"> – 1. FAZA</w:t>
      </w:r>
      <w:r w:rsidR="004536DF" w:rsidRPr="00B14718">
        <w:rPr>
          <w:b/>
        </w:rPr>
        <w:t>«</w:t>
      </w:r>
    </w:p>
    <w:p w:rsidR="00C14FC2" w:rsidRPr="00B14718" w:rsidRDefault="00C14FC2" w:rsidP="00B14718">
      <w:pPr>
        <w:jc w:val="center"/>
        <w:rPr>
          <w:b/>
          <w:caps/>
        </w:rPr>
      </w:pPr>
    </w:p>
    <w:p w:rsidR="00D75085" w:rsidRPr="00B14718" w:rsidRDefault="00D75085" w:rsidP="00CB1D70">
      <w:pPr>
        <w:jc w:val="center"/>
        <w:rPr>
          <w:b/>
          <w:caps/>
        </w:rPr>
      </w:pPr>
    </w:p>
    <w:p w:rsidR="00A115CA" w:rsidRPr="00B14718" w:rsidRDefault="00A115CA" w:rsidP="00CB1D70">
      <w:pPr>
        <w:jc w:val="center"/>
        <w:rPr>
          <w:b/>
        </w:rPr>
      </w:pPr>
      <w:r w:rsidRPr="00B14718">
        <w:rPr>
          <w:b/>
        </w:rPr>
        <w:t>1.</w:t>
      </w:r>
    </w:p>
    <w:p w:rsidR="00B14718" w:rsidRPr="004536DF" w:rsidRDefault="00CB1D70" w:rsidP="00B14718">
      <w:pPr>
        <w:tabs>
          <w:tab w:val="left" w:pos="3402"/>
        </w:tabs>
        <w:jc w:val="both"/>
      </w:pPr>
      <w:r w:rsidRPr="00EA1D18">
        <w:t>Mestni svet Mestne občine</w:t>
      </w:r>
      <w:r w:rsidR="00F342FF" w:rsidRPr="00EA1D18">
        <w:t xml:space="preserve"> Ptuj potrjuje</w:t>
      </w:r>
      <w:r w:rsidR="008256EF" w:rsidRPr="00EA1D18">
        <w:t xml:space="preserve"> </w:t>
      </w:r>
      <w:r w:rsidR="0079475A">
        <w:t>Investicijski program (</w:t>
      </w:r>
      <w:r w:rsidR="00B14718" w:rsidRPr="00EA1D18">
        <w:t xml:space="preserve">IP) </w:t>
      </w:r>
      <w:r w:rsidR="004536DF" w:rsidRPr="004536DF">
        <w:t>»Rekonstrukcija Peršonove ulice</w:t>
      </w:r>
      <w:r w:rsidR="0079475A">
        <w:t xml:space="preserve"> – 1. faza</w:t>
      </w:r>
      <w:r w:rsidR="004536DF" w:rsidRPr="004536DF">
        <w:t>«.</w:t>
      </w:r>
    </w:p>
    <w:p w:rsidR="00FF515B" w:rsidRPr="00B14718" w:rsidRDefault="00FF515B" w:rsidP="00CB1D70">
      <w:pPr>
        <w:jc w:val="both"/>
      </w:pPr>
    </w:p>
    <w:p w:rsidR="00B14718" w:rsidRPr="00B14718" w:rsidRDefault="008256EF" w:rsidP="00B14718">
      <w:pPr>
        <w:jc w:val="center"/>
        <w:rPr>
          <w:b/>
        </w:rPr>
      </w:pPr>
      <w:r w:rsidRPr="00B14718">
        <w:rPr>
          <w:b/>
        </w:rPr>
        <w:t>2</w:t>
      </w:r>
      <w:r w:rsidR="00FF515B" w:rsidRPr="00B14718">
        <w:rPr>
          <w:b/>
        </w:rPr>
        <w:t>.</w:t>
      </w:r>
    </w:p>
    <w:p w:rsidR="00B14718" w:rsidRPr="0050390C" w:rsidRDefault="00B14718" w:rsidP="0050390C">
      <w:pPr>
        <w:jc w:val="both"/>
      </w:pPr>
      <w:r w:rsidRPr="00B14718">
        <w:t xml:space="preserve">Finančna sredstva za sofinanciranje projekta bo Mestna občina Ptuj zagotovila iz </w:t>
      </w:r>
      <w:r w:rsidR="004536DF">
        <w:t>Kohezijskega sklada</w:t>
      </w:r>
      <w:r w:rsidR="0068264A">
        <w:t xml:space="preserve">, Ministrstva za </w:t>
      </w:r>
      <w:r w:rsidR="004536DF">
        <w:t>infrastrukturo</w:t>
      </w:r>
      <w:r w:rsidR="0068264A">
        <w:t xml:space="preserve"> in proračuna Mestne občine Ptuj.</w:t>
      </w:r>
    </w:p>
    <w:p w:rsidR="00B14718" w:rsidRPr="00B14718" w:rsidRDefault="00B14718" w:rsidP="00CB1D70">
      <w:pPr>
        <w:jc w:val="center"/>
        <w:rPr>
          <w:b/>
        </w:rPr>
      </w:pPr>
    </w:p>
    <w:p w:rsidR="00B14718" w:rsidRPr="00B14718" w:rsidRDefault="00B14718" w:rsidP="00CB1D70">
      <w:pPr>
        <w:jc w:val="center"/>
        <w:rPr>
          <w:b/>
        </w:rPr>
      </w:pPr>
      <w:r w:rsidRPr="00B14718">
        <w:rPr>
          <w:b/>
        </w:rPr>
        <w:t>3.</w:t>
      </w:r>
    </w:p>
    <w:p w:rsidR="0098386C" w:rsidRPr="00B14718" w:rsidRDefault="0098386C" w:rsidP="00CB1D70">
      <w:r w:rsidRPr="00B14718">
        <w:t>Ta sklep začne veljati z dnem sprejema na Mestnem svetu Mestne občine Ptuj.</w:t>
      </w:r>
    </w:p>
    <w:p w:rsidR="00FF515B" w:rsidRPr="00B14718" w:rsidRDefault="00FF515B" w:rsidP="00CB1D70">
      <w:pPr>
        <w:jc w:val="both"/>
      </w:pPr>
    </w:p>
    <w:p w:rsidR="00207306" w:rsidRDefault="006D3188" w:rsidP="00CB1D70">
      <w:r w:rsidRPr="00B14718">
        <w:t xml:space="preserve">Številka: </w:t>
      </w:r>
      <w:r w:rsidR="004536DF">
        <w:t>410-359</w:t>
      </w:r>
      <w:r w:rsidR="00207306">
        <w:t>/2017</w:t>
      </w:r>
    </w:p>
    <w:p w:rsidR="006D3188" w:rsidRPr="00B14718" w:rsidRDefault="006D3188" w:rsidP="00CB1D70">
      <w:r w:rsidRPr="00B14718">
        <w:t>Datum:</w:t>
      </w:r>
      <w:r w:rsidR="002611D3" w:rsidRPr="00B14718">
        <w:t xml:space="preserve"> </w:t>
      </w:r>
    </w:p>
    <w:p w:rsidR="00203B6D" w:rsidRPr="00B14718" w:rsidRDefault="00203B6D" w:rsidP="00CB1D70">
      <w:pPr>
        <w:pBdr>
          <w:bottom w:val="single" w:sz="4" w:space="1" w:color="auto"/>
        </w:pBdr>
      </w:pPr>
    </w:p>
    <w:p w:rsidR="00FF515B" w:rsidRPr="00B14718" w:rsidRDefault="00FF515B" w:rsidP="00CB1D70"/>
    <w:p w:rsidR="00FF515B" w:rsidRDefault="000159BA" w:rsidP="00CB1D70">
      <w:pPr>
        <w:jc w:val="center"/>
        <w:rPr>
          <w:b/>
        </w:rPr>
      </w:pPr>
      <w:r w:rsidRPr="00B14718">
        <w:rPr>
          <w:b/>
        </w:rPr>
        <w:t>Obrazložitev</w:t>
      </w:r>
    </w:p>
    <w:p w:rsidR="000D2819" w:rsidRDefault="000D2819" w:rsidP="00CB1D70">
      <w:pPr>
        <w:jc w:val="center"/>
        <w:rPr>
          <w:b/>
        </w:rPr>
      </w:pPr>
    </w:p>
    <w:p w:rsidR="000D2819" w:rsidRPr="00243373" w:rsidRDefault="000D2819" w:rsidP="000D2819">
      <w:pPr>
        <w:jc w:val="both"/>
      </w:pPr>
      <w:r w:rsidRPr="00243373">
        <w:t>Ministrstvo za infrastrukturo je v Uradnem listu RS št. 54/2017 z dne 29. 9. 2017 objavilo Javni razpis za sofinanciranje ukrepov trajnostne mobilnosti, ki se bo izvajal v okviru Operativnega programa za izvajanje Evropske kohezijske politike v obdobju 2014-2020, prednostna os št. 4: Trajnostna raba in proizvodnja energije in pametna omrežja, prednostna naložba št. 4.4: Spodbujanje nizkoogljičnih strategij za vse vrste območij, zlasti za urbana območja, vključno s spodbujanjem trajnostne multimodalne urbane mobilnosti in ustreznimi omilitvenimi prilagoditvenimi ukrepi. </w:t>
      </w:r>
    </w:p>
    <w:p w:rsidR="000D2819" w:rsidRPr="00243373" w:rsidRDefault="000D2819" w:rsidP="000D2819">
      <w:pPr>
        <w:jc w:val="both"/>
        <w:rPr>
          <w:sz w:val="22"/>
          <w:szCs w:val="22"/>
        </w:rPr>
      </w:pPr>
    </w:p>
    <w:p w:rsidR="000D2819" w:rsidRPr="00243373" w:rsidRDefault="000D2819" w:rsidP="007C7144">
      <w:pPr>
        <w:jc w:val="both"/>
      </w:pPr>
      <w:r w:rsidRPr="00243373">
        <w:t>Predmet javnega razpisa je dodelitev nepovratnih sredstev posameznim občinam za sofinanciranje operacij, ki predstavljajo investicije v:  infrastrukturo za pešce, infrastrukturo za kolesarje</w:t>
      </w:r>
      <w:r w:rsidR="00336D88" w:rsidRPr="00243373">
        <w:t xml:space="preserve"> in </w:t>
      </w:r>
      <w:r w:rsidRPr="00243373">
        <w:t>avtobusna postajališča.</w:t>
      </w:r>
    </w:p>
    <w:p w:rsidR="000D2819" w:rsidRPr="00243373" w:rsidRDefault="000D2819" w:rsidP="007C7144">
      <w:pPr>
        <w:jc w:val="both"/>
      </w:pPr>
      <w:r w:rsidRPr="00243373">
        <w:t>Do sredstev po tem javnem razpisu so, glede na območje upravičenosti, upravičene občine z mestnimi območji (mestnimi naselji s pripada</w:t>
      </w:r>
      <w:r w:rsidR="00336D88" w:rsidRPr="00243373">
        <w:t>jočimi naselji mestnih območij), pogoj za prijavo je tudi izdelana Celostna prometna strategija.</w:t>
      </w:r>
    </w:p>
    <w:p w:rsidR="000D2819" w:rsidRPr="00243373" w:rsidRDefault="000D2819" w:rsidP="007C7144">
      <w:pPr>
        <w:jc w:val="both"/>
      </w:pPr>
    </w:p>
    <w:p w:rsidR="007C7144" w:rsidRPr="00243373" w:rsidRDefault="007C7144" w:rsidP="007C7144">
      <w:pPr>
        <w:jc w:val="both"/>
      </w:pPr>
      <w:r w:rsidRPr="00243373">
        <w:t xml:space="preserve">Največji problem Peršonove ulice je neurejeno vozišče in pločnik, </w:t>
      </w:r>
      <w:r w:rsidR="00E036B9" w:rsidRPr="00243373">
        <w:t xml:space="preserve">neurejeno odvodnjavanje vozišča in </w:t>
      </w:r>
      <w:r w:rsidRPr="00243373">
        <w:t xml:space="preserve">nepreglednost, kar z vidika varnosti za udeležence v prometu predstavlja oviro in nevarnost. V sedanjem stanju Peršonova ulica ne zagotavlja primernih pogojev za pešačenje, kolesarjenje, še posebej je problematičen varnostni vidik šolske poti do OŠ Ljudski vrt. Pločniki </w:t>
      </w:r>
      <w:r w:rsidRPr="00243373">
        <w:lastRenderedPageBreak/>
        <w:t>so v nezavidljivem stanju in predstavljajo z vidika dostopnosti težavo, še posebej za ranljive skupine (otroke, starejše, mamice z vozički, invalide ipd.).  Gre za cesto v neposredni bližini mesta, kjer ni urejene površine za kolesarje, saj si Mestna občina Ptuj prizadeva, da se ob vsaki rekonstrukciji obstoječih vozišč predvideva ureditev površin tako za kolesarje kot tudi za pešce. Spodbujanje ljudi k uporabi mobilnosti s kolesi ali peš na drugi strani zahteva primernost površin, ki so temu namenjene.</w:t>
      </w:r>
    </w:p>
    <w:p w:rsidR="00766124" w:rsidRPr="00243373" w:rsidRDefault="00766124" w:rsidP="00F30BB0">
      <w:pPr>
        <w:jc w:val="both"/>
      </w:pPr>
    </w:p>
    <w:p w:rsidR="007C7144" w:rsidRPr="00243373" w:rsidRDefault="000D2819" w:rsidP="00F30BB0">
      <w:pPr>
        <w:jc w:val="both"/>
      </w:pPr>
      <w:r w:rsidRPr="00243373">
        <w:t>Cilj projekta je rekonstrukcija lokalne ceste LZ 328171 (Peršonov</w:t>
      </w:r>
      <w:r w:rsidR="00C504DB">
        <w:t>a ulica) od km 0.765 do km 1,445, v skupni dolžini 0,680</w:t>
      </w:r>
      <w:r w:rsidR="00336D88" w:rsidRPr="00243373">
        <w:t xml:space="preserve"> km, </w:t>
      </w:r>
      <w:r w:rsidRPr="00243373">
        <w:t xml:space="preserve">spremljajočih komunalnih vodov, hodnika za pešce in </w:t>
      </w:r>
      <w:r w:rsidR="00336D88" w:rsidRPr="00243373">
        <w:t>kolesarskega pasu na cestišču</w:t>
      </w:r>
      <w:r w:rsidR="00757859" w:rsidRPr="00243373">
        <w:t>,</w:t>
      </w:r>
      <w:r w:rsidRPr="00243373">
        <w:t xml:space="preserve"> z namenom zagotavljanja ustreznih pogojev za trajnostno in varno mobilnost občanov.</w:t>
      </w:r>
      <w:r w:rsidR="007C7144" w:rsidRPr="00243373">
        <w:t xml:space="preserve"> </w:t>
      </w:r>
    </w:p>
    <w:p w:rsidR="000D2819" w:rsidRPr="00243373" w:rsidRDefault="000D2819" w:rsidP="00A6568A">
      <w:pPr>
        <w:pStyle w:val="Glava"/>
        <w:jc w:val="both"/>
        <w:rPr>
          <w:sz w:val="22"/>
          <w:szCs w:val="22"/>
        </w:rPr>
      </w:pPr>
    </w:p>
    <w:p w:rsidR="000D2819" w:rsidRPr="00243373" w:rsidRDefault="00A6568A" w:rsidP="00CB1D70">
      <w:pPr>
        <w:jc w:val="both"/>
        <w:rPr>
          <w:b/>
        </w:rPr>
      </w:pPr>
      <w:r w:rsidRPr="00243373">
        <w:rPr>
          <w:b/>
        </w:rPr>
        <w:t>Viri financiranja</w:t>
      </w:r>
    </w:p>
    <w:p w:rsidR="00A6568A" w:rsidRPr="00F70547" w:rsidRDefault="00A6568A" w:rsidP="00CB1D70">
      <w:pPr>
        <w:jc w:val="both"/>
        <w:rPr>
          <w:b/>
          <w:highlight w:val="cyan"/>
        </w:rPr>
      </w:pPr>
    </w:p>
    <w:tbl>
      <w:tblPr>
        <w:tblW w:w="9062" w:type="dxa"/>
        <w:tblCellMar>
          <w:left w:w="70" w:type="dxa"/>
          <w:right w:w="70" w:type="dxa"/>
        </w:tblCellMar>
        <w:tblLook w:val="04A0" w:firstRow="1" w:lastRow="0" w:firstColumn="1" w:lastColumn="0" w:noHBand="0" w:noVBand="1"/>
      </w:tblPr>
      <w:tblGrid>
        <w:gridCol w:w="274"/>
        <w:gridCol w:w="3685"/>
        <w:gridCol w:w="1418"/>
        <w:gridCol w:w="1276"/>
        <w:gridCol w:w="1275"/>
        <w:gridCol w:w="1134"/>
      </w:tblGrid>
      <w:tr w:rsidR="00F80D3D" w:rsidRPr="00F80D3D" w:rsidTr="00F80D3D">
        <w:trPr>
          <w:trHeight w:val="190"/>
        </w:trPr>
        <w:tc>
          <w:tcPr>
            <w:tcW w:w="3959" w:type="dxa"/>
            <w:gridSpan w:val="2"/>
            <w:tcBorders>
              <w:top w:val="single" w:sz="8" w:space="0" w:color="auto"/>
              <w:left w:val="single" w:sz="8" w:space="0" w:color="auto"/>
              <w:bottom w:val="single" w:sz="4" w:space="0" w:color="auto"/>
              <w:right w:val="single" w:sz="4" w:space="0" w:color="000000"/>
            </w:tcBorders>
            <w:shd w:val="clear" w:color="000000" w:fill="E6B9B8"/>
            <w:vAlign w:val="center"/>
            <w:hideMark/>
          </w:tcPr>
          <w:p w:rsidR="00F80D3D" w:rsidRPr="00BB5CAD" w:rsidRDefault="00F80D3D" w:rsidP="000C5413">
            <w:pPr>
              <w:jc w:val="center"/>
              <w:rPr>
                <w:b/>
                <w:bCs/>
                <w:color w:val="000000"/>
                <w:sz w:val="20"/>
                <w:szCs w:val="20"/>
              </w:rPr>
            </w:pPr>
            <w:r w:rsidRPr="00BB5CAD">
              <w:rPr>
                <w:b/>
                <w:bCs/>
                <w:color w:val="000000"/>
                <w:sz w:val="20"/>
                <w:szCs w:val="20"/>
              </w:rPr>
              <w:t>VIRI FINANCIRANJA</w:t>
            </w:r>
          </w:p>
        </w:tc>
        <w:tc>
          <w:tcPr>
            <w:tcW w:w="1418" w:type="dxa"/>
            <w:tcBorders>
              <w:top w:val="single" w:sz="8" w:space="0" w:color="auto"/>
              <w:left w:val="nil"/>
              <w:bottom w:val="single" w:sz="4" w:space="0" w:color="auto"/>
              <w:right w:val="single" w:sz="4" w:space="0" w:color="auto"/>
            </w:tcBorders>
            <w:shd w:val="clear" w:color="000000" w:fill="E6B9B8"/>
            <w:vAlign w:val="center"/>
            <w:hideMark/>
          </w:tcPr>
          <w:p w:rsidR="00F80D3D" w:rsidRPr="00BB5CAD" w:rsidRDefault="00F80D3D" w:rsidP="000C5413">
            <w:pPr>
              <w:jc w:val="center"/>
              <w:rPr>
                <w:b/>
                <w:bCs/>
                <w:color w:val="000000"/>
                <w:sz w:val="20"/>
                <w:szCs w:val="20"/>
              </w:rPr>
            </w:pPr>
            <w:r w:rsidRPr="00BB5CAD">
              <w:rPr>
                <w:b/>
                <w:bCs/>
                <w:color w:val="000000"/>
                <w:sz w:val="20"/>
                <w:szCs w:val="20"/>
              </w:rPr>
              <w:t>2018</w:t>
            </w:r>
          </w:p>
        </w:tc>
        <w:tc>
          <w:tcPr>
            <w:tcW w:w="1276" w:type="dxa"/>
            <w:tcBorders>
              <w:top w:val="single" w:sz="8" w:space="0" w:color="auto"/>
              <w:left w:val="nil"/>
              <w:bottom w:val="single" w:sz="4" w:space="0" w:color="auto"/>
              <w:right w:val="single" w:sz="4" w:space="0" w:color="auto"/>
            </w:tcBorders>
            <w:shd w:val="clear" w:color="000000" w:fill="E6B9B8"/>
            <w:vAlign w:val="center"/>
            <w:hideMark/>
          </w:tcPr>
          <w:p w:rsidR="00F80D3D" w:rsidRPr="00BB5CAD" w:rsidRDefault="00F80D3D" w:rsidP="000C5413">
            <w:pPr>
              <w:jc w:val="center"/>
              <w:rPr>
                <w:b/>
                <w:bCs/>
                <w:color w:val="000000"/>
                <w:sz w:val="20"/>
                <w:szCs w:val="20"/>
              </w:rPr>
            </w:pPr>
            <w:r w:rsidRPr="00BB5CAD">
              <w:rPr>
                <w:b/>
                <w:bCs/>
                <w:color w:val="000000"/>
                <w:sz w:val="20"/>
                <w:szCs w:val="20"/>
              </w:rPr>
              <w:t>2019</w:t>
            </w:r>
          </w:p>
        </w:tc>
        <w:tc>
          <w:tcPr>
            <w:tcW w:w="1275" w:type="dxa"/>
            <w:tcBorders>
              <w:top w:val="single" w:sz="8" w:space="0" w:color="auto"/>
              <w:left w:val="nil"/>
              <w:bottom w:val="single" w:sz="4" w:space="0" w:color="auto"/>
              <w:right w:val="single" w:sz="4" w:space="0" w:color="auto"/>
            </w:tcBorders>
            <w:shd w:val="clear" w:color="000000" w:fill="E6B9B8"/>
            <w:vAlign w:val="center"/>
            <w:hideMark/>
          </w:tcPr>
          <w:p w:rsidR="00F80D3D" w:rsidRPr="00BB5CAD" w:rsidRDefault="00F80D3D" w:rsidP="000C5413">
            <w:pPr>
              <w:jc w:val="center"/>
              <w:rPr>
                <w:b/>
                <w:bCs/>
                <w:color w:val="000000"/>
                <w:sz w:val="20"/>
                <w:szCs w:val="20"/>
              </w:rPr>
            </w:pPr>
            <w:r w:rsidRPr="00BB5CAD">
              <w:rPr>
                <w:b/>
                <w:bCs/>
                <w:color w:val="000000"/>
                <w:sz w:val="20"/>
                <w:szCs w:val="20"/>
              </w:rPr>
              <w:t>Skupaj</w:t>
            </w:r>
          </w:p>
        </w:tc>
        <w:tc>
          <w:tcPr>
            <w:tcW w:w="1134" w:type="dxa"/>
            <w:tcBorders>
              <w:top w:val="single" w:sz="8" w:space="0" w:color="auto"/>
              <w:left w:val="nil"/>
              <w:bottom w:val="single" w:sz="4" w:space="0" w:color="auto"/>
              <w:right w:val="single" w:sz="8" w:space="0" w:color="auto"/>
            </w:tcBorders>
            <w:shd w:val="clear" w:color="000000" w:fill="E6B9B8"/>
            <w:vAlign w:val="center"/>
            <w:hideMark/>
          </w:tcPr>
          <w:p w:rsidR="00F80D3D" w:rsidRPr="00BB5CAD" w:rsidRDefault="00F80D3D" w:rsidP="000C5413">
            <w:pPr>
              <w:jc w:val="center"/>
              <w:rPr>
                <w:b/>
                <w:bCs/>
                <w:color w:val="000000"/>
                <w:sz w:val="20"/>
                <w:szCs w:val="20"/>
              </w:rPr>
            </w:pPr>
            <w:r w:rsidRPr="00BB5CAD">
              <w:rPr>
                <w:b/>
                <w:bCs/>
                <w:color w:val="000000"/>
                <w:sz w:val="20"/>
                <w:szCs w:val="20"/>
              </w:rPr>
              <w:t>Delež</w:t>
            </w:r>
            <w:r w:rsidR="00FF1E31">
              <w:rPr>
                <w:b/>
                <w:bCs/>
                <w:color w:val="000000"/>
                <w:sz w:val="20"/>
                <w:szCs w:val="20"/>
              </w:rPr>
              <w:t xml:space="preserve"> %</w:t>
            </w:r>
          </w:p>
        </w:tc>
      </w:tr>
      <w:tr w:rsidR="00F80D3D" w:rsidRPr="00F80D3D" w:rsidTr="00F80D3D">
        <w:trPr>
          <w:trHeight w:val="362"/>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F80D3D" w:rsidRPr="00BB5CAD" w:rsidRDefault="00F80D3D" w:rsidP="000C5413">
            <w:pPr>
              <w:jc w:val="center"/>
              <w:rPr>
                <w:color w:val="000000"/>
                <w:sz w:val="20"/>
                <w:szCs w:val="20"/>
              </w:rPr>
            </w:pPr>
            <w:r w:rsidRPr="00BB5CAD">
              <w:rPr>
                <w:color w:val="000000"/>
                <w:sz w:val="20"/>
                <w:szCs w:val="20"/>
              </w:rPr>
              <w:t>1</w:t>
            </w:r>
          </w:p>
        </w:tc>
        <w:tc>
          <w:tcPr>
            <w:tcW w:w="368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rPr>
                <w:color w:val="000000"/>
                <w:sz w:val="20"/>
                <w:szCs w:val="20"/>
              </w:rPr>
            </w:pPr>
            <w:r w:rsidRPr="00BB5CAD">
              <w:rPr>
                <w:color w:val="000000"/>
                <w:sz w:val="20"/>
                <w:szCs w:val="20"/>
              </w:rPr>
              <w:t>MESTNA OBČINA PTUJ</w:t>
            </w:r>
          </w:p>
        </w:tc>
        <w:tc>
          <w:tcPr>
            <w:tcW w:w="1418"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17.329,00</w:t>
            </w:r>
          </w:p>
        </w:tc>
        <w:tc>
          <w:tcPr>
            <w:tcW w:w="1276"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813.343,33</w:t>
            </w:r>
          </w:p>
        </w:tc>
        <w:tc>
          <w:tcPr>
            <w:tcW w:w="127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830.672,33</w:t>
            </w:r>
          </w:p>
        </w:tc>
        <w:tc>
          <w:tcPr>
            <w:tcW w:w="1134" w:type="dxa"/>
            <w:tcBorders>
              <w:top w:val="nil"/>
              <w:left w:val="nil"/>
              <w:bottom w:val="single" w:sz="4" w:space="0" w:color="auto"/>
              <w:right w:val="single" w:sz="8" w:space="0" w:color="auto"/>
            </w:tcBorders>
            <w:shd w:val="clear" w:color="000000" w:fill="F2DDDC"/>
            <w:noWrap/>
            <w:vAlign w:val="center"/>
            <w:hideMark/>
          </w:tcPr>
          <w:p w:rsidR="00F80D3D" w:rsidRPr="00BB5CAD" w:rsidRDefault="00F80D3D" w:rsidP="000C5413">
            <w:pPr>
              <w:jc w:val="center"/>
              <w:rPr>
                <w:color w:val="000000"/>
                <w:sz w:val="20"/>
                <w:szCs w:val="20"/>
              </w:rPr>
            </w:pPr>
            <w:r w:rsidRPr="00BB5CAD">
              <w:rPr>
                <w:color w:val="000000"/>
                <w:sz w:val="20"/>
                <w:szCs w:val="20"/>
              </w:rPr>
              <w:t>72,26</w:t>
            </w:r>
          </w:p>
        </w:tc>
      </w:tr>
      <w:tr w:rsidR="00F80D3D" w:rsidRPr="00F80D3D" w:rsidTr="00F80D3D">
        <w:trPr>
          <w:trHeight w:val="181"/>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F80D3D" w:rsidRPr="00BB5CAD" w:rsidRDefault="00F80D3D" w:rsidP="000C5413">
            <w:pPr>
              <w:jc w:val="center"/>
              <w:rPr>
                <w:color w:val="000000"/>
                <w:sz w:val="20"/>
                <w:szCs w:val="20"/>
              </w:rPr>
            </w:pPr>
            <w:r w:rsidRPr="00BB5CAD">
              <w:rPr>
                <w:color w:val="000000"/>
                <w:sz w:val="20"/>
                <w:szCs w:val="20"/>
              </w:rPr>
              <w:t>2</w:t>
            </w:r>
          </w:p>
        </w:tc>
        <w:tc>
          <w:tcPr>
            <w:tcW w:w="368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rPr>
                <w:color w:val="000000"/>
                <w:sz w:val="20"/>
                <w:szCs w:val="20"/>
              </w:rPr>
            </w:pPr>
            <w:r w:rsidRPr="00BB5CAD">
              <w:rPr>
                <w:color w:val="000000"/>
                <w:sz w:val="20"/>
                <w:szCs w:val="20"/>
              </w:rPr>
              <w:t>EU - KS</w:t>
            </w:r>
          </w:p>
        </w:tc>
        <w:tc>
          <w:tcPr>
            <w:tcW w:w="1418"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10.625,00</w:t>
            </w:r>
          </w:p>
        </w:tc>
        <w:tc>
          <w:tcPr>
            <w:tcW w:w="1276"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260.440,00</w:t>
            </w:r>
          </w:p>
        </w:tc>
        <w:tc>
          <w:tcPr>
            <w:tcW w:w="127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271.065,00</w:t>
            </w:r>
          </w:p>
        </w:tc>
        <w:tc>
          <w:tcPr>
            <w:tcW w:w="1134" w:type="dxa"/>
            <w:tcBorders>
              <w:top w:val="nil"/>
              <w:left w:val="nil"/>
              <w:bottom w:val="single" w:sz="4" w:space="0" w:color="auto"/>
              <w:right w:val="single" w:sz="8" w:space="0" w:color="auto"/>
            </w:tcBorders>
            <w:shd w:val="clear" w:color="000000" w:fill="F2DDDC"/>
            <w:noWrap/>
            <w:vAlign w:val="center"/>
            <w:hideMark/>
          </w:tcPr>
          <w:p w:rsidR="00F80D3D" w:rsidRPr="00BB5CAD" w:rsidRDefault="00F80D3D" w:rsidP="000C5413">
            <w:pPr>
              <w:jc w:val="center"/>
              <w:rPr>
                <w:color w:val="000000"/>
                <w:sz w:val="20"/>
                <w:szCs w:val="20"/>
              </w:rPr>
            </w:pPr>
            <w:r w:rsidRPr="00BB5CAD">
              <w:rPr>
                <w:color w:val="000000"/>
                <w:sz w:val="20"/>
                <w:szCs w:val="20"/>
              </w:rPr>
              <w:t>23,58</w:t>
            </w:r>
          </w:p>
        </w:tc>
      </w:tr>
      <w:tr w:rsidR="00F80D3D" w:rsidRPr="00F80D3D" w:rsidTr="00F80D3D">
        <w:trPr>
          <w:trHeight w:val="362"/>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F80D3D" w:rsidRPr="00BB5CAD" w:rsidRDefault="00F80D3D" w:rsidP="000C5413">
            <w:pPr>
              <w:jc w:val="center"/>
              <w:rPr>
                <w:color w:val="000000"/>
                <w:sz w:val="20"/>
                <w:szCs w:val="20"/>
              </w:rPr>
            </w:pPr>
            <w:r w:rsidRPr="00BB5CAD">
              <w:rPr>
                <w:color w:val="000000"/>
                <w:sz w:val="20"/>
                <w:szCs w:val="20"/>
              </w:rPr>
              <w:t>3</w:t>
            </w:r>
          </w:p>
        </w:tc>
        <w:tc>
          <w:tcPr>
            <w:tcW w:w="368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rPr>
                <w:color w:val="000000"/>
                <w:sz w:val="20"/>
                <w:szCs w:val="20"/>
              </w:rPr>
            </w:pPr>
            <w:r w:rsidRPr="00F80D3D">
              <w:rPr>
                <w:color w:val="000000"/>
                <w:sz w:val="20"/>
                <w:szCs w:val="20"/>
              </w:rPr>
              <w:t>MINISTRSTVO ZA INFRASTRUKTURO</w:t>
            </w:r>
          </w:p>
        </w:tc>
        <w:tc>
          <w:tcPr>
            <w:tcW w:w="1418"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1.875,00</w:t>
            </w:r>
          </w:p>
        </w:tc>
        <w:tc>
          <w:tcPr>
            <w:tcW w:w="1276"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45.960,00</w:t>
            </w:r>
          </w:p>
        </w:tc>
        <w:tc>
          <w:tcPr>
            <w:tcW w:w="1275" w:type="dxa"/>
            <w:tcBorders>
              <w:top w:val="nil"/>
              <w:left w:val="nil"/>
              <w:bottom w:val="single" w:sz="4" w:space="0" w:color="auto"/>
              <w:right w:val="single" w:sz="4" w:space="0" w:color="auto"/>
            </w:tcBorders>
            <w:shd w:val="clear" w:color="000000" w:fill="F2DDDC"/>
            <w:vAlign w:val="center"/>
            <w:hideMark/>
          </w:tcPr>
          <w:p w:rsidR="00F80D3D" w:rsidRPr="00BB5CAD" w:rsidRDefault="00F80D3D" w:rsidP="000C5413">
            <w:pPr>
              <w:jc w:val="right"/>
              <w:rPr>
                <w:color w:val="000000"/>
                <w:sz w:val="20"/>
                <w:szCs w:val="20"/>
              </w:rPr>
            </w:pPr>
            <w:r w:rsidRPr="00BB5CAD">
              <w:rPr>
                <w:color w:val="000000"/>
                <w:sz w:val="20"/>
                <w:szCs w:val="20"/>
              </w:rPr>
              <w:t>47.835,00</w:t>
            </w:r>
          </w:p>
        </w:tc>
        <w:tc>
          <w:tcPr>
            <w:tcW w:w="1134" w:type="dxa"/>
            <w:tcBorders>
              <w:top w:val="nil"/>
              <w:left w:val="nil"/>
              <w:bottom w:val="single" w:sz="4" w:space="0" w:color="auto"/>
              <w:right w:val="single" w:sz="8" w:space="0" w:color="auto"/>
            </w:tcBorders>
            <w:shd w:val="clear" w:color="000000" w:fill="F2DDDC"/>
            <w:noWrap/>
            <w:vAlign w:val="center"/>
            <w:hideMark/>
          </w:tcPr>
          <w:p w:rsidR="00F80D3D" w:rsidRPr="00BB5CAD" w:rsidRDefault="00F80D3D" w:rsidP="000C5413">
            <w:pPr>
              <w:jc w:val="center"/>
              <w:rPr>
                <w:color w:val="000000"/>
                <w:sz w:val="20"/>
                <w:szCs w:val="20"/>
              </w:rPr>
            </w:pPr>
            <w:r w:rsidRPr="00BB5CAD">
              <w:rPr>
                <w:color w:val="000000"/>
                <w:sz w:val="20"/>
                <w:szCs w:val="20"/>
              </w:rPr>
              <w:t>4,16</w:t>
            </w:r>
          </w:p>
        </w:tc>
      </w:tr>
      <w:tr w:rsidR="00F80D3D" w:rsidRPr="00F80D3D" w:rsidTr="00F80D3D">
        <w:trPr>
          <w:trHeight w:val="190"/>
        </w:trPr>
        <w:tc>
          <w:tcPr>
            <w:tcW w:w="274" w:type="dxa"/>
            <w:tcBorders>
              <w:top w:val="nil"/>
              <w:left w:val="single" w:sz="8" w:space="0" w:color="auto"/>
              <w:bottom w:val="single" w:sz="8" w:space="0" w:color="auto"/>
              <w:right w:val="single" w:sz="4" w:space="0" w:color="auto"/>
            </w:tcBorders>
            <w:shd w:val="clear" w:color="000000" w:fill="E6B9B8"/>
            <w:vAlign w:val="center"/>
            <w:hideMark/>
          </w:tcPr>
          <w:p w:rsidR="00F80D3D" w:rsidRPr="00BB5CAD" w:rsidRDefault="00F80D3D" w:rsidP="000C5413">
            <w:pPr>
              <w:jc w:val="center"/>
              <w:rPr>
                <w:color w:val="000000"/>
                <w:sz w:val="20"/>
                <w:szCs w:val="20"/>
              </w:rPr>
            </w:pPr>
            <w:r w:rsidRPr="00BB5CAD">
              <w:rPr>
                <w:color w:val="000000"/>
                <w:sz w:val="20"/>
                <w:szCs w:val="20"/>
              </w:rPr>
              <w:t>4</w:t>
            </w:r>
          </w:p>
        </w:tc>
        <w:tc>
          <w:tcPr>
            <w:tcW w:w="3685" w:type="dxa"/>
            <w:tcBorders>
              <w:top w:val="nil"/>
              <w:left w:val="nil"/>
              <w:bottom w:val="single" w:sz="8" w:space="0" w:color="auto"/>
              <w:right w:val="single" w:sz="4" w:space="0" w:color="auto"/>
            </w:tcBorders>
            <w:shd w:val="clear" w:color="000000" w:fill="E6B9B8"/>
            <w:vAlign w:val="center"/>
            <w:hideMark/>
          </w:tcPr>
          <w:p w:rsidR="00F80D3D" w:rsidRPr="00BB5CAD" w:rsidRDefault="00F80D3D" w:rsidP="000C5413">
            <w:pPr>
              <w:rPr>
                <w:color w:val="000000"/>
                <w:sz w:val="20"/>
                <w:szCs w:val="20"/>
              </w:rPr>
            </w:pPr>
            <w:r w:rsidRPr="00BB5CAD">
              <w:rPr>
                <w:color w:val="000000"/>
                <w:sz w:val="20"/>
                <w:szCs w:val="20"/>
              </w:rPr>
              <w:t>SKUPAJ</w:t>
            </w:r>
          </w:p>
        </w:tc>
        <w:tc>
          <w:tcPr>
            <w:tcW w:w="1418" w:type="dxa"/>
            <w:tcBorders>
              <w:top w:val="nil"/>
              <w:left w:val="nil"/>
              <w:bottom w:val="single" w:sz="8" w:space="0" w:color="auto"/>
              <w:right w:val="single" w:sz="4" w:space="0" w:color="auto"/>
            </w:tcBorders>
            <w:shd w:val="clear" w:color="000000" w:fill="E6B9B8"/>
            <w:vAlign w:val="center"/>
            <w:hideMark/>
          </w:tcPr>
          <w:p w:rsidR="00F80D3D" w:rsidRPr="00BB5CAD" w:rsidRDefault="00F80D3D" w:rsidP="000C5413">
            <w:pPr>
              <w:jc w:val="right"/>
              <w:rPr>
                <w:color w:val="000000"/>
                <w:sz w:val="20"/>
                <w:szCs w:val="20"/>
              </w:rPr>
            </w:pPr>
            <w:r w:rsidRPr="00BB5CAD">
              <w:rPr>
                <w:color w:val="000000"/>
                <w:sz w:val="20"/>
                <w:szCs w:val="20"/>
              </w:rPr>
              <w:t>29.829,00</w:t>
            </w:r>
          </w:p>
        </w:tc>
        <w:tc>
          <w:tcPr>
            <w:tcW w:w="1276" w:type="dxa"/>
            <w:tcBorders>
              <w:top w:val="nil"/>
              <w:left w:val="nil"/>
              <w:bottom w:val="single" w:sz="8" w:space="0" w:color="auto"/>
              <w:right w:val="single" w:sz="4" w:space="0" w:color="auto"/>
            </w:tcBorders>
            <w:shd w:val="clear" w:color="000000" w:fill="E6B9B8"/>
            <w:vAlign w:val="center"/>
            <w:hideMark/>
          </w:tcPr>
          <w:p w:rsidR="00F80D3D" w:rsidRPr="00BB5CAD" w:rsidRDefault="00F80D3D" w:rsidP="000C5413">
            <w:pPr>
              <w:jc w:val="right"/>
              <w:rPr>
                <w:color w:val="000000"/>
                <w:sz w:val="20"/>
                <w:szCs w:val="20"/>
              </w:rPr>
            </w:pPr>
            <w:r w:rsidRPr="00BB5CAD">
              <w:rPr>
                <w:color w:val="000000"/>
                <w:sz w:val="20"/>
                <w:szCs w:val="20"/>
              </w:rPr>
              <w:t>1.119.743,33</w:t>
            </w:r>
          </w:p>
        </w:tc>
        <w:tc>
          <w:tcPr>
            <w:tcW w:w="1275" w:type="dxa"/>
            <w:tcBorders>
              <w:top w:val="nil"/>
              <w:left w:val="nil"/>
              <w:bottom w:val="single" w:sz="8" w:space="0" w:color="auto"/>
              <w:right w:val="single" w:sz="4" w:space="0" w:color="auto"/>
            </w:tcBorders>
            <w:shd w:val="clear" w:color="000000" w:fill="E6B9B8"/>
            <w:vAlign w:val="center"/>
            <w:hideMark/>
          </w:tcPr>
          <w:p w:rsidR="00F80D3D" w:rsidRPr="00BB5CAD" w:rsidRDefault="00F80D3D" w:rsidP="000C5413">
            <w:pPr>
              <w:jc w:val="right"/>
              <w:rPr>
                <w:color w:val="000000"/>
                <w:sz w:val="20"/>
                <w:szCs w:val="20"/>
              </w:rPr>
            </w:pPr>
            <w:r w:rsidRPr="00BB5CAD">
              <w:rPr>
                <w:color w:val="000000"/>
                <w:sz w:val="20"/>
                <w:szCs w:val="20"/>
              </w:rPr>
              <w:t>1.149.572,33</w:t>
            </w:r>
          </w:p>
        </w:tc>
        <w:tc>
          <w:tcPr>
            <w:tcW w:w="1134" w:type="dxa"/>
            <w:tcBorders>
              <w:top w:val="nil"/>
              <w:left w:val="nil"/>
              <w:bottom w:val="single" w:sz="8" w:space="0" w:color="auto"/>
              <w:right w:val="single" w:sz="8" w:space="0" w:color="auto"/>
            </w:tcBorders>
            <w:shd w:val="clear" w:color="000000" w:fill="E6B9B8"/>
            <w:vAlign w:val="center"/>
            <w:hideMark/>
          </w:tcPr>
          <w:p w:rsidR="00F80D3D" w:rsidRPr="00BB5CAD" w:rsidRDefault="00F80D3D" w:rsidP="000C5413">
            <w:pPr>
              <w:jc w:val="center"/>
              <w:rPr>
                <w:color w:val="000000"/>
                <w:sz w:val="20"/>
                <w:szCs w:val="20"/>
              </w:rPr>
            </w:pPr>
            <w:r w:rsidRPr="00BB5CAD">
              <w:rPr>
                <w:color w:val="000000"/>
                <w:sz w:val="20"/>
                <w:szCs w:val="20"/>
              </w:rPr>
              <w:t>100,00</w:t>
            </w:r>
          </w:p>
        </w:tc>
      </w:tr>
    </w:tbl>
    <w:p w:rsidR="000D2819" w:rsidRDefault="000D2819" w:rsidP="00CB1D70">
      <w:pPr>
        <w:jc w:val="both"/>
        <w:rPr>
          <w:highlight w:val="cyan"/>
        </w:rPr>
      </w:pPr>
    </w:p>
    <w:p w:rsidR="00A6568A" w:rsidRDefault="00A6568A" w:rsidP="00CB1D70">
      <w:pPr>
        <w:jc w:val="both"/>
      </w:pPr>
      <w:r w:rsidRPr="00243373">
        <w:t xml:space="preserve">Naložbo sofinancirata Evropska unija iz Kohezijskega sklada in Republika Slovenija - MzI. </w:t>
      </w:r>
      <w:r w:rsidR="00F30BB0" w:rsidRPr="00243373">
        <w:t>V f</w:t>
      </w:r>
      <w:r w:rsidR="00336D88" w:rsidRPr="00243373">
        <w:t xml:space="preserve">inančni konstrukciji je </w:t>
      </w:r>
      <w:r w:rsidR="00F30BB0" w:rsidRPr="00243373">
        <w:t xml:space="preserve">predviden nižji delež sofinanciranja, kot je predviden v razpisu, saj </w:t>
      </w:r>
      <w:r w:rsidR="00D029D1">
        <w:t>so bile občinam z</w:t>
      </w:r>
      <w:r w:rsidR="00F80D3D">
        <w:t xml:space="preserve"> izdelanimi celostnimi</w:t>
      </w:r>
      <w:r w:rsidR="00D029D1">
        <w:t xml:space="preserve"> prometnimi </w:t>
      </w:r>
      <w:r w:rsidR="00F80D3D">
        <w:t>strategijama dodeljene kvote finančnih sredstev</w:t>
      </w:r>
      <w:r w:rsidR="00D029D1">
        <w:t xml:space="preserve"> glede na število prebivalcev</w:t>
      </w:r>
      <w:r w:rsidR="00F80D3D">
        <w:t xml:space="preserve">. Mestna občina je na podlagi </w:t>
      </w:r>
      <w:r w:rsidR="00290C45">
        <w:t xml:space="preserve">tega pogoja </w:t>
      </w:r>
      <w:r w:rsidR="00D029D1">
        <w:t>na javnem razpisu</w:t>
      </w:r>
      <w:r w:rsidR="00F80D3D">
        <w:t xml:space="preserve"> dobila 346.072,23 EUR. Prav tako pa v skladu z javnim razpisom vsi stroški na projektu niso upravičeni. </w:t>
      </w:r>
    </w:p>
    <w:p w:rsidR="00F80D3D" w:rsidRPr="00243373" w:rsidRDefault="00F80D3D" w:rsidP="00CB1D70">
      <w:pPr>
        <w:jc w:val="both"/>
      </w:pPr>
    </w:p>
    <w:p w:rsidR="00D527F8" w:rsidRPr="00243373" w:rsidRDefault="00D527F8" w:rsidP="00CB1D70">
      <w:pPr>
        <w:jc w:val="both"/>
      </w:pPr>
      <w:r w:rsidRPr="00243373">
        <w:t xml:space="preserve">Sredstva za izvedbo projekta so </w:t>
      </w:r>
      <w:r w:rsidR="003434C6" w:rsidRPr="00243373">
        <w:t>predvidena</w:t>
      </w:r>
      <w:r w:rsidRPr="00243373">
        <w:t xml:space="preserve"> na </w:t>
      </w:r>
      <w:r w:rsidR="00B73BA6" w:rsidRPr="00243373">
        <w:t>proračunski postavki 65</w:t>
      </w:r>
      <w:r w:rsidR="004536DF" w:rsidRPr="00243373">
        <w:t>521</w:t>
      </w:r>
      <w:r w:rsidR="00EA1461" w:rsidRPr="00243373">
        <w:t xml:space="preserve"> </w:t>
      </w:r>
      <w:r w:rsidR="004536DF" w:rsidRPr="00243373">
        <w:t>Rekonstrukcija Peršonove ulice.</w:t>
      </w:r>
    </w:p>
    <w:p w:rsidR="004536DF" w:rsidRPr="00243373" w:rsidRDefault="004536DF" w:rsidP="00CB1D70">
      <w:pPr>
        <w:jc w:val="both"/>
      </w:pPr>
    </w:p>
    <w:p w:rsidR="00672CB1" w:rsidRPr="00B14718" w:rsidRDefault="00CB1D70" w:rsidP="00CB1D70">
      <w:pPr>
        <w:jc w:val="both"/>
      </w:pPr>
      <w:r w:rsidRPr="00243373">
        <w:t>Na podlagi navedenega Mestnemu svetu Mestne občine Ptuj predlagam, da predloženi dokument obravnava in sprejme predlagani sklep.</w:t>
      </w:r>
    </w:p>
    <w:p w:rsidR="0068264A" w:rsidRPr="00B14718" w:rsidRDefault="0068264A" w:rsidP="00CB1D70">
      <w:pPr>
        <w:jc w:val="both"/>
      </w:pPr>
    </w:p>
    <w:p w:rsidR="00175D1F" w:rsidRPr="00B14718" w:rsidRDefault="0067518A" w:rsidP="00CB1D70">
      <w:pPr>
        <w:jc w:val="both"/>
        <w:rPr>
          <w:b/>
        </w:rPr>
      </w:pPr>
      <w:r w:rsidRPr="00B14718">
        <w:t>Pripravila</w:t>
      </w:r>
      <w:r w:rsidR="00D279FA" w:rsidRPr="00B14718">
        <w:t>:</w:t>
      </w:r>
      <w:r w:rsidR="00DD382B" w:rsidRPr="00B14718">
        <w:rPr>
          <w:b/>
        </w:rPr>
        <w:tab/>
      </w:r>
    </w:p>
    <w:p w:rsidR="00175D1F" w:rsidRPr="00B14718" w:rsidRDefault="00CB1D70" w:rsidP="00CB1D70">
      <w:pPr>
        <w:jc w:val="both"/>
      </w:pPr>
      <w:r w:rsidRPr="00B14718">
        <w:t>Tina Zamuda</w:t>
      </w:r>
    </w:p>
    <w:p w:rsidR="00D279FA" w:rsidRPr="00B14718" w:rsidRDefault="00DD382B" w:rsidP="00CB1D70">
      <w:pPr>
        <w:jc w:val="both"/>
        <w:rPr>
          <w:b/>
        </w:rPr>
      </w:pPr>
      <w:r w:rsidRPr="00B14718">
        <w:rPr>
          <w:b/>
        </w:rPr>
        <w:tab/>
      </w:r>
      <w:r w:rsidRPr="00B14718">
        <w:rPr>
          <w:b/>
        </w:rPr>
        <w:tab/>
      </w:r>
      <w:r w:rsidRPr="00B14718">
        <w:rPr>
          <w:b/>
        </w:rPr>
        <w:tab/>
      </w:r>
      <w:r w:rsidRPr="00B14718">
        <w:rPr>
          <w:b/>
        </w:rPr>
        <w:tab/>
      </w:r>
      <w:r w:rsidRPr="00B14718">
        <w:rPr>
          <w:b/>
        </w:rPr>
        <w:tab/>
      </w:r>
      <w:r w:rsidRPr="00B14718">
        <w:rPr>
          <w:b/>
        </w:rPr>
        <w:tab/>
      </w:r>
      <w:r w:rsidRPr="00B14718">
        <w:rPr>
          <w:b/>
        </w:rPr>
        <w:tab/>
        <w:t xml:space="preserve">     </w:t>
      </w:r>
      <w:r w:rsidR="00D279FA" w:rsidRPr="00B14718">
        <w:rPr>
          <w:b/>
        </w:rPr>
        <w:t xml:space="preserve"> </w:t>
      </w:r>
      <w:r w:rsidR="00175D1F" w:rsidRPr="00B14718">
        <w:rPr>
          <w:b/>
        </w:rPr>
        <w:t xml:space="preserve">                       </w:t>
      </w:r>
      <w:r w:rsidR="00CB1D70" w:rsidRPr="00B14718">
        <w:rPr>
          <w:b/>
        </w:rPr>
        <w:t xml:space="preserve">  </w:t>
      </w:r>
      <w:r w:rsidR="006511DC">
        <w:rPr>
          <w:b/>
        </w:rPr>
        <w:t xml:space="preserve"> </w:t>
      </w:r>
      <w:r w:rsidR="00D279FA" w:rsidRPr="00B14718">
        <w:rPr>
          <w:b/>
        </w:rPr>
        <w:t>Miran S</w:t>
      </w:r>
      <w:r w:rsidRPr="00B14718">
        <w:rPr>
          <w:b/>
        </w:rPr>
        <w:t>ENČAR</w:t>
      </w:r>
      <w:r w:rsidR="00D279FA" w:rsidRPr="00B14718">
        <w:rPr>
          <w:b/>
        </w:rPr>
        <w:t>,</w:t>
      </w:r>
    </w:p>
    <w:p w:rsidR="00D279FA" w:rsidRPr="00B14718" w:rsidRDefault="0089171D" w:rsidP="00CB1D70">
      <w:pPr>
        <w:jc w:val="both"/>
        <w:rPr>
          <w:b/>
        </w:rPr>
      </w:pPr>
      <w:r w:rsidRPr="00B14718">
        <w:t xml:space="preserve">    </w:t>
      </w:r>
      <w:r w:rsidR="00D279FA" w:rsidRPr="00B14718">
        <w:tab/>
      </w:r>
      <w:r w:rsidR="00D279FA" w:rsidRPr="00B14718">
        <w:tab/>
      </w:r>
      <w:r w:rsidR="00D279FA" w:rsidRPr="00B14718">
        <w:tab/>
      </w:r>
      <w:r w:rsidR="00D279FA" w:rsidRPr="00B14718">
        <w:tab/>
      </w:r>
      <w:r w:rsidR="00D279FA" w:rsidRPr="00B14718">
        <w:tab/>
      </w:r>
      <w:r w:rsidR="00D279FA" w:rsidRPr="00B14718">
        <w:tab/>
      </w:r>
      <w:r w:rsidR="00D279FA" w:rsidRPr="00B14718">
        <w:tab/>
      </w:r>
      <w:r w:rsidRPr="00B14718">
        <w:t xml:space="preserve">                        </w:t>
      </w:r>
      <w:r w:rsidR="00D279FA" w:rsidRPr="00B14718">
        <w:rPr>
          <w:b/>
        </w:rPr>
        <w:t>župan Mestne občine Ptuj</w:t>
      </w:r>
    </w:p>
    <w:p w:rsidR="00C26598" w:rsidRPr="00B14718" w:rsidRDefault="00C26598" w:rsidP="00CB1D70">
      <w:pPr>
        <w:jc w:val="both"/>
        <w:rPr>
          <w:b/>
        </w:rPr>
      </w:pPr>
    </w:p>
    <w:sectPr w:rsidR="00C26598" w:rsidRPr="00B14718" w:rsidSect="00D722C1">
      <w:footerReference w:type="default" r:id="rId8"/>
      <w:headerReference w:type="first" r:id="rId9"/>
      <w:footerReference w:type="first" r:id="rId10"/>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B6" w:rsidRDefault="00AD57B6">
      <w:r>
        <w:separator/>
      </w:r>
    </w:p>
  </w:endnote>
  <w:endnote w:type="continuationSeparator" w:id="0">
    <w:p w:rsidR="00AD57B6" w:rsidRDefault="00AD57B6">
      <w:r>
        <w:continuationSeparator/>
      </w:r>
    </w:p>
  </w:endnote>
  <w:endnote w:type="continuationNotice" w:id="1">
    <w:p w:rsidR="00AD57B6" w:rsidRDefault="00AD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otaKlavika">
    <w:altName w:val="Times New Roman"/>
    <w:charset w:val="EE"/>
    <w:family w:val="auto"/>
    <w:pitch w:val="variable"/>
    <w:sig w:usb0="00000001" w:usb1="5000204A" w:usb2="00000000" w:usb3="00000000" w:csb0="0000009F" w:csb1="00000000"/>
  </w:font>
  <w:font w:name="Arial">
    <w:panose1 w:val="020B0604020202020204"/>
    <w:charset w:val="EE"/>
    <w:family w:val="swiss"/>
    <w:pitch w:val="variable"/>
    <w:sig w:usb0="E0002AFF" w:usb1="C0007843" w:usb2="00000009" w:usb3="00000000" w:csb0="000001FF" w:csb1="00000000"/>
  </w:font>
  <w:font w:name="Source Sans Pro Ligh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B6" w:rsidRDefault="00AD57B6">
      <w:r>
        <w:separator/>
      </w:r>
    </w:p>
  </w:footnote>
  <w:footnote w:type="continuationSeparator" w:id="0">
    <w:p w:rsidR="00AD57B6" w:rsidRDefault="00AD57B6">
      <w:r>
        <w:continuationSeparator/>
      </w:r>
    </w:p>
  </w:footnote>
  <w:footnote w:type="continuationNotice" w:id="1">
    <w:p w:rsidR="00AD57B6" w:rsidRDefault="00AD57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EB7B46" w:rsidP="00AA1F51">
          <w:pPr>
            <w:pBdr>
              <w:bottom w:val="single" w:sz="12" w:space="1" w:color="999999"/>
            </w:pBdr>
            <w:jc w:val="center"/>
            <w:rPr>
              <w:b/>
              <w:i/>
            </w:rPr>
          </w:pPr>
          <w:r>
            <w:rPr>
              <w:noProof/>
            </w:rPr>
            <w:drawing>
              <wp:inline distT="0" distB="0" distL="0" distR="0">
                <wp:extent cx="464820" cy="5791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9E0AAC">
          <w:pPr>
            <w:pStyle w:val="Glava"/>
            <w:jc w:val="right"/>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444953"/>
    <w:multiLevelType w:val="hybridMultilevel"/>
    <w:tmpl w:val="32508D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E380E9D"/>
    <w:multiLevelType w:val="hybridMultilevel"/>
    <w:tmpl w:val="11EAA750"/>
    <w:lvl w:ilvl="0" w:tplc="69961A02">
      <w:start w:val="62"/>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6">
    <w:nsid w:val="7EC064E1"/>
    <w:multiLevelType w:val="hybridMultilevel"/>
    <w:tmpl w:val="316C8A20"/>
    <w:lvl w:ilvl="0" w:tplc="240A1094">
      <w:start w:val="20"/>
      <w:numFmt w:val="bullet"/>
      <w:lvlText w:val="-"/>
      <w:lvlJc w:val="left"/>
      <w:pPr>
        <w:ind w:left="720" w:hanging="360"/>
      </w:pPr>
      <w:rPr>
        <w:rFonts w:ascii="Times New Roman" w:hAnsi="Times New Roman" w:cs="Times New Roman" w:hint="default"/>
      </w:rPr>
    </w:lvl>
    <w:lvl w:ilvl="1" w:tplc="41385CCC" w:tentative="1">
      <w:start w:val="1"/>
      <w:numFmt w:val="bullet"/>
      <w:lvlText w:val="o"/>
      <w:lvlJc w:val="left"/>
      <w:pPr>
        <w:ind w:left="1440" w:hanging="360"/>
      </w:pPr>
      <w:rPr>
        <w:rFonts w:ascii="Courier New" w:hAnsi="Courier New" w:cs="Courier New" w:hint="default"/>
      </w:rPr>
    </w:lvl>
    <w:lvl w:ilvl="2" w:tplc="8E1659DE" w:tentative="1">
      <w:start w:val="1"/>
      <w:numFmt w:val="bullet"/>
      <w:lvlText w:val=""/>
      <w:lvlJc w:val="left"/>
      <w:pPr>
        <w:ind w:left="2160" w:hanging="360"/>
      </w:pPr>
      <w:rPr>
        <w:rFonts w:ascii="Wingdings" w:hAnsi="Wingdings" w:hint="default"/>
      </w:rPr>
    </w:lvl>
    <w:lvl w:ilvl="3" w:tplc="2898A894" w:tentative="1">
      <w:start w:val="1"/>
      <w:numFmt w:val="bullet"/>
      <w:lvlText w:val=""/>
      <w:lvlJc w:val="left"/>
      <w:pPr>
        <w:ind w:left="2880" w:hanging="360"/>
      </w:pPr>
      <w:rPr>
        <w:rFonts w:ascii="Symbol" w:hAnsi="Symbol" w:hint="default"/>
      </w:rPr>
    </w:lvl>
    <w:lvl w:ilvl="4" w:tplc="D940144C" w:tentative="1">
      <w:start w:val="1"/>
      <w:numFmt w:val="bullet"/>
      <w:lvlText w:val="o"/>
      <w:lvlJc w:val="left"/>
      <w:pPr>
        <w:ind w:left="3600" w:hanging="360"/>
      </w:pPr>
      <w:rPr>
        <w:rFonts w:ascii="Courier New" w:hAnsi="Courier New" w:cs="Courier New" w:hint="default"/>
      </w:rPr>
    </w:lvl>
    <w:lvl w:ilvl="5" w:tplc="1856DD0C" w:tentative="1">
      <w:start w:val="1"/>
      <w:numFmt w:val="bullet"/>
      <w:lvlText w:val=""/>
      <w:lvlJc w:val="left"/>
      <w:pPr>
        <w:ind w:left="4320" w:hanging="360"/>
      </w:pPr>
      <w:rPr>
        <w:rFonts w:ascii="Wingdings" w:hAnsi="Wingdings" w:hint="default"/>
      </w:rPr>
    </w:lvl>
    <w:lvl w:ilvl="6" w:tplc="BD0C030C" w:tentative="1">
      <w:start w:val="1"/>
      <w:numFmt w:val="bullet"/>
      <w:lvlText w:val=""/>
      <w:lvlJc w:val="left"/>
      <w:pPr>
        <w:ind w:left="5040" w:hanging="360"/>
      </w:pPr>
      <w:rPr>
        <w:rFonts w:ascii="Symbol" w:hAnsi="Symbol" w:hint="default"/>
      </w:rPr>
    </w:lvl>
    <w:lvl w:ilvl="7" w:tplc="24BC9AE4" w:tentative="1">
      <w:start w:val="1"/>
      <w:numFmt w:val="bullet"/>
      <w:lvlText w:val="o"/>
      <w:lvlJc w:val="left"/>
      <w:pPr>
        <w:ind w:left="5760" w:hanging="360"/>
      </w:pPr>
      <w:rPr>
        <w:rFonts w:ascii="Courier New" w:hAnsi="Courier New" w:cs="Courier New" w:hint="default"/>
      </w:rPr>
    </w:lvl>
    <w:lvl w:ilvl="8" w:tplc="A3EAB4B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539"/>
    <w:rsid w:val="00005D12"/>
    <w:rsid w:val="00007B97"/>
    <w:rsid w:val="00015935"/>
    <w:rsid w:val="000159BA"/>
    <w:rsid w:val="00015CCA"/>
    <w:rsid w:val="00022982"/>
    <w:rsid w:val="00052241"/>
    <w:rsid w:val="000544C1"/>
    <w:rsid w:val="00054B0C"/>
    <w:rsid w:val="00071A9B"/>
    <w:rsid w:val="0007286B"/>
    <w:rsid w:val="0007513B"/>
    <w:rsid w:val="00080FA4"/>
    <w:rsid w:val="00085317"/>
    <w:rsid w:val="000858FE"/>
    <w:rsid w:val="00094385"/>
    <w:rsid w:val="00097796"/>
    <w:rsid w:val="000A0599"/>
    <w:rsid w:val="000A320E"/>
    <w:rsid w:val="000B4E8D"/>
    <w:rsid w:val="000B6FDC"/>
    <w:rsid w:val="000C4FD8"/>
    <w:rsid w:val="000D2819"/>
    <w:rsid w:val="000D6253"/>
    <w:rsid w:val="000E42C3"/>
    <w:rsid w:val="000E4EB6"/>
    <w:rsid w:val="000F0493"/>
    <w:rsid w:val="001052DF"/>
    <w:rsid w:val="00105339"/>
    <w:rsid w:val="00110224"/>
    <w:rsid w:val="00114A8A"/>
    <w:rsid w:val="00122378"/>
    <w:rsid w:val="001225E9"/>
    <w:rsid w:val="001235D0"/>
    <w:rsid w:val="00125453"/>
    <w:rsid w:val="001337DB"/>
    <w:rsid w:val="00136704"/>
    <w:rsid w:val="0014457D"/>
    <w:rsid w:val="001467CD"/>
    <w:rsid w:val="00146CBB"/>
    <w:rsid w:val="00152D19"/>
    <w:rsid w:val="00155D8A"/>
    <w:rsid w:val="00161F10"/>
    <w:rsid w:val="00162D3E"/>
    <w:rsid w:val="00175D1F"/>
    <w:rsid w:val="00177755"/>
    <w:rsid w:val="0019517D"/>
    <w:rsid w:val="001B255B"/>
    <w:rsid w:val="001B5A8F"/>
    <w:rsid w:val="001C0EC7"/>
    <w:rsid w:val="001D0E95"/>
    <w:rsid w:val="001D5AAB"/>
    <w:rsid w:val="001E246C"/>
    <w:rsid w:val="001E6B9C"/>
    <w:rsid w:val="001F2DE3"/>
    <w:rsid w:val="00203B6D"/>
    <w:rsid w:val="002043ED"/>
    <w:rsid w:val="00206AD0"/>
    <w:rsid w:val="00207306"/>
    <w:rsid w:val="00216C9A"/>
    <w:rsid w:val="002200B1"/>
    <w:rsid w:val="00221D29"/>
    <w:rsid w:val="00227047"/>
    <w:rsid w:val="00242B7A"/>
    <w:rsid w:val="00243373"/>
    <w:rsid w:val="00247F6D"/>
    <w:rsid w:val="002550D0"/>
    <w:rsid w:val="002611D3"/>
    <w:rsid w:val="00266B26"/>
    <w:rsid w:val="00290C45"/>
    <w:rsid w:val="002A2093"/>
    <w:rsid w:val="002D2C42"/>
    <w:rsid w:val="002D38F1"/>
    <w:rsid w:val="002E109A"/>
    <w:rsid w:val="002E3033"/>
    <w:rsid w:val="002E56EB"/>
    <w:rsid w:val="002F231D"/>
    <w:rsid w:val="00313CEC"/>
    <w:rsid w:val="0031476F"/>
    <w:rsid w:val="00316F25"/>
    <w:rsid w:val="00317551"/>
    <w:rsid w:val="0033192C"/>
    <w:rsid w:val="00331CA1"/>
    <w:rsid w:val="00336D88"/>
    <w:rsid w:val="003434C6"/>
    <w:rsid w:val="00345EA9"/>
    <w:rsid w:val="00354BFF"/>
    <w:rsid w:val="003628CB"/>
    <w:rsid w:val="003659EF"/>
    <w:rsid w:val="00365E89"/>
    <w:rsid w:val="0036683C"/>
    <w:rsid w:val="00373FFF"/>
    <w:rsid w:val="00376518"/>
    <w:rsid w:val="00376F64"/>
    <w:rsid w:val="00377ADF"/>
    <w:rsid w:val="003810A7"/>
    <w:rsid w:val="00381C0E"/>
    <w:rsid w:val="00383C8C"/>
    <w:rsid w:val="003859C6"/>
    <w:rsid w:val="00387834"/>
    <w:rsid w:val="00387DAC"/>
    <w:rsid w:val="00393578"/>
    <w:rsid w:val="0039612C"/>
    <w:rsid w:val="00396438"/>
    <w:rsid w:val="003B2579"/>
    <w:rsid w:val="003B6B11"/>
    <w:rsid w:val="003C4A3B"/>
    <w:rsid w:val="003E0612"/>
    <w:rsid w:val="003E0D7C"/>
    <w:rsid w:val="003E652C"/>
    <w:rsid w:val="003F58D5"/>
    <w:rsid w:val="00425066"/>
    <w:rsid w:val="0043041D"/>
    <w:rsid w:val="00430A2B"/>
    <w:rsid w:val="004374BD"/>
    <w:rsid w:val="0044081A"/>
    <w:rsid w:val="00442EF2"/>
    <w:rsid w:val="00451B0F"/>
    <w:rsid w:val="004536DF"/>
    <w:rsid w:val="00457712"/>
    <w:rsid w:val="004653CD"/>
    <w:rsid w:val="00471452"/>
    <w:rsid w:val="00487DF4"/>
    <w:rsid w:val="00492CE7"/>
    <w:rsid w:val="004B340B"/>
    <w:rsid w:val="004B3D9A"/>
    <w:rsid w:val="004B5193"/>
    <w:rsid w:val="004C1AA7"/>
    <w:rsid w:val="004D02CE"/>
    <w:rsid w:val="004E07B1"/>
    <w:rsid w:val="004E368E"/>
    <w:rsid w:val="004F3CBC"/>
    <w:rsid w:val="004F5251"/>
    <w:rsid w:val="004F6500"/>
    <w:rsid w:val="0050390C"/>
    <w:rsid w:val="00510483"/>
    <w:rsid w:val="00513364"/>
    <w:rsid w:val="00517DAF"/>
    <w:rsid w:val="00534346"/>
    <w:rsid w:val="005363F5"/>
    <w:rsid w:val="00542613"/>
    <w:rsid w:val="00551DDF"/>
    <w:rsid w:val="00552CBD"/>
    <w:rsid w:val="00553F16"/>
    <w:rsid w:val="00563273"/>
    <w:rsid w:val="005708CC"/>
    <w:rsid w:val="00584327"/>
    <w:rsid w:val="005845B7"/>
    <w:rsid w:val="00586C72"/>
    <w:rsid w:val="005873FD"/>
    <w:rsid w:val="00591B0F"/>
    <w:rsid w:val="00593F51"/>
    <w:rsid w:val="005D20E8"/>
    <w:rsid w:val="005E0802"/>
    <w:rsid w:val="005E2CED"/>
    <w:rsid w:val="005E416E"/>
    <w:rsid w:val="005E527D"/>
    <w:rsid w:val="006078F6"/>
    <w:rsid w:val="00611E0D"/>
    <w:rsid w:val="0061559A"/>
    <w:rsid w:val="006225BF"/>
    <w:rsid w:val="00624899"/>
    <w:rsid w:val="006342F5"/>
    <w:rsid w:val="00634814"/>
    <w:rsid w:val="006367C5"/>
    <w:rsid w:val="00637998"/>
    <w:rsid w:val="00650EA5"/>
    <w:rsid w:val="006511DC"/>
    <w:rsid w:val="0066495D"/>
    <w:rsid w:val="006700D2"/>
    <w:rsid w:val="00672CB1"/>
    <w:rsid w:val="0067518A"/>
    <w:rsid w:val="006766B5"/>
    <w:rsid w:val="00676A03"/>
    <w:rsid w:val="0068264A"/>
    <w:rsid w:val="00684BDE"/>
    <w:rsid w:val="00691E36"/>
    <w:rsid w:val="006933C2"/>
    <w:rsid w:val="006977B9"/>
    <w:rsid w:val="006D3188"/>
    <w:rsid w:val="006D3DCC"/>
    <w:rsid w:val="006E2A00"/>
    <w:rsid w:val="006E6D35"/>
    <w:rsid w:val="006E734E"/>
    <w:rsid w:val="006F7ADD"/>
    <w:rsid w:val="00705499"/>
    <w:rsid w:val="00705D2D"/>
    <w:rsid w:val="007067CB"/>
    <w:rsid w:val="00710694"/>
    <w:rsid w:val="00712A7B"/>
    <w:rsid w:val="00734465"/>
    <w:rsid w:val="007402F6"/>
    <w:rsid w:val="00743249"/>
    <w:rsid w:val="00743AEA"/>
    <w:rsid w:val="00753E9F"/>
    <w:rsid w:val="00757859"/>
    <w:rsid w:val="00766124"/>
    <w:rsid w:val="00766F3E"/>
    <w:rsid w:val="00775BA2"/>
    <w:rsid w:val="00784B92"/>
    <w:rsid w:val="0078739F"/>
    <w:rsid w:val="00793A88"/>
    <w:rsid w:val="0079475A"/>
    <w:rsid w:val="00797FA8"/>
    <w:rsid w:val="007C28B3"/>
    <w:rsid w:val="007C7144"/>
    <w:rsid w:val="007E3241"/>
    <w:rsid w:val="007E3519"/>
    <w:rsid w:val="007E50AA"/>
    <w:rsid w:val="007F02B6"/>
    <w:rsid w:val="007F31E1"/>
    <w:rsid w:val="0081081C"/>
    <w:rsid w:val="008134F6"/>
    <w:rsid w:val="00820D01"/>
    <w:rsid w:val="00820E31"/>
    <w:rsid w:val="0082485C"/>
    <w:rsid w:val="008256EF"/>
    <w:rsid w:val="00825CE4"/>
    <w:rsid w:val="00830215"/>
    <w:rsid w:val="00833AE7"/>
    <w:rsid w:val="00840C2F"/>
    <w:rsid w:val="008721C9"/>
    <w:rsid w:val="008775F1"/>
    <w:rsid w:val="00877A10"/>
    <w:rsid w:val="008821B8"/>
    <w:rsid w:val="0089171D"/>
    <w:rsid w:val="00892492"/>
    <w:rsid w:val="008927D5"/>
    <w:rsid w:val="008A1007"/>
    <w:rsid w:val="008A57C6"/>
    <w:rsid w:val="008B0588"/>
    <w:rsid w:val="008B5A1F"/>
    <w:rsid w:val="008C7258"/>
    <w:rsid w:val="008C7A1B"/>
    <w:rsid w:val="008D3A3D"/>
    <w:rsid w:val="008D6F4E"/>
    <w:rsid w:val="008E369E"/>
    <w:rsid w:val="008E3FFC"/>
    <w:rsid w:val="008F78CE"/>
    <w:rsid w:val="00905FAF"/>
    <w:rsid w:val="00912906"/>
    <w:rsid w:val="00927B58"/>
    <w:rsid w:val="0093558B"/>
    <w:rsid w:val="00950060"/>
    <w:rsid w:val="00955A88"/>
    <w:rsid w:val="00964897"/>
    <w:rsid w:val="00965D9F"/>
    <w:rsid w:val="009768AF"/>
    <w:rsid w:val="0098386C"/>
    <w:rsid w:val="009978DE"/>
    <w:rsid w:val="009A6B9F"/>
    <w:rsid w:val="009A77EC"/>
    <w:rsid w:val="009A7F5D"/>
    <w:rsid w:val="009B2044"/>
    <w:rsid w:val="009B4289"/>
    <w:rsid w:val="009C1614"/>
    <w:rsid w:val="009C2636"/>
    <w:rsid w:val="009D34B5"/>
    <w:rsid w:val="009D60C5"/>
    <w:rsid w:val="009E0AAC"/>
    <w:rsid w:val="009F07F6"/>
    <w:rsid w:val="00A115CA"/>
    <w:rsid w:val="00A1735A"/>
    <w:rsid w:val="00A200CC"/>
    <w:rsid w:val="00A30CDE"/>
    <w:rsid w:val="00A33CE3"/>
    <w:rsid w:val="00A3799E"/>
    <w:rsid w:val="00A4215C"/>
    <w:rsid w:val="00A453E5"/>
    <w:rsid w:val="00A51C56"/>
    <w:rsid w:val="00A6568A"/>
    <w:rsid w:val="00A71A96"/>
    <w:rsid w:val="00A74B01"/>
    <w:rsid w:val="00A811E7"/>
    <w:rsid w:val="00A934AB"/>
    <w:rsid w:val="00A958EA"/>
    <w:rsid w:val="00A963C4"/>
    <w:rsid w:val="00AA0776"/>
    <w:rsid w:val="00AA192A"/>
    <w:rsid w:val="00AA1F51"/>
    <w:rsid w:val="00AC2784"/>
    <w:rsid w:val="00AD2D2A"/>
    <w:rsid w:val="00AD57B6"/>
    <w:rsid w:val="00AE2CFF"/>
    <w:rsid w:val="00AE4F41"/>
    <w:rsid w:val="00AE697F"/>
    <w:rsid w:val="00AF7C94"/>
    <w:rsid w:val="00B02D6B"/>
    <w:rsid w:val="00B14718"/>
    <w:rsid w:val="00B2418B"/>
    <w:rsid w:val="00B312CA"/>
    <w:rsid w:val="00B35565"/>
    <w:rsid w:val="00B415B5"/>
    <w:rsid w:val="00B46350"/>
    <w:rsid w:val="00B566A6"/>
    <w:rsid w:val="00B61013"/>
    <w:rsid w:val="00B6427F"/>
    <w:rsid w:val="00B71195"/>
    <w:rsid w:val="00B73681"/>
    <w:rsid w:val="00B73BA6"/>
    <w:rsid w:val="00BA21D2"/>
    <w:rsid w:val="00BB3996"/>
    <w:rsid w:val="00BB7D17"/>
    <w:rsid w:val="00BC1E2F"/>
    <w:rsid w:val="00BC6813"/>
    <w:rsid w:val="00BD7797"/>
    <w:rsid w:val="00BE0FA3"/>
    <w:rsid w:val="00BF6FA1"/>
    <w:rsid w:val="00C016D4"/>
    <w:rsid w:val="00C0275B"/>
    <w:rsid w:val="00C06FF4"/>
    <w:rsid w:val="00C10993"/>
    <w:rsid w:val="00C14FC2"/>
    <w:rsid w:val="00C26598"/>
    <w:rsid w:val="00C31B27"/>
    <w:rsid w:val="00C45BBE"/>
    <w:rsid w:val="00C504DB"/>
    <w:rsid w:val="00C82FA5"/>
    <w:rsid w:val="00C8485C"/>
    <w:rsid w:val="00C901F1"/>
    <w:rsid w:val="00C959AE"/>
    <w:rsid w:val="00CA1227"/>
    <w:rsid w:val="00CB1D70"/>
    <w:rsid w:val="00CD5712"/>
    <w:rsid w:val="00CE04DA"/>
    <w:rsid w:val="00CE19AC"/>
    <w:rsid w:val="00CF1AF8"/>
    <w:rsid w:val="00CF378F"/>
    <w:rsid w:val="00CF43C5"/>
    <w:rsid w:val="00D029D1"/>
    <w:rsid w:val="00D03660"/>
    <w:rsid w:val="00D04F89"/>
    <w:rsid w:val="00D13D14"/>
    <w:rsid w:val="00D279FA"/>
    <w:rsid w:val="00D36CC5"/>
    <w:rsid w:val="00D418F0"/>
    <w:rsid w:val="00D52478"/>
    <w:rsid w:val="00D527F8"/>
    <w:rsid w:val="00D71BC1"/>
    <w:rsid w:val="00D722C1"/>
    <w:rsid w:val="00D75085"/>
    <w:rsid w:val="00D7649A"/>
    <w:rsid w:val="00D82A2D"/>
    <w:rsid w:val="00D82D00"/>
    <w:rsid w:val="00D850AA"/>
    <w:rsid w:val="00D857BD"/>
    <w:rsid w:val="00D85A66"/>
    <w:rsid w:val="00D8690E"/>
    <w:rsid w:val="00D92D2A"/>
    <w:rsid w:val="00D952C7"/>
    <w:rsid w:val="00D9704D"/>
    <w:rsid w:val="00DA0DDA"/>
    <w:rsid w:val="00DB18E1"/>
    <w:rsid w:val="00DB3819"/>
    <w:rsid w:val="00DB4931"/>
    <w:rsid w:val="00DC12EB"/>
    <w:rsid w:val="00DC63CB"/>
    <w:rsid w:val="00DC702F"/>
    <w:rsid w:val="00DD1234"/>
    <w:rsid w:val="00DD382B"/>
    <w:rsid w:val="00DE174E"/>
    <w:rsid w:val="00DF30C5"/>
    <w:rsid w:val="00E036B9"/>
    <w:rsid w:val="00E071C5"/>
    <w:rsid w:val="00E154DD"/>
    <w:rsid w:val="00E15568"/>
    <w:rsid w:val="00E27A2A"/>
    <w:rsid w:val="00E50ECF"/>
    <w:rsid w:val="00E61273"/>
    <w:rsid w:val="00E63038"/>
    <w:rsid w:val="00E722E1"/>
    <w:rsid w:val="00E80E00"/>
    <w:rsid w:val="00E92947"/>
    <w:rsid w:val="00EA07D2"/>
    <w:rsid w:val="00EA1461"/>
    <w:rsid w:val="00EA1D18"/>
    <w:rsid w:val="00EA3BF9"/>
    <w:rsid w:val="00EB2382"/>
    <w:rsid w:val="00EB7B46"/>
    <w:rsid w:val="00EC5F46"/>
    <w:rsid w:val="00ED38A1"/>
    <w:rsid w:val="00EE0ED1"/>
    <w:rsid w:val="00EE5B57"/>
    <w:rsid w:val="00EE615D"/>
    <w:rsid w:val="00F01CF1"/>
    <w:rsid w:val="00F14F1E"/>
    <w:rsid w:val="00F26276"/>
    <w:rsid w:val="00F30BB0"/>
    <w:rsid w:val="00F32F3D"/>
    <w:rsid w:val="00F342FF"/>
    <w:rsid w:val="00F42FB9"/>
    <w:rsid w:val="00F53315"/>
    <w:rsid w:val="00F60D1C"/>
    <w:rsid w:val="00F64257"/>
    <w:rsid w:val="00F6766E"/>
    <w:rsid w:val="00F70547"/>
    <w:rsid w:val="00F73213"/>
    <w:rsid w:val="00F76DC3"/>
    <w:rsid w:val="00F80D3D"/>
    <w:rsid w:val="00F91767"/>
    <w:rsid w:val="00FA02A9"/>
    <w:rsid w:val="00FA3E61"/>
    <w:rsid w:val="00FB495D"/>
    <w:rsid w:val="00FC0128"/>
    <w:rsid w:val="00FC2283"/>
    <w:rsid w:val="00FC338D"/>
    <w:rsid w:val="00FC7170"/>
    <w:rsid w:val="00FE0C23"/>
    <w:rsid w:val="00FE37B2"/>
    <w:rsid w:val="00FE60D0"/>
    <w:rsid w:val="00FF1E31"/>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99"/>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 w:type="paragraph" w:customStyle="1" w:styleId="Pa0">
    <w:name w:val="Pa0"/>
    <w:basedOn w:val="Navaden"/>
    <w:next w:val="Navaden"/>
    <w:uiPriority w:val="99"/>
    <w:rsid w:val="00442EF2"/>
    <w:pPr>
      <w:autoSpaceDE w:val="0"/>
      <w:autoSpaceDN w:val="0"/>
      <w:adjustRightInd w:val="0"/>
      <w:spacing w:line="241" w:lineRule="atLeast"/>
      <w:jc w:val="both"/>
    </w:pPr>
    <w:rPr>
      <w:rFonts w:ascii="Source Sans Pro Light" w:hAnsi="Source Sans Pro Light"/>
      <w:sz w:val="22"/>
      <w:szCs w:val="22"/>
    </w:rPr>
  </w:style>
  <w:style w:type="character" w:customStyle="1" w:styleId="GlavaZnak">
    <w:name w:val="Glava Znak"/>
    <w:basedOn w:val="Privzetapisavaodstavka"/>
    <w:link w:val="Glava"/>
    <w:rsid w:val="000D28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99"/>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 w:type="paragraph" w:customStyle="1" w:styleId="Pa0">
    <w:name w:val="Pa0"/>
    <w:basedOn w:val="Navaden"/>
    <w:next w:val="Navaden"/>
    <w:uiPriority w:val="99"/>
    <w:rsid w:val="00442EF2"/>
    <w:pPr>
      <w:autoSpaceDE w:val="0"/>
      <w:autoSpaceDN w:val="0"/>
      <w:adjustRightInd w:val="0"/>
      <w:spacing w:line="241" w:lineRule="atLeast"/>
      <w:jc w:val="both"/>
    </w:pPr>
    <w:rPr>
      <w:rFonts w:ascii="Source Sans Pro Light" w:hAnsi="Source Sans Pro Light"/>
      <w:sz w:val="22"/>
      <w:szCs w:val="22"/>
    </w:rPr>
  </w:style>
  <w:style w:type="character" w:customStyle="1" w:styleId="GlavaZnak">
    <w:name w:val="Glava Znak"/>
    <w:basedOn w:val="Privzetapisavaodstavka"/>
    <w:link w:val="Glava"/>
    <w:rsid w:val="000D2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460">
      <w:bodyDiv w:val="1"/>
      <w:marLeft w:val="0"/>
      <w:marRight w:val="0"/>
      <w:marTop w:val="0"/>
      <w:marBottom w:val="0"/>
      <w:divBdr>
        <w:top w:val="none" w:sz="0" w:space="0" w:color="auto"/>
        <w:left w:val="none" w:sz="0" w:space="0" w:color="auto"/>
        <w:bottom w:val="none" w:sz="0" w:space="0" w:color="auto"/>
        <w:right w:val="none" w:sz="0" w:space="0" w:color="auto"/>
      </w:divBdr>
    </w:div>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099443651">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744</Words>
  <Characters>4244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Urška Fajt</cp:lastModifiedBy>
  <cp:revision>54</cp:revision>
  <cp:lastPrinted>2018-03-07T09:28:00Z</cp:lastPrinted>
  <dcterms:created xsi:type="dcterms:W3CDTF">2017-05-31T05:51:00Z</dcterms:created>
  <dcterms:modified xsi:type="dcterms:W3CDTF">2018-03-07T09:28:00Z</dcterms:modified>
</cp:coreProperties>
</file>