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36A" w:rsidRPr="00790037" w:rsidRDefault="000F5A00" w:rsidP="00936818">
      <w:r>
        <w:t xml:space="preserve">Številka: </w:t>
      </w:r>
      <w:r w:rsidR="00EA38F0">
        <w:t>322-4/2017</w:t>
      </w:r>
    </w:p>
    <w:p w:rsidR="001E6B9C" w:rsidRPr="00790037" w:rsidRDefault="001E6B9C" w:rsidP="00936818">
      <w:r w:rsidRPr="00790037">
        <w:t>Datum:</w:t>
      </w:r>
      <w:r w:rsidR="00936818">
        <w:t xml:space="preserve"> </w:t>
      </w:r>
      <w:r w:rsidR="00966B3F">
        <w:t>26. 4</w:t>
      </w:r>
      <w:r w:rsidR="008D536A" w:rsidRPr="00790037">
        <w:t>.</w:t>
      </w:r>
      <w:r w:rsidR="00C87456" w:rsidRPr="00790037">
        <w:t xml:space="preserve"> </w:t>
      </w:r>
      <w:r w:rsidR="007B701A">
        <w:t>2017</w:t>
      </w:r>
    </w:p>
    <w:p w:rsidR="001E6B9C" w:rsidRPr="00790037" w:rsidRDefault="001E6B9C" w:rsidP="00936818"/>
    <w:p w:rsidR="001E6B9C" w:rsidRPr="00790037" w:rsidRDefault="001E6B9C" w:rsidP="00936818"/>
    <w:p w:rsidR="008D536A" w:rsidRPr="00790037" w:rsidRDefault="008D536A" w:rsidP="00936818"/>
    <w:p w:rsidR="001E6B9C" w:rsidRPr="00790037" w:rsidRDefault="001E6B9C" w:rsidP="00936818"/>
    <w:p w:rsidR="001E6B9C" w:rsidRPr="00790037" w:rsidRDefault="001E6B9C" w:rsidP="00936818">
      <w:pPr>
        <w:rPr>
          <w:b/>
        </w:rPr>
      </w:pPr>
      <w:r w:rsidRPr="00790037">
        <w:rPr>
          <w:b/>
        </w:rPr>
        <w:t>MESTNI SVET</w:t>
      </w:r>
    </w:p>
    <w:p w:rsidR="001E6B9C" w:rsidRPr="00790037" w:rsidRDefault="001E6B9C" w:rsidP="00936818">
      <w:pPr>
        <w:rPr>
          <w:b/>
        </w:rPr>
      </w:pPr>
      <w:r w:rsidRPr="00790037">
        <w:rPr>
          <w:b/>
        </w:rPr>
        <w:t>MESTNE OBČINE PTUJ</w:t>
      </w:r>
    </w:p>
    <w:p w:rsidR="001E6B9C" w:rsidRPr="00790037" w:rsidRDefault="001E6B9C" w:rsidP="00936818"/>
    <w:p w:rsidR="00005D12" w:rsidRPr="00790037" w:rsidRDefault="00005D12" w:rsidP="00936818"/>
    <w:p w:rsidR="00005D12" w:rsidRPr="00790037" w:rsidRDefault="00005D12" w:rsidP="00936818"/>
    <w:p w:rsidR="00C10993" w:rsidRPr="00790037" w:rsidRDefault="00005D12" w:rsidP="00936818">
      <w:pPr>
        <w:ind w:left="1276" w:hanging="1276"/>
        <w:jc w:val="both"/>
        <w:rPr>
          <w:b/>
        </w:rPr>
      </w:pPr>
      <w:r w:rsidRPr="00790037">
        <w:rPr>
          <w:b/>
        </w:rPr>
        <w:t>ZADEVA:</w:t>
      </w:r>
      <w:r w:rsidR="006F6D53" w:rsidRPr="00790037">
        <w:rPr>
          <w:b/>
        </w:rPr>
        <w:t xml:space="preserve"> Predlog </w:t>
      </w:r>
      <w:r w:rsidR="00D52478" w:rsidRPr="00790037">
        <w:rPr>
          <w:b/>
        </w:rPr>
        <w:t>S</w:t>
      </w:r>
      <w:r w:rsidR="001E6B9C" w:rsidRPr="00790037">
        <w:rPr>
          <w:b/>
        </w:rPr>
        <w:t xml:space="preserve">klepa o </w:t>
      </w:r>
      <w:r w:rsidR="002B4912">
        <w:rPr>
          <w:b/>
        </w:rPr>
        <w:t>potrditvi</w:t>
      </w:r>
      <w:r w:rsidR="006F6D53" w:rsidRPr="00790037">
        <w:rPr>
          <w:b/>
        </w:rPr>
        <w:t xml:space="preserve"> </w:t>
      </w:r>
      <w:r w:rsidR="00966B3F">
        <w:rPr>
          <w:b/>
        </w:rPr>
        <w:t>predloga</w:t>
      </w:r>
      <w:r w:rsidR="007F4106">
        <w:rPr>
          <w:b/>
        </w:rPr>
        <w:t xml:space="preserve"> </w:t>
      </w:r>
      <w:r w:rsidR="007B701A">
        <w:rPr>
          <w:b/>
        </w:rPr>
        <w:t>Strategije razvoja in trženja turistične destinacije Ptuj v obdobju 2017-202</w:t>
      </w:r>
      <w:r w:rsidR="007F4106">
        <w:rPr>
          <w:b/>
        </w:rPr>
        <w:t>1</w:t>
      </w:r>
    </w:p>
    <w:p w:rsidR="00964897" w:rsidRPr="00790037" w:rsidRDefault="00964897" w:rsidP="00936818"/>
    <w:p w:rsidR="00005D12" w:rsidRPr="00790037" w:rsidRDefault="00005D12" w:rsidP="00936818">
      <w:pPr>
        <w:jc w:val="both"/>
      </w:pPr>
    </w:p>
    <w:p w:rsidR="00387834" w:rsidRPr="00790037" w:rsidRDefault="00097307" w:rsidP="00936818">
      <w:pPr>
        <w:jc w:val="both"/>
      </w:pPr>
      <w:r w:rsidRPr="00790037">
        <w:t>V skladu z določili 23. člena Statuta Mestne občine Ptuj (Uradni vestnik Mestne občine Ptuj, št. 9/07) in 76. člena Poslovnika Mestnega sveta Mestne občine Ptuj (Uradni vestnik Mestne občine Ptuj, št. 12/0</w:t>
      </w:r>
      <w:r w:rsidR="00FC5126" w:rsidRPr="00790037">
        <w:t>7</w:t>
      </w:r>
      <w:r w:rsidR="006F6D53" w:rsidRPr="00790037">
        <w:t xml:space="preserve">, 1/09, </w:t>
      </w:r>
      <w:r w:rsidRPr="00790037">
        <w:t>2/14</w:t>
      </w:r>
      <w:r w:rsidR="006F6D53" w:rsidRPr="00790037">
        <w:t xml:space="preserve"> in 7/15</w:t>
      </w:r>
      <w:r w:rsidRPr="00790037">
        <w:t>), predlagam Mestnemu svetu Mestne občine Ptu</w:t>
      </w:r>
      <w:r w:rsidR="00CA1284" w:rsidRPr="00790037">
        <w:t xml:space="preserve">j v obravnavo in sprejem </w:t>
      </w:r>
      <w:r w:rsidR="006F6D53" w:rsidRPr="00790037">
        <w:t>p</w:t>
      </w:r>
      <w:r w:rsidR="002B4912">
        <w:t>redlog</w:t>
      </w:r>
      <w:r w:rsidR="007B701A" w:rsidRPr="007B701A">
        <w:t xml:space="preserve"> Sklepa o potrditvi </w:t>
      </w:r>
      <w:r w:rsidR="00966B3F">
        <w:t>predloga</w:t>
      </w:r>
      <w:r w:rsidR="007F4106">
        <w:t xml:space="preserve"> </w:t>
      </w:r>
      <w:bookmarkStart w:id="0" w:name="_Hlk480974313"/>
      <w:r w:rsidR="007B701A" w:rsidRPr="007B701A">
        <w:t>Strategije razvoja in trženja turistične dest</w:t>
      </w:r>
      <w:r w:rsidR="007F4106">
        <w:t>inacije Ptuj v obdobju 2017-2021</w:t>
      </w:r>
      <w:bookmarkEnd w:id="0"/>
      <w:r w:rsidR="00DB4931" w:rsidRPr="00790037">
        <w:t>.</w:t>
      </w:r>
    </w:p>
    <w:p w:rsidR="001E6B9C" w:rsidRPr="00790037" w:rsidRDefault="001E6B9C" w:rsidP="00936818">
      <w:pPr>
        <w:jc w:val="both"/>
      </w:pPr>
    </w:p>
    <w:p w:rsidR="00387834" w:rsidRPr="00790037" w:rsidRDefault="00387834" w:rsidP="00936818">
      <w:pPr>
        <w:jc w:val="both"/>
      </w:pPr>
    </w:p>
    <w:p w:rsidR="00387834" w:rsidRPr="00790037" w:rsidRDefault="00387834" w:rsidP="00936818">
      <w:pPr>
        <w:jc w:val="both"/>
      </w:pPr>
    </w:p>
    <w:p w:rsidR="00387834" w:rsidRPr="00790037" w:rsidRDefault="00387834" w:rsidP="00936818"/>
    <w:p w:rsidR="00387834" w:rsidRPr="009957B7" w:rsidRDefault="000C1E72" w:rsidP="00936818">
      <w:pPr>
        <w:ind w:left="3600" w:firstLine="720"/>
        <w:jc w:val="center"/>
        <w:rPr>
          <w:b/>
        </w:rPr>
      </w:pPr>
      <w:bookmarkStart w:id="1" w:name="_GoBack"/>
      <w:r w:rsidRPr="009957B7">
        <w:rPr>
          <w:b/>
        </w:rPr>
        <w:t>Miran SENČAR</w:t>
      </w:r>
      <w:r w:rsidR="00ED5138" w:rsidRPr="009957B7">
        <w:rPr>
          <w:b/>
        </w:rPr>
        <w:t>,</w:t>
      </w:r>
    </w:p>
    <w:p w:rsidR="00387834" w:rsidRPr="009957B7" w:rsidRDefault="003E7FED" w:rsidP="00936818">
      <w:pPr>
        <w:ind w:left="3600" w:firstLine="720"/>
        <w:jc w:val="center"/>
        <w:rPr>
          <w:b/>
        </w:rPr>
      </w:pPr>
      <w:r w:rsidRPr="009957B7">
        <w:rPr>
          <w:b/>
        </w:rPr>
        <w:t>ž</w:t>
      </w:r>
      <w:r w:rsidR="00387834" w:rsidRPr="009957B7">
        <w:rPr>
          <w:b/>
        </w:rPr>
        <w:t>upan</w:t>
      </w:r>
      <w:r w:rsidRPr="009957B7">
        <w:rPr>
          <w:b/>
        </w:rPr>
        <w:t xml:space="preserve"> </w:t>
      </w:r>
      <w:r w:rsidR="00387834" w:rsidRPr="009957B7">
        <w:rPr>
          <w:b/>
        </w:rPr>
        <w:t>Mestne občine Ptuj</w:t>
      </w:r>
    </w:p>
    <w:bookmarkEnd w:id="1"/>
    <w:p w:rsidR="00387834" w:rsidRPr="00790037" w:rsidRDefault="00387834" w:rsidP="00936818">
      <w:pPr>
        <w:jc w:val="center"/>
      </w:pPr>
    </w:p>
    <w:p w:rsidR="00387834" w:rsidRPr="00790037" w:rsidRDefault="00387834" w:rsidP="00936818">
      <w:pPr>
        <w:rPr>
          <w:b/>
        </w:rPr>
      </w:pPr>
    </w:p>
    <w:p w:rsidR="00387834" w:rsidRPr="00790037" w:rsidRDefault="00387834" w:rsidP="00936818">
      <w:pPr>
        <w:rPr>
          <w:b/>
        </w:rPr>
      </w:pPr>
    </w:p>
    <w:p w:rsidR="00660615" w:rsidRDefault="00660615" w:rsidP="00936818">
      <w:pPr>
        <w:rPr>
          <w:b/>
        </w:rPr>
      </w:pPr>
    </w:p>
    <w:p w:rsidR="002B4912" w:rsidRDefault="002B4912" w:rsidP="00936818"/>
    <w:p w:rsidR="00387834" w:rsidRPr="00790037" w:rsidRDefault="00387834" w:rsidP="00936818">
      <w:r w:rsidRPr="00790037">
        <w:t xml:space="preserve">Priloga: </w:t>
      </w:r>
    </w:p>
    <w:p w:rsidR="003C06ED" w:rsidRDefault="00387834" w:rsidP="00936818">
      <w:pPr>
        <w:numPr>
          <w:ilvl w:val="0"/>
          <w:numId w:val="2"/>
        </w:numPr>
      </w:pPr>
      <w:r w:rsidRPr="00790037">
        <w:t>predlog sklepa z obrazložitvijo</w:t>
      </w:r>
      <w:r w:rsidR="000C1E72" w:rsidRPr="00790037">
        <w:t>,</w:t>
      </w:r>
    </w:p>
    <w:p w:rsidR="003C06ED" w:rsidRPr="00790037" w:rsidRDefault="00966B3F" w:rsidP="00936818">
      <w:pPr>
        <w:numPr>
          <w:ilvl w:val="0"/>
          <w:numId w:val="2"/>
        </w:numPr>
      </w:pPr>
      <w:r>
        <w:t>predlog</w:t>
      </w:r>
      <w:r w:rsidR="00DD3DDF">
        <w:t xml:space="preserve"> Strategije</w:t>
      </w:r>
      <w:r w:rsidR="007B701A" w:rsidRPr="007B701A">
        <w:t xml:space="preserve"> razvoja in trženja turistične destinacije Ptuj v obdobju 2017-202</w:t>
      </w:r>
      <w:r w:rsidR="007F4106">
        <w:t>1</w:t>
      </w:r>
      <w:r w:rsidR="003C06ED" w:rsidRPr="00790037">
        <w:t>.</w:t>
      </w:r>
    </w:p>
    <w:p w:rsidR="00A011EE" w:rsidRPr="00136704" w:rsidRDefault="000E42C3" w:rsidP="00936818">
      <w:pPr>
        <w:jc w:val="right"/>
      </w:pPr>
      <w:r w:rsidRPr="00790037">
        <w:br w:type="page"/>
      </w:r>
      <w:r w:rsidR="007F4106">
        <w:lastRenderedPageBreak/>
        <w:t>Predlog</w:t>
      </w:r>
    </w:p>
    <w:p w:rsidR="00A011EE" w:rsidRPr="00136704" w:rsidRDefault="00966B3F" w:rsidP="00936818">
      <w:pPr>
        <w:jc w:val="right"/>
      </w:pPr>
      <w:r>
        <w:t>maj</w:t>
      </w:r>
      <w:r w:rsidR="00F13357">
        <w:t xml:space="preserve"> 2017</w:t>
      </w:r>
    </w:p>
    <w:p w:rsidR="00A011EE" w:rsidRPr="00136704" w:rsidRDefault="00A011EE" w:rsidP="00936818"/>
    <w:p w:rsidR="00A011EE" w:rsidRPr="00136704" w:rsidRDefault="00A011EE" w:rsidP="00936818">
      <w:pPr>
        <w:jc w:val="both"/>
      </w:pPr>
      <w:r w:rsidRPr="004E5C8B">
        <w:t xml:space="preserve">Na podlagi </w:t>
      </w:r>
      <w:r w:rsidRPr="00136704">
        <w:t>12. člena Statuta Mestne občine Ptuj (Uradni vestnik Mestne občine Ptuj, št. 9/07) je Mestni svet Mestne občine Ptuj na ___ seji, dne ___________, sprejel naslednji</w:t>
      </w:r>
      <w:r>
        <w:t xml:space="preserve"> </w:t>
      </w:r>
    </w:p>
    <w:p w:rsidR="00A011EE" w:rsidRDefault="00A011EE" w:rsidP="00936818">
      <w:pPr>
        <w:jc w:val="right"/>
      </w:pPr>
    </w:p>
    <w:p w:rsidR="00A011EE" w:rsidRPr="00136704" w:rsidRDefault="00A011EE" w:rsidP="00936818">
      <w:pPr>
        <w:jc w:val="right"/>
      </w:pPr>
    </w:p>
    <w:p w:rsidR="00A011EE" w:rsidRPr="00136704" w:rsidRDefault="00A011EE" w:rsidP="00936818">
      <w:pPr>
        <w:jc w:val="center"/>
        <w:rPr>
          <w:b/>
          <w:caps/>
        </w:rPr>
      </w:pPr>
      <w:r w:rsidRPr="00136704">
        <w:rPr>
          <w:b/>
          <w:caps/>
        </w:rPr>
        <w:t>Sklep</w:t>
      </w:r>
    </w:p>
    <w:p w:rsidR="00A2211B" w:rsidRPr="00A2211B" w:rsidRDefault="00A2211B" w:rsidP="00936818">
      <w:pPr>
        <w:jc w:val="center"/>
        <w:rPr>
          <w:b/>
        </w:rPr>
      </w:pPr>
      <w:r w:rsidRPr="00A2211B">
        <w:rPr>
          <w:b/>
        </w:rPr>
        <w:t xml:space="preserve">O POTRDITVI </w:t>
      </w:r>
      <w:r w:rsidR="00DD3DDF">
        <w:rPr>
          <w:b/>
        </w:rPr>
        <w:t xml:space="preserve">OSNUTKA </w:t>
      </w:r>
      <w:r w:rsidRPr="00A2211B">
        <w:rPr>
          <w:b/>
        </w:rPr>
        <w:t xml:space="preserve">STRATEGIJE RAZVOJA IN TRŽENJA </w:t>
      </w:r>
    </w:p>
    <w:p w:rsidR="00A2211B" w:rsidRPr="00A2211B" w:rsidRDefault="00A2211B" w:rsidP="00936818">
      <w:pPr>
        <w:jc w:val="center"/>
        <w:rPr>
          <w:b/>
        </w:rPr>
      </w:pPr>
      <w:r w:rsidRPr="00A2211B">
        <w:rPr>
          <w:b/>
        </w:rPr>
        <w:t>TURISTIČNE DESTINACIJE PTUJ V OBDOBJU 2017-2021</w:t>
      </w:r>
    </w:p>
    <w:p w:rsidR="00CA1284" w:rsidRPr="00790037" w:rsidRDefault="00CA1284" w:rsidP="00936818">
      <w:pPr>
        <w:jc w:val="center"/>
        <w:rPr>
          <w:b/>
          <w:caps/>
        </w:rPr>
      </w:pPr>
    </w:p>
    <w:p w:rsidR="00A115CA" w:rsidRPr="00790037" w:rsidRDefault="00A115CA" w:rsidP="00936818">
      <w:pPr>
        <w:jc w:val="center"/>
        <w:rPr>
          <w:b/>
        </w:rPr>
      </w:pPr>
      <w:r w:rsidRPr="00790037">
        <w:rPr>
          <w:b/>
        </w:rPr>
        <w:t>1.</w:t>
      </w:r>
    </w:p>
    <w:p w:rsidR="000C1E72" w:rsidRPr="00790037" w:rsidRDefault="000C1E72" w:rsidP="00936818">
      <w:pPr>
        <w:jc w:val="center"/>
        <w:rPr>
          <w:b/>
        </w:rPr>
      </w:pPr>
    </w:p>
    <w:p w:rsidR="00C14FC2" w:rsidRPr="00790037" w:rsidRDefault="00C06D77" w:rsidP="00936818">
      <w:pPr>
        <w:jc w:val="both"/>
      </w:pPr>
      <w:r>
        <w:t>Mestni svet Mestne občine</w:t>
      </w:r>
      <w:r w:rsidR="002B4912">
        <w:t xml:space="preserve"> Ptuj potr</w:t>
      </w:r>
      <w:r w:rsidR="00966B3F">
        <w:t>juje predlog</w:t>
      </w:r>
      <w:r w:rsidR="00792487">
        <w:t xml:space="preserve"> Strategije</w:t>
      </w:r>
      <w:r w:rsidR="007B701A" w:rsidRPr="007B701A">
        <w:t xml:space="preserve"> razvoja in trženja turistične destinacije Ptuj v obdobju 2017-202</w:t>
      </w:r>
      <w:r w:rsidR="00A2211B">
        <w:t>1</w:t>
      </w:r>
      <w:r w:rsidR="00792487">
        <w:t>.</w:t>
      </w:r>
    </w:p>
    <w:p w:rsidR="00A115CA" w:rsidRPr="00790037" w:rsidRDefault="00A115CA" w:rsidP="00936818">
      <w:pPr>
        <w:jc w:val="both"/>
      </w:pPr>
    </w:p>
    <w:p w:rsidR="00A115CA" w:rsidRPr="00790037" w:rsidRDefault="00A115CA" w:rsidP="00936818">
      <w:pPr>
        <w:jc w:val="center"/>
        <w:rPr>
          <w:b/>
        </w:rPr>
      </w:pPr>
      <w:r w:rsidRPr="00790037">
        <w:rPr>
          <w:b/>
        </w:rPr>
        <w:t>2.</w:t>
      </w:r>
    </w:p>
    <w:p w:rsidR="000C1E72" w:rsidRPr="00790037" w:rsidRDefault="000C1E72" w:rsidP="00936818">
      <w:pPr>
        <w:jc w:val="center"/>
        <w:rPr>
          <w:b/>
        </w:rPr>
      </w:pPr>
    </w:p>
    <w:p w:rsidR="00FF515B" w:rsidRPr="00790037" w:rsidRDefault="00FF515B" w:rsidP="00936818">
      <w:pPr>
        <w:autoSpaceDE w:val="0"/>
        <w:autoSpaceDN w:val="0"/>
        <w:adjustRightInd w:val="0"/>
        <w:jc w:val="both"/>
      </w:pPr>
      <w:r w:rsidRPr="00790037">
        <w:t xml:space="preserve">Ta sklep začne veljati </w:t>
      </w:r>
      <w:r w:rsidR="007358BF" w:rsidRPr="00790037">
        <w:t>z dnem sprejema na M</w:t>
      </w:r>
      <w:r w:rsidR="00ED5206">
        <w:t>estnem svetu Mestne občine Ptuj</w:t>
      </w:r>
      <w:r w:rsidR="00792487">
        <w:t>.</w:t>
      </w:r>
      <w:r w:rsidR="00ED5206">
        <w:t xml:space="preserve"> </w:t>
      </w:r>
    </w:p>
    <w:p w:rsidR="00FF515B" w:rsidRPr="00790037" w:rsidRDefault="00FF515B" w:rsidP="00936818">
      <w:pPr>
        <w:jc w:val="both"/>
      </w:pPr>
    </w:p>
    <w:p w:rsidR="006D3188" w:rsidRPr="00790037" w:rsidRDefault="00A011EE" w:rsidP="00936818">
      <w:r>
        <w:t xml:space="preserve">Številka: </w:t>
      </w:r>
      <w:r w:rsidR="001E6B56">
        <w:t>322-4/2017</w:t>
      </w:r>
    </w:p>
    <w:p w:rsidR="006D3188" w:rsidRPr="00790037" w:rsidRDefault="006D3188" w:rsidP="00936818">
      <w:r w:rsidRPr="00790037">
        <w:t>Datum:</w:t>
      </w:r>
    </w:p>
    <w:p w:rsidR="00203B6D" w:rsidRPr="00790037" w:rsidRDefault="00203B6D" w:rsidP="00936818">
      <w:pPr>
        <w:pBdr>
          <w:bottom w:val="single" w:sz="4" w:space="1" w:color="auto"/>
        </w:pBdr>
      </w:pPr>
    </w:p>
    <w:p w:rsidR="00FF515B" w:rsidRPr="00790037" w:rsidRDefault="00FF515B" w:rsidP="00936818">
      <w:pPr>
        <w:pStyle w:val="Brezrazmikov"/>
        <w:jc w:val="both"/>
      </w:pPr>
    </w:p>
    <w:p w:rsidR="00FF515B" w:rsidRDefault="00FF515B" w:rsidP="00936818">
      <w:pPr>
        <w:pStyle w:val="Brezrazmikov"/>
        <w:jc w:val="center"/>
        <w:rPr>
          <w:b/>
        </w:rPr>
      </w:pPr>
      <w:r w:rsidRPr="00790037">
        <w:rPr>
          <w:b/>
        </w:rPr>
        <w:t>Obrazložitev:</w:t>
      </w:r>
    </w:p>
    <w:p w:rsidR="007B6553" w:rsidRDefault="007B6553" w:rsidP="00936818">
      <w:pPr>
        <w:pStyle w:val="Brezrazmikov"/>
        <w:jc w:val="center"/>
        <w:rPr>
          <w:b/>
        </w:rPr>
      </w:pPr>
    </w:p>
    <w:p w:rsidR="008D41E7" w:rsidRDefault="00966B3F" w:rsidP="00936818">
      <w:pPr>
        <w:jc w:val="both"/>
      </w:pPr>
      <w:r w:rsidRPr="00863CF2">
        <w:rPr>
          <w:rFonts w:eastAsia="Calibri"/>
          <w:color w:val="000000"/>
          <w:lang w:eastAsia="en-US"/>
        </w:rPr>
        <w:t xml:space="preserve">Mestni svet Mestne občine Ptuj je </w:t>
      </w:r>
      <w:r w:rsidRPr="00863CF2">
        <w:t xml:space="preserve">osnutek </w:t>
      </w:r>
      <w:r w:rsidR="008D41E7" w:rsidRPr="008D41E7">
        <w:t>Strategije razvoja in trženja turistične destinacije Ptuj v obdobju 2017-2021</w:t>
      </w:r>
      <w:r w:rsidR="008D41E7">
        <w:t xml:space="preserve"> </w:t>
      </w:r>
      <w:r w:rsidR="008D41E7">
        <w:rPr>
          <w:rFonts w:eastAsia="Calibri"/>
          <w:color w:val="000000"/>
          <w:lang w:eastAsia="en-US"/>
        </w:rPr>
        <w:t>obravnaval na 26. redni seji, dne 20</w:t>
      </w:r>
      <w:r w:rsidRPr="00863CF2">
        <w:rPr>
          <w:rFonts w:eastAsia="Calibri"/>
          <w:color w:val="000000"/>
          <w:lang w:eastAsia="en-US"/>
        </w:rPr>
        <w:t xml:space="preserve">. </w:t>
      </w:r>
      <w:r w:rsidR="008D41E7">
        <w:rPr>
          <w:rFonts w:eastAsia="Calibri"/>
          <w:color w:val="000000"/>
          <w:lang w:eastAsia="en-US"/>
        </w:rPr>
        <w:t>februarja 2017</w:t>
      </w:r>
      <w:r w:rsidRPr="00863CF2">
        <w:rPr>
          <w:rFonts w:eastAsia="Calibri"/>
          <w:color w:val="000000"/>
          <w:lang w:eastAsia="en-US"/>
        </w:rPr>
        <w:t xml:space="preserve">. Predhodno je bilo </w:t>
      </w:r>
      <w:r w:rsidR="00751CDB">
        <w:rPr>
          <w:rFonts w:eastAsia="Calibri"/>
          <w:color w:val="000000"/>
          <w:lang w:eastAsia="en-US"/>
        </w:rPr>
        <w:t>gradivo obravnavano na večini delovnih teles</w:t>
      </w:r>
      <w:r w:rsidRPr="00863CF2">
        <w:rPr>
          <w:rFonts w:eastAsia="Calibri"/>
          <w:color w:val="000000"/>
          <w:lang w:eastAsia="en-US"/>
        </w:rPr>
        <w:t xml:space="preserve"> mestnega sveta, ki so</w:t>
      </w:r>
      <w:r w:rsidRPr="00863CF2">
        <w:t xml:space="preserve"> podprla osnutek dokumenta ob določenih pripombah, ki jih je pripravljavec upošteval pri pripravi predloga </w:t>
      </w:r>
      <w:r w:rsidR="008D41E7">
        <w:t>strategije</w:t>
      </w:r>
      <w:r w:rsidRPr="00863CF2">
        <w:t xml:space="preserve">. </w:t>
      </w:r>
    </w:p>
    <w:p w:rsidR="008D41E7" w:rsidRDefault="008D41E7" w:rsidP="00936818">
      <w:pPr>
        <w:jc w:val="both"/>
      </w:pPr>
    </w:p>
    <w:p w:rsidR="00966B3F" w:rsidRPr="00863CF2" w:rsidRDefault="008D41E7" w:rsidP="00936818">
      <w:pPr>
        <w:jc w:val="both"/>
      </w:pPr>
      <w:r>
        <w:t xml:space="preserve">Na </w:t>
      </w:r>
      <w:r w:rsidRPr="00592E50">
        <w:t xml:space="preserve">predlog </w:t>
      </w:r>
      <w:r w:rsidR="00751CDB" w:rsidRPr="00592E50">
        <w:t>Odbora za gospodarstvo, Odbora za finance, Odbora za družbene dejavnosti in Odbora za splošne zadeve in lokalno samoupravo</w:t>
      </w:r>
      <w:r w:rsidRPr="00592E50">
        <w:t xml:space="preserve"> </w:t>
      </w:r>
      <w:r w:rsidR="00966B3F" w:rsidRPr="00592E50">
        <w:t>je bil</w:t>
      </w:r>
      <w:r w:rsidR="00751CDB" w:rsidRPr="00592E50">
        <w:t xml:space="preserve">a javna razprava podaljšana iz predlaganih 15 dni na 30 dni. </w:t>
      </w:r>
      <w:r w:rsidR="007A6331" w:rsidRPr="00592E50">
        <w:t xml:space="preserve">Rok za </w:t>
      </w:r>
      <w:r w:rsidR="00966B3F" w:rsidRPr="00592E50">
        <w:t xml:space="preserve">dajanje pripomb na osnutek </w:t>
      </w:r>
      <w:r w:rsidR="00751CDB" w:rsidRPr="00592E50">
        <w:t>strategije</w:t>
      </w:r>
      <w:r w:rsidR="007A6331" w:rsidRPr="00592E50">
        <w:t xml:space="preserve"> je bil </w:t>
      </w:r>
      <w:r w:rsidR="00966B3F" w:rsidRPr="00592E50">
        <w:t xml:space="preserve">do </w:t>
      </w:r>
      <w:r w:rsidR="007A6331" w:rsidRPr="00592E50">
        <w:t xml:space="preserve">22. 3. 2017, do katerega so prispele tri pisne pripombe oziroma predlogi. </w:t>
      </w:r>
    </w:p>
    <w:p w:rsidR="00966B3F" w:rsidRPr="00863CF2" w:rsidRDefault="00966B3F" w:rsidP="00936818">
      <w:pPr>
        <w:jc w:val="both"/>
        <w:rPr>
          <w:rFonts w:eastAsia="Calibri"/>
          <w:lang w:eastAsia="en-US"/>
        </w:rPr>
      </w:pPr>
    </w:p>
    <w:p w:rsidR="00966B3F" w:rsidRDefault="00966B3F" w:rsidP="00936818">
      <w:pPr>
        <w:jc w:val="both"/>
        <w:rPr>
          <w:rFonts w:eastAsia="Calibri"/>
          <w:lang w:eastAsia="en-US"/>
        </w:rPr>
      </w:pPr>
      <w:r w:rsidRPr="00863CF2">
        <w:rPr>
          <w:rFonts w:eastAsia="Calibri"/>
          <w:lang w:eastAsia="en-US"/>
        </w:rPr>
        <w:t>Pripombe mestnih svetnikov, ki so bile podane na seji in odborih mestnega sveta, kot tudi pr</w:t>
      </w:r>
      <w:r w:rsidR="007A6331">
        <w:rPr>
          <w:rFonts w:eastAsia="Calibri"/>
          <w:lang w:eastAsia="en-US"/>
        </w:rPr>
        <w:t>ipombe, predloge in pobude v okviru javne razprave</w:t>
      </w:r>
      <w:r w:rsidRPr="00863CF2">
        <w:rPr>
          <w:rFonts w:eastAsia="Calibri"/>
          <w:lang w:eastAsia="en-US"/>
        </w:rPr>
        <w:t xml:space="preserve"> smo </w:t>
      </w:r>
      <w:r w:rsidR="007A6331">
        <w:rPr>
          <w:rFonts w:eastAsia="Calibri"/>
          <w:lang w:eastAsia="en-US"/>
        </w:rPr>
        <w:t xml:space="preserve">natančno </w:t>
      </w:r>
      <w:r w:rsidRPr="00863CF2">
        <w:rPr>
          <w:rFonts w:eastAsia="Calibri"/>
          <w:lang w:eastAsia="en-US"/>
        </w:rPr>
        <w:t>preučili</w:t>
      </w:r>
      <w:r w:rsidR="007A6331">
        <w:rPr>
          <w:rFonts w:eastAsia="Calibri"/>
          <w:lang w:eastAsia="en-US"/>
        </w:rPr>
        <w:t xml:space="preserve">, ustrezno komentirali in </w:t>
      </w:r>
      <w:r w:rsidRPr="00863CF2">
        <w:rPr>
          <w:rFonts w:eastAsia="Calibri"/>
          <w:lang w:eastAsia="en-US"/>
        </w:rPr>
        <w:t xml:space="preserve">v največji možni meri tudi upoštevali </w:t>
      </w:r>
      <w:r w:rsidR="007A6331">
        <w:rPr>
          <w:rFonts w:eastAsia="Calibri"/>
          <w:lang w:eastAsia="en-US"/>
        </w:rPr>
        <w:t>v pripravi priloženega predloga strategije</w:t>
      </w:r>
      <w:r w:rsidRPr="00863CF2">
        <w:rPr>
          <w:rFonts w:eastAsia="Calibri"/>
          <w:lang w:eastAsia="en-US"/>
        </w:rPr>
        <w:t>.</w:t>
      </w:r>
      <w:r w:rsidR="007B6553">
        <w:rPr>
          <w:rFonts w:eastAsia="Calibri"/>
          <w:lang w:eastAsia="en-US"/>
        </w:rPr>
        <w:t xml:space="preserve"> Odgovore na posamezne pripombe in predloge delovnih teles in iz javne razprave smo predali strokovnim sodelavcem </w:t>
      </w:r>
      <w:r w:rsidR="00936818">
        <w:rPr>
          <w:rFonts w:eastAsia="Calibri"/>
          <w:lang w:eastAsia="en-US"/>
        </w:rPr>
        <w:t>Mestne občine Ptuj za področje m</w:t>
      </w:r>
      <w:r w:rsidR="007B6553">
        <w:rPr>
          <w:rFonts w:eastAsia="Calibri"/>
          <w:lang w:eastAsia="en-US"/>
        </w:rPr>
        <w:t xml:space="preserve">estnega sveta. </w:t>
      </w:r>
    </w:p>
    <w:p w:rsidR="00592E50" w:rsidRDefault="00592E50" w:rsidP="00936818">
      <w:pPr>
        <w:jc w:val="both"/>
        <w:rPr>
          <w:rFonts w:eastAsia="Calibri"/>
          <w:lang w:eastAsia="en-US"/>
        </w:rPr>
      </w:pPr>
    </w:p>
    <w:p w:rsidR="00592E50" w:rsidRPr="004C4871" w:rsidRDefault="00592E50" w:rsidP="00936818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V predlogu strategije smo upoštevali predloge iz javne razprave, da se kot slabost turistične destinacije Ptuj doda neprilagojenost ponudbe sodobnim trendom v turizmu.</w:t>
      </w:r>
      <w:r w:rsidR="0016382B">
        <w:rPr>
          <w:rFonts w:eastAsia="Calibri"/>
          <w:lang w:eastAsia="en-US"/>
        </w:rPr>
        <w:t xml:space="preserve"> Poglavje Segmentacija in ciljne skupine v predlogu zajema tudi »Persone ciljnih skupin slovenskega turizma« za poglobljeno razumevanje krovne nacionalne segmentacije.</w:t>
      </w:r>
      <w:r>
        <w:rPr>
          <w:rFonts w:eastAsia="Calibri"/>
          <w:lang w:eastAsia="en-US"/>
        </w:rPr>
        <w:t xml:space="preserve"> </w:t>
      </w:r>
      <w:r w:rsidR="0016382B">
        <w:rPr>
          <w:rFonts w:eastAsia="Calibri"/>
          <w:lang w:eastAsia="en-US"/>
        </w:rPr>
        <w:t>Na pobudo dveh deležnikov, ki sta sodelovala v individualnih intervjujih</w:t>
      </w:r>
      <w:r w:rsidR="006B6AB9">
        <w:rPr>
          <w:rFonts w:eastAsia="Calibri"/>
          <w:lang w:eastAsia="en-US"/>
        </w:rPr>
        <w:t xml:space="preserve"> ključnih deležnikov</w:t>
      </w:r>
      <w:r w:rsidR="0016382B">
        <w:rPr>
          <w:rFonts w:eastAsia="Calibri"/>
          <w:lang w:eastAsia="en-US"/>
        </w:rPr>
        <w:t>, so se zapisi in</w:t>
      </w:r>
      <w:r w:rsidR="006B6AB9">
        <w:rPr>
          <w:rFonts w:eastAsia="Calibri"/>
          <w:lang w:eastAsia="en-US"/>
        </w:rPr>
        <w:t>tervjujev ustrezno dopolnili.</w:t>
      </w:r>
      <w:r w:rsidR="007B6553">
        <w:rPr>
          <w:rFonts w:eastAsia="Calibri"/>
          <w:lang w:eastAsia="en-US"/>
        </w:rPr>
        <w:t xml:space="preserve"> </w:t>
      </w:r>
    </w:p>
    <w:p w:rsidR="00AA087B" w:rsidRDefault="00AA087B" w:rsidP="00936818">
      <w:pPr>
        <w:pStyle w:val="Brezrazmikov"/>
        <w:jc w:val="both"/>
        <w:rPr>
          <w:b/>
        </w:rPr>
      </w:pPr>
    </w:p>
    <w:p w:rsidR="00CF08DB" w:rsidRDefault="00420737" w:rsidP="00936818">
      <w:pPr>
        <w:pStyle w:val="Brezrazmikov"/>
        <w:jc w:val="both"/>
        <w:rPr>
          <w:rFonts w:eastAsia="Calibri"/>
          <w:lang w:eastAsia="en-US"/>
        </w:rPr>
      </w:pPr>
      <w:r>
        <w:lastRenderedPageBreak/>
        <w:t>Strategija</w:t>
      </w:r>
      <w:r w:rsidRPr="00420737">
        <w:rPr>
          <w:rFonts w:eastAsia="Calibri"/>
          <w:bCs/>
          <w:lang w:eastAsia="en-US"/>
        </w:rPr>
        <w:t xml:space="preserve"> </w:t>
      </w:r>
      <w:r w:rsidRPr="007B701A">
        <w:rPr>
          <w:rFonts w:eastAsia="Calibri"/>
          <w:bCs/>
          <w:lang w:eastAsia="en-US"/>
        </w:rPr>
        <w:t>razvoja in trženja turistične destinacije Ptuj v obdobju 2017-202</w:t>
      </w:r>
      <w:r>
        <w:rPr>
          <w:rFonts w:eastAsia="Calibri"/>
          <w:bCs/>
          <w:lang w:eastAsia="en-US"/>
        </w:rPr>
        <w:t xml:space="preserve">1 </w:t>
      </w:r>
      <w:r>
        <w:t xml:space="preserve">je strateški razvojni dokument, katerega namen je vzpostaviti dolgoročno podporno okolje za razvoj turistične politike in </w:t>
      </w:r>
      <w:r w:rsidR="00303505">
        <w:t xml:space="preserve">za razvoj </w:t>
      </w:r>
      <w:r>
        <w:t xml:space="preserve">turistične dejavnosti v </w:t>
      </w:r>
      <w:r w:rsidR="00524EEB">
        <w:t>destinaciji,</w:t>
      </w:r>
      <w:r w:rsidR="00524EEB" w:rsidRPr="00524EEB">
        <w:t xml:space="preserve"> </w:t>
      </w:r>
      <w:r w:rsidR="00524EEB">
        <w:t>ki jo</w:t>
      </w:r>
      <w:r w:rsidR="00524EEB" w:rsidRPr="00776DB9">
        <w:t xml:space="preserve"> v tem dokumentu razumemo kot geografsko območje Mestne občine Ptuj</w:t>
      </w:r>
      <w:r w:rsidR="00524EEB">
        <w:t>.</w:t>
      </w:r>
      <w:r>
        <w:t xml:space="preserve"> </w:t>
      </w:r>
      <w:r w:rsidR="00CF08DB">
        <w:rPr>
          <w:rFonts w:eastAsia="Calibri"/>
          <w:lang w:eastAsia="en-US"/>
        </w:rPr>
        <w:t xml:space="preserve">Strategija je bila oblikovana v tesnem sodelovanju z deležniki na področju turizma v Mestni občini Ptuj. Na podlagi zbranih podatkov in idej so se oblikovali poslanstvo in vizija ter operativni cilji in ukrepi za doseganje ciljev. </w:t>
      </w:r>
    </w:p>
    <w:p w:rsidR="00966B3F" w:rsidRDefault="00966B3F" w:rsidP="00936818">
      <w:pPr>
        <w:pStyle w:val="Brezrazmikov"/>
        <w:jc w:val="both"/>
        <w:rPr>
          <w:color w:val="000000" w:themeColor="text1"/>
        </w:rPr>
      </w:pPr>
    </w:p>
    <w:p w:rsidR="00FA7715" w:rsidRPr="00FA7715" w:rsidRDefault="00FA7715" w:rsidP="00936818">
      <w:pPr>
        <w:pStyle w:val="Brezrazmikov"/>
        <w:jc w:val="both"/>
        <w:rPr>
          <w:color w:val="000000" w:themeColor="text1"/>
        </w:rPr>
      </w:pPr>
      <w:r w:rsidRPr="00FA7715">
        <w:rPr>
          <w:color w:val="000000" w:themeColor="text1"/>
        </w:rPr>
        <w:t xml:space="preserve">Strategija predstavlja krovni dokument za načrtovanje turističnega razvoja destinacije Ptuj in prinaša sledeče koristi: </w:t>
      </w:r>
    </w:p>
    <w:p w:rsidR="00FA7715" w:rsidRPr="00FA7715" w:rsidRDefault="00FA7715" w:rsidP="00936818">
      <w:pPr>
        <w:pStyle w:val="Brezrazmikov"/>
        <w:numPr>
          <w:ilvl w:val="0"/>
          <w:numId w:val="11"/>
        </w:numPr>
        <w:jc w:val="both"/>
        <w:rPr>
          <w:color w:val="000000" w:themeColor="text1"/>
        </w:rPr>
      </w:pPr>
      <w:r w:rsidRPr="00FA7715">
        <w:rPr>
          <w:color w:val="000000" w:themeColor="text1"/>
        </w:rPr>
        <w:t>postavlja usklajeno smer nadaljnjega razvoja turizma na Ptuju in usmerja delovanje Javnega zavoda za turizem Ptuj,</w:t>
      </w:r>
    </w:p>
    <w:p w:rsidR="00FA7715" w:rsidRPr="00FA7715" w:rsidRDefault="00FA7715" w:rsidP="00936818">
      <w:pPr>
        <w:pStyle w:val="Brezrazmikov"/>
        <w:numPr>
          <w:ilvl w:val="0"/>
          <w:numId w:val="11"/>
        </w:numPr>
        <w:jc w:val="both"/>
        <w:rPr>
          <w:color w:val="000000" w:themeColor="text1"/>
        </w:rPr>
      </w:pPr>
      <w:r w:rsidRPr="00FA7715">
        <w:rPr>
          <w:color w:val="000000" w:themeColor="text1"/>
        </w:rPr>
        <w:t xml:space="preserve">vsem vključenim deležnikom nudi jasno smer razvoja turizma v naslednjih petih letih, </w:t>
      </w:r>
    </w:p>
    <w:p w:rsidR="00FA7715" w:rsidRPr="00FA7715" w:rsidRDefault="00FA7715" w:rsidP="00936818">
      <w:pPr>
        <w:pStyle w:val="Brezrazmikov"/>
        <w:numPr>
          <w:ilvl w:val="0"/>
          <w:numId w:val="11"/>
        </w:numPr>
        <w:jc w:val="both"/>
        <w:rPr>
          <w:color w:val="000000" w:themeColor="text1"/>
        </w:rPr>
      </w:pPr>
      <w:r w:rsidRPr="00FA7715">
        <w:rPr>
          <w:color w:val="000000" w:themeColor="text1"/>
        </w:rPr>
        <w:t xml:space="preserve">razvoju turizma daje večjo težo in pomen ter jasen fokus, </w:t>
      </w:r>
    </w:p>
    <w:p w:rsidR="00FA7715" w:rsidRPr="00FA7715" w:rsidRDefault="00FA7715" w:rsidP="00936818">
      <w:pPr>
        <w:pStyle w:val="Brezrazmikov"/>
        <w:numPr>
          <w:ilvl w:val="0"/>
          <w:numId w:val="11"/>
        </w:numPr>
        <w:jc w:val="both"/>
        <w:rPr>
          <w:color w:val="000000" w:themeColor="text1"/>
        </w:rPr>
      </w:pPr>
      <w:r w:rsidRPr="00FA7715">
        <w:rPr>
          <w:color w:val="000000" w:themeColor="text1"/>
        </w:rPr>
        <w:t xml:space="preserve">izhaja iz obstoječega stanja turizma, hkrati pa se usmerja v priložnosti in potenciale za rast v prihodnje, </w:t>
      </w:r>
    </w:p>
    <w:p w:rsidR="00FA7715" w:rsidRPr="00FA7715" w:rsidRDefault="00FA7715" w:rsidP="00936818">
      <w:pPr>
        <w:pStyle w:val="Brezrazmikov"/>
        <w:numPr>
          <w:ilvl w:val="0"/>
          <w:numId w:val="11"/>
        </w:numPr>
        <w:jc w:val="both"/>
        <w:rPr>
          <w:color w:val="000000" w:themeColor="text1"/>
        </w:rPr>
      </w:pPr>
      <w:r w:rsidRPr="00FA7715">
        <w:rPr>
          <w:color w:val="000000" w:themeColor="text1"/>
        </w:rPr>
        <w:t xml:space="preserve">z aktivnim vključevanjem turističnih akterjev in drugih ključnih deležnikov v procesu oblikovanja strategije, naj bi bil dokument deležen njihove širše podpore in večje pripravljenosti za skupno doseganje zastavljenega, </w:t>
      </w:r>
    </w:p>
    <w:p w:rsidR="00FA7715" w:rsidRPr="00FA7715" w:rsidRDefault="00FA7715" w:rsidP="00936818">
      <w:pPr>
        <w:pStyle w:val="Brezrazmikov"/>
        <w:numPr>
          <w:ilvl w:val="0"/>
          <w:numId w:val="11"/>
        </w:numPr>
        <w:jc w:val="both"/>
        <w:rPr>
          <w:color w:val="000000" w:themeColor="text1"/>
        </w:rPr>
      </w:pPr>
      <w:r w:rsidRPr="00FA7715">
        <w:rPr>
          <w:color w:val="000000" w:themeColor="text1"/>
        </w:rPr>
        <w:t xml:space="preserve">s postavljanjem vizije razvoja turizma, oblikovanjem jasnih strateških ciljev in realnih ukrepov za njihovo uresničitev postavlja okvir za merljivo in sledljivo uresničevanje zastavljenega. </w:t>
      </w:r>
    </w:p>
    <w:p w:rsidR="00FA7715" w:rsidRDefault="00FA7715" w:rsidP="00936818">
      <w:pPr>
        <w:pStyle w:val="Brezrazmikov"/>
        <w:jc w:val="both"/>
        <w:rPr>
          <w:rFonts w:eastAsia="Calibri"/>
          <w:lang w:eastAsia="en-US"/>
        </w:rPr>
      </w:pPr>
    </w:p>
    <w:p w:rsidR="007A6331" w:rsidRDefault="007A6331" w:rsidP="00936818">
      <w:pPr>
        <w:pStyle w:val="Brezrazmikov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Strategija bo predstavljena tudi v skrajšani različici z namenom, da se z bistvenimi poudarki strategije seznani čim širši krog deležnikov in zainteresirane javnosti, in sicer najkasneje v 30 dneh po sprejetju na mestnem svetu. </w:t>
      </w:r>
      <w:r w:rsidR="00592E50">
        <w:rPr>
          <w:rFonts w:eastAsia="Calibri"/>
          <w:lang w:eastAsia="en-US"/>
        </w:rPr>
        <w:t xml:space="preserve">Za monitoring zastavljenih ciljev se bo oblikovala delovna skupina, ki bo spremljala kazalnike na letni ravni. </w:t>
      </w:r>
      <w:r>
        <w:rPr>
          <w:rFonts w:eastAsia="Calibri"/>
          <w:lang w:eastAsia="en-US"/>
        </w:rPr>
        <w:t xml:space="preserve">  </w:t>
      </w:r>
    </w:p>
    <w:p w:rsidR="00FA7715" w:rsidRDefault="00FA7715" w:rsidP="00936818">
      <w:pPr>
        <w:pStyle w:val="Brezrazmikov"/>
        <w:jc w:val="both"/>
      </w:pPr>
    </w:p>
    <w:p w:rsidR="00E11147" w:rsidRPr="00790037" w:rsidRDefault="00E11147" w:rsidP="00936818">
      <w:pPr>
        <w:pStyle w:val="Brezrazmikov"/>
        <w:jc w:val="both"/>
      </w:pPr>
      <w:r w:rsidRPr="00790037">
        <w:t>Na podlagi navedenega Mestnemu svetu Mestne občine Ptuj predlagam, da predloženi dokument obravnava in sprejme predlagani sklep.</w:t>
      </w:r>
    </w:p>
    <w:p w:rsidR="00B742CF" w:rsidRDefault="00B742CF" w:rsidP="00936818">
      <w:pPr>
        <w:pStyle w:val="Brezrazmikov"/>
        <w:jc w:val="both"/>
      </w:pPr>
    </w:p>
    <w:p w:rsidR="00F13357" w:rsidRDefault="00A9438F" w:rsidP="00936818">
      <w:pPr>
        <w:pStyle w:val="Brezrazmikov"/>
        <w:jc w:val="both"/>
      </w:pPr>
      <w:r>
        <w:t>Pripravil</w:t>
      </w:r>
      <w:r w:rsidR="00866D35">
        <w:t>a</w:t>
      </w:r>
      <w:r w:rsidR="00327E05" w:rsidRPr="00790037">
        <w:t>:</w:t>
      </w:r>
    </w:p>
    <w:p w:rsidR="007B6553" w:rsidRDefault="007B6553" w:rsidP="00936818">
      <w:pPr>
        <w:pStyle w:val="Brezrazmikov"/>
        <w:jc w:val="both"/>
      </w:pPr>
      <w:r>
        <w:t xml:space="preserve">Katja </w:t>
      </w:r>
      <w:proofErr w:type="spellStart"/>
      <w:r>
        <w:t>Gönc</w:t>
      </w:r>
      <w:proofErr w:type="spellEnd"/>
      <w:r>
        <w:t>, direktorica Zavoda za turizem Ptuj</w:t>
      </w:r>
    </w:p>
    <w:p w:rsidR="00F13357" w:rsidRDefault="007B6553" w:rsidP="00936818">
      <w:pPr>
        <w:pStyle w:val="Brezrazmikov"/>
        <w:jc w:val="both"/>
      </w:pPr>
      <w:r>
        <w:t xml:space="preserve"> </w:t>
      </w:r>
    </w:p>
    <w:p w:rsidR="00327E05" w:rsidRPr="00F13357" w:rsidRDefault="00B742CF" w:rsidP="00936818">
      <w:pPr>
        <w:pStyle w:val="Brezrazmikov"/>
        <w:jc w:val="both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327E05" w:rsidRPr="00790037">
        <w:rPr>
          <w:b/>
        </w:rPr>
        <w:t>Miran S</w:t>
      </w:r>
      <w:r w:rsidR="00CA1284" w:rsidRPr="00790037">
        <w:rPr>
          <w:b/>
        </w:rPr>
        <w:t>ENČAR</w:t>
      </w:r>
      <w:r w:rsidR="00327E05" w:rsidRPr="00790037">
        <w:rPr>
          <w:b/>
        </w:rPr>
        <w:t>,</w:t>
      </w:r>
      <w:r w:rsidR="00A9438F">
        <w:t xml:space="preserve"> </w:t>
      </w:r>
      <w:r w:rsidR="007E6B04" w:rsidRPr="00790037">
        <w:tab/>
      </w:r>
      <w:r>
        <w:tab/>
      </w:r>
      <w:r>
        <w:tab/>
      </w:r>
      <w:r w:rsidR="00AF24CF">
        <w:tab/>
      </w:r>
      <w:r>
        <w:rPr>
          <w:b/>
        </w:rPr>
        <w:t xml:space="preserve">     </w:t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</w:r>
      <w:r w:rsidR="00AF24CF">
        <w:rPr>
          <w:b/>
        </w:rPr>
        <w:tab/>
        <w:t xml:space="preserve">     </w:t>
      </w:r>
      <w:r w:rsidR="00327E05" w:rsidRPr="00790037">
        <w:rPr>
          <w:b/>
        </w:rPr>
        <w:t>župan Mestne občine Ptuj</w:t>
      </w:r>
    </w:p>
    <w:p w:rsidR="00E11147" w:rsidRPr="00303505" w:rsidRDefault="00E11147" w:rsidP="00936818">
      <w:pPr>
        <w:pStyle w:val="Brezrazmikov"/>
        <w:jc w:val="both"/>
        <w:rPr>
          <w:color w:val="FF0000"/>
        </w:rPr>
      </w:pPr>
    </w:p>
    <w:p w:rsidR="000679FE" w:rsidRDefault="000679FE" w:rsidP="00936818">
      <w:pPr>
        <w:pStyle w:val="Brezrazmikov"/>
        <w:jc w:val="both"/>
        <w:rPr>
          <w:color w:val="FF0000"/>
        </w:rPr>
      </w:pPr>
    </w:p>
    <w:sectPr w:rsidR="000679FE" w:rsidSect="006D3DCC">
      <w:footerReference w:type="default" r:id="rId8"/>
      <w:headerReference w:type="first" r:id="rId9"/>
      <w:footerReference w:type="first" r:id="rId10"/>
      <w:pgSz w:w="12240" w:h="15840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EFD" w:rsidRDefault="00CC6EFD">
      <w:r>
        <w:separator/>
      </w:r>
    </w:p>
  </w:endnote>
  <w:endnote w:type="continuationSeparator" w:id="0">
    <w:p w:rsidR="00CC6EFD" w:rsidRDefault="00CC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notaKlavika">
    <w:altName w:val="Times New Roman"/>
    <w:charset w:val="EE"/>
    <w:family w:val="auto"/>
    <w:pitch w:val="variable"/>
    <w:sig w:usb0="00000001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085" w:rsidRDefault="00D7508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EFD" w:rsidRDefault="00CC6EFD">
      <w:r>
        <w:separator/>
      </w:r>
    </w:p>
  </w:footnote>
  <w:footnote w:type="continuationSeparator" w:id="0">
    <w:p w:rsidR="00CC6EFD" w:rsidRDefault="00CC6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D75085" w:rsidTr="00AA1F51">
      <w:tc>
        <w:tcPr>
          <w:tcW w:w="3228" w:type="dxa"/>
        </w:tcPr>
        <w:p w:rsidR="00D75085" w:rsidRPr="00AA1F51" w:rsidRDefault="00342EFD" w:rsidP="00AA1F51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4B81FB59" wp14:editId="549465FD">
                <wp:extent cx="464820" cy="57912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79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75085" w:rsidRDefault="00D75085" w:rsidP="00AA1F51">
          <w:pPr>
            <w:pBdr>
              <w:bottom w:val="single" w:sz="12" w:space="1" w:color="999999"/>
            </w:pBdr>
          </w:pP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b/>
              <w:sz w:val="22"/>
            </w:rPr>
          </w:pPr>
          <w:r w:rsidRPr="00AA1F51">
            <w:rPr>
              <w:b/>
              <w:sz w:val="22"/>
            </w:rPr>
            <w:t>MESTNA OBČINA PTUJ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jc w:val="center"/>
            <w:rPr>
              <w:sz w:val="22"/>
            </w:rPr>
          </w:pPr>
          <w:r w:rsidRPr="00AA1F51">
            <w:rPr>
              <w:sz w:val="22"/>
            </w:rPr>
            <w:t xml:space="preserve"> ŽUPAN</w:t>
          </w:r>
        </w:p>
        <w:p w:rsidR="00D75085" w:rsidRPr="00AA1F51" w:rsidRDefault="00D75085" w:rsidP="00AA1F51">
          <w:pPr>
            <w:pBdr>
              <w:bottom w:val="single" w:sz="12" w:space="1" w:color="999999"/>
            </w:pBdr>
            <w:rPr>
              <w:sz w:val="22"/>
            </w:rPr>
          </w:pPr>
        </w:p>
        <w:p w:rsidR="00D75085" w:rsidRPr="00AA1F51" w:rsidRDefault="00D75085" w:rsidP="00AA1F51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:rsidR="00D75085" w:rsidRDefault="00D75085" w:rsidP="006D3DCC">
          <w:pPr>
            <w:pStyle w:val="Glava"/>
          </w:pPr>
        </w:p>
      </w:tc>
    </w:tr>
  </w:tbl>
  <w:p w:rsidR="00D75085" w:rsidRDefault="00D7508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B6E"/>
    <w:multiLevelType w:val="hybridMultilevel"/>
    <w:tmpl w:val="E542B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84139"/>
    <w:multiLevelType w:val="hybridMultilevel"/>
    <w:tmpl w:val="A222A1A4"/>
    <w:lvl w:ilvl="0" w:tplc="EFBE02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446"/>
    <w:multiLevelType w:val="hybridMultilevel"/>
    <w:tmpl w:val="6A885AC2"/>
    <w:lvl w:ilvl="0" w:tplc="661E20E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A46B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BB4D78"/>
    <w:multiLevelType w:val="hybridMultilevel"/>
    <w:tmpl w:val="5204D568"/>
    <w:lvl w:ilvl="0" w:tplc="EFBE02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A08C2"/>
    <w:multiLevelType w:val="hybridMultilevel"/>
    <w:tmpl w:val="794274AC"/>
    <w:lvl w:ilvl="0" w:tplc="EFBE02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A2852"/>
    <w:multiLevelType w:val="hybridMultilevel"/>
    <w:tmpl w:val="1D2C8A6C"/>
    <w:lvl w:ilvl="0" w:tplc="EFBE02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8745A4"/>
    <w:multiLevelType w:val="hybridMultilevel"/>
    <w:tmpl w:val="151AE5F6"/>
    <w:lvl w:ilvl="0" w:tplc="3668AEE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6C7638"/>
    <w:multiLevelType w:val="hybridMultilevel"/>
    <w:tmpl w:val="D37862AE"/>
    <w:lvl w:ilvl="0" w:tplc="A43E8A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4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  <w:i w:val="0"/>
        <w:color w:val="auto"/>
      </w:rPr>
    </w:lvl>
    <w:lvl w:ilvl="2" w:tplc="5AB2D942">
      <w:start w:val="1"/>
      <w:numFmt w:val="lowerLetter"/>
      <w:lvlText w:val="%3."/>
      <w:lvlJc w:val="left"/>
      <w:pPr>
        <w:ind w:left="2552" w:hanging="851"/>
      </w:pPr>
      <w:rPr>
        <w:rFonts w:ascii="Arial" w:eastAsia="MS Mincho" w:hAnsi="Arial" w:cs="Arial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13CDA"/>
    <w:multiLevelType w:val="hybridMultilevel"/>
    <w:tmpl w:val="6424518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15696"/>
    <w:multiLevelType w:val="hybridMultilevel"/>
    <w:tmpl w:val="14D0C3B8"/>
    <w:lvl w:ilvl="0" w:tplc="EFBE023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9E"/>
    <w:rsid w:val="00001D62"/>
    <w:rsid w:val="0000509C"/>
    <w:rsid w:val="00005C43"/>
    <w:rsid w:val="00005D12"/>
    <w:rsid w:val="000073D0"/>
    <w:rsid w:val="00016122"/>
    <w:rsid w:val="00046752"/>
    <w:rsid w:val="000544C1"/>
    <w:rsid w:val="0005478A"/>
    <w:rsid w:val="00054B0C"/>
    <w:rsid w:val="000560DD"/>
    <w:rsid w:val="000679FE"/>
    <w:rsid w:val="00073E26"/>
    <w:rsid w:val="00074F36"/>
    <w:rsid w:val="0007513B"/>
    <w:rsid w:val="000820C7"/>
    <w:rsid w:val="00085317"/>
    <w:rsid w:val="00090C86"/>
    <w:rsid w:val="00094385"/>
    <w:rsid w:val="00096890"/>
    <w:rsid w:val="00097029"/>
    <w:rsid w:val="00097307"/>
    <w:rsid w:val="000C1E72"/>
    <w:rsid w:val="000C4106"/>
    <w:rsid w:val="000D6253"/>
    <w:rsid w:val="000E3F5F"/>
    <w:rsid w:val="000E42C3"/>
    <w:rsid w:val="000F0493"/>
    <w:rsid w:val="000F2984"/>
    <w:rsid w:val="000F5772"/>
    <w:rsid w:val="000F5A00"/>
    <w:rsid w:val="000F794D"/>
    <w:rsid w:val="00105339"/>
    <w:rsid w:val="00122378"/>
    <w:rsid w:val="001225E9"/>
    <w:rsid w:val="001235D0"/>
    <w:rsid w:val="00136704"/>
    <w:rsid w:val="0014287A"/>
    <w:rsid w:val="0014457D"/>
    <w:rsid w:val="00161F10"/>
    <w:rsid w:val="00162D3E"/>
    <w:rsid w:val="0016382B"/>
    <w:rsid w:val="00164E98"/>
    <w:rsid w:val="00174A7E"/>
    <w:rsid w:val="00177755"/>
    <w:rsid w:val="00181AD2"/>
    <w:rsid w:val="00194894"/>
    <w:rsid w:val="0019517D"/>
    <w:rsid w:val="001B152F"/>
    <w:rsid w:val="001B5A8F"/>
    <w:rsid w:val="001C0EC7"/>
    <w:rsid w:val="001E246C"/>
    <w:rsid w:val="001E6B56"/>
    <w:rsid w:val="001E6B9C"/>
    <w:rsid w:val="001F1F92"/>
    <w:rsid w:val="001F2DE3"/>
    <w:rsid w:val="00203B6D"/>
    <w:rsid w:val="002043ED"/>
    <w:rsid w:val="00225DC1"/>
    <w:rsid w:val="00227047"/>
    <w:rsid w:val="00242B7A"/>
    <w:rsid w:val="00250859"/>
    <w:rsid w:val="002550D0"/>
    <w:rsid w:val="002611D3"/>
    <w:rsid w:val="002639D8"/>
    <w:rsid w:val="00263C9F"/>
    <w:rsid w:val="002669DE"/>
    <w:rsid w:val="00266B26"/>
    <w:rsid w:val="002830D2"/>
    <w:rsid w:val="002A27C9"/>
    <w:rsid w:val="002A28E3"/>
    <w:rsid w:val="002B4912"/>
    <w:rsid w:val="002C7616"/>
    <w:rsid w:val="002D465C"/>
    <w:rsid w:val="002E56EB"/>
    <w:rsid w:val="002F36AD"/>
    <w:rsid w:val="002F49B3"/>
    <w:rsid w:val="002F68A3"/>
    <w:rsid w:val="00302680"/>
    <w:rsid w:val="00303202"/>
    <w:rsid w:val="00303505"/>
    <w:rsid w:val="00313442"/>
    <w:rsid w:val="00313CEC"/>
    <w:rsid w:val="0031476F"/>
    <w:rsid w:val="00316F25"/>
    <w:rsid w:val="00317551"/>
    <w:rsid w:val="00327E05"/>
    <w:rsid w:val="00331CA1"/>
    <w:rsid w:val="00342EFD"/>
    <w:rsid w:val="00354BFF"/>
    <w:rsid w:val="003628CB"/>
    <w:rsid w:val="003659EF"/>
    <w:rsid w:val="00365E89"/>
    <w:rsid w:val="0036683C"/>
    <w:rsid w:val="003739BA"/>
    <w:rsid w:val="00376518"/>
    <w:rsid w:val="003810A7"/>
    <w:rsid w:val="00387834"/>
    <w:rsid w:val="00396438"/>
    <w:rsid w:val="003B0D4B"/>
    <w:rsid w:val="003B18A0"/>
    <w:rsid w:val="003C0315"/>
    <w:rsid w:val="003C06ED"/>
    <w:rsid w:val="003C4A3B"/>
    <w:rsid w:val="003C74AF"/>
    <w:rsid w:val="003D185D"/>
    <w:rsid w:val="003D4C0A"/>
    <w:rsid w:val="003D5B53"/>
    <w:rsid w:val="003E12E8"/>
    <w:rsid w:val="003E7FED"/>
    <w:rsid w:val="0041370A"/>
    <w:rsid w:val="00420737"/>
    <w:rsid w:val="0043041D"/>
    <w:rsid w:val="004374BD"/>
    <w:rsid w:val="00460C93"/>
    <w:rsid w:val="004632D1"/>
    <w:rsid w:val="004653CD"/>
    <w:rsid w:val="00486521"/>
    <w:rsid w:val="00487DF4"/>
    <w:rsid w:val="00492CE7"/>
    <w:rsid w:val="00493505"/>
    <w:rsid w:val="004948CB"/>
    <w:rsid w:val="004B340B"/>
    <w:rsid w:val="004B5193"/>
    <w:rsid w:val="004C1AA7"/>
    <w:rsid w:val="004C2EE6"/>
    <w:rsid w:val="004D23DB"/>
    <w:rsid w:val="004D3579"/>
    <w:rsid w:val="004E04EC"/>
    <w:rsid w:val="004E07B1"/>
    <w:rsid w:val="004E368E"/>
    <w:rsid w:val="004E55CB"/>
    <w:rsid w:val="004E5CF5"/>
    <w:rsid w:val="004F5251"/>
    <w:rsid w:val="004F6500"/>
    <w:rsid w:val="005107D2"/>
    <w:rsid w:val="005156DD"/>
    <w:rsid w:val="00524EEB"/>
    <w:rsid w:val="005268DA"/>
    <w:rsid w:val="00534FF9"/>
    <w:rsid w:val="00542613"/>
    <w:rsid w:val="00550D51"/>
    <w:rsid w:val="00552CBD"/>
    <w:rsid w:val="00553F16"/>
    <w:rsid w:val="00554AC3"/>
    <w:rsid w:val="00575584"/>
    <w:rsid w:val="005856EC"/>
    <w:rsid w:val="005873FD"/>
    <w:rsid w:val="00592E50"/>
    <w:rsid w:val="00594126"/>
    <w:rsid w:val="005B66F0"/>
    <w:rsid w:val="005C4357"/>
    <w:rsid w:val="005D6B9A"/>
    <w:rsid w:val="005D728C"/>
    <w:rsid w:val="005D7A39"/>
    <w:rsid w:val="005E2CED"/>
    <w:rsid w:val="005E527D"/>
    <w:rsid w:val="005F2BEC"/>
    <w:rsid w:val="00611E0D"/>
    <w:rsid w:val="0061559A"/>
    <w:rsid w:val="006225BF"/>
    <w:rsid w:val="00637998"/>
    <w:rsid w:val="00660615"/>
    <w:rsid w:val="0066495D"/>
    <w:rsid w:val="00670FFD"/>
    <w:rsid w:val="006764C8"/>
    <w:rsid w:val="006766B5"/>
    <w:rsid w:val="0069113E"/>
    <w:rsid w:val="00693846"/>
    <w:rsid w:val="006B3E9E"/>
    <w:rsid w:val="006B6268"/>
    <w:rsid w:val="006B6AB9"/>
    <w:rsid w:val="006D3188"/>
    <w:rsid w:val="006D3DCC"/>
    <w:rsid w:val="006E2A00"/>
    <w:rsid w:val="006E734E"/>
    <w:rsid w:val="006F6D53"/>
    <w:rsid w:val="006F7ADD"/>
    <w:rsid w:val="00701425"/>
    <w:rsid w:val="00705D2D"/>
    <w:rsid w:val="007067CB"/>
    <w:rsid w:val="00710694"/>
    <w:rsid w:val="00733A9D"/>
    <w:rsid w:val="00733C03"/>
    <w:rsid w:val="00734465"/>
    <w:rsid w:val="00735585"/>
    <w:rsid w:val="007358BF"/>
    <w:rsid w:val="00751CDB"/>
    <w:rsid w:val="00753E9F"/>
    <w:rsid w:val="00766124"/>
    <w:rsid w:val="00766F3E"/>
    <w:rsid w:val="00776DB9"/>
    <w:rsid w:val="00785392"/>
    <w:rsid w:val="00790037"/>
    <w:rsid w:val="00792487"/>
    <w:rsid w:val="00793A88"/>
    <w:rsid w:val="007A6331"/>
    <w:rsid w:val="007B1FC8"/>
    <w:rsid w:val="007B6553"/>
    <w:rsid w:val="007B701A"/>
    <w:rsid w:val="007C2F2C"/>
    <w:rsid w:val="007E34AA"/>
    <w:rsid w:val="007E3519"/>
    <w:rsid w:val="007E364F"/>
    <w:rsid w:val="007E50AA"/>
    <w:rsid w:val="007E6B04"/>
    <w:rsid w:val="007E745B"/>
    <w:rsid w:val="007F02B6"/>
    <w:rsid w:val="007F4106"/>
    <w:rsid w:val="008134F6"/>
    <w:rsid w:val="00820D01"/>
    <w:rsid w:val="00820E31"/>
    <w:rsid w:val="0082485C"/>
    <w:rsid w:val="00825CE4"/>
    <w:rsid w:val="00826539"/>
    <w:rsid w:val="00833AE7"/>
    <w:rsid w:val="00840B74"/>
    <w:rsid w:val="00840C2F"/>
    <w:rsid w:val="00846DF2"/>
    <w:rsid w:val="00852A3C"/>
    <w:rsid w:val="00854D79"/>
    <w:rsid w:val="00855B35"/>
    <w:rsid w:val="00866D35"/>
    <w:rsid w:val="00877A10"/>
    <w:rsid w:val="00880F8F"/>
    <w:rsid w:val="008821B8"/>
    <w:rsid w:val="00892492"/>
    <w:rsid w:val="008A48D0"/>
    <w:rsid w:val="008A4FE6"/>
    <w:rsid w:val="008A57C6"/>
    <w:rsid w:val="008A6166"/>
    <w:rsid w:val="008B2761"/>
    <w:rsid w:val="008C1E6E"/>
    <w:rsid w:val="008C7258"/>
    <w:rsid w:val="008C7A1B"/>
    <w:rsid w:val="008D41E7"/>
    <w:rsid w:val="008D536A"/>
    <w:rsid w:val="008F670F"/>
    <w:rsid w:val="008F760E"/>
    <w:rsid w:val="008F78CE"/>
    <w:rsid w:val="00936818"/>
    <w:rsid w:val="0094506A"/>
    <w:rsid w:val="00950060"/>
    <w:rsid w:val="00955A88"/>
    <w:rsid w:val="00964897"/>
    <w:rsid w:val="00965D9F"/>
    <w:rsid w:val="00966B3F"/>
    <w:rsid w:val="00967143"/>
    <w:rsid w:val="009768AF"/>
    <w:rsid w:val="009957B7"/>
    <w:rsid w:val="009A4258"/>
    <w:rsid w:val="009A6B9F"/>
    <w:rsid w:val="009B66FD"/>
    <w:rsid w:val="009C1614"/>
    <w:rsid w:val="009C2636"/>
    <w:rsid w:val="009D34B5"/>
    <w:rsid w:val="009D520D"/>
    <w:rsid w:val="009D60C5"/>
    <w:rsid w:val="009D79A8"/>
    <w:rsid w:val="009F099C"/>
    <w:rsid w:val="009F4E96"/>
    <w:rsid w:val="00A011EE"/>
    <w:rsid w:val="00A115CA"/>
    <w:rsid w:val="00A12866"/>
    <w:rsid w:val="00A17D4A"/>
    <w:rsid w:val="00A2211B"/>
    <w:rsid w:val="00A30CDE"/>
    <w:rsid w:val="00A3359B"/>
    <w:rsid w:val="00A33CE3"/>
    <w:rsid w:val="00A37610"/>
    <w:rsid w:val="00A3799E"/>
    <w:rsid w:val="00A453E5"/>
    <w:rsid w:val="00A50C83"/>
    <w:rsid w:val="00A71A96"/>
    <w:rsid w:val="00A77EE9"/>
    <w:rsid w:val="00A8186A"/>
    <w:rsid w:val="00A92C11"/>
    <w:rsid w:val="00A9438F"/>
    <w:rsid w:val="00A958EA"/>
    <w:rsid w:val="00AA0776"/>
    <w:rsid w:val="00AA087B"/>
    <w:rsid w:val="00AA192A"/>
    <w:rsid w:val="00AA1F51"/>
    <w:rsid w:val="00AC26BE"/>
    <w:rsid w:val="00AC2784"/>
    <w:rsid w:val="00AE0886"/>
    <w:rsid w:val="00AE2CFF"/>
    <w:rsid w:val="00AE697F"/>
    <w:rsid w:val="00AF24CF"/>
    <w:rsid w:val="00AF4D15"/>
    <w:rsid w:val="00AF5E77"/>
    <w:rsid w:val="00AF7C94"/>
    <w:rsid w:val="00B06019"/>
    <w:rsid w:val="00B119EB"/>
    <w:rsid w:val="00B21CC4"/>
    <w:rsid w:val="00B2418B"/>
    <w:rsid w:val="00B321AC"/>
    <w:rsid w:val="00B35565"/>
    <w:rsid w:val="00B51502"/>
    <w:rsid w:val="00B5283C"/>
    <w:rsid w:val="00B61013"/>
    <w:rsid w:val="00B71195"/>
    <w:rsid w:val="00B742CF"/>
    <w:rsid w:val="00B93F44"/>
    <w:rsid w:val="00BA0B4B"/>
    <w:rsid w:val="00BA21D2"/>
    <w:rsid w:val="00BC6813"/>
    <w:rsid w:val="00BD4B4D"/>
    <w:rsid w:val="00BD7797"/>
    <w:rsid w:val="00BF3C57"/>
    <w:rsid w:val="00C02685"/>
    <w:rsid w:val="00C0275B"/>
    <w:rsid w:val="00C06D77"/>
    <w:rsid w:val="00C06FF4"/>
    <w:rsid w:val="00C10993"/>
    <w:rsid w:val="00C11F3A"/>
    <w:rsid w:val="00C14FC2"/>
    <w:rsid w:val="00C26598"/>
    <w:rsid w:val="00C323C4"/>
    <w:rsid w:val="00C32809"/>
    <w:rsid w:val="00C664E9"/>
    <w:rsid w:val="00C705ED"/>
    <w:rsid w:val="00C7249C"/>
    <w:rsid w:val="00C73945"/>
    <w:rsid w:val="00C87456"/>
    <w:rsid w:val="00C901F1"/>
    <w:rsid w:val="00C93EE5"/>
    <w:rsid w:val="00C94BC7"/>
    <w:rsid w:val="00C959AE"/>
    <w:rsid w:val="00CA1284"/>
    <w:rsid w:val="00CA6233"/>
    <w:rsid w:val="00CB66B1"/>
    <w:rsid w:val="00CC6EFD"/>
    <w:rsid w:val="00CE04DA"/>
    <w:rsid w:val="00CE373F"/>
    <w:rsid w:val="00CE4436"/>
    <w:rsid w:val="00CF08DB"/>
    <w:rsid w:val="00CF168A"/>
    <w:rsid w:val="00CF1AF8"/>
    <w:rsid w:val="00D00229"/>
    <w:rsid w:val="00D04F89"/>
    <w:rsid w:val="00D15968"/>
    <w:rsid w:val="00D23DE1"/>
    <w:rsid w:val="00D5171F"/>
    <w:rsid w:val="00D52478"/>
    <w:rsid w:val="00D711D2"/>
    <w:rsid w:val="00D74305"/>
    <w:rsid w:val="00D7459C"/>
    <w:rsid w:val="00D75085"/>
    <w:rsid w:val="00D7649A"/>
    <w:rsid w:val="00D82A2D"/>
    <w:rsid w:val="00D82D00"/>
    <w:rsid w:val="00D850AA"/>
    <w:rsid w:val="00D8690E"/>
    <w:rsid w:val="00D952C7"/>
    <w:rsid w:val="00D9704D"/>
    <w:rsid w:val="00DA0DDA"/>
    <w:rsid w:val="00DB18E1"/>
    <w:rsid w:val="00DB3819"/>
    <w:rsid w:val="00DB4931"/>
    <w:rsid w:val="00DD3DDF"/>
    <w:rsid w:val="00DD53F8"/>
    <w:rsid w:val="00DE174E"/>
    <w:rsid w:val="00DE6C24"/>
    <w:rsid w:val="00E11147"/>
    <w:rsid w:val="00E154DD"/>
    <w:rsid w:val="00E212F4"/>
    <w:rsid w:val="00E32C52"/>
    <w:rsid w:val="00E44389"/>
    <w:rsid w:val="00E470C3"/>
    <w:rsid w:val="00E50ECF"/>
    <w:rsid w:val="00E61273"/>
    <w:rsid w:val="00E63038"/>
    <w:rsid w:val="00E64FBD"/>
    <w:rsid w:val="00E6682F"/>
    <w:rsid w:val="00E722E1"/>
    <w:rsid w:val="00E74A15"/>
    <w:rsid w:val="00E80517"/>
    <w:rsid w:val="00E81991"/>
    <w:rsid w:val="00E92947"/>
    <w:rsid w:val="00EA38F0"/>
    <w:rsid w:val="00EA3BF9"/>
    <w:rsid w:val="00EA6465"/>
    <w:rsid w:val="00EB7E57"/>
    <w:rsid w:val="00ED5138"/>
    <w:rsid w:val="00ED5206"/>
    <w:rsid w:val="00EE0ED1"/>
    <w:rsid w:val="00F06E94"/>
    <w:rsid w:val="00F13357"/>
    <w:rsid w:val="00F14F1E"/>
    <w:rsid w:val="00F25A10"/>
    <w:rsid w:val="00F32F3D"/>
    <w:rsid w:val="00F42AA4"/>
    <w:rsid w:val="00F42FB9"/>
    <w:rsid w:val="00F64257"/>
    <w:rsid w:val="00F71F49"/>
    <w:rsid w:val="00F76B7F"/>
    <w:rsid w:val="00F911A8"/>
    <w:rsid w:val="00FA28C2"/>
    <w:rsid w:val="00FA3E61"/>
    <w:rsid w:val="00FA7715"/>
    <w:rsid w:val="00FC338D"/>
    <w:rsid w:val="00FC5126"/>
    <w:rsid w:val="00FE0C23"/>
    <w:rsid w:val="00FE1AC1"/>
    <w:rsid w:val="00FE402B"/>
    <w:rsid w:val="00FE4F06"/>
    <w:rsid w:val="00FE6824"/>
    <w:rsid w:val="00FF1E9C"/>
    <w:rsid w:val="00FF515B"/>
    <w:rsid w:val="00FF6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uiPriority w:val="22"/>
    <w:qFormat/>
    <w:rsid w:val="00FE4F06"/>
    <w:rPr>
      <w:rFonts w:cs="Times New Roman"/>
      <w:b/>
      <w:bCs/>
    </w:rPr>
  </w:style>
  <w:style w:type="paragraph" w:styleId="Brezrazmikov">
    <w:name w:val="No Spacing"/>
    <w:uiPriority w:val="1"/>
    <w:qFormat/>
    <w:rsid w:val="00776D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uiPriority="99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Body Text" w:uiPriority="99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D3DCC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6D3DCC"/>
    <w:pPr>
      <w:tabs>
        <w:tab w:val="center" w:pos="4703"/>
        <w:tab w:val="right" w:pos="9406"/>
      </w:tabs>
    </w:pPr>
  </w:style>
  <w:style w:type="table" w:styleId="Tabelamrea">
    <w:name w:val="Table Grid"/>
    <w:basedOn w:val="Navadnatabela"/>
    <w:rsid w:val="006D3D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6D3DCC"/>
    <w:rPr>
      <w:color w:val="0000FF"/>
      <w:u w:val="single"/>
    </w:rPr>
  </w:style>
  <w:style w:type="paragraph" w:styleId="Besedilooblaka">
    <w:name w:val="Balloon Text"/>
    <w:basedOn w:val="Navaden"/>
    <w:semiHidden/>
    <w:rsid w:val="00313C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11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vadensplet">
    <w:name w:val="Normal (Web)"/>
    <w:basedOn w:val="Navaden"/>
    <w:rsid w:val="00AA192A"/>
    <w:pPr>
      <w:spacing w:after="210"/>
    </w:pPr>
    <w:rPr>
      <w:color w:val="333333"/>
      <w:sz w:val="18"/>
      <w:szCs w:val="18"/>
    </w:rPr>
  </w:style>
  <w:style w:type="character" w:styleId="Pripombasklic">
    <w:name w:val="annotation reference"/>
    <w:basedOn w:val="Privzetapisavaodstavka"/>
    <w:semiHidden/>
    <w:rsid w:val="008C7A1B"/>
    <w:rPr>
      <w:rFonts w:cs="Times New Roman"/>
      <w:sz w:val="16"/>
      <w:szCs w:val="16"/>
    </w:rPr>
  </w:style>
  <w:style w:type="paragraph" w:styleId="Napis">
    <w:name w:val="caption"/>
    <w:basedOn w:val="Navaden"/>
    <w:next w:val="Navaden"/>
    <w:uiPriority w:val="99"/>
    <w:qFormat/>
    <w:rsid w:val="00DB4931"/>
    <w:rPr>
      <w:b/>
      <w:bCs/>
      <w:sz w:val="20"/>
      <w:szCs w:val="20"/>
    </w:rPr>
  </w:style>
  <w:style w:type="paragraph" w:styleId="Telobesedila">
    <w:name w:val="Body Text"/>
    <w:aliases w:val="Telo besedila Znak Znak Znak Znak,Telo besedila Znak Znak Znak,Telo besedila Znak Znak Znak Znak Znak Znak Znak Znak"/>
    <w:basedOn w:val="Navaden"/>
    <w:link w:val="TelobesedilaZnak"/>
    <w:uiPriority w:val="99"/>
    <w:rsid w:val="00DB4931"/>
    <w:pPr>
      <w:jc w:val="both"/>
    </w:pPr>
    <w:rPr>
      <w:sz w:val="28"/>
      <w:szCs w:val="20"/>
    </w:rPr>
  </w:style>
  <w:style w:type="character" w:customStyle="1" w:styleId="TelobesedilaZnak">
    <w:name w:val="Telo besedila Znak"/>
    <w:aliases w:val="Telo besedila Znak Znak Znak Znak Znak,Telo besedila Znak Znak Znak Znak1,Telo besedila Znak Znak Znak Znak Znak Znak Znak Znak Znak"/>
    <w:basedOn w:val="Privzetapisavaodstavka"/>
    <w:link w:val="Telobesedila"/>
    <w:uiPriority w:val="99"/>
    <w:rsid w:val="00DB4931"/>
    <w:rPr>
      <w:sz w:val="28"/>
    </w:rPr>
  </w:style>
  <w:style w:type="paragraph" w:customStyle="1" w:styleId="BasicParagraph">
    <w:name w:val="[Basic Paragraph]"/>
    <w:basedOn w:val="Navaden"/>
    <w:uiPriority w:val="99"/>
    <w:rsid w:val="00136704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lang w:val="en-US" w:eastAsia="en-US"/>
    </w:rPr>
  </w:style>
  <w:style w:type="character" w:customStyle="1" w:styleId="10ptregular">
    <w:name w:val="10 pt regular"/>
    <w:uiPriority w:val="99"/>
    <w:rsid w:val="00136704"/>
    <w:rPr>
      <w:rFonts w:ascii="EnotaKlavika" w:hAnsi="EnotaKlavika" w:cs="EnotaKlavika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4F06"/>
    <w:pPr>
      <w:ind w:left="708"/>
    </w:pPr>
    <w:rPr>
      <w:szCs w:val="20"/>
    </w:rPr>
  </w:style>
  <w:style w:type="character" w:styleId="Krepko">
    <w:name w:val="Strong"/>
    <w:uiPriority w:val="22"/>
    <w:qFormat/>
    <w:rsid w:val="00FE4F06"/>
    <w:rPr>
      <w:rFonts w:cs="Times New Roman"/>
      <w:b/>
      <w:bCs/>
    </w:rPr>
  </w:style>
  <w:style w:type="paragraph" w:styleId="Brezrazmikov">
    <w:name w:val="No Spacing"/>
    <w:uiPriority w:val="1"/>
    <w:qFormat/>
    <w:rsid w:val="00776D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36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1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3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2911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943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5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2035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17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525674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32941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8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Kašman</dc:creator>
  <cp:lastModifiedBy>Matej Gajser</cp:lastModifiedBy>
  <cp:revision>4</cp:revision>
  <cp:lastPrinted>2016-05-09T10:59:00Z</cp:lastPrinted>
  <dcterms:created xsi:type="dcterms:W3CDTF">2017-04-26T12:14:00Z</dcterms:created>
  <dcterms:modified xsi:type="dcterms:W3CDTF">2017-05-03T13:55:00Z</dcterms:modified>
</cp:coreProperties>
</file>