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7D3" w:rsidRPr="00A967D3" w:rsidRDefault="00A967D3" w:rsidP="00A967D3">
      <w:pPr>
        <w:overflowPunct w:val="0"/>
        <w:autoSpaceDE w:val="0"/>
        <w:autoSpaceDN w:val="0"/>
        <w:adjustRightInd w:val="0"/>
        <w:spacing w:before="60" w:after="120" w:line="240" w:lineRule="auto"/>
        <w:rPr>
          <w:rFonts w:ascii="Times New Roman" w:eastAsia="Times New Roman" w:hAnsi="Times New Roman" w:cs="Times New Roman"/>
          <w:color w:val="000000"/>
        </w:rPr>
      </w:pPr>
      <w:r w:rsidRPr="00A967D3">
        <w:rPr>
          <w:rFonts w:ascii="Times New Roman" w:eastAsia="Times New Roman" w:hAnsi="Times New Roman" w:cs="Times New Roman"/>
          <w:color w:val="000000"/>
        </w:rPr>
        <w:t>Na podlagi 29. člena Zakona o lokalni samoupravi (</w:t>
      </w:r>
      <w:smartTag w:uri="urn:schemas-microsoft-com:office:smarttags" w:element="PersonName">
        <w:smartTagPr>
          <w:attr w:name="ProductID" w:val="Uradni list RS"/>
        </w:smartTagPr>
        <w:r w:rsidRPr="00A967D3">
          <w:rPr>
            <w:rFonts w:ascii="Times New Roman" w:eastAsia="Times New Roman" w:hAnsi="Times New Roman" w:cs="Times New Roman"/>
            <w:color w:val="000000"/>
          </w:rPr>
          <w:t>Uradni list RS</w:t>
        </w:r>
      </w:smartTag>
      <w:r w:rsidRPr="00A967D3">
        <w:rPr>
          <w:rFonts w:ascii="Times New Roman" w:eastAsia="Times New Roman" w:hAnsi="Times New Roman" w:cs="Times New Roman"/>
          <w:color w:val="000000"/>
        </w:rPr>
        <w:t>, št. 94/07-UPB2,76/08, 79/09, 51/10, 40/12-ZUJF , 14/15-ZUUJFO,11/18-ZSPDSLS-1 in 30/18), 29. člena Zakona o javnih financah (</w:t>
      </w:r>
      <w:smartTag w:uri="urn:schemas-microsoft-com:office:smarttags" w:element="PersonName">
        <w:smartTagPr>
          <w:attr w:name="ProductID" w:val="Uradni list RS"/>
        </w:smartTagPr>
        <w:r w:rsidRPr="00A967D3">
          <w:rPr>
            <w:rFonts w:ascii="Times New Roman" w:eastAsia="Times New Roman" w:hAnsi="Times New Roman" w:cs="Times New Roman"/>
            <w:color w:val="000000"/>
          </w:rPr>
          <w:t>Uradni list RS</w:t>
        </w:r>
      </w:smartTag>
      <w:r w:rsidRPr="00A967D3">
        <w:rPr>
          <w:rFonts w:ascii="Times New Roman" w:eastAsia="Times New Roman" w:hAnsi="Times New Roman" w:cs="Times New Roman"/>
          <w:color w:val="000000"/>
        </w:rPr>
        <w:t xml:space="preserve">, št. 11/11-UPB4 (14/2013 </w:t>
      </w:r>
      <w:proofErr w:type="spellStart"/>
      <w:r w:rsidRPr="00A967D3">
        <w:rPr>
          <w:rFonts w:ascii="Times New Roman" w:eastAsia="Times New Roman" w:hAnsi="Times New Roman" w:cs="Times New Roman"/>
          <w:color w:val="000000"/>
        </w:rPr>
        <w:t>popr</w:t>
      </w:r>
      <w:proofErr w:type="spellEnd"/>
      <w:r w:rsidRPr="00A967D3">
        <w:rPr>
          <w:rFonts w:ascii="Times New Roman" w:eastAsia="Times New Roman" w:hAnsi="Times New Roman" w:cs="Times New Roman"/>
          <w:color w:val="000000"/>
        </w:rPr>
        <w:t>.) 101/13 , 55/15-ZFisP in 75/2019-ZIPRS2021,13/18-ZJF in 83/18), 19. in 32. člena Statuta Občine Ravne na Koroškem (Uradno glasilo slovenskih občin, št. 16/2016) je Občinski svet Občine Ravne na Koroškem na  redni seji, dne  sprejel</w:t>
      </w:r>
    </w:p>
    <w:p w:rsidR="00A967D3" w:rsidRPr="00A967D3" w:rsidRDefault="00A967D3" w:rsidP="00A967D3">
      <w:pPr>
        <w:overflowPunct w:val="0"/>
        <w:autoSpaceDE w:val="0"/>
        <w:autoSpaceDN w:val="0"/>
        <w:adjustRightInd w:val="0"/>
        <w:spacing w:before="60" w:after="120" w:line="240" w:lineRule="auto"/>
        <w:ind w:left="284"/>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before="60" w:after="120" w:line="240" w:lineRule="auto"/>
        <w:ind w:left="284"/>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before="60" w:after="120" w:line="240" w:lineRule="auto"/>
        <w:ind w:left="284"/>
        <w:jc w:val="center"/>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ODLOK O PRORAČUNU</w:t>
      </w:r>
    </w:p>
    <w:p w:rsidR="00A967D3" w:rsidRPr="00A967D3" w:rsidRDefault="00A967D3" w:rsidP="00A967D3">
      <w:pPr>
        <w:overflowPunct w:val="0"/>
        <w:autoSpaceDE w:val="0"/>
        <w:autoSpaceDN w:val="0"/>
        <w:adjustRightInd w:val="0"/>
        <w:spacing w:before="60" w:after="120" w:line="240" w:lineRule="auto"/>
        <w:ind w:left="284"/>
        <w:jc w:val="center"/>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OBČINE RAVNE NA KOROŠKEM  ZA LETO 2020</w:t>
      </w:r>
    </w:p>
    <w:p w:rsidR="00A967D3" w:rsidRPr="00A967D3" w:rsidRDefault="00A967D3" w:rsidP="00A967D3">
      <w:pPr>
        <w:overflowPunct w:val="0"/>
        <w:autoSpaceDE w:val="0"/>
        <w:autoSpaceDN w:val="0"/>
        <w:adjustRightInd w:val="0"/>
        <w:spacing w:before="60" w:after="120" w:line="240" w:lineRule="auto"/>
        <w:ind w:left="284"/>
        <w:rPr>
          <w:rFonts w:ascii="Times New Roman" w:eastAsia="Times New Roman" w:hAnsi="Times New Roman" w:cs="Times New Roman"/>
          <w:color w:val="000000"/>
        </w:rPr>
      </w:pPr>
    </w:p>
    <w:p w:rsidR="00A967D3" w:rsidRPr="00A967D3" w:rsidRDefault="00A967D3" w:rsidP="00A967D3">
      <w:pPr>
        <w:numPr>
          <w:ilvl w:val="0"/>
          <w:numId w:val="1"/>
        </w:numPr>
        <w:overflowPunct w:val="0"/>
        <w:autoSpaceDE w:val="0"/>
        <w:autoSpaceDN w:val="0"/>
        <w:adjustRightInd w:val="0"/>
        <w:spacing w:before="60" w:after="0" w:line="256" w:lineRule="auto"/>
        <w:ind w:left="1440"/>
        <w:jc w:val="center"/>
        <w:textAlignment w:val="baseline"/>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SPLOŠNE DOLOČBE</w:t>
      </w:r>
    </w:p>
    <w:p w:rsidR="00A967D3" w:rsidRPr="00A967D3" w:rsidRDefault="00A967D3" w:rsidP="00A967D3">
      <w:pPr>
        <w:overflowPunct w:val="0"/>
        <w:autoSpaceDE w:val="0"/>
        <w:autoSpaceDN w:val="0"/>
        <w:adjustRightInd w:val="0"/>
        <w:spacing w:before="60" w:after="120" w:line="240" w:lineRule="auto"/>
        <w:rPr>
          <w:rFonts w:ascii="Times New Roman" w:eastAsia="Times New Roman" w:hAnsi="Times New Roman" w:cs="Times New Roman"/>
          <w:color w:val="000000"/>
        </w:rPr>
      </w:pPr>
    </w:p>
    <w:p w:rsidR="00A967D3" w:rsidRPr="00A967D3" w:rsidRDefault="00A967D3" w:rsidP="00A967D3">
      <w:pPr>
        <w:numPr>
          <w:ilvl w:val="0"/>
          <w:numId w:val="2"/>
        </w:numPr>
        <w:tabs>
          <w:tab w:val="num" w:pos="0"/>
        </w:tabs>
        <w:overflowPunct w:val="0"/>
        <w:autoSpaceDE w:val="0"/>
        <w:autoSpaceDN w:val="0"/>
        <w:adjustRightInd w:val="0"/>
        <w:spacing w:before="60" w:after="0" w:line="256" w:lineRule="auto"/>
        <w:ind w:left="360"/>
        <w:jc w:val="center"/>
        <w:textAlignment w:val="baseline"/>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člen</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A967D3">
        <w:rPr>
          <w:rFonts w:ascii="Times New Roman" w:eastAsia="Times New Roman" w:hAnsi="Times New Roman" w:cs="Times New Roman"/>
          <w:color w:val="000000"/>
        </w:rPr>
        <w:t>(vsebina odloka)</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A967D3" w:rsidRPr="00A967D3" w:rsidRDefault="00A967D3" w:rsidP="00A967D3">
      <w:pPr>
        <w:autoSpaceDN w:val="0"/>
        <w:spacing w:after="0" w:line="240" w:lineRule="auto"/>
        <w:jc w:val="both"/>
        <w:rPr>
          <w:rFonts w:ascii="Times New Roman" w:eastAsia="Times New Roman" w:hAnsi="Times New Roman" w:cs="Times New Roman"/>
          <w:color w:val="000000"/>
          <w:lang w:eastAsia="sl-SI"/>
        </w:rPr>
      </w:pPr>
      <w:r w:rsidRPr="00A967D3">
        <w:rPr>
          <w:rFonts w:ascii="Times New Roman" w:eastAsia="Times New Roman" w:hAnsi="Times New Roman" w:cs="Times New Roman"/>
          <w:color w:val="000000"/>
          <w:lang w:eastAsia="sl-SI"/>
        </w:rPr>
        <w:t>S tem odlokom se za proračun Občine Ravne na Koroškem za leto 2020 (v nadaljnjem besedilu: proračun) določajo višina proračuna, postopki izvrševanja proračuna ter obseg zadolževanja in poroštev občine in javnega sektorja na ravni občine.</w:t>
      </w:r>
    </w:p>
    <w:p w:rsidR="00A967D3" w:rsidRPr="00A967D3" w:rsidRDefault="00A967D3" w:rsidP="00A967D3">
      <w:pPr>
        <w:overflowPunct w:val="0"/>
        <w:autoSpaceDE w:val="0"/>
        <w:autoSpaceDN w:val="0"/>
        <w:adjustRightInd w:val="0"/>
        <w:spacing w:after="0" w:line="240" w:lineRule="auto"/>
        <w:rPr>
          <w:rFonts w:ascii="Times New Roman" w:eastAsia="Times New Roman" w:hAnsi="Times New Roman" w:cs="Times New Roman"/>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numPr>
          <w:ilvl w:val="0"/>
          <w:numId w:val="1"/>
        </w:numPr>
        <w:overflowPunct w:val="0"/>
        <w:autoSpaceDE w:val="0"/>
        <w:autoSpaceDN w:val="0"/>
        <w:adjustRightInd w:val="0"/>
        <w:spacing w:before="60" w:after="0" w:line="256" w:lineRule="auto"/>
        <w:ind w:left="1440"/>
        <w:jc w:val="center"/>
        <w:textAlignment w:val="baseline"/>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VIŠINA SPLOŠNEGA DELA PRORAČUNA IN STRUKTURA</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POSEBNEGA DELA PRORAČUNA</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A967D3" w:rsidRPr="00A967D3" w:rsidRDefault="00A967D3" w:rsidP="00A967D3">
      <w:pPr>
        <w:autoSpaceDN w:val="0"/>
        <w:spacing w:after="0" w:line="240" w:lineRule="auto"/>
        <w:jc w:val="center"/>
        <w:rPr>
          <w:rFonts w:ascii="Times New Roman" w:eastAsia="Times New Roman" w:hAnsi="Times New Roman" w:cs="Times New Roman"/>
          <w:color w:val="000000"/>
        </w:rPr>
      </w:pPr>
      <w:r w:rsidRPr="00A967D3">
        <w:rPr>
          <w:rFonts w:ascii="Times New Roman" w:eastAsia="Times New Roman" w:hAnsi="Times New Roman" w:cs="Times New Roman"/>
          <w:b/>
          <w:color w:val="000000"/>
        </w:rPr>
        <w:t>2.</w:t>
      </w:r>
      <w:r w:rsidRPr="00A967D3">
        <w:rPr>
          <w:rFonts w:ascii="Times New Roman" w:eastAsia="Times New Roman" w:hAnsi="Times New Roman" w:cs="Times New Roman"/>
          <w:color w:val="000000"/>
        </w:rPr>
        <w:t xml:space="preserve">  </w:t>
      </w:r>
      <w:r w:rsidRPr="00A967D3">
        <w:rPr>
          <w:rFonts w:ascii="Times New Roman" w:eastAsia="Times New Roman" w:hAnsi="Times New Roman" w:cs="Times New Roman"/>
          <w:b/>
          <w:color w:val="000000"/>
        </w:rPr>
        <w:t>člen</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A967D3">
        <w:rPr>
          <w:rFonts w:ascii="Times New Roman" w:eastAsia="Times New Roman" w:hAnsi="Times New Roman" w:cs="Times New Roman"/>
          <w:color w:val="000000"/>
        </w:rPr>
        <w:t>(določitev zneskov splošnega dela proračuna)</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rPr>
          <w:rFonts w:ascii="Times New Roman" w:eastAsia="Times New Roman" w:hAnsi="Times New Roman" w:cs="Times New Roman"/>
          <w:color w:val="000000"/>
        </w:rPr>
      </w:pPr>
      <w:r w:rsidRPr="00A967D3">
        <w:rPr>
          <w:rFonts w:ascii="Times New Roman" w:eastAsia="Times New Roman" w:hAnsi="Times New Roman" w:cs="Times New Roman"/>
          <w:color w:val="000000"/>
        </w:rPr>
        <w:t>Splošni del proračuna na ravni podskupin kontov se določa v naslednjih zneskih:</w:t>
      </w:r>
    </w:p>
    <w:tbl>
      <w:tblPr>
        <w:tblW w:w="9600" w:type="dxa"/>
        <w:tblBorders>
          <w:insideV w:val="single" w:sz="4" w:space="0" w:color="auto"/>
        </w:tblBorders>
        <w:tblLayout w:type="fixed"/>
        <w:tblCellMar>
          <w:left w:w="70" w:type="dxa"/>
          <w:right w:w="70" w:type="dxa"/>
        </w:tblCellMar>
        <w:tblLook w:val="04A0" w:firstRow="1" w:lastRow="0" w:firstColumn="1" w:lastColumn="0" w:noHBand="0" w:noVBand="1"/>
      </w:tblPr>
      <w:tblGrid>
        <w:gridCol w:w="7900"/>
        <w:gridCol w:w="105"/>
        <w:gridCol w:w="1595"/>
      </w:tblGrid>
      <w:tr w:rsidR="00A967D3" w:rsidRPr="00A967D3" w:rsidTr="009057F9">
        <w:tc>
          <w:tcPr>
            <w:tcW w:w="7903" w:type="dxa"/>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p>
        </w:tc>
        <w:tc>
          <w:tcPr>
            <w:tcW w:w="1701" w:type="dxa"/>
            <w:gridSpan w:val="2"/>
          </w:tcPr>
          <w:p w:rsidR="00A967D3" w:rsidRPr="00A967D3" w:rsidRDefault="00A967D3" w:rsidP="00A967D3">
            <w:pPr>
              <w:overflowPunct w:val="0"/>
              <w:autoSpaceDE w:val="0"/>
              <w:autoSpaceDN w:val="0"/>
              <w:adjustRightInd w:val="0"/>
              <w:spacing w:before="60" w:after="120" w:line="256" w:lineRule="auto"/>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before="60" w:after="120" w:line="256" w:lineRule="auto"/>
              <w:jc w:val="right"/>
              <w:rPr>
                <w:rFonts w:ascii="Times New Roman" w:eastAsia="Times New Roman" w:hAnsi="Times New Roman" w:cs="Times New Roman"/>
                <w:color w:val="000000"/>
              </w:rPr>
            </w:pPr>
            <w:r w:rsidRPr="00A967D3">
              <w:rPr>
                <w:rFonts w:ascii="Times New Roman" w:eastAsia="Times New Roman" w:hAnsi="Times New Roman" w:cs="Times New Roman"/>
                <w:color w:val="000000"/>
              </w:rPr>
              <w:t>v  €</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A.  BILANCA PRIHODKOV IN ODHODKOV</w:t>
            </w:r>
          </w:p>
        </w:tc>
        <w:tc>
          <w:tcPr>
            <w:tcW w:w="1701" w:type="dxa"/>
            <w:gridSpan w:val="2"/>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b/>
                <w:color w:val="000000"/>
              </w:rPr>
            </w:pPr>
          </w:p>
        </w:tc>
      </w:tr>
      <w:tr w:rsidR="00A967D3" w:rsidRPr="00A967D3" w:rsidTr="009057F9">
        <w:tc>
          <w:tcPr>
            <w:tcW w:w="7903" w:type="dxa"/>
            <w:tcBorders>
              <w:top w:val="single" w:sz="4" w:space="0" w:color="auto"/>
              <w:left w:val="nil"/>
              <w:bottom w:val="single" w:sz="4" w:space="0" w:color="auto"/>
              <w:right w:val="nil"/>
            </w:tcBorders>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Skupina/Podskupina kontov</w:t>
            </w:r>
          </w:p>
        </w:tc>
        <w:tc>
          <w:tcPr>
            <w:tcW w:w="1701" w:type="dxa"/>
            <w:gridSpan w:val="2"/>
            <w:tcBorders>
              <w:top w:val="single" w:sz="4" w:space="0" w:color="auto"/>
              <w:left w:val="nil"/>
              <w:bottom w:val="single" w:sz="4" w:space="0" w:color="auto"/>
              <w:right w:val="nil"/>
            </w:tcBorders>
            <w:hideMark/>
          </w:tcPr>
          <w:p w:rsidR="00A967D3" w:rsidRPr="00A967D3" w:rsidRDefault="00A967D3" w:rsidP="00A967D3">
            <w:pPr>
              <w:overflowPunct w:val="0"/>
              <w:autoSpaceDE w:val="0"/>
              <w:autoSpaceDN w:val="0"/>
              <w:adjustRightInd w:val="0"/>
              <w:spacing w:before="60" w:after="120" w:line="256" w:lineRule="auto"/>
              <w:rPr>
                <w:rFonts w:ascii="Times New Roman" w:eastAsia="Times New Roman" w:hAnsi="Times New Roman" w:cs="Times New Roman"/>
                <w:color w:val="000000"/>
              </w:rPr>
            </w:pPr>
            <w:r w:rsidRPr="00A967D3">
              <w:rPr>
                <w:rFonts w:ascii="Times New Roman" w:eastAsia="Times New Roman" w:hAnsi="Times New Roman" w:cs="Times New Roman"/>
                <w:color w:val="000000"/>
              </w:rPr>
              <w:t>Proračun 2020</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I. SKUPAJ PRIHODKI (70+71+72+73+74)</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15.060.520</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TEKOČI PRIHODKI (70+71)</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r w:rsidRPr="00A967D3">
              <w:rPr>
                <w:rFonts w:ascii="Times New Roman" w:eastAsia="Times New Roman" w:hAnsi="Times New Roman" w:cs="Times New Roman"/>
                <w:color w:val="000000"/>
              </w:rPr>
              <w:t>10.286.079</w:t>
            </w:r>
          </w:p>
        </w:tc>
      </w:tr>
      <w:tr w:rsidR="00A967D3" w:rsidRPr="00A967D3" w:rsidTr="009057F9">
        <w:tc>
          <w:tcPr>
            <w:tcW w:w="7903" w:type="dxa"/>
            <w:hideMark/>
          </w:tcPr>
          <w:p w:rsidR="00A967D3" w:rsidRPr="00A967D3" w:rsidRDefault="00A967D3" w:rsidP="00A967D3">
            <w:pPr>
              <w:keepNext/>
              <w:keepLines/>
              <w:overflowPunct w:val="0"/>
              <w:autoSpaceDE w:val="0"/>
              <w:autoSpaceDN w:val="0"/>
              <w:adjustRightInd w:val="0"/>
              <w:spacing w:before="60" w:after="240" w:line="256" w:lineRule="auto"/>
              <w:outlineLvl w:val="0"/>
              <w:rPr>
                <w:rFonts w:ascii="Times New Roman" w:eastAsia="Times New Roman" w:hAnsi="Times New Roman" w:cs="Times New Roman"/>
                <w:b/>
                <w:bCs/>
                <w:iCs/>
                <w:color w:val="000000"/>
                <w:spacing w:val="60"/>
                <w:kern w:val="32"/>
              </w:rPr>
            </w:pPr>
            <w:r w:rsidRPr="00A967D3">
              <w:rPr>
                <w:rFonts w:ascii="Times New Roman" w:eastAsia="Times New Roman" w:hAnsi="Times New Roman" w:cs="Times New Roman"/>
                <w:b/>
                <w:bCs/>
                <w:iCs/>
                <w:color w:val="000000"/>
                <w:spacing w:val="60"/>
                <w:kern w:val="32"/>
              </w:rPr>
              <w:t>70 DAVČNI PRIHODKI</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8.579.639</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 xml:space="preserve">     700 Davki na dohodek in dobiček</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r w:rsidRPr="00A967D3">
              <w:rPr>
                <w:rFonts w:ascii="Times New Roman" w:eastAsia="Times New Roman" w:hAnsi="Times New Roman" w:cs="Times New Roman"/>
                <w:color w:val="000000"/>
              </w:rPr>
              <w:t>6.387.880</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 xml:space="preserve">     703 Davki na premoženje</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r w:rsidRPr="00A967D3">
              <w:rPr>
                <w:rFonts w:ascii="Times New Roman" w:eastAsia="Times New Roman" w:hAnsi="Times New Roman" w:cs="Times New Roman"/>
                <w:color w:val="000000"/>
              </w:rPr>
              <w:t>1.979.764</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 xml:space="preserve">     704 Domači davki na blago in storitve</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r w:rsidRPr="00A967D3">
              <w:rPr>
                <w:rFonts w:ascii="Times New Roman" w:eastAsia="Times New Roman" w:hAnsi="Times New Roman" w:cs="Times New Roman"/>
                <w:color w:val="000000"/>
              </w:rPr>
              <w:t>211.995</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71 NEDAVČNI PRIHODKI</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1.706.440</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 xml:space="preserve">     710 Udeležba na dobičku in dohodki od premoženja</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r w:rsidRPr="00A967D3">
              <w:rPr>
                <w:rFonts w:ascii="Times New Roman" w:eastAsia="Times New Roman" w:hAnsi="Times New Roman" w:cs="Times New Roman"/>
                <w:color w:val="000000"/>
              </w:rPr>
              <w:t>1.348.440</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lastRenderedPageBreak/>
              <w:t xml:space="preserve">     711 Takse in pristojbine</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r w:rsidRPr="00A967D3">
              <w:rPr>
                <w:rFonts w:ascii="Times New Roman" w:eastAsia="Times New Roman" w:hAnsi="Times New Roman" w:cs="Times New Roman"/>
                <w:color w:val="000000"/>
              </w:rPr>
              <w:t>6.000</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 xml:space="preserve">     712 Denarne kazni</w:t>
            </w:r>
          </w:p>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 xml:space="preserve">     713 Prihodki od prodaje blaga in storitev</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r w:rsidRPr="00A967D3">
              <w:rPr>
                <w:rFonts w:ascii="Times New Roman" w:eastAsia="Times New Roman" w:hAnsi="Times New Roman" w:cs="Times New Roman"/>
                <w:color w:val="000000"/>
              </w:rPr>
              <w:t>21.000</w:t>
            </w:r>
          </w:p>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r w:rsidRPr="00A967D3">
              <w:rPr>
                <w:rFonts w:ascii="Times New Roman" w:eastAsia="Times New Roman" w:hAnsi="Times New Roman" w:cs="Times New Roman"/>
                <w:color w:val="000000"/>
              </w:rPr>
              <w:t>0</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 xml:space="preserve">     714 Drugi nedavčni prihodki</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r w:rsidRPr="00A967D3">
              <w:rPr>
                <w:rFonts w:ascii="Times New Roman" w:eastAsia="Times New Roman" w:hAnsi="Times New Roman" w:cs="Times New Roman"/>
                <w:color w:val="000000"/>
              </w:rPr>
              <w:t>331.000</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72 KAPITALSKI PRIHODKI</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1.975.617</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 xml:space="preserve">     720 Prihodki od prodaje osnovnih sredstev</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r w:rsidRPr="00A967D3">
              <w:rPr>
                <w:rFonts w:ascii="Times New Roman" w:eastAsia="Times New Roman" w:hAnsi="Times New Roman" w:cs="Times New Roman"/>
                <w:color w:val="000000"/>
              </w:rPr>
              <w:t>1.150.617</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 xml:space="preserve">     722 Prihodki od prodaje zemljišč in neopredmetenih dolgoročnih sredstev</w:t>
            </w:r>
          </w:p>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73 PREJETE DONACIJE</w:t>
            </w:r>
          </w:p>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 xml:space="preserve">     730 Prejete donacije</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r w:rsidRPr="00A967D3">
              <w:rPr>
                <w:rFonts w:ascii="Times New Roman" w:eastAsia="Times New Roman" w:hAnsi="Times New Roman" w:cs="Times New Roman"/>
                <w:color w:val="000000"/>
              </w:rPr>
              <w:t>825.000</w:t>
            </w:r>
          </w:p>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0</w:t>
            </w:r>
          </w:p>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r w:rsidRPr="00A967D3">
              <w:rPr>
                <w:rFonts w:ascii="Times New Roman" w:eastAsia="Times New Roman" w:hAnsi="Times New Roman" w:cs="Times New Roman"/>
                <w:color w:val="000000"/>
              </w:rPr>
              <w:t>0</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74 TRANSFERNI PRIHODKI</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2.798.824</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 xml:space="preserve">     740 Transferni prihodki iz drugih javnofinančnih institucij</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r w:rsidRPr="00A967D3">
              <w:rPr>
                <w:rFonts w:ascii="Times New Roman" w:eastAsia="Times New Roman" w:hAnsi="Times New Roman" w:cs="Times New Roman"/>
                <w:color w:val="000000"/>
              </w:rPr>
              <w:t>1.057.923</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 xml:space="preserve">     741 Prejeta sredstva iz državnega proračuna iz sredstev proračuna Evropske unije</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r w:rsidRPr="00A967D3">
              <w:rPr>
                <w:rFonts w:ascii="Times New Roman" w:eastAsia="Times New Roman" w:hAnsi="Times New Roman" w:cs="Times New Roman"/>
                <w:color w:val="000000"/>
              </w:rPr>
              <w:t>1.740.901</w:t>
            </w:r>
          </w:p>
        </w:tc>
      </w:tr>
      <w:tr w:rsidR="00A967D3" w:rsidRPr="00A967D3" w:rsidTr="009057F9">
        <w:tc>
          <w:tcPr>
            <w:tcW w:w="7903" w:type="dxa"/>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p>
        </w:tc>
        <w:tc>
          <w:tcPr>
            <w:tcW w:w="1701" w:type="dxa"/>
            <w:gridSpan w:val="2"/>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p>
        </w:tc>
      </w:tr>
      <w:tr w:rsidR="00A967D3" w:rsidRPr="00A967D3" w:rsidTr="009057F9">
        <w:tc>
          <w:tcPr>
            <w:tcW w:w="7903" w:type="dxa"/>
          </w:tcPr>
          <w:p w:rsidR="00A967D3" w:rsidRPr="00A967D3" w:rsidRDefault="00A967D3" w:rsidP="00A967D3">
            <w:pPr>
              <w:overflowPunct w:val="0"/>
              <w:autoSpaceDE w:val="0"/>
              <w:autoSpaceDN w:val="0"/>
              <w:adjustRightInd w:val="0"/>
              <w:spacing w:before="60" w:after="120" w:line="256" w:lineRule="auto"/>
              <w:rPr>
                <w:rFonts w:ascii="Times New Roman" w:eastAsia="Times New Roman" w:hAnsi="Times New Roman" w:cs="Times New Roman"/>
                <w:color w:val="000000"/>
              </w:rPr>
            </w:pPr>
          </w:p>
        </w:tc>
        <w:tc>
          <w:tcPr>
            <w:tcW w:w="1701" w:type="dxa"/>
            <w:gridSpan w:val="2"/>
          </w:tcPr>
          <w:p w:rsidR="00A967D3" w:rsidRPr="00A967D3" w:rsidRDefault="00A967D3" w:rsidP="00A967D3">
            <w:pPr>
              <w:overflowPunct w:val="0"/>
              <w:autoSpaceDE w:val="0"/>
              <w:autoSpaceDN w:val="0"/>
              <w:adjustRightInd w:val="0"/>
              <w:spacing w:before="60" w:after="120" w:line="256" w:lineRule="auto"/>
              <w:rPr>
                <w:rFonts w:ascii="Times New Roman" w:eastAsia="Times New Roman" w:hAnsi="Times New Roman" w:cs="Times New Roman"/>
                <w:color w:val="000000"/>
              </w:rPr>
            </w:pP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II. SKUPAJ ODHODKI (40+41+42+43)</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 xml:space="preserve">16.689.450 </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40 TEKOČI ODHODKI</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4.137.219</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 xml:space="preserve">     400 Plače in drugi izdatki zaposlenim</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r w:rsidRPr="00A967D3">
              <w:rPr>
                <w:rFonts w:ascii="Times New Roman" w:eastAsia="Times New Roman" w:hAnsi="Times New Roman" w:cs="Times New Roman"/>
                <w:color w:val="000000"/>
              </w:rPr>
              <w:t>1.021.442</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 xml:space="preserve">     401 Prispevki delodajalcev za socialno varnost</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r w:rsidRPr="00A967D3">
              <w:rPr>
                <w:rFonts w:ascii="Times New Roman" w:eastAsia="Times New Roman" w:hAnsi="Times New Roman" w:cs="Times New Roman"/>
                <w:color w:val="000000"/>
              </w:rPr>
              <w:t>164.805</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 xml:space="preserve">     402 Izdatki za blago in storitve</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r w:rsidRPr="00A967D3">
              <w:rPr>
                <w:rFonts w:ascii="Times New Roman" w:eastAsia="Times New Roman" w:hAnsi="Times New Roman" w:cs="Times New Roman"/>
                <w:color w:val="000000"/>
              </w:rPr>
              <w:t>2.713.413</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 xml:space="preserve">     403 Plačila domačih obresti</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r w:rsidRPr="00A967D3">
              <w:rPr>
                <w:rFonts w:ascii="Times New Roman" w:eastAsia="Times New Roman" w:hAnsi="Times New Roman" w:cs="Times New Roman"/>
                <w:color w:val="000000"/>
              </w:rPr>
              <w:t>42.559</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 xml:space="preserve">     409 Rezerve</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r w:rsidRPr="00A967D3">
              <w:rPr>
                <w:rFonts w:ascii="Times New Roman" w:eastAsia="Times New Roman" w:hAnsi="Times New Roman" w:cs="Times New Roman"/>
                <w:color w:val="000000"/>
              </w:rPr>
              <w:t>195.000</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41 TEKOČI TRANSFERI</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5.780.207</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 xml:space="preserve">    410 Subvencije</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r w:rsidRPr="00A967D3">
              <w:rPr>
                <w:rFonts w:ascii="Times New Roman" w:eastAsia="Times New Roman" w:hAnsi="Times New Roman" w:cs="Times New Roman"/>
                <w:color w:val="000000"/>
              </w:rPr>
              <w:t>181.670</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 xml:space="preserve">    411 Transferi posameznikom in gospodinjstvom</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r w:rsidRPr="00A967D3">
              <w:rPr>
                <w:rFonts w:ascii="Times New Roman" w:eastAsia="Times New Roman" w:hAnsi="Times New Roman" w:cs="Times New Roman"/>
                <w:color w:val="000000"/>
              </w:rPr>
              <w:t>2.553.365</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 xml:space="preserve">    412 Transferi neprofitnim organizacijam in ustanovam</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r w:rsidRPr="00A967D3">
              <w:rPr>
                <w:rFonts w:ascii="Times New Roman" w:eastAsia="Times New Roman" w:hAnsi="Times New Roman" w:cs="Times New Roman"/>
                <w:color w:val="000000"/>
              </w:rPr>
              <w:t>538.211</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 xml:space="preserve">    413 Drugi tekoči domači transferi</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r w:rsidRPr="00A967D3">
              <w:rPr>
                <w:rFonts w:ascii="Times New Roman" w:eastAsia="Times New Roman" w:hAnsi="Times New Roman" w:cs="Times New Roman"/>
                <w:color w:val="000000"/>
              </w:rPr>
              <w:t>2.506.961</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42 INVESTICIJSKI ODHODKI</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6.137.671</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 xml:space="preserve">    420 Nakup in gradnja osnovnih sredstev</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r w:rsidRPr="00A967D3">
              <w:rPr>
                <w:rFonts w:ascii="Times New Roman" w:eastAsia="Times New Roman" w:hAnsi="Times New Roman" w:cs="Times New Roman"/>
                <w:color w:val="000000"/>
              </w:rPr>
              <w:t>6.137.671</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43 INVESTICIJSKI TRANSFERI</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634.353</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 xml:space="preserve">    432 Investicijski transferi pravnim in fizičnim osebam, ki niso proračunski       uporabniki  </w:t>
            </w:r>
          </w:p>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 xml:space="preserve">    432 Investicijski transferi proračunskim uporabnikom</w:t>
            </w:r>
          </w:p>
        </w:tc>
        <w:tc>
          <w:tcPr>
            <w:tcW w:w="1701" w:type="dxa"/>
            <w:gridSpan w:val="2"/>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r w:rsidRPr="00A967D3">
              <w:rPr>
                <w:rFonts w:ascii="Times New Roman" w:eastAsia="Times New Roman" w:hAnsi="Times New Roman" w:cs="Times New Roman"/>
                <w:color w:val="000000"/>
              </w:rPr>
              <w:t>61.000</w:t>
            </w:r>
          </w:p>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r w:rsidRPr="00A967D3">
              <w:rPr>
                <w:rFonts w:ascii="Times New Roman" w:eastAsia="Times New Roman" w:hAnsi="Times New Roman" w:cs="Times New Roman"/>
                <w:color w:val="000000"/>
              </w:rPr>
              <w:lastRenderedPageBreak/>
              <w:t>573.353</w:t>
            </w:r>
          </w:p>
        </w:tc>
      </w:tr>
      <w:tr w:rsidR="00A967D3" w:rsidRPr="00A967D3" w:rsidTr="009057F9">
        <w:tc>
          <w:tcPr>
            <w:tcW w:w="7903" w:type="dxa"/>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p>
        </w:tc>
        <w:tc>
          <w:tcPr>
            <w:tcW w:w="1701" w:type="dxa"/>
            <w:gridSpan w:val="2"/>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p>
        </w:tc>
      </w:tr>
      <w:tr w:rsidR="00A967D3" w:rsidRPr="00A967D3" w:rsidTr="009057F9">
        <w:tc>
          <w:tcPr>
            <w:tcW w:w="7903" w:type="dxa"/>
            <w:tcBorders>
              <w:top w:val="nil"/>
              <w:left w:val="nil"/>
              <w:bottom w:val="single" w:sz="4" w:space="0" w:color="auto"/>
              <w:right w:val="nil"/>
            </w:tcBorders>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III. PRORAČUNSKI PRIMANJKLJAJ (I.-II.)</w:t>
            </w:r>
          </w:p>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b/>
                <w:color w:val="000000"/>
              </w:rPr>
            </w:pPr>
          </w:p>
        </w:tc>
        <w:tc>
          <w:tcPr>
            <w:tcW w:w="1701" w:type="dxa"/>
            <w:gridSpan w:val="2"/>
            <w:tcBorders>
              <w:top w:val="nil"/>
              <w:left w:val="nil"/>
              <w:bottom w:val="single" w:sz="4" w:space="0" w:color="auto"/>
              <w:right w:val="nil"/>
            </w:tcBorders>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-1.628.930</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B. RAČUN FINANČNIH TERJATEV IN NALOŽB</w:t>
            </w:r>
          </w:p>
        </w:tc>
        <w:tc>
          <w:tcPr>
            <w:tcW w:w="1701" w:type="dxa"/>
            <w:gridSpan w:val="2"/>
          </w:tcPr>
          <w:p w:rsidR="00A967D3" w:rsidRPr="00A967D3" w:rsidRDefault="00A967D3" w:rsidP="00A967D3">
            <w:pPr>
              <w:overflowPunct w:val="0"/>
              <w:autoSpaceDE w:val="0"/>
              <w:autoSpaceDN w:val="0"/>
              <w:adjustRightInd w:val="0"/>
              <w:spacing w:before="60" w:after="120" w:line="256" w:lineRule="auto"/>
              <w:rPr>
                <w:rFonts w:ascii="Times New Roman" w:eastAsia="Times New Roman" w:hAnsi="Times New Roman" w:cs="Times New Roman"/>
                <w:b/>
                <w:color w:val="000000"/>
              </w:rPr>
            </w:pPr>
          </w:p>
        </w:tc>
      </w:tr>
      <w:tr w:rsidR="00A967D3" w:rsidRPr="00A967D3" w:rsidTr="009057F9">
        <w:tc>
          <w:tcPr>
            <w:tcW w:w="7903" w:type="dxa"/>
            <w:tcBorders>
              <w:top w:val="single" w:sz="4" w:space="0" w:color="auto"/>
              <w:left w:val="nil"/>
              <w:bottom w:val="single" w:sz="4" w:space="0" w:color="auto"/>
              <w:right w:val="nil"/>
            </w:tcBorders>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Skupina/Podskupina kontov</w:t>
            </w:r>
          </w:p>
        </w:tc>
        <w:tc>
          <w:tcPr>
            <w:tcW w:w="1701" w:type="dxa"/>
            <w:gridSpan w:val="2"/>
            <w:tcBorders>
              <w:top w:val="single" w:sz="4" w:space="0" w:color="auto"/>
              <w:left w:val="nil"/>
              <w:bottom w:val="single" w:sz="4" w:space="0" w:color="auto"/>
              <w:right w:val="nil"/>
            </w:tcBorders>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b/>
                <w:color w:val="000000"/>
              </w:rPr>
            </w:pPr>
            <w:r w:rsidRPr="00A967D3">
              <w:rPr>
                <w:rFonts w:ascii="Times New Roman" w:eastAsia="Times New Roman" w:hAnsi="Times New Roman" w:cs="Times New Roman"/>
                <w:b/>
              </w:rPr>
              <w:t>IV. PREJETA VRAČILA DANIH POSOJIL IN</w:t>
            </w:r>
            <w:r w:rsidRPr="00A967D3">
              <w:rPr>
                <w:rFonts w:ascii="Times New Roman" w:eastAsia="Times New Roman" w:hAnsi="Times New Roman" w:cs="Times New Roman"/>
                <w:b/>
                <w:color w:val="000000"/>
              </w:rPr>
              <w:t xml:space="preserve"> PRODAJA KAPITALSKIH      DELEŽEV (750+751+752)</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0</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75 PREJETA VRAČILA DANIH POSOJIL IN PRODAJA KAPITALSKIH DELEŽEV</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0</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 xml:space="preserve">      750 Prejeta vračila danih posojil</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r w:rsidRPr="00A967D3">
              <w:rPr>
                <w:rFonts w:ascii="Times New Roman" w:eastAsia="Times New Roman" w:hAnsi="Times New Roman" w:cs="Times New Roman"/>
                <w:color w:val="000000"/>
              </w:rPr>
              <w:t>0</w:t>
            </w:r>
          </w:p>
        </w:tc>
      </w:tr>
      <w:tr w:rsidR="00A967D3" w:rsidRPr="00A967D3" w:rsidTr="009057F9">
        <w:tc>
          <w:tcPr>
            <w:tcW w:w="7903" w:type="dxa"/>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V. DANA POSOJILA IN POVEČANJE KAPITALSKIH DELEŽEV (440+441+442)</w:t>
            </w:r>
          </w:p>
        </w:tc>
        <w:tc>
          <w:tcPr>
            <w:tcW w:w="1701" w:type="dxa"/>
            <w:gridSpan w:val="2"/>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0</w:t>
            </w:r>
          </w:p>
        </w:tc>
      </w:tr>
      <w:tr w:rsidR="00A967D3" w:rsidRPr="00A967D3" w:rsidTr="009057F9">
        <w:tc>
          <w:tcPr>
            <w:tcW w:w="7903" w:type="dxa"/>
            <w:tcBorders>
              <w:top w:val="nil"/>
              <w:left w:val="nil"/>
              <w:bottom w:val="single" w:sz="4" w:space="0" w:color="auto"/>
              <w:right w:val="nil"/>
            </w:tcBorders>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 xml:space="preserve">VI. PREJETA MINUS DANA POSOJILA IN SPREMEMBE KAPITALSKIH DELEŽEV </w:t>
            </w:r>
          </w:p>
        </w:tc>
        <w:tc>
          <w:tcPr>
            <w:tcW w:w="1701" w:type="dxa"/>
            <w:gridSpan w:val="2"/>
            <w:tcBorders>
              <w:top w:val="nil"/>
              <w:left w:val="nil"/>
              <w:bottom w:val="single" w:sz="4" w:space="0" w:color="auto"/>
              <w:right w:val="nil"/>
            </w:tcBorders>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0</w:t>
            </w:r>
          </w:p>
        </w:tc>
      </w:tr>
      <w:tr w:rsidR="00A967D3" w:rsidRPr="00A967D3" w:rsidTr="009057F9">
        <w:tc>
          <w:tcPr>
            <w:tcW w:w="7903" w:type="dxa"/>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p>
        </w:tc>
        <w:tc>
          <w:tcPr>
            <w:tcW w:w="1701" w:type="dxa"/>
            <w:gridSpan w:val="2"/>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color w:val="000000"/>
              </w:rPr>
            </w:pPr>
          </w:p>
        </w:tc>
      </w:tr>
      <w:tr w:rsidR="00A967D3" w:rsidRPr="00A967D3" w:rsidTr="009057F9">
        <w:tc>
          <w:tcPr>
            <w:tcW w:w="9604" w:type="dxa"/>
            <w:gridSpan w:val="3"/>
            <w:hideMark/>
          </w:tcPr>
          <w:p w:rsidR="00A967D3" w:rsidRPr="00A967D3" w:rsidRDefault="00A967D3" w:rsidP="00A967D3">
            <w:pPr>
              <w:keepNext/>
              <w:keepLines/>
              <w:pBdr>
                <w:top w:val="single" w:sz="4" w:space="1" w:color="auto"/>
                <w:bottom w:val="single" w:sz="4" w:space="1" w:color="auto"/>
              </w:pBdr>
              <w:overflowPunct w:val="0"/>
              <w:autoSpaceDE w:val="0"/>
              <w:autoSpaceDN w:val="0"/>
              <w:adjustRightInd w:val="0"/>
              <w:spacing w:before="240" w:after="120" w:line="256" w:lineRule="auto"/>
              <w:outlineLvl w:val="5"/>
              <w:rPr>
                <w:rFonts w:ascii="Times New Roman" w:eastAsia="Times New Roman" w:hAnsi="Times New Roman" w:cs="Times New Roman"/>
                <w:b/>
                <w:iCs/>
                <w:color w:val="000000"/>
              </w:rPr>
            </w:pPr>
            <w:r w:rsidRPr="00A967D3">
              <w:rPr>
                <w:rFonts w:ascii="Times New Roman" w:eastAsia="Times New Roman" w:hAnsi="Times New Roman" w:cs="Times New Roman"/>
                <w:b/>
                <w:iCs/>
              </w:rPr>
              <w:t>C. RAČUN FINANCIRANJA</w:t>
            </w:r>
          </w:p>
        </w:tc>
      </w:tr>
      <w:tr w:rsidR="00A967D3" w:rsidRPr="00A967D3" w:rsidTr="009057F9">
        <w:tc>
          <w:tcPr>
            <w:tcW w:w="8008" w:type="dxa"/>
            <w:gridSpan w:val="2"/>
            <w:tcBorders>
              <w:top w:val="nil"/>
              <w:left w:val="nil"/>
              <w:bottom w:val="single" w:sz="4" w:space="0" w:color="auto"/>
              <w:right w:val="nil"/>
            </w:tcBorders>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color w:val="000000"/>
              </w:rPr>
            </w:pPr>
            <w:r w:rsidRPr="00A967D3">
              <w:rPr>
                <w:rFonts w:ascii="Times New Roman" w:eastAsia="Times New Roman" w:hAnsi="Times New Roman" w:cs="Times New Roman"/>
                <w:color w:val="000000"/>
              </w:rPr>
              <w:t>Skupina/Podskupina kontov</w:t>
            </w:r>
          </w:p>
        </w:tc>
        <w:tc>
          <w:tcPr>
            <w:tcW w:w="1596" w:type="dxa"/>
            <w:tcBorders>
              <w:top w:val="nil"/>
              <w:left w:val="nil"/>
              <w:bottom w:val="single" w:sz="4" w:space="0" w:color="auto"/>
              <w:right w:val="nil"/>
            </w:tcBorders>
          </w:tcPr>
          <w:p w:rsidR="00A967D3" w:rsidRPr="00A967D3" w:rsidRDefault="00A967D3" w:rsidP="00A967D3">
            <w:pPr>
              <w:overflowPunct w:val="0"/>
              <w:autoSpaceDE w:val="0"/>
              <w:autoSpaceDN w:val="0"/>
              <w:adjustRightInd w:val="0"/>
              <w:spacing w:before="60" w:after="120" w:line="256" w:lineRule="auto"/>
              <w:rPr>
                <w:rFonts w:ascii="Times New Roman" w:eastAsia="Times New Roman" w:hAnsi="Times New Roman" w:cs="Times New Roman"/>
                <w:color w:val="000000"/>
              </w:rPr>
            </w:pPr>
          </w:p>
        </w:tc>
      </w:tr>
      <w:tr w:rsidR="00A967D3" w:rsidRPr="00A967D3" w:rsidTr="009057F9">
        <w:tc>
          <w:tcPr>
            <w:tcW w:w="8008" w:type="dxa"/>
            <w:gridSpan w:val="2"/>
            <w:tcBorders>
              <w:top w:val="single" w:sz="4" w:space="0" w:color="auto"/>
              <w:left w:val="nil"/>
              <w:bottom w:val="nil"/>
              <w:right w:val="nil"/>
            </w:tcBorders>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VII. ZADOLŽEVANJE (500)</w:t>
            </w:r>
          </w:p>
        </w:tc>
        <w:tc>
          <w:tcPr>
            <w:tcW w:w="1596" w:type="dxa"/>
            <w:tcBorders>
              <w:top w:val="single" w:sz="4" w:space="0" w:color="auto"/>
              <w:left w:val="nil"/>
              <w:bottom w:val="nil"/>
              <w:right w:val="nil"/>
            </w:tcBorders>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1.994.734</w:t>
            </w:r>
          </w:p>
        </w:tc>
      </w:tr>
      <w:tr w:rsidR="00A967D3" w:rsidRPr="00A967D3" w:rsidTr="009057F9">
        <w:tc>
          <w:tcPr>
            <w:tcW w:w="8008" w:type="dxa"/>
            <w:gridSpan w:val="2"/>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VIII. ODPLAČILA DOLGA (550)</w:t>
            </w:r>
          </w:p>
        </w:tc>
        <w:tc>
          <w:tcPr>
            <w:tcW w:w="1596" w:type="dxa"/>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502.749</w:t>
            </w:r>
          </w:p>
        </w:tc>
      </w:tr>
      <w:tr w:rsidR="00A967D3" w:rsidRPr="00A967D3" w:rsidTr="009057F9">
        <w:tc>
          <w:tcPr>
            <w:tcW w:w="8008" w:type="dxa"/>
            <w:gridSpan w:val="2"/>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IX. NETO ZADOLŽEVANJE (VII.-VIII.)</w:t>
            </w:r>
          </w:p>
        </w:tc>
        <w:tc>
          <w:tcPr>
            <w:tcW w:w="1596" w:type="dxa"/>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1.491.985</w:t>
            </w:r>
          </w:p>
        </w:tc>
      </w:tr>
      <w:tr w:rsidR="00A967D3" w:rsidRPr="00A967D3" w:rsidTr="009057F9">
        <w:tc>
          <w:tcPr>
            <w:tcW w:w="8008" w:type="dxa"/>
            <w:gridSpan w:val="2"/>
            <w:hideMark/>
          </w:tcPr>
          <w:p w:rsidR="00A967D3" w:rsidRPr="00A967D3" w:rsidRDefault="00A967D3" w:rsidP="00A967D3">
            <w:pPr>
              <w:overflowPunct w:val="0"/>
              <w:autoSpaceDE w:val="0"/>
              <w:autoSpaceDN w:val="0"/>
              <w:adjustRightInd w:val="0"/>
              <w:spacing w:before="60" w:after="120" w:line="256" w:lineRule="auto"/>
              <w:ind w:left="284"/>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X. SPREMEMBA STANJA SREDSTEV NA RAČUNU (I.+IV.+VII.-II.-V.-VIII.)</w:t>
            </w:r>
          </w:p>
        </w:tc>
        <w:tc>
          <w:tcPr>
            <w:tcW w:w="1596" w:type="dxa"/>
            <w:hideMark/>
          </w:tcPr>
          <w:p w:rsidR="00A967D3" w:rsidRPr="00A967D3" w:rsidRDefault="00A967D3" w:rsidP="00A967D3">
            <w:pPr>
              <w:overflowPunct w:val="0"/>
              <w:autoSpaceDE w:val="0"/>
              <w:autoSpaceDN w:val="0"/>
              <w:adjustRightInd w:val="0"/>
              <w:spacing w:before="60" w:after="120" w:line="256" w:lineRule="auto"/>
              <w:ind w:left="284"/>
              <w:jc w:val="right"/>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-136.946</w:t>
            </w:r>
          </w:p>
        </w:tc>
      </w:tr>
    </w:tbl>
    <w:p w:rsidR="00A967D3" w:rsidRPr="00A967D3" w:rsidRDefault="00A967D3" w:rsidP="00A967D3">
      <w:pPr>
        <w:overflowPunct w:val="0"/>
        <w:autoSpaceDE w:val="0"/>
        <w:autoSpaceDN w:val="0"/>
        <w:adjustRightInd w:val="0"/>
        <w:spacing w:before="60" w:after="12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before="60" w:after="120" w:line="240" w:lineRule="auto"/>
        <w:ind w:left="284"/>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podskupine kontov in konte, določene s predpisanim kontnim načrtom.</w:t>
      </w:r>
    </w:p>
    <w:p w:rsidR="00A967D3" w:rsidRPr="00A967D3" w:rsidRDefault="00A967D3" w:rsidP="00A967D3">
      <w:pPr>
        <w:overflowPunct w:val="0"/>
        <w:autoSpaceDE w:val="0"/>
        <w:autoSpaceDN w:val="0"/>
        <w:adjustRightInd w:val="0"/>
        <w:spacing w:before="60" w:after="120" w:line="240" w:lineRule="auto"/>
        <w:ind w:left="284"/>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Posebni del proračuna do ravni proračunskih postavk-podskupin kontov in načrt razvojnih programov se objavi na spletni strani Občine Ravne na Koroškem.</w:t>
      </w:r>
    </w:p>
    <w:p w:rsidR="00A967D3" w:rsidRPr="00A967D3" w:rsidRDefault="00A967D3" w:rsidP="00A967D3">
      <w:pPr>
        <w:overflowPunct w:val="0"/>
        <w:autoSpaceDE w:val="0"/>
        <w:autoSpaceDN w:val="0"/>
        <w:adjustRightInd w:val="0"/>
        <w:spacing w:before="60" w:after="120" w:line="240" w:lineRule="auto"/>
        <w:ind w:left="284"/>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Načrt razvojnih programov sestavljajo projekti.</w:t>
      </w:r>
    </w:p>
    <w:p w:rsidR="00A967D3" w:rsidRPr="00A967D3" w:rsidRDefault="00A967D3" w:rsidP="00A967D3">
      <w:pPr>
        <w:autoSpaceDN w:val="0"/>
        <w:spacing w:after="0" w:line="240" w:lineRule="auto"/>
        <w:rPr>
          <w:rFonts w:ascii="Times New Roman" w:eastAsia="Times New Roman" w:hAnsi="Times New Roman" w:cs="Times New Roman"/>
          <w:color w:val="000000"/>
        </w:rPr>
      </w:pPr>
      <w:r w:rsidRPr="00A967D3">
        <w:rPr>
          <w:rFonts w:ascii="Times New Roman" w:eastAsia="Times New Roman" w:hAnsi="Times New Roman" w:cs="Times New Roman"/>
          <w:color w:val="000000"/>
        </w:rPr>
        <w:br w:type="page"/>
      </w:r>
    </w:p>
    <w:p w:rsidR="00A967D3" w:rsidRPr="00A967D3" w:rsidRDefault="00A967D3" w:rsidP="00A967D3">
      <w:pPr>
        <w:numPr>
          <w:ilvl w:val="0"/>
          <w:numId w:val="1"/>
        </w:numPr>
        <w:overflowPunct w:val="0"/>
        <w:autoSpaceDE w:val="0"/>
        <w:autoSpaceDN w:val="0"/>
        <w:adjustRightInd w:val="0"/>
        <w:spacing w:before="60" w:after="0" w:line="256" w:lineRule="auto"/>
        <w:ind w:left="1440"/>
        <w:jc w:val="center"/>
        <w:textAlignment w:val="baseline"/>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lastRenderedPageBreak/>
        <w:t>POSTOPKI IZVRŠEVANJA PRORAČUNA</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3.  člen</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A967D3">
        <w:rPr>
          <w:rFonts w:ascii="Times New Roman" w:eastAsia="Times New Roman" w:hAnsi="Times New Roman" w:cs="Times New Roman"/>
          <w:color w:val="000000"/>
        </w:rPr>
        <w:t>(uporaba sredstev proračuna)</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 xml:space="preserve">Sredstva proračuna se smejo uporabljati le za namene, ki so določeni s proračunom in opredeljeni v posebnem delu, ki je sestavni del tega odloka. </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Proračunska sredstva je mogoče prerazporejati med posameznimi postavkami v okviru bilance prihodkov in odhodkov.</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 xml:space="preserve">Osnova za prerazporejanje pravic porabe je zadnji sprejeti proračun, spremembe proračuna ali rebalans proračuna. </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Župan s poročilom o izvrševanju proračuna v prvem polletju  in z zaključnim računom poroča občinskemu svetu o veljavnem proračunu za leto 2020 in njegovi realizaciji.</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4.  člen</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A967D3">
        <w:rPr>
          <w:rFonts w:ascii="Times New Roman" w:eastAsia="Times New Roman" w:hAnsi="Times New Roman" w:cs="Times New Roman"/>
          <w:color w:val="000000"/>
        </w:rPr>
        <w:t>(splošna proračunska rezervacija)</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Med odhodki proračuna se predvidi splošna proračunska rezervacija kot nerazporejeni del prihodkov, za financiranje namenov, ki jih ni mogoče predvideti ali zanje ni bilo dovolj predvidenih sredstev. O uporabi sredstev splošne proračunske rezervacije odloča župan.</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5.  člen</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A967D3">
        <w:rPr>
          <w:rFonts w:ascii="Times New Roman" w:eastAsia="Times New Roman" w:hAnsi="Times New Roman" w:cs="Times New Roman"/>
          <w:color w:val="000000"/>
        </w:rPr>
        <w:t>(proračunski skladi)</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Proračunski sklad je:</w:t>
      </w:r>
    </w:p>
    <w:p w:rsidR="00A967D3" w:rsidRPr="00A967D3" w:rsidRDefault="00A967D3" w:rsidP="00A967D3">
      <w:pPr>
        <w:numPr>
          <w:ilvl w:val="0"/>
          <w:numId w:val="3"/>
        </w:numPr>
        <w:tabs>
          <w:tab w:val="num" w:pos="540"/>
        </w:tabs>
        <w:overflowPunct w:val="0"/>
        <w:autoSpaceDE w:val="0"/>
        <w:autoSpaceDN w:val="0"/>
        <w:adjustRightInd w:val="0"/>
        <w:spacing w:before="60" w:after="0" w:line="256" w:lineRule="auto"/>
        <w:jc w:val="both"/>
        <w:textAlignment w:val="baseline"/>
        <w:rPr>
          <w:rFonts w:ascii="Times New Roman" w:eastAsia="Times New Roman" w:hAnsi="Times New Roman" w:cs="Times New Roman"/>
          <w:color w:val="000000"/>
        </w:rPr>
      </w:pPr>
      <w:r w:rsidRPr="00A967D3">
        <w:rPr>
          <w:rFonts w:ascii="Times New Roman" w:eastAsia="Times New Roman" w:hAnsi="Times New Roman" w:cs="Times New Roman"/>
          <w:color w:val="000000"/>
        </w:rPr>
        <w:t>Račun proračunske rezerve, oblikovane po ZJF</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Proračunska rezerva se v letu 2020 oblikuje v višini 120.000 €.</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O porabi sredstev proračunske rezerve za namene iz drugega odstavka 49. člena ZJF odloča župan in o tem s pisnimi poročili obvešča občinski svet.</w:t>
      </w:r>
    </w:p>
    <w:p w:rsidR="00A967D3" w:rsidRPr="00A967D3" w:rsidRDefault="00A967D3" w:rsidP="00A967D3">
      <w:pPr>
        <w:overflowPunct w:val="0"/>
        <w:autoSpaceDE w:val="0"/>
        <w:autoSpaceDN w:val="0"/>
        <w:adjustRightInd w:val="0"/>
        <w:spacing w:after="0" w:line="240" w:lineRule="auto"/>
        <w:rPr>
          <w:rFonts w:ascii="Times New Roman" w:eastAsia="Times New Roman" w:hAnsi="Times New Roman" w:cs="Times New Roman"/>
          <w:b/>
          <w:color w:val="000000"/>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6.  člen</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A967D3">
        <w:rPr>
          <w:rFonts w:ascii="Times New Roman" w:eastAsia="Times New Roman" w:hAnsi="Times New Roman" w:cs="Times New Roman"/>
          <w:color w:val="000000"/>
        </w:rPr>
        <w:t>(namenski prihodki proračuna)</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Namenski prihodki proračuna so poleg prihodkov, določenih v prvem stavku prvega odstavka 43. člena ZJF, tudi naslednji prihodki:</w:t>
      </w:r>
    </w:p>
    <w:p w:rsidR="00A967D3" w:rsidRPr="00A967D3" w:rsidRDefault="00A967D3" w:rsidP="00A967D3">
      <w:pPr>
        <w:numPr>
          <w:ilvl w:val="0"/>
          <w:numId w:val="5"/>
        </w:numPr>
        <w:overflowPunct w:val="0"/>
        <w:autoSpaceDE w:val="0"/>
        <w:autoSpaceDN w:val="0"/>
        <w:adjustRightInd w:val="0"/>
        <w:spacing w:before="60" w:after="0" w:line="256" w:lineRule="auto"/>
        <w:jc w:val="both"/>
        <w:textAlignment w:val="baseline"/>
        <w:rPr>
          <w:rFonts w:ascii="Times New Roman" w:eastAsia="Times New Roman" w:hAnsi="Times New Roman" w:cs="Times New Roman"/>
          <w:color w:val="000000"/>
        </w:rPr>
      </w:pPr>
      <w:r w:rsidRPr="00A967D3">
        <w:rPr>
          <w:rFonts w:ascii="Times New Roman" w:eastAsia="Times New Roman" w:hAnsi="Times New Roman" w:cs="Times New Roman"/>
          <w:color w:val="000000"/>
        </w:rPr>
        <w:t>prihodki požarne takse,</w:t>
      </w:r>
    </w:p>
    <w:p w:rsidR="00A967D3" w:rsidRPr="00A967D3" w:rsidRDefault="00A967D3" w:rsidP="00A967D3">
      <w:pPr>
        <w:numPr>
          <w:ilvl w:val="0"/>
          <w:numId w:val="5"/>
        </w:numPr>
        <w:overflowPunct w:val="0"/>
        <w:autoSpaceDE w:val="0"/>
        <w:autoSpaceDN w:val="0"/>
        <w:adjustRightInd w:val="0"/>
        <w:spacing w:before="60" w:after="0" w:line="256" w:lineRule="auto"/>
        <w:jc w:val="both"/>
        <w:textAlignment w:val="baseline"/>
        <w:rPr>
          <w:rFonts w:ascii="Times New Roman" w:eastAsia="Times New Roman" w:hAnsi="Times New Roman" w:cs="Times New Roman"/>
          <w:color w:val="000000"/>
        </w:rPr>
      </w:pPr>
      <w:r w:rsidRPr="00A967D3">
        <w:rPr>
          <w:rFonts w:ascii="Times New Roman" w:eastAsia="Times New Roman" w:hAnsi="Times New Roman" w:cs="Times New Roman"/>
          <w:color w:val="000000"/>
        </w:rPr>
        <w:t>prihodki ožjih delov lokalnih skupnosti,</w:t>
      </w:r>
    </w:p>
    <w:p w:rsidR="00A967D3" w:rsidRPr="00A967D3" w:rsidRDefault="00A967D3" w:rsidP="00A967D3">
      <w:pPr>
        <w:numPr>
          <w:ilvl w:val="0"/>
          <w:numId w:val="5"/>
        </w:numPr>
        <w:overflowPunct w:val="0"/>
        <w:autoSpaceDE w:val="0"/>
        <w:autoSpaceDN w:val="0"/>
        <w:adjustRightInd w:val="0"/>
        <w:spacing w:before="60" w:after="0" w:line="256" w:lineRule="auto"/>
        <w:jc w:val="both"/>
        <w:textAlignment w:val="baseline"/>
        <w:rPr>
          <w:rFonts w:ascii="Times New Roman" w:eastAsia="Times New Roman" w:hAnsi="Times New Roman" w:cs="Times New Roman"/>
          <w:color w:val="000000"/>
        </w:rPr>
      </w:pPr>
      <w:r w:rsidRPr="00A967D3">
        <w:rPr>
          <w:rFonts w:ascii="Times New Roman" w:eastAsia="Times New Roman" w:hAnsi="Times New Roman" w:cs="Times New Roman"/>
          <w:color w:val="000000"/>
        </w:rPr>
        <w:t>komunalni prispevek,</w:t>
      </w:r>
    </w:p>
    <w:p w:rsidR="00A967D3" w:rsidRPr="00A967D3" w:rsidRDefault="00A967D3" w:rsidP="00A967D3">
      <w:pPr>
        <w:numPr>
          <w:ilvl w:val="0"/>
          <w:numId w:val="5"/>
        </w:numPr>
        <w:overflowPunct w:val="0"/>
        <w:autoSpaceDE w:val="0"/>
        <w:autoSpaceDN w:val="0"/>
        <w:adjustRightInd w:val="0"/>
        <w:spacing w:before="60" w:after="0" w:line="256" w:lineRule="auto"/>
        <w:jc w:val="both"/>
        <w:textAlignment w:val="baseline"/>
        <w:rPr>
          <w:rFonts w:ascii="Times New Roman" w:eastAsia="Times New Roman" w:hAnsi="Times New Roman" w:cs="Times New Roman"/>
          <w:color w:val="000000"/>
        </w:rPr>
      </w:pPr>
      <w:r w:rsidRPr="00A967D3">
        <w:rPr>
          <w:rFonts w:ascii="Times New Roman" w:eastAsia="Times New Roman" w:hAnsi="Times New Roman" w:cs="Times New Roman"/>
          <w:color w:val="000000"/>
        </w:rPr>
        <w:t>prispevki investitorjev in soinvestitorjev,</w:t>
      </w:r>
    </w:p>
    <w:p w:rsidR="00A967D3" w:rsidRPr="00A967D3" w:rsidRDefault="00A967D3" w:rsidP="00A967D3">
      <w:pPr>
        <w:numPr>
          <w:ilvl w:val="0"/>
          <w:numId w:val="5"/>
        </w:numPr>
        <w:overflowPunct w:val="0"/>
        <w:autoSpaceDE w:val="0"/>
        <w:autoSpaceDN w:val="0"/>
        <w:adjustRightInd w:val="0"/>
        <w:spacing w:before="60" w:after="0" w:line="256" w:lineRule="auto"/>
        <w:jc w:val="both"/>
        <w:textAlignment w:val="baseline"/>
        <w:rPr>
          <w:rFonts w:ascii="Times New Roman" w:eastAsia="Times New Roman" w:hAnsi="Times New Roman" w:cs="Times New Roman"/>
          <w:color w:val="000000"/>
        </w:rPr>
      </w:pPr>
      <w:r w:rsidRPr="00A967D3">
        <w:rPr>
          <w:rFonts w:ascii="Times New Roman" w:eastAsia="Times New Roman" w:hAnsi="Times New Roman" w:cs="Times New Roman"/>
          <w:color w:val="000000"/>
        </w:rPr>
        <w:t>namenska sredstva iz državnega proračuna za investicije in tekoče programe.</w:t>
      </w:r>
    </w:p>
    <w:p w:rsidR="00A967D3" w:rsidRPr="00A967D3" w:rsidRDefault="00A967D3" w:rsidP="00A967D3">
      <w:pPr>
        <w:autoSpaceDN w:val="0"/>
        <w:spacing w:after="0" w:line="240" w:lineRule="auto"/>
        <w:jc w:val="both"/>
        <w:rPr>
          <w:rFonts w:ascii="Times New Roman" w:eastAsia="Times New Roman" w:hAnsi="Times New Roman" w:cs="Times New Roman"/>
          <w:color w:val="333333"/>
          <w:lang w:eastAsia="sl-SI"/>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lastRenderedPageBreak/>
        <w:t>Če se po sprejemu proračuna vplača namenski prejemek, ki zahteva sorazmerni namenski izdatek, ki v proračunu ni izkazan ali ni izkazan v zadostni višini, se v višini dejanskih prejemkov poveča obseg izdatkov uporabnika in proračun.</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Namenska sredstva, ki niso porabljena v preteklem letu se namensko prenesejo v proračun tekočega leta.</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7.  člen</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A967D3">
        <w:rPr>
          <w:rFonts w:ascii="Times New Roman" w:eastAsia="Times New Roman" w:hAnsi="Times New Roman" w:cs="Times New Roman"/>
          <w:color w:val="000000"/>
        </w:rPr>
        <w:t>(vezava na državne predpise)</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Nabavo opreme, investicijska, vzdrževalna dela in storitve je potrebno oddajati s pogodbo v skladu s predpisi, ki veljajo za državni proračun.</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Za neposredne in posredne proračunske uporabnike občine veljajo plačilni roki v skladu z Zakonom o izvrševanju proračunov Republike Slovenije za leti 2020 in 2021.</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 xml:space="preserve">8.  člen </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A967D3">
        <w:rPr>
          <w:rFonts w:ascii="Times New Roman" w:eastAsia="Times New Roman" w:hAnsi="Times New Roman" w:cs="Times New Roman"/>
          <w:color w:val="000000"/>
        </w:rPr>
        <w:t>(izvrševanje nalog uporabnikov proračuna)</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Uporabniki sredstev proračuna morajo izvrševati naloge s svojega delovnega področja v mejah sredstev, ki so jim s tem proračunom odobrena.</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Za izvajanje določb tega člena ter za zakonito, smotrno in primerno uporabo sredstev je odgovoren ravnatelj šole, direktor zavoda oziroma druga oseba kot odredbodajalec.</w:t>
      </w:r>
    </w:p>
    <w:p w:rsidR="00A967D3" w:rsidRPr="00A967D3" w:rsidRDefault="00A967D3" w:rsidP="00A967D3">
      <w:pPr>
        <w:overflowPunct w:val="0"/>
        <w:autoSpaceDE w:val="0"/>
        <w:autoSpaceDN w:val="0"/>
        <w:adjustRightInd w:val="0"/>
        <w:spacing w:after="0" w:line="240" w:lineRule="auto"/>
        <w:rPr>
          <w:rFonts w:ascii="Times New Roman" w:eastAsia="Times New Roman" w:hAnsi="Times New Roman" w:cs="Times New Roman"/>
          <w:b/>
          <w:color w:val="000000"/>
        </w:rPr>
      </w:pPr>
    </w:p>
    <w:p w:rsidR="00A967D3" w:rsidRPr="00A967D3" w:rsidRDefault="00A967D3" w:rsidP="00A967D3">
      <w:pPr>
        <w:overflowPunct w:val="0"/>
        <w:autoSpaceDE w:val="0"/>
        <w:autoSpaceDN w:val="0"/>
        <w:adjustRightInd w:val="0"/>
        <w:spacing w:after="0" w:line="240" w:lineRule="auto"/>
        <w:rPr>
          <w:rFonts w:ascii="Times New Roman" w:eastAsia="Times New Roman" w:hAnsi="Times New Roman" w:cs="Times New Roman"/>
          <w:b/>
          <w:color w:val="000000"/>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 xml:space="preserve">9.  člen </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A967D3">
        <w:rPr>
          <w:rFonts w:ascii="Times New Roman" w:eastAsia="Times New Roman" w:hAnsi="Times New Roman" w:cs="Times New Roman"/>
          <w:color w:val="000000"/>
        </w:rPr>
        <w:t>(finančni načrti uporabnikov)</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Neposredni in posredni uporabniki občinskega proračuna morajo pripraviti predloge finančnih načrtov ob pripravi in na podlagi izhodišč, ki veljajo za občinski proračun ter dostaviti zaključne račune za leto 2019 Uradu za proračun in finance najkasneje do 29.2.2020.</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Finančne načrte posrednih uporabnikov občinskega proračuna sprejme pristojni organ po postopku, določenem v posebnem predpisu ali v aktu o ustanovitvi posrednega uporabnika. Če se pravna oseba v pretežnem delu financira iz proračunskih sredstev, se njen finančni načrt sprejme v 30 dneh po sprejetju občinskega proračuna.</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autoSpaceDN w:val="0"/>
        <w:spacing w:after="0" w:line="240" w:lineRule="auto"/>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 xml:space="preserve">                                                                        10.  člen</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A967D3">
        <w:rPr>
          <w:rFonts w:ascii="Times New Roman" w:eastAsia="Times New Roman" w:hAnsi="Times New Roman" w:cs="Times New Roman"/>
          <w:color w:val="000000"/>
        </w:rPr>
        <w:t>(izvrševalec in odredbodajalec proračuna)</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Za izvrševanje proračuna je odgovoren župan. Odredbodajalec proračuna je župan.</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11.  člen</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A967D3">
        <w:rPr>
          <w:rFonts w:ascii="Times New Roman" w:eastAsia="Times New Roman" w:hAnsi="Times New Roman" w:cs="Times New Roman"/>
          <w:color w:val="000000"/>
        </w:rPr>
        <w:t>(zadržanje izvajanja proračuna in prioritete)</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lastRenderedPageBreak/>
        <w:t>Župan v skladu z zakonom lahko začasno zadrži izvrševanje proračuna, če se med proračunskim letom zaradi nastanka novih obveznosti za proračun ali spremenjenih gospodarskih gibanj povečajo izdatki ali zmanjšajo prejemki proračuna.</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Sredstva proračuna se prednostno zagotavljajo za namene, ki so določeni z zakoni oziroma občinskimi odloki in še omogočajo minimalni obseg delovanja uporabnikov.</w:t>
      </w:r>
    </w:p>
    <w:p w:rsidR="00A967D3" w:rsidRPr="00A967D3" w:rsidRDefault="00A967D3" w:rsidP="00A967D3">
      <w:pPr>
        <w:tabs>
          <w:tab w:val="left" w:pos="360"/>
        </w:tabs>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tabs>
          <w:tab w:val="left" w:pos="360"/>
        </w:tabs>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Prioriteta v izvajanju investicij je dokončanje začetnih investicij in investicij, za katere so zagotovljena tudi lastna sredstva soinvestitorja oziroma so sofinancirana s strani države.</w:t>
      </w:r>
    </w:p>
    <w:p w:rsidR="00A967D3" w:rsidRPr="00A967D3" w:rsidRDefault="00A967D3" w:rsidP="00A967D3">
      <w:pPr>
        <w:tabs>
          <w:tab w:val="left" w:pos="360"/>
        </w:tabs>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12.  člen</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A967D3">
        <w:rPr>
          <w:rFonts w:ascii="Times New Roman" w:eastAsia="Times New Roman" w:hAnsi="Times New Roman" w:cs="Times New Roman"/>
          <w:color w:val="000000"/>
        </w:rPr>
        <w:t>(pooblastila župana)</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Župan občine je pooblaščen, da odloča:</w:t>
      </w:r>
    </w:p>
    <w:p w:rsidR="00A967D3" w:rsidRPr="00A967D3" w:rsidRDefault="00A967D3" w:rsidP="00A967D3">
      <w:pPr>
        <w:numPr>
          <w:ilvl w:val="0"/>
          <w:numId w:val="6"/>
        </w:numPr>
        <w:overflowPunct w:val="0"/>
        <w:autoSpaceDE w:val="0"/>
        <w:autoSpaceDN w:val="0"/>
        <w:adjustRightInd w:val="0"/>
        <w:spacing w:before="60" w:after="0" w:line="256" w:lineRule="auto"/>
        <w:jc w:val="both"/>
        <w:textAlignment w:val="baseline"/>
        <w:rPr>
          <w:rFonts w:ascii="Times New Roman" w:eastAsia="Times New Roman" w:hAnsi="Times New Roman" w:cs="Times New Roman"/>
          <w:color w:val="000000"/>
        </w:rPr>
      </w:pPr>
      <w:r w:rsidRPr="00A967D3">
        <w:rPr>
          <w:rFonts w:ascii="Times New Roman" w:eastAsia="Times New Roman" w:hAnsi="Times New Roman" w:cs="Times New Roman"/>
          <w:color w:val="000000"/>
        </w:rPr>
        <w:t>uporabi sredstev rezerv,</w:t>
      </w:r>
    </w:p>
    <w:p w:rsidR="00A967D3" w:rsidRPr="00A967D3" w:rsidRDefault="00A967D3" w:rsidP="00A967D3">
      <w:pPr>
        <w:numPr>
          <w:ilvl w:val="0"/>
          <w:numId w:val="6"/>
        </w:numPr>
        <w:overflowPunct w:val="0"/>
        <w:autoSpaceDE w:val="0"/>
        <w:autoSpaceDN w:val="0"/>
        <w:adjustRightInd w:val="0"/>
        <w:spacing w:before="60" w:after="0" w:line="256" w:lineRule="auto"/>
        <w:jc w:val="both"/>
        <w:textAlignment w:val="baseline"/>
        <w:rPr>
          <w:rFonts w:ascii="Times New Roman" w:eastAsia="Times New Roman" w:hAnsi="Times New Roman" w:cs="Times New Roman"/>
          <w:color w:val="000000"/>
        </w:rPr>
      </w:pPr>
      <w:r w:rsidRPr="00A967D3">
        <w:rPr>
          <w:rFonts w:ascii="Times New Roman" w:eastAsia="Times New Roman" w:hAnsi="Times New Roman" w:cs="Times New Roman"/>
          <w:color w:val="000000"/>
        </w:rPr>
        <w:t>varni in gospodarni naložbi nerazporejenih sredstev,</w:t>
      </w:r>
    </w:p>
    <w:p w:rsidR="00A967D3" w:rsidRPr="00A967D3" w:rsidRDefault="00A967D3" w:rsidP="00A967D3">
      <w:pPr>
        <w:numPr>
          <w:ilvl w:val="0"/>
          <w:numId w:val="6"/>
        </w:numPr>
        <w:overflowPunct w:val="0"/>
        <w:autoSpaceDE w:val="0"/>
        <w:autoSpaceDN w:val="0"/>
        <w:adjustRightInd w:val="0"/>
        <w:spacing w:before="60" w:after="0" w:line="256" w:lineRule="auto"/>
        <w:jc w:val="both"/>
        <w:textAlignment w:val="baseline"/>
        <w:rPr>
          <w:rFonts w:ascii="Times New Roman" w:eastAsia="Times New Roman" w:hAnsi="Times New Roman" w:cs="Times New Roman"/>
          <w:color w:val="000000"/>
        </w:rPr>
      </w:pPr>
      <w:r w:rsidRPr="00A967D3">
        <w:rPr>
          <w:rFonts w:ascii="Times New Roman" w:eastAsia="Times New Roman" w:hAnsi="Times New Roman" w:cs="Times New Roman"/>
          <w:color w:val="000000"/>
        </w:rPr>
        <w:t>o prerazporeditvi pravic porabe v posebnem delu proračuna med podprogrami v okviru glavnih programov posameznih neposrednih proračunskih uporabnikov.</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13.</w:t>
      </w:r>
      <w:r w:rsidRPr="00A967D3">
        <w:rPr>
          <w:rFonts w:ascii="Times New Roman" w:eastAsia="Times New Roman" w:hAnsi="Times New Roman" w:cs="Times New Roman"/>
          <w:b/>
          <w:i/>
          <w:color w:val="000000"/>
        </w:rPr>
        <w:t xml:space="preserve">  </w:t>
      </w:r>
      <w:r w:rsidRPr="00A967D3">
        <w:rPr>
          <w:rFonts w:ascii="Times New Roman" w:eastAsia="Times New Roman" w:hAnsi="Times New Roman" w:cs="Times New Roman"/>
          <w:b/>
          <w:color w:val="000000"/>
        </w:rPr>
        <w:t>člen</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A967D3">
        <w:rPr>
          <w:rFonts w:ascii="Times New Roman" w:eastAsia="Times New Roman" w:hAnsi="Times New Roman" w:cs="Times New Roman"/>
          <w:color w:val="000000"/>
        </w:rPr>
        <w:t>(obveznosti iz naslednjih let)</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autoSpaceDN w:val="0"/>
        <w:spacing w:after="0" w:line="240" w:lineRule="auto"/>
        <w:jc w:val="both"/>
        <w:rPr>
          <w:rFonts w:ascii="Times New Roman" w:eastAsia="Times New Roman" w:hAnsi="Times New Roman" w:cs="Times New Roman"/>
          <w:lang w:eastAsia="sl-SI"/>
        </w:rPr>
      </w:pPr>
      <w:r w:rsidRPr="00A967D3">
        <w:rPr>
          <w:rFonts w:ascii="Times New Roman" w:eastAsia="Times New Roman" w:hAnsi="Times New Roman" w:cs="Times New Roman"/>
          <w:lang w:eastAsia="sl-SI"/>
        </w:rPr>
        <w:t>Neposredni uporabnik lahko  v tekočem letu razpiše javno naročilo za celotno vrednost projekta, ki je vključen v načrt razvojnih programov, če so zanj načrtovane pravice porabe na proračunskih postavkah v sprejetem proračunu. Skupaj prevzete obveznosti, ki bodo zahtevale plačilo v naslednjih letih iz naslova investicij, ne smejo presegati 70%  pravic porabe v finančnem načrtu neposrednega uporabnika, od tega: </w:t>
      </w:r>
    </w:p>
    <w:p w:rsidR="00A967D3" w:rsidRPr="00A967D3" w:rsidRDefault="00A967D3" w:rsidP="00A967D3">
      <w:pPr>
        <w:autoSpaceDN w:val="0"/>
        <w:spacing w:after="0" w:line="240" w:lineRule="auto"/>
        <w:jc w:val="both"/>
        <w:rPr>
          <w:rFonts w:ascii="Times New Roman" w:eastAsia="Times New Roman" w:hAnsi="Times New Roman" w:cs="Times New Roman"/>
          <w:lang w:eastAsia="sl-SI"/>
        </w:rPr>
      </w:pPr>
      <w:r w:rsidRPr="00A967D3">
        <w:rPr>
          <w:rFonts w:ascii="Times New Roman" w:eastAsia="Times New Roman" w:hAnsi="Times New Roman" w:cs="Times New Roman"/>
          <w:lang w:eastAsia="sl-SI"/>
        </w:rPr>
        <w:t>- v letu 2021 70% navedenih pravic porabe,</w:t>
      </w:r>
    </w:p>
    <w:p w:rsidR="00A967D3" w:rsidRPr="00A967D3" w:rsidRDefault="00A967D3" w:rsidP="00A967D3">
      <w:pPr>
        <w:autoSpaceDN w:val="0"/>
        <w:spacing w:after="0" w:line="240" w:lineRule="auto"/>
        <w:jc w:val="both"/>
        <w:rPr>
          <w:rFonts w:ascii="Times New Roman" w:eastAsia="Times New Roman" w:hAnsi="Times New Roman" w:cs="Times New Roman"/>
          <w:lang w:eastAsia="sl-SI"/>
        </w:rPr>
      </w:pPr>
      <w:r w:rsidRPr="00A967D3">
        <w:rPr>
          <w:rFonts w:ascii="Times New Roman" w:eastAsia="Times New Roman" w:hAnsi="Times New Roman" w:cs="Times New Roman"/>
          <w:lang w:eastAsia="sl-SI"/>
        </w:rPr>
        <w:t>- v ostalih letih 30% navedenih pravic porabe.</w:t>
      </w:r>
    </w:p>
    <w:p w:rsidR="00A967D3" w:rsidRPr="00A967D3" w:rsidRDefault="00A967D3" w:rsidP="00A967D3">
      <w:pPr>
        <w:autoSpaceDN w:val="0"/>
        <w:spacing w:after="0" w:line="240" w:lineRule="auto"/>
        <w:rPr>
          <w:rFonts w:ascii="Times New Roman" w:eastAsia="Times New Roman" w:hAnsi="Times New Roman" w:cs="Times New Roman"/>
          <w:lang w:eastAsia="sl-SI"/>
        </w:rPr>
      </w:pPr>
    </w:p>
    <w:p w:rsidR="00A967D3" w:rsidRPr="00A967D3" w:rsidRDefault="00A967D3" w:rsidP="00A967D3">
      <w:pPr>
        <w:autoSpaceDN w:val="0"/>
        <w:spacing w:after="0" w:line="240" w:lineRule="auto"/>
        <w:rPr>
          <w:rFonts w:ascii="Times New Roman" w:eastAsia="Times New Roman" w:hAnsi="Times New Roman" w:cs="Times New Roman"/>
          <w:lang w:eastAsia="sl-SI"/>
        </w:rPr>
      </w:pPr>
      <w:r w:rsidRPr="00A967D3">
        <w:rPr>
          <w:rFonts w:ascii="Times New Roman" w:eastAsia="Times New Roman" w:hAnsi="Times New Roman" w:cs="Times New Roman"/>
          <w:lang w:eastAsia="sl-SI"/>
        </w:rPr>
        <w:t>Skupni obseg prevzetih obveznosti neposrednega uporabnika, ki bodo zapadle v plačilo v prihodnjih letih za blago in storitve ter za tekoče transfere, ne sme presegati 25% teh pravic porabe v sprejetem finančnem načrtu neposrednega uporabnika.</w:t>
      </w:r>
    </w:p>
    <w:p w:rsidR="00A967D3" w:rsidRPr="00A967D3" w:rsidRDefault="00A967D3" w:rsidP="00A967D3">
      <w:pPr>
        <w:autoSpaceDN w:val="0"/>
        <w:spacing w:after="0" w:line="240" w:lineRule="auto"/>
        <w:rPr>
          <w:rFonts w:ascii="Times New Roman" w:eastAsia="Times New Roman" w:hAnsi="Times New Roman" w:cs="Times New Roman"/>
          <w:lang w:eastAsia="sl-SI"/>
        </w:rPr>
      </w:pPr>
    </w:p>
    <w:p w:rsidR="00A967D3" w:rsidRPr="00A967D3" w:rsidRDefault="00A967D3" w:rsidP="00A967D3">
      <w:pPr>
        <w:autoSpaceDN w:val="0"/>
        <w:spacing w:after="0" w:line="240" w:lineRule="auto"/>
        <w:jc w:val="both"/>
        <w:rPr>
          <w:rFonts w:ascii="Times New Roman" w:eastAsia="Times New Roman" w:hAnsi="Times New Roman" w:cs="Times New Roman"/>
          <w:lang w:eastAsia="sl-SI"/>
        </w:rPr>
      </w:pPr>
      <w:r w:rsidRPr="00A967D3">
        <w:rPr>
          <w:rFonts w:ascii="Times New Roman" w:eastAsia="Times New Roman" w:hAnsi="Times New Roman" w:cs="Times New Roman"/>
          <w:lang w:eastAsia="sl-SI"/>
        </w:rPr>
        <w:t>Omejitve iz prvega in drugega odstavka tega člena ne veljajo za prevzemanje obveznosti z najemnimi pogodbami, razen če na podlagi teh pogodb lastninska pravica preide oziroma lahko preide iz najemodajalca na najemnika in prevzemanje obveznosti za dobavo elektrike, telefona, vode, komunalnih storitev in drugih storitev, potrebnih za operativno delovanje neposrednih uporabnikov ter prevzemanje obveznosti za pogodbe, ki se financirajo iz namenskih sredstev EU.</w:t>
      </w:r>
    </w:p>
    <w:p w:rsidR="00A967D3" w:rsidRPr="00A967D3" w:rsidRDefault="00A967D3" w:rsidP="00A967D3">
      <w:pPr>
        <w:autoSpaceDN w:val="0"/>
        <w:spacing w:after="0" w:line="240" w:lineRule="auto"/>
        <w:jc w:val="both"/>
        <w:rPr>
          <w:rFonts w:ascii="Times New Roman" w:eastAsia="Times New Roman" w:hAnsi="Times New Roman" w:cs="Times New Roman"/>
          <w:lang w:eastAsia="sl-SI"/>
        </w:rPr>
      </w:pPr>
      <w:r w:rsidRPr="00A967D3">
        <w:rPr>
          <w:rFonts w:ascii="Times New Roman" w:eastAsia="Times New Roman" w:hAnsi="Times New Roman" w:cs="Times New Roman"/>
          <w:lang w:eastAsia="sl-SI"/>
        </w:rPr>
        <w:t>Obveznosti, ki bodo zahtevale plačilo v prihodnjih letih, se morajo prioritetno vključiti v finančni načrt in načrt razvojnih programov proračuna leta, na katerega se nanašajo.</w:t>
      </w:r>
    </w:p>
    <w:p w:rsidR="00A967D3" w:rsidRPr="00A967D3" w:rsidRDefault="00A967D3" w:rsidP="00A967D3">
      <w:pPr>
        <w:autoSpaceDN w:val="0"/>
        <w:spacing w:after="0" w:line="240" w:lineRule="auto"/>
        <w:jc w:val="both"/>
        <w:rPr>
          <w:rFonts w:ascii="Times New Roman" w:eastAsia="Times New Roman" w:hAnsi="Times New Roman" w:cs="Times New Roman"/>
          <w:lang w:eastAsia="sl-SI"/>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lang w:eastAsia="sl-SI"/>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14.  člen</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A967D3">
        <w:rPr>
          <w:rFonts w:ascii="Times New Roman" w:eastAsia="Times New Roman" w:hAnsi="Times New Roman" w:cs="Times New Roman"/>
          <w:color w:val="000000"/>
        </w:rPr>
        <w:t>(spremembe vrednosti projektov)</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Župan lahko spreminja vrednost projektov v načrtu razvojnih programov. Projekte, katerih vrednost se spremeni za več kot 20%, mora predhodno potrditi občinski svet. Novi projekti se uvrstijo v načrt razvojnih programov na podlagi odločitve občinskega sveta.</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numPr>
          <w:ilvl w:val="0"/>
          <w:numId w:val="1"/>
        </w:numPr>
        <w:overflowPunct w:val="0"/>
        <w:autoSpaceDE w:val="0"/>
        <w:autoSpaceDN w:val="0"/>
        <w:adjustRightInd w:val="0"/>
        <w:spacing w:before="60" w:after="0" w:line="256" w:lineRule="auto"/>
        <w:ind w:left="1440"/>
        <w:jc w:val="center"/>
        <w:textAlignment w:val="baseline"/>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POSEBNOSTI UPRAVLJANJA IN PRODAJE STVARNEGA IN FINANČNEGA PREMOŽENJA</w:t>
      </w:r>
    </w:p>
    <w:p w:rsidR="00A967D3" w:rsidRPr="00A967D3" w:rsidRDefault="00A967D3" w:rsidP="00A967D3">
      <w:pPr>
        <w:overflowPunct w:val="0"/>
        <w:autoSpaceDE w:val="0"/>
        <w:autoSpaceDN w:val="0"/>
        <w:adjustRightInd w:val="0"/>
        <w:spacing w:after="0" w:line="240" w:lineRule="auto"/>
        <w:rPr>
          <w:rFonts w:ascii="Times New Roman" w:eastAsia="Times New Roman" w:hAnsi="Times New Roman" w:cs="Times New Roman"/>
          <w:b/>
          <w:color w:val="000000"/>
        </w:rPr>
      </w:pPr>
    </w:p>
    <w:p w:rsidR="00A967D3" w:rsidRPr="00A967D3" w:rsidRDefault="00A967D3" w:rsidP="00A967D3">
      <w:pPr>
        <w:overflowPunct w:val="0"/>
        <w:autoSpaceDE w:val="0"/>
        <w:autoSpaceDN w:val="0"/>
        <w:adjustRightInd w:val="0"/>
        <w:spacing w:after="0" w:line="240" w:lineRule="auto"/>
        <w:rPr>
          <w:rFonts w:ascii="Times New Roman" w:eastAsia="Times New Roman" w:hAnsi="Times New Roman" w:cs="Times New Roman"/>
          <w:b/>
          <w:color w:val="000000"/>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15.  člen</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A967D3">
        <w:rPr>
          <w:rFonts w:ascii="Times New Roman" w:eastAsia="Times New Roman" w:hAnsi="Times New Roman" w:cs="Times New Roman"/>
          <w:color w:val="000000"/>
        </w:rPr>
        <w:t>(odpis plačila dolga)</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Če so izpolnjeni pogoji iz tretjega odstavka 77. člena ZJF, lahko župan dolžniku do višine 1.000 € odpiše oziroma delno odpiše plačilo dolga.</w:t>
      </w:r>
    </w:p>
    <w:p w:rsidR="00A967D3" w:rsidRPr="00A967D3" w:rsidRDefault="00A967D3" w:rsidP="00A967D3">
      <w:pPr>
        <w:overflowPunct w:val="0"/>
        <w:autoSpaceDE w:val="0"/>
        <w:autoSpaceDN w:val="0"/>
        <w:adjustRightInd w:val="0"/>
        <w:spacing w:after="0" w:line="240" w:lineRule="auto"/>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rPr>
          <w:rFonts w:ascii="Times New Roman" w:eastAsia="Times New Roman" w:hAnsi="Times New Roman" w:cs="Times New Roman"/>
          <w:color w:val="000000"/>
        </w:rPr>
      </w:pPr>
    </w:p>
    <w:p w:rsidR="00A967D3" w:rsidRPr="00A967D3" w:rsidRDefault="00A967D3" w:rsidP="00A967D3">
      <w:pPr>
        <w:numPr>
          <w:ilvl w:val="0"/>
          <w:numId w:val="1"/>
        </w:numPr>
        <w:overflowPunct w:val="0"/>
        <w:autoSpaceDE w:val="0"/>
        <w:autoSpaceDN w:val="0"/>
        <w:adjustRightInd w:val="0"/>
        <w:spacing w:before="60" w:after="0" w:line="256" w:lineRule="auto"/>
        <w:ind w:left="1440"/>
        <w:jc w:val="center"/>
        <w:textAlignment w:val="baseline"/>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OBSEG ZADOLŽEVANJA IN POROŠTEV OBČINE IN JAVNEGA SEKTORJA</w:t>
      </w:r>
    </w:p>
    <w:p w:rsidR="00A967D3" w:rsidRPr="00A967D3" w:rsidRDefault="00A967D3" w:rsidP="00A967D3">
      <w:pPr>
        <w:overflowPunct w:val="0"/>
        <w:autoSpaceDE w:val="0"/>
        <w:autoSpaceDN w:val="0"/>
        <w:adjustRightInd w:val="0"/>
        <w:spacing w:after="0" w:line="240" w:lineRule="auto"/>
        <w:rPr>
          <w:rFonts w:ascii="Times New Roman" w:eastAsia="Times New Roman" w:hAnsi="Times New Roman" w:cs="Times New Roman"/>
          <w:b/>
          <w:color w:val="000000"/>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16.  člen</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A967D3">
        <w:rPr>
          <w:rFonts w:ascii="Times New Roman" w:eastAsia="Times New Roman" w:hAnsi="Times New Roman" w:cs="Times New Roman"/>
          <w:color w:val="000000"/>
        </w:rPr>
        <w:t>(zadolžitev občine)</w:t>
      </w:r>
    </w:p>
    <w:p w:rsidR="00A967D3" w:rsidRPr="00A967D3" w:rsidRDefault="00A967D3" w:rsidP="00A967D3">
      <w:pPr>
        <w:overflowPunct w:val="0"/>
        <w:autoSpaceDE w:val="0"/>
        <w:autoSpaceDN w:val="0"/>
        <w:adjustRightInd w:val="0"/>
        <w:spacing w:after="0" w:line="240" w:lineRule="auto"/>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Občina se lahko zadolži v skladu z Zakonom o financiranju občin.</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Za kritje presežkov odhodkov nad prihodki v bilanci prihodkov in odhodkov, presežkov izdatkov nad prejemki v računu finančnih terjatev in naložb ter odplačilo dolga v računu financiranja se občina za proračun leta 2020 lahko zadolži do višine 1.915.000 € za financiranje investicij, predvidenih v občinskem proračunu.</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Občina se lahko zadolži v letu 2020 pri državnem proračunu za namen sofinanciranja investicij po 23.členu Zakona o financiranju občin v višini 79.734 €.</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numPr>
          <w:ilvl w:val="0"/>
          <w:numId w:val="7"/>
        </w:numPr>
        <w:overflowPunct w:val="0"/>
        <w:autoSpaceDE w:val="0"/>
        <w:autoSpaceDN w:val="0"/>
        <w:adjustRightInd w:val="0"/>
        <w:spacing w:before="60" w:after="0" w:line="256" w:lineRule="auto"/>
        <w:jc w:val="center"/>
        <w:textAlignment w:val="baseline"/>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člen</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A967D3">
        <w:rPr>
          <w:rFonts w:ascii="Times New Roman" w:eastAsia="Times New Roman" w:hAnsi="Times New Roman" w:cs="Times New Roman"/>
          <w:color w:val="000000"/>
        </w:rPr>
        <w:t>(zadolževanje javnih podjetij in javnih zavodov)</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Javna podjetja in javni zavodi, katerih ustanoviteljica je občina, se smejo zadolževati le s soglasjem in s sklepom občinskega sveta.</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Obseg zadolževanja posrednih proračunskih uporabnikov občinskega proračuna in  javnih podjetij, katerih ustanoviteljica je občina, je določen največ do višine 200.000 €.</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18.  člen</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A967D3">
        <w:rPr>
          <w:rFonts w:ascii="Times New Roman" w:eastAsia="Times New Roman" w:hAnsi="Times New Roman" w:cs="Times New Roman"/>
          <w:color w:val="000000"/>
        </w:rPr>
        <w:t>(izdaja poroštev)</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before="60" w:after="12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Občina lahko daje poroštva za izpolnitev obveznosti iz naslova zadolževanja javnih podjetij in javnih zavodov, vendar največ do skupne višine 150.000 € in s sklepom občinskega sveta.</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bCs/>
        </w:rPr>
      </w:pPr>
      <w:r w:rsidRPr="00A967D3">
        <w:rPr>
          <w:rFonts w:ascii="Times New Roman" w:eastAsia="Times New Roman" w:hAnsi="Times New Roman" w:cs="Times New Roman"/>
          <w:bCs/>
        </w:rPr>
        <w:lastRenderedPageBreak/>
        <w:t>Župan odloča o izdaji poroštva za izpolnitev obveznosti posrednih uporabnikov občinskega proračuna in javnih podjetij, ki so nastala iz naslova likvidnostnega zadolževanja in pri katerem črpanje in odplačilo posojila nastane v istem proračunskem letu.</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19.  člen</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A967D3">
        <w:rPr>
          <w:rFonts w:ascii="Times New Roman" w:eastAsia="Times New Roman" w:hAnsi="Times New Roman" w:cs="Times New Roman"/>
          <w:color w:val="000000"/>
        </w:rPr>
        <w:t>(začasno zmanjšanje sredstev in najem posojila)</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Župan občine je pooblaščen, da odloča za potrebe proračuna o:</w:t>
      </w:r>
    </w:p>
    <w:p w:rsidR="00A967D3" w:rsidRPr="00A967D3" w:rsidRDefault="00A967D3" w:rsidP="00A967D3">
      <w:pPr>
        <w:overflowPunct w:val="0"/>
        <w:autoSpaceDE w:val="0"/>
        <w:autoSpaceDN w:val="0"/>
        <w:adjustRightInd w:val="0"/>
        <w:spacing w:after="0" w:line="240" w:lineRule="auto"/>
        <w:ind w:left="180" w:hanging="180"/>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 začasnem zmanjšanju zneska sredstev za posamezne namene, če prejemki proračuna ne pritekajo v predvideni višini,</w:t>
      </w:r>
    </w:p>
    <w:p w:rsidR="00A967D3" w:rsidRPr="00A967D3" w:rsidRDefault="00A967D3" w:rsidP="00A967D3">
      <w:pPr>
        <w:overflowPunct w:val="0"/>
        <w:autoSpaceDE w:val="0"/>
        <w:autoSpaceDN w:val="0"/>
        <w:adjustRightInd w:val="0"/>
        <w:spacing w:after="0" w:line="240" w:lineRule="auto"/>
        <w:ind w:left="180" w:hanging="180"/>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 najemu posojila največ do 5% sprejetega proračuna zaradi neenakomernega pritekanja prejemkov, ki mora biti odplačano do konca proračunskega leta.</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numPr>
          <w:ilvl w:val="0"/>
          <w:numId w:val="4"/>
        </w:numPr>
        <w:overflowPunct w:val="0"/>
        <w:autoSpaceDE w:val="0"/>
        <w:autoSpaceDN w:val="0"/>
        <w:adjustRightInd w:val="0"/>
        <w:spacing w:before="60" w:after="0" w:line="256" w:lineRule="auto"/>
        <w:jc w:val="center"/>
        <w:textAlignment w:val="baseline"/>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PREHODNE IN KONČNE DOLOČBE</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20.  člen</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A967D3">
        <w:rPr>
          <w:rFonts w:ascii="Times New Roman" w:eastAsia="Times New Roman" w:hAnsi="Times New Roman" w:cs="Times New Roman"/>
          <w:color w:val="000000"/>
        </w:rPr>
        <w:t>(začasno financiranje)</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V obdobju začasnega financiranja Občine Ravne na Koroškem v letu 2021, če bo začasno financiranje potrebno, se uporablja ta odlok in sklep o določitvi začasnega financiranja.</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21.  člen</w:t>
      </w:r>
    </w:p>
    <w:p w:rsidR="00A967D3" w:rsidRPr="00A967D3" w:rsidRDefault="00A967D3" w:rsidP="00A967D3">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A967D3">
        <w:rPr>
          <w:rFonts w:ascii="Times New Roman" w:eastAsia="Times New Roman" w:hAnsi="Times New Roman" w:cs="Times New Roman"/>
          <w:color w:val="000000"/>
        </w:rPr>
        <w:t>(veljavnost odloka)</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Ta odlok začne veljati naslednji dan po objavi v Uradnem glasilu slovenskih občin.</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A967D3">
        <w:rPr>
          <w:rFonts w:ascii="Times New Roman" w:eastAsia="Times New Roman" w:hAnsi="Times New Roman" w:cs="Times New Roman"/>
          <w:color w:val="000000"/>
        </w:rPr>
        <w:t>Številka: 410-0015/2019</w:t>
      </w:r>
    </w:p>
    <w:p w:rsidR="00A967D3" w:rsidRPr="00A967D3" w:rsidRDefault="00A967D3" w:rsidP="00A967D3">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A967D3">
        <w:rPr>
          <w:rFonts w:ascii="Times New Roman" w:eastAsia="Times New Roman" w:hAnsi="Times New Roman" w:cs="Times New Roman"/>
          <w:color w:val="000000"/>
        </w:rPr>
        <w:t xml:space="preserve">Datum: </w:t>
      </w:r>
      <w:bookmarkStart w:id="0" w:name="_GoBack"/>
      <w:bookmarkEnd w:id="0"/>
    </w:p>
    <w:p w:rsidR="00A967D3" w:rsidRPr="00A967D3" w:rsidRDefault="00A967D3" w:rsidP="00A967D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rPr>
      </w:pPr>
    </w:p>
    <w:p w:rsidR="00A967D3" w:rsidRPr="00A967D3" w:rsidRDefault="00A967D3" w:rsidP="00A967D3">
      <w:pPr>
        <w:overflowPunct w:val="0"/>
        <w:autoSpaceDE w:val="0"/>
        <w:autoSpaceDN w:val="0"/>
        <w:adjustRightInd w:val="0"/>
        <w:spacing w:after="0" w:line="240" w:lineRule="auto"/>
        <w:ind w:left="1440" w:firstLine="720"/>
        <w:jc w:val="both"/>
        <w:textAlignment w:val="baseline"/>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 xml:space="preserve">                                  </w:t>
      </w:r>
      <w:r w:rsidRPr="00A967D3">
        <w:rPr>
          <w:rFonts w:ascii="Times New Roman" w:eastAsia="Times New Roman" w:hAnsi="Times New Roman" w:cs="Times New Roman"/>
          <w:b/>
          <w:color w:val="000000"/>
        </w:rPr>
        <w:tab/>
      </w:r>
      <w:r w:rsidRPr="00A967D3">
        <w:rPr>
          <w:rFonts w:ascii="Times New Roman" w:eastAsia="Times New Roman" w:hAnsi="Times New Roman" w:cs="Times New Roman"/>
          <w:b/>
          <w:color w:val="000000"/>
        </w:rPr>
        <w:tab/>
        <w:t xml:space="preserve">                   ŽUPAN </w:t>
      </w:r>
    </w:p>
    <w:p w:rsidR="00A967D3" w:rsidRPr="00A967D3" w:rsidRDefault="00A967D3" w:rsidP="00A967D3">
      <w:pPr>
        <w:overflowPunct w:val="0"/>
        <w:autoSpaceDE w:val="0"/>
        <w:autoSpaceDN w:val="0"/>
        <w:adjustRightInd w:val="0"/>
        <w:spacing w:after="0" w:line="240" w:lineRule="auto"/>
        <w:ind w:left="4956"/>
        <w:jc w:val="both"/>
        <w:textAlignment w:val="baseline"/>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OBČINE RAVNE NA KOROŠKEM</w:t>
      </w:r>
    </w:p>
    <w:p w:rsidR="00A967D3" w:rsidRPr="00A967D3" w:rsidRDefault="00A967D3" w:rsidP="00A967D3">
      <w:pPr>
        <w:overflowPunct w:val="0"/>
        <w:autoSpaceDE w:val="0"/>
        <w:autoSpaceDN w:val="0"/>
        <w:adjustRightInd w:val="0"/>
        <w:spacing w:before="60" w:after="120" w:line="240" w:lineRule="auto"/>
        <w:ind w:left="1700" w:firstLine="424"/>
        <w:textAlignment w:val="baseline"/>
        <w:rPr>
          <w:rFonts w:ascii="Times New Roman" w:eastAsia="Times New Roman" w:hAnsi="Times New Roman" w:cs="Times New Roman"/>
          <w:b/>
          <w:color w:val="000000"/>
        </w:rPr>
      </w:pPr>
      <w:r w:rsidRPr="00A967D3">
        <w:rPr>
          <w:rFonts w:ascii="Times New Roman" w:eastAsia="Times New Roman" w:hAnsi="Times New Roman" w:cs="Times New Roman"/>
          <w:b/>
          <w:color w:val="000000"/>
        </w:rPr>
        <w:t xml:space="preserve">                                                             dr. Tomaž ROŽEN</w:t>
      </w:r>
    </w:p>
    <w:p w:rsidR="00D1132B" w:rsidRDefault="00D1132B"/>
    <w:sectPr w:rsidR="00D113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16999"/>
    <w:multiLevelType w:val="singleLevel"/>
    <w:tmpl w:val="FFFFFFFF"/>
    <w:lvl w:ilvl="0">
      <w:numFmt w:val="bullet"/>
      <w:lvlText w:val="-"/>
      <w:legacy w:legacy="1" w:legacySpace="0" w:legacyIndent="360"/>
      <w:lvlJc w:val="left"/>
      <w:pPr>
        <w:ind w:left="360" w:hanging="360"/>
      </w:pPr>
    </w:lvl>
  </w:abstractNum>
  <w:abstractNum w:abstractNumId="1">
    <w:nsid w:val="16AB5399"/>
    <w:multiLevelType w:val="hybridMultilevel"/>
    <w:tmpl w:val="A5A67F6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C790BFD"/>
    <w:multiLevelType w:val="hybridMultilevel"/>
    <w:tmpl w:val="762CE64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60F43FAA"/>
    <w:multiLevelType w:val="singleLevel"/>
    <w:tmpl w:val="FFFFFFFF"/>
    <w:lvl w:ilvl="0">
      <w:numFmt w:val="bullet"/>
      <w:lvlText w:val="-"/>
      <w:legacy w:legacy="1" w:legacySpace="0" w:legacyIndent="360"/>
      <w:lvlJc w:val="left"/>
      <w:pPr>
        <w:ind w:left="360" w:hanging="360"/>
      </w:pPr>
    </w:lvl>
  </w:abstractNum>
  <w:abstractNum w:abstractNumId="4">
    <w:nsid w:val="630B5B8A"/>
    <w:multiLevelType w:val="hybridMultilevel"/>
    <w:tmpl w:val="C8C6DB5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694D09FC"/>
    <w:multiLevelType w:val="hybridMultilevel"/>
    <w:tmpl w:val="436AD016"/>
    <w:lvl w:ilvl="0" w:tplc="203CDE92">
      <w:start w:val="20"/>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6">
    <w:nsid w:val="7C231173"/>
    <w:multiLevelType w:val="hybridMultilevel"/>
    <w:tmpl w:val="DC94A044"/>
    <w:lvl w:ilvl="0" w:tplc="2D94ED72">
      <w:start w:val="17"/>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41"/>
    <w:rsid w:val="00A967D3"/>
    <w:rsid w:val="00D1132B"/>
    <w:rsid w:val="00DF4E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B9E048F-7EC5-4BDE-B22E-11A8158E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1944</Words>
  <Characters>11087</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2020-02-05T12:50:00Z</dcterms:created>
  <dcterms:modified xsi:type="dcterms:W3CDTF">2020-02-05T12:50:00Z</dcterms:modified>
</cp:coreProperties>
</file>