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A3" w:rsidRDefault="00F76BA3" w:rsidP="000D6382">
      <w:pPr>
        <w:jc w:val="center"/>
        <w:rPr>
          <w:rFonts w:ascii="Arial" w:hAnsi="Arial" w:cs="Arial"/>
          <w:b/>
          <w:bCs/>
          <w:sz w:val="28"/>
          <w:szCs w:val="36"/>
        </w:rPr>
      </w:pPr>
    </w:p>
    <w:p w:rsidR="000D6382" w:rsidRPr="0061759D" w:rsidRDefault="000D6382" w:rsidP="000D6382">
      <w:pPr>
        <w:jc w:val="center"/>
        <w:rPr>
          <w:rFonts w:ascii="Arial" w:hAnsi="Arial" w:cs="Arial"/>
          <w:b/>
          <w:bCs/>
          <w:sz w:val="28"/>
          <w:szCs w:val="36"/>
        </w:rPr>
      </w:pPr>
      <w:r w:rsidRPr="0061759D">
        <w:rPr>
          <w:rFonts w:ascii="Arial" w:hAnsi="Arial" w:cs="Arial"/>
          <w:b/>
          <w:bCs/>
          <w:sz w:val="28"/>
          <w:szCs w:val="36"/>
        </w:rPr>
        <w:t>Dokument identifikacije investicijskega projekta</w:t>
      </w:r>
    </w:p>
    <w:p w:rsidR="000D6382" w:rsidRPr="0061759D" w:rsidRDefault="0061759D" w:rsidP="000D6382">
      <w:pPr>
        <w:jc w:val="center"/>
        <w:rPr>
          <w:rFonts w:ascii="Arial" w:hAnsi="Arial" w:cs="Arial"/>
          <w:b/>
          <w:bCs/>
          <w:sz w:val="24"/>
          <w:szCs w:val="36"/>
        </w:rPr>
      </w:pPr>
      <w:r w:rsidRPr="0061759D">
        <w:rPr>
          <w:rFonts w:ascii="Arial" w:hAnsi="Arial" w:cs="Arial"/>
          <w:b/>
          <w:bCs/>
          <w:sz w:val="24"/>
          <w:szCs w:val="36"/>
        </w:rPr>
        <w:t>(povzetek)</w:t>
      </w:r>
    </w:p>
    <w:p w:rsidR="0061759D" w:rsidRDefault="0061759D" w:rsidP="000D6382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D6382" w:rsidRPr="0095555E" w:rsidRDefault="000D6382" w:rsidP="000D638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5555E">
        <w:rPr>
          <w:rFonts w:ascii="Arial" w:hAnsi="Arial" w:cs="Arial"/>
          <w:b/>
          <w:bCs/>
          <w:sz w:val="36"/>
          <w:szCs w:val="36"/>
        </w:rPr>
        <w:t xml:space="preserve">Izgradnja objekta </w:t>
      </w:r>
    </w:p>
    <w:p w:rsidR="000D6382" w:rsidRPr="0095555E" w:rsidRDefault="000D6382" w:rsidP="000D638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Koroški plezalni center</w:t>
      </w:r>
    </w:p>
    <w:p w:rsidR="000D6382" w:rsidRDefault="000D6382" w:rsidP="000D6382">
      <w:pPr>
        <w:jc w:val="center"/>
        <w:rPr>
          <w:rFonts w:ascii="Arial" w:hAnsi="Arial" w:cs="Arial"/>
          <w:b/>
          <w:bCs/>
          <w:color w:val="00FF00"/>
          <w:sz w:val="20"/>
          <w:szCs w:val="20"/>
        </w:rPr>
      </w:pPr>
    </w:p>
    <w:p w:rsidR="00F842A6" w:rsidRDefault="00F842A6" w:rsidP="000D6382">
      <w:pPr>
        <w:jc w:val="center"/>
        <w:rPr>
          <w:rFonts w:ascii="Arial" w:hAnsi="Arial" w:cs="Arial"/>
          <w:b/>
          <w:bCs/>
          <w:color w:val="00FF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FF00"/>
          <w:sz w:val="20"/>
          <w:szCs w:val="20"/>
          <w:lang w:eastAsia="sl-SI"/>
        </w:rPr>
        <w:drawing>
          <wp:inline distT="0" distB="0" distL="0" distR="0">
            <wp:extent cx="4680000" cy="2857937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omba 2019-09-09 0935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5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82" w:rsidRPr="0095555E" w:rsidRDefault="000D6382" w:rsidP="000D6382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-18"/>
        <w:tblW w:w="900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885"/>
        <w:gridCol w:w="4090"/>
      </w:tblGrid>
      <w:tr w:rsidR="000D6382" w:rsidRPr="0095555E" w:rsidTr="0061759D">
        <w:trPr>
          <w:cantSplit/>
          <w:trHeight w:val="215"/>
        </w:trPr>
        <w:tc>
          <w:tcPr>
            <w:tcW w:w="4030" w:type="dxa"/>
            <w:tcBorders>
              <w:bottom w:val="single" w:sz="4" w:space="0" w:color="auto"/>
            </w:tcBorders>
          </w:tcPr>
          <w:p w:rsidR="000D6382" w:rsidRPr="0095555E" w:rsidRDefault="000D6382" w:rsidP="0061759D">
            <w:pPr>
              <w:rPr>
                <w:rFonts w:ascii="Arial" w:hAnsi="Arial" w:cs="Arial"/>
                <w:b/>
                <w:bCs/>
              </w:rPr>
            </w:pPr>
            <w:r w:rsidRPr="0095555E">
              <w:rPr>
                <w:rFonts w:ascii="Arial" w:hAnsi="Arial" w:cs="Arial"/>
                <w:b/>
                <w:bCs/>
              </w:rPr>
              <w:t>Dokument identifikacije investicijskega projekta izdelal:</w:t>
            </w:r>
          </w:p>
        </w:tc>
        <w:tc>
          <w:tcPr>
            <w:tcW w:w="885" w:type="dxa"/>
          </w:tcPr>
          <w:p w:rsidR="000D6382" w:rsidRPr="0095555E" w:rsidRDefault="000D6382" w:rsidP="0061759D">
            <w:pPr>
              <w:rPr>
                <w:rFonts w:ascii="Arial" w:hAnsi="Arial" w:cs="Arial"/>
              </w:rPr>
            </w:pP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:rsidR="000D6382" w:rsidRPr="0095555E" w:rsidRDefault="000D6382" w:rsidP="0061759D">
            <w:pPr>
              <w:rPr>
                <w:rFonts w:ascii="Arial" w:hAnsi="Arial" w:cs="Arial"/>
                <w:b/>
                <w:bCs/>
              </w:rPr>
            </w:pPr>
            <w:r w:rsidRPr="0095555E">
              <w:rPr>
                <w:rFonts w:ascii="Arial" w:hAnsi="Arial" w:cs="Arial"/>
                <w:b/>
                <w:bCs/>
              </w:rPr>
              <w:t>Investitor:</w:t>
            </w:r>
          </w:p>
        </w:tc>
      </w:tr>
      <w:tr w:rsidR="000D6382" w:rsidRPr="0095555E" w:rsidTr="0061759D">
        <w:trPr>
          <w:cantSplit/>
          <w:trHeight w:val="2000"/>
        </w:trPr>
        <w:tc>
          <w:tcPr>
            <w:tcW w:w="4030" w:type="dxa"/>
            <w:tcBorders>
              <w:top w:val="single" w:sz="4" w:space="0" w:color="auto"/>
            </w:tcBorders>
          </w:tcPr>
          <w:p w:rsidR="000D6382" w:rsidRPr="0095555E" w:rsidRDefault="000D6382" w:rsidP="0061759D">
            <w:pPr>
              <w:rPr>
                <w:rFonts w:ascii="Arial" w:hAnsi="Arial" w:cs="Arial"/>
              </w:rPr>
            </w:pPr>
          </w:p>
          <w:p w:rsidR="000D6382" w:rsidRPr="0095555E" w:rsidRDefault="000D6382" w:rsidP="00F842A6">
            <w:pPr>
              <w:spacing w:line="240" w:lineRule="auto"/>
              <w:rPr>
                <w:rFonts w:ascii="Arial" w:hAnsi="Arial" w:cs="Arial"/>
                <w:b/>
              </w:rPr>
            </w:pPr>
            <w:r w:rsidRPr="0095555E">
              <w:rPr>
                <w:rFonts w:ascii="Arial" w:hAnsi="Arial" w:cs="Arial"/>
                <w:b/>
              </w:rPr>
              <w:t xml:space="preserve">EUTRIP, </w:t>
            </w:r>
            <w:proofErr w:type="spellStart"/>
            <w:r w:rsidRPr="0095555E">
              <w:rPr>
                <w:rFonts w:ascii="Arial" w:hAnsi="Arial" w:cs="Arial"/>
                <w:b/>
              </w:rPr>
              <w:t>d.o.o</w:t>
            </w:r>
            <w:proofErr w:type="spellEnd"/>
            <w:r w:rsidRPr="0095555E">
              <w:rPr>
                <w:rFonts w:ascii="Arial" w:hAnsi="Arial" w:cs="Arial"/>
                <w:b/>
              </w:rPr>
              <w:t>.</w:t>
            </w:r>
          </w:p>
          <w:p w:rsidR="000D6382" w:rsidRPr="0095555E" w:rsidRDefault="000D6382" w:rsidP="00F842A6">
            <w:pPr>
              <w:spacing w:line="240" w:lineRule="auto"/>
              <w:rPr>
                <w:rFonts w:ascii="Arial" w:hAnsi="Arial" w:cs="Arial"/>
                <w:b/>
              </w:rPr>
            </w:pPr>
            <w:r w:rsidRPr="0095555E">
              <w:rPr>
                <w:rFonts w:ascii="Arial" w:hAnsi="Arial" w:cs="Arial"/>
                <w:b/>
              </w:rPr>
              <w:t>Kidričeva ulica 24</w:t>
            </w:r>
          </w:p>
          <w:p w:rsidR="000D6382" w:rsidRPr="0095555E" w:rsidRDefault="000D6382" w:rsidP="00F842A6">
            <w:pPr>
              <w:spacing w:line="240" w:lineRule="auto"/>
              <w:rPr>
                <w:rFonts w:ascii="Arial" w:hAnsi="Arial" w:cs="Arial"/>
                <w:b/>
              </w:rPr>
            </w:pPr>
            <w:r w:rsidRPr="0095555E">
              <w:rPr>
                <w:rFonts w:ascii="Arial" w:hAnsi="Arial" w:cs="Arial"/>
                <w:b/>
              </w:rPr>
              <w:t>3000 Celje</w:t>
            </w:r>
          </w:p>
          <w:p w:rsidR="000D6382" w:rsidRPr="0095555E" w:rsidRDefault="000D6382" w:rsidP="0061759D">
            <w:pPr>
              <w:rPr>
                <w:rFonts w:ascii="Arial" w:hAnsi="Arial" w:cs="Arial"/>
              </w:rPr>
            </w:pPr>
            <w:r w:rsidRPr="0095555E">
              <w:rPr>
                <w:rFonts w:ascii="Arial" w:hAnsi="Arial" w:cs="Arial"/>
              </w:rPr>
              <w:t>Odgovorna oseba:</w:t>
            </w:r>
          </w:p>
          <w:p w:rsidR="000D6382" w:rsidRPr="0095555E" w:rsidRDefault="000D6382" w:rsidP="00617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mag. </w:t>
            </w:r>
            <w:r w:rsidRPr="0095555E">
              <w:rPr>
                <w:rFonts w:ascii="Arial" w:hAnsi="Arial" w:cs="Arial"/>
              </w:rPr>
              <w:t>Primož Praper, direktor</w:t>
            </w:r>
          </w:p>
        </w:tc>
        <w:tc>
          <w:tcPr>
            <w:tcW w:w="885" w:type="dxa"/>
          </w:tcPr>
          <w:p w:rsidR="000D6382" w:rsidRPr="0095555E" w:rsidRDefault="000D6382" w:rsidP="0061759D">
            <w:pPr>
              <w:rPr>
                <w:rFonts w:ascii="Arial" w:hAnsi="Arial" w:cs="Arial"/>
                <w:b/>
              </w:rPr>
            </w:pPr>
          </w:p>
        </w:tc>
        <w:tc>
          <w:tcPr>
            <w:tcW w:w="4090" w:type="dxa"/>
            <w:tcBorders>
              <w:top w:val="single" w:sz="4" w:space="0" w:color="auto"/>
            </w:tcBorders>
          </w:tcPr>
          <w:p w:rsidR="000D6382" w:rsidRPr="0095555E" w:rsidRDefault="000D6382" w:rsidP="0061759D">
            <w:pPr>
              <w:rPr>
                <w:rFonts w:ascii="Arial" w:hAnsi="Arial" w:cs="Arial"/>
                <w:b/>
              </w:rPr>
            </w:pPr>
          </w:p>
          <w:p w:rsidR="000D6382" w:rsidRPr="0095555E" w:rsidRDefault="000D6382" w:rsidP="00F842A6">
            <w:pPr>
              <w:spacing w:line="240" w:lineRule="auto"/>
              <w:rPr>
                <w:rFonts w:ascii="Arial" w:hAnsi="Arial" w:cs="Arial"/>
                <w:b/>
              </w:rPr>
            </w:pPr>
            <w:r w:rsidRPr="0095555E">
              <w:rPr>
                <w:rFonts w:ascii="Arial" w:hAnsi="Arial" w:cs="Arial"/>
                <w:b/>
              </w:rPr>
              <w:t>Občina Prevalje</w:t>
            </w:r>
          </w:p>
          <w:p w:rsidR="000D6382" w:rsidRPr="0095555E" w:rsidRDefault="000D6382" w:rsidP="00F842A6">
            <w:pPr>
              <w:spacing w:line="240" w:lineRule="auto"/>
              <w:rPr>
                <w:rFonts w:ascii="Arial" w:hAnsi="Arial" w:cs="Arial"/>
                <w:b/>
              </w:rPr>
            </w:pPr>
            <w:r w:rsidRPr="0095555E">
              <w:rPr>
                <w:rFonts w:ascii="Arial" w:hAnsi="Arial" w:cs="Arial"/>
                <w:b/>
              </w:rPr>
              <w:t>Trg 2a</w:t>
            </w:r>
          </w:p>
          <w:p w:rsidR="000D6382" w:rsidRPr="0095555E" w:rsidRDefault="000D6382" w:rsidP="00F842A6">
            <w:pPr>
              <w:spacing w:line="240" w:lineRule="auto"/>
              <w:rPr>
                <w:rFonts w:ascii="Arial" w:hAnsi="Arial" w:cs="Arial"/>
                <w:b/>
              </w:rPr>
            </w:pPr>
            <w:r w:rsidRPr="0095555E">
              <w:rPr>
                <w:rFonts w:ascii="Arial" w:hAnsi="Arial" w:cs="Arial"/>
                <w:b/>
              </w:rPr>
              <w:t xml:space="preserve">2391 Prevalje </w:t>
            </w:r>
          </w:p>
          <w:p w:rsidR="000D6382" w:rsidRPr="0095555E" w:rsidRDefault="000D6382" w:rsidP="0061759D">
            <w:pPr>
              <w:rPr>
                <w:rFonts w:ascii="Arial" w:hAnsi="Arial" w:cs="Arial"/>
              </w:rPr>
            </w:pPr>
            <w:r w:rsidRPr="0095555E">
              <w:rPr>
                <w:rFonts w:ascii="Arial" w:hAnsi="Arial" w:cs="Arial"/>
              </w:rPr>
              <w:t xml:space="preserve">Odgovorna oseba: </w:t>
            </w:r>
          </w:p>
          <w:p w:rsidR="000D6382" w:rsidRPr="0095555E" w:rsidRDefault="000D6382" w:rsidP="00617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</w:t>
            </w:r>
            <w:r w:rsidRPr="0095555E">
              <w:rPr>
                <w:rFonts w:ascii="Arial" w:hAnsi="Arial" w:cs="Arial"/>
              </w:rPr>
              <w:t>Matija Tasič, župan</w:t>
            </w:r>
          </w:p>
        </w:tc>
      </w:tr>
    </w:tbl>
    <w:p w:rsidR="000D6382" w:rsidRPr="0095555E" w:rsidRDefault="000D6382" w:rsidP="000D6382">
      <w:pPr>
        <w:jc w:val="center"/>
        <w:rPr>
          <w:rFonts w:ascii="Arial" w:hAnsi="Arial" w:cs="Arial"/>
          <w:b/>
        </w:rPr>
      </w:pPr>
    </w:p>
    <w:p w:rsidR="000D6382" w:rsidRPr="0095555E" w:rsidRDefault="000D6382" w:rsidP="000D6382">
      <w:pPr>
        <w:jc w:val="center"/>
        <w:rPr>
          <w:rFonts w:ascii="Arial" w:hAnsi="Arial" w:cs="Arial"/>
          <w:b/>
        </w:rPr>
      </w:pPr>
    </w:p>
    <w:p w:rsidR="000D6382" w:rsidRDefault="000D6382" w:rsidP="000D6382">
      <w:pPr>
        <w:jc w:val="center"/>
        <w:rPr>
          <w:rFonts w:ascii="Arial" w:hAnsi="Arial" w:cs="Arial"/>
          <w:b/>
        </w:rPr>
      </w:pPr>
    </w:p>
    <w:p w:rsidR="000D6382" w:rsidRPr="0095555E" w:rsidRDefault="000D6382" w:rsidP="000D6382">
      <w:pPr>
        <w:jc w:val="center"/>
        <w:rPr>
          <w:rFonts w:ascii="Arial" w:hAnsi="Arial" w:cs="Arial"/>
          <w:b/>
        </w:rPr>
      </w:pPr>
      <w:r w:rsidRPr="0095555E">
        <w:rPr>
          <w:rFonts w:ascii="Arial" w:hAnsi="Arial" w:cs="Arial"/>
          <w:b/>
        </w:rPr>
        <w:t xml:space="preserve">Celje, </w:t>
      </w:r>
      <w:r>
        <w:rPr>
          <w:rFonts w:ascii="Arial" w:hAnsi="Arial" w:cs="Arial"/>
          <w:b/>
        </w:rPr>
        <w:t>avgust</w:t>
      </w:r>
      <w:r w:rsidRPr="0095555E">
        <w:rPr>
          <w:rFonts w:ascii="Arial" w:hAnsi="Arial" w:cs="Arial"/>
          <w:b/>
        </w:rPr>
        <w:t xml:space="preserve"> 2019</w:t>
      </w:r>
    </w:p>
    <w:p w:rsidR="00F842A6" w:rsidRDefault="00F842A6">
      <w:pPr>
        <w:sectPr w:rsidR="00F842A6" w:rsidSect="0046357D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754A6" w:rsidRPr="00292D19" w:rsidRDefault="009754A6" w:rsidP="009754A6">
      <w:pPr>
        <w:pStyle w:val="Slog2"/>
        <w:spacing w:after="120" w:line="288" w:lineRule="auto"/>
        <w:rPr>
          <w:u w:val="none"/>
        </w:rPr>
      </w:pPr>
      <w:r w:rsidRPr="00292D19">
        <w:rPr>
          <w:u w:val="none"/>
        </w:rPr>
        <w:lastRenderedPageBreak/>
        <w:t>Opredelitev investicijske namere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77"/>
      </w:tblGrid>
      <w:tr w:rsidR="009754A6" w:rsidRPr="009B0365" w:rsidTr="009B0365">
        <w:tc>
          <w:tcPr>
            <w:tcW w:w="4395" w:type="dxa"/>
          </w:tcPr>
          <w:p w:rsidR="009754A6" w:rsidRPr="004274DD" w:rsidRDefault="009754A6" w:rsidP="009754A6">
            <w:pPr>
              <w:spacing w:after="120" w:line="288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4274DD">
              <w:rPr>
                <w:rFonts w:ascii="Arial" w:hAnsi="Arial" w:cs="Arial"/>
                <w:sz w:val="21"/>
                <w:szCs w:val="21"/>
              </w:rPr>
              <w:t xml:space="preserve">Investitor večnamenskega športnega objekta je Občina Prevalje. Objekt Koroški plezalni center bo predvidoma </w:t>
            </w:r>
            <w:r w:rsidR="00F76BA3" w:rsidRPr="004274DD">
              <w:rPr>
                <w:rFonts w:ascii="Arial" w:hAnsi="Arial" w:cs="Arial"/>
                <w:sz w:val="21"/>
                <w:szCs w:val="21"/>
              </w:rPr>
              <w:t>z</w:t>
            </w:r>
            <w:r w:rsidRPr="004274DD">
              <w:rPr>
                <w:rFonts w:ascii="Arial" w:hAnsi="Arial" w:cs="Arial"/>
                <w:sz w:val="21"/>
                <w:szCs w:val="21"/>
              </w:rPr>
              <w:t>gra</w:t>
            </w:r>
            <w:r w:rsidR="00F76BA3" w:rsidRPr="004274DD">
              <w:rPr>
                <w:rFonts w:ascii="Arial" w:hAnsi="Arial" w:cs="Arial"/>
                <w:sz w:val="21"/>
                <w:szCs w:val="21"/>
              </w:rPr>
              <w:t>jen</w:t>
            </w:r>
            <w:r w:rsidRPr="004274DD">
              <w:rPr>
                <w:rFonts w:ascii="Arial" w:hAnsi="Arial" w:cs="Arial"/>
                <w:sz w:val="21"/>
                <w:szCs w:val="21"/>
              </w:rPr>
              <w:t xml:space="preserve"> ob obstoječi stavbi Osnovne šole Franja Goloba Prevalje in bo namenjen predvsem izvajanju dejavnosti športnega plezanja in izobraževanju na tem področju. Objekt Koroški plezalni center bo omogočal </w:t>
            </w:r>
            <w:r w:rsidR="00F76BA3" w:rsidRPr="004274DD">
              <w:rPr>
                <w:rFonts w:ascii="Arial" w:hAnsi="Arial" w:cs="Arial"/>
                <w:sz w:val="21"/>
                <w:szCs w:val="21"/>
              </w:rPr>
              <w:t>športno plezanje t</w:t>
            </w:r>
            <w:r w:rsidRPr="004274DD">
              <w:rPr>
                <w:rFonts w:ascii="Arial" w:hAnsi="Arial" w:cs="Arial"/>
                <w:sz w:val="21"/>
                <w:szCs w:val="21"/>
              </w:rPr>
              <w:t xml:space="preserve">ako v notranjih prostorih kot </w:t>
            </w:r>
            <w:r w:rsidR="00F76BA3" w:rsidRPr="004274DD">
              <w:rPr>
                <w:rFonts w:ascii="Arial" w:hAnsi="Arial" w:cs="Arial"/>
                <w:sz w:val="21"/>
                <w:szCs w:val="21"/>
              </w:rPr>
              <w:t>na zunanji ploščadi</w:t>
            </w:r>
            <w:r w:rsidR="004274DD">
              <w:rPr>
                <w:rFonts w:ascii="Arial" w:hAnsi="Arial" w:cs="Arial"/>
                <w:sz w:val="21"/>
                <w:szCs w:val="21"/>
              </w:rPr>
              <w:t>.</w:t>
            </w:r>
            <w:r w:rsidR="004274DD" w:rsidRPr="004274D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4274DD">
              <w:rPr>
                <w:rFonts w:ascii="Arial" w:hAnsi="Arial" w:cs="Arial"/>
                <w:sz w:val="21"/>
                <w:szCs w:val="21"/>
              </w:rPr>
              <w:t>H</w:t>
            </w:r>
            <w:r w:rsidR="004274DD" w:rsidRPr="004274DD">
              <w:rPr>
                <w:rFonts w:ascii="Arial" w:hAnsi="Arial" w:cs="Arial"/>
                <w:sz w:val="21"/>
                <w:szCs w:val="21"/>
              </w:rPr>
              <w:t>krati pa bo služil tudi drugim (ne)športnim uporabnikom (športnim vadbam za judo, karate, aerobiko …, predavanjem, delavnicam, manjšim pr</w:t>
            </w:r>
            <w:r w:rsidR="004274DD">
              <w:rPr>
                <w:rFonts w:ascii="Arial" w:hAnsi="Arial" w:cs="Arial"/>
                <w:sz w:val="21"/>
                <w:szCs w:val="21"/>
              </w:rPr>
              <w:t>i</w:t>
            </w:r>
            <w:r w:rsidR="004274DD" w:rsidRPr="004274DD">
              <w:rPr>
                <w:rFonts w:ascii="Arial" w:hAnsi="Arial" w:cs="Arial"/>
                <w:sz w:val="21"/>
                <w:szCs w:val="21"/>
              </w:rPr>
              <w:t>reditvam ipd.).</w:t>
            </w:r>
          </w:p>
          <w:p w:rsidR="009754A6" w:rsidRPr="004274DD" w:rsidRDefault="009754A6" w:rsidP="00F76BA3">
            <w:pPr>
              <w:pStyle w:val="navadenkrepkoleee"/>
              <w:spacing w:after="120" w:line="288" w:lineRule="auto"/>
              <w:jc w:val="both"/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</w:pP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Objekt 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neto uporabne površine 1.106 m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  <w:vertAlign w:val="superscript"/>
              </w:rPr>
              <w:t xml:space="preserve">2 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bo navzven zasnovan kot enoten volu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men s poudarjeno višino, postavljen 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na jugozahodni rob Osnovne šole Franja Goloba Prevalje in se 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bo s podzemnim hodnikom navezal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na obstoječi objek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t šole. Večja plezalna dvorana, manjši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kletn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i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volum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e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n </w:t>
            </w:r>
            <w:proofErr w:type="spellStart"/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boulder</w:t>
            </w:r>
            <w:proofErr w:type="spellEnd"/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dvorane in manjši prostor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i 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nanizani po višini v severnem delu stavbe bo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do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omogočal</w:t>
            </w:r>
            <w:r w:rsidR="00F76BA3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i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izvedbo težavnostnega, hitrostnega in balvanskega plezanja ter izvedbo tekmovanj na najvišji državni ravni. </w:t>
            </w:r>
          </w:p>
          <w:p w:rsidR="009B0365" w:rsidRPr="004274DD" w:rsidRDefault="00F76BA3" w:rsidP="00F76BA3">
            <w:pPr>
              <w:pStyle w:val="navadenkrepkoleee"/>
              <w:spacing w:after="120" w:line="288" w:lineRule="auto"/>
              <w:jc w:val="both"/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</w:pP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Objekt bo graje</w:t>
            </w:r>
            <w:r w:rsidR="004F0ECC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n kot skoraj nič-energijska stavba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, pretežno z naravnimi materiali, pri čemer bo energija potrebna</w:t>
            </w:r>
            <w:r w:rsidR="009B0365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za delovanje stavbe v pretežni meri iz obnovljivih virov energije, kar na dolgi rok zagotavlja nizke stroške obratovanja in visoko kakovost delovnega in bivalnega ugodja.</w:t>
            </w:r>
          </w:p>
          <w:p w:rsidR="00F76BA3" w:rsidRPr="004274DD" w:rsidRDefault="009B0365" w:rsidP="00F76BA3">
            <w:pPr>
              <w:pStyle w:val="navadenkrepkoleee"/>
              <w:spacing w:after="120" w:line="288" w:lineRule="auto"/>
              <w:jc w:val="both"/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</w:pP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Objekt je zasnovan s podzemno in tremi nadzemnimi etažami, ravno streho, do višine sosednje osnovne šole. V objektu bo še večnamenski prostor za izvedbo delavnic, izobraževanj ter manjši gostinski lokal. </w:t>
            </w:r>
          </w:p>
          <w:p w:rsidR="0046357D" w:rsidRPr="009B0365" w:rsidRDefault="0046357D" w:rsidP="00292D19">
            <w:pPr>
              <w:pStyle w:val="navadenkrepkoleee"/>
              <w:spacing w:after="120" w:line="288" w:lineRule="auto"/>
              <w:jc w:val="both"/>
              <w:rPr>
                <w:rFonts w:ascii="Arial" w:hAnsi="Arial" w:cs="Arial"/>
                <w:b w:val="0"/>
                <w:bCs/>
                <w:i w:val="0"/>
                <w:iCs/>
                <w:szCs w:val="20"/>
              </w:rPr>
            </w:pP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Investicijska vrednost je ocenjena na 2.456.507 EUR z DDV v tekočih cenah</w:t>
            </w:r>
            <w:r w:rsidR="00292D19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, del investicije bo sofinanciral </w:t>
            </w:r>
            <w:proofErr w:type="spellStart"/>
            <w:r w:rsidR="00292D19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Eko</w:t>
            </w:r>
            <w:proofErr w:type="spellEnd"/>
            <w:r w:rsidR="00292D19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sklad</w:t>
            </w:r>
            <w:r w:rsidR="00C25404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, pridobljena bo tudi donacija</w:t>
            </w:r>
            <w:r w:rsidR="00292D19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.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 Predvidena izgradnja in predaja objekta namenu je </w:t>
            </w:r>
            <w:r w:rsidR="004F0ECC"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 xml:space="preserve">konec </w:t>
            </w:r>
            <w:r w:rsidRPr="004274DD">
              <w:rPr>
                <w:rFonts w:ascii="Arial" w:hAnsi="Arial" w:cs="Arial"/>
                <w:b w:val="0"/>
                <w:bCs/>
                <w:i w:val="0"/>
                <w:iCs/>
                <w:sz w:val="21"/>
                <w:szCs w:val="21"/>
              </w:rPr>
              <w:t>marca 2021.</w:t>
            </w:r>
          </w:p>
        </w:tc>
        <w:tc>
          <w:tcPr>
            <w:tcW w:w="4677" w:type="dxa"/>
          </w:tcPr>
          <w:p w:rsidR="00292D19" w:rsidRDefault="009754A6" w:rsidP="0043148B">
            <w:pPr>
              <w:pStyle w:val="Slog2"/>
              <w:spacing w:after="120" w:line="288" w:lineRule="auto"/>
              <w:ind w:left="175"/>
              <w:rPr>
                <w:u w:val="none"/>
              </w:rPr>
            </w:pPr>
            <w:r w:rsidRPr="009B0365">
              <w:rPr>
                <w:b w:val="0"/>
                <w:noProof/>
                <w:u w:val="none"/>
              </w:rPr>
              <w:drawing>
                <wp:inline distT="0" distB="0" distL="0" distR="0" wp14:anchorId="70439231" wp14:editId="6B4C533D">
                  <wp:extent cx="2700000" cy="2177131"/>
                  <wp:effectExtent l="0" t="0" r="571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rtec Galjevica_lokacij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17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A6" w:rsidRDefault="009754A6" w:rsidP="0043148B">
            <w:pPr>
              <w:pStyle w:val="Slog2"/>
              <w:spacing w:after="120" w:line="288" w:lineRule="auto"/>
              <w:ind w:left="175"/>
              <w:rPr>
                <w:u w:val="none"/>
              </w:rPr>
            </w:pPr>
            <w:r w:rsidRPr="009B0365">
              <w:rPr>
                <w:b w:val="0"/>
                <w:noProof/>
                <w:u w:val="none"/>
              </w:rPr>
              <w:drawing>
                <wp:inline distT="0" distB="0" distL="0" distR="0" wp14:anchorId="53F8440F" wp14:editId="7657CE69">
                  <wp:extent cx="2700000" cy="2146900"/>
                  <wp:effectExtent l="0" t="0" r="5715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1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2A6" w:rsidRDefault="00F842A6" w:rsidP="0043148B">
            <w:pPr>
              <w:pStyle w:val="Slog2"/>
              <w:spacing w:after="120" w:line="288" w:lineRule="auto"/>
              <w:ind w:left="175"/>
              <w:rPr>
                <w:b w:val="0"/>
                <w:u w:val="none"/>
              </w:rPr>
            </w:pPr>
            <w:r w:rsidRPr="009B0365">
              <w:rPr>
                <w:b w:val="0"/>
                <w:noProof/>
                <w:u w:val="none"/>
              </w:rPr>
              <w:drawing>
                <wp:inline distT="0" distB="0" distL="0" distR="0" wp14:anchorId="64E9AD0A" wp14:editId="73A052FD">
                  <wp:extent cx="2699325" cy="1543050"/>
                  <wp:effectExtent l="0" t="0" r="635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1163" r="31713" b="3586"/>
                          <a:stretch/>
                        </pic:blipFill>
                        <pic:spPr bwMode="auto">
                          <a:xfrm>
                            <a:off x="0" y="0"/>
                            <a:ext cx="2700000" cy="154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5404" w:rsidRDefault="00C25404" w:rsidP="00C25404">
            <w:pPr>
              <w:pStyle w:val="Slog2"/>
              <w:spacing w:after="0"/>
              <w:ind w:left="175"/>
              <w:rPr>
                <w:b w:val="0"/>
                <w:u w:val="none"/>
              </w:rPr>
            </w:pPr>
          </w:p>
          <w:p w:rsidR="00C25404" w:rsidRDefault="00C25404" w:rsidP="00C25404">
            <w:pPr>
              <w:pStyle w:val="Slog2"/>
              <w:spacing w:after="0"/>
              <w:ind w:left="175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Uporabna neto površina objekta</w:t>
            </w:r>
          </w:p>
          <w:p w:rsidR="00C25404" w:rsidRPr="0046357D" w:rsidRDefault="00C25404" w:rsidP="00C25404">
            <w:pPr>
              <w:pStyle w:val="Slog2"/>
              <w:spacing w:after="0"/>
              <w:ind w:left="175"/>
              <w:rPr>
                <w:rFonts w:ascii="Arial Black" w:hAnsi="Arial Black"/>
                <w:b w:val="0"/>
                <w:bCs/>
                <w:color w:val="000000"/>
                <w:sz w:val="36"/>
                <w:szCs w:val="16"/>
                <w:u w:val="none"/>
              </w:rPr>
            </w:pPr>
            <w:r>
              <w:rPr>
                <w:rFonts w:ascii="Arial Black" w:hAnsi="Arial Black"/>
                <w:b w:val="0"/>
                <w:bCs/>
                <w:color w:val="000000"/>
                <w:sz w:val="36"/>
                <w:szCs w:val="16"/>
                <w:u w:val="none"/>
              </w:rPr>
              <w:t>1.106 m</w:t>
            </w:r>
            <w:r w:rsidRPr="00C25404">
              <w:rPr>
                <w:rFonts w:ascii="Arial Black" w:hAnsi="Arial Black"/>
                <w:b w:val="0"/>
                <w:bCs/>
                <w:color w:val="000000"/>
                <w:sz w:val="36"/>
                <w:szCs w:val="16"/>
                <w:u w:val="none"/>
                <w:vertAlign w:val="superscript"/>
              </w:rPr>
              <w:t>2</w:t>
            </w:r>
          </w:p>
          <w:p w:rsidR="00292D19" w:rsidRDefault="00292D19" w:rsidP="0043148B">
            <w:pPr>
              <w:pStyle w:val="Slog2"/>
              <w:spacing w:after="0"/>
              <w:ind w:left="175"/>
              <w:rPr>
                <w:b w:val="0"/>
                <w:u w:val="none"/>
              </w:rPr>
            </w:pPr>
          </w:p>
          <w:p w:rsidR="009B0365" w:rsidRDefault="009B0365" w:rsidP="0043148B">
            <w:pPr>
              <w:pStyle w:val="Slog2"/>
              <w:spacing w:after="0"/>
              <w:ind w:left="175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Investicijska vrednost z DDV</w:t>
            </w:r>
          </w:p>
          <w:p w:rsidR="009B0365" w:rsidRPr="0046357D" w:rsidRDefault="009B0365" w:rsidP="0043148B">
            <w:pPr>
              <w:pStyle w:val="Slog2"/>
              <w:spacing w:after="0"/>
              <w:ind w:left="175"/>
              <w:rPr>
                <w:rFonts w:ascii="Arial Black" w:hAnsi="Arial Black"/>
                <w:b w:val="0"/>
                <w:bCs/>
                <w:color w:val="000000"/>
                <w:sz w:val="36"/>
                <w:szCs w:val="16"/>
                <w:u w:val="none"/>
              </w:rPr>
            </w:pPr>
            <w:r w:rsidRPr="0046357D">
              <w:rPr>
                <w:rFonts w:ascii="Arial Black" w:hAnsi="Arial Black"/>
                <w:b w:val="0"/>
                <w:bCs/>
                <w:color w:val="000000"/>
                <w:sz w:val="36"/>
                <w:szCs w:val="16"/>
                <w:u w:val="none"/>
              </w:rPr>
              <w:t>2.456.507</w:t>
            </w:r>
            <w:r w:rsidR="0046357D">
              <w:rPr>
                <w:rFonts w:ascii="Arial Black" w:hAnsi="Arial Black"/>
                <w:b w:val="0"/>
                <w:bCs/>
                <w:color w:val="000000"/>
                <w:sz w:val="36"/>
                <w:szCs w:val="16"/>
                <w:u w:val="none"/>
              </w:rPr>
              <w:t xml:space="preserve"> EUR</w:t>
            </w:r>
          </w:p>
          <w:p w:rsidR="00C25404" w:rsidRDefault="00C25404" w:rsidP="0043148B">
            <w:pPr>
              <w:pStyle w:val="Slog2"/>
              <w:spacing w:after="0"/>
              <w:ind w:left="175"/>
              <w:rPr>
                <w:b w:val="0"/>
                <w:u w:val="none"/>
              </w:rPr>
            </w:pPr>
          </w:p>
          <w:p w:rsidR="009B0365" w:rsidRDefault="009B0365" w:rsidP="0043148B">
            <w:pPr>
              <w:pStyle w:val="Slog2"/>
              <w:spacing w:after="0"/>
              <w:ind w:left="175"/>
              <w:rPr>
                <w:b w:val="0"/>
                <w:u w:val="none"/>
              </w:rPr>
            </w:pPr>
            <w:r w:rsidRPr="009B0365">
              <w:rPr>
                <w:b w:val="0"/>
                <w:u w:val="none"/>
              </w:rPr>
              <w:t>Predviden začetek obratovanja</w:t>
            </w:r>
          </w:p>
          <w:p w:rsidR="009B0365" w:rsidRPr="0046357D" w:rsidRDefault="0046357D" w:rsidP="0043148B">
            <w:pPr>
              <w:pStyle w:val="Slog2"/>
              <w:spacing w:after="0"/>
              <w:ind w:left="175"/>
              <w:rPr>
                <w:rFonts w:ascii="Arial Black" w:hAnsi="Arial Black"/>
                <w:b w:val="0"/>
                <w:sz w:val="36"/>
                <w:szCs w:val="36"/>
                <w:u w:val="none"/>
              </w:rPr>
            </w:pPr>
            <w:r w:rsidRPr="0046357D">
              <w:rPr>
                <w:rFonts w:ascii="Arial Black" w:hAnsi="Arial Black"/>
                <w:b w:val="0"/>
                <w:sz w:val="36"/>
                <w:szCs w:val="36"/>
                <w:u w:val="none"/>
              </w:rPr>
              <w:t>M</w:t>
            </w:r>
            <w:r>
              <w:rPr>
                <w:rFonts w:ascii="Arial Black" w:hAnsi="Arial Black"/>
                <w:b w:val="0"/>
                <w:sz w:val="36"/>
                <w:szCs w:val="36"/>
                <w:u w:val="none"/>
              </w:rPr>
              <w:t>ar</w:t>
            </w:r>
            <w:r w:rsidRPr="0046357D">
              <w:rPr>
                <w:rFonts w:ascii="Arial Black" w:hAnsi="Arial Black"/>
                <w:b w:val="0"/>
                <w:sz w:val="36"/>
                <w:szCs w:val="36"/>
                <w:u w:val="none"/>
              </w:rPr>
              <w:t>e</w:t>
            </w:r>
            <w:r>
              <w:rPr>
                <w:rFonts w:ascii="Arial Black" w:hAnsi="Arial Black"/>
                <w:b w:val="0"/>
                <w:sz w:val="36"/>
                <w:szCs w:val="36"/>
                <w:u w:val="none"/>
              </w:rPr>
              <w:t>c</w:t>
            </w:r>
            <w:r w:rsidRPr="0046357D">
              <w:rPr>
                <w:rFonts w:ascii="Arial Black" w:hAnsi="Arial Black"/>
                <w:b w:val="0"/>
                <w:sz w:val="36"/>
                <w:szCs w:val="36"/>
                <w:u w:val="none"/>
              </w:rPr>
              <w:t xml:space="preserve"> 2021</w:t>
            </w:r>
          </w:p>
        </w:tc>
      </w:tr>
    </w:tbl>
    <w:p w:rsidR="000D6382" w:rsidRPr="00292D19" w:rsidRDefault="000D6382" w:rsidP="009754A6">
      <w:pPr>
        <w:pStyle w:val="Slog2"/>
        <w:spacing w:after="120" w:line="288" w:lineRule="auto"/>
        <w:rPr>
          <w:u w:val="none"/>
        </w:rPr>
      </w:pPr>
      <w:bookmarkStart w:id="0" w:name="_Toc180305251"/>
      <w:bookmarkStart w:id="1" w:name="_Toc348515861"/>
      <w:bookmarkStart w:id="2" w:name="_Toc17980395"/>
      <w:r w:rsidRPr="00292D19">
        <w:rPr>
          <w:u w:val="none"/>
        </w:rPr>
        <w:lastRenderedPageBreak/>
        <w:t xml:space="preserve">Ocena investicijskih stroškov </w:t>
      </w:r>
      <w:bookmarkEnd w:id="0"/>
      <w:bookmarkEnd w:id="1"/>
      <w:bookmarkEnd w:id="2"/>
      <w:r w:rsidR="004072A5" w:rsidRPr="00292D19">
        <w:rPr>
          <w:u w:val="none"/>
        </w:rPr>
        <w:t>in dinamika financiranja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9"/>
        <w:gridCol w:w="1196"/>
        <w:gridCol w:w="100"/>
        <w:gridCol w:w="1297"/>
        <w:gridCol w:w="1152"/>
        <w:gridCol w:w="20"/>
        <w:gridCol w:w="1276"/>
        <w:gridCol w:w="9"/>
        <w:gridCol w:w="1143"/>
      </w:tblGrid>
      <w:tr w:rsidR="004072A5" w:rsidRPr="004072A5" w:rsidTr="0043148B">
        <w:trPr>
          <w:trHeight w:val="225"/>
        </w:trPr>
        <w:tc>
          <w:tcPr>
            <w:tcW w:w="2246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bookmarkStart w:id="3" w:name="_Toc249153120"/>
            <w:bookmarkStart w:id="4" w:name="_Toc249167153"/>
            <w:bookmarkStart w:id="5" w:name="_Toc249168371"/>
            <w:bookmarkStart w:id="6" w:name="_Toc249169587"/>
            <w:bookmarkStart w:id="7" w:name="_Toc249170802"/>
            <w:bookmarkStart w:id="8" w:name="_Toc249153122"/>
            <w:bookmarkStart w:id="9" w:name="_Toc249167155"/>
            <w:bookmarkStart w:id="10" w:name="_Toc249168373"/>
            <w:bookmarkStart w:id="11" w:name="_Toc249169589"/>
            <w:bookmarkStart w:id="12" w:name="_Toc249170804"/>
            <w:bookmarkStart w:id="13" w:name="_Toc249153124"/>
            <w:bookmarkStart w:id="14" w:name="_Toc249167157"/>
            <w:bookmarkStart w:id="15" w:name="_Toc249168375"/>
            <w:bookmarkStart w:id="16" w:name="_Toc249169591"/>
            <w:bookmarkStart w:id="17" w:name="_Toc249170806"/>
            <w:bookmarkStart w:id="18" w:name="_Toc249153125"/>
            <w:bookmarkStart w:id="19" w:name="_Toc249167158"/>
            <w:bookmarkStart w:id="20" w:name="_Toc249168376"/>
            <w:bookmarkStart w:id="21" w:name="_Toc249169592"/>
            <w:bookmarkStart w:id="22" w:name="_Toc249170807"/>
            <w:bookmarkStart w:id="23" w:name="_Toc249153128"/>
            <w:bookmarkStart w:id="24" w:name="_Toc249167161"/>
            <w:bookmarkStart w:id="25" w:name="_Toc249168379"/>
            <w:bookmarkStart w:id="26" w:name="_Toc249169595"/>
            <w:bookmarkStart w:id="27" w:name="_Toc249170810"/>
            <w:bookmarkStart w:id="28" w:name="_Toc249153131"/>
            <w:bookmarkStart w:id="29" w:name="_Toc249167164"/>
            <w:bookmarkStart w:id="30" w:name="_Toc249168382"/>
            <w:bookmarkStart w:id="31" w:name="_Toc249169598"/>
            <w:bookmarkStart w:id="32" w:name="_Toc249170813"/>
            <w:bookmarkStart w:id="33" w:name="_Toc249153137"/>
            <w:bookmarkStart w:id="34" w:name="_Toc249167170"/>
            <w:bookmarkStart w:id="35" w:name="_Toc249168388"/>
            <w:bookmarkStart w:id="36" w:name="_Toc249169604"/>
            <w:bookmarkStart w:id="37" w:name="_Toc249170819"/>
            <w:bookmarkStart w:id="38" w:name="_Toc249153138"/>
            <w:bookmarkStart w:id="39" w:name="_Toc249167171"/>
            <w:bookmarkStart w:id="40" w:name="_Toc249168389"/>
            <w:bookmarkStart w:id="41" w:name="_Toc249169605"/>
            <w:bookmarkStart w:id="42" w:name="_Toc249170820"/>
            <w:bookmarkStart w:id="43" w:name="_Toc249153139"/>
            <w:bookmarkStart w:id="44" w:name="_Toc249167172"/>
            <w:bookmarkStart w:id="45" w:name="_Toc249168390"/>
            <w:bookmarkStart w:id="46" w:name="_Toc249169606"/>
            <w:bookmarkStart w:id="47" w:name="_Toc249170821"/>
            <w:bookmarkStart w:id="48" w:name="_Toc249153141"/>
            <w:bookmarkStart w:id="49" w:name="_Toc249167174"/>
            <w:bookmarkStart w:id="50" w:name="_Toc249168392"/>
            <w:bookmarkStart w:id="51" w:name="_Toc249169608"/>
            <w:bookmarkStart w:id="52" w:name="_Toc249170823"/>
            <w:bookmarkStart w:id="53" w:name="_Toc249153142"/>
            <w:bookmarkStart w:id="54" w:name="_Toc249167175"/>
            <w:bookmarkStart w:id="55" w:name="_Toc249168393"/>
            <w:bookmarkStart w:id="56" w:name="_Toc249169609"/>
            <w:bookmarkStart w:id="57" w:name="_Toc249170824"/>
            <w:bookmarkStart w:id="58" w:name="_Toc249153143"/>
            <w:bookmarkStart w:id="59" w:name="_Toc249167176"/>
            <w:bookmarkStart w:id="60" w:name="_Toc249168394"/>
            <w:bookmarkStart w:id="61" w:name="_Toc249169610"/>
            <w:bookmarkStart w:id="62" w:name="_Toc249170825"/>
            <w:bookmarkStart w:id="63" w:name="_Toc249153144"/>
            <w:bookmarkStart w:id="64" w:name="_Toc249167177"/>
            <w:bookmarkStart w:id="65" w:name="_Toc249168395"/>
            <w:bookmarkStart w:id="66" w:name="_Toc249169611"/>
            <w:bookmarkStart w:id="67" w:name="_Toc249170826"/>
            <w:bookmarkStart w:id="68" w:name="_Toc249153145"/>
            <w:bookmarkStart w:id="69" w:name="_Toc249167178"/>
            <w:bookmarkStart w:id="70" w:name="_Toc249168396"/>
            <w:bookmarkStart w:id="71" w:name="_Toc249169612"/>
            <w:bookmarkStart w:id="72" w:name="_Toc249170827"/>
            <w:bookmarkStart w:id="73" w:name="_Toc249153146"/>
            <w:bookmarkStart w:id="74" w:name="_Toc249167179"/>
            <w:bookmarkStart w:id="75" w:name="_Toc249168397"/>
            <w:bookmarkStart w:id="76" w:name="_Toc249169613"/>
            <w:bookmarkStart w:id="77" w:name="_Toc249170828"/>
            <w:bookmarkStart w:id="78" w:name="_Toc249153147"/>
            <w:bookmarkStart w:id="79" w:name="_Toc249167180"/>
            <w:bookmarkStart w:id="80" w:name="_Toc249168398"/>
            <w:bookmarkStart w:id="81" w:name="_Toc249169614"/>
            <w:bookmarkStart w:id="82" w:name="_Toc249170829"/>
            <w:bookmarkStart w:id="83" w:name="_Toc249153148"/>
            <w:bookmarkStart w:id="84" w:name="_Toc249167181"/>
            <w:bookmarkStart w:id="85" w:name="_Toc249168399"/>
            <w:bookmarkStart w:id="86" w:name="_Toc249169615"/>
            <w:bookmarkStart w:id="87" w:name="_Toc249170830"/>
            <w:bookmarkStart w:id="88" w:name="_Toc249153149"/>
            <w:bookmarkStart w:id="89" w:name="_Toc249167182"/>
            <w:bookmarkStart w:id="90" w:name="_Toc249168400"/>
            <w:bookmarkStart w:id="91" w:name="_Toc249169616"/>
            <w:bookmarkStart w:id="92" w:name="_Toc249170831"/>
            <w:bookmarkStart w:id="93" w:name="_Toc249153150"/>
            <w:bookmarkStart w:id="94" w:name="_Toc249167183"/>
            <w:bookmarkStart w:id="95" w:name="_Toc249168401"/>
            <w:bookmarkStart w:id="96" w:name="_Toc249169617"/>
            <w:bookmarkStart w:id="97" w:name="_Toc249170832"/>
            <w:bookmarkStart w:id="98" w:name="_Toc249153152"/>
            <w:bookmarkStart w:id="99" w:name="_Toc249167185"/>
            <w:bookmarkStart w:id="100" w:name="_Toc249168403"/>
            <w:bookmarkStart w:id="101" w:name="_Toc249169619"/>
            <w:bookmarkStart w:id="102" w:name="_Toc249170834"/>
            <w:bookmarkStart w:id="103" w:name="_Toc249153153"/>
            <w:bookmarkStart w:id="104" w:name="_Toc249167186"/>
            <w:bookmarkStart w:id="105" w:name="_Toc249168404"/>
            <w:bookmarkStart w:id="106" w:name="_Toc249169620"/>
            <w:bookmarkStart w:id="107" w:name="_Toc249170835"/>
            <w:bookmarkStart w:id="108" w:name="_Toc249153154"/>
            <w:bookmarkStart w:id="109" w:name="_Toc249167187"/>
            <w:bookmarkStart w:id="110" w:name="_Toc249168405"/>
            <w:bookmarkStart w:id="111" w:name="_Toc249169621"/>
            <w:bookmarkStart w:id="112" w:name="_Toc249170836"/>
            <w:bookmarkStart w:id="113" w:name="_Toc249153155"/>
            <w:bookmarkStart w:id="114" w:name="_Toc249167188"/>
            <w:bookmarkStart w:id="115" w:name="_Toc249168406"/>
            <w:bookmarkStart w:id="116" w:name="_Toc249169622"/>
            <w:bookmarkStart w:id="117" w:name="_Toc249170837"/>
            <w:bookmarkStart w:id="118" w:name="_Toc249153156"/>
            <w:bookmarkStart w:id="119" w:name="_Toc249167189"/>
            <w:bookmarkStart w:id="120" w:name="_Toc249168407"/>
            <w:bookmarkStart w:id="121" w:name="_Toc249169623"/>
            <w:bookmarkStart w:id="122" w:name="_Toc249170838"/>
            <w:bookmarkStart w:id="123" w:name="_Toc249153157"/>
            <w:bookmarkStart w:id="124" w:name="_Toc249167190"/>
            <w:bookmarkStart w:id="125" w:name="_Toc249168408"/>
            <w:bookmarkStart w:id="126" w:name="_Toc249169624"/>
            <w:bookmarkStart w:id="127" w:name="_Toc249170839"/>
            <w:bookmarkStart w:id="128" w:name="_Toc249153158"/>
            <w:bookmarkStart w:id="129" w:name="_Toc249167191"/>
            <w:bookmarkStart w:id="130" w:name="_Toc249168409"/>
            <w:bookmarkStart w:id="131" w:name="_Toc249169625"/>
            <w:bookmarkStart w:id="132" w:name="_Toc249170840"/>
            <w:bookmarkStart w:id="133" w:name="_Toc249153159"/>
            <w:bookmarkStart w:id="134" w:name="_Toc249167192"/>
            <w:bookmarkStart w:id="135" w:name="_Toc249168410"/>
            <w:bookmarkStart w:id="136" w:name="_Toc249169626"/>
            <w:bookmarkStart w:id="137" w:name="_Toc249170841"/>
            <w:bookmarkStart w:id="138" w:name="_Toc249153160"/>
            <w:bookmarkStart w:id="139" w:name="_Toc249167193"/>
            <w:bookmarkStart w:id="140" w:name="_Toc249168411"/>
            <w:bookmarkStart w:id="141" w:name="_Toc249169627"/>
            <w:bookmarkStart w:id="142" w:name="_Toc249170842"/>
            <w:bookmarkStart w:id="143" w:name="_Toc249153161"/>
            <w:bookmarkStart w:id="144" w:name="_Toc249167194"/>
            <w:bookmarkStart w:id="145" w:name="_Toc249168412"/>
            <w:bookmarkStart w:id="146" w:name="_Toc249169628"/>
            <w:bookmarkStart w:id="147" w:name="_Toc249170843"/>
            <w:bookmarkStart w:id="148" w:name="_Toc249153162"/>
            <w:bookmarkStart w:id="149" w:name="_Toc249167195"/>
            <w:bookmarkStart w:id="150" w:name="_Toc249168413"/>
            <w:bookmarkStart w:id="151" w:name="_Toc249169629"/>
            <w:bookmarkStart w:id="152" w:name="_Toc249170844"/>
            <w:bookmarkStart w:id="153" w:name="_Toc249153164"/>
            <w:bookmarkStart w:id="154" w:name="_Toc249167197"/>
            <w:bookmarkStart w:id="155" w:name="_Toc249168415"/>
            <w:bookmarkStart w:id="156" w:name="_Toc249169631"/>
            <w:bookmarkStart w:id="157" w:name="_Toc249170846"/>
            <w:bookmarkStart w:id="158" w:name="_Toc249153175"/>
            <w:bookmarkStart w:id="159" w:name="_Toc249167208"/>
            <w:bookmarkStart w:id="160" w:name="_Toc249168426"/>
            <w:bookmarkStart w:id="161" w:name="_Toc249169642"/>
            <w:bookmarkStart w:id="162" w:name="_Toc249170857"/>
            <w:bookmarkStart w:id="163" w:name="_Toc249153176"/>
            <w:bookmarkStart w:id="164" w:name="_Toc249167209"/>
            <w:bookmarkStart w:id="165" w:name="_Toc249168427"/>
            <w:bookmarkStart w:id="166" w:name="_Toc249169643"/>
            <w:bookmarkStart w:id="167" w:name="_Toc249170858"/>
            <w:bookmarkStart w:id="168" w:name="_Toc249153177"/>
            <w:bookmarkStart w:id="169" w:name="_Toc249167210"/>
            <w:bookmarkStart w:id="170" w:name="_Toc249168428"/>
            <w:bookmarkStart w:id="171" w:name="_Toc249169644"/>
            <w:bookmarkStart w:id="172" w:name="_Toc249170859"/>
            <w:bookmarkStart w:id="173" w:name="_Toc249153179"/>
            <w:bookmarkStart w:id="174" w:name="_Toc249167212"/>
            <w:bookmarkStart w:id="175" w:name="_Toc249168430"/>
            <w:bookmarkStart w:id="176" w:name="_Toc249169646"/>
            <w:bookmarkStart w:id="177" w:name="_Toc249170861"/>
            <w:bookmarkStart w:id="178" w:name="_Toc249153181"/>
            <w:bookmarkStart w:id="179" w:name="_Toc249167214"/>
            <w:bookmarkStart w:id="180" w:name="_Toc249168432"/>
            <w:bookmarkStart w:id="181" w:name="_Toc249169648"/>
            <w:bookmarkStart w:id="182" w:name="_Toc249170863"/>
            <w:bookmarkStart w:id="183" w:name="_Toc249153183"/>
            <w:bookmarkStart w:id="184" w:name="_Toc249167216"/>
            <w:bookmarkStart w:id="185" w:name="_Toc249168434"/>
            <w:bookmarkStart w:id="186" w:name="_Toc249169650"/>
            <w:bookmarkStart w:id="187" w:name="_Toc249170865"/>
            <w:bookmarkStart w:id="188" w:name="_Toc231533133"/>
            <w:bookmarkStart w:id="189" w:name="_Toc231533134"/>
            <w:bookmarkStart w:id="190" w:name="_Toc231533136"/>
            <w:bookmarkStart w:id="191" w:name="_Toc231533137"/>
            <w:bookmarkStart w:id="192" w:name="_Toc231533138"/>
            <w:bookmarkStart w:id="193" w:name="_Toc231533139"/>
            <w:bookmarkStart w:id="194" w:name="_Toc231533140"/>
            <w:bookmarkStart w:id="195" w:name="_Toc231533141"/>
            <w:bookmarkStart w:id="196" w:name="_Toc231533142"/>
            <w:bookmarkStart w:id="197" w:name="_Toc231533143"/>
            <w:bookmarkStart w:id="198" w:name="_Toc231533144"/>
            <w:bookmarkStart w:id="199" w:name="_Toc249153184"/>
            <w:bookmarkStart w:id="200" w:name="_Toc249167217"/>
            <w:bookmarkStart w:id="201" w:name="_Toc249168435"/>
            <w:bookmarkStart w:id="202" w:name="_Toc249169651"/>
            <w:bookmarkStart w:id="203" w:name="_Toc249170866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Investicijski stroški</w:t>
            </w:r>
          </w:p>
        </w:tc>
        <w:tc>
          <w:tcPr>
            <w:tcW w:w="770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Vrednost</w:t>
            </w:r>
          </w:p>
        </w:tc>
        <w:tc>
          <w:tcPr>
            <w:tcW w:w="646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Leto</w:t>
            </w:r>
          </w:p>
        </w:tc>
        <w:tc>
          <w:tcPr>
            <w:tcW w:w="708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Leto</w:t>
            </w:r>
          </w:p>
        </w:tc>
        <w:tc>
          <w:tcPr>
            <w:tcW w:w="630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Leto</w:t>
            </w:r>
          </w:p>
        </w:tc>
      </w:tr>
      <w:tr w:rsidR="004072A5" w:rsidRPr="004072A5" w:rsidTr="0043148B">
        <w:trPr>
          <w:trHeight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tekoče cene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(EUR)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2021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Gradbeno-obrtniška dela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1.377.638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681.324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696.313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Oprema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520.709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520.709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Nadzor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44.420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21.968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22.452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Varstvo pri delu in ostale storitve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5.923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2.929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2.994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Projektna dokumentacija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45.532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8.970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36.562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Investicijska dokumentacija in ostale storitve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19.309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9.521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5.821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3.966</w:t>
            </w:r>
          </w:p>
        </w:tc>
      </w:tr>
      <w:tr w:rsidR="004072A5" w:rsidRPr="004072A5" w:rsidTr="0043148B">
        <w:trPr>
          <w:trHeight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Investicijska vrednost brez DDV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2.013.530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18.491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748.605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1.246.434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DDV 22 %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442.977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4.068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164.693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274.215</w:t>
            </w:r>
          </w:p>
        </w:tc>
      </w:tr>
      <w:tr w:rsidR="004072A5" w:rsidRPr="004072A5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Investicijska vrednost z DDV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2.456.507</w:t>
            </w:r>
          </w:p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22.560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913.298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4072A5" w:rsidRPr="004072A5" w:rsidRDefault="004072A5" w:rsidP="004072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1.520.649</w:t>
            </w:r>
          </w:p>
        </w:tc>
      </w:tr>
      <w:tr w:rsidR="00B73E5A" w:rsidRPr="00B73E5A" w:rsidTr="0043148B">
        <w:trPr>
          <w:trHeight w:hRule="exact" w:val="225"/>
        </w:trPr>
        <w:tc>
          <w:tcPr>
            <w:tcW w:w="2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3E5A" w:rsidRDefault="00B73E5A" w:rsidP="00B73E5A"/>
          <w:p w:rsidR="009B0365" w:rsidRPr="00B73E5A" w:rsidRDefault="009B0365" w:rsidP="00B73E5A"/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3E5A" w:rsidRPr="00B73E5A" w:rsidRDefault="00B73E5A" w:rsidP="00B73E5A"/>
        </w:tc>
        <w:tc>
          <w:tcPr>
            <w:tcW w:w="6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3E5A" w:rsidRPr="00B73E5A" w:rsidRDefault="00B73E5A" w:rsidP="00B73E5A"/>
        </w:tc>
        <w:tc>
          <w:tcPr>
            <w:tcW w:w="7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3E5A" w:rsidRPr="00B73E5A" w:rsidRDefault="00B73E5A" w:rsidP="00B73E5A"/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3E5A" w:rsidRPr="00B73E5A" w:rsidRDefault="00B73E5A" w:rsidP="00B73E5A"/>
        </w:tc>
      </w:tr>
      <w:tr w:rsidR="00B73E5A" w:rsidRPr="004072A5" w:rsidTr="0043148B">
        <w:trPr>
          <w:trHeight w:val="225"/>
        </w:trPr>
        <w:tc>
          <w:tcPr>
            <w:tcW w:w="1587" w:type="pc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Viri financiranja</w:t>
            </w:r>
          </w:p>
        </w:tc>
        <w:tc>
          <w:tcPr>
            <w:tcW w:w="714" w:type="pct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Delež</w:t>
            </w:r>
          </w:p>
        </w:tc>
        <w:tc>
          <w:tcPr>
            <w:tcW w:w="715" w:type="pc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Vrednost</w:t>
            </w:r>
          </w:p>
        </w:tc>
        <w:tc>
          <w:tcPr>
            <w:tcW w:w="635" w:type="pc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Leto</w:t>
            </w:r>
          </w:p>
        </w:tc>
        <w:tc>
          <w:tcPr>
            <w:tcW w:w="714" w:type="pct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Leto</w:t>
            </w:r>
          </w:p>
        </w:tc>
        <w:tc>
          <w:tcPr>
            <w:tcW w:w="635" w:type="pct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Leto</w:t>
            </w:r>
          </w:p>
        </w:tc>
      </w:tr>
      <w:tr w:rsidR="00B73E5A" w:rsidRPr="004072A5" w:rsidTr="0043148B">
        <w:trPr>
          <w:trHeight w:val="225"/>
        </w:trPr>
        <w:tc>
          <w:tcPr>
            <w:tcW w:w="158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tekoče cene</w:t>
            </w:r>
          </w:p>
        </w:tc>
        <w:tc>
          <w:tcPr>
            <w:tcW w:w="714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1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(EUR)</w:t>
            </w:r>
          </w:p>
        </w:tc>
        <w:tc>
          <w:tcPr>
            <w:tcW w:w="6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714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635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3E5A" w:rsidRPr="004072A5" w:rsidRDefault="00B73E5A" w:rsidP="006175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072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  <w:t>2021</w:t>
            </w:r>
          </w:p>
        </w:tc>
      </w:tr>
      <w:tr w:rsidR="000062DC" w:rsidRPr="000062DC" w:rsidTr="0043148B">
        <w:trPr>
          <w:trHeight w:hRule="exact" w:val="225"/>
        </w:trPr>
        <w:tc>
          <w:tcPr>
            <w:tcW w:w="1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62DC" w:rsidRPr="000062DC" w:rsidRDefault="00100D4B" w:rsidP="000062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Ne</w:t>
            </w:r>
            <w:r w:rsidR="000062DC"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povratna sredstva </w:t>
            </w:r>
            <w:proofErr w:type="spellStart"/>
            <w:r w:rsidR="000062DC"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Eko</w:t>
            </w:r>
            <w:proofErr w:type="spellEnd"/>
            <w:r w:rsidR="000062DC"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 sklad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13,95%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342.727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342.727</w:t>
            </w:r>
          </w:p>
        </w:tc>
      </w:tr>
      <w:tr w:rsidR="000062DC" w:rsidRPr="000062DC" w:rsidTr="0043148B">
        <w:trPr>
          <w:trHeight w:hRule="exact" w:val="225"/>
        </w:trPr>
        <w:tc>
          <w:tcPr>
            <w:tcW w:w="1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062DC" w:rsidRPr="000062DC" w:rsidRDefault="000062DC" w:rsidP="000062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Donacija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20,35%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500.000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500.000</w:t>
            </w:r>
          </w:p>
        </w:tc>
      </w:tr>
      <w:tr w:rsidR="000062DC" w:rsidRPr="000062DC" w:rsidTr="0043148B">
        <w:trPr>
          <w:trHeight w:hRule="exact" w:val="225"/>
        </w:trPr>
        <w:tc>
          <w:tcPr>
            <w:tcW w:w="1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62DC" w:rsidRPr="000062DC" w:rsidRDefault="000062DC" w:rsidP="000062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Lastna sredstva Občina Prevalje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65,69%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1.613.780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22.560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913.298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677.923</w:t>
            </w:r>
          </w:p>
        </w:tc>
      </w:tr>
      <w:tr w:rsidR="000062DC" w:rsidRPr="000062DC" w:rsidTr="0043148B">
        <w:trPr>
          <w:trHeight w:hRule="exact" w:val="225"/>
        </w:trPr>
        <w:tc>
          <w:tcPr>
            <w:tcW w:w="1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062DC" w:rsidRPr="000062DC" w:rsidRDefault="000062DC" w:rsidP="000062D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  <w:t>Investicijska vrednost z DDV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  <w:t>100,00%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  <w:t>2.456.507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  <w:t>22.560</w:t>
            </w:r>
          </w:p>
        </w:tc>
        <w:tc>
          <w:tcPr>
            <w:tcW w:w="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  <w:t>913.298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062DC" w:rsidRPr="000062DC" w:rsidRDefault="000062DC" w:rsidP="004F0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</w:pPr>
            <w:r w:rsidRPr="00006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l-SI"/>
              </w:rPr>
              <w:t>1.520.649</w:t>
            </w:r>
          </w:p>
        </w:tc>
      </w:tr>
    </w:tbl>
    <w:p w:rsidR="009754A6" w:rsidRDefault="009754A6" w:rsidP="000D6382">
      <w:pPr>
        <w:spacing w:after="120" w:line="288" w:lineRule="auto"/>
        <w:jc w:val="both"/>
        <w:rPr>
          <w:rFonts w:ascii="Arial" w:hAnsi="Arial" w:cs="Arial"/>
          <w:sz w:val="20"/>
          <w:szCs w:val="20"/>
        </w:rPr>
      </w:pPr>
    </w:p>
    <w:p w:rsidR="009754A6" w:rsidRPr="00292D19" w:rsidRDefault="009754A6" w:rsidP="009754A6">
      <w:pPr>
        <w:pStyle w:val="Slog2"/>
        <w:spacing w:after="120" w:line="288" w:lineRule="auto"/>
        <w:rPr>
          <w:u w:val="none"/>
        </w:rPr>
      </w:pPr>
      <w:r w:rsidRPr="00292D19">
        <w:rPr>
          <w:u w:val="none"/>
        </w:rPr>
        <w:t>Terminski plan investicije po aktivnostih 2019—2021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5"/>
        <w:gridCol w:w="184"/>
        <w:gridCol w:w="194"/>
        <w:gridCol w:w="213"/>
        <w:gridCol w:w="197"/>
        <w:gridCol w:w="212"/>
        <w:gridCol w:w="183"/>
        <w:gridCol w:w="183"/>
        <w:gridCol w:w="197"/>
        <w:gridCol w:w="197"/>
        <w:gridCol w:w="207"/>
        <w:gridCol w:w="202"/>
        <w:gridCol w:w="202"/>
        <w:gridCol w:w="183"/>
        <w:gridCol w:w="193"/>
        <w:gridCol w:w="212"/>
        <w:gridCol w:w="197"/>
        <w:gridCol w:w="212"/>
        <w:gridCol w:w="183"/>
        <w:gridCol w:w="183"/>
        <w:gridCol w:w="197"/>
        <w:gridCol w:w="197"/>
        <w:gridCol w:w="207"/>
        <w:gridCol w:w="202"/>
        <w:gridCol w:w="202"/>
        <w:gridCol w:w="183"/>
        <w:gridCol w:w="193"/>
        <w:gridCol w:w="212"/>
        <w:gridCol w:w="197"/>
        <w:gridCol w:w="212"/>
        <w:gridCol w:w="183"/>
        <w:gridCol w:w="183"/>
        <w:gridCol w:w="197"/>
        <w:gridCol w:w="197"/>
        <w:gridCol w:w="207"/>
        <w:gridCol w:w="202"/>
        <w:gridCol w:w="202"/>
      </w:tblGrid>
      <w:tr w:rsidR="0061759D" w:rsidRPr="0061759D" w:rsidTr="0061759D">
        <w:trPr>
          <w:trHeight w:val="225"/>
        </w:trPr>
        <w:tc>
          <w:tcPr>
            <w:tcW w:w="63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Leto</w:t>
            </w:r>
          </w:p>
        </w:tc>
        <w:tc>
          <w:tcPr>
            <w:tcW w:w="1455" w:type="pct"/>
            <w:gridSpan w:val="1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1455" w:type="pct"/>
            <w:gridSpan w:val="1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1455" w:type="pct"/>
            <w:gridSpan w:val="1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2021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5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Mesec</w:t>
            </w:r>
          </w:p>
        </w:tc>
        <w:tc>
          <w:tcPr>
            <w:tcW w:w="566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F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N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566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F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N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566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F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M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N</w:t>
            </w:r>
          </w:p>
        </w:tc>
        <w:tc>
          <w:tcPr>
            <w:tcW w:w="81" w:type="pct"/>
            <w:tcBorders>
              <w:top w:val="nil"/>
              <w:left w:val="single" w:sz="4" w:space="0" w:color="F2F2F2" w:themeColor="background1" w:themeShade="F2"/>
              <w:bottom w:val="single" w:sz="4" w:space="0" w:color="auto"/>
              <w:right w:val="single" w:sz="4" w:space="0" w:color="F2F2F2" w:themeColor="background1" w:themeShade="F2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Idej</w:t>
            </w: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na zasnova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projekta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61759D" w:rsidRPr="0061759D" w:rsidRDefault="0061759D" w:rsidP="006175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Investicijska dokumentacija (DIIP)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46357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Projektna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dokumentacija (PGD)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46357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Projektna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dokumentacija (PZI)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46357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Investicijska dokumentacija (IP)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</w:tcPr>
          <w:p w:rsidR="0046357D" w:rsidRPr="0061759D" w:rsidRDefault="0046357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Prijava </w:t>
            </w:r>
            <w:proofErr w:type="spellStart"/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Eko</w:t>
            </w:r>
            <w:proofErr w:type="spellEnd"/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 sklad (72SUB-sNESLS19)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Sklep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proofErr w:type="spellStart"/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Eko</w:t>
            </w:r>
            <w:proofErr w:type="spellEnd"/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 sklada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Objava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javnega naročila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Izbor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izvajalca del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Izvedba </w:t>
            </w:r>
          </w:p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del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61759D" w:rsidRPr="0061759D" w:rsidTr="00064766">
        <w:trPr>
          <w:trHeight w:val="225"/>
        </w:trPr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Uporabno dovoljenje in predaja objekta namenu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7F7F7F" w:themeFill="text1" w:themeFillTint="80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:rsidR="0061759D" w:rsidRPr="0061759D" w:rsidRDefault="0061759D" w:rsidP="00617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61759D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</w:tbl>
    <w:p w:rsidR="00C25404" w:rsidRDefault="00C25404">
      <w:bookmarkStart w:id="204" w:name="_GoBack"/>
      <w:bookmarkEnd w:id="204"/>
      <w:r w:rsidRPr="00F842A6">
        <w:rPr>
          <w:noProof/>
          <w:lang w:eastAsia="sl-SI"/>
        </w:rPr>
        <w:drawing>
          <wp:inline distT="0" distB="0" distL="0" distR="0" wp14:anchorId="044AFF55" wp14:editId="4C32021F">
            <wp:extent cx="3240000" cy="2074918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742"/>
                    <a:stretch/>
                  </pic:blipFill>
                  <pic:spPr bwMode="auto">
                    <a:xfrm>
                      <a:off x="0" y="0"/>
                      <a:ext cx="3240000" cy="207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9B3">
        <w:t xml:space="preserve"> </w:t>
      </w:r>
      <w:r w:rsidR="004F02CB">
        <w:t xml:space="preserve">    </w:t>
      </w:r>
      <w:r w:rsidRPr="000D6382">
        <w:rPr>
          <w:noProof/>
          <w:lang w:eastAsia="sl-SI"/>
        </w:rPr>
        <w:drawing>
          <wp:inline distT="0" distB="0" distL="0" distR="0" wp14:anchorId="328731F4" wp14:editId="07941B03">
            <wp:extent cx="2296800" cy="1921089"/>
            <wp:effectExtent l="0" t="0" r="8255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19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3822"/>
      </w:tblGrid>
      <w:tr w:rsidR="00C25404" w:rsidTr="00C25404">
        <w:tc>
          <w:tcPr>
            <w:tcW w:w="5240" w:type="dxa"/>
          </w:tcPr>
          <w:p w:rsidR="00C25404" w:rsidRPr="00C25404" w:rsidRDefault="00C25404" w:rsidP="00C25404">
            <w:pPr>
              <w:spacing w:after="12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lastRenderedPageBreak/>
              <w:t>Občina Prevalje bo z realizacijo investicij</w:t>
            </w:r>
            <w:r>
              <w:rPr>
                <w:rFonts w:ascii="Arial" w:hAnsi="Arial" w:cs="Arial"/>
                <w:sz w:val="20"/>
              </w:rPr>
              <w:t>skega projekta</w:t>
            </w:r>
            <w:r w:rsidRPr="00C25404">
              <w:rPr>
                <w:rFonts w:ascii="Arial" w:hAnsi="Arial" w:cs="Arial"/>
                <w:sz w:val="20"/>
              </w:rPr>
              <w:t xml:space="preserve"> zagotovila pogoje za dosego naslednjih operativnih programskih ciljev: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 xml:space="preserve">zagotovitev ustreznih prostorskih pogojev za športno plezanje, </w:t>
            </w:r>
            <w:r>
              <w:rPr>
                <w:rFonts w:ascii="Arial" w:hAnsi="Arial" w:cs="Arial"/>
                <w:sz w:val="20"/>
              </w:rPr>
              <w:t>skladno z</w:t>
            </w:r>
            <w:r w:rsidRPr="00C25404">
              <w:rPr>
                <w:rFonts w:ascii="Arial" w:hAnsi="Arial" w:cs="Arial"/>
                <w:sz w:val="20"/>
              </w:rPr>
              <w:t xml:space="preserve"> vsem</w:t>
            </w:r>
            <w:r>
              <w:rPr>
                <w:rFonts w:ascii="Arial" w:hAnsi="Arial" w:cs="Arial"/>
                <w:sz w:val="20"/>
              </w:rPr>
              <w:t>i</w:t>
            </w:r>
            <w:r w:rsidRPr="00C25404">
              <w:rPr>
                <w:rFonts w:ascii="Arial" w:hAnsi="Arial" w:cs="Arial"/>
                <w:sz w:val="20"/>
              </w:rPr>
              <w:t xml:space="preserve"> normativ</w:t>
            </w:r>
            <w:r>
              <w:rPr>
                <w:rFonts w:ascii="Arial" w:hAnsi="Arial" w:cs="Arial"/>
                <w:sz w:val="20"/>
              </w:rPr>
              <w:t xml:space="preserve">i </w:t>
            </w:r>
            <w:r w:rsidRPr="00C25404">
              <w:rPr>
                <w:rFonts w:ascii="Arial" w:hAnsi="Arial" w:cs="Arial"/>
                <w:sz w:val="20"/>
              </w:rPr>
              <w:t>ter potrebam</w:t>
            </w:r>
            <w:r>
              <w:rPr>
                <w:rFonts w:ascii="Arial" w:hAnsi="Arial" w:cs="Arial"/>
                <w:sz w:val="20"/>
              </w:rPr>
              <w:t>i</w:t>
            </w:r>
            <w:r w:rsidRPr="00C25404">
              <w:rPr>
                <w:rFonts w:ascii="Arial" w:hAnsi="Arial" w:cs="Arial"/>
                <w:sz w:val="20"/>
              </w:rPr>
              <w:t xml:space="preserve"> plezalnih klubov in društev,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izgradnja plezalnih sten za težavnostno, balvansko in hitrostno plezanje,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možnost izvedbe tekmovanj najvišjega državnega ranga,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morebitna razširitev programa interesnih dejavnosti učencev v osnovnih in srednjih šolah,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možnost uporabe športne infrastrukture prebivalcev bližnje in širše okolice,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aktivno sledenje trendu razvoja na področju športne infrastrukture in siceršnje urbane urejenosti okolja,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izvajanje aktivnosti športnega plezanja na prostem (zunanja plezalna stena),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pridobitev dodatnih večnamenskih prostorov tudi za ostale uporabnike za izvedbo tako športnih kot tudi nešportnih aktivnosti,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dvig kakovosti življenja pre</w:t>
            </w:r>
            <w:r>
              <w:rPr>
                <w:rFonts w:ascii="Arial" w:hAnsi="Arial" w:cs="Arial"/>
                <w:sz w:val="20"/>
              </w:rPr>
              <w:t>bivalcev bližnje okolice objekta</w:t>
            </w:r>
            <w:r w:rsidRPr="00C25404">
              <w:rPr>
                <w:rFonts w:ascii="Arial" w:hAnsi="Arial" w:cs="Arial"/>
                <w:sz w:val="20"/>
              </w:rPr>
              <w:t>, pa tudi širšega okolja, regije,</w:t>
            </w:r>
          </w:p>
          <w:p w:rsidR="00C25404" w:rsidRP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C25404">
              <w:rPr>
                <w:rFonts w:ascii="Arial" w:hAnsi="Arial" w:cs="Arial"/>
                <w:sz w:val="20"/>
              </w:rPr>
              <w:t>dvig ravni urejenosti okolja,</w:t>
            </w:r>
          </w:p>
          <w:p w:rsidR="00C25404" w:rsidRDefault="00C25404" w:rsidP="004F0ECC">
            <w:pPr>
              <w:pStyle w:val="Odstavekseznama"/>
              <w:numPr>
                <w:ilvl w:val="0"/>
                <w:numId w:val="5"/>
              </w:numPr>
              <w:spacing w:before="120" w:after="120"/>
              <w:ind w:left="318" w:hanging="283"/>
              <w:contextualSpacing w:val="0"/>
              <w:jc w:val="both"/>
            </w:pPr>
            <w:r w:rsidRPr="00C25404">
              <w:rPr>
                <w:rFonts w:ascii="Arial" w:hAnsi="Arial" w:cs="Arial"/>
                <w:sz w:val="20"/>
              </w:rPr>
              <w:t>vzpostavitev modelov obvladovanja obratovanja in upravljanja novozgrajene javne infrastrukture, organiziranje specializiranih strokovnih in izvedbenih timov na področju n</w:t>
            </w:r>
            <w:r>
              <w:rPr>
                <w:rFonts w:ascii="Arial" w:hAnsi="Arial" w:cs="Arial"/>
                <w:sz w:val="20"/>
              </w:rPr>
              <w:t>ovogradnje javne infrastrukture.</w:t>
            </w:r>
          </w:p>
        </w:tc>
        <w:tc>
          <w:tcPr>
            <w:tcW w:w="3822" w:type="dxa"/>
          </w:tcPr>
          <w:p w:rsidR="00C25404" w:rsidRDefault="00C25404">
            <w:r w:rsidRPr="000D6382">
              <w:rPr>
                <w:noProof/>
                <w:lang w:eastAsia="sl-SI"/>
              </w:rPr>
              <w:drawing>
                <wp:inline distT="0" distB="0" distL="0" distR="0" wp14:anchorId="03079FD5" wp14:editId="568B6C7E">
                  <wp:extent cx="2295525" cy="4953801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470" r="55460"/>
                          <a:stretch/>
                        </pic:blipFill>
                        <pic:spPr bwMode="auto">
                          <a:xfrm>
                            <a:off x="0" y="0"/>
                            <a:ext cx="2343252" cy="505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9B3" w:rsidRDefault="00EE09B3" w:rsidP="00EE09B3">
      <w:pPr>
        <w:jc w:val="center"/>
      </w:pPr>
    </w:p>
    <w:p w:rsidR="000D6382" w:rsidRDefault="00EE09B3" w:rsidP="00EE09B3">
      <w:pPr>
        <w:jc w:val="center"/>
      </w:pPr>
      <w:r w:rsidRPr="0043148B">
        <w:rPr>
          <w:noProof/>
          <w:lang w:eastAsia="sl-SI"/>
        </w:rPr>
        <w:drawing>
          <wp:inline distT="0" distB="0" distL="0" distR="0" wp14:anchorId="7DE14BB2" wp14:editId="4721E5B9">
            <wp:extent cx="5580000" cy="3530554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382" w:rsidSect="0046357D">
      <w:headerReference w:type="default" r:id="rId17"/>
      <w:footerReference w:type="default" r:id="rId18"/>
      <w:pgSz w:w="11906" w:h="16838"/>
      <w:pgMar w:top="1417" w:right="1417" w:bottom="1417" w:left="1417" w:header="708" w:footer="5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404" w:rsidRDefault="00C25404" w:rsidP="000D6382">
      <w:pPr>
        <w:spacing w:after="0" w:line="240" w:lineRule="auto"/>
      </w:pPr>
      <w:r>
        <w:separator/>
      </w:r>
    </w:p>
  </w:endnote>
  <w:endnote w:type="continuationSeparator" w:id="0">
    <w:p w:rsidR="00C25404" w:rsidRDefault="00C25404" w:rsidP="000D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lTE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2495604"/>
      <w:docPartObj>
        <w:docPartGallery w:val="Page Numbers (Bottom of Page)"/>
        <w:docPartUnique/>
      </w:docPartObj>
    </w:sdtPr>
    <w:sdtEndPr/>
    <w:sdtContent>
      <w:p w:rsidR="00C25404" w:rsidRDefault="00C25404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25404" w:rsidRDefault="00C2540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8"/>
      </w:rPr>
      <w:id w:val="1684317413"/>
      <w:docPartObj>
        <w:docPartGallery w:val="Page Numbers (Bottom of Page)"/>
        <w:docPartUnique/>
      </w:docPartObj>
    </w:sdtPr>
    <w:sdtEndPr/>
    <w:sdtContent>
      <w:p w:rsidR="00C25404" w:rsidRPr="0046357D" w:rsidRDefault="00C25404">
        <w:pPr>
          <w:pStyle w:val="Noga"/>
          <w:jc w:val="center"/>
          <w:rPr>
            <w:rFonts w:ascii="Arial" w:hAnsi="Arial" w:cs="Arial"/>
            <w:sz w:val="18"/>
          </w:rPr>
        </w:pPr>
        <w:r w:rsidRPr="0046357D">
          <w:rPr>
            <w:rFonts w:ascii="Arial" w:hAnsi="Arial" w:cs="Arial"/>
            <w:sz w:val="18"/>
          </w:rPr>
          <w:fldChar w:fldCharType="begin"/>
        </w:r>
        <w:r w:rsidRPr="0046357D">
          <w:rPr>
            <w:rFonts w:ascii="Arial" w:hAnsi="Arial" w:cs="Arial"/>
            <w:sz w:val="18"/>
          </w:rPr>
          <w:instrText>PAGE   \* MERGEFORMAT</w:instrText>
        </w:r>
        <w:r w:rsidRPr="0046357D">
          <w:rPr>
            <w:rFonts w:ascii="Arial" w:hAnsi="Arial" w:cs="Arial"/>
            <w:sz w:val="18"/>
          </w:rPr>
          <w:fldChar w:fldCharType="separate"/>
        </w:r>
        <w:r w:rsidR="00A9467D">
          <w:rPr>
            <w:rFonts w:ascii="Arial" w:hAnsi="Arial" w:cs="Arial"/>
            <w:noProof/>
            <w:sz w:val="18"/>
          </w:rPr>
          <w:t>3</w:t>
        </w:r>
        <w:r w:rsidRPr="0046357D">
          <w:rPr>
            <w:rFonts w:ascii="Arial" w:hAnsi="Arial" w:cs="Arial"/>
            <w:sz w:val="18"/>
          </w:rPr>
          <w:fldChar w:fldCharType="end"/>
        </w:r>
      </w:p>
    </w:sdtContent>
  </w:sdt>
  <w:p w:rsidR="00C25404" w:rsidRDefault="00C2540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404" w:rsidRDefault="00C25404" w:rsidP="000D6382">
      <w:pPr>
        <w:spacing w:after="0" w:line="240" w:lineRule="auto"/>
      </w:pPr>
      <w:r>
        <w:separator/>
      </w:r>
    </w:p>
  </w:footnote>
  <w:footnote w:type="continuationSeparator" w:id="0">
    <w:p w:rsidR="00C25404" w:rsidRDefault="00C25404" w:rsidP="000D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8035656"/>
      <w:docPartObj>
        <w:docPartGallery w:val="Page Numbers (Top of Page)"/>
        <w:docPartUnique/>
      </w:docPartObj>
    </w:sdtPr>
    <w:sdtEndPr/>
    <w:sdtContent>
      <w:p w:rsidR="00C25404" w:rsidRDefault="00C25404">
        <w:pPr>
          <w:pStyle w:val="Glav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25404" w:rsidRDefault="00C25404" w:rsidP="000D6382">
    <w:pPr>
      <w:pStyle w:val="Glav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04" w:rsidRPr="0046357D" w:rsidRDefault="00C25404" w:rsidP="000D6382">
    <w:pPr>
      <w:pStyle w:val="Glava"/>
      <w:jc w:val="center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6E0D"/>
    <w:multiLevelType w:val="hybridMultilevel"/>
    <w:tmpl w:val="6BECCDE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35BCF"/>
    <w:multiLevelType w:val="hybridMultilevel"/>
    <w:tmpl w:val="B5A64650"/>
    <w:lvl w:ilvl="0" w:tplc="04240005">
      <w:numFmt w:val="bullet"/>
      <w:lvlText w:val="-"/>
      <w:lvlJc w:val="left"/>
      <w:pPr>
        <w:ind w:left="720" w:hanging="360"/>
      </w:pPr>
      <w:rPr>
        <w:rFonts w:ascii="Arial" w:eastAsia="TimelTE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97001"/>
    <w:multiLevelType w:val="multilevel"/>
    <w:tmpl w:val="C4069FA0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A5C3C7D"/>
    <w:multiLevelType w:val="multilevel"/>
    <w:tmpl w:val="FC76F63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45731FA"/>
    <w:multiLevelType w:val="hybridMultilevel"/>
    <w:tmpl w:val="0514347C"/>
    <w:lvl w:ilvl="0" w:tplc="E78A171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82"/>
    <w:rsid w:val="000062DC"/>
    <w:rsid w:val="00064766"/>
    <w:rsid w:val="000D6382"/>
    <w:rsid w:val="000F3B06"/>
    <w:rsid w:val="00100D4B"/>
    <w:rsid w:val="00162F14"/>
    <w:rsid w:val="00292D19"/>
    <w:rsid w:val="004072A5"/>
    <w:rsid w:val="004274DD"/>
    <w:rsid w:val="0043148B"/>
    <w:rsid w:val="0046357D"/>
    <w:rsid w:val="004F02CB"/>
    <w:rsid w:val="004F0ECC"/>
    <w:rsid w:val="0061759D"/>
    <w:rsid w:val="009754A6"/>
    <w:rsid w:val="009B0365"/>
    <w:rsid w:val="00A9467D"/>
    <w:rsid w:val="00B73E5A"/>
    <w:rsid w:val="00C25404"/>
    <w:rsid w:val="00EE09B3"/>
    <w:rsid w:val="00F76BA3"/>
    <w:rsid w:val="00F8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C8F4BB00-8657-4632-8EB4-E9829717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5404"/>
  </w:style>
  <w:style w:type="paragraph" w:styleId="Naslov2">
    <w:name w:val="heading 2"/>
    <w:basedOn w:val="Navaden"/>
    <w:next w:val="Navaden"/>
    <w:link w:val="Naslov2Znak"/>
    <w:qFormat/>
    <w:rsid w:val="000D638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000080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6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6382"/>
  </w:style>
  <w:style w:type="paragraph" w:styleId="Noga">
    <w:name w:val="footer"/>
    <w:basedOn w:val="Navaden"/>
    <w:link w:val="NogaZnak"/>
    <w:uiPriority w:val="99"/>
    <w:unhideWhenUsed/>
    <w:rsid w:val="000D6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6382"/>
  </w:style>
  <w:style w:type="character" w:customStyle="1" w:styleId="Naslov2Znak">
    <w:name w:val="Naslov 2 Znak"/>
    <w:basedOn w:val="Privzetapisavaodstavka"/>
    <w:link w:val="Naslov2"/>
    <w:rsid w:val="000D6382"/>
    <w:rPr>
      <w:rFonts w:ascii="Times New Roman" w:eastAsia="Times New Roman" w:hAnsi="Times New Roman" w:cs="Times New Roman"/>
      <w:b/>
      <w:bCs/>
      <w:iCs/>
      <w:color w:val="000080"/>
      <w:sz w:val="24"/>
      <w:szCs w:val="20"/>
      <w:lang w:eastAsia="sl-SI"/>
    </w:rPr>
  </w:style>
  <w:style w:type="paragraph" w:customStyle="1" w:styleId="tabelaSonce">
    <w:name w:val="tabela Sonce"/>
    <w:basedOn w:val="Navaden"/>
    <w:rsid w:val="000D6382"/>
    <w:pPr>
      <w:spacing w:after="120" w:line="288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navadenkrepkoleee">
    <w:name w:val="navaden krepko ležeče"/>
    <w:basedOn w:val="Navaden"/>
    <w:link w:val="navadenkrepkoleeeChar"/>
    <w:rsid w:val="000D6382"/>
    <w:pPr>
      <w:tabs>
        <w:tab w:val="left" w:pos="284"/>
        <w:tab w:val="left" w:pos="567"/>
        <w:tab w:val="left" w:pos="851"/>
        <w:tab w:val="left" w:pos="1134"/>
        <w:tab w:val="left" w:pos="2268"/>
      </w:tabs>
      <w:spacing w:after="40" w:line="300" w:lineRule="atLeast"/>
    </w:pPr>
    <w:rPr>
      <w:rFonts w:ascii="Arial Narrow" w:eastAsia="Times New Roman" w:hAnsi="Arial Narrow" w:cs="Times New Roman"/>
      <w:b/>
      <w:i/>
      <w:szCs w:val="24"/>
      <w:lang w:eastAsia="sl-SI"/>
    </w:rPr>
  </w:style>
  <w:style w:type="character" w:customStyle="1" w:styleId="navadenkrepkoleeeChar">
    <w:name w:val="navaden krepko ležeče Char"/>
    <w:link w:val="navadenkrepkoleee"/>
    <w:rsid w:val="000D6382"/>
    <w:rPr>
      <w:rFonts w:ascii="Arial Narrow" w:eastAsia="Times New Roman" w:hAnsi="Arial Narrow" w:cs="Times New Roman"/>
      <w:b/>
      <w:i/>
      <w:szCs w:val="24"/>
      <w:lang w:eastAsia="sl-SI"/>
    </w:rPr>
  </w:style>
  <w:style w:type="paragraph" w:customStyle="1" w:styleId="Slog2">
    <w:name w:val="Slog2"/>
    <w:basedOn w:val="Navaden"/>
    <w:link w:val="Slog2Znak"/>
    <w:qFormat/>
    <w:rsid w:val="009754A6"/>
    <w:pPr>
      <w:spacing w:after="240" w:line="240" w:lineRule="auto"/>
    </w:pPr>
    <w:rPr>
      <w:rFonts w:ascii="Arial" w:eastAsia="Times New Roman" w:hAnsi="Arial" w:cs="Arial"/>
      <w:b/>
      <w:szCs w:val="20"/>
      <w:u w:val="single"/>
      <w:lang w:eastAsia="sl-SI"/>
    </w:rPr>
  </w:style>
  <w:style w:type="character" w:customStyle="1" w:styleId="Slog2Znak">
    <w:name w:val="Slog2 Znak"/>
    <w:basedOn w:val="Privzetapisavaodstavka"/>
    <w:link w:val="Slog2"/>
    <w:rsid w:val="009754A6"/>
    <w:rPr>
      <w:rFonts w:ascii="Arial" w:eastAsia="Times New Roman" w:hAnsi="Arial" w:cs="Arial"/>
      <w:b/>
      <w:szCs w:val="20"/>
      <w:u w:val="single"/>
      <w:lang w:eastAsia="sl-SI"/>
    </w:rPr>
  </w:style>
  <w:style w:type="table" w:styleId="Tabelamrea">
    <w:name w:val="Table Grid"/>
    <w:basedOn w:val="Navadnatabela"/>
    <w:uiPriority w:val="39"/>
    <w:rsid w:val="0097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9754A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54A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754A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54A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754A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75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754A6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25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2019-09-09T06:26:00Z</dcterms:created>
  <dcterms:modified xsi:type="dcterms:W3CDTF">2019-09-11T08:33:00Z</dcterms:modified>
</cp:coreProperties>
</file>