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398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0"/>
      </w:tblGrid>
      <w:tr w:rsidR="000A550C" w:rsidRPr="00E36401" w:rsidTr="00A71788">
        <w:tc>
          <w:tcPr>
            <w:tcW w:w="993" w:type="dxa"/>
          </w:tcPr>
          <w:p w:rsidR="000A550C" w:rsidRPr="00E36401" w:rsidRDefault="000A550C" w:rsidP="00A7178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244909C7" wp14:editId="2108DCAE">
                  <wp:extent cx="501650" cy="605155"/>
                  <wp:effectExtent l="0" t="0" r="0" b="4445"/>
                  <wp:docPr id="1" name="Slika 1" descr="ORG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RG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7" t="-3174" r="-3877" b="-3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b/>
                <w:noProof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b/>
                <w:noProof/>
                <w:szCs w:val="20"/>
                <w:lang w:eastAsia="sl-SI"/>
              </w:rPr>
              <w:t>OBČINA RIBNICA</w:t>
            </w:r>
          </w:p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noProof/>
                <w:position w:val="1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Cs w:val="20"/>
                <w:lang w:eastAsia="sl-SI"/>
              </w:rPr>
              <w:t>Občinska uprava</w:t>
            </w:r>
          </w:p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 xml:space="preserve">Gorenjska cesta 3, 1310 Ribnica, Slovenija, Telefon: 01/ 837 20 </w:t>
            </w:r>
            <w:r w:rsidR="00F81E79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>00</w:t>
            </w:r>
          </w:p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b/>
                <w:noProof/>
                <w:spacing w:val="20"/>
                <w:position w:val="1"/>
                <w:sz w:val="18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>Faks: 01/ 836 10 91, E-pošta: obcina@ribnica.si</w:t>
            </w:r>
          </w:p>
        </w:tc>
      </w:tr>
    </w:tbl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C12342" w:rsidRDefault="00EA7A66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E36401">
        <w:rPr>
          <w:rFonts w:ascii="Arial Narrow" w:eastAsia="Times New Roman" w:hAnsi="Arial Narrow"/>
          <w:sz w:val="20"/>
          <w:szCs w:val="20"/>
        </w:rPr>
        <w:t xml:space="preserve">Številka: </w:t>
      </w:r>
    </w:p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E36401">
        <w:rPr>
          <w:rFonts w:ascii="Arial Narrow" w:eastAsia="Times New Roman" w:hAnsi="Arial Narrow"/>
          <w:sz w:val="20"/>
          <w:szCs w:val="20"/>
        </w:rPr>
        <w:t>Datum:</w:t>
      </w:r>
      <w:r w:rsidR="00BF048B">
        <w:rPr>
          <w:rFonts w:ascii="Arial Narrow" w:eastAsia="Times New Roman" w:hAnsi="Arial Narrow"/>
          <w:sz w:val="20"/>
          <w:szCs w:val="20"/>
        </w:rPr>
        <w:t xml:space="preserve"> </w:t>
      </w:r>
      <w:r w:rsidR="001B665D">
        <w:rPr>
          <w:rFonts w:ascii="Arial Narrow" w:eastAsia="Times New Roman" w:hAnsi="Arial Narrow"/>
          <w:sz w:val="20"/>
          <w:szCs w:val="20"/>
        </w:rPr>
        <w:t>18</w:t>
      </w:r>
      <w:r w:rsidR="00C517B6">
        <w:rPr>
          <w:rFonts w:ascii="Arial Narrow" w:eastAsia="Times New Roman" w:hAnsi="Arial Narrow"/>
          <w:sz w:val="20"/>
          <w:szCs w:val="20"/>
        </w:rPr>
        <w:t xml:space="preserve">. </w:t>
      </w:r>
      <w:r w:rsidR="0070028B">
        <w:rPr>
          <w:rFonts w:ascii="Arial Narrow" w:eastAsia="Times New Roman" w:hAnsi="Arial Narrow"/>
          <w:sz w:val="20"/>
          <w:szCs w:val="20"/>
        </w:rPr>
        <w:t>0</w:t>
      </w:r>
      <w:r w:rsidR="00541856">
        <w:rPr>
          <w:rFonts w:ascii="Arial Narrow" w:eastAsia="Times New Roman" w:hAnsi="Arial Narrow"/>
          <w:sz w:val="20"/>
          <w:szCs w:val="20"/>
        </w:rPr>
        <w:t>1</w:t>
      </w:r>
      <w:r w:rsidR="00EA7A66" w:rsidRPr="00E36401">
        <w:rPr>
          <w:rFonts w:ascii="Arial Narrow" w:eastAsia="Times New Roman" w:hAnsi="Arial Narrow"/>
          <w:sz w:val="20"/>
          <w:szCs w:val="20"/>
        </w:rPr>
        <w:t>. 201</w:t>
      </w:r>
      <w:r w:rsidR="00541856">
        <w:rPr>
          <w:rFonts w:ascii="Arial Narrow" w:eastAsia="Times New Roman" w:hAnsi="Arial Narrow"/>
          <w:sz w:val="20"/>
          <w:szCs w:val="20"/>
        </w:rPr>
        <w:t>8</w:t>
      </w:r>
    </w:p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0A550C" w:rsidRPr="00E36401" w:rsidRDefault="000A550C" w:rsidP="00E36401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 Narrow" w:eastAsia="Times New Roman" w:hAnsi="Arial Narrow"/>
          <w:b/>
          <w:spacing w:val="30"/>
          <w:sz w:val="24"/>
          <w:szCs w:val="20"/>
        </w:rPr>
      </w:pPr>
      <w:r w:rsidRPr="00E36401">
        <w:rPr>
          <w:rFonts w:ascii="Arial Narrow" w:eastAsia="Times New Roman" w:hAnsi="Arial Narrow"/>
          <w:b/>
          <w:spacing w:val="30"/>
          <w:sz w:val="24"/>
          <w:szCs w:val="20"/>
        </w:rPr>
        <w:t>Občinski svet Občine Ribnica</w:t>
      </w:r>
    </w:p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103AC7" w:rsidRDefault="00103AC7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103AC7" w:rsidRPr="00E36401" w:rsidRDefault="00103AC7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F24896" w:rsidRPr="00E36401" w:rsidRDefault="000A550C" w:rsidP="00F27E2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7" w:hanging="907"/>
        <w:jc w:val="both"/>
        <w:rPr>
          <w:rFonts w:ascii="Arial Narrow" w:hAnsi="Arial Narrow" w:cs="Times New Roman"/>
          <w:sz w:val="24"/>
          <w:szCs w:val="24"/>
        </w:rPr>
      </w:pPr>
      <w:r w:rsidRPr="00E36401">
        <w:rPr>
          <w:rFonts w:ascii="Arial Narrow" w:eastAsia="Times New Roman" w:hAnsi="Arial Narrow"/>
          <w:b/>
          <w:bCs/>
          <w:sz w:val="24"/>
          <w:szCs w:val="20"/>
        </w:rPr>
        <w:t>Zadeva:</w:t>
      </w:r>
      <w:r w:rsidRPr="00E36401">
        <w:rPr>
          <w:rFonts w:ascii="Arial Narrow" w:eastAsia="Times New Roman" w:hAnsi="Arial Narrow"/>
          <w:b/>
          <w:bCs/>
          <w:sz w:val="20"/>
          <w:szCs w:val="20"/>
        </w:rPr>
        <w:tab/>
      </w:r>
      <w:r w:rsidR="00F27E2E">
        <w:rPr>
          <w:rFonts w:ascii="Arial Narrow" w:eastAsia="Times New Roman" w:hAnsi="Arial Narrow"/>
          <w:b/>
          <w:bCs/>
          <w:sz w:val="20"/>
          <w:szCs w:val="20"/>
        </w:rPr>
        <w:t xml:space="preserve">Potrditev cen storitev gospodarske javne službe </w:t>
      </w:r>
      <w:r w:rsidR="009A7B22">
        <w:rPr>
          <w:rFonts w:ascii="Arial Narrow" w:eastAsia="Times New Roman" w:hAnsi="Arial Narrow"/>
          <w:b/>
          <w:bCs/>
          <w:sz w:val="20"/>
          <w:szCs w:val="20"/>
        </w:rPr>
        <w:t>zbiranja</w:t>
      </w:r>
      <w:r w:rsidR="00F27E2E">
        <w:rPr>
          <w:rFonts w:ascii="Arial Narrow" w:eastAsia="Times New Roman" w:hAnsi="Arial Narrow"/>
          <w:b/>
          <w:bCs/>
          <w:sz w:val="20"/>
          <w:szCs w:val="20"/>
        </w:rPr>
        <w:t xml:space="preserve"> določenih vrst komunalnih odpadkov </w:t>
      </w:r>
    </w:p>
    <w:p w:rsidR="000A550C" w:rsidRPr="00E36401" w:rsidRDefault="000A550C" w:rsidP="00E3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64" w:hanging="964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83"/>
        <w:gridCol w:w="7839"/>
      </w:tblGrid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Naslov: 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7839" w:type="dxa"/>
          </w:tcPr>
          <w:p w:rsidR="00103AC7" w:rsidRPr="00E36401" w:rsidRDefault="00F27E2E" w:rsidP="009A7B2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Cene storitev gospodarske javne službe </w:t>
            </w:r>
            <w:r w:rsidR="009A7B2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zbiranja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določenih vrst komunalnih odpadkov 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Predlagatelj: 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Jože Levstek, župan Občine Ribnica</w:t>
            </w:r>
          </w:p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5D4DBE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Pripravila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7839" w:type="dxa"/>
          </w:tcPr>
          <w:p w:rsidR="000A550C" w:rsidRDefault="00EA7A66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Občinska uprava </w:t>
            </w:r>
            <w:r w:rsidR="00F24896" w:rsidRPr="00E36401">
              <w:rPr>
                <w:rFonts w:ascii="Arial Narrow" w:eastAsia="Times New Roman" w:hAnsi="Arial Narrow" w:cs="Arial"/>
                <w:sz w:val="20"/>
                <w:szCs w:val="20"/>
              </w:rPr>
              <w:t>Občin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F2489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Ribnica</w:t>
            </w:r>
            <w:r w:rsidR="00F27E2E"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</w:p>
          <w:p w:rsidR="005D4DBE" w:rsidRPr="00E36401" w:rsidRDefault="00965DBD" w:rsidP="00F27E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Komunala Ribnica d.o.o.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Pravne podlage:</w:t>
            </w:r>
          </w:p>
        </w:tc>
        <w:tc>
          <w:tcPr>
            <w:tcW w:w="7839" w:type="dxa"/>
          </w:tcPr>
          <w:p w:rsidR="00AA6687" w:rsidRPr="00C517B6" w:rsidRDefault="00AA6687" w:rsidP="00E364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17B6">
              <w:rPr>
                <w:rFonts w:ascii="Arial Narrow" w:hAnsi="Arial Narrow" w:cs="Arial"/>
                <w:sz w:val="20"/>
                <w:szCs w:val="20"/>
              </w:rPr>
              <w:t>8. in 32. člen Statuta občine Ribn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ica (Uradni list RS, št. 17/12);</w:t>
            </w:r>
          </w:p>
          <w:p w:rsidR="00F27E2E" w:rsidRPr="00E36401" w:rsidRDefault="00F27E2E" w:rsidP="00F27E2E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6401">
              <w:rPr>
                <w:rFonts w:ascii="Arial Narrow" w:hAnsi="Arial Narrow"/>
                <w:sz w:val="20"/>
                <w:szCs w:val="20"/>
              </w:rPr>
              <w:t>Zakon o gospodarskih javnih službah (Ur</w:t>
            </w:r>
            <w:r>
              <w:rPr>
                <w:rFonts w:ascii="Arial Narrow" w:hAnsi="Arial Narrow"/>
                <w:sz w:val="20"/>
                <w:szCs w:val="20"/>
              </w:rPr>
              <w:t xml:space="preserve">. l. </w:t>
            </w:r>
            <w:r w:rsidRPr="00E36401">
              <w:rPr>
                <w:rFonts w:ascii="Arial Narrow" w:hAnsi="Arial Narrow"/>
                <w:sz w:val="20"/>
                <w:szCs w:val="20"/>
              </w:rPr>
              <w:t>RS, št. </w:t>
            </w:r>
            <w:hyperlink r:id="rId10" w:tgtFrame="_blank" w:tooltip="Zakon o gospodarskih javnih službah (ZGJS)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32/93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, </w:t>
            </w:r>
            <w:hyperlink r:id="rId11" w:tgtFrame="_blank" w:tooltip="Zakon o zaključku lastninjenja in privatizaciji pravnih oseb v lasti Slovenske razvojne družbe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30/98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ZZLPPO, </w:t>
            </w:r>
            <w:hyperlink r:id="rId12" w:tgtFrame="_blank" w:tooltip="Zakon o javno-zasebnem partnerstvu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127/06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ZJZP, </w:t>
            </w:r>
            <w:hyperlink r:id="rId13" w:tgtFrame="_blank" w:tooltip="Zakon o upravljanju kapitalskih naložb Republike Slovenije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38/10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ZUKN in </w:t>
            </w:r>
            <w:hyperlink r:id="rId14" w:tgtFrame="_blank" w:tooltip="Avtentična razlaga 40. člena Zakona o gospodarskih javnih službah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57/11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ORZGJS40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E36401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0A550C" w:rsidRDefault="00F27E2E" w:rsidP="00E36401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Uredba o metodologiji za oblikovanje cen storitev obveznih občinskih gospodarskih javnih služb varstva okolja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št. 87/12, 102/12)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F27E2E" w:rsidRDefault="00F27E2E" w:rsidP="00E36401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Odlok o gospodarskih javnih službah v Občini Ribnica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št. 35/95, 37/98)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C517B6" w:rsidRPr="00E36401" w:rsidRDefault="00C12342" w:rsidP="00C12342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12342">
              <w:rPr>
                <w:rFonts w:ascii="Arial Narrow" w:hAnsi="Arial Narrow" w:cs="Arial"/>
                <w:sz w:val="20"/>
                <w:szCs w:val="20"/>
              </w:rPr>
              <w:t>Odlok o ravnanju s komunalnimi odpadki ter drugimi vrstami odpadkov iz g</w:t>
            </w:r>
            <w:r>
              <w:rPr>
                <w:rFonts w:ascii="Arial Narrow" w:hAnsi="Arial Narrow" w:cs="Arial"/>
                <w:sz w:val="20"/>
                <w:szCs w:val="20"/>
              </w:rPr>
              <w:t>ospodinjstev v Občini Ribnica (U</w:t>
            </w:r>
            <w:r w:rsidRPr="00C12342">
              <w:rPr>
                <w:rFonts w:ascii="Arial Narrow" w:hAnsi="Arial Narrow" w:cs="Arial"/>
                <w:sz w:val="20"/>
                <w:szCs w:val="20"/>
              </w:rPr>
              <w:t>r.l.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C12342">
              <w:rPr>
                <w:rFonts w:ascii="Arial Narrow" w:hAnsi="Arial Narrow" w:cs="Arial"/>
                <w:sz w:val="20"/>
                <w:szCs w:val="20"/>
              </w:rPr>
              <w:t xml:space="preserve"> št. 81/16)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Finančne posledice:</w:t>
            </w:r>
          </w:p>
        </w:tc>
        <w:tc>
          <w:tcPr>
            <w:tcW w:w="7839" w:type="dxa"/>
          </w:tcPr>
          <w:p w:rsidR="000A550C" w:rsidRPr="00E36401" w:rsidRDefault="00F27E2E" w:rsidP="00965DB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Potrditev cen storitev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gospodarsk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javn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služb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533A1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>zbiranja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določenih vrst komunalnih odpadkov ne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bo 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direktno </w:t>
            </w:r>
            <w:r w:rsidR="005D4DBE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dodatno 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obremenil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>a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občinskega proračuna.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C93C2F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Priloge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7839" w:type="dxa"/>
          </w:tcPr>
          <w:p w:rsidR="002A070D" w:rsidRPr="00910CCA" w:rsidRDefault="006A2CB5" w:rsidP="00B27621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10CCA">
              <w:rPr>
                <w:rFonts w:ascii="Arial Narrow" w:eastAsia="Times New Roman" w:hAnsi="Arial Narrow" w:cs="Arial"/>
                <w:sz w:val="20"/>
                <w:szCs w:val="20"/>
              </w:rPr>
              <w:t>Obrazložitev</w:t>
            </w:r>
            <w:r w:rsidR="00533A12" w:rsidRPr="00910CC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65DBD" w:rsidRPr="00910CCA">
              <w:rPr>
                <w:rFonts w:ascii="Arial Narrow" w:eastAsia="Times New Roman" w:hAnsi="Arial Narrow" w:cs="Arial"/>
                <w:sz w:val="20"/>
                <w:szCs w:val="20"/>
              </w:rPr>
              <w:t>JKP Komunale Ribnica d.o.o.</w:t>
            </w:r>
            <w:r w:rsidR="00AE37B2">
              <w:rPr>
                <w:rFonts w:ascii="Arial Narrow" w:eastAsia="Times New Roman" w:hAnsi="Arial Narrow" w:cs="Arial"/>
                <w:sz w:val="20"/>
                <w:szCs w:val="20"/>
              </w:rPr>
              <w:t xml:space="preserve"> s predlogi sklepov</w:t>
            </w:r>
          </w:p>
          <w:p w:rsidR="00B27621" w:rsidRDefault="00C93C2F" w:rsidP="00965DBD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Elaborat 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>o oblikovanju cene izvajanja storitev gospodarske javne službe ravnanja s komunalnimi odpadki na območju občin Ribnica, Sodražica in Loški Potok</w:t>
            </w:r>
          </w:p>
          <w:p w:rsidR="001A6B44" w:rsidRPr="00C12342" w:rsidRDefault="001A6B44" w:rsidP="00C1234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B3D70" w:rsidRPr="00E36401" w:rsidTr="009B3D70">
        <w:tc>
          <w:tcPr>
            <w:tcW w:w="1483" w:type="dxa"/>
          </w:tcPr>
          <w:p w:rsidR="009B3D70" w:rsidRPr="00E36401" w:rsidRDefault="009B3D70" w:rsidP="00752F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9B3D70" w:rsidRPr="00E36401" w:rsidRDefault="009B3D70" w:rsidP="009B3D7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B3D70" w:rsidRPr="00E36401" w:rsidTr="00872E25">
        <w:tc>
          <w:tcPr>
            <w:tcW w:w="1483" w:type="dxa"/>
            <w:shd w:val="clear" w:color="auto" w:fill="F2F2F2" w:themeFill="background1" w:themeFillShade="F2"/>
          </w:tcPr>
          <w:p w:rsidR="00A01564" w:rsidRDefault="00A01564" w:rsidP="00910CC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01564" w:rsidRDefault="00A01564" w:rsidP="00910CC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9B3D70" w:rsidRPr="00872E25" w:rsidRDefault="009B3D70" w:rsidP="000F3D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872E25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Predlog sklep</w:t>
            </w:r>
            <w:r w:rsidR="000F3D50">
              <w:rPr>
                <w:rFonts w:ascii="Arial Narrow" w:eastAsia="Times New Roman" w:hAnsi="Arial Narrow" w:cs="Arial"/>
                <w:b/>
                <w:sz w:val="20"/>
                <w:szCs w:val="20"/>
              </w:rPr>
              <w:t>ov</w:t>
            </w:r>
            <w:r w:rsidRPr="00872E25">
              <w:rPr>
                <w:rFonts w:ascii="Arial Narrow" w:eastAsia="Times New Roman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839" w:type="dxa"/>
            <w:shd w:val="clear" w:color="auto" w:fill="F2F2F2" w:themeFill="background1" w:themeFillShade="F2"/>
          </w:tcPr>
          <w:p w:rsidR="007471F6" w:rsidRPr="00600560" w:rsidRDefault="00A01564" w:rsidP="00600560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</w:pPr>
            <w:r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Občinski svet </w:t>
            </w:r>
            <w:r w:rsidR="00C93C2F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O</w:t>
            </w:r>
            <w:r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bčine Ribnica</w:t>
            </w:r>
            <w:r w:rsidR="007471F6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</w:t>
            </w:r>
            <w:r w:rsidR="00A71788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na podlagi 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Elaborat</w:t>
            </w:r>
            <w:r w:rsidR="00A71788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a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o oblikovanju cene izvajanja storitev gospodarske javne službe ravnanja s komunalnimi odpadki na območju občin Ribnica, Sodražica in Loški Potok </w:t>
            </w:r>
            <w:r w:rsidR="00A71788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potrjuje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:</w:t>
            </w:r>
          </w:p>
          <w:p w:rsidR="00A71788" w:rsidRPr="00961A64" w:rsidRDefault="00A71788" w:rsidP="00961A64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</w:pPr>
          </w:p>
          <w:p w:rsidR="008153BF" w:rsidRPr="00242B39" w:rsidRDefault="008153BF" w:rsidP="00910CCA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eastAsiaTheme="minorHAnsi" w:hAnsi="Arial Narrow" w:cs="Arial"/>
                <w:b/>
              </w:rPr>
            </w:pPr>
            <w:r w:rsidRPr="00242B39">
              <w:rPr>
                <w:rFonts w:ascii="Arial Narrow" w:eastAsiaTheme="minorHAnsi" w:hAnsi="Arial Narrow" w:cs="Arial"/>
                <w:b/>
              </w:rPr>
              <w:t>Ceno storitev zbiranja komunalnih odpadkov, od tega je:</w:t>
            </w:r>
          </w:p>
          <w:p w:rsidR="008153BF" w:rsidRPr="001C2E36" w:rsidRDefault="00C12342" w:rsidP="00910CCA">
            <w:pPr>
              <w:numPr>
                <w:ilvl w:val="1"/>
                <w:numId w:val="19"/>
              </w:numPr>
              <w:spacing w:after="0"/>
              <w:ind w:left="115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cena javne </w:t>
            </w:r>
            <w:r w:rsidRPr="001C2E36">
              <w:rPr>
                <w:rFonts w:ascii="Arial Narrow" w:hAnsi="Arial Narrow" w:cs="Arial"/>
              </w:rPr>
              <w:t>infrastrukture 0,011</w:t>
            </w:r>
            <w:r w:rsidR="001C2E36" w:rsidRPr="001C2E36">
              <w:rPr>
                <w:rFonts w:ascii="Arial Narrow" w:hAnsi="Arial Narrow" w:cs="Arial"/>
              </w:rPr>
              <w:t>1</w:t>
            </w:r>
            <w:r w:rsidR="008153BF" w:rsidRPr="001C2E36">
              <w:rPr>
                <w:rFonts w:ascii="Arial Narrow" w:hAnsi="Arial Narrow" w:cs="Arial"/>
              </w:rPr>
              <w:t xml:space="preserve"> €/kg,</w:t>
            </w:r>
          </w:p>
          <w:p w:rsidR="008153BF" w:rsidRPr="001C2E36" w:rsidRDefault="008153BF" w:rsidP="00910CCA">
            <w:pPr>
              <w:numPr>
                <w:ilvl w:val="1"/>
                <w:numId w:val="19"/>
              </w:numPr>
              <w:spacing w:after="0"/>
              <w:ind w:left="1152"/>
              <w:jc w:val="both"/>
              <w:rPr>
                <w:rFonts w:ascii="Arial Narrow" w:hAnsi="Arial Narrow" w:cs="Arial"/>
              </w:rPr>
            </w:pPr>
            <w:r w:rsidRPr="001C2E36">
              <w:rPr>
                <w:rFonts w:ascii="Arial Narrow" w:hAnsi="Arial Narrow" w:cs="Arial"/>
              </w:rPr>
              <w:t>cena</w:t>
            </w:r>
            <w:r w:rsidR="00C12342" w:rsidRPr="001C2E36">
              <w:rPr>
                <w:rFonts w:ascii="Arial Narrow" w:hAnsi="Arial Narrow" w:cs="Arial"/>
              </w:rPr>
              <w:t xml:space="preserve"> storitve javne službe 0,1</w:t>
            </w:r>
            <w:r w:rsidR="001C2E36" w:rsidRPr="001C2E36">
              <w:rPr>
                <w:rFonts w:ascii="Arial Narrow" w:hAnsi="Arial Narrow" w:cs="Arial"/>
              </w:rPr>
              <w:t>780</w:t>
            </w:r>
            <w:r w:rsidRPr="001C2E36">
              <w:rPr>
                <w:rFonts w:ascii="Arial Narrow" w:hAnsi="Arial Narrow" w:cs="Arial"/>
              </w:rPr>
              <w:t xml:space="preserve"> €/kg.</w:t>
            </w:r>
          </w:p>
          <w:p w:rsidR="008153BF" w:rsidRPr="001C2E36" w:rsidRDefault="008153BF" w:rsidP="00910CCA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eastAsiaTheme="minorHAnsi" w:hAnsi="Arial Narrow" w:cs="Arial"/>
                <w:b/>
              </w:rPr>
            </w:pPr>
            <w:r w:rsidRPr="001C2E36">
              <w:rPr>
                <w:rFonts w:ascii="Arial Narrow" w:eastAsiaTheme="minorHAnsi" w:hAnsi="Arial Narrow" w:cs="Arial"/>
                <w:b/>
              </w:rPr>
              <w:t>Ceno storitev zbiranja bioloških odpadkov, od tega je:</w:t>
            </w:r>
          </w:p>
          <w:p w:rsidR="008153BF" w:rsidRPr="001C2E36" w:rsidRDefault="00C12342" w:rsidP="00910CCA">
            <w:pPr>
              <w:numPr>
                <w:ilvl w:val="1"/>
                <w:numId w:val="19"/>
              </w:numPr>
              <w:spacing w:after="0"/>
              <w:ind w:left="1152"/>
              <w:jc w:val="both"/>
              <w:rPr>
                <w:rFonts w:ascii="Arial Narrow" w:hAnsi="Arial Narrow" w:cs="Arial"/>
              </w:rPr>
            </w:pPr>
            <w:r w:rsidRPr="001C2E36">
              <w:rPr>
                <w:rFonts w:ascii="Arial Narrow" w:hAnsi="Arial Narrow" w:cs="Arial"/>
              </w:rPr>
              <w:t>cena javne infrastrukture 0,000</w:t>
            </w:r>
            <w:r w:rsidR="008153BF" w:rsidRPr="001C2E36">
              <w:rPr>
                <w:rFonts w:ascii="Arial Narrow" w:hAnsi="Arial Narrow" w:cs="Arial"/>
              </w:rPr>
              <w:t>0 €/kg,</w:t>
            </w:r>
          </w:p>
          <w:p w:rsidR="008153BF" w:rsidRPr="001C2E36" w:rsidRDefault="008153BF" w:rsidP="00910CCA">
            <w:pPr>
              <w:numPr>
                <w:ilvl w:val="1"/>
                <w:numId w:val="19"/>
              </w:numPr>
              <w:spacing w:after="0"/>
              <w:ind w:left="1152"/>
              <w:jc w:val="both"/>
              <w:rPr>
                <w:rFonts w:ascii="Arial Narrow" w:hAnsi="Arial Narrow" w:cs="Arial"/>
              </w:rPr>
            </w:pPr>
            <w:r w:rsidRPr="001C2E36">
              <w:rPr>
                <w:rFonts w:ascii="Arial Narrow" w:hAnsi="Arial Narrow" w:cs="Arial"/>
              </w:rPr>
              <w:t>c</w:t>
            </w:r>
            <w:r w:rsidR="00C12342" w:rsidRPr="001C2E36">
              <w:rPr>
                <w:rFonts w:ascii="Arial Narrow" w:hAnsi="Arial Narrow" w:cs="Arial"/>
              </w:rPr>
              <w:t>ena storitve javne službe 0,1243</w:t>
            </w:r>
            <w:r w:rsidRPr="001C2E36">
              <w:rPr>
                <w:rFonts w:ascii="Arial Narrow" w:hAnsi="Arial Narrow" w:cs="Arial"/>
              </w:rPr>
              <w:t xml:space="preserve"> €/kg.</w:t>
            </w:r>
          </w:p>
          <w:p w:rsidR="008153BF" w:rsidRPr="001C2E36" w:rsidRDefault="007471F6" w:rsidP="00C12342">
            <w:pPr>
              <w:spacing w:after="0" w:line="240" w:lineRule="auto"/>
              <w:ind w:left="360"/>
              <w:contextualSpacing/>
              <w:jc w:val="both"/>
              <w:rPr>
                <w:rFonts w:ascii="Arial Narrow" w:hAnsi="Arial Narrow" w:cs="Tahoma"/>
              </w:rPr>
            </w:pPr>
            <w:r w:rsidRPr="001C2E36">
              <w:rPr>
                <w:rFonts w:ascii="Arial Narrow" w:hAnsi="Arial Narrow" w:cs="Tahoma"/>
              </w:rPr>
              <w:t xml:space="preserve">Vse cene so brez DDV. </w:t>
            </w:r>
          </w:p>
          <w:p w:rsidR="008926DF" w:rsidRPr="001C2E36" w:rsidRDefault="008926DF" w:rsidP="00C12342">
            <w:pPr>
              <w:spacing w:after="0" w:line="240" w:lineRule="auto"/>
              <w:ind w:left="360"/>
              <w:contextualSpacing/>
              <w:jc w:val="both"/>
              <w:rPr>
                <w:rFonts w:ascii="Arial Narrow" w:hAnsi="Arial Narrow" w:cs="Tahoma"/>
              </w:rPr>
            </w:pPr>
          </w:p>
          <w:p w:rsidR="008926DF" w:rsidRPr="00C12342" w:rsidRDefault="0070028B" w:rsidP="00C12342">
            <w:pPr>
              <w:spacing w:after="0" w:line="240" w:lineRule="auto"/>
              <w:ind w:left="360"/>
              <w:contextualSpacing/>
              <w:jc w:val="both"/>
              <w:rPr>
                <w:rFonts w:ascii="Arial Narrow" w:hAnsi="Arial Narrow" w:cs="Tahoma"/>
              </w:rPr>
            </w:pPr>
            <w:r w:rsidRPr="001C2E36">
              <w:rPr>
                <w:rFonts w:ascii="Arial Narrow" w:hAnsi="Arial Narrow" w:cs="Tahoma"/>
              </w:rPr>
              <w:t xml:space="preserve">Cene se uporabljajo od </w:t>
            </w:r>
            <w:r w:rsidR="001C2E36" w:rsidRPr="001C2E36">
              <w:rPr>
                <w:rFonts w:ascii="Arial Narrow" w:hAnsi="Arial Narrow" w:cs="Tahoma"/>
              </w:rPr>
              <w:t>1.3</w:t>
            </w:r>
            <w:r w:rsidRPr="001C2E36">
              <w:rPr>
                <w:rFonts w:ascii="Arial Narrow" w:hAnsi="Arial Narrow" w:cs="Tahoma"/>
              </w:rPr>
              <w:t>.2018</w:t>
            </w:r>
            <w:r w:rsidR="008926DF" w:rsidRPr="001C2E36">
              <w:rPr>
                <w:rFonts w:ascii="Arial Narrow" w:hAnsi="Arial Narrow" w:cs="Tahoma"/>
              </w:rPr>
              <w:t xml:space="preserve"> dalje.</w:t>
            </w:r>
          </w:p>
        </w:tc>
      </w:tr>
    </w:tbl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872E25" w:rsidRDefault="00872E25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872E25" w:rsidRPr="00E36401" w:rsidRDefault="00872E25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E36401">
        <w:rPr>
          <w:rFonts w:ascii="Arial Narrow" w:eastAsia="Times New Roman" w:hAnsi="Arial Narrow" w:cs="Arial"/>
          <w:b/>
          <w:sz w:val="20"/>
          <w:szCs w:val="20"/>
        </w:rPr>
        <w:t>OBRAZLOŽITEV:</w:t>
      </w:r>
    </w:p>
    <w:p w:rsidR="00282568" w:rsidRDefault="00103AC7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S</w:t>
      </w:r>
      <w:r w:rsidR="00226F1B">
        <w:rPr>
          <w:rFonts w:ascii="Arial Narrow" w:eastAsiaTheme="minorHAnsi" w:hAnsi="Arial Narrow"/>
          <w:lang w:eastAsia="en-US"/>
        </w:rPr>
        <w:t>kladno s prvim odstavkom 5. člena Uredbe o metodologiji za oblikovanje cen storitev obveznih gospodarskih javnih služb varstva okolja (</w:t>
      </w:r>
      <w:proofErr w:type="spellStart"/>
      <w:r w:rsidR="00226F1B">
        <w:rPr>
          <w:rFonts w:ascii="Arial Narrow" w:eastAsiaTheme="minorHAnsi" w:hAnsi="Arial Narrow"/>
          <w:lang w:eastAsia="en-US"/>
        </w:rPr>
        <w:t>Ur.l.RS</w:t>
      </w:r>
      <w:proofErr w:type="spellEnd"/>
      <w:r w:rsidR="00226F1B">
        <w:rPr>
          <w:rFonts w:ascii="Arial Narrow" w:eastAsiaTheme="minorHAnsi" w:hAnsi="Arial Narrow"/>
          <w:lang w:eastAsia="en-US"/>
        </w:rPr>
        <w:t>, št. 87/12 in 109/12) (v nadaljevanju</w:t>
      </w:r>
      <w:r w:rsidR="00331EEC">
        <w:rPr>
          <w:rFonts w:ascii="Arial Narrow" w:eastAsiaTheme="minorHAnsi" w:hAnsi="Arial Narrow"/>
          <w:lang w:eastAsia="en-US"/>
        </w:rPr>
        <w:t>:</w:t>
      </w:r>
      <w:r w:rsidR="00226F1B">
        <w:rPr>
          <w:rFonts w:ascii="Arial Narrow" w:eastAsiaTheme="minorHAnsi" w:hAnsi="Arial Narrow"/>
          <w:lang w:eastAsia="en-US"/>
        </w:rPr>
        <w:t xml:space="preserve"> Uredba MEDO), je </w:t>
      </w:r>
      <w:r w:rsidR="00533A12">
        <w:rPr>
          <w:rFonts w:ascii="Arial Narrow" w:eastAsiaTheme="minorHAnsi" w:hAnsi="Arial Narrow"/>
          <w:lang w:eastAsia="en-US"/>
        </w:rPr>
        <w:t xml:space="preserve"> </w:t>
      </w:r>
      <w:r w:rsidR="00282568">
        <w:rPr>
          <w:rFonts w:ascii="Arial Narrow" w:eastAsiaTheme="minorHAnsi" w:hAnsi="Arial Narrow"/>
          <w:lang w:eastAsia="en-US"/>
        </w:rPr>
        <w:t xml:space="preserve">JKP Komunala </w:t>
      </w:r>
      <w:r w:rsidR="00282568">
        <w:rPr>
          <w:rFonts w:ascii="Arial Narrow" w:eastAsiaTheme="minorHAnsi" w:hAnsi="Arial Narrow"/>
          <w:lang w:eastAsia="en-US"/>
        </w:rPr>
        <w:lastRenderedPageBreak/>
        <w:t>Ribnica d.o.o. k</w:t>
      </w:r>
      <w:r w:rsidR="00331EEC">
        <w:rPr>
          <w:rFonts w:ascii="Arial Narrow" w:eastAsiaTheme="minorHAnsi" w:hAnsi="Arial Narrow"/>
          <w:lang w:eastAsia="en-US"/>
        </w:rPr>
        <w:t xml:space="preserve">ot izvajalec javne službe </w:t>
      </w:r>
      <w:r w:rsidR="00282568">
        <w:rPr>
          <w:rFonts w:ascii="Arial Narrow" w:eastAsiaTheme="minorHAnsi" w:hAnsi="Arial Narrow"/>
          <w:lang w:eastAsia="en-US"/>
        </w:rPr>
        <w:t>Občini Ribnica</w:t>
      </w:r>
      <w:r>
        <w:rPr>
          <w:rFonts w:ascii="Arial Narrow" w:eastAsiaTheme="minorHAnsi" w:hAnsi="Arial Narrow"/>
          <w:lang w:eastAsia="en-US"/>
        </w:rPr>
        <w:t xml:space="preserve"> v potrditev predložil</w:t>
      </w:r>
      <w:r w:rsidR="00331EEC">
        <w:rPr>
          <w:rFonts w:ascii="Arial Narrow" w:eastAsiaTheme="minorHAnsi" w:hAnsi="Arial Narrow"/>
          <w:lang w:eastAsia="en-US"/>
        </w:rPr>
        <w:t>o</w:t>
      </w:r>
      <w:r>
        <w:rPr>
          <w:rFonts w:ascii="Arial Narrow" w:eastAsiaTheme="minorHAnsi" w:hAnsi="Arial Narrow"/>
          <w:lang w:eastAsia="en-US"/>
        </w:rPr>
        <w:t xml:space="preserve"> ceno storitev </w:t>
      </w:r>
      <w:r w:rsidR="00282568">
        <w:rPr>
          <w:rFonts w:ascii="Arial Narrow" w:eastAsiaTheme="minorHAnsi" w:hAnsi="Arial Narrow"/>
          <w:lang w:eastAsia="en-US"/>
        </w:rPr>
        <w:t>zbiranja</w:t>
      </w:r>
      <w:r w:rsidRPr="00103AC7">
        <w:rPr>
          <w:rFonts w:ascii="Arial Narrow" w:eastAsiaTheme="minorHAnsi" w:hAnsi="Arial Narrow"/>
          <w:lang w:eastAsia="en-US"/>
        </w:rPr>
        <w:t xml:space="preserve"> komunalnih odpadkov</w:t>
      </w:r>
      <w:r w:rsidR="00282568">
        <w:rPr>
          <w:rFonts w:ascii="Arial Narrow" w:eastAsiaTheme="minorHAnsi" w:hAnsi="Arial Narrow"/>
          <w:lang w:eastAsia="en-US"/>
        </w:rPr>
        <w:t xml:space="preserve"> ter </w:t>
      </w:r>
      <w:r>
        <w:rPr>
          <w:rFonts w:ascii="Arial Narrow" w:eastAsiaTheme="minorHAnsi" w:hAnsi="Arial Narrow"/>
          <w:lang w:eastAsia="en-US"/>
        </w:rPr>
        <w:t>c</w:t>
      </w:r>
      <w:r w:rsidRPr="00103AC7">
        <w:rPr>
          <w:rFonts w:ascii="Arial Narrow" w:eastAsiaTheme="minorHAnsi" w:hAnsi="Arial Narrow"/>
          <w:lang w:eastAsia="en-US"/>
        </w:rPr>
        <w:t xml:space="preserve">eno </w:t>
      </w:r>
      <w:r w:rsidR="00282568">
        <w:rPr>
          <w:rFonts w:ascii="Arial Narrow" w:eastAsiaTheme="minorHAnsi" w:hAnsi="Arial Narrow"/>
          <w:lang w:eastAsia="en-US"/>
        </w:rPr>
        <w:t xml:space="preserve">storitev zbiranja </w:t>
      </w:r>
      <w:r w:rsidRPr="00103AC7">
        <w:rPr>
          <w:rFonts w:ascii="Arial Narrow" w:eastAsiaTheme="minorHAnsi" w:hAnsi="Arial Narrow"/>
          <w:lang w:eastAsia="en-US"/>
        </w:rPr>
        <w:t>bioloških odpadkov.</w:t>
      </w:r>
      <w:r w:rsidR="00977059">
        <w:rPr>
          <w:rFonts w:ascii="Arial Narrow" w:eastAsiaTheme="minorHAnsi" w:hAnsi="Arial Narrow"/>
          <w:lang w:eastAsia="en-US"/>
        </w:rPr>
        <w:t xml:space="preserve"> </w:t>
      </w:r>
      <w:r w:rsidR="00457B1E">
        <w:rPr>
          <w:rFonts w:ascii="Arial Narrow" w:eastAsiaTheme="minorHAnsi" w:hAnsi="Arial Narrow"/>
          <w:lang w:eastAsia="en-US"/>
        </w:rPr>
        <w:t xml:space="preserve">Cene so pripravljene na podlagi </w:t>
      </w:r>
      <w:r w:rsidR="00977059">
        <w:rPr>
          <w:rFonts w:ascii="Arial Narrow" w:eastAsiaTheme="minorHAnsi" w:hAnsi="Arial Narrow"/>
          <w:lang w:eastAsia="en-US"/>
        </w:rPr>
        <w:t>Elaborat</w:t>
      </w:r>
      <w:r w:rsidR="00457B1E">
        <w:rPr>
          <w:rFonts w:ascii="Arial Narrow" w:eastAsiaTheme="minorHAnsi" w:hAnsi="Arial Narrow"/>
          <w:lang w:eastAsia="en-US"/>
        </w:rPr>
        <w:t>a</w:t>
      </w:r>
      <w:r w:rsidR="00977059">
        <w:rPr>
          <w:rFonts w:ascii="Arial Narrow" w:eastAsiaTheme="minorHAnsi" w:hAnsi="Arial Narrow"/>
          <w:lang w:eastAsia="en-US"/>
        </w:rPr>
        <w:t xml:space="preserve">  o oblikovanju cen storitev gospodarske javne službe </w:t>
      </w:r>
      <w:r w:rsidR="00282568">
        <w:rPr>
          <w:rFonts w:ascii="Arial Narrow" w:eastAsiaTheme="minorHAnsi" w:hAnsi="Arial Narrow"/>
          <w:lang w:eastAsia="en-US"/>
        </w:rPr>
        <w:t>ravnanja s komunalnimi odpadki na območju občin Ribnica, Sodražica in Loški potok</w:t>
      </w:r>
      <w:r w:rsidR="009E02BC">
        <w:rPr>
          <w:rFonts w:ascii="Arial Narrow" w:eastAsiaTheme="minorHAnsi" w:hAnsi="Arial Narrow"/>
          <w:lang w:eastAsia="en-US"/>
        </w:rPr>
        <w:t xml:space="preserve"> (v nadaljevanju Elaborat)</w:t>
      </w:r>
      <w:r w:rsidR="00282568">
        <w:rPr>
          <w:rFonts w:ascii="Arial Narrow" w:eastAsiaTheme="minorHAnsi" w:hAnsi="Arial Narrow"/>
          <w:lang w:eastAsia="en-US"/>
        </w:rPr>
        <w:t xml:space="preserve">, </w:t>
      </w:r>
      <w:r w:rsidR="00977059">
        <w:rPr>
          <w:rFonts w:ascii="Arial Narrow" w:eastAsiaTheme="minorHAnsi" w:hAnsi="Arial Narrow"/>
          <w:lang w:eastAsia="en-US"/>
        </w:rPr>
        <w:t>skladno z Uredb</w:t>
      </w:r>
      <w:r w:rsidR="00226F1B">
        <w:rPr>
          <w:rFonts w:ascii="Arial Narrow" w:eastAsiaTheme="minorHAnsi" w:hAnsi="Arial Narrow"/>
          <w:lang w:eastAsia="en-US"/>
        </w:rPr>
        <w:t>o</w:t>
      </w:r>
      <w:r w:rsidR="00977059">
        <w:rPr>
          <w:rFonts w:ascii="Arial Narrow" w:eastAsiaTheme="minorHAnsi" w:hAnsi="Arial Narrow"/>
          <w:lang w:eastAsia="en-US"/>
        </w:rPr>
        <w:t xml:space="preserve"> MEDO. </w:t>
      </w:r>
      <w:r w:rsidR="0030608D">
        <w:rPr>
          <w:rFonts w:ascii="Arial Narrow" w:eastAsiaTheme="minorHAnsi" w:hAnsi="Arial Narrow"/>
          <w:lang w:eastAsia="en-US"/>
        </w:rPr>
        <w:t>Elaborat vsebuje vse predpisane obvezne vsebine, s</w:t>
      </w:r>
      <w:r w:rsidR="009E02BC">
        <w:rPr>
          <w:rFonts w:ascii="Arial Narrow" w:eastAsiaTheme="minorHAnsi" w:hAnsi="Arial Narrow"/>
          <w:lang w:eastAsia="en-US"/>
        </w:rPr>
        <w:t xml:space="preserve">kladno z 9. členom Uredbe MEDO. </w:t>
      </w:r>
    </w:p>
    <w:p w:rsidR="009E02BC" w:rsidRDefault="009E02BC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</w:p>
    <w:p w:rsidR="009E02BC" w:rsidRDefault="009E02BC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JKP Komunala Ribnica d.o.o. opravlja storitev </w:t>
      </w:r>
      <w:r w:rsidRPr="009E02BC">
        <w:rPr>
          <w:rFonts w:ascii="Arial Narrow" w:eastAsiaTheme="minorHAnsi" w:hAnsi="Arial Narrow"/>
          <w:lang w:eastAsia="en-US"/>
        </w:rPr>
        <w:t xml:space="preserve">zbiranja komunalnih odpadkov ter storitev zbiranja bioloških odpadkov. Iz predloženega Elaborata so razvidne tudi predpostavke, ki so upoštevane pri kalkulaciji zbiranja komunalnih </w:t>
      </w:r>
      <w:r>
        <w:rPr>
          <w:rFonts w:ascii="Arial Narrow" w:eastAsiaTheme="minorHAnsi" w:hAnsi="Arial Narrow"/>
          <w:lang w:eastAsia="en-US"/>
        </w:rPr>
        <w:t xml:space="preserve">in bioloških </w:t>
      </w:r>
      <w:r w:rsidRPr="009E02BC">
        <w:rPr>
          <w:rFonts w:ascii="Arial Narrow" w:eastAsiaTheme="minorHAnsi" w:hAnsi="Arial Narrow"/>
          <w:lang w:eastAsia="en-US"/>
        </w:rPr>
        <w:t xml:space="preserve">odpadkov, tako za gospodinjstva, kakor </w:t>
      </w:r>
      <w:r w:rsidRPr="001C2E36">
        <w:rPr>
          <w:rFonts w:ascii="Arial Narrow" w:eastAsiaTheme="minorHAnsi" w:hAnsi="Arial Narrow"/>
          <w:lang w:eastAsia="en-US"/>
        </w:rPr>
        <w:t xml:space="preserve">tudi za gospodarstvo (Elaborat, str. 21 -23). Na tej osnovi je JKP Komunala Ribnica d.o.o. pripravila tudi izračun cen storitev zbiranja določenih vrst komunalnih odpadkov, kakor tudi </w:t>
      </w:r>
      <w:r w:rsidR="00675B67" w:rsidRPr="001C2E36">
        <w:rPr>
          <w:rFonts w:ascii="Arial Narrow" w:eastAsiaTheme="minorHAnsi" w:hAnsi="Arial Narrow"/>
          <w:lang w:eastAsia="en-US"/>
        </w:rPr>
        <w:t>zbiranja bioloških odpadkov (Elaborat, str. 24 – 25).</w:t>
      </w:r>
      <w:bookmarkStart w:id="0" w:name="_GoBack"/>
      <w:bookmarkEnd w:id="0"/>
    </w:p>
    <w:p w:rsidR="00675B67" w:rsidRDefault="00675B67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</w:p>
    <w:p w:rsidR="001A6B44" w:rsidRDefault="00977059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Kakor predvideva </w:t>
      </w:r>
      <w:r w:rsidR="009E02BC">
        <w:rPr>
          <w:rFonts w:ascii="Arial Narrow" w:eastAsiaTheme="minorHAnsi" w:hAnsi="Arial Narrow"/>
          <w:lang w:eastAsia="en-US"/>
        </w:rPr>
        <w:t>Uredba MEDO</w:t>
      </w:r>
      <w:r>
        <w:rPr>
          <w:rFonts w:ascii="Arial Narrow" w:eastAsiaTheme="minorHAnsi" w:hAnsi="Arial Narrow"/>
          <w:lang w:eastAsia="en-US"/>
        </w:rPr>
        <w:t xml:space="preserve"> v petem odstavku 5. člena, občina določi potrjeno ceno posamezne javne službe. </w:t>
      </w:r>
      <w:r w:rsidR="00C74D31">
        <w:rPr>
          <w:rFonts w:ascii="Arial Narrow" w:eastAsiaTheme="minorHAnsi" w:hAnsi="Arial Narrow"/>
          <w:lang w:eastAsia="en-US"/>
        </w:rPr>
        <w:t>Občinski svet Občine Ribnica potrj</w:t>
      </w:r>
      <w:r w:rsidR="00675B67">
        <w:rPr>
          <w:rFonts w:ascii="Arial Narrow" w:eastAsiaTheme="minorHAnsi" w:hAnsi="Arial Narrow"/>
          <w:lang w:eastAsia="en-US"/>
        </w:rPr>
        <w:t>uje</w:t>
      </w:r>
      <w:r w:rsidR="00C74D31">
        <w:rPr>
          <w:rFonts w:ascii="Arial Narrow" w:eastAsiaTheme="minorHAnsi" w:hAnsi="Arial Narrow"/>
          <w:lang w:eastAsia="en-US"/>
        </w:rPr>
        <w:t xml:space="preserve"> predlagane cene </w:t>
      </w:r>
      <w:r w:rsidR="00675B67">
        <w:rPr>
          <w:rFonts w:ascii="Arial Narrow" w:eastAsiaTheme="minorHAnsi" w:hAnsi="Arial Narrow"/>
          <w:lang w:eastAsia="en-US"/>
        </w:rPr>
        <w:t>storitev zbiranja določenih vrst komunalnih odpadkov ter cene storitev zbiranja bioloških odpadkov.</w:t>
      </w:r>
      <w:r w:rsidR="001A6B44">
        <w:rPr>
          <w:rFonts w:ascii="Arial Narrow" w:eastAsiaTheme="minorHAnsi" w:hAnsi="Arial Narrow"/>
          <w:lang w:eastAsia="en-US"/>
        </w:rPr>
        <w:t xml:space="preserve"> V istem odstavku navedene Uredbe pa je še določeno, da izvajalec, torej JKP Komunala Ribnica d.o.o., oblikuje in na svojih spletnih straneh ter na krajevno običajen način objavi cenik s potrjeno ceno.</w:t>
      </w:r>
    </w:p>
    <w:p w:rsidR="00675B67" w:rsidRDefault="00675B67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</w:p>
    <w:p w:rsidR="00226F1B" w:rsidRPr="00226F1B" w:rsidRDefault="00226F1B" w:rsidP="00226F1B">
      <w:pPr>
        <w:pStyle w:val="Odstavekseznama"/>
        <w:ind w:left="1080"/>
        <w:rPr>
          <w:rFonts w:ascii="Arial Narrow" w:eastAsia="Times New Roman" w:hAnsi="Arial Narrow" w:cs="Arial"/>
          <w:sz w:val="20"/>
          <w:szCs w:val="20"/>
        </w:rPr>
      </w:pPr>
    </w:p>
    <w:p w:rsidR="00B27621" w:rsidRPr="00226F1B" w:rsidRDefault="00226F1B" w:rsidP="00C00470">
      <w:pPr>
        <w:spacing w:after="0" w:line="240" w:lineRule="auto"/>
        <w:jc w:val="both"/>
        <w:rPr>
          <w:rFonts w:ascii="Arial Narrow" w:hAnsi="Arial Narrow"/>
        </w:rPr>
      </w:pPr>
      <w:r w:rsidRPr="00226F1B">
        <w:rPr>
          <w:rFonts w:ascii="Arial Narrow" w:hAnsi="Arial Narrow"/>
        </w:rPr>
        <w:t xml:space="preserve">Župan predlagam, da občinski svet </w:t>
      </w:r>
      <w:r>
        <w:rPr>
          <w:rFonts w:ascii="Arial Narrow" w:hAnsi="Arial Narrow"/>
        </w:rPr>
        <w:t>potrdi predlog</w:t>
      </w:r>
      <w:r w:rsidR="001A6B44">
        <w:rPr>
          <w:rFonts w:ascii="Arial Narrow" w:hAnsi="Arial Narrow"/>
        </w:rPr>
        <w:t xml:space="preserve"> cen</w:t>
      </w:r>
      <w:r>
        <w:rPr>
          <w:rFonts w:ascii="Arial Narrow" w:hAnsi="Arial Narrow"/>
        </w:rPr>
        <w:t xml:space="preserve">, </w:t>
      </w:r>
      <w:r w:rsidRPr="00226F1B">
        <w:rPr>
          <w:rFonts w:ascii="Arial Narrow" w:hAnsi="Arial Narrow"/>
        </w:rPr>
        <w:t>kakor je podano v predlogu sklepa.</w:t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</w:p>
    <w:p w:rsidR="00B27621" w:rsidRPr="00226F1B" w:rsidRDefault="00B27621" w:rsidP="00E36401">
      <w:pPr>
        <w:spacing w:after="0" w:line="240" w:lineRule="auto"/>
        <w:rPr>
          <w:rFonts w:ascii="Arial Narrow" w:hAnsi="Arial Narrow"/>
        </w:rPr>
      </w:pPr>
    </w:p>
    <w:p w:rsidR="001A6B44" w:rsidRDefault="001A6B44" w:rsidP="00226F1B">
      <w:pPr>
        <w:spacing w:after="0" w:line="240" w:lineRule="auto"/>
        <w:ind w:left="6372" w:firstLine="708"/>
        <w:rPr>
          <w:rFonts w:ascii="Arial Narrow" w:hAnsi="Arial Narrow"/>
        </w:rPr>
      </w:pPr>
    </w:p>
    <w:p w:rsidR="001A6B44" w:rsidRDefault="001A6B44" w:rsidP="00226F1B">
      <w:pPr>
        <w:spacing w:after="0" w:line="240" w:lineRule="auto"/>
        <w:ind w:left="6372" w:firstLine="708"/>
        <w:rPr>
          <w:rFonts w:ascii="Arial Narrow" w:hAnsi="Arial Narrow"/>
        </w:rPr>
      </w:pPr>
    </w:p>
    <w:p w:rsidR="005D4DBE" w:rsidRPr="00226F1B" w:rsidRDefault="005D4DBE" w:rsidP="00226F1B">
      <w:pPr>
        <w:spacing w:after="0" w:line="240" w:lineRule="auto"/>
        <w:ind w:left="6372" w:firstLine="708"/>
        <w:rPr>
          <w:rFonts w:ascii="Arial Narrow" w:hAnsi="Arial Narrow"/>
        </w:rPr>
      </w:pPr>
      <w:r w:rsidRPr="00226F1B">
        <w:rPr>
          <w:rFonts w:ascii="Arial Narrow" w:hAnsi="Arial Narrow"/>
        </w:rPr>
        <w:t>župan</w:t>
      </w:r>
    </w:p>
    <w:p w:rsidR="005D4DBE" w:rsidRPr="00226F1B" w:rsidRDefault="005D4DBE" w:rsidP="00E36401">
      <w:pPr>
        <w:spacing w:after="0" w:line="240" w:lineRule="auto"/>
        <w:rPr>
          <w:rFonts w:ascii="Arial Narrow" w:hAnsi="Arial Narrow"/>
        </w:rPr>
      </w:pP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>Jože Levstek</w:t>
      </w:r>
    </w:p>
    <w:p w:rsidR="005D4DBE" w:rsidRPr="00E36401" w:rsidRDefault="005D4DBE" w:rsidP="00E36401">
      <w:pPr>
        <w:spacing w:after="0" w:line="240" w:lineRule="auto"/>
        <w:rPr>
          <w:rFonts w:ascii="Arial Narrow" w:hAnsi="Arial Narrow"/>
        </w:rPr>
      </w:pPr>
    </w:p>
    <w:p w:rsidR="006E3F99" w:rsidRPr="00E36401" w:rsidRDefault="006E3F99" w:rsidP="00E36401">
      <w:pPr>
        <w:pStyle w:val="CM11"/>
        <w:jc w:val="both"/>
        <w:rPr>
          <w:rFonts w:ascii="Arial Narrow" w:hAnsi="Arial Narrow" w:cs="Arial"/>
          <w:color w:val="000000"/>
          <w:sz w:val="21"/>
          <w:szCs w:val="21"/>
        </w:rPr>
      </w:pPr>
    </w:p>
    <w:sectPr w:rsidR="006E3F99" w:rsidRPr="00E36401" w:rsidSect="00226F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96" w:rsidRDefault="00B53496" w:rsidP="00001DCB">
      <w:pPr>
        <w:spacing w:after="0" w:line="240" w:lineRule="auto"/>
      </w:pPr>
      <w:r>
        <w:separator/>
      </w:r>
    </w:p>
  </w:endnote>
  <w:endnote w:type="continuationSeparator" w:id="0">
    <w:p w:rsidR="00B53496" w:rsidRDefault="00B53496" w:rsidP="0000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8892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</w:rPr>
    </w:sdtEndPr>
    <w:sdtContent>
      <w:p w:rsidR="00E36401" w:rsidRPr="00001DCB" w:rsidRDefault="005161A6">
        <w:pPr>
          <w:pStyle w:val="Noga"/>
          <w:jc w:val="center"/>
          <w:rPr>
            <w:rFonts w:ascii="Arial Narrow" w:hAnsi="Arial Narrow"/>
            <w:sz w:val="16"/>
          </w:rPr>
        </w:pPr>
        <w:r w:rsidRPr="00001DCB">
          <w:rPr>
            <w:rFonts w:ascii="Arial Narrow" w:hAnsi="Arial Narrow"/>
            <w:sz w:val="16"/>
          </w:rPr>
          <w:fldChar w:fldCharType="begin"/>
        </w:r>
        <w:r w:rsidR="00E36401" w:rsidRPr="00001DCB">
          <w:rPr>
            <w:rFonts w:ascii="Arial Narrow" w:hAnsi="Arial Narrow"/>
            <w:sz w:val="16"/>
          </w:rPr>
          <w:instrText>PAGE   \* MERGEFORMAT</w:instrText>
        </w:r>
        <w:r w:rsidRPr="00001DCB">
          <w:rPr>
            <w:rFonts w:ascii="Arial Narrow" w:hAnsi="Arial Narrow"/>
            <w:sz w:val="16"/>
          </w:rPr>
          <w:fldChar w:fldCharType="separate"/>
        </w:r>
        <w:r w:rsidR="001C2E36">
          <w:rPr>
            <w:rFonts w:ascii="Arial Narrow" w:hAnsi="Arial Narrow"/>
            <w:noProof/>
            <w:sz w:val="16"/>
          </w:rPr>
          <w:t>2</w:t>
        </w:r>
        <w:r w:rsidRPr="00001DCB">
          <w:rPr>
            <w:rFonts w:ascii="Arial Narrow" w:hAnsi="Arial Narrow"/>
            <w:sz w:val="16"/>
          </w:rPr>
          <w:fldChar w:fldCharType="end"/>
        </w:r>
      </w:p>
    </w:sdtContent>
  </w:sdt>
  <w:p w:rsidR="00E36401" w:rsidRDefault="00E3640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96" w:rsidRDefault="00B53496" w:rsidP="00001DCB">
      <w:pPr>
        <w:spacing w:after="0" w:line="240" w:lineRule="auto"/>
      </w:pPr>
      <w:r>
        <w:separator/>
      </w:r>
    </w:p>
  </w:footnote>
  <w:footnote w:type="continuationSeparator" w:id="0">
    <w:p w:rsidR="00B53496" w:rsidRDefault="00B53496" w:rsidP="0000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1AE"/>
    <w:multiLevelType w:val="hybridMultilevel"/>
    <w:tmpl w:val="17686F9C"/>
    <w:lvl w:ilvl="0" w:tplc="8AE4E8CA">
      <w:start w:val="1"/>
      <w:numFmt w:val="upperRoman"/>
      <w:lvlText w:val="(%1)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7FD1"/>
    <w:multiLevelType w:val="multilevel"/>
    <w:tmpl w:val="9C842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4D5740"/>
    <w:multiLevelType w:val="hybridMultilevel"/>
    <w:tmpl w:val="DF70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2ED0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B0212A"/>
    <w:multiLevelType w:val="multilevel"/>
    <w:tmpl w:val="D9566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AF4FD8"/>
    <w:multiLevelType w:val="hybridMultilevel"/>
    <w:tmpl w:val="9D6A6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24E7C"/>
    <w:multiLevelType w:val="hybridMultilevel"/>
    <w:tmpl w:val="F6BC1200"/>
    <w:lvl w:ilvl="0" w:tplc="2198399E">
      <w:start w:val="1"/>
      <w:numFmt w:val="upperRoman"/>
      <w:lvlText w:val="%1."/>
      <w:lvlJc w:val="center"/>
      <w:pPr>
        <w:tabs>
          <w:tab w:val="num" w:pos="555"/>
        </w:tabs>
        <w:ind w:left="555" w:firstLine="0"/>
      </w:pPr>
      <w:rPr>
        <w:rFonts w:hint="default"/>
      </w:rPr>
    </w:lvl>
    <w:lvl w:ilvl="1" w:tplc="115659AA">
      <w:start w:val="1"/>
      <w:numFmt w:val="decimal"/>
      <w:lvlText w:val="%2."/>
      <w:lvlJc w:val="center"/>
      <w:pPr>
        <w:tabs>
          <w:tab w:val="num" w:pos="1457"/>
        </w:tabs>
        <w:ind w:left="1080" w:firstLine="0"/>
      </w:pPr>
      <w:rPr>
        <w:rFonts w:hint="default"/>
      </w:rPr>
    </w:lvl>
    <w:lvl w:ilvl="2" w:tplc="E780DC1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71047"/>
    <w:multiLevelType w:val="hybridMultilevel"/>
    <w:tmpl w:val="2D08FD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F3D7C"/>
    <w:multiLevelType w:val="hybridMultilevel"/>
    <w:tmpl w:val="E252E592"/>
    <w:lvl w:ilvl="0" w:tplc="265AC9A8">
      <w:start w:val="129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6C6B7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C64726"/>
    <w:multiLevelType w:val="hybridMultilevel"/>
    <w:tmpl w:val="E9C005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4" w:hanging="360"/>
      </w:pPr>
    </w:lvl>
    <w:lvl w:ilvl="2" w:tplc="0424001B" w:tentative="1">
      <w:start w:val="1"/>
      <w:numFmt w:val="lowerRoman"/>
      <w:lvlText w:val="%3."/>
      <w:lvlJc w:val="right"/>
      <w:pPr>
        <w:ind w:left="1794" w:hanging="180"/>
      </w:pPr>
    </w:lvl>
    <w:lvl w:ilvl="3" w:tplc="0424000F" w:tentative="1">
      <w:start w:val="1"/>
      <w:numFmt w:val="decimal"/>
      <w:lvlText w:val="%4."/>
      <w:lvlJc w:val="left"/>
      <w:pPr>
        <w:ind w:left="2514" w:hanging="360"/>
      </w:pPr>
    </w:lvl>
    <w:lvl w:ilvl="4" w:tplc="04240019" w:tentative="1">
      <w:start w:val="1"/>
      <w:numFmt w:val="lowerLetter"/>
      <w:lvlText w:val="%5."/>
      <w:lvlJc w:val="left"/>
      <w:pPr>
        <w:ind w:left="3234" w:hanging="360"/>
      </w:pPr>
    </w:lvl>
    <w:lvl w:ilvl="5" w:tplc="0424001B" w:tentative="1">
      <w:start w:val="1"/>
      <w:numFmt w:val="lowerRoman"/>
      <w:lvlText w:val="%6."/>
      <w:lvlJc w:val="right"/>
      <w:pPr>
        <w:ind w:left="3954" w:hanging="180"/>
      </w:pPr>
    </w:lvl>
    <w:lvl w:ilvl="6" w:tplc="0424000F" w:tentative="1">
      <w:start w:val="1"/>
      <w:numFmt w:val="decimal"/>
      <w:lvlText w:val="%7."/>
      <w:lvlJc w:val="left"/>
      <w:pPr>
        <w:ind w:left="4674" w:hanging="360"/>
      </w:pPr>
    </w:lvl>
    <w:lvl w:ilvl="7" w:tplc="04240019" w:tentative="1">
      <w:start w:val="1"/>
      <w:numFmt w:val="lowerLetter"/>
      <w:lvlText w:val="%8."/>
      <w:lvlJc w:val="left"/>
      <w:pPr>
        <w:ind w:left="5394" w:hanging="360"/>
      </w:pPr>
    </w:lvl>
    <w:lvl w:ilvl="8" w:tplc="0424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>
    <w:nsid w:val="57C62284"/>
    <w:multiLevelType w:val="hybridMultilevel"/>
    <w:tmpl w:val="97A86C88"/>
    <w:lvl w:ilvl="0" w:tplc="265AC9A8">
      <w:start w:val="129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FF3067"/>
    <w:multiLevelType w:val="hybridMultilevel"/>
    <w:tmpl w:val="97424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54242"/>
    <w:multiLevelType w:val="hybridMultilevel"/>
    <w:tmpl w:val="3F32DC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F2057"/>
    <w:multiLevelType w:val="hybridMultilevel"/>
    <w:tmpl w:val="04AA5D5C"/>
    <w:lvl w:ilvl="0" w:tplc="0424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6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ind w:left="2886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67E32BCF"/>
    <w:multiLevelType w:val="hybridMultilevel"/>
    <w:tmpl w:val="C0783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5185C"/>
    <w:multiLevelType w:val="hybridMultilevel"/>
    <w:tmpl w:val="CF0A4BBE"/>
    <w:lvl w:ilvl="0" w:tplc="265AC9A8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33D2F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1"/>
  </w:num>
  <w:num w:numId="11">
    <w:abstractNumId w:val="17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ADA"/>
    <w:rsid w:val="00001DCB"/>
    <w:rsid w:val="000339BF"/>
    <w:rsid w:val="00033C39"/>
    <w:rsid w:val="00043825"/>
    <w:rsid w:val="00051DA8"/>
    <w:rsid w:val="000A550C"/>
    <w:rsid w:val="000D6CE9"/>
    <w:rsid w:val="000F3D50"/>
    <w:rsid w:val="00103AC7"/>
    <w:rsid w:val="0014504B"/>
    <w:rsid w:val="00194BB9"/>
    <w:rsid w:val="001A1A89"/>
    <w:rsid w:val="001A6B44"/>
    <w:rsid w:val="001B4090"/>
    <w:rsid w:val="001B665D"/>
    <w:rsid w:val="001C2E36"/>
    <w:rsid w:val="001E0367"/>
    <w:rsid w:val="002112A2"/>
    <w:rsid w:val="00226F1B"/>
    <w:rsid w:val="00242B39"/>
    <w:rsid w:val="00282568"/>
    <w:rsid w:val="002A070D"/>
    <w:rsid w:val="002B10D8"/>
    <w:rsid w:val="0030608D"/>
    <w:rsid w:val="00322ADA"/>
    <w:rsid w:val="00325689"/>
    <w:rsid w:val="00331EEC"/>
    <w:rsid w:val="003320DA"/>
    <w:rsid w:val="0034484D"/>
    <w:rsid w:val="00345A4E"/>
    <w:rsid w:val="00351A00"/>
    <w:rsid w:val="00390A5C"/>
    <w:rsid w:val="003A53AA"/>
    <w:rsid w:val="003D5EE0"/>
    <w:rsid w:val="003E2BB3"/>
    <w:rsid w:val="00457B1E"/>
    <w:rsid w:val="0046162E"/>
    <w:rsid w:val="00467382"/>
    <w:rsid w:val="00471892"/>
    <w:rsid w:val="005161A6"/>
    <w:rsid w:val="00533A12"/>
    <w:rsid w:val="00541856"/>
    <w:rsid w:val="00561AC5"/>
    <w:rsid w:val="00580705"/>
    <w:rsid w:val="005D4DBE"/>
    <w:rsid w:val="00600560"/>
    <w:rsid w:val="00611AAF"/>
    <w:rsid w:val="00612952"/>
    <w:rsid w:val="0064667B"/>
    <w:rsid w:val="006719E2"/>
    <w:rsid w:val="0067562F"/>
    <w:rsid w:val="00675B67"/>
    <w:rsid w:val="006A2CB5"/>
    <w:rsid w:val="006A37F4"/>
    <w:rsid w:val="006B3399"/>
    <w:rsid w:val="006E3F99"/>
    <w:rsid w:val="006E6277"/>
    <w:rsid w:val="0070028B"/>
    <w:rsid w:val="00711A0F"/>
    <w:rsid w:val="00713BC9"/>
    <w:rsid w:val="0071475B"/>
    <w:rsid w:val="0072702E"/>
    <w:rsid w:val="007471F6"/>
    <w:rsid w:val="007B0793"/>
    <w:rsid w:val="008153BF"/>
    <w:rsid w:val="00872E25"/>
    <w:rsid w:val="008926DF"/>
    <w:rsid w:val="008A17B9"/>
    <w:rsid w:val="008C6276"/>
    <w:rsid w:val="008E3908"/>
    <w:rsid w:val="00910CCA"/>
    <w:rsid w:val="0091691C"/>
    <w:rsid w:val="009271C8"/>
    <w:rsid w:val="00953D96"/>
    <w:rsid w:val="00961A64"/>
    <w:rsid w:val="00964871"/>
    <w:rsid w:val="00965DBD"/>
    <w:rsid w:val="00977059"/>
    <w:rsid w:val="009868B6"/>
    <w:rsid w:val="009A408F"/>
    <w:rsid w:val="009A7B22"/>
    <w:rsid w:val="009B3D70"/>
    <w:rsid w:val="009C2CD0"/>
    <w:rsid w:val="009E02BC"/>
    <w:rsid w:val="009E5E5F"/>
    <w:rsid w:val="009F2A22"/>
    <w:rsid w:val="009F4448"/>
    <w:rsid w:val="00A01564"/>
    <w:rsid w:val="00A060DE"/>
    <w:rsid w:val="00A15331"/>
    <w:rsid w:val="00A160A1"/>
    <w:rsid w:val="00A71788"/>
    <w:rsid w:val="00AA6687"/>
    <w:rsid w:val="00AC33E1"/>
    <w:rsid w:val="00AC539F"/>
    <w:rsid w:val="00AE0003"/>
    <w:rsid w:val="00AE37B2"/>
    <w:rsid w:val="00B27621"/>
    <w:rsid w:val="00B53496"/>
    <w:rsid w:val="00B8386B"/>
    <w:rsid w:val="00B87F77"/>
    <w:rsid w:val="00BA7C02"/>
    <w:rsid w:val="00BF048B"/>
    <w:rsid w:val="00C00470"/>
    <w:rsid w:val="00C00D3D"/>
    <w:rsid w:val="00C12342"/>
    <w:rsid w:val="00C4375E"/>
    <w:rsid w:val="00C517B6"/>
    <w:rsid w:val="00C74D31"/>
    <w:rsid w:val="00C7711E"/>
    <w:rsid w:val="00C93C2F"/>
    <w:rsid w:val="00CC5FE1"/>
    <w:rsid w:val="00CF0AD6"/>
    <w:rsid w:val="00D5211C"/>
    <w:rsid w:val="00D845D1"/>
    <w:rsid w:val="00DD4BDB"/>
    <w:rsid w:val="00E36401"/>
    <w:rsid w:val="00E50BFE"/>
    <w:rsid w:val="00EA7A66"/>
    <w:rsid w:val="00F24896"/>
    <w:rsid w:val="00F27E2E"/>
    <w:rsid w:val="00F75FB9"/>
    <w:rsid w:val="00F81E79"/>
    <w:rsid w:val="00F85D04"/>
    <w:rsid w:val="00FC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60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75FB9"/>
    <w:pPr>
      <w:ind w:left="720"/>
      <w:contextualSpacing/>
    </w:pPr>
    <w:rPr>
      <w:rFonts w:eastAsiaTheme="minorEastAsia"/>
      <w:lang w:eastAsia="zh-CN"/>
    </w:rPr>
  </w:style>
  <w:style w:type="character" w:styleId="Hiperpovezava">
    <w:name w:val="Hyperlink"/>
    <w:basedOn w:val="Privzetapisavaodstavka"/>
    <w:uiPriority w:val="99"/>
    <w:unhideWhenUsed/>
    <w:rsid w:val="00F75FB9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F75FB9"/>
    <w:rPr>
      <w:rFonts w:eastAsiaTheme="minorEastAsia"/>
      <w:lang w:eastAsia="zh-CN"/>
    </w:rPr>
  </w:style>
  <w:style w:type="paragraph" w:styleId="Telobesedila">
    <w:name w:val="Body Text"/>
    <w:basedOn w:val="Navaden"/>
    <w:link w:val="TelobesedilaZnak"/>
    <w:unhideWhenUsed/>
    <w:rsid w:val="000A5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5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50C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uiPriority w:val="1"/>
    <w:qFormat/>
    <w:rsid w:val="00F24896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CM11">
    <w:name w:val="CM1+1"/>
    <w:basedOn w:val="Navaden"/>
    <w:uiPriority w:val="99"/>
    <w:rsid w:val="0034484D"/>
    <w:pPr>
      <w:autoSpaceDE w:val="0"/>
      <w:autoSpaceDN w:val="0"/>
      <w:spacing w:after="0" w:line="240" w:lineRule="auto"/>
    </w:pPr>
    <w:rPr>
      <w:rFonts w:ascii="EUAlbertina" w:eastAsiaTheme="minorEastAsia" w:hAnsi="EUAlbertina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1DCB"/>
  </w:style>
  <w:style w:type="paragraph" w:styleId="Noga">
    <w:name w:val="footer"/>
    <w:basedOn w:val="Navaden"/>
    <w:link w:val="Nog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1DCB"/>
  </w:style>
  <w:style w:type="character" w:styleId="Krepko">
    <w:name w:val="Strong"/>
    <w:qFormat/>
    <w:rsid w:val="00E3640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0339B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39B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39B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9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9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75FB9"/>
    <w:pPr>
      <w:ind w:left="720"/>
      <w:contextualSpacing/>
    </w:pPr>
    <w:rPr>
      <w:rFonts w:eastAsiaTheme="minorEastAsia"/>
      <w:lang w:eastAsia="zh-CN"/>
    </w:rPr>
  </w:style>
  <w:style w:type="character" w:styleId="Hiperpovezava">
    <w:name w:val="Hyperlink"/>
    <w:basedOn w:val="Privzetapisavaodstavka"/>
    <w:uiPriority w:val="99"/>
    <w:unhideWhenUsed/>
    <w:rsid w:val="00F75FB9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F75FB9"/>
    <w:rPr>
      <w:rFonts w:eastAsiaTheme="minorEastAsia"/>
      <w:lang w:eastAsia="zh-CN"/>
    </w:rPr>
  </w:style>
  <w:style w:type="paragraph" w:styleId="Telobesedila">
    <w:name w:val="Body Text"/>
    <w:basedOn w:val="Navaden"/>
    <w:link w:val="TelobesedilaZnak"/>
    <w:unhideWhenUsed/>
    <w:rsid w:val="000A5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5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50C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uiPriority w:val="1"/>
    <w:qFormat/>
    <w:rsid w:val="00F24896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CM11">
    <w:name w:val="CM1+1"/>
    <w:basedOn w:val="Navaden"/>
    <w:uiPriority w:val="99"/>
    <w:rsid w:val="0034484D"/>
    <w:pPr>
      <w:autoSpaceDE w:val="0"/>
      <w:autoSpaceDN w:val="0"/>
      <w:spacing w:after="0" w:line="240" w:lineRule="auto"/>
    </w:pPr>
    <w:rPr>
      <w:rFonts w:ascii="EUAlbertina" w:eastAsiaTheme="minorEastAsia" w:hAnsi="EUAlbertina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1DCB"/>
  </w:style>
  <w:style w:type="paragraph" w:styleId="Noga">
    <w:name w:val="footer"/>
    <w:basedOn w:val="Navaden"/>
    <w:link w:val="Nog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urlurid=2010184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urlurid=2006534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urid=1998122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urlurid=1993135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uradni-list.si/1/objava.jsp?urlurid=201126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5CC8-F3C6-41B6-946C-8B710D20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Irena Marn</dc:creator>
  <cp:lastModifiedBy>Andreja Henigman</cp:lastModifiedBy>
  <cp:revision>10</cp:revision>
  <cp:lastPrinted>2016-04-18T06:12:00Z</cp:lastPrinted>
  <dcterms:created xsi:type="dcterms:W3CDTF">2016-04-19T10:58:00Z</dcterms:created>
  <dcterms:modified xsi:type="dcterms:W3CDTF">2018-01-18T06:08:00Z</dcterms:modified>
</cp:coreProperties>
</file>