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23" w:rsidRDefault="00FA0C23" w:rsidP="00FA0C23"/>
    <w:p w:rsidR="00FA0C23" w:rsidRDefault="00FA0C23" w:rsidP="00FA0C23"/>
    <w:p w:rsidR="00FA0C23" w:rsidRDefault="00FA0C23" w:rsidP="00FA0C23"/>
    <w:p w:rsidR="00FA0C23" w:rsidRDefault="00FA0C23" w:rsidP="00FA0C23">
      <w:pPr>
        <w:pStyle w:val="Projekt-naslov"/>
        <w:jc w:val="center"/>
        <w:rPr>
          <w:rFonts w:ascii="Arial Narrow" w:hAnsi="Arial Narrow"/>
          <w:color w:val="auto"/>
          <w:sz w:val="40"/>
          <w:szCs w:val="40"/>
        </w:rPr>
      </w:pPr>
    </w:p>
    <w:p w:rsidR="00FA0C23" w:rsidRDefault="00FA0C23" w:rsidP="00FA0C23">
      <w:pPr>
        <w:pStyle w:val="Projekt-naslov"/>
        <w:jc w:val="center"/>
        <w:rPr>
          <w:rFonts w:ascii="Arial Narrow" w:hAnsi="Arial Narrow"/>
          <w:color w:val="auto"/>
          <w:sz w:val="40"/>
          <w:szCs w:val="40"/>
        </w:rPr>
      </w:pPr>
    </w:p>
    <w:p w:rsidR="00FA0C23" w:rsidRPr="00E4262D" w:rsidRDefault="00FA0C23" w:rsidP="00FA0C23">
      <w:pPr>
        <w:pStyle w:val="Projekt-naslov"/>
        <w:jc w:val="center"/>
        <w:rPr>
          <w:rFonts w:ascii="Arial Narrow" w:hAnsi="Arial Narrow"/>
          <w:color w:val="auto"/>
          <w:sz w:val="40"/>
          <w:szCs w:val="40"/>
        </w:rPr>
      </w:pPr>
      <w:r>
        <w:rPr>
          <w:rFonts w:ascii="Arial Narrow" w:hAnsi="Arial Narrow"/>
          <w:color w:val="auto"/>
          <w:sz w:val="40"/>
          <w:szCs w:val="40"/>
        </w:rPr>
        <w:t>PROGRAM</w:t>
      </w:r>
      <w:r w:rsidRPr="00E4262D">
        <w:rPr>
          <w:rFonts w:ascii="Arial Narrow" w:hAnsi="Arial Narrow"/>
          <w:color w:val="auto"/>
          <w:sz w:val="40"/>
          <w:szCs w:val="40"/>
        </w:rPr>
        <w:t xml:space="preserve"> OPREMLJANJA za</w:t>
      </w:r>
      <w:r>
        <w:rPr>
          <w:rFonts w:ascii="Arial Narrow" w:hAnsi="Arial Narrow"/>
          <w:color w:val="auto"/>
          <w:sz w:val="40"/>
          <w:szCs w:val="40"/>
        </w:rPr>
        <w:t xml:space="preserve"> STANOVANJSKO ZAZIDAVO KOTLJE III</w:t>
      </w:r>
    </w:p>
    <w:p w:rsidR="00FA0C23" w:rsidRDefault="00FA0C23" w:rsidP="00FA0C23">
      <w:pPr>
        <w:spacing w:before="60" w:after="60"/>
        <w:jc w:val="right"/>
        <w:rPr>
          <w:rFonts w:ascii="Arial Narrow" w:hAnsi="Arial Narrow"/>
        </w:rPr>
        <w:sectPr w:rsidR="00FA0C23" w:rsidSect="00080B21">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pPr>
    </w:p>
    <w:p w:rsidR="00FA0C23" w:rsidRPr="00E4262D" w:rsidRDefault="00FA0C23" w:rsidP="00FA0C23">
      <w:pPr>
        <w:spacing w:before="60" w:after="60"/>
        <w:jc w:val="right"/>
        <w:rPr>
          <w:rFonts w:ascii="Arial Narrow" w:hAnsi="Arial Narrow"/>
        </w:rPr>
      </w:pPr>
    </w:p>
    <w:p w:rsidR="00FA0C23" w:rsidRDefault="00FA0C23" w:rsidP="00FA0C23"/>
    <w:p w:rsidR="00FA0C23" w:rsidRDefault="00FA0C23" w:rsidP="00FA0C23"/>
    <w:p w:rsidR="00FA0C23" w:rsidRPr="008C712D" w:rsidRDefault="00FA0C23" w:rsidP="00FA0C23"/>
    <w:p w:rsidR="00FA0C23" w:rsidRPr="008C712D" w:rsidRDefault="00FA0C23" w:rsidP="00FA0C23">
      <w:pPr>
        <w:ind w:left="7080"/>
        <w:rPr>
          <w:b/>
          <w:sz w:val="24"/>
          <w:szCs w:val="24"/>
        </w:rPr>
      </w:pPr>
      <w:r w:rsidRPr="008C712D">
        <w:rPr>
          <w:b/>
          <w:sz w:val="24"/>
          <w:szCs w:val="24"/>
        </w:rPr>
        <w:t>BESEDILNI DEL</w:t>
      </w:r>
    </w:p>
    <w:p w:rsidR="00FA0C23" w:rsidRPr="0044524E" w:rsidRDefault="00FA0C23" w:rsidP="00FA0C23">
      <w:pPr>
        <w:ind w:left="3540"/>
        <w:rPr>
          <w:b/>
          <w:sz w:val="28"/>
          <w:szCs w:val="28"/>
        </w:rPr>
      </w:pPr>
      <w:r>
        <w:rPr>
          <w:sz w:val="28"/>
          <w:szCs w:val="28"/>
        </w:rPr>
        <w:t xml:space="preserve">   </w:t>
      </w:r>
      <w:r w:rsidRPr="0044524E">
        <w:rPr>
          <w:sz w:val="28"/>
          <w:szCs w:val="28"/>
        </w:rPr>
        <w:t xml:space="preserve"> </w:t>
      </w:r>
      <w:r w:rsidRPr="0044524E">
        <w:rPr>
          <w:b/>
          <w:sz w:val="28"/>
          <w:szCs w:val="28"/>
        </w:rPr>
        <w:t>Izdelovalec:</w:t>
      </w:r>
    </w:p>
    <w:p w:rsidR="00FA0C23" w:rsidRPr="0044524E" w:rsidRDefault="00FA0C23" w:rsidP="00FA0C23">
      <w:pPr>
        <w:jc w:val="center"/>
        <w:rPr>
          <w:sz w:val="24"/>
          <w:szCs w:val="24"/>
        </w:rPr>
      </w:pPr>
      <w:r w:rsidRPr="0044524E">
        <w:rPr>
          <w:sz w:val="24"/>
          <w:szCs w:val="24"/>
        </w:rPr>
        <w:t>Občina Ravne na Koroškem</w:t>
      </w:r>
    </w:p>
    <w:p w:rsidR="00FA0C23" w:rsidRPr="0044524E" w:rsidRDefault="00FA0C23" w:rsidP="00FA0C23">
      <w:pPr>
        <w:jc w:val="center"/>
        <w:rPr>
          <w:sz w:val="24"/>
          <w:szCs w:val="24"/>
        </w:rPr>
      </w:pPr>
      <w:r w:rsidRPr="0044524E">
        <w:rPr>
          <w:sz w:val="24"/>
          <w:szCs w:val="24"/>
        </w:rPr>
        <w:t>Gačnikova pot 5</w:t>
      </w:r>
    </w:p>
    <w:p w:rsidR="00FA0C23" w:rsidRPr="0044524E" w:rsidRDefault="00FA0C23" w:rsidP="00FA0C23">
      <w:pPr>
        <w:jc w:val="center"/>
        <w:rPr>
          <w:sz w:val="24"/>
          <w:szCs w:val="24"/>
        </w:rPr>
      </w:pPr>
      <w:r w:rsidRPr="0044524E">
        <w:rPr>
          <w:sz w:val="24"/>
          <w:szCs w:val="24"/>
        </w:rPr>
        <w:t>2390 Ravne na Koroškem</w:t>
      </w:r>
    </w:p>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Pr="008C712D" w:rsidRDefault="00FA0C23" w:rsidP="00FA0C23"/>
    <w:p w:rsidR="00FA0C23" w:rsidRDefault="00FA0C23" w:rsidP="00FA0C23"/>
    <w:p w:rsidR="00FA0C23" w:rsidRDefault="00FA0C23" w:rsidP="00FA0C23">
      <w:pPr>
        <w:tabs>
          <w:tab w:val="left" w:pos="1909"/>
        </w:tabs>
      </w:pPr>
      <w:r>
        <w:tab/>
      </w:r>
    </w:p>
    <w:p w:rsidR="00FA0C23" w:rsidRPr="00EB63D1" w:rsidRDefault="00FA0C23" w:rsidP="00FA0C23">
      <w:pPr>
        <w:tabs>
          <w:tab w:val="left" w:pos="6415"/>
        </w:tabs>
        <w:jc w:val="right"/>
        <w:rPr>
          <w:b/>
        </w:rPr>
      </w:pPr>
      <w:r>
        <w:rPr>
          <w:b/>
        </w:rPr>
        <w:t>Ravne na Koroškem, februar 2015</w:t>
      </w:r>
    </w:p>
    <w:p w:rsidR="00FA0C23" w:rsidRPr="008C712D" w:rsidRDefault="00FA0C23" w:rsidP="00FA0C23"/>
    <w:p w:rsidR="00FA0C23" w:rsidRDefault="00FA0C23" w:rsidP="00FA0C23"/>
    <w:p w:rsidR="00FA0C23" w:rsidRDefault="00FA0C23" w:rsidP="00FA0C23">
      <w:pPr>
        <w:tabs>
          <w:tab w:val="left" w:pos="8378"/>
        </w:tabs>
      </w:pPr>
      <w:r>
        <w:lastRenderedPageBreak/>
        <w:tab/>
      </w:r>
    </w:p>
    <w:p w:rsidR="00080B21" w:rsidRDefault="00080B21" w:rsidP="00FA0C23">
      <w:pPr>
        <w:tabs>
          <w:tab w:val="left" w:pos="8378"/>
        </w:tabs>
        <w:ind w:left="2694" w:hanging="2694"/>
        <w:rPr>
          <w:b/>
          <w:sz w:val="24"/>
          <w:szCs w:val="24"/>
        </w:rPr>
      </w:pPr>
    </w:p>
    <w:p w:rsidR="00080B21" w:rsidRDefault="00080B21" w:rsidP="00FA0C23">
      <w:pPr>
        <w:tabs>
          <w:tab w:val="left" w:pos="8378"/>
        </w:tabs>
        <w:ind w:left="2694" w:hanging="2694"/>
        <w:rPr>
          <w:b/>
          <w:sz w:val="24"/>
          <w:szCs w:val="24"/>
        </w:rPr>
      </w:pPr>
    </w:p>
    <w:p w:rsidR="00FA0C23" w:rsidRDefault="00FA0C23" w:rsidP="00FA0C23">
      <w:pPr>
        <w:tabs>
          <w:tab w:val="left" w:pos="8378"/>
        </w:tabs>
        <w:ind w:left="2694" w:hanging="2694"/>
        <w:rPr>
          <w:rFonts w:ascii="Arial Narrow" w:hAnsi="Arial Narrow" w:cs="Arial"/>
          <w:sz w:val="24"/>
          <w:szCs w:val="24"/>
        </w:rPr>
      </w:pPr>
      <w:r w:rsidRPr="0044524E">
        <w:rPr>
          <w:b/>
          <w:sz w:val="24"/>
          <w:szCs w:val="24"/>
        </w:rPr>
        <w:t>PROJEKT:</w:t>
      </w:r>
      <w:r w:rsidRPr="008C712D">
        <w:rPr>
          <w:rFonts w:ascii="Arial Narrow" w:hAnsi="Arial Narrow" w:cs="Arial"/>
          <w:sz w:val="24"/>
          <w:szCs w:val="24"/>
        </w:rPr>
        <w:t xml:space="preserve"> </w:t>
      </w:r>
      <w:r>
        <w:rPr>
          <w:rFonts w:ascii="Arial Narrow" w:hAnsi="Arial Narrow" w:cs="Arial"/>
          <w:sz w:val="24"/>
          <w:szCs w:val="24"/>
        </w:rPr>
        <w:t xml:space="preserve">                        </w:t>
      </w:r>
      <w:r w:rsidRPr="00E4262D">
        <w:rPr>
          <w:rFonts w:ascii="Arial Narrow" w:hAnsi="Arial Narrow" w:cs="Arial"/>
          <w:sz w:val="24"/>
          <w:szCs w:val="24"/>
        </w:rPr>
        <w:t>Izdelava programa opremljanja za</w:t>
      </w:r>
      <w:r>
        <w:rPr>
          <w:rFonts w:ascii="Arial Narrow" w:hAnsi="Arial Narrow" w:cs="Arial"/>
          <w:sz w:val="24"/>
          <w:szCs w:val="24"/>
        </w:rPr>
        <w:t xml:space="preserve"> stanovanjsko zazidavo Kotlje III</w:t>
      </w:r>
    </w:p>
    <w:p w:rsidR="00FA0C23" w:rsidRDefault="00FA0C23" w:rsidP="00FA0C23">
      <w:pPr>
        <w:tabs>
          <w:tab w:val="left" w:pos="8378"/>
        </w:tabs>
        <w:rPr>
          <w:rFonts w:ascii="Arial Narrow" w:hAnsi="Arial Narrow" w:cs="Arial"/>
          <w:sz w:val="24"/>
          <w:szCs w:val="24"/>
        </w:rPr>
      </w:pPr>
    </w:p>
    <w:p w:rsidR="00FA0C23" w:rsidRDefault="00FA0C23" w:rsidP="00FA0C23">
      <w:pPr>
        <w:tabs>
          <w:tab w:val="left" w:pos="8378"/>
        </w:tabs>
        <w:rPr>
          <w:rFonts w:ascii="Arial Narrow" w:hAnsi="Arial Narrow" w:cs="Arial"/>
          <w:sz w:val="24"/>
          <w:szCs w:val="24"/>
        </w:rPr>
      </w:pPr>
    </w:p>
    <w:p w:rsidR="00FA0C23" w:rsidRDefault="00FA0C23" w:rsidP="00FA0C23">
      <w:pPr>
        <w:tabs>
          <w:tab w:val="left" w:pos="8378"/>
        </w:tabs>
        <w:rPr>
          <w:rFonts w:ascii="Arial Narrow" w:hAnsi="Arial Narrow" w:cs="Arial"/>
          <w:sz w:val="24"/>
          <w:szCs w:val="24"/>
        </w:rPr>
      </w:pPr>
    </w:p>
    <w:p w:rsidR="00FA0C23" w:rsidRDefault="00FA0C23" w:rsidP="00FA0C23">
      <w:pPr>
        <w:tabs>
          <w:tab w:val="left" w:pos="8378"/>
        </w:tabs>
        <w:rPr>
          <w:rFonts w:ascii="Arial Narrow" w:hAnsi="Arial Narrow" w:cs="Arial"/>
          <w:sz w:val="24"/>
          <w:szCs w:val="24"/>
        </w:rPr>
      </w:pPr>
      <w:r w:rsidRPr="0044524E">
        <w:rPr>
          <w:rFonts w:ascii="Arial Narrow" w:hAnsi="Arial Narrow" w:cs="Arial"/>
          <w:b/>
          <w:sz w:val="28"/>
          <w:szCs w:val="28"/>
        </w:rPr>
        <w:t>VSEBINA POROČILA:</w:t>
      </w:r>
      <w:r>
        <w:rPr>
          <w:rFonts w:ascii="Arial Narrow" w:hAnsi="Arial Narrow" w:cs="Arial"/>
          <w:sz w:val="24"/>
          <w:szCs w:val="24"/>
        </w:rPr>
        <w:t xml:space="preserve">     </w:t>
      </w:r>
      <w:r w:rsidRPr="00E4262D">
        <w:rPr>
          <w:rFonts w:ascii="Arial Narrow" w:hAnsi="Arial Narrow" w:cs="Arial"/>
          <w:sz w:val="24"/>
          <w:szCs w:val="24"/>
        </w:rPr>
        <w:t>Program opremljanja – besedilni del</w:t>
      </w:r>
    </w:p>
    <w:p w:rsidR="00FA0C23" w:rsidRDefault="00FA0C23" w:rsidP="00FA0C23">
      <w:pPr>
        <w:jc w:val="left"/>
        <w:rPr>
          <w:rFonts w:ascii="Arial Narrow" w:hAnsi="Arial Narrow"/>
          <w:b/>
          <w:sz w:val="28"/>
          <w:szCs w:val="24"/>
        </w:rPr>
      </w:pPr>
    </w:p>
    <w:p w:rsidR="00FA0C23" w:rsidRDefault="00FA0C23" w:rsidP="00FA0C23">
      <w:pPr>
        <w:jc w:val="left"/>
        <w:rPr>
          <w:rFonts w:ascii="Arial Narrow" w:hAnsi="Arial Narrow"/>
          <w:b/>
          <w:sz w:val="28"/>
          <w:szCs w:val="24"/>
        </w:rPr>
      </w:pPr>
    </w:p>
    <w:p w:rsidR="00FA0C23" w:rsidRDefault="00FA0C23" w:rsidP="00FA0C23">
      <w:pPr>
        <w:jc w:val="left"/>
        <w:rPr>
          <w:rFonts w:ascii="Arial Narrow" w:hAnsi="Arial Narrow" w:cs="Arial"/>
          <w:sz w:val="24"/>
          <w:szCs w:val="24"/>
        </w:rPr>
      </w:pPr>
      <w:r w:rsidRPr="0044524E">
        <w:rPr>
          <w:rFonts w:ascii="Arial Narrow" w:hAnsi="Arial Narrow"/>
          <w:b/>
          <w:sz w:val="28"/>
          <w:szCs w:val="24"/>
        </w:rPr>
        <w:t xml:space="preserve">IZDELOVALEC: </w:t>
      </w:r>
      <w:r>
        <w:rPr>
          <w:rFonts w:ascii="Arial Narrow" w:hAnsi="Arial Narrow"/>
          <w:b/>
          <w:sz w:val="28"/>
          <w:szCs w:val="24"/>
        </w:rPr>
        <w:t xml:space="preserve">             </w:t>
      </w:r>
      <w:r w:rsidRPr="0044524E">
        <w:rPr>
          <w:rFonts w:ascii="Arial Narrow" w:hAnsi="Arial Narrow"/>
          <w:b/>
          <w:sz w:val="28"/>
          <w:szCs w:val="24"/>
        </w:rPr>
        <w:t xml:space="preserve"> </w:t>
      </w:r>
      <w:r w:rsidRPr="00E4262D">
        <w:rPr>
          <w:rFonts w:ascii="Arial Narrow" w:hAnsi="Arial Narrow" w:cs="Arial"/>
          <w:sz w:val="24"/>
          <w:szCs w:val="24"/>
        </w:rPr>
        <w:t>Občina Ravne na Koroškem</w:t>
      </w:r>
      <w:r>
        <w:rPr>
          <w:rFonts w:ascii="Arial Narrow" w:hAnsi="Arial Narrow" w:cs="Arial"/>
          <w:sz w:val="24"/>
          <w:szCs w:val="24"/>
        </w:rPr>
        <w:t xml:space="preserve">, </w:t>
      </w:r>
      <w:r w:rsidRPr="00E4262D">
        <w:rPr>
          <w:rFonts w:ascii="Arial Narrow" w:hAnsi="Arial Narrow" w:cs="Arial"/>
          <w:sz w:val="24"/>
          <w:szCs w:val="24"/>
        </w:rPr>
        <w:t>Gačnikova pot 5</w:t>
      </w:r>
      <w:r>
        <w:rPr>
          <w:rFonts w:ascii="Arial Narrow" w:hAnsi="Arial Narrow" w:cs="Arial"/>
          <w:sz w:val="24"/>
          <w:szCs w:val="24"/>
        </w:rPr>
        <w:t xml:space="preserve">, </w:t>
      </w:r>
      <w:r w:rsidRPr="00E4262D">
        <w:rPr>
          <w:rFonts w:ascii="Arial Narrow" w:hAnsi="Arial Narrow" w:cs="Arial"/>
          <w:sz w:val="24"/>
          <w:szCs w:val="24"/>
        </w:rPr>
        <w:t>2390 Ravne na Koroškem</w:t>
      </w:r>
    </w:p>
    <w:p w:rsidR="00FA0C23" w:rsidRDefault="00FA0C23" w:rsidP="00FA0C23">
      <w:pPr>
        <w:jc w:val="left"/>
        <w:rPr>
          <w:rFonts w:ascii="Arial Narrow" w:hAnsi="Arial Narrow"/>
          <w:b/>
          <w:sz w:val="28"/>
          <w:szCs w:val="24"/>
        </w:rPr>
      </w:pPr>
    </w:p>
    <w:p w:rsidR="00FA0C23" w:rsidRDefault="00FA0C23" w:rsidP="00FA0C23">
      <w:pPr>
        <w:jc w:val="left"/>
        <w:rPr>
          <w:rFonts w:ascii="Arial Narrow" w:hAnsi="Arial Narrow"/>
          <w:b/>
          <w:sz w:val="28"/>
          <w:szCs w:val="24"/>
        </w:rPr>
      </w:pPr>
    </w:p>
    <w:p w:rsidR="00FA0C23" w:rsidRPr="00E4262D" w:rsidRDefault="00FA0C23" w:rsidP="00FA0C23">
      <w:pPr>
        <w:jc w:val="left"/>
        <w:rPr>
          <w:rFonts w:ascii="Arial Narrow" w:hAnsi="Arial Narrow" w:cs="Arial"/>
          <w:sz w:val="24"/>
          <w:szCs w:val="24"/>
        </w:rPr>
      </w:pPr>
      <w:r w:rsidRPr="0044524E">
        <w:rPr>
          <w:rFonts w:ascii="Arial Narrow" w:hAnsi="Arial Narrow"/>
          <w:b/>
          <w:sz w:val="28"/>
          <w:szCs w:val="24"/>
        </w:rPr>
        <w:t>VODJA PROJEKTA:</w:t>
      </w:r>
      <w:r w:rsidRPr="0044524E">
        <w:rPr>
          <w:rFonts w:ascii="Arial Narrow" w:hAnsi="Arial Narrow" w:cs="Arial"/>
          <w:sz w:val="28"/>
          <w:szCs w:val="24"/>
        </w:rPr>
        <w:t xml:space="preserve"> </w:t>
      </w:r>
      <w:r>
        <w:rPr>
          <w:rFonts w:ascii="Arial Narrow" w:hAnsi="Arial Narrow" w:cs="Arial"/>
          <w:sz w:val="28"/>
          <w:szCs w:val="24"/>
        </w:rPr>
        <w:t xml:space="preserve">       </w:t>
      </w:r>
      <w:r w:rsidRPr="00E4262D">
        <w:rPr>
          <w:rFonts w:ascii="Arial Narrow" w:hAnsi="Arial Narrow" w:cs="Arial"/>
          <w:sz w:val="24"/>
          <w:szCs w:val="24"/>
        </w:rPr>
        <w:t>Bojan Medved, univ.dipl.inž.grad.</w:t>
      </w:r>
    </w:p>
    <w:p w:rsidR="00FA0C23" w:rsidRDefault="00FA0C23" w:rsidP="00FA0C23">
      <w:pPr>
        <w:jc w:val="left"/>
        <w:rPr>
          <w:rFonts w:ascii="Arial Narrow" w:hAnsi="Arial Narrow"/>
          <w:b/>
          <w:sz w:val="28"/>
          <w:szCs w:val="24"/>
        </w:rPr>
      </w:pPr>
    </w:p>
    <w:p w:rsidR="00FA0C23" w:rsidRDefault="00FA0C23" w:rsidP="00FA0C23">
      <w:pPr>
        <w:jc w:val="left"/>
        <w:rPr>
          <w:rFonts w:ascii="Arial Narrow" w:hAnsi="Arial Narrow"/>
          <w:b/>
          <w:sz w:val="28"/>
          <w:szCs w:val="24"/>
        </w:rPr>
      </w:pPr>
    </w:p>
    <w:p w:rsidR="00FA0C23" w:rsidRDefault="00FA0C23" w:rsidP="00FA0C23">
      <w:pPr>
        <w:jc w:val="left"/>
        <w:rPr>
          <w:rFonts w:ascii="Arial Narrow" w:hAnsi="Arial Narrow" w:cs="Arial"/>
          <w:sz w:val="24"/>
          <w:szCs w:val="24"/>
        </w:rPr>
      </w:pPr>
      <w:r w:rsidRPr="0044524E">
        <w:rPr>
          <w:rFonts w:ascii="Arial Narrow" w:hAnsi="Arial Narrow"/>
          <w:b/>
          <w:sz w:val="28"/>
          <w:szCs w:val="24"/>
        </w:rPr>
        <w:t>ODGOVORNA OSEBA</w:t>
      </w:r>
      <w:r w:rsidRPr="00E4262D">
        <w:rPr>
          <w:rFonts w:ascii="Arial Narrow" w:hAnsi="Arial Narrow"/>
          <w:b/>
          <w:sz w:val="24"/>
          <w:szCs w:val="24"/>
        </w:rPr>
        <w:t>:</w:t>
      </w:r>
      <w:r w:rsidRPr="008C712D">
        <w:rPr>
          <w:rFonts w:ascii="Arial Narrow" w:hAnsi="Arial Narrow" w:cs="Arial"/>
          <w:sz w:val="24"/>
          <w:szCs w:val="24"/>
        </w:rPr>
        <w:t xml:space="preserve"> </w:t>
      </w:r>
      <w:r>
        <w:rPr>
          <w:rFonts w:ascii="Arial Narrow" w:hAnsi="Arial Narrow" w:cs="Arial"/>
          <w:sz w:val="24"/>
          <w:szCs w:val="24"/>
        </w:rPr>
        <w:t xml:space="preserve">   </w:t>
      </w:r>
      <w:r w:rsidRPr="00E4262D">
        <w:rPr>
          <w:rFonts w:ascii="Arial Narrow" w:hAnsi="Arial Narrow" w:cs="Arial"/>
          <w:sz w:val="24"/>
          <w:szCs w:val="24"/>
        </w:rPr>
        <w:t>Župan</w:t>
      </w:r>
      <w:r>
        <w:rPr>
          <w:rFonts w:ascii="Arial Narrow" w:hAnsi="Arial Narrow" w:cs="Arial"/>
          <w:sz w:val="24"/>
          <w:szCs w:val="24"/>
        </w:rPr>
        <w:t xml:space="preserve"> dr</w:t>
      </w:r>
      <w:r w:rsidRPr="00E4262D">
        <w:rPr>
          <w:rFonts w:ascii="Arial Narrow" w:hAnsi="Arial Narrow" w:cs="Arial"/>
          <w:sz w:val="24"/>
          <w:szCs w:val="24"/>
        </w:rPr>
        <w:t>. Tomaž Rožen</w:t>
      </w: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Pr="00CF4DEF" w:rsidRDefault="00FA0C23" w:rsidP="00FA0C23">
      <w:pPr>
        <w:rPr>
          <w:rFonts w:ascii="Arial Narrow" w:hAnsi="Arial Narrow" w:cs="Arial"/>
          <w:sz w:val="24"/>
          <w:szCs w:val="24"/>
        </w:rPr>
      </w:pPr>
    </w:p>
    <w:p w:rsidR="00FA0C23" w:rsidRDefault="00FA0C23" w:rsidP="00FA0C23">
      <w:pPr>
        <w:rPr>
          <w:rFonts w:ascii="Arial Narrow" w:hAnsi="Arial Narrow" w:cs="Arial"/>
          <w:sz w:val="24"/>
          <w:szCs w:val="24"/>
        </w:rPr>
      </w:pPr>
    </w:p>
    <w:p w:rsidR="00FA0C23" w:rsidRDefault="00FA0C23" w:rsidP="00FA0C23">
      <w:pPr>
        <w:jc w:val="center"/>
        <w:rPr>
          <w:rFonts w:ascii="Arial Narrow" w:hAnsi="Arial Narrow" w:cs="Arial"/>
          <w:sz w:val="24"/>
          <w:szCs w:val="24"/>
        </w:rPr>
      </w:pPr>
    </w:p>
    <w:p w:rsidR="00FA0C23" w:rsidRDefault="00FA0C23" w:rsidP="00FA0C23">
      <w:pPr>
        <w:jc w:val="center"/>
        <w:rPr>
          <w:rFonts w:ascii="Arial Narrow" w:hAnsi="Arial Narrow" w:cs="Arial"/>
          <w:sz w:val="24"/>
          <w:szCs w:val="24"/>
        </w:rPr>
      </w:pPr>
    </w:p>
    <w:p w:rsidR="00FA0C23" w:rsidRDefault="00FA0C23" w:rsidP="00FA0C23">
      <w:pPr>
        <w:jc w:val="center"/>
        <w:rPr>
          <w:rFonts w:ascii="Arial Narrow" w:hAnsi="Arial Narrow" w:cs="Arial"/>
          <w:sz w:val="24"/>
          <w:szCs w:val="24"/>
        </w:rPr>
      </w:pPr>
    </w:p>
    <w:p w:rsidR="00FA0C23" w:rsidRDefault="00FA0C23" w:rsidP="00FA0C23">
      <w:pPr>
        <w:jc w:val="center"/>
        <w:rPr>
          <w:rFonts w:ascii="Arial Narrow" w:hAnsi="Arial Narrow" w:cs="Arial"/>
          <w:sz w:val="24"/>
          <w:szCs w:val="24"/>
        </w:rPr>
      </w:pPr>
    </w:p>
    <w:p w:rsidR="00FA0C23" w:rsidRDefault="00FA0C23" w:rsidP="00FA0C23">
      <w:pPr>
        <w:jc w:val="center"/>
        <w:rPr>
          <w:rFonts w:ascii="Arial Narrow" w:hAnsi="Arial Narrow" w:cs="Arial"/>
          <w:sz w:val="24"/>
          <w:szCs w:val="24"/>
        </w:rPr>
      </w:pPr>
    </w:p>
    <w:p w:rsidR="00FA0C23" w:rsidRDefault="00FA0C23" w:rsidP="00FA0C23">
      <w:pPr>
        <w:jc w:val="center"/>
        <w:rPr>
          <w:rFonts w:ascii="Arial Narrow" w:hAnsi="Arial Narrow" w:cs="Arial"/>
          <w:sz w:val="24"/>
          <w:szCs w:val="24"/>
        </w:rPr>
        <w:sectPr w:rsidR="00FA0C23" w:rsidSect="00D34CC7">
          <w:footerReference w:type="default" r:id="rId11"/>
          <w:type w:val="continuous"/>
          <w:pgSz w:w="11906" w:h="16838"/>
          <w:pgMar w:top="1417" w:right="1417" w:bottom="1417" w:left="1417" w:header="708" w:footer="708" w:gutter="0"/>
          <w:cols w:space="708"/>
          <w:docGrid w:linePitch="360"/>
        </w:sectPr>
      </w:pPr>
    </w:p>
    <w:p w:rsidR="00FA0C23" w:rsidRPr="00FF6586" w:rsidRDefault="00FA0C23" w:rsidP="00FA0C23">
      <w:pPr>
        <w:pStyle w:val="Kazalovsebine3"/>
        <w:rPr>
          <w:rFonts w:ascii="Calibri" w:hAnsi="Calibri"/>
          <w:bCs/>
          <w:caps/>
          <w:smallCaps w:val="0"/>
          <w:noProof w:val="0"/>
          <w:sz w:val="20"/>
        </w:rPr>
      </w:pPr>
      <w:bookmarkStart w:id="0" w:name="_Toc102290022"/>
      <w:bookmarkStart w:id="1" w:name="_Toc88887571"/>
      <w:r w:rsidRPr="00FF6586">
        <w:rPr>
          <w:rFonts w:ascii="Calibri" w:hAnsi="Calibri"/>
          <w:bCs/>
          <w:caps/>
          <w:smallCaps w:val="0"/>
          <w:noProof w:val="0"/>
          <w:sz w:val="20"/>
        </w:rPr>
        <w:lastRenderedPageBreak/>
        <w:t>Kazalo</w:t>
      </w:r>
    </w:p>
    <w:p w:rsidR="00B13036" w:rsidRDefault="00FA0C23">
      <w:pPr>
        <w:pStyle w:val="Kazalovsebine1"/>
        <w:rPr>
          <w:rFonts w:asciiTheme="minorHAnsi" w:eastAsiaTheme="minorEastAsia" w:hAnsiTheme="minorHAnsi" w:cstheme="minorBidi"/>
          <w:b w:val="0"/>
          <w:bCs w:val="0"/>
          <w:caps w:val="0"/>
          <w:noProof/>
          <w:sz w:val="22"/>
        </w:rPr>
      </w:pPr>
      <w:r>
        <w:fldChar w:fldCharType="begin"/>
      </w:r>
      <w:r>
        <w:instrText xml:space="preserve"> TOC \o "1-3" \h \z \u </w:instrText>
      </w:r>
      <w:r>
        <w:fldChar w:fldCharType="separate"/>
      </w:r>
      <w:hyperlink w:anchor="_Toc412112779" w:history="1">
        <w:r w:rsidR="00B13036" w:rsidRPr="00747D89">
          <w:rPr>
            <w:rStyle w:val="Hiperpovezava"/>
            <w:rFonts w:ascii="Arial" w:hAnsi="Arial"/>
            <w:noProof/>
          </w:rPr>
          <w:t>1.</w:t>
        </w:r>
        <w:r w:rsidR="00B13036">
          <w:rPr>
            <w:rFonts w:asciiTheme="minorHAnsi" w:eastAsiaTheme="minorEastAsia" w:hAnsiTheme="minorHAnsi" w:cstheme="minorBidi"/>
            <w:b w:val="0"/>
            <w:bCs w:val="0"/>
            <w:caps w:val="0"/>
            <w:noProof/>
            <w:sz w:val="22"/>
          </w:rPr>
          <w:tab/>
        </w:r>
        <w:r w:rsidR="00B13036" w:rsidRPr="00747D89">
          <w:rPr>
            <w:rStyle w:val="Hiperpovezava"/>
            <w:noProof/>
          </w:rPr>
          <w:t>POVZETEK PROGRAMA OPREMLJANJA</w:t>
        </w:r>
        <w:r w:rsidR="00B13036">
          <w:rPr>
            <w:noProof/>
            <w:webHidden/>
          </w:rPr>
          <w:tab/>
        </w:r>
        <w:r w:rsidR="00B13036">
          <w:rPr>
            <w:noProof/>
            <w:webHidden/>
          </w:rPr>
          <w:fldChar w:fldCharType="begin"/>
        </w:r>
        <w:r w:rsidR="00B13036">
          <w:rPr>
            <w:noProof/>
            <w:webHidden/>
          </w:rPr>
          <w:instrText xml:space="preserve"> PAGEREF _Toc412112779 \h </w:instrText>
        </w:r>
        <w:r w:rsidR="00B13036">
          <w:rPr>
            <w:noProof/>
            <w:webHidden/>
          </w:rPr>
        </w:r>
        <w:r w:rsidR="00B13036">
          <w:rPr>
            <w:noProof/>
            <w:webHidden/>
          </w:rPr>
          <w:fldChar w:fldCharType="separate"/>
        </w:r>
        <w:r w:rsidR="00B13036">
          <w:rPr>
            <w:noProof/>
            <w:webHidden/>
          </w:rPr>
          <w:t>4</w:t>
        </w:r>
        <w:r w:rsidR="00B13036">
          <w:rPr>
            <w:noProof/>
            <w:webHidden/>
          </w:rPr>
          <w:fldChar w:fldCharType="end"/>
        </w:r>
      </w:hyperlink>
    </w:p>
    <w:p w:rsidR="00B13036" w:rsidRDefault="00183D9E">
      <w:pPr>
        <w:pStyle w:val="Kazalovsebine1"/>
        <w:rPr>
          <w:rFonts w:asciiTheme="minorHAnsi" w:eastAsiaTheme="minorEastAsia" w:hAnsiTheme="minorHAnsi" w:cstheme="minorBidi"/>
          <w:b w:val="0"/>
          <w:bCs w:val="0"/>
          <w:caps w:val="0"/>
          <w:noProof/>
          <w:sz w:val="22"/>
        </w:rPr>
      </w:pPr>
      <w:hyperlink w:anchor="_Toc412112780" w:history="1">
        <w:r w:rsidR="00B13036" w:rsidRPr="00747D89">
          <w:rPr>
            <w:rStyle w:val="Hiperpovezava"/>
            <w:rFonts w:ascii="Arial" w:hAnsi="Arial"/>
            <w:noProof/>
          </w:rPr>
          <w:t>2.</w:t>
        </w:r>
        <w:r w:rsidR="00B13036">
          <w:rPr>
            <w:rFonts w:asciiTheme="minorHAnsi" w:eastAsiaTheme="minorEastAsia" w:hAnsiTheme="minorHAnsi" w:cstheme="minorBidi"/>
            <w:b w:val="0"/>
            <w:bCs w:val="0"/>
            <w:caps w:val="0"/>
            <w:noProof/>
            <w:sz w:val="22"/>
          </w:rPr>
          <w:tab/>
        </w:r>
        <w:r w:rsidR="00B13036" w:rsidRPr="00747D89">
          <w:rPr>
            <w:rStyle w:val="Hiperpovezava"/>
            <w:noProof/>
          </w:rPr>
          <w:t>SPLOŠNI DEL PROGRAMA OPREMLJANJA</w:t>
        </w:r>
        <w:r w:rsidR="00B13036">
          <w:rPr>
            <w:noProof/>
            <w:webHidden/>
          </w:rPr>
          <w:tab/>
        </w:r>
        <w:r w:rsidR="00B13036">
          <w:rPr>
            <w:noProof/>
            <w:webHidden/>
          </w:rPr>
          <w:fldChar w:fldCharType="begin"/>
        </w:r>
        <w:r w:rsidR="00B13036">
          <w:rPr>
            <w:noProof/>
            <w:webHidden/>
          </w:rPr>
          <w:instrText xml:space="preserve"> PAGEREF _Toc412112780 \h </w:instrText>
        </w:r>
        <w:r w:rsidR="00B13036">
          <w:rPr>
            <w:noProof/>
            <w:webHidden/>
          </w:rPr>
        </w:r>
        <w:r w:rsidR="00B13036">
          <w:rPr>
            <w:noProof/>
            <w:webHidden/>
          </w:rPr>
          <w:fldChar w:fldCharType="separate"/>
        </w:r>
        <w:r w:rsidR="00B13036">
          <w:rPr>
            <w:noProof/>
            <w:webHidden/>
          </w:rPr>
          <w:t>5</w:t>
        </w:r>
        <w:r w:rsidR="00B13036">
          <w:rPr>
            <w:noProof/>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81" w:history="1">
        <w:r w:rsidR="00B13036" w:rsidRPr="00747D89">
          <w:rPr>
            <w:rStyle w:val="Hiperpovezava"/>
          </w:rPr>
          <w:t>2.1 Pojmi in kratice</w:t>
        </w:r>
        <w:r w:rsidR="00B13036">
          <w:rPr>
            <w:webHidden/>
          </w:rPr>
          <w:tab/>
        </w:r>
        <w:r w:rsidR="00B13036">
          <w:rPr>
            <w:webHidden/>
          </w:rPr>
          <w:fldChar w:fldCharType="begin"/>
        </w:r>
        <w:r w:rsidR="00B13036">
          <w:rPr>
            <w:webHidden/>
          </w:rPr>
          <w:instrText xml:space="preserve"> PAGEREF _Toc412112781 \h </w:instrText>
        </w:r>
        <w:r w:rsidR="00B13036">
          <w:rPr>
            <w:webHidden/>
          </w:rPr>
        </w:r>
        <w:r w:rsidR="00B13036">
          <w:rPr>
            <w:webHidden/>
          </w:rPr>
          <w:fldChar w:fldCharType="separate"/>
        </w:r>
        <w:r w:rsidR="00B13036">
          <w:rPr>
            <w:webHidden/>
          </w:rPr>
          <w:t>5</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82" w:history="1">
        <w:r w:rsidR="00B13036" w:rsidRPr="00747D89">
          <w:rPr>
            <w:rStyle w:val="Hiperpovezava"/>
          </w:rPr>
          <w:t>2.2 Podatki o naročniku  in izdelovalcu</w:t>
        </w:r>
        <w:r w:rsidR="00B13036">
          <w:rPr>
            <w:webHidden/>
          </w:rPr>
          <w:tab/>
        </w:r>
        <w:r w:rsidR="00B13036">
          <w:rPr>
            <w:webHidden/>
          </w:rPr>
          <w:fldChar w:fldCharType="begin"/>
        </w:r>
        <w:r w:rsidR="00B13036">
          <w:rPr>
            <w:webHidden/>
          </w:rPr>
          <w:instrText xml:space="preserve"> PAGEREF _Toc412112782 \h </w:instrText>
        </w:r>
        <w:r w:rsidR="00B13036">
          <w:rPr>
            <w:webHidden/>
          </w:rPr>
        </w:r>
        <w:r w:rsidR="00B13036">
          <w:rPr>
            <w:webHidden/>
          </w:rPr>
          <w:fldChar w:fldCharType="separate"/>
        </w:r>
        <w:r w:rsidR="00B13036">
          <w:rPr>
            <w:webHidden/>
          </w:rPr>
          <w:t>5</w:t>
        </w:r>
        <w:r w:rsidR="00B13036">
          <w:rPr>
            <w:webHidden/>
          </w:rPr>
          <w:fldChar w:fldCharType="end"/>
        </w:r>
      </w:hyperlink>
    </w:p>
    <w:p w:rsidR="00B13036" w:rsidRDefault="00183D9E">
      <w:pPr>
        <w:pStyle w:val="Kazalovsebine3"/>
        <w:rPr>
          <w:rFonts w:asciiTheme="minorHAnsi" w:eastAsiaTheme="minorEastAsia" w:hAnsiTheme="minorHAnsi" w:cstheme="minorBidi"/>
          <w:b w:val="0"/>
          <w:smallCaps w:val="0"/>
          <w:sz w:val="22"/>
        </w:rPr>
      </w:pPr>
      <w:hyperlink w:anchor="_Toc412112783" w:history="1">
        <w:r w:rsidR="00B13036" w:rsidRPr="00747D89">
          <w:rPr>
            <w:rStyle w:val="Hiperpovezava"/>
          </w:rPr>
          <w:t>2.1.1</w:t>
        </w:r>
        <w:r w:rsidR="00B13036">
          <w:rPr>
            <w:rFonts w:asciiTheme="minorHAnsi" w:eastAsiaTheme="minorEastAsia" w:hAnsiTheme="minorHAnsi" w:cstheme="minorBidi"/>
            <w:b w:val="0"/>
            <w:smallCaps w:val="0"/>
            <w:sz w:val="22"/>
          </w:rPr>
          <w:tab/>
        </w:r>
        <w:r w:rsidR="00B13036" w:rsidRPr="00747D89">
          <w:rPr>
            <w:rStyle w:val="Hiperpovezava"/>
          </w:rPr>
          <w:t>Naročnik in izdelovalec</w:t>
        </w:r>
        <w:r w:rsidR="00B13036">
          <w:rPr>
            <w:webHidden/>
          </w:rPr>
          <w:tab/>
        </w:r>
        <w:r w:rsidR="00B13036">
          <w:rPr>
            <w:webHidden/>
          </w:rPr>
          <w:fldChar w:fldCharType="begin"/>
        </w:r>
        <w:r w:rsidR="00B13036">
          <w:rPr>
            <w:webHidden/>
          </w:rPr>
          <w:instrText xml:space="preserve"> PAGEREF _Toc412112783 \h </w:instrText>
        </w:r>
        <w:r w:rsidR="00B13036">
          <w:rPr>
            <w:webHidden/>
          </w:rPr>
        </w:r>
        <w:r w:rsidR="00B13036">
          <w:rPr>
            <w:webHidden/>
          </w:rPr>
          <w:fldChar w:fldCharType="separate"/>
        </w:r>
        <w:r w:rsidR="00B13036">
          <w:rPr>
            <w:webHidden/>
          </w:rPr>
          <w:t>5</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84" w:history="1">
        <w:r w:rsidR="00B13036" w:rsidRPr="00747D89">
          <w:rPr>
            <w:rStyle w:val="Hiperpovezava"/>
          </w:rPr>
          <w:t>2.3 Namen izdelave programa opremljanja</w:t>
        </w:r>
        <w:r w:rsidR="00B13036">
          <w:rPr>
            <w:webHidden/>
          </w:rPr>
          <w:tab/>
        </w:r>
        <w:r w:rsidR="00B13036">
          <w:rPr>
            <w:webHidden/>
          </w:rPr>
          <w:fldChar w:fldCharType="begin"/>
        </w:r>
        <w:r w:rsidR="00B13036">
          <w:rPr>
            <w:webHidden/>
          </w:rPr>
          <w:instrText xml:space="preserve"> PAGEREF _Toc412112784 \h </w:instrText>
        </w:r>
        <w:r w:rsidR="00B13036">
          <w:rPr>
            <w:webHidden/>
          </w:rPr>
        </w:r>
        <w:r w:rsidR="00B13036">
          <w:rPr>
            <w:webHidden/>
          </w:rPr>
          <w:fldChar w:fldCharType="separate"/>
        </w:r>
        <w:r w:rsidR="00B13036">
          <w:rPr>
            <w:webHidden/>
          </w:rPr>
          <w:t>5</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85" w:history="1">
        <w:r w:rsidR="00B13036" w:rsidRPr="00747D89">
          <w:rPr>
            <w:rStyle w:val="Hiperpovezava"/>
          </w:rPr>
          <w:t>2.4 Opis območja opremljanja</w:t>
        </w:r>
        <w:r w:rsidR="00B13036">
          <w:rPr>
            <w:webHidden/>
          </w:rPr>
          <w:tab/>
        </w:r>
        <w:r w:rsidR="00B13036">
          <w:rPr>
            <w:webHidden/>
          </w:rPr>
          <w:fldChar w:fldCharType="begin"/>
        </w:r>
        <w:r w:rsidR="00B13036">
          <w:rPr>
            <w:webHidden/>
          </w:rPr>
          <w:instrText xml:space="preserve"> PAGEREF _Toc412112785 \h </w:instrText>
        </w:r>
        <w:r w:rsidR="00B13036">
          <w:rPr>
            <w:webHidden/>
          </w:rPr>
        </w:r>
        <w:r w:rsidR="00B13036">
          <w:rPr>
            <w:webHidden/>
          </w:rPr>
          <w:fldChar w:fldCharType="separate"/>
        </w:r>
        <w:r w:rsidR="00B13036">
          <w:rPr>
            <w:webHidden/>
          </w:rPr>
          <w:t>5</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86" w:history="1">
        <w:r w:rsidR="00B13036" w:rsidRPr="00747D89">
          <w:rPr>
            <w:rStyle w:val="Hiperpovezava"/>
          </w:rPr>
          <w:t>2.5 Podlage za izdelavo programa opremljanja</w:t>
        </w:r>
        <w:r w:rsidR="00B13036">
          <w:rPr>
            <w:webHidden/>
          </w:rPr>
          <w:tab/>
        </w:r>
        <w:r w:rsidR="00B13036">
          <w:rPr>
            <w:webHidden/>
          </w:rPr>
          <w:fldChar w:fldCharType="begin"/>
        </w:r>
        <w:r w:rsidR="00B13036">
          <w:rPr>
            <w:webHidden/>
          </w:rPr>
          <w:instrText xml:space="preserve"> PAGEREF _Toc412112786 \h </w:instrText>
        </w:r>
        <w:r w:rsidR="00B13036">
          <w:rPr>
            <w:webHidden/>
          </w:rPr>
        </w:r>
        <w:r w:rsidR="00B13036">
          <w:rPr>
            <w:webHidden/>
          </w:rPr>
          <w:fldChar w:fldCharType="separate"/>
        </w:r>
        <w:r w:rsidR="00B13036">
          <w:rPr>
            <w:webHidden/>
          </w:rPr>
          <w:t>6</w:t>
        </w:r>
        <w:r w:rsidR="00B13036">
          <w:rPr>
            <w:webHidden/>
          </w:rPr>
          <w:fldChar w:fldCharType="end"/>
        </w:r>
      </w:hyperlink>
    </w:p>
    <w:p w:rsidR="00B13036" w:rsidRDefault="00183D9E">
      <w:pPr>
        <w:pStyle w:val="Kazalovsebine3"/>
        <w:rPr>
          <w:rFonts w:asciiTheme="minorHAnsi" w:eastAsiaTheme="minorEastAsia" w:hAnsiTheme="minorHAnsi" w:cstheme="minorBidi"/>
          <w:b w:val="0"/>
          <w:smallCaps w:val="0"/>
          <w:sz w:val="22"/>
        </w:rPr>
      </w:pPr>
      <w:hyperlink w:anchor="_Toc412112787" w:history="1">
        <w:r w:rsidR="00B13036" w:rsidRPr="00747D89">
          <w:rPr>
            <w:rStyle w:val="Hiperpovezava"/>
          </w:rPr>
          <w:t>2.5.1 Predpisi</w:t>
        </w:r>
        <w:r w:rsidR="00B13036">
          <w:rPr>
            <w:webHidden/>
          </w:rPr>
          <w:tab/>
        </w:r>
        <w:r w:rsidR="00B13036">
          <w:rPr>
            <w:webHidden/>
          </w:rPr>
          <w:fldChar w:fldCharType="begin"/>
        </w:r>
        <w:r w:rsidR="00B13036">
          <w:rPr>
            <w:webHidden/>
          </w:rPr>
          <w:instrText xml:space="preserve"> PAGEREF _Toc412112787 \h </w:instrText>
        </w:r>
        <w:r w:rsidR="00B13036">
          <w:rPr>
            <w:webHidden/>
          </w:rPr>
        </w:r>
        <w:r w:rsidR="00B13036">
          <w:rPr>
            <w:webHidden/>
          </w:rPr>
          <w:fldChar w:fldCharType="separate"/>
        </w:r>
        <w:r w:rsidR="00B13036">
          <w:rPr>
            <w:webHidden/>
          </w:rPr>
          <w:t>6</w:t>
        </w:r>
        <w:r w:rsidR="00B13036">
          <w:rPr>
            <w:webHidden/>
          </w:rPr>
          <w:fldChar w:fldCharType="end"/>
        </w:r>
      </w:hyperlink>
    </w:p>
    <w:p w:rsidR="00B13036" w:rsidRDefault="00183D9E">
      <w:pPr>
        <w:pStyle w:val="Kazalovsebine3"/>
        <w:rPr>
          <w:rFonts w:asciiTheme="minorHAnsi" w:eastAsiaTheme="minorEastAsia" w:hAnsiTheme="minorHAnsi" w:cstheme="minorBidi"/>
          <w:b w:val="0"/>
          <w:smallCaps w:val="0"/>
          <w:sz w:val="22"/>
        </w:rPr>
      </w:pPr>
      <w:hyperlink w:anchor="_Toc412112788" w:history="1">
        <w:r w:rsidR="00B13036" w:rsidRPr="00747D89">
          <w:rPr>
            <w:rStyle w:val="Hiperpovezava"/>
          </w:rPr>
          <w:t>2.5.2 Dokumenti dolgoročnega razvojnega načrtovanja in prostorski akti</w:t>
        </w:r>
        <w:r w:rsidR="00B13036">
          <w:rPr>
            <w:webHidden/>
          </w:rPr>
          <w:tab/>
        </w:r>
        <w:r w:rsidR="00B13036">
          <w:rPr>
            <w:webHidden/>
          </w:rPr>
          <w:fldChar w:fldCharType="begin"/>
        </w:r>
        <w:r w:rsidR="00B13036">
          <w:rPr>
            <w:webHidden/>
          </w:rPr>
          <w:instrText xml:space="preserve"> PAGEREF _Toc412112788 \h </w:instrText>
        </w:r>
        <w:r w:rsidR="00B13036">
          <w:rPr>
            <w:webHidden/>
          </w:rPr>
        </w:r>
        <w:r w:rsidR="00B13036">
          <w:rPr>
            <w:webHidden/>
          </w:rPr>
          <w:fldChar w:fldCharType="separate"/>
        </w:r>
        <w:r w:rsidR="00B13036">
          <w:rPr>
            <w:webHidden/>
          </w:rPr>
          <w:t>6</w:t>
        </w:r>
        <w:r w:rsidR="00B13036">
          <w:rPr>
            <w:webHidden/>
          </w:rPr>
          <w:fldChar w:fldCharType="end"/>
        </w:r>
      </w:hyperlink>
    </w:p>
    <w:p w:rsidR="00B13036" w:rsidRDefault="00183D9E">
      <w:pPr>
        <w:pStyle w:val="Kazalovsebine3"/>
        <w:rPr>
          <w:rFonts w:asciiTheme="minorHAnsi" w:eastAsiaTheme="minorEastAsia" w:hAnsiTheme="minorHAnsi" w:cstheme="minorBidi"/>
          <w:b w:val="0"/>
          <w:smallCaps w:val="0"/>
          <w:sz w:val="22"/>
        </w:rPr>
      </w:pPr>
      <w:hyperlink w:anchor="_Toc412112789" w:history="1">
        <w:r w:rsidR="00B13036" w:rsidRPr="00747D89">
          <w:rPr>
            <w:rStyle w:val="Hiperpovezava"/>
          </w:rPr>
          <w:t>2.5.3 Projektna in investicijska dokumentacija ter drugi dokumenti in strokovne podlage</w:t>
        </w:r>
        <w:r w:rsidR="00B13036">
          <w:rPr>
            <w:webHidden/>
          </w:rPr>
          <w:tab/>
        </w:r>
        <w:r w:rsidR="00B13036">
          <w:rPr>
            <w:webHidden/>
          </w:rPr>
          <w:fldChar w:fldCharType="begin"/>
        </w:r>
        <w:r w:rsidR="00B13036">
          <w:rPr>
            <w:webHidden/>
          </w:rPr>
          <w:instrText xml:space="preserve"> PAGEREF _Toc412112789 \h </w:instrText>
        </w:r>
        <w:r w:rsidR="00B13036">
          <w:rPr>
            <w:webHidden/>
          </w:rPr>
        </w:r>
        <w:r w:rsidR="00B13036">
          <w:rPr>
            <w:webHidden/>
          </w:rPr>
          <w:fldChar w:fldCharType="separate"/>
        </w:r>
        <w:r w:rsidR="00B13036">
          <w:rPr>
            <w:webHidden/>
          </w:rPr>
          <w:t>6</w:t>
        </w:r>
        <w:r w:rsidR="00B13036">
          <w:rPr>
            <w:webHidden/>
          </w:rPr>
          <w:fldChar w:fldCharType="end"/>
        </w:r>
      </w:hyperlink>
    </w:p>
    <w:p w:rsidR="00B13036" w:rsidRDefault="00183D9E">
      <w:pPr>
        <w:pStyle w:val="Kazalovsebine1"/>
        <w:rPr>
          <w:rFonts w:asciiTheme="minorHAnsi" w:eastAsiaTheme="minorEastAsia" w:hAnsiTheme="minorHAnsi" w:cstheme="minorBidi"/>
          <w:b w:val="0"/>
          <w:bCs w:val="0"/>
          <w:caps w:val="0"/>
          <w:noProof/>
          <w:sz w:val="22"/>
        </w:rPr>
      </w:pPr>
      <w:hyperlink w:anchor="_Toc412112790" w:history="1">
        <w:r w:rsidR="00B13036" w:rsidRPr="00747D89">
          <w:rPr>
            <w:rStyle w:val="Hiperpovezava"/>
            <w:rFonts w:ascii="Arial" w:hAnsi="Arial"/>
            <w:noProof/>
          </w:rPr>
          <w:t>3.</w:t>
        </w:r>
        <w:r w:rsidR="00B13036">
          <w:rPr>
            <w:rFonts w:asciiTheme="minorHAnsi" w:eastAsiaTheme="minorEastAsia" w:hAnsiTheme="minorHAnsi" w:cstheme="minorBidi"/>
            <w:b w:val="0"/>
            <w:bCs w:val="0"/>
            <w:caps w:val="0"/>
            <w:noProof/>
            <w:sz w:val="22"/>
          </w:rPr>
          <w:tab/>
        </w:r>
        <w:r w:rsidR="00B13036" w:rsidRPr="00747D89">
          <w:rPr>
            <w:rStyle w:val="Hiperpovezava"/>
            <w:noProof/>
          </w:rPr>
          <w:t>OBSTOJEČA IN PREDVIDENA KOMUNALNA oprema</w:t>
        </w:r>
        <w:r w:rsidR="00B13036">
          <w:rPr>
            <w:noProof/>
            <w:webHidden/>
          </w:rPr>
          <w:tab/>
        </w:r>
        <w:r w:rsidR="00B13036">
          <w:rPr>
            <w:noProof/>
            <w:webHidden/>
          </w:rPr>
          <w:fldChar w:fldCharType="begin"/>
        </w:r>
        <w:r w:rsidR="00B13036">
          <w:rPr>
            <w:noProof/>
            <w:webHidden/>
          </w:rPr>
          <w:instrText xml:space="preserve"> PAGEREF _Toc412112790 \h </w:instrText>
        </w:r>
        <w:r w:rsidR="00B13036">
          <w:rPr>
            <w:noProof/>
            <w:webHidden/>
          </w:rPr>
        </w:r>
        <w:r w:rsidR="00B13036">
          <w:rPr>
            <w:noProof/>
            <w:webHidden/>
          </w:rPr>
          <w:fldChar w:fldCharType="separate"/>
        </w:r>
        <w:r w:rsidR="00B13036">
          <w:rPr>
            <w:noProof/>
            <w:webHidden/>
          </w:rPr>
          <w:t>8</w:t>
        </w:r>
        <w:r w:rsidR="00B13036">
          <w:rPr>
            <w:noProof/>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1" w:history="1">
        <w:r w:rsidR="00B13036" w:rsidRPr="00747D89">
          <w:rPr>
            <w:rStyle w:val="Hiperpovezava"/>
          </w:rPr>
          <w:t>3.1 Ceste</w:t>
        </w:r>
        <w:r w:rsidR="00B13036">
          <w:rPr>
            <w:webHidden/>
          </w:rPr>
          <w:tab/>
        </w:r>
        <w:r w:rsidR="00B13036">
          <w:rPr>
            <w:webHidden/>
          </w:rPr>
          <w:fldChar w:fldCharType="begin"/>
        </w:r>
        <w:r w:rsidR="00B13036">
          <w:rPr>
            <w:webHidden/>
          </w:rPr>
          <w:instrText xml:space="preserve"> PAGEREF _Toc412112791 \h </w:instrText>
        </w:r>
        <w:r w:rsidR="00B13036">
          <w:rPr>
            <w:webHidden/>
          </w:rPr>
        </w:r>
        <w:r w:rsidR="00B13036">
          <w:rPr>
            <w:webHidden/>
          </w:rPr>
          <w:fldChar w:fldCharType="separate"/>
        </w:r>
        <w:r w:rsidR="00B13036">
          <w:rPr>
            <w:webHidden/>
          </w:rPr>
          <w:t>8</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2" w:history="1">
        <w:r w:rsidR="00B13036" w:rsidRPr="00747D89">
          <w:rPr>
            <w:rStyle w:val="Hiperpovezava"/>
          </w:rPr>
          <w:t>3.2 Komunalna kanalizacija</w:t>
        </w:r>
        <w:r w:rsidR="00B13036">
          <w:rPr>
            <w:webHidden/>
          </w:rPr>
          <w:tab/>
        </w:r>
        <w:r w:rsidR="00B13036">
          <w:rPr>
            <w:webHidden/>
          </w:rPr>
          <w:fldChar w:fldCharType="begin"/>
        </w:r>
        <w:r w:rsidR="00B13036">
          <w:rPr>
            <w:webHidden/>
          </w:rPr>
          <w:instrText xml:space="preserve"> PAGEREF _Toc412112792 \h </w:instrText>
        </w:r>
        <w:r w:rsidR="00B13036">
          <w:rPr>
            <w:webHidden/>
          </w:rPr>
        </w:r>
        <w:r w:rsidR="00B13036">
          <w:rPr>
            <w:webHidden/>
          </w:rPr>
          <w:fldChar w:fldCharType="separate"/>
        </w:r>
        <w:r w:rsidR="00B13036">
          <w:rPr>
            <w:webHidden/>
          </w:rPr>
          <w:t>12</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3" w:history="1">
        <w:r w:rsidR="00B13036" w:rsidRPr="00747D89">
          <w:rPr>
            <w:rStyle w:val="Hiperpovezava"/>
          </w:rPr>
          <w:t>3.3 Vodovod</w:t>
        </w:r>
        <w:r w:rsidR="00B13036">
          <w:rPr>
            <w:webHidden/>
          </w:rPr>
          <w:tab/>
        </w:r>
        <w:r w:rsidR="00B13036">
          <w:rPr>
            <w:webHidden/>
          </w:rPr>
          <w:fldChar w:fldCharType="begin"/>
        </w:r>
        <w:r w:rsidR="00B13036">
          <w:rPr>
            <w:webHidden/>
          </w:rPr>
          <w:instrText xml:space="preserve"> PAGEREF _Toc412112793 \h </w:instrText>
        </w:r>
        <w:r w:rsidR="00B13036">
          <w:rPr>
            <w:webHidden/>
          </w:rPr>
        </w:r>
        <w:r w:rsidR="00B13036">
          <w:rPr>
            <w:webHidden/>
          </w:rPr>
          <w:fldChar w:fldCharType="separate"/>
        </w:r>
        <w:r w:rsidR="00B13036">
          <w:rPr>
            <w:webHidden/>
          </w:rPr>
          <w:t>13</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4" w:history="1">
        <w:r w:rsidR="00B13036" w:rsidRPr="00747D89">
          <w:rPr>
            <w:rStyle w:val="Hiperpovezava"/>
          </w:rPr>
          <w:t>3.4 Električne instalacije – NN</w:t>
        </w:r>
        <w:r w:rsidR="00B13036">
          <w:rPr>
            <w:webHidden/>
          </w:rPr>
          <w:tab/>
        </w:r>
        <w:r w:rsidR="00B13036">
          <w:rPr>
            <w:webHidden/>
          </w:rPr>
          <w:fldChar w:fldCharType="begin"/>
        </w:r>
        <w:r w:rsidR="00B13036">
          <w:rPr>
            <w:webHidden/>
          </w:rPr>
          <w:instrText xml:space="preserve"> PAGEREF _Toc412112794 \h </w:instrText>
        </w:r>
        <w:r w:rsidR="00B13036">
          <w:rPr>
            <w:webHidden/>
          </w:rPr>
        </w:r>
        <w:r w:rsidR="00B13036">
          <w:rPr>
            <w:webHidden/>
          </w:rPr>
          <w:fldChar w:fldCharType="separate"/>
        </w:r>
        <w:r w:rsidR="00B13036">
          <w:rPr>
            <w:webHidden/>
          </w:rPr>
          <w:t>13</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5" w:history="1">
        <w:r w:rsidR="00B13036" w:rsidRPr="00747D89">
          <w:rPr>
            <w:rStyle w:val="Hiperpovezava"/>
          </w:rPr>
          <w:t>3.5 Javna razsvetljava</w:t>
        </w:r>
        <w:r w:rsidR="00B13036">
          <w:rPr>
            <w:webHidden/>
          </w:rPr>
          <w:tab/>
        </w:r>
        <w:r w:rsidR="00B13036">
          <w:rPr>
            <w:webHidden/>
          </w:rPr>
          <w:fldChar w:fldCharType="begin"/>
        </w:r>
        <w:r w:rsidR="00B13036">
          <w:rPr>
            <w:webHidden/>
          </w:rPr>
          <w:instrText xml:space="preserve"> PAGEREF _Toc412112795 \h </w:instrText>
        </w:r>
        <w:r w:rsidR="00B13036">
          <w:rPr>
            <w:webHidden/>
          </w:rPr>
        </w:r>
        <w:r w:rsidR="00B13036">
          <w:rPr>
            <w:webHidden/>
          </w:rPr>
          <w:fldChar w:fldCharType="separate"/>
        </w:r>
        <w:r w:rsidR="00B13036">
          <w:rPr>
            <w:webHidden/>
          </w:rPr>
          <w:t>14</w:t>
        </w:r>
        <w:r w:rsidR="00B13036">
          <w:rPr>
            <w:webHidden/>
          </w:rPr>
          <w:fldChar w:fldCharType="end"/>
        </w:r>
      </w:hyperlink>
    </w:p>
    <w:p w:rsidR="00B13036" w:rsidRDefault="00183D9E">
      <w:pPr>
        <w:pStyle w:val="Kazalovsebine1"/>
        <w:rPr>
          <w:rFonts w:asciiTheme="minorHAnsi" w:eastAsiaTheme="minorEastAsia" w:hAnsiTheme="minorHAnsi" w:cstheme="minorBidi"/>
          <w:b w:val="0"/>
          <w:bCs w:val="0"/>
          <w:caps w:val="0"/>
          <w:noProof/>
          <w:sz w:val="22"/>
        </w:rPr>
      </w:pPr>
      <w:hyperlink w:anchor="_Toc412112796" w:history="1">
        <w:r w:rsidR="00B13036" w:rsidRPr="00747D89">
          <w:rPr>
            <w:rStyle w:val="Hiperpovezava"/>
            <w:rFonts w:ascii="Arial" w:hAnsi="Arial"/>
            <w:noProof/>
          </w:rPr>
          <w:t>4.</w:t>
        </w:r>
        <w:r w:rsidR="00B13036">
          <w:rPr>
            <w:rFonts w:asciiTheme="minorHAnsi" w:eastAsiaTheme="minorEastAsia" w:hAnsiTheme="minorHAnsi" w:cstheme="minorBidi"/>
            <w:b w:val="0"/>
            <w:bCs w:val="0"/>
            <w:caps w:val="0"/>
            <w:noProof/>
            <w:sz w:val="22"/>
          </w:rPr>
          <w:tab/>
        </w:r>
        <w:r w:rsidR="00B13036" w:rsidRPr="00747D89">
          <w:rPr>
            <w:rStyle w:val="Hiperpovezava"/>
            <w:noProof/>
          </w:rPr>
          <w:t>INVESTICIJE V GRADNJO KOMUNALNE opreme</w:t>
        </w:r>
        <w:r w:rsidR="00B13036">
          <w:rPr>
            <w:noProof/>
            <w:webHidden/>
          </w:rPr>
          <w:tab/>
        </w:r>
        <w:r w:rsidR="00B13036">
          <w:rPr>
            <w:noProof/>
            <w:webHidden/>
          </w:rPr>
          <w:fldChar w:fldCharType="begin"/>
        </w:r>
        <w:r w:rsidR="00B13036">
          <w:rPr>
            <w:noProof/>
            <w:webHidden/>
          </w:rPr>
          <w:instrText xml:space="preserve"> PAGEREF _Toc412112796 \h </w:instrText>
        </w:r>
        <w:r w:rsidR="00B13036">
          <w:rPr>
            <w:noProof/>
            <w:webHidden/>
          </w:rPr>
        </w:r>
        <w:r w:rsidR="00B13036">
          <w:rPr>
            <w:noProof/>
            <w:webHidden/>
          </w:rPr>
          <w:fldChar w:fldCharType="separate"/>
        </w:r>
        <w:r w:rsidR="00B13036">
          <w:rPr>
            <w:noProof/>
            <w:webHidden/>
          </w:rPr>
          <w:t>14</w:t>
        </w:r>
        <w:r w:rsidR="00B13036">
          <w:rPr>
            <w:noProof/>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7" w:history="1">
        <w:r w:rsidR="00B13036" w:rsidRPr="00747D89">
          <w:rPr>
            <w:rStyle w:val="Hiperpovezava"/>
          </w:rPr>
          <w:t>4.1 Obračunsko območje posamezne komunalne opreme</w:t>
        </w:r>
        <w:r w:rsidR="00B13036">
          <w:rPr>
            <w:webHidden/>
          </w:rPr>
          <w:tab/>
        </w:r>
        <w:r w:rsidR="00B13036">
          <w:rPr>
            <w:webHidden/>
          </w:rPr>
          <w:fldChar w:fldCharType="begin"/>
        </w:r>
        <w:r w:rsidR="00B13036">
          <w:rPr>
            <w:webHidden/>
          </w:rPr>
          <w:instrText xml:space="preserve"> PAGEREF _Toc412112797 \h </w:instrText>
        </w:r>
        <w:r w:rsidR="00B13036">
          <w:rPr>
            <w:webHidden/>
          </w:rPr>
        </w:r>
        <w:r w:rsidR="00B13036">
          <w:rPr>
            <w:webHidden/>
          </w:rPr>
          <w:fldChar w:fldCharType="separate"/>
        </w:r>
        <w:r w:rsidR="00B13036">
          <w:rPr>
            <w:webHidden/>
          </w:rPr>
          <w:t>14</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8" w:history="1">
        <w:r w:rsidR="00B13036" w:rsidRPr="00747D89">
          <w:rPr>
            <w:rStyle w:val="Hiperpovezava"/>
          </w:rPr>
          <w:t>4.2 Skupni stroški investicije</w:t>
        </w:r>
        <w:r w:rsidR="00B13036">
          <w:rPr>
            <w:webHidden/>
          </w:rPr>
          <w:tab/>
        </w:r>
        <w:r w:rsidR="00B13036">
          <w:rPr>
            <w:webHidden/>
          </w:rPr>
          <w:fldChar w:fldCharType="begin"/>
        </w:r>
        <w:r w:rsidR="00B13036">
          <w:rPr>
            <w:webHidden/>
          </w:rPr>
          <w:instrText xml:space="preserve"> PAGEREF _Toc412112798 \h </w:instrText>
        </w:r>
        <w:r w:rsidR="00B13036">
          <w:rPr>
            <w:webHidden/>
          </w:rPr>
        </w:r>
        <w:r w:rsidR="00B13036">
          <w:rPr>
            <w:webHidden/>
          </w:rPr>
          <w:fldChar w:fldCharType="separate"/>
        </w:r>
        <w:r w:rsidR="00B13036">
          <w:rPr>
            <w:webHidden/>
          </w:rPr>
          <w:t>15</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799" w:history="1">
        <w:r w:rsidR="00B13036" w:rsidRPr="00747D89">
          <w:rPr>
            <w:rStyle w:val="Hiperpovezava"/>
          </w:rPr>
          <w:t>4.3 Obračunski stroški investicije</w:t>
        </w:r>
        <w:r w:rsidR="00B13036">
          <w:rPr>
            <w:webHidden/>
          </w:rPr>
          <w:tab/>
        </w:r>
        <w:r w:rsidR="00B13036">
          <w:rPr>
            <w:webHidden/>
          </w:rPr>
          <w:fldChar w:fldCharType="begin"/>
        </w:r>
        <w:r w:rsidR="00B13036">
          <w:rPr>
            <w:webHidden/>
          </w:rPr>
          <w:instrText xml:space="preserve"> PAGEREF _Toc412112799 \h </w:instrText>
        </w:r>
        <w:r w:rsidR="00B13036">
          <w:rPr>
            <w:webHidden/>
          </w:rPr>
        </w:r>
        <w:r w:rsidR="00B13036">
          <w:rPr>
            <w:webHidden/>
          </w:rPr>
          <w:fldChar w:fldCharType="separate"/>
        </w:r>
        <w:r w:rsidR="00B13036">
          <w:rPr>
            <w:webHidden/>
          </w:rPr>
          <w:t>16</w:t>
        </w:r>
        <w:r w:rsidR="00B13036">
          <w:rPr>
            <w:webHidden/>
          </w:rPr>
          <w:fldChar w:fldCharType="end"/>
        </w:r>
      </w:hyperlink>
    </w:p>
    <w:p w:rsidR="00B13036" w:rsidRDefault="00183D9E">
      <w:pPr>
        <w:pStyle w:val="Kazalovsebine1"/>
        <w:rPr>
          <w:rFonts w:asciiTheme="minorHAnsi" w:eastAsiaTheme="minorEastAsia" w:hAnsiTheme="minorHAnsi" w:cstheme="minorBidi"/>
          <w:b w:val="0"/>
          <w:bCs w:val="0"/>
          <w:caps w:val="0"/>
          <w:noProof/>
          <w:sz w:val="22"/>
        </w:rPr>
      </w:pPr>
      <w:hyperlink w:anchor="_Toc412112800" w:history="1">
        <w:r w:rsidR="00B13036" w:rsidRPr="00747D89">
          <w:rPr>
            <w:rStyle w:val="Hiperpovezava"/>
            <w:rFonts w:ascii="Arial" w:hAnsi="Arial"/>
            <w:noProof/>
          </w:rPr>
          <w:t>5.</w:t>
        </w:r>
        <w:r w:rsidR="00B13036">
          <w:rPr>
            <w:rFonts w:asciiTheme="minorHAnsi" w:eastAsiaTheme="minorEastAsia" w:hAnsiTheme="minorHAnsi" w:cstheme="minorBidi"/>
            <w:b w:val="0"/>
            <w:bCs w:val="0"/>
            <w:caps w:val="0"/>
            <w:noProof/>
            <w:sz w:val="22"/>
          </w:rPr>
          <w:tab/>
        </w:r>
        <w:r w:rsidR="00B13036" w:rsidRPr="00747D89">
          <w:rPr>
            <w:rStyle w:val="Hiperpovezava"/>
            <w:noProof/>
          </w:rPr>
          <w:t>Podlage za odmero komunalnega prispevka</w:t>
        </w:r>
        <w:r w:rsidR="00B13036">
          <w:rPr>
            <w:noProof/>
            <w:webHidden/>
          </w:rPr>
          <w:tab/>
        </w:r>
        <w:r w:rsidR="00B13036">
          <w:rPr>
            <w:noProof/>
            <w:webHidden/>
          </w:rPr>
          <w:fldChar w:fldCharType="begin"/>
        </w:r>
        <w:r w:rsidR="00B13036">
          <w:rPr>
            <w:noProof/>
            <w:webHidden/>
          </w:rPr>
          <w:instrText xml:space="preserve"> PAGEREF _Toc412112800 \h </w:instrText>
        </w:r>
        <w:r w:rsidR="00B13036">
          <w:rPr>
            <w:noProof/>
            <w:webHidden/>
          </w:rPr>
        </w:r>
        <w:r w:rsidR="00B13036">
          <w:rPr>
            <w:noProof/>
            <w:webHidden/>
          </w:rPr>
          <w:fldChar w:fldCharType="separate"/>
        </w:r>
        <w:r w:rsidR="00B13036">
          <w:rPr>
            <w:noProof/>
            <w:webHidden/>
          </w:rPr>
          <w:t>17</w:t>
        </w:r>
        <w:r w:rsidR="00B13036">
          <w:rPr>
            <w:noProof/>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1" w:history="1">
        <w:r w:rsidR="00B13036" w:rsidRPr="00747D89">
          <w:rPr>
            <w:rStyle w:val="Hiperpovezava"/>
          </w:rPr>
          <w:t>5.1 Preračun obračunskih stroškov investicije na merske enote</w:t>
        </w:r>
        <w:r w:rsidR="00B13036">
          <w:rPr>
            <w:webHidden/>
          </w:rPr>
          <w:tab/>
        </w:r>
        <w:r w:rsidR="00B13036">
          <w:rPr>
            <w:webHidden/>
          </w:rPr>
          <w:fldChar w:fldCharType="begin"/>
        </w:r>
        <w:r w:rsidR="00B13036">
          <w:rPr>
            <w:webHidden/>
          </w:rPr>
          <w:instrText xml:space="preserve"> PAGEREF _Toc412112801 \h </w:instrText>
        </w:r>
        <w:r w:rsidR="00B13036">
          <w:rPr>
            <w:webHidden/>
          </w:rPr>
        </w:r>
        <w:r w:rsidR="00B13036">
          <w:rPr>
            <w:webHidden/>
          </w:rPr>
          <w:fldChar w:fldCharType="separate"/>
        </w:r>
        <w:r w:rsidR="00B13036">
          <w:rPr>
            <w:webHidden/>
          </w:rPr>
          <w:t>17</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2" w:history="1">
        <w:r w:rsidR="00B13036" w:rsidRPr="00747D89">
          <w:rPr>
            <w:rStyle w:val="Hiperpovezava"/>
          </w:rPr>
          <w:t>5.2 Razmerje med merilom parcele in merilom neto tlorisne površine (Dp in Dt)</w:t>
        </w:r>
        <w:r w:rsidR="00B13036">
          <w:rPr>
            <w:webHidden/>
          </w:rPr>
          <w:tab/>
        </w:r>
        <w:r w:rsidR="00B13036">
          <w:rPr>
            <w:webHidden/>
          </w:rPr>
          <w:fldChar w:fldCharType="begin"/>
        </w:r>
        <w:r w:rsidR="00B13036">
          <w:rPr>
            <w:webHidden/>
          </w:rPr>
          <w:instrText xml:space="preserve"> PAGEREF _Toc412112802 \h </w:instrText>
        </w:r>
        <w:r w:rsidR="00B13036">
          <w:rPr>
            <w:webHidden/>
          </w:rPr>
        </w:r>
        <w:r w:rsidR="00B13036">
          <w:rPr>
            <w:webHidden/>
          </w:rPr>
          <w:fldChar w:fldCharType="separate"/>
        </w:r>
        <w:r w:rsidR="00B13036">
          <w:rPr>
            <w:webHidden/>
          </w:rPr>
          <w:t>17</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3" w:history="1">
        <w:r w:rsidR="00B13036" w:rsidRPr="00747D89">
          <w:rPr>
            <w:rStyle w:val="Hiperpovezava"/>
          </w:rPr>
          <w:t>5.3 Olajšave za določene vrste objektov</w:t>
        </w:r>
        <w:r w:rsidR="00B13036">
          <w:rPr>
            <w:webHidden/>
          </w:rPr>
          <w:tab/>
        </w:r>
        <w:r w:rsidR="00B13036">
          <w:rPr>
            <w:webHidden/>
          </w:rPr>
          <w:fldChar w:fldCharType="begin"/>
        </w:r>
        <w:r w:rsidR="00B13036">
          <w:rPr>
            <w:webHidden/>
          </w:rPr>
          <w:instrText xml:space="preserve"> PAGEREF _Toc412112803 \h </w:instrText>
        </w:r>
        <w:r w:rsidR="00B13036">
          <w:rPr>
            <w:webHidden/>
          </w:rPr>
        </w:r>
        <w:r w:rsidR="00B13036">
          <w:rPr>
            <w:webHidden/>
          </w:rPr>
          <w:fldChar w:fldCharType="separate"/>
        </w:r>
        <w:r w:rsidR="00B13036">
          <w:rPr>
            <w:webHidden/>
          </w:rPr>
          <w:t>17</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4" w:history="1">
        <w:r w:rsidR="00B13036" w:rsidRPr="00747D89">
          <w:rPr>
            <w:rStyle w:val="Hiperpovezava"/>
          </w:rPr>
          <w:t>5.4 Znižanje komunalnega prispevka zaradi vlaganj investitorja</w:t>
        </w:r>
        <w:r w:rsidR="00B13036">
          <w:rPr>
            <w:webHidden/>
          </w:rPr>
          <w:tab/>
        </w:r>
        <w:r w:rsidR="00B13036">
          <w:rPr>
            <w:webHidden/>
          </w:rPr>
          <w:fldChar w:fldCharType="begin"/>
        </w:r>
        <w:r w:rsidR="00B13036">
          <w:rPr>
            <w:webHidden/>
          </w:rPr>
          <w:instrText xml:space="preserve"> PAGEREF _Toc412112804 \h </w:instrText>
        </w:r>
        <w:r w:rsidR="00B13036">
          <w:rPr>
            <w:webHidden/>
          </w:rPr>
        </w:r>
        <w:r w:rsidR="00B13036">
          <w:rPr>
            <w:webHidden/>
          </w:rPr>
          <w:fldChar w:fldCharType="separate"/>
        </w:r>
        <w:r w:rsidR="00B13036">
          <w:rPr>
            <w:webHidden/>
          </w:rPr>
          <w:t>17</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5" w:history="1">
        <w:r w:rsidR="00B13036" w:rsidRPr="00747D89">
          <w:rPr>
            <w:rStyle w:val="Hiperpovezava"/>
          </w:rPr>
          <w:t>5.5 Indeksiranje stroškov opremljanja</w:t>
        </w:r>
        <w:r w:rsidR="00B13036">
          <w:rPr>
            <w:webHidden/>
          </w:rPr>
          <w:tab/>
        </w:r>
        <w:r w:rsidR="00B13036">
          <w:rPr>
            <w:webHidden/>
          </w:rPr>
          <w:fldChar w:fldCharType="begin"/>
        </w:r>
        <w:r w:rsidR="00B13036">
          <w:rPr>
            <w:webHidden/>
          </w:rPr>
          <w:instrText xml:space="preserve"> PAGEREF _Toc412112805 \h </w:instrText>
        </w:r>
        <w:r w:rsidR="00B13036">
          <w:rPr>
            <w:webHidden/>
          </w:rPr>
        </w:r>
        <w:r w:rsidR="00B13036">
          <w:rPr>
            <w:webHidden/>
          </w:rPr>
          <w:fldChar w:fldCharType="separate"/>
        </w:r>
        <w:r w:rsidR="00B13036">
          <w:rPr>
            <w:webHidden/>
          </w:rPr>
          <w:t>17</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6" w:history="1">
        <w:r w:rsidR="00B13036" w:rsidRPr="00747D89">
          <w:rPr>
            <w:rStyle w:val="Hiperpovezava"/>
          </w:rPr>
          <w:t>5.6 Izračun komunalnega prispevka</w:t>
        </w:r>
        <w:r w:rsidR="00B13036">
          <w:rPr>
            <w:webHidden/>
          </w:rPr>
          <w:tab/>
        </w:r>
        <w:r w:rsidR="00B13036">
          <w:rPr>
            <w:webHidden/>
          </w:rPr>
          <w:fldChar w:fldCharType="begin"/>
        </w:r>
        <w:r w:rsidR="00B13036">
          <w:rPr>
            <w:webHidden/>
          </w:rPr>
          <w:instrText xml:space="preserve"> PAGEREF _Toc412112806 \h </w:instrText>
        </w:r>
        <w:r w:rsidR="00B13036">
          <w:rPr>
            <w:webHidden/>
          </w:rPr>
        </w:r>
        <w:r w:rsidR="00B13036">
          <w:rPr>
            <w:webHidden/>
          </w:rPr>
          <w:fldChar w:fldCharType="separate"/>
        </w:r>
        <w:r w:rsidR="00B13036">
          <w:rPr>
            <w:webHidden/>
          </w:rPr>
          <w:t>18</w:t>
        </w:r>
        <w:r w:rsidR="00B13036">
          <w:rPr>
            <w:webHidden/>
          </w:rPr>
          <w:fldChar w:fldCharType="end"/>
        </w:r>
      </w:hyperlink>
    </w:p>
    <w:p w:rsidR="00B13036" w:rsidRDefault="00183D9E">
      <w:pPr>
        <w:pStyle w:val="Kazalovsebine2"/>
        <w:rPr>
          <w:rFonts w:asciiTheme="minorHAnsi" w:eastAsiaTheme="minorEastAsia" w:hAnsiTheme="minorHAnsi" w:cstheme="minorBidi"/>
          <w:b w:val="0"/>
          <w:bCs w:val="0"/>
          <w:smallCaps w:val="0"/>
          <w:sz w:val="22"/>
          <w:szCs w:val="22"/>
        </w:rPr>
      </w:pPr>
      <w:hyperlink w:anchor="_Toc412112807" w:history="1">
        <w:r w:rsidR="00B13036" w:rsidRPr="00747D89">
          <w:rPr>
            <w:rStyle w:val="Hiperpovezava"/>
          </w:rPr>
          <w:t>5.7 Nadomestitveni stroški</w:t>
        </w:r>
        <w:r w:rsidR="00B13036">
          <w:rPr>
            <w:webHidden/>
          </w:rPr>
          <w:tab/>
        </w:r>
        <w:r w:rsidR="00B13036">
          <w:rPr>
            <w:webHidden/>
          </w:rPr>
          <w:fldChar w:fldCharType="begin"/>
        </w:r>
        <w:r w:rsidR="00B13036">
          <w:rPr>
            <w:webHidden/>
          </w:rPr>
          <w:instrText xml:space="preserve"> PAGEREF _Toc412112807 \h </w:instrText>
        </w:r>
        <w:r w:rsidR="00B13036">
          <w:rPr>
            <w:webHidden/>
          </w:rPr>
        </w:r>
        <w:r w:rsidR="00B13036">
          <w:rPr>
            <w:webHidden/>
          </w:rPr>
          <w:fldChar w:fldCharType="separate"/>
        </w:r>
        <w:r w:rsidR="00B13036">
          <w:rPr>
            <w:webHidden/>
          </w:rPr>
          <w:t>18</w:t>
        </w:r>
        <w:r w:rsidR="00B13036">
          <w:rPr>
            <w:webHidden/>
          </w:rPr>
          <w:fldChar w:fldCharType="end"/>
        </w:r>
      </w:hyperlink>
    </w:p>
    <w:p w:rsidR="00B13036" w:rsidRDefault="00183D9E">
      <w:pPr>
        <w:pStyle w:val="Kazalovsebine1"/>
        <w:rPr>
          <w:rFonts w:asciiTheme="minorHAnsi" w:eastAsiaTheme="minorEastAsia" w:hAnsiTheme="minorHAnsi" w:cstheme="minorBidi"/>
          <w:b w:val="0"/>
          <w:bCs w:val="0"/>
          <w:caps w:val="0"/>
          <w:noProof/>
          <w:sz w:val="22"/>
        </w:rPr>
      </w:pPr>
      <w:hyperlink w:anchor="_Toc412112808" w:history="1">
        <w:r w:rsidR="00B13036" w:rsidRPr="00747D89">
          <w:rPr>
            <w:rStyle w:val="Hiperpovezava"/>
            <w:rFonts w:ascii="Arial" w:hAnsi="Arial"/>
            <w:noProof/>
          </w:rPr>
          <w:t>6.</w:t>
        </w:r>
        <w:r w:rsidR="00B13036">
          <w:rPr>
            <w:rFonts w:asciiTheme="minorHAnsi" w:eastAsiaTheme="minorEastAsia" w:hAnsiTheme="minorHAnsi" w:cstheme="minorBidi"/>
            <w:b w:val="0"/>
            <w:bCs w:val="0"/>
            <w:caps w:val="0"/>
            <w:noProof/>
            <w:sz w:val="22"/>
          </w:rPr>
          <w:tab/>
        </w:r>
        <w:r w:rsidR="00B13036" w:rsidRPr="00747D89">
          <w:rPr>
            <w:rStyle w:val="Hiperpovezava"/>
            <w:noProof/>
          </w:rPr>
          <w:t>kartografski del</w:t>
        </w:r>
        <w:r w:rsidR="00B13036">
          <w:rPr>
            <w:noProof/>
            <w:webHidden/>
          </w:rPr>
          <w:tab/>
        </w:r>
        <w:r w:rsidR="00B13036">
          <w:rPr>
            <w:noProof/>
            <w:webHidden/>
          </w:rPr>
          <w:fldChar w:fldCharType="begin"/>
        </w:r>
        <w:r w:rsidR="00B13036">
          <w:rPr>
            <w:noProof/>
            <w:webHidden/>
          </w:rPr>
          <w:instrText xml:space="preserve"> PAGEREF _Toc412112808 \h </w:instrText>
        </w:r>
        <w:r w:rsidR="00B13036">
          <w:rPr>
            <w:noProof/>
            <w:webHidden/>
          </w:rPr>
        </w:r>
        <w:r w:rsidR="00B13036">
          <w:rPr>
            <w:noProof/>
            <w:webHidden/>
          </w:rPr>
          <w:fldChar w:fldCharType="separate"/>
        </w:r>
        <w:r w:rsidR="00B13036">
          <w:rPr>
            <w:noProof/>
            <w:webHidden/>
          </w:rPr>
          <w:t>21</w:t>
        </w:r>
        <w:r w:rsidR="00B13036">
          <w:rPr>
            <w:noProof/>
            <w:webHidden/>
          </w:rPr>
          <w:fldChar w:fldCharType="end"/>
        </w:r>
      </w:hyperlink>
    </w:p>
    <w:p w:rsidR="00FA0C23" w:rsidRDefault="00FA0C23" w:rsidP="00FA0C23">
      <w:r>
        <w:fldChar w:fldCharType="end"/>
      </w:r>
    </w:p>
    <w:p w:rsidR="00FA0C23" w:rsidRPr="00D2738F" w:rsidRDefault="00FA0C23" w:rsidP="00FA0C23">
      <w:pPr>
        <w:pStyle w:val="Telobesedila"/>
        <w:outlineLvl w:val="0"/>
        <w:rPr>
          <w:rFonts w:ascii="Calibri" w:hAnsi="Calibri"/>
          <w:highlight w:val="red"/>
        </w:rPr>
        <w:sectPr w:rsidR="00FA0C23" w:rsidRPr="00D2738F" w:rsidSect="00D34CC7">
          <w:footerReference w:type="default" r:id="rId12"/>
          <w:type w:val="continuous"/>
          <w:pgSz w:w="11906" w:h="16838" w:code="9"/>
          <w:pgMar w:top="2268" w:right="1134" w:bottom="1418" w:left="1418" w:header="709" w:footer="709" w:gutter="0"/>
          <w:pgNumType w:start="3"/>
          <w:cols w:space="708"/>
          <w:docGrid w:linePitch="360"/>
        </w:sectPr>
      </w:pPr>
    </w:p>
    <w:p w:rsidR="00FA0C23" w:rsidRPr="00B71E1C" w:rsidRDefault="00FA0C23" w:rsidP="00FA0C23">
      <w:pPr>
        <w:pStyle w:val="Naslov1"/>
      </w:pPr>
      <w:bookmarkStart w:id="2" w:name="_Toc295126654"/>
      <w:bookmarkStart w:id="3" w:name="_Toc412112779"/>
      <w:r w:rsidRPr="00B71E1C">
        <w:lastRenderedPageBreak/>
        <w:t>POVZETEK PROGRAMA OPREMLJANJA</w:t>
      </w:r>
      <w:bookmarkEnd w:id="0"/>
      <w:bookmarkEnd w:id="2"/>
      <w:bookmarkEnd w:id="3"/>
    </w:p>
    <w:p w:rsidR="00FA0C23" w:rsidRPr="00B71E1C" w:rsidRDefault="00FA0C23" w:rsidP="00FA0C23">
      <w:pPr>
        <w:spacing w:line="240" w:lineRule="auto"/>
        <w:rPr>
          <w:rFonts w:ascii="Calibri" w:hAnsi="Calibri"/>
          <w:sz w:val="24"/>
          <w:szCs w:val="24"/>
          <w:lang w:eastAsia="en-US"/>
        </w:rPr>
      </w:pP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Program opremljanja je akt, ki ga občina sprejme v obliki odloka. Z njim se določa in usklajuje dejavnosti v zvezi z opremljanjem zemljišč s komunalno opremo. V konkretnem primeru je program opremljanja osnovna podlaga, na podlagi katere bo Občina Ravne na Koroškem odmerila komunalni prispevek za izgradnjo komunalne opreme na območju OPPN</w:t>
      </w:r>
      <w:r>
        <w:rPr>
          <w:rFonts w:ascii="Calibri" w:hAnsi="Calibri"/>
          <w:sz w:val="24"/>
          <w:szCs w:val="24"/>
        </w:rPr>
        <w:t xml:space="preserve"> stanovanjske zazidave Kotlje III</w:t>
      </w:r>
      <w:r w:rsidRPr="00B71E1C">
        <w:rPr>
          <w:rFonts w:ascii="Calibri" w:hAnsi="Calibri"/>
          <w:sz w:val="24"/>
          <w:szCs w:val="24"/>
        </w:rPr>
        <w:t>.</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V program opremljanja so vključeni vsi stroški opremljanja predmetnega območja, kot so: stroški izdelave projektne in druge dokumentacije,</w:t>
      </w:r>
      <w:r>
        <w:rPr>
          <w:rFonts w:ascii="Calibri" w:hAnsi="Calibri"/>
          <w:sz w:val="24"/>
          <w:szCs w:val="24"/>
        </w:rPr>
        <w:t xml:space="preserve"> nakup zemljišč,</w:t>
      </w:r>
      <w:r w:rsidRPr="00B71E1C">
        <w:rPr>
          <w:rFonts w:ascii="Calibri" w:hAnsi="Calibri"/>
          <w:sz w:val="24"/>
          <w:szCs w:val="24"/>
        </w:rPr>
        <w:t xml:space="preserve"> stroški gradnje ter ostali stroški, ki so nujno potrebni, da obravnavano območje služi predvidenemu namenu</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Program opremljanja obravnava izgradnjo naslednje komunalne opreme:</w:t>
      </w:r>
    </w:p>
    <w:p w:rsidR="00FA0C23" w:rsidRPr="00B71E1C" w:rsidRDefault="00FA0C23" w:rsidP="00FA0C23">
      <w:pPr>
        <w:numPr>
          <w:ilvl w:val="0"/>
          <w:numId w:val="24"/>
        </w:numPr>
        <w:spacing w:after="0" w:line="240" w:lineRule="auto"/>
        <w:rPr>
          <w:rFonts w:ascii="Calibri" w:hAnsi="Calibri"/>
          <w:sz w:val="24"/>
          <w:szCs w:val="24"/>
        </w:rPr>
      </w:pPr>
      <w:r w:rsidRPr="00B71E1C">
        <w:rPr>
          <w:rFonts w:ascii="Calibri" w:hAnsi="Calibri"/>
          <w:sz w:val="24"/>
          <w:szCs w:val="24"/>
        </w:rPr>
        <w:t>ces</w:t>
      </w:r>
      <w:r>
        <w:rPr>
          <w:rFonts w:ascii="Calibri" w:hAnsi="Calibri"/>
          <w:sz w:val="24"/>
          <w:szCs w:val="24"/>
        </w:rPr>
        <w:t>te</w:t>
      </w:r>
      <w:r w:rsidRPr="00B71E1C">
        <w:rPr>
          <w:rFonts w:ascii="Calibri" w:hAnsi="Calibri"/>
          <w:sz w:val="24"/>
          <w:szCs w:val="24"/>
        </w:rPr>
        <w:t>,</w:t>
      </w:r>
    </w:p>
    <w:p w:rsidR="00FA0C23" w:rsidRPr="00B71E1C" w:rsidRDefault="00FA0C23" w:rsidP="00FA0C23">
      <w:pPr>
        <w:numPr>
          <w:ilvl w:val="0"/>
          <w:numId w:val="24"/>
        </w:numPr>
        <w:spacing w:after="0" w:line="240" w:lineRule="auto"/>
        <w:rPr>
          <w:rFonts w:ascii="Calibri" w:hAnsi="Calibri"/>
          <w:sz w:val="24"/>
          <w:szCs w:val="24"/>
        </w:rPr>
      </w:pPr>
      <w:r w:rsidRPr="00B71E1C">
        <w:rPr>
          <w:rFonts w:ascii="Calibri" w:hAnsi="Calibri"/>
          <w:sz w:val="24"/>
          <w:szCs w:val="24"/>
        </w:rPr>
        <w:t>komunalna kanalizacija</w:t>
      </w:r>
      <w:r>
        <w:rPr>
          <w:rFonts w:ascii="Calibri" w:hAnsi="Calibri"/>
          <w:sz w:val="24"/>
          <w:szCs w:val="24"/>
        </w:rPr>
        <w:t xml:space="preserve"> in</w:t>
      </w:r>
    </w:p>
    <w:p w:rsidR="00FA0C23" w:rsidRPr="00B71E1C" w:rsidRDefault="00FA0C23" w:rsidP="00FA0C23">
      <w:pPr>
        <w:numPr>
          <w:ilvl w:val="0"/>
          <w:numId w:val="24"/>
        </w:numPr>
        <w:spacing w:after="0" w:line="240" w:lineRule="auto"/>
        <w:rPr>
          <w:rFonts w:ascii="Calibri" w:hAnsi="Calibri"/>
          <w:sz w:val="24"/>
          <w:szCs w:val="24"/>
        </w:rPr>
      </w:pPr>
      <w:r w:rsidRPr="00B71E1C">
        <w:rPr>
          <w:rFonts w:ascii="Calibri" w:hAnsi="Calibri"/>
          <w:sz w:val="24"/>
          <w:szCs w:val="24"/>
        </w:rPr>
        <w:t>vodovod</w:t>
      </w:r>
      <w:r>
        <w:rPr>
          <w:rFonts w:ascii="Calibri" w:hAnsi="Calibri"/>
          <w:sz w:val="24"/>
          <w:szCs w:val="24"/>
        </w:rPr>
        <w:t>.</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S pojmom "izgradnja komunalne opreme" so mišljena vsa dela, ki so potrebna, da se posamezna infrastruktura zgradi in preda v poslovno uporabo komunalni službi.</w:t>
      </w:r>
    </w:p>
    <w:p w:rsidR="00FA0C23" w:rsidRPr="00B71E1C" w:rsidRDefault="00FA0C23" w:rsidP="00FA0C23">
      <w:pPr>
        <w:spacing w:after="0" w:line="240" w:lineRule="auto"/>
        <w:rPr>
          <w:rFonts w:ascii="Calibri" w:hAnsi="Calibri"/>
          <w:sz w:val="24"/>
          <w:szCs w:val="24"/>
        </w:rPr>
      </w:pPr>
      <w:r>
        <w:rPr>
          <w:rFonts w:ascii="Calibri" w:hAnsi="Calibri"/>
          <w:sz w:val="24"/>
          <w:szCs w:val="24"/>
        </w:rPr>
        <w:t>Skupna površina gradbenih parcel Kotlje</w:t>
      </w:r>
      <w:r w:rsidRPr="00B71E1C">
        <w:rPr>
          <w:rFonts w:ascii="Calibri" w:hAnsi="Calibri"/>
          <w:sz w:val="24"/>
          <w:szCs w:val="24"/>
        </w:rPr>
        <w:t xml:space="preserve"> III obsega </w:t>
      </w:r>
      <w:bookmarkStart w:id="4" w:name="OLE_LINK5"/>
      <w:bookmarkStart w:id="5" w:name="OLE_LINK6"/>
      <w:r>
        <w:rPr>
          <w:rFonts w:ascii="Calibri" w:hAnsi="Calibri"/>
          <w:sz w:val="24"/>
          <w:szCs w:val="24"/>
        </w:rPr>
        <w:t>33.608</w:t>
      </w:r>
      <w:r w:rsidRPr="00B71E1C">
        <w:rPr>
          <w:rFonts w:ascii="Calibri" w:hAnsi="Calibri"/>
          <w:sz w:val="24"/>
          <w:szCs w:val="24"/>
        </w:rPr>
        <w:t xml:space="preserve"> m</w:t>
      </w:r>
      <w:r w:rsidRPr="00B71E1C">
        <w:rPr>
          <w:rFonts w:ascii="Calibri" w:hAnsi="Calibri"/>
          <w:sz w:val="24"/>
          <w:szCs w:val="24"/>
          <w:vertAlign w:val="superscript"/>
        </w:rPr>
        <w:t>2</w:t>
      </w:r>
      <w:bookmarkEnd w:id="4"/>
      <w:bookmarkEnd w:id="5"/>
      <w:r>
        <w:rPr>
          <w:rFonts w:ascii="Calibri" w:hAnsi="Calibri"/>
          <w:sz w:val="24"/>
          <w:szCs w:val="24"/>
        </w:rPr>
        <w:t>.</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Pred določitvijo višine komunalnega prispevka je potrebno določiti o</w:t>
      </w:r>
      <w:r>
        <w:rPr>
          <w:rFonts w:ascii="Calibri" w:hAnsi="Calibri"/>
          <w:sz w:val="24"/>
          <w:szCs w:val="24"/>
        </w:rPr>
        <w:t>bračunska območja. Na območju Kotlje</w:t>
      </w:r>
      <w:r w:rsidRPr="00B71E1C">
        <w:rPr>
          <w:rFonts w:ascii="Calibri" w:hAnsi="Calibri"/>
          <w:sz w:val="24"/>
          <w:szCs w:val="24"/>
        </w:rPr>
        <w:t xml:space="preserve"> III obstaja eno obračunsko območje, saj je gostota izrabe komunalne opreme in vrednost vodov na enoto površine enakomerno zastopana na celotnem območju.</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Skupni stroški, prikazani v programu opremljanja, obravnavajo vse stroške, ki so predmet investicije v izgradnjo komunalne opreme na območju opremljanja. Vsi stroški so določeni na podlagi izdanih računov oz. iz projektantskih kalkulacij. Pridobljeni pa so iz popisa del.</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Obračunski stroški v primeru predmetnega območja niso enaki skupnim stroškom.</w:t>
      </w:r>
      <w:r>
        <w:rPr>
          <w:rFonts w:ascii="Calibri" w:hAnsi="Calibri"/>
          <w:sz w:val="24"/>
          <w:szCs w:val="24"/>
        </w:rPr>
        <w:t xml:space="preserve"> Razlika se zagotavlja iz občinskega proračuna.</w:t>
      </w:r>
      <w:r w:rsidRPr="00B71E1C">
        <w:rPr>
          <w:rFonts w:ascii="Calibri" w:hAnsi="Calibri"/>
          <w:sz w:val="24"/>
          <w:szCs w:val="24"/>
        </w:rPr>
        <w:t xml:space="preserve"> Preostale stroške, ki v obračunskih stroških niso upoštevani, (izvedba hišnih priključkov) bo moral investitor poravnati posebej. Obračunski stroški se za odmero komunalnega prispevka preračunajo na enoto mere, v skladu z Uredbo, kot je izračunano v poglavju "5.1 - Preračun obračunskih stroškov investicije na merske enote".</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 xml:space="preserve">Končni znesek opremljanja zemljišč </w:t>
      </w:r>
      <w:r>
        <w:rPr>
          <w:rFonts w:ascii="Calibri" w:hAnsi="Calibri"/>
          <w:sz w:val="24"/>
          <w:szCs w:val="24"/>
        </w:rPr>
        <w:t>s komunalno opremo za območje Kotlje</w:t>
      </w:r>
      <w:r w:rsidRPr="00B71E1C">
        <w:rPr>
          <w:rFonts w:ascii="Calibri" w:hAnsi="Calibri"/>
          <w:sz w:val="24"/>
          <w:szCs w:val="24"/>
        </w:rPr>
        <w:t xml:space="preserve"> III je naslednji: </w:t>
      </w:r>
    </w:p>
    <w:p w:rsidR="00FA0C23" w:rsidRPr="00B71E1C" w:rsidRDefault="00FA0C23" w:rsidP="00FA0C23">
      <w:pPr>
        <w:spacing w:after="0" w:line="240" w:lineRule="auto"/>
        <w:rPr>
          <w:rFonts w:ascii="Calibri" w:hAnsi="Calibri"/>
          <w:sz w:val="24"/>
          <w:szCs w:val="24"/>
        </w:rPr>
      </w:pPr>
    </w:p>
    <w:tbl>
      <w:tblPr>
        <w:tblW w:w="5340" w:type="dxa"/>
        <w:tblInd w:w="65" w:type="dxa"/>
        <w:tblCellMar>
          <w:left w:w="70" w:type="dxa"/>
          <w:right w:w="70" w:type="dxa"/>
        </w:tblCellMar>
        <w:tblLook w:val="04A0" w:firstRow="1" w:lastRow="0" w:firstColumn="1" w:lastColumn="0" w:noHBand="0" w:noVBand="1"/>
      </w:tblPr>
      <w:tblGrid>
        <w:gridCol w:w="2500"/>
        <w:gridCol w:w="1420"/>
        <w:gridCol w:w="1420"/>
      </w:tblGrid>
      <w:tr w:rsidR="00FA0C23" w:rsidRPr="00B71E1C" w:rsidTr="00D34CC7">
        <w:trPr>
          <w:trHeight w:val="330"/>
        </w:trPr>
        <w:tc>
          <w:tcPr>
            <w:tcW w:w="2500" w:type="dxa"/>
            <w:tcBorders>
              <w:top w:val="single" w:sz="4" w:space="0" w:color="auto"/>
              <w:left w:val="single" w:sz="4" w:space="0" w:color="auto"/>
              <w:bottom w:val="double" w:sz="6" w:space="0" w:color="auto"/>
              <w:right w:val="single" w:sz="4" w:space="0" w:color="auto"/>
            </w:tcBorders>
            <w:shd w:val="clear" w:color="000000" w:fill="B8CCE4"/>
            <w:noWrap/>
            <w:vAlign w:val="center"/>
          </w:tcPr>
          <w:p w:rsidR="00FA0C23" w:rsidRPr="00B71E1C" w:rsidRDefault="00FA0C23" w:rsidP="00D34CC7">
            <w:pPr>
              <w:spacing w:after="0" w:line="240" w:lineRule="auto"/>
              <w:jc w:val="left"/>
              <w:rPr>
                <w:rFonts w:ascii="Calibri" w:hAnsi="Calibri"/>
                <w:b/>
                <w:bCs/>
                <w:color w:val="000000"/>
                <w:sz w:val="24"/>
                <w:szCs w:val="24"/>
              </w:rPr>
            </w:pPr>
            <w:r w:rsidRPr="00B71E1C">
              <w:rPr>
                <w:rFonts w:ascii="Calibri" w:hAnsi="Calibri"/>
                <w:b/>
                <w:bCs/>
                <w:color w:val="000000"/>
                <w:sz w:val="24"/>
                <w:szCs w:val="24"/>
              </w:rPr>
              <w:t>Obračunsko območje</w:t>
            </w:r>
          </w:p>
        </w:tc>
        <w:tc>
          <w:tcPr>
            <w:tcW w:w="1420" w:type="dxa"/>
            <w:tcBorders>
              <w:top w:val="single" w:sz="4" w:space="0" w:color="auto"/>
              <w:left w:val="nil"/>
              <w:bottom w:val="double" w:sz="6" w:space="0" w:color="auto"/>
              <w:right w:val="single" w:sz="4" w:space="0" w:color="auto"/>
            </w:tcBorders>
            <w:shd w:val="clear" w:color="000000" w:fill="B8CCE4"/>
            <w:vAlign w:val="center"/>
          </w:tcPr>
          <w:p w:rsidR="00FA0C23" w:rsidRPr="00B71E1C" w:rsidRDefault="00FA0C23" w:rsidP="00D34CC7">
            <w:pPr>
              <w:spacing w:after="0" w:line="240" w:lineRule="auto"/>
              <w:jc w:val="center"/>
              <w:rPr>
                <w:rFonts w:ascii="Calibri" w:hAnsi="Calibri"/>
                <w:b/>
                <w:bCs/>
                <w:color w:val="000000"/>
                <w:sz w:val="24"/>
                <w:szCs w:val="24"/>
              </w:rPr>
            </w:pPr>
            <w:proofErr w:type="spellStart"/>
            <w:r w:rsidRPr="00B71E1C">
              <w:rPr>
                <w:rFonts w:ascii="Calibri" w:hAnsi="Calibri"/>
                <w:b/>
                <w:bCs/>
                <w:color w:val="000000"/>
                <w:sz w:val="24"/>
                <w:szCs w:val="24"/>
              </w:rPr>
              <w:t>Cp</w:t>
            </w:r>
            <w:r w:rsidRPr="00B71E1C">
              <w:rPr>
                <w:rFonts w:ascii="Calibri" w:hAnsi="Calibri"/>
                <w:b/>
                <w:bCs/>
                <w:color w:val="000000"/>
                <w:sz w:val="24"/>
                <w:szCs w:val="24"/>
                <w:vertAlign w:val="subscript"/>
              </w:rPr>
              <w:t>ij</w:t>
            </w:r>
            <w:proofErr w:type="spellEnd"/>
            <w:r w:rsidRPr="00B71E1C">
              <w:rPr>
                <w:rFonts w:ascii="Calibri" w:hAnsi="Calibri"/>
                <w:b/>
                <w:bCs/>
                <w:color w:val="000000"/>
                <w:sz w:val="24"/>
                <w:szCs w:val="24"/>
                <w:vertAlign w:val="subscript"/>
              </w:rPr>
              <w:t xml:space="preserve"> </w:t>
            </w:r>
            <w:r w:rsidRPr="00B71E1C">
              <w:rPr>
                <w:rFonts w:ascii="Calibri" w:hAnsi="Calibri"/>
                <w:b/>
                <w:bCs/>
                <w:color w:val="000000"/>
                <w:sz w:val="24"/>
                <w:szCs w:val="24"/>
              </w:rPr>
              <w:t>(€/m</w:t>
            </w:r>
            <w:r w:rsidRPr="00B71E1C">
              <w:rPr>
                <w:rFonts w:ascii="Calibri" w:hAnsi="Calibri"/>
                <w:b/>
                <w:bCs/>
                <w:color w:val="000000"/>
                <w:sz w:val="24"/>
                <w:szCs w:val="24"/>
                <w:vertAlign w:val="superscript"/>
              </w:rPr>
              <w:t>2)</w:t>
            </w:r>
          </w:p>
        </w:tc>
        <w:tc>
          <w:tcPr>
            <w:tcW w:w="1420" w:type="dxa"/>
            <w:tcBorders>
              <w:top w:val="single" w:sz="4" w:space="0" w:color="auto"/>
              <w:left w:val="nil"/>
              <w:bottom w:val="double" w:sz="6" w:space="0" w:color="auto"/>
              <w:right w:val="single" w:sz="4" w:space="0" w:color="auto"/>
            </w:tcBorders>
            <w:shd w:val="clear" w:color="000000" w:fill="B8CCE4"/>
            <w:vAlign w:val="center"/>
          </w:tcPr>
          <w:p w:rsidR="00FA0C23" w:rsidRPr="00B71E1C" w:rsidRDefault="00FA0C23" w:rsidP="00D34CC7">
            <w:pPr>
              <w:spacing w:after="0" w:line="240" w:lineRule="auto"/>
              <w:jc w:val="center"/>
              <w:rPr>
                <w:rFonts w:ascii="Calibri" w:hAnsi="Calibri"/>
                <w:b/>
                <w:bCs/>
                <w:color w:val="000000"/>
                <w:sz w:val="24"/>
                <w:szCs w:val="24"/>
              </w:rPr>
            </w:pPr>
            <w:proofErr w:type="spellStart"/>
            <w:r w:rsidRPr="00B71E1C">
              <w:rPr>
                <w:rFonts w:ascii="Calibri" w:hAnsi="Calibri"/>
                <w:b/>
                <w:bCs/>
                <w:color w:val="000000"/>
                <w:sz w:val="24"/>
                <w:szCs w:val="24"/>
              </w:rPr>
              <w:t>Ct</w:t>
            </w:r>
            <w:r w:rsidRPr="00B71E1C">
              <w:rPr>
                <w:rFonts w:ascii="Calibri" w:hAnsi="Calibri"/>
                <w:b/>
                <w:bCs/>
                <w:color w:val="000000"/>
                <w:sz w:val="24"/>
                <w:szCs w:val="24"/>
                <w:vertAlign w:val="subscript"/>
              </w:rPr>
              <w:t>ij</w:t>
            </w:r>
            <w:proofErr w:type="spellEnd"/>
            <w:r w:rsidRPr="00B71E1C">
              <w:rPr>
                <w:rFonts w:ascii="Calibri" w:hAnsi="Calibri"/>
                <w:b/>
                <w:bCs/>
                <w:color w:val="000000"/>
                <w:sz w:val="24"/>
                <w:szCs w:val="24"/>
                <w:vertAlign w:val="subscript"/>
              </w:rPr>
              <w:t xml:space="preserve"> </w:t>
            </w:r>
            <w:r w:rsidRPr="00B71E1C">
              <w:rPr>
                <w:rFonts w:ascii="Calibri" w:hAnsi="Calibri"/>
                <w:b/>
                <w:bCs/>
                <w:color w:val="000000"/>
                <w:sz w:val="24"/>
                <w:szCs w:val="24"/>
              </w:rPr>
              <w:t>(€/m</w:t>
            </w:r>
            <w:r w:rsidRPr="00B71E1C">
              <w:rPr>
                <w:rFonts w:ascii="Calibri" w:hAnsi="Calibri"/>
                <w:b/>
                <w:bCs/>
                <w:color w:val="000000"/>
                <w:sz w:val="24"/>
                <w:szCs w:val="24"/>
                <w:vertAlign w:val="superscript"/>
              </w:rPr>
              <w:t>2</w:t>
            </w:r>
            <w:r w:rsidRPr="00B71E1C">
              <w:rPr>
                <w:rFonts w:ascii="Calibri" w:hAnsi="Calibri"/>
                <w:b/>
                <w:bCs/>
                <w:color w:val="000000"/>
                <w:sz w:val="24"/>
                <w:szCs w:val="24"/>
              </w:rPr>
              <w:t>)</w:t>
            </w:r>
          </w:p>
        </w:tc>
      </w:tr>
      <w:tr w:rsidR="00FA0C23" w:rsidRPr="00B71E1C" w:rsidTr="00D34CC7">
        <w:trPr>
          <w:trHeight w:val="450"/>
        </w:trPr>
        <w:tc>
          <w:tcPr>
            <w:tcW w:w="2500" w:type="dxa"/>
            <w:tcBorders>
              <w:top w:val="nil"/>
              <w:left w:val="single" w:sz="4" w:space="0" w:color="auto"/>
              <w:bottom w:val="single" w:sz="4" w:space="0" w:color="auto"/>
              <w:right w:val="single" w:sz="4" w:space="0" w:color="auto"/>
            </w:tcBorders>
            <w:shd w:val="clear" w:color="auto" w:fill="auto"/>
            <w:noWrap/>
            <w:vAlign w:val="center"/>
          </w:tcPr>
          <w:p w:rsidR="00FA0C23" w:rsidRPr="00B71E1C"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Območje Kotlje</w:t>
            </w:r>
            <w:r w:rsidRPr="00B71E1C">
              <w:rPr>
                <w:rFonts w:ascii="Calibri" w:hAnsi="Calibri"/>
                <w:color w:val="000000"/>
                <w:sz w:val="24"/>
                <w:szCs w:val="24"/>
              </w:rPr>
              <w:t xml:space="preserve"> III</w:t>
            </w:r>
          </w:p>
        </w:tc>
        <w:tc>
          <w:tcPr>
            <w:tcW w:w="1420" w:type="dxa"/>
            <w:tcBorders>
              <w:top w:val="nil"/>
              <w:left w:val="nil"/>
              <w:bottom w:val="single" w:sz="4" w:space="0" w:color="auto"/>
              <w:right w:val="single" w:sz="4" w:space="0" w:color="auto"/>
            </w:tcBorders>
            <w:shd w:val="clear" w:color="auto" w:fill="auto"/>
            <w:noWrap/>
            <w:vAlign w:val="center"/>
          </w:tcPr>
          <w:p w:rsidR="00FA0C23" w:rsidRPr="00B71E1C" w:rsidRDefault="00C63FF1" w:rsidP="00D34CC7">
            <w:pPr>
              <w:spacing w:after="0" w:line="240" w:lineRule="auto"/>
              <w:jc w:val="center"/>
              <w:rPr>
                <w:rFonts w:ascii="Calibri" w:hAnsi="Calibri"/>
                <w:color w:val="000000"/>
                <w:sz w:val="24"/>
                <w:szCs w:val="24"/>
              </w:rPr>
            </w:pPr>
            <w:r>
              <w:rPr>
                <w:rFonts w:ascii="Calibri" w:hAnsi="Calibri"/>
                <w:color w:val="000000"/>
                <w:sz w:val="24"/>
                <w:szCs w:val="24"/>
              </w:rPr>
              <w:t>11,90</w:t>
            </w:r>
          </w:p>
        </w:tc>
        <w:tc>
          <w:tcPr>
            <w:tcW w:w="1420" w:type="dxa"/>
            <w:tcBorders>
              <w:top w:val="nil"/>
              <w:left w:val="nil"/>
              <w:bottom w:val="single" w:sz="4" w:space="0" w:color="auto"/>
              <w:right w:val="single" w:sz="4" w:space="0" w:color="auto"/>
            </w:tcBorders>
            <w:shd w:val="clear" w:color="auto" w:fill="auto"/>
            <w:noWrap/>
            <w:vAlign w:val="center"/>
          </w:tcPr>
          <w:p w:rsidR="00FA0C23" w:rsidRPr="00B71E1C" w:rsidRDefault="00C63FF1" w:rsidP="00D34CC7">
            <w:pPr>
              <w:spacing w:after="0" w:line="240" w:lineRule="auto"/>
              <w:jc w:val="center"/>
              <w:rPr>
                <w:rFonts w:ascii="Calibri" w:hAnsi="Calibri"/>
                <w:color w:val="000000"/>
                <w:sz w:val="24"/>
                <w:szCs w:val="24"/>
              </w:rPr>
            </w:pPr>
            <w:r>
              <w:rPr>
                <w:rFonts w:ascii="Calibri" w:hAnsi="Calibri"/>
                <w:color w:val="000000"/>
                <w:sz w:val="24"/>
                <w:szCs w:val="24"/>
              </w:rPr>
              <w:t>49,74</w:t>
            </w:r>
          </w:p>
        </w:tc>
      </w:tr>
    </w:tbl>
    <w:p w:rsidR="00050B1E" w:rsidRDefault="00050B1E" w:rsidP="00050B1E">
      <w:pPr>
        <w:pStyle w:val="Tabela-tevilenje"/>
        <w:numPr>
          <w:ilvl w:val="0"/>
          <w:numId w:val="0"/>
        </w:numPr>
        <w:spacing w:before="0" w:after="0"/>
        <w:ind w:left="851" w:hanging="851"/>
        <w:rPr>
          <w:rFonts w:ascii="Calibri" w:hAnsi="Calibri"/>
          <w:sz w:val="24"/>
          <w:szCs w:val="24"/>
        </w:rPr>
      </w:pPr>
    </w:p>
    <w:p w:rsidR="00FA0C23" w:rsidRPr="00B71E1C" w:rsidRDefault="00FA0C23" w:rsidP="00050B1E">
      <w:pPr>
        <w:pStyle w:val="Tabela-tevilenje"/>
        <w:numPr>
          <w:ilvl w:val="0"/>
          <w:numId w:val="0"/>
        </w:numPr>
        <w:spacing w:before="0" w:after="0"/>
        <w:ind w:left="851" w:hanging="851"/>
        <w:rPr>
          <w:rFonts w:ascii="Calibri" w:hAnsi="Calibri"/>
          <w:sz w:val="24"/>
          <w:szCs w:val="24"/>
        </w:rPr>
      </w:pPr>
      <w:r w:rsidRPr="00B71E1C">
        <w:rPr>
          <w:rFonts w:ascii="Calibri" w:hAnsi="Calibri"/>
          <w:sz w:val="24"/>
          <w:szCs w:val="24"/>
        </w:rPr>
        <w:t xml:space="preserve">Prikaz </w:t>
      </w:r>
      <w:r w:rsidR="005047EA">
        <w:rPr>
          <w:rFonts w:ascii="Calibri" w:hAnsi="Calibri"/>
          <w:sz w:val="24"/>
          <w:szCs w:val="24"/>
        </w:rPr>
        <w:t xml:space="preserve">vrednosti </w:t>
      </w:r>
      <w:proofErr w:type="spellStart"/>
      <w:r w:rsidR="005047EA">
        <w:rPr>
          <w:rFonts w:ascii="Calibri" w:hAnsi="Calibri"/>
          <w:sz w:val="24"/>
          <w:szCs w:val="24"/>
        </w:rPr>
        <w:t>Cp</w:t>
      </w:r>
      <w:proofErr w:type="spellEnd"/>
      <w:r w:rsidR="005047EA">
        <w:rPr>
          <w:rFonts w:ascii="Calibri" w:hAnsi="Calibri"/>
          <w:sz w:val="24"/>
          <w:szCs w:val="24"/>
        </w:rPr>
        <w:t xml:space="preserve"> in </w:t>
      </w:r>
      <w:proofErr w:type="spellStart"/>
      <w:r w:rsidR="005047EA">
        <w:rPr>
          <w:rFonts w:ascii="Calibri" w:hAnsi="Calibri"/>
          <w:sz w:val="24"/>
          <w:szCs w:val="24"/>
        </w:rPr>
        <w:t>Ct</w:t>
      </w:r>
      <w:proofErr w:type="spellEnd"/>
      <w:r w:rsidR="005047EA">
        <w:rPr>
          <w:rFonts w:ascii="Calibri" w:hAnsi="Calibri"/>
          <w:sz w:val="24"/>
          <w:szCs w:val="24"/>
        </w:rPr>
        <w:t xml:space="preserve"> za območje Kotlje</w:t>
      </w:r>
      <w:r w:rsidRPr="00B71E1C">
        <w:rPr>
          <w:rFonts w:ascii="Calibri" w:hAnsi="Calibri"/>
          <w:sz w:val="24"/>
          <w:szCs w:val="24"/>
        </w:rPr>
        <w:t xml:space="preserve"> III</w:t>
      </w:r>
    </w:p>
    <w:p w:rsidR="00FA0C23" w:rsidRPr="00B71E1C" w:rsidRDefault="00FA0C23" w:rsidP="00FA0C23">
      <w:pPr>
        <w:spacing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Izračun komunalnega prispevka za posameznega zavezanca se izračuna po naslednji formuli:</w:t>
      </w:r>
    </w:p>
    <w:p w:rsidR="00FA0C23" w:rsidRPr="00B71E1C" w:rsidRDefault="00FA0C23" w:rsidP="00FA0C23">
      <w:pPr>
        <w:spacing w:after="0" w:line="240" w:lineRule="auto"/>
        <w:jc w:val="center"/>
        <w:rPr>
          <w:rFonts w:ascii="Calibri" w:hAnsi="Calibri"/>
          <w:sz w:val="24"/>
          <w:szCs w:val="24"/>
        </w:rPr>
      </w:pPr>
      <w:proofErr w:type="spellStart"/>
      <w:r w:rsidRPr="00B71E1C">
        <w:rPr>
          <w:rFonts w:ascii="Calibri" w:hAnsi="Calibri"/>
          <w:sz w:val="24"/>
          <w:szCs w:val="24"/>
        </w:rPr>
        <w:t>KP</w:t>
      </w:r>
      <w:r w:rsidRPr="00B71E1C">
        <w:rPr>
          <w:rFonts w:ascii="Calibri" w:hAnsi="Calibri"/>
          <w:sz w:val="24"/>
          <w:szCs w:val="24"/>
          <w:vertAlign w:val="subscript"/>
        </w:rPr>
        <w:t>ij</w:t>
      </w:r>
      <w:proofErr w:type="spellEnd"/>
      <w:r w:rsidRPr="00B71E1C">
        <w:rPr>
          <w:rFonts w:ascii="Calibri" w:hAnsi="Calibri"/>
          <w:sz w:val="24"/>
          <w:szCs w:val="24"/>
          <w:vertAlign w:val="subscript"/>
        </w:rPr>
        <w:t xml:space="preserve">   </w:t>
      </w:r>
      <w:r w:rsidRPr="00B71E1C">
        <w:rPr>
          <w:rFonts w:ascii="Calibri" w:hAnsi="Calibri"/>
          <w:sz w:val="24"/>
          <w:szCs w:val="24"/>
        </w:rPr>
        <w:t>=  (</w:t>
      </w:r>
      <w:proofErr w:type="spellStart"/>
      <w:r w:rsidRPr="00B71E1C">
        <w:rPr>
          <w:rFonts w:ascii="Calibri" w:hAnsi="Calibri"/>
          <w:sz w:val="24"/>
          <w:szCs w:val="24"/>
        </w:rPr>
        <w:t>A</w:t>
      </w:r>
      <w:r w:rsidRPr="00B71E1C">
        <w:rPr>
          <w:rFonts w:ascii="Calibri" w:hAnsi="Calibri"/>
          <w:sz w:val="24"/>
          <w:szCs w:val="24"/>
          <w:vertAlign w:val="subscript"/>
        </w:rPr>
        <w:t>parcela</w:t>
      </w:r>
      <w:proofErr w:type="spellEnd"/>
      <w:r w:rsidRPr="00B71E1C">
        <w:rPr>
          <w:rFonts w:ascii="Calibri" w:hAnsi="Calibri"/>
          <w:sz w:val="24"/>
          <w:szCs w:val="24"/>
          <w:vertAlign w:val="subscript"/>
        </w:rPr>
        <w:t xml:space="preserve">  </w:t>
      </w:r>
      <w:r w:rsidRPr="00B71E1C">
        <w:rPr>
          <w:rFonts w:ascii="Calibri" w:hAnsi="Calibri"/>
          <w:sz w:val="24"/>
          <w:szCs w:val="24"/>
        </w:rPr>
        <w:t xml:space="preserve">·  </w:t>
      </w:r>
      <w:proofErr w:type="spellStart"/>
      <w:r w:rsidRPr="00B71E1C">
        <w:rPr>
          <w:rFonts w:ascii="Calibri" w:hAnsi="Calibri"/>
          <w:sz w:val="24"/>
          <w:szCs w:val="24"/>
        </w:rPr>
        <w:t>Cp</w:t>
      </w:r>
      <w:r w:rsidRPr="00B71E1C">
        <w:rPr>
          <w:rFonts w:ascii="Calibri" w:hAnsi="Calibri"/>
          <w:sz w:val="24"/>
          <w:szCs w:val="24"/>
          <w:vertAlign w:val="subscript"/>
        </w:rPr>
        <w:t>ij</w:t>
      </w:r>
      <w:proofErr w:type="spellEnd"/>
      <w:r w:rsidRPr="00B71E1C">
        <w:rPr>
          <w:rFonts w:ascii="Calibri" w:hAnsi="Calibri"/>
          <w:sz w:val="24"/>
          <w:szCs w:val="24"/>
          <w:vertAlign w:val="subscript"/>
        </w:rPr>
        <w:t xml:space="preserve">  </w:t>
      </w:r>
      <w:r w:rsidRPr="00B71E1C">
        <w:rPr>
          <w:rFonts w:ascii="Calibri" w:hAnsi="Calibri"/>
          <w:sz w:val="24"/>
          <w:szCs w:val="24"/>
        </w:rPr>
        <w:t xml:space="preserve">·  </w:t>
      </w:r>
      <w:proofErr w:type="spellStart"/>
      <w:r w:rsidRPr="00B71E1C">
        <w:rPr>
          <w:rFonts w:ascii="Calibri" w:hAnsi="Calibri"/>
          <w:sz w:val="24"/>
          <w:szCs w:val="24"/>
        </w:rPr>
        <w:t>Dp</w:t>
      </w:r>
      <w:proofErr w:type="spellEnd"/>
      <w:r w:rsidRPr="00B71E1C">
        <w:rPr>
          <w:rFonts w:ascii="Calibri" w:hAnsi="Calibri"/>
          <w:sz w:val="24"/>
          <w:szCs w:val="24"/>
        </w:rPr>
        <w:t>) +  (</w:t>
      </w:r>
      <w:proofErr w:type="spellStart"/>
      <w:r w:rsidRPr="00B71E1C">
        <w:rPr>
          <w:rFonts w:ascii="Calibri" w:hAnsi="Calibri"/>
          <w:sz w:val="24"/>
          <w:szCs w:val="24"/>
        </w:rPr>
        <w:t>A</w:t>
      </w:r>
      <w:r w:rsidRPr="00B71E1C">
        <w:rPr>
          <w:rFonts w:ascii="Calibri" w:hAnsi="Calibri"/>
          <w:sz w:val="24"/>
          <w:szCs w:val="24"/>
          <w:vertAlign w:val="subscript"/>
        </w:rPr>
        <w:t>tlorisna</w:t>
      </w:r>
      <w:proofErr w:type="spellEnd"/>
      <w:r w:rsidRPr="00B71E1C">
        <w:rPr>
          <w:rFonts w:ascii="Calibri" w:hAnsi="Calibri"/>
          <w:sz w:val="24"/>
          <w:szCs w:val="24"/>
        </w:rPr>
        <w:t xml:space="preserve"> ·  </w:t>
      </w:r>
      <w:proofErr w:type="spellStart"/>
      <w:r w:rsidRPr="00B71E1C">
        <w:rPr>
          <w:rFonts w:ascii="Calibri" w:hAnsi="Calibri"/>
          <w:sz w:val="24"/>
          <w:szCs w:val="24"/>
        </w:rPr>
        <w:t>Ct</w:t>
      </w:r>
      <w:r w:rsidRPr="00B71E1C">
        <w:rPr>
          <w:rFonts w:ascii="Calibri" w:hAnsi="Calibri"/>
          <w:sz w:val="24"/>
          <w:szCs w:val="24"/>
          <w:vertAlign w:val="subscript"/>
        </w:rPr>
        <w:t>ij</w:t>
      </w:r>
      <w:proofErr w:type="spellEnd"/>
      <w:r w:rsidRPr="00B71E1C">
        <w:rPr>
          <w:rFonts w:ascii="Calibri" w:hAnsi="Calibri"/>
          <w:sz w:val="24"/>
          <w:szCs w:val="24"/>
        </w:rPr>
        <w:t xml:space="preserve"> ·</w:t>
      </w:r>
      <w:r w:rsidRPr="00B71E1C">
        <w:rPr>
          <w:rFonts w:ascii="Calibri" w:hAnsi="Calibri"/>
          <w:sz w:val="24"/>
          <w:szCs w:val="24"/>
          <w:vertAlign w:val="subscript"/>
        </w:rPr>
        <w:t xml:space="preserve">  </w:t>
      </w:r>
      <w:proofErr w:type="spellStart"/>
      <w:r w:rsidRPr="00B71E1C">
        <w:rPr>
          <w:rFonts w:ascii="Calibri" w:hAnsi="Calibri"/>
          <w:sz w:val="24"/>
          <w:szCs w:val="24"/>
        </w:rPr>
        <w:t>Dt</w:t>
      </w:r>
      <w:proofErr w:type="spellEnd"/>
      <w:r w:rsidRPr="00B71E1C">
        <w:rPr>
          <w:rFonts w:ascii="Calibri" w:hAnsi="Calibri"/>
          <w:sz w:val="24"/>
          <w:szCs w:val="24"/>
        </w:rPr>
        <w:t xml:space="preserve">) </w:t>
      </w:r>
      <w:proofErr w:type="spellStart"/>
      <w:r w:rsidRPr="00B71E1C">
        <w:rPr>
          <w:rFonts w:ascii="Calibri" w:hAnsi="Calibri"/>
          <w:sz w:val="24"/>
          <w:szCs w:val="24"/>
        </w:rPr>
        <w:t>oz</w:t>
      </w:r>
      <w:proofErr w:type="spellEnd"/>
      <w:r w:rsidRPr="00B71E1C">
        <w:rPr>
          <w:rFonts w:ascii="Calibri" w:hAnsi="Calibri"/>
          <w:sz w:val="24"/>
          <w:szCs w:val="24"/>
        </w:rPr>
        <w:t>,</w:t>
      </w:r>
    </w:p>
    <w:p w:rsidR="00FA0C23" w:rsidRPr="00B71E1C" w:rsidRDefault="00FA0C23" w:rsidP="00FA0C23">
      <w:pPr>
        <w:spacing w:after="0" w:line="240" w:lineRule="auto"/>
        <w:ind w:left="1418" w:firstLine="709"/>
        <w:rPr>
          <w:rFonts w:ascii="Calibri" w:hAnsi="Calibri"/>
          <w:sz w:val="24"/>
          <w:szCs w:val="24"/>
        </w:rPr>
      </w:pPr>
      <w:r w:rsidRPr="00B71E1C">
        <w:rPr>
          <w:rFonts w:ascii="Calibri" w:hAnsi="Calibri"/>
          <w:sz w:val="24"/>
          <w:szCs w:val="24"/>
        </w:rPr>
        <w:t xml:space="preserve">     KP</w:t>
      </w:r>
      <w:r w:rsidRPr="00B71E1C">
        <w:rPr>
          <w:rFonts w:ascii="Calibri" w:hAnsi="Calibri"/>
          <w:sz w:val="24"/>
          <w:szCs w:val="24"/>
          <w:vertAlign w:val="subscript"/>
        </w:rPr>
        <w:t xml:space="preserve">  </w:t>
      </w:r>
      <w:r w:rsidRPr="00B71E1C">
        <w:rPr>
          <w:rFonts w:ascii="Calibri" w:hAnsi="Calibri"/>
          <w:sz w:val="24"/>
          <w:szCs w:val="24"/>
        </w:rPr>
        <w:t>=  (</w:t>
      </w:r>
      <w:proofErr w:type="spellStart"/>
      <w:r w:rsidRPr="00B71E1C">
        <w:rPr>
          <w:rFonts w:ascii="Calibri" w:hAnsi="Calibri"/>
          <w:sz w:val="24"/>
          <w:szCs w:val="24"/>
        </w:rPr>
        <w:t>A</w:t>
      </w:r>
      <w:r w:rsidRPr="00B71E1C">
        <w:rPr>
          <w:rFonts w:ascii="Calibri" w:hAnsi="Calibri"/>
          <w:sz w:val="24"/>
          <w:szCs w:val="24"/>
          <w:vertAlign w:val="subscript"/>
        </w:rPr>
        <w:t>parcela</w:t>
      </w:r>
      <w:proofErr w:type="spellEnd"/>
      <w:r w:rsidRPr="00B71E1C">
        <w:rPr>
          <w:rFonts w:ascii="Calibri" w:hAnsi="Calibri"/>
          <w:sz w:val="24"/>
          <w:szCs w:val="24"/>
        </w:rPr>
        <w:t xml:space="preserve"> ·  </w:t>
      </w:r>
      <w:proofErr w:type="spellStart"/>
      <w:r w:rsidRPr="00B71E1C">
        <w:rPr>
          <w:rFonts w:ascii="Calibri" w:hAnsi="Calibri"/>
          <w:sz w:val="24"/>
          <w:szCs w:val="24"/>
        </w:rPr>
        <w:t>Cp</w:t>
      </w:r>
      <w:proofErr w:type="spellEnd"/>
      <w:r w:rsidRPr="00B71E1C">
        <w:rPr>
          <w:rFonts w:ascii="Calibri" w:hAnsi="Calibri"/>
          <w:sz w:val="24"/>
          <w:szCs w:val="24"/>
          <w:vertAlign w:val="subscript"/>
        </w:rPr>
        <w:t xml:space="preserve"> </w:t>
      </w:r>
      <w:r w:rsidRPr="00B71E1C">
        <w:rPr>
          <w:rFonts w:ascii="Calibri" w:hAnsi="Calibri"/>
          <w:sz w:val="24"/>
          <w:szCs w:val="24"/>
        </w:rPr>
        <w:t xml:space="preserve">·  </w:t>
      </w:r>
      <w:proofErr w:type="spellStart"/>
      <w:r w:rsidRPr="00B71E1C">
        <w:rPr>
          <w:rFonts w:ascii="Calibri" w:hAnsi="Calibri"/>
          <w:sz w:val="24"/>
          <w:szCs w:val="24"/>
        </w:rPr>
        <w:t>Dp</w:t>
      </w:r>
      <w:proofErr w:type="spellEnd"/>
      <w:r w:rsidRPr="00B71E1C">
        <w:rPr>
          <w:rFonts w:ascii="Calibri" w:hAnsi="Calibri"/>
          <w:sz w:val="24"/>
          <w:szCs w:val="24"/>
        </w:rPr>
        <w:t>) +  (</w:t>
      </w:r>
      <w:proofErr w:type="spellStart"/>
      <w:r w:rsidRPr="00B71E1C">
        <w:rPr>
          <w:rFonts w:ascii="Calibri" w:hAnsi="Calibri"/>
          <w:sz w:val="24"/>
          <w:szCs w:val="24"/>
        </w:rPr>
        <w:t>A</w:t>
      </w:r>
      <w:r w:rsidRPr="00B71E1C">
        <w:rPr>
          <w:rFonts w:ascii="Calibri" w:hAnsi="Calibri"/>
          <w:sz w:val="24"/>
          <w:szCs w:val="24"/>
          <w:vertAlign w:val="subscript"/>
        </w:rPr>
        <w:t>tlorisna</w:t>
      </w:r>
      <w:proofErr w:type="spellEnd"/>
      <w:r w:rsidRPr="00B71E1C">
        <w:rPr>
          <w:rFonts w:ascii="Calibri" w:hAnsi="Calibri"/>
          <w:sz w:val="24"/>
          <w:szCs w:val="24"/>
        </w:rPr>
        <w:t xml:space="preserve"> ·  </w:t>
      </w:r>
      <w:proofErr w:type="spellStart"/>
      <w:r w:rsidRPr="00B71E1C">
        <w:rPr>
          <w:rFonts w:ascii="Calibri" w:hAnsi="Calibri"/>
          <w:sz w:val="24"/>
          <w:szCs w:val="24"/>
        </w:rPr>
        <w:t>Ct</w:t>
      </w:r>
      <w:proofErr w:type="spellEnd"/>
      <w:r w:rsidRPr="00B71E1C">
        <w:rPr>
          <w:rFonts w:ascii="Calibri" w:hAnsi="Calibri"/>
          <w:sz w:val="24"/>
          <w:szCs w:val="24"/>
        </w:rPr>
        <w:t xml:space="preserve"> ·</w:t>
      </w:r>
      <w:r w:rsidRPr="00B71E1C">
        <w:rPr>
          <w:rFonts w:ascii="Calibri" w:hAnsi="Calibri"/>
          <w:sz w:val="24"/>
          <w:szCs w:val="24"/>
          <w:vertAlign w:val="subscript"/>
        </w:rPr>
        <w:t xml:space="preserve">  </w:t>
      </w:r>
      <w:proofErr w:type="spellStart"/>
      <w:r w:rsidRPr="00B71E1C">
        <w:rPr>
          <w:rFonts w:ascii="Calibri" w:hAnsi="Calibri"/>
          <w:sz w:val="24"/>
          <w:szCs w:val="24"/>
        </w:rPr>
        <w:t>Dt</w:t>
      </w:r>
      <w:proofErr w:type="spellEnd"/>
      <w:r w:rsidRPr="00B71E1C">
        <w:rPr>
          <w:rFonts w:ascii="Calibri" w:hAnsi="Calibri"/>
          <w:sz w:val="24"/>
          <w:szCs w:val="24"/>
        </w:rPr>
        <w:t>)</w:t>
      </w:r>
    </w:p>
    <w:p w:rsidR="00FA0C23" w:rsidRPr="00B71E1C" w:rsidRDefault="00FA0C23" w:rsidP="00FA0C23">
      <w:pPr>
        <w:spacing w:after="0" w:line="240" w:lineRule="auto"/>
        <w:rPr>
          <w:rFonts w:ascii="Calibri" w:hAnsi="Calibri"/>
          <w:sz w:val="24"/>
          <w:szCs w:val="24"/>
          <w:highlight w:val="red"/>
        </w:rPr>
      </w:pPr>
      <w:r w:rsidRPr="00B71E1C">
        <w:rPr>
          <w:rFonts w:ascii="Calibri" w:hAnsi="Calibri"/>
          <w:sz w:val="24"/>
          <w:szCs w:val="24"/>
        </w:rPr>
        <w:t xml:space="preserve">ki je opisana v poglavju "5.6 - Izračun komunalnega prispevka". </w:t>
      </w:r>
      <w:bookmarkStart w:id="6" w:name="_Toc102290023"/>
    </w:p>
    <w:p w:rsidR="00FA0C23" w:rsidRPr="00B71E1C" w:rsidRDefault="00FA0C23" w:rsidP="00FA0C23">
      <w:pPr>
        <w:spacing w:after="0" w:line="240" w:lineRule="auto"/>
        <w:rPr>
          <w:rFonts w:ascii="Calibri" w:hAnsi="Calibri"/>
          <w:sz w:val="24"/>
          <w:szCs w:val="24"/>
          <w:highlight w:val="red"/>
        </w:rPr>
        <w:sectPr w:rsidR="00FA0C23" w:rsidRPr="00B71E1C" w:rsidSect="00D34CC7">
          <w:pgSz w:w="11906" w:h="16838" w:code="9"/>
          <w:pgMar w:top="2268" w:right="1134" w:bottom="1418" w:left="1418" w:header="709" w:footer="709" w:gutter="0"/>
          <w:cols w:space="708"/>
          <w:docGrid w:linePitch="360"/>
        </w:sectPr>
      </w:pPr>
    </w:p>
    <w:p w:rsidR="00FA0C23" w:rsidRPr="00B71E1C" w:rsidRDefault="00FA0C23" w:rsidP="00FA0C23">
      <w:pPr>
        <w:pStyle w:val="Naslov1"/>
      </w:pPr>
      <w:bookmarkStart w:id="7" w:name="_Toc295125267"/>
      <w:bookmarkStart w:id="8" w:name="_Toc295126655"/>
      <w:bookmarkStart w:id="9" w:name="_Toc412112780"/>
      <w:r w:rsidRPr="00B71E1C">
        <w:lastRenderedPageBreak/>
        <w:t>SPLOŠNI DEL PROGRAMA OPREMLJANJA</w:t>
      </w:r>
      <w:bookmarkEnd w:id="6"/>
      <w:bookmarkEnd w:id="7"/>
      <w:bookmarkEnd w:id="8"/>
      <w:bookmarkEnd w:id="9"/>
    </w:p>
    <w:p w:rsidR="00975739" w:rsidRDefault="00975739" w:rsidP="00975739">
      <w:pPr>
        <w:pStyle w:val="Naslov2"/>
        <w:numPr>
          <w:ilvl w:val="0"/>
          <w:numId w:val="0"/>
        </w:numPr>
        <w:ind w:left="680" w:hanging="680"/>
      </w:pPr>
      <w:bookmarkStart w:id="10" w:name="_Toc102290024"/>
    </w:p>
    <w:p w:rsidR="00FA0C23" w:rsidRPr="00975739" w:rsidRDefault="00D34CC7" w:rsidP="00975739">
      <w:pPr>
        <w:pStyle w:val="Naslov2"/>
        <w:numPr>
          <w:ilvl w:val="0"/>
          <w:numId w:val="0"/>
        </w:numPr>
        <w:ind w:left="680" w:hanging="680"/>
        <w:rPr>
          <w:sz w:val="24"/>
          <w:szCs w:val="24"/>
        </w:rPr>
      </w:pPr>
      <w:bookmarkStart w:id="11" w:name="_Toc412112781"/>
      <w:r w:rsidRPr="00975739">
        <w:rPr>
          <w:sz w:val="24"/>
          <w:szCs w:val="24"/>
        </w:rPr>
        <w:t xml:space="preserve">2.1 </w:t>
      </w:r>
      <w:r w:rsidR="00FA0C23" w:rsidRPr="00975739">
        <w:rPr>
          <w:sz w:val="24"/>
          <w:szCs w:val="24"/>
        </w:rPr>
        <w:t>Pojmi in kratice</w:t>
      </w:r>
      <w:bookmarkEnd w:id="10"/>
      <w:bookmarkEnd w:id="11"/>
    </w:p>
    <w:p w:rsidR="00FA0C23" w:rsidRPr="00B71E1C" w:rsidRDefault="00FA0C23" w:rsidP="00FA0C23">
      <w:pPr>
        <w:tabs>
          <w:tab w:val="left" w:leader="dot" w:pos="1440"/>
        </w:tabs>
        <w:spacing w:after="0" w:line="240" w:lineRule="auto"/>
        <w:ind w:left="1440" w:hanging="1440"/>
        <w:rPr>
          <w:rFonts w:ascii="Calibri" w:hAnsi="Calibri"/>
          <w:sz w:val="24"/>
          <w:szCs w:val="24"/>
        </w:rPr>
      </w:pPr>
      <w:r w:rsidRPr="00B71E1C">
        <w:rPr>
          <w:rFonts w:ascii="Calibri" w:hAnsi="Calibri"/>
          <w:sz w:val="24"/>
          <w:szCs w:val="24"/>
        </w:rPr>
        <w:t>GP</w:t>
      </w:r>
      <w:r w:rsidRPr="00B71E1C">
        <w:rPr>
          <w:rFonts w:ascii="Calibri" w:hAnsi="Calibri"/>
          <w:sz w:val="24"/>
          <w:szCs w:val="24"/>
        </w:rPr>
        <w:tab/>
        <w:t>gradbena parcela objekta;</w:t>
      </w:r>
    </w:p>
    <w:p w:rsidR="00FA0C23" w:rsidRPr="00B71E1C" w:rsidRDefault="00FA0C23" w:rsidP="00FA0C23">
      <w:pPr>
        <w:tabs>
          <w:tab w:val="left" w:leader="dot" w:pos="1440"/>
        </w:tabs>
        <w:spacing w:after="0" w:line="240" w:lineRule="auto"/>
        <w:ind w:left="1440" w:hanging="1440"/>
        <w:rPr>
          <w:rFonts w:ascii="Calibri" w:hAnsi="Calibri"/>
          <w:sz w:val="24"/>
          <w:szCs w:val="24"/>
        </w:rPr>
      </w:pPr>
      <w:r w:rsidRPr="00B71E1C">
        <w:rPr>
          <w:rFonts w:ascii="Calibri" w:hAnsi="Calibri"/>
          <w:sz w:val="24"/>
          <w:szCs w:val="24"/>
        </w:rPr>
        <w:t>NTP</w:t>
      </w:r>
      <w:r w:rsidRPr="00B71E1C">
        <w:rPr>
          <w:rFonts w:ascii="Calibri" w:hAnsi="Calibri"/>
          <w:sz w:val="24"/>
          <w:szCs w:val="24"/>
        </w:rPr>
        <w:tab/>
        <w:t>neto tlorisna površina objekta;</w:t>
      </w:r>
    </w:p>
    <w:p w:rsidR="00FA0C23" w:rsidRPr="00B71E1C" w:rsidRDefault="00FA0C23" w:rsidP="00FA0C23">
      <w:pPr>
        <w:tabs>
          <w:tab w:val="left" w:leader="dot" w:pos="1440"/>
        </w:tabs>
        <w:spacing w:after="0" w:line="240" w:lineRule="auto"/>
        <w:ind w:left="1440" w:hanging="1440"/>
        <w:rPr>
          <w:rFonts w:ascii="Calibri" w:hAnsi="Calibri"/>
          <w:sz w:val="24"/>
          <w:szCs w:val="24"/>
        </w:rPr>
      </w:pPr>
      <w:r w:rsidRPr="00B71E1C">
        <w:rPr>
          <w:rFonts w:ascii="Calibri" w:hAnsi="Calibri"/>
          <w:sz w:val="24"/>
          <w:szCs w:val="24"/>
        </w:rPr>
        <w:t>KP……………...</w:t>
      </w:r>
      <w:r w:rsidRPr="00B71E1C">
        <w:rPr>
          <w:rFonts w:ascii="Calibri" w:hAnsi="Calibri"/>
          <w:sz w:val="24"/>
          <w:szCs w:val="24"/>
        </w:rPr>
        <w:tab/>
        <w:t>celotni komunalni prispevek;</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KP</w:t>
      </w:r>
      <w:r w:rsidRPr="00B71E1C">
        <w:rPr>
          <w:rFonts w:ascii="Calibri" w:hAnsi="Calibri"/>
          <w:sz w:val="24"/>
          <w:szCs w:val="24"/>
          <w:vertAlign w:val="subscript"/>
        </w:rPr>
        <w:t>ij</w:t>
      </w:r>
      <w:proofErr w:type="spellEnd"/>
      <w:r w:rsidRPr="00B71E1C">
        <w:rPr>
          <w:rFonts w:ascii="Calibri" w:hAnsi="Calibri"/>
          <w:sz w:val="24"/>
          <w:szCs w:val="24"/>
        </w:rPr>
        <w:t>………………..komunalni prispevek za posamezno vrsto komunalne opreme na posameznem obračunskem območju;</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A</w:t>
      </w:r>
      <w:r w:rsidRPr="00B71E1C">
        <w:rPr>
          <w:rFonts w:ascii="Calibri" w:hAnsi="Calibri"/>
          <w:sz w:val="24"/>
          <w:szCs w:val="24"/>
          <w:vertAlign w:val="subscript"/>
        </w:rPr>
        <w:t>parcela</w:t>
      </w:r>
      <w:proofErr w:type="spellEnd"/>
      <w:r w:rsidRPr="00B71E1C">
        <w:rPr>
          <w:rFonts w:ascii="Calibri" w:hAnsi="Calibri"/>
          <w:sz w:val="24"/>
          <w:szCs w:val="24"/>
          <w:vertAlign w:val="subscript"/>
        </w:rPr>
        <w:t xml:space="preserve"> </w:t>
      </w:r>
      <w:r w:rsidRPr="00B71E1C">
        <w:rPr>
          <w:rFonts w:ascii="Calibri" w:hAnsi="Calibri"/>
          <w:sz w:val="24"/>
          <w:szCs w:val="24"/>
        </w:rPr>
        <w:tab/>
        <w:t>površina (gradbene) parcele objekta;</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A</w:t>
      </w:r>
      <w:r w:rsidRPr="00B71E1C">
        <w:rPr>
          <w:rFonts w:ascii="Calibri" w:hAnsi="Calibri"/>
          <w:sz w:val="24"/>
          <w:szCs w:val="24"/>
          <w:vertAlign w:val="subscript"/>
        </w:rPr>
        <w:t>tlorisna</w:t>
      </w:r>
      <w:proofErr w:type="spellEnd"/>
      <w:r w:rsidRPr="00B71E1C">
        <w:rPr>
          <w:rFonts w:ascii="Calibri" w:hAnsi="Calibri"/>
          <w:sz w:val="24"/>
          <w:szCs w:val="24"/>
        </w:rPr>
        <w:tab/>
        <w:t>neto tlorisna površina objekta;</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Dp</w:t>
      </w:r>
      <w:proofErr w:type="spellEnd"/>
      <w:r w:rsidRPr="00B71E1C">
        <w:rPr>
          <w:rFonts w:ascii="Calibri" w:hAnsi="Calibri"/>
          <w:sz w:val="24"/>
          <w:szCs w:val="24"/>
          <w:vertAlign w:val="subscript"/>
        </w:rPr>
        <w:t xml:space="preserve"> </w:t>
      </w:r>
      <w:r w:rsidRPr="00B71E1C">
        <w:rPr>
          <w:rFonts w:ascii="Calibri" w:hAnsi="Calibri"/>
          <w:sz w:val="24"/>
          <w:szCs w:val="24"/>
        </w:rPr>
        <w:tab/>
        <w:t xml:space="preserve">delež (gradbene) parcele pri izračunu komunalnega prispevka (0,3 &lt; </w:t>
      </w:r>
      <w:proofErr w:type="spellStart"/>
      <w:r w:rsidRPr="00B71E1C">
        <w:rPr>
          <w:rFonts w:ascii="Calibri" w:hAnsi="Calibri"/>
          <w:sz w:val="24"/>
          <w:szCs w:val="24"/>
        </w:rPr>
        <w:t>Dp</w:t>
      </w:r>
      <w:proofErr w:type="spellEnd"/>
      <w:r w:rsidRPr="00B71E1C">
        <w:rPr>
          <w:rFonts w:ascii="Calibri" w:hAnsi="Calibri"/>
          <w:sz w:val="24"/>
          <w:szCs w:val="24"/>
        </w:rPr>
        <w:t xml:space="preserve"> &lt;  0,7);</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Dt</w:t>
      </w:r>
      <w:proofErr w:type="spellEnd"/>
      <w:r w:rsidRPr="00B71E1C">
        <w:rPr>
          <w:rFonts w:ascii="Calibri" w:hAnsi="Calibri"/>
          <w:sz w:val="24"/>
          <w:szCs w:val="24"/>
          <w:vertAlign w:val="subscript"/>
        </w:rPr>
        <w:t xml:space="preserve"> </w:t>
      </w:r>
      <w:r w:rsidRPr="00B71E1C">
        <w:rPr>
          <w:rFonts w:ascii="Calibri" w:hAnsi="Calibri"/>
          <w:sz w:val="24"/>
          <w:szCs w:val="24"/>
        </w:rPr>
        <w:tab/>
        <w:t xml:space="preserve">delež NTP pri izračunu komunalnega prispevka (0,3 &lt; </w:t>
      </w:r>
      <w:proofErr w:type="spellStart"/>
      <w:r w:rsidRPr="00B71E1C">
        <w:rPr>
          <w:rFonts w:ascii="Calibri" w:hAnsi="Calibri"/>
          <w:sz w:val="24"/>
          <w:szCs w:val="24"/>
        </w:rPr>
        <w:t>Dt</w:t>
      </w:r>
      <w:proofErr w:type="spellEnd"/>
      <w:r w:rsidRPr="00B71E1C">
        <w:rPr>
          <w:rFonts w:ascii="Calibri" w:hAnsi="Calibri"/>
          <w:sz w:val="24"/>
          <w:szCs w:val="24"/>
        </w:rPr>
        <w:t xml:space="preserve"> &lt;  0,7); </w:t>
      </w:r>
      <w:proofErr w:type="spellStart"/>
      <w:r w:rsidRPr="00B71E1C">
        <w:rPr>
          <w:rFonts w:ascii="Calibri" w:hAnsi="Calibri"/>
          <w:sz w:val="24"/>
          <w:szCs w:val="24"/>
        </w:rPr>
        <w:t>Dp</w:t>
      </w:r>
      <w:proofErr w:type="spellEnd"/>
      <w:r w:rsidRPr="00B71E1C">
        <w:rPr>
          <w:rFonts w:ascii="Calibri" w:hAnsi="Calibri"/>
          <w:sz w:val="24"/>
          <w:szCs w:val="24"/>
        </w:rPr>
        <w:t xml:space="preserve">+ </w:t>
      </w:r>
      <w:proofErr w:type="spellStart"/>
      <w:r w:rsidRPr="00B71E1C">
        <w:rPr>
          <w:rFonts w:ascii="Calibri" w:hAnsi="Calibri"/>
          <w:sz w:val="24"/>
          <w:szCs w:val="24"/>
        </w:rPr>
        <w:t>Dt</w:t>
      </w:r>
      <w:proofErr w:type="spellEnd"/>
      <w:r w:rsidRPr="00B71E1C">
        <w:rPr>
          <w:rFonts w:ascii="Calibri" w:hAnsi="Calibri"/>
          <w:sz w:val="24"/>
          <w:szCs w:val="24"/>
          <w:vertAlign w:val="subscript"/>
        </w:rPr>
        <w:t xml:space="preserve">  </w:t>
      </w:r>
      <w:r w:rsidRPr="00B71E1C">
        <w:rPr>
          <w:rFonts w:ascii="Calibri" w:hAnsi="Calibri"/>
          <w:sz w:val="24"/>
          <w:szCs w:val="24"/>
        </w:rPr>
        <w:t>=  1;</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Cp</w:t>
      </w:r>
      <w:r w:rsidRPr="00B71E1C">
        <w:rPr>
          <w:rFonts w:ascii="Calibri" w:hAnsi="Calibri"/>
          <w:sz w:val="24"/>
          <w:szCs w:val="24"/>
          <w:vertAlign w:val="subscript"/>
        </w:rPr>
        <w:t>ij</w:t>
      </w:r>
      <w:proofErr w:type="spellEnd"/>
      <w:r w:rsidRPr="00B71E1C">
        <w:rPr>
          <w:rFonts w:ascii="Calibri" w:hAnsi="Calibri"/>
          <w:sz w:val="24"/>
          <w:szCs w:val="24"/>
        </w:rPr>
        <w:tab/>
        <w:t>obračunski stroški opremljanja m</w:t>
      </w:r>
      <w:r w:rsidRPr="00B71E1C">
        <w:rPr>
          <w:rFonts w:ascii="Calibri" w:hAnsi="Calibri"/>
          <w:sz w:val="24"/>
          <w:szCs w:val="24"/>
          <w:vertAlign w:val="superscript"/>
        </w:rPr>
        <w:t>2</w:t>
      </w:r>
      <w:r w:rsidRPr="00B71E1C">
        <w:rPr>
          <w:rFonts w:ascii="Calibri" w:hAnsi="Calibri"/>
          <w:sz w:val="24"/>
          <w:szCs w:val="24"/>
        </w:rPr>
        <w:t xml:space="preserve"> (gradbene) parcele s posamezno komunalno opremo na posameznem obračunskem območju;</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Ct</w:t>
      </w:r>
      <w:r w:rsidRPr="00B71E1C">
        <w:rPr>
          <w:rFonts w:ascii="Calibri" w:hAnsi="Calibri"/>
          <w:sz w:val="24"/>
          <w:szCs w:val="24"/>
          <w:vertAlign w:val="subscript"/>
        </w:rPr>
        <w:t>ij</w:t>
      </w:r>
      <w:proofErr w:type="spellEnd"/>
      <w:r w:rsidRPr="00B71E1C">
        <w:rPr>
          <w:rFonts w:ascii="Calibri" w:hAnsi="Calibri"/>
          <w:sz w:val="24"/>
          <w:szCs w:val="24"/>
          <w:vertAlign w:val="subscript"/>
        </w:rPr>
        <w:t xml:space="preserve"> </w:t>
      </w:r>
      <w:r w:rsidRPr="00B71E1C">
        <w:rPr>
          <w:rFonts w:ascii="Calibri" w:hAnsi="Calibri"/>
          <w:sz w:val="24"/>
          <w:szCs w:val="24"/>
        </w:rPr>
        <w:tab/>
        <w:t>obračunski stroški opremljanja m</w:t>
      </w:r>
      <w:r w:rsidRPr="00B71E1C">
        <w:rPr>
          <w:rFonts w:ascii="Calibri" w:hAnsi="Calibri"/>
          <w:sz w:val="24"/>
          <w:szCs w:val="24"/>
          <w:vertAlign w:val="superscript"/>
        </w:rPr>
        <w:t>2</w:t>
      </w:r>
      <w:r w:rsidRPr="00B71E1C">
        <w:rPr>
          <w:rFonts w:ascii="Calibri" w:hAnsi="Calibri"/>
          <w:sz w:val="24"/>
          <w:szCs w:val="24"/>
        </w:rPr>
        <w:t xml:space="preserve"> NTP s posamezno komunalno opremo na posameznem obračunskem območju;</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Cp</w:t>
      </w:r>
      <w:proofErr w:type="spellEnd"/>
      <w:r w:rsidRPr="00B71E1C">
        <w:rPr>
          <w:rFonts w:ascii="Calibri" w:hAnsi="Calibri"/>
          <w:sz w:val="24"/>
          <w:szCs w:val="24"/>
        </w:rPr>
        <w:tab/>
        <w:t>celotni stroški opremljanja m</w:t>
      </w:r>
      <w:r w:rsidRPr="00B71E1C">
        <w:rPr>
          <w:rFonts w:ascii="Calibri" w:hAnsi="Calibri"/>
          <w:sz w:val="24"/>
          <w:szCs w:val="24"/>
          <w:vertAlign w:val="superscript"/>
        </w:rPr>
        <w:t>2</w:t>
      </w:r>
      <w:r w:rsidRPr="00B71E1C">
        <w:rPr>
          <w:rFonts w:ascii="Calibri" w:hAnsi="Calibri"/>
          <w:sz w:val="24"/>
          <w:szCs w:val="24"/>
        </w:rPr>
        <w:t xml:space="preserve"> (gradbene) parcele;</w:t>
      </w:r>
    </w:p>
    <w:p w:rsidR="00FA0C23" w:rsidRPr="00B71E1C" w:rsidRDefault="00FA0C23" w:rsidP="00FA0C23">
      <w:pPr>
        <w:tabs>
          <w:tab w:val="left" w:leader="dot" w:pos="1440"/>
        </w:tabs>
        <w:spacing w:after="0" w:line="240" w:lineRule="auto"/>
        <w:ind w:left="1440" w:hanging="1440"/>
        <w:rPr>
          <w:rFonts w:ascii="Calibri" w:hAnsi="Calibri"/>
          <w:sz w:val="24"/>
          <w:szCs w:val="24"/>
        </w:rPr>
      </w:pPr>
      <w:proofErr w:type="spellStart"/>
      <w:r w:rsidRPr="00B71E1C">
        <w:rPr>
          <w:rFonts w:ascii="Calibri" w:hAnsi="Calibri"/>
          <w:sz w:val="24"/>
          <w:szCs w:val="24"/>
        </w:rPr>
        <w:t>Ct</w:t>
      </w:r>
      <w:proofErr w:type="spellEnd"/>
      <w:r w:rsidRPr="00B71E1C">
        <w:rPr>
          <w:rFonts w:ascii="Calibri" w:hAnsi="Calibri"/>
          <w:sz w:val="24"/>
          <w:szCs w:val="24"/>
        </w:rPr>
        <w:tab/>
        <w:t>celotni stroški opremljanja m</w:t>
      </w:r>
      <w:r w:rsidRPr="00B71E1C">
        <w:rPr>
          <w:rFonts w:ascii="Calibri" w:hAnsi="Calibri"/>
          <w:sz w:val="24"/>
          <w:szCs w:val="24"/>
          <w:vertAlign w:val="superscript"/>
        </w:rPr>
        <w:t>2</w:t>
      </w:r>
      <w:r w:rsidRPr="00B71E1C">
        <w:rPr>
          <w:rFonts w:ascii="Calibri" w:hAnsi="Calibri"/>
          <w:sz w:val="24"/>
          <w:szCs w:val="24"/>
        </w:rPr>
        <w:t xml:space="preserve"> NTP.</w:t>
      </w:r>
    </w:p>
    <w:p w:rsidR="00FA0C23" w:rsidRPr="00B71E1C" w:rsidRDefault="00FA0C23" w:rsidP="00FA0C23">
      <w:pPr>
        <w:tabs>
          <w:tab w:val="left" w:leader="dot" w:pos="1440"/>
        </w:tabs>
        <w:spacing w:after="0" w:line="240" w:lineRule="auto"/>
        <w:ind w:left="1440" w:hanging="1440"/>
        <w:rPr>
          <w:rFonts w:ascii="Calibri" w:hAnsi="Calibri"/>
          <w:sz w:val="24"/>
          <w:szCs w:val="24"/>
        </w:rPr>
      </w:pPr>
    </w:p>
    <w:p w:rsidR="00FA0C23" w:rsidRPr="00B71E1C" w:rsidRDefault="00D34CC7" w:rsidP="00975739">
      <w:pPr>
        <w:pStyle w:val="Naslov2"/>
        <w:numPr>
          <w:ilvl w:val="0"/>
          <w:numId w:val="0"/>
        </w:numPr>
        <w:ind w:left="680" w:hanging="680"/>
        <w:rPr>
          <w:sz w:val="24"/>
          <w:szCs w:val="24"/>
        </w:rPr>
      </w:pPr>
      <w:bookmarkStart w:id="12" w:name="_Toc102290025"/>
      <w:bookmarkStart w:id="13" w:name="_Toc412112782"/>
      <w:r>
        <w:rPr>
          <w:sz w:val="24"/>
          <w:szCs w:val="24"/>
        </w:rPr>
        <w:t xml:space="preserve">2.2 </w:t>
      </w:r>
      <w:r w:rsidR="00FA0C23" w:rsidRPr="00B71E1C">
        <w:rPr>
          <w:sz w:val="24"/>
          <w:szCs w:val="24"/>
        </w:rPr>
        <w:t>Podatki o naročniku  in izdelovalcu</w:t>
      </w:r>
      <w:bookmarkEnd w:id="12"/>
      <w:bookmarkEnd w:id="13"/>
    </w:p>
    <w:p w:rsidR="00FA0C23" w:rsidRPr="00B71E1C" w:rsidRDefault="00FA0C23" w:rsidP="00FA0C23">
      <w:pPr>
        <w:spacing w:after="0" w:line="240" w:lineRule="auto"/>
        <w:rPr>
          <w:rFonts w:ascii="Calibri" w:hAnsi="Calibri"/>
          <w:i/>
          <w:sz w:val="24"/>
          <w:szCs w:val="24"/>
        </w:rPr>
      </w:pPr>
    </w:p>
    <w:p w:rsidR="00FA0C23" w:rsidRPr="00B71E1C" w:rsidRDefault="00FA0C23" w:rsidP="00FA0C23">
      <w:pPr>
        <w:pStyle w:val="Naslov3"/>
        <w:rPr>
          <w:sz w:val="24"/>
          <w:szCs w:val="24"/>
        </w:rPr>
      </w:pPr>
      <w:bookmarkStart w:id="14" w:name="_Toc102290026"/>
      <w:bookmarkStart w:id="15" w:name="_Toc412112783"/>
      <w:r w:rsidRPr="00B71E1C">
        <w:rPr>
          <w:sz w:val="24"/>
          <w:szCs w:val="24"/>
        </w:rPr>
        <w:t>Naročnik</w:t>
      </w:r>
      <w:bookmarkEnd w:id="14"/>
      <w:r w:rsidRPr="00B71E1C">
        <w:rPr>
          <w:sz w:val="24"/>
          <w:szCs w:val="24"/>
        </w:rPr>
        <w:t xml:space="preserve"> in izdelovalec</w:t>
      </w:r>
      <w:bookmarkEnd w:id="15"/>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Naročnik in izdelovalec programa opremljanja je:</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Občina Ravne na Koroškem</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Gačnikova pot 5</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2390 RAVNE NA KOROŠKEM</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Identifikacijska številka za DDV: SI</w:t>
      </w:r>
      <w:r w:rsidRPr="00B71E1C">
        <w:rPr>
          <w:rFonts w:ascii="Calibri" w:hAnsi="Calibri"/>
          <w:bCs/>
          <w:sz w:val="24"/>
          <w:szCs w:val="24"/>
        </w:rPr>
        <w:t>48626244</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tel:</w:t>
      </w:r>
      <w:r w:rsidRPr="00B71E1C">
        <w:rPr>
          <w:rFonts w:ascii="Calibri" w:hAnsi="Calibri"/>
          <w:sz w:val="24"/>
          <w:szCs w:val="24"/>
        </w:rPr>
        <w:tab/>
        <w:t>(02) 82-16-000</w:t>
      </w:r>
    </w:p>
    <w:p w:rsidR="00FA0C23" w:rsidRPr="00B71E1C" w:rsidRDefault="00FA0C23" w:rsidP="00FA0C23">
      <w:pPr>
        <w:spacing w:after="0" w:line="240" w:lineRule="auto"/>
        <w:rPr>
          <w:rFonts w:ascii="Calibri" w:hAnsi="Calibri"/>
          <w:sz w:val="24"/>
          <w:szCs w:val="24"/>
        </w:rPr>
      </w:pPr>
      <w:proofErr w:type="spellStart"/>
      <w:r w:rsidRPr="00B71E1C">
        <w:rPr>
          <w:rFonts w:ascii="Calibri" w:hAnsi="Calibri"/>
          <w:sz w:val="24"/>
          <w:szCs w:val="24"/>
        </w:rPr>
        <w:t>fax</w:t>
      </w:r>
      <w:proofErr w:type="spellEnd"/>
      <w:r w:rsidRPr="00B71E1C">
        <w:rPr>
          <w:rFonts w:ascii="Calibri" w:hAnsi="Calibri"/>
          <w:sz w:val="24"/>
          <w:szCs w:val="24"/>
        </w:rPr>
        <w:t>:</w:t>
      </w:r>
      <w:r w:rsidRPr="00B71E1C">
        <w:rPr>
          <w:rFonts w:ascii="Calibri" w:hAnsi="Calibri"/>
          <w:sz w:val="24"/>
          <w:szCs w:val="24"/>
        </w:rPr>
        <w:tab/>
        <w:t>(02) 82-16-001</w:t>
      </w:r>
    </w:p>
    <w:p w:rsidR="00FA0C23" w:rsidRPr="00B71E1C" w:rsidRDefault="00FA0C23" w:rsidP="00FA0C23">
      <w:pPr>
        <w:spacing w:after="0" w:line="240" w:lineRule="auto"/>
        <w:rPr>
          <w:rFonts w:ascii="Calibri" w:hAnsi="Calibri"/>
          <w:sz w:val="24"/>
          <w:szCs w:val="24"/>
        </w:rPr>
      </w:pPr>
    </w:p>
    <w:p w:rsidR="00FA0C23" w:rsidRPr="00B71E1C" w:rsidRDefault="00D34CC7" w:rsidP="00975739">
      <w:pPr>
        <w:pStyle w:val="Naslov2"/>
        <w:numPr>
          <w:ilvl w:val="0"/>
          <w:numId w:val="0"/>
        </w:numPr>
        <w:ind w:left="680" w:hanging="680"/>
        <w:rPr>
          <w:sz w:val="24"/>
          <w:szCs w:val="24"/>
        </w:rPr>
      </w:pPr>
      <w:bookmarkStart w:id="16" w:name="_Toc88623701"/>
      <w:bookmarkStart w:id="17" w:name="_Toc88887400"/>
      <w:bookmarkStart w:id="18" w:name="_Toc88887572"/>
      <w:bookmarkStart w:id="19" w:name="_Toc102290028"/>
      <w:bookmarkStart w:id="20" w:name="_Toc412112784"/>
      <w:bookmarkEnd w:id="1"/>
      <w:r>
        <w:rPr>
          <w:sz w:val="24"/>
          <w:szCs w:val="24"/>
        </w:rPr>
        <w:t xml:space="preserve">2.3 </w:t>
      </w:r>
      <w:r w:rsidR="00FA0C23" w:rsidRPr="00B71E1C">
        <w:rPr>
          <w:sz w:val="24"/>
          <w:szCs w:val="24"/>
        </w:rPr>
        <w:t>Namen</w:t>
      </w:r>
      <w:bookmarkEnd w:id="16"/>
      <w:bookmarkEnd w:id="17"/>
      <w:bookmarkEnd w:id="18"/>
      <w:r w:rsidR="00FA0C23" w:rsidRPr="00B71E1C">
        <w:rPr>
          <w:sz w:val="24"/>
          <w:szCs w:val="24"/>
        </w:rPr>
        <w:t xml:space="preserve"> izdelave programa opremljanja</w:t>
      </w:r>
      <w:bookmarkEnd w:id="19"/>
      <w:bookmarkEnd w:id="20"/>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Program opremljanja se izvede z namenom obračuna komunalnega prispevka za novo zgrajeno komunalno opremo na območju stanovanjske zazidave Kotlje III. Za že izvedeno investicijo je tako potrebno pripraviti program opremljanja, katerega občinski svet sprejme z odlokom. Tako sprejet dokument bo osnova, na podlagi katere bo občina od lastnikov objektov na predmetnem območju, ki se bodo priključevali na novo komunalno opremo, obračunala komunalni prispevek.</w:t>
      </w:r>
    </w:p>
    <w:p w:rsidR="00FA0C23" w:rsidRPr="00B71E1C" w:rsidRDefault="00FA0C23" w:rsidP="00FA0C23">
      <w:pPr>
        <w:spacing w:after="0" w:line="240" w:lineRule="auto"/>
        <w:rPr>
          <w:rFonts w:ascii="Calibri" w:hAnsi="Calibri"/>
          <w:sz w:val="24"/>
          <w:szCs w:val="24"/>
        </w:rPr>
      </w:pPr>
    </w:p>
    <w:p w:rsidR="00FA0C23" w:rsidRPr="00B71E1C" w:rsidRDefault="00D34CC7" w:rsidP="00975739">
      <w:pPr>
        <w:pStyle w:val="Naslov2"/>
        <w:numPr>
          <w:ilvl w:val="0"/>
          <w:numId w:val="0"/>
        </w:numPr>
        <w:ind w:left="680" w:hanging="680"/>
        <w:rPr>
          <w:sz w:val="24"/>
          <w:szCs w:val="24"/>
        </w:rPr>
      </w:pPr>
      <w:bookmarkStart w:id="21" w:name="_Toc488056913"/>
      <w:bookmarkStart w:id="22" w:name="_Toc88623702"/>
      <w:bookmarkStart w:id="23" w:name="_Toc88887401"/>
      <w:bookmarkStart w:id="24" w:name="_Toc88887573"/>
      <w:bookmarkStart w:id="25" w:name="_Toc102290029"/>
      <w:bookmarkStart w:id="26" w:name="_Toc412112785"/>
      <w:r>
        <w:rPr>
          <w:sz w:val="24"/>
          <w:szCs w:val="24"/>
        </w:rPr>
        <w:t xml:space="preserve">2.4 </w:t>
      </w:r>
      <w:r w:rsidR="00FA0C23" w:rsidRPr="00B71E1C">
        <w:rPr>
          <w:sz w:val="24"/>
          <w:szCs w:val="24"/>
        </w:rPr>
        <w:t>Opis območja opremljanja</w:t>
      </w:r>
      <w:bookmarkEnd w:id="21"/>
      <w:bookmarkEnd w:id="22"/>
      <w:bookmarkEnd w:id="23"/>
      <w:bookmarkEnd w:id="24"/>
      <w:bookmarkEnd w:id="25"/>
      <w:bookmarkEnd w:id="26"/>
    </w:p>
    <w:p w:rsidR="00FA0C23" w:rsidRPr="00B71E1C" w:rsidRDefault="00FA0C23" w:rsidP="00FA0C23">
      <w:pPr>
        <w:pStyle w:val="Telobesedila"/>
        <w:spacing w:line="240" w:lineRule="auto"/>
        <w:rPr>
          <w:rFonts w:ascii="Calibri" w:hAnsi="Calibri" w:cs="Arial"/>
          <w:szCs w:val="24"/>
        </w:rPr>
      </w:pPr>
      <w:r w:rsidRPr="00B71E1C">
        <w:rPr>
          <w:rFonts w:ascii="Calibri" w:hAnsi="Calibri" w:cs="Arial"/>
          <w:szCs w:val="24"/>
        </w:rPr>
        <w:t>Predmet investicije je izgradnja komunalne opreme stanovanjske zazidave Kotlje III. Območje, ki je namenjena za gradnjo stanovanjskih stavb (CC.SI-11100,11210) – gradnja nizke gostote, ki vključuje samostojne eno in dvostanovanjske stavbe vključno s pripadajočo gospodarsko javno infrastrukturo.</w:t>
      </w:r>
    </w:p>
    <w:p w:rsidR="00FA0C23" w:rsidRPr="00B71E1C" w:rsidRDefault="00FA0C23" w:rsidP="00FA0C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cs="Arial"/>
          <w:sz w:val="24"/>
          <w:szCs w:val="24"/>
        </w:rPr>
      </w:pPr>
      <w:r w:rsidRPr="00B71E1C">
        <w:rPr>
          <w:rFonts w:ascii="Calibri" w:hAnsi="Calibri" w:cs="Arial"/>
          <w:sz w:val="24"/>
          <w:szCs w:val="24"/>
        </w:rPr>
        <w:lastRenderedPageBreak/>
        <w:t xml:space="preserve">Urbanistična zasnova je določena ob upoštevanju poteka obstoječe javne infrastrukture vključno z  varovalnimi koridorji ter možnosti dostopa do stavbnih zemljišč. </w:t>
      </w:r>
    </w:p>
    <w:p w:rsidR="00FA0C23" w:rsidRPr="00B71E1C" w:rsidRDefault="00FA0C23" w:rsidP="00FA0C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cs="Arial"/>
          <w:sz w:val="24"/>
          <w:szCs w:val="24"/>
        </w:rPr>
      </w:pPr>
      <w:r w:rsidRPr="00B71E1C">
        <w:rPr>
          <w:rFonts w:ascii="Calibri" w:hAnsi="Calibri" w:cs="Arial"/>
          <w:sz w:val="24"/>
          <w:szCs w:val="24"/>
        </w:rPr>
        <w:t>Na območju je predvidena ureditev prometnih površin, javnih površin (zelenice, zasaditve) in druge gospodarske javne infrastrukture.</w:t>
      </w:r>
    </w:p>
    <w:p w:rsidR="00FA0C23" w:rsidRPr="00B71E1C" w:rsidRDefault="00FA0C23" w:rsidP="00FA0C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cs="Arial"/>
          <w:sz w:val="24"/>
          <w:szCs w:val="24"/>
        </w:rPr>
      </w:pPr>
    </w:p>
    <w:p w:rsidR="00FA0C23" w:rsidRPr="00B71E1C" w:rsidRDefault="00FA0C23" w:rsidP="00FA0C23">
      <w:pPr>
        <w:spacing w:line="240" w:lineRule="auto"/>
        <w:rPr>
          <w:rFonts w:ascii="Calibri" w:hAnsi="Calibri"/>
          <w:sz w:val="24"/>
          <w:szCs w:val="24"/>
        </w:rPr>
      </w:pPr>
      <w:r w:rsidRPr="00B71E1C">
        <w:rPr>
          <w:rFonts w:ascii="Calibri" w:hAnsi="Calibri"/>
          <w:sz w:val="24"/>
          <w:szCs w:val="24"/>
        </w:rPr>
        <w:t>Z komunalno ureditvijo področja obdelave želi naročnik funkcionalno opremiti parcele in omogočiti gradnjo štiridesetih (40) objektov na parcelah različnih velikosti, od 718 m</w:t>
      </w:r>
      <w:r w:rsidRPr="00B71E1C">
        <w:rPr>
          <w:rFonts w:ascii="Calibri" w:hAnsi="Calibri"/>
          <w:sz w:val="24"/>
          <w:szCs w:val="24"/>
          <w:vertAlign w:val="superscript"/>
        </w:rPr>
        <w:t>2</w:t>
      </w:r>
      <w:r w:rsidRPr="00B71E1C">
        <w:rPr>
          <w:rFonts w:ascii="Calibri" w:hAnsi="Calibri"/>
          <w:sz w:val="24"/>
          <w:szCs w:val="24"/>
        </w:rPr>
        <w:t xml:space="preserve"> do 925 m</w:t>
      </w:r>
      <w:r w:rsidRPr="00B71E1C">
        <w:rPr>
          <w:rFonts w:ascii="Calibri" w:hAnsi="Calibri"/>
          <w:sz w:val="24"/>
          <w:szCs w:val="24"/>
          <w:vertAlign w:val="superscript"/>
        </w:rPr>
        <w:t>2</w:t>
      </w:r>
      <w:r w:rsidRPr="00B71E1C">
        <w:rPr>
          <w:rFonts w:ascii="Calibri" w:hAnsi="Calibri"/>
          <w:sz w:val="24"/>
          <w:szCs w:val="24"/>
        </w:rPr>
        <w:t>, na skupni površini cca 4,0 ha. Zagotovi se možnost komunalnih priključkov za bodoče graditelje, ki bodo na tako opremljenih parcelah hitreje in lažje postavili predvidene objekte. Naselje individualne zazidave v Kotljah se v skladu z projektom širi proti severu. Ureditev območja je upravičena predvsem zaradi zagotavljanja urbanega reda v območju obdelave ter ureditve potrebne komunalne infrastrukture z navezavo na obstoječo.</w:t>
      </w:r>
    </w:p>
    <w:p w:rsidR="00FA0C23" w:rsidRPr="00B71E1C" w:rsidRDefault="00FA0C23" w:rsidP="00FA0C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sz w:val="24"/>
          <w:szCs w:val="24"/>
        </w:rPr>
      </w:pPr>
    </w:p>
    <w:p w:rsidR="00FA0C23" w:rsidRPr="00B71E1C" w:rsidRDefault="00FA0C23" w:rsidP="00FA0C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libri" w:hAnsi="Calibri"/>
          <w:sz w:val="24"/>
          <w:szCs w:val="24"/>
        </w:rPr>
      </w:pPr>
      <w:r w:rsidRPr="00B71E1C">
        <w:rPr>
          <w:rFonts w:ascii="Calibri" w:hAnsi="Calibri"/>
          <w:sz w:val="24"/>
          <w:szCs w:val="24"/>
        </w:rPr>
        <w:t>Izgradnja komunalne opreme zajema prometno ureditev in izvedbo nove dovozne ceste, ki se priključi na obstoječe prometnice naselja Kotlje na lokaciji obstoječega križišča pri samopostrežni trgovini oz. gasilskem domu. Ob dovozni cesti je predvidena ureditev peš hodnika. Komunalna oprema pa zajema tudi pripadajočo kanalizacijo padavinskih ter odpadnih sanitarnih vod, izvedbo strojnih inštalacij (javni vodi vodovoda, …) in elektro inštalacij (hišni priključki elektro, TK, CATV, razsvetljava,…) in raznih prestavitev drugih obstoječih komunalnih vodov.</w:t>
      </w:r>
    </w:p>
    <w:p w:rsidR="00FA0C23" w:rsidRPr="00B71E1C" w:rsidRDefault="00FA0C23" w:rsidP="00FA0C23">
      <w:pPr>
        <w:spacing w:after="0" w:line="240" w:lineRule="auto"/>
        <w:rPr>
          <w:rFonts w:ascii="Calibri" w:hAnsi="Calibri"/>
          <w:sz w:val="24"/>
          <w:szCs w:val="24"/>
        </w:rPr>
      </w:pPr>
    </w:p>
    <w:p w:rsidR="00FA0C23" w:rsidRPr="00975739" w:rsidRDefault="00975739" w:rsidP="00975739">
      <w:pPr>
        <w:pStyle w:val="Naslov2"/>
        <w:numPr>
          <w:ilvl w:val="0"/>
          <w:numId w:val="0"/>
        </w:numPr>
        <w:ind w:left="680" w:hanging="680"/>
        <w:rPr>
          <w:sz w:val="24"/>
          <w:szCs w:val="24"/>
        </w:rPr>
      </w:pPr>
      <w:bookmarkStart w:id="27" w:name="_Toc102290030"/>
      <w:bookmarkStart w:id="28" w:name="_Toc412112786"/>
      <w:bookmarkStart w:id="29" w:name="_Toc88623706"/>
      <w:bookmarkStart w:id="30" w:name="_Toc88887405"/>
      <w:r>
        <w:rPr>
          <w:sz w:val="24"/>
          <w:szCs w:val="24"/>
        </w:rPr>
        <w:t xml:space="preserve">2.5 </w:t>
      </w:r>
      <w:r w:rsidR="00FA0C23" w:rsidRPr="00975739">
        <w:rPr>
          <w:sz w:val="24"/>
          <w:szCs w:val="24"/>
        </w:rPr>
        <w:t>Podlage za izdelavo programa opremljanja</w:t>
      </w:r>
      <w:bookmarkEnd w:id="27"/>
      <w:bookmarkEnd w:id="28"/>
    </w:p>
    <w:p w:rsidR="00FA0C23" w:rsidRPr="00B71E1C" w:rsidRDefault="00975739" w:rsidP="00975739">
      <w:pPr>
        <w:pStyle w:val="Naslov3"/>
        <w:numPr>
          <w:ilvl w:val="0"/>
          <w:numId w:val="0"/>
        </w:numPr>
        <w:rPr>
          <w:sz w:val="24"/>
          <w:szCs w:val="24"/>
        </w:rPr>
      </w:pPr>
      <w:bookmarkStart w:id="31" w:name="_Toc102290031"/>
      <w:bookmarkStart w:id="32" w:name="_Toc412112787"/>
      <w:r>
        <w:rPr>
          <w:sz w:val="24"/>
          <w:szCs w:val="24"/>
        </w:rPr>
        <w:t xml:space="preserve">2.5.1 </w:t>
      </w:r>
      <w:r w:rsidR="00FA0C23" w:rsidRPr="00B71E1C">
        <w:rPr>
          <w:sz w:val="24"/>
          <w:szCs w:val="24"/>
        </w:rPr>
        <w:t>Predpisi</w:t>
      </w:r>
      <w:bookmarkEnd w:id="31"/>
      <w:bookmarkEnd w:id="32"/>
      <w:r w:rsidR="00FA0C23" w:rsidRPr="00B71E1C">
        <w:rPr>
          <w:sz w:val="24"/>
          <w:szCs w:val="24"/>
        </w:rPr>
        <w:t xml:space="preserve"> </w:t>
      </w:r>
    </w:p>
    <w:p w:rsidR="00FA0C23" w:rsidRPr="00B71E1C" w:rsidRDefault="00FA0C23" w:rsidP="00FA0C23">
      <w:pPr>
        <w:pStyle w:val="Alinejat1"/>
        <w:spacing w:after="0" w:line="240" w:lineRule="auto"/>
        <w:rPr>
          <w:rFonts w:ascii="Calibri" w:hAnsi="Calibri"/>
          <w:sz w:val="24"/>
          <w:szCs w:val="24"/>
        </w:rPr>
      </w:pPr>
      <w:r w:rsidRPr="00B71E1C">
        <w:rPr>
          <w:rFonts w:ascii="Calibri" w:hAnsi="Calibri"/>
          <w:sz w:val="24"/>
          <w:szCs w:val="24"/>
        </w:rPr>
        <w:t>Zakon o prostorskem načrtovanju – ZPNačrt (Ur. l. RS, št. 33/07 in 108/2009),</w:t>
      </w:r>
    </w:p>
    <w:p w:rsidR="00FA0C23" w:rsidRPr="00B71E1C" w:rsidRDefault="00FA0C23" w:rsidP="00FA0C23">
      <w:pPr>
        <w:pStyle w:val="Alinejat1"/>
        <w:spacing w:after="0" w:line="240" w:lineRule="auto"/>
        <w:rPr>
          <w:rFonts w:ascii="Calibri" w:hAnsi="Calibri"/>
          <w:sz w:val="24"/>
          <w:szCs w:val="24"/>
        </w:rPr>
      </w:pPr>
      <w:r w:rsidRPr="00B71E1C">
        <w:rPr>
          <w:rFonts w:ascii="Calibri" w:hAnsi="Calibri"/>
          <w:sz w:val="24"/>
          <w:szCs w:val="24"/>
        </w:rPr>
        <w:t>Zakon o graditvi objektov – ZGO-1-UPB1 (Ur. l. RS, št. 102/04, …, 108/2009),</w:t>
      </w:r>
    </w:p>
    <w:p w:rsidR="00FA0C23" w:rsidRPr="00B71E1C" w:rsidRDefault="00FA0C23" w:rsidP="00FA0C23">
      <w:pPr>
        <w:pStyle w:val="Alinejat1"/>
        <w:spacing w:after="0" w:line="240" w:lineRule="auto"/>
        <w:rPr>
          <w:rFonts w:ascii="Calibri" w:hAnsi="Calibri"/>
          <w:sz w:val="24"/>
          <w:szCs w:val="24"/>
        </w:rPr>
      </w:pPr>
      <w:r w:rsidRPr="00B71E1C">
        <w:rPr>
          <w:rFonts w:ascii="Calibri" w:hAnsi="Calibri"/>
          <w:sz w:val="24"/>
          <w:szCs w:val="24"/>
        </w:rPr>
        <w:t>Zakon o varstvu okolja – ZVO-1-UPB1 (Ur. l. RS, št. 39/06, …, 108/2009),</w:t>
      </w:r>
    </w:p>
    <w:p w:rsidR="00FA0C23" w:rsidRPr="00B71E1C" w:rsidRDefault="00FA0C23" w:rsidP="00FA0C23">
      <w:pPr>
        <w:pStyle w:val="Alinejat1"/>
        <w:spacing w:after="0" w:line="240" w:lineRule="auto"/>
        <w:rPr>
          <w:rFonts w:ascii="Calibri" w:hAnsi="Calibri"/>
          <w:sz w:val="24"/>
          <w:szCs w:val="24"/>
        </w:rPr>
      </w:pPr>
      <w:r w:rsidRPr="00B71E1C">
        <w:rPr>
          <w:rFonts w:ascii="Calibri" w:hAnsi="Calibri"/>
          <w:sz w:val="24"/>
          <w:szCs w:val="24"/>
        </w:rPr>
        <w:t>Pravilnik o merilih za odmero komunalnega prispevka (Ur. l. RS, št. 95/2007),</w:t>
      </w:r>
    </w:p>
    <w:p w:rsidR="00FA0C23" w:rsidRPr="00B71E1C" w:rsidRDefault="00FA0C23" w:rsidP="00FA0C23">
      <w:pPr>
        <w:pStyle w:val="Alinejat1"/>
        <w:spacing w:after="0" w:line="240" w:lineRule="auto"/>
        <w:rPr>
          <w:rFonts w:ascii="Calibri" w:hAnsi="Calibri"/>
          <w:sz w:val="24"/>
          <w:szCs w:val="24"/>
        </w:rPr>
      </w:pPr>
      <w:r w:rsidRPr="00B71E1C">
        <w:rPr>
          <w:rFonts w:ascii="Calibri" w:hAnsi="Calibri"/>
          <w:sz w:val="24"/>
          <w:szCs w:val="24"/>
        </w:rPr>
        <w:t>Uredba o vsebini programa opremljanja stavbnih zemljišč (Ur. l. RS, št. 80/2007) .</w:t>
      </w:r>
    </w:p>
    <w:p w:rsidR="00FA0C23" w:rsidRPr="00B71E1C" w:rsidRDefault="00FA0C23" w:rsidP="00FA0C23">
      <w:pPr>
        <w:pStyle w:val="Alinejat1"/>
        <w:numPr>
          <w:ilvl w:val="0"/>
          <w:numId w:val="0"/>
        </w:numPr>
        <w:spacing w:after="0" w:line="240" w:lineRule="auto"/>
        <w:ind w:left="360"/>
        <w:rPr>
          <w:rFonts w:ascii="Calibri" w:hAnsi="Calibri"/>
          <w:sz w:val="24"/>
          <w:szCs w:val="24"/>
        </w:rPr>
      </w:pPr>
    </w:p>
    <w:p w:rsidR="00FA0C23" w:rsidRDefault="00975739" w:rsidP="00975739">
      <w:pPr>
        <w:pStyle w:val="Naslov3"/>
        <w:numPr>
          <w:ilvl w:val="0"/>
          <w:numId w:val="0"/>
        </w:numPr>
        <w:rPr>
          <w:sz w:val="24"/>
          <w:szCs w:val="24"/>
        </w:rPr>
      </w:pPr>
      <w:bookmarkStart w:id="33" w:name="_Toc102290032"/>
      <w:bookmarkStart w:id="34" w:name="_Toc412112788"/>
      <w:r w:rsidRPr="00183D9E">
        <w:rPr>
          <w:sz w:val="24"/>
          <w:szCs w:val="24"/>
        </w:rPr>
        <w:t xml:space="preserve">2.5.2 </w:t>
      </w:r>
      <w:r w:rsidR="00FA0C23" w:rsidRPr="00183D9E">
        <w:rPr>
          <w:sz w:val="24"/>
          <w:szCs w:val="24"/>
        </w:rPr>
        <w:t>Dokumenti dolgoročnega razvojnega načrtovanja in prostorski akti</w:t>
      </w:r>
      <w:bookmarkEnd w:id="33"/>
      <w:bookmarkEnd w:id="34"/>
    </w:p>
    <w:p w:rsidR="00183D9E" w:rsidRPr="00183D9E" w:rsidRDefault="00183D9E" w:rsidP="00183D9E"/>
    <w:p w:rsidR="00183D9E" w:rsidRDefault="00183D9E" w:rsidP="00183D9E">
      <w:pPr>
        <w:pStyle w:val="Alinejat1"/>
      </w:pPr>
      <w:r w:rsidRPr="00183D9E">
        <w:t>Odlok o občinskem prostorskem načrtu Občine Ravne na Koroškem (Uradno glasilo slovenskih občin, št. 7/2013, 28/2014)</w:t>
      </w:r>
    </w:p>
    <w:p w:rsidR="00183D9E" w:rsidRPr="00183D9E" w:rsidRDefault="00183D9E" w:rsidP="00183D9E">
      <w:pPr>
        <w:pStyle w:val="Alinejat1"/>
      </w:pPr>
      <w:r w:rsidRPr="00183D9E">
        <w:rPr>
          <w:rFonts w:ascii="Calibri" w:hAnsi="Calibri"/>
          <w:sz w:val="24"/>
          <w:szCs w:val="24"/>
        </w:rPr>
        <w:t>Odlok o zazidalnem načrtu za stanovanjsko zazidavo in bencinski servis Kotlje III (Uradni list Republike Slovenije, št. 121/2005, Uradno glasilo slovenskih občin št. 53/2013)</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Navedena dokumenta sta na vpogled na sedežu Občine.</w:t>
      </w:r>
    </w:p>
    <w:p w:rsidR="00FA0C23" w:rsidRPr="00B71E1C" w:rsidRDefault="00FA0C23" w:rsidP="00FA0C23">
      <w:pPr>
        <w:spacing w:after="0" w:line="240" w:lineRule="auto"/>
        <w:rPr>
          <w:rFonts w:ascii="Calibri" w:hAnsi="Calibri"/>
          <w:sz w:val="24"/>
          <w:szCs w:val="24"/>
        </w:rPr>
      </w:pPr>
    </w:p>
    <w:p w:rsidR="00FA0C23" w:rsidRPr="00B71E1C" w:rsidRDefault="00975739" w:rsidP="00975739">
      <w:pPr>
        <w:pStyle w:val="Naslov3"/>
        <w:numPr>
          <w:ilvl w:val="0"/>
          <w:numId w:val="0"/>
        </w:numPr>
        <w:rPr>
          <w:sz w:val="24"/>
          <w:szCs w:val="24"/>
        </w:rPr>
      </w:pPr>
      <w:bookmarkStart w:id="35" w:name="_Toc102290033"/>
      <w:bookmarkStart w:id="36" w:name="_Toc412112789"/>
      <w:r>
        <w:rPr>
          <w:sz w:val="24"/>
          <w:szCs w:val="24"/>
        </w:rPr>
        <w:t xml:space="preserve">2.5.3 </w:t>
      </w:r>
      <w:r w:rsidR="00FA0C23" w:rsidRPr="00B71E1C">
        <w:rPr>
          <w:sz w:val="24"/>
          <w:szCs w:val="24"/>
        </w:rPr>
        <w:t>Projektna in investicijska dokumentacija ter drugi dokumenti in strokovne podlage</w:t>
      </w:r>
      <w:bookmarkEnd w:id="35"/>
      <w:bookmarkEnd w:id="36"/>
    </w:p>
    <w:p w:rsidR="00FA0C23" w:rsidRPr="00B71E1C" w:rsidRDefault="00FA0C23" w:rsidP="00FA0C23">
      <w:pPr>
        <w:pStyle w:val="Alinejat1"/>
        <w:numPr>
          <w:ilvl w:val="0"/>
          <w:numId w:val="0"/>
        </w:numPr>
        <w:spacing w:after="0" w:line="240" w:lineRule="auto"/>
        <w:ind w:left="720"/>
        <w:rPr>
          <w:rFonts w:ascii="Calibri" w:hAnsi="Calibri"/>
          <w:sz w:val="24"/>
          <w:szCs w:val="24"/>
        </w:rPr>
      </w:pPr>
    </w:p>
    <w:p w:rsidR="00FA0C23" w:rsidRPr="00050B1E" w:rsidRDefault="00FA0C23" w:rsidP="00050B1E">
      <w:pPr>
        <w:numPr>
          <w:ilvl w:val="0"/>
          <w:numId w:val="33"/>
        </w:numPr>
        <w:spacing w:after="0" w:line="240" w:lineRule="auto"/>
        <w:rPr>
          <w:rFonts w:ascii="Calibri" w:hAnsi="Calibri"/>
          <w:sz w:val="24"/>
          <w:szCs w:val="24"/>
        </w:rPr>
      </w:pPr>
      <w:r w:rsidRPr="00B71E1C">
        <w:rPr>
          <w:rFonts w:ascii="Calibri" w:hAnsi="Calibri"/>
          <w:sz w:val="24"/>
          <w:szCs w:val="24"/>
        </w:rPr>
        <w:lastRenderedPageBreak/>
        <w:t>Projekt za pridobitev gradbenega dovoljenja (PGD): KOMUNALNA OPREMA STANOVANJSKE ZAZIDAVE KOTLJE III</w:t>
      </w:r>
    </w:p>
    <w:p w:rsidR="00FA0C23" w:rsidRPr="00B71E1C" w:rsidRDefault="00FA0C23" w:rsidP="00FA0C23">
      <w:pPr>
        <w:spacing w:line="240" w:lineRule="auto"/>
        <w:contextualSpacing/>
        <w:rPr>
          <w:rFonts w:ascii="Calibri" w:hAnsi="Calibri"/>
          <w:sz w:val="24"/>
          <w:szCs w:val="24"/>
        </w:rPr>
      </w:pPr>
      <w:r w:rsidRPr="00B71E1C">
        <w:rPr>
          <w:rFonts w:ascii="Calibri" w:hAnsi="Calibri"/>
          <w:sz w:val="24"/>
          <w:szCs w:val="24"/>
        </w:rPr>
        <w:t xml:space="preserve"> Izdelovalci projekta:</w:t>
      </w:r>
    </w:p>
    <w:p w:rsidR="00FA0C23" w:rsidRPr="00B71E1C" w:rsidRDefault="00FA0C23" w:rsidP="00FA0C23">
      <w:pPr>
        <w:spacing w:line="240" w:lineRule="auto"/>
        <w:contextualSpacing/>
        <w:rPr>
          <w:rFonts w:ascii="Calibri" w:hAnsi="Calibri"/>
          <w:sz w:val="24"/>
          <w:szCs w:val="24"/>
          <w:u w:val="single"/>
        </w:rPr>
      </w:pPr>
    </w:p>
    <w:p w:rsidR="00FA0C23" w:rsidRPr="00B71E1C" w:rsidRDefault="00FA0C23" w:rsidP="00FA0C23">
      <w:pPr>
        <w:spacing w:line="240" w:lineRule="auto"/>
        <w:contextualSpacing/>
        <w:jc w:val="right"/>
        <w:rPr>
          <w:rFonts w:ascii="Calibri" w:hAnsi="Calibri"/>
          <w:sz w:val="24"/>
          <w:szCs w:val="24"/>
        </w:rPr>
      </w:pPr>
      <w:r w:rsidRPr="00B71E1C">
        <w:rPr>
          <w:rFonts w:ascii="Calibri" w:hAnsi="Calibri"/>
          <w:sz w:val="24"/>
          <w:szCs w:val="24"/>
        </w:rPr>
        <w:t xml:space="preserve">Datum izdelave: </w:t>
      </w:r>
    </w:p>
    <w:tbl>
      <w:tblPr>
        <w:tblW w:w="9060" w:type="dxa"/>
        <w:tblInd w:w="70" w:type="dxa"/>
        <w:tblCellMar>
          <w:left w:w="70" w:type="dxa"/>
          <w:right w:w="70" w:type="dxa"/>
        </w:tblCellMar>
        <w:tblLook w:val="04A0" w:firstRow="1" w:lastRow="0" w:firstColumn="1" w:lastColumn="0" w:noHBand="0" w:noVBand="1"/>
      </w:tblPr>
      <w:tblGrid>
        <w:gridCol w:w="4395"/>
        <w:gridCol w:w="3402"/>
        <w:gridCol w:w="1263"/>
      </w:tblGrid>
      <w:tr w:rsidR="00FA0C23" w:rsidRPr="00B71E1C" w:rsidTr="00D34CC7">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3" w:rsidRPr="00B71E1C" w:rsidRDefault="00FA0C23" w:rsidP="00D34CC7">
            <w:pPr>
              <w:spacing w:line="240" w:lineRule="auto"/>
              <w:contextualSpacing/>
              <w:rPr>
                <w:rFonts w:ascii="Calibri" w:hAnsi="Calibri"/>
                <w:color w:val="000000"/>
                <w:sz w:val="24"/>
                <w:szCs w:val="24"/>
              </w:rPr>
            </w:pPr>
            <w:r w:rsidRPr="00B71E1C">
              <w:rPr>
                <w:rFonts w:ascii="Calibri" w:hAnsi="Calibri"/>
                <w:color w:val="000000"/>
                <w:sz w:val="24"/>
                <w:szCs w:val="24"/>
              </w:rPr>
              <w:t xml:space="preserve">Odgovorni vodja projekta: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contextualSpacing/>
              <w:jc w:val="left"/>
              <w:rPr>
                <w:rFonts w:ascii="Calibri" w:hAnsi="Calibri"/>
                <w:b/>
                <w:bCs/>
                <w:color w:val="000000"/>
                <w:sz w:val="24"/>
                <w:szCs w:val="24"/>
              </w:rPr>
            </w:pPr>
            <w:r w:rsidRPr="00B71E1C">
              <w:rPr>
                <w:rFonts w:ascii="Calibri" w:hAnsi="Calibri" w:cs="Arial"/>
                <w:sz w:val="24"/>
                <w:szCs w:val="24"/>
              </w:rPr>
              <w:t>BIRO GODEC, projektiranje in tehnično svetovanje, Sanja Godec, s.p.</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contextualSpacing/>
              <w:jc w:val="center"/>
              <w:rPr>
                <w:rFonts w:ascii="Calibri" w:hAnsi="Calibri"/>
                <w:color w:val="000000"/>
                <w:sz w:val="24"/>
                <w:szCs w:val="24"/>
              </w:rPr>
            </w:pPr>
          </w:p>
        </w:tc>
      </w:tr>
      <w:tr w:rsidR="00FA0C23" w:rsidRPr="00B71E1C" w:rsidTr="00D34CC7">
        <w:trPr>
          <w:trHeight w:val="48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»O« Vodilna mapa št. 18/13 </w:t>
            </w:r>
          </w:p>
        </w:tc>
        <w:tc>
          <w:tcPr>
            <w:tcW w:w="3402" w:type="dxa"/>
            <w:tcBorders>
              <w:top w:val="nil"/>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 </w:t>
            </w:r>
            <w:r w:rsidRPr="00B71E1C">
              <w:rPr>
                <w:rFonts w:ascii="Calibri" w:hAnsi="Calibri" w:cs="Arial"/>
                <w:sz w:val="24"/>
                <w:szCs w:val="24"/>
              </w:rPr>
              <w:t>BIRO GODEC, projektiranje in tehnično svetovanje, Sanja Godec s.p.</w:t>
            </w:r>
          </w:p>
        </w:tc>
        <w:tc>
          <w:tcPr>
            <w:tcW w:w="1263" w:type="dxa"/>
            <w:tcBorders>
              <w:top w:val="nil"/>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 December 2013</w:t>
            </w:r>
          </w:p>
        </w:tc>
      </w:tr>
      <w:tr w:rsidR="00FA0C23" w:rsidRPr="00B71E1C" w:rsidTr="00D34CC7">
        <w:trPr>
          <w:trHeight w:val="67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»3« Načrt ureditve cest in kanalizacije</w:t>
            </w:r>
          </w:p>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št.   15HL/13</w:t>
            </w:r>
          </w:p>
        </w:tc>
        <w:tc>
          <w:tcPr>
            <w:tcW w:w="3402" w:type="dxa"/>
            <w:tcBorders>
              <w:top w:val="nil"/>
              <w:left w:val="nil"/>
              <w:bottom w:val="single" w:sz="4" w:space="0" w:color="auto"/>
              <w:right w:val="single" w:sz="4" w:space="0" w:color="auto"/>
            </w:tcBorders>
            <w:shd w:val="clear" w:color="auto" w:fill="auto"/>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HL Arh. in grad. Projektiranje</w:t>
            </w:r>
            <w:r w:rsidRPr="00B71E1C">
              <w:rPr>
                <w:rFonts w:ascii="Calibri" w:hAnsi="Calibri"/>
                <w:color w:val="000000"/>
                <w:sz w:val="24"/>
                <w:szCs w:val="24"/>
              </w:rPr>
              <w:br/>
              <w:t xml:space="preserve">Ljubo </w:t>
            </w:r>
            <w:proofErr w:type="spellStart"/>
            <w:r w:rsidRPr="00B71E1C">
              <w:rPr>
                <w:rFonts w:ascii="Calibri" w:hAnsi="Calibri"/>
                <w:color w:val="000000"/>
                <w:sz w:val="24"/>
                <w:szCs w:val="24"/>
              </w:rPr>
              <w:t>Hansel</w:t>
            </w:r>
            <w:proofErr w:type="spellEnd"/>
            <w:r w:rsidRPr="00B71E1C">
              <w:rPr>
                <w:rFonts w:ascii="Calibri" w:hAnsi="Calibri"/>
                <w:color w:val="000000"/>
                <w:sz w:val="24"/>
                <w:szCs w:val="24"/>
              </w:rPr>
              <w:t>, s.p.</w:t>
            </w:r>
          </w:p>
        </w:tc>
        <w:tc>
          <w:tcPr>
            <w:tcW w:w="1263" w:type="dxa"/>
            <w:tcBorders>
              <w:top w:val="nil"/>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 December 2013</w:t>
            </w:r>
          </w:p>
        </w:tc>
      </w:tr>
      <w:tr w:rsidR="00FA0C23" w:rsidRPr="00B71E1C" w:rsidTr="00D34CC7">
        <w:trPr>
          <w:trHeight w:val="48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»4« Načrt električnih inštalacij in opreme </w:t>
            </w:r>
          </w:p>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št.   30/13 </w:t>
            </w:r>
          </w:p>
        </w:tc>
        <w:tc>
          <w:tcPr>
            <w:tcW w:w="3402" w:type="dxa"/>
            <w:tcBorders>
              <w:top w:val="nil"/>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EPNS, d.o.o. (Danilo Smolar)</w:t>
            </w:r>
          </w:p>
        </w:tc>
        <w:tc>
          <w:tcPr>
            <w:tcW w:w="1263" w:type="dxa"/>
            <w:tcBorders>
              <w:top w:val="nil"/>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 December 2013</w:t>
            </w:r>
          </w:p>
        </w:tc>
      </w:tr>
      <w:tr w:rsidR="00FA0C23" w:rsidRPr="00B71E1C" w:rsidTr="00D34CC7">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»5« Načrt vodovoda št. P14/13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sz w:val="24"/>
                <w:szCs w:val="24"/>
              </w:rPr>
              <w:t>Štraser, d.o.o. (Bojan Štraser)</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 December 2013</w:t>
            </w:r>
          </w:p>
        </w:tc>
      </w:tr>
      <w:tr w:rsidR="00FA0C23" w:rsidRPr="00B71E1C" w:rsidTr="00D34CC7">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C23" w:rsidRPr="00B71E1C" w:rsidRDefault="00FA0C23" w:rsidP="00D34CC7">
            <w:pPr>
              <w:spacing w:line="240" w:lineRule="auto"/>
              <w:rPr>
                <w:rFonts w:ascii="Calibri" w:hAnsi="Calibri"/>
                <w:color w:val="000000"/>
                <w:sz w:val="24"/>
                <w:szCs w:val="24"/>
              </w:rPr>
            </w:pPr>
            <w:r w:rsidRPr="00B71E1C">
              <w:rPr>
                <w:rFonts w:ascii="Calibri" w:hAnsi="Calibri"/>
                <w:color w:val="000000"/>
                <w:sz w:val="24"/>
                <w:szCs w:val="24"/>
              </w:rPr>
              <w:t xml:space="preserve">   »6« Načrt plinovoda št. PD/13-0508</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A0C23" w:rsidRPr="00B71E1C" w:rsidRDefault="00FA0C23" w:rsidP="00D34CC7">
            <w:pPr>
              <w:spacing w:line="240" w:lineRule="auto"/>
              <w:jc w:val="left"/>
              <w:rPr>
                <w:rFonts w:ascii="Calibri" w:hAnsi="Calibri"/>
                <w:sz w:val="24"/>
                <w:szCs w:val="24"/>
              </w:rPr>
            </w:pPr>
            <w:r w:rsidRPr="00B71E1C">
              <w:rPr>
                <w:rFonts w:ascii="Calibri" w:hAnsi="Calibri"/>
                <w:sz w:val="24"/>
                <w:szCs w:val="24"/>
              </w:rPr>
              <w:t>Petrol Energetika, d.o.o.</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FA0C23" w:rsidRPr="00B71E1C" w:rsidRDefault="00FA0C23" w:rsidP="00D34CC7">
            <w:pPr>
              <w:spacing w:line="240" w:lineRule="auto"/>
              <w:jc w:val="left"/>
              <w:rPr>
                <w:rFonts w:ascii="Calibri" w:hAnsi="Calibri"/>
                <w:color w:val="000000"/>
                <w:sz w:val="24"/>
                <w:szCs w:val="24"/>
              </w:rPr>
            </w:pPr>
            <w:r w:rsidRPr="00B71E1C">
              <w:rPr>
                <w:rFonts w:ascii="Calibri" w:hAnsi="Calibri"/>
                <w:color w:val="000000"/>
                <w:sz w:val="24"/>
                <w:szCs w:val="24"/>
              </w:rPr>
              <w:t>December 2013</w:t>
            </w:r>
          </w:p>
        </w:tc>
      </w:tr>
    </w:tbl>
    <w:p w:rsidR="00FA0C23" w:rsidRPr="00B71E1C" w:rsidRDefault="00FA0C23" w:rsidP="00FA0C23">
      <w:pPr>
        <w:pStyle w:val="Alinejat1"/>
        <w:numPr>
          <w:ilvl w:val="0"/>
          <w:numId w:val="0"/>
        </w:numPr>
        <w:spacing w:after="0" w:line="240" w:lineRule="auto"/>
        <w:ind w:left="720"/>
        <w:rPr>
          <w:rFonts w:ascii="Calibri" w:hAnsi="Calibri"/>
          <w:sz w:val="24"/>
          <w:szCs w:val="24"/>
        </w:rPr>
      </w:pPr>
    </w:p>
    <w:p w:rsidR="00FA0C23" w:rsidRPr="00B71E1C" w:rsidRDefault="00FA0C23" w:rsidP="00FA0C23">
      <w:pPr>
        <w:pStyle w:val="Alinejat1"/>
        <w:numPr>
          <w:ilvl w:val="0"/>
          <w:numId w:val="0"/>
        </w:numPr>
        <w:spacing w:after="0" w:line="240" w:lineRule="auto"/>
        <w:ind w:left="720"/>
        <w:rPr>
          <w:rFonts w:ascii="Calibri" w:hAnsi="Calibri"/>
          <w:sz w:val="24"/>
          <w:szCs w:val="24"/>
        </w:rPr>
      </w:pPr>
    </w:p>
    <w:p w:rsidR="00FA0C23" w:rsidRPr="00B71E1C" w:rsidRDefault="00FA0C23" w:rsidP="00FA0C23">
      <w:pPr>
        <w:pStyle w:val="Alinejat1"/>
        <w:numPr>
          <w:ilvl w:val="0"/>
          <w:numId w:val="0"/>
        </w:numPr>
        <w:spacing w:after="0" w:line="240" w:lineRule="auto"/>
        <w:ind w:left="720"/>
        <w:rPr>
          <w:rFonts w:ascii="Calibri" w:hAnsi="Calibri"/>
          <w:sz w:val="24"/>
          <w:szCs w:val="24"/>
        </w:rPr>
      </w:pPr>
    </w:p>
    <w:p w:rsidR="00FA0C23" w:rsidRPr="00B71E1C" w:rsidRDefault="00FA0C23" w:rsidP="00FA0C23">
      <w:pPr>
        <w:pStyle w:val="Alinejat1"/>
        <w:numPr>
          <w:ilvl w:val="0"/>
          <w:numId w:val="0"/>
        </w:numPr>
        <w:spacing w:after="0" w:line="240" w:lineRule="auto"/>
        <w:ind w:left="720"/>
        <w:rPr>
          <w:rFonts w:ascii="Calibri" w:hAnsi="Calibri"/>
          <w:sz w:val="24"/>
          <w:szCs w:val="24"/>
        </w:rPr>
      </w:pPr>
    </w:p>
    <w:p w:rsidR="00FA0C23" w:rsidRPr="00B71E1C" w:rsidRDefault="00FA0C23" w:rsidP="00FA0C23">
      <w:pPr>
        <w:pStyle w:val="Alinejat1"/>
        <w:numPr>
          <w:ilvl w:val="0"/>
          <w:numId w:val="0"/>
        </w:numPr>
        <w:spacing w:after="0" w:line="240" w:lineRule="auto"/>
        <w:ind w:left="720"/>
        <w:rPr>
          <w:rFonts w:ascii="Calibri" w:hAnsi="Calibri"/>
          <w:sz w:val="24"/>
          <w:szCs w:val="24"/>
        </w:rPr>
      </w:pPr>
      <w:r w:rsidRPr="00B71E1C">
        <w:rPr>
          <w:rFonts w:ascii="Calibri" w:hAnsi="Calibri"/>
          <w:sz w:val="24"/>
          <w:szCs w:val="24"/>
        </w:rPr>
        <w:t>Ostali dokumenti ter ocene vrednosti so pridobljeni s strani investitorja.</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Navedeni dokumenti so shranjeni na sedežu Občine.</w:t>
      </w:r>
    </w:p>
    <w:p w:rsidR="00FA0C23" w:rsidRPr="00B71E1C" w:rsidRDefault="00FA0C23" w:rsidP="00FA0C23">
      <w:pPr>
        <w:spacing w:after="0" w:line="240" w:lineRule="auto"/>
        <w:rPr>
          <w:rFonts w:ascii="Calibri" w:hAnsi="Calibri"/>
          <w:sz w:val="24"/>
          <w:szCs w:val="24"/>
          <w:highlight w:val="red"/>
        </w:rPr>
      </w:pPr>
    </w:p>
    <w:p w:rsidR="00FA0C23" w:rsidRPr="00B71E1C" w:rsidRDefault="00FA0C23" w:rsidP="00FA0C23">
      <w:pPr>
        <w:spacing w:after="0" w:line="240" w:lineRule="auto"/>
        <w:rPr>
          <w:rFonts w:ascii="Calibri" w:hAnsi="Calibri"/>
          <w:sz w:val="24"/>
          <w:szCs w:val="24"/>
          <w:highlight w:val="red"/>
        </w:rPr>
      </w:pPr>
      <w:bookmarkStart w:id="37" w:name="_Toc102290035"/>
      <w:bookmarkStart w:id="38" w:name="_Toc88887577"/>
    </w:p>
    <w:p w:rsidR="00FA0C23" w:rsidRPr="00B71E1C" w:rsidRDefault="00FA0C23" w:rsidP="00FA0C23">
      <w:pPr>
        <w:spacing w:after="0" w:line="240" w:lineRule="auto"/>
        <w:rPr>
          <w:rFonts w:ascii="Calibri" w:hAnsi="Calibri"/>
          <w:sz w:val="24"/>
          <w:szCs w:val="24"/>
          <w:highlight w:val="red"/>
        </w:rPr>
        <w:sectPr w:rsidR="00FA0C23" w:rsidRPr="00B71E1C" w:rsidSect="00D34CC7">
          <w:pgSz w:w="11906" w:h="16838" w:code="9"/>
          <w:pgMar w:top="2268" w:right="1134" w:bottom="1418" w:left="1418" w:header="567" w:footer="709" w:gutter="0"/>
          <w:cols w:space="708"/>
          <w:docGrid w:linePitch="360"/>
        </w:sectPr>
      </w:pPr>
    </w:p>
    <w:p w:rsidR="00FA0C23" w:rsidRPr="00B71E1C" w:rsidRDefault="00FA0C23" w:rsidP="00FA0C23">
      <w:pPr>
        <w:pStyle w:val="Naslov1"/>
      </w:pPr>
      <w:bookmarkStart w:id="39" w:name="_Toc295126656"/>
      <w:bookmarkStart w:id="40" w:name="_Toc412112790"/>
      <w:r w:rsidRPr="00B71E1C">
        <w:lastRenderedPageBreak/>
        <w:t xml:space="preserve">OBSTOJEČA IN PREDVIDENA KOMUNALNA </w:t>
      </w:r>
      <w:bookmarkEnd w:id="37"/>
      <w:r w:rsidRPr="00B71E1C">
        <w:t>oprema</w:t>
      </w:r>
      <w:bookmarkEnd w:id="39"/>
      <w:bookmarkEnd w:id="40"/>
    </w:p>
    <w:p w:rsidR="00FA0C23" w:rsidRPr="00B71E1C" w:rsidRDefault="00FA0C23" w:rsidP="00FA0C23">
      <w:pPr>
        <w:spacing w:line="240" w:lineRule="auto"/>
        <w:rPr>
          <w:rFonts w:ascii="Calibri" w:hAnsi="Calibri"/>
          <w:sz w:val="24"/>
          <w:szCs w:val="24"/>
          <w:lang w:eastAsia="en-US"/>
        </w:rPr>
      </w:pPr>
    </w:p>
    <w:p w:rsidR="00FA0C23" w:rsidRDefault="00D34CC7" w:rsidP="00E93C63">
      <w:pPr>
        <w:pStyle w:val="Naslov2"/>
        <w:numPr>
          <w:ilvl w:val="0"/>
          <w:numId w:val="0"/>
        </w:numPr>
        <w:ind w:left="680" w:hanging="680"/>
        <w:rPr>
          <w:sz w:val="24"/>
          <w:szCs w:val="24"/>
        </w:rPr>
      </w:pPr>
      <w:bookmarkStart w:id="41" w:name="_Toc412112791"/>
      <w:r>
        <w:rPr>
          <w:sz w:val="24"/>
          <w:szCs w:val="24"/>
        </w:rPr>
        <w:t xml:space="preserve">3.1 </w:t>
      </w:r>
      <w:r w:rsidR="00FA0C23" w:rsidRPr="00B71E1C">
        <w:rPr>
          <w:sz w:val="24"/>
          <w:szCs w:val="24"/>
        </w:rPr>
        <w:t>Ceste</w:t>
      </w:r>
      <w:bookmarkEnd w:id="41"/>
      <w:r w:rsidR="00FA0C23" w:rsidRPr="00B71E1C">
        <w:rPr>
          <w:sz w:val="24"/>
          <w:szCs w:val="24"/>
        </w:rPr>
        <w:t xml:space="preserve"> </w:t>
      </w:r>
    </w:p>
    <w:p w:rsidR="00FA0C23" w:rsidRPr="00B71E1C" w:rsidRDefault="00FA0C23" w:rsidP="00FA0C23">
      <w:pPr>
        <w:overflowPunct w:val="0"/>
        <w:autoSpaceDE w:val="0"/>
        <w:autoSpaceDN w:val="0"/>
        <w:adjustRightInd w:val="0"/>
        <w:spacing w:line="240" w:lineRule="auto"/>
        <w:textAlignment w:val="baseline"/>
        <w:rPr>
          <w:rFonts w:ascii="Calibri" w:hAnsi="Calibri"/>
          <w:b/>
          <w:sz w:val="24"/>
          <w:szCs w:val="24"/>
        </w:rPr>
      </w:pPr>
      <w:r w:rsidRPr="00B71E1C">
        <w:rPr>
          <w:rFonts w:ascii="Calibri" w:hAnsi="Calibri"/>
          <w:b/>
          <w:sz w:val="24"/>
          <w:szCs w:val="24"/>
        </w:rPr>
        <w:t>DOVOZNA CESTA "A"</w:t>
      </w:r>
    </w:p>
    <w:p w:rsidR="00FA0C23" w:rsidRPr="00B71E1C" w:rsidRDefault="00FA0C23" w:rsidP="00FA0C23">
      <w:pPr>
        <w:overflowPunct w:val="0"/>
        <w:autoSpaceDE w:val="0"/>
        <w:autoSpaceDN w:val="0"/>
        <w:adjustRightInd w:val="0"/>
        <w:spacing w:line="240" w:lineRule="auto"/>
        <w:textAlignment w:val="baseline"/>
        <w:rPr>
          <w:rFonts w:ascii="Calibri" w:hAnsi="Calibri"/>
          <w:b/>
          <w:sz w:val="24"/>
          <w:szCs w:val="24"/>
        </w:rPr>
      </w:pPr>
      <w:r w:rsidRPr="00B71E1C">
        <w:rPr>
          <w:rFonts w:ascii="Calibri" w:hAnsi="Calibri"/>
          <w:sz w:val="24"/>
          <w:szCs w:val="24"/>
        </w:rPr>
        <w:t xml:space="preserve">Dovoz do predvidene zazidave se omogoča preko nove asfaltirane dovozne ceste "A" širine minimalno 5,00 m in dolžine 169,35 m, katera se priključuje na javno pot JP 850771 na zahodni strani predvidene zazidave. Ob desnem robu predvidene ceste se izvede asfaltiran pločnik širine 1,25 m, kateri je od cestišča ločen z betonskimi robniki preseka 15x25 cm, katerih zgornji rob je od nivoja vozišča dvignjen za 12 cm. Zaradi zagotavljanja odvodnjavanja zaledne vode se pod brežino nad pločnikom vgradijo betonske </w:t>
      </w:r>
      <w:proofErr w:type="spellStart"/>
      <w:r w:rsidRPr="00B71E1C">
        <w:rPr>
          <w:rFonts w:ascii="Calibri" w:hAnsi="Calibri"/>
          <w:sz w:val="24"/>
          <w:szCs w:val="24"/>
        </w:rPr>
        <w:t>kanalete</w:t>
      </w:r>
      <w:proofErr w:type="spellEnd"/>
      <w:r w:rsidRPr="00B71E1C">
        <w:rPr>
          <w:rFonts w:ascii="Calibri" w:hAnsi="Calibri"/>
          <w:sz w:val="24"/>
          <w:szCs w:val="24"/>
        </w:rPr>
        <w:t xml:space="preserve"> širine 50cm. Kjer pa ne obstaja nevarnost izpiranja zaradi zaledne padavinske vode se izvede 50cm široka travna berma. Ob levem robu ceste se v spodnjem delu izvede utrjena bankina širine 50 cm, v zgodnjem delu od km 0+100,00 dalje pa se vgradi betonske plitve </w:t>
      </w:r>
      <w:proofErr w:type="spellStart"/>
      <w:r w:rsidRPr="00B71E1C">
        <w:rPr>
          <w:rFonts w:ascii="Calibri" w:hAnsi="Calibri"/>
          <w:sz w:val="24"/>
          <w:szCs w:val="24"/>
        </w:rPr>
        <w:t>mulde</w:t>
      </w:r>
      <w:proofErr w:type="spellEnd"/>
      <w:r w:rsidRPr="00B71E1C">
        <w:rPr>
          <w:rFonts w:ascii="Calibri" w:hAnsi="Calibri"/>
          <w:sz w:val="24"/>
          <w:szCs w:val="24"/>
        </w:rPr>
        <w:t xml:space="preserve"> širine 50 cm preko katerih se zagotovi stekanje padavinske vode iz vozišča v cestne požiralnike in dalje v nove padavinske zbirne kanale.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Vzdolžni nagib osi ceste je v priključku na javno pot JP 850771 izveden v nagibu 5,00 %  nato pa prehaja v vzpon z nagibom 12,00 % do km0+080,00 , kjer zlagoma preide v spust z nagibom 1,82 % do priključka na novo dovozno cesto "C".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Prečni profil vozišča je nagnjen od hriba z sklonom 2,50 %, le v desnem zavoju od km 0+050,00 do km 0+090,00 preide v nagib proti robniku pločnika. Prečni nagib pločnika znaša 2,00 % proti vozišču.</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Horizontalna os vozišča sledi obliki terena v vzponu najprej od pravokotnega priključka na obstoječo javno pot JP850771, nato pa v levem zavoju z radiem R=30,00 m, kjer je vozišče obojestransko razširjeno. Po kratki premi v vzponu preide os vozišča v desni zavoj z radiem R=35,00 m, vozišče pa je zaradi majhnega radia spet obojestransko razširjeno. Od km 0+092,57 m dalje poteka os ceste v premi do priključka na novo dovozno cesto "C".</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Brežine v prilagoditvi na obstoječi teren se izvede v nagibu 2:3 ali bolj položno in </w:t>
      </w:r>
      <w:proofErr w:type="spellStart"/>
      <w:r w:rsidRPr="00B71E1C">
        <w:rPr>
          <w:rFonts w:ascii="Calibri" w:hAnsi="Calibri"/>
          <w:sz w:val="24"/>
          <w:szCs w:val="24"/>
        </w:rPr>
        <w:t>humusira</w:t>
      </w:r>
      <w:proofErr w:type="spellEnd"/>
      <w:r w:rsidRPr="00B71E1C">
        <w:rPr>
          <w:rFonts w:ascii="Calibri" w:hAnsi="Calibri"/>
          <w:sz w:val="24"/>
          <w:szCs w:val="24"/>
        </w:rPr>
        <w:t xml:space="preserve"> ter zatravi s semenom avtohtone sorte travne ruše. Betonske robnike se polaga v pasovni temelj iz pustega betona C12/15. V območju cestnih priključkov se izvedejo pogreznjeni robniki, v dolžini 3,00 m, z asfaltirano klančino za premagovanje fizične ovire. Zgornji rob pogreznjenega robnika se izvede 1,00 cm nad </w:t>
      </w:r>
      <w:proofErr w:type="spellStart"/>
      <w:r w:rsidRPr="00B71E1C">
        <w:rPr>
          <w:rFonts w:ascii="Calibri" w:hAnsi="Calibri"/>
          <w:sz w:val="24"/>
          <w:szCs w:val="24"/>
        </w:rPr>
        <w:t>povozno</w:t>
      </w:r>
      <w:proofErr w:type="spellEnd"/>
      <w:r w:rsidRPr="00B71E1C">
        <w:rPr>
          <w:rFonts w:ascii="Calibri" w:hAnsi="Calibri"/>
          <w:sz w:val="24"/>
          <w:szCs w:val="24"/>
        </w:rPr>
        <w:t xml:space="preserve"> površino.</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 območju pločnika se položi vzdolžno drenažo preseka DN110 mm katero se položi na utrjeni podlagi iz gline ali pustega betona C12/15. Drenažno cev se zasuje s filtrnim slojem pranega prodca 8/16 mm, katerega se zavije v </w:t>
      </w:r>
      <w:proofErr w:type="spellStart"/>
      <w:r w:rsidRPr="00B71E1C">
        <w:rPr>
          <w:rFonts w:ascii="Calibri" w:hAnsi="Calibri"/>
          <w:sz w:val="24"/>
          <w:szCs w:val="24"/>
        </w:rPr>
        <w:t>geotekstil</w:t>
      </w:r>
      <w:proofErr w:type="spellEnd"/>
      <w:r w:rsidRPr="00B71E1C">
        <w:rPr>
          <w:rFonts w:ascii="Calibri" w:hAnsi="Calibri"/>
          <w:sz w:val="24"/>
          <w:szCs w:val="24"/>
        </w:rPr>
        <w:t xml:space="preserve">. Drenažo se polaga tudi na najnižjem nivoju jarkov izkopa za komunalne vode in spelje v jaške padavinske kanalizacije. Iz geomehanskega poročila je razvidno, da je v nižjih nivojih izkopov zaradi neprepustnih slojev zemljin pričakovati </w:t>
      </w:r>
      <w:proofErr w:type="spellStart"/>
      <w:r w:rsidRPr="00B71E1C">
        <w:rPr>
          <w:rFonts w:ascii="Calibri" w:hAnsi="Calibri"/>
          <w:sz w:val="24"/>
          <w:szCs w:val="24"/>
        </w:rPr>
        <w:t>precejne</w:t>
      </w:r>
      <w:proofErr w:type="spellEnd"/>
      <w:r w:rsidRPr="00B71E1C">
        <w:rPr>
          <w:rFonts w:ascii="Calibri" w:hAnsi="Calibri"/>
          <w:sz w:val="24"/>
          <w:szCs w:val="24"/>
        </w:rPr>
        <w:t xml:space="preserve"> vode tudi v sušnih obdobjih.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 območju nove dovozne ceste se bo izvedla nova zbirna kanalizacija padavinskih vod in novi zbirni kanal odpadne sanitarne vode z možnostjo priključevanja predvidenih objektov tudi iz nivoja kleti.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lastRenderedPageBreak/>
        <w:t>Ob levem robu vozišča bo od km 0+085,00 dalje potekal novi vodovod. Poleg vodovoda bo od km 0+105,00 dalje potekal tudi novi plinovod.</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Ob desnem robu pločnika bodo položeni novi zemeljski NN vodi elektro omrežja in javne razsvetljave, katere svetilke na kandelabrih sidranih v betonskih temeljih bodo postavljene ob zunanjem robu pločnika.</w:t>
      </w:r>
    </w:p>
    <w:p w:rsidR="00FA0C23"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 območju pločnika bo položen razvod telekomunikacijskih zemeljskih vodov.</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p>
    <w:p w:rsidR="00FA0C23" w:rsidRPr="00B71E1C" w:rsidRDefault="00FA0C23" w:rsidP="00FA0C23">
      <w:pPr>
        <w:overflowPunct w:val="0"/>
        <w:autoSpaceDE w:val="0"/>
        <w:autoSpaceDN w:val="0"/>
        <w:adjustRightInd w:val="0"/>
        <w:spacing w:line="240" w:lineRule="auto"/>
        <w:textAlignment w:val="baseline"/>
        <w:rPr>
          <w:rFonts w:ascii="Calibri" w:hAnsi="Calibri"/>
          <w:b/>
          <w:sz w:val="24"/>
          <w:szCs w:val="24"/>
        </w:rPr>
      </w:pPr>
      <w:r w:rsidRPr="00B71E1C">
        <w:rPr>
          <w:rFonts w:ascii="Calibri" w:hAnsi="Calibri"/>
          <w:b/>
          <w:sz w:val="24"/>
          <w:szCs w:val="24"/>
        </w:rPr>
        <w:t>DOVOZNA CESTA "B"</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Dovoz do predvidenega jugozahodnega dela zazidave se omogoča preko nove asfaltirane dovozne ceste "B" širine minimalno 4,00 m in dolžine 159,17 m, katera se priključuje na novo dovozno cesto "A" v km 0+108,00 s pravokotnim priključkom. Nova dovozna cesta "B" je slepa ulica z urejenim obračališčem, v km 0+146,00 desno. V zaključki trase ceste "B" se izvede podaljšek pločnika z asfaltiranjem, v širini 2,00 m, do stika z obstoječo javno potjo JP850781. V tem delu se prečno vgradita dva montažna kovinska konfina, omogoči pa se izvedba  interventne poti v </w:t>
      </w:r>
      <w:proofErr w:type="spellStart"/>
      <w:r w:rsidRPr="00B71E1C">
        <w:rPr>
          <w:rFonts w:ascii="Calibri" w:hAnsi="Calibri"/>
          <w:sz w:val="24"/>
          <w:szCs w:val="24"/>
        </w:rPr>
        <w:t>uvaljanem</w:t>
      </w:r>
      <w:proofErr w:type="spellEnd"/>
      <w:r w:rsidRPr="00B71E1C">
        <w:rPr>
          <w:rFonts w:ascii="Calibri" w:hAnsi="Calibri"/>
          <w:sz w:val="24"/>
          <w:szCs w:val="24"/>
        </w:rPr>
        <w:t xml:space="preserve"> lomljencu širine 3,50 m.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levem robu predvidene ceste se izvede asfaltiran pločnik, širine 1,00 m, kateri je od cestišča ločen s pogreznjenimi betonskimi robniki preseka 25x15 cm, katerih zgornji rob je od nivoja vozišča dvignjen za 1-3cm. Zaradi zagotavljanja odvodnjavanja zaledne vode se ob desnem robu vozišča vgradi plitvo betonsko </w:t>
      </w:r>
      <w:proofErr w:type="spellStart"/>
      <w:r w:rsidRPr="00B71E1C">
        <w:rPr>
          <w:rFonts w:ascii="Calibri" w:hAnsi="Calibri"/>
          <w:sz w:val="24"/>
          <w:szCs w:val="24"/>
        </w:rPr>
        <w:t>muldo</w:t>
      </w:r>
      <w:proofErr w:type="spellEnd"/>
      <w:r w:rsidRPr="00B71E1C">
        <w:rPr>
          <w:rFonts w:ascii="Calibri" w:hAnsi="Calibri"/>
          <w:sz w:val="24"/>
          <w:szCs w:val="24"/>
        </w:rPr>
        <w:t xml:space="preserve"> širine 50cm, preko katere se zagotovi stekanje padavinske vode iz vozišča v cestne požiralnike in dalje v novi padavinski zbirni kanal.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Vzdolžni nagib osi ceste je v priključku na novo dovozno cesto "A" izveden v nagibu 0,93 % in se nadaljuje do km 0+080,00, nato pa prehaja v vzpon z nagibom 0,50 % do zaključka v km 0+159,17.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Prečni profil vozišča je nagnjen od hriba z sklonom 2,50 %. Prečni nagib pločnika znaša 2,00 % proti vozišču.</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Horizontalna os vozišča sledi kratki premi od desnega roba vozišča dovozne ceste "A" v desni zavoj z radiem R=100,00 m, od km 0+007,48 m dalje poteka os ceste v premi do zaključka v km 0+159,17.</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Brežine v prilagoditvi na obstoječi teren se izvede v nagibu 2:3 ali bolj položno in </w:t>
      </w:r>
      <w:proofErr w:type="spellStart"/>
      <w:r w:rsidRPr="00B71E1C">
        <w:rPr>
          <w:rFonts w:ascii="Calibri" w:hAnsi="Calibri"/>
          <w:sz w:val="24"/>
          <w:szCs w:val="24"/>
        </w:rPr>
        <w:t>humusira</w:t>
      </w:r>
      <w:proofErr w:type="spellEnd"/>
      <w:r w:rsidRPr="00B71E1C">
        <w:rPr>
          <w:rFonts w:ascii="Calibri" w:hAnsi="Calibri"/>
          <w:sz w:val="24"/>
          <w:szCs w:val="24"/>
        </w:rPr>
        <w:t xml:space="preserve"> ter zatravi s semenom avtohtone sorte travne ruše. Betonske robnike se polaga v pasovni temelj iz pustega betona C12/15. V območju cestnih priključkov se izvedejo pogreznjeni robniki v dolžini 3,00 m z asfaltirano klančino za premagovanje fizične ovire. Zgornji rob pogreznjenega robnika se izvede 1,00 cm nad </w:t>
      </w:r>
      <w:proofErr w:type="spellStart"/>
      <w:r w:rsidRPr="00B71E1C">
        <w:rPr>
          <w:rFonts w:ascii="Calibri" w:hAnsi="Calibri"/>
          <w:sz w:val="24"/>
          <w:szCs w:val="24"/>
        </w:rPr>
        <w:t>povozno</w:t>
      </w:r>
      <w:proofErr w:type="spellEnd"/>
      <w:r w:rsidRPr="00B71E1C">
        <w:rPr>
          <w:rFonts w:ascii="Calibri" w:hAnsi="Calibri"/>
          <w:sz w:val="24"/>
          <w:szCs w:val="24"/>
        </w:rPr>
        <w:t xml:space="preserve"> površino.</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 območju pod betonsko </w:t>
      </w:r>
      <w:proofErr w:type="spellStart"/>
      <w:r w:rsidRPr="00B71E1C">
        <w:rPr>
          <w:rFonts w:ascii="Calibri" w:hAnsi="Calibri"/>
          <w:sz w:val="24"/>
          <w:szCs w:val="24"/>
        </w:rPr>
        <w:t>muldo</w:t>
      </w:r>
      <w:proofErr w:type="spellEnd"/>
      <w:r w:rsidRPr="00B71E1C">
        <w:rPr>
          <w:rFonts w:ascii="Calibri" w:hAnsi="Calibri"/>
          <w:sz w:val="24"/>
          <w:szCs w:val="24"/>
        </w:rPr>
        <w:t xml:space="preserve"> na desni strani vozišča se položi vzdolžno drenažo preseka DN110 mm katero se položi na utrjeni podlagi iz gline ali pustega betona C12/15. Drenažno cev se zasuje s filtrnim slojem pranega prodca 8/16 mm katerega se zavije v </w:t>
      </w:r>
      <w:proofErr w:type="spellStart"/>
      <w:r w:rsidRPr="00B71E1C">
        <w:rPr>
          <w:rFonts w:ascii="Calibri" w:hAnsi="Calibri"/>
          <w:sz w:val="24"/>
          <w:szCs w:val="24"/>
        </w:rPr>
        <w:t>geotekstil</w:t>
      </w:r>
      <w:proofErr w:type="spellEnd"/>
      <w:r w:rsidRPr="00B71E1C">
        <w:rPr>
          <w:rFonts w:ascii="Calibri" w:hAnsi="Calibri"/>
          <w:sz w:val="24"/>
          <w:szCs w:val="24"/>
        </w:rPr>
        <w:t xml:space="preserve">. Drenažo se polaga tudi na najnižjem nivoju jarkov izkopa za komunalne vode in spelje v jaške padavinske kanalizacije. Iz geomehanskega poročila je razvidno, da je v nižjih nivojih izkopov zaradi neprepustnih slojev zemljin pričakovati </w:t>
      </w:r>
      <w:proofErr w:type="spellStart"/>
      <w:r w:rsidRPr="00B71E1C">
        <w:rPr>
          <w:rFonts w:ascii="Calibri" w:hAnsi="Calibri"/>
          <w:sz w:val="24"/>
          <w:szCs w:val="24"/>
        </w:rPr>
        <w:t>precejne</w:t>
      </w:r>
      <w:proofErr w:type="spellEnd"/>
      <w:r w:rsidRPr="00B71E1C">
        <w:rPr>
          <w:rFonts w:ascii="Calibri" w:hAnsi="Calibri"/>
          <w:sz w:val="24"/>
          <w:szCs w:val="24"/>
        </w:rPr>
        <w:t xml:space="preserve"> vode tudi v sušnih obdobjih.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lastRenderedPageBreak/>
        <w:t xml:space="preserve">V območju nove dovozne ceste se bo izvedla nova zbirna kanalizacija padavinskih vod in novi zbirni kanal odpadne sanitarne vode z možnostjo priključevanja predvidenih objektov tudi iz nivoja kleti.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levem robu vozišča bo potekal novi vodovod.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Ob desnem robu vozišča bo potekal tudi novi plinovod.</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Ob levem robu pločnika bodo položeni novi zemeljski NN vodi elektro omrežja in javne razsvetljave, katere svetilke na kandelabrih sidranih v betonskih temeljih bodo postavljene ob zunanjem robu pločnika.</w:t>
      </w:r>
    </w:p>
    <w:p w:rsidR="00FA0C23"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 območju pločnika bo položen razvod telekomunikacijskih zemeljskih vodov.</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p>
    <w:p w:rsidR="00FA0C23" w:rsidRPr="00B71E1C" w:rsidRDefault="00FA0C23" w:rsidP="00FA0C23">
      <w:pPr>
        <w:overflowPunct w:val="0"/>
        <w:autoSpaceDE w:val="0"/>
        <w:autoSpaceDN w:val="0"/>
        <w:adjustRightInd w:val="0"/>
        <w:spacing w:line="240" w:lineRule="auto"/>
        <w:textAlignment w:val="baseline"/>
        <w:rPr>
          <w:rFonts w:ascii="Calibri" w:hAnsi="Calibri"/>
          <w:b/>
          <w:sz w:val="24"/>
          <w:szCs w:val="24"/>
        </w:rPr>
      </w:pPr>
      <w:r w:rsidRPr="00B71E1C">
        <w:rPr>
          <w:rFonts w:ascii="Calibri" w:hAnsi="Calibri"/>
          <w:b/>
          <w:sz w:val="24"/>
          <w:szCs w:val="24"/>
        </w:rPr>
        <w:t>DOVOZNA CESTA "C"</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Dovoz do predvidenega vzhodnega dela zazidave se omogoča preko nove asfaltirane dovozne ceste "C" širine minimalno 4,00 m in dolžine 252,56 m, na katera se priključuje nova dovozna cesta "A", v km 0+078,20 desno s pravokotnim priključkom. Nova dovozna cesta "C" je slepa ulica z urejenim obračališčem, v km 0+239,00 levo. V km 0+011,70 desno je predviden odcep nove dovozne ceste "D". V km 0+079,00 levo se odcepi manjši priključek interventne poti proti vzhodu, kjer je ob križišču lociran prostor za ločeno zbiranje odpadkov. Prostor velikosti 4,00 m x 7,00 m je izveden iz </w:t>
      </w:r>
      <w:proofErr w:type="spellStart"/>
      <w:r w:rsidRPr="00B71E1C">
        <w:rPr>
          <w:rFonts w:ascii="Calibri" w:hAnsi="Calibri"/>
          <w:sz w:val="24"/>
          <w:szCs w:val="24"/>
        </w:rPr>
        <w:t>metličene</w:t>
      </w:r>
      <w:proofErr w:type="spellEnd"/>
      <w:r w:rsidRPr="00B71E1C">
        <w:rPr>
          <w:rFonts w:ascii="Calibri" w:hAnsi="Calibri"/>
          <w:sz w:val="24"/>
          <w:szCs w:val="24"/>
        </w:rPr>
        <w:t xml:space="preserve"> AB talne plošče nagnjene 1,50% proti vozišču priključka. V zaključki trase ceste "C" se izvede podaljšek pločnika z asfaltiranjem, v širini 2,00 m, do stika z obstoječo javno potjo JP850781. V tem delu se prečno vgradita dva montažna kovinska konfina, omogoči pa se izvedba  interventne poti v </w:t>
      </w:r>
      <w:proofErr w:type="spellStart"/>
      <w:r w:rsidRPr="00B71E1C">
        <w:rPr>
          <w:rFonts w:ascii="Calibri" w:hAnsi="Calibri"/>
          <w:sz w:val="24"/>
          <w:szCs w:val="24"/>
        </w:rPr>
        <w:t>uvaljanem</w:t>
      </w:r>
      <w:proofErr w:type="spellEnd"/>
      <w:r w:rsidRPr="00B71E1C">
        <w:rPr>
          <w:rFonts w:ascii="Calibri" w:hAnsi="Calibri"/>
          <w:sz w:val="24"/>
          <w:szCs w:val="24"/>
        </w:rPr>
        <w:t xml:space="preserve"> lomljencu širine 3,50 m.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desnem robu predvidene nove dovozne ceste "C" se izvede asfaltiran pločnik širine 1,00 m, kateri je od cestišča ločen s pogreznjenimi betonskimi robniki preseka 25x15 cm, katerih zgornji rob je od nivoja vozišča dvignjen za 1-3 cm. Zaradi zagotavljanja odvodnjavanja zaledne vode se ob levem robu vozišča vgradi plitvo betonsko </w:t>
      </w:r>
      <w:proofErr w:type="spellStart"/>
      <w:r w:rsidRPr="00B71E1C">
        <w:rPr>
          <w:rFonts w:ascii="Calibri" w:hAnsi="Calibri"/>
          <w:sz w:val="24"/>
          <w:szCs w:val="24"/>
        </w:rPr>
        <w:t>muldo</w:t>
      </w:r>
      <w:proofErr w:type="spellEnd"/>
      <w:r w:rsidRPr="00B71E1C">
        <w:rPr>
          <w:rFonts w:ascii="Calibri" w:hAnsi="Calibri"/>
          <w:sz w:val="24"/>
          <w:szCs w:val="24"/>
        </w:rPr>
        <w:t xml:space="preserve"> širine 50 cm, preko katere se zagotovi stekanje padavinske vode iz vozišča v cestne požiralnike in dalje v novi padavinski zbirni kanal.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Vzdolžni nagib osi ceste je od pričetka </w:t>
      </w:r>
      <w:proofErr w:type="spellStart"/>
      <w:r w:rsidRPr="00B71E1C">
        <w:rPr>
          <w:rFonts w:ascii="Calibri" w:hAnsi="Calibri"/>
          <w:sz w:val="24"/>
          <w:szCs w:val="24"/>
        </w:rPr>
        <w:t>stacionaže</w:t>
      </w:r>
      <w:proofErr w:type="spellEnd"/>
      <w:r w:rsidRPr="00B71E1C">
        <w:rPr>
          <w:rFonts w:ascii="Calibri" w:hAnsi="Calibri"/>
          <w:sz w:val="24"/>
          <w:szCs w:val="24"/>
        </w:rPr>
        <w:t xml:space="preserve"> prilagojen nagibu terena v vzdolžnem sklonu 6,58 %, v km 0+060,00 se z vertikalnim radiem R=800,00 m prilagodi lomu v obstoječem terenu in nato poteka z vzdolžnim sklonom 2,42 % do konca v km 0+252,56.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Prečni profil vozišča je nagnjen od hriba z sklonom 2,50 %. Prečni nagib pločnika znaša 2,00 % proti vozišču.</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Horizontalna os vozišča sledi kratki premi od pričetka </w:t>
      </w:r>
      <w:proofErr w:type="spellStart"/>
      <w:r w:rsidRPr="00B71E1C">
        <w:rPr>
          <w:rFonts w:ascii="Calibri" w:hAnsi="Calibri"/>
          <w:sz w:val="24"/>
          <w:szCs w:val="24"/>
        </w:rPr>
        <w:t>stacionaže</w:t>
      </w:r>
      <w:proofErr w:type="spellEnd"/>
      <w:r w:rsidRPr="00B71E1C">
        <w:rPr>
          <w:rFonts w:ascii="Calibri" w:hAnsi="Calibri"/>
          <w:sz w:val="24"/>
          <w:szCs w:val="24"/>
        </w:rPr>
        <w:t xml:space="preserve"> nove dovozne ceste "C" v levi zavoj z radiem R=100,00 m, nato sledi krajša prema, kateri sledi desno zavoj v km 0+0+100,00, dalje pa poteka os ceste v premi do zaključka v km 0+252,56.</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Brežine v prilagoditvi na obstoječi teren se izvede v nagibu 2:3 ali bolj položno in </w:t>
      </w:r>
      <w:proofErr w:type="spellStart"/>
      <w:r w:rsidRPr="00B71E1C">
        <w:rPr>
          <w:rFonts w:ascii="Calibri" w:hAnsi="Calibri"/>
          <w:sz w:val="24"/>
          <w:szCs w:val="24"/>
        </w:rPr>
        <w:t>humusira</w:t>
      </w:r>
      <w:proofErr w:type="spellEnd"/>
      <w:r w:rsidRPr="00B71E1C">
        <w:rPr>
          <w:rFonts w:ascii="Calibri" w:hAnsi="Calibri"/>
          <w:sz w:val="24"/>
          <w:szCs w:val="24"/>
        </w:rPr>
        <w:t xml:space="preserve"> ter zatravi s semenom avtohtone sorte travne ruše. Betonske robnike se polaga v pasovni temelj iz pustega betona C12/15. V območju cestnih priključkov se izvedejo pogreznjeni robniki v dolžini 3,00 m z asfaltirano klančino za premagovanje fizične ovire. Zgornji rob pogreznjenega robnika se izvede 1,00 cm nad </w:t>
      </w:r>
      <w:proofErr w:type="spellStart"/>
      <w:r w:rsidRPr="00B71E1C">
        <w:rPr>
          <w:rFonts w:ascii="Calibri" w:hAnsi="Calibri"/>
          <w:sz w:val="24"/>
          <w:szCs w:val="24"/>
        </w:rPr>
        <w:t>povozno</w:t>
      </w:r>
      <w:proofErr w:type="spellEnd"/>
      <w:r w:rsidRPr="00B71E1C">
        <w:rPr>
          <w:rFonts w:ascii="Calibri" w:hAnsi="Calibri"/>
          <w:sz w:val="24"/>
          <w:szCs w:val="24"/>
        </w:rPr>
        <w:t xml:space="preserve"> površino.</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lastRenderedPageBreak/>
        <w:t xml:space="preserve">V območju pod betonsko </w:t>
      </w:r>
      <w:proofErr w:type="spellStart"/>
      <w:r w:rsidRPr="00B71E1C">
        <w:rPr>
          <w:rFonts w:ascii="Calibri" w:hAnsi="Calibri"/>
          <w:sz w:val="24"/>
          <w:szCs w:val="24"/>
        </w:rPr>
        <w:t>muldo</w:t>
      </w:r>
      <w:proofErr w:type="spellEnd"/>
      <w:r w:rsidRPr="00B71E1C">
        <w:rPr>
          <w:rFonts w:ascii="Calibri" w:hAnsi="Calibri"/>
          <w:sz w:val="24"/>
          <w:szCs w:val="24"/>
        </w:rPr>
        <w:t xml:space="preserve"> na levi strani vozišča se položi vzdolžno drenažo preseka DN110 mm, katero se položi na utrjeni podlagi iz gline ali pustega betona C12/15. Drenažno cev se zasuje s filtrnim slojem pranega prodca 8/16 mm, katerega se zavije v </w:t>
      </w:r>
      <w:proofErr w:type="spellStart"/>
      <w:r w:rsidRPr="00B71E1C">
        <w:rPr>
          <w:rFonts w:ascii="Calibri" w:hAnsi="Calibri"/>
          <w:sz w:val="24"/>
          <w:szCs w:val="24"/>
        </w:rPr>
        <w:t>geotekstil</w:t>
      </w:r>
      <w:proofErr w:type="spellEnd"/>
      <w:r w:rsidRPr="00B71E1C">
        <w:rPr>
          <w:rFonts w:ascii="Calibri" w:hAnsi="Calibri"/>
          <w:sz w:val="24"/>
          <w:szCs w:val="24"/>
        </w:rPr>
        <w:t xml:space="preserve">. Drenažo se polaga tudi na najnižjem nivoju jarkov izkopa za komunalne vode in spelje v jaške padavinske kanalizacije. Iz geomehanskega poročila je razvidno, da je v nižjih nivojih izkopov zaradi neprepustnih slojev zemljin pričakovati </w:t>
      </w:r>
      <w:proofErr w:type="spellStart"/>
      <w:r w:rsidRPr="00B71E1C">
        <w:rPr>
          <w:rFonts w:ascii="Calibri" w:hAnsi="Calibri"/>
          <w:sz w:val="24"/>
          <w:szCs w:val="24"/>
        </w:rPr>
        <w:t>precejne</w:t>
      </w:r>
      <w:proofErr w:type="spellEnd"/>
      <w:r w:rsidRPr="00B71E1C">
        <w:rPr>
          <w:rFonts w:ascii="Calibri" w:hAnsi="Calibri"/>
          <w:sz w:val="24"/>
          <w:szCs w:val="24"/>
        </w:rPr>
        <w:t xml:space="preserve"> vode tudi v sušnih obdobjih.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 območju nove dovozne ceste se bo izvedla nova zbirna kanalizacija padavinskih vod in novi zbirni kanal odpadne sanitarne vode z možnostjo priključevanja predvidenih objektov tudi iz nivoja kleti.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levem robu vozišča bo potekal novi vodovod.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Ob levem robu vozišča bo poleg vodovoda vzporedno potekal tudi novi plinovod.</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Ob desnem robu pločnika bodo položeni novi zemeljski NN vodi elektro omrežja in javne razsvetljave, katere svetilke na kandelabrih sidranih v betonskih temeljih bodo postavljene ob zunanjem robu pločnika.</w:t>
      </w:r>
    </w:p>
    <w:p w:rsidR="00FA0C23"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 območju pločnika bo položen razvod telekomunikacijskih zemeljskih vodov.</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p>
    <w:p w:rsidR="00FA0C23" w:rsidRPr="00B71E1C" w:rsidRDefault="00FA0C23" w:rsidP="00FA0C23">
      <w:pPr>
        <w:overflowPunct w:val="0"/>
        <w:autoSpaceDE w:val="0"/>
        <w:autoSpaceDN w:val="0"/>
        <w:adjustRightInd w:val="0"/>
        <w:spacing w:line="240" w:lineRule="auto"/>
        <w:textAlignment w:val="baseline"/>
        <w:rPr>
          <w:rFonts w:ascii="Calibri" w:hAnsi="Calibri"/>
          <w:b/>
          <w:sz w:val="24"/>
          <w:szCs w:val="24"/>
        </w:rPr>
      </w:pPr>
      <w:r w:rsidRPr="00B71E1C">
        <w:rPr>
          <w:rFonts w:ascii="Calibri" w:hAnsi="Calibri"/>
          <w:b/>
          <w:sz w:val="24"/>
          <w:szCs w:val="24"/>
        </w:rPr>
        <w:t>DOVOZNA CESTA "D"</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Dovoz do predvidenega skrajnega severnega dela zazidave se omogoča preko nove asfaltirane dovozne ceste "D", širine minimalno 4,00 m in dolžine 55,26 m, katera se priključuje na novo dovozno cesto "C", v km 0+011,70 s pravokotnim priključkom. Nova dovozna cesta "D" je slepa ulica z urejenim obračališčem, v km 0+042,00 desno. V zaključki trase ceste "D" se izvede prilagoditev na obstoječem terenu.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levem robu predvidene ceste se izvede utrjena bankina širine 50cm. Zaradi zagotavljanja odvodnjavanja zaledne vode se ob desnem robu vozišča vgradi plitvo betonsko </w:t>
      </w:r>
      <w:proofErr w:type="spellStart"/>
      <w:r w:rsidRPr="00B71E1C">
        <w:rPr>
          <w:rFonts w:ascii="Calibri" w:hAnsi="Calibri"/>
          <w:sz w:val="24"/>
          <w:szCs w:val="24"/>
        </w:rPr>
        <w:t>muldo</w:t>
      </w:r>
      <w:proofErr w:type="spellEnd"/>
      <w:r w:rsidRPr="00B71E1C">
        <w:rPr>
          <w:rFonts w:ascii="Calibri" w:hAnsi="Calibri"/>
          <w:sz w:val="24"/>
          <w:szCs w:val="24"/>
        </w:rPr>
        <w:t xml:space="preserve"> širine 50 cm preko katere se zagotovi stekanje padavinske vode iz vozišča v cestne požiralnike in dalje v novi padavinski zbirni kanal.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Vzdolžni nagib osi ceste je od priključka na novo dovozno cesto "C" do konca trase izveden v nagibu 4,05 %.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Prečni profil vozišča je nagnjen od hriba z sklonom 2,50 %.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Horizontalna os vozišča sledi kratki premi od desnega roba vozišča dovozne ceste "C" v desni zavoj z radiem R=50,00 m, dalje pa poteka os ceste v premi do zaključka v km 0+055,26.</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Brežine v prilagoditvi na obstoječi teren se izvede v nagibu 2:3 ali bolj položno in </w:t>
      </w:r>
      <w:proofErr w:type="spellStart"/>
      <w:r w:rsidRPr="00B71E1C">
        <w:rPr>
          <w:rFonts w:ascii="Calibri" w:hAnsi="Calibri"/>
          <w:sz w:val="24"/>
          <w:szCs w:val="24"/>
        </w:rPr>
        <w:t>humusira</w:t>
      </w:r>
      <w:proofErr w:type="spellEnd"/>
      <w:r w:rsidRPr="00B71E1C">
        <w:rPr>
          <w:rFonts w:ascii="Calibri" w:hAnsi="Calibri"/>
          <w:sz w:val="24"/>
          <w:szCs w:val="24"/>
        </w:rPr>
        <w:t xml:space="preserve"> ter zatravi s semenom avtohtone sorte travne ruše. Betonske robnike se polaga v pasovni temelj iz pustega betona C12/15. V območju cestnih priključkov se izvedejo pogreznjeni robniki v dolžini 3,00 m z asfaltirano klančino za premagovanje fizične ovire. Zgornji rob pogreznjenega robnika se izvede 1,00cm nad </w:t>
      </w:r>
      <w:proofErr w:type="spellStart"/>
      <w:r w:rsidRPr="00B71E1C">
        <w:rPr>
          <w:rFonts w:ascii="Calibri" w:hAnsi="Calibri"/>
          <w:sz w:val="24"/>
          <w:szCs w:val="24"/>
        </w:rPr>
        <w:t>povozno</w:t>
      </w:r>
      <w:proofErr w:type="spellEnd"/>
      <w:r w:rsidRPr="00B71E1C">
        <w:rPr>
          <w:rFonts w:ascii="Calibri" w:hAnsi="Calibri"/>
          <w:sz w:val="24"/>
          <w:szCs w:val="24"/>
        </w:rPr>
        <w:t xml:space="preserve"> površino.</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lastRenderedPageBreak/>
        <w:t xml:space="preserve">V območju pod betonsko </w:t>
      </w:r>
      <w:proofErr w:type="spellStart"/>
      <w:r w:rsidRPr="00B71E1C">
        <w:rPr>
          <w:rFonts w:ascii="Calibri" w:hAnsi="Calibri"/>
          <w:sz w:val="24"/>
          <w:szCs w:val="24"/>
        </w:rPr>
        <w:t>muldo</w:t>
      </w:r>
      <w:proofErr w:type="spellEnd"/>
      <w:r w:rsidRPr="00B71E1C">
        <w:rPr>
          <w:rFonts w:ascii="Calibri" w:hAnsi="Calibri"/>
          <w:sz w:val="24"/>
          <w:szCs w:val="24"/>
        </w:rPr>
        <w:t xml:space="preserve"> na desni strani vozišča se položi vzdolžno drenažo preseka DN110 mm, katero se položi na utrjeni podlagi iz gline ali pustega betona C12/15. Drenažno cev se zasuje s filtrnim slojem pranega prodca 8/16mm, katerega se zavije v </w:t>
      </w:r>
      <w:proofErr w:type="spellStart"/>
      <w:r w:rsidRPr="00B71E1C">
        <w:rPr>
          <w:rFonts w:ascii="Calibri" w:hAnsi="Calibri"/>
          <w:sz w:val="24"/>
          <w:szCs w:val="24"/>
        </w:rPr>
        <w:t>geotekstil</w:t>
      </w:r>
      <w:proofErr w:type="spellEnd"/>
      <w:r w:rsidRPr="00B71E1C">
        <w:rPr>
          <w:rFonts w:ascii="Calibri" w:hAnsi="Calibri"/>
          <w:sz w:val="24"/>
          <w:szCs w:val="24"/>
        </w:rPr>
        <w:t xml:space="preserve">. Drenažo se polaga tudi na najnižjem nivoju jarkov izkopa za komunalne vode in spelje v jaške padavinske kanalizacije. Iz geomehanskega poročila je razvidno, da je v nižjih nivojih izkopov zaradi neprepustnih slojev zemljin pričakovati </w:t>
      </w:r>
      <w:proofErr w:type="spellStart"/>
      <w:r w:rsidRPr="00B71E1C">
        <w:rPr>
          <w:rFonts w:ascii="Calibri" w:hAnsi="Calibri"/>
          <w:sz w:val="24"/>
          <w:szCs w:val="24"/>
        </w:rPr>
        <w:t>precejne</w:t>
      </w:r>
      <w:proofErr w:type="spellEnd"/>
      <w:r w:rsidRPr="00B71E1C">
        <w:rPr>
          <w:rFonts w:ascii="Calibri" w:hAnsi="Calibri"/>
          <w:sz w:val="24"/>
          <w:szCs w:val="24"/>
        </w:rPr>
        <w:t xml:space="preserve"> vode tudi v sušnih obdobjih.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V območju nove dovozne ceste se bo izvedla nova zbirna kanalizacija padavinskih vod in novi zbirni kanal odpadne sanitarne vode z možnostjo priključevanja predvidenih objektov tudi iz nivoja kleti.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levem robu vozišča bo potekal novi plinovod. </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Vzporedno s plinovodom bo na levi polovici vozišča potekal tudi vodovod.</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 xml:space="preserve">Ob desnem robu vozišča bodo položeni novi zemeljski NN vodi elektro omrežja in javne razsvetljave, katere svetilke na kandelabrih sidranih v betonskih temeljih bodo postavljene ob zunanjem robu betonske </w:t>
      </w:r>
      <w:proofErr w:type="spellStart"/>
      <w:r w:rsidRPr="00B71E1C">
        <w:rPr>
          <w:rFonts w:ascii="Calibri" w:hAnsi="Calibri"/>
          <w:sz w:val="24"/>
          <w:szCs w:val="24"/>
        </w:rPr>
        <w:t>mulde</w:t>
      </w:r>
      <w:proofErr w:type="spellEnd"/>
      <w:r w:rsidRPr="00B71E1C">
        <w:rPr>
          <w:rFonts w:ascii="Calibri" w:hAnsi="Calibri"/>
          <w:sz w:val="24"/>
          <w:szCs w:val="24"/>
        </w:rPr>
        <w:t>.</w:t>
      </w:r>
    </w:p>
    <w:p w:rsidR="00FA0C23" w:rsidRPr="00B71E1C" w:rsidRDefault="00FA0C23" w:rsidP="00FA0C23">
      <w:pPr>
        <w:overflowPunct w:val="0"/>
        <w:autoSpaceDE w:val="0"/>
        <w:autoSpaceDN w:val="0"/>
        <w:adjustRightInd w:val="0"/>
        <w:spacing w:line="240" w:lineRule="auto"/>
        <w:textAlignment w:val="baseline"/>
        <w:rPr>
          <w:rFonts w:ascii="Calibri" w:hAnsi="Calibri"/>
          <w:sz w:val="24"/>
          <w:szCs w:val="24"/>
        </w:rPr>
      </w:pPr>
      <w:r w:rsidRPr="00B71E1C">
        <w:rPr>
          <w:rFonts w:ascii="Calibri" w:hAnsi="Calibri"/>
          <w:sz w:val="24"/>
          <w:szCs w:val="24"/>
        </w:rPr>
        <w:t>V območju bankine ob levem robu vozišča bo položen razvod telekomunikacijskih zemeljskih vodov.</w:t>
      </w:r>
    </w:p>
    <w:p w:rsidR="00FA0C23" w:rsidRPr="00B71E1C" w:rsidRDefault="00FA0C23" w:rsidP="00FA0C23">
      <w:pPr>
        <w:spacing w:line="240" w:lineRule="auto"/>
        <w:rPr>
          <w:rFonts w:ascii="Calibri" w:hAnsi="Calibri"/>
          <w:sz w:val="24"/>
          <w:szCs w:val="24"/>
          <w:lang w:eastAsia="en-US"/>
        </w:rPr>
      </w:pPr>
    </w:p>
    <w:p w:rsidR="00FA0C23" w:rsidRDefault="00D34CC7" w:rsidP="00E93C63">
      <w:pPr>
        <w:pStyle w:val="Naslov2"/>
        <w:numPr>
          <w:ilvl w:val="0"/>
          <w:numId w:val="0"/>
        </w:numPr>
        <w:ind w:left="680" w:hanging="680"/>
        <w:rPr>
          <w:sz w:val="24"/>
          <w:szCs w:val="24"/>
        </w:rPr>
      </w:pPr>
      <w:bookmarkStart w:id="42" w:name="_Toc412112792"/>
      <w:bookmarkStart w:id="43" w:name="_Toc102290036"/>
      <w:bookmarkStart w:id="44" w:name="_Toc88623707"/>
      <w:bookmarkStart w:id="45" w:name="_Toc88887406"/>
      <w:bookmarkStart w:id="46" w:name="_Toc88887578"/>
      <w:bookmarkEnd w:id="29"/>
      <w:bookmarkEnd w:id="30"/>
      <w:bookmarkEnd w:id="38"/>
      <w:r>
        <w:rPr>
          <w:sz w:val="24"/>
          <w:szCs w:val="24"/>
        </w:rPr>
        <w:t xml:space="preserve">3.2 </w:t>
      </w:r>
      <w:r w:rsidR="00FA0C23" w:rsidRPr="00B71E1C">
        <w:rPr>
          <w:sz w:val="24"/>
          <w:szCs w:val="24"/>
        </w:rPr>
        <w:t>Komunalna kanalizacija</w:t>
      </w:r>
      <w:bookmarkEnd w:id="42"/>
    </w:p>
    <w:p w:rsidR="00FA0C23" w:rsidRPr="00A334ED" w:rsidRDefault="00FA0C23" w:rsidP="00FA0C23">
      <w:pPr>
        <w:overflowPunct w:val="0"/>
        <w:autoSpaceDE w:val="0"/>
        <w:autoSpaceDN w:val="0"/>
        <w:adjustRightInd w:val="0"/>
        <w:spacing w:line="240" w:lineRule="auto"/>
        <w:textAlignment w:val="baseline"/>
        <w:rPr>
          <w:rFonts w:ascii="Calibri" w:hAnsi="Calibri"/>
          <w:sz w:val="24"/>
          <w:szCs w:val="24"/>
        </w:rPr>
      </w:pPr>
      <w:r w:rsidRPr="00A334ED">
        <w:rPr>
          <w:rFonts w:ascii="Calibri" w:hAnsi="Calibri"/>
          <w:sz w:val="24"/>
          <w:szCs w:val="24"/>
        </w:rPr>
        <w:t xml:space="preserve">Izvedeni bodo novi zbirni kanali padavinskih in odpadnih sanitarnih vod kot ločeni sistem odvodnjavanja. Padavinski in fekalni kanali s pripadajočim cevnim razvodom in revizijskimi jaški bodo izvedeni vodotesno iz PVC in PE materialov. V območju večjih vzdolžnih nagibov cest ali terena bodo kanali izvedeni s kaskadami. V fekalnih kanalih bodo priključki na revizijske jaške izvedeni s stopnjo tako, da ne bo oviran pretok odpadne sanitarne vode. Na vsako predvideno parcelo bo pripravljen priključek ločeno na zbirni padavinski in na zbirni fekalni kanal. Kanalizacija bo zaradi hribovitega terena speljana z novimi zbirnimi kanali pod predvidenimi parcelami zazidave tako, da bo omogočeno gravitacijsko odvodnjavanje tudi iz kletnega nivoja predvidenih objektov. Revizijske jaške hišnih priključkov na parcelah izvedejo bodoči investitorji v sklopu nove gradnje. Priključna cev na zbirni kanal se začasno zavaruje z tesnilnim elementom, na terenu pa označi z vertikalno letvijo.    </w:t>
      </w:r>
    </w:p>
    <w:p w:rsidR="00FA0C23" w:rsidRPr="00A334ED" w:rsidRDefault="00FA0C23" w:rsidP="00FA0C23">
      <w:pPr>
        <w:overflowPunct w:val="0"/>
        <w:autoSpaceDE w:val="0"/>
        <w:autoSpaceDN w:val="0"/>
        <w:adjustRightInd w:val="0"/>
        <w:spacing w:line="240" w:lineRule="auto"/>
        <w:textAlignment w:val="baseline"/>
        <w:rPr>
          <w:rFonts w:ascii="Calibri" w:hAnsi="Calibri"/>
          <w:sz w:val="24"/>
          <w:szCs w:val="24"/>
        </w:rPr>
      </w:pPr>
      <w:r w:rsidRPr="00A334ED">
        <w:rPr>
          <w:rFonts w:ascii="Calibri" w:hAnsi="Calibri"/>
          <w:sz w:val="24"/>
          <w:szCs w:val="24"/>
        </w:rPr>
        <w:t xml:space="preserve">Zbirni kanali bodo gravitacijsko vodeni proti priključku na javno kanalizacijo. Delno bodo kanali vodeni proti severu, nato pa proti zahodu. </w:t>
      </w:r>
    </w:p>
    <w:p w:rsidR="00FA0C23" w:rsidRPr="00A334ED" w:rsidRDefault="00FA0C23" w:rsidP="00FA0C23">
      <w:pPr>
        <w:overflowPunct w:val="0"/>
        <w:autoSpaceDE w:val="0"/>
        <w:autoSpaceDN w:val="0"/>
        <w:adjustRightInd w:val="0"/>
        <w:spacing w:line="240" w:lineRule="auto"/>
        <w:textAlignment w:val="baseline"/>
        <w:rPr>
          <w:rFonts w:ascii="Calibri" w:hAnsi="Calibri"/>
          <w:sz w:val="24"/>
          <w:szCs w:val="24"/>
        </w:rPr>
      </w:pPr>
      <w:r w:rsidRPr="00A334ED">
        <w:rPr>
          <w:rFonts w:ascii="Calibri" w:hAnsi="Calibri"/>
          <w:sz w:val="24"/>
          <w:szCs w:val="24"/>
        </w:rPr>
        <w:t>Padavinski zbirni kanal je speljan proti severu ter se pred regionalno cesto obrne proti vzhodu do izpusta v cestni jarek ob regionalni cesti. Nekoliko bodo k zmanjšanju hitrosti padavinske vode v zbirnih kanalih doprinesle tudi kaskade.</w:t>
      </w:r>
    </w:p>
    <w:p w:rsidR="00FA0C23" w:rsidRDefault="00FA0C23" w:rsidP="00FA0C23">
      <w:pPr>
        <w:rPr>
          <w:lang w:eastAsia="en-US"/>
        </w:rPr>
      </w:pPr>
    </w:p>
    <w:p w:rsidR="00FA0C23" w:rsidRPr="00B71E1C" w:rsidRDefault="00FA0C23" w:rsidP="00FA0C23">
      <w:pPr>
        <w:spacing w:line="240" w:lineRule="auto"/>
        <w:rPr>
          <w:rFonts w:ascii="Calibri" w:hAnsi="Calibri"/>
          <w:sz w:val="24"/>
          <w:szCs w:val="24"/>
          <w:lang w:eastAsia="en-US"/>
        </w:rPr>
      </w:pPr>
    </w:p>
    <w:p w:rsidR="00FA0C23" w:rsidRDefault="00D34CC7" w:rsidP="00E93C63">
      <w:pPr>
        <w:pStyle w:val="Naslov2"/>
        <w:numPr>
          <w:ilvl w:val="0"/>
          <w:numId w:val="0"/>
        </w:numPr>
        <w:ind w:left="680" w:hanging="680"/>
        <w:rPr>
          <w:sz w:val="24"/>
          <w:szCs w:val="24"/>
        </w:rPr>
      </w:pPr>
      <w:bookmarkStart w:id="47" w:name="_Toc412112793"/>
      <w:r>
        <w:rPr>
          <w:sz w:val="24"/>
          <w:szCs w:val="24"/>
        </w:rPr>
        <w:lastRenderedPageBreak/>
        <w:t xml:space="preserve">3.3 </w:t>
      </w:r>
      <w:r w:rsidR="00FA0C23" w:rsidRPr="00B71E1C">
        <w:rPr>
          <w:sz w:val="24"/>
          <w:szCs w:val="24"/>
        </w:rPr>
        <w:t>Vodovod</w:t>
      </w:r>
      <w:bookmarkEnd w:id="47"/>
    </w:p>
    <w:p w:rsidR="00FA0C23" w:rsidRPr="00A334ED" w:rsidRDefault="00FA0C23" w:rsidP="00FA0C23">
      <w:pPr>
        <w:spacing w:line="240" w:lineRule="auto"/>
        <w:rPr>
          <w:rFonts w:ascii="Calibri" w:hAnsi="Calibri"/>
          <w:sz w:val="24"/>
          <w:szCs w:val="24"/>
        </w:rPr>
      </w:pPr>
      <w:r w:rsidRPr="00A334ED">
        <w:rPr>
          <w:rFonts w:ascii="Calibri" w:hAnsi="Calibri"/>
          <w:sz w:val="24"/>
          <w:szCs w:val="24"/>
        </w:rPr>
        <w:t>Pri izvedbi vodovoda Dular - Kotlje je bil odcep za zazidavo Kotlje III izveden čez regionalno cesto. Na tem mestu se izvede priključitev vodovoda zazidave na javni vodovod.</w:t>
      </w:r>
    </w:p>
    <w:p w:rsidR="00FA0C23" w:rsidRPr="00A334ED" w:rsidRDefault="00FA0C23" w:rsidP="00FA0C23">
      <w:pPr>
        <w:spacing w:line="240" w:lineRule="auto"/>
        <w:rPr>
          <w:rFonts w:ascii="Calibri" w:hAnsi="Calibri"/>
          <w:sz w:val="24"/>
          <w:szCs w:val="24"/>
        </w:rPr>
      </w:pPr>
      <w:r w:rsidRPr="00A334ED">
        <w:rPr>
          <w:rFonts w:ascii="Calibri" w:hAnsi="Calibri"/>
          <w:sz w:val="24"/>
          <w:szCs w:val="24"/>
        </w:rPr>
        <w:t>Predvidena je oskrba z vodo in požarna oskrba za novo zazidavo Kotlje III s 40 stanovanjskimi objekti. Predvidenih  je pet (5) nadzemnih hidrantov.</w:t>
      </w:r>
    </w:p>
    <w:p w:rsidR="00FA0C23" w:rsidRPr="00A334ED" w:rsidRDefault="00FA0C23" w:rsidP="00FA0C23">
      <w:pPr>
        <w:spacing w:line="240" w:lineRule="auto"/>
        <w:jc w:val="left"/>
        <w:rPr>
          <w:rFonts w:ascii="Calibri" w:hAnsi="Calibri"/>
          <w:sz w:val="24"/>
          <w:szCs w:val="24"/>
        </w:rPr>
      </w:pPr>
      <w:r w:rsidRPr="00A334ED">
        <w:rPr>
          <w:rFonts w:ascii="Calibri" w:hAnsi="Calibri"/>
          <w:sz w:val="24"/>
          <w:szCs w:val="24"/>
        </w:rPr>
        <w:t>Za vodovod so predvidene oplaščene PE100 cevi DN110/10 in  DN63/10.</w:t>
      </w:r>
    </w:p>
    <w:p w:rsidR="00FA0C23" w:rsidRPr="00A334ED" w:rsidRDefault="00FA0C23" w:rsidP="00FA0C23">
      <w:pPr>
        <w:spacing w:line="240" w:lineRule="auto"/>
        <w:rPr>
          <w:rFonts w:ascii="Calibri" w:hAnsi="Calibri"/>
          <w:sz w:val="24"/>
          <w:szCs w:val="24"/>
        </w:rPr>
      </w:pPr>
      <w:r w:rsidRPr="00A334ED">
        <w:rPr>
          <w:rFonts w:ascii="Calibri" w:hAnsi="Calibri"/>
          <w:sz w:val="24"/>
          <w:szCs w:val="24"/>
        </w:rPr>
        <w:t xml:space="preserve">Nad cevovodom je obvezno vgraditi </w:t>
      </w:r>
      <w:proofErr w:type="spellStart"/>
      <w:r w:rsidRPr="00A334ED">
        <w:rPr>
          <w:rFonts w:ascii="Calibri" w:hAnsi="Calibri"/>
          <w:sz w:val="24"/>
          <w:szCs w:val="24"/>
        </w:rPr>
        <w:t>označbeni</w:t>
      </w:r>
      <w:proofErr w:type="spellEnd"/>
      <w:r w:rsidRPr="00A334ED">
        <w:rPr>
          <w:rFonts w:ascii="Calibri" w:hAnsi="Calibri"/>
          <w:sz w:val="24"/>
          <w:szCs w:val="24"/>
        </w:rPr>
        <w:t xml:space="preserve"> trak modre barve z belim napisom  VODOVOD ca. 50cm nad cevovodom.</w:t>
      </w:r>
    </w:p>
    <w:p w:rsidR="00FA0C23" w:rsidRPr="00A334ED" w:rsidRDefault="00FA0C23" w:rsidP="00FA0C23">
      <w:pPr>
        <w:spacing w:line="240" w:lineRule="auto"/>
        <w:rPr>
          <w:rFonts w:ascii="Calibri" w:hAnsi="Calibri"/>
          <w:sz w:val="24"/>
          <w:szCs w:val="24"/>
        </w:rPr>
      </w:pPr>
      <w:r w:rsidRPr="00A334ED">
        <w:rPr>
          <w:rFonts w:ascii="Calibri" w:hAnsi="Calibri"/>
          <w:sz w:val="24"/>
          <w:szCs w:val="24"/>
        </w:rPr>
        <w:t xml:space="preserve">Cevi se položijo na ustrezno utrjeno dno in se do višine </w:t>
      </w:r>
      <w:smartTag w:uri="urn:schemas-microsoft-com:office:smarttags" w:element="metricconverter">
        <w:smartTagPr>
          <w:attr w:name="ProductID" w:val="10 cm"/>
        </w:smartTagPr>
        <w:r w:rsidRPr="00A334ED">
          <w:rPr>
            <w:rFonts w:ascii="Calibri" w:hAnsi="Calibri"/>
            <w:sz w:val="24"/>
            <w:szCs w:val="24"/>
          </w:rPr>
          <w:t>10 cm</w:t>
        </w:r>
      </w:smartTag>
      <w:r w:rsidRPr="00A334ED">
        <w:rPr>
          <w:rFonts w:ascii="Calibri" w:hAnsi="Calibri"/>
          <w:sz w:val="24"/>
          <w:szCs w:val="24"/>
        </w:rPr>
        <w:t xml:space="preserve"> nad temenom cevi obsipajo (in ročno utrdijo). Material za </w:t>
      </w:r>
      <w:proofErr w:type="spellStart"/>
      <w:r w:rsidRPr="00A334ED">
        <w:rPr>
          <w:rFonts w:ascii="Calibri" w:hAnsi="Calibri"/>
          <w:sz w:val="24"/>
          <w:szCs w:val="24"/>
        </w:rPr>
        <w:t>obsip</w:t>
      </w:r>
      <w:proofErr w:type="spellEnd"/>
      <w:r w:rsidRPr="00A334ED">
        <w:rPr>
          <w:rFonts w:ascii="Calibri" w:hAnsi="Calibri"/>
          <w:sz w:val="24"/>
          <w:szCs w:val="24"/>
        </w:rPr>
        <w:t xml:space="preserve"> je fini izkopni material, v katerem ne smejo biti </w:t>
      </w:r>
      <w:proofErr w:type="spellStart"/>
      <w:r w:rsidRPr="00A334ED">
        <w:rPr>
          <w:rFonts w:ascii="Calibri" w:hAnsi="Calibri"/>
          <w:sz w:val="24"/>
          <w:szCs w:val="24"/>
        </w:rPr>
        <w:t>ostrorobni</w:t>
      </w:r>
      <w:proofErr w:type="spellEnd"/>
      <w:r w:rsidRPr="00A334ED">
        <w:rPr>
          <w:rFonts w:ascii="Calibri" w:hAnsi="Calibri"/>
          <w:sz w:val="24"/>
          <w:szCs w:val="24"/>
        </w:rPr>
        <w:t xml:space="preserve"> delci , največji delci pa ne smejo presegati 30mm.</w:t>
      </w:r>
    </w:p>
    <w:p w:rsidR="00FA0C23" w:rsidRPr="00A334ED" w:rsidRDefault="00FA0C23" w:rsidP="00FA0C23">
      <w:pPr>
        <w:spacing w:line="240" w:lineRule="auto"/>
        <w:rPr>
          <w:rFonts w:ascii="Calibri" w:hAnsi="Calibri"/>
          <w:sz w:val="24"/>
          <w:szCs w:val="24"/>
        </w:rPr>
      </w:pPr>
      <w:r w:rsidRPr="00A334ED">
        <w:rPr>
          <w:rFonts w:ascii="Calibri" w:hAnsi="Calibri"/>
          <w:sz w:val="24"/>
          <w:szCs w:val="24"/>
        </w:rPr>
        <w:t xml:space="preserve">Pri polaganju cevi se morajo upoštevati navodila proizvajalca. Cevovod in stiki morajo biti VODOTESNI. </w:t>
      </w:r>
    </w:p>
    <w:p w:rsidR="00FA0C23" w:rsidRDefault="00FA0C23" w:rsidP="00FA0C23">
      <w:pPr>
        <w:rPr>
          <w:lang w:eastAsia="en-US"/>
        </w:rPr>
      </w:pPr>
    </w:p>
    <w:p w:rsidR="00FA0C23" w:rsidRPr="00B71E1C" w:rsidRDefault="00FA0C23" w:rsidP="00FA0C23">
      <w:pPr>
        <w:spacing w:after="0" w:line="240" w:lineRule="auto"/>
        <w:rPr>
          <w:rFonts w:ascii="Calibri" w:hAnsi="Calibri"/>
          <w:sz w:val="24"/>
          <w:szCs w:val="24"/>
        </w:rPr>
      </w:pPr>
    </w:p>
    <w:p w:rsidR="00FA0C23" w:rsidRPr="00B71E1C" w:rsidRDefault="00D34CC7" w:rsidP="00E93C63">
      <w:pPr>
        <w:pStyle w:val="Naslov2"/>
        <w:numPr>
          <w:ilvl w:val="0"/>
          <w:numId w:val="0"/>
        </w:numPr>
        <w:ind w:left="680" w:hanging="680"/>
        <w:rPr>
          <w:sz w:val="24"/>
          <w:szCs w:val="24"/>
        </w:rPr>
      </w:pPr>
      <w:bookmarkStart w:id="48" w:name="_Toc412112794"/>
      <w:r>
        <w:rPr>
          <w:sz w:val="24"/>
          <w:szCs w:val="24"/>
        </w:rPr>
        <w:t xml:space="preserve">3.4 </w:t>
      </w:r>
      <w:r w:rsidR="00FA0C23" w:rsidRPr="00B71E1C">
        <w:rPr>
          <w:sz w:val="24"/>
          <w:szCs w:val="24"/>
        </w:rPr>
        <w:t>Električne instalacije – NN</w:t>
      </w:r>
      <w:bookmarkEnd w:id="48"/>
    </w:p>
    <w:p w:rsidR="00FA0C23" w:rsidRPr="00605D64" w:rsidRDefault="00FA0C23" w:rsidP="00FA0C23">
      <w:pPr>
        <w:spacing w:line="240" w:lineRule="auto"/>
        <w:ind w:right="-108"/>
        <w:rPr>
          <w:rFonts w:ascii="Calibri" w:hAnsi="Calibri"/>
          <w:sz w:val="24"/>
          <w:szCs w:val="24"/>
          <w:lang w:val="pt-BR"/>
        </w:rPr>
      </w:pPr>
      <w:r w:rsidRPr="00605D64">
        <w:rPr>
          <w:rFonts w:ascii="Calibri" w:hAnsi="Calibri"/>
          <w:sz w:val="24"/>
          <w:szCs w:val="24"/>
          <w:lang w:val="pt-BR"/>
        </w:rPr>
        <w:t>Za napajanje z električno energijo predmetnih objektov se predvidi nov izvod iz transformatorske postaje TP KOTLJE 1 z zemeljskim kablom tip E-XAY2Y 4x240+2,5mm</w:t>
      </w:r>
      <w:r w:rsidRPr="00605D64">
        <w:rPr>
          <w:rFonts w:ascii="Calibri" w:hAnsi="Calibri"/>
          <w:sz w:val="24"/>
          <w:szCs w:val="24"/>
          <w:vertAlign w:val="superscript"/>
          <w:lang w:val="pt-BR"/>
        </w:rPr>
        <w:t>2</w:t>
      </w:r>
      <w:r w:rsidRPr="00605D64">
        <w:rPr>
          <w:rFonts w:ascii="Calibri" w:hAnsi="Calibri"/>
          <w:sz w:val="24"/>
          <w:szCs w:val="24"/>
          <w:lang w:val="pt-BR"/>
        </w:rPr>
        <w:t>, (izvod I-12 “NASELJE SUŠILNICA”) do prostostoječe razvodne omare PS-RO1 (od točke A do B). Iz PS-RO1 se izvedejo štirje izvodi in sicer: 1. izvod do PS-PMO1 in naprej do PMO-4, (od točke B do C); 2. izvod do PS-PMO5 in naprej do PS-PMO-8, (od točke B do D); 3. izvod do PS-PMO9 in naprej do PMO-10, (od točke B do E) in 4. izvod do R-jr za stikališče javne razsvetljave, ki pa se postavi tik ob PS-RO1. Iz PS-RO1 se napajajo vse prostostoječe merilne omare (PMO1 ....PMO10) v predvideni zazidavi za 40 stanovanjskih objektov. V vsaki omari se predvidijo 4 merilna mesta in tarifni omejevalci toka za enostanovanjske objekte. V končnih PMO4, PMO-8 in PMO-10 se namestijo prenapetostni odvodniki. Razvod med priključnimi merilnimi omarami v ulici se izvede s kablom tip E-XAY2Y 4x70+2,5 mm</w:t>
      </w:r>
      <w:r w:rsidRPr="00605D64">
        <w:rPr>
          <w:rFonts w:ascii="Calibri" w:hAnsi="Calibri"/>
          <w:sz w:val="24"/>
          <w:szCs w:val="24"/>
          <w:vertAlign w:val="superscript"/>
          <w:lang w:val="pt-BR"/>
        </w:rPr>
        <w:t>2</w:t>
      </w:r>
      <w:r w:rsidRPr="00605D64">
        <w:rPr>
          <w:rFonts w:ascii="Calibri" w:hAnsi="Calibri"/>
          <w:sz w:val="24"/>
          <w:szCs w:val="24"/>
          <w:lang w:val="pt-BR"/>
        </w:rPr>
        <w:t>, ki se položi v zelenici ob robu ceste, kjer pa prečka uvoz k objektu pa v zaščitni cevi stigmaflex  d=110 mm. Ob razvodni omari PS-RO1 se postavi dvodelna prostostoječa omara za stikališče javne rauzsvetljave R-jr. Vzporedno z NN kablom se položi zemeljski kabel tip NAY2Y 4x16+2,5 mm</w:t>
      </w:r>
      <w:r w:rsidRPr="00605D64">
        <w:rPr>
          <w:rFonts w:ascii="Calibri" w:hAnsi="Calibri"/>
          <w:sz w:val="24"/>
          <w:szCs w:val="24"/>
          <w:vertAlign w:val="superscript"/>
          <w:lang w:val="pt-BR"/>
        </w:rPr>
        <w:t>2</w:t>
      </w:r>
      <w:r w:rsidRPr="00605D64">
        <w:rPr>
          <w:rFonts w:ascii="Calibri" w:hAnsi="Calibri"/>
          <w:sz w:val="24"/>
          <w:szCs w:val="24"/>
          <w:lang w:val="pt-BR"/>
        </w:rPr>
        <w:t>, za napajanje svetilk javne razsvetljave v predvideni zazidavi ter ozemljitveni trak Fe-Zn 25x4 mm, po celi dolžini med omarami in svetilkami.</w:t>
      </w:r>
      <w:r w:rsidRPr="00605D64">
        <w:rPr>
          <w:rFonts w:ascii="Calibri" w:hAnsi="Calibri"/>
          <w:sz w:val="24"/>
          <w:szCs w:val="24"/>
          <w:vertAlign w:val="superscript"/>
          <w:lang w:val="pt-BR"/>
        </w:rPr>
        <w:t xml:space="preserve"> </w:t>
      </w:r>
    </w:p>
    <w:p w:rsidR="00FA0C23" w:rsidRPr="00605D64" w:rsidRDefault="00FA0C23" w:rsidP="00FA0C23">
      <w:pPr>
        <w:spacing w:line="240" w:lineRule="auto"/>
        <w:ind w:right="-108"/>
        <w:rPr>
          <w:rFonts w:ascii="Calibri" w:hAnsi="Calibri"/>
          <w:sz w:val="24"/>
          <w:szCs w:val="24"/>
          <w:lang w:val="pt-BR"/>
        </w:rPr>
      </w:pPr>
      <w:r w:rsidRPr="00605D64">
        <w:rPr>
          <w:rFonts w:ascii="Calibri" w:hAnsi="Calibri"/>
          <w:sz w:val="24"/>
          <w:szCs w:val="24"/>
          <w:lang w:val="pt-BR"/>
        </w:rPr>
        <w:t>Na severnem delu zazidave parcele prečka prostozračni NN vod z golimi vodniki Al-Je 4x70 mm2 in SKS 4x70 mm2, s katerim se napajajo obstoječi objekti  (izvod Brdinje Nacesnik in Brdinje Štruc ter Plinska reducirna postaja). Ker je ta vod v območju zazidave moteč, se predvidi kabliranje v tem delu. Iz TP Kotlje 1 do končnega droga na severo-zahodnem delu zazidave (točka F) je že položen zemeljski kabel (2x E-XAY2Y 4x70+2,5 mm</w:t>
      </w:r>
      <w:r w:rsidRPr="00605D64">
        <w:rPr>
          <w:rFonts w:ascii="Calibri" w:hAnsi="Calibri"/>
          <w:sz w:val="24"/>
          <w:szCs w:val="24"/>
          <w:vertAlign w:val="superscript"/>
          <w:lang w:val="pt-BR"/>
        </w:rPr>
        <w:t>2</w:t>
      </w:r>
      <w:r w:rsidRPr="00605D64">
        <w:rPr>
          <w:rFonts w:ascii="Calibri" w:hAnsi="Calibri"/>
          <w:sz w:val="24"/>
          <w:szCs w:val="24"/>
          <w:lang w:val="pt-BR"/>
        </w:rPr>
        <w:t>), zato se na temm mestu izvede kabelska spojka in se ob kabla podaljšata do točke G za 155m. V točki G se obstoječe N oporišče preuredi v končni A drog, kjer preide zemeljski vod po drogu v prostozračni vod. Iz  doga se nazaj po isti trasi položi zemeljski kabel (E-XAY2Y 4x35+2,5 mm</w:t>
      </w:r>
      <w:r w:rsidRPr="00605D64">
        <w:rPr>
          <w:rFonts w:ascii="Calibri" w:hAnsi="Calibri"/>
          <w:sz w:val="24"/>
          <w:szCs w:val="24"/>
          <w:vertAlign w:val="superscript"/>
          <w:lang w:val="pt-BR"/>
        </w:rPr>
        <w:t>2</w:t>
      </w:r>
      <w:r w:rsidRPr="00605D64">
        <w:rPr>
          <w:rFonts w:ascii="Calibri" w:hAnsi="Calibri"/>
          <w:sz w:val="24"/>
          <w:szCs w:val="24"/>
          <w:lang w:val="pt-BR"/>
        </w:rPr>
        <w:t xml:space="preserve">) do točke H, kjer se spoji z obstoječim kablom za napajanje reducirne plinske postaje. Na končnem A drogu se namestijo prenapetostni </w:t>
      </w:r>
      <w:r w:rsidRPr="00605D64">
        <w:rPr>
          <w:rFonts w:ascii="Calibri" w:hAnsi="Calibri"/>
          <w:sz w:val="24"/>
          <w:szCs w:val="24"/>
          <w:lang w:val="pt-BR"/>
        </w:rPr>
        <w:lastRenderedPageBreak/>
        <w:t>odvodniki. Po izvedbi prej opisanega kabliranja  se lahko obstoječ prostozračni vod v dolžini 120 m, ki poteka preko gradbenih parcel, ukine in odstrani s parcel zazidave. Nov izvod (I-12) v TP se varujejo z varovalko 1x3x315A, izvodi v razvodni omari PS-RO1 pa se varujejo selektivno, glede na predvideno obremenitev (3x160A, 3x80A in 1x25A za JR). Na izvodu 1 bo predvidoma priključenih 16 odjemalcev (16 stanovanjskih objektov), prav tako na izvodu 2, na izvodu 3 pa 8 odjemalcev (8 stanovanjskih objektov). Na dovodu do PS-RO1 še je nekaj rezerve za eventualno širitev zazidave.</w:t>
      </w:r>
    </w:p>
    <w:p w:rsidR="00FA0C23" w:rsidRPr="00605D64" w:rsidRDefault="00FA0C23" w:rsidP="00FA0C23">
      <w:pPr>
        <w:spacing w:line="240" w:lineRule="auto"/>
        <w:ind w:right="-108"/>
        <w:rPr>
          <w:rFonts w:ascii="Calibri" w:hAnsi="Calibri"/>
          <w:sz w:val="24"/>
          <w:szCs w:val="24"/>
          <w:lang w:val="pt-BR"/>
        </w:rPr>
      </w:pPr>
      <w:r w:rsidRPr="00605D64">
        <w:rPr>
          <w:rFonts w:ascii="Calibri" w:hAnsi="Calibri"/>
          <w:sz w:val="24"/>
          <w:szCs w:val="24"/>
          <w:lang w:val="pt-BR"/>
        </w:rPr>
        <w:t>Omare so tipske prostostoječe s podstavkom tip POL1010 “Schrack”, dimenzij 1000/1000/320 mm z vrati z okenci za štiri števce. Na desnem delu se namestijo montažne plošče za števce el. energije, v levem delu pa se namestijo varovalčni ločilniki in prenapetostni odvodniki. Iz PMO-1, PMO-2.... in PMO-10 se izvedejo notranji priključki do razdelilnikov v posameznih objektih in sicer se v fazi izgradnje komunalne infrastrukture do predvidenih objektov položijo zaščitne cevi (alkaten ali stigmaflex d=75 mm), ki se položijo v zelenico, v katero se kasneje lahko uvleče kabel za napajanje posameznega objekta (hišna inštalacija). Cevi se po položitvi primerno zaprejo, da se prepreči vdor zemlje in vode.</w:t>
      </w:r>
    </w:p>
    <w:p w:rsidR="00FA0C23" w:rsidRPr="00B71E1C" w:rsidRDefault="00FA0C23" w:rsidP="00FA0C23">
      <w:pPr>
        <w:spacing w:line="240" w:lineRule="auto"/>
        <w:rPr>
          <w:rFonts w:ascii="Calibri" w:hAnsi="Calibri"/>
          <w:sz w:val="24"/>
          <w:szCs w:val="24"/>
          <w:lang w:eastAsia="en-US"/>
        </w:rPr>
      </w:pPr>
    </w:p>
    <w:p w:rsidR="00FA0C23" w:rsidRPr="00B71E1C" w:rsidRDefault="00D34CC7" w:rsidP="00E93C63">
      <w:pPr>
        <w:pStyle w:val="Naslov2"/>
        <w:numPr>
          <w:ilvl w:val="0"/>
          <w:numId w:val="0"/>
        </w:numPr>
        <w:ind w:left="680" w:hanging="680"/>
        <w:rPr>
          <w:sz w:val="24"/>
          <w:szCs w:val="24"/>
        </w:rPr>
      </w:pPr>
      <w:bookmarkStart w:id="49" w:name="_Toc412112795"/>
      <w:r>
        <w:rPr>
          <w:sz w:val="24"/>
          <w:szCs w:val="24"/>
        </w:rPr>
        <w:t xml:space="preserve">3.5 </w:t>
      </w:r>
      <w:r w:rsidR="00FA0C23" w:rsidRPr="00B71E1C">
        <w:rPr>
          <w:sz w:val="24"/>
          <w:szCs w:val="24"/>
        </w:rPr>
        <w:t>Javna razsvetljava</w:t>
      </w:r>
      <w:bookmarkEnd w:id="49"/>
    </w:p>
    <w:p w:rsidR="00FA0C23" w:rsidRPr="00605D64" w:rsidRDefault="00FA0C23" w:rsidP="00FA0C23">
      <w:pPr>
        <w:spacing w:line="240" w:lineRule="auto"/>
        <w:ind w:right="-108"/>
        <w:rPr>
          <w:rFonts w:ascii="Calibri" w:hAnsi="Calibri"/>
          <w:sz w:val="24"/>
          <w:szCs w:val="24"/>
        </w:rPr>
      </w:pPr>
      <w:r w:rsidRPr="00605D64">
        <w:rPr>
          <w:rFonts w:ascii="Calibri" w:hAnsi="Calibri" w:cs="Arial"/>
          <w:sz w:val="24"/>
          <w:szCs w:val="24"/>
          <w:lang w:val="pt-BR"/>
        </w:rPr>
        <w:t xml:space="preserve">Ob dovozni poti in v ulicah se  izvede javna razsvetljava (predvodoma 16 svetilk), ki bodo napajane iz novega stikališča R-jr, ki se postavi ob razvodno omaro PS-RO1. Iz stikališča se bodo izvedle tri (ločene) </w:t>
      </w:r>
      <w:r w:rsidRPr="00605D64">
        <w:rPr>
          <w:rFonts w:ascii="Calibri" w:hAnsi="Calibri" w:cs="Arial"/>
          <w:sz w:val="24"/>
          <w:szCs w:val="24"/>
        </w:rPr>
        <w:t xml:space="preserve">veje JR. </w:t>
      </w:r>
      <w:r w:rsidRPr="00605D64">
        <w:rPr>
          <w:rFonts w:ascii="Calibri" w:hAnsi="Calibri"/>
          <w:sz w:val="24"/>
          <w:szCs w:val="24"/>
        </w:rPr>
        <w:t>Za osvetlitev ceste v zazidavi se predvidi 16 svetilk z močjo (1x36W (LED)+izgube), ter dodatno cca Pd= 200W za novoletno okrasitev. Na vsaki drugi svetilki se predvidi vtičnica za priključitev svetlobnih okraskov. Iz stikališča se izvede razvod JR po celi trasi novih cest. Izvod za JR se izvede v zelenici ob robu ceste, kjer pa prečka uvoze ali cesto pa v zaščitnih ceveh (</w:t>
      </w:r>
      <w:proofErr w:type="spellStart"/>
      <w:r w:rsidRPr="00605D64">
        <w:rPr>
          <w:rFonts w:ascii="Calibri" w:hAnsi="Calibri"/>
          <w:sz w:val="24"/>
          <w:szCs w:val="24"/>
        </w:rPr>
        <w:t>stigmaflex</w:t>
      </w:r>
      <w:proofErr w:type="spellEnd"/>
      <w:r w:rsidRPr="00605D64">
        <w:rPr>
          <w:rFonts w:ascii="Calibri" w:hAnsi="Calibri"/>
          <w:sz w:val="24"/>
          <w:szCs w:val="24"/>
        </w:rPr>
        <w:t>) d= 75 mm.</w:t>
      </w:r>
    </w:p>
    <w:p w:rsidR="00FA0C23" w:rsidRPr="00605D64" w:rsidRDefault="00FA0C23" w:rsidP="00FA0C23">
      <w:pPr>
        <w:spacing w:after="0" w:line="240" w:lineRule="auto"/>
        <w:rPr>
          <w:rFonts w:ascii="Calibri" w:hAnsi="Calibri"/>
          <w:sz w:val="24"/>
          <w:szCs w:val="24"/>
        </w:rPr>
      </w:pPr>
      <w:r w:rsidRPr="00605D64">
        <w:rPr>
          <w:rFonts w:ascii="Calibri" w:hAnsi="Calibri"/>
          <w:sz w:val="24"/>
          <w:szCs w:val="24"/>
        </w:rPr>
        <w:t>Razvod „JR“ se izvede s kablom NAY2Y-J 4x16+2,5 mm2.  Ob kablu po zelenici se položi tudi ozemljitveni trak Fe-Zn 25x4 mm. Ob cesti se namestijo tipski kandelabri, ki so kovinski vroče cinkane izvedbe/</w:t>
      </w:r>
      <w:proofErr w:type="spellStart"/>
      <w:r w:rsidRPr="00605D64">
        <w:rPr>
          <w:rFonts w:ascii="Calibri" w:hAnsi="Calibri"/>
          <w:sz w:val="24"/>
          <w:szCs w:val="24"/>
        </w:rPr>
        <w:t>vsadni</w:t>
      </w:r>
      <w:proofErr w:type="spellEnd"/>
      <w:r w:rsidRPr="00605D64">
        <w:rPr>
          <w:rFonts w:ascii="Calibri" w:hAnsi="Calibri"/>
          <w:sz w:val="24"/>
          <w:szCs w:val="24"/>
        </w:rPr>
        <w:t>, višine H/h= 7 m/6,2 m, s svetilkami z ravnim steklom, tip MINI STELVIO 1x36W LED „</w:t>
      </w:r>
      <w:proofErr w:type="spellStart"/>
      <w:r w:rsidRPr="00605D64">
        <w:rPr>
          <w:rFonts w:ascii="Calibri" w:hAnsi="Calibri"/>
          <w:sz w:val="24"/>
          <w:szCs w:val="24"/>
        </w:rPr>
        <w:t>Disano</w:t>
      </w:r>
      <w:proofErr w:type="spellEnd"/>
      <w:r w:rsidRPr="00605D64">
        <w:rPr>
          <w:rFonts w:ascii="Calibri" w:hAnsi="Calibri"/>
          <w:sz w:val="24"/>
          <w:szCs w:val="24"/>
        </w:rPr>
        <w:t>“ ali podobno. Svetilke imajo vgrajeno varčno (LED) sijalko in usmerjen svetlobni tok in svetlobno ne onesnažujejo okolja.</w:t>
      </w:r>
    </w:p>
    <w:p w:rsidR="00FA0C23" w:rsidRDefault="00FA0C23"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lang w:eastAsia="en-US"/>
        </w:rPr>
      </w:pPr>
    </w:p>
    <w:p w:rsidR="00FA0C23" w:rsidRPr="00B71E1C" w:rsidRDefault="00FA0C23" w:rsidP="00FA0C23">
      <w:pPr>
        <w:pStyle w:val="Naslov1"/>
      </w:pPr>
      <w:bookmarkStart w:id="50" w:name="_Toc295126657"/>
      <w:bookmarkStart w:id="51" w:name="_Toc412112796"/>
      <w:r w:rsidRPr="00B71E1C">
        <w:t xml:space="preserve">INVESTICIJE V GRADNJO KOMUNALNE </w:t>
      </w:r>
      <w:bookmarkEnd w:id="43"/>
      <w:r w:rsidRPr="00B71E1C">
        <w:t>opreme</w:t>
      </w:r>
      <w:bookmarkEnd w:id="50"/>
      <w:bookmarkEnd w:id="51"/>
    </w:p>
    <w:p w:rsidR="00FA0C23" w:rsidRPr="00B71E1C" w:rsidRDefault="00FA0C23" w:rsidP="00FA0C23">
      <w:pPr>
        <w:spacing w:line="240" w:lineRule="auto"/>
        <w:rPr>
          <w:rFonts w:ascii="Calibri" w:hAnsi="Calibri"/>
          <w:sz w:val="24"/>
          <w:szCs w:val="24"/>
          <w:lang w:eastAsia="en-US"/>
        </w:rPr>
      </w:pPr>
    </w:p>
    <w:p w:rsidR="00FA0C23" w:rsidRPr="00B71E1C" w:rsidRDefault="00D34CC7" w:rsidP="00E93C63">
      <w:pPr>
        <w:pStyle w:val="Naslov2"/>
        <w:numPr>
          <w:ilvl w:val="0"/>
          <w:numId w:val="0"/>
        </w:numPr>
        <w:ind w:left="680" w:hanging="680"/>
        <w:rPr>
          <w:sz w:val="24"/>
          <w:szCs w:val="24"/>
        </w:rPr>
      </w:pPr>
      <w:bookmarkStart w:id="52" w:name="_Toc102290037"/>
      <w:bookmarkStart w:id="53" w:name="_Toc412112797"/>
      <w:r>
        <w:rPr>
          <w:sz w:val="24"/>
          <w:szCs w:val="24"/>
        </w:rPr>
        <w:t xml:space="preserve">4.1 </w:t>
      </w:r>
      <w:r w:rsidR="00FA0C23" w:rsidRPr="00B71E1C">
        <w:rPr>
          <w:sz w:val="24"/>
          <w:szCs w:val="24"/>
        </w:rPr>
        <w:t>Obračunsko območj</w:t>
      </w:r>
      <w:bookmarkEnd w:id="44"/>
      <w:bookmarkEnd w:id="45"/>
      <w:bookmarkEnd w:id="46"/>
      <w:r w:rsidR="00FA0C23" w:rsidRPr="00B71E1C">
        <w:rPr>
          <w:sz w:val="24"/>
          <w:szCs w:val="24"/>
        </w:rPr>
        <w:t xml:space="preserve">e </w:t>
      </w:r>
      <w:bookmarkEnd w:id="52"/>
      <w:r w:rsidR="00FA0C23" w:rsidRPr="00B71E1C">
        <w:rPr>
          <w:sz w:val="24"/>
          <w:szCs w:val="24"/>
        </w:rPr>
        <w:t>posamezne komunalne opreme</w:t>
      </w:r>
      <w:bookmarkEnd w:id="53"/>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 xml:space="preserve">Obračunsko območje posamezne komunalne opreme je območje investicije, na katerem se zagotavlja priključevanje na načrtovano komunalno opremo, oziroma je to območje njene uporabe. Celotno območje, ki se opremlja na podlagi investicije, je lahko razdeljeno na več </w:t>
      </w:r>
      <w:r w:rsidRPr="00B71E1C">
        <w:rPr>
          <w:rFonts w:ascii="Calibri" w:hAnsi="Calibri"/>
          <w:sz w:val="24"/>
          <w:szCs w:val="24"/>
        </w:rPr>
        <w:lastRenderedPageBreak/>
        <w:t>obračunskih območij komunalne opreme, če območje investicije zajema več geografsko in funkcionalno zaokroženih območij z ločenimi območji možnega priključevanja na posamezni vod komunalne opreme.</w:t>
      </w:r>
    </w:p>
    <w:p w:rsidR="00FA0C23" w:rsidRPr="00B71E1C" w:rsidRDefault="00FA0C23" w:rsidP="00FA0C23">
      <w:pPr>
        <w:spacing w:after="0" w:line="240" w:lineRule="auto"/>
        <w:rPr>
          <w:rFonts w:ascii="Calibri" w:hAnsi="Calibri"/>
          <w:sz w:val="24"/>
          <w:szCs w:val="24"/>
        </w:rPr>
      </w:pPr>
      <w:r>
        <w:rPr>
          <w:rFonts w:ascii="Calibri" w:hAnsi="Calibri"/>
          <w:sz w:val="24"/>
          <w:szCs w:val="24"/>
        </w:rPr>
        <w:t>V primeru območja stanovanjske zazidave Kotlje</w:t>
      </w:r>
      <w:r w:rsidRPr="00B71E1C">
        <w:rPr>
          <w:rFonts w:ascii="Calibri" w:hAnsi="Calibri"/>
          <w:sz w:val="24"/>
          <w:szCs w:val="24"/>
        </w:rPr>
        <w:t xml:space="preserve"> III je obračunsko območje komunalne opreme eno, saj bo predvidena komunalna oprema zgrajena na območju, kjer se bo zagotavljala enakomerna gostota in izkoriščenost komunalnih vodov.</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 xml:space="preserve">Naslednja preglednica prikazuje vsoto površin (gradbenih) parcel in predvidenih NTP za obračunsko območje komunalne opreme, za katero se obračuna komunalni prispevek. </w:t>
      </w:r>
    </w:p>
    <w:p w:rsidR="00FA0C23" w:rsidRDefault="00FA0C23" w:rsidP="00FA0C23">
      <w:pPr>
        <w:spacing w:after="0" w:line="240" w:lineRule="auto"/>
        <w:rPr>
          <w:rFonts w:ascii="Calibri" w:eastAsia="Simsun (Founder Extended)" w:hAnsi="Calibri"/>
          <w:b/>
          <w:bCs/>
          <w:i/>
          <w:sz w:val="24"/>
          <w:szCs w:val="24"/>
          <w:lang w:eastAsia="zh-CN"/>
        </w:rPr>
      </w:pPr>
    </w:p>
    <w:p w:rsidR="00452ED1" w:rsidRPr="00B71E1C" w:rsidRDefault="00452ED1" w:rsidP="00FA0C23">
      <w:pPr>
        <w:spacing w:after="0" w:line="240" w:lineRule="auto"/>
        <w:rPr>
          <w:rFonts w:ascii="Calibri" w:eastAsia="Simsun (Founder Extended)" w:hAnsi="Calibri"/>
          <w:b/>
          <w:bCs/>
          <w:i/>
          <w:sz w:val="24"/>
          <w:szCs w:val="24"/>
          <w:lang w:eastAsia="zh-CN"/>
        </w:rPr>
      </w:pPr>
    </w:p>
    <w:tbl>
      <w:tblPr>
        <w:tblW w:w="5500" w:type="dxa"/>
        <w:tblInd w:w="65" w:type="dxa"/>
        <w:tblCellMar>
          <w:left w:w="70" w:type="dxa"/>
          <w:right w:w="70" w:type="dxa"/>
        </w:tblCellMar>
        <w:tblLook w:val="04A0" w:firstRow="1" w:lastRow="0" w:firstColumn="1" w:lastColumn="0" w:noHBand="0" w:noVBand="1"/>
      </w:tblPr>
      <w:tblGrid>
        <w:gridCol w:w="2320"/>
        <w:gridCol w:w="1620"/>
        <w:gridCol w:w="1560"/>
      </w:tblGrid>
      <w:tr w:rsidR="00FA0C23" w:rsidRPr="00B71E1C" w:rsidTr="00D34CC7">
        <w:trPr>
          <w:trHeight w:val="330"/>
        </w:trPr>
        <w:tc>
          <w:tcPr>
            <w:tcW w:w="2320" w:type="dxa"/>
            <w:tcBorders>
              <w:top w:val="single" w:sz="4" w:space="0" w:color="auto"/>
              <w:left w:val="single" w:sz="4" w:space="0" w:color="auto"/>
              <w:bottom w:val="double" w:sz="6" w:space="0" w:color="auto"/>
              <w:right w:val="single" w:sz="4" w:space="0" w:color="auto"/>
            </w:tcBorders>
            <w:shd w:val="clear" w:color="000000" w:fill="B8CCE4"/>
            <w:noWrap/>
            <w:vAlign w:val="bottom"/>
          </w:tcPr>
          <w:p w:rsidR="00FA0C23" w:rsidRPr="00B71E1C" w:rsidRDefault="00FA0C23" w:rsidP="00D34CC7">
            <w:pPr>
              <w:spacing w:after="0" w:line="240" w:lineRule="auto"/>
              <w:jc w:val="left"/>
              <w:rPr>
                <w:rFonts w:ascii="Calibri" w:hAnsi="Calibri"/>
                <w:b/>
                <w:bCs/>
                <w:color w:val="000000"/>
                <w:sz w:val="24"/>
                <w:szCs w:val="24"/>
              </w:rPr>
            </w:pPr>
            <w:r w:rsidRPr="00B71E1C">
              <w:rPr>
                <w:rFonts w:ascii="Calibri" w:hAnsi="Calibri"/>
                <w:b/>
                <w:bCs/>
                <w:color w:val="000000"/>
                <w:sz w:val="24"/>
                <w:szCs w:val="24"/>
              </w:rPr>
              <w:t>Obračunsko območje</w:t>
            </w:r>
          </w:p>
        </w:tc>
        <w:tc>
          <w:tcPr>
            <w:tcW w:w="1620" w:type="dxa"/>
            <w:tcBorders>
              <w:top w:val="single" w:sz="4" w:space="0" w:color="auto"/>
              <w:left w:val="nil"/>
              <w:bottom w:val="double" w:sz="6" w:space="0" w:color="auto"/>
              <w:right w:val="single" w:sz="4" w:space="0" w:color="auto"/>
            </w:tcBorders>
            <w:shd w:val="clear" w:color="000000" w:fill="B8CCE4"/>
            <w:noWrap/>
            <w:vAlign w:val="bottom"/>
          </w:tcPr>
          <w:p w:rsidR="00FA0C23" w:rsidRPr="00B71E1C" w:rsidRDefault="00FA0C23" w:rsidP="00D34CC7">
            <w:pPr>
              <w:spacing w:after="0" w:line="240" w:lineRule="auto"/>
              <w:jc w:val="center"/>
              <w:rPr>
                <w:rFonts w:ascii="Calibri" w:hAnsi="Calibri"/>
                <w:b/>
                <w:bCs/>
                <w:color w:val="000000"/>
                <w:sz w:val="24"/>
                <w:szCs w:val="24"/>
              </w:rPr>
            </w:pPr>
            <w:r w:rsidRPr="00B71E1C">
              <w:rPr>
                <w:rFonts w:ascii="Calibri" w:hAnsi="Calibri"/>
                <w:b/>
                <w:bCs/>
                <w:color w:val="000000"/>
                <w:sz w:val="24"/>
                <w:szCs w:val="24"/>
              </w:rPr>
              <w:t xml:space="preserve">Σ </w:t>
            </w:r>
            <w:proofErr w:type="spellStart"/>
            <w:r w:rsidRPr="00B71E1C">
              <w:rPr>
                <w:rFonts w:ascii="Calibri" w:hAnsi="Calibri"/>
                <w:b/>
                <w:bCs/>
                <w:color w:val="000000"/>
                <w:sz w:val="24"/>
                <w:szCs w:val="24"/>
              </w:rPr>
              <w:t>A</w:t>
            </w:r>
            <w:r w:rsidRPr="00B71E1C">
              <w:rPr>
                <w:rFonts w:ascii="Calibri" w:hAnsi="Calibri"/>
                <w:b/>
                <w:bCs/>
                <w:color w:val="000000"/>
                <w:sz w:val="24"/>
                <w:szCs w:val="24"/>
                <w:vertAlign w:val="subscript"/>
              </w:rPr>
              <w:t>parcela</w:t>
            </w:r>
            <w:proofErr w:type="spellEnd"/>
            <w:r w:rsidRPr="00B71E1C">
              <w:rPr>
                <w:rFonts w:ascii="Calibri" w:hAnsi="Calibri"/>
                <w:b/>
                <w:bCs/>
                <w:color w:val="000000"/>
                <w:sz w:val="24"/>
                <w:szCs w:val="24"/>
              </w:rPr>
              <w:t xml:space="preserve"> (m</w:t>
            </w:r>
            <w:r w:rsidRPr="00B71E1C">
              <w:rPr>
                <w:rFonts w:ascii="Calibri" w:hAnsi="Calibri"/>
                <w:b/>
                <w:bCs/>
                <w:color w:val="000000"/>
                <w:sz w:val="24"/>
                <w:szCs w:val="24"/>
                <w:vertAlign w:val="superscript"/>
              </w:rPr>
              <w:t>2</w:t>
            </w:r>
            <w:r w:rsidRPr="00B71E1C">
              <w:rPr>
                <w:rFonts w:ascii="Calibri" w:hAnsi="Calibri"/>
                <w:b/>
                <w:bCs/>
                <w:color w:val="000000"/>
                <w:sz w:val="24"/>
                <w:szCs w:val="24"/>
              </w:rPr>
              <w:t>)</w:t>
            </w:r>
          </w:p>
        </w:tc>
        <w:tc>
          <w:tcPr>
            <w:tcW w:w="1560" w:type="dxa"/>
            <w:tcBorders>
              <w:top w:val="single" w:sz="4" w:space="0" w:color="auto"/>
              <w:left w:val="nil"/>
              <w:bottom w:val="double" w:sz="6" w:space="0" w:color="auto"/>
              <w:right w:val="single" w:sz="4" w:space="0" w:color="auto"/>
            </w:tcBorders>
            <w:shd w:val="clear" w:color="000000" w:fill="B8CCE4"/>
            <w:noWrap/>
            <w:vAlign w:val="bottom"/>
          </w:tcPr>
          <w:p w:rsidR="00FA0C23" w:rsidRPr="00B71E1C" w:rsidRDefault="00FA0C23" w:rsidP="00D34CC7">
            <w:pPr>
              <w:spacing w:after="0" w:line="240" w:lineRule="auto"/>
              <w:jc w:val="center"/>
              <w:rPr>
                <w:rFonts w:ascii="Calibri" w:hAnsi="Calibri"/>
                <w:b/>
                <w:bCs/>
                <w:color w:val="000000"/>
                <w:sz w:val="24"/>
                <w:szCs w:val="24"/>
              </w:rPr>
            </w:pPr>
            <w:r w:rsidRPr="00B71E1C">
              <w:rPr>
                <w:rFonts w:ascii="Calibri" w:hAnsi="Calibri"/>
                <w:b/>
                <w:bCs/>
                <w:color w:val="000000"/>
                <w:sz w:val="24"/>
                <w:szCs w:val="24"/>
              </w:rPr>
              <w:t xml:space="preserve">Σ </w:t>
            </w:r>
            <w:proofErr w:type="spellStart"/>
            <w:r w:rsidRPr="00B71E1C">
              <w:rPr>
                <w:rFonts w:ascii="Calibri" w:hAnsi="Calibri"/>
                <w:b/>
                <w:bCs/>
                <w:color w:val="000000"/>
                <w:sz w:val="24"/>
                <w:szCs w:val="24"/>
              </w:rPr>
              <w:t>A</w:t>
            </w:r>
            <w:r w:rsidRPr="00B71E1C">
              <w:rPr>
                <w:rFonts w:ascii="Calibri" w:hAnsi="Calibri"/>
                <w:b/>
                <w:bCs/>
                <w:color w:val="000000"/>
                <w:sz w:val="24"/>
                <w:szCs w:val="24"/>
                <w:vertAlign w:val="subscript"/>
              </w:rPr>
              <w:t>tlorisna</w:t>
            </w:r>
            <w:proofErr w:type="spellEnd"/>
            <w:r w:rsidRPr="00B71E1C">
              <w:rPr>
                <w:rFonts w:ascii="Calibri" w:hAnsi="Calibri"/>
                <w:b/>
                <w:bCs/>
                <w:color w:val="000000"/>
                <w:sz w:val="24"/>
                <w:szCs w:val="24"/>
              </w:rPr>
              <w:t xml:space="preserve"> (m</w:t>
            </w:r>
            <w:r w:rsidRPr="00B71E1C">
              <w:rPr>
                <w:rFonts w:ascii="Calibri" w:hAnsi="Calibri"/>
                <w:b/>
                <w:bCs/>
                <w:color w:val="000000"/>
                <w:sz w:val="24"/>
                <w:szCs w:val="24"/>
                <w:vertAlign w:val="superscript"/>
              </w:rPr>
              <w:t>2</w:t>
            </w:r>
            <w:r w:rsidRPr="00B71E1C">
              <w:rPr>
                <w:rFonts w:ascii="Calibri" w:hAnsi="Calibri"/>
                <w:b/>
                <w:bCs/>
                <w:color w:val="000000"/>
                <w:sz w:val="24"/>
                <w:szCs w:val="24"/>
              </w:rPr>
              <w:t>)</w:t>
            </w:r>
          </w:p>
        </w:tc>
      </w:tr>
      <w:tr w:rsidR="00FA0C23" w:rsidRPr="00B71E1C" w:rsidTr="00D34CC7">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A0C23" w:rsidRPr="00B71E1C"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Območje Kotlje</w:t>
            </w:r>
            <w:r w:rsidRPr="00B71E1C">
              <w:rPr>
                <w:rFonts w:ascii="Calibri" w:hAnsi="Calibri"/>
                <w:color w:val="000000"/>
                <w:sz w:val="24"/>
                <w:szCs w:val="24"/>
              </w:rPr>
              <w:t xml:space="preserve"> III</w:t>
            </w:r>
          </w:p>
        </w:tc>
        <w:tc>
          <w:tcPr>
            <w:tcW w:w="1620" w:type="dxa"/>
            <w:tcBorders>
              <w:top w:val="nil"/>
              <w:left w:val="nil"/>
              <w:bottom w:val="single" w:sz="4" w:space="0" w:color="auto"/>
              <w:right w:val="single" w:sz="4" w:space="0" w:color="auto"/>
            </w:tcBorders>
            <w:shd w:val="clear" w:color="auto" w:fill="auto"/>
            <w:noWrap/>
            <w:vAlign w:val="center"/>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33.608</w:t>
            </w:r>
          </w:p>
        </w:tc>
        <w:tc>
          <w:tcPr>
            <w:tcW w:w="1560" w:type="dxa"/>
            <w:tcBorders>
              <w:top w:val="nil"/>
              <w:left w:val="nil"/>
              <w:bottom w:val="single" w:sz="4" w:space="0" w:color="auto"/>
              <w:right w:val="single" w:sz="4" w:space="0" w:color="auto"/>
            </w:tcBorders>
            <w:shd w:val="clear" w:color="auto" w:fill="auto"/>
            <w:noWrap/>
            <w:vAlign w:val="center"/>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6.000</w:t>
            </w:r>
          </w:p>
        </w:tc>
      </w:tr>
    </w:tbl>
    <w:p w:rsidR="00452ED1" w:rsidRDefault="00452ED1" w:rsidP="00D34CC7">
      <w:pPr>
        <w:pStyle w:val="Tabela-tevilenje"/>
        <w:numPr>
          <w:ilvl w:val="0"/>
          <w:numId w:val="0"/>
        </w:numPr>
        <w:spacing w:before="0" w:after="0"/>
        <w:ind w:left="851" w:hanging="851"/>
        <w:rPr>
          <w:rFonts w:ascii="Calibri" w:hAnsi="Calibri"/>
          <w:sz w:val="24"/>
          <w:szCs w:val="24"/>
        </w:rPr>
      </w:pPr>
      <w:bookmarkStart w:id="54" w:name="_Toc88623715"/>
      <w:bookmarkStart w:id="55" w:name="_Toc88887414"/>
      <w:bookmarkStart w:id="56" w:name="_Toc88887586"/>
    </w:p>
    <w:p w:rsidR="00FA0C23" w:rsidRPr="00B71E1C" w:rsidRDefault="00FA0C23" w:rsidP="00D34CC7">
      <w:pPr>
        <w:pStyle w:val="Tabela-tevilenje"/>
        <w:numPr>
          <w:ilvl w:val="0"/>
          <w:numId w:val="0"/>
        </w:numPr>
        <w:spacing w:before="0" w:after="0"/>
        <w:ind w:left="851" w:hanging="851"/>
        <w:rPr>
          <w:rFonts w:ascii="Calibri" w:hAnsi="Calibri"/>
          <w:sz w:val="24"/>
          <w:szCs w:val="24"/>
        </w:rPr>
      </w:pPr>
      <w:r w:rsidRPr="00B71E1C">
        <w:rPr>
          <w:rFonts w:ascii="Calibri" w:hAnsi="Calibri"/>
          <w:sz w:val="24"/>
          <w:szCs w:val="24"/>
        </w:rPr>
        <w:t>Prikaz vsote površin (gradbenih) parcel in ocenjenih neto tlorisnih površin objektov</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183D9E" w:rsidRDefault="00FA0C23" w:rsidP="00183D9E">
      <w:pPr>
        <w:pStyle w:val="Alinejat1"/>
        <w:numPr>
          <w:ilvl w:val="0"/>
          <w:numId w:val="0"/>
        </w:numPr>
        <w:spacing w:after="0" w:line="240" w:lineRule="auto"/>
      </w:pPr>
      <w:r w:rsidRPr="00B71E1C">
        <w:rPr>
          <w:rFonts w:ascii="Calibri" w:hAnsi="Calibri"/>
          <w:sz w:val="24"/>
          <w:szCs w:val="24"/>
        </w:rPr>
        <w:t>Pri določitvi predvidenih objektov, ki se bodo priklapljali na novo zgrajeno komunalno opremo, so bile uporabljene podlage iz sprejetega</w:t>
      </w:r>
      <w:r w:rsidR="00183D9E">
        <w:rPr>
          <w:rFonts w:ascii="Calibri" w:hAnsi="Calibri"/>
          <w:sz w:val="24"/>
          <w:szCs w:val="24"/>
        </w:rPr>
        <w:t xml:space="preserve"> </w:t>
      </w:r>
      <w:r w:rsidR="00183D9E" w:rsidRPr="00183D9E">
        <w:rPr>
          <w:rFonts w:ascii="Calibri" w:hAnsi="Calibri"/>
          <w:sz w:val="24"/>
          <w:szCs w:val="24"/>
        </w:rPr>
        <w:t>Odlok</w:t>
      </w:r>
      <w:r w:rsidR="00183D9E">
        <w:rPr>
          <w:rFonts w:ascii="Calibri" w:hAnsi="Calibri"/>
          <w:sz w:val="24"/>
          <w:szCs w:val="24"/>
        </w:rPr>
        <w:t>a</w:t>
      </w:r>
      <w:r w:rsidR="00183D9E" w:rsidRPr="00183D9E">
        <w:rPr>
          <w:rFonts w:ascii="Calibri" w:hAnsi="Calibri"/>
          <w:sz w:val="24"/>
          <w:szCs w:val="24"/>
        </w:rPr>
        <w:t xml:space="preserve"> o zazidalnem načrtu za stanovanjsko zazidavo in bencinski servis Kotlje III (Uradni list Republike Slovenije, št. 121/2005, Uradno glasilo slovenskih občin št. 53/2013)</w:t>
      </w:r>
      <w:r w:rsidRPr="00183D9E">
        <w:rPr>
          <w:rFonts w:ascii="Calibri" w:hAnsi="Calibri"/>
          <w:sz w:val="24"/>
          <w:szCs w:val="24"/>
        </w:rPr>
        <w:t>.</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Pri določitvi neto tloris</w:t>
      </w:r>
      <w:r>
        <w:rPr>
          <w:rFonts w:ascii="Calibri" w:hAnsi="Calibri"/>
          <w:sz w:val="24"/>
          <w:szCs w:val="24"/>
        </w:rPr>
        <w:t>ne površine</w:t>
      </w:r>
      <w:r w:rsidRPr="00B71E1C">
        <w:rPr>
          <w:rFonts w:ascii="Calibri" w:hAnsi="Calibri"/>
          <w:sz w:val="24"/>
          <w:szCs w:val="24"/>
        </w:rPr>
        <w:t xml:space="preserve"> objektov, ki se bodo priklapljali na no</w:t>
      </w:r>
      <w:r>
        <w:rPr>
          <w:rFonts w:ascii="Calibri" w:hAnsi="Calibri"/>
          <w:sz w:val="24"/>
          <w:szCs w:val="24"/>
        </w:rPr>
        <w:t>vo zgrajeno komunalno opremo, je bila upoštevana povprečna NTP 150m</w:t>
      </w:r>
      <w:r>
        <w:rPr>
          <w:rFonts w:ascii="Calibri" w:hAnsi="Calibri"/>
          <w:sz w:val="24"/>
          <w:szCs w:val="24"/>
          <w:vertAlign w:val="superscript"/>
        </w:rPr>
        <w:t>2</w:t>
      </w:r>
      <w:r w:rsidRPr="00B71E1C">
        <w:rPr>
          <w:rFonts w:ascii="Calibri" w:hAnsi="Calibri"/>
          <w:sz w:val="24"/>
          <w:szCs w:val="24"/>
        </w:rPr>
        <w:t xml:space="preserve">. </w:t>
      </w:r>
    </w:p>
    <w:p w:rsidR="00FA0C23" w:rsidRPr="00B71E1C" w:rsidRDefault="00FA0C23" w:rsidP="00FA0C23">
      <w:pPr>
        <w:spacing w:after="0" w:line="240" w:lineRule="auto"/>
        <w:rPr>
          <w:rFonts w:ascii="Calibri" w:hAnsi="Calibri"/>
          <w:sz w:val="24"/>
          <w:szCs w:val="24"/>
        </w:rPr>
      </w:pPr>
      <w:r>
        <w:rPr>
          <w:rFonts w:ascii="Calibri" w:hAnsi="Calibri"/>
          <w:sz w:val="24"/>
          <w:szCs w:val="24"/>
        </w:rPr>
        <w:t>Pri določitvi površi</w:t>
      </w:r>
      <w:r w:rsidR="00452ED1">
        <w:rPr>
          <w:rFonts w:ascii="Calibri" w:hAnsi="Calibri"/>
          <w:sz w:val="24"/>
          <w:szCs w:val="24"/>
        </w:rPr>
        <w:t>n</w:t>
      </w:r>
      <w:r w:rsidRPr="00B71E1C">
        <w:rPr>
          <w:rFonts w:ascii="Calibri" w:hAnsi="Calibri"/>
          <w:sz w:val="24"/>
          <w:szCs w:val="24"/>
        </w:rPr>
        <w:t xml:space="preserve"> (gradbenih) parcel so bili uporabljeni podatki</w:t>
      </w:r>
      <w:r>
        <w:rPr>
          <w:rFonts w:ascii="Calibri" w:hAnsi="Calibri"/>
          <w:sz w:val="24"/>
          <w:szCs w:val="24"/>
        </w:rPr>
        <w:t xml:space="preserve"> izvedene parcelacije.</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Obračunsko območje</w:t>
      </w:r>
      <w:r w:rsidR="00452ED1">
        <w:rPr>
          <w:rFonts w:ascii="Calibri" w:hAnsi="Calibri"/>
          <w:sz w:val="24"/>
          <w:szCs w:val="24"/>
        </w:rPr>
        <w:t xml:space="preserve"> za vso komunalno opremo</w:t>
      </w:r>
      <w:r w:rsidRPr="00B71E1C">
        <w:rPr>
          <w:rFonts w:ascii="Calibri" w:hAnsi="Calibri"/>
          <w:sz w:val="24"/>
          <w:szCs w:val="24"/>
        </w:rPr>
        <w:t xml:space="preserve"> je eno in predstavlja</w:t>
      </w:r>
      <w:r>
        <w:rPr>
          <w:rFonts w:ascii="Calibri" w:hAnsi="Calibri"/>
          <w:sz w:val="24"/>
          <w:szCs w:val="24"/>
        </w:rPr>
        <w:t xml:space="preserve"> celotno območje</w:t>
      </w:r>
      <w:r w:rsidR="00183D9E">
        <w:rPr>
          <w:rFonts w:ascii="Calibri" w:hAnsi="Calibri"/>
          <w:sz w:val="24"/>
          <w:szCs w:val="24"/>
        </w:rPr>
        <w:t xml:space="preserve"> ZN -</w:t>
      </w:r>
      <w:r>
        <w:rPr>
          <w:rFonts w:ascii="Calibri" w:hAnsi="Calibri"/>
          <w:sz w:val="24"/>
          <w:szCs w:val="24"/>
        </w:rPr>
        <w:t xml:space="preserve"> OPPN</w:t>
      </w:r>
      <w:r w:rsidRPr="00B71E1C">
        <w:rPr>
          <w:rFonts w:ascii="Calibri" w:hAnsi="Calibri"/>
          <w:sz w:val="24"/>
          <w:szCs w:val="24"/>
        </w:rPr>
        <w:t>.</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B71E1C" w:rsidRDefault="00D34CC7" w:rsidP="00E93C63">
      <w:pPr>
        <w:pStyle w:val="Naslov2"/>
        <w:numPr>
          <w:ilvl w:val="0"/>
          <w:numId w:val="0"/>
        </w:numPr>
        <w:ind w:left="680" w:hanging="680"/>
        <w:rPr>
          <w:sz w:val="24"/>
          <w:szCs w:val="24"/>
        </w:rPr>
      </w:pPr>
      <w:bookmarkStart w:id="57" w:name="_Toc412112798"/>
      <w:bookmarkStart w:id="58" w:name="_Toc88623716"/>
      <w:bookmarkStart w:id="59" w:name="_Toc88887415"/>
      <w:bookmarkStart w:id="60" w:name="_Toc88887587"/>
      <w:bookmarkStart w:id="61" w:name="_Toc102290038"/>
      <w:bookmarkEnd w:id="54"/>
      <w:bookmarkEnd w:id="55"/>
      <w:bookmarkEnd w:id="56"/>
      <w:r>
        <w:rPr>
          <w:sz w:val="24"/>
          <w:szCs w:val="24"/>
        </w:rPr>
        <w:t xml:space="preserve">4.2 </w:t>
      </w:r>
      <w:r w:rsidR="00FA0C23" w:rsidRPr="00B71E1C">
        <w:rPr>
          <w:sz w:val="24"/>
          <w:szCs w:val="24"/>
        </w:rPr>
        <w:t>Skupni stroški investicije</w:t>
      </w:r>
      <w:bookmarkEnd w:id="57"/>
      <w:r w:rsidR="00FA0C23" w:rsidRPr="00B71E1C">
        <w:rPr>
          <w:sz w:val="24"/>
          <w:szCs w:val="24"/>
        </w:rPr>
        <w:t xml:space="preserve"> </w:t>
      </w:r>
      <w:bookmarkEnd w:id="58"/>
      <w:bookmarkEnd w:id="59"/>
      <w:bookmarkEnd w:id="60"/>
      <w:bookmarkEnd w:id="61"/>
    </w:p>
    <w:p w:rsidR="00FA0C23" w:rsidRDefault="00FA0C23" w:rsidP="00FA0C23">
      <w:pPr>
        <w:spacing w:after="0" w:line="240" w:lineRule="auto"/>
        <w:rPr>
          <w:rFonts w:ascii="Calibri" w:hAnsi="Calibri"/>
          <w:sz w:val="24"/>
          <w:szCs w:val="24"/>
        </w:rPr>
      </w:pPr>
      <w:r w:rsidRPr="00B71E1C">
        <w:rPr>
          <w:rFonts w:ascii="Calibri" w:hAnsi="Calibri"/>
          <w:sz w:val="24"/>
          <w:szCs w:val="24"/>
        </w:rPr>
        <w:t xml:space="preserve">Skupni stroški investicije prikazujejo vse stroške, ki so potrebni, da se na obračunskem območju investicije zgradi komunalna oprema. Podatki o višini skupnih stroškov se pridobijo iz investicijske, projektne in druge dokumentacije ali pa se ocenijo. Pri določitvi skupnih stroškov investicije se upoštevajo stroški nakupa zemljišč, izgradnje komunalne opreme, stroški priprave projektne dokumentacije in vsi ostali stroški, ki so nujno potrebni, da se območje opremljanja komunalno opremi. </w:t>
      </w:r>
    </w:p>
    <w:p w:rsidR="00FA0C23" w:rsidRDefault="00FA0C23" w:rsidP="00FA0C23">
      <w:pPr>
        <w:spacing w:after="0" w:line="240" w:lineRule="auto"/>
        <w:rPr>
          <w:rFonts w:ascii="Calibri" w:hAnsi="Calibri"/>
          <w:sz w:val="24"/>
          <w:szCs w:val="24"/>
        </w:rPr>
      </w:pPr>
      <w:r w:rsidRPr="00B71E1C">
        <w:rPr>
          <w:rFonts w:ascii="Calibri" w:hAnsi="Calibri"/>
          <w:sz w:val="24"/>
          <w:szCs w:val="24"/>
        </w:rPr>
        <w:t>Skupni stroški investicije v izgradnjo komunalne opreme, ki se upoštevajo v programu opremljanja, so:</w:t>
      </w:r>
    </w:p>
    <w:p w:rsidR="00FA0C23" w:rsidRDefault="00FA0C23" w:rsidP="00FA0C23">
      <w:pPr>
        <w:numPr>
          <w:ilvl w:val="0"/>
          <w:numId w:val="33"/>
        </w:numPr>
        <w:spacing w:after="0" w:line="240" w:lineRule="auto"/>
        <w:rPr>
          <w:rFonts w:ascii="Calibri" w:hAnsi="Calibri"/>
          <w:sz w:val="24"/>
          <w:szCs w:val="24"/>
        </w:rPr>
      </w:pPr>
      <w:r>
        <w:rPr>
          <w:rFonts w:ascii="Calibri" w:hAnsi="Calibri"/>
          <w:sz w:val="24"/>
          <w:szCs w:val="24"/>
        </w:rPr>
        <w:t>stroški nakupa zemljišč;</w:t>
      </w:r>
    </w:p>
    <w:p w:rsidR="00FA0C23" w:rsidRDefault="00FA0C23" w:rsidP="00FA0C23">
      <w:pPr>
        <w:numPr>
          <w:ilvl w:val="0"/>
          <w:numId w:val="33"/>
        </w:numPr>
        <w:spacing w:after="0" w:line="240" w:lineRule="auto"/>
        <w:rPr>
          <w:rFonts w:ascii="Calibri" w:hAnsi="Calibri"/>
          <w:sz w:val="24"/>
          <w:szCs w:val="24"/>
        </w:rPr>
      </w:pPr>
      <w:r>
        <w:rPr>
          <w:rFonts w:ascii="Calibri" w:hAnsi="Calibri"/>
          <w:sz w:val="24"/>
          <w:szCs w:val="24"/>
        </w:rPr>
        <w:t>stroški priprave zemljišča, ki vsebujejo stroške</w:t>
      </w:r>
      <w:r w:rsidR="00183D9E">
        <w:rPr>
          <w:rFonts w:ascii="Calibri" w:hAnsi="Calibri"/>
          <w:sz w:val="24"/>
          <w:szCs w:val="24"/>
        </w:rPr>
        <w:t xml:space="preserve"> ZN -</w:t>
      </w:r>
      <w:bookmarkStart w:id="62" w:name="_GoBack"/>
      <w:bookmarkEnd w:id="62"/>
      <w:r>
        <w:rPr>
          <w:rFonts w:ascii="Calibri" w:hAnsi="Calibri"/>
          <w:sz w:val="24"/>
          <w:szCs w:val="24"/>
        </w:rPr>
        <w:t xml:space="preserve"> OPPN, PGD, PZI, plačilo nadomestila za spremembo namembnosti, izdelavo elaborata spremembe bonitete, izdelavo geodetskega načrta in parcelacijo;</w:t>
      </w:r>
    </w:p>
    <w:p w:rsidR="00FA0C23" w:rsidRPr="00B71E1C" w:rsidRDefault="00FA0C23" w:rsidP="00FA0C23">
      <w:pPr>
        <w:numPr>
          <w:ilvl w:val="0"/>
          <w:numId w:val="33"/>
        </w:numPr>
        <w:spacing w:after="0" w:line="240" w:lineRule="auto"/>
        <w:rPr>
          <w:rFonts w:ascii="Calibri" w:hAnsi="Calibri"/>
          <w:sz w:val="24"/>
          <w:szCs w:val="24"/>
        </w:rPr>
      </w:pPr>
      <w:r>
        <w:rPr>
          <w:rFonts w:ascii="Calibri" w:hAnsi="Calibri"/>
          <w:sz w:val="24"/>
          <w:szCs w:val="24"/>
        </w:rPr>
        <w:t>stroški gradnje, ki vsebujejo stroške izvedbe GOI del in stroške nadzorov;</w:t>
      </w:r>
    </w:p>
    <w:p w:rsidR="00FA0C23" w:rsidRDefault="00FA0C23"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tbl>
      <w:tblPr>
        <w:tblW w:w="9185" w:type="dxa"/>
        <w:tblInd w:w="65" w:type="dxa"/>
        <w:tblCellMar>
          <w:left w:w="70" w:type="dxa"/>
          <w:right w:w="70" w:type="dxa"/>
        </w:tblCellMar>
        <w:tblLook w:val="0000" w:firstRow="0" w:lastRow="0" w:firstColumn="0" w:lastColumn="0" w:noHBand="0" w:noVBand="0"/>
      </w:tblPr>
      <w:tblGrid>
        <w:gridCol w:w="2699"/>
        <w:gridCol w:w="2693"/>
        <w:gridCol w:w="3793"/>
      </w:tblGrid>
      <w:tr w:rsidR="00FA0C23" w:rsidRPr="00B71E1C" w:rsidTr="00452ED1">
        <w:trPr>
          <w:trHeight w:val="426"/>
        </w:trPr>
        <w:tc>
          <w:tcPr>
            <w:tcW w:w="2699" w:type="dxa"/>
            <w:tcBorders>
              <w:top w:val="single" w:sz="4" w:space="0" w:color="auto"/>
              <w:left w:val="single" w:sz="4" w:space="0" w:color="auto"/>
              <w:bottom w:val="double" w:sz="6" w:space="0" w:color="auto"/>
              <w:right w:val="single" w:sz="4" w:space="0" w:color="auto"/>
            </w:tcBorders>
            <w:shd w:val="clear" w:color="auto" w:fill="99CCFF"/>
            <w:noWrap/>
            <w:vAlign w:val="bottom"/>
          </w:tcPr>
          <w:p w:rsidR="00FA0C23" w:rsidRPr="00B71E1C" w:rsidRDefault="00FA0C23" w:rsidP="00D34CC7">
            <w:pPr>
              <w:spacing w:after="0" w:line="240" w:lineRule="auto"/>
              <w:jc w:val="left"/>
              <w:rPr>
                <w:rFonts w:ascii="Calibri" w:hAnsi="Calibri"/>
                <w:b/>
                <w:bCs/>
                <w:color w:val="000000"/>
                <w:sz w:val="24"/>
                <w:szCs w:val="24"/>
              </w:rPr>
            </w:pPr>
            <w:r w:rsidRPr="00B71E1C">
              <w:rPr>
                <w:rFonts w:ascii="Calibri" w:hAnsi="Calibri"/>
                <w:b/>
                <w:bCs/>
                <w:color w:val="000000"/>
                <w:sz w:val="24"/>
                <w:szCs w:val="24"/>
              </w:rPr>
              <w:t>Postavka</w:t>
            </w:r>
          </w:p>
        </w:tc>
        <w:tc>
          <w:tcPr>
            <w:tcW w:w="2693" w:type="dxa"/>
            <w:tcBorders>
              <w:top w:val="single" w:sz="4" w:space="0" w:color="auto"/>
              <w:left w:val="nil"/>
              <w:bottom w:val="double" w:sz="6" w:space="0" w:color="auto"/>
              <w:right w:val="single" w:sz="4" w:space="0" w:color="auto"/>
            </w:tcBorders>
            <w:shd w:val="clear" w:color="auto" w:fill="99CCFF"/>
            <w:vAlign w:val="bottom"/>
          </w:tcPr>
          <w:p w:rsidR="00FA0C23" w:rsidRPr="00B71E1C" w:rsidRDefault="00FA0C23" w:rsidP="00D34CC7">
            <w:pPr>
              <w:spacing w:after="0" w:line="240" w:lineRule="auto"/>
              <w:jc w:val="center"/>
              <w:rPr>
                <w:rFonts w:ascii="Calibri" w:hAnsi="Calibri"/>
                <w:b/>
                <w:bCs/>
                <w:color w:val="000000"/>
                <w:sz w:val="24"/>
                <w:szCs w:val="24"/>
              </w:rPr>
            </w:pPr>
            <w:r w:rsidRPr="00B71E1C">
              <w:rPr>
                <w:rFonts w:ascii="Calibri" w:hAnsi="Calibri"/>
                <w:b/>
                <w:bCs/>
                <w:color w:val="000000"/>
                <w:sz w:val="24"/>
                <w:szCs w:val="24"/>
              </w:rPr>
              <w:t>Skupni znesek (€)</w:t>
            </w:r>
          </w:p>
        </w:tc>
        <w:tc>
          <w:tcPr>
            <w:tcW w:w="3793" w:type="dxa"/>
            <w:tcBorders>
              <w:top w:val="single" w:sz="4" w:space="0" w:color="auto"/>
              <w:left w:val="nil"/>
              <w:bottom w:val="double" w:sz="6" w:space="0" w:color="auto"/>
              <w:right w:val="single" w:sz="4" w:space="0" w:color="auto"/>
            </w:tcBorders>
            <w:shd w:val="clear" w:color="auto" w:fill="99CCFF"/>
            <w:vAlign w:val="bottom"/>
          </w:tcPr>
          <w:p w:rsidR="00FA0C23" w:rsidRPr="00B71E1C" w:rsidRDefault="00FA0C23" w:rsidP="00D34CC7">
            <w:pPr>
              <w:spacing w:after="0" w:line="240" w:lineRule="auto"/>
              <w:jc w:val="center"/>
              <w:rPr>
                <w:rFonts w:ascii="Calibri" w:hAnsi="Calibri"/>
                <w:b/>
                <w:bCs/>
                <w:color w:val="000000"/>
                <w:sz w:val="24"/>
                <w:szCs w:val="24"/>
              </w:rPr>
            </w:pPr>
            <w:r w:rsidRPr="00B71E1C">
              <w:rPr>
                <w:rFonts w:ascii="Calibri" w:hAnsi="Calibri"/>
                <w:b/>
                <w:bCs/>
                <w:color w:val="000000"/>
                <w:sz w:val="24"/>
                <w:szCs w:val="24"/>
              </w:rPr>
              <w:t>Vir podatkov</w:t>
            </w:r>
          </w:p>
        </w:tc>
      </w:tr>
      <w:tr w:rsidR="00FA0C23" w:rsidRPr="00B71E1C" w:rsidTr="00452ED1">
        <w:trPr>
          <w:trHeight w:val="399"/>
        </w:trPr>
        <w:tc>
          <w:tcPr>
            <w:tcW w:w="2699" w:type="dxa"/>
            <w:tcBorders>
              <w:top w:val="nil"/>
              <w:left w:val="single" w:sz="4" w:space="0" w:color="auto"/>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Nakup zemljišč</w:t>
            </w:r>
          </w:p>
        </w:tc>
        <w:tc>
          <w:tcPr>
            <w:tcW w:w="2693" w:type="dxa"/>
            <w:tcBorders>
              <w:top w:val="single" w:sz="4" w:space="0" w:color="auto"/>
              <w:left w:val="nil"/>
              <w:bottom w:val="nil"/>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76.668</w:t>
            </w:r>
          </w:p>
        </w:tc>
        <w:tc>
          <w:tcPr>
            <w:tcW w:w="37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Realizirane pogodbe</w:t>
            </w:r>
          </w:p>
        </w:tc>
      </w:tr>
      <w:tr w:rsidR="00FA0C23" w:rsidRPr="00B71E1C" w:rsidTr="00452ED1">
        <w:trPr>
          <w:trHeight w:val="412"/>
        </w:trPr>
        <w:tc>
          <w:tcPr>
            <w:tcW w:w="2699" w:type="dxa"/>
            <w:tcBorders>
              <w:top w:val="nil"/>
              <w:left w:val="single" w:sz="4" w:space="0" w:color="auto"/>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Priprava zemljišča</w:t>
            </w:r>
          </w:p>
        </w:tc>
        <w:tc>
          <w:tcPr>
            <w:tcW w:w="2693" w:type="dxa"/>
            <w:tcBorders>
              <w:top w:val="single" w:sz="4" w:space="0" w:color="auto"/>
              <w:left w:val="nil"/>
              <w:bottom w:val="nil"/>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43.446</w:t>
            </w:r>
          </w:p>
        </w:tc>
        <w:tc>
          <w:tcPr>
            <w:tcW w:w="37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Računi izvajalcev</w:t>
            </w:r>
          </w:p>
        </w:tc>
      </w:tr>
      <w:tr w:rsidR="00FA0C23" w:rsidRPr="00B71E1C" w:rsidTr="00452ED1">
        <w:trPr>
          <w:trHeight w:val="418"/>
        </w:trPr>
        <w:tc>
          <w:tcPr>
            <w:tcW w:w="2699" w:type="dxa"/>
            <w:tcBorders>
              <w:top w:val="nil"/>
              <w:left w:val="single" w:sz="4" w:space="0" w:color="auto"/>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C</w:t>
            </w:r>
            <w:r w:rsidRPr="00B71E1C">
              <w:rPr>
                <w:rFonts w:ascii="Calibri" w:hAnsi="Calibri"/>
                <w:color w:val="000000"/>
                <w:sz w:val="24"/>
                <w:szCs w:val="24"/>
              </w:rPr>
              <w:t>este</w:t>
            </w:r>
          </w:p>
        </w:tc>
        <w:tc>
          <w:tcPr>
            <w:tcW w:w="2693" w:type="dxa"/>
            <w:tcBorders>
              <w:top w:val="single" w:sz="4" w:space="0" w:color="auto"/>
              <w:left w:val="nil"/>
              <w:bottom w:val="nil"/>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204.405</w:t>
            </w:r>
          </w:p>
        </w:tc>
        <w:tc>
          <w:tcPr>
            <w:tcW w:w="37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Vrednost situacij z oceno dokončanja</w:t>
            </w:r>
          </w:p>
        </w:tc>
      </w:tr>
      <w:tr w:rsidR="00FA0C23" w:rsidRPr="00B71E1C" w:rsidTr="00452ED1">
        <w:trPr>
          <w:trHeight w:val="410"/>
        </w:trPr>
        <w:tc>
          <w:tcPr>
            <w:tcW w:w="2699" w:type="dxa"/>
            <w:tcBorders>
              <w:top w:val="nil"/>
              <w:left w:val="single" w:sz="4" w:space="0" w:color="auto"/>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left"/>
              <w:rPr>
                <w:rFonts w:ascii="Calibri" w:hAnsi="Calibri"/>
                <w:color w:val="000000"/>
                <w:sz w:val="24"/>
                <w:szCs w:val="24"/>
              </w:rPr>
            </w:pPr>
            <w:r w:rsidRPr="00B71E1C">
              <w:rPr>
                <w:rFonts w:ascii="Calibri" w:hAnsi="Calibri"/>
                <w:color w:val="000000"/>
                <w:sz w:val="24"/>
                <w:szCs w:val="24"/>
              </w:rPr>
              <w:t xml:space="preserve">Kanalizacija </w:t>
            </w:r>
          </w:p>
        </w:tc>
        <w:tc>
          <w:tcPr>
            <w:tcW w:w="2693" w:type="dxa"/>
            <w:tcBorders>
              <w:top w:val="single" w:sz="4" w:space="0" w:color="auto"/>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373.220</w:t>
            </w:r>
          </w:p>
        </w:tc>
        <w:tc>
          <w:tcPr>
            <w:tcW w:w="37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Vrednost situacij z oceno dokončanja</w:t>
            </w:r>
          </w:p>
        </w:tc>
      </w:tr>
      <w:tr w:rsidR="00FA0C23" w:rsidRPr="00B71E1C" w:rsidTr="00452ED1">
        <w:trPr>
          <w:trHeight w:val="360"/>
        </w:trPr>
        <w:tc>
          <w:tcPr>
            <w:tcW w:w="2699" w:type="dxa"/>
            <w:tcBorders>
              <w:top w:val="nil"/>
              <w:left w:val="single" w:sz="4" w:space="0" w:color="auto"/>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left"/>
              <w:rPr>
                <w:rFonts w:ascii="Calibri" w:hAnsi="Calibri"/>
                <w:color w:val="000000"/>
                <w:sz w:val="24"/>
                <w:szCs w:val="24"/>
              </w:rPr>
            </w:pPr>
            <w:r w:rsidRPr="00B71E1C">
              <w:rPr>
                <w:rFonts w:ascii="Calibri" w:hAnsi="Calibri"/>
                <w:color w:val="000000"/>
                <w:sz w:val="24"/>
                <w:szCs w:val="24"/>
              </w:rPr>
              <w:t>Vodovod</w:t>
            </w:r>
          </w:p>
        </w:tc>
        <w:tc>
          <w:tcPr>
            <w:tcW w:w="26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67.782</w:t>
            </w:r>
          </w:p>
        </w:tc>
        <w:tc>
          <w:tcPr>
            <w:tcW w:w="3793" w:type="dxa"/>
            <w:tcBorders>
              <w:top w:val="nil"/>
              <w:left w:val="nil"/>
              <w:bottom w:val="single" w:sz="4" w:space="0" w:color="auto"/>
              <w:right w:val="single" w:sz="4" w:space="0" w:color="auto"/>
            </w:tcBorders>
            <w:shd w:val="clear" w:color="auto" w:fill="auto"/>
            <w:vAlign w:val="bottom"/>
          </w:tcPr>
          <w:p w:rsidR="00FA0C23" w:rsidRPr="00B71E1C" w:rsidRDefault="00FA0C23" w:rsidP="00D34CC7">
            <w:pPr>
              <w:spacing w:after="0" w:line="240" w:lineRule="auto"/>
              <w:jc w:val="center"/>
              <w:rPr>
                <w:rFonts w:ascii="Calibri" w:hAnsi="Calibri"/>
                <w:color w:val="000000"/>
                <w:sz w:val="24"/>
                <w:szCs w:val="24"/>
              </w:rPr>
            </w:pPr>
            <w:r>
              <w:rPr>
                <w:rFonts w:ascii="Calibri" w:hAnsi="Calibri"/>
                <w:color w:val="000000"/>
                <w:sz w:val="24"/>
                <w:szCs w:val="24"/>
              </w:rPr>
              <w:t>Vrednost situacij z oceno dokončanja</w:t>
            </w:r>
          </w:p>
        </w:tc>
      </w:tr>
      <w:tr w:rsidR="00FA0C23" w:rsidRPr="00B71E1C" w:rsidTr="00452ED1">
        <w:trPr>
          <w:trHeight w:val="447"/>
        </w:trPr>
        <w:tc>
          <w:tcPr>
            <w:tcW w:w="2699" w:type="dxa"/>
            <w:tcBorders>
              <w:top w:val="nil"/>
              <w:left w:val="single" w:sz="4" w:space="0" w:color="auto"/>
              <w:bottom w:val="single" w:sz="4" w:space="0" w:color="auto"/>
              <w:right w:val="single" w:sz="4" w:space="0" w:color="auto"/>
            </w:tcBorders>
            <w:shd w:val="clear" w:color="auto" w:fill="99CCFF"/>
            <w:noWrap/>
            <w:vAlign w:val="bottom"/>
          </w:tcPr>
          <w:p w:rsidR="00FA0C23" w:rsidRPr="00B71E1C" w:rsidRDefault="00FA0C23" w:rsidP="00D34CC7">
            <w:pPr>
              <w:spacing w:after="0" w:line="240" w:lineRule="auto"/>
              <w:jc w:val="left"/>
              <w:rPr>
                <w:rFonts w:ascii="Calibri" w:hAnsi="Calibri"/>
                <w:b/>
                <w:bCs/>
                <w:color w:val="000000"/>
                <w:sz w:val="24"/>
                <w:szCs w:val="24"/>
              </w:rPr>
            </w:pPr>
            <w:r w:rsidRPr="00B71E1C">
              <w:rPr>
                <w:rFonts w:ascii="Calibri" w:hAnsi="Calibri"/>
                <w:b/>
                <w:bCs/>
                <w:color w:val="000000"/>
                <w:sz w:val="24"/>
                <w:szCs w:val="24"/>
              </w:rPr>
              <w:t>Skupaj</w:t>
            </w:r>
          </w:p>
        </w:tc>
        <w:tc>
          <w:tcPr>
            <w:tcW w:w="2693" w:type="dxa"/>
            <w:tcBorders>
              <w:top w:val="nil"/>
              <w:left w:val="nil"/>
              <w:bottom w:val="single" w:sz="4" w:space="0" w:color="auto"/>
              <w:right w:val="single" w:sz="4" w:space="0" w:color="auto"/>
            </w:tcBorders>
            <w:shd w:val="clear" w:color="auto" w:fill="99CCFF"/>
            <w:noWrap/>
            <w:vAlign w:val="bottom"/>
          </w:tcPr>
          <w:p w:rsidR="00FA0C23" w:rsidRPr="00B71E1C" w:rsidRDefault="00FA0C23" w:rsidP="00D34CC7">
            <w:pPr>
              <w:spacing w:after="0" w:line="240" w:lineRule="auto"/>
              <w:jc w:val="center"/>
              <w:rPr>
                <w:rFonts w:ascii="Calibri" w:hAnsi="Calibri"/>
                <w:b/>
                <w:bCs/>
                <w:color w:val="000000"/>
                <w:sz w:val="24"/>
                <w:szCs w:val="24"/>
              </w:rPr>
            </w:pPr>
            <w:r>
              <w:rPr>
                <w:rFonts w:ascii="Calibri" w:hAnsi="Calibri"/>
                <w:b/>
                <w:bCs/>
                <w:color w:val="000000"/>
                <w:sz w:val="24"/>
                <w:szCs w:val="24"/>
              </w:rPr>
              <w:t>765.521</w:t>
            </w:r>
          </w:p>
        </w:tc>
        <w:tc>
          <w:tcPr>
            <w:tcW w:w="3793" w:type="dxa"/>
            <w:tcBorders>
              <w:top w:val="nil"/>
              <w:left w:val="nil"/>
              <w:bottom w:val="single" w:sz="4" w:space="0" w:color="auto"/>
              <w:right w:val="single" w:sz="4" w:space="0" w:color="auto"/>
            </w:tcBorders>
            <w:shd w:val="clear" w:color="auto" w:fill="99CCFF"/>
            <w:noWrap/>
            <w:vAlign w:val="bottom"/>
          </w:tcPr>
          <w:p w:rsidR="00FA0C23" w:rsidRPr="00B71E1C" w:rsidRDefault="00FA0C23" w:rsidP="00D34CC7">
            <w:pPr>
              <w:spacing w:after="0" w:line="240" w:lineRule="auto"/>
              <w:jc w:val="center"/>
              <w:rPr>
                <w:rFonts w:ascii="Calibri" w:hAnsi="Calibri"/>
                <w:b/>
                <w:bCs/>
                <w:color w:val="000000"/>
                <w:sz w:val="24"/>
                <w:szCs w:val="24"/>
              </w:rPr>
            </w:pPr>
            <w:r w:rsidRPr="00B71E1C">
              <w:rPr>
                <w:rFonts w:ascii="Calibri" w:hAnsi="Calibri"/>
                <w:b/>
                <w:bCs/>
                <w:color w:val="000000"/>
                <w:sz w:val="24"/>
                <w:szCs w:val="24"/>
              </w:rPr>
              <w:t> </w:t>
            </w:r>
          </w:p>
        </w:tc>
      </w:tr>
    </w:tbl>
    <w:p w:rsidR="00FA0C23" w:rsidRPr="00B71E1C" w:rsidRDefault="00FA0C23" w:rsidP="00FA0C23">
      <w:pPr>
        <w:spacing w:after="0" w:line="240" w:lineRule="auto"/>
        <w:rPr>
          <w:rFonts w:ascii="Calibri" w:hAnsi="Calibri"/>
          <w:sz w:val="24"/>
          <w:szCs w:val="24"/>
        </w:rPr>
      </w:pPr>
    </w:p>
    <w:p w:rsidR="00FA0C23" w:rsidRDefault="00FA0C23" w:rsidP="00D34CC7">
      <w:pPr>
        <w:pStyle w:val="Tabela-tevilenje"/>
        <w:numPr>
          <w:ilvl w:val="0"/>
          <w:numId w:val="0"/>
        </w:numPr>
        <w:spacing w:before="0" w:after="0"/>
        <w:ind w:left="851" w:hanging="851"/>
        <w:rPr>
          <w:rFonts w:ascii="Calibri" w:hAnsi="Calibri"/>
          <w:sz w:val="24"/>
          <w:szCs w:val="24"/>
        </w:rPr>
      </w:pPr>
      <w:r w:rsidRPr="00B71E1C">
        <w:rPr>
          <w:rFonts w:ascii="Calibri" w:hAnsi="Calibri"/>
          <w:sz w:val="24"/>
          <w:szCs w:val="24"/>
        </w:rPr>
        <w:t xml:space="preserve">Prikaz skupnih stroškov investicije v izgradnjo komunalne </w:t>
      </w:r>
      <w:bookmarkStart w:id="63" w:name="_Toc88623749"/>
      <w:bookmarkStart w:id="64" w:name="_Toc88887447"/>
      <w:bookmarkStart w:id="65" w:name="_Toc88887618"/>
      <w:bookmarkStart w:id="66" w:name="_Toc102290039"/>
      <w:r w:rsidRPr="00B71E1C">
        <w:rPr>
          <w:rFonts w:ascii="Calibri" w:hAnsi="Calibri"/>
          <w:sz w:val="24"/>
          <w:szCs w:val="24"/>
        </w:rPr>
        <w:t>opreme</w:t>
      </w:r>
    </w:p>
    <w:p w:rsidR="00FA0C23" w:rsidRPr="00A71B58" w:rsidRDefault="00FA0C23" w:rsidP="00FA0C23"/>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 xml:space="preserve">V </w:t>
      </w:r>
      <w:r>
        <w:rPr>
          <w:rFonts w:ascii="Calibri" w:hAnsi="Calibri"/>
          <w:sz w:val="24"/>
          <w:szCs w:val="24"/>
        </w:rPr>
        <w:t>preglednici 3</w:t>
      </w:r>
      <w:r w:rsidRPr="00B71E1C">
        <w:rPr>
          <w:rFonts w:ascii="Calibri" w:hAnsi="Calibri"/>
          <w:sz w:val="24"/>
          <w:szCs w:val="24"/>
        </w:rPr>
        <w:t xml:space="preserve"> so prikazani stroški,</w:t>
      </w:r>
      <w:r>
        <w:rPr>
          <w:rFonts w:ascii="Calibri" w:hAnsi="Calibri"/>
          <w:sz w:val="24"/>
          <w:szCs w:val="24"/>
        </w:rPr>
        <w:t xml:space="preserve"> ki so potrebni da se območje Kotlje</w:t>
      </w:r>
      <w:r w:rsidRPr="00B71E1C">
        <w:rPr>
          <w:rFonts w:ascii="Calibri" w:hAnsi="Calibri"/>
          <w:sz w:val="24"/>
          <w:szCs w:val="24"/>
        </w:rPr>
        <w:t xml:space="preserve"> III komunalno opremi. Vir podatkov, na podlagi katerega so bili stroški ocenjeni,</w:t>
      </w:r>
      <w:r>
        <w:rPr>
          <w:rFonts w:ascii="Calibri" w:hAnsi="Calibri"/>
          <w:sz w:val="24"/>
          <w:szCs w:val="24"/>
        </w:rPr>
        <w:t xml:space="preserve"> so realizirane pogodbe, računi za opravljena dela in storitve ter vrednost situacij</w:t>
      </w:r>
      <w:r w:rsidRPr="00B71E1C">
        <w:rPr>
          <w:rFonts w:ascii="Calibri" w:hAnsi="Calibri"/>
          <w:sz w:val="24"/>
          <w:szCs w:val="24"/>
        </w:rPr>
        <w:t xml:space="preserve"> izvedenih del in ocena dokončanja preostale investicije. </w:t>
      </w:r>
    </w:p>
    <w:p w:rsidR="00FA0C23" w:rsidRPr="00B71E1C" w:rsidRDefault="00FA0C23" w:rsidP="00FA0C23">
      <w:pPr>
        <w:spacing w:after="0" w:line="240" w:lineRule="auto"/>
        <w:rPr>
          <w:rFonts w:ascii="Calibri" w:hAnsi="Calibri"/>
          <w:sz w:val="24"/>
          <w:szCs w:val="24"/>
        </w:rPr>
      </w:pPr>
    </w:p>
    <w:p w:rsidR="00FA0C23" w:rsidRPr="00B71E1C" w:rsidRDefault="00D34CC7" w:rsidP="00E93C63">
      <w:pPr>
        <w:pStyle w:val="Naslov2"/>
        <w:numPr>
          <w:ilvl w:val="0"/>
          <w:numId w:val="0"/>
        </w:numPr>
        <w:ind w:left="680" w:hanging="680"/>
        <w:rPr>
          <w:sz w:val="24"/>
          <w:szCs w:val="24"/>
        </w:rPr>
      </w:pPr>
      <w:bookmarkStart w:id="67" w:name="_Toc412112799"/>
      <w:r>
        <w:rPr>
          <w:sz w:val="24"/>
          <w:szCs w:val="24"/>
        </w:rPr>
        <w:t xml:space="preserve">4.3 </w:t>
      </w:r>
      <w:r w:rsidR="00FA0C23" w:rsidRPr="00B71E1C">
        <w:rPr>
          <w:sz w:val="24"/>
          <w:szCs w:val="24"/>
        </w:rPr>
        <w:t>Obračunski stroški investicije</w:t>
      </w:r>
      <w:bookmarkEnd w:id="67"/>
      <w:r w:rsidR="00FA0C23" w:rsidRPr="00B71E1C">
        <w:rPr>
          <w:sz w:val="24"/>
          <w:szCs w:val="24"/>
        </w:rPr>
        <w:t xml:space="preserve"> </w:t>
      </w:r>
      <w:bookmarkEnd w:id="63"/>
      <w:bookmarkEnd w:id="64"/>
      <w:bookmarkEnd w:id="65"/>
      <w:bookmarkEnd w:id="66"/>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Obračunski stroški investicije so tisti del skupnih stroškov investicije, ki se financirajo iz sredstev, zbranih s plačili komunalnih prispevkov.</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V primeru izgradnj</w:t>
      </w:r>
      <w:r>
        <w:rPr>
          <w:rFonts w:ascii="Calibri" w:hAnsi="Calibri"/>
          <w:sz w:val="24"/>
          <w:szCs w:val="24"/>
        </w:rPr>
        <w:t>e komunalne opreme na območju stanovanjske zazidave Kotlje</w:t>
      </w:r>
      <w:r w:rsidRPr="00B71E1C">
        <w:rPr>
          <w:rFonts w:ascii="Calibri" w:hAnsi="Calibri"/>
          <w:sz w:val="24"/>
          <w:szCs w:val="24"/>
        </w:rPr>
        <w:t xml:space="preserve"> III so obračunski stroški nižji od skupnih stroškov</w:t>
      </w:r>
      <w:r>
        <w:rPr>
          <w:rFonts w:ascii="Calibri" w:hAnsi="Calibri"/>
          <w:sz w:val="24"/>
          <w:szCs w:val="24"/>
        </w:rPr>
        <w:t>.</w:t>
      </w:r>
      <w:r w:rsidRPr="00B71E1C">
        <w:rPr>
          <w:rFonts w:ascii="Calibri" w:hAnsi="Calibri"/>
          <w:sz w:val="24"/>
          <w:szCs w:val="24"/>
        </w:rPr>
        <w:t xml:space="preserve"> To pomeni, da se del bremena celotne investicije prerazporedi v komunalni prispevek, katerega bodo morali poravnati lastniki objektov, ki se bodo priključili oz. jim bo omogočena priključitev na novo zgrajeno komunalno opremo</w:t>
      </w:r>
      <w:r>
        <w:rPr>
          <w:rFonts w:ascii="Calibri" w:hAnsi="Calibri"/>
          <w:sz w:val="24"/>
          <w:szCs w:val="24"/>
        </w:rPr>
        <w:t>, razlika pa se pokrije iz občinskega proračuna</w:t>
      </w:r>
      <w:r w:rsidRPr="00B71E1C">
        <w:rPr>
          <w:rFonts w:ascii="Calibri" w:hAnsi="Calibri"/>
          <w:sz w:val="24"/>
          <w:szCs w:val="24"/>
        </w:rPr>
        <w:t>.</w:t>
      </w:r>
    </w:p>
    <w:p w:rsidR="00D34CC7" w:rsidRPr="00B71E1C" w:rsidRDefault="00D34CC7"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tbl>
      <w:tblPr>
        <w:tblW w:w="7812" w:type="dxa"/>
        <w:tblInd w:w="55" w:type="dxa"/>
        <w:tblCellMar>
          <w:left w:w="70" w:type="dxa"/>
          <w:right w:w="70" w:type="dxa"/>
        </w:tblCellMar>
        <w:tblLook w:val="04A0" w:firstRow="1" w:lastRow="0" w:firstColumn="1" w:lastColumn="0" w:noHBand="0" w:noVBand="1"/>
      </w:tblPr>
      <w:tblGrid>
        <w:gridCol w:w="2850"/>
        <w:gridCol w:w="2552"/>
        <w:gridCol w:w="2410"/>
      </w:tblGrid>
      <w:tr w:rsidR="005047EA" w:rsidRPr="005047EA" w:rsidTr="005047EA">
        <w:trPr>
          <w:trHeight w:val="1275"/>
        </w:trPr>
        <w:tc>
          <w:tcPr>
            <w:tcW w:w="2850" w:type="dxa"/>
            <w:tcBorders>
              <w:top w:val="single" w:sz="8" w:space="0" w:color="auto"/>
              <w:left w:val="single" w:sz="8" w:space="0" w:color="auto"/>
              <w:bottom w:val="double" w:sz="6" w:space="0" w:color="auto"/>
              <w:right w:val="single" w:sz="8" w:space="0" w:color="auto"/>
            </w:tcBorders>
            <w:shd w:val="clear" w:color="000000" w:fill="99CCFF"/>
            <w:noWrap/>
            <w:vAlign w:val="center"/>
            <w:hideMark/>
          </w:tcPr>
          <w:p w:rsidR="005047EA" w:rsidRPr="005047EA" w:rsidRDefault="005047EA" w:rsidP="005047EA">
            <w:pPr>
              <w:spacing w:after="0" w:line="240" w:lineRule="auto"/>
              <w:jc w:val="left"/>
              <w:rPr>
                <w:rFonts w:ascii="Calibri" w:hAnsi="Calibri"/>
                <w:b/>
                <w:bCs/>
                <w:color w:val="000000"/>
                <w:sz w:val="24"/>
                <w:szCs w:val="24"/>
              </w:rPr>
            </w:pPr>
            <w:r w:rsidRPr="005047EA">
              <w:rPr>
                <w:rFonts w:ascii="Calibri" w:hAnsi="Calibri"/>
                <w:b/>
                <w:bCs/>
                <w:color w:val="000000"/>
                <w:sz w:val="24"/>
                <w:szCs w:val="24"/>
              </w:rPr>
              <w:t>Postavka</w:t>
            </w:r>
          </w:p>
        </w:tc>
        <w:tc>
          <w:tcPr>
            <w:tcW w:w="2552" w:type="dxa"/>
            <w:tcBorders>
              <w:top w:val="single" w:sz="8" w:space="0" w:color="auto"/>
              <w:left w:val="nil"/>
              <w:bottom w:val="double" w:sz="6" w:space="0" w:color="auto"/>
              <w:right w:val="single" w:sz="8" w:space="0" w:color="auto"/>
            </w:tcBorders>
            <w:shd w:val="clear" w:color="000000" w:fill="99CCFF"/>
            <w:vAlign w:val="center"/>
            <w:hideMark/>
          </w:tcPr>
          <w:p w:rsidR="005047EA" w:rsidRPr="005047EA" w:rsidRDefault="005047EA" w:rsidP="005047EA">
            <w:pPr>
              <w:spacing w:after="0" w:line="240" w:lineRule="auto"/>
              <w:jc w:val="center"/>
              <w:rPr>
                <w:rFonts w:ascii="Calibri" w:hAnsi="Calibri"/>
                <w:b/>
                <w:bCs/>
                <w:color w:val="000000"/>
                <w:sz w:val="24"/>
                <w:szCs w:val="24"/>
              </w:rPr>
            </w:pPr>
            <w:r w:rsidRPr="005047EA">
              <w:rPr>
                <w:rFonts w:ascii="Calibri" w:hAnsi="Calibri"/>
                <w:b/>
                <w:bCs/>
                <w:color w:val="000000"/>
                <w:sz w:val="24"/>
                <w:szCs w:val="24"/>
              </w:rPr>
              <w:t>Skupni stroški (€)</w:t>
            </w:r>
          </w:p>
        </w:tc>
        <w:tc>
          <w:tcPr>
            <w:tcW w:w="2410" w:type="dxa"/>
            <w:tcBorders>
              <w:top w:val="single" w:sz="8" w:space="0" w:color="auto"/>
              <w:left w:val="nil"/>
              <w:bottom w:val="double" w:sz="6" w:space="0" w:color="auto"/>
              <w:right w:val="single" w:sz="8" w:space="0" w:color="auto"/>
            </w:tcBorders>
            <w:shd w:val="clear" w:color="000000" w:fill="99CCFF"/>
            <w:vAlign w:val="center"/>
            <w:hideMark/>
          </w:tcPr>
          <w:p w:rsidR="005047EA" w:rsidRPr="005047EA" w:rsidRDefault="005047EA" w:rsidP="005047EA">
            <w:pPr>
              <w:spacing w:after="0" w:line="240" w:lineRule="auto"/>
              <w:jc w:val="center"/>
              <w:rPr>
                <w:rFonts w:ascii="Calibri" w:hAnsi="Calibri"/>
                <w:b/>
                <w:bCs/>
                <w:color w:val="000000"/>
                <w:sz w:val="24"/>
                <w:szCs w:val="24"/>
              </w:rPr>
            </w:pPr>
            <w:r w:rsidRPr="005047EA">
              <w:rPr>
                <w:rFonts w:ascii="Calibri" w:hAnsi="Calibri"/>
                <w:b/>
                <w:bCs/>
                <w:color w:val="000000"/>
                <w:sz w:val="24"/>
                <w:szCs w:val="24"/>
              </w:rPr>
              <w:t>Obračunski stroški (€)</w:t>
            </w:r>
          </w:p>
        </w:tc>
      </w:tr>
      <w:tr w:rsidR="005047EA" w:rsidRPr="005047EA" w:rsidTr="005047EA">
        <w:trPr>
          <w:trHeight w:val="3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left"/>
              <w:rPr>
                <w:rFonts w:ascii="Calibri" w:hAnsi="Calibri"/>
                <w:color w:val="000000"/>
                <w:sz w:val="24"/>
                <w:szCs w:val="24"/>
              </w:rPr>
            </w:pPr>
            <w:r w:rsidRPr="005047EA">
              <w:rPr>
                <w:rFonts w:ascii="Calibri" w:hAnsi="Calibri"/>
                <w:color w:val="000000"/>
                <w:sz w:val="24"/>
                <w:szCs w:val="24"/>
              </w:rPr>
              <w:t>Nakup zemljišč</w:t>
            </w:r>
          </w:p>
        </w:tc>
        <w:tc>
          <w:tcPr>
            <w:tcW w:w="2552" w:type="dxa"/>
            <w:tcBorders>
              <w:top w:val="nil"/>
              <w:left w:val="nil"/>
              <w:bottom w:val="single" w:sz="8" w:space="0" w:color="auto"/>
              <w:right w:val="single" w:sz="8" w:space="0" w:color="auto"/>
            </w:tcBorders>
            <w:shd w:val="clear" w:color="auto" w:fill="auto"/>
            <w:noWrap/>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76.668</w:t>
            </w:r>
          </w:p>
        </w:tc>
        <w:tc>
          <w:tcPr>
            <w:tcW w:w="2410" w:type="dxa"/>
            <w:tcBorders>
              <w:top w:val="nil"/>
              <w:left w:val="nil"/>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0</w:t>
            </w:r>
          </w:p>
        </w:tc>
      </w:tr>
      <w:tr w:rsidR="005047EA" w:rsidRPr="005047EA" w:rsidTr="005047EA">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left"/>
              <w:rPr>
                <w:rFonts w:ascii="Calibri" w:hAnsi="Calibri"/>
                <w:color w:val="000000"/>
                <w:sz w:val="24"/>
                <w:szCs w:val="24"/>
              </w:rPr>
            </w:pPr>
            <w:r w:rsidRPr="005047EA">
              <w:rPr>
                <w:rFonts w:ascii="Calibri" w:hAnsi="Calibri"/>
                <w:color w:val="000000"/>
                <w:sz w:val="24"/>
                <w:szCs w:val="24"/>
              </w:rPr>
              <w:t>Priprava zemljišča</w:t>
            </w:r>
          </w:p>
        </w:tc>
        <w:tc>
          <w:tcPr>
            <w:tcW w:w="2552" w:type="dxa"/>
            <w:tcBorders>
              <w:top w:val="nil"/>
              <w:left w:val="nil"/>
              <w:bottom w:val="single" w:sz="8" w:space="0" w:color="auto"/>
              <w:right w:val="single" w:sz="8" w:space="0" w:color="auto"/>
            </w:tcBorders>
            <w:shd w:val="clear" w:color="auto" w:fill="auto"/>
            <w:noWrap/>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43.446</w:t>
            </w:r>
          </w:p>
        </w:tc>
        <w:tc>
          <w:tcPr>
            <w:tcW w:w="2410" w:type="dxa"/>
            <w:tcBorders>
              <w:top w:val="nil"/>
              <w:left w:val="nil"/>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0</w:t>
            </w:r>
          </w:p>
        </w:tc>
      </w:tr>
      <w:tr w:rsidR="005047EA" w:rsidRPr="005047EA" w:rsidTr="005047EA">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left"/>
              <w:rPr>
                <w:rFonts w:ascii="Calibri" w:hAnsi="Calibri"/>
                <w:color w:val="000000"/>
                <w:sz w:val="24"/>
                <w:szCs w:val="24"/>
              </w:rPr>
            </w:pPr>
            <w:r w:rsidRPr="005047EA">
              <w:rPr>
                <w:rFonts w:ascii="Calibri" w:hAnsi="Calibri"/>
                <w:color w:val="000000"/>
                <w:sz w:val="24"/>
                <w:szCs w:val="24"/>
              </w:rPr>
              <w:t>Ceste</w:t>
            </w:r>
          </w:p>
        </w:tc>
        <w:tc>
          <w:tcPr>
            <w:tcW w:w="2552" w:type="dxa"/>
            <w:tcBorders>
              <w:top w:val="nil"/>
              <w:left w:val="nil"/>
              <w:bottom w:val="single" w:sz="8" w:space="0" w:color="auto"/>
              <w:right w:val="single" w:sz="8" w:space="0" w:color="auto"/>
            </w:tcBorders>
            <w:shd w:val="clear" w:color="auto" w:fill="auto"/>
            <w:noWrap/>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204.405</w:t>
            </w:r>
          </w:p>
        </w:tc>
        <w:tc>
          <w:tcPr>
            <w:tcW w:w="2410" w:type="dxa"/>
            <w:tcBorders>
              <w:top w:val="nil"/>
              <w:left w:val="nil"/>
              <w:bottom w:val="single" w:sz="8" w:space="0" w:color="auto"/>
              <w:right w:val="single" w:sz="8" w:space="0" w:color="auto"/>
            </w:tcBorders>
            <w:shd w:val="clear" w:color="auto" w:fill="auto"/>
            <w:vAlign w:val="center"/>
            <w:hideMark/>
          </w:tcPr>
          <w:p w:rsidR="005047EA" w:rsidRPr="005047EA" w:rsidRDefault="00C63FF1" w:rsidP="005047EA">
            <w:pPr>
              <w:spacing w:after="0" w:line="240" w:lineRule="auto"/>
              <w:jc w:val="center"/>
              <w:rPr>
                <w:rFonts w:ascii="Calibri" w:hAnsi="Calibri"/>
                <w:color w:val="000000"/>
                <w:sz w:val="24"/>
                <w:szCs w:val="24"/>
              </w:rPr>
            </w:pPr>
            <w:r>
              <w:rPr>
                <w:rFonts w:ascii="Calibri" w:hAnsi="Calibri"/>
                <w:color w:val="000000"/>
                <w:sz w:val="24"/>
                <w:szCs w:val="24"/>
              </w:rPr>
              <w:t>71.542</w:t>
            </w:r>
          </w:p>
        </w:tc>
      </w:tr>
      <w:tr w:rsidR="005047EA" w:rsidRPr="005047EA" w:rsidTr="00C63FF1">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left"/>
              <w:rPr>
                <w:rFonts w:ascii="Calibri" w:hAnsi="Calibri"/>
                <w:color w:val="000000"/>
                <w:sz w:val="24"/>
                <w:szCs w:val="24"/>
              </w:rPr>
            </w:pPr>
            <w:r w:rsidRPr="005047EA">
              <w:rPr>
                <w:rFonts w:ascii="Calibri" w:hAnsi="Calibri"/>
                <w:color w:val="000000"/>
                <w:sz w:val="24"/>
                <w:szCs w:val="24"/>
              </w:rPr>
              <w:t xml:space="preserve">Kanalizacija </w:t>
            </w:r>
          </w:p>
        </w:tc>
        <w:tc>
          <w:tcPr>
            <w:tcW w:w="2552" w:type="dxa"/>
            <w:tcBorders>
              <w:top w:val="nil"/>
              <w:left w:val="nil"/>
              <w:bottom w:val="single" w:sz="8" w:space="0" w:color="auto"/>
              <w:right w:val="single" w:sz="8" w:space="0" w:color="auto"/>
            </w:tcBorders>
            <w:shd w:val="clear" w:color="auto" w:fill="auto"/>
            <w:noWrap/>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373.220</w:t>
            </w:r>
          </w:p>
        </w:tc>
        <w:tc>
          <w:tcPr>
            <w:tcW w:w="2410" w:type="dxa"/>
            <w:tcBorders>
              <w:top w:val="nil"/>
              <w:left w:val="nil"/>
              <w:bottom w:val="single" w:sz="8" w:space="0" w:color="auto"/>
              <w:right w:val="single" w:sz="8" w:space="0" w:color="auto"/>
            </w:tcBorders>
            <w:shd w:val="clear" w:color="auto" w:fill="auto"/>
            <w:vAlign w:val="center"/>
          </w:tcPr>
          <w:p w:rsidR="005047EA" w:rsidRPr="005047EA" w:rsidRDefault="00C63FF1" w:rsidP="005047EA">
            <w:pPr>
              <w:spacing w:after="0" w:line="240" w:lineRule="auto"/>
              <w:jc w:val="center"/>
              <w:rPr>
                <w:rFonts w:ascii="Calibri" w:hAnsi="Calibri"/>
                <w:color w:val="000000"/>
                <w:sz w:val="24"/>
                <w:szCs w:val="24"/>
              </w:rPr>
            </w:pPr>
            <w:r>
              <w:rPr>
                <w:rFonts w:ascii="Calibri" w:hAnsi="Calibri"/>
                <w:color w:val="000000"/>
                <w:sz w:val="24"/>
                <w:szCs w:val="24"/>
              </w:rPr>
              <w:t>130.627</w:t>
            </w:r>
          </w:p>
        </w:tc>
      </w:tr>
      <w:tr w:rsidR="005047EA" w:rsidRPr="005047EA" w:rsidTr="00C63FF1">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5047EA" w:rsidRPr="005047EA" w:rsidRDefault="005047EA" w:rsidP="005047EA">
            <w:pPr>
              <w:spacing w:after="0" w:line="240" w:lineRule="auto"/>
              <w:jc w:val="left"/>
              <w:rPr>
                <w:rFonts w:ascii="Calibri" w:hAnsi="Calibri"/>
                <w:color w:val="000000"/>
                <w:sz w:val="24"/>
                <w:szCs w:val="24"/>
              </w:rPr>
            </w:pPr>
            <w:r w:rsidRPr="005047EA">
              <w:rPr>
                <w:rFonts w:ascii="Calibri" w:hAnsi="Calibri"/>
                <w:color w:val="000000"/>
                <w:sz w:val="24"/>
                <w:szCs w:val="24"/>
              </w:rPr>
              <w:t>Vodovod</w:t>
            </w:r>
          </w:p>
        </w:tc>
        <w:tc>
          <w:tcPr>
            <w:tcW w:w="2552" w:type="dxa"/>
            <w:tcBorders>
              <w:top w:val="nil"/>
              <w:left w:val="nil"/>
              <w:bottom w:val="single" w:sz="8" w:space="0" w:color="auto"/>
              <w:right w:val="single" w:sz="8" w:space="0" w:color="auto"/>
            </w:tcBorders>
            <w:shd w:val="clear" w:color="auto" w:fill="auto"/>
            <w:noWrap/>
            <w:vAlign w:val="center"/>
            <w:hideMark/>
          </w:tcPr>
          <w:p w:rsidR="005047EA" w:rsidRPr="005047EA" w:rsidRDefault="005047EA" w:rsidP="005047EA">
            <w:pPr>
              <w:spacing w:after="0" w:line="240" w:lineRule="auto"/>
              <w:jc w:val="center"/>
              <w:rPr>
                <w:rFonts w:ascii="Calibri" w:hAnsi="Calibri"/>
                <w:color w:val="000000"/>
                <w:sz w:val="24"/>
                <w:szCs w:val="24"/>
              </w:rPr>
            </w:pPr>
            <w:r w:rsidRPr="005047EA">
              <w:rPr>
                <w:rFonts w:ascii="Calibri" w:hAnsi="Calibri"/>
                <w:color w:val="000000"/>
                <w:sz w:val="24"/>
                <w:szCs w:val="24"/>
              </w:rPr>
              <w:t>67.782</w:t>
            </w:r>
          </w:p>
        </w:tc>
        <w:tc>
          <w:tcPr>
            <w:tcW w:w="2410" w:type="dxa"/>
            <w:tcBorders>
              <w:top w:val="nil"/>
              <w:left w:val="nil"/>
              <w:bottom w:val="single" w:sz="8" w:space="0" w:color="auto"/>
              <w:right w:val="single" w:sz="8" w:space="0" w:color="auto"/>
            </w:tcBorders>
            <w:shd w:val="clear" w:color="auto" w:fill="auto"/>
            <w:vAlign w:val="center"/>
          </w:tcPr>
          <w:p w:rsidR="005047EA" w:rsidRPr="005047EA" w:rsidRDefault="00C63FF1" w:rsidP="005047EA">
            <w:pPr>
              <w:spacing w:after="0" w:line="240" w:lineRule="auto"/>
              <w:jc w:val="center"/>
              <w:rPr>
                <w:rFonts w:ascii="Calibri" w:hAnsi="Calibri"/>
                <w:color w:val="000000"/>
                <w:sz w:val="24"/>
                <w:szCs w:val="24"/>
              </w:rPr>
            </w:pPr>
            <w:r>
              <w:rPr>
                <w:rFonts w:ascii="Calibri" w:hAnsi="Calibri"/>
                <w:color w:val="000000"/>
                <w:sz w:val="24"/>
                <w:szCs w:val="24"/>
              </w:rPr>
              <w:t>23.724</w:t>
            </w:r>
          </w:p>
        </w:tc>
      </w:tr>
      <w:tr w:rsidR="005047EA" w:rsidRPr="005047EA" w:rsidTr="00C63FF1">
        <w:trPr>
          <w:trHeight w:val="330"/>
        </w:trPr>
        <w:tc>
          <w:tcPr>
            <w:tcW w:w="2850" w:type="dxa"/>
            <w:tcBorders>
              <w:top w:val="nil"/>
              <w:left w:val="single" w:sz="8" w:space="0" w:color="auto"/>
              <w:bottom w:val="single" w:sz="8" w:space="0" w:color="auto"/>
              <w:right w:val="single" w:sz="8" w:space="0" w:color="auto"/>
            </w:tcBorders>
            <w:shd w:val="clear" w:color="000000" w:fill="99CCFF"/>
            <w:noWrap/>
            <w:vAlign w:val="center"/>
            <w:hideMark/>
          </w:tcPr>
          <w:p w:rsidR="005047EA" w:rsidRPr="005047EA" w:rsidRDefault="005047EA" w:rsidP="005047EA">
            <w:pPr>
              <w:spacing w:after="0" w:line="240" w:lineRule="auto"/>
              <w:jc w:val="left"/>
              <w:rPr>
                <w:rFonts w:ascii="Calibri" w:hAnsi="Calibri"/>
                <w:b/>
                <w:bCs/>
                <w:color w:val="000000"/>
                <w:sz w:val="24"/>
                <w:szCs w:val="24"/>
              </w:rPr>
            </w:pPr>
            <w:r w:rsidRPr="005047EA">
              <w:rPr>
                <w:rFonts w:ascii="Calibri" w:hAnsi="Calibri"/>
                <w:b/>
                <w:bCs/>
                <w:color w:val="000000"/>
                <w:sz w:val="24"/>
                <w:szCs w:val="24"/>
              </w:rPr>
              <w:t>Skupaj</w:t>
            </w:r>
          </w:p>
        </w:tc>
        <w:tc>
          <w:tcPr>
            <w:tcW w:w="2552" w:type="dxa"/>
            <w:tcBorders>
              <w:top w:val="nil"/>
              <w:left w:val="nil"/>
              <w:bottom w:val="single" w:sz="8" w:space="0" w:color="auto"/>
              <w:right w:val="single" w:sz="8" w:space="0" w:color="auto"/>
            </w:tcBorders>
            <w:shd w:val="clear" w:color="000000" w:fill="99CCFF"/>
            <w:noWrap/>
            <w:vAlign w:val="center"/>
            <w:hideMark/>
          </w:tcPr>
          <w:p w:rsidR="005047EA" w:rsidRPr="005047EA" w:rsidRDefault="005047EA" w:rsidP="005047EA">
            <w:pPr>
              <w:spacing w:after="0" w:line="240" w:lineRule="auto"/>
              <w:jc w:val="center"/>
              <w:rPr>
                <w:rFonts w:ascii="Calibri" w:hAnsi="Calibri"/>
                <w:b/>
                <w:bCs/>
                <w:color w:val="000000"/>
                <w:sz w:val="24"/>
                <w:szCs w:val="24"/>
              </w:rPr>
            </w:pPr>
            <w:r w:rsidRPr="005047EA">
              <w:rPr>
                <w:rFonts w:ascii="Calibri" w:hAnsi="Calibri"/>
                <w:b/>
                <w:bCs/>
                <w:color w:val="000000"/>
                <w:sz w:val="24"/>
                <w:szCs w:val="24"/>
              </w:rPr>
              <w:t>765.521</w:t>
            </w:r>
          </w:p>
        </w:tc>
        <w:tc>
          <w:tcPr>
            <w:tcW w:w="2410" w:type="dxa"/>
            <w:tcBorders>
              <w:top w:val="nil"/>
              <w:left w:val="nil"/>
              <w:bottom w:val="single" w:sz="8" w:space="0" w:color="auto"/>
              <w:right w:val="single" w:sz="8" w:space="0" w:color="auto"/>
            </w:tcBorders>
            <w:shd w:val="clear" w:color="000000" w:fill="99CCFF"/>
            <w:noWrap/>
            <w:vAlign w:val="center"/>
          </w:tcPr>
          <w:p w:rsidR="005047EA" w:rsidRPr="005047EA" w:rsidRDefault="00C63FF1" w:rsidP="005047EA">
            <w:pPr>
              <w:spacing w:after="0" w:line="240" w:lineRule="auto"/>
              <w:jc w:val="center"/>
              <w:rPr>
                <w:rFonts w:ascii="Calibri" w:hAnsi="Calibri"/>
                <w:b/>
                <w:bCs/>
                <w:color w:val="000000"/>
                <w:sz w:val="24"/>
                <w:szCs w:val="24"/>
              </w:rPr>
            </w:pPr>
            <w:r>
              <w:rPr>
                <w:rFonts w:ascii="Calibri" w:hAnsi="Calibri"/>
                <w:b/>
                <w:bCs/>
                <w:color w:val="000000"/>
                <w:sz w:val="24"/>
                <w:szCs w:val="24"/>
              </w:rPr>
              <w:t>225.892</w:t>
            </w:r>
          </w:p>
        </w:tc>
      </w:tr>
    </w:tbl>
    <w:p w:rsidR="00FA0C23" w:rsidRDefault="00FA0C23" w:rsidP="00452ED1">
      <w:pPr>
        <w:pStyle w:val="Tabela-tevilenje"/>
        <w:numPr>
          <w:ilvl w:val="0"/>
          <w:numId w:val="0"/>
        </w:numPr>
        <w:spacing w:before="0" w:after="0"/>
        <w:rPr>
          <w:rFonts w:ascii="Calibri" w:hAnsi="Calibri"/>
          <w:sz w:val="24"/>
          <w:szCs w:val="24"/>
        </w:rPr>
      </w:pPr>
      <w:r w:rsidRPr="00B71E1C">
        <w:rPr>
          <w:rFonts w:ascii="Calibri" w:hAnsi="Calibri"/>
          <w:sz w:val="24"/>
          <w:szCs w:val="24"/>
        </w:rPr>
        <w:t>Prikaz</w:t>
      </w:r>
      <w:r w:rsidR="0041344B">
        <w:rPr>
          <w:rFonts w:ascii="Calibri" w:hAnsi="Calibri"/>
          <w:sz w:val="24"/>
          <w:szCs w:val="24"/>
        </w:rPr>
        <w:t xml:space="preserve"> skupnih in</w:t>
      </w:r>
      <w:r w:rsidRPr="00B71E1C">
        <w:rPr>
          <w:rFonts w:ascii="Calibri" w:hAnsi="Calibri"/>
          <w:sz w:val="24"/>
          <w:szCs w:val="24"/>
        </w:rPr>
        <w:t xml:space="preserve"> obračunskih stroškov investicije v izgradnjo komunalne opreme</w:t>
      </w:r>
    </w:p>
    <w:p w:rsidR="00D34CC7" w:rsidRDefault="00D34CC7" w:rsidP="00D34CC7"/>
    <w:p w:rsidR="0041344B" w:rsidRPr="00D34CC7" w:rsidRDefault="0041344B" w:rsidP="00D34CC7"/>
    <w:p w:rsidR="00FA0C23" w:rsidRDefault="00FA0C23" w:rsidP="00FA0C23">
      <w:pPr>
        <w:pStyle w:val="Naslov1"/>
      </w:pPr>
      <w:bookmarkStart w:id="68" w:name="_Toc88623764"/>
      <w:bookmarkStart w:id="69" w:name="_Toc88887460"/>
      <w:bookmarkStart w:id="70" w:name="_Toc88887631"/>
      <w:bookmarkStart w:id="71" w:name="_Toc102290041"/>
      <w:bookmarkStart w:id="72" w:name="_Toc295126658"/>
      <w:bookmarkStart w:id="73" w:name="_Toc412112800"/>
      <w:bookmarkStart w:id="74" w:name="_Toc88623772"/>
      <w:bookmarkStart w:id="75" w:name="_Toc88887462"/>
      <w:bookmarkStart w:id="76" w:name="_Toc88887633"/>
      <w:r w:rsidRPr="00B71E1C">
        <w:t>Podlage za odmero komunalnega prispevka</w:t>
      </w:r>
      <w:bookmarkEnd w:id="68"/>
      <w:bookmarkEnd w:id="69"/>
      <w:bookmarkEnd w:id="70"/>
      <w:bookmarkEnd w:id="71"/>
      <w:bookmarkEnd w:id="72"/>
      <w:bookmarkEnd w:id="73"/>
    </w:p>
    <w:p w:rsidR="00FA0C23" w:rsidRPr="0057390A" w:rsidRDefault="00FA0C23" w:rsidP="00FA0C23">
      <w:pPr>
        <w:rPr>
          <w:lang w:eastAsia="en-US"/>
        </w:rPr>
      </w:pPr>
    </w:p>
    <w:p w:rsidR="00FA0C23" w:rsidRPr="00B71E1C" w:rsidRDefault="00D34CC7" w:rsidP="00F408CE">
      <w:pPr>
        <w:pStyle w:val="Naslov2"/>
        <w:numPr>
          <w:ilvl w:val="0"/>
          <w:numId w:val="0"/>
        </w:numPr>
        <w:ind w:left="680" w:hanging="680"/>
        <w:rPr>
          <w:sz w:val="24"/>
          <w:szCs w:val="24"/>
        </w:rPr>
      </w:pPr>
      <w:bookmarkStart w:id="77" w:name="_Toc295126969"/>
      <w:bookmarkStart w:id="78" w:name="_Toc102290042"/>
      <w:bookmarkStart w:id="79" w:name="_Toc412112801"/>
      <w:bookmarkStart w:id="80" w:name="OLE_LINK3"/>
      <w:bookmarkStart w:id="81" w:name="OLE_LINK4"/>
      <w:bookmarkEnd w:id="77"/>
      <w:r>
        <w:rPr>
          <w:sz w:val="24"/>
          <w:szCs w:val="24"/>
        </w:rPr>
        <w:t xml:space="preserve">5.1 </w:t>
      </w:r>
      <w:r w:rsidR="00FA0C23" w:rsidRPr="00B71E1C">
        <w:rPr>
          <w:sz w:val="24"/>
          <w:szCs w:val="24"/>
        </w:rPr>
        <w:t>Preračun obračunskih stroškov investicije na merske enote</w:t>
      </w:r>
      <w:bookmarkEnd w:id="78"/>
      <w:bookmarkEnd w:id="79"/>
    </w:p>
    <w:bookmarkEnd w:id="80"/>
    <w:bookmarkEnd w:id="81"/>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Podlaga za odmero komunalnega prispevka, za določeno vrsto komunalne opreme, na  posameznem obračunskem območju, je višina obračunskih stroškov investicije, preračunana na z uredbo določene merske enote; to je površine (gradbenih) parcel in neto tlorisne površine objektov.</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Naslednja tabela prikazuje razdelitev stroškov komunalnega opremljanja zemljišč na enoto (gradbene) parcele [</w:t>
      </w:r>
      <w:proofErr w:type="spellStart"/>
      <w:r w:rsidRPr="00B71E1C">
        <w:rPr>
          <w:rFonts w:ascii="Calibri" w:hAnsi="Calibri"/>
          <w:sz w:val="24"/>
          <w:szCs w:val="24"/>
        </w:rPr>
        <w:t>A</w:t>
      </w:r>
      <w:r w:rsidRPr="00B71E1C">
        <w:rPr>
          <w:rFonts w:ascii="Calibri" w:hAnsi="Calibri"/>
          <w:sz w:val="24"/>
          <w:szCs w:val="24"/>
          <w:vertAlign w:val="subscript"/>
        </w:rPr>
        <w:t>parcela</w:t>
      </w:r>
      <w:proofErr w:type="spellEnd"/>
      <w:r w:rsidRPr="00B71E1C">
        <w:rPr>
          <w:rFonts w:ascii="Calibri" w:hAnsi="Calibri"/>
          <w:sz w:val="24"/>
          <w:szCs w:val="24"/>
        </w:rPr>
        <w:t>] in neto tlorisne površine objekta [</w:t>
      </w:r>
      <w:proofErr w:type="spellStart"/>
      <w:r w:rsidRPr="00B71E1C">
        <w:rPr>
          <w:rFonts w:ascii="Calibri" w:hAnsi="Calibri"/>
          <w:sz w:val="24"/>
          <w:szCs w:val="24"/>
        </w:rPr>
        <w:t>A</w:t>
      </w:r>
      <w:r w:rsidRPr="00B71E1C">
        <w:rPr>
          <w:rFonts w:ascii="Calibri" w:hAnsi="Calibri"/>
          <w:sz w:val="24"/>
          <w:szCs w:val="24"/>
          <w:vertAlign w:val="subscript"/>
        </w:rPr>
        <w:t>tlorisna</w:t>
      </w:r>
      <w:proofErr w:type="spellEnd"/>
      <w:r w:rsidRPr="00B71E1C">
        <w:rPr>
          <w:rFonts w:ascii="Calibri" w:hAnsi="Calibri"/>
          <w:sz w:val="24"/>
          <w:szCs w:val="24"/>
        </w:rPr>
        <w:t>].</w:t>
      </w:r>
    </w:p>
    <w:p w:rsidR="00FA0C23" w:rsidRPr="00B71E1C"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eastAsia="Simsun (Founder Extended)" w:hAnsi="Calibri"/>
          <w:b/>
          <w:bCs/>
          <w:i/>
          <w:sz w:val="24"/>
          <w:szCs w:val="24"/>
          <w:lang w:eastAsia="zh-CN"/>
        </w:rPr>
      </w:pPr>
    </w:p>
    <w:tbl>
      <w:tblPr>
        <w:tblW w:w="8720" w:type="dxa"/>
        <w:tblInd w:w="65" w:type="dxa"/>
        <w:tblCellMar>
          <w:left w:w="70" w:type="dxa"/>
          <w:right w:w="70" w:type="dxa"/>
        </w:tblCellMar>
        <w:tblLook w:val="0000" w:firstRow="0" w:lastRow="0" w:firstColumn="0" w:lastColumn="0" w:noHBand="0" w:noVBand="0"/>
      </w:tblPr>
      <w:tblGrid>
        <w:gridCol w:w="2740"/>
        <w:gridCol w:w="1540"/>
        <w:gridCol w:w="1280"/>
        <w:gridCol w:w="1220"/>
        <w:gridCol w:w="980"/>
        <w:gridCol w:w="960"/>
      </w:tblGrid>
      <w:tr w:rsidR="00FA0C23" w:rsidRPr="00B679E2" w:rsidTr="00D34CC7">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FA0C23" w:rsidRPr="00B679E2" w:rsidRDefault="00FA0C23" w:rsidP="00D34CC7">
            <w:pPr>
              <w:spacing w:after="0" w:line="240" w:lineRule="auto"/>
              <w:jc w:val="left"/>
              <w:rPr>
                <w:rFonts w:ascii="Calibri" w:hAnsi="Calibri"/>
                <w:b/>
                <w:bCs/>
                <w:color w:val="000000"/>
                <w:sz w:val="24"/>
                <w:szCs w:val="24"/>
              </w:rPr>
            </w:pPr>
            <w:r w:rsidRPr="00B679E2">
              <w:rPr>
                <w:rFonts w:ascii="Calibri" w:hAnsi="Calibri"/>
                <w:b/>
                <w:bCs/>
                <w:color w:val="000000"/>
                <w:sz w:val="24"/>
                <w:szCs w:val="24"/>
              </w:rPr>
              <w:t>Postavka</w:t>
            </w:r>
          </w:p>
        </w:tc>
        <w:tc>
          <w:tcPr>
            <w:tcW w:w="1540" w:type="dxa"/>
            <w:tcBorders>
              <w:top w:val="single" w:sz="4" w:space="0" w:color="auto"/>
              <w:left w:val="nil"/>
              <w:bottom w:val="nil"/>
              <w:right w:val="single" w:sz="4" w:space="0" w:color="auto"/>
            </w:tcBorders>
            <w:shd w:val="clear" w:color="auto" w:fill="99CCFF"/>
            <w:noWrap/>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Vrednost (€)</w:t>
            </w:r>
          </w:p>
        </w:tc>
        <w:tc>
          <w:tcPr>
            <w:tcW w:w="128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 xml:space="preserve">Σ </w:t>
            </w:r>
            <w:proofErr w:type="spellStart"/>
            <w:r w:rsidRPr="00B679E2">
              <w:rPr>
                <w:rFonts w:ascii="Calibri" w:hAnsi="Calibri"/>
                <w:b/>
                <w:bCs/>
                <w:color w:val="000000"/>
                <w:sz w:val="24"/>
                <w:szCs w:val="24"/>
              </w:rPr>
              <w:t>A</w:t>
            </w:r>
            <w:r w:rsidRPr="00B679E2">
              <w:rPr>
                <w:rFonts w:ascii="Calibri" w:hAnsi="Calibri"/>
                <w:b/>
                <w:bCs/>
                <w:color w:val="000000"/>
                <w:sz w:val="24"/>
                <w:szCs w:val="24"/>
                <w:vertAlign w:val="subscript"/>
              </w:rPr>
              <w:t>parcela</w:t>
            </w:r>
            <w:proofErr w:type="spellEnd"/>
            <w:r w:rsidRPr="00B679E2">
              <w:rPr>
                <w:rFonts w:ascii="Calibri" w:hAnsi="Calibri"/>
                <w:b/>
                <w:bCs/>
                <w:color w:val="000000"/>
                <w:sz w:val="24"/>
                <w:szCs w:val="24"/>
              </w:rPr>
              <w:t xml:space="preserve"> (m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c>
          <w:tcPr>
            <w:tcW w:w="122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 xml:space="preserve">Σ </w:t>
            </w:r>
            <w:proofErr w:type="spellStart"/>
            <w:r w:rsidRPr="00B679E2">
              <w:rPr>
                <w:rFonts w:ascii="Calibri" w:hAnsi="Calibri"/>
                <w:b/>
                <w:bCs/>
                <w:color w:val="000000"/>
                <w:sz w:val="24"/>
                <w:szCs w:val="24"/>
              </w:rPr>
              <w:t>A</w:t>
            </w:r>
            <w:r w:rsidRPr="00B679E2">
              <w:rPr>
                <w:rFonts w:ascii="Calibri" w:hAnsi="Calibri"/>
                <w:b/>
                <w:bCs/>
                <w:color w:val="000000"/>
                <w:sz w:val="24"/>
                <w:szCs w:val="24"/>
                <w:vertAlign w:val="subscript"/>
              </w:rPr>
              <w:t>tlorisna</w:t>
            </w:r>
            <w:proofErr w:type="spellEnd"/>
            <w:r w:rsidRPr="00B679E2">
              <w:rPr>
                <w:rFonts w:ascii="Calibri" w:hAnsi="Calibri"/>
                <w:b/>
                <w:bCs/>
                <w:color w:val="000000"/>
                <w:sz w:val="24"/>
                <w:szCs w:val="24"/>
              </w:rPr>
              <w:t xml:space="preserve"> (m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c>
          <w:tcPr>
            <w:tcW w:w="98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proofErr w:type="spellStart"/>
            <w:r w:rsidRPr="00B679E2">
              <w:rPr>
                <w:rFonts w:ascii="Calibri" w:hAnsi="Calibri"/>
                <w:b/>
                <w:bCs/>
                <w:color w:val="000000"/>
                <w:sz w:val="24"/>
                <w:szCs w:val="24"/>
              </w:rPr>
              <w:t>Cp</w:t>
            </w:r>
            <w:r w:rsidRPr="00B679E2">
              <w:rPr>
                <w:rFonts w:ascii="Calibri" w:hAnsi="Calibri"/>
                <w:b/>
                <w:bCs/>
                <w:color w:val="000000"/>
                <w:sz w:val="24"/>
                <w:szCs w:val="24"/>
                <w:vertAlign w:val="subscript"/>
              </w:rPr>
              <w:t>ij</w:t>
            </w:r>
            <w:proofErr w:type="spellEnd"/>
            <w:r w:rsidRPr="00B679E2">
              <w:rPr>
                <w:rFonts w:ascii="Calibri" w:hAnsi="Calibri"/>
                <w:b/>
                <w:bCs/>
                <w:color w:val="000000"/>
                <w:sz w:val="24"/>
                <w:szCs w:val="24"/>
                <w:vertAlign w:val="subscript"/>
              </w:rPr>
              <w:t xml:space="preserve"> </w:t>
            </w:r>
            <w:r w:rsidRPr="00B679E2">
              <w:rPr>
                <w:rFonts w:ascii="Calibri" w:hAnsi="Calibri"/>
                <w:b/>
                <w:bCs/>
                <w:color w:val="000000"/>
                <w:sz w:val="24"/>
                <w:szCs w:val="24"/>
              </w:rPr>
              <w:t>(€/m</w:t>
            </w:r>
            <w:r w:rsidRPr="00B679E2">
              <w:rPr>
                <w:rFonts w:ascii="Calibri" w:hAnsi="Calibri"/>
                <w:b/>
                <w:bCs/>
                <w:color w:val="000000"/>
                <w:sz w:val="24"/>
                <w:szCs w:val="24"/>
                <w:vertAlign w:val="superscript"/>
              </w:rPr>
              <w:t>2)</w:t>
            </w:r>
          </w:p>
        </w:tc>
        <w:tc>
          <w:tcPr>
            <w:tcW w:w="96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proofErr w:type="spellStart"/>
            <w:r w:rsidRPr="00B679E2">
              <w:rPr>
                <w:rFonts w:ascii="Calibri" w:hAnsi="Calibri"/>
                <w:b/>
                <w:bCs/>
                <w:color w:val="000000"/>
                <w:sz w:val="24"/>
                <w:szCs w:val="24"/>
              </w:rPr>
              <w:t>Ct</w:t>
            </w:r>
            <w:r w:rsidRPr="00B679E2">
              <w:rPr>
                <w:rFonts w:ascii="Calibri" w:hAnsi="Calibri"/>
                <w:b/>
                <w:bCs/>
                <w:color w:val="000000"/>
                <w:sz w:val="24"/>
                <w:szCs w:val="24"/>
                <w:vertAlign w:val="subscript"/>
              </w:rPr>
              <w:t>ij</w:t>
            </w:r>
            <w:proofErr w:type="spellEnd"/>
            <w:r w:rsidRPr="00B679E2">
              <w:rPr>
                <w:rFonts w:ascii="Calibri" w:hAnsi="Calibri"/>
                <w:b/>
                <w:bCs/>
                <w:color w:val="000000"/>
                <w:sz w:val="24"/>
                <w:szCs w:val="24"/>
                <w:vertAlign w:val="subscript"/>
              </w:rPr>
              <w:t xml:space="preserve"> </w:t>
            </w:r>
            <w:r w:rsidRPr="00B679E2">
              <w:rPr>
                <w:rFonts w:ascii="Calibri" w:hAnsi="Calibri"/>
                <w:b/>
                <w:bCs/>
                <w:color w:val="000000"/>
                <w:sz w:val="24"/>
                <w:szCs w:val="24"/>
              </w:rPr>
              <w:t>(€/m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r>
      <w:tr w:rsidR="00176C95" w:rsidRPr="00B679E2" w:rsidTr="00183D9E">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176C95" w:rsidRPr="00B679E2" w:rsidRDefault="00176C95" w:rsidP="00D34CC7">
            <w:pPr>
              <w:spacing w:after="0" w:line="240" w:lineRule="auto"/>
              <w:jc w:val="left"/>
              <w:rPr>
                <w:rFonts w:ascii="Calibri" w:hAnsi="Calibri"/>
                <w:color w:val="000000"/>
                <w:sz w:val="24"/>
                <w:szCs w:val="24"/>
              </w:rPr>
            </w:pPr>
            <w:r w:rsidRPr="00B679E2">
              <w:rPr>
                <w:rFonts w:ascii="Calibri" w:hAnsi="Calibri"/>
                <w:color w:val="000000"/>
                <w:sz w:val="24"/>
                <w:szCs w:val="24"/>
              </w:rPr>
              <w:t>Ceste (C2)</w:t>
            </w:r>
          </w:p>
        </w:tc>
        <w:tc>
          <w:tcPr>
            <w:tcW w:w="1540" w:type="dxa"/>
            <w:tcBorders>
              <w:top w:val="single" w:sz="4" w:space="0" w:color="auto"/>
              <w:left w:val="nil"/>
              <w:bottom w:val="single" w:sz="4" w:space="0" w:color="auto"/>
              <w:right w:val="single" w:sz="4" w:space="0" w:color="auto"/>
            </w:tcBorders>
            <w:shd w:val="clear" w:color="auto" w:fill="auto"/>
            <w:vAlign w:val="center"/>
          </w:tcPr>
          <w:p w:rsidR="00176C95" w:rsidRPr="005047EA" w:rsidRDefault="00176C95" w:rsidP="00183D9E">
            <w:pPr>
              <w:spacing w:after="0" w:line="240" w:lineRule="auto"/>
              <w:jc w:val="center"/>
              <w:rPr>
                <w:rFonts w:ascii="Calibri" w:hAnsi="Calibri"/>
                <w:color w:val="000000"/>
                <w:sz w:val="24"/>
                <w:szCs w:val="24"/>
              </w:rPr>
            </w:pPr>
            <w:r>
              <w:rPr>
                <w:rFonts w:ascii="Calibri" w:hAnsi="Calibri"/>
                <w:color w:val="000000"/>
                <w:sz w:val="24"/>
                <w:szCs w:val="24"/>
              </w:rPr>
              <w:t>71.542</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76C95" w:rsidRPr="00B679E2" w:rsidRDefault="00176C95" w:rsidP="00D34CC7">
            <w:pPr>
              <w:spacing w:after="0" w:line="240" w:lineRule="auto"/>
              <w:jc w:val="center"/>
              <w:rPr>
                <w:rFonts w:ascii="Calibri" w:hAnsi="Calibri"/>
                <w:color w:val="000000"/>
                <w:sz w:val="24"/>
                <w:szCs w:val="24"/>
              </w:rPr>
            </w:pPr>
            <w:r w:rsidRPr="00B679E2">
              <w:rPr>
                <w:rFonts w:ascii="Calibri" w:hAnsi="Calibri"/>
                <w:color w:val="000000"/>
                <w:sz w:val="24"/>
                <w:szCs w:val="24"/>
              </w:rPr>
              <w:t>33.608</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76C95" w:rsidRPr="00B679E2" w:rsidRDefault="00176C95" w:rsidP="00D34CC7">
            <w:pPr>
              <w:spacing w:after="0" w:line="240" w:lineRule="auto"/>
              <w:jc w:val="center"/>
              <w:rPr>
                <w:rFonts w:ascii="Calibri" w:hAnsi="Calibri"/>
                <w:color w:val="000000"/>
                <w:sz w:val="24"/>
                <w:szCs w:val="24"/>
              </w:rPr>
            </w:pPr>
            <w:r w:rsidRPr="00B679E2">
              <w:rPr>
                <w:rFonts w:ascii="Calibri" w:hAnsi="Calibri"/>
                <w:color w:val="000000"/>
                <w:sz w:val="24"/>
                <w:szCs w:val="24"/>
              </w:rPr>
              <w:t>6.000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2,13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11,92</w:t>
            </w:r>
          </w:p>
        </w:tc>
      </w:tr>
      <w:tr w:rsidR="00176C95" w:rsidRPr="00B679E2" w:rsidTr="00183D9E">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176C95" w:rsidRPr="00B679E2" w:rsidRDefault="00176C95" w:rsidP="00D34CC7">
            <w:pPr>
              <w:spacing w:after="0" w:line="240" w:lineRule="auto"/>
              <w:jc w:val="left"/>
              <w:rPr>
                <w:rFonts w:ascii="Calibri" w:hAnsi="Calibri"/>
                <w:color w:val="000000"/>
                <w:sz w:val="24"/>
                <w:szCs w:val="24"/>
              </w:rPr>
            </w:pPr>
            <w:r w:rsidRPr="00B679E2">
              <w:rPr>
                <w:rFonts w:ascii="Calibri" w:hAnsi="Calibri"/>
                <w:color w:val="000000"/>
                <w:sz w:val="24"/>
                <w:szCs w:val="24"/>
              </w:rPr>
              <w:t>Kanalizacija (K2)</w:t>
            </w:r>
          </w:p>
        </w:tc>
        <w:tc>
          <w:tcPr>
            <w:tcW w:w="1540" w:type="dxa"/>
            <w:tcBorders>
              <w:top w:val="nil"/>
              <w:left w:val="nil"/>
              <w:bottom w:val="single" w:sz="4" w:space="0" w:color="auto"/>
              <w:right w:val="single" w:sz="4" w:space="0" w:color="auto"/>
            </w:tcBorders>
            <w:shd w:val="clear" w:color="auto" w:fill="auto"/>
            <w:vAlign w:val="center"/>
          </w:tcPr>
          <w:p w:rsidR="00176C95" w:rsidRPr="005047EA" w:rsidRDefault="00176C95" w:rsidP="00183D9E">
            <w:pPr>
              <w:spacing w:after="0" w:line="240" w:lineRule="auto"/>
              <w:jc w:val="center"/>
              <w:rPr>
                <w:rFonts w:ascii="Calibri" w:hAnsi="Calibri"/>
                <w:color w:val="000000"/>
                <w:sz w:val="24"/>
                <w:szCs w:val="24"/>
              </w:rPr>
            </w:pPr>
            <w:r>
              <w:rPr>
                <w:rFonts w:ascii="Calibri" w:hAnsi="Calibri"/>
                <w:color w:val="000000"/>
                <w:sz w:val="24"/>
                <w:szCs w:val="24"/>
              </w:rPr>
              <w:t>130.627</w:t>
            </w:r>
          </w:p>
        </w:tc>
        <w:tc>
          <w:tcPr>
            <w:tcW w:w="1280" w:type="dxa"/>
            <w:vMerge/>
            <w:tcBorders>
              <w:top w:val="single" w:sz="4" w:space="0" w:color="auto"/>
              <w:left w:val="single" w:sz="4" w:space="0" w:color="auto"/>
              <w:bottom w:val="single" w:sz="4" w:space="0" w:color="000000"/>
              <w:right w:val="single" w:sz="4" w:space="0" w:color="auto"/>
            </w:tcBorders>
            <w:vAlign w:val="center"/>
          </w:tcPr>
          <w:p w:rsidR="00176C95" w:rsidRPr="00B679E2" w:rsidRDefault="00176C95" w:rsidP="00D34CC7">
            <w:pPr>
              <w:spacing w:after="0" w:line="240" w:lineRule="auto"/>
              <w:jc w:val="left"/>
              <w:rPr>
                <w:rFonts w:ascii="Calibri" w:hAnsi="Calibri"/>
                <w:color w:val="000000"/>
                <w:sz w:val="24"/>
                <w:szCs w:val="24"/>
              </w:rPr>
            </w:pPr>
          </w:p>
        </w:tc>
        <w:tc>
          <w:tcPr>
            <w:tcW w:w="1220" w:type="dxa"/>
            <w:vMerge/>
            <w:tcBorders>
              <w:top w:val="single" w:sz="4" w:space="0" w:color="auto"/>
              <w:left w:val="single" w:sz="4" w:space="0" w:color="auto"/>
              <w:bottom w:val="single" w:sz="4" w:space="0" w:color="000000"/>
              <w:right w:val="single" w:sz="4" w:space="0" w:color="auto"/>
            </w:tcBorders>
            <w:vAlign w:val="center"/>
          </w:tcPr>
          <w:p w:rsidR="00176C95" w:rsidRPr="00B679E2" w:rsidRDefault="00176C95" w:rsidP="00D34CC7">
            <w:pPr>
              <w:spacing w:after="0" w:line="240" w:lineRule="auto"/>
              <w:jc w:val="left"/>
              <w:rPr>
                <w:rFonts w:ascii="Calibri" w:hAnsi="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3,89</w:t>
            </w:r>
          </w:p>
        </w:tc>
        <w:tc>
          <w:tcPr>
            <w:tcW w:w="960" w:type="dxa"/>
            <w:tcBorders>
              <w:top w:val="nil"/>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21,77</w:t>
            </w:r>
          </w:p>
        </w:tc>
      </w:tr>
      <w:tr w:rsidR="00176C95" w:rsidRPr="00B679E2" w:rsidTr="00183D9E">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176C95" w:rsidRPr="00B679E2" w:rsidRDefault="00176C95" w:rsidP="00D34CC7">
            <w:pPr>
              <w:spacing w:after="0" w:line="240" w:lineRule="auto"/>
              <w:jc w:val="left"/>
              <w:rPr>
                <w:rFonts w:ascii="Calibri" w:hAnsi="Calibri"/>
                <w:color w:val="000000"/>
                <w:sz w:val="24"/>
                <w:szCs w:val="24"/>
              </w:rPr>
            </w:pPr>
            <w:r w:rsidRPr="00B679E2">
              <w:rPr>
                <w:rFonts w:ascii="Calibri" w:hAnsi="Calibri"/>
                <w:color w:val="000000"/>
                <w:sz w:val="24"/>
                <w:szCs w:val="24"/>
              </w:rPr>
              <w:t>Vodovod (V2)</w:t>
            </w:r>
          </w:p>
        </w:tc>
        <w:tc>
          <w:tcPr>
            <w:tcW w:w="1540" w:type="dxa"/>
            <w:tcBorders>
              <w:top w:val="nil"/>
              <w:left w:val="nil"/>
              <w:bottom w:val="single" w:sz="4" w:space="0" w:color="auto"/>
              <w:right w:val="single" w:sz="4" w:space="0" w:color="auto"/>
            </w:tcBorders>
            <w:shd w:val="clear" w:color="auto" w:fill="auto"/>
            <w:vAlign w:val="center"/>
          </w:tcPr>
          <w:p w:rsidR="00176C95" w:rsidRPr="005047EA" w:rsidRDefault="00176C95" w:rsidP="00183D9E">
            <w:pPr>
              <w:spacing w:after="0" w:line="240" w:lineRule="auto"/>
              <w:jc w:val="center"/>
              <w:rPr>
                <w:rFonts w:ascii="Calibri" w:hAnsi="Calibri"/>
                <w:color w:val="000000"/>
                <w:sz w:val="24"/>
                <w:szCs w:val="24"/>
              </w:rPr>
            </w:pPr>
            <w:r>
              <w:rPr>
                <w:rFonts w:ascii="Calibri" w:hAnsi="Calibri"/>
                <w:color w:val="000000"/>
                <w:sz w:val="24"/>
                <w:szCs w:val="24"/>
              </w:rPr>
              <w:t>23.724</w:t>
            </w:r>
          </w:p>
        </w:tc>
        <w:tc>
          <w:tcPr>
            <w:tcW w:w="1280" w:type="dxa"/>
            <w:vMerge/>
            <w:tcBorders>
              <w:top w:val="single" w:sz="4" w:space="0" w:color="auto"/>
              <w:left w:val="single" w:sz="4" w:space="0" w:color="auto"/>
              <w:bottom w:val="single" w:sz="4" w:space="0" w:color="000000"/>
              <w:right w:val="single" w:sz="4" w:space="0" w:color="auto"/>
            </w:tcBorders>
            <w:vAlign w:val="center"/>
          </w:tcPr>
          <w:p w:rsidR="00176C95" w:rsidRPr="00B679E2" w:rsidRDefault="00176C95" w:rsidP="00D34CC7">
            <w:pPr>
              <w:spacing w:after="0" w:line="240" w:lineRule="auto"/>
              <w:jc w:val="left"/>
              <w:rPr>
                <w:rFonts w:ascii="Calibri" w:hAnsi="Calibri"/>
                <w:color w:val="000000"/>
                <w:sz w:val="24"/>
                <w:szCs w:val="24"/>
              </w:rPr>
            </w:pPr>
          </w:p>
        </w:tc>
        <w:tc>
          <w:tcPr>
            <w:tcW w:w="1220" w:type="dxa"/>
            <w:vMerge/>
            <w:tcBorders>
              <w:top w:val="single" w:sz="4" w:space="0" w:color="auto"/>
              <w:left w:val="single" w:sz="4" w:space="0" w:color="auto"/>
              <w:bottom w:val="single" w:sz="4" w:space="0" w:color="000000"/>
              <w:right w:val="single" w:sz="4" w:space="0" w:color="auto"/>
            </w:tcBorders>
            <w:vAlign w:val="center"/>
          </w:tcPr>
          <w:p w:rsidR="00176C95" w:rsidRPr="00B679E2" w:rsidRDefault="00176C95" w:rsidP="00D34CC7">
            <w:pPr>
              <w:spacing w:after="0" w:line="240" w:lineRule="auto"/>
              <w:jc w:val="left"/>
              <w:rPr>
                <w:rFonts w:ascii="Calibri" w:hAnsi="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0,71</w:t>
            </w:r>
          </w:p>
        </w:tc>
        <w:tc>
          <w:tcPr>
            <w:tcW w:w="960" w:type="dxa"/>
            <w:tcBorders>
              <w:top w:val="nil"/>
              <w:left w:val="nil"/>
              <w:bottom w:val="single" w:sz="4" w:space="0" w:color="auto"/>
              <w:right w:val="single" w:sz="4" w:space="0" w:color="auto"/>
            </w:tcBorders>
            <w:shd w:val="clear" w:color="auto" w:fill="auto"/>
            <w:noWrap/>
            <w:vAlign w:val="bottom"/>
          </w:tcPr>
          <w:p w:rsidR="00176C95" w:rsidRPr="00B679E2" w:rsidRDefault="008D0339" w:rsidP="00D34CC7">
            <w:pPr>
              <w:spacing w:after="0" w:line="240" w:lineRule="auto"/>
              <w:jc w:val="center"/>
              <w:rPr>
                <w:rFonts w:ascii="Calibri" w:hAnsi="Calibri"/>
                <w:color w:val="000000"/>
                <w:sz w:val="24"/>
                <w:szCs w:val="24"/>
              </w:rPr>
            </w:pPr>
            <w:r>
              <w:rPr>
                <w:rFonts w:ascii="Calibri" w:hAnsi="Calibri"/>
                <w:color w:val="000000"/>
                <w:sz w:val="24"/>
                <w:szCs w:val="24"/>
              </w:rPr>
              <w:t>3,95</w:t>
            </w:r>
          </w:p>
        </w:tc>
      </w:tr>
      <w:tr w:rsidR="00176C95" w:rsidRPr="00B71E1C" w:rsidTr="008D0339">
        <w:trPr>
          <w:trHeight w:val="325"/>
        </w:trPr>
        <w:tc>
          <w:tcPr>
            <w:tcW w:w="2740" w:type="dxa"/>
            <w:tcBorders>
              <w:top w:val="nil"/>
              <w:left w:val="single" w:sz="4" w:space="0" w:color="auto"/>
              <w:bottom w:val="single" w:sz="4" w:space="0" w:color="auto"/>
              <w:right w:val="single" w:sz="4" w:space="0" w:color="auto"/>
            </w:tcBorders>
            <w:shd w:val="clear" w:color="auto" w:fill="CCCCFF"/>
            <w:vAlign w:val="bottom"/>
          </w:tcPr>
          <w:p w:rsidR="00176C95" w:rsidRPr="00B71E1C" w:rsidRDefault="00176C95" w:rsidP="00D34CC7">
            <w:pPr>
              <w:spacing w:after="0" w:line="240" w:lineRule="auto"/>
              <w:jc w:val="left"/>
              <w:rPr>
                <w:rFonts w:ascii="Calibri" w:hAnsi="Calibri"/>
                <w:b/>
                <w:bCs/>
                <w:color w:val="000000"/>
                <w:sz w:val="24"/>
                <w:szCs w:val="24"/>
              </w:rPr>
            </w:pPr>
            <w:r w:rsidRPr="00B679E2">
              <w:rPr>
                <w:rFonts w:ascii="Calibri" w:hAnsi="Calibri"/>
                <w:b/>
                <w:bCs/>
                <w:color w:val="000000"/>
                <w:sz w:val="24"/>
                <w:szCs w:val="24"/>
              </w:rPr>
              <w:t>Skupaj</w:t>
            </w:r>
          </w:p>
        </w:tc>
        <w:tc>
          <w:tcPr>
            <w:tcW w:w="1540" w:type="dxa"/>
            <w:tcBorders>
              <w:top w:val="nil"/>
              <w:left w:val="nil"/>
              <w:bottom w:val="single" w:sz="4" w:space="0" w:color="auto"/>
              <w:right w:val="single" w:sz="4" w:space="0" w:color="auto"/>
            </w:tcBorders>
            <w:shd w:val="clear" w:color="auto" w:fill="CCCCFF"/>
            <w:vAlign w:val="center"/>
          </w:tcPr>
          <w:p w:rsidR="00176C95" w:rsidRPr="005047EA" w:rsidRDefault="00176C95" w:rsidP="008D0339">
            <w:pPr>
              <w:spacing w:after="0" w:line="240" w:lineRule="auto"/>
              <w:jc w:val="center"/>
              <w:rPr>
                <w:rFonts w:ascii="Calibri" w:hAnsi="Calibri"/>
                <w:b/>
                <w:bCs/>
                <w:color w:val="000000"/>
                <w:sz w:val="24"/>
                <w:szCs w:val="24"/>
              </w:rPr>
            </w:pPr>
            <w:r>
              <w:rPr>
                <w:rFonts w:ascii="Calibri" w:hAnsi="Calibri"/>
                <w:b/>
                <w:bCs/>
                <w:color w:val="000000"/>
                <w:sz w:val="24"/>
                <w:szCs w:val="24"/>
              </w:rPr>
              <w:t>225.892</w:t>
            </w:r>
          </w:p>
        </w:tc>
        <w:tc>
          <w:tcPr>
            <w:tcW w:w="1280" w:type="dxa"/>
            <w:tcBorders>
              <w:top w:val="nil"/>
              <w:left w:val="nil"/>
              <w:bottom w:val="single" w:sz="4" w:space="0" w:color="auto"/>
              <w:right w:val="single" w:sz="4" w:space="0" w:color="auto"/>
            </w:tcBorders>
            <w:shd w:val="clear" w:color="auto" w:fill="CCCCFF"/>
            <w:noWrap/>
            <w:vAlign w:val="bottom"/>
          </w:tcPr>
          <w:p w:rsidR="00176C95" w:rsidRPr="00B71E1C" w:rsidRDefault="00176C95" w:rsidP="008D0339">
            <w:pPr>
              <w:spacing w:after="0" w:line="240" w:lineRule="auto"/>
              <w:jc w:val="center"/>
              <w:rPr>
                <w:rFonts w:ascii="Calibri" w:hAnsi="Calibri"/>
                <w:b/>
                <w:bCs/>
                <w:color w:val="000000"/>
                <w:sz w:val="24"/>
                <w:szCs w:val="24"/>
              </w:rPr>
            </w:pPr>
            <w:r>
              <w:rPr>
                <w:rFonts w:ascii="Calibri" w:hAnsi="Calibri"/>
                <w:b/>
                <w:bCs/>
                <w:color w:val="000000"/>
                <w:sz w:val="24"/>
                <w:szCs w:val="24"/>
              </w:rPr>
              <w:t>33.608</w:t>
            </w:r>
          </w:p>
        </w:tc>
        <w:tc>
          <w:tcPr>
            <w:tcW w:w="1220" w:type="dxa"/>
            <w:tcBorders>
              <w:top w:val="nil"/>
              <w:left w:val="nil"/>
              <w:bottom w:val="single" w:sz="4" w:space="0" w:color="auto"/>
              <w:right w:val="single" w:sz="4" w:space="0" w:color="auto"/>
            </w:tcBorders>
            <w:shd w:val="clear" w:color="auto" w:fill="CCCCFF"/>
            <w:noWrap/>
            <w:vAlign w:val="bottom"/>
          </w:tcPr>
          <w:p w:rsidR="00176C95" w:rsidRPr="00B71E1C" w:rsidRDefault="00176C95" w:rsidP="008D0339">
            <w:pPr>
              <w:spacing w:after="0" w:line="240" w:lineRule="auto"/>
              <w:jc w:val="center"/>
              <w:rPr>
                <w:rFonts w:ascii="Calibri" w:hAnsi="Calibri"/>
                <w:b/>
                <w:bCs/>
                <w:color w:val="000000"/>
                <w:sz w:val="24"/>
                <w:szCs w:val="24"/>
              </w:rPr>
            </w:pPr>
            <w:r>
              <w:rPr>
                <w:rFonts w:ascii="Calibri" w:hAnsi="Calibri"/>
                <w:b/>
                <w:bCs/>
                <w:color w:val="000000"/>
                <w:sz w:val="24"/>
                <w:szCs w:val="24"/>
              </w:rPr>
              <w:t>6.000</w:t>
            </w:r>
          </w:p>
        </w:tc>
        <w:tc>
          <w:tcPr>
            <w:tcW w:w="980" w:type="dxa"/>
            <w:tcBorders>
              <w:top w:val="nil"/>
              <w:left w:val="nil"/>
              <w:bottom w:val="single" w:sz="4" w:space="0" w:color="auto"/>
              <w:right w:val="single" w:sz="4" w:space="0" w:color="auto"/>
            </w:tcBorders>
            <w:shd w:val="clear" w:color="auto" w:fill="CCCCFF"/>
            <w:noWrap/>
            <w:vAlign w:val="bottom"/>
          </w:tcPr>
          <w:p w:rsidR="00176C95" w:rsidRPr="00B71E1C" w:rsidRDefault="008D0339" w:rsidP="00D34CC7">
            <w:pPr>
              <w:spacing w:after="0" w:line="240" w:lineRule="auto"/>
              <w:jc w:val="center"/>
              <w:rPr>
                <w:rFonts w:ascii="Calibri" w:hAnsi="Calibri"/>
                <w:b/>
                <w:bCs/>
                <w:color w:val="000000"/>
                <w:sz w:val="24"/>
                <w:szCs w:val="24"/>
              </w:rPr>
            </w:pPr>
            <w:r>
              <w:rPr>
                <w:rFonts w:ascii="Calibri" w:hAnsi="Calibri"/>
                <w:b/>
                <w:bCs/>
                <w:color w:val="000000"/>
                <w:sz w:val="24"/>
                <w:szCs w:val="24"/>
              </w:rPr>
              <w:t>6,72</w:t>
            </w:r>
          </w:p>
        </w:tc>
        <w:tc>
          <w:tcPr>
            <w:tcW w:w="960" w:type="dxa"/>
            <w:tcBorders>
              <w:top w:val="nil"/>
              <w:left w:val="nil"/>
              <w:bottom w:val="single" w:sz="4" w:space="0" w:color="auto"/>
              <w:right w:val="single" w:sz="4" w:space="0" w:color="auto"/>
            </w:tcBorders>
            <w:shd w:val="clear" w:color="auto" w:fill="CCCCFF"/>
            <w:noWrap/>
            <w:vAlign w:val="bottom"/>
          </w:tcPr>
          <w:p w:rsidR="00176C95" w:rsidRPr="00B71E1C" w:rsidRDefault="008D0339" w:rsidP="00D34CC7">
            <w:pPr>
              <w:spacing w:after="0" w:line="240" w:lineRule="auto"/>
              <w:jc w:val="center"/>
              <w:rPr>
                <w:rFonts w:ascii="Calibri" w:hAnsi="Calibri"/>
                <w:b/>
                <w:bCs/>
                <w:color w:val="000000"/>
                <w:sz w:val="24"/>
                <w:szCs w:val="24"/>
              </w:rPr>
            </w:pPr>
            <w:r>
              <w:rPr>
                <w:rFonts w:ascii="Calibri" w:hAnsi="Calibri"/>
                <w:b/>
                <w:bCs/>
                <w:color w:val="000000"/>
                <w:sz w:val="24"/>
                <w:szCs w:val="24"/>
              </w:rPr>
              <w:t>37,65</w:t>
            </w:r>
          </w:p>
        </w:tc>
      </w:tr>
    </w:tbl>
    <w:p w:rsidR="00FA0C23" w:rsidRPr="00B71E1C" w:rsidRDefault="00FA0C23" w:rsidP="00FA0C23">
      <w:pPr>
        <w:spacing w:after="0" w:line="240" w:lineRule="auto"/>
        <w:rPr>
          <w:rFonts w:ascii="Calibri" w:eastAsia="Simsun (Founder Extended)" w:hAnsi="Calibri"/>
          <w:bCs/>
          <w:sz w:val="24"/>
          <w:szCs w:val="24"/>
          <w:lang w:eastAsia="zh-CN"/>
        </w:rPr>
      </w:pPr>
    </w:p>
    <w:p w:rsidR="00FA0C23" w:rsidRPr="00B71E1C" w:rsidRDefault="00FA0C23" w:rsidP="00D34CC7">
      <w:pPr>
        <w:pStyle w:val="Tabela-tevilenje"/>
        <w:numPr>
          <w:ilvl w:val="0"/>
          <w:numId w:val="0"/>
        </w:numPr>
        <w:spacing w:before="0" w:after="0"/>
        <w:ind w:left="851" w:hanging="851"/>
        <w:rPr>
          <w:rFonts w:ascii="Calibri" w:hAnsi="Calibri"/>
          <w:sz w:val="24"/>
          <w:szCs w:val="24"/>
        </w:rPr>
      </w:pPr>
      <w:r w:rsidRPr="00B71E1C">
        <w:rPr>
          <w:rFonts w:ascii="Calibri" w:hAnsi="Calibri"/>
          <w:sz w:val="24"/>
          <w:szCs w:val="24"/>
        </w:rPr>
        <w:t xml:space="preserve">Prikaz vrednosti </w:t>
      </w:r>
      <w:proofErr w:type="spellStart"/>
      <w:r w:rsidRPr="00B71E1C">
        <w:rPr>
          <w:rFonts w:ascii="Calibri" w:hAnsi="Calibri"/>
          <w:sz w:val="24"/>
          <w:szCs w:val="24"/>
        </w:rPr>
        <w:t>Cp</w:t>
      </w:r>
      <w:r w:rsidRPr="00B71E1C">
        <w:rPr>
          <w:rFonts w:ascii="Calibri" w:hAnsi="Calibri"/>
          <w:sz w:val="24"/>
          <w:szCs w:val="24"/>
          <w:vertAlign w:val="subscript"/>
        </w:rPr>
        <w:t>ij</w:t>
      </w:r>
      <w:proofErr w:type="spellEnd"/>
      <w:r w:rsidRPr="00B71E1C">
        <w:rPr>
          <w:rFonts w:ascii="Calibri" w:hAnsi="Calibri"/>
          <w:sz w:val="24"/>
          <w:szCs w:val="24"/>
        </w:rPr>
        <w:t xml:space="preserve"> in </w:t>
      </w:r>
      <w:proofErr w:type="spellStart"/>
      <w:r w:rsidRPr="00B71E1C">
        <w:rPr>
          <w:rFonts w:ascii="Calibri" w:hAnsi="Calibri"/>
          <w:sz w:val="24"/>
          <w:szCs w:val="24"/>
        </w:rPr>
        <w:t>Ct</w:t>
      </w:r>
      <w:r w:rsidRPr="00B71E1C">
        <w:rPr>
          <w:rFonts w:ascii="Calibri" w:hAnsi="Calibri"/>
          <w:sz w:val="24"/>
          <w:szCs w:val="24"/>
          <w:vertAlign w:val="subscript"/>
        </w:rPr>
        <w:t>ij</w:t>
      </w:r>
      <w:proofErr w:type="spellEnd"/>
      <w:r w:rsidRPr="00B71E1C">
        <w:rPr>
          <w:rFonts w:ascii="Calibri" w:hAnsi="Calibri"/>
          <w:sz w:val="24"/>
          <w:szCs w:val="24"/>
        </w:rPr>
        <w:t xml:space="preserve"> v odvisnosti od komunalne opreme</w:t>
      </w:r>
    </w:p>
    <w:p w:rsidR="00FA0C23" w:rsidRPr="00B71E1C" w:rsidRDefault="00FA0C23" w:rsidP="00FA0C23">
      <w:pPr>
        <w:spacing w:line="240" w:lineRule="auto"/>
        <w:rPr>
          <w:rFonts w:ascii="Calibri" w:hAnsi="Calibri"/>
          <w:sz w:val="24"/>
          <w:szCs w:val="24"/>
        </w:rPr>
      </w:pPr>
    </w:p>
    <w:p w:rsidR="00FA0C23" w:rsidRPr="00B71E1C" w:rsidRDefault="00D34CC7" w:rsidP="00F408CE">
      <w:pPr>
        <w:pStyle w:val="Naslov2"/>
        <w:numPr>
          <w:ilvl w:val="0"/>
          <w:numId w:val="0"/>
        </w:numPr>
        <w:ind w:left="680" w:hanging="680"/>
        <w:rPr>
          <w:sz w:val="24"/>
          <w:szCs w:val="24"/>
        </w:rPr>
      </w:pPr>
      <w:bookmarkStart w:id="82" w:name="_Toc102290043"/>
      <w:bookmarkStart w:id="83" w:name="_Toc412112802"/>
      <w:r>
        <w:rPr>
          <w:sz w:val="24"/>
          <w:szCs w:val="24"/>
        </w:rPr>
        <w:t xml:space="preserve">5.2 </w:t>
      </w:r>
      <w:r w:rsidR="00FA0C23" w:rsidRPr="00B71E1C">
        <w:rPr>
          <w:sz w:val="24"/>
          <w:szCs w:val="24"/>
        </w:rPr>
        <w:t>Razmerje med merilom parcele in merilom neto tlorisne površine (</w:t>
      </w:r>
      <w:proofErr w:type="spellStart"/>
      <w:r w:rsidR="00FA0C23" w:rsidRPr="00B71E1C">
        <w:rPr>
          <w:sz w:val="24"/>
          <w:szCs w:val="24"/>
        </w:rPr>
        <w:t>Dp</w:t>
      </w:r>
      <w:proofErr w:type="spellEnd"/>
      <w:r w:rsidR="00FA0C23" w:rsidRPr="00B71E1C">
        <w:rPr>
          <w:sz w:val="24"/>
          <w:szCs w:val="24"/>
        </w:rPr>
        <w:t xml:space="preserve"> in </w:t>
      </w:r>
      <w:proofErr w:type="spellStart"/>
      <w:r w:rsidR="00FA0C23" w:rsidRPr="00B71E1C">
        <w:rPr>
          <w:sz w:val="24"/>
          <w:szCs w:val="24"/>
        </w:rPr>
        <w:t>Dt</w:t>
      </w:r>
      <w:proofErr w:type="spellEnd"/>
      <w:r w:rsidR="00FA0C23" w:rsidRPr="00B71E1C">
        <w:rPr>
          <w:sz w:val="24"/>
          <w:szCs w:val="24"/>
        </w:rPr>
        <w:t>)</w:t>
      </w:r>
      <w:bookmarkEnd w:id="82"/>
      <w:bookmarkEnd w:id="83"/>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S tem programom opremljanja se določi, da je razmerje med merilom parcele in merilom NTP objektov (</w:t>
      </w:r>
      <w:proofErr w:type="spellStart"/>
      <w:r w:rsidRPr="00B71E1C">
        <w:rPr>
          <w:rFonts w:ascii="Calibri" w:hAnsi="Calibri"/>
          <w:sz w:val="24"/>
          <w:szCs w:val="24"/>
        </w:rPr>
        <w:t>Dp</w:t>
      </w:r>
      <w:proofErr w:type="spellEnd"/>
      <w:r w:rsidRPr="00B71E1C">
        <w:rPr>
          <w:rFonts w:ascii="Calibri" w:hAnsi="Calibri"/>
          <w:sz w:val="24"/>
          <w:szCs w:val="24"/>
        </w:rPr>
        <w:t xml:space="preserve"> in </w:t>
      </w:r>
      <w:proofErr w:type="spellStart"/>
      <w:r w:rsidRPr="00B71E1C">
        <w:rPr>
          <w:rFonts w:ascii="Calibri" w:hAnsi="Calibri"/>
          <w:sz w:val="24"/>
          <w:szCs w:val="24"/>
        </w:rPr>
        <w:t>Dt</w:t>
      </w:r>
      <w:proofErr w:type="spellEnd"/>
      <w:r w:rsidRPr="00B71E1C">
        <w:rPr>
          <w:rFonts w:ascii="Calibri" w:hAnsi="Calibri"/>
          <w:sz w:val="24"/>
          <w:szCs w:val="24"/>
        </w:rPr>
        <w:t>) pri izračunu k</w:t>
      </w:r>
      <w:r>
        <w:rPr>
          <w:rFonts w:ascii="Calibri" w:hAnsi="Calibri"/>
          <w:sz w:val="24"/>
          <w:szCs w:val="24"/>
        </w:rPr>
        <w:t>omunalnega prispevka sledeče</w:t>
      </w:r>
      <w:r w:rsidRPr="00B71E1C">
        <w:rPr>
          <w:rFonts w:ascii="Calibri" w:hAnsi="Calibri"/>
          <w:sz w:val="24"/>
          <w:szCs w:val="24"/>
        </w:rPr>
        <w:t>:</w:t>
      </w:r>
    </w:p>
    <w:p w:rsidR="00FA0C23" w:rsidRPr="00B71E1C" w:rsidRDefault="008D0339" w:rsidP="00FA0C23">
      <w:pPr>
        <w:pStyle w:val="Alinejat1"/>
        <w:spacing w:after="0" w:line="240" w:lineRule="auto"/>
        <w:rPr>
          <w:rFonts w:ascii="Calibri" w:hAnsi="Calibri"/>
          <w:sz w:val="24"/>
          <w:szCs w:val="24"/>
        </w:rPr>
      </w:pPr>
      <w:proofErr w:type="spellStart"/>
      <w:r>
        <w:rPr>
          <w:rFonts w:ascii="Calibri" w:hAnsi="Calibri"/>
          <w:sz w:val="24"/>
          <w:szCs w:val="24"/>
        </w:rPr>
        <w:t>Dp</w:t>
      </w:r>
      <w:proofErr w:type="spellEnd"/>
      <w:r>
        <w:rPr>
          <w:rFonts w:ascii="Calibri" w:hAnsi="Calibri"/>
          <w:sz w:val="24"/>
          <w:szCs w:val="24"/>
        </w:rPr>
        <w:t xml:space="preserve"> = 0,3</w:t>
      </w:r>
    </w:p>
    <w:p w:rsidR="00FA0C23" w:rsidRDefault="00FA0C23" w:rsidP="0041344B">
      <w:pPr>
        <w:pStyle w:val="Alinejat1"/>
        <w:spacing w:after="0" w:line="240" w:lineRule="auto"/>
        <w:rPr>
          <w:rFonts w:ascii="Calibri" w:hAnsi="Calibri"/>
          <w:sz w:val="24"/>
          <w:szCs w:val="24"/>
        </w:rPr>
      </w:pPr>
      <w:proofErr w:type="spellStart"/>
      <w:r w:rsidRPr="00B71E1C">
        <w:rPr>
          <w:rFonts w:ascii="Calibri" w:hAnsi="Calibri"/>
          <w:sz w:val="24"/>
          <w:szCs w:val="24"/>
        </w:rPr>
        <w:t>Dt</w:t>
      </w:r>
      <w:proofErr w:type="spellEnd"/>
      <w:r w:rsidRPr="00B71E1C">
        <w:rPr>
          <w:rFonts w:ascii="Calibri" w:hAnsi="Calibri"/>
          <w:sz w:val="24"/>
          <w:szCs w:val="24"/>
        </w:rPr>
        <w:t xml:space="preserve">  =</w:t>
      </w:r>
      <w:r w:rsidR="008D0339">
        <w:rPr>
          <w:rFonts w:ascii="Calibri" w:hAnsi="Calibri"/>
          <w:sz w:val="24"/>
          <w:szCs w:val="24"/>
        </w:rPr>
        <w:t xml:space="preserve"> 0,7</w:t>
      </w:r>
    </w:p>
    <w:p w:rsidR="00736524" w:rsidRPr="0041344B" w:rsidRDefault="00736524" w:rsidP="00736524">
      <w:pPr>
        <w:pStyle w:val="Alinejat1"/>
        <w:numPr>
          <w:ilvl w:val="0"/>
          <w:numId w:val="0"/>
        </w:numPr>
        <w:spacing w:after="0" w:line="240" w:lineRule="auto"/>
        <w:ind w:left="720"/>
        <w:rPr>
          <w:rFonts w:ascii="Calibri" w:hAnsi="Calibri"/>
          <w:sz w:val="24"/>
          <w:szCs w:val="24"/>
        </w:rPr>
      </w:pPr>
    </w:p>
    <w:p w:rsidR="00FA0C23" w:rsidRPr="00B71E1C" w:rsidRDefault="00D34CC7" w:rsidP="00F408CE">
      <w:pPr>
        <w:pStyle w:val="Naslov2"/>
        <w:numPr>
          <w:ilvl w:val="0"/>
          <w:numId w:val="0"/>
        </w:numPr>
        <w:ind w:left="680" w:hanging="680"/>
        <w:rPr>
          <w:sz w:val="24"/>
          <w:szCs w:val="24"/>
        </w:rPr>
      </w:pPr>
      <w:bookmarkStart w:id="84" w:name="_Toc102290045"/>
      <w:bookmarkStart w:id="85" w:name="_Toc412112803"/>
      <w:r>
        <w:rPr>
          <w:sz w:val="24"/>
          <w:szCs w:val="24"/>
        </w:rPr>
        <w:t xml:space="preserve">5.3 </w:t>
      </w:r>
      <w:r w:rsidR="00FA0C23" w:rsidRPr="00B71E1C">
        <w:rPr>
          <w:sz w:val="24"/>
          <w:szCs w:val="24"/>
        </w:rPr>
        <w:t xml:space="preserve">Olajšave za določene </w:t>
      </w:r>
      <w:bookmarkEnd w:id="84"/>
      <w:r w:rsidR="00FA0C23" w:rsidRPr="00B71E1C">
        <w:rPr>
          <w:sz w:val="24"/>
          <w:szCs w:val="24"/>
        </w:rPr>
        <w:t>vrste objektov</w:t>
      </w:r>
      <w:bookmarkEnd w:id="85"/>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Olajšave za posamezne vrste objektov niso predvidene.</w:t>
      </w:r>
    </w:p>
    <w:p w:rsidR="00FA0C23" w:rsidRDefault="00FA0C23" w:rsidP="00FA0C23">
      <w:pPr>
        <w:spacing w:after="0" w:line="240" w:lineRule="auto"/>
        <w:rPr>
          <w:rFonts w:ascii="Calibri" w:hAnsi="Calibri"/>
          <w:sz w:val="24"/>
          <w:szCs w:val="24"/>
        </w:rPr>
      </w:pPr>
    </w:p>
    <w:p w:rsidR="0041344B" w:rsidRPr="00B71E1C" w:rsidRDefault="0041344B" w:rsidP="00FA0C23">
      <w:pPr>
        <w:spacing w:after="0" w:line="240" w:lineRule="auto"/>
        <w:rPr>
          <w:rFonts w:ascii="Calibri" w:hAnsi="Calibri"/>
          <w:sz w:val="24"/>
          <w:szCs w:val="24"/>
        </w:rPr>
      </w:pPr>
    </w:p>
    <w:p w:rsidR="00FA0C23" w:rsidRPr="00B71E1C" w:rsidRDefault="00D34CC7" w:rsidP="00F408CE">
      <w:pPr>
        <w:pStyle w:val="Naslov2"/>
        <w:numPr>
          <w:ilvl w:val="0"/>
          <w:numId w:val="0"/>
        </w:numPr>
        <w:ind w:left="680" w:hanging="680"/>
        <w:rPr>
          <w:sz w:val="24"/>
          <w:szCs w:val="24"/>
        </w:rPr>
      </w:pPr>
      <w:bookmarkStart w:id="86" w:name="_Toc102290046"/>
      <w:bookmarkStart w:id="87" w:name="_Toc412112804"/>
      <w:r>
        <w:rPr>
          <w:sz w:val="24"/>
          <w:szCs w:val="24"/>
        </w:rPr>
        <w:t xml:space="preserve">5.4 </w:t>
      </w:r>
      <w:r w:rsidR="00FA0C23" w:rsidRPr="00B71E1C">
        <w:rPr>
          <w:sz w:val="24"/>
          <w:szCs w:val="24"/>
        </w:rPr>
        <w:t>Znižanje komunalnega prispevka zaradi vlaganj investitorja</w:t>
      </w:r>
      <w:bookmarkEnd w:id="86"/>
      <w:bookmarkEnd w:id="87"/>
    </w:p>
    <w:p w:rsidR="00FA0C23" w:rsidRPr="00B71E1C" w:rsidRDefault="00FA0C23" w:rsidP="00FA0C23">
      <w:pPr>
        <w:spacing w:after="0" w:line="240" w:lineRule="auto"/>
        <w:rPr>
          <w:rFonts w:ascii="Calibri" w:hAnsi="Calibri"/>
          <w:sz w:val="24"/>
          <w:szCs w:val="24"/>
        </w:rPr>
      </w:pPr>
      <w:r>
        <w:rPr>
          <w:rFonts w:ascii="Calibri" w:hAnsi="Calibri"/>
          <w:sz w:val="24"/>
          <w:szCs w:val="24"/>
        </w:rPr>
        <w:t>Na območju Kotlje</w:t>
      </w:r>
      <w:r w:rsidRPr="00B71E1C">
        <w:rPr>
          <w:rFonts w:ascii="Calibri" w:hAnsi="Calibri"/>
          <w:sz w:val="24"/>
          <w:szCs w:val="24"/>
        </w:rPr>
        <w:t xml:space="preserve"> III ni bilo zgrajene komunalne opreme</w:t>
      </w:r>
      <w:r>
        <w:rPr>
          <w:rFonts w:ascii="Calibri" w:hAnsi="Calibri"/>
          <w:sz w:val="24"/>
          <w:szCs w:val="24"/>
        </w:rPr>
        <w:t>.</w:t>
      </w:r>
      <w:r w:rsidRPr="00B71E1C">
        <w:rPr>
          <w:rFonts w:ascii="Calibri" w:hAnsi="Calibri"/>
          <w:sz w:val="24"/>
          <w:szCs w:val="24"/>
        </w:rPr>
        <w:t xml:space="preserve"> Komunalno opremo je financirala občina iz las</w:t>
      </w:r>
      <w:r>
        <w:rPr>
          <w:rFonts w:ascii="Calibri" w:hAnsi="Calibri"/>
          <w:sz w:val="24"/>
          <w:szCs w:val="24"/>
        </w:rPr>
        <w:t>tnega proračuna</w:t>
      </w:r>
      <w:r w:rsidRPr="00B71E1C">
        <w:rPr>
          <w:rFonts w:ascii="Calibri" w:hAnsi="Calibri"/>
          <w:sz w:val="24"/>
          <w:szCs w:val="24"/>
        </w:rPr>
        <w:t>. Zasebnih vlaganj ni bilo, zato se tudi ne prizna znižanj komunalnega prispevka.</w:t>
      </w:r>
    </w:p>
    <w:p w:rsidR="00FA0C23" w:rsidRDefault="00FA0C23" w:rsidP="00FA0C23">
      <w:pPr>
        <w:spacing w:after="0" w:line="240" w:lineRule="auto"/>
        <w:rPr>
          <w:rFonts w:ascii="Calibri" w:hAnsi="Calibri"/>
          <w:sz w:val="24"/>
          <w:szCs w:val="24"/>
        </w:rPr>
      </w:pPr>
    </w:p>
    <w:p w:rsidR="0041344B" w:rsidRPr="00B71E1C" w:rsidRDefault="0041344B" w:rsidP="00FA0C23">
      <w:pPr>
        <w:spacing w:after="0" w:line="240" w:lineRule="auto"/>
        <w:rPr>
          <w:rFonts w:ascii="Calibri" w:hAnsi="Calibri"/>
          <w:sz w:val="24"/>
          <w:szCs w:val="24"/>
        </w:rPr>
      </w:pPr>
    </w:p>
    <w:p w:rsidR="00FA0C23" w:rsidRPr="00B71E1C" w:rsidRDefault="00D34CC7" w:rsidP="00F408CE">
      <w:pPr>
        <w:pStyle w:val="Naslov2"/>
        <w:numPr>
          <w:ilvl w:val="0"/>
          <w:numId w:val="0"/>
        </w:numPr>
        <w:ind w:left="680" w:hanging="680"/>
        <w:rPr>
          <w:sz w:val="24"/>
          <w:szCs w:val="24"/>
        </w:rPr>
      </w:pPr>
      <w:bookmarkStart w:id="88" w:name="_Toc102290047"/>
      <w:bookmarkStart w:id="89" w:name="_Toc412112805"/>
      <w:bookmarkStart w:id="90" w:name="_Toc88623773"/>
      <w:bookmarkStart w:id="91" w:name="_Toc88887463"/>
      <w:bookmarkStart w:id="92" w:name="_Toc88887634"/>
      <w:r>
        <w:rPr>
          <w:sz w:val="24"/>
          <w:szCs w:val="24"/>
        </w:rPr>
        <w:t xml:space="preserve">5.5 </w:t>
      </w:r>
      <w:r w:rsidR="00FA0C23" w:rsidRPr="00B71E1C">
        <w:rPr>
          <w:sz w:val="24"/>
          <w:szCs w:val="24"/>
        </w:rPr>
        <w:t>Indeksiranje stroškov opremljanja</w:t>
      </w:r>
      <w:bookmarkEnd w:id="88"/>
      <w:bookmarkEnd w:id="89"/>
    </w:p>
    <w:p w:rsidR="00FA0C23" w:rsidRDefault="00FA0C23" w:rsidP="00FA0C23">
      <w:pPr>
        <w:spacing w:after="0" w:line="240" w:lineRule="auto"/>
        <w:rPr>
          <w:rFonts w:ascii="Calibri" w:hAnsi="Calibri"/>
          <w:sz w:val="24"/>
          <w:szCs w:val="24"/>
        </w:rPr>
      </w:pPr>
      <w:r w:rsidRPr="00B71E1C">
        <w:rPr>
          <w:rFonts w:ascii="Calibri" w:hAnsi="Calibri"/>
          <w:sz w:val="24"/>
          <w:szCs w:val="24"/>
        </w:rPr>
        <w:t xml:space="preserve">Izračunana vrednost </w:t>
      </w:r>
      <w:proofErr w:type="spellStart"/>
      <w:r w:rsidRPr="00B71E1C">
        <w:rPr>
          <w:rFonts w:ascii="Calibri" w:hAnsi="Calibri"/>
          <w:sz w:val="24"/>
          <w:szCs w:val="24"/>
        </w:rPr>
        <w:t>Cp</w:t>
      </w:r>
      <w:r w:rsidRPr="00B71E1C">
        <w:rPr>
          <w:rFonts w:ascii="Calibri" w:hAnsi="Calibri"/>
          <w:sz w:val="24"/>
          <w:szCs w:val="24"/>
          <w:vertAlign w:val="subscript"/>
        </w:rPr>
        <w:t>ij</w:t>
      </w:r>
      <w:proofErr w:type="spellEnd"/>
      <w:r w:rsidRPr="00B71E1C">
        <w:rPr>
          <w:rFonts w:ascii="Calibri" w:hAnsi="Calibri"/>
          <w:sz w:val="24"/>
          <w:szCs w:val="24"/>
        </w:rPr>
        <w:t xml:space="preserve"> in </w:t>
      </w:r>
      <w:proofErr w:type="spellStart"/>
      <w:r w:rsidRPr="00B71E1C">
        <w:rPr>
          <w:rFonts w:ascii="Calibri" w:hAnsi="Calibri"/>
          <w:sz w:val="24"/>
          <w:szCs w:val="24"/>
        </w:rPr>
        <w:t>Ct</w:t>
      </w:r>
      <w:r w:rsidRPr="00B71E1C">
        <w:rPr>
          <w:rFonts w:ascii="Calibri" w:hAnsi="Calibri"/>
          <w:sz w:val="24"/>
          <w:szCs w:val="24"/>
          <w:vertAlign w:val="subscript"/>
        </w:rPr>
        <w:t>ij</w:t>
      </w:r>
      <w:proofErr w:type="spellEnd"/>
      <w:r w:rsidRPr="00B71E1C">
        <w:rPr>
          <w:rFonts w:ascii="Calibri" w:hAnsi="Calibri"/>
          <w:sz w:val="24"/>
          <w:szCs w:val="24"/>
        </w:rPr>
        <w:t xml:space="preserve"> za posamezno komunalno opremo se ob odmeri komunalnega prispevka </w:t>
      </w:r>
      <w:r w:rsidR="00736524">
        <w:rPr>
          <w:rFonts w:ascii="Calibri" w:hAnsi="Calibri"/>
          <w:sz w:val="24"/>
          <w:szCs w:val="24"/>
        </w:rPr>
        <w:t>uskladi z rastjo življenjskih stroškov (inflacijo).</w:t>
      </w:r>
    </w:p>
    <w:p w:rsidR="00736524" w:rsidRDefault="00736524" w:rsidP="00FA0C23">
      <w:pPr>
        <w:spacing w:after="0" w:line="240" w:lineRule="auto"/>
        <w:rPr>
          <w:rFonts w:ascii="Calibri" w:hAnsi="Calibri"/>
          <w:sz w:val="24"/>
          <w:szCs w:val="24"/>
        </w:rPr>
      </w:pPr>
    </w:p>
    <w:p w:rsidR="0041344B" w:rsidRPr="00A71B58" w:rsidRDefault="00FA0C23" w:rsidP="00FA0C23">
      <w:pPr>
        <w:spacing w:after="0" w:line="240" w:lineRule="auto"/>
        <w:rPr>
          <w:rFonts w:ascii="Calibri" w:hAnsi="Calibri"/>
          <w:sz w:val="24"/>
          <w:szCs w:val="24"/>
        </w:rPr>
      </w:pPr>
      <w:r>
        <w:rPr>
          <w:rFonts w:ascii="Calibri" w:hAnsi="Calibri"/>
          <w:sz w:val="24"/>
          <w:szCs w:val="24"/>
        </w:rPr>
        <w:t>Izhodiščne cene za stroške komunalne infrastrukture C2, K2 in V2 so na dan 1.1.2015, za nadomestitvene stroš</w:t>
      </w:r>
      <w:r w:rsidR="00736524">
        <w:rPr>
          <w:rFonts w:ascii="Calibri" w:hAnsi="Calibri"/>
          <w:sz w:val="24"/>
          <w:szCs w:val="24"/>
        </w:rPr>
        <w:t>ke iz poglavja 5.6 pa na dan 1.6</w:t>
      </w:r>
      <w:r>
        <w:rPr>
          <w:rFonts w:ascii="Calibri" w:hAnsi="Calibri"/>
          <w:sz w:val="24"/>
          <w:szCs w:val="24"/>
        </w:rPr>
        <w:t>.2013.</w:t>
      </w:r>
      <w:bookmarkStart w:id="93" w:name="_Toc102290048"/>
    </w:p>
    <w:p w:rsidR="00FA0C23" w:rsidRPr="00B71E1C" w:rsidRDefault="00BF6EE6" w:rsidP="00FA0C23">
      <w:pPr>
        <w:pStyle w:val="Naslov2"/>
        <w:numPr>
          <w:ilvl w:val="0"/>
          <w:numId w:val="0"/>
        </w:numPr>
        <w:rPr>
          <w:sz w:val="24"/>
          <w:szCs w:val="24"/>
        </w:rPr>
      </w:pPr>
      <w:bookmarkStart w:id="94" w:name="_Toc412112806"/>
      <w:r>
        <w:rPr>
          <w:sz w:val="24"/>
          <w:szCs w:val="24"/>
        </w:rPr>
        <w:t xml:space="preserve">5.6 </w:t>
      </w:r>
      <w:r w:rsidR="00FA0C23" w:rsidRPr="00B71E1C">
        <w:rPr>
          <w:sz w:val="24"/>
          <w:szCs w:val="24"/>
        </w:rPr>
        <w:t>Izračun komunalnega prispevka</w:t>
      </w:r>
      <w:bookmarkEnd w:id="90"/>
      <w:bookmarkEnd w:id="91"/>
      <w:bookmarkEnd w:id="92"/>
      <w:bookmarkEnd w:id="93"/>
      <w:bookmarkEnd w:id="94"/>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Komunalni prispevek za gradnjo posamezne vrste komunalne opreme se izračuna na naslednji način:</w:t>
      </w:r>
    </w:p>
    <w:p w:rsidR="00FA0C23" w:rsidRPr="00B71E1C" w:rsidRDefault="00FA0C23" w:rsidP="00FA0C23">
      <w:pPr>
        <w:spacing w:after="0" w:line="240" w:lineRule="auto"/>
        <w:jc w:val="center"/>
        <w:rPr>
          <w:rFonts w:ascii="Calibri" w:hAnsi="Calibri"/>
          <w:b/>
          <w:sz w:val="24"/>
          <w:szCs w:val="24"/>
        </w:rPr>
      </w:pPr>
      <w:proofErr w:type="spellStart"/>
      <w:r w:rsidRPr="00B71E1C">
        <w:rPr>
          <w:rFonts w:ascii="Calibri" w:hAnsi="Calibri"/>
          <w:b/>
          <w:sz w:val="24"/>
          <w:szCs w:val="24"/>
        </w:rPr>
        <w:t>KP</w:t>
      </w:r>
      <w:r w:rsidRPr="00B71E1C">
        <w:rPr>
          <w:rFonts w:ascii="Calibri" w:hAnsi="Calibri"/>
          <w:b/>
          <w:sz w:val="24"/>
          <w:szCs w:val="24"/>
          <w:vertAlign w:val="subscript"/>
        </w:rPr>
        <w:t>ij</w:t>
      </w:r>
      <w:proofErr w:type="spellEnd"/>
      <w:r w:rsidRPr="00B71E1C">
        <w:rPr>
          <w:rFonts w:ascii="Calibri" w:hAnsi="Calibri"/>
          <w:b/>
          <w:sz w:val="24"/>
          <w:szCs w:val="24"/>
          <w:vertAlign w:val="subscript"/>
        </w:rPr>
        <w:t xml:space="preserve">   </w:t>
      </w:r>
      <w:r w:rsidRPr="00B71E1C">
        <w:rPr>
          <w:rFonts w:ascii="Calibri" w:hAnsi="Calibri"/>
          <w:b/>
          <w:sz w:val="24"/>
          <w:szCs w:val="24"/>
        </w:rPr>
        <w:t>=  (</w:t>
      </w:r>
      <w:proofErr w:type="spellStart"/>
      <w:r w:rsidRPr="00B71E1C">
        <w:rPr>
          <w:rFonts w:ascii="Calibri" w:hAnsi="Calibri"/>
          <w:b/>
          <w:sz w:val="24"/>
          <w:szCs w:val="24"/>
        </w:rPr>
        <w:t>A</w:t>
      </w:r>
      <w:r w:rsidRPr="00B71E1C">
        <w:rPr>
          <w:rFonts w:ascii="Calibri" w:hAnsi="Calibri"/>
          <w:b/>
          <w:sz w:val="24"/>
          <w:szCs w:val="24"/>
          <w:vertAlign w:val="subscript"/>
        </w:rPr>
        <w:t>parcela</w:t>
      </w:r>
      <w:proofErr w:type="spellEnd"/>
      <w:r w:rsidRPr="00B71E1C">
        <w:rPr>
          <w:rFonts w:ascii="Calibri" w:hAnsi="Calibri"/>
          <w:b/>
          <w:sz w:val="24"/>
          <w:szCs w:val="24"/>
          <w:vertAlign w:val="subscript"/>
        </w:rPr>
        <w:t xml:space="preserve">  </w:t>
      </w:r>
      <w:r w:rsidRPr="00B71E1C">
        <w:rPr>
          <w:rFonts w:ascii="Calibri" w:hAnsi="Calibri"/>
          <w:b/>
          <w:sz w:val="24"/>
          <w:szCs w:val="24"/>
        </w:rPr>
        <w:t xml:space="preserve">·  </w:t>
      </w:r>
      <w:proofErr w:type="spellStart"/>
      <w:r w:rsidRPr="00B71E1C">
        <w:rPr>
          <w:rFonts w:ascii="Calibri" w:hAnsi="Calibri"/>
          <w:b/>
          <w:sz w:val="24"/>
          <w:szCs w:val="24"/>
        </w:rPr>
        <w:t>Cp</w:t>
      </w:r>
      <w:r w:rsidRPr="00B71E1C">
        <w:rPr>
          <w:rFonts w:ascii="Calibri" w:hAnsi="Calibri"/>
          <w:b/>
          <w:sz w:val="24"/>
          <w:szCs w:val="24"/>
          <w:vertAlign w:val="subscript"/>
        </w:rPr>
        <w:t>ij</w:t>
      </w:r>
      <w:proofErr w:type="spellEnd"/>
      <w:r w:rsidRPr="00B71E1C">
        <w:rPr>
          <w:rFonts w:ascii="Calibri" w:hAnsi="Calibri"/>
          <w:b/>
          <w:sz w:val="24"/>
          <w:szCs w:val="24"/>
          <w:vertAlign w:val="subscript"/>
        </w:rPr>
        <w:t xml:space="preserve">  </w:t>
      </w:r>
      <w:r w:rsidRPr="00B71E1C">
        <w:rPr>
          <w:rFonts w:ascii="Calibri" w:hAnsi="Calibri"/>
          <w:b/>
          <w:sz w:val="24"/>
          <w:szCs w:val="24"/>
        </w:rPr>
        <w:t xml:space="preserve">·  </w:t>
      </w:r>
      <w:proofErr w:type="spellStart"/>
      <w:r w:rsidRPr="00B71E1C">
        <w:rPr>
          <w:rFonts w:ascii="Calibri" w:hAnsi="Calibri"/>
          <w:b/>
          <w:sz w:val="24"/>
          <w:szCs w:val="24"/>
        </w:rPr>
        <w:t>Dp</w:t>
      </w:r>
      <w:proofErr w:type="spellEnd"/>
      <w:r w:rsidRPr="00B71E1C">
        <w:rPr>
          <w:rFonts w:ascii="Calibri" w:hAnsi="Calibri"/>
          <w:b/>
          <w:sz w:val="24"/>
          <w:szCs w:val="24"/>
        </w:rPr>
        <w:t>) +  (</w:t>
      </w:r>
      <w:proofErr w:type="spellStart"/>
      <w:r w:rsidRPr="00B71E1C">
        <w:rPr>
          <w:rFonts w:ascii="Calibri" w:hAnsi="Calibri"/>
          <w:b/>
          <w:sz w:val="24"/>
          <w:szCs w:val="24"/>
        </w:rPr>
        <w:t>A</w:t>
      </w:r>
      <w:r w:rsidRPr="00B71E1C">
        <w:rPr>
          <w:rFonts w:ascii="Calibri" w:hAnsi="Calibri"/>
          <w:b/>
          <w:sz w:val="24"/>
          <w:szCs w:val="24"/>
          <w:vertAlign w:val="subscript"/>
        </w:rPr>
        <w:t>tlorisna</w:t>
      </w:r>
      <w:proofErr w:type="spellEnd"/>
      <w:r w:rsidRPr="00B71E1C">
        <w:rPr>
          <w:rFonts w:ascii="Calibri" w:hAnsi="Calibri"/>
          <w:b/>
          <w:sz w:val="24"/>
          <w:szCs w:val="24"/>
        </w:rPr>
        <w:t xml:space="preserve"> ·  </w:t>
      </w:r>
      <w:proofErr w:type="spellStart"/>
      <w:r w:rsidRPr="00B71E1C">
        <w:rPr>
          <w:rFonts w:ascii="Calibri" w:hAnsi="Calibri"/>
          <w:b/>
          <w:sz w:val="24"/>
          <w:szCs w:val="24"/>
        </w:rPr>
        <w:t>Ct</w:t>
      </w:r>
      <w:r w:rsidRPr="00B71E1C">
        <w:rPr>
          <w:rFonts w:ascii="Calibri" w:hAnsi="Calibri"/>
          <w:b/>
          <w:sz w:val="24"/>
          <w:szCs w:val="24"/>
          <w:vertAlign w:val="subscript"/>
        </w:rPr>
        <w:t>ij</w:t>
      </w:r>
      <w:proofErr w:type="spellEnd"/>
      <w:r w:rsidRPr="00B71E1C">
        <w:rPr>
          <w:rFonts w:ascii="Calibri" w:hAnsi="Calibri"/>
          <w:b/>
          <w:sz w:val="24"/>
          <w:szCs w:val="24"/>
        </w:rPr>
        <w:t xml:space="preserve"> ·</w:t>
      </w:r>
      <w:r w:rsidRPr="00B71E1C">
        <w:rPr>
          <w:rFonts w:ascii="Calibri" w:hAnsi="Calibri"/>
          <w:b/>
          <w:sz w:val="24"/>
          <w:szCs w:val="24"/>
          <w:vertAlign w:val="subscript"/>
        </w:rPr>
        <w:t xml:space="preserve">  </w:t>
      </w:r>
      <w:proofErr w:type="spellStart"/>
      <w:r w:rsidRPr="00B71E1C">
        <w:rPr>
          <w:rFonts w:ascii="Calibri" w:hAnsi="Calibri"/>
          <w:b/>
          <w:sz w:val="24"/>
          <w:szCs w:val="24"/>
        </w:rPr>
        <w:t>Dt</w:t>
      </w:r>
      <w:proofErr w:type="spellEnd"/>
      <w:r w:rsidRPr="00B71E1C">
        <w:rPr>
          <w:rFonts w:ascii="Calibri" w:hAnsi="Calibri"/>
          <w:b/>
          <w:sz w:val="24"/>
          <w:szCs w:val="24"/>
        </w:rPr>
        <w:t>)</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kjer je:</w:t>
      </w:r>
    </w:p>
    <w:p w:rsidR="00FA0C23" w:rsidRPr="00B71E1C" w:rsidRDefault="00FA0C23" w:rsidP="00FA0C23">
      <w:pPr>
        <w:pStyle w:val="Alinejat1"/>
        <w:spacing w:after="0" w:line="240" w:lineRule="auto"/>
        <w:ind w:left="1620" w:hanging="1260"/>
        <w:rPr>
          <w:rFonts w:ascii="Calibri" w:hAnsi="Calibri"/>
          <w:sz w:val="24"/>
          <w:szCs w:val="24"/>
        </w:rPr>
      </w:pPr>
      <w:proofErr w:type="spellStart"/>
      <w:r w:rsidRPr="00B71E1C">
        <w:rPr>
          <w:rFonts w:ascii="Calibri" w:hAnsi="Calibri"/>
          <w:sz w:val="24"/>
          <w:szCs w:val="24"/>
        </w:rPr>
        <w:t>KP</w:t>
      </w:r>
      <w:r w:rsidRPr="00B71E1C">
        <w:rPr>
          <w:rFonts w:ascii="Calibri" w:hAnsi="Calibri"/>
          <w:sz w:val="24"/>
          <w:szCs w:val="24"/>
          <w:vertAlign w:val="subscript"/>
        </w:rPr>
        <w:t>ij</w:t>
      </w:r>
      <w:proofErr w:type="spellEnd"/>
      <w:r w:rsidRPr="00B71E1C">
        <w:rPr>
          <w:rFonts w:ascii="Calibri" w:hAnsi="Calibri"/>
          <w:sz w:val="24"/>
          <w:szCs w:val="24"/>
        </w:rPr>
        <w:tab/>
        <w:t>komunalni prispevek za posamezno vrsto komunalne opreme na posameznem obračunskem območju;</w:t>
      </w:r>
    </w:p>
    <w:p w:rsidR="00FA0C23" w:rsidRPr="00B71E1C" w:rsidRDefault="00FA0C23" w:rsidP="00FA0C23">
      <w:pPr>
        <w:pStyle w:val="Alinejat1"/>
        <w:spacing w:after="0" w:line="240" w:lineRule="auto"/>
        <w:rPr>
          <w:rFonts w:ascii="Calibri" w:hAnsi="Calibri"/>
          <w:sz w:val="24"/>
          <w:szCs w:val="24"/>
        </w:rPr>
      </w:pPr>
      <w:proofErr w:type="spellStart"/>
      <w:r w:rsidRPr="00B71E1C">
        <w:rPr>
          <w:rFonts w:ascii="Calibri" w:hAnsi="Calibri"/>
          <w:sz w:val="24"/>
          <w:szCs w:val="24"/>
        </w:rPr>
        <w:t>A</w:t>
      </w:r>
      <w:r w:rsidRPr="00B71E1C">
        <w:rPr>
          <w:rFonts w:ascii="Calibri" w:hAnsi="Calibri"/>
          <w:sz w:val="24"/>
          <w:szCs w:val="24"/>
          <w:vertAlign w:val="subscript"/>
        </w:rPr>
        <w:t>parcela</w:t>
      </w:r>
      <w:proofErr w:type="spellEnd"/>
      <w:r w:rsidRPr="00B71E1C">
        <w:rPr>
          <w:rFonts w:ascii="Calibri" w:hAnsi="Calibri"/>
          <w:sz w:val="24"/>
          <w:szCs w:val="24"/>
          <w:vertAlign w:val="subscript"/>
        </w:rPr>
        <w:t xml:space="preserve">         </w:t>
      </w:r>
      <w:r w:rsidRPr="00B71E1C">
        <w:rPr>
          <w:rFonts w:ascii="Calibri" w:hAnsi="Calibri"/>
          <w:sz w:val="24"/>
          <w:szCs w:val="24"/>
        </w:rPr>
        <w:t>površina (gradbene) parcele objekta;</w:t>
      </w:r>
    </w:p>
    <w:p w:rsidR="00FA0C23" w:rsidRPr="00B71E1C" w:rsidRDefault="00FA0C23" w:rsidP="00FA0C23">
      <w:pPr>
        <w:pStyle w:val="Alinejat1"/>
        <w:spacing w:after="0" w:line="240" w:lineRule="auto"/>
        <w:rPr>
          <w:rFonts w:ascii="Calibri" w:hAnsi="Calibri"/>
          <w:sz w:val="24"/>
          <w:szCs w:val="24"/>
        </w:rPr>
      </w:pPr>
      <w:proofErr w:type="spellStart"/>
      <w:r w:rsidRPr="00B71E1C">
        <w:rPr>
          <w:rFonts w:ascii="Calibri" w:hAnsi="Calibri"/>
          <w:sz w:val="24"/>
          <w:szCs w:val="24"/>
        </w:rPr>
        <w:t>A</w:t>
      </w:r>
      <w:r w:rsidRPr="00B71E1C">
        <w:rPr>
          <w:rFonts w:ascii="Calibri" w:hAnsi="Calibri"/>
          <w:sz w:val="24"/>
          <w:szCs w:val="24"/>
          <w:vertAlign w:val="subscript"/>
        </w:rPr>
        <w:t>tlorisna</w:t>
      </w:r>
      <w:proofErr w:type="spellEnd"/>
      <w:r w:rsidRPr="00B71E1C">
        <w:rPr>
          <w:rFonts w:ascii="Calibri" w:hAnsi="Calibri"/>
          <w:sz w:val="24"/>
          <w:szCs w:val="24"/>
        </w:rPr>
        <w:tab/>
        <w:t xml:space="preserve">   neto tlorisna površina objekta;</w:t>
      </w:r>
    </w:p>
    <w:p w:rsidR="00FA0C23" w:rsidRPr="00B71E1C" w:rsidRDefault="00FA0C23" w:rsidP="00FA0C23">
      <w:pPr>
        <w:pStyle w:val="Alinejat1"/>
        <w:spacing w:after="0" w:line="240" w:lineRule="auto"/>
        <w:ind w:left="1620" w:hanging="1260"/>
        <w:rPr>
          <w:rFonts w:ascii="Calibri" w:hAnsi="Calibri"/>
          <w:sz w:val="24"/>
          <w:szCs w:val="24"/>
        </w:rPr>
      </w:pPr>
      <w:proofErr w:type="spellStart"/>
      <w:r w:rsidRPr="00B71E1C">
        <w:rPr>
          <w:rFonts w:ascii="Calibri" w:hAnsi="Calibri"/>
          <w:sz w:val="24"/>
          <w:szCs w:val="24"/>
        </w:rPr>
        <w:t>Dp</w:t>
      </w:r>
      <w:proofErr w:type="spellEnd"/>
      <w:r w:rsidRPr="00B71E1C">
        <w:rPr>
          <w:rFonts w:ascii="Calibri" w:hAnsi="Calibri"/>
          <w:sz w:val="24"/>
          <w:szCs w:val="24"/>
        </w:rPr>
        <w:t xml:space="preserve"> </w:t>
      </w:r>
      <w:r w:rsidRPr="00B71E1C">
        <w:rPr>
          <w:rFonts w:ascii="Calibri" w:hAnsi="Calibri"/>
          <w:sz w:val="24"/>
          <w:szCs w:val="24"/>
        </w:rPr>
        <w:tab/>
        <w:t xml:space="preserve">delež parcele pri izračunu komunalnega prispevka (min. 0,3, </w:t>
      </w:r>
      <w:proofErr w:type="spellStart"/>
      <w:r w:rsidRPr="00B71E1C">
        <w:rPr>
          <w:rFonts w:ascii="Calibri" w:hAnsi="Calibri"/>
          <w:sz w:val="24"/>
          <w:szCs w:val="24"/>
        </w:rPr>
        <w:t>max</w:t>
      </w:r>
      <w:proofErr w:type="spellEnd"/>
      <w:r w:rsidRPr="00B71E1C">
        <w:rPr>
          <w:rFonts w:ascii="Calibri" w:hAnsi="Calibri"/>
          <w:sz w:val="24"/>
          <w:szCs w:val="24"/>
        </w:rPr>
        <w:t xml:space="preserve">. 0,7). </w:t>
      </w:r>
    </w:p>
    <w:p w:rsidR="00FA0C23" w:rsidRPr="00B71E1C" w:rsidRDefault="00FA0C23" w:rsidP="00FA0C23">
      <w:pPr>
        <w:pStyle w:val="Alinejat1"/>
        <w:spacing w:after="0" w:line="240" w:lineRule="auto"/>
        <w:ind w:left="1620" w:hanging="1260"/>
        <w:rPr>
          <w:rFonts w:ascii="Calibri" w:hAnsi="Calibri"/>
          <w:sz w:val="24"/>
          <w:szCs w:val="24"/>
        </w:rPr>
      </w:pPr>
      <w:proofErr w:type="spellStart"/>
      <w:r w:rsidRPr="00B71E1C">
        <w:rPr>
          <w:rFonts w:ascii="Calibri" w:hAnsi="Calibri"/>
          <w:sz w:val="24"/>
          <w:szCs w:val="24"/>
        </w:rPr>
        <w:t>Dt</w:t>
      </w:r>
      <w:proofErr w:type="spellEnd"/>
      <w:r w:rsidRPr="00B71E1C">
        <w:rPr>
          <w:rFonts w:ascii="Calibri" w:hAnsi="Calibri"/>
          <w:sz w:val="24"/>
          <w:szCs w:val="24"/>
          <w:vertAlign w:val="subscript"/>
        </w:rPr>
        <w:tab/>
      </w:r>
      <w:r w:rsidRPr="00B71E1C">
        <w:rPr>
          <w:rFonts w:ascii="Calibri" w:hAnsi="Calibri"/>
          <w:sz w:val="24"/>
          <w:szCs w:val="24"/>
        </w:rPr>
        <w:t xml:space="preserve">delež neto tlorisne površine objekta pri izračunu komunalnega prispevka (min. 0,3, </w:t>
      </w:r>
      <w:proofErr w:type="spellStart"/>
      <w:r w:rsidRPr="00B71E1C">
        <w:rPr>
          <w:rFonts w:ascii="Calibri" w:hAnsi="Calibri"/>
          <w:sz w:val="24"/>
          <w:szCs w:val="24"/>
        </w:rPr>
        <w:t>max</w:t>
      </w:r>
      <w:proofErr w:type="spellEnd"/>
      <w:r w:rsidRPr="00B71E1C">
        <w:rPr>
          <w:rFonts w:ascii="Calibri" w:hAnsi="Calibri"/>
          <w:sz w:val="24"/>
          <w:szCs w:val="24"/>
        </w:rPr>
        <w:t xml:space="preserve">. 0,7). </w:t>
      </w:r>
      <w:proofErr w:type="spellStart"/>
      <w:r w:rsidRPr="00B71E1C">
        <w:rPr>
          <w:rFonts w:ascii="Calibri" w:hAnsi="Calibri"/>
          <w:sz w:val="24"/>
          <w:szCs w:val="24"/>
        </w:rPr>
        <w:t>Dp</w:t>
      </w:r>
      <w:proofErr w:type="spellEnd"/>
      <w:r w:rsidRPr="00B71E1C">
        <w:rPr>
          <w:rFonts w:ascii="Calibri" w:hAnsi="Calibri"/>
          <w:sz w:val="24"/>
          <w:szCs w:val="24"/>
          <w:vertAlign w:val="subscript"/>
        </w:rPr>
        <w:t xml:space="preserve"> </w:t>
      </w:r>
      <w:r w:rsidRPr="00B71E1C">
        <w:rPr>
          <w:rFonts w:ascii="Calibri" w:hAnsi="Calibri"/>
          <w:sz w:val="24"/>
          <w:szCs w:val="24"/>
        </w:rPr>
        <w:t xml:space="preserve">+ </w:t>
      </w:r>
      <w:proofErr w:type="spellStart"/>
      <w:r w:rsidRPr="00B71E1C">
        <w:rPr>
          <w:rFonts w:ascii="Calibri" w:hAnsi="Calibri"/>
          <w:sz w:val="24"/>
          <w:szCs w:val="24"/>
        </w:rPr>
        <w:t>Dt</w:t>
      </w:r>
      <w:proofErr w:type="spellEnd"/>
      <w:r w:rsidRPr="00B71E1C">
        <w:rPr>
          <w:rFonts w:ascii="Calibri" w:hAnsi="Calibri"/>
          <w:sz w:val="24"/>
          <w:szCs w:val="24"/>
          <w:vertAlign w:val="subscript"/>
        </w:rPr>
        <w:t xml:space="preserve"> </w:t>
      </w:r>
      <w:r w:rsidRPr="00B71E1C">
        <w:rPr>
          <w:rFonts w:ascii="Calibri" w:hAnsi="Calibri"/>
          <w:sz w:val="24"/>
          <w:szCs w:val="24"/>
        </w:rPr>
        <w:t xml:space="preserve">=  1, če odlok ne določi drugače je razmerje </w:t>
      </w:r>
      <w:proofErr w:type="spellStart"/>
      <w:r w:rsidRPr="00B71E1C">
        <w:rPr>
          <w:rFonts w:ascii="Calibri" w:hAnsi="Calibri"/>
          <w:sz w:val="24"/>
          <w:szCs w:val="24"/>
        </w:rPr>
        <w:t>Dp</w:t>
      </w:r>
      <w:proofErr w:type="spellEnd"/>
      <w:r w:rsidRPr="00B71E1C">
        <w:rPr>
          <w:rFonts w:ascii="Calibri" w:hAnsi="Calibri"/>
          <w:sz w:val="24"/>
          <w:szCs w:val="24"/>
          <w:vertAlign w:val="subscript"/>
        </w:rPr>
        <w:t xml:space="preserve"> </w:t>
      </w:r>
      <w:r w:rsidR="008D0339">
        <w:rPr>
          <w:rFonts w:ascii="Calibri" w:hAnsi="Calibri"/>
          <w:sz w:val="24"/>
          <w:szCs w:val="24"/>
        </w:rPr>
        <w:t xml:space="preserve">: </w:t>
      </w:r>
      <w:proofErr w:type="spellStart"/>
      <w:r w:rsidR="008D0339">
        <w:rPr>
          <w:rFonts w:ascii="Calibri" w:hAnsi="Calibri"/>
          <w:sz w:val="24"/>
          <w:szCs w:val="24"/>
        </w:rPr>
        <w:t>Dt</w:t>
      </w:r>
      <w:proofErr w:type="spellEnd"/>
      <w:r w:rsidR="008D0339">
        <w:rPr>
          <w:rFonts w:ascii="Calibri" w:hAnsi="Calibri"/>
          <w:sz w:val="24"/>
          <w:szCs w:val="24"/>
        </w:rPr>
        <w:t xml:space="preserve"> = 0,3 : 0,7</w:t>
      </w:r>
      <w:r w:rsidRPr="00B71E1C">
        <w:rPr>
          <w:rFonts w:ascii="Calibri" w:hAnsi="Calibri"/>
          <w:sz w:val="24"/>
          <w:szCs w:val="24"/>
        </w:rPr>
        <w:t>;</w:t>
      </w:r>
    </w:p>
    <w:p w:rsidR="00FA0C23" w:rsidRPr="00B71E1C" w:rsidRDefault="00FA0C23" w:rsidP="00FA0C23">
      <w:pPr>
        <w:pStyle w:val="Alinejat1"/>
        <w:spacing w:after="0" w:line="240" w:lineRule="auto"/>
        <w:ind w:left="1620" w:hanging="1260"/>
        <w:rPr>
          <w:rFonts w:ascii="Calibri" w:hAnsi="Calibri"/>
          <w:sz w:val="24"/>
          <w:szCs w:val="24"/>
        </w:rPr>
      </w:pPr>
      <w:proofErr w:type="spellStart"/>
      <w:r w:rsidRPr="00B71E1C">
        <w:rPr>
          <w:rFonts w:ascii="Calibri" w:hAnsi="Calibri"/>
          <w:sz w:val="24"/>
          <w:szCs w:val="24"/>
        </w:rPr>
        <w:t>Cp</w:t>
      </w:r>
      <w:r w:rsidRPr="00B71E1C">
        <w:rPr>
          <w:rFonts w:ascii="Calibri" w:hAnsi="Calibri"/>
          <w:sz w:val="24"/>
          <w:szCs w:val="24"/>
          <w:vertAlign w:val="subscript"/>
        </w:rPr>
        <w:t>ij</w:t>
      </w:r>
      <w:proofErr w:type="spellEnd"/>
      <w:r w:rsidRPr="00B71E1C">
        <w:rPr>
          <w:rFonts w:ascii="Calibri" w:hAnsi="Calibri"/>
          <w:sz w:val="24"/>
          <w:szCs w:val="24"/>
        </w:rPr>
        <w:tab/>
        <w:t>obračunski stroški opremljanja m</w:t>
      </w:r>
      <w:r w:rsidRPr="00B71E1C">
        <w:rPr>
          <w:rFonts w:ascii="Calibri" w:hAnsi="Calibri"/>
          <w:sz w:val="24"/>
          <w:szCs w:val="24"/>
          <w:vertAlign w:val="superscript"/>
        </w:rPr>
        <w:t>2</w:t>
      </w:r>
      <w:r w:rsidRPr="00B71E1C">
        <w:rPr>
          <w:rFonts w:ascii="Calibri" w:hAnsi="Calibri"/>
          <w:sz w:val="24"/>
          <w:szCs w:val="24"/>
        </w:rPr>
        <w:t xml:space="preserve"> (gradbene) parcele s posamezno komunalno opremo na posameznem obračunskem območju;</w:t>
      </w:r>
    </w:p>
    <w:p w:rsidR="00FA0C23" w:rsidRPr="00B71E1C" w:rsidRDefault="00FA0C23" w:rsidP="00FA0C23">
      <w:pPr>
        <w:pStyle w:val="Alinejat1"/>
        <w:spacing w:after="0" w:line="240" w:lineRule="auto"/>
        <w:ind w:left="1620" w:hanging="1260"/>
        <w:rPr>
          <w:rFonts w:ascii="Calibri" w:hAnsi="Calibri"/>
          <w:sz w:val="24"/>
          <w:szCs w:val="24"/>
        </w:rPr>
      </w:pPr>
      <w:proofErr w:type="spellStart"/>
      <w:r w:rsidRPr="00B71E1C">
        <w:rPr>
          <w:rFonts w:ascii="Calibri" w:hAnsi="Calibri"/>
          <w:sz w:val="24"/>
          <w:szCs w:val="24"/>
        </w:rPr>
        <w:t>Ct</w:t>
      </w:r>
      <w:r w:rsidRPr="00B71E1C">
        <w:rPr>
          <w:rFonts w:ascii="Calibri" w:hAnsi="Calibri"/>
          <w:sz w:val="24"/>
          <w:szCs w:val="24"/>
          <w:vertAlign w:val="subscript"/>
        </w:rPr>
        <w:t>ij</w:t>
      </w:r>
      <w:proofErr w:type="spellEnd"/>
      <w:r w:rsidRPr="00B71E1C">
        <w:rPr>
          <w:rFonts w:ascii="Calibri" w:hAnsi="Calibri"/>
          <w:sz w:val="24"/>
          <w:szCs w:val="24"/>
        </w:rPr>
        <w:tab/>
        <w:t>obračunski stroški opremljanja m</w:t>
      </w:r>
      <w:r w:rsidRPr="00B71E1C">
        <w:rPr>
          <w:rFonts w:ascii="Calibri" w:hAnsi="Calibri"/>
          <w:sz w:val="24"/>
          <w:szCs w:val="24"/>
          <w:vertAlign w:val="superscript"/>
        </w:rPr>
        <w:t>2</w:t>
      </w:r>
      <w:r w:rsidRPr="00B71E1C">
        <w:rPr>
          <w:rFonts w:ascii="Calibri" w:hAnsi="Calibri"/>
          <w:sz w:val="24"/>
          <w:szCs w:val="24"/>
        </w:rPr>
        <w:t xml:space="preserve"> NTP s posamezno komunalno opremo na posameznem obračunskem območju.</w:t>
      </w:r>
    </w:p>
    <w:p w:rsidR="00FA0C23" w:rsidRPr="00B71E1C" w:rsidRDefault="00FA0C23" w:rsidP="00FA0C23">
      <w:pPr>
        <w:spacing w:after="0" w:line="240" w:lineRule="auto"/>
        <w:rPr>
          <w:rFonts w:ascii="Calibri" w:hAnsi="Calibri"/>
          <w:sz w:val="24"/>
          <w:szCs w:val="24"/>
        </w:rPr>
      </w:pPr>
      <w:r w:rsidRPr="00B71E1C">
        <w:rPr>
          <w:rFonts w:ascii="Calibri" w:hAnsi="Calibri"/>
          <w:sz w:val="24"/>
          <w:szCs w:val="24"/>
        </w:rPr>
        <w:t>Ob odmeri komunalnega prispevka se upoštevajo</w:t>
      </w:r>
      <w:r>
        <w:rPr>
          <w:rFonts w:ascii="Calibri" w:hAnsi="Calibri"/>
          <w:sz w:val="24"/>
          <w:szCs w:val="24"/>
        </w:rPr>
        <w:t xml:space="preserve"> podatki o GP in NTP</w:t>
      </w:r>
      <w:r w:rsidRPr="00B71E1C">
        <w:rPr>
          <w:rFonts w:ascii="Calibri" w:hAnsi="Calibri"/>
          <w:sz w:val="24"/>
          <w:szCs w:val="24"/>
        </w:rPr>
        <w:t xml:space="preserve"> iz</w:t>
      </w:r>
      <w:r>
        <w:rPr>
          <w:rFonts w:ascii="Calibri" w:hAnsi="Calibri"/>
          <w:sz w:val="24"/>
          <w:szCs w:val="24"/>
        </w:rPr>
        <w:t xml:space="preserve"> OPPN,</w:t>
      </w:r>
      <w:r w:rsidRPr="00B71E1C">
        <w:rPr>
          <w:rFonts w:ascii="Calibri" w:hAnsi="Calibri"/>
          <w:sz w:val="24"/>
          <w:szCs w:val="24"/>
        </w:rPr>
        <w:t xml:space="preserve"> PGD dokumentacije in podatkov o zemljiških (gradbenih) p</w:t>
      </w:r>
      <w:r>
        <w:rPr>
          <w:rFonts w:ascii="Calibri" w:hAnsi="Calibri"/>
          <w:sz w:val="24"/>
          <w:szCs w:val="24"/>
        </w:rPr>
        <w:t>arcelah.</w:t>
      </w:r>
    </w:p>
    <w:p w:rsidR="00FA0C23" w:rsidRDefault="00FA0C23" w:rsidP="00FA0C23">
      <w:pPr>
        <w:spacing w:after="0" w:line="240" w:lineRule="auto"/>
        <w:rPr>
          <w:rFonts w:ascii="Calibri" w:hAnsi="Calibri"/>
          <w:sz w:val="24"/>
          <w:szCs w:val="24"/>
        </w:rPr>
      </w:pPr>
    </w:p>
    <w:p w:rsidR="00FA0C23" w:rsidRPr="00B71E1C" w:rsidRDefault="00FA0C23" w:rsidP="00FA0C23">
      <w:pPr>
        <w:spacing w:after="0" w:line="240" w:lineRule="auto"/>
        <w:rPr>
          <w:rFonts w:ascii="Calibri" w:hAnsi="Calibri"/>
          <w:sz w:val="24"/>
          <w:szCs w:val="24"/>
        </w:rPr>
      </w:pPr>
    </w:p>
    <w:p w:rsidR="00FA0C23" w:rsidRPr="00B71E1C" w:rsidRDefault="00BF6EE6" w:rsidP="00F408CE">
      <w:pPr>
        <w:pStyle w:val="Naslov2"/>
        <w:numPr>
          <w:ilvl w:val="0"/>
          <w:numId w:val="0"/>
        </w:numPr>
        <w:ind w:left="680" w:hanging="680"/>
        <w:rPr>
          <w:sz w:val="24"/>
          <w:szCs w:val="24"/>
        </w:rPr>
      </w:pPr>
      <w:bookmarkStart w:id="95" w:name="_Toc102290050"/>
      <w:bookmarkStart w:id="96" w:name="_Toc412112807"/>
      <w:r>
        <w:rPr>
          <w:sz w:val="24"/>
          <w:szCs w:val="24"/>
        </w:rPr>
        <w:t>5.7</w:t>
      </w:r>
      <w:r w:rsidR="00D34CC7">
        <w:rPr>
          <w:sz w:val="24"/>
          <w:szCs w:val="24"/>
        </w:rPr>
        <w:t xml:space="preserve"> </w:t>
      </w:r>
      <w:r w:rsidR="00FA0C23" w:rsidRPr="00B71E1C">
        <w:rPr>
          <w:sz w:val="24"/>
          <w:szCs w:val="24"/>
        </w:rPr>
        <w:t>Nadomestitveni stroški</w:t>
      </w:r>
      <w:bookmarkEnd w:id="95"/>
      <w:bookmarkEnd w:id="96"/>
    </w:p>
    <w:p w:rsidR="00FA0C23" w:rsidRDefault="00FA0C23" w:rsidP="00FA0C23">
      <w:pPr>
        <w:spacing w:after="0" w:line="240" w:lineRule="auto"/>
        <w:rPr>
          <w:rFonts w:ascii="Calibri" w:hAnsi="Calibri"/>
          <w:sz w:val="24"/>
          <w:szCs w:val="24"/>
        </w:rPr>
      </w:pPr>
      <w:r w:rsidRPr="00B71E1C">
        <w:rPr>
          <w:rFonts w:ascii="Calibri" w:hAnsi="Calibri"/>
          <w:sz w:val="24"/>
          <w:szCs w:val="24"/>
        </w:rPr>
        <w:t>Nadomestitveni stroški za obstoječo komunalno opremo (C1,</w:t>
      </w:r>
      <w:r>
        <w:rPr>
          <w:rFonts w:ascii="Calibri" w:hAnsi="Calibri"/>
          <w:sz w:val="24"/>
          <w:szCs w:val="24"/>
        </w:rPr>
        <w:t xml:space="preserve"> K1,</w:t>
      </w:r>
      <w:r w:rsidRPr="00B71E1C">
        <w:rPr>
          <w:rFonts w:ascii="Calibri" w:hAnsi="Calibri"/>
          <w:sz w:val="24"/>
          <w:szCs w:val="24"/>
        </w:rPr>
        <w:t xml:space="preserve"> V1 in KOM)</w:t>
      </w:r>
      <w:r>
        <w:rPr>
          <w:rFonts w:ascii="Calibri" w:hAnsi="Calibri"/>
          <w:sz w:val="24"/>
          <w:szCs w:val="24"/>
        </w:rPr>
        <w:t xml:space="preserve"> se na območju Kotlje</w:t>
      </w:r>
      <w:r w:rsidRPr="00B71E1C">
        <w:rPr>
          <w:rFonts w:ascii="Calibri" w:hAnsi="Calibri"/>
          <w:sz w:val="24"/>
          <w:szCs w:val="24"/>
        </w:rPr>
        <w:t xml:space="preserve"> III obračunajo na</w:t>
      </w:r>
      <w:r>
        <w:rPr>
          <w:rFonts w:ascii="Calibri" w:hAnsi="Calibri"/>
          <w:sz w:val="24"/>
          <w:szCs w:val="24"/>
        </w:rPr>
        <w:t xml:space="preserve"> način prikazan v nadaljevanju in se</w:t>
      </w:r>
      <w:bookmarkEnd w:id="74"/>
      <w:bookmarkEnd w:id="75"/>
      <w:bookmarkEnd w:id="76"/>
      <w:r w:rsidRPr="00B71E1C">
        <w:rPr>
          <w:rFonts w:ascii="Calibri" w:hAnsi="Calibri"/>
          <w:sz w:val="24"/>
          <w:szCs w:val="24"/>
        </w:rPr>
        <w:t xml:space="preserve"> prištejejo k stroškom, katere določa ta program opremljanja. </w:t>
      </w:r>
    </w:p>
    <w:p w:rsidR="00FA0C23" w:rsidRDefault="00FA0C23"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r>
        <w:rPr>
          <w:rFonts w:ascii="Calibri" w:hAnsi="Calibri"/>
          <w:sz w:val="24"/>
          <w:szCs w:val="24"/>
        </w:rPr>
        <w:t xml:space="preserve">V Občini Ravne na Koroškem smo po sprejetju Občinskega prostorskega načrta (OPN), skladno z veljavnimi predpisi, izdelali nov Program opremljanja, ki je za celotno območje občine določil eno obračunsko območje in s tem enake cene in razmerje za obračun komunalnega prispevka. Ta program ne določa območij, kjer bi že vnaprej bila predvidena izdelava posebnih programov opremljanja. Zaradi tega v tem programu tudi niso bili ločeno določeni stroški komunalnega opremljanja za primarno (t.i. nadomestitveni stroški) in sekundarno komunalno opremo. </w:t>
      </w:r>
    </w:p>
    <w:p w:rsidR="00FA0C23" w:rsidRDefault="00FA0C23" w:rsidP="00FA0C23">
      <w:pPr>
        <w:spacing w:after="0" w:line="240" w:lineRule="auto"/>
        <w:rPr>
          <w:rFonts w:ascii="Calibri" w:hAnsi="Calibri"/>
          <w:sz w:val="24"/>
          <w:szCs w:val="24"/>
        </w:rPr>
      </w:pPr>
      <w:r>
        <w:rPr>
          <w:rFonts w:ascii="Calibri" w:hAnsi="Calibri"/>
          <w:sz w:val="24"/>
          <w:szCs w:val="24"/>
        </w:rPr>
        <w:t>Za potrebe programa opremljanja za Kotlje III je potrebno določiti stroške primarnega omrežja, saj so jih uporabniki sekundarne komunalne opreme Kotlje III tudi dolžni poravnati.</w:t>
      </w:r>
    </w:p>
    <w:p w:rsidR="00FA0C23" w:rsidRDefault="00FA0C23" w:rsidP="00FA0C23">
      <w:pPr>
        <w:spacing w:after="0" w:line="240" w:lineRule="auto"/>
        <w:rPr>
          <w:rFonts w:ascii="Calibri" w:hAnsi="Calibri"/>
          <w:sz w:val="24"/>
          <w:szCs w:val="24"/>
        </w:rPr>
      </w:pPr>
      <w:r>
        <w:rPr>
          <w:rFonts w:ascii="Calibri" w:hAnsi="Calibri"/>
          <w:sz w:val="24"/>
          <w:szCs w:val="24"/>
        </w:rPr>
        <w:t>Program opremljanja 2013 je izdelala občinska uprava na podlagi Programa opremljanja 2008 z upoštevanjem vlaganj v letih 2008 – 2012, z revalorizacijo stroškov 2008 do konca 2012, upoštevajoč vse druge vire investiranja in preračunom na nove površine stavbnih zemljišč iz sprejetega OPN.</w:t>
      </w:r>
    </w:p>
    <w:p w:rsidR="00FA0C23" w:rsidRDefault="00FA0C23" w:rsidP="00FA0C23">
      <w:pPr>
        <w:spacing w:after="0" w:line="240" w:lineRule="auto"/>
        <w:rPr>
          <w:rFonts w:ascii="Calibri" w:hAnsi="Calibri"/>
          <w:sz w:val="24"/>
          <w:szCs w:val="24"/>
        </w:rPr>
      </w:pPr>
      <w:r>
        <w:rPr>
          <w:rFonts w:ascii="Calibri" w:hAnsi="Calibri"/>
          <w:sz w:val="24"/>
          <w:szCs w:val="24"/>
        </w:rPr>
        <w:t xml:space="preserve">Za potrebe tega Programa opremljanja (Kotlje III) se na podlagi enakih izhodišč izdela le razdelitev stroškov komunalnega opremljanja za ceste (C), kanalizacijo (K), vodovod (V) in </w:t>
      </w:r>
      <w:r>
        <w:rPr>
          <w:rFonts w:ascii="Calibri" w:hAnsi="Calibri"/>
          <w:sz w:val="24"/>
          <w:szCs w:val="24"/>
        </w:rPr>
        <w:lastRenderedPageBreak/>
        <w:t>odpadke (KOM) na del za primarno omrežje (C1, K1, V1, KOM) in na del za sekundarno omrežje (C2, K2,V2).</w:t>
      </w:r>
    </w:p>
    <w:p w:rsidR="00FA0C23" w:rsidRDefault="00FA0C23" w:rsidP="00FA0C23">
      <w:pPr>
        <w:spacing w:after="0" w:line="240" w:lineRule="auto"/>
        <w:rPr>
          <w:rFonts w:ascii="Calibri" w:hAnsi="Calibri"/>
          <w:sz w:val="24"/>
          <w:szCs w:val="24"/>
        </w:rPr>
      </w:pPr>
    </w:p>
    <w:p w:rsidR="0041344B" w:rsidRDefault="00FA0C23" w:rsidP="00FA0C23">
      <w:pPr>
        <w:spacing w:after="0" w:line="240" w:lineRule="auto"/>
        <w:rPr>
          <w:rFonts w:ascii="Calibri" w:hAnsi="Calibri"/>
          <w:sz w:val="24"/>
          <w:szCs w:val="24"/>
        </w:rPr>
      </w:pPr>
      <w:r>
        <w:rPr>
          <w:rFonts w:ascii="Calibri" w:hAnsi="Calibri"/>
          <w:sz w:val="24"/>
          <w:szCs w:val="24"/>
        </w:rPr>
        <w:t>Razdelitev j</w:t>
      </w:r>
      <w:r w:rsidR="00736524">
        <w:rPr>
          <w:rFonts w:ascii="Calibri" w:hAnsi="Calibri"/>
          <w:sz w:val="24"/>
          <w:szCs w:val="24"/>
        </w:rPr>
        <w:t>e prikazana v naslednji tabeli:</w:t>
      </w:r>
    </w:p>
    <w:p w:rsidR="00736524" w:rsidRDefault="00736524" w:rsidP="00FA0C23">
      <w:pPr>
        <w:spacing w:after="0" w:line="240" w:lineRule="auto"/>
        <w:rPr>
          <w:rFonts w:ascii="Calibri" w:hAnsi="Calibri"/>
          <w:sz w:val="24"/>
          <w:szCs w:val="24"/>
        </w:rPr>
      </w:pPr>
    </w:p>
    <w:tbl>
      <w:tblPr>
        <w:tblW w:w="9860" w:type="dxa"/>
        <w:tblInd w:w="55" w:type="dxa"/>
        <w:tblCellMar>
          <w:left w:w="70" w:type="dxa"/>
          <w:right w:w="70" w:type="dxa"/>
        </w:tblCellMar>
        <w:tblLook w:val="04A0" w:firstRow="1" w:lastRow="0" w:firstColumn="1" w:lastColumn="0" w:noHBand="0" w:noVBand="1"/>
      </w:tblPr>
      <w:tblGrid>
        <w:gridCol w:w="2720"/>
        <w:gridCol w:w="1340"/>
        <w:gridCol w:w="1160"/>
        <w:gridCol w:w="1540"/>
        <w:gridCol w:w="1440"/>
        <w:gridCol w:w="820"/>
        <w:gridCol w:w="840"/>
      </w:tblGrid>
      <w:tr w:rsidR="00FA0C23" w:rsidRPr="007A1375" w:rsidTr="00D34CC7">
        <w:trPr>
          <w:trHeight w:val="705"/>
        </w:trPr>
        <w:tc>
          <w:tcPr>
            <w:tcW w:w="2720" w:type="dxa"/>
            <w:tcBorders>
              <w:top w:val="single" w:sz="8" w:space="0" w:color="auto"/>
              <w:left w:val="single" w:sz="8" w:space="0" w:color="auto"/>
              <w:bottom w:val="single" w:sz="8" w:space="0" w:color="auto"/>
              <w:right w:val="nil"/>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 xml:space="preserve">Obračunsko območje </w:t>
            </w:r>
          </w:p>
        </w:tc>
        <w:tc>
          <w:tcPr>
            <w:tcW w:w="1340" w:type="dxa"/>
            <w:tcBorders>
              <w:top w:val="single" w:sz="8" w:space="0" w:color="auto"/>
              <w:left w:val="single" w:sz="4" w:space="0" w:color="auto"/>
              <w:bottom w:val="single" w:sz="8" w:space="0" w:color="auto"/>
              <w:right w:val="single" w:sz="4" w:space="0" w:color="auto"/>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Površina parcel (m2)</w:t>
            </w:r>
          </w:p>
        </w:tc>
        <w:tc>
          <w:tcPr>
            <w:tcW w:w="1160" w:type="dxa"/>
            <w:tcBorders>
              <w:top w:val="single" w:sz="8" w:space="0" w:color="auto"/>
              <w:left w:val="nil"/>
              <w:bottom w:val="single" w:sz="8" w:space="0" w:color="auto"/>
              <w:right w:val="nil"/>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NTP    (m2)</w:t>
            </w:r>
          </w:p>
        </w:tc>
        <w:tc>
          <w:tcPr>
            <w:tcW w:w="1540" w:type="dxa"/>
            <w:tcBorders>
              <w:top w:val="single" w:sz="8" w:space="0" w:color="auto"/>
              <w:left w:val="single" w:sz="4" w:space="0" w:color="auto"/>
              <w:bottom w:val="single" w:sz="8" w:space="0" w:color="auto"/>
              <w:right w:val="single" w:sz="4" w:space="0" w:color="auto"/>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Skupni stroški           (€)</w:t>
            </w:r>
          </w:p>
        </w:tc>
        <w:tc>
          <w:tcPr>
            <w:tcW w:w="1440" w:type="dxa"/>
            <w:tcBorders>
              <w:top w:val="single" w:sz="8" w:space="0" w:color="auto"/>
              <w:left w:val="nil"/>
              <w:bottom w:val="single" w:sz="8" w:space="0" w:color="auto"/>
              <w:right w:val="nil"/>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 xml:space="preserve">Obračunski stroški       (€)        </w:t>
            </w:r>
          </w:p>
        </w:tc>
        <w:tc>
          <w:tcPr>
            <w:tcW w:w="820" w:type="dxa"/>
            <w:tcBorders>
              <w:top w:val="single" w:sz="8" w:space="0" w:color="auto"/>
              <w:left w:val="single" w:sz="4" w:space="0" w:color="auto"/>
              <w:bottom w:val="single" w:sz="8" w:space="0" w:color="auto"/>
              <w:right w:val="single" w:sz="4" w:space="0" w:color="auto"/>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proofErr w:type="spellStart"/>
            <w:r w:rsidRPr="007A1375">
              <w:rPr>
                <w:rFonts w:ascii="Calibri" w:hAnsi="Calibri"/>
                <w:color w:val="000000"/>
                <w:sz w:val="24"/>
                <w:szCs w:val="24"/>
              </w:rPr>
              <w:t>Cp</w:t>
            </w:r>
            <w:proofErr w:type="spellEnd"/>
            <w:r w:rsidRPr="007A1375">
              <w:rPr>
                <w:rFonts w:ascii="Calibri" w:hAnsi="Calibri"/>
                <w:color w:val="000000"/>
                <w:sz w:val="24"/>
                <w:szCs w:val="24"/>
              </w:rPr>
              <w:t xml:space="preserve">  (€/m2)</w:t>
            </w:r>
          </w:p>
        </w:tc>
        <w:tc>
          <w:tcPr>
            <w:tcW w:w="840" w:type="dxa"/>
            <w:tcBorders>
              <w:top w:val="single" w:sz="8" w:space="0" w:color="auto"/>
              <w:left w:val="nil"/>
              <w:bottom w:val="single" w:sz="8" w:space="0" w:color="auto"/>
              <w:right w:val="single" w:sz="8" w:space="0" w:color="auto"/>
            </w:tcBorders>
            <w:shd w:val="clear" w:color="000000" w:fill="538DD5"/>
            <w:vAlign w:val="bottom"/>
            <w:hideMark/>
          </w:tcPr>
          <w:p w:rsidR="00FA0C23" w:rsidRPr="007A1375" w:rsidRDefault="00FA0C23" w:rsidP="00D34CC7">
            <w:pPr>
              <w:spacing w:after="0" w:line="240" w:lineRule="auto"/>
              <w:jc w:val="left"/>
              <w:rPr>
                <w:rFonts w:ascii="Calibri" w:hAnsi="Calibri"/>
                <w:color w:val="000000"/>
                <w:sz w:val="24"/>
                <w:szCs w:val="24"/>
              </w:rPr>
            </w:pPr>
            <w:proofErr w:type="spellStart"/>
            <w:r w:rsidRPr="007A1375">
              <w:rPr>
                <w:rFonts w:ascii="Calibri" w:hAnsi="Calibri"/>
                <w:color w:val="000000"/>
                <w:sz w:val="24"/>
                <w:szCs w:val="24"/>
              </w:rPr>
              <w:t>Ct</w:t>
            </w:r>
            <w:proofErr w:type="spellEnd"/>
            <w:r w:rsidRPr="007A1375">
              <w:rPr>
                <w:rFonts w:ascii="Calibri" w:hAnsi="Calibri"/>
                <w:color w:val="000000"/>
                <w:sz w:val="24"/>
                <w:szCs w:val="24"/>
              </w:rPr>
              <w:t xml:space="preserve">  (€/m2)</w:t>
            </w:r>
          </w:p>
        </w:tc>
      </w:tr>
      <w:tr w:rsidR="00FA0C23" w:rsidRPr="007A1375" w:rsidTr="00D34CC7">
        <w:trPr>
          <w:trHeight w:val="315"/>
        </w:trPr>
        <w:tc>
          <w:tcPr>
            <w:tcW w:w="2720" w:type="dxa"/>
            <w:tcBorders>
              <w:top w:val="nil"/>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C1</w:t>
            </w:r>
          </w:p>
        </w:tc>
        <w:tc>
          <w:tcPr>
            <w:tcW w:w="13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4.365.010</w:t>
            </w:r>
          </w:p>
        </w:tc>
        <w:tc>
          <w:tcPr>
            <w:tcW w:w="116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1.778.748</w:t>
            </w:r>
          </w:p>
        </w:tc>
        <w:tc>
          <w:tcPr>
            <w:tcW w:w="15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11.705.364</w:t>
            </w:r>
          </w:p>
        </w:tc>
        <w:tc>
          <w:tcPr>
            <w:tcW w:w="144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10.397.310</w:t>
            </w:r>
          </w:p>
        </w:tc>
        <w:tc>
          <w:tcPr>
            <w:tcW w:w="82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2,38</w:t>
            </w:r>
          </w:p>
        </w:tc>
        <w:tc>
          <w:tcPr>
            <w:tcW w:w="840" w:type="dxa"/>
            <w:tcBorders>
              <w:top w:val="nil"/>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5,85</w:t>
            </w:r>
          </w:p>
        </w:tc>
      </w:tr>
      <w:tr w:rsidR="00FA0C23" w:rsidRPr="007A1375" w:rsidTr="00D34CC7">
        <w:trPr>
          <w:trHeight w:val="315"/>
        </w:trPr>
        <w:tc>
          <w:tcPr>
            <w:tcW w:w="2720" w:type="dxa"/>
            <w:tcBorders>
              <w:top w:val="nil"/>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C2</w:t>
            </w:r>
          </w:p>
        </w:tc>
        <w:tc>
          <w:tcPr>
            <w:tcW w:w="13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4.365.010</w:t>
            </w:r>
          </w:p>
        </w:tc>
        <w:tc>
          <w:tcPr>
            <w:tcW w:w="116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1.778.748</w:t>
            </w:r>
          </w:p>
        </w:tc>
        <w:tc>
          <w:tcPr>
            <w:tcW w:w="15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15.516.413</w:t>
            </w:r>
          </w:p>
        </w:tc>
        <w:tc>
          <w:tcPr>
            <w:tcW w:w="144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13.782.480</w:t>
            </w:r>
          </w:p>
        </w:tc>
        <w:tc>
          <w:tcPr>
            <w:tcW w:w="82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3,16</w:t>
            </w:r>
          </w:p>
        </w:tc>
        <w:tc>
          <w:tcPr>
            <w:tcW w:w="840" w:type="dxa"/>
            <w:tcBorders>
              <w:top w:val="nil"/>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7,75</w:t>
            </w:r>
          </w:p>
        </w:tc>
      </w:tr>
      <w:tr w:rsidR="00FA0C23" w:rsidRPr="007A1375" w:rsidTr="00D34CC7">
        <w:trPr>
          <w:trHeight w:val="315"/>
        </w:trPr>
        <w:tc>
          <w:tcPr>
            <w:tcW w:w="2720" w:type="dxa"/>
            <w:tcBorders>
              <w:top w:val="nil"/>
              <w:left w:val="single" w:sz="8" w:space="0" w:color="auto"/>
              <w:bottom w:val="single" w:sz="4" w:space="0" w:color="auto"/>
              <w:right w:val="nil"/>
            </w:tcBorders>
            <w:shd w:val="clear" w:color="auto" w:fill="auto"/>
            <w:noWrap/>
            <w:vAlign w:val="bottom"/>
            <w:hideMark/>
          </w:tcPr>
          <w:p w:rsidR="00FA0C23" w:rsidRPr="007A1375" w:rsidRDefault="00FA0C23" w:rsidP="00D34CC7">
            <w:pPr>
              <w:spacing w:after="0" w:line="240" w:lineRule="auto"/>
              <w:jc w:val="left"/>
              <w:rPr>
                <w:rFonts w:ascii="Calibri" w:hAnsi="Calibri"/>
                <w:b/>
                <w:bCs/>
                <w:color w:val="000000"/>
                <w:sz w:val="24"/>
                <w:szCs w:val="24"/>
              </w:rPr>
            </w:pPr>
            <w:r w:rsidRPr="007A1375">
              <w:rPr>
                <w:rFonts w:ascii="Calibri" w:hAnsi="Calibri"/>
                <w:b/>
                <w:bCs/>
                <w:color w:val="000000"/>
                <w:sz w:val="24"/>
                <w:szCs w:val="24"/>
              </w:rPr>
              <w:t>C - prometno omrežje</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4.365.010</w:t>
            </w:r>
          </w:p>
        </w:tc>
        <w:tc>
          <w:tcPr>
            <w:tcW w:w="116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1.778.748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27.221.777</w:t>
            </w:r>
          </w:p>
        </w:tc>
        <w:tc>
          <w:tcPr>
            <w:tcW w:w="144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24.179.790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5,54</w:t>
            </w:r>
          </w:p>
        </w:tc>
        <w:tc>
          <w:tcPr>
            <w:tcW w:w="840" w:type="dxa"/>
            <w:tcBorders>
              <w:top w:val="nil"/>
              <w:left w:val="nil"/>
              <w:bottom w:val="single" w:sz="4" w:space="0" w:color="auto"/>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13,59</w:t>
            </w:r>
          </w:p>
        </w:tc>
      </w:tr>
      <w:tr w:rsidR="00FA0C23" w:rsidRPr="007A1375" w:rsidTr="00D34CC7">
        <w:trPr>
          <w:trHeight w:val="315"/>
        </w:trPr>
        <w:tc>
          <w:tcPr>
            <w:tcW w:w="2720" w:type="dxa"/>
            <w:tcBorders>
              <w:top w:val="single" w:sz="4" w:space="0" w:color="auto"/>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K1</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3.118.082</w:t>
            </w:r>
          </w:p>
        </w:tc>
        <w:tc>
          <w:tcPr>
            <w:tcW w:w="1160" w:type="dxa"/>
            <w:tcBorders>
              <w:top w:val="single" w:sz="4" w:space="0" w:color="auto"/>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1.428.632</w:t>
            </w:r>
          </w:p>
        </w:tc>
        <w:tc>
          <w:tcPr>
            <w:tcW w:w="154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7.212.246</w:t>
            </w:r>
          </w:p>
        </w:tc>
        <w:tc>
          <w:tcPr>
            <w:tcW w:w="1440" w:type="dxa"/>
            <w:tcBorders>
              <w:top w:val="single" w:sz="4" w:space="0" w:color="auto"/>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3.501.970</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1,12</w:t>
            </w:r>
          </w:p>
        </w:tc>
        <w:tc>
          <w:tcPr>
            <w:tcW w:w="840" w:type="dxa"/>
            <w:tcBorders>
              <w:top w:val="single" w:sz="4" w:space="0" w:color="auto"/>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2,45</w:t>
            </w:r>
          </w:p>
        </w:tc>
      </w:tr>
      <w:tr w:rsidR="00FA0C23" w:rsidRPr="007A1375" w:rsidTr="00D34CC7">
        <w:trPr>
          <w:trHeight w:val="315"/>
        </w:trPr>
        <w:tc>
          <w:tcPr>
            <w:tcW w:w="2720" w:type="dxa"/>
            <w:tcBorders>
              <w:top w:val="nil"/>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K2</w:t>
            </w:r>
          </w:p>
        </w:tc>
        <w:tc>
          <w:tcPr>
            <w:tcW w:w="13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3.118.082</w:t>
            </w:r>
          </w:p>
        </w:tc>
        <w:tc>
          <w:tcPr>
            <w:tcW w:w="116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1.428.632</w:t>
            </w:r>
          </w:p>
        </w:tc>
        <w:tc>
          <w:tcPr>
            <w:tcW w:w="15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14.643.045</w:t>
            </w:r>
          </w:p>
        </w:tc>
        <w:tc>
          <w:tcPr>
            <w:tcW w:w="144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7.110.059</w:t>
            </w:r>
          </w:p>
        </w:tc>
        <w:tc>
          <w:tcPr>
            <w:tcW w:w="82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2,28</w:t>
            </w:r>
          </w:p>
        </w:tc>
        <w:tc>
          <w:tcPr>
            <w:tcW w:w="840" w:type="dxa"/>
            <w:tcBorders>
              <w:top w:val="nil"/>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4,98</w:t>
            </w:r>
          </w:p>
        </w:tc>
      </w:tr>
      <w:tr w:rsidR="00FA0C23" w:rsidRPr="007A1375" w:rsidTr="00D34CC7">
        <w:trPr>
          <w:trHeight w:val="315"/>
        </w:trPr>
        <w:tc>
          <w:tcPr>
            <w:tcW w:w="2720" w:type="dxa"/>
            <w:tcBorders>
              <w:top w:val="nil"/>
              <w:left w:val="single" w:sz="8" w:space="0" w:color="auto"/>
              <w:bottom w:val="single" w:sz="4" w:space="0" w:color="auto"/>
              <w:right w:val="nil"/>
            </w:tcBorders>
            <w:shd w:val="clear" w:color="auto" w:fill="auto"/>
            <w:noWrap/>
            <w:vAlign w:val="bottom"/>
            <w:hideMark/>
          </w:tcPr>
          <w:p w:rsidR="00FA0C23" w:rsidRPr="007A1375" w:rsidRDefault="00FA0C23" w:rsidP="00D34CC7">
            <w:pPr>
              <w:spacing w:after="0" w:line="240" w:lineRule="auto"/>
              <w:jc w:val="left"/>
              <w:rPr>
                <w:rFonts w:ascii="Calibri" w:hAnsi="Calibri"/>
                <w:b/>
                <w:bCs/>
                <w:color w:val="000000"/>
                <w:sz w:val="24"/>
                <w:szCs w:val="24"/>
              </w:rPr>
            </w:pPr>
            <w:r w:rsidRPr="007A1375">
              <w:rPr>
                <w:rFonts w:ascii="Calibri" w:hAnsi="Calibri"/>
                <w:b/>
                <w:bCs/>
                <w:color w:val="000000"/>
                <w:sz w:val="24"/>
                <w:szCs w:val="24"/>
              </w:rPr>
              <w:t>K - kanalizacijsko omrežje</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3.118.082</w:t>
            </w:r>
          </w:p>
        </w:tc>
        <w:tc>
          <w:tcPr>
            <w:tcW w:w="116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1.428.632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21.855.291</w:t>
            </w:r>
          </w:p>
        </w:tc>
        <w:tc>
          <w:tcPr>
            <w:tcW w:w="144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10.612.029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3,40</w:t>
            </w:r>
          </w:p>
        </w:tc>
        <w:tc>
          <w:tcPr>
            <w:tcW w:w="840" w:type="dxa"/>
            <w:tcBorders>
              <w:top w:val="nil"/>
              <w:left w:val="nil"/>
              <w:bottom w:val="single" w:sz="4" w:space="0" w:color="auto"/>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7,43</w:t>
            </w:r>
          </w:p>
        </w:tc>
      </w:tr>
      <w:tr w:rsidR="00FA0C23" w:rsidRPr="007A1375" w:rsidTr="00D34CC7">
        <w:trPr>
          <w:trHeight w:val="315"/>
        </w:trPr>
        <w:tc>
          <w:tcPr>
            <w:tcW w:w="2720" w:type="dxa"/>
            <w:tcBorders>
              <w:top w:val="single" w:sz="4" w:space="0" w:color="auto"/>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V1</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3.364.054</w:t>
            </w:r>
          </w:p>
        </w:tc>
        <w:tc>
          <w:tcPr>
            <w:tcW w:w="1160" w:type="dxa"/>
            <w:tcBorders>
              <w:top w:val="single" w:sz="4" w:space="0" w:color="auto"/>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1.495.114</w:t>
            </w:r>
          </w:p>
        </w:tc>
        <w:tc>
          <w:tcPr>
            <w:tcW w:w="154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5.844.762</w:t>
            </w:r>
          </w:p>
        </w:tc>
        <w:tc>
          <w:tcPr>
            <w:tcW w:w="1440" w:type="dxa"/>
            <w:tcBorders>
              <w:top w:val="single" w:sz="4" w:space="0" w:color="auto"/>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5.330.192</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1,58</w:t>
            </w:r>
          </w:p>
        </w:tc>
        <w:tc>
          <w:tcPr>
            <w:tcW w:w="840" w:type="dxa"/>
            <w:tcBorders>
              <w:top w:val="single" w:sz="4" w:space="0" w:color="auto"/>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3,57</w:t>
            </w:r>
          </w:p>
        </w:tc>
      </w:tr>
      <w:tr w:rsidR="00FA0C23" w:rsidRPr="007A1375" w:rsidTr="00D34CC7">
        <w:trPr>
          <w:trHeight w:val="315"/>
        </w:trPr>
        <w:tc>
          <w:tcPr>
            <w:tcW w:w="2720" w:type="dxa"/>
            <w:tcBorders>
              <w:top w:val="nil"/>
              <w:left w:val="single" w:sz="8" w:space="0" w:color="auto"/>
              <w:bottom w:val="nil"/>
              <w:right w:val="nil"/>
            </w:tcBorders>
            <w:shd w:val="clear" w:color="auto" w:fill="auto"/>
            <w:noWrap/>
            <w:vAlign w:val="bottom"/>
            <w:hideMark/>
          </w:tcPr>
          <w:p w:rsidR="00FA0C23" w:rsidRPr="007A1375" w:rsidRDefault="00FA0C23" w:rsidP="00D34CC7">
            <w:pPr>
              <w:spacing w:after="0" w:line="240" w:lineRule="auto"/>
              <w:jc w:val="left"/>
              <w:rPr>
                <w:rFonts w:ascii="Calibri" w:hAnsi="Calibri"/>
                <w:color w:val="000000"/>
                <w:sz w:val="24"/>
                <w:szCs w:val="24"/>
              </w:rPr>
            </w:pPr>
            <w:r w:rsidRPr="007A1375">
              <w:rPr>
                <w:rFonts w:ascii="Calibri" w:hAnsi="Calibri"/>
                <w:color w:val="000000"/>
                <w:sz w:val="24"/>
                <w:szCs w:val="24"/>
              </w:rPr>
              <w:t>V2</w:t>
            </w:r>
          </w:p>
        </w:tc>
        <w:tc>
          <w:tcPr>
            <w:tcW w:w="13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3.364.054</w:t>
            </w:r>
          </w:p>
        </w:tc>
        <w:tc>
          <w:tcPr>
            <w:tcW w:w="116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1.495.114</w:t>
            </w:r>
          </w:p>
        </w:tc>
        <w:tc>
          <w:tcPr>
            <w:tcW w:w="154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3.010.938</w:t>
            </w:r>
          </w:p>
        </w:tc>
        <w:tc>
          <w:tcPr>
            <w:tcW w:w="1440" w:type="dxa"/>
            <w:tcBorders>
              <w:top w:val="nil"/>
              <w:left w:val="nil"/>
              <w:bottom w:val="nil"/>
              <w:right w:val="nil"/>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2.745.856</w:t>
            </w:r>
          </w:p>
        </w:tc>
        <w:tc>
          <w:tcPr>
            <w:tcW w:w="820" w:type="dxa"/>
            <w:tcBorders>
              <w:top w:val="nil"/>
              <w:left w:val="single" w:sz="4" w:space="0" w:color="auto"/>
              <w:bottom w:val="nil"/>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0,82</w:t>
            </w:r>
          </w:p>
        </w:tc>
        <w:tc>
          <w:tcPr>
            <w:tcW w:w="840" w:type="dxa"/>
            <w:tcBorders>
              <w:top w:val="nil"/>
              <w:left w:val="nil"/>
              <w:bottom w:val="nil"/>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color w:val="000000"/>
                <w:sz w:val="24"/>
                <w:szCs w:val="24"/>
              </w:rPr>
            </w:pPr>
            <w:r w:rsidRPr="007A1375">
              <w:rPr>
                <w:rFonts w:ascii="Calibri" w:hAnsi="Calibri"/>
                <w:color w:val="000000"/>
                <w:sz w:val="24"/>
                <w:szCs w:val="24"/>
              </w:rPr>
              <w:t>1,84</w:t>
            </w:r>
          </w:p>
        </w:tc>
      </w:tr>
      <w:tr w:rsidR="00FA0C23" w:rsidRPr="007A1375" w:rsidTr="00D34CC7">
        <w:trPr>
          <w:trHeight w:val="315"/>
        </w:trPr>
        <w:tc>
          <w:tcPr>
            <w:tcW w:w="2720" w:type="dxa"/>
            <w:tcBorders>
              <w:top w:val="nil"/>
              <w:left w:val="single" w:sz="8" w:space="0" w:color="auto"/>
              <w:bottom w:val="single" w:sz="4" w:space="0" w:color="auto"/>
              <w:right w:val="nil"/>
            </w:tcBorders>
            <w:shd w:val="clear" w:color="auto" w:fill="auto"/>
            <w:noWrap/>
            <w:vAlign w:val="bottom"/>
            <w:hideMark/>
          </w:tcPr>
          <w:p w:rsidR="00FA0C23" w:rsidRPr="007A1375" w:rsidRDefault="00FA0C23" w:rsidP="00D34CC7">
            <w:pPr>
              <w:spacing w:after="0" w:line="240" w:lineRule="auto"/>
              <w:jc w:val="left"/>
              <w:rPr>
                <w:rFonts w:ascii="Calibri" w:hAnsi="Calibri"/>
                <w:b/>
                <w:bCs/>
                <w:color w:val="000000"/>
                <w:sz w:val="24"/>
                <w:szCs w:val="24"/>
              </w:rPr>
            </w:pPr>
            <w:r w:rsidRPr="007A1375">
              <w:rPr>
                <w:rFonts w:ascii="Calibri" w:hAnsi="Calibri"/>
                <w:b/>
                <w:bCs/>
                <w:color w:val="000000"/>
                <w:sz w:val="24"/>
                <w:szCs w:val="24"/>
              </w:rPr>
              <w:t>V - vodovodno omrežje</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3.364.054</w:t>
            </w:r>
          </w:p>
        </w:tc>
        <w:tc>
          <w:tcPr>
            <w:tcW w:w="116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1.495.114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8.855.700</w:t>
            </w:r>
          </w:p>
        </w:tc>
        <w:tc>
          <w:tcPr>
            <w:tcW w:w="1440" w:type="dxa"/>
            <w:tcBorders>
              <w:top w:val="nil"/>
              <w:left w:val="nil"/>
              <w:bottom w:val="single" w:sz="4"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8.076.048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2,40</w:t>
            </w:r>
          </w:p>
        </w:tc>
        <w:tc>
          <w:tcPr>
            <w:tcW w:w="840" w:type="dxa"/>
            <w:tcBorders>
              <w:top w:val="nil"/>
              <w:left w:val="nil"/>
              <w:bottom w:val="single" w:sz="4" w:space="0" w:color="auto"/>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5,40</w:t>
            </w:r>
          </w:p>
        </w:tc>
      </w:tr>
      <w:tr w:rsidR="00FA0C23" w:rsidRPr="007A1375" w:rsidTr="00D34CC7">
        <w:trPr>
          <w:trHeight w:val="330"/>
        </w:trPr>
        <w:tc>
          <w:tcPr>
            <w:tcW w:w="2720" w:type="dxa"/>
            <w:tcBorders>
              <w:top w:val="nil"/>
              <w:left w:val="single" w:sz="8" w:space="0" w:color="auto"/>
              <w:bottom w:val="single" w:sz="8" w:space="0" w:color="auto"/>
              <w:right w:val="nil"/>
            </w:tcBorders>
            <w:shd w:val="clear" w:color="auto" w:fill="auto"/>
            <w:noWrap/>
            <w:vAlign w:val="bottom"/>
            <w:hideMark/>
          </w:tcPr>
          <w:p w:rsidR="00FA0C23" w:rsidRPr="007A1375" w:rsidRDefault="00FA0C23" w:rsidP="00D34CC7">
            <w:pPr>
              <w:spacing w:after="0" w:line="240" w:lineRule="auto"/>
              <w:jc w:val="left"/>
              <w:rPr>
                <w:rFonts w:ascii="Calibri" w:hAnsi="Calibri"/>
                <w:b/>
                <w:bCs/>
                <w:color w:val="000000"/>
                <w:sz w:val="24"/>
                <w:szCs w:val="24"/>
              </w:rPr>
            </w:pPr>
            <w:r w:rsidRPr="007A1375">
              <w:rPr>
                <w:rFonts w:ascii="Calibri" w:hAnsi="Calibri"/>
                <w:b/>
                <w:bCs/>
                <w:color w:val="000000"/>
                <w:sz w:val="24"/>
                <w:szCs w:val="24"/>
              </w:rPr>
              <w:t>KOM - ravnanje z odpadki</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4.365.010</w:t>
            </w:r>
          </w:p>
        </w:tc>
        <w:tc>
          <w:tcPr>
            <w:tcW w:w="1160" w:type="dxa"/>
            <w:tcBorders>
              <w:top w:val="nil"/>
              <w:left w:val="nil"/>
              <w:bottom w:val="single" w:sz="8"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1.778.748</w:t>
            </w:r>
          </w:p>
        </w:tc>
        <w:tc>
          <w:tcPr>
            <w:tcW w:w="1540" w:type="dxa"/>
            <w:tcBorders>
              <w:top w:val="nil"/>
              <w:left w:val="single" w:sz="4" w:space="0" w:color="auto"/>
              <w:bottom w:val="single" w:sz="8"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4.036.682</w:t>
            </w:r>
          </w:p>
        </w:tc>
        <w:tc>
          <w:tcPr>
            <w:tcW w:w="1440" w:type="dxa"/>
            <w:tcBorders>
              <w:top w:val="nil"/>
              <w:left w:val="nil"/>
              <w:bottom w:val="single" w:sz="8" w:space="0" w:color="auto"/>
              <w:right w:val="nil"/>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408.274</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0,09</w:t>
            </w:r>
          </w:p>
        </w:tc>
        <w:tc>
          <w:tcPr>
            <w:tcW w:w="840" w:type="dxa"/>
            <w:tcBorders>
              <w:top w:val="nil"/>
              <w:left w:val="nil"/>
              <w:bottom w:val="single" w:sz="8" w:space="0" w:color="auto"/>
              <w:right w:val="single" w:sz="8" w:space="0" w:color="auto"/>
            </w:tcBorders>
            <w:shd w:val="clear" w:color="auto" w:fill="auto"/>
            <w:noWrap/>
            <w:vAlign w:val="bottom"/>
            <w:hideMark/>
          </w:tcPr>
          <w:p w:rsidR="00FA0C23" w:rsidRPr="007A1375" w:rsidRDefault="00FA0C23" w:rsidP="00D34CC7">
            <w:pPr>
              <w:spacing w:after="0" w:line="240" w:lineRule="auto"/>
              <w:jc w:val="right"/>
              <w:rPr>
                <w:rFonts w:ascii="Calibri" w:hAnsi="Calibri"/>
                <w:b/>
                <w:bCs/>
                <w:color w:val="000000"/>
                <w:sz w:val="24"/>
                <w:szCs w:val="24"/>
              </w:rPr>
            </w:pPr>
            <w:r w:rsidRPr="007A1375">
              <w:rPr>
                <w:rFonts w:ascii="Calibri" w:hAnsi="Calibri"/>
                <w:b/>
                <w:bCs/>
                <w:color w:val="000000"/>
                <w:sz w:val="24"/>
                <w:szCs w:val="24"/>
              </w:rPr>
              <w:t>0,23</w:t>
            </w:r>
          </w:p>
        </w:tc>
      </w:tr>
    </w:tbl>
    <w:p w:rsidR="00FA0C23" w:rsidRDefault="00FA0C23"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p>
    <w:p w:rsidR="00FA0C23" w:rsidRDefault="00FA0C23" w:rsidP="00FA0C23">
      <w:pPr>
        <w:spacing w:after="0" w:line="240" w:lineRule="auto"/>
        <w:rPr>
          <w:rFonts w:ascii="Calibri" w:hAnsi="Calibri"/>
          <w:sz w:val="24"/>
          <w:szCs w:val="24"/>
        </w:rPr>
      </w:pPr>
      <w:r>
        <w:rPr>
          <w:rFonts w:ascii="Calibri" w:hAnsi="Calibri"/>
          <w:sz w:val="24"/>
          <w:szCs w:val="24"/>
        </w:rPr>
        <w:t>Za določitev nadomestitvenih stroškov komunalnega opremljanja v stanovanjski zazidavi Kotlje III se uporabljajo vrednosti iz naslednje tabele:</w:t>
      </w:r>
    </w:p>
    <w:p w:rsidR="00FA0C23" w:rsidRDefault="00FA0C23"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tbl>
      <w:tblPr>
        <w:tblW w:w="8720" w:type="dxa"/>
        <w:tblInd w:w="65" w:type="dxa"/>
        <w:tblCellMar>
          <w:left w:w="70" w:type="dxa"/>
          <w:right w:w="70" w:type="dxa"/>
        </w:tblCellMar>
        <w:tblLook w:val="0000" w:firstRow="0" w:lastRow="0" w:firstColumn="0" w:lastColumn="0" w:noHBand="0" w:noVBand="0"/>
      </w:tblPr>
      <w:tblGrid>
        <w:gridCol w:w="2740"/>
        <w:gridCol w:w="1540"/>
        <w:gridCol w:w="1280"/>
        <w:gridCol w:w="1220"/>
        <w:gridCol w:w="980"/>
        <w:gridCol w:w="960"/>
      </w:tblGrid>
      <w:tr w:rsidR="00FA0C23" w:rsidRPr="00B679E2" w:rsidTr="00D34CC7">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FA0C23" w:rsidRPr="00B679E2" w:rsidRDefault="00FA0C23" w:rsidP="00D34CC7">
            <w:pPr>
              <w:spacing w:after="0" w:line="240" w:lineRule="auto"/>
              <w:jc w:val="left"/>
              <w:rPr>
                <w:rFonts w:ascii="Calibri" w:hAnsi="Calibri"/>
                <w:b/>
                <w:bCs/>
                <w:color w:val="000000"/>
                <w:sz w:val="24"/>
                <w:szCs w:val="24"/>
              </w:rPr>
            </w:pPr>
            <w:r w:rsidRPr="00B679E2">
              <w:rPr>
                <w:rFonts w:ascii="Calibri" w:hAnsi="Calibri"/>
                <w:b/>
                <w:bCs/>
                <w:color w:val="000000"/>
                <w:sz w:val="24"/>
                <w:szCs w:val="24"/>
              </w:rPr>
              <w:t>Postavka</w:t>
            </w:r>
          </w:p>
        </w:tc>
        <w:tc>
          <w:tcPr>
            <w:tcW w:w="1540" w:type="dxa"/>
            <w:tcBorders>
              <w:top w:val="single" w:sz="4" w:space="0" w:color="auto"/>
              <w:left w:val="nil"/>
              <w:bottom w:val="nil"/>
              <w:right w:val="single" w:sz="4" w:space="0" w:color="auto"/>
            </w:tcBorders>
            <w:shd w:val="clear" w:color="auto" w:fill="99CCFF"/>
            <w:noWrap/>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Vrednost (€)</w:t>
            </w:r>
          </w:p>
        </w:tc>
        <w:tc>
          <w:tcPr>
            <w:tcW w:w="128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 xml:space="preserve">Σ </w:t>
            </w:r>
            <w:proofErr w:type="spellStart"/>
            <w:r w:rsidRPr="00B679E2">
              <w:rPr>
                <w:rFonts w:ascii="Calibri" w:hAnsi="Calibri"/>
                <w:b/>
                <w:bCs/>
                <w:color w:val="000000"/>
                <w:sz w:val="24"/>
                <w:szCs w:val="24"/>
              </w:rPr>
              <w:t>A</w:t>
            </w:r>
            <w:r w:rsidRPr="00B679E2">
              <w:rPr>
                <w:rFonts w:ascii="Calibri" w:hAnsi="Calibri"/>
                <w:b/>
                <w:bCs/>
                <w:color w:val="000000"/>
                <w:sz w:val="24"/>
                <w:szCs w:val="24"/>
                <w:vertAlign w:val="subscript"/>
              </w:rPr>
              <w:t>parcela</w:t>
            </w:r>
            <w:proofErr w:type="spellEnd"/>
            <w:r w:rsidRPr="00B679E2">
              <w:rPr>
                <w:rFonts w:ascii="Calibri" w:hAnsi="Calibri"/>
                <w:b/>
                <w:bCs/>
                <w:color w:val="000000"/>
                <w:sz w:val="24"/>
                <w:szCs w:val="24"/>
              </w:rPr>
              <w:t xml:space="preserve"> (m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c>
          <w:tcPr>
            <w:tcW w:w="122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r w:rsidRPr="00B679E2">
              <w:rPr>
                <w:rFonts w:ascii="Calibri" w:hAnsi="Calibri"/>
                <w:b/>
                <w:bCs/>
                <w:color w:val="000000"/>
                <w:sz w:val="24"/>
                <w:szCs w:val="24"/>
              </w:rPr>
              <w:t xml:space="preserve">Σ </w:t>
            </w:r>
            <w:proofErr w:type="spellStart"/>
            <w:r w:rsidRPr="00B679E2">
              <w:rPr>
                <w:rFonts w:ascii="Calibri" w:hAnsi="Calibri"/>
                <w:b/>
                <w:bCs/>
                <w:color w:val="000000"/>
                <w:sz w:val="24"/>
                <w:szCs w:val="24"/>
              </w:rPr>
              <w:t>A</w:t>
            </w:r>
            <w:r w:rsidRPr="00B679E2">
              <w:rPr>
                <w:rFonts w:ascii="Calibri" w:hAnsi="Calibri"/>
                <w:b/>
                <w:bCs/>
                <w:color w:val="000000"/>
                <w:sz w:val="24"/>
                <w:szCs w:val="24"/>
                <w:vertAlign w:val="subscript"/>
              </w:rPr>
              <w:t>tlorisna</w:t>
            </w:r>
            <w:proofErr w:type="spellEnd"/>
            <w:r w:rsidRPr="00B679E2">
              <w:rPr>
                <w:rFonts w:ascii="Calibri" w:hAnsi="Calibri"/>
                <w:b/>
                <w:bCs/>
                <w:color w:val="000000"/>
                <w:sz w:val="24"/>
                <w:szCs w:val="24"/>
              </w:rPr>
              <w:t xml:space="preserve"> (m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c>
          <w:tcPr>
            <w:tcW w:w="98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proofErr w:type="spellStart"/>
            <w:r w:rsidRPr="00B679E2">
              <w:rPr>
                <w:rFonts w:ascii="Calibri" w:hAnsi="Calibri"/>
                <w:b/>
                <w:bCs/>
                <w:color w:val="000000"/>
                <w:sz w:val="24"/>
                <w:szCs w:val="24"/>
              </w:rPr>
              <w:t>Cp</w:t>
            </w:r>
            <w:r w:rsidRPr="00B679E2">
              <w:rPr>
                <w:rFonts w:ascii="Calibri" w:hAnsi="Calibri"/>
                <w:b/>
                <w:bCs/>
                <w:color w:val="000000"/>
                <w:sz w:val="24"/>
                <w:szCs w:val="24"/>
                <w:vertAlign w:val="subscript"/>
              </w:rPr>
              <w:t>ij</w:t>
            </w:r>
            <w:proofErr w:type="spellEnd"/>
            <w:r w:rsidRPr="00B679E2">
              <w:rPr>
                <w:rFonts w:ascii="Calibri" w:hAnsi="Calibri"/>
                <w:b/>
                <w:bCs/>
                <w:color w:val="000000"/>
                <w:sz w:val="24"/>
                <w:szCs w:val="24"/>
                <w:vertAlign w:val="subscript"/>
              </w:rPr>
              <w:t xml:space="preserve"> </w:t>
            </w:r>
            <w:r w:rsidRPr="00B679E2">
              <w:rPr>
                <w:rFonts w:ascii="Calibri" w:hAnsi="Calibri"/>
                <w:b/>
                <w:bCs/>
                <w:color w:val="000000"/>
                <w:sz w:val="24"/>
                <w:szCs w:val="24"/>
              </w:rPr>
              <w:t>(€/m</w:t>
            </w:r>
            <w:r w:rsidRPr="00B679E2">
              <w:rPr>
                <w:rFonts w:ascii="Calibri" w:hAnsi="Calibri"/>
                <w:b/>
                <w:bCs/>
                <w:color w:val="000000"/>
                <w:sz w:val="24"/>
                <w:szCs w:val="24"/>
                <w:vertAlign w:val="superscript"/>
              </w:rPr>
              <w:t>2)</w:t>
            </w:r>
          </w:p>
        </w:tc>
        <w:tc>
          <w:tcPr>
            <w:tcW w:w="960" w:type="dxa"/>
            <w:tcBorders>
              <w:top w:val="single" w:sz="4" w:space="0" w:color="auto"/>
              <w:left w:val="nil"/>
              <w:bottom w:val="nil"/>
              <w:right w:val="single" w:sz="4" w:space="0" w:color="auto"/>
            </w:tcBorders>
            <w:shd w:val="clear" w:color="auto" w:fill="99CCFF"/>
            <w:vAlign w:val="bottom"/>
          </w:tcPr>
          <w:p w:rsidR="00FA0C23" w:rsidRPr="00B679E2" w:rsidRDefault="00FA0C23" w:rsidP="00D34CC7">
            <w:pPr>
              <w:spacing w:after="0" w:line="240" w:lineRule="auto"/>
              <w:jc w:val="center"/>
              <w:rPr>
                <w:rFonts w:ascii="Calibri" w:hAnsi="Calibri"/>
                <w:b/>
                <w:bCs/>
                <w:color w:val="000000"/>
                <w:sz w:val="24"/>
                <w:szCs w:val="24"/>
              </w:rPr>
            </w:pPr>
            <w:proofErr w:type="spellStart"/>
            <w:r w:rsidRPr="00B679E2">
              <w:rPr>
                <w:rFonts w:ascii="Calibri" w:hAnsi="Calibri"/>
                <w:b/>
                <w:bCs/>
                <w:color w:val="000000"/>
                <w:sz w:val="24"/>
                <w:szCs w:val="24"/>
              </w:rPr>
              <w:t>Ct</w:t>
            </w:r>
            <w:r w:rsidRPr="00B679E2">
              <w:rPr>
                <w:rFonts w:ascii="Calibri" w:hAnsi="Calibri"/>
                <w:b/>
                <w:bCs/>
                <w:color w:val="000000"/>
                <w:sz w:val="24"/>
                <w:szCs w:val="24"/>
                <w:vertAlign w:val="subscript"/>
              </w:rPr>
              <w:t>ij</w:t>
            </w:r>
            <w:proofErr w:type="spellEnd"/>
            <w:r w:rsidRPr="00B679E2">
              <w:rPr>
                <w:rFonts w:ascii="Calibri" w:hAnsi="Calibri"/>
                <w:b/>
                <w:bCs/>
                <w:color w:val="000000"/>
                <w:sz w:val="24"/>
                <w:szCs w:val="24"/>
                <w:vertAlign w:val="subscript"/>
              </w:rPr>
              <w:t xml:space="preserve"> </w:t>
            </w:r>
            <w:r w:rsidRPr="00B679E2">
              <w:rPr>
                <w:rFonts w:ascii="Calibri" w:hAnsi="Calibri"/>
                <w:b/>
                <w:bCs/>
                <w:color w:val="000000"/>
                <w:sz w:val="24"/>
                <w:szCs w:val="24"/>
              </w:rPr>
              <w:t>(€/m</w:t>
            </w:r>
            <w:r w:rsidRPr="00B679E2">
              <w:rPr>
                <w:rFonts w:ascii="Calibri" w:hAnsi="Calibri"/>
                <w:b/>
                <w:bCs/>
                <w:color w:val="000000"/>
                <w:sz w:val="24"/>
                <w:szCs w:val="24"/>
                <w:vertAlign w:val="superscript"/>
              </w:rPr>
              <w:t>2</w:t>
            </w:r>
            <w:r w:rsidRPr="00B679E2">
              <w:rPr>
                <w:rFonts w:ascii="Calibri" w:hAnsi="Calibri"/>
                <w:b/>
                <w:bCs/>
                <w:color w:val="000000"/>
                <w:sz w:val="24"/>
                <w:szCs w:val="24"/>
              </w:rPr>
              <w:t>)</w:t>
            </w:r>
          </w:p>
        </w:tc>
      </w:tr>
      <w:tr w:rsidR="00FA0C23" w:rsidRPr="00B679E2" w:rsidTr="00D34CC7">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FA0C23" w:rsidRPr="00B679E2" w:rsidRDefault="00FA0C23" w:rsidP="00D34CC7">
            <w:pPr>
              <w:spacing w:after="0" w:line="240" w:lineRule="auto"/>
              <w:jc w:val="left"/>
              <w:rPr>
                <w:rFonts w:ascii="Calibri" w:hAnsi="Calibri"/>
                <w:color w:val="000000"/>
                <w:sz w:val="24"/>
                <w:szCs w:val="24"/>
              </w:rPr>
            </w:pPr>
            <w:r w:rsidRPr="00B679E2">
              <w:rPr>
                <w:rFonts w:ascii="Calibri" w:hAnsi="Calibri"/>
                <w:color w:val="000000"/>
                <w:sz w:val="24"/>
                <w:szCs w:val="24"/>
              </w:rPr>
              <w:t xml:space="preserve">Ceste </w:t>
            </w:r>
            <w:r>
              <w:rPr>
                <w:rFonts w:ascii="Calibri" w:hAnsi="Calibri"/>
                <w:color w:val="000000"/>
                <w:sz w:val="24"/>
                <w:szCs w:val="24"/>
              </w:rPr>
              <w:t>(C1</w:t>
            </w:r>
            <w:r w:rsidRPr="00B679E2">
              <w:rPr>
                <w:rFonts w:ascii="Calibri" w:hAnsi="Calibri"/>
                <w:color w:val="000000"/>
                <w:sz w:val="24"/>
                <w:szCs w:val="24"/>
              </w:rPr>
              <w:t>)</w:t>
            </w:r>
          </w:p>
        </w:tc>
        <w:tc>
          <w:tcPr>
            <w:tcW w:w="1540" w:type="dxa"/>
            <w:tcBorders>
              <w:top w:val="single" w:sz="4" w:space="0" w:color="auto"/>
              <w:left w:val="nil"/>
              <w:bottom w:val="single" w:sz="4" w:space="0" w:color="auto"/>
              <w:right w:val="single" w:sz="4" w:space="0" w:color="auto"/>
            </w:tcBorders>
            <w:shd w:val="clear" w:color="auto" w:fill="auto"/>
            <w:vAlign w:val="bottom"/>
          </w:tcPr>
          <w:p w:rsidR="00FA0C23" w:rsidRPr="00B679E2"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10.397.310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bCs/>
                <w:color w:val="000000"/>
                <w:sz w:val="24"/>
                <w:szCs w:val="24"/>
              </w:rPr>
            </w:pPr>
            <w:r w:rsidRPr="007A1375">
              <w:rPr>
                <w:rFonts w:ascii="Calibri" w:hAnsi="Calibri"/>
                <w:bCs/>
                <w:color w:val="000000"/>
                <w:sz w:val="24"/>
                <w:szCs w:val="24"/>
              </w:rPr>
              <w:t>4.365.010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1.778.748</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2,38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5,85</w:t>
            </w:r>
          </w:p>
        </w:tc>
      </w:tr>
      <w:tr w:rsidR="00FA0C23" w:rsidRPr="00B679E2" w:rsidTr="00D34CC7">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FA0C23" w:rsidRPr="00B679E2" w:rsidRDefault="00FA0C23" w:rsidP="00D34CC7">
            <w:pPr>
              <w:spacing w:after="0" w:line="240" w:lineRule="auto"/>
              <w:jc w:val="left"/>
              <w:rPr>
                <w:rFonts w:ascii="Calibri" w:hAnsi="Calibri"/>
                <w:color w:val="000000"/>
                <w:sz w:val="24"/>
                <w:szCs w:val="24"/>
              </w:rPr>
            </w:pPr>
            <w:r w:rsidRPr="00B679E2">
              <w:rPr>
                <w:rFonts w:ascii="Calibri" w:hAnsi="Calibri"/>
                <w:color w:val="000000"/>
                <w:sz w:val="24"/>
                <w:szCs w:val="24"/>
              </w:rPr>
              <w:t xml:space="preserve">Kanalizacija </w:t>
            </w:r>
            <w:r>
              <w:rPr>
                <w:rFonts w:ascii="Calibri" w:hAnsi="Calibri"/>
                <w:color w:val="000000"/>
                <w:sz w:val="24"/>
                <w:szCs w:val="24"/>
              </w:rPr>
              <w:t>(K1</w:t>
            </w:r>
            <w:r w:rsidRPr="00B679E2">
              <w:rPr>
                <w:rFonts w:ascii="Calibri" w:hAnsi="Calibri"/>
                <w:color w:val="000000"/>
                <w:sz w:val="24"/>
                <w:szCs w:val="24"/>
              </w:rPr>
              <w:t>)</w:t>
            </w:r>
          </w:p>
        </w:tc>
        <w:tc>
          <w:tcPr>
            <w:tcW w:w="1540" w:type="dxa"/>
            <w:tcBorders>
              <w:top w:val="nil"/>
              <w:left w:val="nil"/>
              <w:bottom w:val="single" w:sz="4" w:space="0" w:color="auto"/>
              <w:right w:val="single" w:sz="4" w:space="0" w:color="auto"/>
            </w:tcBorders>
            <w:shd w:val="clear" w:color="auto" w:fill="auto"/>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3.501.970</w:t>
            </w:r>
          </w:p>
        </w:tc>
        <w:tc>
          <w:tcPr>
            <w:tcW w:w="128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3.118.082</w:t>
            </w:r>
          </w:p>
        </w:tc>
        <w:tc>
          <w:tcPr>
            <w:tcW w:w="122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1.428.632</w:t>
            </w:r>
          </w:p>
        </w:tc>
        <w:tc>
          <w:tcPr>
            <w:tcW w:w="98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1,12</w:t>
            </w:r>
          </w:p>
        </w:tc>
        <w:tc>
          <w:tcPr>
            <w:tcW w:w="96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2,45</w:t>
            </w:r>
          </w:p>
        </w:tc>
      </w:tr>
      <w:tr w:rsidR="00FA0C23" w:rsidRPr="00B679E2" w:rsidTr="00D34CC7">
        <w:trPr>
          <w:trHeight w:val="300"/>
        </w:trPr>
        <w:tc>
          <w:tcPr>
            <w:tcW w:w="2740" w:type="dxa"/>
            <w:tcBorders>
              <w:top w:val="nil"/>
              <w:left w:val="single" w:sz="4" w:space="0" w:color="auto"/>
              <w:bottom w:val="single" w:sz="4" w:space="0" w:color="auto"/>
              <w:right w:val="single" w:sz="4" w:space="0" w:color="auto"/>
            </w:tcBorders>
            <w:shd w:val="clear" w:color="auto" w:fill="auto"/>
            <w:vAlign w:val="bottom"/>
          </w:tcPr>
          <w:p w:rsidR="00FA0C23" w:rsidRPr="00B679E2" w:rsidRDefault="00FA0C23" w:rsidP="00D34CC7">
            <w:pPr>
              <w:spacing w:after="0" w:line="240" w:lineRule="auto"/>
              <w:jc w:val="left"/>
              <w:rPr>
                <w:rFonts w:ascii="Calibri" w:hAnsi="Calibri"/>
                <w:color w:val="000000"/>
                <w:sz w:val="24"/>
                <w:szCs w:val="24"/>
              </w:rPr>
            </w:pPr>
            <w:r w:rsidRPr="00B679E2">
              <w:rPr>
                <w:rFonts w:ascii="Calibri" w:hAnsi="Calibri"/>
                <w:color w:val="000000"/>
                <w:sz w:val="24"/>
                <w:szCs w:val="24"/>
              </w:rPr>
              <w:t>Vodovod</w:t>
            </w:r>
            <w:r>
              <w:rPr>
                <w:rFonts w:ascii="Calibri" w:hAnsi="Calibri"/>
                <w:color w:val="000000"/>
                <w:sz w:val="24"/>
                <w:szCs w:val="24"/>
              </w:rPr>
              <w:t xml:space="preserve"> (V1</w:t>
            </w:r>
            <w:r w:rsidRPr="00B679E2">
              <w:rPr>
                <w:rFonts w:ascii="Calibri" w:hAnsi="Calibri"/>
                <w:color w:val="000000"/>
                <w:sz w:val="24"/>
                <w:szCs w:val="24"/>
              </w:rPr>
              <w:t>)</w:t>
            </w:r>
          </w:p>
        </w:tc>
        <w:tc>
          <w:tcPr>
            <w:tcW w:w="1540" w:type="dxa"/>
            <w:tcBorders>
              <w:top w:val="nil"/>
              <w:left w:val="nil"/>
              <w:bottom w:val="single" w:sz="4" w:space="0" w:color="auto"/>
              <w:right w:val="single" w:sz="4" w:space="0" w:color="auto"/>
            </w:tcBorders>
            <w:shd w:val="clear" w:color="auto" w:fill="auto"/>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5.330.192</w:t>
            </w:r>
          </w:p>
        </w:tc>
        <w:tc>
          <w:tcPr>
            <w:tcW w:w="128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3.364.054</w:t>
            </w:r>
          </w:p>
        </w:tc>
        <w:tc>
          <w:tcPr>
            <w:tcW w:w="122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1.495.114</w:t>
            </w:r>
          </w:p>
        </w:tc>
        <w:tc>
          <w:tcPr>
            <w:tcW w:w="98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1,58</w:t>
            </w:r>
          </w:p>
        </w:tc>
        <w:tc>
          <w:tcPr>
            <w:tcW w:w="96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3,57</w:t>
            </w:r>
          </w:p>
        </w:tc>
      </w:tr>
      <w:tr w:rsidR="00FA0C23" w:rsidRPr="00B679E2" w:rsidTr="00D34CC7">
        <w:trPr>
          <w:trHeight w:val="306"/>
        </w:trPr>
        <w:tc>
          <w:tcPr>
            <w:tcW w:w="2740" w:type="dxa"/>
            <w:tcBorders>
              <w:top w:val="nil"/>
              <w:left w:val="single" w:sz="4" w:space="0" w:color="auto"/>
              <w:bottom w:val="single" w:sz="4" w:space="0" w:color="auto"/>
              <w:right w:val="single" w:sz="4" w:space="0" w:color="auto"/>
            </w:tcBorders>
            <w:shd w:val="clear" w:color="auto" w:fill="auto"/>
            <w:vAlign w:val="bottom"/>
          </w:tcPr>
          <w:p w:rsidR="00FA0C23" w:rsidRPr="00B679E2" w:rsidRDefault="00FA0C23" w:rsidP="00D34CC7">
            <w:pPr>
              <w:spacing w:after="0" w:line="240" w:lineRule="auto"/>
              <w:jc w:val="left"/>
              <w:rPr>
                <w:rFonts w:ascii="Calibri" w:hAnsi="Calibri"/>
                <w:color w:val="000000"/>
                <w:sz w:val="24"/>
                <w:szCs w:val="24"/>
              </w:rPr>
            </w:pPr>
            <w:r>
              <w:rPr>
                <w:rFonts w:ascii="Calibri" w:hAnsi="Calibri"/>
                <w:color w:val="000000"/>
                <w:sz w:val="24"/>
                <w:szCs w:val="24"/>
              </w:rPr>
              <w:t>Ravnanje z odpadki (KOM)</w:t>
            </w:r>
          </w:p>
        </w:tc>
        <w:tc>
          <w:tcPr>
            <w:tcW w:w="1540" w:type="dxa"/>
            <w:tcBorders>
              <w:top w:val="nil"/>
              <w:left w:val="nil"/>
              <w:bottom w:val="single" w:sz="4" w:space="0" w:color="auto"/>
              <w:right w:val="single" w:sz="4" w:space="0" w:color="auto"/>
            </w:tcBorders>
            <w:shd w:val="clear" w:color="auto" w:fill="auto"/>
            <w:vAlign w:val="bottom"/>
          </w:tcPr>
          <w:p w:rsidR="00FA0C23" w:rsidRPr="007A1375" w:rsidRDefault="00FA0C23" w:rsidP="00D34CC7">
            <w:pPr>
              <w:spacing w:after="0" w:line="240" w:lineRule="auto"/>
              <w:jc w:val="center"/>
              <w:rPr>
                <w:rFonts w:ascii="Calibri" w:hAnsi="Calibri"/>
                <w:bCs/>
                <w:color w:val="000000"/>
                <w:sz w:val="24"/>
                <w:szCs w:val="24"/>
              </w:rPr>
            </w:pPr>
            <w:r w:rsidRPr="007A1375">
              <w:rPr>
                <w:rFonts w:ascii="Calibri" w:hAnsi="Calibri"/>
                <w:bCs/>
                <w:color w:val="000000"/>
                <w:sz w:val="24"/>
                <w:szCs w:val="24"/>
              </w:rPr>
              <w:t>408.274</w:t>
            </w:r>
          </w:p>
        </w:tc>
        <w:tc>
          <w:tcPr>
            <w:tcW w:w="128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bCs/>
                <w:color w:val="000000"/>
                <w:sz w:val="24"/>
                <w:szCs w:val="24"/>
              </w:rPr>
            </w:pPr>
            <w:r w:rsidRPr="007A1375">
              <w:rPr>
                <w:rFonts w:ascii="Calibri" w:hAnsi="Calibri"/>
                <w:bCs/>
                <w:color w:val="000000"/>
                <w:sz w:val="24"/>
                <w:szCs w:val="24"/>
              </w:rPr>
              <w:t>4.365.010</w:t>
            </w:r>
          </w:p>
        </w:tc>
        <w:tc>
          <w:tcPr>
            <w:tcW w:w="1220" w:type="dxa"/>
            <w:tcBorders>
              <w:top w:val="single" w:sz="4" w:space="0" w:color="auto"/>
              <w:left w:val="single" w:sz="4" w:space="0" w:color="auto"/>
              <w:bottom w:val="single" w:sz="4" w:space="0" w:color="auto"/>
              <w:right w:val="single" w:sz="4" w:space="0" w:color="auto"/>
            </w:tcBorders>
            <w:vAlign w:val="bottom"/>
          </w:tcPr>
          <w:p w:rsidR="00FA0C23" w:rsidRPr="007A1375" w:rsidRDefault="00FA0C23" w:rsidP="00D34CC7">
            <w:pPr>
              <w:spacing w:after="0" w:line="240" w:lineRule="auto"/>
              <w:jc w:val="center"/>
              <w:rPr>
                <w:rFonts w:ascii="Calibri" w:hAnsi="Calibri"/>
                <w:color w:val="000000"/>
                <w:sz w:val="24"/>
                <w:szCs w:val="24"/>
              </w:rPr>
            </w:pPr>
            <w:r w:rsidRPr="007A1375">
              <w:rPr>
                <w:rFonts w:ascii="Calibri" w:hAnsi="Calibri"/>
                <w:color w:val="000000"/>
                <w:sz w:val="24"/>
                <w:szCs w:val="24"/>
              </w:rPr>
              <w:t>1.778.748</w:t>
            </w:r>
          </w:p>
        </w:tc>
        <w:tc>
          <w:tcPr>
            <w:tcW w:w="98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bCs/>
                <w:color w:val="000000"/>
                <w:sz w:val="24"/>
                <w:szCs w:val="24"/>
              </w:rPr>
            </w:pPr>
            <w:r w:rsidRPr="007A1375">
              <w:rPr>
                <w:rFonts w:ascii="Calibri" w:hAnsi="Calibri"/>
                <w:bCs/>
                <w:color w:val="000000"/>
                <w:sz w:val="24"/>
                <w:szCs w:val="24"/>
              </w:rPr>
              <w:t>0,09</w:t>
            </w:r>
          </w:p>
        </w:tc>
        <w:tc>
          <w:tcPr>
            <w:tcW w:w="960" w:type="dxa"/>
            <w:tcBorders>
              <w:top w:val="nil"/>
              <w:left w:val="nil"/>
              <w:bottom w:val="single" w:sz="4" w:space="0" w:color="auto"/>
              <w:right w:val="single" w:sz="4" w:space="0" w:color="auto"/>
            </w:tcBorders>
            <w:shd w:val="clear" w:color="auto" w:fill="auto"/>
            <w:noWrap/>
            <w:vAlign w:val="bottom"/>
          </w:tcPr>
          <w:p w:rsidR="00FA0C23" w:rsidRPr="007A1375" w:rsidRDefault="00FA0C23" w:rsidP="00D34CC7">
            <w:pPr>
              <w:spacing w:after="0" w:line="240" w:lineRule="auto"/>
              <w:jc w:val="center"/>
              <w:rPr>
                <w:rFonts w:ascii="Calibri" w:hAnsi="Calibri"/>
                <w:bCs/>
                <w:color w:val="000000"/>
                <w:sz w:val="24"/>
                <w:szCs w:val="24"/>
              </w:rPr>
            </w:pPr>
            <w:r w:rsidRPr="007A1375">
              <w:rPr>
                <w:rFonts w:ascii="Calibri" w:hAnsi="Calibri"/>
                <w:bCs/>
                <w:color w:val="000000"/>
                <w:sz w:val="24"/>
                <w:szCs w:val="24"/>
              </w:rPr>
              <w:t>0,23</w:t>
            </w:r>
          </w:p>
        </w:tc>
      </w:tr>
      <w:tr w:rsidR="00FA0C23" w:rsidRPr="00831DF4" w:rsidTr="00D34CC7">
        <w:trPr>
          <w:trHeight w:val="306"/>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FA0C23" w:rsidRPr="00831DF4" w:rsidRDefault="00FA0C23" w:rsidP="00D34CC7">
            <w:pPr>
              <w:spacing w:after="0" w:line="240" w:lineRule="auto"/>
              <w:jc w:val="left"/>
              <w:rPr>
                <w:rFonts w:ascii="Calibri" w:hAnsi="Calibri"/>
                <w:b/>
                <w:color w:val="000000"/>
                <w:sz w:val="24"/>
                <w:szCs w:val="24"/>
              </w:rPr>
            </w:pPr>
            <w:r w:rsidRPr="00831DF4">
              <w:rPr>
                <w:rFonts w:ascii="Calibri" w:hAnsi="Calibri"/>
                <w:b/>
                <w:color w:val="000000"/>
                <w:sz w:val="24"/>
                <w:szCs w:val="24"/>
              </w:rPr>
              <w:t>SKUPAJ</w:t>
            </w:r>
          </w:p>
        </w:tc>
        <w:tc>
          <w:tcPr>
            <w:tcW w:w="1540" w:type="dxa"/>
            <w:tcBorders>
              <w:top w:val="single" w:sz="4" w:space="0" w:color="auto"/>
              <w:left w:val="nil"/>
              <w:bottom w:val="single" w:sz="4" w:space="0" w:color="auto"/>
              <w:right w:val="single" w:sz="4" w:space="0" w:color="auto"/>
            </w:tcBorders>
            <w:shd w:val="clear" w:color="auto" w:fill="auto"/>
            <w:vAlign w:val="bottom"/>
          </w:tcPr>
          <w:p w:rsidR="00FA0C23" w:rsidRPr="00831DF4" w:rsidRDefault="00FA0C23" w:rsidP="00D34CC7">
            <w:pPr>
              <w:spacing w:after="0" w:line="240" w:lineRule="auto"/>
              <w:jc w:val="center"/>
              <w:rPr>
                <w:rFonts w:ascii="Calibri" w:hAnsi="Calibri"/>
                <w:b/>
                <w:bCs/>
                <w:color w:val="000000"/>
                <w:sz w:val="24"/>
                <w:szCs w:val="24"/>
              </w:rPr>
            </w:pPr>
            <w:r>
              <w:rPr>
                <w:rFonts w:ascii="Calibri" w:hAnsi="Calibri"/>
                <w:b/>
                <w:bCs/>
                <w:color w:val="000000"/>
                <w:sz w:val="24"/>
                <w:szCs w:val="24"/>
              </w:rPr>
              <w:t>19.637.746</w:t>
            </w:r>
          </w:p>
        </w:tc>
        <w:tc>
          <w:tcPr>
            <w:tcW w:w="1280" w:type="dxa"/>
            <w:tcBorders>
              <w:top w:val="single" w:sz="4" w:space="0" w:color="auto"/>
              <w:left w:val="single" w:sz="4" w:space="0" w:color="auto"/>
              <w:bottom w:val="single" w:sz="4" w:space="0" w:color="auto"/>
              <w:right w:val="single" w:sz="4" w:space="0" w:color="auto"/>
            </w:tcBorders>
            <w:vAlign w:val="bottom"/>
          </w:tcPr>
          <w:p w:rsidR="00FA0C23" w:rsidRPr="00831DF4" w:rsidRDefault="00FA0C23" w:rsidP="00D34CC7">
            <w:pPr>
              <w:spacing w:after="0" w:line="240" w:lineRule="auto"/>
              <w:jc w:val="center"/>
              <w:rPr>
                <w:rFonts w:ascii="Calibri" w:hAnsi="Calibri"/>
                <w:b/>
                <w:bCs/>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FA0C23" w:rsidRPr="00831DF4" w:rsidRDefault="00FA0C23" w:rsidP="00D34CC7">
            <w:pPr>
              <w:spacing w:after="0" w:line="240" w:lineRule="auto"/>
              <w:jc w:val="center"/>
              <w:rPr>
                <w:rFonts w:ascii="Calibri" w:hAnsi="Calibri"/>
                <w:b/>
                <w:color w:val="000000"/>
                <w:sz w:val="24"/>
                <w:szCs w:val="24"/>
              </w:rPr>
            </w:pP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FA0C23" w:rsidRPr="00831DF4" w:rsidRDefault="00FA0C23" w:rsidP="00D34CC7">
            <w:pPr>
              <w:spacing w:after="0" w:line="240" w:lineRule="auto"/>
              <w:jc w:val="center"/>
              <w:rPr>
                <w:rFonts w:ascii="Calibri" w:hAnsi="Calibri"/>
                <w:b/>
                <w:bCs/>
                <w:color w:val="000000"/>
                <w:sz w:val="24"/>
                <w:szCs w:val="24"/>
              </w:rPr>
            </w:pPr>
            <w:r>
              <w:rPr>
                <w:rFonts w:ascii="Calibri" w:hAnsi="Calibri"/>
                <w:b/>
                <w:bCs/>
                <w:color w:val="000000"/>
                <w:sz w:val="24"/>
                <w:szCs w:val="24"/>
              </w:rPr>
              <w:t>5,17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A0C23" w:rsidRPr="00831DF4" w:rsidRDefault="00FA0C23" w:rsidP="00D34CC7">
            <w:pPr>
              <w:spacing w:after="0" w:line="240" w:lineRule="auto"/>
              <w:jc w:val="center"/>
              <w:rPr>
                <w:rFonts w:ascii="Calibri" w:hAnsi="Calibri"/>
                <w:b/>
                <w:bCs/>
                <w:color w:val="000000"/>
                <w:sz w:val="24"/>
                <w:szCs w:val="24"/>
              </w:rPr>
            </w:pPr>
            <w:r>
              <w:rPr>
                <w:rFonts w:ascii="Calibri" w:hAnsi="Calibri"/>
                <w:b/>
                <w:bCs/>
                <w:color w:val="000000"/>
                <w:sz w:val="24"/>
                <w:szCs w:val="24"/>
              </w:rPr>
              <w:t>12,10</w:t>
            </w:r>
          </w:p>
        </w:tc>
      </w:tr>
    </w:tbl>
    <w:p w:rsidR="00FA0C23" w:rsidRPr="00736524" w:rsidRDefault="00736524" w:rsidP="00FA0C23">
      <w:pPr>
        <w:spacing w:after="0" w:line="240" w:lineRule="auto"/>
        <w:rPr>
          <w:rFonts w:ascii="Calibri" w:hAnsi="Calibri"/>
          <w:i/>
          <w:sz w:val="24"/>
          <w:szCs w:val="24"/>
        </w:rPr>
      </w:pPr>
      <w:r w:rsidRPr="00736524">
        <w:rPr>
          <w:rFonts w:ascii="Calibri" w:hAnsi="Calibri"/>
          <w:i/>
          <w:sz w:val="24"/>
          <w:szCs w:val="24"/>
        </w:rPr>
        <w:t>*Ob odmeri komunalnega prispevka je potrebno vrednosti v zgornji tabeli uskladiti z rastjo življenjskih stroškov od 1.6.2013 dalje</w:t>
      </w:r>
    </w:p>
    <w:p w:rsidR="00571E54" w:rsidRDefault="00571E5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736524" w:rsidRDefault="00736524" w:rsidP="00FA0C23">
      <w:pPr>
        <w:spacing w:after="0" w:line="240" w:lineRule="auto"/>
        <w:rPr>
          <w:rFonts w:ascii="Calibri" w:hAnsi="Calibri"/>
          <w:sz w:val="24"/>
          <w:szCs w:val="24"/>
        </w:rPr>
      </w:pPr>
    </w:p>
    <w:p w:rsidR="00571E54" w:rsidRDefault="00571E54" w:rsidP="00FA0C23">
      <w:pPr>
        <w:spacing w:after="0" w:line="240" w:lineRule="auto"/>
        <w:rPr>
          <w:rFonts w:ascii="Calibri" w:hAnsi="Calibri"/>
          <w:sz w:val="24"/>
          <w:szCs w:val="24"/>
        </w:rPr>
      </w:pPr>
      <w:r>
        <w:rPr>
          <w:rFonts w:ascii="Calibri" w:hAnsi="Calibri"/>
          <w:sz w:val="24"/>
          <w:szCs w:val="24"/>
        </w:rPr>
        <w:t>Za obračun komunalnega prispevka v stanovanjski zazidavi Kotlje III se uporabljajo vrednosti iz naslednje tabele:</w:t>
      </w:r>
    </w:p>
    <w:p w:rsidR="00571E54" w:rsidRDefault="00571E54" w:rsidP="00FA0C23">
      <w:pPr>
        <w:spacing w:after="0" w:line="240" w:lineRule="auto"/>
        <w:rPr>
          <w:rFonts w:ascii="Calibri" w:hAnsi="Calibri"/>
          <w:sz w:val="24"/>
          <w:szCs w:val="24"/>
        </w:rPr>
      </w:pPr>
    </w:p>
    <w:tbl>
      <w:tblPr>
        <w:tblW w:w="5220" w:type="dxa"/>
        <w:tblInd w:w="55" w:type="dxa"/>
        <w:tblCellMar>
          <w:left w:w="70" w:type="dxa"/>
          <w:right w:w="70" w:type="dxa"/>
        </w:tblCellMar>
        <w:tblLook w:val="04A0" w:firstRow="1" w:lastRow="0" w:firstColumn="1" w:lastColumn="0" w:noHBand="0" w:noVBand="1"/>
      </w:tblPr>
      <w:tblGrid>
        <w:gridCol w:w="2720"/>
        <w:gridCol w:w="1340"/>
        <w:gridCol w:w="1160"/>
      </w:tblGrid>
      <w:tr w:rsidR="00571E54" w:rsidRPr="00571E54" w:rsidTr="00571E54">
        <w:trPr>
          <w:trHeight w:val="330"/>
        </w:trPr>
        <w:tc>
          <w:tcPr>
            <w:tcW w:w="2720"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571E54" w:rsidRPr="00571E54" w:rsidRDefault="00571E54" w:rsidP="00571E54">
            <w:pPr>
              <w:spacing w:after="0" w:line="240" w:lineRule="auto"/>
              <w:jc w:val="left"/>
              <w:rPr>
                <w:rFonts w:ascii="Calibri" w:hAnsi="Calibri"/>
                <w:b/>
                <w:color w:val="000000"/>
                <w:sz w:val="24"/>
                <w:szCs w:val="24"/>
              </w:rPr>
            </w:pPr>
            <w:r w:rsidRPr="00571E54">
              <w:rPr>
                <w:rFonts w:ascii="Calibri" w:hAnsi="Calibri"/>
                <w:b/>
                <w:color w:val="000000"/>
                <w:sz w:val="24"/>
                <w:szCs w:val="24"/>
              </w:rPr>
              <w:t xml:space="preserve">Obračunsko območje </w:t>
            </w:r>
          </w:p>
        </w:tc>
        <w:tc>
          <w:tcPr>
            <w:tcW w:w="1340" w:type="dxa"/>
            <w:tcBorders>
              <w:top w:val="single" w:sz="8" w:space="0" w:color="auto"/>
              <w:left w:val="nil"/>
              <w:bottom w:val="single" w:sz="8" w:space="0" w:color="auto"/>
              <w:right w:val="nil"/>
            </w:tcBorders>
            <w:shd w:val="clear" w:color="000000" w:fill="00B0F0"/>
            <w:noWrap/>
            <w:vAlign w:val="bottom"/>
            <w:hideMark/>
          </w:tcPr>
          <w:p w:rsidR="00571E54" w:rsidRPr="00571E54" w:rsidRDefault="00571E54" w:rsidP="00571E54">
            <w:pPr>
              <w:spacing w:after="0" w:line="240" w:lineRule="auto"/>
              <w:jc w:val="left"/>
              <w:rPr>
                <w:rFonts w:ascii="Calibri" w:hAnsi="Calibri"/>
                <w:b/>
                <w:color w:val="000000"/>
                <w:sz w:val="24"/>
                <w:szCs w:val="24"/>
              </w:rPr>
            </w:pPr>
            <w:proofErr w:type="spellStart"/>
            <w:r w:rsidRPr="00571E54">
              <w:rPr>
                <w:rFonts w:ascii="Calibri" w:hAnsi="Calibri"/>
                <w:b/>
                <w:color w:val="000000"/>
                <w:sz w:val="24"/>
                <w:szCs w:val="24"/>
              </w:rPr>
              <w:t>Cp</w:t>
            </w:r>
            <w:proofErr w:type="spellEnd"/>
            <w:r w:rsidRPr="00571E54">
              <w:rPr>
                <w:rFonts w:ascii="Calibri" w:hAnsi="Calibri"/>
                <w:b/>
                <w:color w:val="000000"/>
                <w:sz w:val="24"/>
                <w:szCs w:val="24"/>
              </w:rPr>
              <w:t xml:space="preserve">  (€/m2)</w:t>
            </w:r>
          </w:p>
        </w:tc>
        <w:tc>
          <w:tcPr>
            <w:tcW w:w="1160"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571E54" w:rsidRPr="00571E54" w:rsidRDefault="00571E54" w:rsidP="00571E54">
            <w:pPr>
              <w:spacing w:after="0" w:line="240" w:lineRule="auto"/>
              <w:jc w:val="left"/>
              <w:rPr>
                <w:rFonts w:ascii="Calibri" w:hAnsi="Calibri"/>
                <w:b/>
                <w:color w:val="000000"/>
                <w:sz w:val="24"/>
                <w:szCs w:val="24"/>
              </w:rPr>
            </w:pPr>
            <w:proofErr w:type="spellStart"/>
            <w:r w:rsidRPr="00571E54">
              <w:rPr>
                <w:rFonts w:ascii="Calibri" w:hAnsi="Calibri"/>
                <w:b/>
                <w:color w:val="000000"/>
                <w:sz w:val="24"/>
                <w:szCs w:val="24"/>
              </w:rPr>
              <w:t>Ct</w:t>
            </w:r>
            <w:proofErr w:type="spellEnd"/>
            <w:r w:rsidRPr="00571E54">
              <w:rPr>
                <w:rFonts w:ascii="Calibri" w:hAnsi="Calibri"/>
                <w:b/>
                <w:color w:val="000000"/>
                <w:sz w:val="24"/>
                <w:szCs w:val="24"/>
              </w:rPr>
              <w:t xml:space="preserve">  (€/m2)</w:t>
            </w:r>
          </w:p>
        </w:tc>
      </w:tr>
      <w:tr w:rsidR="00571E54" w:rsidRPr="00571E54" w:rsidTr="00571E54">
        <w:trPr>
          <w:trHeight w:val="33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C1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2,38</w:t>
            </w:r>
          </w:p>
        </w:tc>
        <w:tc>
          <w:tcPr>
            <w:tcW w:w="1160" w:type="dxa"/>
            <w:tcBorders>
              <w:top w:val="nil"/>
              <w:left w:val="nil"/>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5,85</w:t>
            </w:r>
          </w:p>
        </w:tc>
      </w:tr>
      <w:tr w:rsidR="00571E54" w:rsidRPr="00571E54" w:rsidTr="001701AD">
        <w:trPr>
          <w:trHeight w:val="33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C2</w:t>
            </w:r>
          </w:p>
        </w:tc>
        <w:tc>
          <w:tcPr>
            <w:tcW w:w="1340" w:type="dxa"/>
            <w:tcBorders>
              <w:top w:val="nil"/>
              <w:left w:val="single" w:sz="8" w:space="0" w:color="auto"/>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2,13</w:t>
            </w:r>
          </w:p>
        </w:tc>
        <w:tc>
          <w:tcPr>
            <w:tcW w:w="1160" w:type="dxa"/>
            <w:tcBorders>
              <w:top w:val="nil"/>
              <w:left w:val="nil"/>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11,92</w:t>
            </w:r>
          </w:p>
        </w:tc>
      </w:tr>
      <w:tr w:rsidR="00571E54" w:rsidRPr="00571E54" w:rsidTr="00571E54">
        <w:trPr>
          <w:trHeight w:val="33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K1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1,12</w:t>
            </w:r>
          </w:p>
        </w:tc>
        <w:tc>
          <w:tcPr>
            <w:tcW w:w="1160" w:type="dxa"/>
            <w:tcBorders>
              <w:top w:val="nil"/>
              <w:left w:val="nil"/>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2,45</w:t>
            </w:r>
          </w:p>
        </w:tc>
      </w:tr>
      <w:tr w:rsidR="00571E54" w:rsidRPr="00571E54" w:rsidTr="001701AD">
        <w:trPr>
          <w:trHeight w:val="33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K2</w:t>
            </w:r>
          </w:p>
        </w:tc>
        <w:tc>
          <w:tcPr>
            <w:tcW w:w="1340" w:type="dxa"/>
            <w:tcBorders>
              <w:top w:val="nil"/>
              <w:left w:val="single" w:sz="8" w:space="0" w:color="auto"/>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3,89</w:t>
            </w:r>
          </w:p>
        </w:tc>
        <w:tc>
          <w:tcPr>
            <w:tcW w:w="1160" w:type="dxa"/>
            <w:tcBorders>
              <w:top w:val="nil"/>
              <w:left w:val="nil"/>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21,77</w:t>
            </w:r>
          </w:p>
        </w:tc>
      </w:tr>
      <w:tr w:rsidR="00571E54" w:rsidRPr="00571E54" w:rsidTr="00571E54">
        <w:trPr>
          <w:trHeight w:val="33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V1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1,58</w:t>
            </w:r>
          </w:p>
        </w:tc>
        <w:tc>
          <w:tcPr>
            <w:tcW w:w="1160" w:type="dxa"/>
            <w:tcBorders>
              <w:top w:val="nil"/>
              <w:left w:val="nil"/>
              <w:bottom w:val="single" w:sz="4"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3,57</w:t>
            </w:r>
          </w:p>
        </w:tc>
      </w:tr>
      <w:tr w:rsidR="00571E54" w:rsidRPr="00571E54" w:rsidTr="001701AD">
        <w:trPr>
          <w:trHeight w:val="300"/>
        </w:trPr>
        <w:tc>
          <w:tcPr>
            <w:tcW w:w="2720" w:type="dxa"/>
            <w:tcBorders>
              <w:top w:val="nil"/>
              <w:left w:val="single" w:sz="8" w:space="0" w:color="auto"/>
              <w:bottom w:val="single" w:sz="4"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V2</w:t>
            </w:r>
          </w:p>
        </w:tc>
        <w:tc>
          <w:tcPr>
            <w:tcW w:w="1340" w:type="dxa"/>
            <w:tcBorders>
              <w:top w:val="nil"/>
              <w:left w:val="single" w:sz="8" w:space="0" w:color="auto"/>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0,71</w:t>
            </w:r>
          </w:p>
        </w:tc>
        <w:tc>
          <w:tcPr>
            <w:tcW w:w="1160" w:type="dxa"/>
            <w:tcBorders>
              <w:top w:val="nil"/>
              <w:left w:val="nil"/>
              <w:bottom w:val="single" w:sz="4" w:space="0" w:color="auto"/>
              <w:right w:val="single" w:sz="8" w:space="0" w:color="auto"/>
            </w:tcBorders>
            <w:shd w:val="clear" w:color="auto" w:fill="auto"/>
            <w:noWrap/>
            <w:vAlign w:val="bottom"/>
          </w:tcPr>
          <w:p w:rsidR="00571E54" w:rsidRPr="00571E54" w:rsidRDefault="001701AD" w:rsidP="00571E54">
            <w:pPr>
              <w:spacing w:after="0" w:line="240" w:lineRule="auto"/>
              <w:jc w:val="right"/>
              <w:rPr>
                <w:rFonts w:ascii="Calibri" w:hAnsi="Calibri"/>
                <w:color w:val="000000"/>
                <w:sz w:val="24"/>
                <w:szCs w:val="24"/>
              </w:rPr>
            </w:pPr>
            <w:r>
              <w:rPr>
                <w:rFonts w:ascii="Calibri" w:hAnsi="Calibri"/>
                <w:color w:val="000000"/>
                <w:sz w:val="24"/>
                <w:szCs w:val="24"/>
              </w:rPr>
              <w:t>3,95</w:t>
            </w:r>
          </w:p>
        </w:tc>
      </w:tr>
      <w:tr w:rsidR="00571E54" w:rsidRPr="00571E54" w:rsidTr="00571E54">
        <w:trPr>
          <w:trHeight w:val="315"/>
        </w:trPr>
        <w:tc>
          <w:tcPr>
            <w:tcW w:w="2720" w:type="dxa"/>
            <w:tcBorders>
              <w:top w:val="nil"/>
              <w:left w:val="single" w:sz="8" w:space="0" w:color="auto"/>
              <w:bottom w:val="single" w:sz="8" w:space="0" w:color="auto"/>
              <w:right w:val="nil"/>
            </w:tcBorders>
            <w:shd w:val="clear" w:color="auto" w:fill="auto"/>
            <w:noWrap/>
            <w:vAlign w:val="bottom"/>
            <w:hideMark/>
          </w:tcPr>
          <w:p w:rsidR="00571E54" w:rsidRPr="00571E54" w:rsidRDefault="00571E54" w:rsidP="00571E54">
            <w:pPr>
              <w:spacing w:after="0" w:line="240" w:lineRule="auto"/>
              <w:jc w:val="left"/>
              <w:rPr>
                <w:rFonts w:ascii="Calibri" w:hAnsi="Calibri"/>
                <w:color w:val="000000"/>
                <w:sz w:val="24"/>
                <w:szCs w:val="24"/>
              </w:rPr>
            </w:pPr>
            <w:r w:rsidRPr="00571E54">
              <w:rPr>
                <w:rFonts w:ascii="Calibri" w:hAnsi="Calibri"/>
                <w:color w:val="000000"/>
                <w:sz w:val="24"/>
                <w:szCs w:val="24"/>
              </w:rPr>
              <w:t xml:space="preserve">KOM </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0,09</w:t>
            </w:r>
          </w:p>
        </w:tc>
        <w:tc>
          <w:tcPr>
            <w:tcW w:w="1160" w:type="dxa"/>
            <w:tcBorders>
              <w:top w:val="nil"/>
              <w:left w:val="nil"/>
              <w:bottom w:val="single" w:sz="8" w:space="0" w:color="auto"/>
              <w:right w:val="single" w:sz="8" w:space="0" w:color="auto"/>
            </w:tcBorders>
            <w:shd w:val="clear" w:color="auto" w:fill="auto"/>
            <w:noWrap/>
            <w:vAlign w:val="bottom"/>
            <w:hideMark/>
          </w:tcPr>
          <w:p w:rsidR="00571E54" w:rsidRPr="00571E54" w:rsidRDefault="00571E54" w:rsidP="00571E54">
            <w:pPr>
              <w:spacing w:after="0" w:line="240" w:lineRule="auto"/>
              <w:jc w:val="right"/>
              <w:rPr>
                <w:rFonts w:ascii="Calibri" w:hAnsi="Calibri"/>
                <w:color w:val="000000"/>
                <w:sz w:val="24"/>
                <w:szCs w:val="24"/>
              </w:rPr>
            </w:pPr>
            <w:r w:rsidRPr="00571E54">
              <w:rPr>
                <w:rFonts w:ascii="Calibri" w:hAnsi="Calibri"/>
                <w:color w:val="000000"/>
                <w:sz w:val="24"/>
                <w:szCs w:val="24"/>
              </w:rPr>
              <w:t>0,23</w:t>
            </w:r>
          </w:p>
        </w:tc>
      </w:tr>
      <w:tr w:rsidR="00571E54" w:rsidRPr="00571E54" w:rsidTr="00287E98">
        <w:trPr>
          <w:trHeight w:val="315"/>
        </w:trPr>
        <w:tc>
          <w:tcPr>
            <w:tcW w:w="2720" w:type="dxa"/>
            <w:tcBorders>
              <w:top w:val="nil"/>
              <w:left w:val="single" w:sz="8" w:space="0" w:color="auto"/>
              <w:bottom w:val="single" w:sz="8" w:space="0" w:color="auto"/>
              <w:right w:val="single" w:sz="8" w:space="0" w:color="auto"/>
            </w:tcBorders>
            <w:shd w:val="clear" w:color="auto" w:fill="auto"/>
            <w:noWrap/>
            <w:vAlign w:val="bottom"/>
            <w:hideMark/>
          </w:tcPr>
          <w:p w:rsidR="00571E54" w:rsidRPr="00571E54" w:rsidRDefault="00571E54" w:rsidP="00571E54">
            <w:pPr>
              <w:spacing w:after="0" w:line="240" w:lineRule="auto"/>
              <w:jc w:val="left"/>
              <w:rPr>
                <w:rFonts w:ascii="Calibri" w:hAnsi="Calibri"/>
                <w:b/>
                <w:bCs/>
                <w:color w:val="000000"/>
                <w:sz w:val="24"/>
                <w:szCs w:val="24"/>
              </w:rPr>
            </w:pPr>
            <w:r w:rsidRPr="00571E54">
              <w:rPr>
                <w:rFonts w:ascii="Calibri" w:hAnsi="Calibri"/>
                <w:b/>
                <w:bCs/>
                <w:color w:val="000000"/>
                <w:sz w:val="24"/>
                <w:szCs w:val="24"/>
              </w:rPr>
              <w:t>SKUPAJ</w:t>
            </w:r>
          </w:p>
        </w:tc>
        <w:tc>
          <w:tcPr>
            <w:tcW w:w="1340" w:type="dxa"/>
            <w:tcBorders>
              <w:top w:val="nil"/>
              <w:left w:val="nil"/>
              <w:bottom w:val="single" w:sz="8" w:space="0" w:color="auto"/>
              <w:right w:val="nil"/>
            </w:tcBorders>
            <w:shd w:val="clear" w:color="auto" w:fill="auto"/>
            <w:noWrap/>
            <w:vAlign w:val="bottom"/>
          </w:tcPr>
          <w:p w:rsidR="00571E54" w:rsidRPr="00571E54" w:rsidRDefault="00287E98" w:rsidP="00571E54">
            <w:pPr>
              <w:spacing w:after="0" w:line="240" w:lineRule="auto"/>
              <w:jc w:val="right"/>
              <w:rPr>
                <w:rFonts w:ascii="Calibri" w:hAnsi="Calibri"/>
                <w:b/>
                <w:bCs/>
                <w:color w:val="000000"/>
                <w:sz w:val="24"/>
                <w:szCs w:val="24"/>
              </w:rPr>
            </w:pPr>
            <w:r>
              <w:rPr>
                <w:rFonts w:ascii="Calibri" w:hAnsi="Calibri"/>
                <w:b/>
                <w:bCs/>
                <w:color w:val="000000"/>
                <w:sz w:val="24"/>
                <w:szCs w:val="24"/>
              </w:rPr>
              <w:t>11,90</w:t>
            </w:r>
          </w:p>
        </w:tc>
        <w:tc>
          <w:tcPr>
            <w:tcW w:w="1160" w:type="dxa"/>
            <w:tcBorders>
              <w:top w:val="nil"/>
              <w:left w:val="single" w:sz="8" w:space="0" w:color="auto"/>
              <w:bottom w:val="single" w:sz="8" w:space="0" w:color="auto"/>
              <w:right w:val="single" w:sz="8" w:space="0" w:color="auto"/>
            </w:tcBorders>
            <w:shd w:val="clear" w:color="auto" w:fill="auto"/>
            <w:noWrap/>
            <w:vAlign w:val="bottom"/>
          </w:tcPr>
          <w:p w:rsidR="00571E54" w:rsidRPr="00571E54" w:rsidRDefault="00287E98" w:rsidP="00571E54">
            <w:pPr>
              <w:spacing w:after="0" w:line="240" w:lineRule="auto"/>
              <w:jc w:val="right"/>
              <w:rPr>
                <w:rFonts w:ascii="Calibri" w:hAnsi="Calibri"/>
                <w:b/>
                <w:bCs/>
                <w:color w:val="000000"/>
                <w:sz w:val="24"/>
                <w:szCs w:val="24"/>
              </w:rPr>
            </w:pPr>
            <w:r>
              <w:rPr>
                <w:rFonts w:ascii="Calibri" w:hAnsi="Calibri"/>
                <w:b/>
                <w:bCs/>
                <w:color w:val="000000"/>
                <w:sz w:val="24"/>
                <w:szCs w:val="24"/>
              </w:rPr>
              <w:t>49,74</w:t>
            </w:r>
          </w:p>
        </w:tc>
      </w:tr>
    </w:tbl>
    <w:p w:rsidR="000A0A8D" w:rsidRPr="00736524" w:rsidRDefault="000A0A8D" w:rsidP="000A0A8D">
      <w:pPr>
        <w:spacing w:after="0" w:line="240" w:lineRule="auto"/>
        <w:rPr>
          <w:rFonts w:ascii="Calibri" w:hAnsi="Calibri"/>
          <w:i/>
          <w:sz w:val="24"/>
          <w:szCs w:val="24"/>
        </w:rPr>
      </w:pPr>
      <w:r w:rsidRPr="00736524">
        <w:rPr>
          <w:rFonts w:ascii="Calibri" w:hAnsi="Calibri"/>
          <w:i/>
          <w:sz w:val="24"/>
          <w:szCs w:val="24"/>
        </w:rPr>
        <w:t>*Ob odmeri komunalnega prispevka je potrebno vrednosti</w:t>
      </w:r>
      <w:r>
        <w:rPr>
          <w:rFonts w:ascii="Calibri" w:hAnsi="Calibri"/>
          <w:i/>
          <w:sz w:val="24"/>
          <w:szCs w:val="24"/>
        </w:rPr>
        <w:t xml:space="preserve"> C1,K1,V1 in KOM</w:t>
      </w:r>
      <w:r w:rsidRPr="00736524">
        <w:rPr>
          <w:rFonts w:ascii="Calibri" w:hAnsi="Calibri"/>
          <w:i/>
          <w:sz w:val="24"/>
          <w:szCs w:val="24"/>
        </w:rPr>
        <w:t xml:space="preserve"> v zgornji tabeli uskladiti z rastjo življenjskih stroškov od 1.6.2013 dalje</w:t>
      </w:r>
    </w:p>
    <w:p w:rsidR="00571E54" w:rsidRPr="00B71E1C" w:rsidRDefault="00571E54" w:rsidP="00FA0C23">
      <w:pPr>
        <w:spacing w:after="0" w:line="240" w:lineRule="auto"/>
        <w:rPr>
          <w:rFonts w:ascii="Calibri" w:hAnsi="Calibri"/>
          <w:sz w:val="24"/>
          <w:szCs w:val="24"/>
        </w:rPr>
        <w:sectPr w:rsidR="00571E54" w:rsidRPr="00B71E1C" w:rsidSect="00D34CC7">
          <w:headerReference w:type="default" r:id="rId13"/>
          <w:footerReference w:type="default" r:id="rId14"/>
          <w:pgSz w:w="11906" w:h="16838" w:code="9"/>
          <w:pgMar w:top="2268" w:right="1134" w:bottom="1418" w:left="1418" w:header="567" w:footer="709" w:gutter="0"/>
          <w:cols w:space="708"/>
          <w:docGrid w:linePitch="360"/>
        </w:sectPr>
      </w:pPr>
    </w:p>
    <w:p w:rsidR="00FA0C23" w:rsidRPr="00B71E1C" w:rsidRDefault="00FA0C23" w:rsidP="00FA0C23">
      <w:pPr>
        <w:pStyle w:val="Naslov1"/>
      </w:pPr>
      <w:bookmarkStart w:id="97" w:name="_Toc295126659"/>
      <w:bookmarkStart w:id="98" w:name="_Toc412112808"/>
      <w:r w:rsidRPr="00B71E1C">
        <w:lastRenderedPageBreak/>
        <w:t>kartografski del</w:t>
      </w:r>
      <w:bookmarkEnd w:id="97"/>
      <w:bookmarkEnd w:id="98"/>
    </w:p>
    <w:p w:rsidR="00FA0C23" w:rsidRPr="00B71E1C" w:rsidRDefault="00FA0C23" w:rsidP="00FA0C23">
      <w:pPr>
        <w:spacing w:line="240" w:lineRule="auto"/>
        <w:rPr>
          <w:rFonts w:ascii="Calibri" w:hAnsi="Calibri"/>
          <w:sz w:val="24"/>
          <w:szCs w:val="24"/>
          <w:lang w:eastAsia="en-US"/>
        </w:rPr>
      </w:pPr>
    </w:p>
    <w:p w:rsidR="00F75F6C" w:rsidRPr="00183D9E" w:rsidRDefault="00050B1E" w:rsidP="00183D9E">
      <w:pPr>
        <w:pStyle w:val="Alinejat1"/>
        <w:numPr>
          <w:ilvl w:val="0"/>
          <w:numId w:val="0"/>
        </w:numPr>
        <w:spacing w:after="0" w:line="240" w:lineRule="auto"/>
        <w:rPr>
          <w:rFonts w:ascii="Calibri" w:hAnsi="Calibri"/>
          <w:sz w:val="24"/>
          <w:szCs w:val="24"/>
        </w:rPr>
      </w:pPr>
      <w:r w:rsidRPr="00183D9E">
        <w:rPr>
          <w:rFonts w:ascii="Calibri" w:hAnsi="Calibri"/>
          <w:sz w:val="24"/>
          <w:szCs w:val="24"/>
        </w:rPr>
        <w:t>Kot kartografski del se uporabljajo grafične priloge</w:t>
      </w:r>
      <w:r w:rsidR="00183D9E" w:rsidRPr="00183D9E">
        <w:rPr>
          <w:rFonts w:ascii="Calibri" w:hAnsi="Calibri"/>
          <w:sz w:val="24"/>
          <w:szCs w:val="24"/>
        </w:rPr>
        <w:t xml:space="preserve"> Odloka o zazidalnem načrtu za stanovanjsko zazidavo in bencinski servis Kotlje III (Uradni list Republike Slovenije, št. 121/2005, Uradno glasilo slovenskih občin št. 53/2013)</w:t>
      </w:r>
      <w:r w:rsidRPr="00183D9E">
        <w:rPr>
          <w:rFonts w:ascii="Calibri" w:hAnsi="Calibri"/>
          <w:sz w:val="24"/>
          <w:szCs w:val="24"/>
        </w:rPr>
        <w:t xml:space="preserve"> in izvedena parcelacija zemljišč.</w:t>
      </w:r>
    </w:p>
    <w:sectPr w:rsidR="00F75F6C" w:rsidRPr="00183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A8" w:rsidRDefault="005137A8" w:rsidP="00080B21">
      <w:pPr>
        <w:spacing w:after="0" w:line="240" w:lineRule="auto"/>
      </w:pPr>
      <w:r>
        <w:separator/>
      </w:r>
    </w:p>
  </w:endnote>
  <w:endnote w:type="continuationSeparator" w:id="0">
    <w:p w:rsidR="005137A8" w:rsidRDefault="005137A8" w:rsidP="0008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Founder Extended)">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90269"/>
      <w:docPartObj>
        <w:docPartGallery w:val="Page Numbers (Bottom of Page)"/>
        <w:docPartUnique/>
      </w:docPartObj>
    </w:sdtPr>
    <w:sdtContent>
      <w:p w:rsidR="00183D9E" w:rsidRDefault="00183D9E">
        <w:pPr>
          <w:pStyle w:val="Noga"/>
          <w:jc w:val="right"/>
        </w:pPr>
        <w:r>
          <w:fldChar w:fldCharType="begin"/>
        </w:r>
        <w:r>
          <w:instrText>PAGE   \* MERGEFORMAT</w:instrText>
        </w:r>
        <w:r>
          <w:fldChar w:fldCharType="separate"/>
        </w:r>
        <w:r w:rsidR="00B77272">
          <w:rPr>
            <w:noProof/>
          </w:rPr>
          <w:t>1</w:t>
        </w:r>
        <w:r>
          <w:fldChar w:fldCharType="end"/>
        </w:r>
      </w:p>
    </w:sdtContent>
  </w:sdt>
  <w:p w:rsidR="00183D9E" w:rsidRDefault="00183D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32189"/>
      <w:docPartObj>
        <w:docPartGallery w:val="Page Numbers (Bottom of Page)"/>
        <w:docPartUnique/>
      </w:docPartObj>
    </w:sdtPr>
    <w:sdtContent>
      <w:p w:rsidR="00183D9E" w:rsidRDefault="00183D9E">
        <w:pPr>
          <w:pStyle w:val="Noga"/>
          <w:jc w:val="right"/>
        </w:pPr>
        <w:r>
          <w:fldChar w:fldCharType="begin"/>
        </w:r>
        <w:r>
          <w:instrText>PAGE   \* MERGEFORMAT</w:instrText>
        </w:r>
        <w:r>
          <w:fldChar w:fldCharType="separate"/>
        </w:r>
        <w:r w:rsidR="00B77272">
          <w:rPr>
            <w:noProof/>
          </w:rPr>
          <w:t>3</w:t>
        </w:r>
        <w:r>
          <w:fldChar w:fldCharType="end"/>
        </w:r>
      </w:p>
    </w:sdtContent>
  </w:sdt>
  <w:p w:rsidR="00183D9E" w:rsidRPr="00E017E3" w:rsidRDefault="00183D9E" w:rsidP="00D34CC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085692"/>
      <w:docPartObj>
        <w:docPartGallery w:val="Page Numbers (Bottom of Page)"/>
        <w:docPartUnique/>
      </w:docPartObj>
    </w:sdtPr>
    <w:sdtContent>
      <w:p w:rsidR="00183D9E" w:rsidRDefault="00183D9E">
        <w:pPr>
          <w:pStyle w:val="Noga"/>
          <w:jc w:val="right"/>
        </w:pPr>
        <w:r>
          <w:fldChar w:fldCharType="begin"/>
        </w:r>
        <w:r>
          <w:instrText>PAGE   \* MERGEFORMAT</w:instrText>
        </w:r>
        <w:r>
          <w:fldChar w:fldCharType="separate"/>
        </w:r>
        <w:r w:rsidR="00B77272">
          <w:rPr>
            <w:noProof/>
          </w:rPr>
          <w:t>7</w:t>
        </w:r>
        <w:r>
          <w:fldChar w:fldCharType="end"/>
        </w:r>
      </w:p>
    </w:sdtContent>
  </w:sdt>
  <w:p w:rsidR="00183D9E" w:rsidRPr="00E017E3" w:rsidRDefault="00183D9E" w:rsidP="00D34CC7">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653431"/>
      <w:docPartObj>
        <w:docPartGallery w:val="Page Numbers (Bottom of Page)"/>
        <w:docPartUnique/>
      </w:docPartObj>
    </w:sdtPr>
    <w:sdtContent>
      <w:p w:rsidR="00183D9E" w:rsidRDefault="00183D9E">
        <w:pPr>
          <w:pStyle w:val="Noga"/>
          <w:jc w:val="right"/>
        </w:pPr>
        <w:r>
          <w:fldChar w:fldCharType="begin"/>
        </w:r>
        <w:r>
          <w:instrText>PAGE   \* MERGEFORMAT</w:instrText>
        </w:r>
        <w:r>
          <w:fldChar w:fldCharType="separate"/>
        </w:r>
        <w:r w:rsidR="00B77272">
          <w:rPr>
            <w:noProof/>
          </w:rPr>
          <w:t>21</w:t>
        </w:r>
        <w:r>
          <w:fldChar w:fldCharType="end"/>
        </w:r>
      </w:p>
    </w:sdtContent>
  </w:sdt>
  <w:p w:rsidR="00183D9E" w:rsidRPr="00F1245D" w:rsidRDefault="00183D9E" w:rsidP="00D34C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A8" w:rsidRDefault="005137A8" w:rsidP="00080B21">
      <w:pPr>
        <w:spacing w:after="0" w:line="240" w:lineRule="auto"/>
      </w:pPr>
      <w:r>
        <w:separator/>
      </w:r>
    </w:p>
  </w:footnote>
  <w:footnote w:type="continuationSeparator" w:id="0">
    <w:p w:rsidR="005137A8" w:rsidRDefault="005137A8" w:rsidP="00080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9E" w:rsidRDefault="00183D9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988" o:spid="_x0000_s2050" type="#_x0000_t75" style="position:absolute;left:0;text-align:left;margin-left:0;margin-top:0;width:2in;height:174pt;z-index:-251656192;mso-position-horizontal:center;mso-position-horizontal-relative:margin;mso-position-vertical:center;mso-position-vertical-relative:margin" o:allowincell="f">
          <v:imagedata r:id="rId1" o:title="grb_ravn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9E" w:rsidRDefault="00183D9E">
    <w:pPr>
      <w:pStyle w:val="Glava"/>
    </w:pPr>
    <w:r>
      <w:t>Občina Ravne na Koroškem, Gačnikova pot 5, 2390 Ravne na Koroškem</w:t>
    </w:r>
  </w:p>
  <w:p w:rsidR="00183D9E" w:rsidRDefault="00183D9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9E" w:rsidRDefault="00183D9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987" o:spid="_x0000_s2049" type="#_x0000_t75" style="position:absolute;left:0;text-align:left;margin-left:0;margin-top:0;width:2in;height:174pt;z-index:-251657216;mso-position-horizontal:center;mso-position-horizontal-relative:margin;mso-position-vertical:center;mso-position-vertical-relative:margin" o:allowincell="f">
          <v:imagedata r:id="rId1" o:title="grb_ravne" gain="19661f" blacklevel="22938f"/>
          <w10:wrap anchorx="margin" anchory="margin"/>
        </v:shape>
      </w:pict>
    </w:r>
    <w:r>
      <w:t>Občina Ravne na Koroškem, Gačnikova pot 5, 2390 Ravne na Koroškem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9E" w:rsidRDefault="00183D9E">
    <w:pPr>
      <w:pStyle w:val="Glava"/>
    </w:pPr>
    <w:r>
      <w:t>Občina Ravne na Koroškem, Gačnikova pot 5, 2390 Ravne na Koroškem</w:t>
    </w:r>
  </w:p>
  <w:p w:rsidR="00183D9E" w:rsidRDefault="00183D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610214"/>
    <w:multiLevelType w:val="multilevel"/>
    <w:tmpl w:val="DE087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10271"/>
    <w:multiLevelType w:val="multilevel"/>
    <w:tmpl w:val="413E7A18"/>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Restart w:val="0"/>
      <w:isLgl/>
      <w:suff w:val="space"/>
      <w:lvlText w:val="%3. člen"/>
      <w:lvlJc w:val="left"/>
      <w:pPr>
        <w:ind w:left="0" w:firstLine="0"/>
      </w:pPr>
      <w:rPr>
        <w:rFonts w:hint="default"/>
      </w:rPr>
    </w:lvl>
    <w:lvl w:ilvl="3">
      <w:start w:val="1"/>
      <w:numFmt w:val="decimal"/>
      <w:suff w:val="space"/>
      <w:lvlText w:val="(%4)"/>
      <w:lvlJc w:val="left"/>
      <w:pPr>
        <w:ind w:left="0" w:firstLine="357"/>
      </w:pPr>
      <w:rPr>
        <w:rFonts w:hint="default"/>
      </w:rPr>
    </w:lvl>
    <w:lvl w:ilvl="4">
      <w:start w:val="1"/>
      <w:numFmt w:val="decimal"/>
      <w:pStyle w:val="Toka"/>
      <w:lvlText w:val="%5."/>
      <w:lvlJc w:val="left"/>
      <w:pPr>
        <w:tabs>
          <w:tab w:val="num" w:pos="36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E62939"/>
    <w:multiLevelType w:val="multilevel"/>
    <w:tmpl w:val="80E8D330"/>
    <w:lvl w:ilvl="0">
      <w:start w:val="1"/>
      <w:numFmt w:val="decimal"/>
      <w:lvlText w:val="Tabela %1:"/>
      <w:lvlJc w:val="left"/>
      <w:pPr>
        <w:tabs>
          <w:tab w:val="num" w:pos="567"/>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305B0"/>
    <w:multiLevelType w:val="multilevel"/>
    <w:tmpl w:val="EE76C220"/>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922D8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817DD5"/>
    <w:multiLevelType w:val="multilevel"/>
    <w:tmpl w:val="7D54647E"/>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8413C7B"/>
    <w:multiLevelType w:val="hybridMultilevel"/>
    <w:tmpl w:val="DEB8CC92"/>
    <w:lvl w:ilvl="0" w:tplc="B3D69996">
      <w:start w:val="1"/>
      <w:numFmt w:val="bullet"/>
      <w:pStyle w:val="Alinejat1"/>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F1C39C7"/>
    <w:multiLevelType w:val="multilevel"/>
    <w:tmpl w:val="684A4FB2"/>
    <w:lvl w:ilvl="0">
      <w:start w:val="1"/>
      <w:numFmt w:val="decimal"/>
      <w:lvlText w:val="Tabela %1:"/>
      <w:lvlJc w:val="left"/>
      <w:pPr>
        <w:tabs>
          <w:tab w:val="num" w:pos="170"/>
        </w:tabs>
        <w:ind w:left="170" w:hanging="17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7B4D0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871AC1"/>
    <w:multiLevelType w:val="multilevel"/>
    <w:tmpl w:val="7D54647E"/>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71629EC"/>
    <w:multiLevelType w:val="hybridMultilevel"/>
    <w:tmpl w:val="178A785A"/>
    <w:lvl w:ilvl="0" w:tplc="48EA9C48">
      <w:start w:val="1"/>
      <w:numFmt w:val="decimal"/>
      <w:pStyle w:val="Tabela-tevilenje"/>
      <w:lvlText w:val="Preglednica %1:"/>
      <w:lvlJc w:val="left"/>
      <w:pPr>
        <w:tabs>
          <w:tab w:val="num" w:pos="567"/>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2">
    <w:nsid w:val="2FA21E34"/>
    <w:multiLevelType w:val="multilevel"/>
    <w:tmpl w:val="CEB8F2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5C4712D"/>
    <w:multiLevelType w:val="multilevel"/>
    <w:tmpl w:val="684A4FB2"/>
    <w:lvl w:ilvl="0">
      <w:start w:val="1"/>
      <w:numFmt w:val="decimal"/>
      <w:lvlText w:val="Tabela %1:"/>
      <w:lvlJc w:val="left"/>
      <w:pPr>
        <w:tabs>
          <w:tab w:val="num" w:pos="170"/>
        </w:tabs>
        <w:ind w:left="170" w:hanging="17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B43BF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E8627E"/>
    <w:multiLevelType w:val="multilevel"/>
    <w:tmpl w:val="3A74C622"/>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3B116C6"/>
    <w:multiLevelType w:val="multilevel"/>
    <w:tmpl w:val="EE76C220"/>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79960FE"/>
    <w:multiLevelType w:val="hybridMultilevel"/>
    <w:tmpl w:val="5D0872D6"/>
    <w:lvl w:ilvl="0" w:tplc="FFFFFFFF">
      <w:start w:val="1"/>
      <w:numFmt w:val="upperRoman"/>
      <w:lvlText w:val="%1."/>
      <w:lvlJc w:val="righ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C644521"/>
    <w:multiLevelType w:val="hybridMultilevel"/>
    <w:tmpl w:val="FA740004"/>
    <w:lvl w:ilvl="0" w:tplc="FFFFFFFF">
      <w:start w:val="1"/>
      <w:numFmt w:val="bullet"/>
      <w:pStyle w:val="Odstavek"/>
      <w:lvlText w:val=""/>
      <w:lvlJc w:val="left"/>
      <w:pPr>
        <w:tabs>
          <w:tab w:val="num" w:pos="680"/>
        </w:tabs>
        <w:ind w:left="1304"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DD800C0"/>
    <w:multiLevelType w:val="hybridMultilevel"/>
    <w:tmpl w:val="F6CECF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447396C"/>
    <w:multiLevelType w:val="hybridMultilevel"/>
    <w:tmpl w:val="35C083B6"/>
    <w:lvl w:ilvl="0" w:tplc="D0EEB282">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65B46D93"/>
    <w:multiLevelType w:val="multilevel"/>
    <w:tmpl w:val="D17E4598"/>
    <w:lvl w:ilvl="0">
      <w:start w:val="1"/>
      <w:numFmt w:val="decimal"/>
      <w:lvlText w:val="Tabela %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97461B"/>
    <w:multiLevelType w:val="hybridMultilevel"/>
    <w:tmpl w:val="59F2F5A0"/>
    <w:lvl w:ilvl="0" w:tplc="A2A0532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D331BBB"/>
    <w:multiLevelType w:val="hybridMultilevel"/>
    <w:tmpl w:val="3F24A254"/>
    <w:lvl w:ilvl="0" w:tplc="FFFFFFFF">
      <w:start w:val="1"/>
      <w:numFmt w:val="decimal"/>
      <w:lvlText w:val="Tabela %1:"/>
      <w:lvlJc w:val="left"/>
      <w:pPr>
        <w:tabs>
          <w:tab w:val="num" w:pos="284"/>
        </w:tabs>
        <w:ind w:left="1191" w:hanging="1191"/>
      </w:pPr>
      <w:rPr>
        <w:rFonts w:hint="default"/>
        <w:b w:val="0"/>
        <w:i/>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2C53D61"/>
    <w:multiLevelType w:val="hybridMultilevel"/>
    <w:tmpl w:val="2F3EA77A"/>
    <w:lvl w:ilvl="0" w:tplc="04240001">
      <w:start w:val="1"/>
      <w:numFmt w:val="bullet"/>
      <w:pStyle w:val="len"/>
      <w:lvlText w:val=""/>
      <w:lvlJc w:val="left"/>
      <w:pPr>
        <w:tabs>
          <w:tab w:val="num" w:pos="417"/>
        </w:tabs>
        <w:ind w:left="340" w:hanging="283"/>
      </w:pPr>
      <w:rPr>
        <w:rFonts w:ascii="Symbol" w:hAnsi="Symbol" w:hint="default"/>
      </w:rPr>
    </w:lvl>
    <w:lvl w:ilvl="1" w:tplc="04240003">
      <w:start w:val="1"/>
      <w:numFmt w:val="bullet"/>
      <w:lvlText w:val=""/>
      <w:lvlJc w:val="left"/>
      <w:pPr>
        <w:tabs>
          <w:tab w:val="num" w:pos="1440"/>
        </w:tabs>
        <w:ind w:left="1363" w:hanging="283"/>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3085876"/>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97735F"/>
    <w:multiLevelType w:val="multilevel"/>
    <w:tmpl w:val="7D54647E"/>
    <w:lvl w:ilvl="0">
      <w:start w:val="1"/>
      <w:numFmt w:val="decimal"/>
      <w:lvlText w:val="%1."/>
      <w:lvlJc w:val="left"/>
      <w:pPr>
        <w:tabs>
          <w:tab w:val="num" w:pos="567"/>
        </w:tabs>
        <w:ind w:left="567" w:hanging="567"/>
      </w:pPr>
      <w:rPr>
        <w:rFonts w:ascii="Arial" w:hAnsi="Arial" w:hint="default"/>
        <w:b/>
        <w:i w:val="0"/>
        <w:color w:val="004459"/>
        <w:sz w:val="24"/>
        <w:szCs w:val="24"/>
      </w:rPr>
    </w:lvl>
    <w:lvl w:ilvl="1">
      <w:start w:val="1"/>
      <w:numFmt w:val="decimal"/>
      <w:lvlText w:val="%1.%2"/>
      <w:lvlJc w:val="left"/>
      <w:pPr>
        <w:tabs>
          <w:tab w:val="num" w:pos="680"/>
        </w:tabs>
        <w:ind w:left="680" w:hanging="680"/>
      </w:pPr>
      <w:rPr>
        <w:rFonts w:ascii="Arial" w:hAnsi="Arial" w:hint="default"/>
        <w:b/>
        <w:i w:val="0"/>
        <w:color w:val="004459"/>
        <w:sz w:val="22"/>
        <w:szCs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7D8741F"/>
    <w:multiLevelType w:val="hybridMultilevel"/>
    <w:tmpl w:val="D9285F2C"/>
    <w:lvl w:ilvl="0" w:tplc="0F1E5A04">
      <w:start w:val="2"/>
      <w:numFmt w:val="bullet"/>
      <w:lvlText w:val="-"/>
      <w:lvlJc w:val="left"/>
      <w:pPr>
        <w:ind w:left="644" w:hanging="360"/>
      </w:pPr>
      <w:rPr>
        <w:rFonts w:ascii="Verdana" w:eastAsia="Times New Roman" w:hAnsi="Verdana"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nsid w:val="7B4C5FCA"/>
    <w:multiLevelType w:val="multilevel"/>
    <w:tmpl w:val="75CEFC22"/>
    <w:lvl w:ilvl="0">
      <w:start w:val="1"/>
      <w:numFmt w:val="decimal"/>
      <w:pStyle w:val="Naslov1"/>
      <w:lvlText w:val="%1."/>
      <w:lvlJc w:val="left"/>
      <w:pPr>
        <w:tabs>
          <w:tab w:val="num" w:pos="567"/>
        </w:tabs>
        <w:ind w:left="567" w:hanging="567"/>
      </w:pPr>
      <w:rPr>
        <w:rFonts w:ascii="Arial" w:hAnsi="Arial" w:hint="default"/>
        <w:b/>
        <w:i w:val="0"/>
        <w:color w:val="004459"/>
        <w:sz w:val="24"/>
        <w:szCs w:val="24"/>
      </w:rPr>
    </w:lvl>
    <w:lvl w:ilvl="1">
      <w:start w:val="1"/>
      <w:numFmt w:val="decimal"/>
      <w:pStyle w:val="Naslov2"/>
      <w:lvlText w:val="%1.%2"/>
      <w:lvlJc w:val="left"/>
      <w:pPr>
        <w:tabs>
          <w:tab w:val="num" w:pos="680"/>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BD147DD"/>
    <w:multiLevelType w:val="multilevel"/>
    <w:tmpl w:val="4FEEC2C6"/>
    <w:lvl w:ilvl="0">
      <w:start w:val="1"/>
      <w:numFmt w:val="decimal"/>
      <w:lvlText w:val="Tabela %1:"/>
      <w:lvlJc w:val="left"/>
      <w:pPr>
        <w:tabs>
          <w:tab w:val="num" w:pos="170"/>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39617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18"/>
  </w:num>
  <w:num w:numId="4">
    <w:abstractNumId w:val="24"/>
  </w:num>
  <w:num w:numId="5">
    <w:abstractNumId w:val="2"/>
  </w:num>
  <w:num w:numId="6">
    <w:abstractNumId w:val="23"/>
  </w:num>
  <w:num w:numId="7">
    <w:abstractNumId w:val="10"/>
  </w:num>
  <w:num w:numId="8">
    <w:abstractNumId w:val="17"/>
  </w:num>
  <w:num w:numId="9">
    <w:abstractNumId w:val="26"/>
  </w:num>
  <w:num w:numId="10">
    <w:abstractNumId w:val="0"/>
    <w:lvlOverride w:ilvl="0">
      <w:lvl w:ilvl="0">
        <w:start w:val="2"/>
        <w:numFmt w:val="bullet"/>
        <w:lvlText w:val="-"/>
        <w:legacy w:legacy="1" w:legacySpace="0" w:legacyIndent="360"/>
        <w:lvlJc w:val="left"/>
        <w:pPr>
          <w:ind w:left="360" w:hanging="360"/>
        </w:pPr>
      </w:lvl>
    </w:lvlOverride>
  </w:num>
  <w:num w:numId="11">
    <w:abstractNumId w:val="11"/>
  </w:num>
  <w:num w:numId="12">
    <w:abstractNumId w:val="6"/>
  </w:num>
  <w:num w:numId="13">
    <w:abstractNumId w:val="9"/>
  </w:num>
  <w:num w:numId="14">
    <w:abstractNumId w:val="28"/>
  </w:num>
  <w:num w:numId="15">
    <w:abstractNumId w:val="16"/>
  </w:num>
  <w:num w:numId="16">
    <w:abstractNumId w:val="4"/>
  </w:num>
  <w:num w:numId="17">
    <w:abstractNumId w:val="25"/>
  </w:num>
  <w:num w:numId="18">
    <w:abstractNumId w:val="5"/>
  </w:num>
  <w:num w:numId="19">
    <w:abstractNumId w:val="30"/>
  </w:num>
  <w:num w:numId="20">
    <w:abstractNumId w:val="14"/>
  </w:num>
  <w:num w:numId="21">
    <w:abstractNumId w:val="12"/>
  </w:num>
  <w:num w:numId="22">
    <w:abstractNumId w:val="19"/>
  </w:num>
  <w:num w:numId="23">
    <w:abstractNumId w:val="22"/>
  </w:num>
  <w:num w:numId="24">
    <w:abstractNumId w:val="20"/>
  </w:num>
  <w:num w:numId="25">
    <w:abstractNumId w:val="21"/>
  </w:num>
  <w:num w:numId="26">
    <w:abstractNumId w:val="13"/>
  </w:num>
  <w:num w:numId="27">
    <w:abstractNumId w:val="8"/>
  </w:num>
  <w:num w:numId="28">
    <w:abstractNumId w:val="2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startOverride w:val="2"/>
    </w:lvlOverride>
    <w:lvlOverride w:ilvl="1">
      <w:startOverride w:val="5"/>
    </w:lvlOverride>
  </w:num>
  <w:num w:numId="35">
    <w:abstractNumId w:val="28"/>
    <w:lvlOverride w:ilvl="0">
      <w:startOverride w:val="2"/>
    </w:lvlOverride>
    <w:lvlOverride w:ilvl="1">
      <w:startOverride w:val="5"/>
    </w:lvlOverride>
    <w:lvlOverride w:ilvl="2">
      <w:startOverride w:val="2"/>
    </w:lvlOverride>
  </w:num>
  <w:num w:numId="36">
    <w:abstractNumId w:val="28"/>
    <w:lvlOverride w:ilvl="0">
      <w:startOverride w:val="2"/>
    </w:lvlOverride>
    <w:lvlOverride w:ilvl="1">
      <w:startOverride w:val="5"/>
    </w:lvlOverride>
    <w:lvlOverride w:ilvl="2">
      <w:startOverride w:val="2"/>
    </w:lvlOverride>
  </w:num>
  <w:num w:numId="37">
    <w:abstractNumId w:val="28"/>
    <w:lvlOverride w:ilvl="0">
      <w:startOverride w:val="2"/>
    </w:lvlOverride>
    <w:lvlOverride w:ilvl="1">
      <w:startOverride w:val="5"/>
    </w:lvlOverride>
    <w:lvlOverride w:ilvl="2">
      <w:startOverride w:val="2"/>
    </w:lvlOverride>
  </w:num>
  <w:num w:numId="38">
    <w:abstractNumId w:val="28"/>
    <w:lvlOverride w:ilvl="0">
      <w:startOverride w:val="2"/>
    </w:lvlOverride>
    <w:lvlOverride w:ilvl="1">
      <w:startOverride w:val="5"/>
    </w:lvlOverride>
    <w:lvlOverride w:ilvl="2">
      <w:startOverride w:val="2"/>
    </w:lvlOverride>
  </w:num>
  <w:num w:numId="39">
    <w:abstractNumId w:val="28"/>
    <w:lvlOverride w:ilvl="0">
      <w:startOverride w:val="2"/>
    </w:lvlOverride>
    <w:lvlOverride w:ilvl="1">
      <w:startOverride w:val="5"/>
    </w:lvlOverride>
    <w:lvlOverride w:ilvl="2">
      <w:startOverride w:val="2"/>
    </w:lvlOverride>
  </w:num>
  <w:num w:numId="40">
    <w:abstractNumId w:val="28"/>
    <w:lvlOverride w:ilvl="0">
      <w:startOverride w:val="2"/>
    </w:lvlOverride>
    <w:lvlOverride w:ilvl="1">
      <w:startOverride w:val="5"/>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23"/>
    <w:rsid w:val="00050B1E"/>
    <w:rsid w:val="00080B21"/>
    <w:rsid w:val="000A0A8D"/>
    <w:rsid w:val="001701AD"/>
    <w:rsid w:val="00176C95"/>
    <w:rsid w:val="00183D9E"/>
    <w:rsid w:val="00287E98"/>
    <w:rsid w:val="00301D40"/>
    <w:rsid w:val="0041344B"/>
    <w:rsid w:val="0042383A"/>
    <w:rsid w:val="00452ED1"/>
    <w:rsid w:val="004A71EB"/>
    <w:rsid w:val="005047EA"/>
    <w:rsid w:val="005137A8"/>
    <w:rsid w:val="00571E54"/>
    <w:rsid w:val="00582A0C"/>
    <w:rsid w:val="00736524"/>
    <w:rsid w:val="008D0339"/>
    <w:rsid w:val="00975739"/>
    <w:rsid w:val="00B13036"/>
    <w:rsid w:val="00B77272"/>
    <w:rsid w:val="00BC4740"/>
    <w:rsid w:val="00BF6EE6"/>
    <w:rsid w:val="00C63FF1"/>
    <w:rsid w:val="00D1551F"/>
    <w:rsid w:val="00D34CC7"/>
    <w:rsid w:val="00E93C63"/>
    <w:rsid w:val="00F408CE"/>
    <w:rsid w:val="00F53576"/>
    <w:rsid w:val="00F75F6C"/>
    <w:rsid w:val="00FA0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06EAE030-6486-4DFC-973E-8FDD6104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C23"/>
    <w:pPr>
      <w:spacing w:after="120" w:line="300" w:lineRule="auto"/>
      <w:jc w:val="both"/>
    </w:pPr>
    <w:rPr>
      <w:rFonts w:ascii="Arial" w:eastAsia="Times New Roman" w:hAnsi="Arial" w:cs="Times New Roman"/>
      <w:sz w:val="20"/>
      <w:lang w:eastAsia="sl-SI"/>
    </w:rPr>
  </w:style>
  <w:style w:type="paragraph" w:styleId="Naslov1">
    <w:name w:val="heading 1"/>
    <w:basedOn w:val="Navaden"/>
    <w:next w:val="Navaden"/>
    <w:link w:val="Naslov1Znak"/>
    <w:qFormat/>
    <w:rsid w:val="00FA0C23"/>
    <w:pPr>
      <w:keepNext/>
      <w:numPr>
        <w:numId w:val="14"/>
      </w:numPr>
      <w:pBdr>
        <w:top w:val="single" w:sz="12" w:space="1" w:color="004459"/>
      </w:pBdr>
      <w:shd w:val="clear" w:color="auto" w:fill="E6E6E6"/>
      <w:spacing w:after="0" w:line="240" w:lineRule="auto"/>
      <w:outlineLvl w:val="0"/>
    </w:pPr>
    <w:rPr>
      <w:rFonts w:ascii="Calibri" w:hAnsi="Calibri"/>
      <w:b/>
      <w:caps/>
      <w:color w:val="004459"/>
      <w:sz w:val="24"/>
      <w:szCs w:val="24"/>
      <w:lang w:eastAsia="en-US"/>
    </w:rPr>
  </w:style>
  <w:style w:type="paragraph" w:styleId="Naslov2">
    <w:name w:val="heading 2"/>
    <w:basedOn w:val="Navaden"/>
    <w:next w:val="Navaden"/>
    <w:link w:val="Naslov2Znak"/>
    <w:qFormat/>
    <w:rsid w:val="00FA0C23"/>
    <w:pPr>
      <w:keepNext/>
      <w:numPr>
        <w:ilvl w:val="1"/>
        <w:numId w:val="14"/>
      </w:numPr>
      <w:spacing w:after="0" w:line="240" w:lineRule="auto"/>
      <w:outlineLvl w:val="1"/>
    </w:pPr>
    <w:rPr>
      <w:rFonts w:ascii="Calibri" w:hAnsi="Calibri" w:cs="Arial"/>
      <w:b/>
      <w:bCs/>
      <w:iCs/>
      <w:color w:val="004459"/>
      <w:sz w:val="22"/>
      <w:szCs w:val="28"/>
      <w:lang w:eastAsia="en-US"/>
    </w:rPr>
  </w:style>
  <w:style w:type="paragraph" w:styleId="Naslov3">
    <w:name w:val="heading 3"/>
    <w:basedOn w:val="Navaden"/>
    <w:next w:val="Navaden"/>
    <w:link w:val="Naslov3Znak"/>
    <w:qFormat/>
    <w:rsid w:val="00FA0C23"/>
    <w:pPr>
      <w:keepNext/>
      <w:numPr>
        <w:ilvl w:val="2"/>
        <w:numId w:val="14"/>
      </w:numPr>
      <w:spacing w:after="0" w:line="240" w:lineRule="auto"/>
      <w:outlineLvl w:val="2"/>
    </w:pPr>
    <w:rPr>
      <w:rFonts w:ascii="Calibri" w:hAnsi="Calibri"/>
      <w:b/>
      <w:bCs/>
      <w:color w:val="004459"/>
      <w:sz w:val="22"/>
    </w:rPr>
  </w:style>
  <w:style w:type="paragraph" w:styleId="Naslov4">
    <w:name w:val="heading 4"/>
    <w:basedOn w:val="Navaden"/>
    <w:next w:val="Navaden"/>
    <w:link w:val="Naslov4Znak"/>
    <w:qFormat/>
    <w:rsid w:val="00FA0C23"/>
    <w:pPr>
      <w:keepNext/>
      <w:spacing w:before="120" w:after="60"/>
      <w:outlineLvl w:val="3"/>
    </w:pPr>
    <w:rPr>
      <w:b/>
      <w:bCs/>
      <w:szCs w:val="28"/>
    </w:rPr>
  </w:style>
  <w:style w:type="paragraph" w:styleId="Naslov5">
    <w:name w:val="heading 5"/>
    <w:basedOn w:val="Navaden"/>
    <w:next w:val="Navaden"/>
    <w:link w:val="Naslov5Znak"/>
    <w:qFormat/>
    <w:rsid w:val="00FA0C23"/>
    <w:pPr>
      <w:keepNext/>
      <w:spacing w:before="120" w:after="60"/>
      <w:outlineLvl w:val="4"/>
    </w:pPr>
    <w:rPr>
      <w:bCs/>
      <w:iCs/>
      <w:u w:val="single"/>
    </w:rPr>
  </w:style>
  <w:style w:type="paragraph" w:styleId="Naslov6">
    <w:name w:val="heading 6"/>
    <w:basedOn w:val="Navaden"/>
    <w:next w:val="Navaden"/>
    <w:link w:val="Naslov6Znak"/>
    <w:qFormat/>
    <w:rsid w:val="00FA0C23"/>
    <w:pPr>
      <w:spacing w:before="240" w:after="60"/>
      <w:outlineLvl w:val="5"/>
    </w:pPr>
    <w:rPr>
      <w:bCs/>
      <w:i/>
    </w:rPr>
  </w:style>
  <w:style w:type="paragraph" w:styleId="Naslov7">
    <w:name w:val="heading 7"/>
    <w:basedOn w:val="Navaden"/>
    <w:next w:val="Navaden"/>
    <w:link w:val="Naslov7Znak"/>
    <w:qFormat/>
    <w:rsid w:val="00FA0C23"/>
    <w:pPr>
      <w:spacing w:before="240" w:after="60"/>
      <w:outlineLvl w:val="6"/>
    </w:pPr>
    <w:rPr>
      <w:rFonts w:ascii="Times New Roman" w:hAnsi="Times New Roman"/>
      <w:b/>
      <w:szCs w:val="24"/>
    </w:rPr>
  </w:style>
  <w:style w:type="paragraph" w:styleId="Naslov8">
    <w:name w:val="heading 8"/>
    <w:basedOn w:val="Navaden"/>
    <w:next w:val="Navaden"/>
    <w:link w:val="Naslov8Znak"/>
    <w:qFormat/>
    <w:rsid w:val="00FA0C23"/>
    <w:pPr>
      <w:spacing w:before="240" w:after="60"/>
      <w:outlineLvl w:val="7"/>
    </w:pPr>
    <w:rPr>
      <w:rFonts w:ascii="Times New Roman" w:hAnsi="Times New Roman"/>
      <w:iCs/>
      <w:szCs w:val="24"/>
      <w:u w:val="single"/>
    </w:rPr>
  </w:style>
  <w:style w:type="paragraph" w:styleId="Naslov9">
    <w:name w:val="heading 9"/>
    <w:basedOn w:val="Navaden"/>
    <w:next w:val="Navaden"/>
    <w:link w:val="Naslov9Znak"/>
    <w:qFormat/>
    <w:rsid w:val="00FA0C23"/>
    <w:pPr>
      <w:spacing w:before="240" w:after="60"/>
      <w:outlineLvl w:val="8"/>
    </w:pPr>
    <w:rPr>
      <w:rFonts w:ascii="Times New Roman" w:hAnsi="Times New Roman" w:cs="Arial"/>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0C23"/>
    <w:rPr>
      <w:rFonts w:ascii="Calibri" w:eastAsia="Times New Roman" w:hAnsi="Calibri" w:cs="Times New Roman"/>
      <w:b/>
      <w:caps/>
      <w:color w:val="004459"/>
      <w:sz w:val="24"/>
      <w:szCs w:val="24"/>
      <w:shd w:val="clear" w:color="auto" w:fill="E6E6E6"/>
    </w:rPr>
  </w:style>
  <w:style w:type="character" w:customStyle="1" w:styleId="Naslov2Znak">
    <w:name w:val="Naslov 2 Znak"/>
    <w:basedOn w:val="Privzetapisavaodstavka"/>
    <w:link w:val="Naslov2"/>
    <w:rsid w:val="00FA0C23"/>
    <w:rPr>
      <w:rFonts w:ascii="Calibri" w:eastAsia="Times New Roman" w:hAnsi="Calibri" w:cs="Arial"/>
      <w:b/>
      <w:bCs/>
      <w:iCs/>
      <w:color w:val="004459"/>
      <w:szCs w:val="28"/>
    </w:rPr>
  </w:style>
  <w:style w:type="character" w:customStyle="1" w:styleId="Naslov3Znak">
    <w:name w:val="Naslov 3 Znak"/>
    <w:basedOn w:val="Privzetapisavaodstavka"/>
    <w:link w:val="Naslov3"/>
    <w:rsid w:val="00FA0C23"/>
    <w:rPr>
      <w:rFonts w:ascii="Calibri" w:eastAsia="Times New Roman" w:hAnsi="Calibri" w:cs="Times New Roman"/>
      <w:b/>
      <w:bCs/>
      <w:color w:val="004459"/>
      <w:lang w:eastAsia="sl-SI"/>
    </w:rPr>
  </w:style>
  <w:style w:type="character" w:customStyle="1" w:styleId="Naslov4Znak">
    <w:name w:val="Naslov 4 Znak"/>
    <w:basedOn w:val="Privzetapisavaodstavka"/>
    <w:link w:val="Naslov4"/>
    <w:rsid w:val="00FA0C23"/>
    <w:rPr>
      <w:rFonts w:ascii="Arial" w:eastAsia="Times New Roman" w:hAnsi="Arial" w:cs="Times New Roman"/>
      <w:b/>
      <w:bCs/>
      <w:sz w:val="20"/>
      <w:szCs w:val="28"/>
      <w:lang w:eastAsia="sl-SI"/>
    </w:rPr>
  </w:style>
  <w:style w:type="character" w:customStyle="1" w:styleId="Naslov5Znak">
    <w:name w:val="Naslov 5 Znak"/>
    <w:basedOn w:val="Privzetapisavaodstavka"/>
    <w:link w:val="Naslov5"/>
    <w:rsid w:val="00FA0C23"/>
    <w:rPr>
      <w:rFonts w:ascii="Arial" w:eastAsia="Times New Roman" w:hAnsi="Arial" w:cs="Times New Roman"/>
      <w:bCs/>
      <w:iCs/>
      <w:sz w:val="20"/>
      <w:u w:val="single"/>
      <w:lang w:eastAsia="sl-SI"/>
    </w:rPr>
  </w:style>
  <w:style w:type="character" w:customStyle="1" w:styleId="Naslov6Znak">
    <w:name w:val="Naslov 6 Znak"/>
    <w:basedOn w:val="Privzetapisavaodstavka"/>
    <w:link w:val="Naslov6"/>
    <w:rsid w:val="00FA0C23"/>
    <w:rPr>
      <w:rFonts w:ascii="Arial" w:eastAsia="Times New Roman" w:hAnsi="Arial" w:cs="Times New Roman"/>
      <w:bCs/>
      <w:i/>
      <w:sz w:val="20"/>
      <w:lang w:eastAsia="sl-SI"/>
    </w:rPr>
  </w:style>
  <w:style w:type="character" w:customStyle="1" w:styleId="Naslov7Znak">
    <w:name w:val="Naslov 7 Znak"/>
    <w:basedOn w:val="Privzetapisavaodstavka"/>
    <w:link w:val="Naslov7"/>
    <w:rsid w:val="00FA0C23"/>
    <w:rPr>
      <w:rFonts w:ascii="Times New Roman" w:eastAsia="Times New Roman" w:hAnsi="Times New Roman" w:cs="Times New Roman"/>
      <w:b/>
      <w:sz w:val="20"/>
      <w:szCs w:val="24"/>
      <w:lang w:eastAsia="sl-SI"/>
    </w:rPr>
  </w:style>
  <w:style w:type="character" w:customStyle="1" w:styleId="Naslov8Znak">
    <w:name w:val="Naslov 8 Znak"/>
    <w:basedOn w:val="Privzetapisavaodstavka"/>
    <w:link w:val="Naslov8"/>
    <w:rsid w:val="00FA0C23"/>
    <w:rPr>
      <w:rFonts w:ascii="Times New Roman" w:eastAsia="Times New Roman" w:hAnsi="Times New Roman" w:cs="Times New Roman"/>
      <w:iCs/>
      <w:sz w:val="20"/>
      <w:szCs w:val="24"/>
      <w:u w:val="single"/>
      <w:lang w:eastAsia="sl-SI"/>
    </w:rPr>
  </w:style>
  <w:style w:type="character" w:customStyle="1" w:styleId="Naslov9Znak">
    <w:name w:val="Naslov 9 Znak"/>
    <w:basedOn w:val="Privzetapisavaodstavka"/>
    <w:link w:val="Naslov9"/>
    <w:rsid w:val="00FA0C23"/>
    <w:rPr>
      <w:rFonts w:ascii="Times New Roman" w:eastAsia="Times New Roman" w:hAnsi="Times New Roman" w:cs="Arial"/>
      <w:i/>
      <w:sz w:val="20"/>
      <w:lang w:eastAsia="sl-SI"/>
    </w:rPr>
  </w:style>
  <w:style w:type="paragraph" w:styleId="Noga">
    <w:name w:val="footer"/>
    <w:basedOn w:val="Navaden"/>
    <w:link w:val="NogaZnak"/>
    <w:uiPriority w:val="99"/>
    <w:rsid w:val="00FA0C23"/>
    <w:pPr>
      <w:widowControl w:val="0"/>
      <w:tabs>
        <w:tab w:val="center" w:pos="4819"/>
        <w:tab w:val="right" w:pos="9071"/>
      </w:tabs>
    </w:pPr>
    <w:rPr>
      <w:sz w:val="24"/>
    </w:rPr>
  </w:style>
  <w:style w:type="character" w:customStyle="1" w:styleId="NogaZnak">
    <w:name w:val="Noga Znak"/>
    <w:basedOn w:val="Privzetapisavaodstavka"/>
    <w:link w:val="Noga"/>
    <w:uiPriority w:val="99"/>
    <w:rsid w:val="00FA0C23"/>
    <w:rPr>
      <w:rFonts w:ascii="Arial" w:eastAsia="Times New Roman" w:hAnsi="Arial" w:cs="Times New Roman"/>
      <w:sz w:val="24"/>
      <w:lang w:eastAsia="sl-SI"/>
    </w:rPr>
  </w:style>
  <w:style w:type="paragraph" w:styleId="Glava">
    <w:name w:val="header"/>
    <w:basedOn w:val="Navaden"/>
    <w:link w:val="GlavaZnak"/>
    <w:uiPriority w:val="99"/>
    <w:rsid w:val="00FA0C23"/>
    <w:pPr>
      <w:tabs>
        <w:tab w:val="center" w:pos="4536"/>
        <w:tab w:val="right" w:pos="9072"/>
      </w:tabs>
    </w:pPr>
  </w:style>
  <w:style w:type="character" w:customStyle="1" w:styleId="GlavaZnak">
    <w:name w:val="Glava Znak"/>
    <w:basedOn w:val="Privzetapisavaodstavka"/>
    <w:link w:val="Glava"/>
    <w:uiPriority w:val="99"/>
    <w:rsid w:val="00FA0C23"/>
    <w:rPr>
      <w:rFonts w:ascii="Arial" w:eastAsia="Times New Roman" w:hAnsi="Arial" w:cs="Times New Roman"/>
      <w:sz w:val="20"/>
      <w:lang w:eastAsia="sl-SI"/>
    </w:rPr>
  </w:style>
  <w:style w:type="paragraph" w:customStyle="1" w:styleId="Naronik-izvajalec-naslov">
    <w:name w:val="Naročnik - izvajalec - naslov"/>
    <w:basedOn w:val="Navaden"/>
    <w:rsid w:val="00FA0C23"/>
    <w:pPr>
      <w:jc w:val="right"/>
    </w:pPr>
    <w:rPr>
      <w:szCs w:val="20"/>
    </w:rPr>
  </w:style>
  <w:style w:type="paragraph" w:customStyle="1" w:styleId="Projekt-naslov">
    <w:name w:val="Projekt - naslov"/>
    <w:basedOn w:val="Navaden"/>
    <w:rsid w:val="00FA0C23"/>
    <w:pPr>
      <w:jc w:val="right"/>
    </w:pPr>
    <w:rPr>
      <w:rFonts w:ascii="Arial Black" w:hAnsi="Arial Black"/>
      <w:b/>
      <w:bCs/>
      <w:caps/>
      <w:color w:val="004459"/>
      <w:sz w:val="28"/>
      <w:szCs w:val="20"/>
    </w:rPr>
  </w:style>
  <w:style w:type="table" w:styleId="Tabelamrea">
    <w:name w:val="Table Grid"/>
    <w:basedOn w:val="Navadnatabela"/>
    <w:rsid w:val="00FA0C23"/>
    <w:pPr>
      <w:spacing w:after="0" w:line="240" w:lineRule="auto"/>
    </w:pPr>
    <w:rPr>
      <w:rFonts w:ascii="Calibri" w:eastAsia="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rezrazmikov1">
    <w:name w:val="Brez razmikov1"/>
    <w:basedOn w:val="Navaden"/>
    <w:uiPriority w:val="1"/>
    <w:qFormat/>
    <w:rsid w:val="00FA0C23"/>
    <w:pPr>
      <w:spacing w:after="0" w:line="240" w:lineRule="auto"/>
      <w:jc w:val="left"/>
    </w:pPr>
    <w:rPr>
      <w:rFonts w:ascii="Calibri" w:eastAsia="Calibri" w:hAnsi="Calibri"/>
      <w:color w:val="000000"/>
      <w:sz w:val="22"/>
      <w:szCs w:val="20"/>
      <w:lang w:val="en-US" w:eastAsia="ja-JP"/>
    </w:rPr>
  </w:style>
  <w:style w:type="paragraph" w:styleId="Besedilooblaka">
    <w:name w:val="Balloon Text"/>
    <w:basedOn w:val="Navaden"/>
    <w:link w:val="BesedilooblakaZnak"/>
    <w:rsid w:val="00FA0C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A0C23"/>
    <w:rPr>
      <w:rFonts w:ascii="Tahoma" w:eastAsia="Times New Roman" w:hAnsi="Tahoma" w:cs="Tahoma"/>
      <w:sz w:val="16"/>
      <w:szCs w:val="16"/>
      <w:lang w:eastAsia="sl-SI"/>
    </w:rPr>
  </w:style>
  <w:style w:type="paragraph" w:styleId="Telobesedila">
    <w:name w:val="Body Text"/>
    <w:basedOn w:val="Navaden"/>
    <w:link w:val="TelobesedilaZnak"/>
    <w:rsid w:val="00FA0C23"/>
    <w:rPr>
      <w:rFonts w:ascii="Verdana" w:hAnsi="Verdana"/>
      <w:sz w:val="24"/>
    </w:rPr>
  </w:style>
  <w:style w:type="character" w:customStyle="1" w:styleId="TelobesedilaZnak">
    <w:name w:val="Telo besedila Znak"/>
    <w:basedOn w:val="Privzetapisavaodstavka"/>
    <w:link w:val="Telobesedila"/>
    <w:rsid w:val="00FA0C23"/>
    <w:rPr>
      <w:rFonts w:ascii="Verdana" w:eastAsia="Times New Roman" w:hAnsi="Verdana" w:cs="Times New Roman"/>
      <w:sz w:val="24"/>
      <w:lang w:eastAsia="sl-SI"/>
    </w:rPr>
  </w:style>
  <w:style w:type="paragraph" w:styleId="Telobesedila2">
    <w:name w:val="Body Text 2"/>
    <w:basedOn w:val="Navaden"/>
    <w:link w:val="Telobesedila2Znak"/>
    <w:rsid w:val="00FA0C23"/>
    <w:rPr>
      <w:rFonts w:ascii="Verdana" w:hAnsi="Verdana"/>
      <w:sz w:val="22"/>
    </w:rPr>
  </w:style>
  <w:style w:type="character" w:customStyle="1" w:styleId="Telobesedila2Znak">
    <w:name w:val="Telo besedila 2 Znak"/>
    <w:basedOn w:val="Privzetapisavaodstavka"/>
    <w:link w:val="Telobesedila2"/>
    <w:rsid w:val="00FA0C23"/>
    <w:rPr>
      <w:rFonts w:ascii="Verdana" w:eastAsia="Times New Roman" w:hAnsi="Verdana" w:cs="Times New Roman"/>
      <w:lang w:eastAsia="sl-SI"/>
    </w:rPr>
  </w:style>
  <w:style w:type="paragraph" w:styleId="Golobesedilo">
    <w:name w:val="Plain Text"/>
    <w:basedOn w:val="Navaden"/>
    <w:link w:val="GolobesediloZnak"/>
    <w:rsid w:val="00FA0C23"/>
    <w:rPr>
      <w:rFonts w:ascii="Courier New" w:hAnsi="Courier New"/>
      <w:lang w:val="en-AU"/>
    </w:rPr>
  </w:style>
  <w:style w:type="character" w:customStyle="1" w:styleId="GolobesediloZnak">
    <w:name w:val="Golo besedilo Znak"/>
    <w:basedOn w:val="Privzetapisavaodstavka"/>
    <w:link w:val="Golobesedilo"/>
    <w:rsid w:val="00FA0C23"/>
    <w:rPr>
      <w:rFonts w:ascii="Courier New" w:eastAsia="Times New Roman" w:hAnsi="Courier New" w:cs="Times New Roman"/>
      <w:sz w:val="20"/>
      <w:lang w:val="en-AU" w:eastAsia="sl-SI"/>
    </w:rPr>
  </w:style>
  <w:style w:type="paragraph" w:styleId="Sprotnaopomba-besedilo">
    <w:name w:val="footnote text"/>
    <w:basedOn w:val="Navaden"/>
    <w:link w:val="Sprotnaopomba-besediloZnak"/>
    <w:rsid w:val="00FA0C23"/>
  </w:style>
  <w:style w:type="character" w:customStyle="1" w:styleId="Sprotnaopomba-besediloZnak">
    <w:name w:val="Sprotna opomba - besedilo Znak"/>
    <w:basedOn w:val="Privzetapisavaodstavka"/>
    <w:link w:val="Sprotnaopomba-besedilo"/>
    <w:rsid w:val="00FA0C23"/>
    <w:rPr>
      <w:rFonts w:ascii="Arial" w:eastAsia="Times New Roman" w:hAnsi="Arial" w:cs="Times New Roman"/>
      <w:sz w:val="20"/>
      <w:lang w:eastAsia="sl-SI"/>
    </w:rPr>
  </w:style>
  <w:style w:type="character" w:styleId="Sprotnaopomba-sklic">
    <w:name w:val="footnote reference"/>
    <w:rsid w:val="00FA0C23"/>
    <w:rPr>
      <w:vertAlign w:val="superscript"/>
    </w:rPr>
  </w:style>
  <w:style w:type="paragraph" w:styleId="Telobesedila-zamik">
    <w:name w:val="Body Text Indent"/>
    <w:basedOn w:val="Navaden"/>
    <w:link w:val="Telobesedila-zamikZnak"/>
    <w:rsid w:val="00FA0C23"/>
    <w:pPr>
      <w:ind w:left="283"/>
    </w:pPr>
  </w:style>
  <w:style w:type="character" w:customStyle="1" w:styleId="Telobesedila-zamikZnak">
    <w:name w:val="Telo besedila - zamik Znak"/>
    <w:basedOn w:val="Privzetapisavaodstavka"/>
    <w:link w:val="Telobesedila-zamik"/>
    <w:rsid w:val="00FA0C23"/>
    <w:rPr>
      <w:rFonts w:ascii="Arial" w:eastAsia="Times New Roman" w:hAnsi="Arial" w:cs="Times New Roman"/>
      <w:sz w:val="20"/>
      <w:lang w:eastAsia="sl-SI"/>
    </w:rPr>
  </w:style>
  <w:style w:type="paragraph" w:styleId="Telobesedila-zamik2">
    <w:name w:val="Body Text Indent 2"/>
    <w:basedOn w:val="Navaden"/>
    <w:link w:val="Telobesedila-zamik2Znak"/>
    <w:rsid w:val="00FA0C23"/>
    <w:pPr>
      <w:spacing w:line="480" w:lineRule="auto"/>
      <w:ind w:left="283"/>
    </w:pPr>
  </w:style>
  <w:style w:type="character" w:customStyle="1" w:styleId="Telobesedila-zamik2Znak">
    <w:name w:val="Telo besedila - zamik 2 Znak"/>
    <w:basedOn w:val="Privzetapisavaodstavka"/>
    <w:link w:val="Telobesedila-zamik2"/>
    <w:rsid w:val="00FA0C23"/>
    <w:rPr>
      <w:rFonts w:ascii="Arial" w:eastAsia="Times New Roman" w:hAnsi="Arial" w:cs="Times New Roman"/>
      <w:sz w:val="20"/>
      <w:lang w:eastAsia="sl-SI"/>
    </w:rPr>
  </w:style>
  <w:style w:type="paragraph" w:styleId="Telobesedila-zamik3">
    <w:name w:val="Body Text Indent 3"/>
    <w:basedOn w:val="Navaden"/>
    <w:link w:val="Telobesedila-zamik3Znak"/>
    <w:rsid w:val="00FA0C23"/>
    <w:pPr>
      <w:ind w:left="283"/>
    </w:pPr>
    <w:rPr>
      <w:sz w:val="16"/>
      <w:szCs w:val="16"/>
    </w:rPr>
  </w:style>
  <w:style w:type="character" w:customStyle="1" w:styleId="Telobesedila-zamik3Znak">
    <w:name w:val="Telo besedila - zamik 3 Znak"/>
    <w:basedOn w:val="Privzetapisavaodstavka"/>
    <w:link w:val="Telobesedila-zamik3"/>
    <w:rsid w:val="00FA0C23"/>
    <w:rPr>
      <w:rFonts w:ascii="Arial" w:eastAsia="Times New Roman" w:hAnsi="Arial" w:cs="Times New Roman"/>
      <w:sz w:val="16"/>
      <w:szCs w:val="16"/>
      <w:lang w:eastAsia="sl-SI"/>
    </w:rPr>
  </w:style>
  <w:style w:type="paragraph" w:styleId="Telobesedila3">
    <w:name w:val="Body Text 3"/>
    <w:basedOn w:val="Navaden"/>
    <w:link w:val="Telobesedila3Znak"/>
    <w:rsid w:val="00FA0C23"/>
    <w:rPr>
      <w:sz w:val="16"/>
      <w:szCs w:val="16"/>
    </w:rPr>
  </w:style>
  <w:style w:type="character" w:customStyle="1" w:styleId="Telobesedila3Znak">
    <w:name w:val="Telo besedila 3 Znak"/>
    <w:basedOn w:val="Privzetapisavaodstavka"/>
    <w:link w:val="Telobesedila3"/>
    <w:rsid w:val="00FA0C23"/>
    <w:rPr>
      <w:rFonts w:ascii="Arial" w:eastAsia="Times New Roman" w:hAnsi="Arial" w:cs="Times New Roman"/>
      <w:sz w:val="16"/>
      <w:szCs w:val="16"/>
      <w:lang w:eastAsia="sl-SI"/>
    </w:rPr>
  </w:style>
  <w:style w:type="character" w:styleId="tevilkastrani">
    <w:name w:val="page number"/>
    <w:rsid w:val="00FA0C23"/>
  </w:style>
  <w:style w:type="paragraph" w:customStyle="1" w:styleId="Alinejat1">
    <w:name w:val="Alineja t1"/>
    <w:basedOn w:val="Navaden"/>
    <w:link w:val="Alinejat1Char"/>
    <w:rsid w:val="00FA0C23"/>
    <w:pPr>
      <w:numPr>
        <w:numId w:val="2"/>
      </w:numPr>
      <w:spacing w:after="60"/>
    </w:pPr>
    <w:rPr>
      <w:lang w:eastAsia="zh-CN"/>
    </w:rPr>
  </w:style>
  <w:style w:type="paragraph" w:customStyle="1" w:styleId="Tabela">
    <w:name w:val="Tabela"/>
    <w:basedOn w:val="Navaden"/>
    <w:rsid w:val="00FA0C23"/>
    <w:pPr>
      <w:spacing w:after="0"/>
      <w:jc w:val="left"/>
    </w:pPr>
    <w:rPr>
      <w:sz w:val="18"/>
    </w:rPr>
  </w:style>
  <w:style w:type="paragraph" w:styleId="Kazalovsebine1">
    <w:name w:val="toc 1"/>
    <w:basedOn w:val="Navaden"/>
    <w:next w:val="Navaden"/>
    <w:autoRedefine/>
    <w:uiPriority w:val="39"/>
    <w:qFormat/>
    <w:rsid w:val="00FA0C23"/>
    <w:pPr>
      <w:tabs>
        <w:tab w:val="left" w:pos="405"/>
        <w:tab w:val="right" w:leader="dot" w:pos="9360"/>
      </w:tabs>
      <w:spacing w:before="200" w:after="200"/>
      <w:ind w:left="1440" w:hanging="1440"/>
      <w:jc w:val="left"/>
    </w:pPr>
    <w:rPr>
      <w:rFonts w:ascii="Calibri" w:hAnsi="Calibri"/>
      <w:b/>
      <w:bCs/>
      <w:caps/>
    </w:rPr>
  </w:style>
  <w:style w:type="paragraph" w:styleId="Kazalovsebine2">
    <w:name w:val="toc 2"/>
    <w:basedOn w:val="Navaden"/>
    <w:next w:val="Navaden"/>
    <w:autoRedefine/>
    <w:uiPriority w:val="39"/>
    <w:qFormat/>
    <w:rsid w:val="00FA0C23"/>
    <w:pPr>
      <w:tabs>
        <w:tab w:val="left" w:pos="1440"/>
        <w:tab w:val="right" w:leader="dot" w:pos="9360"/>
      </w:tabs>
      <w:spacing w:after="0"/>
      <w:jc w:val="left"/>
    </w:pPr>
    <w:rPr>
      <w:rFonts w:cs="Arial"/>
      <w:b/>
      <w:bCs/>
      <w:smallCaps/>
      <w:noProof/>
      <w:sz w:val="18"/>
      <w:szCs w:val="18"/>
    </w:rPr>
  </w:style>
  <w:style w:type="paragraph" w:styleId="Kazalovsebine3">
    <w:name w:val="toc 3"/>
    <w:basedOn w:val="Navaden"/>
    <w:next w:val="Navaden"/>
    <w:autoRedefine/>
    <w:uiPriority w:val="39"/>
    <w:qFormat/>
    <w:rsid w:val="00FA0C23"/>
    <w:pPr>
      <w:tabs>
        <w:tab w:val="left" w:pos="1440"/>
        <w:tab w:val="right" w:leader="dot" w:pos="9360"/>
      </w:tabs>
      <w:spacing w:after="0"/>
      <w:jc w:val="left"/>
    </w:pPr>
    <w:rPr>
      <w:b/>
      <w:smallCaps/>
      <w:noProof/>
      <w:sz w:val="16"/>
    </w:rPr>
  </w:style>
  <w:style w:type="character" w:styleId="Hiperpovezava">
    <w:name w:val="Hyperlink"/>
    <w:uiPriority w:val="99"/>
    <w:rsid w:val="00FA0C23"/>
    <w:rPr>
      <w:color w:val="0000FF"/>
      <w:u w:val="single"/>
    </w:rPr>
  </w:style>
  <w:style w:type="character" w:styleId="Pripombasklic">
    <w:name w:val="annotation reference"/>
    <w:rsid w:val="00FA0C23"/>
    <w:rPr>
      <w:sz w:val="16"/>
      <w:szCs w:val="16"/>
    </w:rPr>
  </w:style>
  <w:style w:type="paragraph" w:styleId="Pripombabesedilo">
    <w:name w:val="annotation text"/>
    <w:basedOn w:val="Navaden"/>
    <w:link w:val="PripombabesediloZnak"/>
    <w:rsid w:val="00FA0C23"/>
    <w:rPr>
      <w:szCs w:val="20"/>
    </w:rPr>
  </w:style>
  <w:style w:type="character" w:customStyle="1" w:styleId="PripombabesediloZnak">
    <w:name w:val="Pripomba – besedilo Znak"/>
    <w:basedOn w:val="Privzetapisavaodstavka"/>
    <w:link w:val="Pripombabesedilo"/>
    <w:rsid w:val="00FA0C23"/>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FA0C23"/>
    <w:rPr>
      <w:b/>
      <w:bCs/>
    </w:rPr>
  </w:style>
  <w:style w:type="character" w:customStyle="1" w:styleId="ZadevapripombeZnak">
    <w:name w:val="Zadeva pripombe Znak"/>
    <w:basedOn w:val="PripombabesediloZnak"/>
    <w:link w:val="Zadevapripombe"/>
    <w:rsid w:val="00FA0C23"/>
    <w:rPr>
      <w:rFonts w:ascii="Arial" w:eastAsia="Times New Roman" w:hAnsi="Arial" w:cs="Times New Roman"/>
      <w:b/>
      <w:bCs/>
      <w:sz w:val="20"/>
      <w:szCs w:val="20"/>
      <w:lang w:eastAsia="sl-SI"/>
    </w:rPr>
  </w:style>
  <w:style w:type="paragraph" w:customStyle="1" w:styleId="Tokovanje">
    <w:name w:val="Točkovanje"/>
    <w:basedOn w:val="Navaden"/>
    <w:rsid w:val="00FA0C23"/>
    <w:pPr>
      <w:tabs>
        <w:tab w:val="num" w:pos="680"/>
      </w:tabs>
      <w:spacing w:after="0"/>
      <w:ind w:left="1304" w:hanging="227"/>
      <w:jc w:val="left"/>
    </w:pPr>
    <w:rPr>
      <w:szCs w:val="24"/>
    </w:rPr>
  </w:style>
  <w:style w:type="paragraph" w:customStyle="1" w:styleId="Grafinapriloga">
    <w:name w:val="Grafična priloga"/>
    <w:basedOn w:val="Navaden"/>
    <w:rsid w:val="00FA0C23"/>
    <w:pPr>
      <w:tabs>
        <w:tab w:val="left" w:pos="284"/>
        <w:tab w:val="num" w:pos="360"/>
        <w:tab w:val="left" w:pos="567"/>
        <w:tab w:val="left" w:pos="851"/>
        <w:tab w:val="left" w:pos="1701"/>
        <w:tab w:val="left" w:pos="2835"/>
        <w:tab w:val="left" w:pos="5670"/>
      </w:tabs>
      <w:spacing w:after="0" w:line="360" w:lineRule="auto"/>
      <w:ind w:left="360" w:hanging="360"/>
    </w:pPr>
    <w:rPr>
      <w:color w:val="0000FF"/>
      <w:szCs w:val="20"/>
    </w:rPr>
  </w:style>
  <w:style w:type="paragraph" w:styleId="Napis">
    <w:name w:val="caption"/>
    <w:basedOn w:val="Navaden"/>
    <w:next w:val="Navaden"/>
    <w:qFormat/>
    <w:rsid w:val="00FA0C23"/>
    <w:pPr>
      <w:tabs>
        <w:tab w:val="left" w:pos="284"/>
        <w:tab w:val="left" w:pos="567"/>
        <w:tab w:val="left" w:pos="851"/>
        <w:tab w:val="left" w:pos="1701"/>
        <w:tab w:val="left" w:pos="2835"/>
        <w:tab w:val="left" w:pos="5670"/>
      </w:tabs>
      <w:spacing w:before="240"/>
      <w:ind w:left="851" w:right="567" w:hanging="851"/>
      <w:jc w:val="left"/>
    </w:pPr>
    <w:rPr>
      <w:i/>
      <w:sz w:val="16"/>
      <w:szCs w:val="20"/>
    </w:rPr>
  </w:style>
  <w:style w:type="paragraph" w:customStyle="1" w:styleId="Odstavek">
    <w:name w:val="Odstavek"/>
    <w:basedOn w:val="Navaden"/>
    <w:rsid w:val="00FA0C23"/>
    <w:pPr>
      <w:numPr>
        <w:numId w:val="3"/>
      </w:numPr>
      <w:tabs>
        <w:tab w:val="clear" w:pos="680"/>
      </w:tabs>
      <w:spacing w:after="0"/>
      <w:ind w:left="0" w:firstLine="357"/>
    </w:pPr>
    <w:rPr>
      <w:rFonts w:ascii="Times New Roman" w:hAnsi="Times New Roman"/>
      <w:szCs w:val="20"/>
    </w:rPr>
  </w:style>
  <w:style w:type="paragraph" w:customStyle="1" w:styleId="len">
    <w:name w:val="Člen"/>
    <w:basedOn w:val="Naslov2"/>
    <w:next w:val="Navaden"/>
    <w:rsid w:val="00FA0C23"/>
    <w:pPr>
      <w:numPr>
        <w:ilvl w:val="0"/>
        <w:numId w:val="4"/>
      </w:numPr>
      <w:tabs>
        <w:tab w:val="clear" w:pos="417"/>
        <w:tab w:val="left" w:pos="284"/>
      </w:tabs>
      <w:spacing w:before="360"/>
      <w:ind w:left="0" w:firstLine="0"/>
      <w:jc w:val="center"/>
    </w:pPr>
    <w:rPr>
      <w:rFonts w:cs="Times New Roman"/>
      <w:bCs w:val="0"/>
      <w:iCs w:val="0"/>
      <w:color w:val="auto"/>
      <w:szCs w:val="22"/>
    </w:rPr>
  </w:style>
  <w:style w:type="paragraph" w:customStyle="1" w:styleId="Toka">
    <w:name w:val="Točka"/>
    <w:basedOn w:val="Navaden"/>
    <w:rsid w:val="00FA0C23"/>
    <w:pPr>
      <w:numPr>
        <w:ilvl w:val="4"/>
        <w:numId w:val="5"/>
      </w:numPr>
      <w:spacing w:after="0"/>
    </w:pPr>
    <w:rPr>
      <w:rFonts w:ascii="Times New Roman" w:hAnsi="Times New Roman"/>
      <w:szCs w:val="20"/>
    </w:rPr>
  </w:style>
  <w:style w:type="paragraph" w:customStyle="1" w:styleId="VSEBINA">
    <w:name w:val="VSEBINA"/>
    <w:basedOn w:val="Navaden"/>
    <w:next w:val="Navaden"/>
    <w:rsid w:val="00FA0C23"/>
    <w:pPr>
      <w:pBdr>
        <w:top w:val="single" w:sz="12" w:space="1" w:color="004459"/>
      </w:pBdr>
      <w:shd w:val="clear" w:color="auto" w:fill="F3F3F3"/>
      <w:spacing w:after="0" w:line="240" w:lineRule="auto"/>
      <w:jc w:val="left"/>
    </w:pPr>
    <w:rPr>
      <w:rFonts w:ascii="Arial Black" w:hAnsi="Arial Black"/>
      <w:color w:val="004459"/>
      <w:sz w:val="24"/>
    </w:rPr>
  </w:style>
  <w:style w:type="paragraph" w:customStyle="1" w:styleId="Tabela-tevilenje">
    <w:name w:val="Tabela- številčenje"/>
    <w:basedOn w:val="Navaden"/>
    <w:next w:val="Navaden"/>
    <w:rsid w:val="00FA0C23"/>
    <w:pPr>
      <w:numPr>
        <w:numId w:val="11"/>
      </w:numPr>
      <w:tabs>
        <w:tab w:val="left" w:pos="851"/>
      </w:tabs>
      <w:spacing w:before="60" w:after="240" w:line="240" w:lineRule="auto"/>
      <w:ind w:left="851" w:hanging="851"/>
    </w:pPr>
    <w:rPr>
      <w:i/>
      <w:sz w:val="16"/>
    </w:rPr>
  </w:style>
  <w:style w:type="paragraph" w:styleId="Kazalovsebine4">
    <w:name w:val="toc 4"/>
    <w:basedOn w:val="Navaden"/>
    <w:next w:val="Navaden"/>
    <w:autoRedefine/>
    <w:rsid w:val="00FA0C23"/>
    <w:pPr>
      <w:spacing w:after="0"/>
      <w:jc w:val="left"/>
    </w:pPr>
    <w:rPr>
      <w:rFonts w:ascii="Times New Roman" w:hAnsi="Times New Roman"/>
      <w:sz w:val="22"/>
    </w:rPr>
  </w:style>
  <w:style w:type="paragraph" w:styleId="Kazalovsebine5">
    <w:name w:val="toc 5"/>
    <w:basedOn w:val="Navaden"/>
    <w:next w:val="Navaden"/>
    <w:autoRedefine/>
    <w:rsid w:val="00FA0C23"/>
    <w:pPr>
      <w:spacing w:after="0"/>
      <w:jc w:val="left"/>
    </w:pPr>
    <w:rPr>
      <w:rFonts w:ascii="Times New Roman" w:hAnsi="Times New Roman"/>
      <w:sz w:val="22"/>
    </w:rPr>
  </w:style>
  <w:style w:type="paragraph" w:styleId="Kazalovsebine6">
    <w:name w:val="toc 6"/>
    <w:basedOn w:val="Navaden"/>
    <w:next w:val="Navaden"/>
    <w:autoRedefine/>
    <w:rsid w:val="00FA0C23"/>
    <w:pPr>
      <w:spacing w:after="0"/>
      <w:jc w:val="left"/>
    </w:pPr>
    <w:rPr>
      <w:rFonts w:ascii="Times New Roman" w:hAnsi="Times New Roman"/>
      <w:sz w:val="22"/>
    </w:rPr>
  </w:style>
  <w:style w:type="paragraph" w:styleId="Kazalovsebine7">
    <w:name w:val="toc 7"/>
    <w:basedOn w:val="Navaden"/>
    <w:next w:val="Navaden"/>
    <w:autoRedefine/>
    <w:rsid w:val="00FA0C23"/>
    <w:pPr>
      <w:spacing w:after="0"/>
      <w:jc w:val="left"/>
    </w:pPr>
    <w:rPr>
      <w:rFonts w:ascii="Times New Roman" w:hAnsi="Times New Roman"/>
      <w:sz w:val="22"/>
    </w:rPr>
  </w:style>
  <w:style w:type="paragraph" w:styleId="Kazalovsebine8">
    <w:name w:val="toc 8"/>
    <w:basedOn w:val="Navaden"/>
    <w:next w:val="Navaden"/>
    <w:autoRedefine/>
    <w:rsid w:val="00FA0C23"/>
    <w:pPr>
      <w:spacing w:after="0"/>
      <w:jc w:val="left"/>
    </w:pPr>
    <w:rPr>
      <w:rFonts w:ascii="Times New Roman" w:hAnsi="Times New Roman"/>
      <w:sz w:val="22"/>
    </w:rPr>
  </w:style>
  <w:style w:type="paragraph" w:styleId="Kazalovsebine9">
    <w:name w:val="toc 9"/>
    <w:basedOn w:val="Navaden"/>
    <w:next w:val="Navaden"/>
    <w:autoRedefine/>
    <w:rsid w:val="00FA0C23"/>
    <w:pPr>
      <w:spacing w:after="0"/>
      <w:jc w:val="left"/>
    </w:pPr>
    <w:rPr>
      <w:rFonts w:ascii="Times New Roman" w:hAnsi="Times New Roman"/>
      <w:sz w:val="22"/>
    </w:rPr>
  </w:style>
  <w:style w:type="paragraph" w:styleId="Zgradbadokumenta">
    <w:name w:val="Document Map"/>
    <w:basedOn w:val="Navaden"/>
    <w:link w:val="ZgradbadokumentaZnak"/>
    <w:rsid w:val="00FA0C23"/>
    <w:pPr>
      <w:shd w:val="clear" w:color="auto" w:fill="000080"/>
    </w:pPr>
    <w:rPr>
      <w:rFonts w:ascii="Tahoma" w:hAnsi="Tahoma" w:cs="Tahoma"/>
      <w:szCs w:val="20"/>
    </w:rPr>
  </w:style>
  <w:style w:type="character" w:customStyle="1" w:styleId="ZgradbadokumentaZnak">
    <w:name w:val="Zgradba dokumenta Znak"/>
    <w:basedOn w:val="Privzetapisavaodstavka"/>
    <w:link w:val="Zgradbadokumenta"/>
    <w:rsid w:val="00FA0C23"/>
    <w:rPr>
      <w:rFonts w:ascii="Tahoma" w:eastAsia="Times New Roman" w:hAnsi="Tahoma" w:cs="Tahoma"/>
      <w:sz w:val="20"/>
      <w:szCs w:val="20"/>
      <w:shd w:val="clear" w:color="auto" w:fill="000080"/>
      <w:lang w:eastAsia="sl-SI"/>
    </w:rPr>
  </w:style>
  <w:style w:type="paragraph" w:customStyle="1" w:styleId="StyleHeading2Centered">
    <w:name w:val="Style Heading 2 + Centered"/>
    <w:basedOn w:val="Naslov2"/>
    <w:rsid w:val="00FA0C23"/>
    <w:pPr>
      <w:numPr>
        <w:ilvl w:val="0"/>
        <w:numId w:val="0"/>
      </w:numPr>
      <w:tabs>
        <w:tab w:val="num" w:pos="1778"/>
      </w:tabs>
      <w:spacing w:before="360" w:after="60"/>
      <w:ind w:left="1778" w:hanging="360"/>
      <w:jc w:val="center"/>
    </w:pPr>
    <w:rPr>
      <w:rFonts w:cs="Times New Roman"/>
      <w:iCs w:val="0"/>
      <w:color w:val="auto"/>
      <w:szCs w:val="20"/>
      <w:lang w:eastAsia="zh-CN"/>
    </w:rPr>
  </w:style>
  <w:style w:type="paragraph" w:customStyle="1" w:styleId="StyleTabela-tevilenjeLeft0cmFirstline0cm">
    <w:name w:val="Style Tabela- številčenje + Left:  0 cm First line:  0 cm"/>
    <w:basedOn w:val="Tabela-tevilenje"/>
    <w:next w:val="Navaden"/>
    <w:rsid w:val="00FA0C23"/>
    <w:pPr>
      <w:ind w:left="0" w:firstLine="0"/>
    </w:pPr>
    <w:rPr>
      <w:iCs/>
      <w:szCs w:val="20"/>
    </w:rPr>
  </w:style>
  <w:style w:type="paragraph" w:customStyle="1" w:styleId="StyleRight">
    <w:name w:val="Style Right"/>
    <w:basedOn w:val="Navaden"/>
    <w:rsid w:val="00FA0C23"/>
    <w:pPr>
      <w:jc w:val="right"/>
    </w:pPr>
    <w:rPr>
      <w:sz w:val="144"/>
      <w:szCs w:val="20"/>
    </w:rPr>
  </w:style>
  <w:style w:type="paragraph" w:customStyle="1" w:styleId="Projekttevilka-naslov">
    <w:name w:val="Projekt številka  - naslov"/>
    <w:basedOn w:val="Navaden"/>
    <w:rsid w:val="00FA0C23"/>
    <w:pPr>
      <w:jc w:val="right"/>
    </w:pPr>
    <w:rPr>
      <w:b/>
      <w:bCs/>
      <w:color w:val="004459"/>
      <w:sz w:val="24"/>
      <w:szCs w:val="20"/>
    </w:rPr>
  </w:style>
  <w:style w:type="character" w:styleId="Krepko">
    <w:name w:val="Strong"/>
    <w:qFormat/>
    <w:rsid w:val="00FA0C23"/>
    <w:rPr>
      <w:b/>
      <w:bCs/>
    </w:rPr>
  </w:style>
  <w:style w:type="character" w:customStyle="1" w:styleId="Alinejat1Char">
    <w:name w:val="Alineja t1 Char"/>
    <w:link w:val="Alinejat1"/>
    <w:rsid w:val="00FA0C23"/>
    <w:rPr>
      <w:rFonts w:ascii="Arial" w:eastAsia="Times New Roman" w:hAnsi="Arial" w:cs="Times New Roman"/>
      <w:sz w:val="20"/>
      <w:lang w:eastAsia="zh-CN"/>
    </w:rPr>
  </w:style>
  <w:style w:type="paragraph" w:styleId="NaslovTOC">
    <w:name w:val="TOC Heading"/>
    <w:basedOn w:val="Naslov1"/>
    <w:next w:val="Navaden"/>
    <w:uiPriority w:val="39"/>
    <w:qFormat/>
    <w:rsid w:val="00FA0C23"/>
    <w:pPr>
      <w:keepLines/>
      <w:numPr>
        <w:numId w:val="0"/>
      </w:numPr>
      <w:pBdr>
        <w:top w:val="none" w:sz="0" w:space="0" w:color="auto"/>
      </w:pBdr>
      <w:shd w:val="clear" w:color="auto" w:fill="auto"/>
      <w:spacing w:before="480" w:line="276" w:lineRule="auto"/>
      <w:jc w:val="left"/>
      <w:outlineLvl w:val="9"/>
    </w:pPr>
    <w:rPr>
      <w:rFonts w:ascii="Cambria" w:hAnsi="Cambria"/>
      <w:bCs/>
      <w:cap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2400">
      <w:bodyDiv w:val="1"/>
      <w:marLeft w:val="0"/>
      <w:marRight w:val="0"/>
      <w:marTop w:val="0"/>
      <w:marBottom w:val="0"/>
      <w:divBdr>
        <w:top w:val="none" w:sz="0" w:space="0" w:color="auto"/>
        <w:left w:val="none" w:sz="0" w:space="0" w:color="auto"/>
        <w:bottom w:val="none" w:sz="0" w:space="0" w:color="auto"/>
        <w:right w:val="none" w:sz="0" w:space="0" w:color="auto"/>
      </w:divBdr>
    </w:div>
    <w:div w:id="761291915">
      <w:bodyDiv w:val="1"/>
      <w:marLeft w:val="0"/>
      <w:marRight w:val="0"/>
      <w:marTop w:val="0"/>
      <w:marBottom w:val="0"/>
      <w:divBdr>
        <w:top w:val="none" w:sz="0" w:space="0" w:color="auto"/>
        <w:left w:val="none" w:sz="0" w:space="0" w:color="auto"/>
        <w:bottom w:val="none" w:sz="0" w:space="0" w:color="auto"/>
        <w:right w:val="none" w:sz="0" w:space="0" w:color="auto"/>
      </w:divBdr>
    </w:div>
    <w:div w:id="15676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6252</Words>
  <Characters>35641</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Medved</dc:creator>
  <cp:lastModifiedBy>Bojan</cp:lastModifiedBy>
  <cp:revision>8</cp:revision>
  <dcterms:created xsi:type="dcterms:W3CDTF">2015-02-19T07:58:00Z</dcterms:created>
  <dcterms:modified xsi:type="dcterms:W3CDTF">2015-02-20T08:49:00Z</dcterms:modified>
</cp:coreProperties>
</file>