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C35" w:rsidRPr="00AF5369" w:rsidRDefault="00626C35" w:rsidP="00626C35">
      <w:pPr>
        <w:rPr>
          <w:rFonts w:ascii="Tahoma" w:hAnsi="Tahoma" w:cs="Tahoma"/>
          <w:b w:val="0"/>
          <w:sz w:val="22"/>
          <w:szCs w:val="22"/>
        </w:rPr>
      </w:pPr>
      <w:r w:rsidRPr="00AF5369">
        <w:rPr>
          <w:rFonts w:ascii="Tahoma" w:hAnsi="Tahoma" w:cs="Tahoma"/>
          <w:b w:val="0"/>
          <w:sz w:val="22"/>
          <w:szCs w:val="22"/>
        </w:rPr>
        <w:t xml:space="preserve">Št. zadeve: </w:t>
      </w:r>
      <w:r w:rsidR="0097568E">
        <w:rPr>
          <w:rFonts w:ascii="Tahoma" w:hAnsi="Tahoma" w:cs="Tahoma"/>
          <w:b w:val="0"/>
          <w:sz w:val="22"/>
          <w:szCs w:val="22"/>
        </w:rPr>
        <w:t>0611-0002/2019</w:t>
      </w:r>
    </w:p>
    <w:p w:rsidR="00626C35" w:rsidRPr="00AF5369" w:rsidRDefault="00626C35" w:rsidP="00626C35">
      <w:pPr>
        <w:rPr>
          <w:rFonts w:ascii="Tahoma" w:hAnsi="Tahoma" w:cs="Tahoma"/>
          <w:b w:val="0"/>
          <w:sz w:val="22"/>
          <w:szCs w:val="22"/>
        </w:rPr>
      </w:pPr>
      <w:r w:rsidRPr="00AF5369">
        <w:rPr>
          <w:rFonts w:ascii="Tahoma" w:hAnsi="Tahoma" w:cs="Tahoma"/>
          <w:b w:val="0"/>
          <w:sz w:val="22"/>
          <w:szCs w:val="22"/>
        </w:rPr>
        <w:t>Datum:</w:t>
      </w:r>
      <w:r>
        <w:rPr>
          <w:rFonts w:ascii="Tahoma" w:hAnsi="Tahoma" w:cs="Tahoma"/>
          <w:b w:val="0"/>
          <w:sz w:val="22"/>
          <w:szCs w:val="22"/>
        </w:rPr>
        <w:t xml:space="preserve"> 9</w:t>
      </w:r>
      <w:r w:rsidRPr="00AF5369">
        <w:rPr>
          <w:rFonts w:ascii="Tahoma" w:hAnsi="Tahoma" w:cs="Tahoma"/>
          <w:b w:val="0"/>
          <w:sz w:val="22"/>
          <w:szCs w:val="22"/>
        </w:rPr>
        <w:t>.5.201</w:t>
      </w:r>
      <w:r>
        <w:rPr>
          <w:rFonts w:ascii="Tahoma" w:hAnsi="Tahoma" w:cs="Tahoma"/>
          <w:b w:val="0"/>
          <w:sz w:val="22"/>
          <w:szCs w:val="22"/>
        </w:rPr>
        <w:t>9</w:t>
      </w:r>
    </w:p>
    <w:p w:rsidR="00626C35" w:rsidRDefault="00626C35" w:rsidP="00626C35">
      <w:pPr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:rsidR="00626C35" w:rsidRDefault="00626C35" w:rsidP="00626C35">
      <w:pPr>
        <w:rPr>
          <w:rFonts w:ascii="Tahoma" w:hAnsi="Tahoma" w:cs="Tahoma"/>
          <w:sz w:val="22"/>
          <w:szCs w:val="22"/>
        </w:rPr>
      </w:pPr>
    </w:p>
    <w:p w:rsidR="00626C35" w:rsidRDefault="00626C35" w:rsidP="00626C35">
      <w:pPr>
        <w:rPr>
          <w:rFonts w:ascii="Tahoma" w:hAnsi="Tahoma" w:cs="Tahoma"/>
          <w:sz w:val="22"/>
          <w:szCs w:val="22"/>
        </w:rPr>
      </w:pPr>
    </w:p>
    <w:p w:rsidR="00626C35" w:rsidRDefault="00626C35" w:rsidP="00626C3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OBČINSKI SVET OBČINE PREVALJE</w:t>
      </w:r>
    </w:p>
    <w:p w:rsidR="00626C35" w:rsidRPr="00AF5369" w:rsidRDefault="00626C35" w:rsidP="00626C35">
      <w:pPr>
        <w:rPr>
          <w:rFonts w:ascii="Tahoma" w:hAnsi="Tahoma" w:cs="Tahoma"/>
          <w:sz w:val="22"/>
          <w:szCs w:val="22"/>
        </w:rPr>
      </w:pPr>
    </w:p>
    <w:p w:rsidR="00626C35" w:rsidRPr="00AF5369" w:rsidRDefault="00626C35" w:rsidP="00626C35">
      <w:pPr>
        <w:jc w:val="both"/>
        <w:rPr>
          <w:rFonts w:ascii="Tahoma" w:hAnsi="Tahoma" w:cs="Tahoma"/>
          <w:sz w:val="22"/>
          <w:szCs w:val="22"/>
        </w:rPr>
      </w:pPr>
    </w:p>
    <w:p w:rsidR="00626C35" w:rsidRPr="00AF5369" w:rsidRDefault="00626C35" w:rsidP="00626C35">
      <w:pPr>
        <w:jc w:val="both"/>
        <w:rPr>
          <w:rFonts w:ascii="Tahoma" w:hAnsi="Tahoma" w:cs="Tahoma"/>
          <w:sz w:val="22"/>
          <w:szCs w:val="22"/>
        </w:rPr>
      </w:pPr>
    </w:p>
    <w:p w:rsidR="00626C35" w:rsidRPr="00AF5369" w:rsidRDefault="00626C35" w:rsidP="00626C35">
      <w:pPr>
        <w:jc w:val="both"/>
        <w:rPr>
          <w:rFonts w:ascii="Tahoma" w:hAnsi="Tahoma" w:cs="Tahoma"/>
          <w:sz w:val="22"/>
          <w:szCs w:val="22"/>
        </w:rPr>
      </w:pPr>
      <w:r w:rsidRPr="00AF5369">
        <w:rPr>
          <w:rFonts w:ascii="Tahoma" w:hAnsi="Tahoma" w:cs="Tahoma"/>
          <w:sz w:val="22"/>
          <w:szCs w:val="22"/>
        </w:rPr>
        <w:t>Zadeva:</w:t>
      </w:r>
      <w:r w:rsidRPr="00AF5369">
        <w:rPr>
          <w:rFonts w:ascii="Tahoma" w:hAnsi="Tahoma" w:cs="Tahoma"/>
          <w:bCs w:val="0"/>
          <w:iCs/>
          <w:sz w:val="22"/>
          <w:szCs w:val="22"/>
        </w:rPr>
        <w:t xml:space="preserve"> Poročilo o delu Medobčinskega inšpektorata Koroške za leto 201</w:t>
      </w:r>
      <w:r>
        <w:rPr>
          <w:rFonts w:ascii="Tahoma" w:hAnsi="Tahoma" w:cs="Tahoma"/>
          <w:bCs w:val="0"/>
          <w:iCs/>
          <w:sz w:val="22"/>
          <w:szCs w:val="22"/>
        </w:rPr>
        <w:t>8</w:t>
      </w:r>
    </w:p>
    <w:p w:rsidR="00626C35" w:rsidRPr="00AF5369" w:rsidRDefault="00626C35" w:rsidP="00626C35">
      <w:pPr>
        <w:rPr>
          <w:rFonts w:ascii="Tahoma" w:hAnsi="Tahoma" w:cs="Tahoma"/>
          <w:sz w:val="22"/>
          <w:szCs w:val="22"/>
        </w:rPr>
      </w:pPr>
    </w:p>
    <w:p w:rsidR="00626C35" w:rsidRDefault="00626C35" w:rsidP="00626C35">
      <w:pPr>
        <w:jc w:val="both"/>
        <w:rPr>
          <w:rFonts w:ascii="Tahoma" w:hAnsi="Tahoma" w:cs="Tahoma"/>
          <w:b w:val="0"/>
          <w:sz w:val="22"/>
          <w:szCs w:val="22"/>
          <w:u w:val="single"/>
        </w:rPr>
      </w:pPr>
    </w:p>
    <w:p w:rsidR="00626C35" w:rsidRDefault="00626C35" w:rsidP="00626C35">
      <w:pPr>
        <w:jc w:val="both"/>
        <w:rPr>
          <w:rFonts w:ascii="Tahoma" w:hAnsi="Tahoma" w:cs="Tahoma"/>
          <w:b w:val="0"/>
          <w:sz w:val="22"/>
        </w:rPr>
      </w:pPr>
    </w:p>
    <w:p w:rsidR="00626C35" w:rsidRPr="00626C35" w:rsidRDefault="00626C35" w:rsidP="00626C35">
      <w:pPr>
        <w:jc w:val="both"/>
        <w:rPr>
          <w:rFonts w:ascii="Tahoma" w:hAnsi="Tahoma" w:cs="Tahoma"/>
          <w:b w:val="0"/>
          <w:bCs w:val="0"/>
          <w:sz w:val="20"/>
          <w:szCs w:val="22"/>
        </w:rPr>
      </w:pPr>
      <w:r>
        <w:rPr>
          <w:rFonts w:ascii="Tahoma" w:hAnsi="Tahoma" w:cs="Tahoma"/>
          <w:b w:val="0"/>
          <w:sz w:val="22"/>
        </w:rPr>
        <w:t>Občinskemu s</w:t>
      </w:r>
      <w:r w:rsidRPr="00626C35">
        <w:rPr>
          <w:rFonts w:ascii="Tahoma" w:hAnsi="Tahoma" w:cs="Tahoma"/>
          <w:b w:val="0"/>
          <w:sz w:val="22"/>
        </w:rPr>
        <w:t>vet</w:t>
      </w:r>
      <w:r>
        <w:rPr>
          <w:rFonts w:ascii="Tahoma" w:hAnsi="Tahoma" w:cs="Tahoma"/>
          <w:b w:val="0"/>
          <w:sz w:val="22"/>
        </w:rPr>
        <w:t>u</w:t>
      </w:r>
      <w:r w:rsidRPr="00626C35">
        <w:rPr>
          <w:rFonts w:ascii="Tahoma" w:hAnsi="Tahoma" w:cs="Tahoma"/>
          <w:b w:val="0"/>
          <w:sz w:val="22"/>
        </w:rPr>
        <w:t xml:space="preserve"> Občine Prevalje </w:t>
      </w:r>
      <w:r>
        <w:rPr>
          <w:rFonts w:ascii="Tahoma" w:hAnsi="Tahoma" w:cs="Tahoma"/>
          <w:b w:val="0"/>
          <w:sz w:val="22"/>
        </w:rPr>
        <w:t>v seznanitev podajamo</w:t>
      </w:r>
      <w:r w:rsidRPr="00626C35">
        <w:rPr>
          <w:rFonts w:ascii="Tahoma" w:hAnsi="Tahoma" w:cs="Tahoma"/>
          <w:b w:val="0"/>
          <w:sz w:val="22"/>
        </w:rPr>
        <w:t xml:space="preserve"> </w:t>
      </w:r>
      <w:r w:rsidRPr="00626C35">
        <w:rPr>
          <w:rFonts w:ascii="Tahoma" w:hAnsi="Tahoma" w:cs="Tahoma"/>
          <w:b w:val="0"/>
          <w:sz w:val="22"/>
        </w:rPr>
        <w:t xml:space="preserve">Poročilo o delu Medobčinskega inšpektorata Koroške za leto 2018 – splošni del in prilogo za Občino Prevalje. Poročilo je pripravljeno na podlagi 10. člena Dogovora o medsebojnih pravicah, obveznostih in odgovornostih št. 061-0007/2011-1 z dne 18. 8. 2011. </w:t>
      </w:r>
    </w:p>
    <w:p w:rsidR="00626C35" w:rsidRPr="00AF5369" w:rsidRDefault="00626C35" w:rsidP="00626C35">
      <w:pPr>
        <w:jc w:val="both"/>
        <w:rPr>
          <w:rFonts w:ascii="Tahoma" w:hAnsi="Tahoma" w:cs="Tahoma"/>
          <w:b w:val="0"/>
          <w:sz w:val="22"/>
          <w:szCs w:val="22"/>
          <w:u w:val="single"/>
        </w:rPr>
      </w:pPr>
    </w:p>
    <w:p w:rsidR="00626C35" w:rsidRPr="00626C35" w:rsidRDefault="00626C35" w:rsidP="00626C35">
      <w:pPr>
        <w:jc w:val="both"/>
        <w:rPr>
          <w:rFonts w:ascii="Tahoma" w:hAnsi="Tahoma" w:cs="Tahoma"/>
          <w:b w:val="0"/>
          <w:sz w:val="22"/>
          <w:szCs w:val="22"/>
        </w:rPr>
      </w:pPr>
      <w:r w:rsidRPr="00626C35">
        <w:rPr>
          <w:rFonts w:ascii="Tahoma" w:hAnsi="Tahoma" w:cs="Tahoma"/>
          <w:b w:val="0"/>
          <w:sz w:val="22"/>
          <w:szCs w:val="22"/>
        </w:rPr>
        <w:t>Predlaga se</w:t>
      </w:r>
      <w:r>
        <w:rPr>
          <w:rFonts w:ascii="Tahoma" w:hAnsi="Tahoma" w:cs="Tahoma"/>
          <w:b w:val="0"/>
          <w:sz w:val="22"/>
          <w:szCs w:val="22"/>
        </w:rPr>
        <w:t xml:space="preserve"> sprejem</w:t>
      </w:r>
      <w:r w:rsidRPr="00626C35">
        <w:rPr>
          <w:rFonts w:ascii="Tahoma" w:hAnsi="Tahoma" w:cs="Tahoma"/>
          <w:b w:val="0"/>
          <w:sz w:val="22"/>
          <w:szCs w:val="22"/>
        </w:rPr>
        <w:t xml:space="preserve"> naslednj</w:t>
      </w:r>
      <w:r>
        <w:rPr>
          <w:rFonts w:ascii="Tahoma" w:hAnsi="Tahoma" w:cs="Tahoma"/>
          <w:b w:val="0"/>
          <w:sz w:val="22"/>
          <w:szCs w:val="22"/>
        </w:rPr>
        <w:t>ega</w:t>
      </w:r>
      <w:r w:rsidRPr="00626C35">
        <w:rPr>
          <w:rFonts w:ascii="Tahoma" w:hAnsi="Tahoma" w:cs="Tahoma"/>
          <w:b w:val="0"/>
          <w:sz w:val="22"/>
          <w:szCs w:val="22"/>
        </w:rPr>
        <w:t xml:space="preserve"> </w:t>
      </w:r>
    </w:p>
    <w:p w:rsidR="00626C35" w:rsidRPr="00AF5369" w:rsidRDefault="00626C35" w:rsidP="00626C35">
      <w:pPr>
        <w:ind w:right="565"/>
        <w:jc w:val="both"/>
        <w:rPr>
          <w:rFonts w:ascii="Tahoma" w:hAnsi="Tahoma" w:cs="Tahoma"/>
          <w:b w:val="0"/>
          <w:sz w:val="22"/>
          <w:szCs w:val="22"/>
        </w:rPr>
      </w:pPr>
    </w:p>
    <w:p w:rsidR="00626C35" w:rsidRDefault="00626C35" w:rsidP="00626C35">
      <w:pPr>
        <w:ind w:right="565"/>
        <w:jc w:val="both"/>
        <w:rPr>
          <w:rFonts w:ascii="Tahoma" w:hAnsi="Tahoma" w:cs="Tahoma"/>
          <w:b w:val="0"/>
          <w:sz w:val="22"/>
          <w:szCs w:val="22"/>
        </w:rPr>
      </w:pPr>
    </w:p>
    <w:p w:rsidR="00626C35" w:rsidRPr="00AF5369" w:rsidRDefault="00626C35" w:rsidP="00626C35">
      <w:pPr>
        <w:ind w:right="565"/>
        <w:jc w:val="both"/>
        <w:rPr>
          <w:rFonts w:ascii="Tahoma" w:hAnsi="Tahoma" w:cs="Tahoma"/>
          <w:b w:val="0"/>
          <w:sz w:val="22"/>
          <w:szCs w:val="22"/>
        </w:rPr>
      </w:pPr>
    </w:p>
    <w:p w:rsidR="00626C35" w:rsidRPr="00AF5369" w:rsidRDefault="00626C35" w:rsidP="00626C35">
      <w:pPr>
        <w:ind w:right="565"/>
        <w:jc w:val="center"/>
        <w:rPr>
          <w:rFonts w:ascii="Tahoma" w:hAnsi="Tahoma" w:cs="Tahoma"/>
          <w:sz w:val="28"/>
          <w:szCs w:val="22"/>
        </w:rPr>
      </w:pPr>
      <w:r w:rsidRPr="00AF5369">
        <w:rPr>
          <w:rFonts w:ascii="Tahoma" w:hAnsi="Tahoma" w:cs="Tahoma"/>
          <w:sz w:val="28"/>
          <w:szCs w:val="22"/>
        </w:rPr>
        <w:t xml:space="preserve"> SKLEP</w:t>
      </w:r>
    </w:p>
    <w:p w:rsidR="00626C35" w:rsidRPr="00AF5369" w:rsidRDefault="00626C35" w:rsidP="00626C35">
      <w:pPr>
        <w:ind w:right="565"/>
        <w:jc w:val="center"/>
        <w:rPr>
          <w:rFonts w:ascii="Tahoma" w:hAnsi="Tahoma" w:cs="Tahoma"/>
          <w:b w:val="0"/>
          <w:sz w:val="22"/>
          <w:szCs w:val="22"/>
        </w:rPr>
      </w:pPr>
    </w:p>
    <w:p w:rsidR="00626C35" w:rsidRPr="00AF5369" w:rsidRDefault="00626C35" w:rsidP="00626C35">
      <w:pPr>
        <w:ind w:right="565"/>
        <w:jc w:val="center"/>
        <w:rPr>
          <w:rFonts w:ascii="Tahoma" w:hAnsi="Tahoma" w:cs="Tahoma"/>
          <w:b w:val="0"/>
          <w:sz w:val="22"/>
          <w:szCs w:val="22"/>
        </w:rPr>
      </w:pPr>
    </w:p>
    <w:p w:rsidR="00626C35" w:rsidRPr="00AF5369" w:rsidRDefault="00626C35" w:rsidP="00626C35">
      <w:pPr>
        <w:ind w:right="565"/>
        <w:jc w:val="center"/>
        <w:rPr>
          <w:rFonts w:ascii="Tahoma" w:hAnsi="Tahoma" w:cs="Tahoma"/>
          <w:b w:val="0"/>
          <w:sz w:val="22"/>
          <w:szCs w:val="22"/>
        </w:rPr>
      </w:pPr>
    </w:p>
    <w:p w:rsidR="00626C35" w:rsidRPr="00AF5369" w:rsidRDefault="00626C35" w:rsidP="00626C35">
      <w:pPr>
        <w:ind w:left="142"/>
        <w:jc w:val="both"/>
        <w:rPr>
          <w:rFonts w:ascii="Tahoma" w:hAnsi="Tahoma" w:cs="Tahoma"/>
          <w:sz w:val="22"/>
          <w:szCs w:val="22"/>
        </w:rPr>
      </w:pPr>
      <w:r w:rsidRPr="00AF5369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bčinski svet Občine Prevalje</w:t>
      </w:r>
      <w:r w:rsidRPr="00AF5369">
        <w:rPr>
          <w:rFonts w:ascii="Tahoma" w:hAnsi="Tahoma" w:cs="Tahoma"/>
          <w:sz w:val="22"/>
          <w:szCs w:val="22"/>
        </w:rPr>
        <w:t xml:space="preserve"> se je seznanil s Poročilom o delu Medobčinskega inšpektorata Koroške za leto 201</w:t>
      </w:r>
      <w:r>
        <w:rPr>
          <w:rFonts w:ascii="Tahoma" w:hAnsi="Tahoma" w:cs="Tahoma"/>
          <w:sz w:val="22"/>
          <w:szCs w:val="22"/>
        </w:rPr>
        <w:t>8</w:t>
      </w:r>
      <w:r w:rsidRPr="00AF5369">
        <w:rPr>
          <w:rFonts w:ascii="Tahoma" w:hAnsi="Tahoma" w:cs="Tahoma"/>
          <w:sz w:val="22"/>
          <w:szCs w:val="22"/>
        </w:rPr>
        <w:t>.</w:t>
      </w:r>
    </w:p>
    <w:p w:rsidR="00626C35" w:rsidRPr="00AF5369" w:rsidRDefault="00626C35" w:rsidP="00626C35">
      <w:pPr>
        <w:ind w:right="565"/>
        <w:jc w:val="both"/>
        <w:rPr>
          <w:rFonts w:ascii="Tahoma" w:hAnsi="Tahoma" w:cs="Tahoma"/>
          <w:b w:val="0"/>
          <w:sz w:val="22"/>
          <w:szCs w:val="22"/>
        </w:rPr>
      </w:pPr>
    </w:p>
    <w:p w:rsidR="00626C35" w:rsidRPr="00AF5369" w:rsidRDefault="00626C35" w:rsidP="00626C35">
      <w:pPr>
        <w:ind w:right="565"/>
        <w:jc w:val="both"/>
        <w:rPr>
          <w:rFonts w:ascii="Tahoma" w:hAnsi="Tahoma" w:cs="Tahoma"/>
          <w:b w:val="0"/>
          <w:sz w:val="22"/>
          <w:szCs w:val="22"/>
        </w:rPr>
      </w:pPr>
    </w:p>
    <w:p w:rsidR="00626C35" w:rsidRPr="00AF5369" w:rsidRDefault="00626C35" w:rsidP="00626C35">
      <w:pPr>
        <w:ind w:right="565"/>
        <w:jc w:val="center"/>
        <w:rPr>
          <w:rFonts w:ascii="Tahoma" w:hAnsi="Tahoma" w:cs="Tahoma"/>
          <w:b w:val="0"/>
          <w:sz w:val="22"/>
          <w:szCs w:val="22"/>
        </w:rPr>
      </w:pPr>
    </w:p>
    <w:p w:rsidR="00626C35" w:rsidRPr="00AF5369" w:rsidRDefault="00626C35" w:rsidP="00626C35">
      <w:pPr>
        <w:ind w:right="565"/>
        <w:jc w:val="center"/>
        <w:rPr>
          <w:rFonts w:ascii="Tahoma" w:hAnsi="Tahoma" w:cs="Tahoma"/>
          <w:b w:val="0"/>
          <w:sz w:val="22"/>
          <w:szCs w:val="22"/>
        </w:rPr>
      </w:pPr>
    </w:p>
    <w:p w:rsidR="00626C35" w:rsidRPr="00AF5369" w:rsidRDefault="00626C35" w:rsidP="00626C35">
      <w:pPr>
        <w:jc w:val="both"/>
        <w:rPr>
          <w:rFonts w:ascii="Tahoma" w:hAnsi="Tahoma" w:cs="Tahoma"/>
          <w:b w:val="0"/>
          <w:sz w:val="22"/>
          <w:szCs w:val="22"/>
        </w:rPr>
      </w:pPr>
    </w:p>
    <w:p w:rsidR="00626C35" w:rsidRPr="00AF5369" w:rsidRDefault="00626C35" w:rsidP="00626C35">
      <w:pPr>
        <w:jc w:val="both"/>
        <w:rPr>
          <w:rFonts w:ascii="Tahoma" w:hAnsi="Tahoma" w:cs="Tahoma"/>
          <w:bCs w:val="0"/>
          <w:sz w:val="22"/>
          <w:szCs w:val="22"/>
        </w:rPr>
      </w:pPr>
    </w:p>
    <w:p w:rsidR="00626C35" w:rsidRPr="00AF5369" w:rsidRDefault="00626C35" w:rsidP="00626C35">
      <w:pPr>
        <w:ind w:left="7080" w:firstLine="708"/>
        <w:jc w:val="center"/>
        <w:rPr>
          <w:rFonts w:ascii="Tahoma" w:hAnsi="Tahoma" w:cs="Tahoma"/>
          <w:b w:val="0"/>
          <w:bCs w:val="0"/>
          <w:sz w:val="22"/>
          <w:szCs w:val="22"/>
        </w:rPr>
      </w:pPr>
      <w:r w:rsidRPr="00AF5369">
        <w:rPr>
          <w:rFonts w:ascii="Tahoma" w:hAnsi="Tahoma" w:cs="Tahoma"/>
          <w:b w:val="0"/>
          <w:bCs w:val="0"/>
          <w:sz w:val="22"/>
          <w:szCs w:val="22"/>
        </w:rPr>
        <w:t xml:space="preserve">Pripravil:                                                                              </w:t>
      </w:r>
    </w:p>
    <w:p w:rsidR="00626C35" w:rsidRPr="00AF5369" w:rsidRDefault="00626C35" w:rsidP="00626C35">
      <w:pPr>
        <w:ind w:left="7080" w:firstLine="708"/>
        <w:jc w:val="center"/>
        <w:rPr>
          <w:rFonts w:ascii="Tahoma" w:hAnsi="Tahoma" w:cs="Tahoma"/>
          <w:b w:val="0"/>
          <w:bCs w:val="0"/>
          <w:sz w:val="22"/>
          <w:szCs w:val="22"/>
        </w:rPr>
      </w:pPr>
      <w:r w:rsidRPr="00AF5369">
        <w:rPr>
          <w:rFonts w:ascii="Tahoma" w:hAnsi="Tahoma" w:cs="Tahoma"/>
          <w:b w:val="0"/>
          <w:bCs w:val="0"/>
          <w:sz w:val="22"/>
          <w:szCs w:val="22"/>
        </w:rPr>
        <w:t>Oddelek za KCG</w:t>
      </w:r>
    </w:p>
    <w:p w:rsidR="00626C35" w:rsidRPr="00AF5369" w:rsidRDefault="00626C35" w:rsidP="00626C35">
      <w:pPr>
        <w:jc w:val="right"/>
        <w:rPr>
          <w:rFonts w:ascii="Tahoma" w:hAnsi="Tahoma" w:cs="Tahoma"/>
          <w:sz w:val="22"/>
          <w:szCs w:val="22"/>
        </w:rPr>
      </w:pPr>
    </w:p>
    <w:p w:rsidR="008E4716" w:rsidRDefault="0097568E"/>
    <w:sectPr w:rsidR="008E4716" w:rsidSect="00147258">
      <w:headerReference w:type="default" r:id="rId4"/>
      <w:pgSz w:w="11906" w:h="16838" w:code="9"/>
      <w:pgMar w:top="397" w:right="849" w:bottom="1418" w:left="993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3F3" w:rsidRPr="000D2C95" w:rsidRDefault="00626C35" w:rsidP="007C116C">
    <w:pPr>
      <w:pStyle w:val="Glava"/>
      <w:shd w:val="clear" w:color="auto" w:fill="FFFFFF"/>
      <w:ind w:left="-142" w:right="-568" w:hanging="142"/>
      <w:rPr>
        <w:rFonts w:ascii="BernhardMod BT" w:hAnsi="BernhardMod BT" w:cs="BernhardMod BT"/>
        <w:color w:val="0000FF"/>
        <w:sz w:val="56"/>
        <w:szCs w:val="56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979805</wp:posOffset>
          </wp:positionH>
          <wp:positionV relativeFrom="paragraph">
            <wp:posOffset>-104140</wp:posOffset>
          </wp:positionV>
          <wp:extent cx="498475" cy="685800"/>
          <wp:effectExtent l="0" t="0" r="0" b="0"/>
          <wp:wrapTopAndBottom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568E">
      <w:rPr>
        <w:rFonts w:ascii="BernhardMod BT" w:hAnsi="BernhardMod BT" w:cs="BernhardMod BT"/>
        <w:color w:val="0000FF"/>
        <w:sz w:val="56"/>
        <w:szCs w:val="56"/>
      </w:rPr>
      <w:t xml:space="preserve">  o</w:t>
    </w:r>
    <w:r w:rsidR="0097568E" w:rsidRPr="000D2C95">
      <w:rPr>
        <w:rFonts w:ascii="BernhardMod BT" w:hAnsi="BernhardMod BT" w:cs="BernhardMod BT"/>
        <w:color w:val="0000FF"/>
        <w:sz w:val="56"/>
        <w:szCs w:val="56"/>
      </w:rPr>
      <w:t>b</w:t>
    </w:r>
    <w:r w:rsidR="0097568E">
      <w:rPr>
        <w:rFonts w:ascii="BernhardMod BT" w:hAnsi="BernhardMod BT" w:cs="BernhardMod BT"/>
        <w:color w:val="0000FF"/>
        <w:sz w:val="56"/>
        <w:szCs w:val="56"/>
      </w:rPr>
      <w:t>č</w:t>
    </w:r>
    <w:r w:rsidR="0097568E" w:rsidRPr="000D2C95">
      <w:rPr>
        <w:rFonts w:ascii="BernhardMod BT" w:hAnsi="BernhardMod BT" w:cs="BernhardMod BT"/>
        <w:color w:val="0000FF"/>
        <w:sz w:val="56"/>
        <w:szCs w:val="56"/>
      </w:rPr>
      <w:t>ina</w:t>
    </w:r>
    <w:r w:rsidR="0097568E">
      <w:rPr>
        <w:rFonts w:ascii="BernhardMod BT" w:hAnsi="BernhardMod BT" w:cs="BernhardMod BT"/>
        <w:color w:val="0000FF"/>
        <w:sz w:val="56"/>
        <w:szCs w:val="56"/>
      </w:rPr>
      <w:t xml:space="preserve">  </w:t>
    </w:r>
    <w:r w:rsidR="0097568E" w:rsidRPr="000D2C95">
      <w:rPr>
        <w:rFonts w:ascii="BernhardMod BT" w:hAnsi="BernhardMod BT" w:cs="BernhardMod BT"/>
        <w:color w:val="0000FF"/>
        <w:sz w:val="56"/>
        <w:szCs w:val="56"/>
      </w:rPr>
      <w:t xml:space="preserve"> </w:t>
    </w:r>
    <w:r w:rsidR="0097568E">
      <w:rPr>
        <w:rFonts w:ascii="BernhardMod BT" w:hAnsi="BernhardMod BT" w:cs="BernhardMod BT"/>
        <w:color w:val="0000FF"/>
        <w:sz w:val="56"/>
        <w:szCs w:val="56"/>
      </w:rPr>
      <w:t xml:space="preserve">    </w:t>
    </w:r>
    <w:proofErr w:type="spellStart"/>
    <w:r w:rsidR="0097568E" w:rsidRPr="000D2C95">
      <w:rPr>
        <w:rFonts w:ascii="BernhardMod BT" w:hAnsi="BernhardMod BT" w:cs="BernhardMod BT"/>
        <w:color w:val="0000FF"/>
        <w:sz w:val="56"/>
        <w:szCs w:val="56"/>
      </w:rPr>
      <w:t>prevalje</w:t>
    </w:r>
    <w:proofErr w:type="spellEnd"/>
  </w:p>
  <w:p w:rsidR="007033F3" w:rsidRDefault="0097568E" w:rsidP="007C116C">
    <w:pPr>
      <w:pStyle w:val="Glava"/>
      <w:shd w:val="clear" w:color="auto" w:fill="FFFFFF"/>
      <w:tabs>
        <w:tab w:val="clear" w:pos="9072"/>
        <w:tab w:val="right" w:pos="9923"/>
      </w:tabs>
      <w:ind w:right="-710"/>
      <w:rPr>
        <w:rFonts w:ascii="Tahoma" w:hAnsi="Tahoma" w:cs="Tahoma"/>
        <w:b w:val="0"/>
        <w:bCs w:val="0"/>
        <w:sz w:val="20"/>
        <w:szCs w:val="20"/>
      </w:rPr>
    </w:pPr>
  </w:p>
  <w:p w:rsidR="007033F3" w:rsidRPr="007C116C" w:rsidRDefault="0097568E" w:rsidP="007C116C">
    <w:pPr>
      <w:pStyle w:val="Glava"/>
      <w:shd w:val="clear" w:color="auto" w:fill="FFFFFF"/>
      <w:tabs>
        <w:tab w:val="clear" w:pos="9072"/>
        <w:tab w:val="right" w:pos="9923"/>
      </w:tabs>
      <w:ind w:right="-710"/>
      <w:rPr>
        <w:rFonts w:ascii="Tahoma" w:hAnsi="Tahoma" w:cs="Tahoma"/>
        <w:sz w:val="19"/>
        <w:szCs w:val="19"/>
      </w:rPr>
    </w:pPr>
    <w:r w:rsidRPr="007C116C">
      <w:rPr>
        <w:rFonts w:ascii="Tahoma" w:hAnsi="Tahoma" w:cs="Tahoma"/>
        <w:b w:val="0"/>
        <w:bCs w:val="0"/>
        <w:sz w:val="19"/>
        <w:szCs w:val="19"/>
      </w:rPr>
      <w:t>OBČINA PREVALJE , Trg 2a , Si 2391 Prevalje</w:t>
    </w:r>
    <w:r w:rsidRPr="007C116C">
      <w:rPr>
        <w:rFonts w:ascii="Tahoma" w:hAnsi="Tahoma" w:cs="Tahoma"/>
        <w:sz w:val="19"/>
        <w:szCs w:val="19"/>
      </w:rPr>
      <w:t xml:space="preserve">                                                </w:t>
    </w:r>
  </w:p>
  <w:p w:rsidR="007033F3" w:rsidRDefault="0097568E" w:rsidP="007C116C">
    <w:pPr>
      <w:pStyle w:val="Glava"/>
      <w:shd w:val="clear" w:color="auto" w:fill="FFFFFF"/>
      <w:tabs>
        <w:tab w:val="clear" w:pos="9072"/>
        <w:tab w:val="right" w:pos="9923"/>
      </w:tabs>
      <w:ind w:right="-710"/>
      <w:rPr>
        <w:rFonts w:ascii="Tahoma" w:hAnsi="Tahoma" w:cs="Tahoma"/>
        <w:sz w:val="16"/>
        <w:szCs w:val="16"/>
      </w:rPr>
    </w:pPr>
    <w:r w:rsidRPr="00FA115A">
      <w:rPr>
        <w:rFonts w:ascii="Tahoma" w:hAnsi="Tahoma" w:cs="Tahoma"/>
        <w:b w:val="0"/>
        <w:bCs w:val="0"/>
        <w:sz w:val="10"/>
        <w:szCs w:val="10"/>
      </w:rPr>
      <w:t>tel.</w:t>
    </w:r>
    <w:r w:rsidRPr="007C116C">
      <w:rPr>
        <w:rFonts w:ascii="Tahoma" w:hAnsi="Tahoma" w:cs="Tahoma"/>
        <w:sz w:val="10"/>
        <w:szCs w:val="10"/>
      </w:rPr>
      <w:t>:</w:t>
    </w:r>
    <w:r>
      <w:rPr>
        <w:rFonts w:ascii="Tahoma" w:hAnsi="Tahoma" w:cs="Tahoma"/>
        <w:sz w:val="16"/>
        <w:szCs w:val="16"/>
      </w:rPr>
      <w:t xml:space="preserve"> </w:t>
    </w:r>
    <w:r w:rsidRPr="007C116C">
      <w:rPr>
        <w:rFonts w:ascii="Tahoma" w:hAnsi="Tahoma" w:cs="Tahoma"/>
        <w:sz w:val="14"/>
        <w:szCs w:val="14"/>
      </w:rPr>
      <w:t>(02)824 61 00</w:t>
    </w:r>
    <w:r>
      <w:rPr>
        <w:rFonts w:ascii="Tahoma" w:hAnsi="Tahoma" w:cs="Tahoma"/>
        <w:sz w:val="16"/>
        <w:szCs w:val="16"/>
      </w:rPr>
      <w:t>,</w:t>
    </w:r>
    <w:r>
      <w:rPr>
        <w:rFonts w:ascii="Tahoma" w:hAnsi="Tahoma" w:cs="Tahoma"/>
        <w:sz w:val="16"/>
        <w:szCs w:val="16"/>
      </w:rPr>
      <w:t xml:space="preserve"> </w:t>
    </w:r>
    <w:r w:rsidRPr="00FA115A">
      <w:rPr>
        <w:rFonts w:ascii="Tahoma" w:hAnsi="Tahoma" w:cs="Tahoma"/>
        <w:b w:val="0"/>
        <w:bCs w:val="0"/>
        <w:sz w:val="10"/>
        <w:szCs w:val="10"/>
      </w:rPr>
      <w:t>e-pošta</w:t>
    </w:r>
    <w:r>
      <w:rPr>
        <w:rFonts w:ascii="Tahoma" w:hAnsi="Tahoma" w:cs="Tahoma"/>
        <w:b w:val="0"/>
        <w:bCs w:val="0"/>
        <w:sz w:val="10"/>
        <w:szCs w:val="10"/>
      </w:rPr>
      <w:t xml:space="preserve"> </w:t>
    </w:r>
    <w:r w:rsidRPr="00FA115A">
      <w:rPr>
        <w:rFonts w:ascii="Tahoma" w:hAnsi="Tahoma" w:cs="Tahoma"/>
        <w:b w:val="0"/>
        <w:bCs w:val="0"/>
        <w:sz w:val="10"/>
        <w:szCs w:val="10"/>
      </w:rPr>
      <w:t>:</w:t>
    </w:r>
    <w:r>
      <w:rPr>
        <w:rFonts w:ascii="Tahoma" w:hAnsi="Tahoma" w:cs="Tahoma"/>
        <w:b w:val="0"/>
        <w:bCs w:val="0"/>
        <w:sz w:val="10"/>
        <w:szCs w:val="10"/>
      </w:rPr>
      <w:t xml:space="preserve"> </w:t>
    </w:r>
    <w:hyperlink r:id="rId2" w:history="1">
      <w:r w:rsidRPr="007C116C">
        <w:rPr>
          <w:rStyle w:val="Hiperpovezava"/>
          <w:rFonts w:ascii="Tahoma" w:hAnsi="Tahoma" w:cs="Tahoma"/>
          <w:sz w:val="14"/>
          <w:szCs w:val="14"/>
        </w:rPr>
        <w:t>obcina@prevalje.si</w:t>
      </w:r>
    </w:hyperlink>
    <w:r>
      <w:rPr>
        <w:rFonts w:ascii="Tahoma" w:hAnsi="Tahoma" w:cs="Tahoma"/>
        <w:sz w:val="16"/>
        <w:szCs w:val="16"/>
      </w:rPr>
      <w:t xml:space="preserve"> </w:t>
    </w:r>
  </w:p>
  <w:p w:rsidR="007033F3" w:rsidRDefault="0097568E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C35"/>
    <w:rsid w:val="000D5C32"/>
    <w:rsid w:val="000F74A1"/>
    <w:rsid w:val="00626C35"/>
    <w:rsid w:val="00955C98"/>
    <w:rsid w:val="0097568E"/>
    <w:rsid w:val="00B1331C"/>
    <w:rsid w:val="00DB00F9"/>
    <w:rsid w:val="00F6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DFE9B52-D432-4A12-8663-293B0552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26C3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626C3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626C35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styleId="Hiperpovezava">
    <w:name w:val="Hyperlink"/>
    <w:rsid w:val="00626C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19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bcina@prevalje.si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1</cp:revision>
  <dcterms:created xsi:type="dcterms:W3CDTF">2019-05-09T09:42:00Z</dcterms:created>
  <dcterms:modified xsi:type="dcterms:W3CDTF">2019-05-09T11:29:00Z</dcterms:modified>
</cp:coreProperties>
</file>