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28" w:rsidRPr="003636CB" w:rsidRDefault="005E0DCB" w:rsidP="000E4E5B">
      <w:pPr>
        <w:pStyle w:val="Glava"/>
        <w:rPr>
          <w:sz w:val="24"/>
          <w:szCs w:val="24"/>
        </w:rPr>
      </w:pPr>
      <w:bookmarkStart w:id="0" w:name="_GoBack"/>
      <w:bookmarkEnd w:id="0"/>
      <w:r w:rsidRPr="003636CB">
        <w:rPr>
          <w:noProof/>
          <w:sz w:val="24"/>
          <w:szCs w:val="24"/>
        </w:rPr>
        <w:drawing>
          <wp:inline distT="0" distB="0" distL="0" distR="0">
            <wp:extent cx="876300" cy="1005840"/>
            <wp:effectExtent l="0" t="0" r="0" b="0"/>
            <wp:docPr id="1" name="Slika 1" descr="Znak Cerk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erkl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728" w:rsidRPr="003C76D1" w:rsidRDefault="00D70728" w:rsidP="000E4E5B">
      <w:pPr>
        <w:rPr>
          <w:rFonts w:ascii="Calibri" w:hAnsi="Calibri" w:cs="Calibri"/>
          <w:sz w:val="20"/>
        </w:rPr>
      </w:pPr>
      <w:bookmarkStart w:id="1" w:name="_Toc161480544"/>
      <w:r w:rsidRPr="003C76D1">
        <w:rPr>
          <w:rFonts w:ascii="Calibri" w:hAnsi="Calibri" w:cs="Calibri"/>
          <w:sz w:val="20"/>
        </w:rPr>
        <w:t>OBČINA  CERKLJE na Gorenjskem</w:t>
      </w:r>
      <w:bookmarkEnd w:id="1"/>
    </w:p>
    <w:p w:rsidR="00D70728" w:rsidRPr="003C76D1" w:rsidRDefault="00D70728" w:rsidP="000E4E5B">
      <w:pPr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Trga Davorina Jenka 13</w:t>
      </w:r>
    </w:p>
    <w:p w:rsidR="00D70728" w:rsidRPr="003C76D1" w:rsidRDefault="00D70728" w:rsidP="000E4E5B">
      <w:pPr>
        <w:rPr>
          <w:rFonts w:ascii="Calibri" w:hAnsi="Calibri" w:cs="Calibri"/>
          <w:sz w:val="20"/>
        </w:rPr>
      </w:pPr>
      <w:bookmarkStart w:id="2" w:name="_Toc161480545"/>
      <w:r w:rsidRPr="003C76D1">
        <w:rPr>
          <w:rFonts w:ascii="Calibri" w:hAnsi="Calibri" w:cs="Calibri"/>
          <w:sz w:val="20"/>
        </w:rPr>
        <w:t>4207 CERKLJE NA GORENJSKEM</w:t>
      </w:r>
      <w:bookmarkEnd w:id="2"/>
    </w:p>
    <w:p w:rsidR="00D70728" w:rsidRPr="003C76D1" w:rsidRDefault="00D70728" w:rsidP="000E4E5B">
      <w:pPr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e-mail:obcinacerklje@siol.net</w:t>
      </w:r>
    </w:p>
    <w:p w:rsidR="00FD2C07" w:rsidRPr="003C76D1" w:rsidRDefault="00FD2C07" w:rsidP="000E4E5B">
      <w:pPr>
        <w:pStyle w:val="Glava"/>
        <w:rPr>
          <w:rFonts w:ascii="Calibri" w:hAnsi="Calibri" w:cs="Calibri"/>
          <w:sz w:val="20"/>
        </w:rPr>
      </w:pPr>
    </w:p>
    <w:p w:rsidR="00FD2C07" w:rsidRPr="003C76D1" w:rsidRDefault="00FD2C07" w:rsidP="000E4E5B">
      <w:pPr>
        <w:pStyle w:val="Glava"/>
        <w:rPr>
          <w:rFonts w:ascii="Calibri" w:hAnsi="Calibri" w:cs="Calibri"/>
          <w:sz w:val="20"/>
        </w:rPr>
      </w:pPr>
    </w:p>
    <w:p w:rsidR="00D70728" w:rsidRPr="003C76D1" w:rsidRDefault="00D70728" w:rsidP="000E4E5B">
      <w:pPr>
        <w:pStyle w:val="Glava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 xml:space="preserve">Številka: </w:t>
      </w:r>
      <w:r w:rsidR="00290EBE" w:rsidRPr="003C76D1">
        <w:rPr>
          <w:rFonts w:ascii="Calibri" w:hAnsi="Calibri" w:cs="Calibri"/>
          <w:sz w:val="20"/>
        </w:rPr>
        <w:t>032-03/2018-</w:t>
      </w:r>
      <w:r w:rsidR="00B24938">
        <w:rPr>
          <w:rFonts w:ascii="Calibri" w:hAnsi="Calibri" w:cs="Calibri"/>
          <w:sz w:val="20"/>
        </w:rPr>
        <w:t>352</w:t>
      </w:r>
    </w:p>
    <w:p w:rsidR="00292A0A" w:rsidRPr="003C76D1" w:rsidRDefault="00D70728" w:rsidP="000E4E5B">
      <w:pPr>
        <w:pStyle w:val="Glava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Datum</w:t>
      </w:r>
      <w:r w:rsidR="001E6CD3" w:rsidRPr="003C76D1">
        <w:rPr>
          <w:rFonts w:ascii="Calibri" w:hAnsi="Calibri" w:cs="Calibri"/>
          <w:sz w:val="20"/>
        </w:rPr>
        <w:t xml:space="preserve">: </w:t>
      </w:r>
      <w:r w:rsidR="00B24938">
        <w:rPr>
          <w:rFonts w:ascii="Calibri" w:hAnsi="Calibri" w:cs="Calibri"/>
          <w:sz w:val="20"/>
        </w:rPr>
        <w:t>10.11.2021</w:t>
      </w:r>
    </w:p>
    <w:p w:rsidR="00D70728" w:rsidRPr="003C76D1" w:rsidRDefault="00D70728" w:rsidP="000E4E5B">
      <w:pPr>
        <w:pStyle w:val="Glava"/>
        <w:rPr>
          <w:rFonts w:ascii="Calibri" w:hAnsi="Calibri" w:cs="Calibri"/>
          <w:sz w:val="20"/>
        </w:rPr>
      </w:pPr>
    </w:p>
    <w:p w:rsidR="00FE0425" w:rsidRPr="003C76D1" w:rsidRDefault="00FE0425" w:rsidP="000E4E5B">
      <w:pPr>
        <w:pStyle w:val="Glava"/>
        <w:rPr>
          <w:rFonts w:ascii="Calibri" w:hAnsi="Calibri" w:cs="Calibri"/>
          <w:sz w:val="20"/>
        </w:rPr>
      </w:pPr>
    </w:p>
    <w:p w:rsidR="00D70728" w:rsidRPr="003C76D1" w:rsidRDefault="00D70728" w:rsidP="000E4E5B">
      <w:pPr>
        <w:pStyle w:val="Glava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OBČINSKI SVET</w:t>
      </w:r>
    </w:p>
    <w:p w:rsidR="00D70728" w:rsidRPr="003C76D1" w:rsidRDefault="00D70728" w:rsidP="000E4E5B">
      <w:pPr>
        <w:pStyle w:val="Glava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OBČINE CERKLJE NA GORENJSKEM</w:t>
      </w:r>
    </w:p>
    <w:p w:rsidR="00D70728" w:rsidRPr="003C76D1" w:rsidRDefault="00D70728" w:rsidP="000E4E5B">
      <w:pPr>
        <w:pStyle w:val="Glava"/>
        <w:rPr>
          <w:rFonts w:ascii="Calibri" w:hAnsi="Calibri" w:cs="Calibri"/>
          <w:sz w:val="20"/>
        </w:rPr>
      </w:pPr>
    </w:p>
    <w:p w:rsidR="00D70728" w:rsidRPr="003C76D1" w:rsidRDefault="00D70728" w:rsidP="000E4E5B">
      <w:pPr>
        <w:pStyle w:val="Glava"/>
        <w:rPr>
          <w:rFonts w:ascii="Calibri" w:hAnsi="Calibri" w:cs="Calibri"/>
          <w:sz w:val="20"/>
        </w:rPr>
      </w:pPr>
    </w:p>
    <w:p w:rsidR="00125589" w:rsidRPr="003C76D1" w:rsidRDefault="00125589" w:rsidP="000E4E5B">
      <w:pPr>
        <w:pStyle w:val="Glava"/>
        <w:rPr>
          <w:rFonts w:ascii="Calibri" w:hAnsi="Calibri" w:cs="Calibri"/>
          <w:sz w:val="20"/>
        </w:rPr>
      </w:pPr>
    </w:p>
    <w:p w:rsidR="00125589" w:rsidRPr="003C76D1" w:rsidRDefault="00125589" w:rsidP="000E4E5B">
      <w:pPr>
        <w:pStyle w:val="Glava"/>
        <w:rPr>
          <w:rFonts w:ascii="Calibri" w:hAnsi="Calibri" w:cs="Calibri"/>
          <w:sz w:val="20"/>
        </w:rPr>
      </w:pPr>
    </w:p>
    <w:p w:rsidR="00125589" w:rsidRPr="003C76D1" w:rsidRDefault="00125589" w:rsidP="000E4E5B">
      <w:pPr>
        <w:pStyle w:val="Glava"/>
        <w:rPr>
          <w:rFonts w:ascii="Calibri" w:hAnsi="Calibri" w:cs="Calibri"/>
          <w:sz w:val="20"/>
        </w:rPr>
      </w:pPr>
    </w:p>
    <w:p w:rsidR="00182BAD" w:rsidRPr="003C76D1" w:rsidRDefault="005F76B3" w:rsidP="00FD2C07">
      <w:pPr>
        <w:pStyle w:val="Glava"/>
        <w:jc w:val="center"/>
        <w:rPr>
          <w:rFonts w:ascii="Calibri" w:hAnsi="Calibri" w:cs="Calibri"/>
          <w:b/>
          <w:sz w:val="20"/>
        </w:rPr>
      </w:pPr>
      <w:bookmarkStart w:id="3" w:name="_Toc161480546"/>
      <w:r w:rsidRPr="003C76D1">
        <w:rPr>
          <w:rFonts w:ascii="Calibri" w:hAnsi="Calibri" w:cs="Calibri"/>
          <w:b/>
          <w:sz w:val="20"/>
        </w:rPr>
        <w:t>OSNUTEK</w:t>
      </w:r>
      <w:r w:rsidR="00376D94" w:rsidRPr="003C76D1">
        <w:rPr>
          <w:rFonts w:ascii="Calibri" w:hAnsi="Calibri" w:cs="Calibri"/>
          <w:b/>
          <w:sz w:val="20"/>
        </w:rPr>
        <w:t xml:space="preserve"> PRORAČUN</w:t>
      </w:r>
      <w:r w:rsidR="00A143D9" w:rsidRPr="003C76D1">
        <w:rPr>
          <w:rFonts w:ascii="Calibri" w:hAnsi="Calibri" w:cs="Calibri"/>
          <w:b/>
          <w:sz w:val="20"/>
        </w:rPr>
        <w:t>A</w:t>
      </w:r>
    </w:p>
    <w:p w:rsidR="008A5E5B" w:rsidRPr="003C76D1" w:rsidRDefault="008A5E5B" w:rsidP="00FD2C07">
      <w:pPr>
        <w:pStyle w:val="Glava"/>
        <w:jc w:val="center"/>
        <w:rPr>
          <w:rFonts w:ascii="Calibri" w:hAnsi="Calibri" w:cs="Calibri"/>
          <w:b/>
          <w:sz w:val="20"/>
        </w:rPr>
      </w:pPr>
    </w:p>
    <w:p w:rsidR="008A5E5B" w:rsidRPr="003C76D1" w:rsidRDefault="00C5630E" w:rsidP="00FD2C07">
      <w:pPr>
        <w:pStyle w:val="Glava"/>
        <w:jc w:val="center"/>
        <w:rPr>
          <w:rFonts w:ascii="Calibri" w:hAnsi="Calibri" w:cs="Calibri"/>
          <w:b/>
          <w:sz w:val="20"/>
        </w:rPr>
      </w:pPr>
      <w:r w:rsidRPr="003C76D1">
        <w:rPr>
          <w:rFonts w:ascii="Calibri" w:hAnsi="Calibri" w:cs="Calibri"/>
          <w:b/>
          <w:sz w:val="20"/>
        </w:rPr>
        <w:t>OBČINE CERKLJE NA GORENJSKEM</w:t>
      </w:r>
    </w:p>
    <w:p w:rsidR="00182BAD" w:rsidRPr="003C76D1" w:rsidRDefault="00C5630E" w:rsidP="00FD2C07">
      <w:pPr>
        <w:pStyle w:val="Glava"/>
        <w:jc w:val="center"/>
        <w:rPr>
          <w:rFonts w:ascii="Calibri" w:hAnsi="Calibri" w:cs="Calibri"/>
          <w:b/>
          <w:sz w:val="20"/>
        </w:rPr>
      </w:pPr>
      <w:r w:rsidRPr="003C76D1">
        <w:rPr>
          <w:rFonts w:ascii="Calibri" w:hAnsi="Calibri" w:cs="Calibri"/>
          <w:b/>
          <w:sz w:val="20"/>
        </w:rPr>
        <w:t xml:space="preserve"> </w:t>
      </w:r>
    </w:p>
    <w:p w:rsidR="00C20FE9" w:rsidRPr="003C76D1" w:rsidRDefault="00D70728" w:rsidP="00FD2C07">
      <w:pPr>
        <w:pStyle w:val="Glava"/>
        <w:jc w:val="center"/>
        <w:rPr>
          <w:rFonts w:ascii="Calibri" w:hAnsi="Calibri" w:cs="Calibri"/>
          <w:b/>
          <w:sz w:val="20"/>
        </w:rPr>
      </w:pPr>
      <w:r w:rsidRPr="003C76D1">
        <w:rPr>
          <w:rFonts w:ascii="Calibri" w:hAnsi="Calibri" w:cs="Calibri"/>
          <w:b/>
          <w:sz w:val="20"/>
        </w:rPr>
        <w:t xml:space="preserve">ZA LETO </w:t>
      </w:r>
      <w:bookmarkEnd w:id="3"/>
      <w:r w:rsidR="00D57BD3" w:rsidRPr="003C76D1">
        <w:rPr>
          <w:rFonts w:ascii="Calibri" w:hAnsi="Calibri" w:cs="Calibri"/>
          <w:b/>
          <w:sz w:val="20"/>
        </w:rPr>
        <w:t>202</w:t>
      </w:r>
      <w:r w:rsidR="00B24938">
        <w:rPr>
          <w:rFonts w:ascii="Calibri" w:hAnsi="Calibri" w:cs="Calibri"/>
          <w:b/>
          <w:sz w:val="20"/>
        </w:rPr>
        <w:t>2</w:t>
      </w:r>
    </w:p>
    <w:p w:rsidR="00FD2C07" w:rsidRPr="003C76D1" w:rsidRDefault="00FD2C07" w:rsidP="000E4E5B">
      <w:pPr>
        <w:pStyle w:val="Glava"/>
        <w:rPr>
          <w:rFonts w:ascii="Calibri" w:hAnsi="Calibri" w:cs="Calibri"/>
          <w:sz w:val="20"/>
        </w:rPr>
      </w:pPr>
      <w:bookmarkStart w:id="4" w:name="_Toc161480547"/>
    </w:p>
    <w:p w:rsidR="00FD2C07" w:rsidRPr="003C76D1" w:rsidRDefault="00FD2C07" w:rsidP="000E4E5B">
      <w:pPr>
        <w:pStyle w:val="Glava"/>
        <w:rPr>
          <w:rFonts w:ascii="Calibri" w:hAnsi="Calibri" w:cs="Calibri"/>
          <w:sz w:val="20"/>
        </w:rPr>
      </w:pPr>
    </w:p>
    <w:p w:rsidR="00FD2C07" w:rsidRPr="003C76D1" w:rsidRDefault="00FD2C07" w:rsidP="000E4E5B">
      <w:pPr>
        <w:pStyle w:val="Glava"/>
        <w:rPr>
          <w:rFonts w:ascii="Calibri" w:hAnsi="Calibri" w:cs="Calibri"/>
          <w:sz w:val="20"/>
        </w:rPr>
      </w:pPr>
    </w:p>
    <w:p w:rsidR="00FD2C07" w:rsidRPr="003C76D1" w:rsidRDefault="00FD2C07" w:rsidP="000E4E5B">
      <w:pPr>
        <w:pStyle w:val="Glava"/>
        <w:rPr>
          <w:rFonts w:ascii="Calibri" w:hAnsi="Calibri" w:cs="Calibri"/>
          <w:sz w:val="20"/>
        </w:rPr>
      </w:pPr>
    </w:p>
    <w:p w:rsidR="00FD2C07" w:rsidRPr="003C76D1" w:rsidRDefault="00FD2C07" w:rsidP="000E4E5B">
      <w:pPr>
        <w:pStyle w:val="Glava"/>
        <w:rPr>
          <w:rFonts w:ascii="Calibri" w:hAnsi="Calibri" w:cs="Calibri"/>
          <w:sz w:val="20"/>
        </w:rPr>
      </w:pPr>
    </w:p>
    <w:p w:rsidR="00FD2C07" w:rsidRPr="003C76D1" w:rsidRDefault="00FD2C07" w:rsidP="000E4E5B">
      <w:pPr>
        <w:pStyle w:val="Glava"/>
        <w:rPr>
          <w:rFonts w:ascii="Calibri" w:hAnsi="Calibri" w:cs="Calibri"/>
          <w:sz w:val="20"/>
        </w:rPr>
      </w:pPr>
    </w:p>
    <w:p w:rsidR="00FD2C07" w:rsidRPr="003C76D1" w:rsidRDefault="00FD2C07" w:rsidP="000E4E5B">
      <w:pPr>
        <w:pStyle w:val="Glava"/>
        <w:rPr>
          <w:rFonts w:ascii="Calibri" w:hAnsi="Calibri" w:cs="Calibri"/>
          <w:sz w:val="20"/>
        </w:rPr>
      </w:pPr>
    </w:p>
    <w:p w:rsidR="00FD2C07" w:rsidRPr="003C76D1" w:rsidRDefault="00FD2C07" w:rsidP="000E4E5B">
      <w:pPr>
        <w:pStyle w:val="Glava"/>
        <w:rPr>
          <w:rFonts w:ascii="Calibri" w:hAnsi="Calibri" w:cs="Calibri"/>
          <w:sz w:val="20"/>
        </w:rPr>
      </w:pPr>
    </w:p>
    <w:p w:rsidR="00FD2C07" w:rsidRPr="003C76D1" w:rsidRDefault="00FD2C07" w:rsidP="000E4E5B">
      <w:pPr>
        <w:pStyle w:val="Glava"/>
        <w:rPr>
          <w:rFonts w:ascii="Calibri" w:hAnsi="Calibri" w:cs="Calibri"/>
          <w:sz w:val="20"/>
        </w:rPr>
      </w:pPr>
    </w:p>
    <w:p w:rsidR="00FD2C07" w:rsidRPr="003C76D1" w:rsidRDefault="00FD2C07" w:rsidP="000E4E5B">
      <w:pPr>
        <w:pStyle w:val="Glava"/>
        <w:rPr>
          <w:rFonts w:ascii="Calibri" w:hAnsi="Calibri" w:cs="Calibri"/>
          <w:sz w:val="20"/>
        </w:rPr>
      </w:pPr>
    </w:p>
    <w:p w:rsidR="00FD2C07" w:rsidRPr="003C76D1" w:rsidRDefault="00FD2C07" w:rsidP="000E4E5B">
      <w:pPr>
        <w:pStyle w:val="Glava"/>
        <w:rPr>
          <w:rFonts w:ascii="Calibri" w:hAnsi="Calibri" w:cs="Calibri"/>
          <w:sz w:val="20"/>
        </w:rPr>
      </w:pPr>
    </w:p>
    <w:p w:rsidR="00FD2C07" w:rsidRPr="003C76D1" w:rsidRDefault="00FD2C07" w:rsidP="000E4E5B">
      <w:pPr>
        <w:pStyle w:val="Glava"/>
        <w:rPr>
          <w:rFonts w:ascii="Calibri" w:hAnsi="Calibri" w:cs="Calibri"/>
          <w:sz w:val="20"/>
        </w:rPr>
      </w:pPr>
    </w:p>
    <w:p w:rsidR="00FD2C07" w:rsidRPr="003C76D1" w:rsidRDefault="00FD2C07" w:rsidP="000E4E5B">
      <w:pPr>
        <w:pStyle w:val="Glava"/>
        <w:rPr>
          <w:rFonts w:ascii="Calibri" w:hAnsi="Calibri" w:cs="Calibri"/>
          <w:sz w:val="20"/>
        </w:rPr>
      </w:pPr>
    </w:p>
    <w:bookmarkEnd w:id="4"/>
    <w:p w:rsidR="0055250A" w:rsidRPr="003C76D1" w:rsidRDefault="0055250A" w:rsidP="00A33402">
      <w:pPr>
        <w:pStyle w:val="Kazalovsebine1"/>
        <w:rPr>
          <w:rFonts w:ascii="Calibri" w:hAnsi="Calibri" w:cs="Calibri"/>
          <w:sz w:val="20"/>
          <w:szCs w:val="20"/>
        </w:rPr>
      </w:pPr>
    </w:p>
    <w:p w:rsidR="0055250A" w:rsidRPr="003C76D1" w:rsidRDefault="0055250A" w:rsidP="00A33402">
      <w:pPr>
        <w:pStyle w:val="Kazalovsebine1"/>
        <w:rPr>
          <w:rFonts w:ascii="Calibri" w:hAnsi="Calibri" w:cs="Calibri"/>
          <w:sz w:val="20"/>
          <w:szCs w:val="20"/>
        </w:rPr>
      </w:pPr>
    </w:p>
    <w:p w:rsidR="0055250A" w:rsidRPr="003C76D1" w:rsidRDefault="0055250A" w:rsidP="00A33402">
      <w:pPr>
        <w:pStyle w:val="Kazalovsebine1"/>
        <w:rPr>
          <w:rFonts w:ascii="Calibri" w:hAnsi="Calibri" w:cs="Calibri"/>
          <w:sz w:val="20"/>
          <w:szCs w:val="20"/>
        </w:rPr>
      </w:pPr>
    </w:p>
    <w:p w:rsidR="0055250A" w:rsidRPr="003C76D1" w:rsidRDefault="0055250A" w:rsidP="00A33402">
      <w:pPr>
        <w:pStyle w:val="Kazalovsebine1"/>
        <w:rPr>
          <w:rFonts w:ascii="Calibri" w:hAnsi="Calibri" w:cs="Calibri"/>
          <w:sz w:val="20"/>
          <w:szCs w:val="20"/>
        </w:rPr>
      </w:pPr>
    </w:p>
    <w:p w:rsidR="0055250A" w:rsidRPr="003C76D1" w:rsidRDefault="0055250A" w:rsidP="00A33402">
      <w:pPr>
        <w:pStyle w:val="Kazalovsebine1"/>
        <w:rPr>
          <w:rFonts w:ascii="Calibri" w:hAnsi="Calibri" w:cs="Calibri"/>
          <w:sz w:val="20"/>
          <w:szCs w:val="20"/>
        </w:rPr>
      </w:pPr>
    </w:p>
    <w:p w:rsidR="00376D94" w:rsidRDefault="00376D94" w:rsidP="00A33402">
      <w:pPr>
        <w:pStyle w:val="Kazalovsebine1"/>
        <w:rPr>
          <w:rFonts w:ascii="Calibri" w:hAnsi="Calibri" w:cs="Calibri"/>
          <w:sz w:val="20"/>
          <w:szCs w:val="20"/>
        </w:rPr>
      </w:pPr>
    </w:p>
    <w:p w:rsidR="00511B05" w:rsidRDefault="00511B05" w:rsidP="00511B05"/>
    <w:p w:rsidR="00511B05" w:rsidRDefault="00511B05" w:rsidP="00511B05"/>
    <w:p w:rsidR="00511B05" w:rsidRDefault="00511B05" w:rsidP="00511B05"/>
    <w:p w:rsidR="00511B05" w:rsidRDefault="00511B05" w:rsidP="00511B05"/>
    <w:p w:rsidR="00511B05" w:rsidRDefault="00511B05" w:rsidP="00511B05"/>
    <w:p w:rsidR="00511B05" w:rsidRDefault="00511B05" w:rsidP="00511B05"/>
    <w:p w:rsidR="00511B05" w:rsidRPr="00511B05" w:rsidRDefault="00511B05" w:rsidP="00511B05"/>
    <w:p w:rsidR="005F76B3" w:rsidRPr="003C76D1" w:rsidRDefault="005F76B3" w:rsidP="00A33402">
      <w:pPr>
        <w:pStyle w:val="Kazalovsebine1"/>
        <w:rPr>
          <w:rFonts w:ascii="Calibri" w:hAnsi="Calibri" w:cs="Calibri"/>
          <w:sz w:val="20"/>
          <w:szCs w:val="20"/>
        </w:rPr>
      </w:pPr>
    </w:p>
    <w:p w:rsidR="000E4E5B" w:rsidRPr="003C76D1" w:rsidRDefault="000E4E5B" w:rsidP="00A33402">
      <w:pPr>
        <w:pStyle w:val="Kazalovsebine1"/>
        <w:rPr>
          <w:rFonts w:ascii="Calibri" w:hAnsi="Calibri" w:cs="Calibri"/>
          <w:b w:val="0"/>
          <w:sz w:val="20"/>
          <w:szCs w:val="20"/>
        </w:rPr>
      </w:pPr>
      <w:r w:rsidRPr="003C76D1">
        <w:rPr>
          <w:rFonts w:ascii="Calibri" w:hAnsi="Calibri" w:cs="Calibri"/>
          <w:b w:val="0"/>
          <w:sz w:val="20"/>
          <w:szCs w:val="20"/>
        </w:rPr>
        <w:t>KAZALO</w:t>
      </w:r>
    </w:p>
    <w:p w:rsidR="00407D81" w:rsidRPr="003C76D1" w:rsidRDefault="00407D81" w:rsidP="00407D81">
      <w:pPr>
        <w:rPr>
          <w:rFonts w:ascii="Calibri" w:hAnsi="Calibri" w:cs="Calibri"/>
          <w:sz w:val="20"/>
        </w:rPr>
      </w:pPr>
    </w:p>
    <w:p w:rsidR="00041FC5" w:rsidRPr="003B7E79" w:rsidRDefault="005D22D2">
      <w:pPr>
        <w:pStyle w:val="Kazalovsebine1"/>
        <w:rPr>
          <w:rFonts w:ascii="Calibri" w:hAnsi="Calibri"/>
          <w:b w:val="0"/>
          <w:noProof/>
          <w:sz w:val="22"/>
          <w:szCs w:val="22"/>
        </w:rPr>
      </w:pPr>
      <w:r w:rsidRPr="003C76D1">
        <w:rPr>
          <w:rFonts w:ascii="Calibri" w:hAnsi="Calibri" w:cs="Calibri"/>
          <w:b w:val="0"/>
          <w:sz w:val="20"/>
          <w:szCs w:val="20"/>
        </w:rPr>
        <w:fldChar w:fldCharType="begin"/>
      </w:r>
      <w:r w:rsidRPr="003C76D1">
        <w:rPr>
          <w:rFonts w:ascii="Calibri" w:hAnsi="Calibri" w:cs="Calibri"/>
          <w:b w:val="0"/>
          <w:sz w:val="20"/>
          <w:szCs w:val="20"/>
        </w:rPr>
        <w:instrText xml:space="preserve"> TOC \o "1-3" \h \z \u </w:instrText>
      </w:r>
      <w:r w:rsidRPr="003C76D1">
        <w:rPr>
          <w:rFonts w:ascii="Calibri" w:hAnsi="Calibri" w:cs="Calibri"/>
          <w:b w:val="0"/>
          <w:sz w:val="20"/>
          <w:szCs w:val="20"/>
        </w:rPr>
        <w:fldChar w:fldCharType="separate"/>
      </w:r>
      <w:hyperlink w:anchor="_Toc87443315" w:history="1">
        <w:r w:rsidR="00041FC5" w:rsidRPr="00BA5425">
          <w:rPr>
            <w:rStyle w:val="Hiperpovezava"/>
            <w:rFonts w:ascii="Calibri" w:hAnsi="Calibri" w:cs="Calibri"/>
            <w:noProof/>
          </w:rPr>
          <w:t>UVOD</w:t>
        </w:r>
        <w:r w:rsidR="00041FC5">
          <w:rPr>
            <w:noProof/>
            <w:webHidden/>
          </w:rPr>
          <w:tab/>
        </w:r>
        <w:r w:rsidR="00041FC5">
          <w:rPr>
            <w:noProof/>
            <w:webHidden/>
          </w:rPr>
          <w:fldChar w:fldCharType="begin"/>
        </w:r>
        <w:r w:rsidR="00041FC5">
          <w:rPr>
            <w:noProof/>
            <w:webHidden/>
          </w:rPr>
          <w:instrText xml:space="preserve"> PAGEREF _Toc87443315 \h </w:instrText>
        </w:r>
        <w:r w:rsidR="00041FC5">
          <w:rPr>
            <w:noProof/>
            <w:webHidden/>
          </w:rPr>
        </w:r>
        <w:r w:rsidR="00041FC5">
          <w:rPr>
            <w:noProof/>
            <w:webHidden/>
          </w:rPr>
          <w:fldChar w:fldCharType="separate"/>
        </w:r>
        <w:r w:rsidR="00041FC5">
          <w:rPr>
            <w:noProof/>
            <w:webHidden/>
          </w:rPr>
          <w:t>3</w:t>
        </w:r>
        <w:r w:rsidR="00041FC5">
          <w:rPr>
            <w:noProof/>
            <w:webHidden/>
          </w:rPr>
          <w:fldChar w:fldCharType="end"/>
        </w:r>
      </w:hyperlink>
    </w:p>
    <w:p w:rsidR="00041FC5" w:rsidRPr="003B7E79" w:rsidRDefault="00041FC5">
      <w:pPr>
        <w:pStyle w:val="Kazalovsebine1"/>
        <w:rPr>
          <w:rFonts w:ascii="Calibri" w:hAnsi="Calibri"/>
          <w:b w:val="0"/>
          <w:noProof/>
          <w:sz w:val="22"/>
          <w:szCs w:val="22"/>
        </w:rPr>
      </w:pPr>
      <w:hyperlink w:anchor="_Toc87443316" w:history="1">
        <w:r w:rsidRPr="00BA5425">
          <w:rPr>
            <w:rStyle w:val="Hiperpovezava"/>
            <w:rFonts w:ascii="Calibri" w:hAnsi="Calibri" w:cs="Calibri"/>
            <w:noProof/>
          </w:rPr>
          <w:t>PRAVNE PODLAGE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_Toc87443316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41FC5" w:rsidRPr="003B7E79" w:rsidRDefault="00041FC5">
      <w:pPr>
        <w:pStyle w:val="Kazalovsebine1"/>
        <w:rPr>
          <w:rFonts w:ascii="Calibri" w:hAnsi="Calibri"/>
          <w:b w:val="0"/>
          <w:noProof/>
          <w:sz w:val="22"/>
          <w:szCs w:val="22"/>
        </w:rPr>
      </w:pPr>
      <w:hyperlink w:anchor="_Toc87443317" w:history="1">
        <w:r w:rsidRPr="00BA5425">
          <w:rPr>
            <w:rStyle w:val="Hiperpovezava"/>
            <w:rFonts w:ascii="Calibri" w:hAnsi="Calibri" w:cs="Calibri"/>
            <w:noProof/>
          </w:rPr>
          <w:t>DOKUMENTI OBČINSKEGA PRORAČUNA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_Toc87443317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41FC5" w:rsidRPr="003B7E79" w:rsidRDefault="00041FC5">
      <w:pPr>
        <w:pStyle w:val="Kazalovsebine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87443318" w:history="1">
        <w:r w:rsidRPr="00BA5425">
          <w:rPr>
            <w:rStyle w:val="Hiperpovezava"/>
            <w:rFonts w:ascii="Calibri" w:hAnsi="Calibri" w:cs="Calibri"/>
            <w:noProof/>
          </w:rPr>
          <w:t>Klasifikacije javno finančnih prejemkov in izdatkov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_Toc87443318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41FC5" w:rsidRPr="003B7E79" w:rsidRDefault="00041FC5">
      <w:pPr>
        <w:pStyle w:val="Kazalovsebine1"/>
        <w:rPr>
          <w:rFonts w:ascii="Calibri" w:hAnsi="Calibri"/>
          <w:b w:val="0"/>
          <w:noProof/>
          <w:sz w:val="22"/>
          <w:szCs w:val="22"/>
        </w:rPr>
      </w:pPr>
      <w:hyperlink w:anchor="_Toc87443319" w:history="1">
        <w:r w:rsidRPr="00BA5425">
          <w:rPr>
            <w:rStyle w:val="Hiperpovezava"/>
            <w:rFonts w:ascii="Calibri" w:hAnsi="Calibri" w:cs="Calibri"/>
            <w:noProof/>
          </w:rPr>
          <w:t>Globalna kvantitativna izhodišča za pripravo predloga proračuna občine za leto 2022 ter finančnih načrtov proračunskih uporabnikov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_Toc87443319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41FC5" w:rsidRPr="003B7E79" w:rsidRDefault="00041FC5">
      <w:pPr>
        <w:pStyle w:val="Kazalovsebine1"/>
        <w:rPr>
          <w:rFonts w:ascii="Calibri" w:hAnsi="Calibri"/>
          <w:b w:val="0"/>
          <w:noProof/>
          <w:sz w:val="22"/>
          <w:szCs w:val="22"/>
        </w:rPr>
      </w:pPr>
      <w:hyperlink w:anchor="_Toc87443320" w:history="1">
        <w:r w:rsidRPr="00BA5425">
          <w:rPr>
            <w:rStyle w:val="Hiperpovezava"/>
            <w:rFonts w:ascii="Calibri" w:hAnsi="Calibri" w:cs="Calibri"/>
            <w:noProof/>
          </w:rPr>
          <w:t>OSNUTEK PRORAČUNA OBČINE CERKLJE NA GORENJSKEM ZA LETO 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_Toc87443320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41FC5" w:rsidRPr="003B7E79" w:rsidRDefault="00041FC5">
      <w:pPr>
        <w:pStyle w:val="Kazalovsebine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87443321" w:history="1">
        <w:r w:rsidRPr="00BA5425">
          <w:rPr>
            <w:rStyle w:val="Hiperpovezava"/>
            <w:rFonts w:ascii="Calibri" w:hAnsi="Calibri" w:cs="Calibri"/>
            <w:noProof/>
          </w:rPr>
          <w:t>Osnovni podatki za izračun primerne porabe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_Toc87443321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41FC5" w:rsidRPr="003B7E79" w:rsidRDefault="00041FC5">
      <w:pPr>
        <w:pStyle w:val="Kazalovsebine1"/>
        <w:rPr>
          <w:rFonts w:ascii="Calibri" w:hAnsi="Calibri"/>
          <w:b w:val="0"/>
          <w:noProof/>
          <w:sz w:val="22"/>
          <w:szCs w:val="22"/>
        </w:rPr>
      </w:pPr>
      <w:hyperlink w:anchor="_Toc87443322" w:history="1">
        <w:r w:rsidRPr="00BA5425">
          <w:rPr>
            <w:rStyle w:val="Hiperpovezava"/>
            <w:rFonts w:ascii="Calibri" w:hAnsi="Calibri" w:cs="Calibri"/>
            <w:noProof/>
          </w:rPr>
          <w:t>NAČRT RAZVOJNIH PROGRAMOV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_Toc87443322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41FC5" w:rsidRPr="003B7E79" w:rsidRDefault="00041FC5">
      <w:pPr>
        <w:pStyle w:val="Kazalovsebine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87443323" w:history="1">
        <w:r w:rsidRPr="00BA5425">
          <w:rPr>
            <w:rStyle w:val="Hiperpovezava"/>
            <w:rFonts w:ascii="Calibri" w:hAnsi="Calibri" w:cs="Calibri"/>
            <w:noProof/>
          </w:rPr>
          <w:t>Priloge: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_Toc87443323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41FC5" w:rsidRPr="003B7E79" w:rsidRDefault="00041FC5">
      <w:pPr>
        <w:pStyle w:val="Kazalovsebine1"/>
        <w:rPr>
          <w:rFonts w:ascii="Calibri" w:hAnsi="Calibri"/>
          <w:b w:val="0"/>
          <w:noProof/>
          <w:sz w:val="22"/>
          <w:szCs w:val="22"/>
        </w:rPr>
      </w:pPr>
      <w:hyperlink w:anchor="_Toc87443324" w:history="1">
        <w:r w:rsidRPr="00BA5425">
          <w:rPr>
            <w:rStyle w:val="Hiperpovezava"/>
            <w:rFonts w:ascii="Calibri" w:hAnsi="Calibri" w:cs="Calibri"/>
            <w:noProof/>
          </w:rPr>
          <w:t>SKLEP: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_Toc87443324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25589" w:rsidRPr="003C76D1" w:rsidRDefault="005D22D2">
      <w:pPr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fldChar w:fldCharType="end"/>
      </w:r>
    </w:p>
    <w:p w:rsidR="00125589" w:rsidRPr="003C76D1" w:rsidRDefault="00125589">
      <w:pPr>
        <w:rPr>
          <w:rFonts w:ascii="Calibri" w:hAnsi="Calibri" w:cs="Calibri"/>
          <w:sz w:val="20"/>
        </w:rPr>
      </w:pPr>
    </w:p>
    <w:p w:rsidR="00125589" w:rsidRPr="003C76D1" w:rsidRDefault="00125589">
      <w:pPr>
        <w:rPr>
          <w:rFonts w:ascii="Calibri" w:hAnsi="Calibri" w:cs="Calibri"/>
          <w:sz w:val="20"/>
        </w:rPr>
      </w:pPr>
    </w:p>
    <w:p w:rsidR="00125589" w:rsidRPr="003C76D1" w:rsidRDefault="00125589">
      <w:pPr>
        <w:rPr>
          <w:rFonts w:ascii="Calibri" w:hAnsi="Calibri" w:cs="Calibri"/>
          <w:sz w:val="20"/>
        </w:rPr>
      </w:pPr>
    </w:p>
    <w:p w:rsidR="00125589" w:rsidRPr="003C76D1" w:rsidRDefault="00125589">
      <w:pPr>
        <w:rPr>
          <w:rFonts w:ascii="Calibri" w:hAnsi="Calibri" w:cs="Calibri"/>
          <w:sz w:val="20"/>
        </w:rPr>
      </w:pPr>
    </w:p>
    <w:p w:rsidR="00125589" w:rsidRPr="003C76D1" w:rsidRDefault="00125589">
      <w:pPr>
        <w:rPr>
          <w:rFonts w:ascii="Calibri" w:hAnsi="Calibri" w:cs="Calibri"/>
          <w:sz w:val="20"/>
        </w:rPr>
      </w:pPr>
    </w:p>
    <w:p w:rsidR="00125589" w:rsidRPr="003C76D1" w:rsidRDefault="00125589">
      <w:pPr>
        <w:rPr>
          <w:rFonts w:ascii="Calibri" w:hAnsi="Calibri" w:cs="Calibri"/>
          <w:sz w:val="20"/>
        </w:rPr>
      </w:pPr>
    </w:p>
    <w:p w:rsidR="00125589" w:rsidRPr="003C76D1" w:rsidRDefault="00125589">
      <w:pPr>
        <w:rPr>
          <w:rFonts w:ascii="Calibri" w:hAnsi="Calibri" w:cs="Calibri"/>
          <w:sz w:val="20"/>
        </w:rPr>
      </w:pPr>
    </w:p>
    <w:p w:rsidR="00125589" w:rsidRPr="003C76D1" w:rsidRDefault="00125589">
      <w:pPr>
        <w:rPr>
          <w:rFonts w:ascii="Calibri" w:hAnsi="Calibri" w:cs="Calibri"/>
          <w:sz w:val="20"/>
        </w:rPr>
      </w:pPr>
    </w:p>
    <w:p w:rsidR="00BD3C79" w:rsidRPr="003C76D1" w:rsidRDefault="00BD3C79">
      <w:pPr>
        <w:rPr>
          <w:rFonts w:ascii="Calibri" w:hAnsi="Calibri" w:cs="Calibri"/>
          <w:sz w:val="20"/>
        </w:rPr>
      </w:pPr>
    </w:p>
    <w:p w:rsidR="00BD3C79" w:rsidRPr="003C76D1" w:rsidRDefault="00BD3C79">
      <w:pPr>
        <w:rPr>
          <w:rFonts w:ascii="Calibri" w:hAnsi="Calibri" w:cs="Calibri"/>
          <w:sz w:val="20"/>
        </w:rPr>
      </w:pPr>
    </w:p>
    <w:p w:rsidR="00BD3C79" w:rsidRPr="003C76D1" w:rsidRDefault="00BD3C79">
      <w:pPr>
        <w:rPr>
          <w:rFonts w:ascii="Calibri" w:hAnsi="Calibri" w:cs="Calibri"/>
          <w:sz w:val="20"/>
        </w:rPr>
      </w:pPr>
    </w:p>
    <w:p w:rsidR="00BD3C79" w:rsidRPr="003C76D1" w:rsidRDefault="00BD3C79">
      <w:pPr>
        <w:rPr>
          <w:rFonts w:ascii="Calibri" w:hAnsi="Calibri" w:cs="Calibri"/>
          <w:sz w:val="20"/>
        </w:rPr>
      </w:pPr>
    </w:p>
    <w:p w:rsidR="00BD3C79" w:rsidRPr="003C76D1" w:rsidRDefault="00BD3C79">
      <w:pPr>
        <w:rPr>
          <w:rFonts w:ascii="Calibri" w:hAnsi="Calibri" w:cs="Calibri"/>
          <w:sz w:val="20"/>
        </w:rPr>
      </w:pPr>
    </w:p>
    <w:p w:rsidR="00BD3C79" w:rsidRPr="003C76D1" w:rsidRDefault="00BD3C79">
      <w:pPr>
        <w:rPr>
          <w:rFonts w:ascii="Calibri" w:hAnsi="Calibri" w:cs="Calibri"/>
          <w:sz w:val="20"/>
        </w:rPr>
      </w:pPr>
    </w:p>
    <w:p w:rsidR="00DA1E19" w:rsidRPr="003C76D1" w:rsidRDefault="00DA1E19" w:rsidP="000E4E5B">
      <w:pPr>
        <w:pStyle w:val="Naslov1"/>
        <w:rPr>
          <w:rFonts w:ascii="Calibri" w:hAnsi="Calibri" w:cs="Calibri"/>
          <w:sz w:val="20"/>
        </w:rPr>
      </w:pPr>
      <w:bookmarkStart w:id="5" w:name="_Toc161480548"/>
      <w:bookmarkStart w:id="6" w:name="_Toc183314750"/>
    </w:p>
    <w:p w:rsidR="00DA1E19" w:rsidRPr="003C76D1" w:rsidRDefault="00DA1E19" w:rsidP="00DA1E19">
      <w:pPr>
        <w:rPr>
          <w:rFonts w:ascii="Calibri" w:hAnsi="Calibri" w:cs="Calibri"/>
          <w:b/>
          <w:sz w:val="20"/>
        </w:rPr>
      </w:pPr>
    </w:p>
    <w:p w:rsidR="00A0069B" w:rsidRPr="003C76D1" w:rsidRDefault="00A0069B" w:rsidP="00DA1E19">
      <w:pPr>
        <w:rPr>
          <w:rFonts w:ascii="Calibri" w:hAnsi="Calibri" w:cs="Calibri"/>
          <w:b/>
          <w:sz w:val="20"/>
        </w:rPr>
      </w:pPr>
    </w:p>
    <w:p w:rsidR="00A0069B" w:rsidRPr="003C76D1" w:rsidRDefault="00A0069B" w:rsidP="00DA1E19">
      <w:pPr>
        <w:rPr>
          <w:rFonts w:ascii="Calibri" w:hAnsi="Calibri" w:cs="Calibri"/>
          <w:b/>
          <w:sz w:val="20"/>
        </w:rPr>
      </w:pPr>
    </w:p>
    <w:p w:rsidR="00A0069B" w:rsidRPr="003C76D1" w:rsidRDefault="00A0069B" w:rsidP="00DA1E19">
      <w:pPr>
        <w:rPr>
          <w:rFonts w:ascii="Calibri" w:hAnsi="Calibri" w:cs="Calibri"/>
          <w:b/>
          <w:sz w:val="20"/>
        </w:rPr>
      </w:pPr>
    </w:p>
    <w:p w:rsidR="00A0069B" w:rsidRPr="003C76D1" w:rsidRDefault="00A0069B" w:rsidP="00DA1E19">
      <w:pPr>
        <w:rPr>
          <w:rFonts w:ascii="Calibri" w:hAnsi="Calibri" w:cs="Calibri"/>
          <w:b/>
          <w:sz w:val="20"/>
        </w:rPr>
      </w:pPr>
    </w:p>
    <w:p w:rsidR="00A0069B" w:rsidRPr="003C76D1" w:rsidRDefault="00A0069B" w:rsidP="00DA1E19">
      <w:pPr>
        <w:rPr>
          <w:rFonts w:ascii="Calibri" w:hAnsi="Calibri" w:cs="Calibri"/>
          <w:b/>
          <w:sz w:val="20"/>
        </w:rPr>
      </w:pPr>
    </w:p>
    <w:p w:rsidR="00A0069B" w:rsidRPr="003C76D1" w:rsidRDefault="00A0069B" w:rsidP="00DA1E19">
      <w:pPr>
        <w:rPr>
          <w:rFonts w:ascii="Calibri" w:hAnsi="Calibri" w:cs="Calibri"/>
          <w:b/>
          <w:sz w:val="20"/>
        </w:rPr>
      </w:pPr>
    </w:p>
    <w:p w:rsidR="00A0069B" w:rsidRPr="003C76D1" w:rsidRDefault="00A0069B" w:rsidP="00DA1E19">
      <w:pPr>
        <w:rPr>
          <w:rFonts w:ascii="Calibri" w:hAnsi="Calibri" w:cs="Calibri"/>
          <w:b/>
          <w:sz w:val="20"/>
        </w:rPr>
      </w:pPr>
    </w:p>
    <w:p w:rsidR="0055250A" w:rsidRPr="003C76D1" w:rsidRDefault="0055250A" w:rsidP="00446B6D">
      <w:pPr>
        <w:pStyle w:val="Naslov1"/>
        <w:rPr>
          <w:rFonts w:ascii="Calibri" w:hAnsi="Calibri" w:cs="Calibri"/>
          <w:sz w:val="20"/>
        </w:rPr>
      </w:pPr>
    </w:p>
    <w:p w:rsidR="0055250A" w:rsidRPr="003C76D1" w:rsidRDefault="0055250A" w:rsidP="0055250A">
      <w:pPr>
        <w:rPr>
          <w:rFonts w:ascii="Calibri" w:hAnsi="Calibri" w:cs="Calibri"/>
          <w:sz w:val="20"/>
        </w:rPr>
      </w:pPr>
    </w:p>
    <w:p w:rsidR="00DA1E19" w:rsidRPr="003C76D1" w:rsidRDefault="008A5E5B" w:rsidP="00446B6D">
      <w:pPr>
        <w:pStyle w:val="Naslov1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br w:type="page"/>
      </w:r>
      <w:bookmarkStart w:id="7" w:name="_Toc87443315"/>
      <w:r w:rsidR="00DA1E19" w:rsidRPr="003C76D1">
        <w:rPr>
          <w:rFonts w:ascii="Calibri" w:hAnsi="Calibri" w:cs="Calibri"/>
          <w:sz w:val="20"/>
        </w:rPr>
        <w:lastRenderedPageBreak/>
        <w:t>UVOD</w:t>
      </w:r>
      <w:bookmarkEnd w:id="7"/>
    </w:p>
    <w:p w:rsidR="00DA1E19" w:rsidRPr="003C76D1" w:rsidRDefault="00DA1E19" w:rsidP="00DA1E19">
      <w:pPr>
        <w:pStyle w:val="Telobesedila3"/>
        <w:rPr>
          <w:rFonts w:ascii="Calibri" w:hAnsi="Calibri" w:cs="Calibri"/>
          <w:sz w:val="20"/>
        </w:rPr>
      </w:pPr>
    </w:p>
    <w:p w:rsidR="00DA1E19" w:rsidRPr="003C76D1" w:rsidRDefault="00DA1E19" w:rsidP="00DA1E19">
      <w:pPr>
        <w:pStyle w:val="Telobesedila3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 xml:space="preserve">Občine so pri oblikovanju proračuna z vidika njegove oblike povsem avtonomne, pri čemer pa so obvezne, da upoštevajo veljavne predpise s področja  javnih financ. Navodila za poenoten pristop k pripravi proračunov občin je pripravilo ministrstvo za finance v skladu z veljavno sistemsko zakonodajo na področju javnih financ, katera določa, kdo porablja proračunska sredstva, kaj se plačuje iz javnih sredstev in za kaj se porabljajo javna sredstva. </w:t>
      </w:r>
    </w:p>
    <w:p w:rsidR="00DA1E19" w:rsidRPr="003C76D1" w:rsidRDefault="00DA1E19" w:rsidP="00DA1E19">
      <w:pPr>
        <w:jc w:val="both"/>
        <w:rPr>
          <w:rFonts w:ascii="Calibri" w:hAnsi="Calibri" w:cs="Calibri"/>
          <w:sz w:val="20"/>
        </w:rPr>
      </w:pPr>
    </w:p>
    <w:p w:rsidR="00DA1E19" w:rsidRPr="003C76D1" w:rsidRDefault="00DA1E19" w:rsidP="00446B6D">
      <w:pPr>
        <w:pStyle w:val="Naslov1"/>
        <w:rPr>
          <w:rFonts w:ascii="Calibri" w:hAnsi="Calibri" w:cs="Calibri"/>
          <w:sz w:val="20"/>
        </w:rPr>
      </w:pPr>
      <w:bookmarkStart w:id="8" w:name="_Toc87443316"/>
      <w:r w:rsidRPr="003C76D1">
        <w:rPr>
          <w:rFonts w:ascii="Calibri" w:hAnsi="Calibri" w:cs="Calibri"/>
          <w:sz w:val="20"/>
        </w:rPr>
        <w:t>PRAVNE PODLAGE</w:t>
      </w:r>
      <w:bookmarkEnd w:id="8"/>
      <w:r w:rsidRPr="003C76D1">
        <w:rPr>
          <w:rFonts w:ascii="Calibri" w:hAnsi="Calibri" w:cs="Calibri"/>
          <w:sz w:val="20"/>
        </w:rPr>
        <w:t xml:space="preserve"> </w:t>
      </w:r>
    </w:p>
    <w:p w:rsidR="00DA1E19" w:rsidRPr="003C76D1" w:rsidRDefault="00DA1E19" w:rsidP="00DA1E19">
      <w:pPr>
        <w:jc w:val="both"/>
        <w:rPr>
          <w:rFonts w:ascii="Calibri" w:hAnsi="Calibri" w:cs="Calibri"/>
          <w:sz w:val="20"/>
        </w:rPr>
      </w:pPr>
    </w:p>
    <w:p w:rsidR="00F1787E" w:rsidRPr="007949B6" w:rsidRDefault="00F1787E" w:rsidP="00F1787E">
      <w:pPr>
        <w:tabs>
          <w:tab w:val="left" w:pos="-1080"/>
          <w:tab w:val="left" w:pos="-720"/>
          <w:tab w:val="left" w:pos="0"/>
          <w:tab w:val="left" w:pos="1080"/>
        </w:tabs>
        <w:ind w:left="-22"/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lang w:eastAsia="en-US"/>
        </w:rPr>
        <w:t>Pri pripravi občinskega proračuna in finančnih načrtov neposrednih in posrednih uporabnikov občine uporabijo naslednje predpise:</w:t>
      </w:r>
    </w:p>
    <w:p w:rsidR="00F1787E" w:rsidRPr="007949B6" w:rsidRDefault="00F1787E" w:rsidP="00F1787E">
      <w:pPr>
        <w:numPr>
          <w:ilvl w:val="0"/>
          <w:numId w:val="37"/>
        </w:num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Zakon o javnih financah (Uradni list RS, št. </w:t>
      </w:r>
      <w:hyperlink r:id="rId9" w:tgtFrame="_blank" w:tooltip="Zakon o javnih financah (uradno prečiščeno besedilo)" w:history="1">
        <w:r w:rsidRPr="007949B6">
          <w:rPr>
            <w:rFonts w:ascii="Calibri" w:hAnsi="Calibri" w:cs="Calibri"/>
            <w:sz w:val="20"/>
            <w:shd w:val="clear" w:color="auto" w:fill="FFFFFF"/>
            <w:lang w:eastAsia="en-US"/>
          </w:rPr>
          <w:t>11/11</w:t>
        </w:r>
      </w:hyperlink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 – uradno prečiščeno besedilo, </w:t>
      </w:r>
      <w:hyperlink r:id="rId10" w:tgtFrame="_blank" w:tooltip="Popravek Uradnega prečiščenega besedila Zakona  o javnih financah (ZJF-UPB4p)" w:history="1">
        <w:r w:rsidRPr="007949B6">
          <w:rPr>
            <w:rFonts w:ascii="Calibri" w:hAnsi="Calibri" w:cs="Calibri"/>
            <w:sz w:val="20"/>
            <w:shd w:val="clear" w:color="auto" w:fill="FFFFFF"/>
            <w:lang w:eastAsia="en-US"/>
          </w:rPr>
          <w:t>14/13 – popr.</w:t>
        </w:r>
      </w:hyperlink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, </w:t>
      </w:r>
      <w:hyperlink r:id="rId11" w:tgtFrame="_blank" w:tooltip="Zakon o dopolnitvi Zakona o javnih financah" w:history="1">
        <w:r w:rsidRPr="007949B6">
          <w:rPr>
            <w:rFonts w:ascii="Calibri" w:hAnsi="Calibri" w:cs="Calibri"/>
            <w:sz w:val="20"/>
            <w:shd w:val="clear" w:color="auto" w:fill="FFFFFF"/>
            <w:lang w:eastAsia="en-US"/>
          </w:rPr>
          <w:t>101/13</w:t>
        </w:r>
      </w:hyperlink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, </w:t>
      </w:r>
      <w:hyperlink r:id="rId12" w:tgtFrame="_blank" w:tooltip="Zakon o fiskalnem pravilu" w:history="1">
        <w:r w:rsidRPr="007949B6">
          <w:rPr>
            <w:rFonts w:ascii="Calibri" w:hAnsi="Calibri" w:cs="Calibri"/>
            <w:sz w:val="20"/>
            <w:shd w:val="clear" w:color="auto" w:fill="FFFFFF"/>
            <w:lang w:eastAsia="en-US"/>
          </w:rPr>
          <w:t>55/15</w:t>
        </w:r>
      </w:hyperlink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 – ZFisP, </w:t>
      </w:r>
      <w:hyperlink r:id="rId13" w:tgtFrame="_blank" w:tooltip="Zakon o izvrševanju proračunov Republike Slovenije za leti 2016 in 2017" w:history="1">
        <w:r w:rsidRPr="007949B6">
          <w:rPr>
            <w:rFonts w:ascii="Calibri" w:hAnsi="Calibri" w:cs="Calibri"/>
            <w:sz w:val="20"/>
            <w:shd w:val="clear" w:color="auto" w:fill="FFFFFF"/>
            <w:lang w:eastAsia="en-US"/>
          </w:rPr>
          <w:t>96/15</w:t>
        </w:r>
      </w:hyperlink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 – ZIPRS1617, </w:t>
      </w:r>
      <w:hyperlink r:id="rId14" w:tgtFrame="_blank" w:tooltip="Zakon o spremembah in dopolnitvah Zakona o javnih financah" w:history="1">
        <w:r w:rsidRPr="007949B6">
          <w:rPr>
            <w:rFonts w:ascii="Calibri" w:hAnsi="Calibri" w:cs="Calibri"/>
            <w:sz w:val="20"/>
            <w:shd w:val="clear" w:color="auto" w:fill="FFFFFF"/>
            <w:lang w:eastAsia="en-US"/>
          </w:rPr>
          <w:t>13/18</w:t>
        </w:r>
      </w:hyperlink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 in </w:t>
      </w:r>
      <w:hyperlink r:id="rId15" w:tgtFrame="_blank" w:tooltip="Odločba o razveljavitvi 20. člena, drugega odstavka 40. člena, prvega odstavka 103. člena v zvezi s prvim in drugim odstavkom 102. člena Zakona o javnih financah, kolikor se nanašajo na Državni svet, Ustavno sodišče, Varuha človekovih pravic in Računsko sodišče, o ugotovitvi, da je prvi odstavek 95. člena Zakona o javnih financah, kolikor se nanaša na Državni svet, Ustavno sodišče, Varuha človekovih pravic in Računsko sodišče, v neskladju z Ustavo, in o ugotovitvi, da 5. točka prvega odstavka 3. člena ter prvi in tretji do sedmi odstavek 40. člena Zakona o javnih financah niso v neskladju z Ustavo" w:history="1">
        <w:r w:rsidRPr="007949B6">
          <w:rPr>
            <w:rFonts w:ascii="Calibri" w:hAnsi="Calibri" w:cs="Calibri"/>
            <w:sz w:val="20"/>
            <w:shd w:val="clear" w:color="auto" w:fill="FFFFFF"/>
            <w:lang w:eastAsia="en-US"/>
          </w:rPr>
          <w:t>195/20</w:t>
        </w:r>
      </w:hyperlink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 – odl. US</w:t>
      </w:r>
      <w:r w:rsidRPr="007949B6">
        <w:rPr>
          <w:rFonts w:ascii="Calibri" w:hAnsi="Calibri" w:cs="Calibri"/>
          <w:sz w:val="20"/>
          <w:lang w:eastAsia="en-US"/>
        </w:rPr>
        <w:t xml:space="preserve">; v nadaljevanju: ZJF), </w:t>
      </w:r>
    </w:p>
    <w:p w:rsidR="00F1787E" w:rsidRPr="007949B6" w:rsidRDefault="00F1787E" w:rsidP="00F1787E">
      <w:pPr>
        <w:numPr>
          <w:ilvl w:val="0"/>
          <w:numId w:val="37"/>
        </w:num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Zakon o fiskalnem pravilu (Uradni list RS, št. </w:t>
      </w:r>
      <w:hyperlink r:id="rId16" w:tgtFrame="_blank" w:tooltip="Zakon o fiskalnem pravilu (ZFisP)" w:history="1">
        <w:r w:rsidRPr="007949B6">
          <w:rPr>
            <w:rFonts w:ascii="Calibri" w:hAnsi="Calibri" w:cs="Calibri"/>
            <w:sz w:val="20"/>
            <w:shd w:val="clear" w:color="auto" w:fill="FFFFFF"/>
            <w:lang w:eastAsia="en-US"/>
          </w:rPr>
          <w:t>55/15</w:t>
        </w:r>
      </w:hyperlink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 xml:space="preserve"> in 177/20 – popr.; v nadaljevanju: </w:t>
      </w:r>
      <w:r w:rsidRPr="007949B6">
        <w:rPr>
          <w:rFonts w:ascii="Calibri" w:hAnsi="Calibri" w:cs="Calibri"/>
          <w:sz w:val="20"/>
          <w:lang w:eastAsia="en-US"/>
        </w:rPr>
        <w:t>ZFisP),</w:t>
      </w:r>
    </w:p>
    <w:p w:rsidR="00F1787E" w:rsidRPr="007949B6" w:rsidRDefault="00F1787E" w:rsidP="00F1787E">
      <w:pPr>
        <w:numPr>
          <w:ilvl w:val="0"/>
          <w:numId w:val="37"/>
        </w:num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lang w:eastAsia="en-US"/>
        </w:rPr>
        <w:t>Uredbo o dokumentih razvojnega načrtovanja in postopkih za pripravo predloga državnega proračuna in proračunov samoupravnih lokalnih skupnosti (Uradni list RS, št. 44/07), ki se na podlagi 45. člena Uredbe o dokumentih razvojnega načrtovanja in postopkih za pripravo predloga državnega proračuna (Uradni list RS, št. 54/10 in 35/18) uporablja za pripravo proračunov samoupravnih lokalnih skupnosti,</w:t>
      </w:r>
    </w:p>
    <w:p w:rsidR="00F1787E" w:rsidRPr="007949B6" w:rsidRDefault="00F1787E" w:rsidP="00F1787E">
      <w:pPr>
        <w:numPr>
          <w:ilvl w:val="0"/>
          <w:numId w:val="37"/>
        </w:num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lang w:eastAsia="en-US"/>
        </w:rPr>
        <w:t>Odredbo o funkcionalni klasifikaciji javnofinančnih izdatkov (Uradni list RS, št. 43/00),</w:t>
      </w:r>
    </w:p>
    <w:p w:rsidR="00F1787E" w:rsidRPr="007949B6" w:rsidRDefault="00F1787E" w:rsidP="00F1787E">
      <w:pPr>
        <w:numPr>
          <w:ilvl w:val="0"/>
          <w:numId w:val="37"/>
        </w:num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lang w:eastAsia="en-US"/>
        </w:rPr>
        <w:t>Pravilnik o programski klasifikaciji izdatkov občinskih proračunov (Uradni list RS, št. 57/05, 88/05-popr.,138/06 in 108/08),</w:t>
      </w:r>
    </w:p>
    <w:p w:rsidR="00F1787E" w:rsidRPr="007949B6" w:rsidRDefault="00F1787E" w:rsidP="00F1787E">
      <w:pPr>
        <w:numPr>
          <w:ilvl w:val="0"/>
          <w:numId w:val="37"/>
        </w:num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lang w:eastAsia="en-US"/>
        </w:rPr>
        <w:t>Navodilo o pripravi finančnih načrtov posrednih uporabnikov državnega in občinskih proračunov (Uradni list RS, št. 91/00 in 122/00).</w:t>
      </w:r>
    </w:p>
    <w:p w:rsidR="00F1787E" w:rsidRPr="007949B6" w:rsidRDefault="00F1787E" w:rsidP="00F1787E">
      <w:pPr>
        <w:tabs>
          <w:tab w:val="left" w:pos="-1080"/>
          <w:tab w:val="left" w:pos="-720"/>
          <w:tab w:val="left" w:pos="0"/>
          <w:tab w:val="left" w:pos="1080"/>
        </w:tabs>
        <w:ind w:left="-22"/>
        <w:jc w:val="both"/>
        <w:rPr>
          <w:rFonts w:ascii="Calibri" w:hAnsi="Calibri" w:cs="Calibri"/>
          <w:sz w:val="20"/>
          <w:lang w:eastAsia="en-US"/>
        </w:rPr>
      </w:pPr>
    </w:p>
    <w:p w:rsidR="00F1787E" w:rsidRPr="007949B6" w:rsidRDefault="00F1787E" w:rsidP="00F1787E">
      <w:pPr>
        <w:tabs>
          <w:tab w:val="left" w:pos="-1440"/>
        </w:tabs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lang w:eastAsia="en-US"/>
        </w:rPr>
        <w:t xml:space="preserve">Pri pripravi občinskega proračuna je treba upoštevati tudi podzakonski predpis Zakona o računovodstvu (Uradni list RS, št. 23/99, </w:t>
      </w:r>
      <w:hyperlink r:id="rId17" w:tgtFrame="_blank" w:tooltip="Zakon o spremembah in dopolnitvah zakona o javnih financah" w:history="1">
        <w:r w:rsidRPr="007949B6">
          <w:rPr>
            <w:rFonts w:ascii="Calibri" w:hAnsi="Calibri" w:cs="Calibri"/>
            <w:sz w:val="20"/>
            <w:lang w:eastAsia="en-US"/>
          </w:rPr>
          <w:t>30/02</w:t>
        </w:r>
      </w:hyperlink>
      <w:r w:rsidRPr="007949B6">
        <w:rPr>
          <w:rFonts w:ascii="Calibri" w:hAnsi="Calibri" w:cs="Calibri"/>
          <w:sz w:val="20"/>
          <w:lang w:eastAsia="en-US"/>
        </w:rPr>
        <w:t xml:space="preserve"> – ZJF-C in </w:t>
      </w:r>
      <w:hyperlink r:id="rId18" w:tgtFrame="_blank" w:tooltip="Zakon o uvedbi eura" w:history="1">
        <w:r w:rsidRPr="007949B6">
          <w:rPr>
            <w:rFonts w:ascii="Calibri" w:hAnsi="Calibri" w:cs="Calibri"/>
            <w:sz w:val="20"/>
            <w:lang w:eastAsia="en-US"/>
          </w:rPr>
          <w:t>114/06</w:t>
        </w:r>
      </w:hyperlink>
      <w:r w:rsidRPr="007949B6">
        <w:rPr>
          <w:rFonts w:ascii="Calibri" w:hAnsi="Calibri" w:cs="Calibri"/>
          <w:sz w:val="20"/>
          <w:lang w:eastAsia="en-US"/>
        </w:rPr>
        <w:t xml:space="preserve"> – ZUE; v nadaljevanju: ZR), in sicer:</w:t>
      </w:r>
    </w:p>
    <w:p w:rsidR="00F1787E" w:rsidRPr="007949B6" w:rsidRDefault="00F1787E" w:rsidP="00F1787E">
      <w:pPr>
        <w:numPr>
          <w:ilvl w:val="0"/>
          <w:numId w:val="37"/>
        </w:num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lang w:eastAsia="en-US"/>
        </w:rPr>
        <w:t>Pravilnik o enotnem kontnem načrtu za proračun, proračunske uporabnike in druge osebe javnega prava (Uradni list RS, št. 112/09, 58/10, 104/10, 104/11, 97/12, 108/13, 94/14, 100/15, 84/16 75/17, 82/18, 79/19 in 10/21).</w:t>
      </w:r>
    </w:p>
    <w:p w:rsidR="00F1787E" w:rsidRPr="007949B6" w:rsidRDefault="00F1787E" w:rsidP="00F1787E">
      <w:pPr>
        <w:tabs>
          <w:tab w:val="left" w:pos="-1440"/>
        </w:tabs>
        <w:jc w:val="both"/>
        <w:rPr>
          <w:rFonts w:ascii="Calibri" w:hAnsi="Calibri" w:cs="Calibri"/>
          <w:sz w:val="20"/>
          <w:highlight w:val="yellow"/>
          <w:lang w:eastAsia="en-US"/>
        </w:rPr>
      </w:pPr>
    </w:p>
    <w:p w:rsidR="00F1787E" w:rsidRPr="007949B6" w:rsidRDefault="00F1787E" w:rsidP="00F1787E">
      <w:pPr>
        <w:tabs>
          <w:tab w:val="left" w:pos="-1440"/>
        </w:tabs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lang w:eastAsia="en-US"/>
        </w:rPr>
        <w:t xml:space="preserve">V delu proračuna, ki se nanaša na pripravo načrta razvojnih programov, morajo občine upoštevati: </w:t>
      </w:r>
    </w:p>
    <w:p w:rsidR="00F1787E" w:rsidRPr="007949B6" w:rsidRDefault="00F1787E" w:rsidP="00F1787E">
      <w:pPr>
        <w:numPr>
          <w:ilvl w:val="0"/>
          <w:numId w:val="37"/>
        </w:num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lang w:eastAsia="en-US"/>
        </w:rPr>
        <w:t>Uredbo o enotni metodologiji za pripravo in obravnavo investicijske dokumentacije na področju javnih financ (Uradni list RS, št. 60/06, 54/10 in 27/16; v nadaljevanju: UEM),</w:t>
      </w:r>
    </w:p>
    <w:p w:rsidR="00F1787E" w:rsidRPr="007949B6" w:rsidRDefault="00F1787E" w:rsidP="00F1787E">
      <w:pPr>
        <w:numPr>
          <w:ilvl w:val="0"/>
          <w:numId w:val="37"/>
        </w:num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lang w:eastAsia="en-US"/>
        </w:rPr>
        <w:t>Zakon o spremljanju državnih pomoči (Uradni list RS, št. 37/04; v nadaljevanju: ZSDrP).</w:t>
      </w:r>
    </w:p>
    <w:p w:rsidR="00F1787E" w:rsidRPr="007949B6" w:rsidRDefault="00F1787E" w:rsidP="00F1787E">
      <w:pPr>
        <w:jc w:val="both"/>
        <w:rPr>
          <w:rFonts w:ascii="Calibri" w:hAnsi="Calibri" w:cs="Calibri"/>
          <w:sz w:val="20"/>
          <w:lang w:eastAsia="en-US"/>
        </w:rPr>
      </w:pPr>
    </w:p>
    <w:p w:rsidR="00F1787E" w:rsidRPr="007949B6" w:rsidRDefault="00F1787E" w:rsidP="00F1787E">
      <w:p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lang w:eastAsia="en-US"/>
        </w:rPr>
        <w:t>Pri pripravi dokumentov proračuna, ki se nanašajo na pripravo kadrovskega načrta, občine upoštevajo:</w:t>
      </w:r>
    </w:p>
    <w:p w:rsidR="00F1787E" w:rsidRPr="007949B6" w:rsidRDefault="00F1787E" w:rsidP="00F1787E">
      <w:pPr>
        <w:numPr>
          <w:ilvl w:val="0"/>
          <w:numId w:val="37"/>
        </w:num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Zakon o javnih uslužbencih (Uradni list RS, št. </w:t>
      </w:r>
      <w:hyperlink r:id="rId19" w:tgtFrame="_blank" w:tooltip="Zakon o javnih uslužbencih (uradno prečiščeno besedilo)" w:history="1">
        <w:r w:rsidRPr="007949B6">
          <w:rPr>
            <w:rFonts w:ascii="Calibri" w:hAnsi="Calibri" w:cs="Calibri"/>
            <w:sz w:val="20"/>
            <w:shd w:val="clear" w:color="auto" w:fill="FFFFFF"/>
            <w:lang w:eastAsia="en-US"/>
          </w:rPr>
          <w:t>63/07</w:t>
        </w:r>
      </w:hyperlink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 – uradno prečiščeno besedilo, </w:t>
      </w:r>
      <w:hyperlink r:id="rId20" w:tgtFrame="_blank" w:tooltip="Zakon o spremembah in dopolnitvah Zakona o javnih uslužbencih" w:history="1">
        <w:r w:rsidRPr="007949B6">
          <w:rPr>
            <w:rFonts w:ascii="Calibri" w:hAnsi="Calibri" w:cs="Calibri"/>
            <w:sz w:val="20"/>
            <w:shd w:val="clear" w:color="auto" w:fill="FFFFFF"/>
            <w:lang w:eastAsia="en-US"/>
          </w:rPr>
          <w:t>65/08</w:t>
        </w:r>
      </w:hyperlink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, </w:t>
      </w:r>
      <w:hyperlink r:id="rId21" w:tgtFrame="_blank" w:tooltip="Zakon o spremembah in dopolnitvah Zakona o trgu finančnih instrumentov" w:history="1">
        <w:r w:rsidRPr="007949B6">
          <w:rPr>
            <w:rFonts w:ascii="Calibri" w:hAnsi="Calibri" w:cs="Calibri"/>
            <w:sz w:val="20"/>
            <w:shd w:val="clear" w:color="auto" w:fill="FFFFFF"/>
            <w:lang w:eastAsia="en-US"/>
          </w:rPr>
          <w:t>69/08</w:t>
        </w:r>
      </w:hyperlink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 – ZTFI-A, </w:t>
      </w:r>
      <w:hyperlink r:id="rId22" w:tgtFrame="_blank" w:tooltip="Zakon o spremembah in dopolnitvah Zakona o zavarovalništvu" w:history="1">
        <w:r w:rsidRPr="007949B6">
          <w:rPr>
            <w:rFonts w:ascii="Calibri" w:hAnsi="Calibri" w:cs="Calibri"/>
            <w:sz w:val="20"/>
            <w:shd w:val="clear" w:color="auto" w:fill="FFFFFF"/>
            <w:lang w:eastAsia="en-US"/>
          </w:rPr>
          <w:t>69/08</w:t>
        </w:r>
      </w:hyperlink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 – ZZavar-E, </w:t>
      </w:r>
      <w:hyperlink r:id="rId23" w:tgtFrame="_blank" w:tooltip="Zakon za uravnoteženje javnih financ" w:history="1">
        <w:r w:rsidRPr="007949B6">
          <w:rPr>
            <w:rFonts w:ascii="Calibri" w:hAnsi="Calibri" w:cs="Calibri"/>
            <w:sz w:val="20"/>
            <w:shd w:val="clear" w:color="auto" w:fill="FFFFFF"/>
            <w:lang w:eastAsia="en-US"/>
          </w:rPr>
          <w:t>40/12</w:t>
        </w:r>
      </w:hyperlink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 – ZUJF, </w:t>
      </w:r>
      <w:hyperlink r:id="rId24" w:tgtFrame="_blank" w:tooltip="Zakon o spremembah in dopolnitvah Zakona o integriteti in preprečevanju korupcije" w:history="1">
        <w:r w:rsidRPr="007949B6">
          <w:rPr>
            <w:rFonts w:ascii="Calibri" w:hAnsi="Calibri" w:cs="Calibri"/>
            <w:sz w:val="20"/>
            <w:shd w:val="clear" w:color="auto" w:fill="FFFFFF"/>
            <w:lang w:eastAsia="en-US"/>
          </w:rPr>
          <w:t>158/20</w:t>
        </w:r>
      </w:hyperlink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 – ZIntPK-C in </w:t>
      </w:r>
      <w:hyperlink r:id="rId25" w:tgtFrame="_blank" w:tooltip="Zakon o interventnih ukrepih za pomoč pri omilitvi posledic drugega vala epidemije COVID-19" w:history="1">
        <w:r w:rsidRPr="007949B6">
          <w:rPr>
            <w:rFonts w:ascii="Calibri" w:hAnsi="Calibri" w:cs="Calibri"/>
            <w:sz w:val="20"/>
            <w:shd w:val="clear" w:color="auto" w:fill="FFFFFF"/>
            <w:lang w:eastAsia="en-US"/>
          </w:rPr>
          <w:t>203/20</w:t>
        </w:r>
      </w:hyperlink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 – ZIUPOPDVE)</w:t>
      </w:r>
      <w:r w:rsidRPr="007949B6">
        <w:rPr>
          <w:rFonts w:ascii="Calibri" w:hAnsi="Calibri" w:cs="Calibri"/>
          <w:sz w:val="20"/>
          <w:lang w:eastAsia="en-US"/>
        </w:rPr>
        <w:t xml:space="preserve">; v nadaljevanju: ZJU). </w:t>
      </w:r>
    </w:p>
    <w:p w:rsidR="00F1787E" w:rsidRPr="007949B6" w:rsidRDefault="00F1787E" w:rsidP="00F1787E">
      <w:pPr>
        <w:jc w:val="both"/>
        <w:rPr>
          <w:rFonts w:ascii="Calibri" w:hAnsi="Calibri" w:cs="Calibri"/>
          <w:sz w:val="20"/>
          <w:lang w:eastAsia="en-US"/>
        </w:rPr>
      </w:pPr>
    </w:p>
    <w:p w:rsidR="00F1787E" w:rsidRPr="007949B6" w:rsidRDefault="00F1787E" w:rsidP="00F1787E">
      <w:pPr>
        <w:jc w:val="both"/>
        <w:rPr>
          <w:rFonts w:ascii="Calibri" w:hAnsi="Calibri" w:cs="Calibri"/>
          <w:sz w:val="20"/>
          <w:lang w:eastAsia="en-US"/>
        </w:rPr>
      </w:pPr>
    </w:p>
    <w:p w:rsidR="00F1787E" w:rsidRPr="007949B6" w:rsidRDefault="00F1787E" w:rsidP="00F1787E">
      <w:pPr>
        <w:jc w:val="both"/>
        <w:rPr>
          <w:rFonts w:ascii="Calibri" w:hAnsi="Calibri" w:cs="Calibri"/>
          <w:sz w:val="20"/>
          <w:lang w:eastAsia="en-US"/>
        </w:rPr>
      </w:pPr>
    </w:p>
    <w:p w:rsidR="00F1787E" w:rsidRPr="007949B6" w:rsidRDefault="00F1787E" w:rsidP="00F1787E">
      <w:p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lang w:eastAsia="en-US"/>
        </w:rPr>
        <w:t>Pri pripravi dokumentov, ki se nanašajo na pridobivanje in razpolaganje s stvarnim premoženjem, občine upoštevajo:</w:t>
      </w:r>
    </w:p>
    <w:p w:rsidR="00F1787E" w:rsidRPr="007949B6" w:rsidRDefault="00F1787E" w:rsidP="00F1787E">
      <w:pPr>
        <w:numPr>
          <w:ilvl w:val="0"/>
          <w:numId w:val="37"/>
        </w:num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lang w:eastAsia="en-US"/>
        </w:rPr>
        <w:t xml:space="preserve">Zakon o stvarnem premoženju države in samoupravnih lokalnih skupnosti (Uradni list RS, št. </w:t>
      </w:r>
      <w:hyperlink r:id="rId26" w:tgtFrame="_blank" w:tooltip="Zakon o stvarnem premoženju države in samoupravnih lokalnih skupnosti (ZSPDSLS-1)" w:history="1">
        <w:r w:rsidRPr="007949B6">
          <w:rPr>
            <w:rFonts w:ascii="Calibri" w:hAnsi="Calibri" w:cs="Calibri"/>
            <w:sz w:val="20"/>
            <w:lang w:eastAsia="en-US"/>
          </w:rPr>
          <w:t>11/18</w:t>
        </w:r>
      </w:hyperlink>
      <w:r w:rsidRPr="007949B6">
        <w:rPr>
          <w:rFonts w:ascii="Calibri" w:hAnsi="Calibri" w:cs="Calibri"/>
          <w:sz w:val="20"/>
          <w:lang w:eastAsia="en-US"/>
        </w:rPr>
        <w:t xml:space="preserve"> in 79/18; v nadaljevanju: ZSPDSLS-1) in Uredbo o stvarnem premoženju države in samoupravnih lokalnih skupnosti (Uradni list RS, št. </w:t>
      </w:r>
      <w:hyperlink r:id="rId27" w:tgtFrame="_blank" w:tooltip="Uredba o stvarnem premoženju države in samoupravnih lokalnih skupnosti" w:history="1">
        <w:r w:rsidRPr="007949B6">
          <w:rPr>
            <w:rFonts w:ascii="Calibri" w:hAnsi="Calibri" w:cs="Calibri"/>
            <w:sz w:val="20"/>
            <w:lang w:eastAsia="en-US"/>
          </w:rPr>
          <w:t>31/18</w:t>
        </w:r>
      </w:hyperlink>
      <w:r w:rsidRPr="007949B6">
        <w:rPr>
          <w:rFonts w:ascii="Calibri" w:hAnsi="Calibri" w:cs="Calibri"/>
          <w:sz w:val="20"/>
          <w:lang w:eastAsia="en-US"/>
        </w:rPr>
        <w:t>).</w:t>
      </w:r>
    </w:p>
    <w:p w:rsidR="00F1787E" w:rsidRPr="007949B6" w:rsidRDefault="00F1787E" w:rsidP="00F1787E">
      <w:pPr>
        <w:jc w:val="both"/>
        <w:rPr>
          <w:rFonts w:ascii="Calibri" w:hAnsi="Calibri" w:cs="Calibri"/>
          <w:sz w:val="20"/>
          <w:lang w:eastAsia="en-US"/>
        </w:rPr>
      </w:pPr>
    </w:p>
    <w:p w:rsidR="00F1787E" w:rsidRPr="007949B6" w:rsidRDefault="00F1787E" w:rsidP="00F1787E">
      <w:p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lang w:eastAsia="en-US"/>
        </w:rPr>
        <w:t>Pri načrtovanju in izvrševanju zadolževanja, občine upoštevajo:</w:t>
      </w:r>
    </w:p>
    <w:p w:rsidR="00F1787E" w:rsidRPr="007949B6" w:rsidRDefault="00F1787E" w:rsidP="00F1787E">
      <w:pPr>
        <w:numPr>
          <w:ilvl w:val="0"/>
          <w:numId w:val="37"/>
        </w:num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lang w:eastAsia="en-US"/>
        </w:rPr>
        <w:t xml:space="preserve"> Pravilnik o postopkih za izdajo soglasja k zadolževanju občin (Uradni list RS, št. 108/21), </w:t>
      </w:r>
    </w:p>
    <w:p w:rsidR="00F1787E" w:rsidRPr="007949B6" w:rsidRDefault="00F1787E" w:rsidP="00F1787E">
      <w:pPr>
        <w:numPr>
          <w:ilvl w:val="0"/>
          <w:numId w:val="37"/>
        </w:num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lang w:eastAsia="en-US"/>
        </w:rPr>
        <w:t>Pravilnik o pošiljanju podatkov o stanju in spremembah zadolžitve pravnih oseb javnega sektorja in občin (Uradni list RS, št. </w:t>
      </w:r>
      <w:hyperlink r:id="rId28" w:tgtFrame="_blank" w:tooltip="Pravilnik o pošiljanju podatkov o stanju in spremembah zadolžitve pravnih oseb javnega sektorja in občin" w:history="1">
        <w:r w:rsidRPr="007949B6">
          <w:rPr>
            <w:rFonts w:ascii="Calibri" w:hAnsi="Calibri" w:cs="Calibri"/>
            <w:sz w:val="20"/>
            <w:lang w:eastAsia="en-US"/>
          </w:rPr>
          <w:t>3/13</w:t>
        </w:r>
      </w:hyperlink>
      <w:r w:rsidRPr="007949B6">
        <w:rPr>
          <w:rFonts w:ascii="Calibri" w:hAnsi="Calibri" w:cs="Calibri"/>
          <w:sz w:val="20"/>
          <w:lang w:eastAsia="en-US"/>
        </w:rPr>
        <w:t>).</w:t>
      </w:r>
    </w:p>
    <w:p w:rsidR="00F1787E" w:rsidRPr="007949B6" w:rsidRDefault="00F1787E" w:rsidP="00F1787E">
      <w:pPr>
        <w:jc w:val="both"/>
        <w:rPr>
          <w:rFonts w:ascii="Calibri" w:hAnsi="Calibri" w:cs="Calibri"/>
          <w:sz w:val="20"/>
          <w:lang w:eastAsia="en-US"/>
        </w:rPr>
      </w:pPr>
    </w:p>
    <w:p w:rsidR="00F1787E" w:rsidRPr="007949B6" w:rsidRDefault="00F1787E" w:rsidP="00F1787E">
      <w:p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lang w:eastAsia="en-US"/>
        </w:rPr>
        <w:t xml:space="preserve">Poleg navedenih pravnih podlag, pa morajo občine pri samem izvrševanju proračunov upoštevati tudi: </w:t>
      </w:r>
    </w:p>
    <w:p w:rsidR="00F1787E" w:rsidRPr="007949B6" w:rsidRDefault="00F1787E" w:rsidP="00F1787E">
      <w:pPr>
        <w:numPr>
          <w:ilvl w:val="0"/>
          <w:numId w:val="37"/>
        </w:num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Zakon o financiranju občin (Uradni list RS, št. </w:t>
      </w:r>
      <w:hyperlink r:id="rId29" w:tgtFrame="_blank" w:tooltip="Zakon o financiranju občin (ZFO-1)" w:history="1">
        <w:r w:rsidRPr="007949B6">
          <w:rPr>
            <w:rFonts w:ascii="Calibri" w:hAnsi="Calibri" w:cs="Calibri"/>
            <w:sz w:val="20"/>
            <w:shd w:val="clear" w:color="auto" w:fill="FFFFFF"/>
            <w:lang w:eastAsia="en-US"/>
          </w:rPr>
          <w:t>123/06</w:t>
        </w:r>
      </w:hyperlink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, </w:t>
      </w:r>
      <w:hyperlink r:id="rId30" w:tgtFrame="_blank" w:tooltip="Zakon o spremembah in dopolnitvah Zakona o financiranju občin" w:history="1">
        <w:r w:rsidRPr="007949B6">
          <w:rPr>
            <w:rFonts w:ascii="Calibri" w:hAnsi="Calibri" w:cs="Calibri"/>
            <w:sz w:val="20"/>
            <w:shd w:val="clear" w:color="auto" w:fill="FFFFFF"/>
            <w:lang w:eastAsia="en-US"/>
          </w:rPr>
          <w:t>57/08</w:t>
        </w:r>
      </w:hyperlink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, </w:t>
      </w:r>
      <w:hyperlink r:id="rId31" w:tgtFrame="_blank" w:tooltip="Zakon o dopolnitvi Zakona o financiranju občin" w:history="1">
        <w:r w:rsidRPr="007949B6">
          <w:rPr>
            <w:rFonts w:ascii="Calibri" w:hAnsi="Calibri" w:cs="Calibri"/>
            <w:sz w:val="20"/>
            <w:shd w:val="clear" w:color="auto" w:fill="FFFFFF"/>
            <w:lang w:eastAsia="en-US"/>
          </w:rPr>
          <w:t>36/11</w:t>
        </w:r>
      </w:hyperlink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, </w:t>
      </w:r>
      <w:hyperlink r:id="rId32" w:tgtFrame="_blank" w:tooltip="Zakon o ukrepih za uravnoteženje javnih financ občin" w:history="1">
        <w:r w:rsidRPr="007949B6">
          <w:rPr>
            <w:rFonts w:ascii="Calibri" w:hAnsi="Calibri" w:cs="Calibri"/>
            <w:sz w:val="20"/>
            <w:shd w:val="clear" w:color="auto" w:fill="FFFFFF"/>
            <w:lang w:eastAsia="en-US"/>
          </w:rPr>
          <w:t>14/15</w:t>
        </w:r>
      </w:hyperlink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 – ZUUJFO, </w:t>
      </w:r>
      <w:hyperlink r:id="rId33" w:tgtFrame="_blank" w:tooltip="Zakon o spremembah Zakona o financiranju občin" w:history="1">
        <w:r w:rsidRPr="007949B6">
          <w:rPr>
            <w:rFonts w:ascii="Calibri" w:hAnsi="Calibri" w:cs="Calibri"/>
            <w:sz w:val="20"/>
            <w:shd w:val="clear" w:color="auto" w:fill="FFFFFF"/>
            <w:lang w:eastAsia="en-US"/>
          </w:rPr>
          <w:t>71/17</w:t>
        </w:r>
      </w:hyperlink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, </w:t>
      </w:r>
      <w:hyperlink r:id="rId34" w:tgtFrame="_blank" w:tooltip="Popravek Zakona o spremembah Zakona o financiranju občin (ZFO-1C)" w:history="1">
        <w:r w:rsidRPr="007949B6">
          <w:rPr>
            <w:rFonts w:ascii="Calibri" w:hAnsi="Calibri" w:cs="Calibri"/>
            <w:sz w:val="20"/>
            <w:shd w:val="clear" w:color="auto" w:fill="FFFFFF"/>
            <w:lang w:eastAsia="en-US"/>
          </w:rPr>
          <w:t>21/18 – popr.</w:t>
        </w:r>
      </w:hyperlink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, </w:t>
      </w:r>
      <w:hyperlink r:id="rId35" w:tgtFrame="_blank" w:tooltip="Zakon o interventnih ukrepih za omilitev in odpravo posledic epidemije COVID-19" w:history="1">
        <w:r w:rsidRPr="007949B6">
          <w:rPr>
            <w:rFonts w:ascii="Calibri" w:hAnsi="Calibri" w:cs="Calibri"/>
            <w:sz w:val="20"/>
            <w:shd w:val="clear" w:color="auto" w:fill="FFFFFF"/>
            <w:lang w:eastAsia="en-US"/>
          </w:rPr>
          <w:t>80/20</w:t>
        </w:r>
      </w:hyperlink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> – ZIUOOPE in </w:t>
      </w:r>
      <w:hyperlink r:id="rId36" w:tgtFrame="_blank" w:tooltip="Zakon o finančni razbremenitvi občin" w:history="1">
        <w:r w:rsidRPr="007949B6">
          <w:rPr>
            <w:rFonts w:ascii="Calibri" w:hAnsi="Calibri" w:cs="Calibri"/>
            <w:sz w:val="20"/>
            <w:shd w:val="clear" w:color="auto" w:fill="FFFFFF"/>
            <w:lang w:eastAsia="en-US"/>
          </w:rPr>
          <w:t>189/20</w:t>
        </w:r>
      </w:hyperlink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 xml:space="preserve"> – ZFRO; v nadaljevanju ZFO-1), </w:t>
      </w:r>
    </w:p>
    <w:p w:rsidR="00F1787E" w:rsidRPr="007949B6" w:rsidRDefault="00F1787E" w:rsidP="00F1787E">
      <w:pPr>
        <w:numPr>
          <w:ilvl w:val="0"/>
          <w:numId w:val="37"/>
        </w:num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shd w:val="clear" w:color="auto" w:fill="FFFFFF"/>
          <w:lang w:eastAsia="en-US"/>
        </w:rPr>
        <w:t xml:space="preserve">vsakokratno veljavni Zakon o izvrševanju proračunov Republike Slovenije. </w:t>
      </w:r>
    </w:p>
    <w:p w:rsidR="00F1787E" w:rsidRPr="007949B6" w:rsidRDefault="00F1787E" w:rsidP="00F1787E">
      <w:pPr>
        <w:jc w:val="both"/>
        <w:rPr>
          <w:rFonts w:ascii="Calibri" w:hAnsi="Calibri" w:cs="Calibri"/>
          <w:sz w:val="20"/>
          <w:lang w:eastAsia="en-US"/>
        </w:rPr>
      </w:pPr>
    </w:p>
    <w:p w:rsidR="00F1787E" w:rsidRPr="007949B6" w:rsidRDefault="00F1787E" w:rsidP="00F1787E">
      <w:p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lang w:eastAsia="en-US"/>
        </w:rPr>
        <w:t xml:space="preserve">Bistven vpliv na proračune občin ima v Uradnem listu RS št. 189/20 objavljen </w:t>
      </w:r>
      <w:r w:rsidRPr="007949B6">
        <w:rPr>
          <w:rFonts w:ascii="Calibri" w:hAnsi="Calibri" w:cs="Calibri"/>
          <w:b/>
          <w:bCs/>
          <w:sz w:val="20"/>
          <w:lang w:eastAsia="en-US"/>
        </w:rPr>
        <w:t>Zakon o finančni razbremenitvi občin (ZFRO)</w:t>
      </w:r>
      <w:r w:rsidRPr="007949B6">
        <w:rPr>
          <w:rFonts w:ascii="Calibri" w:hAnsi="Calibri" w:cs="Calibri"/>
          <w:sz w:val="20"/>
          <w:lang w:eastAsia="en-US"/>
        </w:rPr>
        <w:t>, ki je s 1. januarjem 2021 za občine prinesel nekaj bistvenih sprememb. Z vidika financiranja občin je tako posegel v Zakon o financiranju občin (ZFO-1) v delih, ki se nanašajo na:</w:t>
      </w:r>
    </w:p>
    <w:p w:rsidR="00F1787E" w:rsidRPr="007949B6" w:rsidRDefault="00F1787E" w:rsidP="00F1787E">
      <w:pPr>
        <w:numPr>
          <w:ilvl w:val="0"/>
          <w:numId w:val="37"/>
        </w:num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lang w:eastAsia="en-US"/>
        </w:rPr>
        <w:t xml:space="preserve">uvedbo sredstev za uravnoteženje razvitosti občin (nov 15. a člen ZFO-1), </w:t>
      </w:r>
    </w:p>
    <w:p w:rsidR="00F1787E" w:rsidRPr="007949B6" w:rsidRDefault="00F1787E" w:rsidP="00F1787E">
      <w:pPr>
        <w:numPr>
          <w:ilvl w:val="0"/>
          <w:numId w:val="37"/>
        </w:num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lang w:eastAsia="en-US"/>
        </w:rPr>
        <w:t xml:space="preserve">zadolževanje občin (nov prvi in drugi odstavek 10. a člena ZFO-1), </w:t>
      </w:r>
    </w:p>
    <w:p w:rsidR="00F1787E" w:rsidRPr="007949B6" w:rsidRDefault="00F1787E" w:rsidP="00F1787E">
      <w:pPr>
        <w:numPr>
          <w:ilvl w:val="0"/>
          <w:numId w:val="37"/>
        </w:num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lang w:eastAsia="en-US"/>
        </w:rPr>
        <w:t xml:space="preserve">uvedbo sofinanciranja uresničevanja pravic stalno naseljene romske skupnosti (nov 20. a člen ZFO-1), </w:t>
      </w:r>
    </w:p>
    <w:p w:rsidR="00F1787E" w:rsidRPr="007949B6" w:rsidRDefault="00F1787E" w:rsidP="00F1787E">
      <w:pPr>
        <w:numPr>
          <w:ilvl w:val="0"/>
          <w:numId w:val="37"/>
        </w:num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lang w:eastAsia="en-US"/>
        </w:rPr>
        <w:t xml:space="preserve">ukinitev financiranja občinskih investicij z nepovratnimi in povratnimi sredstvi preko Ministrstva za gospodarski razvoj in tehnologijo (črtana drugi odstavek 21. člena ZFO-1 in 23. člen ZFO-1), </w:t>
      </w:r>
    </w:p>
    <w:p w:rsidR="0019301A" w:rsidRPr="007949B6" w:rsidRDefault="00F1787E" w:rsidP="00E250D6">
      <w:pPr>
        <w:numPr>
          <w:ilvl w:val="0"/>
          <w:numId w:val="37"/>
        </w:numPr>
        <w:jc w:val="both"/>
        <w:rPr>
          <w:rFonts w:ascii="Calibri" w:hAnsi="Calibri" w:cs="Calibri"/>
          <w:sz w:val="20"/>
          <w:lang w:eastAsia="en-US"/>
        </w:rPr>
      </w:pPr>
      <w:r w:rsidRPr="007949B6">
        <w:rPr>
          <w:rFonts w:ascii="Calibri" w:hAnsi="Calibri" w:cs="Calibri"/>
          <w:sz w:val="20"/>
          <w:lang w:eastAsia="en-US"/>
        </w:rPr>
        <w:t xml:space="preserve">spremembo določbe, ki se nanaša na sofinanciranje skupnih občinskih uprav (sprememba četrtega odstavka 26. člena ZFO-1). </w:t>
      </w:r>
    </w:p>
    <w:p w:rsidR="00365B09" w:rsidRPr="003C76D1" w:rsidRDefault="00F1787E" w:rsidP="00E250D6">
      <w:pPr>
        <w:pStyle w:val="Naslov1"/>
        <w:rPr>
          <w:rFonts w:ascii="Calibri" w:hAnsi="Calibri" w:cs="Calibri"/>
          <w:sz w:val="20"/>
        </w:rPr>
      </w:pPr>
      <w:bookmarkStart w:id="9" w:name="_Toc87443317"/>
      <w:r>
        <w:rPr>
          <w:rFonts w:ascii="Calibri" w:hAnsi="Calibri" w:cs="Calibri"/>
          <w:sz w:val="20"/>
        </w:rPr>
        <w:t>D</w:t>
      </w:r>
      <w:r w:rsidR="00365B09" w:rsidRPr="003C76D1">
        <w:rPr>
          <w:rFonts w:ascii="Calibri" w:hAnsi="Calibri" w:cs="Calibri"/>
          <w:sz w:val="20"/>
        </w:rPr>
        <w:t>OKUMENTI OBČINSKEGA PRORAČUNA</w:t>
      </w:r>
      <w:bookmarkEnd w:id="9"/>
    </w:p>
    <w:p w:rsidR="00365B09" w:rsidRPr="003C76D1" w:rsidRDefault="00365B09" w:rsidP="00526593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817E63" w:rsidRPr="003C76D1" w:rsidRDefault="00E80EC9" w:rsidP="00E80EC9">
      <w:pPr>
        <w:jc w:val="both"/>
        <w:rPr>
          <w:rFonts w:ascii="Calibri" w:hAnsi="Calibri" w:cs="Calibri"/>
          <w:b/>
          <w:sz w:val="20"/>
        </w:rPr>
      </w:pPr>
      <w:r w:rsidRPr="003C76D1">
        <w:rPr>
          <w:rFonts w:ascii="Calibri" w:hAnsi="Calibri" w:cs="Calibri"/>
          <w:b/>
          <w:sz w:val="20"/>
        </w:rPr>
        <w:t>Proračun občine je sestavljen iz</w:t>
      </w:r>
      <w:r w:rsidR="00817E63" w:rsidRPr="003C76D1">
        <w:rPr>
          <w:rFonts w:ascii="Calibri" w:hAnsi="Calibri" w:cs="Calibri"/>
          <w:b/>
          <w:sz w:val="20"/>
        </w:rPr>
        <w:t xml:space="preserve"> :</w:t>
      </w:r>
    </w:p>
    <w:p w:rsidR="00817E63" w:rsidRPr="003C76D1" w:rsidRDefault="00E80EC9" w:rsidP="00817E63">
      <w:pPr>
        <w:numPr>
          <w:ilvl w:val="0"/>
          <w:numId w:val="33"/>
        </w:numPr>
        <w:jc w:val="both"/>
        <w:rPr>
          <w:rFonts w:ascii="Calibri" w:hAnsi="Calibri" w:cs="Calibri"/>
          <w:b/>
          <w:sz w:val="20"/>
        </w:rPr>
      </w:pPr>
      <w:r w:rsidRPr="003C76D1">
        <w:rPr>
          <w:rFonts w:ascii="Calibri" w:hAnsi="Calibri" w:cs="Calibri"/>
          <w:b/>
          <w:sz w:val="20"/>
        </w:rPr>
        <w:t xml:space="preserve">splošnega dela proračuna, </w:t>
      </w:r>
    </w:p>
    <w:p w:rsidR="00817E63" w:rsidRPr="003C76D1" w:rsidRDefault="00E80EC9" w:rsidP="00817E63">
      <w:pPr>
        <w:numPr>
          <w:ilvl w:val="0"/>
          <w:numId w:val="33"/>
        </w:numPr>
        <w:jc w:val="both"/>
        <w:rPr>
          <w:rFonts w:ascii="Calibri" w:hAnsi="Calibri" w:cs="Calibri"/>
          <w:b/>
          <w:sz w:val="20"/>
        </w:rPr>
      </w:pPr>
      <w:r w:rsidRPr="003C76D1">
        <w:rPr>
          <w:rFonts w:ascii="Calibri" w:hAnsi="Calibri" w:cs="Calibri"/>
          <w:b/>
          <w:sz w:val="20"/>
        </w:rPr>
        <w:t xml:space="preserve">posebnega dela in </w:t>
      </w:r>
    </w:p>
    <w:p w:rsidR="00817E63" w:rsidRPr="003C76D1" w:rsidRDefault="00E80EC9" w:rsidP="00817E63">
      <w:pPr>
        <w:numPr>
          <w:ilvl w:val="0"/>
          <w:numId w:val="33"/>
        </w:numPr>
        <w:jc w:val="both"/>
        <w:rPr>
          <w:rFonts w:ascii="Calibri" w:hAnsi="Calibri" w:cs="Calibri"/>
          <w:b/>
          <w:sz w:val="20"/>
        </w:rPr>
      </w:pPr>
      <w:r w:rsidRPr="003C76D1">
        <w:rPr>
          <w:rFonts w:ascii="Calibri" w:hAnsi="Calibri" w:cs="Calibri"/>
          <w:b/>
          <w:sz w:val="20"/>
        </w:rPr>
        <w:t>načrta razvojnih programov</w:t>
      </w:r>
      <w:r w:rsidR="0047520C" w:rsidRPr="003C76D1">
        <w:rPr>
          <w:rFonts w:ascii="Calibri" w:hAnsi="Calibri" w:cs="Calibri"/>
          <w:b/>
          <w:sz w:val="20"/>
        </w:rPr>
        <w:t xml:space="preserve"> </w:t>
      </w:r>
    </w:p>
    <w:p w:rsidR="00E80EC9" w:rsidRPr="003C76D1" w:rsidRDefault="0047520C" w:rsidP="00817E63">
      <w:pPr>
        <w:numPr>
          <w:ilvl w:val="0"/>
          <w:numId w:val="33"/>
        </w:numPr>
        <w:jc w:val="both"/>
        <w:rPr>
          <w:rFonts w:ascii="Calibri" w:hAnsi="Calibri" w:cs="Calibri"/>
          <w:b/>
          <w:sz w:val="20"/>
        </w:rPr>
      </w:pPr>
      <w:r w:rsidRPr="003C76D1">
        <w:rPr>
          <w:rFonts w:ascii="Calibri" w:hAnsi="Calibri" w:cs="Calibri"/>
          <w:b/>
          <w:sz w:val="20"/>
        </w:rPr>
        <w:t>ter obrazložitev</w:t>
      </w:r>
      <w:r w:rsidR="00E80EC9" w:rsidRPr="003C76D1">
        <w:rPr>
          <w:rFonts w:ascii="Calibri" w:hAnsi="Calibri" w:cs="Calibri"/>
          <w:b/>
          <w:sz w:val="20"/>
        </w:rPr>
        <w:t>.</w:t>
      </w:r>
    </w:p>
    <w:p w:rsidR="00E80EC9" w:rsidRPr="003C76D1" w:rsidRDefault="00E80EC9" w:rsidP="00E80EC9">
      <w:pPr>
        <w:jc w:val="both"/>
        <w:rPr>
          <w:rFonts w:ascii="Calibri" w:hAnsi="Calibri" w:cs="Calibri"/>
          <w:sz w:val="20"/>
        </w:rPr>
      </w:pPr>
    </w:p>
    <w:p w:rsidR="00E80EC9" w:rsidRPr="003C76D1" w:rsidRDefault="00E80EC9" w:rsidP="00E80EC9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  <w:u w:val="single"/>
        </w:rPr>
        <w:t>Splošni del proračuna</w:t>
      </w:r>
      <w:r w:rsidRPr="003C76D1">
        <w:rPr>
          <w:rFonts w:ascii="Calibri" w:hAnsi="Calibri" w:cs="Calibri"/>
          <w:sz w:val="20"/>
        </w:rPr>
        <w:t xml:space="preserve"> sestavljajo bilanca prihodkov in odhodkov, račun finančnih terjatev in naložb in račun financiranja. Sestavljen je na podlagi ekonomske klasifikacije na nivoju štiri mestnih kontov. </w:t>
      </w:r>
    </w:p>
    <w:p w:rsidR="00E80EC9" w:rsidRPr="003C76D1" w:rsidRDefault="00E80EC9" w:rsidP="00E80EC9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  <w:u w:val="single"/>
        </w:rPr>
        <w:t>Posebni del proračuna</w:t>
      </w:r>
      <w:r w:rsidRPr="003C76D1">
        <w:rPr>
          <w:rFonts w:ascii="Calibri" w:hAnsi="Calibri" w:cs="Calibri"/>
          <w:sz w:val="20"/>
        </w:rPr>
        <w:t xml:space="preserve"> je sestavljen po programski klasifikaciji v okviru institucionalnih enot. Vsebina proračuna je opredeljena s proračunskimi postavkami. Podatki so prikazani na šestmestnih pod</w:t>
      </w:r>
      <w:r w:rsidR="00706025" w:rsidRPr="003C76D1">
        <w:rPr>
          <w:rFonts w:ascii="Calibri" w:hAnsi="Calibri" w:cs="Calibri"/>
          <w:sz w:val="20"/>
        </w:rPr>
        <w:t xml:space="preserve"> </w:t>
      </w:r>
      <w:r w:rsidRPr="003C76D1">
        <w:rPr>
          <w:rFonts w:ascii="Calibri" w:hAnsi="Calibri" w:cs="Calibri"/>
          <w:sz w:val="20"/>
        </w:rPr>
        <w:t>kontih</w:t>
      </w:r>
      <w:r w:rsidR="0047520C" w:rsidRPr="003C76D1">
        <w:rPr>
          <w:rFonts w:ascii="Calibri" w:hAnsi="Calibri" w:cs="Calibri"/>
          <w:sz w:val="20"/>
        </w:rPr>
        <w:t xml:space="preserve"> po ekonomski klasifikaciji</w:t>
      </w:r>
      <w:r w:rsidRPr="003C76D1">
        <w:rPr>
          <w:rFonts w:ascii="Calibri" w:hAnsi="Calibri" w:cs="Calibri"/>
          <w:sz w:val="20"/>
        </w:rPr>
        <w:t>.</w:t>
      </w:r>
    </w:p>
    <w:p w:rsidR="00E80EC9" w:rsidRPr="003C76D1" w:rsidRDefault="00E80EC9" w:rsidP="00E80EC9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  <w:u w:val="single"/>
        </w:rPr>
        <w:t>Načrt razvojnih programov</w:t>
      </w:r>
      <w:r w:rsidRPr="003C76D1">
        <w:rPr>
          <w:rFonts w:ascii="Calibri" w:hAnsi="Calibri" w:cs="Calibri"/>
          <w:sz w:val="20"/>
        </w:rPr>
        <w:t xml:space="preserve"> predstavlja zastavljene cilje občine za tekoče in naslednja leta. Vključuje vse začete in nedokončane investicije ter investicije, ki se bodo začele in končale v obdobju od leta </w:t>
      </w:r>
      <w:r w:rsidR="006D51DF" w:rsidRPr="003C76D1">
        <w:rPr>
          <w:rFonts w:ascii="Calibri" w:hAnsi="Calibri" w:cs="Calibri"/>
          <w:sz w:val="20"/>
        </w:rPr>
        <w:t>202</w:t>
      </w:r>
      <w:r w:rsidR="00F1787E">
        <w:rPr>
          <w:rFonts w:ascii="Calibri" w:hAnsi="Calibri" w:cs="Calibri"/>
          <w:sz w:val="20"/>
        </w:rPr>
        <w:t>2</w:t>
      </w:r>
      <w:r w:rsidRPr="003C76D1">
        <w:rPr>
          <w:rFonts w:ascii="Calibri" w:hAnsi="Calibri" w:cs="Calibri"/>
          <w:sz w:val="20"/>
        </w:rPr>
        <w:t>-</w:t>
      </w:r>
      <w:r w:rsidR="006D51DF" w:rsidRPr="003C76D1">
        <w:rPr>
          <w:rFonts w:ascii="Calibri" w:hAnsi="Calibri" w:cs="Calibri"/>
          <w:sz w:val="20"/>
        </w:rPr>
        <w:t>202</w:t>
      </w:r>
      <w:r w:rsidR="00F1787E">
        <w:rPr>
          <w:rFonts w:ascii="Calibri" w:hAnsi="Calibri" w:cs="Calibri"/>
          <w:sz w:val="20"/>
        </w:rPr>
        <w:t>5</w:t>
      </w:r>
      <w:r w:rsidRPr="003C76D1">
        <w:rPr>
          <w:rFonts w:ascii="Calibri" w:hAnsi="Calibri" w:cs="Calibri"/>
          <w:sz w:val="20"/>
        </w:rPr>
        <w:t xml:space="preserve">. Investicije, ki so opredeljene v načrtu razvojnih programov za naslednja leta se v proračun vključujejo prednostno. </w:t>
      </w:r>
    </w:p>
    <w:p w:rsidR="00E250D6" w:rsidRPr="003C76D1" w:rsidRDefault="00E250D6" w:rsidP="00E250D6">
      <w:pPr>
        <w:rPr>
          <w:rFonts w:ascii="Calibri" w:hAnsi="Calibri" w:cs="Calibri"/>
          <w:sz w:val="20"/>
        </w:rPr>
      </w:pPr>
    </w:p>
    <w:p w:rsidR="00DA1E19" w:rsidRPr="003C76D1" w:rsidRDefault="00365B09" w:rsidP="00E250D6">
      <w:pPr>
        <w:pStyle w:val="Podnaslov"/>
        <w:rPr>
          <w:rFonts w:ascii="Calibri" w:hAnsi="Calibri" w:cs="Calibri"/>
          <w:sz w:val="20"/>
          <w:szCs w:val="20"/>
        </w:rPr>
      </w:pPr>
      <w:bookmarkStart w:id="10" w:name="_Toc87443318"/>
      <w:r w:rsidRPr="003C76D1">
        <w:rPr>
          <w:rFonts w:ascii="Calibri" w:hAnsi="Calibri" w:cs="Calibri"/>
          <w:sz w:val="20"/>
          <w:szCs w:val="20"/>
        </w:rPr>
        <w:t>Klasifikacije javno finančnih prejemkov in izdatkov</w:t>
      </w:r>
      <w:bookmarkEnd w:id="10"/>
    </w:p>
    <w:p w:rsidR="00DA1E19" w:rsidRPr="003C76D1" w:rsidRDefault="00DA1E19" w:rsidP="00DA1E19">
      <w:pPr>
        <w:jc w:val="both"/>
        <w:rPr>
          <w:rFonts w:ascii="Calibri" w:hAnsi="Calibri" w:cs="Calibri"/>
          <w:sz w:val="20"/>
        </w:rPr>
      </w:pPr>
    </w:p>
    <w:p w:rsidR="00DA1E19" w:rsidRPr="003C76D1" w:rsidRDefault="00533E8B" w:rsidP="00DA1E19">
      <w:pPr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Pri sestavi proračuna so</w:t>
      </w:r>
      <w:r w:rsidR="00DA1E19" w:rsidRPr="003C76D1">
        <w:rPr>
          <w:rFonts w:ascii="Calibri" w:hAnsi="Calibri" w:cs="Calibri"/>
          <w:sz w:val="20"/>
        </w:rPr>
        <w:t xml:space="preserve"> upoštevane klasifikacije javno finančnih prejemkov in izdatkov. Pri prikazu prejemkov in izdatkov proračuna so upoštevane naslednje klasifikacije:</w:t>
      </w:r>
    </w:p>
    <w:p w:rsidR="00DA1E19" w:rsidRPr="003C76D1" w:rsidRDefault="00DA1E19" w:rsidP="00DA1E19">
      <w:pPr>
        <w:numPr>
          <w:ilvl w:val="0"/>
          <w:numId w:val="19"/>
        </w:num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 xml:space="preserve">programska, </w:t>
      </w:r>
    </w:p>
    <w:p w:rsidR="00DA1E19" w:rsidRPr="003C76D1" w:rsidRDefault="00DA1E19" w:rsidP="00DA1E19">
      <w:pPr>
        <w:numPr>
          <w:ilvl w:val="0"/>
          <w:numId w:val="19"/>
        </w:num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institucionalna,</w:t>
      </w:r>
    </w:p>
    <w:p w:rsidR="00DA1E19" w:rsidRPr="003C76D1" w:rsidRDefault="00DA1E19" w:rsidP="00DA1E19">
      <w:pPr>
        <w:numPr>
          <w:ilvl w:val="0"/>
          <w:numId w:val="19"/>
        </w:num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ekonomska.</w:t>
      </w:r>
    </w:p>
    <w:p w:rsidR="00DA1E19" w:rsidRPr="003C76D1" w:rsidRDefault="00DA1E19" w:rsidP="00DA1E19">
      <w:pPr>
        <w:ind w:left="360"/>
        <w:jc w:val="both"/>
        <w:rPr>
          <w:rFonts w:ascii="Calibri" w:hAnsi="Calibri" w:cs="Calibri"/>
          <w:sz w:val="20"/>
        </w:rPr>
      </w:pPr>
    </w:p>
    <w:p w:rsidR="00DA1E19" w:rsidRPr="003C76D1" w:rsidRDefault="00DA1E19" w:rsidP="00E250D6">
      <w:pPr>
        <w:rPr>
          <w:rFonts w:ascii="Calibri" w:hAnsi="Calibri" w:cs="Calibri"/>
          <w:sz w:val="20"/>
          <w:u w:val="single"/>
        </w:rPr>
      </w:pPr>
      <w:r w:rsidRPr="003C76D1">
        <w:rPr>
          <w:rFonts w:ascii="Calibri" w:hAnsi="Calibri" w:cs="Calibri"/>
          <w:sz w:val="20"/>
          <w:u w:val="single"/>
        </w:rPr>
        <w:t>Programska klasifikacija</w:t>
      </w:r>
    </w:p>
    <w:p w:rsidR="00DA1E19" w:rsidRPr="003C76D1" w:rsidRDefault="00DA1E19" w:rsidP="00DA1E19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 xml:space="preserve">Programska klasifikacija določa </w:t>
      </w:r>
      <w:r w:rsidR="00F773E5" w:rsidRPr="003C76D1">
        <w:rPr>
          <w:rFonts w:ascii="Calibri" w:hAnsi="Calibri" w:cs="Calibri"/>
          <w:sz w:val="20"/>
        </w:rPr>
        <w:t>23</w:t>
      </w:r>
      <w:r w:rsidRPr="003C76D1">
        <w:rPr>
          <w:rFonts w:ascii="Calibri" w:hAnsi="Calibri" w:cs="Calibri"/>
          <w:sz w:val="20"/>
        </w:rPr>
        <w:t xml:space="preserve"> področij proračunske porabe, ki se delijo na glavne programe, glavni programi pa še na podprograme.</w:t>
      </w:r>
      <w:r w:rsidR="00AC5E0D" w:rsidRPr="003C76D1">
        <w:rPr>
          <w:rFonts w:ascii="Calibri" w:hAnsi="Calibri" w:cs="Calibri"/>
          <w:sz w:val="20"/>
        </w:rPr>
        <w:t xml:space="preserve"> V okviru podprogramov so določene proračunske postavke po potrebi. </w:t>
      </w:r>
    </w:p>
    <w:p w:rsidR="00D16881" w:rsidRPr="003C76D1" w:rsidRDefault="00D16881" w:rsidP="00DA1E19">
      <w:pPr>
        <w:jc w:val="both"/>
        <w:rPr>
          <w:rFonts w:ascii="Calibri" w:hAnsi="Calibri" w:cs="Calibri"/>
          <w:sz w:val="20"/>
        </w:rPr>
      </w:pPr>
    </w:p>
    <w:p w:rsidR="00DA1E19" w:rsidRPr="003C76D1" w:rsidRDefault="00DA1E19" w:rsidP="00DA1E19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V posebnem delu proračuna so naslednje oznake:</w:t>
      </w:r>
    </w:p>
    <w:p w:rsidR="00DA1E19" w:rsidRPr="003C76D1" w:rsidRDefault="00DA1E19" w:rsidP="00B13D72">
      <w:pPr>
        <w:numPr>
          <w:ilvl w:val="0"/>
          <w:numId w:val="31"/>
        </w:numPr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PPP – področje proračunske porabe,</w:t>
      </w:r>
    </w:p>
    <w:p w:rsidR="00DA1E19" w:rsidRPr="003C76D1" w:rsidRDefault="00DA1E19" w:rsidP="00B13D72">
      <w:pPr>
        <w:numPr>
          <w:ilvl w:val="0"/>
          <w:numId w:val="31"/>
        </w:numPr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GPR – glavni program,</w:t>
      </w:r>
    </w:p>
    <w:p w:rsidR="00DA1E19" w:rsidRPr="003C76D1" w:rsidRDefault="00FE0425" w:rsidP="00B13D72">
      <w:pPr>
        <w:numPr>
          <w:ilvl w:val="0"/>
          <w:numId w:val="31"/>
        </w:numPr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PPR – podprogram</w:t>
      </w:r>
      <w:r w:rsidR="00B13D72" w:rsidRPr="003C76D1">
        <w:rPr>
          <w:rFonts w:ascii="Calibri" w:hAnsi="Calibri" w:cs="Calibri"/>
          <w:sz w:val="20"/>
        </w:rPr>
        <w:t>,</w:t>
      </w:r>
    </w:p>
    <w:p w:rsidR="00FE0425" w:rsidRPr="003C76D1" w:rsidRDefault="00B13D72" w:rsidP="00B13D72">
      <w:pPr>
        <w:numPr>
          <w:ilvl w:val="0"/>
          <w:numId w:val="31"/>
        </w:numPr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PP - p</w:t>
      </w:r>
      <w:r w:rsidR="00F773E5" w:rsidRPr="003C76D1">
        <w:rPr>
          <w:rFonts w:ascii="Calibri" w:hAnsi="Calibri" w:cs="Calibri"/>
          <w:sz w:val="20"/>
        </w:rPr>
        <w:t>roračunska postavka,</w:t>
      </w:r>
    </w:p>
    <w:p w:rsidR="00D16881" w:rsidRPr="003C76D1" w:rsidRDefault="00F773E5" w:rsidP="00B13D72">
      <w:pPr>
        <w:numPr>
          <w:ilvl w:val="0"/>
          <w:numId w:val="31"/>
        </w:numPr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Šest mestni podkonto.</w:t>
      </w:r>
    </w:p>
    <w:p w:rsidR="00F773E5" w:rsidRPr="003C76D1" w:rsidRDefault="00F773E5" w:rsidP="00F773E5">
      <w:pPr>
        <w:ind w:left="720"/>
        <w:rPr>
          <w:rFonts w:ascii="Calibri" w:hAnsi="Calibri" w:cs="Calibri"/>
          <w:sz w:val="20"/>
        </w:rPr>
      </w:pPr>
    </w:p>
    <w:p w:rsidR="00FE0425" w:rsidRPr="003C76D1" w:rsidRDefault="00DA1E19" w:rsidP="00DA1E19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Sredstva na podprogramih se razporedijo na proračunske postavke. Proračunska postavka nima predpisane vsebine, vsebina se določa s proračunom, označena je z znakom PP. Sredstva na proračunski postavki se razporedijo na podkonte po ekonomski klasifikaciji javno finančnih izdatkov.</w:t>
      </w:r>
    </w:p>
    <w:p w:rsidR="00DA1E19" w:rsidRPr="003C76D1" w:rsidRDefault="00DA1E19" w:rsidP="00E250D6">
      <w:pPr>
        <w:rPr>
          <w:rFonts w:ascii="Calibri" w:hAnsi="Calibri" w:cs="Calibri"/>
          <w:sz w:val="20"/>
          <w:u w:val="single"/>
        </w:rPr>
      </w:pPr>
      <w:r w:rsidRPr="003C76D1">
        <w:rPr>
          <w:rFonts w:ascii="Calibri" w:hAnsi="Calibri" w:cs="Calibri"/>
          <w:sz w:val="20"/>
          <w:u w:val="single"/>
        </w:rPr>
        <w:t>Institucionalna klasifikacija</w:t>
      </w:r>
    </w:p>
    <w:p w:rsidR="00DA1E19" w:rsidRPr="003C76D1" w:rsidRDefault="00DA1E19" w:rsidP="00DA1E19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Institucionalna klasifikacija določa neposredne proračunske uporabnike, ti so: občinski svet, nadzorni odbor, župan in občinska uprava ter vaške skupnosti, ki niso pravne osebe. V Posebnem delu proračuna so označeni – PU, kar pomeni proračunski uporabnik.</w:t>
      </w:r>
    </w:p>
    <w:p w:rsidR="00FE0425" w:rsidRPr="003C76D1" w:rsidRDefault="00FE0425" w:rsidP="00DA1E19">
      <w:pPr>
        <w:jc w:val="both"/>
        <w:rPr>
          <w:rFonts w:ascii="Calibri" w:hAnsi="Calibri" w:cs="Calibri"/>
          <w:sz w:val="20"/>
        </w:rPr>
      </w:pPr>
    </w:p>
    <w:p w:rsidR="00DA1E19" w:rsidRPr="003C76D1" w:rsidRDefault="00DA1E19" w:rsidP="00E250D6">
      <w:pPr>
        <w:rPr>
          <w:rFonts w:ascii="Calibri" w:hAnsi="Calibri" w:cs="Calibri"/>
          <w:sz w:val="20"/>
          <w:u w:val="single"/>
        </w:rPr>
      </w:pPr>
      <w:r w:rsidRPr="003C76D1">
        <w:rPr>
          <w:rFonts w:ascii="Calibri" w:hAnsi="Calibri" w:cs="Calibri"/>
          <w:sz w:val="20"/>
          <w:u w:val="single"/>
        </w:rPr>
        <w:t>Ekonomska klasifikacija</w:t>
      </w:r>
    </w:p>
    <w:p w:rsidR="00DA1E19" w:rsidRPr="003C76D1" w:rsidRDefault="00DA1E19" w:rsidP="00DA1E19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Ekonomsko klasifikacijo javnofinančnih prejemkov in izdatkov določa pravilnik o enotnem kontnem načrtu za proračun, proračunske uporabnike in druge osebe javnega prava – OBČINE.</w:t>
      </w:r>
      <w:r w:rsidR="002D3133" w:rsidRPr="003C76D1">
        <w:rPr>
          <w:rFonts w:ascii="Calibri" w:hAnsi="Calibri" w:cs="Calibri"/>
          <w:sz w:val="20"/>
        </w:rPr>
        <w:t xml:space="preserve"> </w:t>
      </w:r>
      <w:r w:rsidRPr="003C76D1">
        <w:rPr>
          <w:rFonts w:ascii="Calibri" w:hAnsi="Calibri" w:cs="Calibri"/>
          <w:sz w:val="20"/>
        </w:rPr>
        <w:t>V splošnem in posebnem delu proračuna so označeni – K2/K3/K4/K6.</w:t>
      </w:r>
    </w:p>
    <w:p w:rsidR="00DA1E19" w:rsidRPr="003C76D1" w:rsidRDefault="00DA1E19" w:rsidP="00DA1E19">
      <w:pPr>
        <w:jc w:val="both"/>
        <w:rPr>
          <w:rFonts w:ascii="Calibri" w:hAnsi="Calibri" w:cs="Calibri"/>
          <w:sz w:val="20"/>
        </w:rPr>
      </w:pPr>
    </w:p>
    <w:p w:rsidR="00DA1E19" w:rsidRPr="003C76D1" w:rsidRDefault="00DA1E19" w:rsidP="00E250D6">
      <w:pPr>
        <w:pStyle w:val="Naslov1"/>
        <w:rPr>
          <w:rFonts w:ascii="Calibri" w:hAnsi="Calibri" w:cs="Calibri"/>
          <w:sz w:val="20"/>
        </w:rPr>
      </w:pPr>
      <w:bookmarkStart w:id="11" w:name="_Toc87443319"/>
      <w:r w:rsidRPr="003C76D1">
        <w:rPr>
          <w:rFonts w:ascii="Calibri" w:hAnsi="Calibri" w:cs="Calibri"/>
          <w:sz w:val="20"/>
        </w:rPr>
        <w:t>G</w:t>
      </w:r>
      <w:r w:rsidR="00D54122" w:rsidRPr="003C76D1">
        <w:rPr>
          <w:rFonts w:ascii="Calibri" w:hAnsi="Calibri" w:cs="Calibri"/>
          <w:sz w:val="20"/>
        </w:rPr>
        <w:t>lobalna</w:t>
      </w:r>
      <w:r w:rsidRPr="003C76D1">
        <w:rPr>
          <w:rFonts w:ascii="Calibri" w:hAnsi="Calibri" w:cs="Calibri"/>
          <w:sz w:val="20"/>
        </w:rPr>
        <w:t xml:space="preserve"> </w:t>
      </w:r>
      <w:r w:rsidR="00D54122" w:rsidRPr="003C76D1">
        <w:rPr>
          <w:rFonts w:ascii="Calibri" w:hAnsi="Calibri" w:cs="Calibri"/>
          <w:sz w:val="20"/>
        </w:rPr>
        <w:t>kvantitativna izhodišča za pripravo predloga</w:t>
      </w:r>
      <w:r w:rsidR="00FE0425" w:rsidRPr="003C76D1">
        <w:rPr>
          <w:rFonts w:ascii="Calibri" w:hAnsi="Calibri" w:cs="Calibri"/>
          <w:sz w:val="20"/>
        </w:rPr>
        <w:t xml:space="preserve"> </w:t>
      </w:r>
      <w:r w:rsidR="00D54122" w:rsidRPr="003C76D1">
        <w:rPr>
          <w:rFonts w:ascii="Calibri" w:hAnsi="Calibri" w:cs="Calibri"/>
          <w:sz w:val="20"/>
        </w:rPr>
        <w:t>proračuna</w:t>
      </w:r>
      <w:r w:rsidRPr="003C76D1">
        <w:rPr>
          <w:rFonts w:ascii="Calibri" w:hAnsi="Calibri" w:cs="Calibri"/>
          <w:sz w:val="20"/>
        </w:rPr>
        <w:t xml:space="preserve"> </w:t>
      </w:r>
      <w:r w:rsidR="00D54122" w:rsidRPr="003C76D1">
        <w:rPr>
          <w:rFonts w:ascii="Calibri" w:hAnsi="Calibri" w:cs="Calibri"/>
          <w:sz w:val="20"/>
        </w:rPr>
        <w:t>občine za leto</w:t>
      </w:r>
      <w:r w:rsidRPr="003C76D1">
        <w:rPr>
          <w:rFonts w:ascii="Calibri" w:hAnsi="Calibri" w:cs="Calibri"/>
          <w:sz w:val="20"/>
        </w:rPr>
        <w:t xml:space="preserve"> </w:t>
      </w:r>
      <w:r w:rsidR="0038440D" w:rsidRPr="003C76D1">
        <w:rPr>
          <w:rFonts w:ascii="Calibri" w:hAnsi="Calibri" w:cs="Calibri"/>
          <w:sz w:val="20"/>
        </w:rPr>
        <w:t>202</w:t>
      </w:r>
      <w:r w:rsidR="00F1787E">
        <w:rPr>
          <w:rFonts w:ascii="Calibri" w:hAnsi="Calibri" w:cs="Calibri"/>
          <w:sz w:val="20"/>
        </w:rPr>
        <w:t>2</w:t>
      </w:r>
      <w:r w:rsidR="005B60C8" w:rsidRPr="003C76D1">
        <w:rPr>
          <w:rFonts w:ascii="Calibri" w:hAnsi="Calibri" w:cs="Calibri"/>
          <w:sz w:val="20"/>
        </w:rPr>
        <w:t xml:space="preserve"> </w:t>
      </w:r>
      <w:r w:rsidR="00D54122" w:rsidRPr="003C76D1">
        <w:rPr>
          <w:rFonts w:ascii="Calibri" w:hAnsi="Calibri" w:cs="Calibri"/>
          <w:sz w:val="20"/>
        </w:rPr>
        <w:t>ter finančnih načrtov proračunskih uporabnikov</w:t>
      </w:r>
      <w:bookmarkEnd w:id="11"/>
    </w:p>
    <w:p w:rsidR="00CF3CD3" w:rsidRPr="003C76D1" w:rsidRDefault="00CF3CD3" w:rsidP="00CF3CD3">
      <w:pPr>
        <w:rPr>
          <w:rFonts w:ascii="Calibri" w:hAnsi="Calibri" w:cs="Calibri"/>
          <w:sz w:val="20"/>
        </w:rPr>
      </w:pPr>
    </w:p>
    <w:p w:rsidR="00DA1E19" w:rsidRPr="003C76D1" w:rsidRDefault="00DA1E19" w:rsidP="00DA1E19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 xml:space="preserve">Ministrstvo za finance </w:t>
      </w:r>
      <w:r w:rsidR="00125A73" w:rsidRPr="003C76D1">
        <w:rPr>
          <w:rFonts w:ascii="Calibri" w:hAnsi="Calibri" w:cs="Calibri"/>
          <w:sz w:val="20"/>
        </w:rPr>
        <w:t>je dolžno skladno s 17. členom Z</w:t>
      </w:r>
      <w:r w:rsidRPr="003C76D1">
        <w:rPr>
          <w:rFonts w:ascii="Calibri" w:hAnsi="Calibri" w:cs="Calibri"/>
          <w:sz w:val="20"/>
        </w:rPr>
        <w:t>akona o javnih financah obvestiti tudi občine o temeljnih ekonomskih izhodiščih in predpostavkah za pripravo državnega proračun</w:t>
      </w:r>
      <w:r w:rsidR="00016142" w:rsidRPr="003C76D1">
        <w:rPr>
          <w:rFonts w:ascii="Calibri" w:hAnsi="Calibri" w:cs="Calibri"/>
          <w:sz w:val="20"/>
        </w:rPr>
        <w:t>a. O</w:t>
      </w:r>
      <w:r w:rsidR="00A43C85" w:rsidRPr="003C76D1">
        <w:rPr>
          <w:rFonts w:ascii="Calibri" w:hAnsi="Calibri" w:cs="Calibri"/>
          <w:sz w:val="20"/>
        </w:rPr>
        <w:t>bčine na podlagi 18. člena Z</w:t>
      </w:r>
      <w:r w:rsidRPr="003C76D1">
        <w:rPr>
          <w:rFonts w:ascii="Calibri" w:hAnsi="Calibri" w:cs="Calibri"/>
          <w:sz w:val="20"/>
        </w:rPr>
        <w:t>akona o javnih financah pripravijo izhodišča in predpostavke za sestavo občinskega proračuna</w:t>
      </w:r>
      <w:r w:rsidR="005B60C8" w:rsidRPr="003C76D1">
        <w:rPr>
          <w:rFonts w:ascii="Calibri" w:hAnsi="Calibri" w:cs="Calibri"/>
          <w:sz w:val="20"/>
        </w:rPr>
        <w:t xml:space="preserve"> in ga posredujejo neposrednim uporabnikom</w:t>
      </w:r>
      <w:r w:rsidRPr="003C76D1">
        <w:rPr>
          <w:rFonts w:ascii="Calibri" w:hAnsi="Calibri" w:cs="Calibri"/>
          <w:sz w:val="20"/>
        </w:rPr>
        <w:t>.</w:t>
      </w:r>
    </w:p>
    <w:p w:rsidR="005D22D2" w:rsidRPr="003C76D1" w:rsidRDefault="005D22D2" w:rsidP="00DA1E19">
      <w:pPr>
        <w:jc w:val="both"/>
        <w:rPr>
          <w:rFonts w:ascii="Calibri" w:hAnsi="Calibri" w:cs="Calibri"/>
          <w:sz w:val="20"/>
        </w:rPr>
      </w:pPr>
    </w:p>
    <w:p w:rsidR="00D54122" w:rsidRPr="003C76D1" w:rsidRDefault="00D54122" w:rsidP="00DA1E19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Planiranje prihodkov:</w:t>
      </w:r>
    </w:p>
    <w:p w:rsidR="00EE0EAF" w:rsidRPr="003C76D1" w:rsidRDefault="00A43C85" w:rsidP="00A43C85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 xml:space="preserve">Občina je pri planiranju prihodkov </w:t>
      </w:r>
      <w:r w:rsidR="00F773E5" w:rsidRPr="003C76D1">
        <w:rPr>
          <w:rFonts w:ascii="Calibri" w:hAnsi="Calibri" w:cs="Calibri"/>
          <w:sz w:val="20"/>
        </w:rPr>
        <w:t xml:space="preserve">za leto </w:t>
      </w:r>
      <w:r w:rsidR="0038440D" w:rsidRPr="003C76D1">
        <w:rPr>
          <w:rFonts w:ascii="Calibri" w:hAnsi="Calibri" w:cs="Calibri"/>
          <w:sz w:val="20"/>
        </w:rPr>
        <w:t>202</w:t>
      </w:r>
      <w:r w:rsidR="00F1787E">
        <w:rPr>
          <w:rFonts w:ascii="Calibri" w:hAnsi="Calibri" w:cs="Calibri"/>
          <w:sz w:val="20"/>
        </w:rPr>
        <w:t>2</w:t>
      </w:r>
      <w:r w:rsidR="00F773E5" w:rsidRPr="003C76D1">
        <w:rPr>
          <w:rFonts w:ascii="Calibri" w:hAnsi="Calibri" w:cs="Calibri"/>
          <w:sz w:val="20"/>
        </w:rPr>
        <w:t xml:space="preserve"> kot osnovo </w:t>
      </w:r>
      <w:r w:rsidRPr="003C76D1">
        <w:rPr>
          <w:rFonts w:ascii="Calibri" w:hAnsi="Calibri" w:cs="Calibri"/>
          <w:sz w:val="20"/>
        </w:rPr>
        <w:t xml:space="preserve">upoštevala prihodke </w:t>
      </w:r>
      <w:r w:rsidR="0038440D" w:rsidRPr="003C76D1">
        <w:rPr>
          <w:rFonts w:ascii="Calibri" w:hAnsi="Calibri" w:cs="Calibri"/>
          <w:sz w:val="20"/>
        </w:rPr>
        <w:t>11</w:t>
      </w:r>
      <w:r w:rsidRPr="003C76D1">
        <w:rPr>
          <w:rFonts w:ascii="Calibri" w:hAnsi="Calibri" w:cs="Calibri"/>
          <w:sz w:val="20"/>
        </w:rPr>
        <w:t xml:space="preserve"> mesecev leta </w:t>
      </w:r>
      <w:r w:rsidR="0038440D" w:rsidRPr="003C76D1">
        <w:rPr>
          <w:rFonts w:ascii="Calibri" w:hAnsi="Calibri" w:cs="Calibri"/>
          <w:sz w:val="20"/>
        </w:rPr>
        <w:t>202</w:t>
      </w:r>
      <w:r w:rsidR="00F1787E">
        <w:rPr>
          <w:rFonts w:ascii="Calibri" w:hAnsi="Calibri" w:cs="Calibri"/>
          <w:sz w:val="20"/>
        </w:rPr>
        <w:t>1</w:t>
      </w:r>
      <w:r w:rsidR="00D54122" w:rsidRPr="003C76D1">
        <w:rPr>
          <w:rFonts w:ascii="Calibri" w:hAnsi="Calibri" w:cs="Calibri"/>
          <w:sz w:val="20"/>
        </w:rPr>
        <w:t>,</w:t>
      </w:r>
      <w:r w:rsidRPr="003C76D1">
        <w:rPr>
          <w:rFonts w:ascii="Calibri" w:hAnsi="Calibri" w:cs="Calibri"/>
          <w:sz w:val="20"/>
        </w:rPr>
        <w:t xml:space="preserve"> in na podlagi prilivov ocenila možni priliv v letu </w:t>
      </w:r>
      <w:r w:rsidR="0038440D" w:rsidRPr="003C76D1">
        <w:rPr>
          <w:rFonts w:ascii="Calibri" w:hAnsi="Calibri" w:cs="Calibri"/>
          <w:sz w:val="20"/>
        </w:rPr>
        <w:t>202</w:t>
      </w:r>
      <w:r w:rsidR="00F1787E">
        <w:rPr>
          <w:rFonts w:ascii="Calibri" w:hAnsi="Calibri" w:cs="Calibri"/>
          <w:sz w:val="20"/>
        </w:rPr>
        <w:t>2</w:t>
      </w:r>
      <w:r w:rsidR="00AA535A" w:rsidRPr="003C76D1">
        <w:rPr>
          <w:rFonts w:ascii="Calibri" w:hAnsi="Calibri" w:cs="Calibri"/>
          <w:sz w:val="20"/>
        </w:rPr>
        <w:t xml:space="preserve">, razen pri dohodnini, </w:t>
      </w:r>
      <w:r w:rsidR="00EE0EAF" w:rsidRPr="003C76D1">
        <w:rPr>
          <w:rFonts w:ascii="Calibri" w:hAnsi="Calibri" w:cs="Calibri"/>
          <w:sz w:val="20"/>
        </w:rPr>
        <w:t>kjer je izračun pripravljen na podlagi podatko</w:t>
      </w:r>
      <w:r w:rsidR="00A820A4" w:rsidRPr="003C76D1">
        <w:rPr>
          <w:rFonts w:ascii="Calibri" w:hAnsi="Calibri" w:cs="Calibri"/>
          <w:sz w:val="20"/>
        </w:rPr>
        <w:t>v</w:t>
      </w:r>
      <w:r w:rsidR="00EE0EAF" w:rsidRPr="003C76D1">
        <w:rPr>
          <w:rFonts w:ascii="Calibri" w:hAnsi="Calibri" w:cs="Calibri"/>
          <w:sz w:val="20"/>
        </w:rPr>
        <w:t xml:space="preserve"> iz poglav</w:t>
      </w:r>
      <w:r w:rsidR="00A820A4" w:rsidRPr="003C76D1">
        <w:rPr>
          <w:rFonts w:ascii="Calibri" w:hAnsi="Calibri" w:cs="Calibri"/>
          <w:sz w:val="20"/>
        </w:rPr>
        <w:t>ja</w:t>
      </w:r>
      <w:r w:rsidR="00EE0EAF" w:rsidRPr="003C76D1">
        <w:rPr>
          <w:rFonts w:ascii="Calibri" w:hAnsi="Calibri" w:cs="Calibri"/>
          <w:sz w:val="20"/>
        </w:rPr>
        <w:t xml:space="preserve"> izračun primerne porabe občin.</w:t>
      </w:r>
    </w:p>
    <w:p w:rsidR="00452FEB" w:rsidRPr="003C76D1" w:rsidRDefault="00452FEB" w:rsidP="00A43C85">
      <w:pPr>
        <w:jc w:val="both"/>
        <w:rPr>
          <w:rFonts w:ascii="Calibri" w:hAnsi="Calibri" w:cs="Calibri"/>
          <w:sz w:val="20"/>
        </w:rPr>
      </w:pPr>
    </w:p>
    <w:p w:rsidR="00A43C85" w:rsidRPr="003C76D1" w:rsidRDefault="00A43C85" w:rsidP="00A43C85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Planiranje odhodkov</w:t>
      </w:r>
      <w:r w:rsidR="00D54122" w:rsidRPr="003C76D1">
        <w:rPr>
          <w:rFonts w:ascii="Calibri" w:hAnsi="Calibri" w:cs="Calibri"/>
          <w:sz w:val="20"/>
        </w:rPr>
        <w:t>:</w:t>
      </w:r>
    </w:p>
    <w:p w:rsidR="005D22D2" w:rsidRPr="003C76D1" w:rsidRDefault="005D22D2" w:rsidP="00A43C85">
      <w:pPr>
        <w:jc w:val="both"/>
        <w:rPr>
          <w:rFonts w:ascii="Calibri" w:hAnsi="Calibri" w:cs="Calibri"/>
          <w:sz w:val="20"/>
        </w:rPr>
      </w:pPr>
    </w:p>
    <w:p w:rsidR="00DA1E19" w:rsidRPr="003C76D1" w:rsidRDefault="00A43C85" w:rsidP="00DA1E19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 xml:space="preserve">Odhodke smo planirali na podlagi finančnih </w:t>
      </w:r>
      <w:r w:rsidR="00452FEB" w:rsidRPr="003C76D1">
        <w:rPr>
          <w:rFonts w:ascii="Calibri" w:hAnsi="Calibri" w:cs="Calibri"/>
          <w:sz w:val="20"/>
        </w:rPr>
        <w:t>načrtov</w:t>
      </w:r>
      <w:r w:rsidRPr="003C76D1">
        <w:rPr>
          <w:rFonts w:ascii="Calibri" w:hAnsi="Calibri" w:cs="Calibri"/>
          <w:sz w:val="20"/>
        </w:rPr>
        <w:t xml:space="preserve"> </w:t>
      </w:r>
      <w:r w:rsidR="00A820A4" w:rsidRPr="003C76D1">
        <w:rPr>
          <w:rFonts w:ascii="Calibri" w:hAnsi="Calibri" w:cs="Calibri"/>
          <w:sz w:val="20"/>
        </w:rPr>
        <w:t xml:space="preserve">posrednih in neposrednih </w:t>
      </w:r>
      <w:r w:rsidRPr="003C76D1">
        <w:rPr>
          <w:rFonts w:ascii="Calibri" w:hAnsi="Calibri" w:cs="Calibri"/>
          <w:sz w:val="20"/>
        </w:rPr>
        <w:t xml:space="preserve">uporabnikov proračuna. </w:t>
      </w:r>
      <w:r w:rsidR="00452FEB" w:rsidRPr="003C76D1">
        <w:rPr>
          <w:rFonts w:ascii="Calibri" w:hAnsi="Calibri" w:cs="Calibri"/>
          <w:sz w:val="20"/>
        </w:rPr>
        <w:t xml:space="preserve">Odhodki za kritje tekočih stroškov, transferov in investicij so planirani v višini, ki omogoča </w:t>
      </w:r>
      <w:r w:rsidR="00B94083" w:rsidRPr="003C76D1">
        <w:rPr>
          <w:rFonts w:ascii="Calibri" w:hAnsi="Calibri" w:cs="Calibri"/>
          <w:sz w:val="20"/>
        </w:rPr>
        <w:t xml:space="preserve">poslovanje v obsegu, </w:t>
      </w:r>
      <w:r w:rsidR="00AA535A" w:rsidRPr="003C76D1">
        <w:rPr>
          <w:rFonts w:ascii="Calibri" w:hAnsi="Calibri" w:cs="Calibri"/>
          <w:sz w:val="20"/>
        </w:rPr>
        <w:t>kakršno</w:t>
      </w:r>
      <w:r w:rsidR="00B94083" w:rsidRPr="003C76D1">
        <w:rPr>
          <w:rFonts w:ascii="Calibri" w:hAnsi="Calibri" w:cs="Calibri"/>
          <w:sz w:val="20"/>
        </w:rPr>
        <w:t xml:space="preserve"> je </w:t>
      </w:r>
      <w:r w:rsidR="00AA535A" w:rsidRPr="003C76D1">
        <w:rPr>
          <w:rFonts w:ascii="Calibri" w:hAnsi="Calibri" w:cs="Calibri"/>
          <w:sz w:val="20"/>
        </w:rPr>
        <w:t>bilo</w:t>
      </w:r>
      <w:r w:rsidR="00B94083" w:rsidRPr="003C76D1">
        <w:rPr>
          <w:rFonts w:ascii="Calibri" w:hAnsi="Calibri" w:cs="Calibri"/>
          <w:sz w:val="20"/>
        </w:rPr>
        <w:t xml:space="preserve"> v preteklem obdobju, investicijski </w:t>
      </w:r>
      <w:r w:rsidR="00AA535A" w:rsidRPr="003C76D1">
        <w:rPr>
          <w:rFonts w:ascii="Calibri" w:hAnsi="Calibri" w:cs="Calibri"/>
          <w:sz w:val="20"/>
        </w:rPr>
        <w:t>odhodki</w:t>
      </w:r>
      <w:r w:rsidR="00B94083" w:rsidRPr="003C76D1">
        <w:rPr>
          <w:rFonts w:ascii="Calibri" w:hAnsi="Calibri" w:cs="Calibri"/>
          <w:sz w:val="20"/>
        </w:rPr>
        <w:t xml:space="preserve"> so planirani v skladu z načrtom raz</w:t>
      </w:r>
      <w:r w:rsidR="00AA535A" w:rsidRPr="003C76D1">
        <w:rPr>
          <w:rFonts w:ascii="Calibri" w:hAnsi="Calibri" w:cs="Calibri"/>
          <w:sz w:val="20"/>
        </w:rPr>
        <w:t xml:space="preserve">vojnih programov. </w:t>
      </w:r>
      <w:r w:rsidR="00DA1E19" w:rsidRPr="003C76D1">
        <w:rPr>
          <w:rFonts w:ascii="Calibri" w:hAnsi="Calibri" w:cs="Calibri"/>
          <w:sz w:val="20"/>
        </w:rPr>
        <w:t xml:space="preserve">Pri planiranju plač smo upoštevali </w:t>
      </w:r>
      <w:r w:rsidR="00F1787E">
        <w:rPr>
          <w:rFonts w:ascii="Calibri" w:hAnsi="Calibri" w:cs="Calibri"/>
          <w:sz w:val="20"/>
        </w:rPr>
        <w:t xml:space="preserve">makroekonomske napovedi o rasti plač v javnem sektorju in </w:t>
      </w:r>
      <w:r w:rsidR="002C0089" w:rsidRPr="003C76D1">
        <w:rPr>
          <w:rFonts w:ascii="Calibri" w:hAnsi="Calibri" w:cs="Calibri"/>
          <w:sz w:val="20"/>
        </w:rPr>
        <w:t>kadrovski načrt, ki določa</w:t>
      </w:r>
      <w:r w:rsidR="00AA535A" w:rsidRPr="003C76D1">
        <w:rPr>
          <w:rFonts w:ascii="Calibri" w:hAnsi="Calibri" w:cs="Calibri"/>
          <w:sz w:val="20"/>
        </w:rPr>
        <w:t xml:space="preserve"> število </w:t>
      </w:r>
      <w:r w:rsidR="002C0089" w:rsidRPr="003C76D1">
        <w:rPr>
          <w:rFonts w:ascii="Calibri" w:hAnsi="Calibri" w:cs="Calibri"/>
          <w:sz w:val="20"/>
        </w:rPr>
        <w:t xml:space="preserve">in strukturo </w:t>
      </w:r>
      <w:r w:rsidR="00AA535A" w:rsidRPr="003C76D1">
        <w:rPr>
          <w:rFonts w:ascii="Calibri" w:hAnsi="Calibri" w:cs="Calibri"/>
          <w:sz w:val="20"/>
        </w:rPr>
        <w:t>zaposlenih.</w:t>
      </w:r>
    </w:p>
    <w:p w:rsidR="00B94083" w:rsidRPr="003C76D1" w:rsidRDefault="00B94083" w:rsidP="00DA1E19">
      <w:pPr>
        <w:jc w:val="both"/>
        <w:rPr>
          <w:rFonts w:ascii="Calibri" w:hAnsi="Calibri" w:cs="Calibri"/>
          <w:sz w:val="20"/>
        </w:rPr>
      </w:pPr>
    </w:p>
    <w:p w:rsidR="00016142" w:rsidRPr="003C76D1" w:rsidRDefault="00016142" w:rsidP="00016142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Primerna poraba</w:t>
      </w:r>
    </w:p>
    <w:p w:rsidR="00B94083" w:rsidRPr="003C76D1" w:rsidRDefault="00B94083" w:rsidP="00016142">
      <w:pPr>
        <w:jc w:val="both"/>
        <w:rPr>
          <w:rFonts w:ascii="Calibri" w:hAnsi="Calibri" w:cs="Calibri"/>
          <w:sz w:val="20"/>
        </w:rPr>
      </w:pPr>
    </w:p>
    <w:p w:rsidR="00B94083" w:rsidRPr="003C76D1" w:rsidRDefault="00AD20FE" w:rsidP="00016142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 xml:space="preserve">Način izračuna primerne porabe občin opredeljuje 13. člen Zakona o </w:t>
      </w:r>
      <w:r w:rsidR="00A2044E" w:rsidRPr="003C76D1">
        <w:rPr>
          <w:rFonts w:ascii="Calibri" w:hAnsi="Calibri" w:cs="Calibri"/>
          <w:sz w:val="20"/>
        </w:rPr>
        <w:t>financiranju občin.</w:t>
      </w:r>
      <w:r w:rsidR="000C544D" w:rsidRPr="003C76D1">
        <w:rPr>
          <w:rFonts w:ascii="Calibri" w:hAnsi="Calibri" w:cs="Calibri"/>
          <w:sz w:val="20"/>
        </w:rPr>
        <w:t xml:space="preserve"> Primerna poraba občine je</w:t>
      </w:r>
      <w:r w:rsidR="00A2044E" w:rsidRPr="003C76D1">
        <w:rPr>
          <w:rFonts w:ascii="Calibri" w:hAnsi="Calibri" w:cs="Calibri"/>
          <w:sz w:val="20"/>
        </w:rPr>
        <w:t xml:space="preserve"> za</w:t>
      </w:r>
      <w:r w:rsidR="000C544D" w:rsidRPr="003C76D1">
        <w:rPr>
          <w:rFonts w:ascii="Calibri" w:hAnsi="Calibri" w:cs="Calibri"/>
          <w:sz w:val="20"/>
        </w:rPr>
        <w:t xml:space="preserve"> občino za </w:t>
      </w:r>
      <w:r w:rsidR="00A2044E" w:rsidRPr="003C76D1">
        <w:rPr>
          <w:rFonts w:ascii="Calibri" w:hAnsi="Calibri" w:cs="Calibri"/>
          <w:sz w:val="20"/>
        </w:rPr>
        <w:t>vsako proračunsko leto posebej</w:t>
      </w:r>
      <w:r w:rsidR="000C544D" w:rsidRPr="003C76D1">
        <w:rPr>
          <w:rFonts w:ascii="Calibri" w:hAnsi="Calibri" w:cs="Calibri"/>
          <w:sz w:val="20"/>
        </w:rPr>
        <w:t xml:space="preserve"> ugotovljen primeren obseg sredstev za financiranje z zakonom določenih nalog. Ugotovi jo Ministrstvo za finance po enačbi iz 13. člena Zakona o financiranju občin. Elementi, ki vplivajo na njeno višino so: povprečnina, število prebivalcev občine in korekcijski faktorji (površina občine, dolžina lokalnih cest in javnih poti, prebivalci, mlajši od 15 let in </w:t>
      </w:r>
      <w:r w:rsidR="00C32C19" w:rsidRPr="003C76D1">
        <w:rPr>
          <w:rFonts w:ascii="Calibri" w:hAnsi="Calibri" w:cs="Calibri"/>
          <w:sz w:val="20"/>
        </w:rPr>
        <w:t>prebivalci, starejši od 65 let)</w:t>
      </w:r>
      <w:r w:rsidR="000245A4" w:rsidRPr="003C76D1">
        <w:rPr>
          <w:rFonts w:ascii="Calibri" w:hAnsi="Calibri" w:cs="Calibri"/>
          <w:sz w:val="20"/>
        </w:rPr>
        <w:t>.</w:t>
      </w:r>
      <w:r w:rsidR="000C544D" w:rsidRPr="003C76D1">
        <w:rPr>
          <w:rFonts w:ascii="Calibri" w:hAnsi="Calibri" w:cs="Calibri"/>
          <w:sz w:val="20"/>
        </w:rPr>
        <w:t xml:space="preserve">  </w:t>
      </w:r>
      <w:r w:rsidR="00D54122" w:rsidRPr="003C76D1">
        <w:rPr>
          <w:rFonts w:ascii="Calibri" w:hAnsi="Calibri" w:cs="Calibri"/>
          <w:sz w:val="20"/>
        </w:rPr>
        <w:t xml:space="preserve">Primerna poraba za leto </w:t>
      </w:r>
      <w:r w:rsidR="0038440D" w:rsidRPr="003C76D1">
        <w:rPr>
          <w:rFonts w:ascii="Calibri" w:hAnsi="Calibri" w:cs="Calibri"/>
          <w:sz w:val="20"/>
        </w:rPr>
        <w:t>202</w:t>
      </w:r>
      <w:r w:rsidR="00F1787E">
        <w:rPr>
          <w:rFonts w:ascii="Calibri" w:hAnsi="Calibri" w:cs="Calibri"/>
          <w:sz w:val="20"/>
        </w:rPr>
        <w:t>2</w:t>
      </w:r>
      <w:r w:rsidR="00725AC1" w:rsidRPr="003C76D1">
        <w:rPr>
          <w:rFonts w:ascii="Calibri" w:hAnsi="Calibri" w:cs="Calibri"/>
          <w:sz w:val="20"/>
        </w:rPr>
        <w:t xml:space="preserve"> za našo občino po izračunih Ministrstva za finance z</w:t>
      </w:r>
      <w:r w:rsidR="00C32C19" w:rsidRPr="003C76D1">
        <w:rPr>
          <w:rFonts w:ascii="Calibri" w:hAnsi="Calibri" w:cs="Calibri"/>
          <w:sz w:val="20"/>
        </w:rPr>
        <w:t xml:space="preserve">naša </w:t>
      </w:r>
      <w:r w:rsidR="0038440D" w:rsidRPr="003C76D1">
        <w:rPr>
          <w:rFonts w:ascii="Calibri" w:hAnsi="Calibri" w:cs="Calibri"/>
          <w:sz w:val="20"/>
        </w:rPr>
        <w:t>5.</w:t>
      </w:r>
      <w:r w:rsidR="00F1787E">
        <w:rPr>
          <w:rFonts w:ascii="Calibri" w:hAnsi="Calibri" w:cs="Calibri"/>
          <w:sz w:val="20"/>
        </w:rPr>
        <w:t>146.120</w:t>
      </w:r>
      <w:r w:rsidR="006D51DF" w:rsidRPr="003C76D1">
        <w:rPr>
          <w:rFonts w:ascii="Calibri" w:hAnsi="Calibri" w:cs="Calibri"/>
          <w:sz w:val="20"/>
        </w:rPr>
        <w:t xml:space="preserve"> €.</w:t>
      </w:r>
      <w:r w:rsidR="00F1787E">
        <w:rPr>
          <w:rFonts w:ascii="Calibri" w:hAnsi="Calibri" w:cs="Calibri"/>
          <w:sz w:val="20"/>
        </w:rPr>
        <w:t xml:space="preserve"> </w:t>
      </w:r>
    </w:p>
    <w:p w:rsidR="00C32C19" w:rsidRPr="003C76D1" w:rsidRDefault="00C32C19" w:rsidP="00DA1E19">
      <w:pPr>
        <w:jc w:val="both"/>
        <w:rPr>
          <w:rFonts w:ascii="Calibri" w:hAnsi="Calibri" w:cs="Calibri"/>
          <w:sz w:val="20"/>
        </w:rPr>
      </w:pPr>
    </w:p>
    <w:p w:rsidR="00B94083" w:rsidRPr="003C76D1" w:rsidRDefault="0003413B" w:rsidP="00DA1E19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Povprečnina</w:t>
      </w:r>
    </w:p>
    <w:p w:rsidR="00604201" w:rsidRPr="003C76D1" w:rsidRDefault="000C544D" w:rsidP="00DA1E19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 xml:space="preserve">Povprečnina predstavlja na prebivalca v državi ugotovljen primeren obseg sredstev za financiranje z zakonom določenih nalog. </w:t>
      </w:r>
      <w:r w:rsidR="00604201" w:rsidRPr="003C76D1">
        <w:rPr>
          <w:rFonts w:ascii="Calibri" w:hAnsi="Calibri" w:cs="Calibri"/>
          <w:sz w:val="20"/>
        </w:rPr>
        <w:t xml:space="preserve">Predlaga </w:t>
      </w:r>
      <w:r w:rsidR="00300E63" w:rsidRPr="003C76D1">
        <w:rPr>
          <w:rFonts w:ascii="Calibri" w:hAnsi="Calibri" w:cs="Calibri"/>
          <w:sz w:val="20"/>
        </w:rPr>
        <w:t xml:space="preserve">jo Ministrstvo za finance, določi pa državni zbor z zakonom, ki ureja izvrševanje proračuna. </w:t>
      </w:r>
      <w:r w:rsidR="00DA1E19" w:rsidRPr="003C76D1">
        <w:rPr>
          <w:rFonts w:ascii="Calibri" w:hAnsi="Calibri" w:cs="Calibri"/>
          <w:sz w:val="20"/>
        </w:rPr>
        <w:t xml:space="preserve">Povprečnina za leto </w:t>
      </w:r>
      <w:r w:rsidR="0038440D" w:rsidRPr="003C76D1">
        <w:rPr>
          <w:rFonts w:ascii="Calibri" w:hAnsi="Calibri" w:cs="Calibri"/>
          <w:sz w:val="20"/>
        </w:rPr>
        <w:t>202</w:t>
      </w:r>
      <w:r w:rsidR="00F1787E">
        <w:rPr>
          <w:rFonts w:ascii="Calibri" w:hAnsi="Calibri" w:cs="Calibri"/>
          <w:sz w:val="20"/>
        </w:rPr>
        <w:t>2</w:t>
      </w:r>
      <w:r w:rsidR="00604201" w:rsidRPr="003C76D1">
        <w:rPr>
          <w:rFonts w:ascii="Calibri" w:hAnsi="Calibri" w:cs="Calibri"/>
          <w:sz w:val="20"/>
        </w:rPr>
        <w:t xml:space="preserve"> je</w:t>
      </w:r>
      <w:r w:rsidR="008840C8" w:rsidRPr="003C76D1">
        <w:rPr>
          <w:rFonts w:ascii="Calibri" w:hAnsi="Calibri" w:cs="Calibri"/>
          <w:sz w:val="20"/>
        </w:rPr>
        <w:t xml:space="preserve"> v izračunu primerne porabe upoštevana v višini </w:t>
      </w:r>
      <w:r w:rsidR="00F1787E">
        <w:rPr>
          <w:rFonts w:ascii="Calibri" w:hAnsi="Calibri" w:cs="Calibri"/>
          <w:sz w:val="20"/>
        </w:rPr>
        <w:t>645,00</w:t>
      </w:r>
      <w:r w:rsidR="00A44FB2" w:rsidRPr="003C76D1">
        <w:rPr>
          <w:rFonts w:ascii="Calibri" w:hAnsi="Calibri" w:cs="Calibri"/>
          <w:sz w:val="20"/>
        </w:rPr>
        <w:t xml:space="preserve"> </w:t>
      </w:r>
      <w:r w:rsidR="00457B70" w:rsidRPr="003C76D1">
        <w:rPr>
          <w:rFonts w:ascii="Calibri" w:hAnsi="Calibri" w:cs="Calibri"/>
          <w:sz w:val="20"/>
        </w:rPr>
        <w:t>€</w:t>
      </w:r>
      <w:r w:rsidR="00A2044E" w:rsidRPr="003C76D1">
        <w:rPr>
          <w:rFonts w:ascii="Calibri" w:hAnsi="Calibri" w:cs="Calibri"/>
          <w:sz w:val="20"/>
        </w:rPr>
        <w:t xml:space="preserve"> na prebivalca</w:t>
      </w:r>
      <w:r w:rsidR="00910C94" w:rsidRPr="003C76D1">
        <w:rPr>
          <w:rFonts w:ascii="Calibri" w:hAnsi="Calibri" w:cs="Calibri"/>
          <w:sz w:val="20"/>
        </w:rPr>
        <w:t xml:space="preserve">. </w:t>
      </w:r>
      <w:r w:rsidR="008D64E2" w:rsidRPr="003C76D1">
        <w:rPr>
          <w:rFonts w:ascii="Calibri" w:hAnsi="Calibri" w:cs="Calibri"/>
          <w:sz w:val="20"/>
        </w:rPr>
        <w:t xml:space="preserve"> </w:t>
      </w:r>
      <w:r w:rsidR="008840C8" w:rsidRPr="003C76D1">
        <w:rPr>
          <w:rFonts w:ascii="Calibri" w:hAnsi="Calibri" w:cs="Calibri"/>
          <w:sz w:val="20"/>
        </w:rPr>
        <w:t xml:space="preserve">Povprečnina pripada občini za </w:t>
      </w:r>
      <w:r w:rsidR="008D64E2" w:rsidRPr="003C76D1">
        <w:rPr>
          <w:rFonts w:ascii="Calibri" w:hAnsi="Calibri" w:cs="Calibri"/>
          <w:sz w:val="20"/>
        </w:rPr>
        <w:t>prebivalce</w:t>
      </w:r>
      <w:r w:rsidR="00604201" w:rsidRPr="003C76D1">
        <w:rPr>
          <w:rFonts w:ascii="Calibri" w:hAnsi="Calibri" w:cs="Calibri"/>
          <w:sz w:val="20"/>
        </w:rPr>
        <w:t xml:space="preserve">, ki imajo </w:t>
      </w:r>
      <w:r w:rsidR="008D64E2" w:rsidRPr="003C76D1">
        <w:rPr>
          <w:rFonts w:ascii="Calibri" w:hAnsi="Calibri" w:cs="Calibri"/>
          <w:sz w:val="20"/>
        </w:rPr>
        <w:t xml:space="preserve">po </w:t>
      </w:r>
      <w:r w:rsidR="006E031A" w:rsidRPr="003C76D1">
        <w:rPr>
          <w:rFonts w:ascii="Calibri" w:hAnsi="Calibri" w:cs="Calibri"/>
          <w:sz w:val="20"/>
        </w:rPr>
        <w:t xml:space="preserve">podatkih Statističnega urada Republike Slovenije </w:t>
      </w:r>
      <w:r w:rsidR="00604201" w:rsidRPr="003C76D1">
        <w:rPr>
          <w:rFonts w:ascii="Calibri" w:hAnsi="Calibri" w:cs="Calibri"/>
          <w:sz w:val="20"/>
        </w:rPr>
        <w:t xml:space="preserve"> stalno bivališče</w:t>
      </w:r>
      <w:r w:rsidR="006E031A" w:rsidRPr="003C76D1">
        <w:rPr>
          <w:rFonts w:ascii="Calibri" w:hAnsi="Calibri" w:cs="Calibri"/>
          <w:sz w:val="20"/>
        </w:rPr>
        <w:t xml:space="preserve"> v Republiki Sloveniji in </w:t>
      </w:r>
      <w:r w:rsidR="00604201" w:rsidRPr="003C76D1">
        <w:rPr>
          <w:rFonts w:ascii="Calibri" w:hAnsi="Calibri" w:cs="Calibri"/>
          <w:sz w:val="20"/>
        </w:rPr>
        <w:t xml:space="preserve">za tujce, ki imajo </w:t>
      </w:r>
      <w:r w:rsidR="006E031A" w:rsidRPr="003C76D1">
        <w:rPr>
          <w:rFonts w:ascii="Calibri" w:hAnsi="Calibri" w:cs="Calibri"/>
          <w:sz w:val="20"/>
        </w:rPr>
        <w:t>izdan</w:t>
      </w:r>
      <w:r w:rsidR="00604201" w:rsidRPr="003C76D1">
        <w:rPr>
          <w:rFonts w:ascii="Calibri" w:hAnsi="Calibri" w:cs="Calibri"/>
          <w:sz w:val="20"/>
        </w:rPr>
        <w:t>o dovoljenje</w:t>
      </w:r>
      <w:r w:rsidR="006E031A" w:rsidRPr="003C76D1">
        <w:rPr>
          <w:rFonts w:ascii="Calibri" w:hAnsi="Calibri" w:cs="Calibri"/>
          <w:sz w:val="20"/>
        </w:rPr>
        <w:t xml:space="preserve"> za stalno prebi</w:t>
      </w:r>
      <w:r w:rsidR="00604201" w:rsidRPr="003C76D1">
        <w:rPr>
          <w:rFonts w:ascii="Calibri" w:hAnsi="Calibri" w:cs="Calibri"/>
          <w:sz w:val="20"/>
        </w:rPr>
        <w:t xml:space="preserve">vanje v Republiki Sloveniji in </w:t>
      </w:r>
      <w:r w:rsidR="006E031A" w:rsidRPr="003C76D1">
        <w:rPr>
          <w:rFonts w:ascii="Calibri" w:hAnsi="Calibri" w:cs="Calibri"/>
          <w:sz w:val="20"/>
        </w:rPr>
        <w:t xml:space="preserve">imajo </w:t>
      </w:r>
      <w:r w:rsidR="00604201" w:rsidRPr="003C76D1">
        <w:rPr>
          <w:rFonts w:ascii="Calibri" w:hAnsi="Calibri" w:cs="Calibri"/>
          <w:sz w:val="20"/>
        </w:rPr>
        <w:t xml:space="preserve">hkrati </w:t>
      </w:r>
      <w:r w:rsidR="006E031A" w:rsidRPr="003C76D1">
        <w:rPr>
          <w:rFonts w:ascii="Calibri" w:hAnsi="Calibri" w:cs="Calibri"/>
          <w:sz w:val="20"/>
        </w:rPr>
        <w:t xml:space="preserve">prijavljeno stalno prebivališče v Republiki Sloveniji. </w:t>
      </w:r>
    </w:p>
    <w:p w:rsidR="00910C94" w:rsidRPr="003C76D1" w:rsidRDefault="00910C94" w:rsidP="00DA1E19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 xml:space="preserve">Povprečnina je izračunana na podlagi Uredbe o metodologiji za izračun povprečnine za financiranje občinskih nalog </w:t>
      </w:r>
      <w:r w:rsidR="00457B70" w:rsidRPr="003C76D1">
        <w:rPr>
          <w:rFonts w:ascii="Calibri" w:hAnsi="Calibri" w:cs="Calibri"/>
          <w:b/>
          <w:sz w:val="20"/>
        </w:rPr>
        <w:t>(</w:t>
      </w:r>
      <w:r w:rsidR="00457B70" w:rsidRPr="003C76D1">
        <w:rPr>
          <w:rFonts w:ascii="Calibri" w:hAnsi="Calibri" w:cs="Calibri"/>
          <w:bCs/>
          <w:sz w:val="20"/>
        </w:rPr>
        <w:t xml:space="preserve">Uradni list RS, št. </w:t>
      </w:r>
      <w:hyperlink r:id="rId37" w:tgtFrame="_blank" w:tooltip="Uredba o metodologiji za izračun povprečnine za financiranje občinskih nalog" w:history="1">
        <w:r w:rsidR="00457B70" w:rsidRPr="003C76D1">
          <w:rPr>
            <w:rFonts w:ascii="Calibri" w:hAnsi="Calibri" w:cs="Calibri"/>
            <w:bCs/>
            <w:sz w:val="20"/>
          </w:rPr>
          <w:t>51/09</w:t>
        </w:r>
      </w:hyperlink>
      <w:r w:rsidR="00457B70" w:rsidRPr="003C76D1">
        <w:rPr>
          <w:rFonts w:ascii="Calibri" w:hAnsi="Calibri" w:cs="Calibri"/>
          <w:bCs/>
          <w:sz w:val="20"/>
        </w:rPr>
        <w:t xml:space="preserve"> in </w:t>
      </w:r>
      <w:hyperlink r:id="rId38" w:tgtFrame="_blank" w:tooltip="Uredba o metodologiji za izračun povprečnih stroškov za financiranje občinskih nalog" w:history="1">
        <w:r w:rsidR="00457B70" w:rsidRPr="003C76D1">
          <w:rPr>
            <w:rFonts w:ascii="Calibri" w:hAnsi="Calibri" w:cs="Calibri"/>
            <w:bCs/>
            <w:sz w:val="20"/>
          </w:rPr>
          <w:t>19/18</w:t>
        </w:r>
      </w:hyperlink>
      <w:r w:rsidRPr="003C76D1">
        <w:rPr>
          <w:rFonts w:ascii="Calibri" w:hAnsi="Calibri" w:cs="Calibri"/>
          <w:sz w:val="20"/>
        </w:rPr>
        <w:t>) in Pravilnika o določitvi podprogramov, ki se upoštevajo za ugotovitev povprečnine (</w:t>
      </w:r>
      <w:r w:rsidR="00457B70" w:rsidRPr="003C76D1">
        <w:rPr>
          <w:rFonts w:ascii="Calibri" w:hAnsi="Calibri" w:cs="Calibri"/>
          <w:bCs/>
          <w:sz w:val="20"/>
        </w:rPr>
        <w:t xml:space="preserve">Uradni list RS, št. </w:t>
      </w:r>
      <w:hyperlink r:id="rId39" w:tgtFrame="_blank" w:tooltip="Pravilnik o določitvi podprogramov, ki se upoštevajo za izračun povprečnih stroškov za financiranje nalog občin" w:history="1">
        <w:r w:rsidR="00457B70" w:rsidRPr="003C76D1">
          <w:rPr>
            <w:rFonts w:ascii="Calibri" w:hAnsi="Calibri" w:cs="Calibri"/>
            <w:bCs/>
            <w:sz w:val="20"/>
          </w:rPr>
          <w:t>48/17</w:t>
        </w:r>
      </w:hyperlink>
      <w:r w:rsidRPr="003C76D1">
        <w:rPr>
          <w:rFonts w:ascii="Calibri" w:hAnsi="Calibri" w:cs="Calibri"/>
          <w:sz w:val="20"/>
        </w:rPr>
        <w:t xml:space="preserve">). </w:t>
      </w:r>
    </w:p>
    <w:p w:rsidR="009D17F3" w:rsidRPr="003C76D1" w:rsidRDefault="009D17F3" w:rsidP="00DA1E19">
      <w:pPr>
        <w:jc w:val="both"/>
        <w:rPr>
          <w:rFonts w:ascii="Calibri" w:hAnsi="Calibri" w:cs="Calibri"/>
          <w:sz w:val="20"/>
        </w:rPr>
      </w:pPr>
    </w:p>
    <w:p w:rsidR="00DA1E19" w:rsidRPr="003C76D1" w:rsidRDefault="00F1787E" w:rsidP="00E250D6">
      <w:pPr>
        <w:pStyle w:val="Naslov1"/>
        <w:rPr>
          <w:rFonts w:ascii="Calibri" w:hAnsi="Calibri" w:cs="Calibri"/>
          <w:sz w:val="20"/>
        </w:rPr>
      </w:pPr>
      <w:bookmarkStart w:id="12" w:name="_Toc87443320"/>
      <w:r>
        <w:rPr>
          <w:rFonts w:ascii="Calibri" w:hAnsi="Calibri" w:cs="Calibri"/>
          <w:sz w:val="20"/>
        </w:rPr>
        <w:t>OSNUTEK</w:t>
      </w:r>
      <w:r w:rsidR="00446B6D" w:rsidRPr="003C76D1">
        <w:rPr>
          <w:rFonts w:ascii="Calibri" w:hAnsi="Calibri" w:cs="Calibri"/>
          <w:sz w:val="20"/>
        </w:rPr>
        <w:t xml:space="preserve"> </w:t>
      </w:r>
      <w:r w:rsidR="00DA1E19" w:rsidRPr="003C76D1">
        <w:rPr>
          <w:rFonts w:ascii="Calibri" w:hAnsi="Calibri" w:cs="Calibri"/>
          <w:sz w:val="20"/>
        </w:rPr>
        <w:t>PRORAČUN</w:t>
      </w:r>
      <w:r w:rsidR="00446B6D" w:rsidRPr="003C76D1">
        <w:rPr>
          <w:rFonts w:ascii="Calibri" w:hAnsi="Calibri" w:cs="Calibri"/>
          <w:sz w:val="20"/>
        </w:rPr>
        <w:t xml:space="preserve">A OBČINE </w:t>
      </w:r>
      <w:r w:rsidR="00440201" w:rsidRPr="003C76D1">
        <w:rPr>
          <w:rFonts w:ascii="Calibri" w:hAnsi="Calibri" w:cs="Calibri"/>
          <w:sz w:val="20"/>
        </w:rPr>
        <w:t xml:space="preserve">CERKLJE NA GORENJSKEM </w:t>
      </w:r>
      <w:r w:rsidR="00446B6D" w:rsidRPr="003C76D1">
        <w:rPr>
          <w:rFonts w:ascii="Calibri" w:hAnsi="Calibri" w:cs="Calibri"/>
          <w:sz w:val="20"/>
        </w:rPr>
        <w:t xml:space="preserve">ZA LETO </w:t>
      </w:r>
      <w:r w:rsidR="00604201" w:rsidRPr="003C76D1">
        <w:rPr>
          <w:rFonts w:ascii="Calibri" w:hAnsi="Calibri" w:cs="Calibri"/>
          <w:sz w:val="20"/>
        </w:rPr>
        <w:t>20</w:t>
      </w:r>
      <w:r w:rsidR="00A44FB2" w:rsidRPr="003C76D1">
        <w:rPr>
          <w:rFonts w:ascii="Calibri" w:hAnsi="Calibri" w:cs="Calibri"/>
          <w:sz w:val="20"/>
        </w:rPr>
        <w:t>2</w:t>
      </w:r>
      <w:r>
        <w:rPr>
          <w:rFonts w:ascii="Calibri" w:hAnsi="Calibri" w:cs="Calibri"/>
          <w:sz w:val="20"/>
        </w:rPr>
        <w:t>2</w:t>
      </w:r>
      <w:bookmarkEnd w:id="12"/>
    </w:p>
    <w:p w:rsidR="00DA1E19" w:rsidRPr="003C76D1" w:rsidRDefault="00DA1E19" w:rsidP="00DA1E19">
      <w:pPr>
        <w:jc w:val="both"/>
        <w:rPr>
          <w:rFonts w:ascii="Calibri" w:hAnsi="Calibri" w:cs="Calibri"/>
          <w:sz w:val="20"/>
        </w:rPr>
      </w:pPr>
    </w:p>
    <w:p w:rsidR="00DA1E19" w:rsidRPr="003C76D1" w:rsidRDefault="00DA1E19" w:rsidP="00DA1E19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 xml:space="preserve">Proračun občine je akt, s katerim so predvideni prihodki in drugi prejemki ter odhodki in drugi izdatki občine za eno leto.  </w:t>
      </w:r>
    </w:p>
    <w:p w:rsidR="00DA1E19" w:rsidRPr="003C76D1" w:rsidRDefault="00DA1E19" w:rsidP="00DA1E19">
      <w:pPr>
        <w:jc w:val="both"/>
        <w:rPr>
          <w:rFonts w:ascii="Calibri" w:hAnsi="Calibri" w:cs="Calibri"/>
          <w:sz w:val="20"/>
        </w:rPr>
      </w:pPr>
    </w:p>
    <w:p w:rsidR="00DA1E19" w:rsidRPr="003C76D1" w:rsidRDefault="00DA1E19" w:rsidP="00DA1E19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Proračun občine se med letom lahko spremeni z novim aktom, ki se imenuje rebalans proračuna. Rebalans proračuna je akt občine o spremembi proračuna med letom.</w:t>
      </w:r>
    </w:p>
    <w:p w:rsidR="00DA1E19" w:rsidRPr="003C76D1" w:rsidRDefault="00DA1E19" w:rsidP="00DA1E19">
      <w:pPr>
        <w:jc w:val="both"/>
        <w:rPr>
          <w:rFonts w:ascii="Calibri" w:hAnsi="Calibri" w:cs="Calibri"/>
          <w:sz w:val="20"/>
        </w:rPr>
      </w:pPr>
    </w:p>
    <w:p w:rsidR="00DA1E19" w:rsidRPr="003C76D1" w:rsidRDefault="00DA1E19" w:rsidP="00DA1E19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 xml:space="preserve">Proračun se sprejema v roku, ki omogoča uveljavitev s 1. januarjem leta, za katero se sprejema. Če proračun </w:t>
      </w:r>
      <w:r w:rsidR="000245A4" w:rsidRPr="003C76D1">
        <w:rPr>
          <w:rFonts w:ascii="Calibri" w:hAnsi="Calibri" w:cs="Calibri"/>
          <w:sz w:val="20"/>
        </w:rPr>
        <w:t>ni</w:t>
      </w:r>
      <w:r w:rsidRPr="003C76D1">
        <w:rPr>
          <w:rFonts w:ascii="Calibri" w:hAnsi="Calibri" w:cs="Calibri"/>
          <w:sz w:val="20"/>
        </w:rPr>
        <w:t xml:space="preserve"> sprejet pred za</w:t>
      </w:r>
      <w:r w:rsidR="00D163BB" w:rsidRPr="003C76D1">
        <w:rPr>
          <w:rFonts w:ascii="Calibri" w:hAnsi="Calibri" w:cs="Calibri"/>
          <w:sz w:val="20"/>
        </w:rPr>
        <w:t>četkom leta</w:t>
      </w:r>
      <w:r w:rsidR="000245A4" w:rsidRPr="003C76D1">
        <w:rPr>
          <w:rFonts w:ascii="Calibri" w:hAnsi="Calibri" w:cs="Calibri"/>
          <w:sz w:val="20"/>
        </w:rPr>
        <w:t>,</w:t>
      </w:r>
      <w:r w:rsidR="00D163BB" w:rsidRPr="003C76D1">
        <w:rPr>
          <w:rFonts w:ascii="Calibri" w:hAnsi="Calibri" w:cs="Calibri"/>
          <w:sz w:val="20"/>
        </w:rPr>
        <w:t xml:space="preserve"> na katero se nanaša</w:t>
      </w:r>
      <w:r w:rsidRPr="003C76D1">
        <w:rPr>
          <w:rFonts w:ascii="Calibri" w:hAnsi="Calibri" w:cs="Calibri"/>
          <w:sz w:val="20"/>
        </w:rPr>
        <w:t>, se financiranje funkcij in nalog občine začasno nadaljuje na podlagi proračuna za preteklo leto za iste programe kot v preteklem letu. Župan sprejme sklep o začasnem financiranju, ki lahko traja največ tri mesece.</w:t>
      </w:r>
    </w:p>
    <w:p w:rsidR="00DA1E19" w:rsidRPr="003C76D1" w:rsidRDefault="00DA1E19" w:rsidP="00DA1E19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S tem aktom se določijo programi občinskih organov in sredstva za izvedbo teh programov. V proračunu se na prihodkovni strani najprej določijo davčni in nedavčni prihodki, ki so namenjeni za financiranje osnovnih nalog v okviru primerne porabe, ki jih občinam nalagajo ustava, zakoni in drugi predpisi.</w:t>
      </w:r>
    </w:p>
    <w:p w:rsidR="00CF3CD3" w:rsidRPr="003C76D1" w:rsidRDefault="00CF3CD3" w:rsidP="00DA1E19">
      <w:pPr>
        <w:jc w:val="both"/>
        <w:rPr>
          <w:rFonts w:ascii="Calibri" w:hAnsi="Calibri" w:cs="Calibri"/>
          <w:sz w:val="20"/>
        </w:rPr>
      </w:pPr>
    </w:p>
    <w:p w:rsidR="00DA1E19" w:rsidRPr="003C76D1" w:rsidRDefault="00DA1E19" w:rsidP="00E250D6">
      <w:pPr>
        <w:pStyle w:val="Podnaslov"/>
        <w:rPr>
          <w:rFonts w:ascii="Calibri" w:hAnsi="Calibri" w:cs="Calibri"/>
          <w:sz w:val="20"/>
          <w:szCs w:val="20"/>
        </w:rPr>
      </w:pPr>
      <w:bookmarkStart w:id="13" w:name="_Toc87443321"/>
      <w:r w:rsidRPr="003C76D1">
        <w:rPr>
          <w:rFonts w:ascii="Calibri" w:hAnsi="Calibri" w:cs="Calibri"/>
          <w:sz w:val="20"/>
          <w:szCs w:val="20"/>
        </w:rPr>
        <w:t>Osnovni podatki za izračun primerne porabe</w:t>
      </w:r>
      <w:bookmarkEnd w:id="13"/>
    </w:p>
    <w:p w:rsidR="00A0069B" w:rsidRPr="003C76D1" w:rsidRDefault="00A0069B" w:rsidP="00A0069B">
      <w:pPr>
        <w:rPr>
          <w:rFonts w:ascii="Calibri" w:hAnsi="Calibri" w:cs="Calibri"/>
          <w:sz w:val="20"/>
        </w:rPr>
      </w:pPr>
    </w:p>
    <w:p w:rsidR="00903A82" w:rsidRPr="003C76D1" w:rsidRDefault="00701895" w:rsidP="00F1787E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Ministrstvo za finance izračuna primerno</w:t>
      </w:r>
      <w:r w:rsidR="00903A82" w:rsidRPr="003C76D1">
        <w:rPr>
          <w:rFonts w:ascii="Calibri" w:hAnsi="Calibri" w:cs="Calibri"/>
          <w:sz w:val="20"/>
        </w:rPr>
        <w:t xml:space="preserve"> porabo občin in o tem obvesti vse občine</w:t>
      </w:r>
      <w:r w:rsidRPr="003C76D1">
        <w:rPr>
          <w:rFonts w:ascii="Calibri" w:hAnsi="Calibri" w:cs="Calibri"/>
          <w:sz w:val="20"/>
        </w:rPr>
        <w:t>.</w:t>
      </w:r>
      <w:r w:rsidR="00903A82" w:rsidRPr="003C76D1">
        <w:rPr>
          <w:rFonts w:ascii="Calibri" w:hAnsi="Calibri" w:cs="Calibri"/>
          <w:sz w:val="20"/>
        </w:rPr>
        <w:t xml:space="preserve"> Osnova za izračun primerne porabe je povprečnina</w:t>
      </w:r>
      <w:r w:rsidR="007A5A9E" w:rsidRPr="003C76D1">
        <w:rPr>
          <w:rFonts w:ascii="Calibri" w:hAnsi="Calibri" w:cs="Calibri"/>
          <w:sz w:val="20"/>
        </w:rPr>
        <w:t xml:space="preserve">, </w:t>
      </w:r>
      <w:r w:rsidR="00903A82" w:rsidRPr="003C76D1">
        <w:rPr>
          <w:rFonts w:ascii="Calibri" w:hAnsi="Calibri" w:cs="Calibri"/>
          <w:sz w:val="20"/>
        </w:rPr>
        <w:t>korigirana s koeficientom</w:t>
      </w:r>
      <w:r w:rsidR="007A5A9E" w:rsidRPr="003C76D1">
        <w:rPr>
          <w:rFonts w:ascii="Calibri" w:hAnsi="Calibri" w:cs="Calibri"/>
          <w:sz w:val="20"/>
        </w:rPr>
        <w:t xml:space="preserve"> in številom prebivalcev v občini</w:t>
      </w:r>
      <w:r w:rsidR="00DA1E19" w:rsidRPr="003C76D1">
        <w:rPr>
          <w:rFonts w:ascii="Calibri" w:hAnsi="Calibri" w:cs="Calibri"/>
          <w:sz w:val="20"/>
        </w:rPr>
        <w:t>.</w:t>
      </w:r>
      <w:r w:rsidR="00903A82" w:rsidRPr="003C76D1">
        <w:rPr>
          <w:rFonts w:ascii="Calibri" w:hAnsi="Calibri" w:cs="Calibri"/>
          <w:sz w:val="20"/>
        </w:rPr>
        <w:t xml:space="preserve"> Povprečnina za leto </w:t>
      </w:r>
      <w:r w:rsidR="0038440D" w:rsidRPr="003C76D1">
        <w:rPr>
          <w:rFonts w:ascii="Calibri" w:hAnsi="Calibri" w:cs="Calibri"/>
          <w:sz w:val="20"/>
        </w:rPr>
        <w:t>2021</w:t>
      </w:r>
      <w:r w:rsidR="00F1787E">
        <w:rPr>
          <w:rFonts w:ascii="Calibri" w:hAnsi="Calibri" w:cs="Calibri"/>
          <w:sz w:val="20"/>
        </w:rPr>
        <w:t xml:space="preserve">2 </w:t>
      </w:r>
      <w:r w:rsidR="008D2694" w:rsidRPr="003C76D1">
        <w:rPr>
          <w:rFonts w:ascii="Calibri" w:hAnsi="Calibri" w:cs="Calibri"/>
          <w:sz w:val="20"/>
        </w:rPr>
        <w:t>je na podlagi predloga Zakona o izvrševanju prorač</w:t>
      </w:r>
      <w:r w:rsidR="00413275" w:rsidRPr="003C76D1">
        <w:rPr>
          <w:rFonts w:ascii="Calibri" w:hAnsi="Calibri" w:cs="Calibri"/>
          <w:sz w:val="20"/>
        </w:rPr>
        <w:t xml:space="preserve">una Republike Slovenije za leto </w:t>
      </w:r>
      <w:r w:rsidR="0038440D" w:rsidRPr="003C76D1">
        <w:rPr>
          <w:rFonts w:ascii="Calibri" w:hAnsi="Calibri" w:cs="Calibri"/>
          <w:sz w:val="20"/>
        </w:rPr>
        <w:t>202</w:t>
      </w:r>
      <w:r w:rsidR="00F1787E">
        <w:rPr>
          <w:rFonts w:ascii="Calibri" w:hAnsi="Calibri" w:cs="Calibri"/>
          <w:sz w:val="20"/>
        </w:rPr>
        <w:t>2</w:t>
      </w:r>
      <w:r w:rsidR="00706025" w:rsidRPr="003C76D1">
        <w:rPr>
          <w:rFonts w:ascii="Calibri" w:hAnsi="Calibri" w:cs="Calibri"/>
          <w:sz w:val="20"/>
        </w:rPr>
        <w:t xml:space="preserve"> </w:t>
      </w:r>
      <w:r w:rsidR="008D2694" w:rsidRPr="003C76D1">
        <w:rPr>
          <w:rFonts w:ascii="Calibri" w:hAnsi="Calibri" w:cs="Calibri"/>
          <w:sz w:val="20"/>
        </w:rPr>
        <w:t>upoštevana v znesku</w:t>
      </w:r>
      <w:r w:rsidR="00903A82" w:rsidRPr="003C76D1">
        <w:rPr>
          <w:rFonts w:ascii="Calibri" w:hAnsi="Calibri" w:cs="Calibri"/>
          <w:sz w:val="20"/>
        </w:rPr>
        <w:t xml:space="preserve"> </w:t>
      </w:r>
      <w:r w:rsidR="00F1787E">
        <w:rPr>
          <w:rFonts w:ascii="Calibri" w:hAnsi="Calibri" w:cs="Calibri"/>
          <w:sz w:val="20"/>
        </w:rPr>
        <w:t>645</w:t>
      </w:r>
      <w:r w:rsidR="00457B70" w:rsidRPr="003C76D1">
        <w:rPr>
          <w:rFonts w:ascii="Calibri" w:hAnsi="Calibri" w:cs="Calibri"/>
          <w:sz w:val="20"/>
        </w:rPr>
        <w:t xml:space="preserve"> €</w:t>
      </w:r>
      <w:r w:rsidR="00F1787E">
        <w:rPr>
          <w:rFonts w:ascii="Calibri" w:hAnsi="Calibri" w:cs="Calibri"/>
          <w:sz w:val="20"/>
        </w:rPr>
        <w:t>.</w:t>
      </w:r>
    </w:p>
    <w:p w:rsidR="00903A82" w:rsidRPr="003C76D1" w:rsidRDefault="00903A82" w:rsidP="00DA1E19">
      <w:pPr>
        <w:rPr>
          <w:rFonts w:ascii="Calibri" w:hAnsi="Calibri" w:cs="Calibri"/>
          <w:sz w:val="20"/>
        </w:rPr>
      </w:pPr>
    </w:p>
    <w:p w:rsidR="00DA1E19" w:rsidRPr="003C76D1" w:rsidRDefault="00DA1E19" w:rsidP="00DA1E19">
      <w:pPr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Korigirana je bila z naslednjimi vrednostmi, ki se primerjajo na prebivalca v občini z vrednostjo povprečne enote na prebivalca v državi:</w:t>
      </w:r>
    </w:p>
    <w:p w:rsidR="00DA1E19" w:rsidRPr="003C76D1" w:rsidRDefault="00DA1E19" w:rsidP="00DA1E19">
      <w:pPr>
        <w:numPr>
          <w:ilvl w:val="0"/>
          <w:numId w:val="3"/>
        </w:numPr>
        <w:tabs>
          <w:tab w:val="num" w:pos="644"/>
        </w:tabs>
        <w:ind w:left="644"/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Površina občine je 78,0 km</w:t>
      </w:r>
      <w:r w:rsidRPr="003C76D1">
        <w:rPr>
          <w:rFonts w:ascii="Calibri" w:hAnsi="Calibri" w:cs="Calibri"/>
          <w:sz w:val="20"/>
          <w:vertAlign w:val="superscript"/>
        </w:rPr>
        <w:t>2;</w:t>
      </w:r>
    </w:p>
    <w:p w:rsidR="00DA1E19" w:rsidRPr="003C76D1" w:rsidRDefault="00DA1E19" w:rsidP="00DA1E19">
      <w:pPr>
        <w:numPr>
          <w:ilvl w:val="0"/>
          <w:numId w:val="3"/>
        </w:numPr>
        <w:tabs>
          <w:tab w:val="num" w:pos="644"/>
        </w:tabs>
        <w:ind w:left="644"/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 xml:space="preserve">Dolžina </w:t>
      </w:r>
      <w:r w:rsidR="00903A82" w:rsidRPr="003C76D1">
        <w:rPr>
          <w:rFonts w:ascii="Calibri" w:hAnsi="Calibri" w:cs="Calibri"/>
          <w:sz w:val="20"/>
        </w:rPr>
        <w:t>lokalnih cest in javnih poti</w:t>
      </w:r>
      <w:r w:rsidRPr="003C76D1">
        <w:rPr>
          <w:rFonts w:ascii="Calibri" w:hAnsi="Calibri" w:cs="Calibri"/>
          <w:sz w:val="20"/>
        </w:rPr>
        <w:t xml:space="preserve"> </w:t>
      </w:r>
      <w:r w:rsidR="00193BD6" w:rsidRPr="003C76D1">
        <w:rPr>
          <w:rFonts w:ascii="Calibri" w:hAnsi="Calibri" w:cs="Calibri"/>
          <w:sz w:val="20"/>
        </w:rPr>
        <w:t>155,956</w:t>
      </w:r>
      <w:r w:rsidRPr="003C76D1">
        <w:rPr>
          <w:rFonts w:ascii="Calibri" w:hAnsi="Calibri" w:cs="Calibri"/>
          <w:sz w:val="20"/>
        </w:rPr>
        <w:t xml:space="preserve"> km;</w:t>
      </w:r>
    </w:p>
    <w:p w:rsidR="00DA1E19" w:rsidRPr="003C76D1" w:rsidRDefault="00DA1E19" w:rsidP="00DA1E19">
      <w:pPr>
        <w:numPr>
          <w:ilvl w:val="0"/>
          <w:numId w:val="3"/>
        </w:numPr>
        <w:tabs>
          <w:tab w:val="num" w:pos="644"/>
        </w:tabs>
        <w:ind w:left="644"/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Pr</w:t>
      </w:r>
      <w:r w:rsidR="00BB2B2B" w:rsidRPr="003C76D1">
        <w:rPr>
          <w:rFonts w:ascii="Calibri" w:hAnsi="Calibri" w:cs="Calibri"/>
          <w:sz w:val="20"/>
        </w:rPr>
        <w:t xml:space="preserve">ebivalci mlajši od 15 let – </w:t>
      </w:r>
      <w:r w:rsidR="00860091" w:rsidRPr="003C76D1">
        <w:rPr>
          <w:rFonts w:ascii="Calibri" w:hAnsi="Calibri" w:cs="Calibri"/>
          <w:sz w:val="20"/>
        </w:rPr>
        <w:t>831</w:t>
      </w:r>
    </w:p>
    <w:p w:rsidR="00DA1E19" w:rsidRPr="003C76D1" w:rsidRDefault="00DA1E19" w:rsidP="00DA1E19">
      <w:pPr>
        <w:numPr>
          <w:ilvl w:val="0"/>
          <w:numId w:val="3"/>
        </w:numPr>
        <w:tabs>
          <w:tab w:val="num" w:pos="644"/>
        </w:tabs>
        <w:ind w:left="644"/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 xml:space="preserve">Starejši od 65 let – </w:t>
      </w:r>
      <w:r w:rsidR="003A15BD" w:rsidRPr="003C76D1">
        <w:rPr>
          <w:rFonts w:ascii="Calibri" w:hAnsi="Calibri" w:cs="Calibri"/>
          <w:sz w:val="20"/>
        </w:rPr>
        <w:t>648</w:t>
      </w:r>
    </w:p>
    <w:p w:rsidR="00DA1E19" w:rsidRPr="003C76D1" w:rsidRDefault="00DA1E19" w:rsidP="00DA1E19">
      <w:pPr>
        <w:numPr>
          <w:ilvl w:val="0"/>
          <w:numId w:val="3"/>
        </w:numPr>
        <w:tabs>
          <w:tab w:val="num" w:pos="644"/>
        </w:tabs>
        <w:ind w:left="644"/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 xml:space="preserve">število prebivalcev </w:t>
      </w:r>
      <w:r w:rsidR="00D163BB" w:rsidRPr="003C76D1">
        <w:rPr>
          <w:rFonts w:ascii="Calibri" w:hAnsi="Calibri" w:cs="Calibri"/>
          <w:sz w:val="20"/>
        </w:rPr>
        <w:t>7.</w:t>
      </w:r>
      <w:r w:rsidR="004B3F88" w:rsidRPr="003C76D1">
        <w:rPr>
          <w:rFonts w:ascii="Calibri" w:hAnsi="Calibri" w:cs="Calibri"/>
          <w:sz w:val="20"/>
        </w:rPr>
        <w:t>5</w:t>
      </w:r>
      <w:r w:rsidR="004707DF">
        <w:rPr>
          <w:rFonts w:ascii="Calibri" w:hAnsi="Calibri" w:cs="Calibri"/>
          <w:sz w:val="20"/>
        </w:rPr>
        <w:t>82</w:t>
      </w:r>
    </w:p>
    <w:p w:rsidR="00903A82" w:rsidRPr="003C76D1" w:rsidRDefault="00903A82" w:rsidP="00903A82">
      <w:pPr>
        <w:ind w:left="284"/>
        <w:jc w:val="both"/>
        <w:rPr>
          <w:rFonts w:ascii="Calibri" w:hAnsi="Calibri" w:cs="Calibri"/>
          <w:sz w:val="20"/>
        </w:rPr>
      </w:pPr>
    </w:p>
    <w:p w:rsidR="00903A82" w:rsidRPr="003C76D1" w:rsidRDefault="00DA1E19" w:rsidP="00DA1E19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Indeks za povečanje primerne porabe na prebivalca na podlagi navedenih podatkov v primerjavi s</w:t>
      </w:r>
      <w:r w:rsidR="004C3F08" w:rsidRPr="003C76D1">
        <w:rPr>
          <w:rFonts w:ascii="Calibri" w:hAnsi="Calibri" w:cs="Calibri"/>
          <w:sz w:val="20"/>
        </w:rPr>
        <w:t xml:space="preserve"> povprečjem v državi je </w:t>
      </w:r>
      <w:r w:rsidR="006E19BE" w:rsidRPr="003C76D1">
        <w:rPr>
          <w:rFonts w:ascii="Calibri" w:hAnsi="Calibri" w:cs="Calibri"/>
          <w:sz w:val="20"/>
        </w:rPr>
        <w:t>1.</w:t>
      </w:r>
      <w:r w:rsidR="00A44FB2" w:rsidRPr="003C76D1">
        <w:rPr>
          <w:rFonts w:ascii="Calibri" w:hAnsi="Calibri" w:cs="Calibri"/>
          <w:sz w:val="20"/>
        </w:rPr>
        <w:t>056587</w:t>
      </w:r>
      <w:r w:rsidR="00903A82" w:rsidRPr="003C76D1">
        <w:rPr>
          <w:rFonts w:ascii="Calibri" w:hAnsi="Calibri" w:cs="Calibri"/>
          <w:sz w:val="20"/>
        </w:rPr>
        <w:t xml:space="preserve"> </w:t>
      </w:r>
    </w:p>
    <w:p w:rsidR="00903A82" w:rsidRPr="003C76D1" w:rsidRDefault="00903A82" w:rsidP="00DA1E19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Primerna poraba občine</w:t>
      </w:r>
      <w:r w:rsidR="00457B70" w:rsidRPr="003C76D1">
        <w:rPr>
          <w:rFonts w:ascii="Calibri" w:hAnsi="Calibri" w:cs="Calibri"/>
          <w:sz w:val="20"/>
        </w:rPr>
        <w:t xml:space="preserve"> za leto </w:t>
      </w:r>
      <w:r w:rsidR="0038440D" w:rsidRPr="003C76D1">
        <w:rPr>
          <w:rFonts w:ascii="Calibri" w:hAnsi="Calibri" w:cs="Calibri"/>
          <w:sz w:val="20"/>
        </w:rPr>
        <w:t>202</w:t>
      </w:r>
      <w:r w:rsidR="004707DF">
        <w:rPr>
          <w:rFonts w:ascii="Calibri" w:hAnsi="Calibri" w:cs="Calibri"/>
          <w:sz w:val="20"/>
        </w:rPr>
        <w:t>2</w:t>
      </w:r>
      <w:r w:rsidRPr="003C76D1">
        <w:rPr>
          <w:rFonts w:ascii="Calibri" w:hAnsi="Calibri" w:cs="Calibri"/>
          <w:sz w:val="20"/>
        </w:rPr>
        <w:t xml:space="preserve"> </w:t>
      </w:r>
      <w:r w:rsidR="00725AC1" w:rsidRPr="003C76D1">
        <w:rPr>
          <w:rFonts w:ascii="Calibri" w:hAnsi="Calibri" w:cs="Calibri"/>
          <w:sz w:val="20"/>
        </w:rPr>
        <w:t xml:space="preserve">tako znaša </w:t>
      </w:r>
      <w:r w:rsidR="0038440D" w:rsidRPr="003C76D1">
        <w:rPr>
          <w:rFonts w:ascii="Calibri" w:hAnsi="Calibri" w:cs="Calibri"/>
          <w:sz w:val="20"/>
        </w:rPr>
        <w:t>5.031.247</w:t>
      </w:r>
      <w:r w:rsidR="00193BD6" w:rsidRPr="003C76D1">
        <w:rPr>
          <w:rFonts w:ascii="Calibri" w:hAnsi="Calibri" w:cs="Calibri"/>
          <w:sz w:val="20"/>
        </w:rPr>
        <w:t xml:space="preserve"> €</w:t>
      </w:r>
      <w:r w:rsidRPr="003C76D1">
        <w:rPr>
          <w:rFonts w:ascii="Calibri" w:hAnsi="Calibri" w:cs="Calibri"/>
          <w:sz w:val="20"/>
        </w:rPr>
        <w:t>.</w:t>
      </w:r>
      <w:r w:rsidR="007A5A9E" w:rsidRPr="003C76D1">
        <w:rPr>
          <w:rFonts w:ascii="Calibri" w:hAnsi="Calibri" w:cs="Calibri"/>
          <w:sz w:val="20"/>
        </w:rPr>
        <w:t xml:space="preserve"> Za kritje primerne porabe se določi primeren obseg sredstev, ki ga prav tako izračuna Ministrstvo za finance.</w:t>
      </w:r>
      <w:r w:rsidR="00836589" w:rsidRPr="003C76D1">
        <w:rPr>
          <w:rFonts w:ascii="Calibri" w:hAnsi="Calibri" w:cs="Calibri"/>
          <w:sz w:val="20"/>
        </w:rPr>
        <w:t xml:space="preserve"> </w:t>
      </w:r>
      <w:r w:rsidR="007A5A9E" w:rsidRPr="003C76D1">
        <w:rPr>
          <w:rFonts w:ascii="Calibri" w:hAnsi="Calibri" w:cs="Calibri"/>
          <w:sz w:val="20"/>
        </w:rPr>
        <w:t xml:space="preserve"> Primeren obseg sredstev se zagotavlja </w:t>
      </w:r>
      <w:r w:rsidR="00741829" w:rsidRPr="003C76D1">
        <w:rPr>
          <w:rFonts w:ascii="Calibri" w:hAnsi="Calibri" w:cs="Calibri"/>
          <w:sz w:val="20"/>
        </w:rPr>
        <w:t>s prihodki od dohodnine</w:t>
      </w:r>
      <w:r w:rsidR="007A5A9E" w:rsidRPr="003C76D1">
        <w:rPr>
          <w:rFonts w:ascii="Calibri" w:hAnsi="Calibri" w:cs="Calibri"/>
          <w:sz w:val="20"/>
        </w:rPr>
        <w:t xml:space="preserve">. Znesek dohodnine, ki pripada občini je </w:t>
      </w:r>
      <w:r w:rsidR="00741829" w:rsidRPr="003C76D1">
        <w:rPr>
          <w:rFonts w:ascii="Calibri" w:hAnsi="Calibri" w:cs="Calibri"/>
          <w:sz w:val="20"/>
        </w:rPr>
        <w:t xml:space="preserve">lahko večji od zneska primerne porabe. Če je izračunani znesek večji od zneska primerne porabe, se ta občini ne izplača s strani ministrstva za finance, če pa je znesek dohodnine manjši od zneska primerne porabe, občini pripada </w:t>
      </w:r>
      <w:r w:rsidR="002D032E" w:rsidRPr="003C76D1">
        <w:rPr>
          <w:rFonts w:ascii="Calibri" w:hAnsi="Calibri" w:cs="Calibri"/>
          <w:sz w:val="20"/>
        </w:rPr>
        <w:t>finančn</w:t>
      </w:r>
      <w:r w:rsidR="00057327" w:rsidRPr="003C76D1">
        <w:rPr>
          <w:rFonts w:ascii="Calibri" w:hAnsi="Calibri" w:cs="Calibri"/>
          <w:sz w:val="20"/>
        </w:rPr>
        <w:t>a</w:t>
      </w:r>
      <w:r w:rsidR="002D032E" w:rsidRPr="003C76D1">
        <w:rPr>
          <w:rFonts w:ascii="Calibri" w:hAnsi="Calibri" w:cs="Calibri"/>
          <w:sz w:val="20"/>
        </w:rPr>
        <w:t xml:space="preserve"> izravnav</w:t>
      </w:r>
      <w:r w:rsidR="00057327" w:rsidRPr="003C76D1">
        <w:rPr>
          <w:rFonts w:ascii="Calibri" w:hAnsi="Calibri" w:cs="Calibri"/>
          <w:sz w:val="20"/>
        </w:rPr>
        <w:t>a</w:t>
      </w:r>
      <w:r w:rsidR="00423F65" w:rsidRPr="003C76D1">
        <w:rPr>
          <w:rFonts w:ascii="Calibri" w:hAnsi="Calibri" w:cs="Calibri"/>
          <w:sz w:val="20"/>
        </w:rPr>
        <w:t>.</w:t>
      </w:r>
      <w:r w:rsidR="004707DF">
        <w:rPr>
          <w:rFonts w:ascii="Calibri" w:hAnsi="Calibri" w:cs="Calibri"/>
          <w:sz w:val="20"/>
        </w:rPr>
        <w:t xml:space="preserve"> Za leto 2022 občini pripada finančna izravnava v znesku 14.337 €.</w:t>
      </w:r>
    </w:p>
    <w:p w:rsidR="00903A82" w:rsidRPr="003C76D1" w:rsidRDefault="00903A82" w:rsidP="00DA1E19">
      <w:pPr>
        <w:jc w:val="both"/>
        <w:rPr>
          <w:rFonts w:ascii="Calibri" w:hAnsi="Calibri" w:cs="Calibri"/>
          <w:sz w:val="20"/>
        </w:rPr>
      </w:pPr>
    </w:p>
    <w:p w:rsidR="00AF71FC" w:rsidRPr="003C76D1" w:rsidRDefault="00AF71FC" w:rsidP="00AF71FC">
      <w:pPr>
        <w:pStyle w:val="Telobesedila2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 xml:space="preserve">Za financiranje nalog občine ima občina tudi lastne vire kot so </w:t>
      </w:r>
      <w:r w:rsidR="00836589" w:rsidRPr="003C76D1">
        <w:rPr>
          <w:rFonts w:ascii="Calibri" w:hAnsi="Calibri" w:cs="Calibri"/>
          <w:sz w:val="20"/>
        </w:rPr>
        <w:t xml:space="preserve">davčni in </w:t>
      </w:r>
      <w:r w:rsidRPr="003C76D1">
        <w:rPr>
          <w:rFonts w:ascii="Calibri" w:hAnsi="Calibri" w:cs="Calibri"/>
          <w:sz w:val="20"/>
        </w:rPr>
        <w:t xml:space="preserve">nedavčni prihodki, kapitalski in transferni prihodki. Določeni so v aktu o njihovi uvedbi, ti so: </w:t>
      </w:r>
      <w:r w:rsidR="00836589" w:rsidRPr="003C76D1">
        <w:rPr>
          <w:rFonts w:ascii="Calibri" w:hAnsi="Calibri" w:cs="Calibri"/>
          <w:sz w:val="20"/>
        </w:rPr>
        <w:t xml:space="preserve">občinski odloki, zakoni in </w:t>
      </w:r>
      <w:r w:rsidR="008B482A" w:rsidRPr="003C76D1">
        <w:rPr>
          <w:rFonts w:ascii="Calibri" w:hAnsi="Calibri" w:cs="Calibri"/>
          <w:sz w:val="20"/>
        </w:rPr>
        <w:t>pogodbe</w:t>
      </w:r>
      <w:r w:rsidRPr="003C76D1">
        <w:rPr>
          <w:rFonts w:ascii="Calibri" w:hAnsi="Calibri" w:cs="Calibri"/>
          <w:sz w:val="20"/>
        </w:rPr>
        <w:t>. Vir financiranja so lahko tudi najeti krediti, če jih občina potrebuje za izpeljavo določenih projektov.</w:t>
      </w:r>
    </w:p>
    <w:p w:rsidR="008B482A" w:rsidRPr="003C76D1" w:rsidRDefault="008B482A" w:rsidP="00AF71FC">
      <w:pPr>
        <w:pStyle w:val="Telobesedila2"/>
        <w:rPr>
          <w:rFonts w:ascii="Calibri" w:hAnsi="Calibri" w:cs="Calibri"/>
          <w:sz w:val="20"/>
        </w:rPr>
      </w:pPr>
    </w:p>
    <w:p w:rsidR="008B482A" w:rsidRPr="003C76D1" w:rsidRDefault="008B482A" w:rsidP="00AF71FC">
      <w:pPr>
        <w:pStyle w:val="Telobesedila2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Davčni prihodki so določeni z zakonom ali odlokom.</w:t>
      </w:r>
    </w:p>
    <w:p w:rsidR="00AF71FC" w:rsidRPr="003C76D1" w:rsidRDefault="00AF71FC" w:rsidP="00DA1E19">
      <w:pPr>
        <w:pStyle w:val="Telobesedila2"/>
        <w:rPr>
          <w:rFonts w:ascii="Calibri" w:hAnsi="Calibri" w:cs="Calibri"/>
          <w:sz w:val="20"/>
        </w:rPr>
      </w:pPr>
    </w:p>
    <w:p w:rsidR="00DA1E19" w:rsidRPr="003C76D1" w:rsidRDefault="00DA1E19" w:rsidP="00DA1E19">
      <w:pPr>
        <w:pStyle w:val="Telobesedila2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Nedavčni prihodki so prihodki, ki se nanašajo na opravljanje lastne dejavnosti neposrednega uporabnika občinskega proračuna in pomenijo prihodek proračuna.</w:t>
      </w:r>
    </w:p>
    <w:p w:rsidR="00DA1E19" w:rsidRPr="003C76D1" w:rsidRDefault="00DA1E19" w:rsidP="00DA1E19">
      <w:pPr>
        <w:pStyle w:val="Telobesedila2"/>
        <w:rPr>
          <w:rFonts w:ascii="Calibri" w:hAnsi="Calibri" w:cs="Calibri"/>
          <w:sz w:val="20"/>
        </w:rPr>
      </w:pPr>
    </w:p>
    <w:p w:rsidR="00DA1E19" w:rsidRPr="003C76D1" w:rsidRDefault="00DA1E19" w:rsidP="00DA1E19">
      <w:pPr>
        <w:pStyle w:val="Telobesedila2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Kapitalski prihodki so prihodki</w:t>
      </w:r>
      <w:r w:rsidR="00AF71FC" w:rsidRPr="003C76D1">
        <w:rPr>
          <w:rFonts w:ascii="Calibri" w:hAnsi="Calibri" w:cs="Calibri"/>
          <w:sz w:val="20"/>
        </w:rPr>
        <w:t xml:space="preserve"> od</w:t>
      </w:r>
      <w:r w:rsidRPr="003C76D1">
        <w:rPr>
          <w:rFonts w:ascii="Calibri" w:hAnsi="Calibri" w:cs="Calibri"/>
          <w:sz w:val="20"/>
        </w:rPr>
        <w:t xml:space="preserve"> prodaje osnovnih sredstev, prihodke od prodaje zalog in nematerialnega premoženja občine.</w:t>
      </w:r>
    </w:p>
    <w:p w:rsidR="00DA1E19" w:rsidRPr="003C76D1" w:rsidRDefault="00DA1E19" w:rsidP="00DA1E19">
      <w:pPr>
        <w:pStyle w:val="Telobesedila2"/>
        <w:rPr>
          <w:rFonts w:ascii="Calibri" w:hAnsi="Calibri" w:cs="Calibri"/>
          <w:sz w:val="20"/>
        </w:rPr>
      </w:pPr>
    </w:p>
    <w:p w:rsidR="00DA1E19" w:rsidRPr="003C76D1" w:rsidRDefault="00DA1E19" w:rsidP="00DA1E19">
      <w:pPr>
        <w:pStyle w:val="Telobesedila2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Transferni prihodki so prihodki od države</w:t>
      </w:r>
      <w:r w:rsidR="00057327" w:rsidRPr="003C76D1">
        <w:rPr>
          <w:rFonts w:ascii="Calibri" w:hAnsi="Calibri" w:cs="Calibri"/>
          <w:sz w:val="20"/>
        </w:rPr>
        <w:t>, evropske unije</w:t>
      </w:r>
      <w:r w:rsidRPr="003C76D1">
        <w:rPr>
          <w:rFonts w:ascii="Calibri" w:hAnsi="Calibri" w:cs="Calibri"/>
          <w:sz w:val="20"/>
        </w:rPr>
        <w:t xml:space="preserve"> in občin za sofinanciranje investicij</w:t>
      </w:r>
      <w:r w:rsidR="008F1B0E" w:rsidRPr="003C76D1">
        <w:rPr>
          <w:rFonts w:ascii="Calibri" w:hAnsi="Calibri" w:cs="Calibri"/>
          <w:sz w:val="20"/>
        </w:rPr>
        <w:t xml:space="preserve"> in tekoče porabe</w:t>
      </w:r>
      <w:r w:rsidRPr="003C76D1">
        <w:rPr>
          <w:rFonts w:ascii="Calibri" w:hAnsi="Calibri" w:cs="Calibri"/>
          <w:sz w:val="20"/>
        </w:rPr>
        <w:t>.</w:t>
      </w:r>
    </w:p>
    <w:p w:rsidR="00DA1E19" w:rsidRPr="003C76D1" w:rsidRDefault="00DA1E19" w:rsidP="00DA1E19">
      <w:pPr>
        <w:pStyle w:val="Telobesedila2"/>
        <w:rPr>
          <w:rFonts w:ascii="Calibri" w:hAnsi="Calibri" w:cs="Calibri"/>
          <w:sz w:val="20"/>
        </w:rPr>
      </w:pPr>
    </w:p>
    <w:p w:rsidR="00AF71FC" w:rsidRPr="003C76D1" w:rsidRDefault="00A74213" w:rsidP="00725AC1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 xml:space="preserve">Prihodki proračuna za leto </w:t>
      </w:r>
      <w:r w:rsidR="00457B70" w:rsidRPr="003C76D1">
        <w:rPr>
          <w:rFonts w:ascii="Calibri" w:hAnsi="Calibri" w:cs="Calibri"/>
          <w:sz w:val="20"/>
        </w:rPr>
        <w:t>20</w:t>
      </w:r>
      <w:r w:rsidR="0038440D" w:rsidRPr="003C76D1">
        <w:rPr>
          <w:rFonts w:ascii="Calibri" w:hAnsi="Calibri" w:cs="Calibri"/>
          <w:sz w:val="20"/>
        </w:rPr>
        <w:t>2</w:t>
      </w:r>
      <w:r w:rsidR="004707DF">
        <w:rPr>
          <w:rFonts w:ascii="Calibri" w:hAnsi="Calibri" w:cs="Calibri"/>
          <w:sz w:val="20"/>
        </w:rPr>
        <w:t>2</w:t>
      </w:r>
      <w:r w:rsidR="005018FE" w:rsidRPr="003C76D1">
        <w:rPr>
          <w:rFonts w:ascii="Calibri" w:hAnsi="Calibri" w:cs="Calibri"/>
          <w:sz w:val="20"/>
        </w:rPr>
        <w:t xml:space="preserve"> </w:t>
      </w:r>
      <w:r w:rsidRPr="003C76D1">
        <w:rPr>
          <w:rFonts w:ascii="Calibri" w:hAnsi="Calibri" w:cs="Calibri"/>
          <w:sz w:val="20"/>
        </w:rPr>
        <w:t xml:space="preserve">znašajo </w:t>
      </w:r>
      <w:r w:rsidR="004707DF">
        <w:rPr>
          <w:rFonts w:ascii="Calibri" w:hAnsi="Calibri" w:cs="Calibri"/>
          <w:sz w:val="20"/>
        </w:rPr>
        <w:t>10.305.042,04</w:t>
      </w:r>
      <w:r w:rsidR="00193BD6" w:rsidRPr="003C76D1">
        <w:rPr>
          <w:rFonts w:ascii="Calibri" w:hAnsi="Calibri" w:cs="Calibri"/>
          <w:sz w:val="20"/>
        </w:rPr>
        <w:t xml:space="preserve"> €</w:t>
      </w:r>
      <w:r w:rsidR="00D111D5" w:rsidRPr="003C76D1">
        <w:rPr>
          <w:rFonts w:ascii="Calibri" w:hAnsi="Calibri" w:cs="Calibri"/>
          <w:sz w:val="20"/>
        </w:rPr>
        <w:t xml:space="preserve">, odhodki proračuna znašajo </w:t>
      </w:r>
      <w:r w:rsidR="004707DF">
        <w:rPr>
          <w:rFonts w:ascii="Calibri" w:hAnsi="Calibri" w:cs="Calibri"/>
          <w:sz w:val="20"/>
        </w:rPr>
        <w:t>15.426.127,38</w:t>
      </w:r>
      <w:r w:rsidR="00193BD6" w:rsidRPr="003C76D1">
        <w:rPr>
          <w:rFonts w:ascii="Calibri" w:hAnsi="Calibri" w:cs="Calibri"/>
          <w:sz w:val="20"/>
        </w:rPr>
        <w:t xml:space="preserve"> €</w:t>
      </w:r>
      <w:r w:rsidR="00D111D5" w:rsidRPr="003C76D1">
        <w:rPr>
          <w:rFonts w:ascii="Calibri" w:hAnsi="Calibri" w:cs="Calibri"/>
          <w:sz w:val="20"/>
        </w:rPr>
        <w:t>,</w:t>
      </w:r>
      <w:r w:rsidR="00440201" w:rsidRPr="003C76D1">
        <w:rPr>
          <w:rFonts w:ascii="Calibri" w:hAnsi="Calibri" w:cs="Calibri"/>
          <w:sz w:val="20"/>
        </w:rPr>
        <w:t xml:space="preserve"> prejeta vračila od kapitalskih naložb znašajo </w:t>
      </w:r>
      <w:r w:rsidR="00324AB2" w:rsidRPr="003C76D1">
        <w:rPr>
          <w:rFonts w:ascii="Calibri" w:hAnsi="Calibri" w:cs="Calibri"/>
          <w:sz w:val="20"/>
        </w:rPr>
        <w:t>217.620</w:t>
      </w:r>
      <w:r w:rsidR="0038440D" w:rsidRPr="003C76D1">
        <w:rPr>
          <w:rFonts w:ascii="Calibri" w:hAnsi="Calibri" w:cs="Calibri"/>
          <w:sz w:val="20"/>
        </w:rPr>
        <w:t xml:space="preserve"> €</w:t>
      </w:r>
      <w:r w:rsidR="00575DED" w:rsidRPr="003C76D1">
        <w:rPr>
          <w:rFonts w:ascii="Calibri" w:hAnsi="Calibri" w:cs="Calibri"/>
          <w:sz w:val="20"/>
        </w:rPr>
        <w:t>.</w:t>
      </w:r>
    </w:p>
    <w:p w:rsidR="00AF71FC" w:rsidRPr="003C76D1" w:rsidRDefault="00AF71FC" w:rsidP="00C7423A">
      <w:pPr>
        <w:jc w:val="both"/>
        <w:rPr>
          <w:rFonts w:ascii="Calibri" w:hAnsi="Calibri" w:cs="Calibri"/>
          <w:sz w:val="20"/>
        </w:rPr>
      </w:pPr>
    </w:p>
    <w:p w:rsidR="0019301A" w:rsidRPr="003C76D1" w:rsidRDefault="00AF71FC" w:rsidP="004707DF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 xml:space="preserve">Med prihodki in odhodki proračuna se ugotavlja </w:t>
      </w:r>
      <w:r w:rsidR="00B13493" w:rsidRPr="003C76D1">
        <w:rPr>
          <w:rFonts w:ascii="Calibri" w:hAnsi="Calibri" w:cs="Calibri"/>
          <w:sz w:val="20"/>
        </w:rPr>
        <w:t>proračunski primanjkljaj</w:t>
      </w:r>
      <w:r w:rsidRPr="003C76D1">
        <w:rPr>
          <w:rFonts w:ascii="Calibri" w:hAnsi="Calibri" w:cs="Calibri"/>
          <w:sz w:val="20"/>
        </w:rPr>
        <w:t xml:space="preserve"> </w:t>
      </w:r>
      <w:r w:rsidR="0059648C" w:rsidRPr="003C76D1">
        <w:rPr>
          <w:rFonts w:ascii="Calibri" w:hAnsi="Calibri" w:cs="Calibri"/>
          <w:sz w:val="20"/>
        </w:rPr>
        <w:t xml:space="preserve">v višini </w:t>
      </w:r>
      <w:r w:rsidR="0038440D" w:rsidRPr="003C76D1">
        <w:rPr>
          <w:rFonts w:ascii="Calibri" w:hAnsi="Calibri" w:cs="Calibri"/>
          <w:sz w:val="20"/>
        </w:rPr>
        <w:t>–5</w:t>
      </w:r>
      <w:r w:rsidR="004707DF">
        <w:rPr>
          <w:rFonts w:ascii="Calibri" w:hAnsi="Calibri" w:cs="Calibri"/>
          <w:sz w:val="20"/>
        </w:rPr>
        <w:t>.121.085,34</w:t>
      </w:r>
      <w:r w:rsidR="00193BD6" w:rsidRPr="003C76D1">
        <w:rPr>
          <w:rFonts w:ascii="Calibri" w:hAnsi="Calibri" w:cs="Calibri"/>
          <w:sz w:val="20"/>
        </w:rPr>
        <w:t xml:space="preserve"> €</w:t>
      </w:r>
      <w:r w:rsidR="00440201" w:rsidRPr="003C76D1">
        <w:rPr>
          <w:rFonts w:ascii="Calibri" w:hAnsi="Calibri" w:cs="Calibri"/>
          <w:sz w:val="20"/>
        </w:rPr>
        <w:t xml:space="preserve">, </w:t>
      </w:r>
      <w:r w:rsidR="005922E0" w:rsidRPr="003C76D1">
        <w:rPr>
          <w:rFonts w:ascii="Calibri" w:hAnsi="Calibri" w:cs="Calibri"/>
          <w:sz w:val="20"/>
        </w:rPr>
        <w:t>v računu finančnih terjatev in naložb</w:t>
      </w:r>
      <w:r w:rsidR="001C5C1F" w:rsidRPr="003C76D1">
        <w:rPr>
          <w:rFonts w:ascii="Calibri" w:hAnsi="Calibri" w:cs="Calibri"/>
          <w:sz w:val="20"/>
        </w:rPr>
        <w:t xml:space="preserve"> </w:t>
      </w:r>
      <w:r w:rsidR="00193BD6" w:rsidRPr="003C76D1">
        <w:rPr>
          <w:rFonts w:ascii="Calibri" w:hAnsi="Calibri" w:cs="Calibri"/>
          <w:sz w:val="20"/>
        </w:rPr>
        <w:t xml:space="preserve">izkazujemo pozitivno stanje  </w:t>
      </w:r>
      <w:r w:rsidR="00575DED" w:rsidRPr="003C76D1">
        <w:rPr>
          <w:rFonts w:ascii="Calibri" w:hAnsi="Calibri" w:cs="Calibri"/>
          <w:sz w:val="20"/>
        </w:rPr>
        <w:t xml:space="preserve">217.620 </w:t>
      </w:r>
      <w:r w:rsidR="00193BD6" w:rsidRPr="003C76D1">
        <w:rPr>
          <w:rFonts w:ascii="Calibri" w:hAnsi="Calibri" w:cs="Calibri"/>
          <w:sz w:val="20"/>
        </w:rPr>
        <w:t>€</w:t>
      </w:r>
      <w:r w:rsidR="00575DED" w:rsidRPr="003C76D1">
        <w:rPr>
          <w:rFonts w:ascii="Calibri" w:hAnsi="Calibri" w:cs="Calibri"/>
          <w:sz w:val="20"/>
        </w:rPr>
        <w:t xml:space="preserve">, </w:t>
      </w:r>
      <w:r w:rsidR="00725AC1" w:rsidRPr="003C76D1">
        <w:rPr>
          <w:rFonts w:ascii="Calibri" w:hAnsi="Calibri" w:cs="Calibri"/>
          <w:sz w:val="20"/>
        </w:rPr>
        <w:t>ostala razlika bo krita z sredstev</w:t>
      </w:r>
      <w:r w:rsidR="009C3429" w:rsidRPr="003C76D1">
        <w:rPr>
          <w:rFonts w:ascii="Calibri" w:hAnsi="Calibri" w:cs="Calibri"/>
          <w:sz w:val="20"/>
        </w:rPr>
        <w:t xml:space="preserve"> na računih iz preteklih let</w:t>
      </w:r>
      <w:r w:rsidR="004707DF">
        <w:rPr>
          <w:rFonts w:ascii="Calibri" w:hAnsi="Calibri" w:cs="Calibri"/>
          <w:sz w:val="20"/>
        </w:rPr>
        <w:t xml:space="preserve"> ter najetim kreditom.</w:t>
      </w:r>
    </w:p>
    <w:p w:rsidR="001C5C1F" w:rsidRPr="003C76D1" w:rsidRDefault="00284B53" w:rsidP="00E250D6">
      <w:pPr>
        <w:pStyle w:val="Naslov1"/>
        <w:rPr>
          <w:rFonts w:ascii="Calibri" w:hAnsi="Calibri" w:cs="Calibri"/>
          <w:sz w:val="20"/>
        </w:rPr>
      </w:pPr>
      <w:bookmarkStart w:id="14" w:name="_Toc87443322"/>
      <w:bookmarkEnd w:id="5"/>
      <w:bookmarkEnd w:id="6"/>
      <w:r w:rsidRPr="003C76D1">
        <w:rPr>
          <w:rFonts w:ascii="Calibri" w:hAnsi="Calibri" w:cs="Calibri"/>
          <w:sz w:val="20"/>
        </w:rPr>
        <w:t>NAČRT RAZVOJNIH PROGRAMOV</w:t>
      </w:r>
      <w:bookmarkEnd w:id="14"/>
    </w:p>
    <w:p w:rsidR="00F137C4" w:rsidRPr="003C76D1" w:rsidRDefault="00F137C4" w:rsidP="00F137C4">
      <w:pPr>
        <w:rPr>
          <w:rFonts w:ascii="Calibri" w:hAnsi="Calibri" w:cs="Calibri"/>
          <w:sz w:val="20"/>
        </w:rPr>
      </w:pPr>
    </w:p>
    <w:p w:rsidR="001C5C1F" w:rsidRPr="003C76D1" w:rsidRDefault="001C5C1F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 xml:space="preserve">Načrt razvojnih programov vključuje projekte, ki so se začeli izvajati pred letom </w:t>
      </w:r>
      <w:r w:rsidR="00A44FB2" w:rsidRPr="003C76D1">
        <w:rPr>
          <w:rFonts w:ascii="Calibri" w:hAnsi="Calibri" w:cs="Calibri"/>
          <w:sz w:val="20"/>
        </w:rPr>
        <w:t>202</w:t>
      </w:r>
      <w:r w:rsidR="004707DF">
        <w:rPr>
          <w:rFonts w:ascii="Calibri" w:hAnsi="Calibri" w:cs="Calibri"/>
          <w:sz w:val="20"/>
        </w:rPr>
        <w:t>2</w:t>
      </w:r>
      <w:r w:rsidRPr="003C76D1">
        <w:rPr>
          <w:rFonts w:ascii="Calibri" w:hAnsi="Calibri" w:cs="Calibri"/>
          <w:sz w:val="20"/>
        </w:rPr>
        <w:t xml:space="preserve"> in še niso zaključeni</w:t>
      </w:r>
      <w:r w:rsidR="004707DF">
        <w:rPr>
          <w:rFonts w:ascii="Calibri" w:hAnsi="Calibri" w:cs="Calibri"/>
          <w:sz w:val="20"/>
        </w:rPr>
        <w:t>, p</w:t>
      </w:r>
      <w:r w:rsidRPr="003C76D1">
        <w:rPr>
          <w:rFonts w:ascii="Calibri" w:hAnsi="Calibri" w:cs="Calibri"/>
          <w:sz w:val="20"/>
        </w:rPr>
        <w:t xml:space="preserve">rojekte, ki se začnejo izvajati v letu </w:t>
      </w:r>
      <w:r w:rsidR="0038440D" w:rsidRPr="003C76D1">
        <w:rPr>
          <w:rFonts w:ascii="Calibri" w:hAnsi="Calibri" w:cs="Calibri"/>
          <w:sz w:val="20"/>
        </w:rPr>
        <w:t>202</w:t>
      </w:r>
      <w:r w:rsidR="004707DF">
        <w:rPr>
          <w:rFonts w:ascii="Calibri" w:hAnsi="Calibri" w:cs="Calibri"/>
          <w:sz w:val="20"/>
        </w:rPr>
        <w:t>2</w:t>
      </w:r>
      <w:r w:rsidRPr="003C76D1">
        <w:rPr>
          <w:rFonts w:ascii="Calibri" w:hAnsi="Calibri" w:cs="Calibri"/>
          <w:sz w:val="20"/>
        </w:rPr>
        <w:t xml:space="preserve"> in projekte, ki se bodo </w:t>
      </w:r>
      <w:r w:rsidR="0038440D" w:rsidRPr="003C76D1">
        <w:rPr>
          <w:rFonts w:ascii="Calibri" w:hAnsi="Calibri" w:cs="Calibri"/>
          <w:sz w:val="20"/>
        </w:rPr>
        <w:t xml:space="preserve">nadaljevali </w:t>
      </w:r>
      <w:r w:rsidRPr="003C76D1">
        <w:rPr>
          <w:rFonts w:ascii="Calibri" w:hAnsi="Calibri" w:cs="Calibri"/>
          <w:sz w:val="20"/>
        </w:rPr>
        <w:t xml:space="preserve">po letu </w:t>
      </w:r>
      <w:r w:rsidR="0038440D" w:rsidRPr="003C76D1">
        <w:rPr>
          <w:rFonts w:ascii="Calibri" w:hAnsi="Calibri" w:cs="Calibri"/>
          <w:sz w:val="20"/>
        </w:rPr>
        <w:t>202</w:t>
      </w:r>
      <w:r w:rsidR="004707DF">
        <w:rPr>
          <w:rFonts w:ascii="Calibri" w:hAnsi="Calibri" w:cs="Calibri"/>
          <w:sz w:val="20"/>
        </w:rPr>
        <w:t>2.</w:t>
      </w:r>
      <w:r w:rsidRPr="003C76D1">
        <w:rPr>
          <w:rFonts w:ascii="Calibri" w:hAnsi="Calibri" w:cs="Calibri"/>
          <w:sz w:val="20"/>
        </w:rPr>
        <w:t xml:space="preserve"> </w:t>
      </w:r>
    </w:p>
    <w:p w:rsidR="00CC17DD" w:rsidRPr="003C76D1" w:rsidRDefault="00CC17DD">
      <w:pPr>
        <w:jc w:val="both"/>
        <w:rPr>
          <w:rFonts w:ascii="Calibri" w:hAnsi="Calibri" w:cs="Calibri"/>
          <w:sz w:val="20"/>
        </w:rPr>
      </w:pPr>
    </w:p>
    <w:p w:rsidR="005D5BDE" w:rsidRPr="003C76D1" w:rsidRDefault="001C5C1F">
      <w:pPr>
        <w:jc w:val="both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Vrednost projektov</w:t>
      </w:r>
      <w:r w:rsidR="009C3429" w:rsidRPr="003C76D1">
        <w:rPr>
          <w:rFonts w:ascii="Calibri" w:hAnsi="Calibri" w:cs="Calibri"/>
          <w:sz w:val="20"/>
        </w:rPr>
        <w:t xml:space="preserve"> v načrtu </w:t>
      </w:r>
      <w:r w:rsidR="0038440D" w:rsidRPr="003C76D1">
        <w:rPr>
          <w:rFonts w:ascii="Calibri" w:hAnsi="Calibri" w:cs="Calibri"/>
          <w:sz w:val="20"/>
        </w:rPr>
        <w:t>razvojnih programov za leto 202</w:t>
      </w:r>
      <w:r w:rsidR="00EF424C">
        <w:rPr>
          <w:rFonts w:ascii="Calibri" w:hAnsi="Calibri" w:cs="Calibri"/>
          <w:sz w:val="20"/>
        </w:rPr>
        <w:t>2</w:t>
      </w:r>
      <w:r w:rsidR="009329BF" w:rsidRPr="003C76D1">
        <w:rPr>
          <w:rFonts w:ascii="Calibri" w:hAnsi="Calibri" w:cs="Calibri"/>
          <w:sz w:val="20"/>
        </w:rPr>
        <w:t xml:space="preserve"> je </w:t>
      </w:r>
      <w:r w:rsidR="00EF424C">
        <w:rPr>
          <w:rFonts w:ascii="Calibri" w:hAnsi="Calibri" w:cs="Calibri"/>
          <w:sz w:val="20"/>
        </w:rPr>
        <w:t>9.559.568</w:t>
      </w:r>
      <w:r w:rsidR="00996F9A" w:rsidRPr="003C76D1">
        <w:rPr>
          <w:rFonts w:ascii="Calibri" w:hAnsi="Calibri" w:cs="Calibri"/>
          <w:sz w:val="20"/>
        </w:rPr>
        <w:t xml:space="preserve"> €</w:t>
      </w: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2675"/>
        <w:gridCol w:w="160"/>
      </w:tblGrid>
      <w:tr w:rsidR="007611AA" w:rsidRPr="003C76D1" w:rsidTr="007611AA">
        <w:trPr>
          <w:trHeight w:val="315"/>
        </w:trPr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AA" w:rsidRPr="003C76D1" w:rsidRDefault="007611AA" w:rsidP="005D5BDE">
            <w:pPr>
              <w:rPr>
                <w:rFonts w:ascii="Calibri" w:hAnsi="Calibri" w:cs="Calibri"/>
                <w:color w:val="000000"/>
                <w:sz w:val="20"/>
              </w:rPr>
            </w:pPr>
          </w:p>
          <w:p w:rsidR="007611AA" w:rsidRPr="003C76D1" w:rsidRDefault="007611AA" w:rsidP="00575DED">
            <w:pPr>
              <w:rPr>
                <w:rFonts w:ascii="Calibri" w:hAnsi="Calibri" w:cs="Calibri"/>
                <w:color w:val="000000"/>
                <w:sz w:val="20"/>
              </w:rPr>
            </w:pPr>
            <w:r w:rsidRPr="003C76D1">
              <w:rPr>
                <w:rFonts w:ascii="Calibri" w:hAnsi="Calibri" w:cs="Calibri"/>
                <w:color w:val="000000"/>
                <w:sz w:val="20"/>
              </w:rPr>
              <w:t>Vrednost projektov v NRP 2021 po proračunskih virih: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AA" w:rsidRPr="003C76D1" w:rsidRDefault="007611AA" w:rsidP="005D5BD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611AA" w:rsidRPr="003C76D1" w:rsidTr="007611AA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AA" w:rsidRPr="003C76D1" w:rsidRDefault="007611AA" w:rsidP="005D5BD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AA" w:rsidRPr="003C76D1" w:rsidRDefault="007611AA" w:rsidP="005D5BD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611AA" w:rsidRPr="003C76D1" w:rsidTr="007611AA">
        <w:trPr>
          <w:trHeight w:val="2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AA" w:rsidRPr="003C76D1" w:rsidRDefault="007611AA" w:rsidP="005D5BDE">
            <w:pPr>
              <w:rPr>
                <w:rFonts w:ascii="Calibri" w:hAnsi="Calibri" w:cs="Calibri"/>
                <w:color w:val="000000"/>
                <w:sz w:val="20"/>
              </w:rPr>
            </w:pPr>
            <w:r w:rsidRPr="003C76D1">
              <w:rPr>
                <w:rFonts w:ascii="Calibri" w:hAnsi="Calibri" w:cs="Calibri"/>
                <w:color w:val="000000"/>
                <w:sz w:val="20"/>
              </w:rPr>
              <w:t>Proračunski viri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AA" w:rsidRPr="003C76D1" w:rsidRDefault="007611AA" w:rsidP="005D5BDE">
            <w:pPr>
              <w:rPr>
                <w:rFonts w:ascii="Calibri" w:hAnsi="Calibri" w:cs="Calibri"/>
                <w:color w:val="000000"/>
                <w:sz w:val="20"/>
              </w:rPr>
            </w:pPr>
            <w:r w:rsidRPr="003C76D1">
              <w:rPr>
                <w:rFonts w:ascii="Calibri" w:hAnsi="Calibri" w:cs="Calibri"/>
                <w:color w:val="000000"/>
                <w:sz w:val="20"/>
              </w:rPr>
              <w:t>Vrednost projektov v €</w:t>
            </w:r>
          </w:p>
        </w:tc>
      </w:tr>
      <w:tr w:rsidR="007611AA" w:rsidRPr="003C76D1" w:rsidTr="007611A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AA" w:rsidRPr="003C76D1" w:rsidRDefault="007611AA" w:rsidP="005D5BDE">
            <w:pPr>
              <w:rPr>
                <w:rFonts w:ascii="Calibri" w:hAnsi="Calibri" w:cs="Calibri"/>
                <w:color w:val="000000"/>
                <w:sz w:val="20"/>
              </w:rPr>
            </w:pPr>
            <w:r w:rsidRPr="003C76D1">
              <w:rPr>
                <w:rFonts w:ascii="Calibri" w:hAnsi="Calibri" w:cs="Calibri"/>
                <w:color w:val="000000"/>
                <w:sz w:val="20"/>
              </w:rPr>
              <w:t>PV -EU sredstva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AA" w:rsidRPr="003C76D1" w:rsidRDefault="00EF424C" w:rsidP="009329BF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621.665</w:t>
            </w:r>
            <w:r w:rsidR="007611AA" w:rsidRPr="003C76D1">
              <w:rPr>
                <w:rFonts w:ascii="Calibri" w:hAnsi="Calibri" w:cs="Calibri"/>
                <w:color w:val="000000"/>
                <w:sz w:val="20"/>
              </w:rPr>
              <w:t xml:space="preserve"> €</w:t>
            </w:r>
          </w:p>
        </w:tc>
      </w:tr>
      <w:tr w:rsidR="007611AA" w:rsidRPr="003C76D1" w:rsidTr="007611A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AA" w:rsidRPr="003C76D1" w:rsidRDefault="007611AA" w:rsidP="005D5BDE">
            <w:pPr>
              <w:rPr>
                <w:rFonts w:ascii="Calibri" w:hAnsi="Calibri" w:cs="Calibri"/>
                <w:color w:val="000000"/>
                <w:sz w:val="20"/>
              </w:rPr>
            </w:pPr>
            <w:r w:rsidRPr="003C76D1">
              <w:rPr>
                <w:rFonts w:ascii="Calibri" w:hAnsi="Calibri" w:cs="Calibri"/>
                <w:color w:val="000000"/>
                <w:sz w:val="20"/>
              </w:rPr>
              <w:t>PV - Lastna sredstva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AA" w:rsidRPr="003C76D1" w:rsidRDefault="00EF424C" w:rsidP="00382B0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8.606.421</w:t>
            </w:r>
            <w:r w:rsidR="007611AA" w:rsidRPr="003C76D1">
              <w:rPr>
                <w:rFonts w:ascii="Calibri" w:hAnsi="Calibri" w:cs="Calibri"/>
                <w:color w:val="000000"/>
                <w:sz w:val="20"/>
              </w:rPr>
              <w:t>€</w:t>
            </w:r>
          </w:p>
        </w:tc>
      </w:tr>
      <w:tr w:rsidR="007611AA" w:rsidRPr="003C76D1" w:rsidTr="007611A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AA" w:rsidRPr="003C76D1" w:rsidRDefault="007611AA" w:rsidP="005D5BDE">
            <w:pPr>
              <w:rPr>
                <w:rFonts w:ascii="Calibri" w:hAnsi="Calibri" w:cs="Calibri"/>
                <w:color w:val="000000"/>
                <w:sz w:val="20"/>
              </w:rPr>
            </w:pPr>
            <w:r w:rsidRPr="003C76D1">
              <w:rPr>
                <w:rFonts w:ascii="Calibri" w:hAnsi="Calibri" w:cs="Calibri"/>
                <w:color w:val="000000"/>
                <w:sz w:val="20"/>
              </w:rPr>
              <w:t xml:space="preserve">PV - Transfer iz državnega proračuna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AA" w:rsidRPr="003C76D1" w:rsidRDefault="00EF424C" w:rsidP="005D5BDE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331.481</w:t>
            </w:r>
            <w:r w:rsidR="007611AA" w:rsidRPr="003C76D1">
              <w:rPr>
                <w:rFonts w:ascii="Calibri" w:hAnsi="Calibri" w:cs="Calibri"/>
                <w:color w:val="000000"/>
                <w:sz w:val="20"/>
              </w:rPr>
              <w:t xml:space="preserve"> €</w:t>
            </w:r>
          </w:p>
        </w:tc>
      </w:tr>
      <w:tr w:rsidR="007611AA" w:rsidRPr="003C76D1" w:rsidTr="007611A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AA" w:rsidRPr="003C76D1" w:rsidRDefault="007611AA" w:rsidP="001A6CCE">
            <w:pPr>
              <w:rPr>
                <w:rFonts w:ascii="Calibri" w:hAnsi="Calibri" w:cs="Calibri"/>
                <w:color w:val="000000"/>
                <w:sz w:val="20"/>
              </w:rPr>
            </w:pPr>
            <w:r w:rsidRPr="003C76D1">
              <w:rPr>
                <w:rFonts w:ascii="Calibri" w:hAnsi="Calibri" w:cs="Calibri"/>
                <w:color w:val="000000"/>
                <w:sz w:val="20"/>
              </w:rPr>
              <w:t>PV - Skupaj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AA" w:rsidRPr="003C76D1" w:rsidRDefault="00EF424C" w:rsidP="002E379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9.559.568</w:t>
            </w:r>
            <w:r w:rsidR="007611AA" w:rsidRPr="003C76D1">
              <w:rPr>
                <w:rFonts w:ascii="Calibri" w:hAnsi="Calibri" w:cs="Calibri"/>
                <w:color w:val="000000"/>
                <w:sz w:val="20"/>
              </w:rPr>
              <w:t xml:space="preserve"> €</w:t>
            </w:r>
          </w:p>
        </w:tc>
      </w:tr>
    </w:tbl>
    <w:p w:rsidR="00947BE4" w:rsidRPr="003C76D1" w:rsidRDefault="00947BE4" w:rsidP="00B7175A">
      <w:pPr>
        <w:rPr>
          <w:rFonts w:ascii="Calibri" w:hAnsi="Calibri" w:cs="Calibri"/>
          <w:sz w:val="20"/>
          <w:highlight w:val="yellow"/>
        </w:rPr>
      </w:pPr>
      <w:bookmarkStart w:id="15" w:name="_Toc183314771"/>
      <w:bookmarkStart w:id="16" w:name="_Toc499013865"/>
      <w:bookmarkEnd w:id="15"/>
    </w:p>
    <w:p w:rsidR="00947BE4" w:rsidRPr="003C76D1" w:rsidRDefault="00947BE4" w:rsidP="00B7175A">
      <w:pPr>
        <w:rPr>
          <w:rFonts w:ascii="Calibri" w:hAnsi="Calibri" w:cs="Calibri"/>
          <w:sz w:val="20"/>
          <w:highlight w:val="yellow"/>
        </w:rPr>
      </w:pPr>
    </w:p>
    <w:p w:rsidR="00947BE4" w:rsidRPr="003C76D1" w:rsidRDefault="00947BE4" w:rsidP="00B7175A">
      <w:pPr>
        <w:rPr>
          <w:rFonts w:ascii="Calibri" w:hAnsi="Calibri" w:cs="Calibri"/>
          <w:sz w:val="20"/>
          <w:highlight w:val="yellow"/>
        </w:rPr>
      </w:pPr>
    </w:p>
    <w:p w:rsidR="00F47762" w:rsidRPr="003C76D1" w:rsidRDefault="00F47762" w:rsidP="00B7175A">
      <w:pPr>
        <w:rPr>
          <w:rFonts w:ascii="Calibri" w:hAnsi="Calibri" w:cs="Calibri"/>
          <w:sz w:val="20"/>
          <w:highlight w:val="yellow"/>
        </w:rPr>
      </w:pPr>
    </w:p>
    <w:p w:rsidR="00F47762" w:rsidRPr="003C76D1" w:rsidRDefault="00F47762" w:rsidP="00B7175A">
      <w:pPr>
        <w:rPr>
          <w:rFonts w:ascii="Calibri" w:hAnsi="Calibri" w:cs="Calibri"/>
          <w:sz w:val="20"/>
          <w:highlight w:val="yellow"/>
        </w:rPr>
      </w:pPr>
    </w:p>
    <w:p w:rsidR="00F47762" w:rsidRPr="003C76D1" w:rsidRDefault="00F47762" w:rsidP="00B7175A">
      <w:pPr>
        <w:rPr>
          <w:rFonts w:ascii="Calibri" w:hAnsi="Calibri" w:cs="Calibri"/>
          <w:sz w:val="20"/>
          <w:highlight w:val="yellow"/>
        </w:rPr>
      </w:pPr>
    </w:p>
    <w:p w:rsidR="00F47762" w:rsidRPr="003C76D1" w:rsidRDefault="00F47762" w:rsidP="00B7175A">
      <w:pPr>
        <w:rPr>
          <w:rFonts w:ascii="Calibri" w:hAnsi="Calibri" w:cs="Calibri"/>
          <w:sz w:val="20"/>
          <w:highlight w:val="yellow"/>
        </w:rPr>
      </w:pPr>
    </w:p>
    <w:p w:rsidR="00F47762" w:rsidRPr="003C76D1" w:rsidRDefault="00F47762" w:rsidP="00B7175A">
      <w:pPr>
        <w:rPr>
          <w:rFonts w:ascii="Calibri" w:hAnsi="Calibri" w:cs="Calibri"/>
          <w:sz w:val="20"/>
          <w:highlight w:val="yellow"/>
        </w:rPr>
      </w:pPr>
    </w:p>
    <w:p w:rsidR="00F47762" w:rsidRPr="003C76D1" w:rsidRDefault="00F47762" w:rsidP="00B7175A">
      <w:pPr>
        <w:rPr>
          <w:rFonts w:ascii="Calibri" w:hAnsi="Calibri" w:cs="Calibri"/>
          <w:sz w:val="20"/>
          <w:highlight w:val="yellow"/>
        </w:rPr>
      </w:pPr>
    </w:p>
    <w:p w:rsidR="004707DF" w:rsidRPr="00291457" w:rsidRDefault="004707DF" w:rsidP="004707DF">
      <w:pPr>
        <w:pStyle w:val="Naslov2"/>
        <w:rPr>
          <w:rFonts w:ascii="Calibri" w:hAnsi="Calibri" w:cs="Calibri"/>
          <w:sz w:val="20"/>
        </w:rPr>
      </w:pPr>
      <w:bookmarkStart w:id="17" w:name="_Toc87443323"/>
      <w:r w:rsidRPr="00291457">
        <w:rPr>
          <w:rFonts w:ascii="Calibri" w:hAnsi="Calibri" w:cs="Calibri"/>
          <w:sz w:val="20"/>
        </w:rPr>
        <w:t>Priloge:</w:t>
      </w:r>
      <w:bookmarkEnd w:id="17"/>
    </w:p>
    <w:p w:rsidR="004707DF" w:rsidRPr="00291457" w:rsidRDefault="004707DF" w:rsidP="004707DF">
      <w:pPr>
        <w:numPr>
          <w:ilvl w:val="0"/>
          <w:numId w:val="27"/>
        </w:numPr>
        <w:jc w:val="both"/>
        <w:rPr>
          <w:rFonts w:ascii="Calibri" w:hAnsi="Calibri" w:cs="Calibri"/>
          <w:sz w:val="20"/>
        </w:rPr>
      </w:pPr>
      <w:r w:rsidRPr="00291457">
        <w:rPr>
          <w:rFonts w:ascii="Calibri" w:hAnsi="Calibri" w:cs="Calibri"/>
          <w:sz w:val="20"/>
        </w:rPr>
        <w:t>Odlok o proračunu Občine Cerklje na Gorenjskem</w:t>
      </w:r>
    </w:p>
    <w:p w:rsidR="004707DF" w:rsidRPr="00291457" w:rsidRDefault="004707DF" w:rsidP="004707DF">
      <w:pPr>
        <w:numPr>
          <w:ilvl w:val="0"/>
          <w:numId w:val="27"/>
        </w:numPr>
        <w:jc w:val="both"/>
        <w:rPr>
          <w:rFonts w:ascii="Calibri" w:hAnsi="Calibri" w:cs="Calibri"/>
          <w:sz w:val="20"/>
        </w:rPr>
      </w:pPr>
      <w:r w:rsidRPr="00291457">
        <w:rPr>
          <w:rFonts w:ascii="Calibri" w:hAnsi="Calibri" w:cs="Calibri"/>
          <w:sz w:val="20"/>
        </w:rPr>
        <w:t>Izkazi za leto 202</w:t>
      </w:r>
      <w:r>
        <w:rPr>
          <w:rFonts w:ascii="Calibri" w:hAnsi="Calibri" w:cs="Calibri"/>
          <w:sz w:val="20"/>
        </w:rPr>
        <w:t>2</w:t>
      </w:r>
    </w:p>
    <w:p w:rsidR="004707DF" w:rsidRPr="00291457" w:rsidRDefault="004707DF" w:rsidP="004707DF">
      <w:pPr>
        <w:numPr>
          <w:ilvl w:val="0"/>
          <w:numId w:val="29"/>
        </w:numPr>
        <w:jc w:val="both"/>
        <w:rPr>
          <w:rFonts w:ascii="Calibri" w:hAnsi="Calibri" w:cs="Calibri"/>
          <w:sz w:val="20"/>
        </w:rPr>
      </w:pPr>
      <w:r w:rsidRPr="00291457">
        <w:rPr>
          <w:rFonts w:ascii="Calibri" w:hAnsi="Calibri" w:cs="Calibri"/>
          <w:sz w:val="20"/>
        </w:rPr>
        <w:t>Splošni del</w:t>
      </w:r>
    </w:p>
    <w:p w:rsidR="004707DF" w:rsidRPr="00291457" w:rsidRDefault="004707DF" w:rsidP="004707DF">
      <w:pPr>
        <w:numPr>
          <w:ilvl w:val="0"/>
          <w:numId w:val="29"/>
        </w:numPr>
        <w:jc w:val="both"/>
        <w:rPr>
          <w:rFonts w:ascii="Calibri" w:hAnsi="Calibri" w:cs="Calibri"/>
          <w:sz w:val="20"/>
        </w:rPr>
      </w:pPr>
      <w:r w:rsidRPr="00291457">
        <w:rPr>
          <w:rFonts w:ascii="Calibri" w:hAnsi="Calibri" w:cs="Calibri"/>
          <w:sz w:val="20"/>
        </w:rPr>
        <w:t>Posebni sel</w:t>
      </w:r>
    </w:p>
    <w:p w:rsidR="004707DF" w:rsidRPr="00291457" w:rsidRDefault="004707DF" w:rsidP="004707DF">
      <w:pPr>
        <w:numPr>
          <w:ilvl w:val="0"/>
          <w:numId w:val="29"/>
        </w:numPr>
        <w:jc w:val="both"/>
        <w:rPr>
          <w:rFonts w:ascii="Calibri" w:hAnsi="Calibri" w:cs="Calibri"/>
          <w:sz w:val="20"/>
        </w:rPr>
      </w:pPr>
      <w:r w:rsidRPr="00291457">
        <w:rPr>
          <w:rFonts w:ascii="Calibri" w:hAnsi="Calibri" w:cs="Calibri"/>
          <w:sz w:val="20"/>
        </w:rPr>
        <w:t>Načrt razvojnih programov</w:t>
      </w:r>
    </w:p>
    <w:p w:rsidR="004707DF" w:rsidRPr="00291457" w:rsidRDefault="004707DF" w:rsidP="004707DF">
      <w:pPr>
        <w:numPr>
          <w:ilvl w:val="0"/>
          <w:numId w:val="29"/>
        </w:numPr>
        <w:jc w:val="both"/>
        <w:rPr>
          <w:rFonts w:ascii="Calibri" w:hAnsi="Calibri" w:cs="Calibri"/>
          <w:sz w:val="20"/>
        </w:rPr>
      </w:pPr>
      <w:r w:rsidRPr="00291457">
        <w:rPr>
          <w:rFonts w:ascii="Calibri" w:hAnsi="Calibri" w:cs="Calibri"/>
          <w:sz w:val="20"/>
        </w:rPr>
        <w:t>Kadrovski načrt</w:t>
      </w:r>
    </w:p>
    <w:p w:rsidR="004707DF" w:rsidRPr="00291457" w:rsidRDefault="004707DF" w:rsidP="004707DF">
      <w:pPr>
        <w:ind w:left="1440"/>
        <w:jc w:val="both"/>
        <w:rPr>
          <w:rFonts w:ascii="Calibri" w:hAnsi="Calibri" w:cs="Calibri"/>
          <w:sz w:val="20"/>
        </w:rPr>
      </w:pPr>
    </w:p>
    <w:p w:rsidR="004707DF" w:rsidRPr="00291457" w:rsidRDefault="004707DF" w:rsidP="004707DF">
      <w:pPr>
        <w:ind w:left="1440"/>
        <w:jc w:val="both"/>
        <w:rPr>
          <w:rFonts w:ascii="Calibri" w:hAnsi="Calibri" w:cs="Calibri"/>
          <w:sz w:val="20"/>
        </w:rPr>
      </w:pPr>
    </w:p>
    <w:p w:rsidR="004707DF" w:rsidRPr="00291457" w:rsidRDefault="004707DF" w:rsidP="004707DF">
      <w:pPr>
        <w:numPr>
          <w:ilvl w:val="0"/>
          <w:numId w:val="26"/>
        </w:numPr>
        <w:jc w:val="both"/>
        <w:rPr>
          <w:rFonts w:ascii="Calibri" w:hAnsi="Calibri" w:cs="Calibri"/>
          <w:sz w:val="20"/>
        </w:rPr>
      </w:pPr>
      <w:r w:rsidRPr="00291457">
        <w:rPr>
          <w:rFonts w:ascii="Calibri" w:hAnsi="Calibri" w:cs="Calibri"/>
          <w:sz w:val="20"/>
        </w:rPr>
        <w:t>Obrazložitve proračuna za leto 202</w:t>
      </w:r>
      <w:r>
        <w:rPr>
          <w:rFonts w:ascii="Calibri" w:hAnsi="Calibri" w:cs="Calibri"/>
          <w:sz w:val="20"/>
        </w:rPr>
        <w:t>2</w:t>
      </w:r>
    </w:p>
    <w:p w:rsidR="004707DF" w:rsidRPr="00291457" w:rsidRDefault="004707DF" w:rsidP="004707DF">
      <w:pPr>
        <w:numPr>
          <w:ilvl w:val="1"/>
          <w:numId w:val="26"/>
        </w:numPr>
        <w:jc w:val="both"/>
        <w:rPr>
          <w:rFonts w:ascii="Calibri" w:hAnsi="Calibri" w:cs="Calibri"/>
          <w:sz w:val="20"/>
        </w:rPr>
      </w:pPr>
      <w:r w:rsidRPr="00291457">
        <w:rPr>
          <w:rFonts w:ascii="Calibri" w:hAnsi="Calibri" w:cs="Calibri"/>
          <w:sz w:val="20"/>
        </w:rPr>
        <w:t xml:space="preserve">Obrazložitve splošnega dela </w:t>
      </w:r>
    </w:p>
    <w:p w:rsidR="004707DF" w:rsidRPr="00291457" w:rsidRDefault="004707DF" w:rsidP="004707DF">
      <w:pPr>
        <w:numPr>
          <w:ilvl w:val="1"/>
          <w:numId w:val="26"/>
        </w:numPr>
        <w:jc w:val="both"/>
        <w:rPr>
          <w:rFonts w:ascii="Calibri" w:hAnsi="Calibri" w:cs="Calibri"/>
          <w:sz w:val="20"/>
        </w:rPr>
      </w:pPr>
      <w:r w:rsidRPr="00291457">
        <w:rPr>
          <w:rFonts w:ascii="Calibri" w:hAnsi="Calibri" w:cs="Calibri"/>
          <w:sz w:val="20"/>
        </w:rPr>
        <w:t>Obrazložitve posebnega dela</w:t>
      </w:r>
    </w:p>
    <w:p w:rsidR="004707DF" w:rsidRPr="00291457" w:rsidRDefault="004707DF" w:rsidP="004707DF">
      <w:pPr>
        <w:numPr>
          <w:ilvl w:val="1"/>
          <w:numId w:val="26"/>
        </w:numPr>
        <w:jc w:val="both"/>
        <w:rPr>
          <w:rFonts w:ascii="Calibri" w:hAnsi="Calibri" w:cs="Calibri"/>
          <w:sz w:val="20"/>
        </w:rPr>
      </w:pPr>
      <w:r w:rsidRPr="00291457">
        <w:rPr>
          <w:rFonts w:ascii="Calibri" w:hAnsi="Calibri" w:cs="Calibri"/>
          <w:sz w:val="20"/>
        </w:rPr>
        <w:t>Obrazložitve načrta razvojnih programov</w:t>
      </w:r>
    </w:p>
    <w:p w:rsidR="00F47762" w:rsidRPr="003C76D1" w:rsidRDefault="00F47762" w:rsidP="00B7175A">
      <w:pPr>
        <w:rPr>
          <w:rFonts w:ascii="Calibri" w:hAnsi="Calibri" w:cs="Calibri"/>
          <w:sz w:val="20"/>
          <w:highlight w:val="yellow"/>
        </w:rPr>
      </w:pPr>
    </w:p>
    <w:p w:rsidR="00F47762" w:rsidRPr="003C76D1" w:rsidRDefault="00F47762" w:rsidP="00B7175A">
      <w:pPr>
        <w:rPr>
          <w:rFonts w:ascii="Calibri" w:hAnsi="Calibri" w:cs="Calibri"/>
          <w:sz w:val="20"/>
          <w:highlight w:val="yellow"/>
        </w:rPr>
      </w:pPr>
    </w:p>
    <w:p w:rsidR="00B7175A" w:rsidRDefault="00B7175A" w:rsidP="00B7175A">
      <w:pPr>
        <w:rPr>
          <w:rFonts w:ascii="Calibri" w:hAnsi="Calibri" w:cs="Calibri"/>
          <w:sz w:val="20"/>
          <w:highlight w:val="yellow"/>
        </w:rPr>
      </w:pPr>
    </w:p>
    <w:p w:rsidR="0019301A" w:rsidRDefault="0019301A" w:rsidP="00B7175A">
      <w:pPr>
        <w:rPr>
          <w:rFonts w:ascii="Calibri" w:hAnsi="Calibri" w:cs="Calibri"/>
          <w:sz w:val="20"/>
          <w:highlight w:val="yellow"/>
        </w:rPr>
      </w:pPr>
    </w:p>
    <w:p w:rsidR="0019301A" w:rsidRDefault="0019301A" w:rsidP="00B7175A">
      <w:pPr>
        <w:rPr>
          <w:rFonts w:ascii="Calibri" w:hAnsi="Calibri" w:cs="Calibri"/>
          <w:sz w:val="20"/>
          <w:highlight w:val="yellow"/>
        </w:rPr>
      </w:pPr>
    </w:p>
    <w:p w:rsidR="0019301A" w:rsidRDefault="0019301A" w:rsidP="00B7175A">
      <w:pPr>
        <w:rPr>
          <w:rFonts w:ascii="Calibri" w:hAnsi="Calibri" w:cs="Calibri"/>
          <w:sz w:val="20"/>
          <w:highlight w:val="yellow"/>
        </w:rPr>
      </w:pPr>
    </w:p>
    <w:p w:rsidR="004707DF" w:rsidRDefault="004707DF" w:rsidP="00B7175A">
      <w:pPr>
        <w:rPr>
          <w:rFonts w:ascii="Calibri" w:hAnsi="Calibri" w:cs="Calibri"/>
          <w:sz w:val="20"/>
          <w:highlight w:val="yellow"/>
        </w:rPr>
      </w:pPr>
    </w:p>
    <w:p w:rsidR="004707DF" w:rsidRDefault="004707DF" w:rsidP="00B7175A">
      <w:pPr>
        <w:rPr>
          <w:rFonts w:ascii="Calibri" w:hAnsi="Calibri" w:cs="Calibri"/>
          <w:sz w:val="20"/>
          <w:highlight w:val="yellow"/>
        </w:rPr>
      </w:pPr>
    </w:p>
    <w:p w:rsidR="004707DF" w:rsidRDefault="004707DF" w:rsidP="00B7175A">
      <w:pPr>
        <w:rPr>
          <w:rFonts w:ascii="Calibri" w:hAnsi="Calibri" w:cs="Calibri"/>
          <w:sz w:val="20"/>
          <w:highlight w:val="yellow"/>
        </w:rPr>
      </w:pPr>
    </w:p>
    <w:p w:rsidR="002E0D2B" w:rsidRPr="003C76D1" w:rsidRDefault="00B7175A" w:rsidP="002E0D2B">
      <w:pPr>
        <w:pStyle w:val="Naslov1"/>
        <w:rPr>
          <w:rFonts w:ascii="Calibri" w:hAnsi="Calibri" w:cs="Calibri"/>
          <w:sz w:val="20"/>
        </w:rPr>
      </w:pPr>
      <w:bookmarkStart w:id="18" w:name="_Toc87443324"/>
      <w:r w:rsidRPr="003C76D1">
        <w:rPr>
          <w:rFonts w:ascii="Calibri" w:hAnsi="Calibri" w:cs="Calibri"/>
          <w:sz w:val="20"/>
        </w:rPr>
        <w:t>SKLEP</w:t>
      </w:r>
      <w:r w:rsidR="002E0D2B" w:rsidRPr="003C76D1">
        <w:rPr>
          <w:rFonts w:ascii="Calibri" w:hAnsi="Calibri" w:cs="Calibri"/>
          <w:sz w:val="20"/>
        </w:rPr>
        <w:t>:</w:t>
      </w:r>
      <w:bookmarkEnd w:id="16"/>
      <w:bookmarkEnd w:id="18"/>
    </w:p>
    <w:p w:rsidR="002E0D2B" w:rsidRPr="003C76D1" w:rsidRDefault="002E0D2B" w:rsidP="002E0D2B">
      <w:pPr>
        <w:rPr>
          <w:rFonts w:ascii="Calibri" w:hAnsi="Calibri" w:cs="Calibri"/>
          <w:sz w:val="20"/>
        </w:rPr>
      </w:pPr>
    </w:p>
    <w:p w:rsidR="002E0D2B" w:rsidRPr="003C76D1" w:rsidRDefault="002E0D2B" w:rsidP="002E0D2B">
      <w:pPr>
        <w:rPr>
          <w:rFonts w:ascii="Calibri" w:hAnsi="Calibri" w:cs="Calibri"/>
          <w:sz w:val="20"/>
        </w:rPr>
      </w:pPr>
      <w:bookmarkStart w:id="19" w:name="_Toc161545079"/>
      <w:bookmarkStart w:id="20" w:name="_Toc183314772"/>
      <w:r w:rsidRPr="003C76D1">
        <w:rPr>
          <w:rFonts w:ascii="Calibri" w:hAnsi="Calibri" w:cs="Calibri"/>
          <w:sz w:val="20"/>
        </w:rPr>
        <w:t xml:space="preserve">Občinskemu svetu predlagam, da sprejme </w:t>
      </w:r>
      <w:r w:rsidR="00B7175A" w:rsidRPr="003C76D1">
        <w:rPr>
          <w:rFonts w:ascii="Calibri" w:hAnsi="Calibri" w:cs="Calibri"/>
          <w:sz w:val="20"/>
        </w:rPr>
        <w:t>sklep</w:t>
      </w:r>
      <w:r w:rsidRPr="003C76D1">
        <w:rPr>
          <w:rFonts w:ascii="Calibri" w:hAnsi="Calibri" w:cs="Calibri"/>
          <w:sz w:val="20"/>
        </w:rPr>
        <w:t>:</w:t>
      </w:r>
      <w:bookmarkEnd w:id="19"/>
      <w:bookmarkEnd w:id="20"/>
    </w:p>
    <w:p w:rsidR="002E0D2B" w:rsidRPr="003C76D1" w:rsidRDefault="002E0D2B" w:rsidP="002E0D2B">
      <w:pPr>
        <w:numPr>
          <w:ilvl w:val="0"/>
          <w:numId w:val="32"/>
        </w:numPr>
        <w:rPr>
          <w:rFonts w:ascii="Calibri" w:hAnsi="Calibri" w:cs="Calibri"/>
          <w:b/>
          <w:sz w:val="20"/>
        </w:rPr>
      </w:pPr>
      <w:bookmarkStart w:id="21" w:name="_Toc183314773"/>
      <w:r w:rsidRPr="003C76D1">
        <w:rPr>
          <w:rFonts w:ascii="Calibri" w:hAnsi="Calibri" w:cs="Calibri"/>
          <w:b/>
          <w:sz w:val="20"/>
        </w:rPr>
        <w:t xml:space="preserve">Sprejme se </w:t>
      </w:r>
      <w:r w:rsidR="00DD3D28" w:rsidRPr="003C76D1">
        <w:rPr>
          <w:rFonts w:ascii="Calibri" w:hAnsi="Calibri" w:cs="Calibri"/>
          <w:b/>
          <w:sz w:val="20"/>
        </w:rPr>
        <w:t xml:space="preserve">osnutek </w:t>
      </w:r>
      <w:r w:rsidRPr="003C76D1">
        <w:rPr>
          <w:rFonts w:ascii="Calibri" w:hAnsi="Calibri" w:cs="Calibri"/>
          <w:b/>
          <w:sz w:val="20"/>
        </w:rPr>
        <w:t>Odlok</w:t>
      </w:r>
      <w:r w:rsidR="00DD3D28" w:rsidRPr="003C76D1">
        <w:rPr>
          <w:rFonts w:ascii="Calibri" w:hAnsi="Calibri" w:cs="Calibri"/>
          <w:b/>
          <w:sz w:val="20"/>
        </w:rPr>
        <w:t>a</w:t>
      </w:r>
      <w:r w:rsidRPr="003C76D1">
        <w:rPr>
          <w:rFonts w:ascii="Calibri" w:hAnsi="Calibri" w:cs="Calibri"/>
          <w:b/>
          <w:sz w:val="20"/>
        </w:rPr>
        <w:t xml:space="preserve"> o proračunu  Občine Cerklje na Gorenjskem za leto </w:t>
      </w:r>
      <w:bookmarkEnd w:id="21"/>
      <w:r w:rsidR="00F47762" w:rsidRPr="003C76D1">
        <w:rPr>
          <w:rFonts w:ascii="Calibri" w:hAnsi="Calibri" w:cs="Calibri"/>
          <w:b/>
          <w:sz w:val="20"/>
        </w:rPr>
        <w:t>202</w:t>
      </w:r>
      <w:r w:rsidR="004707DF">
        <w:rPr>
          <w:rFonts w:ascii="Calibri" w:hAnsi="Calibri" w:cs="Calibri"/>
          <w:b/>
          <w:sz w:val="20"/>
        </w:rPr>
        <w:t>2</w:t>
      </w:r>
      <w:r w:rsidR="0003110F" w:rsidRPr="003C76D1">
        <w:rPr>
          <w:rFonts w:ascii="Calibri" w:hAnsi="Calibri" w:cs="Calibri"/>
          <w:b/>
          <w:sz w:val="20"/>
        </w:rPr>
        <w:t xml:space="preserve"> s</w:t>
      </w:r>
      <w:r w:rsidRPr="003C76D1">
        <w:rPr>
          <w:rFonts w:ascii="Calibri" w:hAnsi="Calibri" w:cs="Calibri"/>
          <w:b/>
          <w:sz w:val="20"/>
        </w:rPr>
        <w:t xml:space="preserve"> prilogami.</w:t>
      </w:r>
    </w:p>
    <w:p w:rsidR="002E0D2B" w:rsidRPr="003C76D1" w:rsidRDefault="002E0D2B" w:rsidP="002E0D2B">
      <w:pPr>
        <w:rPr>
          <w:rFonts w:ascii="Calibri" w:hAnsi="Calibri" w:cs="Calibri"/>
          <w:sz w:val="20"/>
        </w:rPr>
      </w:pPr>
    </w:p>
    <w:p w:rsidR="002E0D2B" w:rsidRPr="003C76D1" w:rsidRDefault="002E0D2B" w:rsidP="002E0D2B">
      <w:pPr>
        <w:jc w:val="both"/>
        <w:rPr>
          <w:rFonts w:ascii="Calibri" w:hAnsi="Calibri" w:cs="Calibri"/>
          <w:sz w:val="20"/>
        </w:rPr>
      </w:pPr>
    </w:p>
    <w:p w:rsidR="002E0D2B" w:rsidRPr="003C76D1" w:rsidRDefault="002E0D2B" w:rsidP="002E0D2B">
      <w:pPr>
        <w:jc w:val="both"/>
        <w:rPr>
          <w:rFonts w:ascii="Calibri" w:hAnsi="Calibri" w:cs="Calibri"/>
          <w:sz w:val="20"/>
        </w:rPr>
      </w:pPr>
    </w:p>
    <w:p w:rsidR="002E0D2B" w:rsidRPr="003C76D1" w:rsidRDefault="002E0D2B" w:rsidP="002E0D2B">
      <w:pPr>
        <w:jc w:val="both"/>
        <w:rPr>
          <w:rFonts w:ascii="Calibri" w:hAnsi="Calibri" w:cs="Calibri"/>
          <w:sz w:val="20"/>
        </w:rPr>
      </w:pPr>
    </w:p>
    <w:p w:rsidR="00177967" w:rsidRPr="003C76D1" w:rsidRDefault="00177967" w:rsidP="002E0D2B">
      <w:pPr>
        <w:jc w:val="both"/>
        <w:rPr>
          <w:rFonts w:ascii="Calibri" w:hAnsi="Calibri" w:cs="Calibri"/>
          <w:sz w:val="20"/>
        </w:rPr>
      </w:pPr>
    </w:p>
    <w:p w:rsidR="00177967" w:rsidRPr="003C76D1" w:rsidRDefault="00177967" w:rsidP="002E0D2B">
      <w:pPr>
        <w:jc w:val="both"/>
        <w:rPr>
          <w:rFonts w:ascii="Calibri" w:hAnsi="Calibri" w:cs="Calibri"/>
          <w:sz w:val="20"/>
        </w:rPr>
      </w:pPr>
    </w:p>
    <w:p w:rsidR="00177967" w:rsidRPr="003C76D1" w:rsidRDefault="00177967" w:rsidP="002E0D2B">
      <w:pPr>
        <w:jc w:val="both"/>
        <w:rPr>
          <w:rFonts w:ascii="Calibri" w:hAnsi="Calibri" w:cs="Calibri"/>
          <w:sz w:val="20"/>
        </w:rPr>
      </w:pPr>
    </w:p>
    <w:p w:rsidR="002E0D2B" w:rsidRPr="003C76D1" w:rsidRDefault="002E0D2B" w:rsidP="002E0D2B">
      <w:pPr>
        <w:ind w:left="5664"/>
        <w:jc w:val="center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Župan</w:t>
      </w:r>
    </w:p>
    <w:p w:rsidR="002E0D2B" w:rsidRPr="003C76D1" w:rsidRDefault="002E0D2B" w:rsidP="002E0D2B">
      <w:pPr>
        <w:ind w:left="5664"/>
        <w:jc w:val="center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>Občine Cerklje na Gorenjskem</w:t>
      </w:r>
    </w:p>
    <w:p w:rsidR="002E0D2B" w:rsidRPr="003C76D1" w:rsidRDefault="002E0D2B" w:rsidP="002E0D2B">
      <w:pPr>
        <w:ind w:left="5664"/>
        <w:jc w:val="center"/>
        <w:rPr>
          <w:rFonts w:ascii="Calibri" w:hAnsi="Calibri" w:cs="Calibri"/>
          <w:sz w:val="20"/>
        </w:rPr>
      </w:pPr>
      <w:r w:rsidRPr="003C76D1">
        <w:rPr>
          <w:rFonts w:ascii="Calibri" w:hAnsi="Calibri" w:cs="Calibri"/>
          <w:sz w:val="20"/>
        </w:rPr>
        <w:t xml:space="preserve">Franc Čebulj </w:t>
      </w:r>
      <w:r w:rsidR="00C036A3" w:rsidRPr="003C76D1">
        <w:rPr>
          <w:rFonts w:ascii="Calibri" w:hAnsi="Calibri" w:cs="Calibri"/>
          <w:sz w:val="20"/>
        </w:rPr>
        <w:t>l.</w:t>
      </w:r>
      <w:r w:rsidR="00A44FB2" w:rsidRPr="003C76D1">
        <w:rPr>
          <w:rFonts w:ascii="Calibri" w:hAnsi="Calibri" w:cs="Calibri"/>
          <w:sz w:val="20"/>
        </w:rPr>
        <w:t xml:space="preserve"> </w:t>
      </w:r>
      <w:r w:rsidR="00C036A3" w:rsidRPr="003C76D1">
        <w:rPr>
          <w:rFonts w:ascii="Calibri" w:hAnsi="Calibri" w:cs="Calibri"/>
          <w:sz w:val="20"/>
        </w:rPr>
        <w:t>r.</w:t>
      </w:r>
    </w:p>
    <w:p w:rsidR="002E0D2B" w:rsidRPr="003C76D1" w:rsidRDefault="002E0D2B" w:rsidP="002E0D2B">
      <w:pPr>
        <w:ind w:left="5664"/>
        <w:jc w:val="center"/>
        <w:rPr>
          <w:rFonts w:ascii="Calibri" w:hAnsi="Calibri" w:cs="Calibri"/>
          <w:sz w:val="20"/>
        </w:rPr>
      </w:pPr>
    </w:p>
    <w:p w:rsidR="002E0D2B" w:rsidRPr="003C76D1" w:rsidRDefault="002E0D2B" w:rsidP="002E0D2B">
      <w:pPr>
        <w:jc w:val="both"/>
        <w:rPr>
          <w:rFonts w:ascii="Calibri" w:hAnsi="Calibri" w:cs="Calibri"/>
          <w:sz w:val="20"/>
        </w:rPr>
      </w:pPr>
    </w:p>
    <w:p w:rsidR="002E0D2B" w:rsidRPr="003C76D1" w:rsidRDefault="002E0D2B" w:rsidP="002E0D2B">
      <w:pPr>
        <w:pStyle w:val="Naslov2"/>
        <w:rPr>
          <w:rFonts w:ascii="Calibri" w:hAnsi="Calibri" w:cs="Calibri"/>
          <w:sz w:val="20"/>
        </w:rPr>
      </w:pPr>
    </w:p>
    <w:p w:rsidR="00906BE8" w:rsidRPr="00291457" w:rsidRDefault="00041FC5" w:rsidP="00041FC5">
      <w:pPr>
        <w:pStyle w:val="Naslov2"/>
        <w:rPr>
          <w:rFonts w:ascii="Calibri" w:hAnsi="Calibri" w:cs="Calibri"/>
          <w:sz w:val="20"/>
        </w:rPr>
      </w:pPr>
      <w:r w:rsidRPr="00291457">
        <w:rPr>
          <w:rFonts w:ascii="Calibri" w:hAnsi="Calibri" w:cs="Calibri"/>
          <w:sz w:val="20"/>
        </w:rPr>
        <w:t xml:space="preserve"> </w:t>
      </w:r>
    </w:p>
    <w:p w:rsidR="00D54AD3" w:rsidRPr="00291457" w:rsidRDefault="00D54AD3" w:rsidP="002E0D2B">
      <w:pPr>
        <w:pStyle w:val="Naslov1"/>
        <w:rPr>
          <w:rFonts w:ascii="Calibri" w:hAnsi="Calibri" w:cs="Calibri"/>
          <w:sz w:val="20"/>
        </w:rPr>
      </w:pPr>
    </w:p>
    <w:sectPr w:rsidR="00D54AD3" w:rsidRPr="00291457" w:rsidSect="00A2044E">
      <w:footerReference w:type="even" r:id="rId40"/>
      <w:footerReference w:type="default" r:id="rId41"/>
      <w:footerReference w:type="first" r:id="rId42"/>
      <w:pgSz w:w="11906" w:h="16838" w:code="9"/>
      <w:pgMar w:top="1417" w:right="1417" w:bottom="1417" w:left="1417" w:header="708" w:footer="737" w:gutter="0"/>
      <w:paperSrc w:first="4" w:other="4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79" w:rsidRPr="00247859" w:rsidRDefault="003B7E79">
      <w:pPr>
        <w:rPr>
          <w:sz w:val="15"/>
          <w:szCs w:val="15"/>
        </w:rPr>
      </w:pPr>
      <w:r w:rsidRPr="00247859">
        <w:rPr>
          <w:sz w:val="15"/>
          <w:szCs w:val="15"/>
        </w:rPr>
        <w:separator/>
      </w:r>
    </w:p>
  </w:endnote>
  <w:endnote w:type="continuationSeparator" w:id="0">
    <w:p w:rsidR="003B7E79" w:rsidRPr="00247859" w:rsidRDefault="003B7E79">
      <w:pPr>
        <w:rPr>
          <w:sz w:val="15"/>
          <w:szCs w:val="15"/>
        </w:rPr>
      </w:pPr>
      <w:r w:rsidRPr="00247859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EE" w:rsidRPr="00247859" w:rsidRDefault="005B4EEE" w:rsidP="00E21B9E">
    <w:pPr>
      <w:pStyle w:val="Noga"/>
      <w:framePr w:wrap="around" w:vAnchor="text" w:hAnchor="margin" w:xAlign="center" w:y="1"/>
      <w:rPr>
        <w:rStyle w:val="tevilkastrani"/>
        <w:sz w:val="15"/>
        <w:szCs w:val="15"/>
      </w:rPr>
    </w:pPr>
    <w:r w:rsidRPr="00247859">
      <w:rPr>
        <w:rStyle w:val="tevilkastrani"/>
        <w:sz w:val="15"/>
        <w:szCs w:val="15"/>
      </w:rPr>
      <w:fldChar w:fldCharType="begin"/>
    </w:r>
    <w:r w:rsidRPr="00247859">
      <w:rPr>
        <w:rStyle w:val="tevilkastrani"/>
        <w:sz w:val="15"/>
        <w:szCs w:val="15"/>
      </w:rPr>
      <w:instrText xml:space="preserve">PAGE  </w:instrText>
    </w:r>
    <w:r w:rsidRPr="00247859">
      <w:rPr>
        <w:rStyle w:val="tevilkastrani"/>
        <w:sz w:val="15"/>
        <w:szCs w:val="15"/>
      </w:rPr>
      <w:fldChar w:fldCharType="end"/>
    </w:r>
  </w:p>
  <w:p w:rsidR="005B4EEE" w:rsidRPr="00247859" w:rsidRDefault="005B4EEE">
    <w:pPr>
      <w:pStyle w:val="Noga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D7" w:rsidRDefault="00D57BD3" w:rsidP="008106AD">
    <w:pPr>
      <w:pStyle w:val="Nog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2"/>
        <w:szCs w:val="12"/>
      </w:rPr>
    </w:pPr>
    <w:r>
      <w:rPr>
        <w:rFonts w:ascii="Cambria" w:hAnsi="Cambria"/>
        <w:sz w:val="12"/>
        <w:szCs w:val="12"/>
      </w:rPr>
      <w:t>Osnutek 202</w:t>
    </w:r>
    <w:r w:rsidR="00041FC5">
      <w:rPr>
        <w:rFonts w:ascii="Cambria" w:hAnsi="Cambria"/>
        <w:sz w:val="12"/>
        <w:szCs w:val="12"/>
      </w:rPr>
      <w:t>2</w:t>
    </w:r>
  </w:p>
  <w:p w:rsidR="001A6CCE" w:rsidRDefault="001A6CCE" w:rsidP="008106AD">
    <w:pPr>
      <w:pStyle w:val="Nog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2"/>
        <w:szCs w:val="12"/>
      </w:rPr>
    </w:pPr>
  </w:p>
  <w:p w:rsidR="004136CD" w:rsidRDefault="004136CD" w:rsidP="008106AD">
    <w:pPr>
      <w:pStyle w:val="Nog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2"/>
        <w:szCs w:val="12"/>
      </w:rPr>
    </w:pPr>
  </w:p>
  <w:p w:rsidR="005B4EEE" w:rsidRPr="00FA2008" w:rsidRDefault="005B4EEE" w:rsidP="008106AD">
    <w:pPr>
      <w:pStyle w:val="Nog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  <w:r w:rsidRPr="00FA2008">
      <w:rPr>
        <w:rFonts w:ascii="Cambria" w:hAnsi="Cambria"/>
        <w:sz w:val="16"/>
        <w:szCs w:val="16"/>
      </w:rPr>
      <w:tab/>
      <w:t xml:space="preserve">Stran </w:t>
    </w:r>
    <w:r w:rsidRPr="00FA2008">
      <w:rPr>
        <w:sz w:val="16"/>
        <w:szCs w:val="16"/>
      </w:rPr>
      <w:fldChar w:fldCharType="begin"/>
    </w:r>
    <w:r w:rsidRPr="00FA2008">
      <w:rPr>
        <w:sz w:val="16"/>
        <w:szCs w:val="16"/>
      </w:rPr>
      <w:instrText xml:space="preserve"> PAGE   \* MERGEFORMAT </w:instrText>
    </w:r>
    <w:r w:rsidRPr="00FA2008">
      <w:rPr>
        <w:sz w:val="16"/>
        <w:szCs w:val="16"/>
      </w:rPr>
      <w:fldChar w:fldCharType="separate"/>
    </w:r>
    <w:r w:rsidR="005E0DCB" w:rsidRPr="005E0DCB">
      <w:rPr>
        <w:rFonts w:ascii="Cambria" w:hAnsi="Cambria"/>
        <w:noProof/>
        <w:sz w:val="16"/>
        <w:szCs w:val="16"/>
      </w:rPr>
      <w:t>2</w:t>
    </w:r>
    <w:r w:rsidRPr="00FA2008">
      <w:rPr>
        <w:sz w:val="16"/>
        <w:szCs w:val="16"/>
      </w:rPr>
      <w:fldChar w:fldCharType="end"/>
    </w:r>
  </w:p>
  <w:p w:rsidR="005B4EEE" w:rsidRPr="0017022C" w:rsidRDefault="005B4EEE" w:rsidP="00A33402">
    <w:pPr>
      <w:pStyle w:val="Nog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CD" w:rsidRPr="00511B05" w:rsidRDefault="00511B05">
    <w:pPr>
      <w:pStyle w:val="Noga"/>
      <w:rPr>
        <w:sz w:val="16"/>
        <w:szCs w:val="16"/>
      </w:rPr>
    </w:pPr>
    <w:r w:rsidRPr="00511B05">
      <w:rPr>
        <w:sz w:val="16"/>
        <w:szCs w:val="16"/>
      </w:rPr>
      <w:t>Osnutek 202</w:t>
    </w:r>
    <w:r w:rsidR="00CD161F">
      <w:rPr>
        <w:sz w:val="16"/>
        <w:szCs w:val="16"/>
      </w:rPr>
      <w:t>2</w:t>
    </w:r>
  </w:p>
  <w:p w:rsidR="00D57BD3" w:rsidRDefault="00D57B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79" w:rsidRPr="00247859" w:rsidRDefault="003B7E79">
      <w:pPr>
        <w:rPr>
          <w:sz w:val="15"/>
          <w:szCs w:val="15"/>
        </w:rPr>
      </w:pPr>
      <w:r w:rsidRPr="00247859">
        <w:rPr>
          <w:sz w:val="15"/>
          <w:szCs w:val="15"/>
        </w:rPr>
        <w:separator/>
      </w:r>
    </w:p>
  </w:footnote>
  <w:footnote w:type="continuationSeparator" w:id="0">
    <w:p w:rsidR="003B7E79" w:rsidRPr="00247859" w:rsidRDefault="003B7E79">
      <w:pPr>
        <w:rPr>
          <w:sz w:val="15"/>
          <w:szCs w:val="15"/>
        </w:rPr>
      </w:pPr>
      <w:r w:rsidRPr="00247859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1F1B"/>
    <w:multiLevelType w:val="hybridMultilevel"/>
    <w:tmpl w:val="1422AED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B730F"/>
    <w:multiLevelType w:val="hybridMultilevel"/>
    <w:tmpl w:val="AECEBF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6C4"/>
    <w:multiLevelType w:val="hybridMultilevel"/>
    <w:tmpl w:val="6B4CC5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D5ABD"/>
    <w:multiLevelType w:val="hybridMultilevel"/>
    <w:tmpl w:val="53565E8C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5027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C532EE"/>
    <w:multiLevelType w:val="hybridMultilevel"/>
    <w:tmpl w:val="146261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10EF6"/>
    <w:multiLevelType w:val="hybridMultilevel"/>
    <w:tmpl w:val="5E2638E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3536D51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5FB5638"/>
    <w:multiLevelType w:val="hybridMultilevel"/>
    <w:tmpl w:val="C158C3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3C68F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6B5A2F"/>
    <w:multiLevelType w:val="singleLevel"/>
    <w:tmpl w:val="965A8EAC"/>
    <w:lvl w:ilvl="0">
      <w:start w:val="4"/>
      <w:numFmt w:val="decimalZero"/>
      <w:pStyle w:val="Naslov5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2A5E24B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</w:lvl>
  </w:abstractNum>
  <w:abstractNum w:abstractNumId="12" w15:restartNumberingAfterBreak="0">
    <w:nsid w:val="3BC358FB"/>
    <w:multiLevelType w:val="hybridMultilevel"/>
    <w:tmpl w:val="D0EA50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A779B3"/>
    <w:multiLevelType w:val="hybridMultilevel"/>
    <w:tmpl w:val="64F45B46"/>
    <w:lvl w:ilvl="0" w:tplc="2058275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F18B2"/>
    <w:multiLevelType w:val="hybridMultilevel"/>
    <w:tmpl w:val="805E09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EB0B8B"/>
    <w:multiLevelType w:val="hybridMultilevel"/>
    <w:tmpl w:val="E15AFD86"/>
    <w:lvl w:ilvl="0" w:tplc="0424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240015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83C1E"/>
    <w:multiLevelType w:val="hybridMultilevel"/>
    <w:tmpl w:val="F342E5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56A93"/>
    <w:multiLevelType w:val="hybridMultilevel"/>
    <w:tmpl w:val="CD48B7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92DF1"/>
    <w:multiLevelType w:val="hybridMultilevel"/>
    <w:tmpl w:val="5442BDBC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9B26CAB"/>
    <w:multiLevelType w:val="hybridMultilevel"/>
    <w:tmpl w:val="3B80E5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1E714C"/>
    <w:multiLevelType w:val="hybridMultilevel"/>
    <w:tmpl w:val="653043D4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24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2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0215AFB"/>
    <w:multiLevelType w:val="hybridMultilevel"/>
    <w:tmpl w:val="4B0EE19A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FA290F"/>
    <w:multiLevelType w:val="hybridMultilevel"/>
    <w:tmpl w:val="CAFCAA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C6C2B"/>
    <w:multiLevelType w:val="hybridMultilevel"/>
    <w:tmpl w:val="D902DE82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58055D6"/>
    <w:multiLevelType w:val="hybridMultilevel"/>
    <w:tmpl w:val="824291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443F5"/>
    <w:multiLevelType w:val="hybridMultilevel"/>
    <w:tmpl w:val="B22AA54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3B7C2B"/>
    <w:multiLevelType w:val="hybridMultilevel"/>
    <w:tmpl w:val="7FC073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B1E1B"/>
    <w:multiLevelType w:val="hybridMultilevel"/>
    <w:tmpl w:val="3932A5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315B2C"/>
    <w:multiLevelType w:val="hybridMultilevel"/>
    <w:tmpl w:val="F72AA7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DC7B3C"/>
    <w:multiLevelType w:val="hybridMultilevel"/>
    <w:tmpl w:val="E32481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27634"/>
    <w:multiLevelType w:val="hybridMultilevel"/>
    <w:tmpl w:val="3B0E0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7D5E14"/>
    <w:multiLevelType w:val="hybridMultilevel"/>
    <w:tmpl w:val="01B027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8A3129"/>
    <w:multiLevelType w:val="hybridMultilevel"/>
    <w:tmpl w:val="776E4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903C9"/>
    <w:multiLevelType w:val="hybridMultilevel"/>
    <w:tmpl w:val="DE726144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367082A"/>
    <w:multiLevelType w:val="hybridMultilevel"/>
    <w:tmpl w:val="CFDE13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CB503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EBB334C"/>
    <w:multiLevelType w:val="hybridMultilevel"/>
    <w:tmpl w:val="48400E2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29"/>
  </w:num>
  <w:num w:numId="8">
    <w:abstractNumId w:val="25"/>
  </w:num>
  <w:num w:numId="9">
    <w:abstractNumId w:val="28"/>
  </w:num>
  <w:num w:numId="10">
    <w:abstractNumId w:val="31"/>
  </w:num>
  <w:num w:numId="11">
    <w:abstractNumId w:val="19"/>
  </w:num>
  <w:num w:numId="12">
    <w:abstractNumId w:val="23"/>
  </w:num>
  <w:num w:numId="13">
    <w:abstractNumId w:val="3"/>
  </w:num>
  <w:num w:numId="14">
    <w:abstractNumId w:val="27"/>
  </w:num>
  <w:num w:numId="15">
    <w:abstractNumId w:val="0"/>
  </w:num>
  <w:num w:numId="16">
    <w:abstractNumId w:val="15"/>
  </w:num>
  <w:num w:numId="17">
    <w:abstractNumId w:val="30"/>
  </w:num>
  <w:num w:numId="18">
    <w:abstractNumId w:val="33"/>
  </w:num>
  <w:num w:numId="19">
    <w:abstractNumId w:val="2"/>
  </w:num>
  <w:num w:numId="20">
    <w:abstractNumId w:val="24"/>
  </w:num>
  <w:num w:numId="21">
    <w:abstractNumId w:val="22"/>
  </w:num>
  <w:num w:numId="22">
    <w:abstractNumId w:val="36"/>
  </w:num>
  <w:num w:numId="23">
    <w:abstractNumId w:val="8"/>
  </w:num>
  <w:num w:numId="24">
    <w:abstractNumId w:val="12"/>
  </w:num>
  <w:num w:numId="25">
    <w:abstractNumId w:val="14"/>
  </w:num>
  <w:num w:numId="26">
    <w:abstractNumId w:val="16"/>
  </w:num>
  <w:num w:numId="27">
    <w:abstractNumId w:val="17"/>
  </w:num>
  <w:num w:numId="28">
    <w:abstractNumId w:val="20"/>
  </w:num>
  <w:num w:numId="29">
    <w:abstractNumId w:val="21"/>
  </w:num>
  <w:num w:numId="30">
    <w:abstractNumId w:val="18"/>
  </w:num>
  <w:num w:numId="31">
    <w:abstractNumId w:val="34"/>
  </w:num>
  <w:num w:numId="32">
    <w:abstractNumId w:val="5"/>
  </w:num>
  <w:num w:numId="33">
    <w:abstractNumId w:val="6"/>
  </w:num>
  <w:num w:numId="34">
    <w:abstractNumId w:val="1"/>
  </w:num>
  <w:num w:numId="35">
    <w:abstractNumId w:val="26"/>
  </w:num>
  <w:num w:numId="36">
    <w:abstractNumId w:val="32"/>
  </w:num>
  <w:num w:numId="37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AD"/>
    <w:rsid w:val="00001B23"/>
    <w:rsid w:val="00004F6A"/>
    <w:rsid w:val="00005325"/>
    <w:rsid w:val="00016142"/>
    <w:rsid w:val="000218AC"/>
    <w:rsid w:val="000245A4"/>
    <w:rsid w:val="00027E80"/>
    <w:rsid w:val="0003018C"/>
    <w:rsid w:val="0003110F"/>
    <w:rsid w:val="0003413B"/>
    <w:rsid w:val="00036C59"/>
    <w:rsid w:val="00037B78"/>
    <w:rsid w:val="00037E8F"/>
    <w:rsid w:val="00041D29"/>
    <w:rsid w:val="00041FC5"/>
    <w:rsid w:val="00046E63"/>
    <w:rsid w:val="00046FDC"/>
    <w:rsid w:val="00052425"/>
    <w:rsid w:val="00053968"/>
    <w:rsid w:val="00057327"/>
    <w:rsid w:val="00071F1C"/>
    <w:rsid w:val="0008788D"/>
    <w:rsid w:val="00087BA0"/>
    <w:rsid w:val="00090A0E"/>
    <w:rsid w:val="00090ECE"/>
    <w:rsid w:val="00092B15"/>
    <w:rsid w:val="000A2804"/>
    <w:rsid w:val="000A32DC"/>
    <w:rsid w:val="000A383C"/>
    <w:rsid w:val="000A40DA"/>
    <w:rsid w:val="000A49E0"/>
    <w:rsid w:val="000A5AC2"/>
    <w:rsid w:val="000B1AF2"/>
    <w:rsid w:val="000B1E54"/>
    <w:rsid w:val="000B2054"/>
    <w:rsid w:val="000B363E"/>
    <w:rsid w:val="000B3709"/>
    <w:rsid w:val="000B5189"/>
    <w:rsid w:val="000C4682"/>
    <w:rsid w:val="000C5230"/>
    <w:rsid w:val="000C544D"/>
    <w:rsid w:val="000C7474"/>
    <w:rsid w:val="000D0334"/>
    <w:rsid w:val="000D19C9"/>
    <w:rsid w:val="000D1C0F"/>
    <w:rsid w:val="000D22BC"/>
    <w:rsid w:val="000E18A3"/>
    <w:rsid w:val="000E2192"/>
    <w:rsid w:val="000E4E5B"/>
    <w:rsid w:val="000E6032"/>
    <w:rsid w:val="000E6E77"/>
    <w:rsid w:val="000F0A51"/>
    <w:rsid w:val="000F0E6F"/>
    <w:rsid w:val="000F3DBE"/>
    <w:rsid w:val="00100F29"/>
    <w:rsid w:val="00113864"/>
    <w:rsid w:val="00115742"/>
    <w:rsid w:val="0012172B"/>
    <w:rsid w:val="00125589"/>
    <w:rsid w:val="00125A73"/>
    <w:rsid w:val="00126999"/>
    <w:rsid w:val="00126A00"/>
    <w:rsid w:val="00127B3F"/>
    <w:rsid w:val="0013499D"/>
    <w:rsid w:val="001401B4"/>
    <w:rsid w:val="0014526B"/>
    <w:rsid w:val="00146D36"/>
    <w:rsid w:val="0015334F"/>
    <w:rsid w:val="00155CE9"/>
    <w:rsid w:val="0016016B"/>
    <w:rsid w:val="00162091"/>
    <w:rsid w:val="00167176"/>
    <w:rsid w:val="0016795D"/>
    <w:rsid w:val="0017022C"/>
    <w:rsid w:val="00171D5C"/>
    <w:rsid w:val="00177967"/>
    <w:rsid w:val="00177AF4"/>
    <w:rsid w:val="00180EB5"/>
    <w:rsid w:val="00182BAD"/>
    <w:rsid w:val="001850B5"/>
    <w:rsid w:val="001866BB"/>
    <w:rsid w:val="00186C71"/>
    <w:rsid w:val="00186F09"/>
    <w:rsid w:val="001908E6"/>
    <w:rsid w:val="00191C74"/>
    <w:rsid w:val="001925E2"/>
    <w:rsid w:val="0019301A"/>
    <w:rsid w:val="001932C6"/>
    <w:rsid w:val="00193BD6"/>
    <w:rsid w:val="001A6169"/>
    <w:rsid w:val="001A6CCE"/>
    <w:rsid w:val="001B35A4"/>
    <w:rsid w:val="001B59A4"/>
    <w:rsid w:val="001B7BCF"/>
    <w:rsid w:val="001C23B2"/>
    <w:rsid w:val="001C32F4"/>
    <w:rsid w:val="001C5C1F"/>
    <w:rsid w:val="001D18C8"/>
    <w:rsid w:val="001D4CB3"/>
    <w:rsid w:val="001D6DCC"/>
    <w:rsid w:val="001D79AC"/>
    <w:rsid w:val="001E0810"/>
    <w:rsid w:val="001E2414"/>
    <w:rsid w:val="001E4D04"/>
    <w:rsid w:val="001E6CD3"/>
    <w:rsid w:val="001F0DEE"/>
    <w:rsid w:val="001F4E4C"/>
    <w:rsid w:val="001F6B64"/>
    <w:rsid w:val="001F6F4A"/>
    <w:rsid w:val="00200FC3"/>
    <w:rsid w:val="00201257"/>
    <w:rsid w:val="00202CBC"/>
    <w:rsid w:val="00205FF6"/>
    <w:rsid w:val="00212AC2"/>
    <w:rsid w:val="00224ED1"/>
    <w:rsid w:val="00224EDC"/>
    <w:rsid w:val="00225BEB"/>
    <w:rsid w:val="00230B17"/>
    <w:rsid w:val="0023206E"/>
    <w:rsid w:val="00235006"/>
    <w:rsid w:val="00235CB2"/>
    <w:rsid w:val="002429BD"/>
    <w:rsid w:val="00243CC9"/>
    <w:rsid w:val="00247859"/>
    <w:rsid w:val="002506A9"/>
    <w:rsid w:val="00260255"/>
    <w:rsid w:val="00263F63"/>
    <w:rsid w:val="00264741"/>
    <w:rsid w:val="0027074D"/>
    <w:rsid w:val="00270E57"/>
    <w:rsid w:val="00272133"/>
    <w:rsid w:val="00272626"/>
    <w:rsid w:val="00272D1E"/>
    <w:rsid w:val="002752EA"/>
    <w:rsid w:val="002828B4"/>
    <w:rsid w:val="00284B53"/>
    <w:rsid w:val="00290042"/>
    <w:rsid w:val="00290B71"/>
    <w:rsid w:val="00290EBE"/>
    <w:rsid w:val="00291087"/>
    <w:rsid w:val="00291457"/>
    <w:rsid w:val="00291861"/>
    <w:rsid w:val="00292A0A"/>
    <w:rsid w:val="00295E08"/>
    <w:rsid w:val="0029751F"/>
    <w:rsid w:val="002A08CF"/>
    <w:rsid w:val="002A22D4"/>
    <w:rsid w:val="002A2422"/>
    <w:rsid w:val="002A3243"/>
    <w:rsid w:val="002B2DD8"/>
    <w:rsid w:val="002B4E88"/>
    <w:rsid w:val="002B58F6"/>
    <w:rsid w:val="002C0089"/>
    <w:rsid w:val="002C5998"/>
    <w:rsid w:val="002C7944"/>
    <w:rsid w:val="002D032E"/>
    <w:rsid w:val="002D0FDA"/>
    <w:rsid w:val="002D1653"/>
    <w:rsid w:val="002D3133"/>
    <w:rsid w:val="002D4D0D"/>
    <w:rsid w:val="002D6189"/>
    <w:rsid w:val="002D76E9"/>
    <w:rsid w:val="002E0D2B"/>
    <w:rsid w:val="002E12F9"/>
    <w:rsid w:val="002E379B"/>
    <w:rsid w:val="002E3AD9"/>
    <w:rsid w:val="002E3B35"/>
    <w:rsid w:val="002E3FEC"/>
    <w:rsid w:val="002E4D88"/>
    <w:rsid w:val="002F47AE"/>
    <w:rsid w:val="002F4C6A"/>
    <w:rsid w:val="00300CA9"/>
    <w:rsid w:val="00300E63"/>
    <w:rsid w:val="0030136F"/>
    <w:rsid w:val="00306342"/>
    <w:rsid w:val="00313750"/>
    <w:rsid w:val="00316AD8"/>
    <w:rsid w:val="003213C8"/>
    <w:rsid w:val="00321924"/>
    <w:rsid w:val="00324AB2"/>
    <w:rsid w:val="003310F1"/>
    <w:rsid w:val="00331D7D"/>
    <w:rsid w:val="003358BF"/>
    <w:rsid w:val="00342A60"/>
    <w:rsid w:val="0034348C"/>
    <w:rsid w:val="00353F57"/>
    <w:rsid w:val="00354559"/>
    <w:rsid w:val="00356A99"/>
    <w:rsid w:val="00362A44"/>
    <w:rsid w:val="003636CB"/>
    <w:rsid w:val="00365B09"/>
    <w:rsid w:val="00366D7E"/>
    <w:rsid w:val="003717C5"/>
    <w:rsid w:val="003725D5"/>
    <w:rsid w:val="00374BDC"/>
    <w:rsid w:val="00376D94"/>
    <w:rsid w:val="00380C30"/>
    <w:rsid w:val="00382B0A"/>
    <w:rsid w:val="00382D6C"/>
    <w:rsid w:val="0038440D"/>
    <w:rsid w:val="0038450B"/>
    <w:rsid w:val="0038522A"/>
    <w:rsid w:val="003871F1"/>
    <w:rsid w:val="003904DA"/>
    <w:rsid w:val="00393B00"/>
    <w:rsid w:val="003A15BD"/>
    <w:rsid w:val="003A1B48"/>
    <w:rsid w:val="003A2E53"/>
    <w:rsid w:val="003A5ACF"/>
    <w:rsid w:val="003A66E1"/>
    <w:rsid w:val="003B12BC"/>
    <w:rsid w:val="003B1510"/>
    <w:rsid w:val="003B1E24"/>
    <w:rsid w:val="003B4ECE"/>
    <w:rsid w:val="003B7E79"/>
    <w:rsid w:val="003C105E"/>
    <w:rsid w:val="003C5CD2"/>
    <w:rsid w:val="003C63AB"/>
    <w:rsid w:val="003C6F93"/>
    <w:rsid w:val="003C76D1"/>
    <w:rsid w:val="003D0DEB"/>
    <w:rsid w:val="003D32BB"/>
    <w:rsid w:val="003D4150"/>
    <w:rsid w:val="003E3268"/>
    <w:rsid w:val="003E6F5C"/>
    <w:rsid w:val="003E733D"/>
    <w:rsid w:val="003F0822"/>
    <w:rsid w:val="003F1719"/>
    <w:rsid w:val="003F3637"/>
    <w:rsid w:val="003F3D2E"/>
    <w:rsid w:val="003F5BED"/>
    <w:rsid w:val="00401E48"/>
    <w:rsid w:val="00402151"/>
    <w:rsid w:val="00402208"/>
    <w:rsid w:val="00402D81"/>
    <w:rsid w:val="00406618"/>
    <w:rsid w:val="00407D81"/>
    <w:rsid w:val="00410C1C"/>
    <w:rsid w:val="00410EBC"/>
    <w:rsid w:val="0041183E"/>
    <w:rsid w:val="00413275"/>
    <w:rsid w:val="004136CD"/>
    <w:rsid w:val="00413A3B"/>
    <w:rsid w:val="004140C3"/>
    <w:rsid w:val="00417075"/>
    <w:rsid w:val="0042093D"/>
    <w:rsid w:val="00422192"/>
    <w:rsid w:val="00423F65"/>
    <w:rsid w:val="004246CF"/>
    <w:rsid w:val="0042539F"/>
    <w:rsid w:val="0042634B"/>
    <w:rsid w:val="00432C6F"/>
    <w:rsid w:val="00434E19"/>
    <w:rsid w:val="0043508E"/>
    <w:rsid w:val="00437CCE"/>
    <w:rsid w:val="00437FF8"/>
    <w:rsid w:val="00440201"/>
    <w:rsid w:val="00443EF1"/>
    <w:rsid w:val="00445EC7"/>
    <w:rsid w:val="00446ABF"/>
    <w:rsid w:val="00446B6D"/>
    <w:rsid w:val="00446F6D"/>
    <w:rsid w:val="00450528"/>
    <w:rsid w:val="004521EB"/>
    <w:rsid w:val="00452421"/>
    <w:rsid w:val="00452FEB"/>
    <w:rsid w:val="00457393"/>
    <w:rsid w:val="00457B14"/>
    <w:rsid w:val="00457B70"/>
    <w:rsid w:val="0046041F"/>
    <w:rsid w:val="004631A5"/>
    <w:rsid w:val="00463CC1"/>
    <w:rsid w:val="004645EF"/>
    <w:rsid w:val="0046716A"/>
    <w:rsid w:val="004707DF"/>
    <w:rsid w:val="004730F9"/>
    <w:rsid w:val="0047520C"/>
    <w:rsid w:val="00475F99"/>
    <w:rsid w:val="00476DCF"/>
    <w:rsid w:val="0048160B"/>
    <w:rsid w:val="00494274"/>
    <w:rsid w:val="00496ABA"/>
    <w:rsid w:val="004A4495"/>
    <w:rsid w:val="004A4870"/>
    <w:rsid w:val="004A6530"/>
    <w:rsid w:val="004B0A2D"/>
    <w:rsid w:val="004B0F4D"/>
    <w:rsid w:val="004B3F88"/>
    <w:rsid w:val="004B6D59"/>
    <w:rsid w:val="004C04F3"/>
    <w:rsid w:val="004C1548"/>
    <w:rsid w:val="004C3F08"/>
    <w:rsid w:val="004C5B9E"/>
    <w:rsid w:val="004D1C49"/>
    <w:rsid w:val="004D356D"/>
    <w:rsid w:val="004D6D08"/>
    <w:rsid w:val="004E3D1A"/>
    <w:rsid w:val="004E581A"/>
    <w:rsid w:val="004E6FB7"/>
    <w:rsid w:val="004F4A49"/>
    <w:rsid w:val="005018FE"/>
    <w:rsid w:val="00502C97"/>
    <w:rsid w:val="00503B4C"/>
    <w:rsid w:val="00511B05"/>
    <w:rsid w:val="00512B62"/>
    <w:rsid w:val="00513ED7"/>
    <w:rsid w:val="005212C0"/>
    <w:rsid w:val="00526593"/>
    <w:rsid w:val="00527FFB"/>
    <w:rsid w:val="00531BB7"/>
    <w:rsid w:val="00532F6F"/>
    <w:rsid w:val="00533E8B"/>
    <w:rsid w:val="005367DC"/>
    <w:rsid w:val="005376D6"/>
    <w:rsid w:val="00544346"/>
    <w:rsid w:val="00545421"/>
    <w:rsid w:val="00545AFF"/>
    <w:rsid w:val="0055250A"/>
    <w:rsid w:val="00555327"/>
    <w:rsid w:val="005573C7"/>
    <w:rsid w:val="005606F6"/>
    <w:rsid w:val="00560723"/>
    <w:rsid w:val="00562EBA"/>
    <w:rsid w:val="00562EEF"/>
    <w:rsid w:val="0056455B"/>
    <w:rsid w:val="00564EC1"/>
    <w:rsid w:val="00572226"/>
    <w:rsid w:val="00572DEC"/>
    <w:rsid w:val="0057376D"/>
    <w:rsid w:val="00575ABB"/>
    <w:rsid w:val="00575DED"/>
    <w:rsid w:val="00580C5C"/>
    <w:rsid w:val="005907E3"/>
    <w:rsid w:val="005922E0"/>
    <w:rsid w:val="00594695"/>
    <w:rsid w:val="005961D7"/>
    <w:rsid w:val="0059648C"/>
    <w:rsid w:val="005A1956"/>
    <w:rsid w:val="005B3EC1"/>
    <w:rsid w:val="005B4EEE"/>
    <w:rsid w:val="005B5299"/>
    <w:rsid w:val="005B60C8"/>
    <w:rsid w:val="005B68A2"/>
    <w:rsid w:val="005C36B2"/>
    <w:rsid w:val="005C3DAC"/>
    <w:rsid w:val="005C72C2"/>
    <w:rsid w:val="005D177F"/>
    <w:rsid w:val="005D22D2"/>
    <w:rsid w:val="005D5BDE"/>
    <w:rsid w:val="005E0DCB"/>
    <w:rsid w:val="005E234B"/>
    <w:rsid w:val="005E59AE"/>
    <w:rsid w:val="005E75B9"/>
    <w:rsid w:val="005F2E39"/>
    <w:rsid w:val="005F7675"/>
    <w:rsid w:val="005F76B3"/>
    <w:rsid w:val="00601DF5"/>
    <w:rsid w:val="00603840"/>
    <w:rsid w:val="00604201"/>
    <w:rsid w:val="0060791F"/>
    <w:rsid w:val="00607F30"/>
    <w:rsid w:val="006223E5"/>
    <w:rsid w:val="00622A82"/>
    <w:rsid w:val="00626361"/>
    <w:rsid w:val="006264FC"/>
    <w:rsid w:val="00636943"/>
    <w:rsid w:val="006427CC"/>
    <w:rsid w:val="0064398D"/>
    <w:rsid w:val="00654599"/>
    <w:rsid w:val="006665DB"/>
    <w:rsid w:val="00666D85"/>
    <w:rsid w:val="00667EBA"/>
    <w:rsid w:val="00670F34"/>
    <w:rsid w:val="00672B40"/>
    <w:rsid w:val="006742E7"/>
    <w:rsid w:val="00676670"/>
    <w:rsid w:val="006807F0"/>
    <w:rsid w:val="0069297A"/>
    <w:rsid w:val="00693DA8"/>
    <w:rsid w:val="00696558"/>
    <w:rsid w:val="006A2C14"/>
    <w:rsid w:val="006A422A"/>
    <w:rsid w:val="006A4936"/>
    <w:rsid w:val="006A7494"/>
    <w:rsid w:val="006B0068"/>
    <w:rsid w:val="006B08B2"/>
    <w:rsid w:val="006B2080"/>
    <w:rsid w:val="006B2248"/>
    <w:rsid w:val="006B2325"/>
    <w:rsid w:val="006C38BC"/>
    <w:rsid w:val="006C5B75"/>
    <w:rsid w:val="006D43A5"/>
    <w:rsid w:val="006D51DF"/>
    <w:rsid w:val="006D7408"/>
    <w:rsid w:val="006D75A5"/>
    <w:rsid w:val="006D794A"/>
    <w:rsid w:val="006E031A"/>
    <w:rsid w:val="006E07DD"/>
    <w:rsid w:val="006E09E7"/>
    <w:rsid w:val="006E19BE"/>
    <w:rsid w:val="006E41B6"/>
    <w:rsid w:val="006E50D7"/>
    <w:rsid w:val="006E6A9D"/>
    <w:rsid w:val="006F1881"/>
    <w:rsid w:val="006F264A"/>
    <w:rsid w:val="006F4624"/>
    <w:rsid w:val="006F674A"/>
    <w:rsid w:val="006F7DC6"/>
    <w:rsid w:val="0070139D"/>
    <w:rsid w:val="00701895"/>
    <w:rsid w:val="007040AE"/>
    <w:rsid w:val="0070600F"/>
    <w:rsid w:val="00706025"/>
    <w:rsid w:val="007070C2"/>
    <w:rsid w:val="00715F24"/>
    <w:rsid w:val="007177BB"/>
    <w:rsid w:val="00725AC1"/>
    <w:rsid w:val="00727DC2"/>
    <w:rsid w:val="00730124"/>
    <w:rsid w:val="0073509B"/>
    <w:rsid w:val="00741829"/>
    <w:rsid w:val="0075215A"/>
    <w:rsid w:val="00757FE6"/>
    <w:rsid w:val="00760AC7"/>
    <w:rsid w:val="007611AA"/>
    <w:rsid w:val="007657B2"/>
    <w:rsid w:val="00767C7F"/>
    <w:rsid w:val="007717B3"/>
    <w:rsid w:val="00772581"/>
    <w:rsid w:val="007745CA"/>
    <w:rsid w:val="007803B0"/>
    <w:rsid w:val="00785EDD"/>
    <w:rsid w:val="007947CD"/>
    <w:rsid w:val="007949B6"/>
    <w:rsid w:val="00797A2E"/>
    <w:rsid w:val="007A4CE3"/>
    <w:rsid w:val="007A52F3"/>
    <w:rsid w:val="007A5A9E"/>
    <w:rsid w:val="007B1A79"/>
    <w:rsid w:val="007C0266"/>
    <w:rsid w:val="007C03FB"/>
    <w:rsid w:val="007C452E"/>
    <w:rsid w:val="007C4ED7"/>
    <w:rsid w:val="007C59EF"/>
    <w:rsid w:val="007E2617"/>
    <w:rsid w:val="007E6A2C"/>
    <w:rsid w:val="007E7A44"/>
    <w:rsid w:val="007F3799"/>
    <w:rsid w:val="00801B12"/>
    <w:rsid w:val="0080295C"/>
    <w:rsid w:val="00803073"/>
    <w:rsid w:val="008106AD"/>
    <w:rsid w:val="0081755B"/>
    <w:rsid w:val="00817E63"/>
    <w:rsid w:val="008200B9"/>
    <w:rsid w:val="00822478"/>
    <w:rsid w:val="00824B5A"/>
    <w:rsid w:val="00825A62"/>
    <w:rsid w:val="00826F49"/>
    <w:rsid w:val="00832513"/>
    <w:rsid w:val="008330F3"/>
    <w:rsid w:val="00833C22"/>
    <w:rsid w:val="00836589"/>
    <w:rsid w:val="00836781"/>
    <w:rsid w:val="00840DB7"/>
    <w:rsid w:val="008423D3"/>
    <w:rsid w:val="0084323A"/>
    <w:rsid w:val="00844D32"/>
    <w:rsid w:val="008543A7"/>
    <w:rsid w:val="00860091"/>
    <w:rsid w:val="00860282"/>
    <w:rsid w:val="008605AA"/>
    <w:rsid w:val="00861ED0"/>
    <w:rsid w:val="00866D22"/>
    <w:rsid w:val="00873798"/>
    <w:rsid w:val="00874812"/>
    <w:rsid w:val="008750CE"/>
    <w:rsid w:val="0087595F"/>
    <w:rsid w:val="008840C8"/>
    <w:rsid w:val="0088445E"/>
    <w:rsid w:val="00884DAE"/>
    <w:rsid w:val="0088514F"/>
    <w:rsid w:val="00886DB6"/>
    <w:rsid w:val="00894384"/>
    <w:rsid w:val="008962A0"/>
    <w:rsid w:val="008A130D"/>
    <w:rsid w:val="008A2CA2"/>
    <w:rsid w:val="008A43A4"/>
    <w:rsid w:val="008A5E5B"/>
    <w:rsid w:val="008A68A1"/>
    <w:rsid w:val="008B0F93"/>
    <w:rsid w:val="008B2190"/>
    <w:rsid w:val="008B459A"/>
    <w:rsid w:val="008B482A"/>
    <w:rsid w:val="008B55FE"/>
    <w:rsid w:val="008B7AB1"/>
    <w:rsid w:val="008C2BC8"/>
    <w:rsid w:val="008C3753"/>
    <w:rsid w:val="008C5F03"/>
    <w:rsid w:val="008D2694"/>
    <w:rsid w:val="008D4CDF"/>
    <w:rsid w:val="008D57D8"/>
    <w:rsid w:val="008D64E2"/>
    <w:rsid w:val="008E0114"/>
    <w:rsid w:val="008E2E94"/>
    <w:rsid w:val="008E5046"/>
    <w:rsid w:val="008E57E9"/>
    <w:rsid w:val="008F03EC"/>
    <w:rsid w:val="008F1B0E"/>
    <w:rsid w:val="008F2A9B"/>
    <w:rsid w:val="008F3A57"/>
    <w:rsid w:val="008F45C4"/>
    <w:rsid w:val="008F4D17"/>
    <w:rsid w:val="00901ABB"/>
    <w:rsid w:val="00903A82"/>
    <w:rsid w:val="0090535A"/>
    <w:rsid w:val="00906B06"/>
    <w:rsid w:val="00906BE8"/>
    <w:rsid w:val="00907FFB"/>
    <w:rsid w:val="00910C94"/>
    <w:rsid w:val="00912520"/>
    <w:rsid w:val="0092094C"/>
    <w:rsid w:val="0092117F"/>
    <w:rsid w:val="00930998"/>
    <w:rsid w:val="00930B6D"/>
    <w:rsid w:val="00930DFF"/>
    <w:rsid w:val="009329BF"/>
    <w:rsid w:val="0093599A"/>
    <w:rsid w:val="00941953"/>
    <w:rsid w:val="00943992"/>
    <w:rsid w:val="009466AC"/>
    <w:rsid w:val="009474C1"/>
    <w:rsid w:val="00947BE4"/>
    <w:rsid w:val="00950AB8"/>
    <w:rsid w:val="00952BC1"/>
    <w:rsid w:val="00966608"/>
    <w:rsid w:val="009747A1"/>
    <w:rsid w:val="00977B4C"/>
    <w:rsid w:val="00982A97"/>
    <w:rsid w:val="0098398E"/>
    <w:rsid w:val="0098519E"/>
    <w:rsid w:val="00990B68"/>
    <w:rsid w:val="00992E98"/>
    <w:rsid w:val="00993322"/>
    <w:rsid w:val="0099612D"/>
    <w:rsid w:val="00996F9A"/>
    <w:rsid w:val="009A2593"/>
    <w:rsid w:val="009A3355"/>
    <w:rsid w:val="009B2EE6"/>
    <w:rsid w:val="009C1FC1"/>
    <w:rsid w:val="009C3429"/>
    <w:rsid w:val="009C6153"/>
    <w:rsid w:val="009C6D5E"/>
    <w:rsid w:val="009D17F3"/>
    <w:rsid w:val="009E1ED4"/>
    <w:rsid w:val="009E3E19"/>
    <w:rsid w:val="009E6E0C"/>
    <w:rsid w:val="009E7309"/>
    <w:rsid w:val="00A0069B"/>
    <w:rsid w:val="00A04AC7"/>
    <w:rsid w:val="00A143D9"/>
    <w:rsid w:val="00A17517"/>
    <w:rsid w:val="00A2044E"/>
    <w:rsid w:val="00A21626"/>
    <w:rsid w:val="00A3132E"/>
    <w:rsid w:val="00A330F4"/>
    <w:rsid w:val="00A33402"/>
    <w:rsid w:val="00A37A62"/>
    <w:rsid w:val="00A43C85"/>
    <w:rsid w:val="00A44FB2"/>
    <w:rsid w:val="00A562AE"/>
    <w:rsid w:val="00A5698D"/>
    <w:rsid w:val="00A6294C"/>
    <w:rsid w:val="00A662FD"/>
    <w:rsid w:val="00A70613"/>
    <w:rsid w:val="00A72170"/>
    <w:rsid w:val="00A74213"/>
    <w:rsid w:val="00A758E8"/>
    <w:rsid w:val="00A76D33"/>
    <w:rsid w:val="00A80130"/>
    <w:rsid w:val="00A820A4"/>
    <w:rsid w:val="00A8420D"/>
    <w:rsid w:val="00A87F1B"/>
    <w:rsid w:val="00A92A81"/>
    <w:rsid w:val="00AA0F2E"/>
    <w:rsid w:val="00AA333F"/>
    <w:rsid w:val="00AA520F"/>
    <w:rsid w:val="00AA535A"/>
    <w:rsid w:val="00AA5A5A"/>
    <w:rsid w:val="00AB3192"/>
    <w:rsid w:val="00AB6CFB"/>
    <w:rsid w:val="00AC11DD"/>
    <w:rsid w:val="00AC5E0D"/>
    <w:rsid w:val="00AC74D0"/>
    <w:rsid w:val="00AD20FE"/>
    <w:rsid w:val="00AD34F4"/>
    <w:rsid w:val="00AD50E8"/>
    <w:rsid w:val="00AF1BC9"/>
    <w:rsid w:val="00AF3A83"/>
    <w:rsid w:val="00AF71FC"/>
    <w:rsid w:val="00B001C2"/>
    <w:rsid w:val="00B043E2"/>
    <w:rsid w:val="00B13493"/>
    <w:rsid w:val="00B13A37"/>
    <w:rsid w:val="00B13D72"/>
    <w:rsid w:val="00B210CA"/>
    <w:rsid w:val="00B24938"/>
    <w:rsid w:val="00B25865"/>
    <w:rsid w:val="00B2628C"/>
    <w:rsid w:val="00B310EF"/>
    <w:rsid w:val="00B36A54"/>
    <w:rsid w:val="00B41D04"/>
    <w:rsid w:val="00B43145"/>
    <w:rsid w:val="00B527D0"/>
    <w:rsid w:val="00B54E16"/>
    <w:rsid w:val="00B55CCA"/>
    <w:rsid w:val="00B55EC3"/>
    <w:rsid w:val="00B626D5"/>
    <w:rsid w:val="00B6774A"/>
    <w:rsid w:val="00B713F7"/>
    <w:rsid w:val="00B7175A"/>
    <w:rsid w:val="00B75F21"/>
    <w:rsid w:val="00B76361"/>
    <w:rsid w:val="00B77496"/>
    <w:rsid w:val="00B80B6C"/>
    <w:rsid w:val="00B81A95"/>
    <w:rsid w:val="00B91387"/>
    <w:rsid w:val="00B94083"/>
    <w:rsid w:val="00B958AA"/>
    <w:rsid w:val="00B97323"/>
    <w:rsid w:val="00BA0244"/>
    <w:rsid w:val="00BA0A7C"/>
    <w:rsid w:val="00BA4B91"/>
    <w:rsid w:val="00BA5F50"/>
    <w:rsid w:val="00BB2B2B"/>
    <w:rsid w:val="00BB2C36"/>
    <w:rsid w:val="00BB421F"/>
    <w:rsid w:val="00BB4CAC"/>
    <w:rsid w:val="00BB5718"/>
    <w:rsid w:val="00BB62E6"/>
    <w:rsid w:val="00BB661F"/>
    <w:rsid w:val="00BB7513"/>
    <w:rsid w:val="00BC373D"/>
    <w:rsid w:val="00BC6FAB"/>
    <w:rsid w:val="00BC782E"/>
    <w:rsid w:val="00BD3C79"/>
    <w:rsid w:val="00BD4DE7"/>
    <w:rsid w:val="00BD5F9B"/>
    <w:rsid w:val="00BE3CE4"/>
    <w:rsid w:val="00BE4087"/>
    <w:rsid w:val="00BE603A"/>
    <w:rsid w:val="00BE6A88"/>
    <w:rsid w:val="00BE6EAE"/>
    <w:rsid w:val="00BF178E"/>
    <w:rsid w:val="00BF2748"/>
    <w:rsid w:val="00BF7264"/>
    <w:rsid w:val="00BF7848"/>
    <w:rsid w:val="00C018CD"/>
    <w:rsid w:val="00C02B11"/>
    <w:rsid w:val="00C036A3"/>
    <w:rsid w:val="00C11642"/>
    <w:rsid w:val="00C144B5"/>
    <w:rsid w:val="00C14527"/>
    <w:rsid w:val="00C20FE9"/>
    <w:rsid w:val="00C2731B"/>
    <w:rsid w:val="00C27CE2"/>
    <w:rsid w:val="00C30E11"/>
    <w:rsid w:val="00C311B6"/>
    <w:rsid w:val="00C32C19"/>
    <w:rsid w:val="00C33CA2"/>
    <w:rsid w:val="00C40083"/>
    <w:rsid w:val="00C40B2E"/>
    <w:rsid w:val="00C5630E"/>
    <w:rsid w:val="00C57CF3"/>
    <w:rsid w:val="00C60310"/>
    <w:rsid w:val="00C61A7D"/>
    <w:rsid w:val="00C6591C"/>
    <w:rsid w:val="00C71F81"/>
    <w:rsid w:val="00C72160"/>
    <w:rsid w:val="00C7423A"/>
    <w:rsid w:val="00C8031B"/>
    <w:rsid w:val="00C85425"/>
    <w:rsid w:val="00C900AF"/>
    <w:rsid w:val="00CA0F93"/>
    <w:rsid w:val="00CA3622"/>
    <w:rsid w:val="00CA4C00"/>
    <w:rsid w:val="00CA656E"/>
    <w:rsid w:val="00CB29EE"/>
    <w:rsid w:val="00CB4696"/>
    <w:rsid w:val="00CB5CCA"/>
    <w:rsid w:val="00CC160A"/>
    <w:rsid w:val="00CC17DD"/>
    <w:rsid w:val="00CC1903"/>
    <w:rsid w:val="00CC26E1"/>
    <w:rsid w:val="00CC32EE"/>
    <w:rsid w:val="00CC3631"/>
    <w:rsid w:val="00CD09B9"/>
    <w:rsid w:val="00CD161F"/>
    <w:rsid w:val="00CD1798"/>
    <w:rsid w:val="00CE4929"/>
    <w:rsid w:val="00CE747B"/>
    <w:rsid w:val="00CF1686"/>
    <w:rsid w:val="00CF3CD3"/>
    <w:rsid w:val="00CF596C"/>
    <w:rsid w:val="00D0153E"/>
    <w:rsid w:val="00D01AB3"/>
    <w:rsid w:val="00D02C86"/>
    <w:rsid w:val="00D03058"/>
    <w:rsid w:val="00D043DE"/>
    <w:rsid w:val="00D05925"/>
    <w:rsid w:val="00D079B8"/>
    <w:rsid w:val="00D07CB7"/>
    <w:rsid w:val="00D111D5"/>
    <w:rsid w:val="00D163BB"/>
    <w:rsid w:val="00D16881"/>
    <w:rsid w:val="00D20AFE"/>
    <w:rsid w:val="00D25696"/>
    <w:rsid w:val="00D33624"/>
    <w:rsid w:val="00D378AD"/>
    <w:rsid w:val="00D469B4"/>
    <w:rsid w:val="00D47DAE"/>
    <w:rsid w:val="00D504C4"/>
    <w:rsid w:val="00D50636"/>
    <w:rsid w:val="00D522C6"/>
    <w:rsid w:val="00D54122"/>
    <w:rsid w:val="00D54AD3"/>
    <w:rsid w:val="00D550BB"/>
    <w:rsid w:val="00D55F00"/>
    <w:rsid w:val="00D56537"/>
    <w:rsid w:val="00D57BD3"/>
    <w:rsid w:val="00D624C6"/>
    <w:rsid w:val="00D639B0"/>
    <w:rsid w:val="00D6450C"/>
    <w:rsid w:val="00D65A69"/>
    <w:rsid w:val="00D70728"/>
    <w:rsid w:val="00D755AA"/>
    <w:rsid w:val="00D76C22"/>
    <w:rsid w:val="00D81A97"/>
    <w:rsid w:val="00D82AD4"/>
    <w:rsid w:val="00D843D7"/>
    <w:rsid w:val="00D846A5"/>
    <w:rsid w:val="00D84796"/>
    <w:rsid w:val="00D93B1E"/>
    <w:rsid w:val="00D9554B"/>
    <w:rsid w:val="00D971EE"/>
    <w:rsid w:val="00D978F5"/>
    <w:rsid w:val="00DA1E19"/>
    <w:rsid w:val="00DA4965"/>
    <w:rsid w:val="00DB1462"/>
    <w:rsid w:val="00DB220E"/>
    <w:rsid w:val="00DB764C"/>
    <w:rsid w:val="00DB7C60"/>
    <w:rsid w:val="00DB7F9F"/>
    <w:rsid w:val="00DC6E16"/>
    <w:rsid w:val="00DD3A84"/>
    <w:rsid w:val="00DD3D28"/>
    <w:rsid w:val="00DD57B9"/>
    <w:rsid w:val="00DD6663"/>
    <w:rsid w:val="00DD78FE"/>
    <w:rsid w:val="00DE3478"/>
    <w:rsid w:val="00DE47D9"/>
    <w:rsid w:val="00DF1487"/>
    <w:rsid w:val="00E008AE"/>
    <w:rsid w:val="00E00DD4"/>
    <w:rsid w:val="00E01D98"/>
    <w:rsid w:val="00E024A1"/>
    <w:rsid w:val="00E1007B"/>
    <w:rsid w:val="00E11396"/>
    <w:rsid w:val="00E12BAB"/>
    <w:rsid w:val="00E14911"/>
    <w:rsid w:val="00E1736C"/>
    <w:rsid w:val="00E20AAA"/>
    <w:rsid w:val="00E21B9E"/>
    <w:rsid w:val="00E21EE1"/>
    <w:rsid w:val="00E24966"/>
    <w:rsid w:val="00E250D6"/>
    <w:rsid w:val="00E25ABE"/>
    <w:rsid w:val="00E329B8"/>
    <w:rsid w:val="00E33560"/>
    <w:rsid w:val="00E34049"/>
    <w:rsid w:val="00E3720D"/>
    <w:rsid w:val="00E40B48"/>
    <w:rsid w:val="00E512E2"/>
    <w:rsid w:val="00E52B1A"/>
    <w:rsid w:val="00E52B8B"/>
    <w:rsid w:val="00E5765E"/>
    <w:rsid w:val="00E57A64"/>
    <w:rsid w:val="00E60673"/>
    <w:rsid w:val="00E60A2D"/>
    <w:rsid w:val="00E61FE9"/>
    <w:rsid w:val="00E63C35"/>
    <w:rsid w:val="00E65AB2"/>
    <w:rsid w:val="00E6766B"/>
    <w:rsid w:val="00E7294F"/>
    <w:rsid w:val="00E75E75"/>
    <w:rsid w:val="00E7663D"/>
    <w:rsid w:val="00E80EC9"/>
    <w:rsid w:val="00E833D3"/>
    <w:rsid w:val="00E833FC"/>
    <w:rsid w:val="00E86569"/>
    <w:rsid w:val="00E87E43"/>
    <w:rsid w:val="00E9031F"/>
    <w:rsid w:val="00E959DC"/>
    <w:rsid w:val="00EA7ECD"/>
    <w:rsid w:val="00EB4E68"/>
    <w:rsid w:val="00EB60EC"/>
    <w:rsid w:val="00ED2A5C"/>
    <w:rsid w:val="00ED73FF"/>
    <w:rsid w:val="00ED75A7"/>
    <w:rsid w:val="00EE0EAF"/>
    <w:rsid w:val="00EE1F94"/>
    <w:rsid w:val="00EE7927"/>
    <w:rsid w:val="00EF0052"/>
    <w:rsid w:val="00EF1D9B"/>
    <w:rsid w:val="00EF424C"/>
    <w:rsid w:val="00EF6963"/>
    <w:rsid w:val="00EF6E06"/>
    <w:rsid w:val="00EF6F34"/>
    <w:rsid w:val="00EF77D5"/>
    <w:rsid w:val="00EF7B07"/>
    <w:rsid w:val="00F020BB"/>
    <w:rsid w:val="00F1094A"/>
    <w:rsid w:val="00F11B66"/>
    <w:rsid w:val="00F137C4"/>
    <w:rsid w:val="00F1660F"/>
    <w:rsid w:val="00F177B8"/>
    <w:rsid w:val="00F1787E"/>
    <w:rsid w:val="00F23F11"/>
    <w:rsid w:val="00F255E4"/>
    <w:rsid w:val="00F322CC"/>
    <w:rsid w:val="00F3377C"/>
    <w:rsid w:val="00F355C5"/>
    <w:rsid w:val="00F40476"/>
    <w:rsid w:val="00F42A08"/>
    <w:rsid w:val="00F47762"/>
    <w:rsid w:val="00F478AF"/>
    <w:rsid w:val="00F47E72"/>
    <w:rsid w:val="00F53CFD"/>
    <w:rsid w:val="00F56C45"/>
    <w:rsid w:val="00F56FE9"/>
    <w:rsid w:val="00F64DB8"/>
    <w:rsid w:val="00F6537A"/>
    <w:rsid w:val="00F6547C"/>
    <w:rsid w:val="00F669A6"/>
    <w:rsid w:val="00F70B25"/>
    <w:rsid w:val="00F70FAF"/>
    <w:rsid w:val="00F773E5"/>
    <w:rsid w:val="00F77D0A"/>
    <w:rsid w:val="00F86412"/>
    <w:rsid w:val="00F952F5"/>
    <w:rsid w:val="00F95CD7"/>
    <w:rsid w:val="00FA1970"/>
    <w:rsid w:val="00FA2008"/>
    <w:rsid w:val="00FA34B6"/>
    <w:rsid w:val="00FA72E7"/>
    <w:rsid w:val="00FB05C8"/>
    <w:rsid w:val="00FB68B0"/>
    <w:rsid w:val="00FB7A54"/>
    <w:rsid w:val="00FC113A"/>
    <w:rsid w:val="00FC4164"/>
    <w:rsid w:val="00FC43AA"/>
    <w:rsid w:val="00FC4CC8"/>
    <w:rsid w:val="00FC6078"/>
    <w:rsid w:val="00FC7B54"/>
    <w:rsid w:val="00FD2C07"/>
    <w:rsid w:val="00FD6D74"/>
    <w:rsid w:val="00FE0425"/>
    <w:rsid w:val="00FE1EC4"/>
    <w:rsid w:val="00FE7B08"/>
    <w:rsid w:val="00FF1845"/>
    <w:rsid w:val="00FF2AC0"/>
    <w:rsid w:val="00FF3E79"/>
    <w:rsid w:val="00FF52B3"/>
    <w:rsid w:val="00FF63F8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57274B4-C24B-4D3B-A2E4-0A9F5695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8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sz w:val="24"/>
      <w:u w:val="single"/>
    </w:rPr>
  </w:style>
  <w:style w:type="paragraph" w:styleId="Naslov4">
    <w:name w:val="heading 4"/>
    <w:basedOn w:val="Navaden"/>
    <w:next w:val="Navaden"/>
    <w:qFormat/>
    <w:pPr>
      <w:keepNext/>
      <w:jc w:val="both"/>
      <w:outlineLvl w:val="3"/>
    </w:pPr>
    <w:rPr>
      <w:b/>
      <w:sz w:val="24"/>
    </w:rPr>
  </w:style>
  <w:style w:type="paragraph" w:styleId="Naslov5">
    <w:name w:val="heading 5"/>
    <w:basedOn w:val="Navaden"/>
    <w:next w:val="Navaden"/>
    <w:qFormat/>
    <w:pPr>
      <w:keepNext/>
      <w:numPr>
        <w:numId w:val="2"/>
      </w:numPr>
      <w:jc w:val="both"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b/>
      <w:snapToGrid w:val="0"/>
      <w:color w:val="000000"/>
      <w:sz w:val="24"/>
    </w:rPr>
  </w:style>
  <w:style w:type="paragraph" w:styleId="Naslov7">
    <w:name w:val="heading 7"/>
    <w:basedOn w:val="Navaden"/>
    <w:next w:val="Navaden"/>
    <w:qFormat/>
    <w:pPr>
      <w:keepNext/>
      <w:jc w:val="both"/>
      <w:outlineLvl w:val="6"/>
    </w:pPr>
    <w:rPr>
      <w:b/>
    </w:rPr>
  </w:style>
  <w:style w:type="paragraph" w:styleId="Naslov8">
    <w:name w:val="heading 8"/>
    <w:basedOn w:val="Navaden"/>
    <w:next w:val="Navaden"/>
    <w:qFormat/>
    <w:pPr>
      <w:keepNext/>
      <w:jc w:val="both"/>
      <w:outlineLvl w:val="7"/>
    </w:pPr>
    <w:rPr>
      <w:b/>
      <w:sz w:val="24"/>
    </w:rPr>
  </w:style>
  <w:style w:type="paragraph" w:styleId="Naslov9">
    <w:name w:val="heading 9"/>
    <w:basedOn w:val="Navaden"/>
    <w:next w:val="Navaden"/>
    <w:qFormat/>
    <w:pPr>
      <w:keepNext/>
      <w:jc w:val="center"/>
      <w:outlineLvl w:val="8"/>
    </w:pPr>
    <w:rPr>
      <w:b/>
      <w:snapToGrid w:val="0"/>
      <w:color w:val="000000"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Pr>
      <w:b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pPr>
      <w:jc w:val="both"/>
    </w:pPr>
  </w:style>
  <w:style w:type="paragraph" w:styleId="Telobesedila3">
    <w:name w:val="Body Text 3"/>
    <w:basedOn w:val="Navaden"/>
    <w:pPr>
      <w:jc w:val="both"/>
    </w:pPr>
    <w:rPr>
      <w:sz w:val="24"/>
    </w:rPr>
  </w:style>
  <w:style w:type="paragraph" w:customStyle="1" w:styleId="p">
    <w:name w:val="p"/>
    <w:basedOn w:val="Navaden"/>
    <w:rsid w:val="00437CCE"/>
    <w:pPr>
      <w:spacing w:before="80" w:after="20"/>
      <w:ind w:left="20" w:right="20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rsid w:val="00437CCE"/>
    <w:pPr>
      <w:spacing w:before="400" w:after="300"/>
      <w:ind w:left="20" w:right="20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Sprotnaopomba-besedilo">
    <w:name w:val="footnote text"/>
    <w:basedOn w:val="Navaden"/>
    <w:semiHidden/>
    <w:rsid w:val="003B4ECE"/>
    <w:rPr>
      <w:sz w:val="20"/>
    </w:rPr>
  </w:style>
  <w:style w:type="character" w:styleId="Sprotnaopomba-sklic">
    <w:name w:val="footnote reference"/>
    <w:semiHidden/>
    <w:rsid w:val="003B4ECE"/>
    <w:rPr>
      <w:vertAlign w:val="superscript"/>
    </w:rPr>
  </w:style>
  <w:style w:type="paragraph" w:styleId="Kazalovsebine2">
    <w:name w:val="toc 2"/>
    <w:basedOn w:val="Navaden"/>
    <w:next w:val="Navaden"/>
    <w:autoRedefine/>
    <w:uiPriority w:val="39"/>
    <w:qFormat/>
    <w:rsid w:val="00417075"/>
    <w:pPr>
      <w:ind w:left="280"/>
    </w:pPr>
  </w:style>
  <w:style w:type="paragraph" w:styleId="Kazalovsebine1">
    <w:name w:val="toc 1"/>
    <w:basedOn w:val="Navaden"/>
    <w:next w:val="Navaden"/>
    <w:autoRedefine/>
    <w:uiPriority w:val="39"/>
    <w:qFormat/>
    <w:rsid w:val="00A33402"/>
    <w:pPr>
      <w:tabs>
        <w:tab w:val="right" w:leader="dot" w:pos="9060"/>
      </w:tabs>
    </w:pPr>
    <w:rPr>
      <w:b/>
      <w:szCs w:val="28"/>
    </w:rPr>
  </w:style>
  <w:style w:type="paragraph" w:styleId="Kazalovsebine3">
    <w:name w:val="toc 3"/>
    <w:basedOn w:val="Navaden"/>
    <w:next w:val="Navaden"/>
    <w:autoRedefine/>
    <w:uiPriority w:val="39"/>
    <w:qFormat/>
    <w:rsid w:val="00417075"/>
    <w:pPr>
      <w:ind w:left="560"/>
    </w:pPr>
  </w:style>
  <w:style w:type="character" w:styleId="Hiperpovezava">
    <w:name w:val="Hyperlink"/>
    <w:uiPriority w:val="99"/>
    <w:rsid w:val="00417075"/>
    <w:rPr>
      <w:color w:val="0000FF"/>
      <w:u w:val="single"/>
    </w:rPr>
  </w:style>
  <w:style w:type="paragraph" w:styleId="Kazalovsebine4">
    <w:name w:val="toc 4"/>
    <w:basedOn w:val="Navaden"/>
    <w:next w:val="Navaden"/>
    <w:autoRedefine/>
    <w:semiHidden/>
    <w:rsid w:val="00F3377C"/>
    <w:pPr>
      <w:ind w:left="840"/>
    </w:pPr>
  </w:style>
  <w:style w:type="character" w:styleId="tevilkastrani">
    <w:name w:val="page number"/>
    <w:basedOn w:val="Privzetapisavaodstavka"/>
    <w:rsid w:val="00A33402"/>
  </w:style>
  <w:style w:type="paragraph" w:styleId="Besedilooblaka">
    <w:name w:val="Balloon Text"/>
    <w:basedOn w:val="Navaden"/>
    <w:semiHidden/>
    <w:rsid w:val="00D55F00"/>
    <w:rPr>
      <w:rFonts w:ascii="Tahoma" w:hAnsi="Tahoma" w:cs="Tahoma"/>
      <w:sz w:val="16"/>
      <w:szCs w:val="16"/>
    </w:rPr>
  </w:style>
  <w:style w:type="paragraph" w:styleId="Stvarnokazalo1">
    <w:name w:val="index 1"/>
    <w:basedOn w:val="Navaden"/>
    <w:next w:val="Navaden"/>
    <w:autoRedefine/>
    <w:semiHidden/>
    <w:rsid w:val="009474C1"/>
    <w:pPr>
      <w:ind w:left="280" w:hanging="280"/>
    </w:pPr>
  </w:style>
  <w:style w:type="paragraph" w:customStyle="1" w:styleId="AHeading3">
    <w:name w:val="A_Heading_3"/>
    <w:basedOn w:val="Naslov3"/>
    <w:next w:val="Navaden"/>
    <w:rsid w:val="00DA1E19"/>
    <w:pPr>
      <w:keepLines/>
      <w:spacing w:before="120" w:after="240"/>
      <w:jc w:val="left"/>
    </w:pPr>
    <w:rPr>
      <w:rFonts w:cs="Arial"/>
      <w:b/>
      <w:iCs/>
      <w:spacing w:val="30"/>
      <w:sz w:val="40"/>
      <w:szCs w:val="26"/>
      <w:u w:val="none"/>
      <w:lang w:eastAsia="en-US"/>
    </w:rPr>
  </w:style>
  <w:style w:type="character" w:styleId="SledenaHiperpovezava">
    <w:name w:val="FollowedHyperlink"/>
    <w:rsid w:val="00191C74"/>
    <w:rPr>
      <w:color w:val="800080"/>
      <w:u w:val="single"/>
    </w:rPr>
  </w:style>
  <w:style w:type="character" w:customStyle="1" w:styleId="NogaZnak">
    <w:name w:val="Noga Znak"/>
    <w:link w:val="Noga"/>
    <w:uiPriority w:val="99"/>
    <w:rsid w:val="008106AD"/>
    <w:rPr>
      <w:sz w:val="2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D22D2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Podnaslov">
    <w:name w:val="Subtitle"/>
    <w:basedOn w:val="Navaden"/>
    <w:next w:val="Navaden"/>
    <w:link w:val="PodnaslovZnak"/>
    <w:qFormat/>
    <w:rsid w:val="00E250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E250D6"/>
    <w:rPr>
      <w:rFonts w:ascii="Cambria" w:eastAsia="Times New Roman" w:hAnsi="Cambria" w:cs="Times New Roman"/>
      <w:sz w:val="24"/>
      <w:szCs w:val="24"/>
    </w:rPr>
  </w:style>
  <w:style w:type="paragraph" w:styleId="Telobesedila-zamik3">
    <w:name w:val="Body Text Indent 3"/>
    <w:basedOn w:val="Navaden"/>
    <w:link w:val="Telobesedila-zamik3Znak"/>
    <w:rsid w:val="00F1787E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link w:val="Telobesedila-zamik3"/>
    <w:rsid w:val="00F178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5-01-3772" TargetMode="External"/><Relationship Id="rId18" Type="http://schemas.openxmlformats.org/officeDocument/2006/relationships/hyperlink" Target="http://www.uradni-list.si/1/objava.jsp?sop=2006-01-4831" TargetMode="External"/><Relationship Id="rId26" Type="http://schemas.openxmlformats.org/officeDocument/2006/relationships/hyperlink" Target="http://www.uradni-list.si/1/objava.jsp?sop=2018-01-0457" TargetMode="External"/><Relationship Id="rId39" Type="http://schemas.openxmlformats.org/officeDocument/2006/relationships/hyperlink" Target="http://www.uradni-list.si/1/objava.jsp?sop=2017-01-2297" TargetMode="External"/><Relationship Id="rId21" Type="http://schemas.openxmlformats.org/officeDocument/2006/relationships/hyperlink" Target="http://www.uradni-list.si/1/objava.jsp?sop=2008-01-3014" TargetMode="External"/><Relationship Id="rId34" Type="http://schemas.openxmlformats.org/officeDocument/2006/relationships/hyperlink" Target="http://www.uradni-list.si/1/objava.jsp?sop=2018-21-0943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2277" TargetMode="External"/><Relationship Id="rId20" Type="http://schemas.openxmlformats.org/officeDocument/2006/relationships/hyperlink" Target="http://www.uradni-list.si/1/objava.jsp?sop=2008-01-2817" TargetMode="External"/><Relationship Id="rId29" Type="http://schemas.openxmlformats.org/officeDocument/2006/relationships/hyperlink" Target="http://www.uradni-list.si/1/objava.jsp?sop=2006-01-5268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3-01-3677" TargetMode="External"/><Relationship Id="rId24" Type="http://schemas.openxmlformats.org/officeDocument/2006/relationships/hyperlink" Target="http://www.uradni-list.si/1/objava.jsp?sop=2020-01-2765" TargetMode="External"/><Relationship Id="rId32" Type="http://schemas.openxmlformats.org/officeDocument/2006/relationships/hyperlink" Target="http://www.uradni-list.si/1/objava.jsp?sop=2015-01-0505" TargetMode="External"/><Relationship Id="rId37" Type="http://schemas.openxmlformats.org/officeDocument/2006/relationships/hyperlink" Target="http://www.uradni-list.si/1/objava.jsp?sop=2009-01-2499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0-01-3501" TargetMode="External"/><Relationship Id="rId23" Type="http://schemas.openxmlformats.org/officeDocument/2006/relationships/hyperlink" Target="http://www.uradni-list.si/1/objava.jsp?sop=2012-01-1700" TargetMode="External"/><Relationship Id="rId28" Type="http://schemas.openxmlformats.org/officeDocument/2006/relationships/hyperlink" Target="http://www.uradni-list.si/1/objava.jsp?sop=2013-01-0107" TargetMode="External"/><Relationship Id="rId36" Type="http://schemas.openxmlformats.org/officeDocument/2006/relationships/hyperlink" Target="http://www.uradni-list.si/1/objava.jsp?sop=2020-01-3287" TargetMode="External"/><Relationship Id="rId10" Type="http://schemas.openxmlformats.org/officeDocument/2006/relationships/hyperlink" Target="http://www.uradni-list.si/1/objava.jsp?sop=2013-21-0433" TargetMode="External"/><Relationship Id="rId19" Type="http://schemas.openxmlformats.org/officeDocument/2006/relationships/hyperlink" Target="http://www.uradni-list.si/1/objava.jsp?sop=2007-01-3411" TargetMode="External"/><Relationship Id="rId31" Type="http://schemas.openxmlformats.org/officeDocument/2006/relationships/hyperlink" Target="http://www.uradni-list.si/1/objava.jsp?sop=2011-01-1805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1-01-0449" TargetMode="External"/><Relationship Id="rId14" Type="http://schemas.openxmlformats.org/officeDocument/2006/relationships/hyperlink" Target="http://www.uradni-list.si/1/objava.jsp?sop=2018-01-0544" TargetMode="External"/><Relationship Id="rId22" Type="http://schemas.openxmlformats.org/officeDocument/2006/relationships/hyperlink" Target="http://www.uradni-list.si/1/objava.jsp?sop=2008-01-3015" TargetMode="External"/><Relationship Id="rId27" Type="http://schemas.openxmlformats.org/officeDocument/2006/relationships/hyperlink" Target="http://www.uradni-list.si/1/objava.jsp?sop=2018-01-1412" TargetMode="External"/><Relationship Id="rId30" Type="http://schemas.openxmlformats.org/officeDocument/2006/relationships/hyperlink" Target="http://www.uradni-list.si/1/objava.jsp?sop=2008-01-2416" TargetMode="External"/><Relationship Id="rId35" Type="http://schemas.openxmlformats.org/officeDocument/2006/relationships/hyperlink" Target="http://www.uradni-list.si/1/objava.jsp?sop=2020-01-1195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15-01-2277" TargetMode="External"/><Relationship Id="rId17" Type="http://schemas.openxmlformats.org/officeDocument/2006/relationships/hyperlink" Target="http://www.uradni-list.si/1/objava.jsp?sop=2002-01-1253" TargetMode="External"/><Relationship Id="rId25" Type="http://schemas.openxmlformats.org/officeDocument/2006/relationships/hyperlink" Target="http://www.uradni-list.si/1/objava.jsp?sop=2020-01-3772" TargetMode="External"/><Relationship Id="rId33" Type="http://schemas.openxmlformats.org/officeDocument/2006/relationships/hyperlink" Target="http://www.uradni-list.si/1/objava.jsp?sop=2017-01-3416" TargetMode="External"/><Relationship Id="rId38" Type="http://schemas.openxmlformats.org/officeDocument/2006/relationships/hyperlink" Target="http://www.uradni-list.si/1/objava.jsp?sop=2018-01-082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75E2-63C0-47D3-BD97-598596B8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3151</Words>
  <Characters>17962</Characters>
  <Application>Microsoft Office Word</Application>
  <DocSecurity>4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CERKLJE</vt:lpstr>
    </vt:vector>
  </TitlesOfParts>
  <Company>Občina Cerklje</Company>
  <LinksUpToDate>false</LinksUpToDate>
  <CharactersWithSpaces>21071</CharactersWithSpaces>
  <SharedDoc>false</SharedDoc>
  <HLinks>
    <vt:vector size="246" baseType="variant">
      <vt:variant>
        <vt:i4>8192045</vt:i4>
      </vt:variant>
      <vt:variant>
        <vt:i4>153</vt:i4>
      </vt:variant>
      <vt:variant>
        <vt:i4>0</vt:i4>
      </vt:variant>
      <vt:variant>
        <vt:i4>5</vt:i4>
      </vt:variant>
      <vt:variant>
        <vt:lpwstr>http://www.uradni-list.si/1/objava.jsp?sop=2017-01-2297</vt:lpwstr>
      </vt:variant>
      <vt:variant>
        <vt:lpwstr/>
      </vt:variant>
      <vt:variant>
        <vt:i4>7602216</vt:i4>
      </vt:variant>
      <vt:variant>
        <vt:i4>150</vt:i4>
      </vt:variant>
      <vt:variant>
        <vt:i4>0</vt:i4>
      </vt:variant>
      <vt:variant>
        <vt:i4>5</vt:i4>
      </vt:variant>
      <vt:variant>
        <vt:lpwstr>http://www.uradni-list.si/1/objava.jsp?sop=2018-01-0820</vt:lpwstr>
      </vt:variant>
      <vt:variant>
        <vt:lpwstr/>
      </vt:variant>
      <vt:variant>
        <vt:i4>8126501</vt:i4>
      </vt:variant>
      <vt:variant>
        <vt:i4>147</vt:i4>
      </vt:variant>
      <vt:variant>
        <vt:i4>0</vt:i4>
      </vt:variant>
      <vt:variant>
        <vt:i4>5</vt:i4>
      </vt:variant>
      <vt:variant>
        <vt:lpwstr>http://www.uradni-list.si/1/objava.jsp?sop=2009-01-2499</vt:lpwstr>
      </vt:variant>
      <vt:variant>
        <vt:lpwstr/>
      </vt:variant>
      <vt:variant>
        <vt:i4>8257578</vt:i4>
      </vt:variant>
      <vt:variant>
        <vt:i4>144</vt:i4>
      </vt:variant>
      <vt:variant>
        <vt:i4>0</vt:i4>
      </vt:variant>
      <vt:variant>
        <vt:i4>5</vt:i4>
      </vt:variant>
      <vt:variant>
        <vt:lpwstr>http://www.uradni-list.si/1/objava.jsp?sop=2020-01-3287</vt:lpwstr>
      </vt:variant>
      <vt:variant>
        <vt:lpwstr/>
      </vt:variant>
      <vt:variant>
        <vt:i4>8192041</vt:i4>
      </vt:variant>
      <vt:variant>
        <vt:i4>141</vt:i4>
      </vt:variant>
      <vt:variant>
        <vt:i4>0</vt:i4>
      </vt:variant>
      <vt:variant>
        <vt:i4>5</vt:i4>
      </vt:variant>
      <vt:variant>
        <vt:lpwstr>http://www.uradni-list.si/1/objava.jsp?sop=2020-01-1195</vt:lpwstr>
      </vt:variant>
      <vt:variant>
        <vt:lpwstr/>
      </vt:variant>
      <vt:variant>
        <vt:i4>7471147</vt:i4>
      </vt:variant>
      <vt:variant>
        <vt:i4>138</vt:i4>
      </vt:variant>
      <vt:variant>
        <vt:i4>0</vt:i4>
      </vt:variant>
      <vt:variant>
        <vt:i4>5</vt:i4>
      </vt:variant>
      <vt:variant>
        <vt:lpwstr>http://www.uradni-list.si/1/objava.jsp?sop=2018-21-0943</vt:lpwstr>
      </vt:variant>
      <vt:variant>
        <vt:lpwstr/>
      </vt:variant>
      <vt:variant>
        <vt:i4>7602219</vt:i4>
      </vt:variant>
      <vt:variant>
        <vt:i4>135</vt:i4>
      </vt:variant>
      <vt:variant>
        <vt:i4>0</vt:i4>
      </vt:variant>
      <vt:variant>
        <vt:i4>5</vt:i4>
      </vt:variant>
      <vt:variant>
        <vt:lpwstr>http://www.uradni-list.si/1/objava.jsp?sop=2017-01-3416</vt:lpwstr>
      </vt:variant>
      <vt:variant>
        <vt:lpwstr/>
      </vt:variant>
      <vt:variant>
        <vt:i4>7733288</vt:i4>
      </vt:variant>
      <vt:variant>
        <vt:i4>132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7798817</vt:i4>
      </vt:variant>
      <vt:variant>
        <vt:i4>129</vt:i4>
      </vt:variant>
      <vt:variant>
        <vt:i4>0</vt:i4>
      </vt:variant>
      <vt:variant>
        <vt:i4>5</vt:i4>
      </vt:variant>
      <vt:variant>
        <vt:lpwstr>http://www.uradni-list.si/1/objava.jsp?sop=2011-01-1805</vt:lpwstr>
      </vt:variant>
      <vt:variant>
        <vt:lpwstr/>
      </vt:variant>
      <vt:variant>
        <vt:i4>7602212</vt:i4>
      </vt:variant>
      <vt:variant>
        <vt:i4>126</vt:i4>
      </vt:variant>
      <vt:variant>
        <vt:i4>0</vt:i4>
      </vt:variant>
      <vt:variant>
        <vt:i4>5</vt:i4>
      </vt:variant>
      <vt:variant>
        <vt:lpwstr>http://www.uradni-list.si/1/objava.jsp?sop=2008-01-2416</vt:lpwstr>
      </vt:variant>
      <vt:variant>
        <vt:lpwstr/>
      </vt:variant>
      <vt:variant>
        <vt:i4>7602220</vt:i4>
      </vt:variant>
      <vt:variant>
        <vt:i4>123</vt:i4>
      </vt:variant>
      <vt:variant>
        <vt:i4>0</vt:i4>
      </vt:variant>
      <vt:variant>
        <vt:i4>5</vt:i4>
      </vt:variant>
      <vt:variant>
        <vt:lpwstr>http://www.uradni-list.si/1/objava.jsp?sop=2006-01-5268</vt:lpwstr>
      </vt:variant>
      <vt:variant>
        <vt:lpwstr/>
      </vt:variant>
      <vt:variant>
        <vt:i4>7733290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http://www.uradni-list.si/1/objava.jsp?sop=2013-01-0107</vt:lpwstr>
      </vt:variant>
      <vt:variant>
        <vt:lpwstr/>
      </vt:variant>
      <vt:variant>
        <vt:i4>7733284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http://www.uradni-list.si/1/objava.jsp?sop=2018-01-1412</vt:lpwstr>
      </vt:variant>
      <vt:variant>
        <vt:lpwstr/>
      </vt:variant>
      <vt:variant>
        <vt:i4>7536676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  <vt:variant>
        <vt:i4>7405615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http://www.uradni-list.si/1/objava.jsp?sop=2020-01-3772</vt:lpwstr>
      </vt:variant>
      <vt:variant>
        <vt:lpwstr/>
      </vt:variant>
      <vt:variant>
        <vt:i4>7405615</vt:i4>
      </vt:variant>
      <vt:variant>
        <vt:i4>108</vt:i4>
      </vt:variant>
      <vt:variant>
        <vt:i4>0</vt:i4>
      </vt:variant>
      <vt:variant>
        <vt:i4>5</vt:i4>
      </vt:variant>
      <vt:variant>
        <vt:lpwstr>http://www.uradni-list.si/1/objava.jsp?sop=2020-01-2765</vt:lpwstr>
      </vt:variant>
      <vt:variant>
        <vt:lpwstr/>
      </vt:variant>
      <vt:variant>
        <vt:i4>7798829</vt:i4>
      </vt:variant>
      <vt:variant>
        <vt:i4>105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93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  <vt:variant>
        <vt:i4>7340070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http://www.uradni-list.si/1/objava.jsp?sop=2006-01-4831</vt:lpwstr>
      </vt:variant>
      <vt:variant>
        <vt:lpwstr/>
      </vt:variant>
      <vt:variant>
        <vt:i4>7536680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http://www.uradni-list.si/1/objava.jsp?sop=2002-01-1253</vt:lpwstr>
      </vt:variant>
      <vt:variant>
        <vt:lpwstr/>
      </vt:variant>
      <vt:variant>
        <vt:i4>7536687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http://www.uradni-list.si/1/objava.jsp?sop=2015-01-2277</vt:lpwstr>
      </vt:variant>
      <vt:variant>
        <vt:lpwstr/>
      </vt:variant>
      <vt:variant>
        <vt:i4>7733293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http://www.uradni-list.si/1/objava.jsp?sop=2020-01-3501</vt:lpwstr>
      </vt:variant>
      <vt:variant>
        <vt:lpwstr/>
      </vt:variant>
      <vt:variant>
        <vt:i4>7471141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http://www.uradni-list.si/1/objava.jsp?sop=2018-01-0544</vt:lpwstr>
      </vt:variant>
      <vt:variant>
        <vt:lpwstr/>
      </vt:variant>
      <vt:variant>
        <vt:i4>7471146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http://www.uradni-list.si/1/objava.jsp?sop=2015-01-3772</vt:lpwstr>
      </vt:variant>
      <vt:variant>
        <vt:lpwstr/>
      </vt:variant>
      <vt:variant>
        <vt:i4>7536687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http://www.uradni-list.si/1/objava.jsp?sop=2015-01-2277</vt:lpwstr>
      </vt:variant>
      <vt:variant>
        <vt:lpwstr/>
      </vt:variant>
      <vt:variant>
        <vt:i4>7471149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http://www.uradni-list.si/1/objava.jsp?sop=2013-01-3677</vt:lpwstr>
      </vt:variant>
      <vt:variant>
        <vt:lpwstr/>
      </vt:variant>
      <vt:variant>
        <vt:i4>7667757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http://www.uradni-list.si/1/objava.jsp?sop=2013-21-0433</vt:lpwstr>
      </vt:variant>
      <vt:variant>
        <vt:lpwstr/>
      </vt:variant>
      <vt:variant>
        <vt:i4>7471149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http://www.uradni-list.si/1/objava.jsp?sop=2011-01-0449</vt:lpwstr>
      </vt:variant>
      <vt:variant>
        <vt:lpwstr/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_Toc87443324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_Toc87443323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_Toc87443322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_Toc87443321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_Toc87443320</vt:lpwstr>
      </vt:variant>
      <vt:variant>
        <vt:i4>1966142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_Toc87443319</vt:lpwstr>
      </vt:variant>
      <vt:variant>
        <vt:i4>2031678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_Toc87443318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_Toc87443317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_Toc87443316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_Toc87443315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CERKLJE</dc:title>
  <dc:subject/>
  <dc:creator>dragi</dc:creator>
  <cp:keywords/>
  <cp:lastModifiedBy>Jana Jenko</cp:lastModifiedBy>
  <cp:revision>2</cp:revision>
  <cp:lastPrinted>2017-11-21T13:19:00Z</cp:lastPrinted>
  <dcterms:created xsi:type="dcterms:W3CDTF">2021-11-10T12:55:00Z</dcterms:created>
  <dcterms:modified xsi:type="dcterms:W3CDTF">2021-11-10T12:55:00Z</dcterms:modified>
</cp:coreProperties>
</file>