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505C9" wp14:editId="43DBD9E5">
                <wp:simplePos x="0" y="0"/>
                <wp:positionH relativeFrom="column">
                  <wp:posOffset>814705</wp:posOffset>
                </wp:positionH>
                <wp:positionV relativeFrom="paragraph">
                  <wp:posOffset>7620</wp:posOffset>
                </wp:positionV>
                <wp:extent cx="2647950" cy="74295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6D" w:rsidRPr="00911333" w:rsidRDefault="0042776D" w:rsidP="0042776D">
                            <w:pPr>
                              <w:tabs>
                                <w:tab w:val="center" w:pos="851"/>
                              </w:tabs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1133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OBČINA TURNIŠČE</w:t>
                            </w:r>
                          </w:p>
                          <w:p w:rsidR="0042776D" w:rsidRPr="00911333" w:rsidRDefault="0042776D" w:rsidP="0042776D">
                            <w:pPr>
                              <w:tabs>
                                <w:tab w:val="center" w:pos="1134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13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Ulica Štefana Kovača 73, 9224 Turnišče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Slovenija</w:t>
                            </w:r>
                          </w:p>
                          <w:p w:rsidR="0042776D" w:rsidRPr="00911333" w:rsidRDefault="0042776D" w:rsidP="0042776D">
                            <w:pPr>
                              <w:tabs>
                                <w:tab w:val="center" w:pos="1134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T:</w:t>
                            </w:r>
                            <w:r w:rsidRPr="009113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02 572-1370, 02 572-1060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F:</w:t>
                            </w:r>
                            <w:r w:rsidRPr="009113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02 573-5041</w:t>
                            </w:r>
                          </w:p>
                          <w:p w:rsidR="0042776D" w:rsidRPr="00911333" w:rsidRDefault="0042776D" w:rsidP="0042776D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</w:t>
                            </w:r>
                            <w:r w:rsidRPr="009113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7" w:history="1">
                              <w:r w:rsidRPr="00911333">
                                <w:rPr>
                                  <w:rStyle w:val="Hiperpovezava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obcina@turnisce.si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I</w:t>
                            </w:r>
                            <w:r w:rsidRPr="003A7A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8" w:history="1">
                              <w:r w:rsidRPr="00911333">
                                <w:rPr>
                                  <w:rStyle w:val="Hiperpovezava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www.obcinaturnisce.si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505C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4.15pt;margin-top:.6pt;width:208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" stroked="f">
                <v:textbox>
                  <w:txbxContent>
                    <w:p w:rsidR="0042776D" w:rsidRPr="00911333" w:rsidRDefault="0042776D" w:rsidP="0042776D">
                      <w:pPr>
                        <w:tabs>
                          <w:tab w:val="center" w:pos="851"/>
                        </w:tabs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91133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OBČINA TURNIŠČE</w:t>
                      </w:r>
                    </w:p>
                    <w:p w:rsidR="0042776D" w:rsidRPr="00911333" w:rsidRDefault="0042776D" w:rsidP="0042776D">
                      <w:pPr>
                        <w:tabs>
                          <w:tab w:val="center" w:pos="1134"/>
                        </w:tabs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13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Ulica Štefana Kovača 73, 9224 Turnišče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Slovenija</w:t>
                      </w:r>
                    </w:p>
                    <w:p w:rsidR="0042776D" w:rsidRPr="00911333" w:rsidRDefault="0042776D" w:rsidP="0042776D">
                      <w:pPr>
                        <w:tabs>
                          <w:tab w:val="center" w:pos="1134"/>
                        </w:tabs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T:</w:t>
                      </w:r>
                      <w:r w:rsidRPr="009113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02 572-1370, 02 572-1060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F:</w:t>
                      </w:r>
                      <w:r w:rsidRPr="009113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02 573-5041</w:t>
                      </w:r>
                    </w:p>
                    <w:p w:rsidR="0042776D" w:rsidRPr="00911333" w:rsidRDefault="0042776D" w:rsidP="0042776D">
                      <w:pPr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</w:t>
                      </w:r>
                      <w:r w:rsidRPr="009113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: </w:t>
                      </w:r>
                      <w:hyperlink r:id="rId9" w:history="1">
                        <w:r w:rsidRPr="00911333">
                          <w:rPr>
                            <w:rStyle w:val="Hiperpovezava"/>
                            <w:rFonts w:asciiTheme="minorHAnsi" w:hAnsiTheme="minorHAnsi"/>
                            <w:sz w:val="18"/>
                            <w:szCs w:val="18"/>
                          </w:rPr>
                          <w:t>obcina@turnisce.si</w:t>
                        </w:r>
                      </w:hyperlink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I</w:t>
                      </w:r>
                      <w:r w:rsidRPr="003A7A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911333">
                          <w:rPr>
                            <w:rStyle w:val="Hiperpovezava"/>
                            <w:rFonts w:asciiTheme="minorHAnsi" w:hAnsiTheme="minorHAnsi"/>
                            <w:sz w:val="18"/>
                            <w:szCs w:val="18"/>
                          </w:rPr>
                          <w:t>www.obcinaturnisce.si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0A0CAA">
        <w:rPr>
          <w:sz w:val="6"/>
          <w:szCs w:val="6"/>
        </w:rPr>
        <w:object w:dxaOrig="2117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6.25pt" o:ole="" fillcolor="window">
            <v:imagedata r:id="rId11" o:title=""/>
          </v:shape>
          <o:OLEObject Type="Embed" ProgID="Unknown" ShapeID="_x0000_i1025" DrawAspect="Content" ObjectID="_1621322277" r:id="rId12"/>
        </w:object>
      </w: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42776D" w:rsidRPr="000A0CAA" w:rsidRDefault="0042776D" w:rsidP="0042776D">
      <w:pPr>
        <w:spacing w:line="240" w:lineRule="auto"/>
        <w:rPr>
          <w:rFonts w:asciiTheme="minorHAnsi" w:hAnsiTheme="minorHAnsi"/>
          <w:sz w:val="10"/>
          <w:szCs w:val="10"/>
        </w:rPr>
      </w:pPr>
    </w:p>
    <w:p w:rsidR="00B564B0" w:rsidRDefault="00B564B0"/>
    <w:p w:rsidR="0042776D" w:rsidRDefault="00156F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Turnišče, dne 14. 5. 2019</w:t>
      </w:r>
    </w:p>
    <w:p w:rsidR="00156FFB" w:rsidRDefault="00156FFB"/>
    <w:p w:rsidR="00156FFB" w:rsidRPr="00156FFB" w:rsidRDefault="00156FFB" w:rsidP="00156FFB">
      <w:pPr>
        <w:jc w:val="center"/>
        <w:rPr>
          <w:b/>
          <w:i/>
        </w:rPr>
      </w:pPr>
      <w:r w:rsidRPr="00156FFB">
        <w:rPr>
          <w:b/>
          <w:i/>
        </w:rPr>
        <w:t>Z A P I S N I K</w:t>
      </w:r>
    </w:p>
    <w:p w:rsidR="0042776D" w:rsidRDefault="0042776D"/>
    <w:p w:rsidR="0042776D" w:rsidRDefault="00156FFB" w:rsidP="00156FFB">
      <w:pPr>
        <w:pStyle w:val="Odstavekseznama"/>
        <w:numPr>
          <w:ilvl w:val="0"/>
          <w:numId w:val="1"/>
        </w:numPr>
      </w:pPr>
      <w:r>
        <w:t>dopisne seje Občinskega sveta Občine Turnišče, ki je potekala od srede, 8. 5. 2019, od 8. ure do ponedeljka, 13. 5. 2019, do 15. ure.</w:t>
      </w:r>
    </w:p>
    <w:p w:rsidR="00156FFB" w:rsidRDefault="00156FFB" w:rsidP="00156FFB"/>
    <w:p w:rsidR="00156FFB" w:rsidRDefault="00156FFB" w:rsidP="00156FFB">
      <w:r>
        <w:t>Za sejo je bil predlagan naslednji dnevni red:</w:t>
      </w:r>
    </w:p>
    <w:p w:rsidR="00156FFB" w:rsidRPr="00C34D88" w:rsidRDefault="00156FFB" w:rsidP="00156FFB">
      <w:pPr>
        <w:pStyle w:val="Odstavekseznama"/>
        <w:numPr>
          <w:ilvl w:val="0"/>
          <w:numId w:val="2"/>
        </w:numPr>
        <w:jc w:val="both"/>
        <w:rPr>
          <w:b/>
        </w:rPr>
      </w:pPr>
      <w:bookmarkStart w:id="0" w:name="_Hlk487003433"/>
      <w:r w:rsidRPr="00C34D88">
        <w:rPr>
          <w:b/>
        </w:rPr>
        <w:t xml:space="preserve">Soglasje k sodni poravnavi I </w:t>
      </w:r>
      <w:proofErr w:type="spellStart"/>
      <w:r w:rsidRPr="00C34D88">
        <w:rPr>
          <w:b/>
        </w:rPr>
        <w:t>Pg</w:t>
      </w:r>
      <w:proofErr w:type="spellEnd"/>
      <w:r w:rsidRPr="00C34D88">
        <w:rPr>
          <w:b/>
        </w:rPr>
        <w:t xml:space="preserve"> 20/2019.</w:t>
      </w:r>
    </w:p>
    <w:bookmarkEnd w:id="0"/>
    <w:p w:rsidR="00156FFB" w:rsidRDefault="00156FFB" w:rsidP="00156FFB">
      <w:pPr>
        <w:pStyle w:val="Odstavekseznama"/>
      </w:pPr>
    </w:p>
    <w:p w:rsidR="00156FFB" w:rsidRDefault="00156FFB" w:rsidP="00156FFB">
      <w:pPr>
        <w:pStyle w:val="Odstavekseznama"/>
        <w:jc w:val="center"/>
        <w:rPr>
          <w:b/>
        </w:rPr>
      </w:pPr>
      <w:r w:rsidRPr="00156FFB">
        <w:rPr>
          <w:b/>
        </w:rPr>
        <w:t>Ad. 1</w:t>
      </w:r>
    </w:p>
    <w:p w:rsidR="009C6725" w:rsidRPr="00156FFB" w:rsidRDefault="00640752" w:rsidP="009C6725">
      <w:pPr>
        <w:pStyle w:val="Odstavekseznama"/>
        <w:ind w:left="0"/>
        <w:jc w:val="both"/>
      </w:pPr>
      <w:r>
        <w:t>D</w:t>
      </w:r>
      <w:r w:rsidR="00156FFB">
        <w:t>ne 7. 5. 2019</w:t>
      </w:r>
      <w:r w:rsidR="009C6725">
        <w:t xml:space="preserve"> </w:t>
      </w:r>
      <w:r>
        <w:t xml:space="preserve">je bilo svetnikom </w:t>
      </w:r>
      <w:r w:rsidR="009C6725">
        <w:t>poslano vabilo za 1. dopisno sejo s priloženim gradivom in glasovnico. Pravočasno, tj. do 13. 5. 2019, do 15</w:t>
      </w:r>
      <w:r w:rsidR="005F6DAD">
        <w:t>. ure so se vrnile glasovnice 11</w:t>
      </w:r>
      <w:r w:rsidR="009C6725">
        <w:t xml:space="preserve"> </w:t>
      </w:r>
      <w:r w:rsidR="005F6DAD">
        <w:t xml:space="preserve">(enajstih) </w:t>
      </w:r>
      <w:r w:rsidR="009C6725">
        <w:t>članov občinskega sveta</w:t>
      </w:r>
      <w:r>
        <w:t xml:space="preserve"> od skupno 14 (štirinajstih) članov občinskega sveta</w:t>
      </w:r>
      <w:r w:rsidR="009C6725">
        <w:t>, iz</w:t>
      </w:r>
      <w:r w:rsidR="005F6DAD">
        <w:t xml:space="preserve"> katerih je razvidno, da je 11 (enajst</w:t>
      </w:r>
      <w:r w:rsidR="00EA5FC2">
        <w:t xml:space="preserve">) </w:t>
      </w:r>
      <w:r w:rsidR="009C6725">
        <w:t xml:space="preserve">članov </w:t>
      </w:r>
      <w:r w:rsidR="005F6DAD">
        <w:t xml:space="preserve">občinskega sveta glasovalo ZA. </w:t>
      </w:r>
      <w:r w:rsidR="009C6725">
        <w:t xml:space="preserve">Pripomb </w:t>
      </w:r>
      <w:r w:rsidR="005F6DAD">
        <w:t>na glasovnicah niso navedli. 3</w:t>
      </w:r>
      <w:r w:rsidR="009C6725">
        <w:t xml:space="preserve"> </w:t>
      </w:r>
      <w:r w:rsidR="005F6DAD">
        <w:t>(trije</w:t>
      </w:r>
      <w:r w:rsidR="00EA5FC2">
        <w:t xml:space="preserve">) </w:t>
      </w:r>
      <w:r w:rsidR="005F6DAD">
        <w:t>člani</w:t>
      </w:r>
      <w:r w:rsidR="009C6725">
        <w:t xml:space="preserve"> </w:t>
      </w:r>
      <w:r w:rsidR="005F6DAD">
        <w:t>občinskega sveta glasovnic niso vrnili</w:t>
      </w:r>
      <w:r w:rsidR="009C6725">
        <w:t>.</w:t>
      </w:r>
    </w:p>
    <w:p w:rsidR="0042776D" w:rsidRDefault="0042776D" w:rsidP="009C6725">
      <w:pPr>
        <w:jc w:val="both"/>
      </w:pPr>
    </w:p>
    <w:p w:rsidR="0042776D" w:rsidRDefault="00EA5FC2">
      <w:r>
        <w:t>Na podlagi 2. odstavka 23. člena Poslovnika Občinskega sveta se ugotavlja, da je dopisna seja sklepčna.</w:t>
      </w:r>
    </w:p>
    <w:p w:rsidR="00EA5FC2" w:rsidRDefault="00EA5FC2"/>
    <w:p w:rsidR="00EA5FC2" w:rsidRPr="00EA5FC2" w:rsidRDefault="00EA5FC2">
      <w:pPr>
        <w:rPr>
          <w:b/>
        </w:rPr>
      </w:pPr>
      <w:r w:rsidRPr="00EA5FC2">
        <w:rPr>
          <w:b/>
        </w:rPr>
        <w:t>SKLEP:</w:t>
      </w:r>
    </w:p>
    <w:p w:rsidR="00EA5FC2" w:rsidRDefault="00EA5FC2" w:rsidP="00EA5FC2">
      <w:pPr>
        <w:jc w:val="both"/>
        <w:rPr>
          <w:rFonts w:asciiTheme="minorHAnsi" w:hAnsiTheme="minorHAnsi" w:cstheme="minorHAnsi"/>
          <w:b/>
          <w:i/>
        </w:rPr>
      </w:pPr>
      <w:r w:rsidRPr="00E772B8">
        <w:rPr>
          <w:rFonts w:asciiTheme="minorHAnsi" w:hAnsiTheme="minorHAnsi" w:cstheme="minorHAnsi"/>
          <w:b/>
          <w:i/>
        </w:rPr>
        <w:t xml:space="preserve">Občinski svet Občine Turnišče </w:t>
      </w:r>
      <w:r>
        <w:rPr>
          <w:rFonts w:asciiTheme="minorHAnsi" w:hAnsiTheme="minorHAnsi" w:cstheme="minorHAnsi"/>
          <w:b/>
          <w:i/>
        </w:rPr>
        <w:t>potrjuje predlagano poravnavo med Občino Turnišče in podjetjem Strehe Žibrat, tesarstvo, krovstvo, kleparstvo Sandi Žibrat s.p., Dolnja Bistrica 32, Črenšovci, v višini 5.500,00 brez obresti, z rokom plačila 30 dni od sklenitve sodne poravnave.</w:t>
      </w:r>
    </w:p>
    <w:p w:rsidR="00EA5FC2" w:rsidRDefault="00EA5FC2"/>
    <w:p w:rsidR="0042776D" w:rsidRDefault="00EA5FC2">
      <w:r>
        <w:t>Izid glasovanja:</w:t>
      </w:r>
    </w:p>
    <w:p w:rsidR="00EA5FC2" w:rsidRPr="005F6DAD" w:rsidRDefault="005F6DAD">
      <w:pPr>
        <w:rPr>
          <w:b/>
        </w:rPr>
      </w:pPr>
      <w:r w:rsidRPr="005F6DAD">
        <w:rPr>
          <w:b/>
        </w:rPr>
        <w:t>ZA: 11</w:t>
      </w:r>
      <w:r w:rsidR="00EA5FC2" w:rsidRPr="005F6DAD">
        <w:rPr>
          <w:b/>
        </w:rPr>
        <w:t xml:space="preserve"> članov sveta</w:t>
      </w:r>
    </w:p>
    <w:p w:rsidR="00EA5FC2" w:rsidRPr="005F6DAD" w:rsidRDefault="00EA5FC2">
      <w:pPr>
        <w:rPr>
          <w:b/>
        </w:rPr>
      </w:pPr>
      <w:r w:rsidRPr="005F6DAD">
        <w:rPr>
          <w:b/>
        </w:rPr>
        <w:t>PROTI: nihče</w:t>
      </w:r>
    </w:p>
    <w:p w:rsidR="00EA5FC2" w:rsidRDefault="00EA5FC2">
      <w:r>
        <w:t>Na podlagi 3. odstavka 23. člena Poslovnika Občinskega sveta</w:t>
      </w:r>
      <w:r w:rsidRPr="00EA5FC2">
        <w:t xml:space="preserve"> </w:t>
      </w:r>
      <w:r>
        <w:t>se ugotavlja, da je skl</w:t>
      </w:r>
      <w:r w:rsidR="00010C37">
        <w:t xml:space="preserve">ep sprejet, saj je za potrditev </w:t>
      </w:r>
      <w:r>
        <w:t>sklepa glasovala večina</w:t>
      </w:r>
      <w:r w:rsidR="00010C37">
        <w:t xml:space="preserve"> opredeljenih članov sveta in nihče ni glasoval proti.</w:t>
      </w:r>
    </w:p>
    <w:p w:rsidR="00C535DD" w:rsidRDefault="00C535DD"/>
    <w:p w:rsidR="00C535DD" w:rsidRDefault="00C535DD">
      <w:r>
        <w:t xml:space="preserve">Priloga zapisniku </w:t>
      </w:r>
      <w:r w:rsidR="00AB19C0">
        <w:t>je izid glasovanja</w:t>
      </w:r>
      <w:r>
        <w:t>.</w:t>
      </w:r>
    </w:p>
    <w:p w:rsidR="00C535DD" w:rsidRDefault="00C535DD"/>
    <w:p w:rsidR="00C535DD" w:rsidRDefault="00C535DD">
      <w:r>
        <w:t>Zapisala:</w:t>
      </w:r>
      <w:r w:rsidR="007639BF">
        <w:tab/>
      </w:r>
      <w:r w:rsidR="007639BF">
        <w:tab/>
      </w:r>
      <w:r w:rsidR="007639BF">
        <w:tab/>
      </w:r>
      <w:r w:rsidR="007639BF">
        <w:tab/>
      </w:r>
      <w:r w:rsidR="007639BF">
        <w:tab/>
      </w:r>
      <w:r w:rsidR="007639BF">
        <w:tab/>
      </w:r>
      <w:r w:rsidR="007639BF">
        <w:tab/>
      </w:r>
      <w:r w:rsidR="007639BF">
        <w:tab/>
        <w:t xml:space="preserve">     Župan Občine Turnišče</w:t>
      </w:r>
    </w:p>
    <w:p w:rsidR="00C535DD" w:rsidRDefault="00C535DD">
      <w:r>
        <w:t>Jožica Litrop</w:t>
      </w:r>
      <w:r w:rsidR="007639BF">
        <w:t xml:space="preserve"> </w:t>
      </w:r>
      <w:r w:rsidR="007639BF">
        <w:tab/>
      </w:r>
      <w:r w:rsidR="007639BF">
        <w:tab/>
      </w:r>
      <w:r w:rsidR="007639BF">
        <w:tab/>
      </w:r>
      <w:r w:rsidR="007639BF">
        <w:tab/>
      </w:r>
      <w:r w:rsidR="007639BF">
        <w:tab/>
      </w:r>
      <w:r w:rsidR="007639BF">
        <w:tab/>
      </w:r>
      <w:r w:rsidR="007639BF">
        <w:tab/>
      </w:r>
      <w:r w:rsidR="007639BF">
        <w:tab/>
      </w:r>
      <w:r w:rsidR="007639BF">
        <w:tab/>
        <w:t>Borut Horvat</w:t>
      </w:r>
    </w:p>
    <w:p w:rsidR="0042776D" w:rsidRDefault="0042776D"/>
    <w:p w:rsidR="0042776D" w:rsidRDefault="0042776D"/>
    <w:p w:rsidR="00AB19C0" w:rsidRDefault="00AB19C0" w:rsidP="00D05CE1">
      <w:pPr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AB19C0" w:rsidRDefault="00AB19C0" w:rsidP="00D05CE1">
      <w:pPr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AB19C0" w:rsidRDefault="00AB19C0" w:rsidP="00D05CE1">
      <w:pPr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D05CE1" w:rsidRPr="00D05CE1" w:rsidRDefault="00D05CE1" w:rsidP="00D05CE1">
      <w:pPr>
        <w:rPr>
          <w:b/>
        </w:rPr>
      </w:pPr>
      <w:bookmarkStart w:id="1" w:name="_GoBack"/>
      <w:bookmarkEnd w:id="1"/>
      <w:r w:rsidRPr="00D05CE1">
        <w:rPr>
          <w:rStyle w:val="fontstyle01"/>
          <w:rFonts w:asciiTheme="minorHAnsi" w:hAnsiTheme="minorHAnsi" w:cstheme="minorHAnsi"/>
          <w:sz w:val="22"/>
          <w:szCs w:val="22"/>
        </w:rPr>
        <w:t xml:space="preserve">PRILOGA Ad.1: Poimenski izid glasovanja na 1. dopisni seji Občinskega sveta Občine Turnišče, ki je </w:t>
      </w:r>
      <w:r w:rsidRPr="00D05CE1">
        <w:rPr>
          <w:b/>
        </w:rPr>
        <w:t>potekala od srede, 8. 5. 2019, od 8. ure do ponedeljka, 13. 5. 2019, do 15. ure.</w:t>
      </w:r>
    </w:p>
    <w:p w:rsidR="00D05CE1" w:rsidRPr="00D05CE1" w:rsidRDefault="00D05CE1">
      <w:pPr>
        <w:rPr>
          <w:rFonts w:asciiTheme="minorHAnsi" w:hAnsiTheme="minorHAnsi" w:cstheme="minorHAnsi"/>
        </w:rPr>
      </w:pPr>
    </w:p>
    <w:p w:rsidR="0042776D" w:rsidRDefault="0042776D"/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380"/>
        <w:gridCol w:w="1000"/>
        <w:gridCol w:w="960"/>
        <w:gridCol w:w="2160"/>
      </w:tblGrid>
      <w:tr w:rsidR="00B04127" w:rsidRPr="00B04127" w:rsidTr="00B0412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B04127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04127">
              <w:rPr>
                <w:rFonts w:cs="Calibri"/>
                <w:b/>
                <w:bCs/>
                <w:color w:val="000000"/>
              </w:rPr>
              <w:t>Ime in priimek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B04127" w:rsidP="00B04127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F6DAD">
              <w:rPr>
                <w:rFonts w:cs="Calibri"/>
                <w:b/>
                <w:bCs/>
                <w:color w:val="000000"/>
              </w:rPr>
              <w:t>ZA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04127">
              <w:rPr>
                <w:rFonts w:cs="Calibri"/>
                <w:b/>
                <w:bCs/>
                <w:color w:val="000000"/>
              </w:rPr>
              <w:t>PROTI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04127">
              <w:rPr>
                <w:rFonts w:cs="Calibri"/>
                <w:b/>
                <w:bCs/>
                <w:color w:val="000000"/>
              </w:rPr>
              <w:t>OPOMBA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Tadej Žalik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5F6DAD" w:rsidP="005F6DA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5F6DAD"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Silva Lutar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5F6DAD" w:rsidP="005F6DA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5F6DAD"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Igor Flucher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5F6DAD" w:rsidP="005F6DA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5F6DAD"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mag. Vesna Jerala Zver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5F6DA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mag. Jožef Slavic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5F6DAD" w:rsidP="005F6DA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5F6DAD"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Anton Sep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5F6DAD" w:rsidP="005F6DA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5F6DAD"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Avguštin Kalina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5F6DA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Vincenc Litrop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5F6DAD" w:rsidP="005F6DA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5F6DAD"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Robert Tkalčič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5F6DAD" w:rsidP="005F6DA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5F6DAD"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10.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Ivan Prša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5F6DAD" w:rsidP="005F6DA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5F6DAD"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11.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Janja Dominko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5F6DAD" w:rsidP="005F6DA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5F6DAD"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12.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 xml:space="preserve">Alenka </w:t>
            </w:r>
            <w:proofErr w:type="spellStart"/>
            <w:r w:rsidRPr="00B04127">
              <w:rPr>
                <w:rFonts w:cs="Calibri"/>
                <w:color w:val="000000"/>
              </w:rPr>
              <w:t>Gujtman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5F6DAD" w:rsidP="005F6DA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5F6DAD"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13.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 xml:space="preserve">Suzana Horvat Zver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5F6DAD" w:rsidP="005F6DA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5F6DAD">
              <w:rPr>
                <w:rFonts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  <w:tr w:rsidR="00B04127" w:rsidRPr="00B04127" w:rsidTr="00B041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14.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Mirko Šarkezi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5F6DAD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127" w:rsidRPr="00B04127" w:rsidRDefault="00B04127" w:rsidP="00B04127">
            <w:pPr>
              <w:spacing w:line="240" w:lineRule="auto"/>
              <w:rPr>
                <w:rFonts w:cs="Calibri"/>
                <w:color w:val="000000"/>
              </w:rPr>
            </w:pPr>
            <w:r w:rsidRPr="00B04127">
              <w:rPr>
                <w:rFonts w:cs="Calibri"/>
                <w:color w:val="000000"/>
              </w:rPr>
              <w:t> </w:t>
            </w:r>
          </w:p>
        </w:tc>
      </w:tr>
    </w:tbl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p w:rsidR="0042776D" w:rsidRDefault="0042776D"/>
    <w:sectPr w:rsidR="0042776D" w:rsidSect="008550CE">
      <w:footerReference w:type="default" r:id="rId13"/>
      <w:pgSz w:w="11906" w:h="16838"/>
      <w:pgMar w:top="85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D5" w:rsidRDefault="003918D5" w:rsidP="0042776D">
      <w:pPr>
        <w:spacing w:line="240" w:lineRule="auto"/>
      </w:pPr>
      <w:r>
        <w:separator/>
      </w:r>
    </w:p>
  </w:endnote>
  <w:endnote w:type="continuationSeparator" w:id="0">
    <w:p w:rsidR="003918D5" w:rsidRDefault="003918D5" w:rsidP="00427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329607"/>
      <w:docPartObj>
        <w:docPartGallery w:val="Page Numbers (Bottom of Page)"/>
        <w:docPartUnique/>
      </w:docPartObj>
    </w:sdtPr>
    <w:sdtEndPr/>
    <w:sdtContent>
      <w:p w:rsidR="0042776D" w:rsidRDefault="0042776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9C0">
          <w:rPr>
            <w:noProof/>
          </w:rPr>
          <w:t>2</w:t>
        </w:r>
        <w:r>
          <w:fldChar w:fldCharType="end"/>
        </w:r>
      </w:p>
    </w:sdtContent>
  </w:sdt>
  <w:p w:rsidR="0042776D" w:rsidRDefault="0042776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D5" w:rsidRDefault="003918D5" w:rsidP="0042776D">
      <w:pPr>
        <w:spacing w:line="240" w:lineRule="auto"/>
      </w:pPr>
      <w:r>
        <w:separator/>
      </w:r>
    </w:p>
  </w:footnote>
  <w:footnote w:type="continuationSeparator" w:id="0">
    <w:p w:rsidR="003918D5" w:rsidRDefault="003918D5" w:rsidP="004277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93D55"/>
    <w:multiLevelType w:val="hybridMultilevel"/>
    <w:tmpl w:val="1E5AB4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2E3A"/>
    <w:multiLevelType w:val="hybridMultilevel"/>
    <w:tmpl w:val="BCC0C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0697"/>
    <w:multiLevelType w:val="hybridMultilevel"/>
    <w:tmpl w:val="3FA27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144F8"/>
    <w:multiLevelType w:val="hybridMultilevel"/>
    <w:tmpl w:val="1E5AB4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6D"/>
    <w:rsid w:val="00010C37"/>
    <w:rsid w:val="00156FFB"/>
    <w:rsid w:val="003918D5"/>
    <w:rsid w:val="0042776D"/>
    <w:rsid w:val="005F6DAD"/>
    <w:rsid w:val="00640752"/>
    <w:rsid w:val="006C64CB"/>
    <w:rsid w:val="007639BF"/>
    <w:rsid w:val="008550CE"/>
    <w:rsid w:val="008C0806"/>
    <w:rsid w:val="009C6725"/>
    <w:rsid w:val="00AB19C0"/>
    <w:rsid w:val="00B04127"/>
    <w:rsid w:val="00B564B0"/>
    <w:rsid w:val="00C535DD"/>
    <w:rsid w:val="00C95236"/>
    <w:rsid w:val="00D03C86"/>
    <w:rsid w:val="00D05CE1"/>
    <w:rsid w:val="00E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BC5D25-B108-4228-8A9F-EBC2276C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76D"/>
    <w:pPr>
      <w:spacing w:after="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2776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2776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776D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2776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776D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76D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156FFB"/>
    <w:pPr>
      <w:ind w:left="720"/>
      <w:contextualSpacing/>
    </w:pPr>
  </w:style>
  <w:style w:type="character" w:customStyle="1" w:styleId="fontstyle01">
    <w:name w:val="fontstyle01"/>
    <w:basedOn w:val="Privzetapisavaodstavka"/>
    <w:rsid w:val="00D05CE1"/>
    <w:rPr>
      <w:rFonts w:ascii="Times-Bold" w:hAnsi="Times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cinaturnisce.s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cina@turnisce.si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bcinaturnisc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cina@turnisce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Alenka</cp:lastModifiedBy>
  <cp:revision>4</cp:revision>
  <cp:lastPrinted>2019-06-06T08:15:00Z</cp:lastPrinted>
  <dcterms:created xsi:type="dcterms:W3CDTF">2019-06-06T08:28:00Z</dcterms:created>
  <dcterms:modified xsi:type="dcterms:W3CDTF">2019-06-06T08:31:00Z</dcterms:modified>
</cp:coreProperties>
</file>