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3B2F" w:rsidRPr="00593B2F" w:rsidRDefault="00593B2F" w:rsidP="00593B2F">
      <w:pPr>
        <w:jc w:val="right"/>
        <w:rPr>
          <w:rFonts w:ascii="Times New Roman" w:hAnsi="Times New Roman" w:cs="Times New Roman"/>
          <w:smallCaps/>
        </w:rPr>
      </w:pPr>
      <w:r w:rsidRPr="00593B2F">
        <w:rPr>
          <w:rFonts w:ascii="Times New Roman" w:hAnsi="Times New Roman" w:cs="Times New Roman"/>
          <w:b/>
          <w:bCs/>
          <w:smallCaps/>
          <w:highlight w:val="lightGray"/>
        </w:rPr>
        <w:t>Predlog:</w:t>
      </w:r>
    </w:p>
    <w:p w:rsidR="00C77FB7" w:rsidRPr="00D446B4" w:rsidRDefault="00C77FB7" w:rsidP="00C77FB7">
      <w:pPr>
        <w:spacing w:line="240" w:lineRule="auto"/>
        <w:jc w:val="both"/>
        <w:rPr>
          <w:rFonts w:ascii="Times New Roman" w:hAnsi="Times New Roman" w:cs="Times New Roman"/>
          <w:sz w:val="24"/>
          <w:szCs w:val="24"/>
        </w:rPr>
      </w:pPr>
      <w:r w:rsidRPr="00D446B4">
        <w:rPr>
          <w:rFonts w:ascii="Times New Roman" w:eastAsia="Times New Roman" w:hAnsi="Times New Roman" w:cs="Times New Roman"/>
          <w:sz w:val="24"/>
          <w:szCs w:val="24"/>
        </w:rPr>
        <w:t xml:space="preserve">Na podlagi </w:t>
      </w:r>
      <w:r w:rsidRPr="00D446B4">
        <w:rPr>
          <w:rFonts w:ascii="Times New Roman" w:hAnsi="Times New Roman" w:cs="Times New Roman"/>
          <w:sz w:val="24"/>
          <w:szCs w:val="24"/>
        </w:rPr>
        <w:t>7. člena  Odloka o proračunu Občine Sveta Trojica v Slovenskih goricah</w:t>
      </w:r>
      <w:r w:rsidR="00E75CC6">
        <w:rPr>
          <w:rFonts w:ascii="Times New Roman" w:hAnsi="Times New Roman" w:cs="Times New Roman"/>
          <w:sz w:val="24"/>
          <w:szCs w:val="24"/>
        </w:rPr>
        <w:t xml:space="preserve"> za leto 2018 (UGSO, št. 61/2016</w:t>
      </w:r>
      <w:r w:rsidRPr="00D446B4">
        <w:rPr>
          <w:rFonts w:ascii="Times New Roman" w:hAnsi="Times New Roman" w:cs="Times New Roman"/>
          <w:sz w:val="24"/>
          <w:szCs w:val="24"/>
        </w:rPr>
        <w:t xml:space="preserve"> in</w:t>
      </w:r>
      <w:r w:rsidR="00E75CC6">
        <w:rPr>
          <w:rFonts w:ascii="Times New Roman" w:hAnsi="Times New Roman" w:cs="Times New Roman"/>
          <w:sz w:val="24"/>
          <w:szCs w:val="24"/>
        </w:rPr>
        <w:t xml:space="preserve"> 16/2018</w:t>
      </w:r>
      <w:r w:rsidRPr="00D446B4">
        <w:rPr>
          <w:rFonts w:ascii="Times New Roman" w:hAnsi="Times New Roman" w:cs="Times New Roman"/>
          <w:sz w:val="24"/>
          <w:szCs w:val="24"/>
        </w:rPr>
        <w:t>) in 16. člena Statuta Občine Sveta Trojica v Slovenskih goricah (MUV, št. 22/10 in 12/14</w:t>
      </w:r>
      <w:r w:rsidR="00E75CC6">
        <w:rPr>
          <w:rFonts w:ascii="Times New Roman" w:hAnsi="Times New Roman" w:cs="Times New Roman"/>
          <w:sz w:val="24"/>
          <w:szCs w:val="24"/>
        </w:rPr>
        <w:t xml:space="preserve"> in UGS, št. 57/2017</w:t>
      </w:r>
      <w:r w:rsidRPr="00D446B4">
        <w:rPr>
          <w:rFonts w:ascii="Times New Roman" w:hAnsi="Times New Roman" w:cs="Times New Roman"/>
          <w:sz w:val="24"/>
          <w:szCs w:val="24"/>
        </w:rPr>
        <w:t>), je Občinski svet Občine Sveta Trojica v Slovenskih goricah na  ______ seji, dne ______, sprejel:</w:t>
      </w:r>
    </w:p>
    <w:p w:rsidR="009D1596" w:rsidRPr="00D446B4" w:rsidRDefault="009D1596" w:rsidP="00A5508B">
      <w:pPr>
        <w:spacing w:line="240" w:lineRule="auto"/>
        <w:jc w:val="both"/>
        <w:rPr>
          <w:rFonts w:ascii="Times New Roman" w:hAnsi="Times New Roman" w:cs="Times New Roman"/>
          <w:sz w:val="24"/>
          <w:szCs w:val="24"/>
        </w:rPr>
      </w:pPr>
    </w:p>
    <w:p w:rsidR="009D1596" w:rsidRPr="003B0E1A" w:rsidRDefault="009D1596" w:rsidP="00A5508B">
      <w:pPr>
        <w:spacing w:line="240" w:lineRule="auto"/>
        <w:jc w:val="center"/>
        <w:rPr>
          <w:rFonts w:ascii="Times New Roman" w:hAnsi="Times New Roman" w:cs="Times New Roman"/>
          <w:b/>
          <w:sz w:val="24"/>
          <w:szCs w:val="24"/>
        </w:rPr>
      </w:pPr>
      <w:bookmarkStart w:id="0" w:name="_GoBack"/>
      <w:bookmarkEnd w:id="0"/>
      <w:r w:rsidRPr="003B0E1A">
        <w:rPr>
          <w:rFonts w:ascii="Times New Roman" w:hAnsi="Times New Roman" w:cs="Times New Roman"/>
          <w:b/>
          <w:sz w:val="24"/>
          <w:szCs w:val="24"/>
        </w:rPr>
        <w:t>SKLEP</w:t>
      </w:r>
    </w:p>
    <w:p w:rsidR="009D1596" w:rsidRPr="003B0E1A" w:rsidRDefault="009D1596" w:rsidP="00A5508B">
      <w:pPr>
        <w:spacing w:line="240" w:lineRule="auto"/>
        <w:jc w:val="center"/>
        <w:rPr>
          <w:rFonts w:ascii="Times New Roman" w:hAnsi="Times New Roman" w:cs="Times New Roman"/>
          <w:b/>
          <w:sz w:val="24"/>
          <w:szCs w:val="24"/>
        </w:rPr>
      </w:pPr>
      <w:r w:rsidRPr="003B0E1A">
        <w:rPr>
          <w:rFonts w:ascii="Times New Roman" w:hAnsi="Times New Roman" w:cs="Times New Roman"/>
          <w:b/>
          <w:sz w:val="24"/>
          <w:szCs w:val="24"/>
        </w:rPr>
        <w:t>o uvrstitvi nove naložbe</w:t>
      </w:r>
      <w:r w:rsidR="00D446B4" w:rsidRPr="003B0E1A">
        <w:rPr>
          <w:rFonts w:ascii="Times New Roman" w:hAnsi="Times New Roman" w:cs="Times New Roman"/>
          <w:b/>
          <w:sz w:val="24"/>
          <w:szCs w:val="24"/>
        </w:rPr>
        <w:t xml:space="preserve"> v Načrt razvojnih programov (NRP)</w:t>
      </w:r>
    </w:p>
    <w:p w:rsidR="0062705A" w:rsidRPr="00D446B4" w:rsidRDefault="0062705A" w:rsidP="00A5508B">
      <w:pPr>
        <w:spacing w:line="240" w:lineRule="auto"/>
        <w:rPr>
          <w:rFonts w:ascii="Times New Roman" w:hAnsi="Times New Roman" w:cs="Times New Roman"/>
          <w:sz w:val="24"/>
          <w:szCs w:val="24"/>
        </w:rPr>
      </w:pPr>
    </w:p>
    <w:p w:rsidR="0062705A" w:rsidRPr="00D446B4" w:rsidRDefault="00D446B4" w:rsidP="00A5508B">
      <w:pPr>
        <w:pStyle w:val="Odstavekseznama"/>
        <w:numPr>
          <w:ilvl w:val="0"/>
          <w:numId w:val="1"/>
        </w:numPr>
        <w:spacing w:line="240" w:lineRule="auto"/>
        <w:ind w:left="0" w:firstLine="0"/>
        <w:jc w:val="both"/>
        <w:rPr>
          <w:rFonts w:ascii="Times New Roman" w:hAnsi="Times New Roman" w:cs="Times New Roman"/>
          <w:b/>
          <w:sz w:val="24"/>
          <w:szCs w:val="24"/>
        </w:rPr>
      </w:pPr>
      <w:r w:rsidRPr="00D446B4">
        <w:rPr>
          <w:rFonts w:ascii="Times New Roman" w:hAnsi="Times New Roman" w:cs="Times New Roman"/>
          <w:sz w:val="24"/>
          <w:szCs w:val="24"/>
        </w:rPr>
        <w:t xml:space="preserve">V NRP občine se uvrsti nova naložba: </w:t>
      </w:r>
      <w:r w:rsidR="001C7997">
        <w:rPr>
          <w:rFonts w:ascii="Times New Roman" w:hAnsi="Times New Roman" w:cs="Times New Roman"/>
          <w:sz w:val="24"/>
          <w:szCs w:val="24"/>
        </w:rPr>
        <w:t xml:space="preserve"> </w:t>
      </w:r>
      <w:r w:rsidR="001C7997" w:rsidRPr="001C7997">
        <w:rPr>
          <w:rFonts w:ascii="Times New Roman" w:eastAsia="Times New Roman" w:hAnsi="Times New Roman"/>
          <w:b/>
          <w:sz w:val="24"/>
          <w:szCs w:val="24"/>
          <w:lang w:eastAsia="sl-SI"/>
        </w:rPr>
        <w:t>''Nabava motornega vozila oblike SUV</w:t>
      </w:r>
      <w:r w:rsidR="001C7997">
        <w:rPr>
          <w:rFonts w:ascii="Times New Roman" w:hAnsi="Times New Roman" w:cs="Times New Roman"/>
          <w:b/>
          <w:sz w:val="24"/>
          <w:szCs w:val="24"/>
        </w:rPr>
        <w:t xml:space="preserve">«      </w:t>
      </w:r>
      <w:r w:rsidR="001C7997" w:rsidRPr="001C7997">
        <w:rPr>
          <w:rFonts w:ascii="Times New Roman" w:hAnsi="Times New Roman" w:cs="Times New Roman"/>
          <w:sz w:val="24"/>
          <w:szCs w:val="24"/>
        </w:rPr>
        <w:t>(</w:t>
      </w:r>
      <w:r w:rsidR="002A3B83">
        <w:rPr>
          <w:rFonts w:ascii="Times New Roman" w:hAnsi="Times New Roman" w:cs="Times New Roman"/>
          <w:sz w:val="24"/>
          <w:szCs w:val="24"/>
        </w:rPr>
        <w:t>n</w:t>
      </w:r>
      <w:r w:rsidR="00E75CC6" w:rsidRPr="001C7997">
        <w:rPr>
          <w:rFonts w:ascii="Times New Roman" w:hAnsi="Times New Roman" w:cs="Times New Roman"/>
          <w:sz w:val="24"/>
          <w:szCs w:val="24"/>
        </w:rPr>
        <w:t>akup vozila urgentnega zdravnika (VUZ), oblike SUV za ZD Lenart</w:t>
      </w:r>
      <w:r w:rsidR="001C7997">
        <w:rPr>
          <w:rFonts w:ascii="Times New Roman" w:hAnsi="Times New Roman" w:cs="Times New Roman"/>
          <w:sz w:val="24"/>
          <w:szCs w:val="24"/>
        </w:rPr>
        <w:t>).</w:t>
      </w:r>
    </w:p>
    <w:p w:rsidR="00D446B4" w:rsidRPr="00D446B4" w:rsidRDefault="00D446B4" w:rsidP="00A5508B">
      <w:pPr>
        <w:numPr>
          <w:ilvl w:val="0"/>
          <w:numId w:val="1"/>
        </w:numPr>
        <w:spacing w:after="0" w:line="240" w:lineRule="auto"/>
        <w:ind w:left="0" w:firstLine="0"/>
        <w:jc w:val="both"/>
        <w:rPr>
          <w:rFonts w:ascii="Times New Roman" w:hAnsi="Times New Roman" w:cs="Times New Roman"/>
          <w:snapToGrid w:val="0"/>
          <w:sz w:val="24"/>
          <w:szCs w:val="24"/>
        </w:rPr>
      </w:pPr>
      <w:r w:rsidRPr="00D446B4">
        <w:rPr>
          <w:rFonts w:ascii="Times New Roman" w:hAnsi="Times New Roman" w:cs="Times New Roman"/>
          <w:bCs/>
          <w:snapToGrid w:val="0"/>
          <w:sz w:val="24"/>
          <w:szCs w:val="24"/>
        </w:rPr>
        <w:t>Investitor: Občina Sveta Trojica v Slovenskih goricah, Mariborska cesta 1, 2235 Sveta Trojica v Slovenskih goricah.</w:t>
      </w:r>
    </w:p>
    <w:p w:rsidR="00D446B4" w:rsidRPr="00D446B4" w:rsidRDefault="00D446B4" w:rsidP="00A5508B">
      <w:pPr>
        <w:spacing w:after="0" w:line="240" w:lineRule="auto"/>
        <w:jc w:val="both"/>
        <w:rPr>
          <w:rFonts w:ascii="Times New Roman" w:hAnsi="Times New Roman" w:cs="Times New Roman"/>
          <w:snapToGrid w:val="0"/>
          <w:sz w:val="24"/>
          <w:szCs w:val="24"/>
        </w:rPr>
      </w:pPr>
    </w:p>
    <w:p w:rsidR="00D446B4" w:rsidRPr="009F6564" w:rsidRDefault="00D446B4" w:rsidP="00A5508B">
      <w:pPr>
        <w:numPr>
          <w:ilvl w:val="0"/>
          <w:numId w:val="1"/>
        </w:numPr>
        <w:spacing w:after="0" w:line="240" w:lineRule="auto"/>
        <w:ind w:left="0" w:firstLine="0"/>
        <w:jc w:val="both"/>
        <w:rPr>
          <w:rFonts w:ascii="Times New Roman" w:hAnsi="Times New Roman" w:cs="Times New Roman"/>
          <w:snapToGrid w:val="0"/>
          <w:sz w:val="24"/>
          <w:szCs w:val="24"/>
        </w:rPr>
      </w:pPr>
      <w:r w:rsidRPr="009F6564">
        <w:rPr>
          <w:rFonts w:ascii="Times New Roman" w:hAnsi="Times New Roman" w:cs="Times New Roman"/>
          <w:bCs/>
          <w:snapToGrid w:val="0"/>
          <w:sz w:val="24"/>
          <w:szCs w:val="24"/>
        </w:rPr>
        <w:t xml:space="preserve">Vrednost investicije znaša </w:t>
      </w:r>
      <w:r w:rsidR="00CB01C5">
        <w:rPr>
          <w:rFonts w:ascii="Times New Roman" w:hAnsi="Times New Roman" w:cs="Times New Roman"/>
          <w:bCs/>
          <w:snapToGrid w:val="0"/>
          <w:sz w:val="24"/>
          <w:szCs w:val="24"/>
        </w:rPr>
        <w:t>24.324,00</w:t>
      </w:r>
      <w:r w:rsidRPr="009F6564">
        <w:rPr>
          <w:rFonts w:ascii="Times New Roman" w:hAnsi="Times New Roman" w:cs="Times New Roman"/>
          <w:bCs/>
          <w:snapToGrid w:val="0"/>
          <w:sz w:val="24"/>
          <w:szCs w:val="24"/>
        </w:rPr>
        <w:t xml:space="preserve"> EUR (z DDV) po tekočih cenah in se bo izvajala skladno s časovnim načrtom od ju</w:t>
      </w:r>
      <w:r w:rsidR="00CB01C5">
        <w:rPr>
          <w:rFonts w:ascii="Times New Roman" w:hAnsi="Times New Roman" w:cs="Times New Roman"/>
          <w:bCs/>
          <w:snapToGrid w:val="0"/>
          <w:sz w:val="24"/>
          <w:szCs w:val="24"/>
        </w:rPr>
        <w:t>nij 2018</w:t>
      </w:r>
      <w:r w:rsidRPr="009F6564">
        <w:rPr>
          <w:rFonts w:ascii="Times New Roman" w:hAnsi="Times New Roman" w:cs="Times New Roman"/>
          <w:bCs/>
          <w:snapToGrid w:val="0"/>
          <w:sz w:val="24"/>
          <w:szCs w:val="24"/>
        </w:rPr>
        <w:t xml:space="preserve"> do </w:t>
      </w:r>
      <w:r w:rsidR="00CB01C5">
        <w:rPr>
          <w:rFonts w:ascii="Times New Roman" w:hAnsi="Times New Roman" w:cs="Times New Roman"/>
          <w:bCs/>
          <w:snapToGrid w:val="0"/>
          <w:sz w:val="24"/>
          <w:szCs w:val="24"/>
        </w:rPr>
        <w:t>aprila</w:t>
      </w:r>
      <w:r w:rsidRPr="009F6564">
        <w:rPr>
          <w:rFonts w:ascii="Times New Roman" w:hAnsi="Times New Roman" w:cs="Times New Roman"/>
          <w:bCs/>
          <w:snapToGrid w:val="0"/>
          <w:sz w:val="24"/>
          <w:szCs w:val="24"/>
        </w:rPr>
        <w:t xml:space="preserve">  201</w:t>
      </w:r>
      <w:r w:rsidR="00CB01C5">
        <w:rPr>
          <w:rFonts w:ascii="Times New Roman" w:hAnsi="Times New Roman" w:cs="Times New Roman"/>
          <w:bCs/>
          <w:snapToGrid w:val="0"/>
          <w:sz w:val="24"/>
          <w:szCs w:val="24"/>
        </w:rPr>
        <w:t>9</w:t>
      </w:r>
      <w:r w:rsidRPr="009F6564">
        <w:rPr>
          <w:rFonts w:ascii="Times New Roman" w:hAnsi="Times New Roman" w:cs="Times New Roman"/>
          <w:bCs/>
          <w:snapToGrid w:val="0"/>
          <w:sz w:val="24"/>
          <w:szCs w:val="24"/>
        </w:rPr>
        <w:t>, pod pogojem, da bo zanjo odobreno sofinanciranje Ministrstva za zdravje.</w:t>
      </w:r>
    </w:p>
    <w:p w:rsidR="00D446B4" w:rsidRPr="009F6564" w:rsidRDefault="00D446B4" w:rsidP="00A5508B">
      <w:pPr>
        <w:spacing w:after="0" w:line="240" w:lineRule="auto"/>
        <w:jc w:val="both"/>
        <w:rPr>
          <w:rFonts w:ascii="Times New Roman" w:hAnsi="Times New Roman" w:cs="Times New Roman"/>
          <w:snapToGrid w:val="0"/>
          <w:sz w:val="24"/>
          <w:szCs w:val="24"/>
        </w:rPr>
      </w:pPr>
    </w:p>
    <w:p w:rsidR="00D446B4" w:rsidRPr="009F6564" w:rsidRDefault="00D446B4" w:rsidP="00A5508B">
      <w:pPr>
        <w:numPr>
          <w:ilvl w:val="0"/>
          <w:numId w:val="1"/>
        </w:numPr>
        <w:spacing w:after="0" w:line="240" w:lineRule="auto"/>
        <w:ind w:left="0" w:firstLine="0"/>
        <w:jc w:val="both"/>
        <w:rPr>
          <w:rFonts w:ascii="Times New Roman" w:hAnsi="Times New Roman" w:cs="Times New Roman"/>
          <w:snapToGrid w:val="0"/>
          <w:sz w:val="24"/>
          <w:szCs w:val="24"/>
        </w:rPr>
      </w:pPr>
      <w:r w:rsidRPr="009F6564">
        <w:rPr>
          <w:rFonts w:ascii="Times New Roman" w:hAnsi="Times New Roman" w:cs="Times New Roman"/>
          <w:bCs/>
          <w:snapToGrid w:val="0"/>
          <w:sz w:val="24"/>
          <w:szCs w:val="24"/>
        </w:rPr>
        <w:t>Viri financiranja:</w:t>
      </w:r>
    </w:p>
    <w:tbl>
      <w:tblPr>
        <w:tblW w:w="5240"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00"/>
        <w:gridCol w:w="1400"/>
        <w:gridCol w:w="940"/>
      </w:tblGrid>
      <w:tr w:rsidR="00D446B4" w:rsidRPr="009F6564" w:rsidTr="00D446B4">
        <w:trPr>
          <w:trHeight w:val="255"/>
        </w:trPr>
        <w:tc>
          <w:tcPr>
            <w:tcW w:w="2900" w:type="dxa"/>
            <w:shd w:val="clear" w:color="000000" w:fill="auto"/>
            <w:noWrap/>
            <w:vAlign w:val="bottom"/>
            <w:hideMark/>
          </w:tcPr>
          <w:p w:rsidR="00D446B4" w:rsidRPr="009F6564" w:rsidRDefault="00D446B4" w:rsidP="0042533D">
            <w:pPr>
              <w:pStyle w:val="Brezrazmikov"/>
              <w:rPr>
                <w:rFonts w:ascii="Times New Roman" w:hAnsi="Times New Roman" w:cs="Times New Roman"/>
                <w:sz w:val="24"/>
                <w:szCs w:val="24"/>
              </w:rPr>
            </w:pPr>
            <w:r w:rsidRPr="009F6564">
              <w:rPr>
                <w:rFonts w:ascii="Times New Roman" w:hAnsi="Times New Roman" w:cs="Times New Roman"/>
                <w:sz w:val="24"/>
                <w:szCs w:val="24"/>
              </w:rPr>
              <w:t>Vir</w:t>
            </w:r>
            <w:r w:rsidR="0042533D">
              <w:rPr>
                <w:rFonts w:ascii="Times New Roman" w:hAnsi="Times New Roman" w:cs="Times New Roman"/>
                <w:sz w:val="24"/>
                <w:szCs w:val="24"/>
              </w:rPr>
              <w:t xml:space="preserve">     /  leto =  vse v 2018</w:t>
            </w:r>
          </w:p>
        </w:tc>
        <w:tc>
          <w:tcPr>
            <w:tcW w:w="1400" w:type="dxa"/>
            <w:shd w:val="clear" w:color="000000" w:fill="auto"/>
            <w:noWrap/>
            <w:vAlign w:val="bottom"/>
            <w:hideMark/>
          </w:tcPr>
          <w:p w:rsidR="00D446B4" w:rsidRPr="009F6564" w:rsidRDefault="00D446B4" w:rsidP="00A5508B">
            <w:pPr>
              <w:pStyle w:val="Brezrazmikov"/>
              <w:rPr>
                <w:rFonts w:ascii="Times New Roman" w:hAnsi="Times New Roman" w:cs="Times New Roman"/>
                <w:sz w:val="24"/>
                <w:szCs w:val="24"/>
              </w:rPr>
            </w:pPr>
            <w:r w:rsidRPr="009F6564">
              <w:rPr>
                <w:rFonts w:ascii="Times New Roman" w:hAnsi="Times New Roman" w:cs="Times New Roman"/>
                <w:sz w:val="24"/>
                <w:szCs w:val="24"/>
              </w:rPr>
              <w:t>Vrednost v EUR</w:t>
            </w:r>
          </w:p>
        </w:tc>
        <w:tc>
          <w:tcPr>
            <w:tcW w:w="940" w:type="dxa"/>
            <w:shd w:val="clear" w:color="000000" w:fill="auto"/>
            <w:noWrap/>
            <w:vAlign w:val="bottom"/>
            <w:hideMark/>
          </w:tcPr>
          <w:p w:rsidR="00D446B4" w:rsidRPr="009F6564" w:rsidRDefault="00D446B4" w:rsidP="00A5508B">
            <w:pPr>
              <w:pStyle w:val="Brezrazmikov"/>
              <w:rPr>
                <w:rFonts w:ascii="Times New Roman" w:hAnsi="Times New Roman" w:cs="Times New Roman"/>
                <w:sz w:val="24"/>
                <w:szCs w:val="24"/>
              </w:rPr>
            </w:pPr>
            <w:r w:rsidRPr="009F6564">
              <w:rPr>
                <w:rFonts w:ascii="Times New Roman" w:hAnsi="Times New Roman" w:cs="Times New Roman"/>
                <w:sz w:val="24"/>
                <w:szCs w:val="24"/>
              </w:rPr>
              <w:t>Delež v %</w:t>
            </w:r>
          </w:p>
        </w:tc>
      </w:tr>
      <w:tr w:rsidR="00D446B4" w:rsidRPr="009F6564" w:rsidTr="00D446B4">
        <w:trPr>
          <w:trHeight w:val="255"/>
        </w:trPr>
        <w:tc>
          <w:tcPr>
            <w:tcW w:w="2900" w:type="dxa"/>
            <w:shd w:val="clear" w:color="auto" w:fill="auto"/>
            <w:noWrap/>
            <w:vAlign w:val="bottom"/>
            <w:hideMark/>
          </w:tcPr>
          <w:p w:rsidR="00D446B4" w:rsidRPr="009F6564" w:rsidRDefault="00D446B4" w:rsidP="00A5508B">
            <w:pPr>
              <w:pStyle w:val="Brezrazmikov"/>
              <w:rPr>
                <w:rFonts w:ascii="Times New Roman" w:hAnsi="Times New Roman" w:cs="Times New Roman"/>
                <w:sz w:val="24"/>
                <w:szCs w:val="24"/>
              </w:rPr>
            </w:pPr>
            <w:r w:rsidRPr="009F6564">
              <w:rPr>
                <w:rFonts w:ascii="Times New Roman" w:hAnsi="Times New Roman" w:cs="Times New Roman"/>
                <w:sz w:val="24"/>
                <w:szCs w:val="24"/>
              </w:rPr>
              <w:t>RS, Ministrstvo za zdravje</w:t>
            </w:r>
          </w:p>
        </w:tc>
        <w:tc>
          <w:tcPr>
            <w:tcW w:w="1400" w:type="dxa"/>
            <w:shd w:val="clear" w:color="auto" w:fill="auto"/>
            <w:noWrap/>
            <w:vAlign w:val="bottom"/>
          </w:tcPr>
          <w:p w:rsidR="00D446B4" w:rsidRPr="009F6564" w:rsidRDefault="00CB01C5" w:rsidP="00A5508B">
            <w:pPr>
              <w:pStyle w:val="Brezrazmikov"/>
              <w:rPr>
                <w:rFonts w:ascii="Times New Roman" w:hAnsi="Times New Roman" w:cs="Times New Roman"/>
                <w:sz w:val="24"/>
                <w:szCs w:val="24"/>
              </w:rPr>
            </w:pPr>
            <w:r>
              <w:rPr>
                <w:rFonts w:ascii="Times New Roman" w:hAnsi="Times New Roman" w:cs="Times New Roman"/>
                <w:sz w:val="24"/>
                <w:szCs w:val="24"/>
              </w:rPr>
              <w:t>14.163,93</w:t>
            </w:r>
          </w:p>
        </w:tc>
        <w:tc>
          <w:tcPr>
            <w:tcW w:w="940" w:type="dxa"/>
            <w:shd w:val="clear" w:color="auto" w:fill="auto"/>
            <w:noWrap/>
            <w:vAlign w:val="bottom"/>
          </w:tcPr>
          <w:p w:rsidR="00D446B4" w:rsidRPr="009F6564" w:rsidRDefault="00CB01C5" w:rsidP="00A5508B">
            <w:pPr>
              <w:pStyle w:val="Brezrazmikov"/>
              <w:rPr>
                <w:rFonts w:ascii="Times New Roman" w:hAnsi="Times New Roman" w:cs="Times New Roman"/>
                <w:sz w:val="24"/>
                <w:szCs w:val="24"/>
              </w:rPr>
            </w:pPr>
            <w:r>
              <w:rPr>
                <w:rFonts w:ascii="Times New Roman" w:hAnsi="Times New Roman" w:cs="Times New Roman"/>
                <w:sz w:val="24"/>
                <w:szCs w:val="24"/>
              </w:rPr>
              <w:t>58,23</w:t>
            </w:r>
          </w:p>
        </w:tc>
      </w:tr>
      <w:tr w:rsidR="00D446B4" w:rsidRPr="009F6564" w:rsidTr="00D446B4">
        <w:trPr>
          <w:trHeight w:val="255"/>
        </w:trPr>
        <w:tc>
          <w:tcPr>
            <w:tcW w:w="2900" w:type="dxa"/>
            <w:tcBorders>
              <w:bottom w:val="single" w:sz="4" w:space="0" w:color="auto"/>
            </w:tcBorders>
            <w:shd w:val="clear" w:color="auto" w:fill="auto"/>
            <w:noWrap/>
            <w:vAlign w:val="bottom"/>
            <w:hideMark/>
          </w:tcPr>
          <w:p w:rsidR="00D446B4" w:rsidRPr="009F6564" w:rsidRDefault="00D446B4" w:rsidP="00A5508B">
            <w:pPr>
              <w:pStyle w:val="Brezrazmikov"/>
              <w:rPr>
                <w:rFonts w:ascii="Times New Roman" w:hAnsi="Times New Roman" w:cs="Times New Roman"/>
                <w:sz w:val="24"/>
                <w:szCs w:val="24"/>
              </w:rPr>
            </w:pPr>
            <w:r w:rsidRPr="009F6564">
              <w:rPr>
                <w:rFonts w:ascii="Times New Roman" w:hAnsi="Times New Roman" w:cs="Times New Roman"/>
                <w:sz w:val="24"/>
                <w:szCs w:val="24"/>
              </w:rPr>
              <w:t>Zdravstveni dom Lenart</w:t>
            </w:r>
          </w:p>
        </w:tc>
        <w:tc>
          <w:tcPr>
            <w:tcW w:w="1400" w:type="dxa"/>
            <w:tcBorders>
              <w:bottom w:val="single" w:sz="4" w:space="0" w:color="auto"/>
            </w:tcBorders>
            <w:shd w:val="clear" w:color="auto" w:fill="auto"/>
            <w:noWrap/>
            <w:vAlign w:val="bottom"/>
          </w:tcPr>
          <w:p w:rsidR="00D446B4" w:rsidRPr="009F6564" w:rsidRDefault="00CB01C5" w:rsidP="00A5508B">
            <w:pPr>
              <w:pStyle w:val="Brezrazmikov"/>
              <w:rPr>
                <w:rFonts w:ascii="Times New Roman" w:hAnsi="Times New Roman" w:cs="Times New Roman"/>
                <w:sz w:val="24"/>
                <w:szCs w:val="24"/>
              </w:rPr>
            </w:pPr>
            <w:r>
              <w:rPr>
                <w:rFonts w:ascii="Times New Roman" w:hAnsi="Times New Roman" w:cs="Times New Roman"/>
                <w:sz w:val="24"/>
                <w:szCs w:val="24"/>
              </w:rPr>
              <w:t>10.160,07</w:t>
            </w:r>
          </w:p>
        </w:tc>
        <w:tc>
          <w:tcPr>
            <w:tcW w:w="940" w:type="dxa"/>
            <w:tcBorders>
              <w:bottom w:val="single" w:sz="4" w:space="0" w:color="auto"/>
            </w:tcBorders>
            <w:shd w:val="clear" w:color="auto" w:fill="auto"/>
            <w:noWrap/>
            <w:vAlign w:val="bottom"/>
          </w:tcPr>
          <w:p w:rsidR="00D446B4" w:rsidRPr="009F6564" w:rsidRDefault="00CB01C5" w:rsidP="00A5508B">
            <w:pPr>
              <w:pStyle w:val="Brezrazmikov"/>
              <w:rPr>
                <w:rFonts w:ascii="Times New Roman" w:hAnsi="Times New Roman" w:cs="Times New Roman"/>
                <w:sz w:val="24"/>
                <w:szCs w:val="24"/>
              </w:rPr>
            </w:pPr>
            <w:r>
              <w:rPr>
                <w:rFonts w:ascii="Times New Roman" w:hAnsi="Times New Roman" w:cs="Times New Roman"/>
                <w:sz w:val="24"/>
                <w:szCs w:val="24"/>
              </w:rPr>
              <w:t>41,77</w:t>
            </w:r>
          </w:p>
        </w:tc>
      </w:tr>
      <w:tr w:rsidR="00D446B4" w:rsidRPr="009F6564" w:rsidTr="00D446B4">
        <w:trPr>
          <w:trHeight w:val="255"/>
        </w:trPr>
        <w:tc>
          <w:tcPr>
            <w:tcW w:w="2900" w:type="dxa"/>
            <w:shd w:val="clear" w:color="auto" w:fill="auto"/>
            <w:noWrap/>
            <w:vAlign w:val="bottom"/>
            <w:hideMark/>
          </w:tcPr>
          <w:p w:rsidR="00D446B4" w:rsidRPr="009F6564" w:rsidRDefault="00D446B4" w:rsidP="00A5508B">
            <w:pPr>
              <w:pStyle w:val="Brezrazmikov"/>
              <w:rPr>
                <w:rFonts w:ascii="Times New Roman" w:hAnsi="Times New Roman" w:cs="Times New Roman"/>
                <w:b/>
                <w:sz w:val="24"/>
                <w:szCs w:val="24"/>
              </w:rPr>
            </w:pPr>
            <w:r w:rsidRPr="009F6564">
              <w:rPr>
                <w:rFonts w:ascii="Times New Roman" w:hAnsi="Times New Roman" w:cs="Times New Roman"/>
                <w:b/>
                <w:sz w:val="24"/>
                <w:szCs w:val="24"/>
              </w:rPr>
              <w:t xml:space="preserve">SKUPAJ </w:t>
            </w:r>
          </w:p>
        </w:tc>
        <w:tc>
          <w:tcPr>
            <w:tcW w:w="1400" w:type="dxa"/>
            <w:shd w:val="clear" w:color="auto" w:fill="auto"/>
            <w:noWrap/>
            <w:vAlign w:val="bottom"/>
          </w:tcPr>
          <w:p w:rsidR="00D446B4" w:rsidRPr="009F6564" w:rsidRDefault="00CB01C5" w:rsidP="00A5508B">
            <w:pPr>
              <w:pStyle w:val="Brezrazmikov"/>
              <w:rPr>
                <w:rFonts w:ascii="Times New Roman" w:hAnsi="Times New Roman" w:cs="Times New Roman"/>
                <w:b/>
                <w:sz w:val="24"/>
                <w:szCs w:val="24"/>
              </w:rPr>
            </w:pPr>
            <w:r>
              <w:rPr>
                <w:rFonts w:ascii="Times New Roman" w:hAnsi="Times New Roman" w:cs="Times New Roman"/>
                <w:b/>
                <w:sz w:val="24"/>
                <w:szCs w:val="24"/>
              </w:rPr>
              <w:t>24.324,00</w:t>
            </w:r>
          </w:p>
        </w:tc>
        <w:tc>
          <w:tcPr>
            <w:tcW w:w="940" w:type="dxa"/>
            <w:shd w:val="clear" w:color="auto" w:fill="auto"/>
            <w:noWrap/>
            <w:vAlign w:val="bottom"/>
          </w:tcPr>
          <w:p w:rsidR="00D446B4" w:rsidRPr="009F6564" w:rsidRDefault="00D446B4" w:rsidP="00A5508B">
            <w:pPr>
              <w:pStyle w:val="Brezrazmikov"/>
              <w:rPr>
                <w:rFonts w:ascii="Times New Roman" w:hAnsi="Times New Roman" w:cs="Times New Roman"/>
                <w:b/>
                <w:sz w:val="24"/>
                <w:szCs w:val="24"/>
              </w:rPr>
            </w:pPr>
            <w:r w:rsidRPr="009F6564">
              <w:rPr>
                <w:rFonts w:ascii="Times New Roman" w:hAnsi="Times New Roman" w:cs="Times New Roman"/>
                <w:b/>
                <w:sz w:val="24"/>
                <w:szCs w:val="24"/>
              </w:rPr>
              <w:t>100,00</w:t>
            </w:r>
          </w:p>
        </w:tc>
      </w:tr>
    </w:tbl>
    <w:p w:rsidR="00D446B4" w:rsidRPr="009F6564" w:rsidRDefault="00D446B4" w:rsidP="00A5508B">
      <w:pPr>
        <w:spacing w:after="0" w:line="240" w:lineRule="auto"/>
        <w:jc w:val="both"/>
        <w:rPr>
          <w:rFonts w:ascii="Times New Roman" w:hAnsi="Times New Roman" w:cs="Times New Roman"/>
          <w:snapToGrid w:val="0"/>
          <w:sz w:val="24"/>
          <w:szCs w:val="24"/>
        </w:rPr>
      </w:pPr>
    </w:p>
    <w:p w:rsidR="00D446B4" w:rsidRPr="009F6564" w:rsidRDefault="00D446B4" w:rsidP="00A5508B">
      <w:pPr>
        <w:spacing w:after="0" w:line="240" w:lineRule="auto"/>
        <w:rPr>
          <w:rFonts w:ascii="Times New Roman" w:hAnsi="Times New Roman" w:cs="Times New Roman"/>
          <w:bCs/>
          <w:snapToGrid w:val="0"/>
          <w:sz w:val="24"/>
          <w:szCs w:val="24"/>
        </w:rPr>
      </w:pPr>
      <w:r w:rsidRPr="009F6564">
        <w:rPr>
          <w:rFonts w:ascii="Times New Roman" w:hAnsi="Times New Roman" w:cs="Times New Roman"/>
          <w:bCs/>
          <w:snapToGrid w:val="0"/>
          <w:sz w:val="24"/>
          <w:szCs w:val="24"/>
        </w:rPr>
        <w:t>6</w:t>
      </w:r>
      <w:r w:rsidRPr="009F6564">
        <w:rPr>
          <w:rFonts w:ascii="Times New Roman" w:hAnsi="Times New Roman" w:cs="Times New Roman"/>
          <w:b/>
          <w:bCs/>
          <w:snapToGrid w:val="0"/>
          <w:sz w:val="24"/>
          <w:szCs w:val="24"/>
        </w:rPr>
        <w:t xml:space="preserve">. </w:t>
      </w:r>
      <w:r w:rsidRPr="009F6564">
        <w:rPr>
          <w:rFonts w:ascii="Times New Roman" w:hAnsi="Times New Roman" w:cs="Times New Roman"/>
          <w:bCs/>
          <w:snapToGrid w:val="0"/>
          <w:sz w:val="24"/>
          <w:szCs w:val="24"/>
        </w:rPr>
        <w:t>Odobri se izvedba investicije.</w:t>
      </w:r>
    </w:p>
    <w:p w:rsidR="00D446B4" w:rsidRPr="009F6564" w:rsidRDefault="00D446B4" w:rsidP="00A5508B">
      <w:pPr>
        <w:spacing w:after="0" w:line="240" w:lineRule="auto"/>
        <w:rPr>
          <w:rFonts w:ascii="Times New Roman" w:hAnsi="Times New Roman" w:cs="Times New Roman"/>
          <w:bCs/>
          <w:snapToGrid w:val="0"/>
          <w:sz w:val="24"/>
          <w:szCs w:val="24"/>
        </w:rPr>
      </w:pPr>
    </w:p>
    <w:p w:rsidR="00D446B4" w:rsidRPr="009F6564" w:rsidRDefault="00D446B4" w:rsidP="00A5508B">
      <w:pPr>
        <w:spacing w:after="0" w:line="240" w:lineRule="auto"/>
        <w:rPr>
          <w:rFonts w:ascii="Times New Roman" w:hAnsi="Times New Roman" w:cs="Times New Roman"/>
          <w:snapToGrid w:val="0"/>
          <w:sz w:val="24"/>
          <w:szCs w:val="24"/>
        </w:rPr>
      </w:pPr>
      <w:r w:rsidRPr="009F6564">
        <w:rPr>
          <w:rFonts w:ascii="Times New Roman" w:hAnsi="Times New Roman" w:cs="Times New Roman"/>
          <w:b/>
          <w:bCs/>
          <w:snapToGrid w:val="0"/>
          <w:sz w:val="24"/>
          <w:szCs w:val="24"/>
          <w:lang w:val="de-AT"/>
        </w:rPr>
        <w:t xml:space="preserve">7. </w:t>
      </w:r>
      <w:r w:rsidRPr="009F6564">
        <w:rPr>
          <w:rFonts w:ascii="Times New Roman" w:hAnsi="Times New Roman" w:cs="Times New Roman"/>
          <w:snapToGrid w:val="0"/>
          <w:sz w:val="24"/>
          <w:szCs w:val="24"/>
        </w:rPr>
        <w:t>Ta sklep začne veljati z dnem sprejema.</w:t>
      </w:r>
    </w:p>
    <w:p w:rsidR="00D446B4" w:rsidRPr="00D446B4" w:rsidRDefault="00D446B4" w:rsidP="00A5508B">
      <w:pPr>
        <w:spacing w:after="0" w:line="240" w:lineRule="auto"/>
        <w:rPr>
          <w:rFonts w:ascii="Times New Roman" w:hAnsi="Times New Roman" w:cs="Times New Roman"/>
          <w:b/>
          <w:bCs/>
          <w:snapToGrid w:val="0"/>
          <w:sz w:val="24"/>
          <w:szCs w:val="24"/>
        </w:rPr>
      </w:pPr>
    </w:p>
    <w:p w:rsidR="00D446B4" w:rsidRPr="00D446B4" w:rsidRDefault="00D446B4" w:rsidP="00A5508B">
      <w:pPr>
        <w:spacing w:after="0" w:line="240" w:lineRule="auto"/>
        <w:rPr>
          <w:rFonts w:ascii="Times New Roman" w:hAnsi="Times New Roman" w:cs="Times New Roman"/>
          <w:b/>
          <w:bCs/>
          <w:snapToGrid w:val="0"/>
          <w:sz w:val="24"/>
          <w:szCs w:val="24"/>
        </w:rPr>
      </w:pPr>
    </w:p>
    <w:p w:rsidR="00D446B4" w:rsidRPr="00D446B4" w:rsidRDefault="00D446B4" w:rsidP="00A5508B">
      <w:pPr>
        <w:spacing w:after="0" w:line="240" w:lineRule="auto"/>
        <w:rPr>
          <w:rFonts w:ascii="Times New Roman" w:hAnsi="Times New Roman" w:cs="Times New Roman"/>
          <w:bCs/>
          <w:snapToGrid w:val="0"/>
          <w:sz w:val="24"/>
          <w:szCs w:val="24"/>
        </w:rPr>
      </w:pPr>
      <w:r>
        <w:rPr>
          <w:rFonts w:ascii="Times New Roman" w:hAnsi="Times New Roman" w:cs="Times New Roman"/>
          <w:bCs/>
          <w:snapToGrid w:val="0"/>
          <w:sz w:val="24"/>
          <w:szCs w:val="24"/>
        </w:rPr>
        <w:t>Št</w:t>
      </w:r>
      <w:r w:rsidR="00593B2F">
        <w:rPr>
          <w:rFonts w:ascii="Times New Roman" w:hAnsi="Times New Roman" w:cs="Times New Roman"/>
          <w:bCs/>
          <w:snapToGrid w:val="0"/>
          <w:sz w:val="24"/>
          <w:szCs w:val="24"/>
        </w:rPr>
        <w:t>evilka:</w:t>
      </w:r>
      <w:r>
        <w:rPr>
          <w:rFonts w:ascii="Times New Roman" w:hAnsi="Times New Roman" w:cs="Times New Roman"/>
          <w:bCs/>
          <w:snapToGrid w:val="0"/>
          <w:sz w:val="24"/>
          <w:szCs w:val="24"/>
        </w:rPr>
        <w:t xml:space="preserve"> </w:t>
      </w:r>
      <w:r w:rsidR="00CB01C5">
        <w:rPr>
          <w:rFonts w:ascii="Times New Roman" w:hAnsi="Times New Roman" w:cs="Times New Roman"/>
          <w:bCs/>
          <w:snapToGrid w:val="0"/>
          <w:sz w:val="24"/>
          <w:szCs w:val="24"/>
        </w:rPr>
        <w:t>4310-3/2018</w:t>
      </w:r>
      <w:r w:rsidR="00B31E87">
        <w:rPr>
          <w:rFonts w:ascii="Times New Roman" w:hAnsi="Times New Roman" w:cs="Times New Roman"/>
          <w:bCs/>
          <w:snapToGrid w:val="0"/>
          <w:sz w:val="24"/>
          <w:szCs w:val="24"/>
        </w:rPr>
        <w:t>-</w:t>
      </w:r>
    </w:p>
    <w:p w:rsidR="00D446B4" w:rsidRPr="00D446B4" w:rsidRDefault="00D446B4" w:rsidP="00A5508B">
      <w:pPr>
        <w:spacing w:after="0" w:line="240" w:lineRule="auto"/>
        <w:rPr>
          <w:rFonts w:ascii="Times New Roman" w:hAnsi="Times New Roman" w:cs="Times New Roman"/>
          <w:bCs/>
          <w:snapToGrid w:val="0"/>
          <w:sz w:val="24"/>
          <w:szCs w:val="24"/>
        </w:rPr>
      </w:pPr>
      <w:r w:rsidRPr="00D446B4">
        <w:rPr>
          <w:rFonts w:ascii="Times New Roman" w:hAnsi="Times New Roman" w:cs="Times New Roman"/>
          <w:bCs/>
          <w:snapToGrid w:val="0"/>
          <w:sz w:val="24"/>
          <w:szCs w:val="24"/>
        </w:rPr>
        <w:t xml:space="preserve">Datum: </w:t>
      </w:r>
    </w:p>
    <w:p w:rsidR="00D446B4" w:rsidRPr="004A73B1" w:rsidRDefault="00D446B4" w:rsidP="00A5508B">
      <w:pPr>
        <w:spacing w:after="0" w:line="240" w:lineRule="auto"/>
        <w:rPr>
          <w:rFonts w:ascii="Times New Roman" w:hAnsi="Times New Roman" w:cs="Times New Roman"/>
          <w:b/>
          <w:bCs/>
          <w:snapToGrid w:val="0"/>
          <w:sz w:val="24"/>
          <w:szCs w:val="24"/>
        </w:rPr>
      </w:pPr>
      <w:r w:rsidRPr="00D446B4">
        <w:rPr>
          <w:rFonts w:ascii="Times New Roman" w:hAnsi="Times New Roman" w:cs="Times New Roman"/>
          <w:b/>
          <w:bCs/>
          <w:snapToGrid w:val="0"/>
          <w:sz w:val="24"/>
          <w:szCs w:val="24"/>
        </w:rPr>
        <w:tab/>
      </w:r>
      <w:r w:rsidRPr="00D446B4">
        <w:rPr>
          <w:rFonts w:ascii="Times New Roman" w:hAnsi="Times New Roman" w:cs="Times New Roman"/>
          <w:b/>
          <w:bCs/>
          <w:snapToGrid w:val="0"/>
          <w:sz w:val="24"/>
          <w:szCs w:val="24"/>
        </w:rPr>
        <w:tab/>
      </w:r>
      <w:r w:rsidRPr="00D446B4">
        <w:rPr>
          <w:rFonts w:ascii="Times New Roman" w:hAnsi="Times New Roman" w:cs="Times New Roman"/>
          <w:b/>
          <w:bCs/>
          <w:snapToGrid w:val="0"/>
          <w:sz w:val="24"/>
          <w:szCs w:val="24"/>
        </w:rPr>
        <w:tab/>
      </w:r>
      <w:r w:rsidRPr="00D446B4">
        <w:rPr>
          <w:rFonts w:ascii="Times New Roman" w:hAnsi="Times New Roman" w:cs="Times New Roman"/>
          <w:b/>
          <w:bCs/>
          <w:snapToGrid w:val="0"/>
          <w:sz w:val="24"/>
          <w:szCs w:val="24"/>
        </w:rPr>
        <w:tab/>
      </w:r>
      <w:r w:rsidRPr="00D446B4">
        <w:rPr>
          <w:rFonts w:ascii="Times New Roman" w:hAnsi="Times New Roman" w:cs="Times New Roman"/>
          <w:b/>
          <w:bCs/>
          <w:snapToGrid w:val="0"/>
          <w:sz w:val="24"/>
          <w:szCs w:val="24"/>
        </w:rPr>
        <w:tab/>
      </w:r>
      <w:r w:rsidRPr="00D446B4">
        <w:rPr>
          <w:rFonts w:ascii="Times New Roman" w:hAnsi="Times New Roman" w:cs="Times New Roman"/>
          <w:b/>
          <w:bCs/>
          <w:snapToGrid w:val="0"/>
          <w:sz w:val="24"/>
          <w:szCs w:val="24"/>
        </w:rPr>
        <w:tab/>
      </w:r>
      <w:r w:rsidRPr="00D446B4">
        <w:rPr>
          <w:rFonts w:ascii="Times New Roman" w:hAnsi="Times New Roman" w:cs="Times New Roman"/>
          <w:b/>
          <w:bCs/>
          <w:snapToGrid w:val="0"/>
          <w:sz w:val="24"/>
          <w:szCs w:val="24"/>
        </w:rPr>
        <w:tab/>
      </w:r>
      <w:r w:rsidRPr="00D446B4">
        <w:rPr>
          <w:rFonts w:ascii="Times New Roman" w:hAnsi="Times New Roman" w:cs="Times New Roman"/>
          <w:bCs/>
          <w:snapToGrid w:val="0"/>
          <w:sz w:val="24"/>
          <w:szCs w:val="24"/>
        </w:rPr>
        <w:tab/>
        <w:t xml:space="preserve">      </w:t>
      </w:r>
      <w:r w:rsidRPr="004A73B1">
        <w:rPr>
          <w:rFonts w:ascii="Times New Roman" w:hAnsi="Times New Roman" w:cs="Times New Roman"/>
          <w:b/>
          <w:bCs/>
          <w:snapToGrid w:val="0"/>
          <w:sz w:val="24"/>
          <w:szCs w:val="24"/>
        </w:rPr>
        <w:t>Župan</w:t>
      </w:r>
    </w:p>
    <w:p w:rsidR="00D446B4" w:rsidRPr="00D446B4" w:rsidRDefault="00D446B4" w:rsidP="00A5508B">
      <w:pPr>
        <w:spacing w:after="0" w:line="240" w:lineRule="auto"/>
        <w:rPr>
          <w:rFonts w:ascii="Times New Roman" w:hAnsi="Times New Roman" w:cs="Times New Roman"/>
          <w:bCs/>
          <w:snapToGrid w:val="0"/>
          <w:sz w:val="24"/>
          <w:szCs w:val="24"/>
        </w:rPr>
      </w:pPr>
      <w:r w:rsidRPr="00D446B4">
        <w:rPr>
          <w:rFonts w:ascii="Times New Roman" w:hAnsi="Times New Roman" w:cs="Times New Roman"/>
          <w:bCs/>
          <w:snapToGrid w:val="0"/>
          <w:sz w:val="24"/>
          <w:szCs w:val="24"/>
        </w:rPr>
        <w:tab/>
      </w:r>
      <w:r w:rsidRPr="00D446B4">
        <w:rPr>
          <w:rFonts w:ascii="Times New Roman" w:hAnsi="Times New Roman" w:cs="Times New Roman"/>
          <w:bCs/>
          <w:snapToGrid w:val="0"/>
          <w:sz w:val="24"/>
          <w:szCs w:val="24"/>
        </w:rPr>
        <w:tab/>
      </w:r>
      <w:r w:rsidRPr="00D446B4">
        <w:rPr>
          <w:rFonts w:ascii="Times New Roman" w:hAnsi="Times New Roman" w:cs="Times New Roman"/>
          <w:bCs/>
          <w:snapToGrid w:val="0"/>
          <w:sz w:val="24"/>
          <w:szCs w:val="24"/>
        </w:rPr>
        <w:tab/>
      </w:r>
      <w:r w:rsidRPr="00D446B4">
        <w:rPr>
          <w:rFonts w:ascii="Times New Roman" w:hAnsi="Times New Roman" w:cs="Times New Roman"/>
          <w:bCs/>
          <w:snapToGrid w:val="0"/>
          <w:sz w:val="24"/>
          <w:szCs w:val="24"/>
        </w:rPr>
        <w:tab/>
      </w:r>
      <w:r w:rsidRPr="00D446B4">
        <w:rPr>
          <w:rFonts w:ascii="Times New Roman" w:hAnsi="Times New Roman" w:cs="Times New Roman"/>
          <w:bCs/>
          <w:snapToGrid w:val="0"/>
          <w:sz w:val="24"/>
          <w:szCs w:val="24"/>
        </w:rPr>
        <w:tab/>
      </w:r>
      <w:r w:rsidRPr="00D446B4">
        <w:rPr>
          <w:rFonts w:ascii="Times New Roman" w:hAnsi="Times New Roman" w:cs="Times New Roman"/>
          <w:bCs/>
          <w:snapToGrid w:val="0"/>
          <w:sz w:val="24"/>
          <w:szCs w:val="24"/>
        </w:rPr>
        <w:tab/>
        <w:t xml:space="preserve">      Občine Sveta Trojica v Slovenskih goricah</w:t>
      </w:r>
    </w:p>
    <w:p w:rsidR="00D446B4" w:rsidRPr="004A73B1" w:rsidRDefault="00D446B4" w:rsidP="00A5508B">
      <w:pPr>
        <w:spacing w:after="0" w:line="240" w:lineRule="auto"/>
        <w:rPr>
          <w:rFonts w:ascii="Times New Roman" w:hAnsi="Times New Roman" w:cs="Times New Roman"/>
          <w:bCs/>
          <w:i/>
          <w:snapToGrid w:val="0"/>
          <w:sz w:val="24"/>
          <w:szCs w:val="24"/>
        </w:rPr>
      </w:pPr>
      <w:r w:rsidRPr="00D446B4">
        <w:rPr>
          <w:rFonts w:ascii="Times New Roman" w:hAnsi="Times New Roman" w:cs="Times New Roman"/>
          <w:bCs/>
          <w:snapToGrid w:val="0"/>
          <w:sz w:val="24"/>
          <w:szCs w:val="24"/>
        </w:rPr>
        <w:tab/>
      </w:r>
      <w:r w:rsidRPr="00D446B4">
        <w:rPr>
          <w:rFonts w:ascii="Times New Roman" w:hAnsi="Times New Roman" w:cs="Times New Roman"/>
          <w:bCs/>
          <w:snapToGrid w:val="0"/>
          <w:sz w:val="24"/>
          <w:szCs w:val="24"/>
        </w:rPr>
        <w:tab/>
      </w:r>
      <w:r w:rsidRPr="00D446B4">
        <w:rPr>
          <w:rFonts w:ascii="Times New Roman" w:hAnsi="Times New Roman" w:cs="Times New Roman"/>
          <w:bCs/>
          <w:snapToGrid w:val="0"/>
          <w:sz w:val="24"/>
          <w:szCs w:val="24"/>
        </w:rPr>
        <w:tab/>
      </w:r>
      <w:r w:rsidRPr="00D446B4">
        <w:rPr>
          <w:rFonts w:ascii="Times New Roman" w:hAnsi="Times New Roman" w:cs="Times New Roman"/>
          <w:bCs/>
          <w:snapToGrid w:val="0"/>
          <w:sz w:val="24"/>
          <w:szCs w:val="24"/>
        </w:rPr>
        <w:tab/>
      </w:r>
      <w:r w:rsidRPr="00D446B4">
        <w:rPr>
          <w:rFonts w:ascii="Times New Roman" w:hAnsi="Times New Roman" w:cs="Times New Roman"/>
          <w:bCs/>
          <w:snapToGrid w:val="0"/>
          <w:sz w:val="24"/>
          <w:szCs w:val="24"/>
        </w:rPr>
        <w:tab/>
      </w:r>
      <w:r w:rsidRPr="00D446B4">
        <w:rPr>
          <w:rFonts w:ascii="Times New Roman" w:hAnsi="Times New Roman" w:cs="Times New Roman"/>
          <w:bCs/>
          <w:snapToGrid w:val="0"/>
          <w:sz w:val="24"/>
          <w:szCs w:val="24"/>
        </w:rPr>
        <w:tab/>
      </w:r>
      <w:r w:rsidRPr="00D446B4">
        <w:rPr>
          <w:rFonts w:ascii="Times New Roman" w:hAnsi="Times New Roman" w:cs="Times New Roman"/>
          <w:bCs/>
          <w:snapToGrid w:val="0"/>
          <w:sz w:val="24"/>
          <w:szCs w:val="24"/>
        </w:rPr>
        <w:tab/>
        <w:t xml:space="preserve">       </w:t>
      </w:r>
      <w:r w:rsidRPr="004A73B1">
        <w:rPr>
          <w:rFonts w:ascii="Times New Roman" w:hAnsi="Times New Roman" w:cs="Times New Roman"/>
          <w:b/>
          <w:bCs/>
          <w:snapToGrid w:val="0"/>
          <w:sz w:val="24"/>
          <w:szCs w:val="24"/>
        </w:rPr>
        <w:t>Darko FRAS</w:t>
      </w:r>
      <w:r w:rsidRPr="00D446B4">
        <w:rPr>
          <w:rFonts w:ascii="Times New Roman" w:hAnsi="Times New Roman" w:cs="Times New Roman"/>
          <w:bCs/>
          <w:snapToGrid w:val="0"/>
          <w:sz w:val="24"/>
          <w:szCs w:val="24"/>
        </w:rPr>
        <w:t xml:space="preserve">, </w:t>
      </w:r>
      <w:r w:rsidRPr="004A73B1">
        <w:rPr>
          <w:rFonts w:ascii="Times New Roman" w:hAnsi="Times New Roman" w:cs="Times New Roman"/>
          <w:bCs/>
          <w:i/>
          <w:snapToGrid w:val="0"/>
          <w:sz w:val="24"/>
          <w:szCs w:val="24"/>
        </w:rPr>
        <w:t>univ. dipl. prav.</w:t>
      </w:r>
    </w:p>
    <w:p w:rsidR="009F6564" w:rsidRDefault="009F6564" w:rsidP="00A5508B">
      <w:pPr>
        <w:spacing w:after="0" w:line="240" w:lineRule="auto"/>
        <w:rPr>
          <w:rFonts w:ascii="Times New Roman" w:hAnsi="Times New Roman" w:cs="Times New Roman"/>
          <w:bCs/>
          <w:snapToGrid w:val="0"/>
          <w:sz w:val="24"/>
          <w:szCs w:val="24"/>
        </w:rPr>
      </w:pPr>
    </w:p>
    <w:p w:rsidR="009F6564" w:rsidRDefault="009F6564" w:rsidP="00D446B4">
      <w:pPr>
        <w:spacing w:after="0" w:line="240" w:lineRule="auto"/>
        <w:rPr>
          <w:rFonts w:ascii="Times New Roman" w:hAnsi="Times New Roman" w:cs="Times New Roman"/>
          <w:bCs/>
          <w:snapToGrid w:val="0"/>
          <w:sz w:val="24"/>
          <w:szCs w:val="24"/>
        </w:rPr>
      </w:pPr>
    </w:p>
    <w:p w:rsidR="009F6564" w:rsidRDefault="009F6564" w:rsidP="00D446B4">
      <w:pPr>
        <w:spacing w:after="0" w:line="240" w:lineRule="auto"/>
        <w:rPr>
          <w:rFonts w:ascii="Times New Roman" w:hAnsi="Times New Roman" w:cs="Times New Roman"/>
          <w:bCs/>
          <w:snapToGrid w:val="0"/>
          <w:sz w:val="24"/>
          <w:szCs w:val="24"/>
        </w:rPr>
      </w:pPr>
    </w:p>
    <w:p w:rsidR="009F6564" w:rsidRDefault="009F6564" w:rsidP="00D446B4">
      <w:pPr>
        <w:spacing w:after="0" w:line="240" w:lineRule="auto"/>
        <w:rPr>
          <w:rFonts w:ascii="Times New Roman" w:hAnsi="Times New Roman" w:cs="Times New Roman"/>
          <w:bCs/>
          <w:snapToGrid w:val="0"/>
          <w:sz w:val="24"/>
          <w:szCs w:val="24"/>
        </w:rPr>
      </w:pPr>
    </w:p>
    <w:p w:rsidR="009F6564" w:rsidRDefault="009F6564" w:rsidP="00D446B4">
      <w:pPr>
        <w:spacing w:after="0" w:line="240" w:lineRule="auto"/>
        <w:rPr>
          <w:rFonts w:ascii="Times New Roman" w:hAnsi="Times New Roman" w:cs="Times New Roman"/>
          <w:bCs/>
          <w:snapToGrid w:val="0"/>
          <w:sz w:val="24"/>
          <w:szCs w:val="24"/>
        </w:rPr>
      </w:pPr>
    </w:p>
    <w:p w:rsidR="00A5508B" w:rsidRDefault="00A5508B" w:rsidP="00D446B4">
      <w:pPr>
        <w:spacing w:after="0" w:line="240" w:lineRule="auto"/>
        <w:rPr>
          <w:rFonts w:ascii="Times New Roman" w:hAnsi="Times New Roman" w:cs="Times New Roman"/>
          <w:bCs/>
          <w:snapToGrid w:val="0"/>
          <w:sz w:val="24"/>
          <w:szCs w:val="24"/>
        </w:rPr>
      </w:pPr>
    </w:p>
    <w:p w:rsidR="009F6564" w:rsidRDefault="009F6564" w:rsidP="00D446B4">
      <w:pPr>
        <w:spacing w:after="0" w:line="240" w:lineRule="auto"/>
        <w:rPr>
          <w:rFonts w:ascii="Times New Roman" w:hAnsi="Times New Roman" w:cs="Times New Roman"/>
          <w:bCs/>
          <w:snapToGrid w:val="0"/>
          <w:sz w:val="24"/>
          <w:szCs w:val="24"/>
        </w:rPr>
      </w:pPr>
    </w:p>
    <w:p w:rsidR="009F6564" w:rsidRDefault="009F6564" w:rsidP="00D446B4">
      <w:pPr>
        <w:spacing w:after="0" w:line="240" w:lineRule="auto"/>
        <w:rPr>
          <w:rFonts w:ascii="Times New Roman" w:hAnsi="Times New Roman" w:cs="Times New Roman"/>
          <w:bCs/>
          <w:snapToGrid w:val="0"/>
          <w:sz w:val="24"/>
          <w:szCs w:val="24"/>
        </w:rPr>
      </w:pPr>
    </w:p>
    <w:p w:rsidR="009F6564" w:rsidRDefault="009F6564" w:rsidP="00D446B4">
      <w:pPr>
        <w:spacing w:after="0" w:line="240" w:lineRule="auto"/>
        <w:rPr>
          <w:rFonts w:ascii="Times New Roman" w:hAnsi="Times New Roman" w:cs="Times New Roman"/>
          <w:bCs/>
          <w:snapToGrid w:val="0"/>
          <w:sz w:val="24"/>
          <w:szCs w:val="24"/>
        </w:rPr>
      </w:pPr>
    </w:p>
    <w:p w:rsidR="004A73B1" w:rsidRDefault="004A73B1">
      <w:pPr>
        <w:rPr>
          <w:rFonts w:ascii="Times New Roman" w:hAnsi="Times New Roman" w:cs="Times New Roman"/>
          <w:bCs/>
          <w:snapToGrid w:val="0"/>
          <w:sz w:val="24"/>
          <w:szCs w:val="24"/>
        </w:rPr>
      </w:pPr>
      <w:r>
        <w:rPr>
          <w:rFonts w:ascii="Times New Roman" w:hAnsi="Times New Roman" w:cs="Times New Roman"/>
          <w:bCs/>
          <w:snapToGrid w:val="0"/>
          <w:sz w:val="24"/>
          <w:szCs w:val="24"/>
        </w:rPr>
        <w:br w:type="page"/>
      </w:r>
    </w:p>
    <w:p w:rsidR="009F6564" w:rsidRPr="00AC62B2" w:rsidRDefault="009F6564" w:rsidP="00AC62B2">
      <w:pPr>
        <w:spacing w:after="0" w:line="240" w:lineRule="auto"/>
        <w:jc w:val="center"/>
        <w:rPr>
          <w:rFonts w:ascii="Times New Roman" w:hAnsi="Times New Roman" w:cs="Times New Roman"/>
          <w:bCs/>
          <w:snapToGrid w:val="0"/>
          <w:sz w:val="24"/>
          <w:szCs w:val="24"/>
        </w:rPr>
      </w:pPr>
      <w:r w:rsidRPr="00AC62B2">
        <w:rPr>
          <w:rFonts w:ascii="Times New Roman" w:hAnsi="Times New Roman" w:cs="Times New Roman"/>
          <w:bCs/>
          <w:snapToGrid w:val="0"/>
          <w:sz w:val="24"/>
          <w:szCs w:val="24"/>
        </w:rPr>
        <w:lastRenderedPageBreak/>
        <w:t>OBRAZLOŽITEV:</w:t>
      </w:r>
    </w:p>
    <w:p w:rsidR="009F6564" w:rsidRPr="00AC62B2" w:rsidRDefault="009F6564" w:rsidP="00AC62B2">
      <w:pPr>
        <w:spacing w:after="0" w:line="240" w:lineRule="auto"/>
        <w:jc w:val="both"/>
        <w:rPr>
          <w:rFonts w:ascii="Times New Roman" w:hAnsi="Times New Roman" w:cs="Times New Roman"/>
          <w:bCs/>
          <w:snapToGrid w:val="0"/>
          <w:sz w:val="24"/>
          <w:szCs w:val="24"/>
        </w:rPr>
      </w:pPr>
    </w:p>
    <w:p w:rsidR="00AC62B2" w:rsidRPr="00787BA2" w:rsidRDefault="00AC62B2" w:rsidP="00A36AB2">
      <w:pPr>
        <w:pStyle w:val="Default"/>
        <w:jc w:val="both"/>
        <w:rPr>
          <w:rFonts w:ascii="Times New Roman" w:hAnsi="Times New Roman" w:cs="Times New Roman"/>
        </w:rPr>
      </w:pPr>
      <w:r w:rsidRPr="00787BA2">
        <w:rPr>
          <w:rFonts w:ascii="Times New Roman" w:hAnsi="Times New Roman" w:cs="Times New Roman"/>
        </w:rPr>
        <w:t xml:space="preserve">Zdravstveni dom Lenart je javni zavod, katerega ustanoviteljice so Občina Lenart, Občina Sveti Jurij v Slovenskih goricah in Občina Sveta Trojica v Slovenskih goricah. Dejavnost zavoda je javna služba, katere izvajanje je v javnem interesu. Zavod na sedežu zavoda (Maistrova ulica 22, Lenart v Slovenskih goricah) zagotavlja splošno </w:t>
      </w:r>
      <w:proofErr w:type="spellStart"/>
      <w:r w:rsidRPr="00787BA2">
        <w:rPr>
          <w:rFonts w:ascii="Times New Roman" w:hAnsi="Times New Roman" w:cs="Times New Roman"/>
        </w:rPr>
        <w:t>izvenbolnišnično</w:t>
      </w:r>
      <w:proofErr w:type="spellEnd"/>
      <w:r w:rsidRPr="00787BA2">
        <w:rPr>
          <w:rFonts w:ascii="Times New Roman" w:hAnsi="Times New Roman" w:cs="Times New Roman"/>
        </w:rPr>
        <w:t xml:space="preserve"> zdravstveno dejavnost predvsem za prebivalstvo z območja občin ustanoviteljic, ob upoštevanju pravice do svobodne izbire zdravnika pa tudi za druge. Na sedežu zavoda zagotavlja službo 24-urnega neprekinjenega zdravstvenega varstva, vključno s službo nujne medicinske pomoči za prebivalce občin ustanoviteljic in občin, ki gravitirajo na Zdravstveni dom Lenart.</w:t>
      </w:r>
    </w:p>
    <w:p w:rsidR="00A36AB2" w:rsidRPr="00787BA2" w:rsidRDefault="00A36AB2" w:rsidP="00A36AB2">
      <w:pPr>
        <w:pStyle w:val="Default"/>
        <w:jc w:val="both"/>
        <w:rPr>
          <w:rFonts w:ascii="Times New Roman" w:hAnsi="Times New Roman" w:cs="Times New Roman"/>
        </w:rPr>
      </w:pPr>
    </w:p>
    <w:p w:rsidR="00AC62B2" w:rsidRPr="00787BA2" w:rsidRDefault="00AC62B2" w:rsidP="00AC62B2">
      <w:pPr>
        <w:pStyle w:val="Default"/>
        <w:jc w:val="both"/>
        <w:rPr>
          <w:rFonts w:ascii="Times New Roman" w:hAnsi="Times New Roman" w:cs="Times New Roman"/>
        </w:rPr>
      </w:pPr>
      <w:r w:rsidRPr="00787BA2">
        <w:rPr>
          <w:rFonts w:ascii="Times New Roman" w:hAnsi="Times New Roman" w:cs="Times New Roman"/>
        </w:rPr>
        <w:t>Zaradi zagotavljanja enakih pogojev za zadovoljevanje skupnih potreb prebivalcev v skladu z razvojnimi cilji države na primarni ravni zdravstvene dejavnosti, je Ministrstvo za zdravje objavilo razpis za sofinanciranje investicijskih projektov oziroma posameznih investicijskih ukrepov na področju primarne ravni zdravstvene dejavnosti za leto 2018, pri katerem bo na podlagi pogojev, določenih z ZOF-1, ZIPRS1617 in Pravilnikom, finančno sode</w:t>
      </w:r>
      <w:r w:rsidR="00A36AB2" w:rsidRPr="00787BA2">
        <w:rPr>
          <w:rFonts w:ascii="Times New Roman" w:hAnsi="Times New Roman" w:cs="Times New Roman"/>
        </w:rPr>
        <w:t xml:space="preserve">lovala tudi Republika Slovenija </w:t>
      </w:r>
      <w:r w:rsidR="0042533D">
        <w:rPr>
          <w:rFonts w:ascii="Times New Roman" w:hAnsi="Times New Roman" w:cs="Times New Roman"/>
        </w:rPr>
        <w:t xml:space="preserve"> s sofinanciranjem </w:t>
      </w:r>
      <w:r w:rsidR="004F30E3" w:rsidRPr="00787BA2">
        <w:rPr>
          <w:rFonts w:ascii="Times New Roman" w:hAnsi="Times New Roman" w:cs="Times New Roman"/>
        </w:rPr>
        <w:t xml:space="preserve"> nakup</w:t>
      </w:r>
      <w:r w:rsidR="0042533D">
        <w:rPr>
          <w:rFonts w:ascii="Times New Roman" w:hAnsi="Times New Roman" w:cs="Times New Roman"/>
        </w:rPr>
        <w:t>a</w:t>
      </w:r>
      <w:r w:rsidR="00A36AB2" w:rsidRPr="00787BA2">
        <w:rPr>
          <w:rFonts w:ascii="Times New Roman" w:hAnsi="Times New Roman" w:cs="Times New Roman"/>
        </w:rPr>
        <w:t xml:space="preserve"> vozila </w:t>
      </w:r>
      <w:proofErr w:type="spellStart"/>
      <w:r w:rsidR="00A36AB2" w:rsidRPr="00787BA2">
        <w:rPr>
          <w:rFonts w:ascii="Times New Roman" w:hAnsi="Times New Roman" w:cs="Times New Roman"/>
        </w:rPr>
        <w:t>urgetnega</w:t>
      </w:r>
      <w:proofErr w:type="spellEnd"/>
      <w:r w:rsidR="00A36AB2" w:rsidRPr="00787BA2">
        <w:rPr>
          <w:rFonts w:ascii="Times New Roman" w:hAnsi="Times New Roman" w:cs="Times New Roman"/>
        </w:rPr>
        <w:t xml:space="preserve"> zdravnika (VUZ) oblike SUV</w:t>
      </w:r>
      <w:r w:rsidR="004F30E3" w:rsidRPr="00787BA2">
        <w:rPr>
          <w:rFonts w:ascii="Times New Roman" w:hAnsi="Times New Roman" w:cs="Times New Roman"/>
        </w:rPr>
        <w:t>, s štirikolesni pogonom</w:t>
      </w:r>
      <w:r w:rsidR="00A36AB2" w:rsidRPr="00787BA2">
        <w:rPr>
          <w:rFonts w:ascii="Times New Roman" w:hAnsi="Times New Roman" w:cs="Times New Roman"/>
        </w:rPr>
        <w:t xml:space="preserve">. </w:t>
      </w:r>
      <w:r w:rsidRPr="00787BA2">
        <w:rPr>
          <w:rFonts w:ascii="Times New Roman" w:hAnsi="Times New Roman" w:cs="Times New Roman"/>
        </w:rPr>
        <w:t xml:space="preserve">Nabava urgentnega vozila je za nemoteno delovanje Zdravstvenega doma Lenart potrebna. </w:t>
      </w:r>
    </w:p>
    <w:p w:rsidR="00AC62B2" w:rsidRPr="00787BA2" w:rsidRDefault="00AC62B2" w:rsidP="00AC62B2">
      <w:pPr>
        <w:pStyle w:val="Default"/>
        <w:jc w:val="both"/>
        <w:rPr>
          <w:rFonts w:ascii="Times New Roman" w:hAnsi="Times New Roman" w:cs="Times New Roman"/>
        </w:rPr>
      </w:pPr>
    </w:p>
    <w:p w:rsidR="00A36AB2" w:rsidRPr="00787BA2" w:rsidRDefault="00AC62B2" w:rsidP="00AC62B2">
      <w:pPr>
        <w:pStyle w:val="Default"/>
        <w:jc w:val="both"/>
        <w:rPr>
          <w:rFonts w:ascii="Times New Roman" w:hAnsi="Times New Roman" w:cs="Times New Roman"/>
        </w:rPr>
      </w:pPr>
      <w:r w:rsidRPr="00787BA2">
        <w:rPr>
          <w:rFonts w:ascii="Times New Roman" w:hAnsi="Times New Roman" w:cs="Times New Roman"/>
        </w:rPr>
        <w:t>Investicijo predstavlja nabavo motornega vozila oblike SUV (vozilo urgentnega zdravnika) ter vključuje tudi nadgradnjo vozila (intervencijske luči, označitev vozila, ipd.</w:t>
      </w:r>
      <w:r w:rsidR="0042533D">
        <w:rPr>
          <w:rFonts w:ascii="Times New Roman" w:hAnsi="Times New Roman" w:cs="Times New Roman"/>
        </w:rPr>
        <w:t>, pretežno z obstoječo opremo ZD</w:t>
      </w:r>
      <w:r w:rsidRPr="00787BA2">
        <w:rPr>
          <w:rFonts w:ascii="Times New Roman" w:hAnsi="Times New Roman" w:cs="Times New Roman"/>
        </w:rPr>
        <w:t>).</w:t>
      </w:r>
    </w:p>
    <w:p w:rsidR="00AC62B2" w:rsidRPr="00787BA2" w:rsidRDefault="00AC62B2" w:rsidP="00AC62B2">
      <w:pPr>
        <w:pStyle w:val="Default"/>
        <w:jc w:val="both"/>
        <w:rPr>
          <w:rFonts w:ascii="Times New Roman" w:hAnsi="Times New Roman" w:cs="Times New Roman"/>
        </w:rPr>
      </w:pPr>
      <w:r w:rsidRPr="00787BA2">
        <w:rPr>
          <w:rFonts w:ascii="Times New Roman" w:hAnsi="Times New Roman" w:cs="Times New Roman"/>
        </w:rPr>
        <w:t xml:space="preserve"> </w:t>
      </w:r>
    </w:p>
    <w:p w:rsidR="00AC62B2" w:rsidRPr="00787BA2" w:rsidRDefault="00AC62B2" w:rsidP="00AC62B2">
      <w:pPr>
        <w:pStyle w:val="Default"/>
        <w:jc w:val="both"/>
        <w:rPr>
          <w:rFonts w:ascii="Times New Roman" w:hAnsi="Times New Roman" w:cs="Times New Roman"/>
        </w:rPr>
      </w:pPr>
      <w:r w:rsidRPr="00787BA2">
        <w:rPr>
          <w:rFonts w:ascii="Times New Roman" w:hAnsi="Times New Roman" w:cs="Times New Roman"/>
        </w:rPr>
        <w:t xml:space="preserve">V Pravilniku o službi nujne medicinske pomoči (Uradni list RS 81/15, 93/15-popr.) je opredeljeno vozilo urgentnega zdravnika (VUZ) kot vozilo, ki se uporablja za prevoz zdravnika in zdravstvenega delavca ter mora imeti najmanj naslednjo dodatno medicinsko opremo: </w:t>
      </w:r>
    </w:p>
    <w:p w:rsidR="00AC62B2" w:rsidRPr="00787BA2" w:rsidRDefault="00AC62B2" w:rsidP="00AC62B2">
      <w:pPr>
        <w:pStyle w:val="Default"/>
        <w:spacing w:after="21"/>
        <w:jc w:val="both"/>
        <w:rPr>
          <w:rFonts w:ascii="Times New Roman" w:hAnsi="Times New Roman" w:cs="Times New Roman"/>
        </w:rPr>
      </w:pPr>
      <w:r w:rsidRPr="00787BA2">
        <w:rPr>
          <w:rFonts w:ascii="Times New Roman" w:hAnsi="Times New Roman" w:cs="Times New Roman"/>
        </w:rPr>
        <w:t xml:space="preserve">- </w:t>
      </w:r>
      <w:proofErr w:type="spellStart"/>
      <w:r w:rsidRPr="00787BA2">
        <w:rPr>
          <w:rFonts w:ascii="Times New Roman" w:hAnsi="Times New Roman" w:cs="Times New Roman"/>
        </w:rPr>
        <w:t>defibrilator</w:t>
      </w:r>
      <w:proofErr w:type="spellEnd"/>
      <w:r w:rsidRPr="00787BA2">
        <w:rPr>
          <w:rFonts w:ascii="Times New Roman" w:hAnsi="Times New Roman" w:cs="Times New Roman"/>
        </w:rPr>
        <w:t xml:space="preserve">, </w:t>
      </w:r>
    </w:p>
    <w:p w:rsidR="00AC62B2" w:rsidRPr="00787BA2" w:rsidRDefault="00AC62B2" w:rsidP="00AC62B2">
      <w:pPr>
        <w:pStyle w:val="Default"/>
        <w:spacing w:after="21"/>
        <w:jc w:val="both"/>
        <w:rPr>
          <w:rFonts w:ascii="Times New Roman" w:hAnsi="Times New Roman" w:cs="Times New Roman"/>
        </w:rPr>
      </w:pPr>
      <w:r w:rsidRPr="00787BA2">
        <w:rPr>
          <w:rFonts w:ascii="Times New Roman" w:hAnsi="Times New Roman" w:cs="Times New Roman"/>
        </w:rPr>
        <w:t xml:space="preserve">- pulzni </w:t>
      </w:r>
      <w:proofErr w:type="spellStart"/>
      <w:r w:rsidRPr="00787BA2">
        <w:rPr>
          <w:rFonts w:ascii="Times New Roman" w:hAnsi="Times New Roman" w:cs="Times New Roman"/>
        </w:rPr>
        <w:t>oksimeter</w:t>
      </w:r>
      <w:proofErr w:type="spellEnd"/>
      <w:r w:rsidRPr="00787BA2">
        <w:rPr>
          <w:rFonts w:ascii="Times New Roman" w:hAnsi="Times New Roman" w:cs="Times New Roman"/>
        </w:rPr>
        <w:t xml:space="preserve">, </w:t>
      </w:r>
      <w:proofErr w:type="spellStart"/>
      <w:r w:rsidRPr="00787BA2">
        <w:rPr>
          <w:rFonts w:ascii="Times New Roman" w:hAnsi="Times New Roman" w:cs="Times New Roman"/>
        </w:rPr>
        <w:t>glukometer</w:t>
      </w:r>
      <w:proofErr w:type="spellEnd"/>
      <w:r w:rsidRPr="00787BA2">
        <w:rPr>
          <w:rFonts w:ascii="Times New Roman" w:hAnsi="Times New Roman" w:cs="Times New Roman"/>
        </w:rPr>
        <w:t xml:space="preserve">, termometer, </w:t>
      </w:r>
    </w:p>
    <w:p w:rsidR="00AC62B2" w:rsidRPr="00787BA2" w:rsidRDefault="00AC62B2" w:rsidP="00AC62B2">
      <w:pPr>
        <w:pStyle w:val="Default"/>
        <w:spacing w:after="21"/>
        <w:jc w:val="both"/>
        <w:rPr>
          <w:rFonts w:ascii="Times New Roman" w:hAnsi="Times New Roman" w:cs="Times New Roman"/>
        </w:rPr>
      </w:pPr>
      <w:r w:rsidRPr="00787BA2">
        <w:rPr>
          <w:rFonts w:ascii="Times New Roman" w:hAnsi="Times New Roman" w:cs="Times New Roman"/>
        </w:rPr>
        <w:t xml:space="preserve">- napravo za merjenje krvnega tlaka, </w:t>
      </w:r>
    </w:p>
    <w:p w:rsidR="00AC62B2" w:rsidRPr="00787BA2" w:rsidRDefault="00AC62B2" w:rsidP="00AC62B2">
      <w:pPr>
        <w:pStyle w:val="Default"/>
        <w:spacing w:after="21"/>
        <w:jc w:val="both"/>
        <w:rPr>
          <w:rFonts w:ascii="Times New Roman" w:hAnsi="Times New Roman" w:cs="Times New Roman"/>
        </w:rPr>
      </w:pPr>
      <w:r w:rsidRPr="00787BA2">
        <w:rPr>
          <w:rFonts w:ascii="Times New Roman" w:hAnsi="Times New Roman" w:cs="Times New Roman"/>
        </w:rPr>
        <w:t xml:space="preserve">- </w:t>
      </w:r>
      <w:proofErr w:type="spellStart"/>
      <w:r w:rsidRPr="00787BA2">
        <w:rPr>
          <w:rFonts w:ascii="Times New Roman" w:hAnsi="Times New Roman" w:cs="Times New Roman"/>
        </w:rPr>
        <w:t>reanimacijsko</w:t>
      </w:r>
      <w:proofErr w:type="spellEnd"/>
      <w:r w:rsidRPr="00787BA2">
        <w:rPr>
          <w:rFonts w:ascii="Times New Roman" w:hAnsi="Times New Roman" w:cs="Times New Roman"/>
        </w:rPr>
        <w:t xml:space="preserve"> opremo z nujnimi zdravili, infuzijskimi tekočinami in kisikom, </w:t>
      </w:r>
    </w:p>
    <w:p w:rsidR="00AC62B2" w:rsidRPr="00787BA2" w:rsidRDefault="00AC62B2" w:rsidP="00AC62B2">
      <w:pPr>
        <w:pStyle w:val="Default"/>
        <w:jc w:val="both"/>
        <w:rPr>
          <w:rFonts w:ascii="Times New Roman" w:hAnsi="Times New Roman" w:cs="Times New Roman"/>
        </w:rPr>
      </w:pPr>
      <w:r w:rsidRPr="00787BA2">
        <w:rPr>
          <w:rFonts w:ascii="Times New Roman" w:hAnsi="Times New Roman" w:cs="Times New Roman"/>
        </w:rPr>
        <w:t xml:space="preserve">- vratne opornice in sanitetno opremo za oskrbo poškodb. </w:t>
      </w:r>
    </w:p>
    <w:p w:rsidR="00AC62B2" w:rsidRPr="00787BA2" w:rsidRDefault="00AC62B2" w:rsidP="00AC62B2">
      <w:pPr>
        <w:pStyle w:val="Default"/>
        <w:jc w:val="both"/>
        <w:rPr>
          <w:rFonts w:ascii="Times New Roman" w:hAnsi="Times New Roman" w:cs="Times New Roman"/>
        </w:rPr>
      </w:pPr>
    </w:p>
    <w:p w:rsidR="00AC62B2" w:rsidRPr="00787BA2" w:rsidRDefault="00AC62B2" w:rsidP="00AC62B2">
      <w:pPr>
        <w:spacing w:line="240" w:lineRule="auto"/>
        <w:jc w:val="both"/>
        <w:rPr>
          <w:rFonts w:ascii="Times New Roman" w:eastAsia="Times New Roman" w:hAnsi="Times New Roman" w:cs="Times New Roman"/>
          <w:sz w:val="24"/>
          <w:szCs w:val="24"/>
        </w:rPr>
      </w:pPr>
      <w:r w:rsidRPr="00787BA2">
        <w:rPr>
          <w:rFonts w:ascii="Times New Roman" w:hAnsi="Times New Roman" w:cs="Times New Roman"/>
          <w:sz w:val="24"/>
          <w:szCs w:val="24"/>
        </w:rPr>
        <w:t xml:space="preserve">Intervencijsko vozilo bo ustrezno opremljeno z obstoječo opremo Zdravstvenega doma Lenart Namen predmetne investicije je z nabavo motornega vozila </w:t>
      </w:r>
      <w:proofErr w:type="spellStart"/>
      <w:r w:rsidRPr="00787BA2">
        <w:rPr>
          <w:rFonts w:ascii="Times New Roman" w:hAnsi="Times New Roman" w:cs="Times New Roman"/>
          <w:sz w:val="24"/>
          <w:szCs w:val="24"/>
        </w:rPr>
        <w:t>vozila</w:t>
      </w:r>
      <w:proofErr w:type="spellEnd"/>
      <w:r w:rsidRPr="00787BA2">
        <w:rPr>
          <w:rFonts w:ascii="Times New Roman" w:hAnsi="Times New Roman" w:cs="Times New Roman"/>
          <w:sz w:val="24"/>
          <w:szCs w:val="24"/>
        </w:rPr>
        <w:t xml:space="preserve"> za urgentnega voznika posodobiti zdravstvene zmogljivosti ter omogočiti nemoteno delovanje Zdravstvenega doma Lenart.</w:t>
      </w:r>
    </w:p>
    <w:p w:rsidR="00A80485" w:rsidRPr="00787BA2" w:rsidRDefault="00787BA2" w:rsidP="00787BA2">
      <w:pPr>
        <w:spacing w:after="0" w:line="240" w:lineRule="auto"/>
        <w:rPr>
          <w:rFonts w:ascii="Times New Roman" w:hAnsi="Times New Roman" w:cs="Times New Roman"/>
          <w:sz w:val="24"/>
          <w:szCs w:val="24"/>
          <w:u w:val="single"/>
          <w:lang w:eastAsia="sl-SI"/>
        </w:rPr>
      </w:pPr>
      <w:r>
        <w:rPr>
          <w:rFonts w:ascii="Times New Roman" w:hAnsi="Times New Roman" w:cs="Times New Roman"/>
          <w:sz w:val="24"/>
          <w:szCs w:val="24"/>
          <w:u w:val="single"/>
          <w:lang w:eastAsia="sl-SI"/>
        </w:rPr>
        <w:t xml:space="preserve">Tabela: </w:t>
      </w:r>
      <w:r w:rsidR="00A80485" w:rsidRPr="00787BA2">
        <w:rPr>
          <w:rFonts w:ascii="Times New Roman" w:hAnsi="Times New Roman" w:cs="Times New Roman"/>
          <w:sz w:val="24"/>
          <w:szCs w:val="24"/>
          <w:u w:val="single"/>
          <w:lang w:eastAsia="sl-SI"/>
        </w:rPr>
        <w:t>Ocena investicijskih stroškov</w:t>
      </w:r>
      <w:r w:rsidR="00A36AB2" w:rsidRPr="00787BA2">
        <w:rPr>
          <w:rFonts w:ascii="Times New Roman" w:hAnsi="Times New Roman" w:cs="Times New Roman"/>
          <w:sz w:val="24"/>
          <w:szCs w:val="24"/>
          <w:u w:val="single"/>
          <w:lang w:eastAsia="sl-SI"/>
        </w:rPr>
        <w:t xml:space="preserve"> v EUR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905"/>
        <w:gridCol w:w="1570"/>
        <w:gridCol w:w="1570"/>
        <w:gridCol w:w="1570"/>
      </w:tblGrid>
      <w:tr w:rsidR="00A36AB2" w:rsidRPr="00787BA2" w:rsidTr="00787BA2">
        <w:trPr>
          <w:trHeight w:val="103"/>
        </w:trPr>
        <w:tc>
          <w:tcPr>
            <w:tcW w:w="2127" w:type="dxa"/>
          </w:tcPr>
          <w:p w:rsidR="00A36AB2" w:rsidRPr="00787BA2" w:rsidRDefault="00A36AB2">
            <w:pPr>
              <w:pStyle w:val="Default"/>
              <w:rPr>
                <w:rFonts w:ascii="Times New Roman" w:hAnsi="Times New Roman" w:cs="Times New Roman"/>
              </w:rPr>
            </w:pPr>
            <w:r w:rsidRPr="00787BA2">
              <w:rPr>
                <w:rFonts w:ascii="Times New Roman" w:hAnsi="Times New Roman" w:cs="Times New Roman"/>
                <w:b/>
                <w:bCs/>
              </w:rPr>
              <w:t xml:space="preserve">Opis stroška </w:t>
            </w:r>
          </w:p>
        </w:tc>
        <w:tc>
          <w:tcPr>
            <w:tcW w:w="905" w:type="dxa"/>
          </w:tcPr>
          <w:p w:rsidR="00A36AB2" w:rsidRPr="00787BA2" w:rsidRDefault="00A36AB2">
            <w:pPr>
              <w:pStyle w:val="Default"/>
              <w:rPr>
                <w:rFonts w:ascii="Times New Roman" w:hAnsi="Times New Roman" w:cs="Times New Roman"/>
              </w:rPr>
            </w:pPr>
            <w:proofErr w:type="spellStart"/>
            <w:r w:rsidRPr="00787BA2">
              <w:rPr>
                <w:rFonts w:ascii="Times New Roman" w:hAnsi="Times New Roman" w:cs="Times New Roman"/>
                <w:b/>
                <w:bCs/>
              </w:rPr>
              <w:t>em</w:t>
            </w:r>
            <w:proofErr w:type="spellEnd"/>
            <w:r w:rsidRPr="00787BA2">
              <w:rPr>
                <w:rFonts w:ascii="Times New Roman" w:hAnsi="Times New Roman" w:cs="Times New Roman"/>
                <w:b/>
                <w:bCs/>
              </w:rPr>
              <w:t xml:space="preserve"> </w:t>
            </w:r>
          </w:p>
        </w:tc>
        <w:tc>
          <w:tcPr>
            <w:tcW w:w="1570" w:type="dxa"/>
          </w:tcPr>
          <w:p w:rsidR="00A36AB2" w:rsidRPr="00787BA2" w:rsidRDefault="00A36AB2">
            <w:pPr>
              <w:pStyle w:val="Default"/>
              <w:rPr>
                <w:rFonts w:ascii="Times New Roman" w:hAnsi="Times New Roman" w:cs="Times New Roman"/>
              </w:rPr>
            </w:pPr>
            <w:r w:rsidRPr="00787BA2">
              <w:rPr>
                <w:rFonts w:ascii="Times New Roman" w:hAnsi="Times New Roman" w:cs="Times New Roman"/>
                <w:b/>
                <w:bCs/>
              </w:rPr>
              <w:t xml:space="preserve">Število </w:t>
            </w:r>
          </w:p>
        </w:tc>
        <w:tc>
          <w:tcPr>
            <w:tcW w:w="1570" w:type="dxa"/>
          </w:tcPr>
          <w:p w:rsidR="00A36AB2" w:rsidRPr="00787BA2" w:rsidRDefault="00A36AB2">
            <w:pPr>
              <w:pStyle w:val="Default"/>
              <w:rPr>
                <w:rFonts w:ascii="Times New Roman" w:hAnsi="Times New Roman" w:cs="Times New Roman"/>
              </w:rPr>
            </w:pPr>
            <w:r w:rsidRPr="00787BA2">
              <w:rPr>
                <w:rFonts w:ascii="Times New Roman" w:hAnsi="Times New Roman" w:cs="Times New Roman"/>
                <w:b/>
                <w:bCs/>
              </w:rPr>
              <w:t xml:space="preserve">Cena/kos </w:t>
            </w:r>
          </w:p>
        </w:tc>
        <w:tc>
          <w:tcPr>
            <w:tcW w:w="1570" w:type="dxa"/>
          </w:tcPr>
          <w:p w:rsidR="00A36AB2" w:rsidRPr="00787BA2" w:rsidRDefault="00A36AB2">
            <w:pPr>
              <w:pStyle w:val="Default"/>
              <w:rPr>
                <w:rFonts w:ascii="Times New Roman" w:hAnsi="Times New Roman" w:cs="Times New Roman"/>
              </w:rPr>
            </w:pPr>
            <w:r w:rsidRPr="00787BA2">
              <w:rPr>
                <w:rFonts w:ascii="Times New Roman" w:hAnsi="Times New Roman" w:cs="Times New Roman"/>
                <w:b/>
                <w:bCs/>
              </w:rPr>
              <w:t xml:space="preserve">Vrednost </w:t>
            </w:r>
          </w:p>
        </w:tc>
      </w:tr>
      <w:tr w:rsidR="00A36AB2" w:rsidRPr="00787BA2" w:rsidTr="00787BA2">
        <w:trPr>
          <w:trHeight w:val="103"/>
        </w:trPr>
        <w:tc>
          <w:tcPr>
            <w:tcW w:w="2127" w:type="dxa"/>
          </w:tcPr>
          <w:p w:rsidR="00A36AB2" w:rsidRPr="00787BA2" w:rsidRDefault="00787BA2">
            <w:pPr>
              <w:pStyle w:val="Default"/>
              <w:rPr>
                <w:rFonts w:ascii="Times New Roman" w:hAnsi="Times New Roman" w:cs="Times New Roman"/>
              </w:rPr>
            </w:pPr>
            <w:r w:rsidRPr="00787BA2">
              <w:rPr>
                <w:rFonts w:ascii="Times New Roman" w:hAnsi="Times New Roman" w:cs="Times New Roman"/>
              </w:rPr>
              <w:t xml:space="preserve">Motorno vozilo </w:t>
            </w:r>
            <w:r w:rsidR="00A36AB2" w:rsidRPr="00787BA2">
              <w:rPr>
                <w:rFonts w:ascii="Times New Roman" w:hAnsi="Times New Roman" w:cs="Times New Roman"/>
              </w:rPr>
              <w:t xml:space="preserve">oblike SUV </w:t>
            </w:r>
            <w:r w:rsidRPr="00787BA2">
              <w:rPr>
                <w:rFonts w:ascii="Times New Roman" w:hAnsi="Times New Roman" w:cs="Times New Roman"/>
              </w:rPr>
              <w:t>, 4x4</w:t>
            </w:r>
          </w:p>
        </w:tc>
        <w:tc>
          <w:tcPr>
            <w:tcW w:w="905" w:type="dxa"/>
          </w:tcPr>
          <w:p w:rsidR="00A36AB2" w:rsidRPr="00787BA2" w:rsidRDefault="00A36AB2">
            <w:pPr>
              <w:pStyle w:val="Default"/>
              <w:rPr>
                <w:rFonts w:ascii="Times New Roman" w:hAnsi="Times New Roman" w:cs="Times New Roman"/>
              </w:rPr>
            </w:pPr>
            <w:r w:rsidRPr="00787BA2">
              <w:rPr>
                <w:rFonts w:ascii="Times New Roman" w:hAnsi="Times New Roman" w:cs="Times New Roman"/>
              </w:rPr>
              <w:t xml:space="preserve">kos </w:t>
            </w:r>
          </w:p>
        </w:tc>
        <w:tc>
          <w:tcPr>
            <w:tcW w:w="1570" w:type="dxa"/>
          </w:tcPr>
          <w:p w:rsidR="00A36AB2" w:rsidRPr="00787BA2" w:rsidRDefault="00A36AB2">
            <w:pPr>
              <w:pStyle w:val="Default"/>
              <w:rPr>
                <w:rFonts w:ascii="Times New Roman" w:hAnsi="Times New Roman" w:cs="Times New Roman"/>
              </w:rPr>
            </w:pPr>
            <w:r w:rsidRPr="00787BA2">
              <w:rPr>
                <w:rFonts w:ascii="Times New Roman" w:hAnsi="Times New Roman" w:cs="Times New Roman"/>
              </w:rPr>
              <w:t xml:space="preserve">1 </w:t>
            </w:r>
          </w:p>
        </w:tc>
        <w:tc>
          <w:tcPr>
            <w:tcW w:w="1570" w:type="dxa"/>
          </w:tcPr>
          <w:p w:rsidR="00A36AB2" w:rsidRPr="00787BA2" w:rsidRDefault="00A36AB2">
            <w:pPr>
              <w:pStyle w:val="Default"/>
              <w:rPr>
                <w:rFonts w:ascii="Times New Roman" w:hAnsi="Times New Roman" w:cs="Times New Roman"/>
              </w:rPr>
            </w:pPr>
            <w:r w:rsidRPr="00787BA2">
              <w:rPr>
                <w:rFonts w:ascii="Times New Roman" w:hAnsi="Times New Roman" w:cs="Times New Roman"/>
              </w:rPr>
              <w:t xml:space="preserve">15.737,70 </w:t>
            </w:r>
          </w:p>
        </w:tc>
        <w:tc>
          <w:tcPr>
            <w:tcW w:w="1570" w:type="dxa"/>
          </w:tcPr>
          <w:p w:rsidR="00A36AB2" w:rsidRPr="00787BA2" w:rsidRDefault="00A36AB2">
            <w:pPr>
              <w:pStyle w:val="Default"/>
              <w:rPr>
                <w:rFonts w:ascii="Times New Roman" w:hAnsi="Times New Roman" w:cs="Times New Roman"/>
              </w:rPr>
            </w:pPr>
            <w:r w:rsidRPr="00787BA2">
              <w:rPr>
                <w:rFonts w:ascii="Times New Roman" w:hAnsi="Times New Roman" w:cs="Times New Roman"/>
              </w:rPr>
              <w:t xml:space="preserve">15.737,70 </w:t>
            </w:r>
          </w:p>
        </w:tc>
      </w:tr>
      <w:tr w:rsidR="00A36AB2" w:rsidRPr="00787BA2" w:rsidTr="00787BA2">
        <w:trPr>
          <w:trHeight w:val="103"/>
        </w:trPr>
        <w:tc>
          <w:tcPr>
            <w:tcW w:w="2127" w:type="dxa"/>
          </w:tcPr>
          <w:p w:rsidR="00A36AB2" w:rsidRPr="00787BA2" w:rsidRDefault="00A36AB2">
            <w:pPr>
              <w:pStyle w:val="Default"/>
              <w:rPr>
                <w:rFonts w:ascii="Times New Roman" w:hAnsi="Times New Roman" w:cs="Times New Roman"/>
              </w:rPr>
            </w:pPr>
            <w:r w:rsidRPr="00787BA2">
              <w:rPr>
                <w:rFonts w:ascii="Times New Roman" w:hAnsi="Times New Roman" w:cs="Times New Roman"/>
              </w:rPr>
              <w:t xml:space="preserve">Nadgradnja vozila </w:t>
            </w:r>
          </w:p>
        </w:tc>
        <w:tc>
          <w:tcPr>
            <w:tcW w:w="905" w:type="dxa"/>
          </w:tcPr>
          <w:p w:rsidR="00A36AB2" w:rsidRPr="00787BA2" w:rsidRDefault="00A36AB2">
            <w:pPr>
              <w:pStyle w:val="Default"/>
              <w:rPr>
                <w:rFonts w:ascii="Times New Roman" w:hAnsi="Times New Roman" w:cs="Times New Roman"/>
              </w:rPr>
            </w:pPr>
            <w:proofErr w:type="spellStart"/>
            <w:r w:rsidRPr="00787BA2">
              <w:rPr>
                <w:rFonts w:ascii="Times New Roman" w:hAnsi="Times New Roman" w:cs="Times New Roman"/>
              </w:rPr>
              <w:t>kpl</w:t>
            </w:r>
            <w:proofErr w:type="spellEnd"/>
            <w:r w:rsidRPr="00787BA2">
              <w:rPr>
                <w:rFonts w:ascii="Times New Roman" w:hAnsi="Times New Roman" w:cs="Times New Roman"/>
              </w:rPr>
              <w:t xml:space="preserve"> </w:t>
            </w:r>
          </w:p>
        </w:tc>
        <w:tc>
          <w:tcPr>
            <w:tcW w:w="1570" w:type="dxa"/>
          </w:tcPr>
          <w:p w:rsidR="00A36AB2" w:rsidRPr="00787BA2" w:rsidRDefault="00A36AB2">
            <w:pPr>
              <w:pStyle w:val="Default"/>
              <w:rPr>
                <w:rFonts w:ascii="Times New Roman" w:hAnsi="Times New Roman" w:cs="Times New Roman"/>
              </w:rPr>
            </w:pPr>
            <w:r w:rsidRPr="00787BA2">
              <w:rPr>
                <w:rFonts w:ascii="Times New Roman" w:hAnsi="Times New Roman" w:cs="Times New Roman"/>
              </w:rPr>
              <w:t xml:space="preserve">1 </w:t>
            </w:r>
          </w:p>
        </w:tc>
        <w:tc>
          <w:tcPr>
            <w:tcW w:w="1570" w:type="dxa"/>
          </w:tcPr>
          <w:p w:rsidR="00A36AB2" w:rsidRPr="00787BA2" w:rsidRDefault="00A36AB2">
            <w:pPr>
              <w:pStyle w:val="Default"/>
              <w:rPr>
                <w:rFonts w:ascii="Times New Roman" w:hAnsi="Times New Roman" w:cs="Times New Roman"/>
              </w:rPr>
            </w:pPr>
            <w:r w:rsidRPr="00787BA2">
              <w:rPr>
                <w:rFonts w:ascii="Times New Roman" w:hAnsi="Times New Roman" w:cs="Times New Roman"/>
              </w:rPr>
              <w:t xml:space="preserve">4.200,00 </w:t>
            </w:r>
          </w:p>
        </w:tc>
        <w:tc>
          <w:tcPr>
            <w:tcW w:w="1570" w:type="dxa"/>
          </w:tcPr>
          <w:p w:rsidR="00A36AB2" w:rsidRPr="00787BA2" w:rsidRDefault="00A36AB2">
            <w:pPr>
              <w:pStyle w:val="Default"/>
              <w:rPr>
                <w:rFonts w:ascii="Times New Roman" w:hAnsi="Times New Roman" w:cs="Times New Roman"/>
              </w:rPr>
            </w:pPr>
            <w:r w:rsidRPr="00787BA2">
              <w:rPr>
                <w:rFonts w:ascii="Times New Roman" w:hAnsi="Times New Roman" w:cs="Times New Roman"/>
              </w:rPr>
              <w:t xml:space="preserve">4.200,00 </w:t>
            </w:r>
          </w:p>
        </w:tc>
      </w:tr>
      <w:tr w:rsidR="00A36AB2" w:rsidRPr="00787BA2" w:rsidTr="00787BA2">
        <w:trPr>
          <w:trHeight w:val="103"/>
        </w:trPr>
        <w:tc>
          <w:tcPr>
            <w:tcW w:w="3032" w:type="dxa"/>
            <w:gridSpan w:val="2"/>
          </w:tcPr>
          <w:p w:rsidR="00A36AB2" w:rsidRPr="00787BA2" w:rsidRDefault="00A36AB2">
            <w:pPr>
              <w:pStyle w:val="Default"/>
              <w:rPr>
                <w:rFonts w:ascii="Times New Roman" w:hAnsi="Times New Roman" w:cs="Times New Roman"/>
              </w:rPr>
            </w:pPr>
            <w:r w:rsidRPr="00787BA2">
              <w:rPr>
                <w:rFonts w:ascii="Times New Roman" w:hAnsi="Times New Roman" w:cs="Times New Roman"/>
              </w:rPr>
              <w:t>Skupaj brez DDV:</w:t>
            </w:r>
          </w:p>
        </w:tc>
        <w:tc>
          <w:tcPr>
            <w:tcW w:w="1570" w:type="dxa"/>
          </w:tcPr>
          <w:p w:rsidR="00A36AB2" w:rsidRPr="00787BA2" w:rsidRDefault="00A36AB2">
            <w:pPr>
              <w:pStyle w:val="Default"/>
              <w:rPr>
                <w:rFonts w:ascii="Times New Roman" w:hAnsi="Times New Roman" w:cs="Times New Roman"/>
              </w:rPr>
            </w:pPr>
          </w:p>
        </w:tc>
        <w:tc>
          <w:tcPr>
            <w:tcW w:w="1570" w:type="dxa"/>
          </w:tcPr>
          <w:p w:rsidR="00A36AB2" w:rsidRPr="00787BA2" w:rsidRDefault="00A36AB2">
            <w:pPr>
              <w:pStyle w:val="Default"/>
              <w:rPr>
                <w:rFonts w:ascii="Times New Roman" w:hAnsi="Times New Roman" w:cs="Times New Roman"/>
              </w:rPr>
            </w:pPr>
          </w:p>
        </w:tc>
        <w:tc>
          <w:tcPr>
            <w:tcW w:w="1570" w:type="dxa"/>
          </w:tcPr>
          <w:p w:rsidR="00A36AB2" w:rsidRPr="00787BA2" w:rsidRDefault="00A36AB2">
            <w:pPr>
              <w:pStyle w:val="Default"/>
              <w:rPr>
                <w:rFonts w:ascii="Times New Roman" w:hAnsi="Times New Roman" w:cs="Times New Roman"/>
              </w:rPr>
            </w:pPr>
            <w:r w:rsidRPr="00787BA2">
              <w:rPr>
                <w:rFonts w:ascii="Times New Roman" w:hAnsi="Times New Roman" w:cs="Times New Roman"/>
              </w:rPr>
              <w:t>19.937,70</w:t>
            </w:r>
          </w:p>
        </w:tc>
      </w:tr>
      <w:tr w:rsidR="00A36AB2" w:rsidRPr="00787BA2" w:rsidTr="00787BA2">
        <w:trPr>
          <w:trHeight w:val="103"/>
        </w:trPr>
        <w:tc>
          <w:tcPr>
            <w:tcW w:w="3032" w:type="dxa"/>
            <w:gridSpan w:val="2"/>
          </w:tcPr>
          <w:p w:rsidR="00A36AB2" w:rsidRPr="00787BA2" w:rsidRDefault="00A36AB2">
            <w:pPr>
              <w:pStyle w:val="Default"/>
              <w:rPr>
                <w:rFonts w:ascii="Times New Roman" w:hAnsi="Times New Roman" w:cs="Times New Roman"/>
              </w:rPr>
            </w:pPr>
            <w:r w:rsidRPr="00787BA2">
              <w:rPr>
                <w:rFonts w:ascii="Times New Roman" w:hAnsi="Times New Roman" w:cs="Times New Roman"/>
              </w:rPr>
              <w:t>22 % DDV:</w:t>
            </w:r>
          </w:p>
        </w:tc>
        <w:tc>
          <w:tcPr>
            <w:tcW w:w="1570" w:type="dxa"/>
          </w:tcPr>
          <w:p w:rsidR="00A36AB2" w:rsidRPr="00787BA2" w:rsidRDefault="00A36AB2">
            <w:pPr>
              <w:pStyle w:val="Default"/>
              <w:rPr>
                <w:rFonts w:ascii="Times New Roman" w:hAnsi="Times New Roman" w:cs="Times New Roman"/>
              </w:rPr>
            </w:pPr>
          </w:p>
        </w:tc>
        <w:tc>
          <w:tcPr>
            <w:tcW w:w="1570" w:type="dxa"/>
          </w:tcPr>
          <w:p w:rsidR="00A36AB2" w:rsidRPr="00787BA2" w:rsidRDefault="00A36AB2">
            <w:pPr>
              <w:pStyle w:val="Default"/>
              <w:rPr>
                <w:rFonts w:ascii="Times New Roman" w:hAnsi="Times New Roman" w:cs="Times New Roman"/>
              </w:rPr>
            </w:pPr>
          </w:p>
        </w:tc>
        <w:tc>
          <w:tcPr>
            <w:tcW w:w="1570" w:type="dxa"/>
          </w:tcPr>
          <w:p w:rsidR="00A36AB2" w:rsidRPr="00787BA2" w:rsidRDefault="00A36AB2">
            <w:pPr>
              <w:pStyle w:val="Default"/>
              <w:rPr>
                <w:rFonts w:ascii="Times New Roman" w:hAnsi="Times New Roman" w:cs="Times New Roman"/>
              </w:rPr>
            </w:pPr>
            <w:r w:rsidRPr="00787BA2">
              <w:rPr>
                <w:rFonts w:ascii="Times New Roman" w:hAnsi="Times New Roman" w:cs="Times New Roman"/>
              </w:rPr>
              <w:t>4.386,30</w:t>
            </w:r>
          </w:p>
        </w:tc>
      </w:tr>
      <w:tr w:rsidR="00A36AB2" w:rsidRPr="00787BA2" w:rsidTr="00787BA2">
        <w:trPr>
          <w:trHeight w:val="103"/>
        </w:trPr>
        <w:tc>
          <w:tcPr>
            <w:tcW w:w="3032" w:type="dxa"/>
            <w:gridSpan w:val="2"/>
          </w:tcPr>
          <w:p w:rsidR="00A36AB2" w:rsidRPr="00787BA2" w:rsidRDefault="00A36AB2" w:rsidP="00CA34E9">
            <w:pPr>
              <w:pStyle w:val="Default"/>
              <w:rPr>
                <w:rFonts w:ascii="Times New Roman" w:hAnsi="Times New Roman" w:cs="Times New Roman"/>
              </w:rPr>
            </w:pPr>
            <w:r w:rsidRPr="00787BA2">
              <w:rPr>
                <w:rFonts w:ascii="Times New Roman" w:hAnsi="Times New Roman" w:cs="Times New Roman"/>
                <w:b/>
                <w:bCs/>
              </w:rPr>
              <w:t>Skupaj z DDV :</w:t>
            </w:r>
          </w:p>
        </w:tc>
        <w:tc>
          <w:tcPr>
            <w:tcW w:w="1570" w:type="dxa"/>
          </w:tcPr>
          <w:p w:rsidR="00A36AB2" w:rsidRPr="00787BA2" w:rsidRDefault="00A36AB2">
            <w:pPr>
              <w:pStyle w:val="Default"/>
              <w:rPr>
                <w:rFonts w:ascii="Times New Roman" w:hAnsi="Times New Roman" w:cs="Times New Roman"/>
              </w:rPr>
            </w:pPr>
          </w:p>
        </w:tc>
        <w:tc>
          <w:tcPr>
            <w:tcW w:w="1570" w:type="dxa"/>
          </w:tcPr>
          <w:p w:rsidR="00A36AB2" w:rsidRPr="00787BA2" w:rsidRDefault="00A36AB2">
            <w:pPr>
              <w:pStyle w:val="Default"/>
              <w:rPr>
                <w:rFonts w:ascii="Times New Roman" w:hAnsi="Times New Roman" w:cs="Times New Roman"/>
              </w:rPr>
            </w:pPr>
          </w:p>
        </w:tc>
        <w:tc>
          <w:tcPr>
            <w:tcW w:w="1570" w:type="dxa"/>
          </w:tcPr>
          <w:p w:rsidR="00A36AB2" w:rsidRPr="00787BA2" w:rsidRDefault="00A36AB2" w:rsidP="00CA34E9">
            <w:pPr>
              <w:pStyle w:val="Default"/>
              <w:rPr>
                <w:rFonts w:ascii="Times New Roman" w:hAnsi="Times New Roman" w:cs="Times New Roman"/>
              </w:rPr>
            </w:pPr>
            <w:r w:rsidRPr="00787BA2">
              <w:rPr>
                <w:rFonts w:ascii="Times New Roman" w:hAnsi="Times New Roman" w:cs="Times New Roman"/>
                <w:b/>
                <w:bCs/>
              </w:rPr>
              <w:t xml:space="preserve">24.324,00 </w:t>
            </w:r>
          </w:p>
        </w:tc>
      </w:tr>
    </w:tbl>
    <w:p w:rsidR="00A36AB2" w:rsidRPr="00787BA2" w:rsidRDefault="00A36AB2" w:rsidP="00A80485">
      <w:pPr>
        <w:spacing w:line="240" w:lineRule="auto"/>
        <w:rPr>
          <w:rFonts w:ascii="Times New Roman" w:hAnsi="Times New Roman" w:cs="Times New Roman"/>
          <w:sz w:val="24"/>
          <w:szCs w:val="24"/>
          <w:u w:val="single"/>
          <w:lang w:eastAsia="sl-SI"/>
        </w:rPr>
      </w:pPr>
    </w:p>
    <w:p w:rsidR="00767734" w:rsidRPr="00787BA2" w:rsidRDefault="00787BA2" w:rsidP="00767734">
      <w:pPr>
        <w:spacing w:after="0" w:line="240" w:lineRule="auto"/>
        <w:jc w:val="both"/>
        <w:rPr>
          <w:rFonts w:ascii="Times New Roman" w:hAnsi="Times New Roman" w:cs="Times New Roman"/>
          <w:snapToGrid w:val="0"/>
          <w:sz w:val="24"/>
          <w:szCs w:val="24"/>
          <w:u w:val="single"/>
        </w:rPr>
      </w:pPr>
      <w:r>
        <w:rPr>
          <w:rFonts w:ascii="Times New Roman" w:hAnsi="Times New Roman" w:cs="Times New Roman"/>
          <w:bCs/>
          <w:snapToGrid w:val="0"/>
          <w:sz w:val="24"/>
          <w:szCs w:val="24"/>
          <w:u w:val="single"/>
        </w:rPr>
        <w:lastRenderedPageBreak/>
        <w:t xml:space="preserve">Tabela: </w:t>
      </w:r>
      <w:r w:rsidR="00767734" w:rsidRPr="00787BA2">
        <w:rPr>
          <w:rFonts w:ascii="Times New Roman" w:hAnsi="Times New Roman" w:cs="Times New Roman"/>
          <w:bCs/>
          <w:snapToGrid w:val="0"/>
          <w:sz w:val="24"/>
          <w:szCs w:val="24"/>
          <w:u w:val="single"/>
        </w:rPr>
        <w:t>Viri financiranja:</w:t>
      </w:r>
    </w:p>
    <w:tbl>
      <w:tblPr>
        <w:tblW w:w="587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538"/>
        <w:gridCol w:w="1400"/>
        <w:gridCol w:w="940"/>
      </w:tblGrid>
      <w:tr w:rsidR="00A36AB2" w:rsidRPr="00787BA2" w:rsidTr="00787BA2">
        <w:trPr>
          <w:trHeight w:val="255"/>
        </w:trPr>
        <w:tc>
          <w:tcPr>
            <w:tcW w:w="3538" w:type="dxa"/>
            <w:shd w:val="clear" w:color="000000" w:fill="auto"/>
            <w:noWrap/>
            <w:vAlign w:val="bottom"/>
            <w:hideMark/>
          </w:tcPr>
          <w:p w:rsidR="00A36AB2" w:rsidRPr="00787BA2" w:rsidRDefault="00A36AB2" w:rsidP="00CA34E9">
            <w:pPr>
              <w:pStyle w:val="Brezrazmikov"/>
              <w:rPr>
                <w:rFonts w:ascii="Times New Roman" w:hAnsi="Times New Roman" w:cs="Times New Roman"/>
                <w:sz w:val="24"/>
                <w:szCs w:val="24"/>
              </w:rPr>
            </w:pPr>
            <w:r w:rsidRPr="00787BA2">
              <w:rPr>
                <w:rFonts w:ascii="Times New Roman" w:hAnsi="Times New Roman" w:cs="Times New Roman"/>
                <w:sz w:val="24"/>
                <w:szCs w:val="24"/>
              </w:rPr>
              <w:t>Vir</w:t>
            </w:r>
          </w:p>
        </w:tc>
        <w:tc>
          <w:tcPr>
            <w:tcW w:w="1400" w:type="dxa"/>
            <w:shd w:val="clear" w:color="000000" w:fill="auto"/>
            <w:noWrap/>
            <w:vAlign w:val="bottom"/>
            <w:hideMark/>
          </w:tcPr>
          <w:p w:rsidR="00A36AB2" w:rsidRPr="00787BA2" w:rsidRDefault="00A36AB2" w:rsidP="00CA34E9">
            <w:pPr>
              <w:pStyle w:val="Brezrazmikov"/>
              <w:rPr>
                <w:rFonts w:ascii="Times New Roman" w:hAnsi="Times New Roman" w:cs="Times New Roman"/>
                <w:sz w:val="24"/>
                <w:szCs w:val="24"/>
              </w:rPr>
            </w:pPr>
            <w:r w:rsidRPr="00787BA2">
              <w:rPr>
                <w:rFonts w:ascii="Times New Roman" w:hAnsi="Times New Roman" w:cs="Times New Roman"/>
                <w:sz w:val="24"/>
                <w:szCs w:val="24"/>
              </w:rPr>
              <w:t>Vrednost v EUR</w:t>
            </w:r>
          </w:p>
        </w:tc>
        <w:tc>
          <w:tcPr>
            <w:tcW w:w="940" w:type="dxa"/>
            <w:shd w:val="clear" w:color="000000" w:fill="auto"/>
            <w:noWrap/>
            <w:vAlign w:val="bottom"/>
            <w:hideMark/>
          </w:tcPr>
          <w:p w:rsidR="00A36AB2" w:rsidRPr="00787BA2" w:rsidRDefault="00A36AB2" w:rsidP="00CA34E9">
            <w:pPr>
              <w:pStyle w:val="Brezrazmikov"/>
              <w:rPr>
                <w:rFonts w:ascii="Times New Roman" w:hAnsi="Times New Roman" w:cs="Times New Roman"/>
                <w:sz w:val="24"/>
                <w:szCs w:val="24"/>
              </w:rPr>
            </w:pPr>
            <w:r w:rsidRPr="00787BA2">
              <w:rPr>
                <w:rFonts w:ascii="Times New Roman" w:hAnsi="Times New Roman" w:cs="Times New Roman"/>
                <w:sz w:val="24"/>
                <w:szCs w:val="24"/>
              </w:rPr>
              <w:t>Delež v %</w:t>
            </w:r>
          </w:p>
        </w:tc>
      </w:tr>
      <w:tr w:rsidR="00A36AB2" w:rsidRPr="00787BA2" w:rsidTr="00787BA2">
        <w:trPr>
          <w:trHeight w:val="255"/>
        </w:trPr>
        <w:tc>
          <w:tcPr>
            <w:tcW w:w="3538" w:type="dxa"/>
            <w:shd w:val="clear" w:color="auto" w:fill="auto"/>
            <w:noWrap/>
            <w:vAlign w:val="bottom"/>
            <w:hideMark/>
          </w:tcPr>
          <w:p w:rsidR="00A36AB2" w:rsidRPr="00787BA2" w:rsidRDefault="00A36AB2" w:rsidP="00CA34E9">
            <w:pPr>
              <w:pStyle w:val="Brezrazmikov"/>
              <w:rPr>
                <w:rFonts w:ascii="Times New Roman" w:hAnsi="Times New Roman" w:cs="Times New Roman"/>
                <w:sz w:val="24"/>
                <w:szCs w:val="24"/>
              </w:rPr>
            </w:pPr>
            <w:r w:rsidRPr="00787BA2">
              <w:rPr>
                <w:rFonts w:ascii="Times New Roman" w:hAnsi="Times New Roman" w:cs="Times New Roman"/>
                <w:sz w:val="24"/>
                <w:szCs w:val="24"/>
              </w:rPr>
              <w:t>RS, Ministrstvo za zdravje</w:t>
            </w:r>
          </w:p>
        </w:tc>
        <w:tc>
          <w:tcPr>
            <w:tcW w:w="1400" w:type="dxa"/>
            <w:shd w:val="clear" w:color="auto" w:fill="auto"/>
            <w:noWrap/>
            <w:vAlign w:val="bottom"/>
          </w:tcPr>
          <w:p w:rsidR="00A36AB2" w:rsidRPr="00787BA2" w:rsidRDefault="00A36AB2" w:rsidP="00CA34E9">
            <w:pPr>
              <w:pStyle w:val="Brezrazmikov"/>
              <w:rPr>
                <w:rFonts w:ascii="Times New Roman" w:hAnsi="Times New Roman" w:cs="Times New Roman"/>
                <w:sz w:val="24"/>
                <w:szCs w:val="24"/>
              </w:rPr>
            </w:pPr>
            <w:r w:rsidRPr="00787BA2">
              <w:rPr>
                <w:rFonts w:ascii="Times New Roman" w:hAnsi="Times New Roman" w:cs="Times New Roman"/>
                <w:sz w:val="24"/>
                <w:szCs w:val="24"/>
              </w:rPr>
              <w:t>14.163,93</w:t>
            </w:r>
          </w:p>
        </w:tc>
        <w:tc>
          <w:tcPr>
            <w:tcW w:w="940" w:type="dxa"/>
            <w:shd w:val="clear" w:color="auto" w:fill="auto"/>
            <w:noWrap/>
            <w:vAlign w:val="bottom"/>
          </w:tcPr>
          <w:p w:rsidR="00A36AB2" w:rsidRPr="00787BA2" w:rsidRDefault="00786D8E" w:rsidP="00CA34E9">
            <w:pPr>
              <w:pStyle w:val="Brezrazmikov"/>
              <w:rPr>
                <w:rFonts w:ascii="Times New Roman" w:hAnsi="Times New Roman" w:cs="Times New Roman"/>
                <w:sz w:val="24"/>
                <w:szCs w:val="24"/>
              </w:rPr>
            </w:pPr>
            <w:r>
              <w:rPr>
                <w:rFonts w:ascii="Times New Roman" w:hAnsi="Times New Roman" w:cs="Times New Roman"/>
                <w:sz w:val="24"/>
                <w:szCs w:val="24"/>
              </w:rPr>
              <w:t>58</w:t>
            </w:r>
          </w:p>
        </w:tc>
      </w:tr>
      <w:tr w:rsidR="00A36AB2" w:rsidRPr="00787BA2" w:rsidTr="00787BA2">
        <w:trPr>
          <w:trHeight w:val="255"/>
        </w:trPr>
        <w:tc>
          <w:tcPr>
            <w:tcW w:w="3538" w:type="dxa"/>
            <w:tcBorders>
              <w:bottom w:val="single" w:sz="4" w:space="0" w:color="auto"/>
            </w:tcBorders>
            <w:shd w:val="clear" w:color="auto" w:fill="auto"/>
            <w:noWrap/>
            <w:vAlign w:val="bottom"/>
            <w:hideMark/>
          </w:tcPr>
          <w:p w:rsidR="00A36AB2" w:rsidRPr="00787BA2" w:rsidRDefault="00A36AB2" w:rsidP="00CA34E9">
            <w:pPr>
              <w:pStyle w:val="Brezrazmikov"/>
              <w:rPr>
                <w:rFonts w:ascii="Times New Roman" w:hAnsi="Times New Roman" w:cs="Times New Roman"/>
                <w:sz w:val="24"/>
                <w:szCs w:val="24"/>
              </w:rPr>
            </w:pPr>
            <w:r w:rsidRPr="00787BA2">
              <w:rPr>
                <w:rFonts w:ascii="Times New Roman" w:hAnsi="Times New Roman" w:cs="Times New Roman"/>
                <w:sz w:val="24"/>
                <w:szCs w:val="24"/>
              </w:rPr>
              <w:t>Zdravstveni dom Lenart</w:t>
            </w:r>
          </w:p>
        </w:tc>
        <w:tc>
          <w:tcPr>
            <w:tcW w:w="1400" w:type="dxa"/>
            <w:tcBorders>
              <w:bottom w:val="single" w:sz="4" w:space="0" w:color="auto"/>
            </w:tcBorders>
            <w:shd w:val="clear" w:color="auto" w:fill="auto"/>
            <w:noWrap/>
            <w:vAlign w:val="bottom"/>
          </w:tcPr>
          <w:p w:rsidR="00A36AB2" w:rsidRPr="00787BA2" w:rsidRDefault="00A36AB2" w:rsidP="00CA34E9">
            <w:pPr>
              <w:pStyle w:val="Brezrazmikov"/>
              <w:rPr>
                <w:rFonts w:ascii="Times New Roman" w:hAnsi="Times New Roman" w:cs="Times New Roman"/>
                <w:sz w:val="24"/>
                <w:szCs w:val="24"/>
              </w:rPr>
            </w:pPr>
            <w:r w:rsidRPr="00787BA2">
              <w:rPr>
                <w:rFonts w:ascii="Times New Roman" w:hAnsi="Times New Roman" w:cs="Times New Roman"/>
                <w:sz w:val="24"/>
                <w:szCs w:val="24"/>
              </w:rPr>
              <w:t>10.160,07</w:t>
            </w:r>
          </w:p>
        </w:tc>
        <w:tc>
          <w:tcPr>
            <w:tcW w:w="940" w:type="dxa"/>
            <w:tcBorders>
              <w:bottom w:val="single" w:sz="4" w:space="0" w:color="auto"/>
            </w:tcBorders>
            <w:shd w:val="clear" w:color="auto" w:fill="auto"/>
            <w:noWrap/>
            <w:vAlign w:val="bottom"/>
          </w:tcPr>
          <w:p w:rsidR="00A36AB2" w:rsidRPr="00787BA2" w:rsidRDefault="00786D8E" w:rsidP="00CA34E9">
            <w:pPr>
              <w:pStyle w:val="Brezrazmikov"/>
              <w:rPr>
                <w:rFonts w:ascii="Times New Roman" w:hAnsi="Times New Roman" w:cs="Times New Roman"/>
                <w:sz w:val="24"/>
                <w:szCs w:val="24"/>
              </w:rPr>
            </w:pPr>
            <w:r>
              <w:rPr>
                <w:rFonts w:ascii="Times New Roman" w:hAnsi="Times New Roman" w:cs="Times New Roman"/>
                <w:sz w:val="24"/>
                <w:szCs w:val="24"/>
              </w:rPr>
              <w:t>42</w:t>
            </w:r>
          </w:p>
        </w:tc>
      </w:tr>
      <w:tr w:rsidR="00A36AB2" w:rsidRPr="00787BA2" w:rsidTr="00787BA2">
        <w:trPr>
          <w:trHeight w:val="255"/>
        </w:trPr>
        <w:tc>
          <w:tcPr>
            <w:tcW w:w="3538" w:type="dxa"/>
            <w:shd w:val="clear" w:color="auto" w:fill="auto"/>
            <w:noWrap/>
            <w:vAlign w:val="bottom"/>
            <w:hideMark/>
          </w:tcPr>
          <w:p w:rsidR="00A36AB2" w:rsidRPr="00787BA2" w:rsidRDefault="00A36AB2" w:rsidP="00CA34E9">
            <w:pPr>
              <w:pStyle w:val="Brezrazmikov"/>
              <w:rPr>
                <w:rFonts w:ascii="Times New Roman" w:hAnsi="Times New Roman" w:cs="Times New Roman"/>
                <w:b/>
                <w:sz w:val="24"/>
                <w:szCs w:val="24"/>
              </w:rPr>
            </w:pPr>
            <w:r w:rsidRPr="00787BA2">
              <w:rPr>
                <w:rFonts w:ascii="Times New Roman" w:hAnsi="Times New Roman" w:cs="Times New Roman"/>
                <w:b/>
                <w:sz w:val="24"/>
                <w:szCs w:val="24"/>
              </w:rPr>
              <w:t xml:space="preserve">SKUPAJ </w:t>
            </w:r>
          </w:p>
        </w:tc>
        <w:tc>
          <w:tcPr>
            <w:tcW w:w="1400" w:type="dxa"/>
            <w:shd w:val="clear" w:color="auto" w:fill="auto"/>
            <w:noWrap/>
            <w:vAlign w:val="bottom"/>
          </w:tcPr>
          <w:p w:rsidR="00A36AB2" w:rsidRPr="00787BA2" w:rsidRDefault="00A36AB2" w:rsidP="00CA34E9">
            <w:pPr>
              <w:pStyle w:val="Brezrazmikov"/>
              <w:rPr>
                <w:rFonts w:ascii="Times New Roman" w:hAnsi="Times New Roman" w:cs="Times New Roman"/>
                <w:b/>
                <w:sz w:val="24"/>
                <w:szCs w:val="24"/>
              </w:rPr>
            </w:pPr>
            <w:r w:rsidRPr="00787BA2">
              <w:rPr>
                <w:rFonts w:ascii="Times New Roman" w:hAnsi="Times New Roman" w:cs="Times New Roman"/>
                <w:b/>
                <w:sz w:val="24"/>
                <w:szCs w:val="24"/>
              </w:rPr>
              <w:t>24.324,00</w:t>
            </w:r>
          </w:p>
        </w:tc>
        <w:tc>
          <w:tcPr>
            <w:tcW w:w="940" w:type="dxa"/>
            <w:shd w:val="clear" w:color="auto" w:fill="auto"/>
            <w:noWrap/>
            <w:vAlign w:val="bottom"/>
          </w:tcPr>
          <w:p w:rsidR="00A36AB2" w:rsidRPr="00787BA2" w:rsidRDefault="00786D8E" w:rsidP="00CA34E9">
            <w:pPr>
              <w:pStyle w:val="Brezrazmikov"/>
              <w:rPr>
                <w:rFonts w:ascii="Times New Roman" w:hAnsi="Times New Roman" w:cs="Times New Roman"/>
                <w:b/>
                <w:sz w:val="24"/>
                <w:szCs w:val="24"/>
              </w:rPr>
            </w:pPr>
            <w:r>
              <w:rPr>
                <w:rFonts w:ascii="Times New Roman" w:hAnsi="Times New Roman" w:cs="Times New Roman"/>
                <w:b/>
                <w:sz w:val="24"/>
                <w:szCs w:val="24"/>
              </w:rPr>
              <w:t>100</w:t>
            </w:r>
          </w:p>
        </w:tc>
      </w:tr>
    </w:tbl>
    <w:p w:rsidR="00767734" w:rsidRPr="00787BA2" w:rsidRDefault="00767734" w:rsidP="00A80485">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color w:val="000000"/>
          <w:sz w:val="24"/>
          <w:szCs w:val="24"/>
          <w:u w:val="single"/>
          <w:lang w:eastAsia="sl-SI"/>
        </w:rPr>
      </w:pPr>
    </w:p>
    <w:p w:rsidR="00A36AB2" w:rsidRPr="00787BA2" w:rsidRDefault="00A36AB2" w:rsidP="00A36AB2">
      <w:pPr>
        <w:pStyle w:val="Default"/>
        <w:jc w:val="both"/>
        <w:rPr>
          <w:rFonts w:ascii="Times New Roman" w:hAnsi="Times New Roman" w:cs="Times New Roman"/>
        </w:rPr>
      </w:pPr>
      <w:r w:rsidRPr="00787BA2">
        <w:rPr>
          <w:rFonts w:ascii="Times New Roman" w:hAnsi="Times New Roman" w:cs="Times New Roman"/>
        </w:rPr>
        <w:t>Skladno z razpisnimi pogoji so do sofinanciranja upravičeni občinski investicijski projekti na področju primarne zdravstvene dejavnosti, ki vključujejo nakup vozila urgentnega zdravnika. V skladu z navedenim javnim razpisom je Občina Sveta Trojica v Slovenskih goricah upravičena do sofinanciranja investicij v višini 90 % vrednosti osnovnega vozila,</w:t>
      </w:r>
      <w:r w:rsidR="008F3A8F">
        <w:rPr>
          <w:rFonts w:ascii="Times New Roman" w:hAnsi="Times New Roman" w:cs="Times New Roman"/>
        </w:rPr>
        <w:t xml:space="preserve"> brez nadgradnje, </w:t>
      </w:r>
      <w:r w:rsidRPr="00787BA2">
        <w:rPr>
          <w:rFonts w:ascii="Times New Roman" w:hAnsi="Times New Roman" w:cs="Times New Roman"/>
        </w:rPr>
        <w:t xml:space="preserve"> brez davka na dodano vrednost. Hkrati pa skladno z razpisnimi pogoji najvišji znesek sofinanciranja ne sme preseči 20.000,00 EUR.  Razliko potrebnih virov za upravičene stroške in vire za neupravičene stroške bo zagotovil Zdravstveni dom Lenart.</w:t>
      </w:r>
      <w:r w:rsidR="002A3B83">
        <w:rPr>
          <w:rFonts w:ascii="Times New Roman" w:hAnsi="Times New Roman" w:cs="Times New Roman"/>
        </w:rPr>
        <w:t xml:space="preserve"> Skrajni rok za zaključek investicije je sicer 30. 4. 2019, ob tem pa mora biti vozilo nabavljeno v 2018, nadgradnja pa je možna v naslednjem letu. V sodelovanju z ZD Lenart je načrtovano, da bo investicija v celoti zaključena v 2018.</w:t>
      </w:r>
    </w:p>
    <w:p w:rsidR="00A36AB2" w:rsidRPr="00787BA2" w:rsidRDefault="00A36AB2" w:rsidP="00A36AB2">
      <w:pPr>
        <w:pStyle w:val="Default"/>
        <w:jc w:val="both"/>
        <w:rPr>
          <w:rFonts w:ascii="Times New Roman" w:eastAsia="Times New Roman" w:hAnsi="Times New Roman" w:cs="Times New Roman"/>
          <w:u w:val="single"/>
          <w:lang w:eastAsia="sl-SI"/>
        </w:rPr>
      </w:pPr>
    </w:p>
    <w:p w:rsidR="00D71230" w:rsidRDefault="00A12198" w:rsidP="00787BA2">
      <w:pPr>
        <w:spacing w:after="0" w:line="240" w:lineRule="auto"/>
        <w:jc w:val="both"/>
        <w:rPr>
          <w:rFonts w:ascii="Times New Roman" w:hAnsi="Times New Roman" w:cs="Times New Roman"/>
          <w:sz w:val="24"/>
          <w:szCs w:val="24"/>
          <w:lang w:eastAsia="sl-SI"/>
        </w:rPr>
      </w:pPr>
      <w:r w:rsidRPr="00787BA2">
        <w:rPr>
          <w:rFonts w:ascii="Times New Roman" w:hAnsi="Times New Roman" w:cs="Times New Roman"/>
          <w:sz w:val="24"/>
          <w:szCs w:val="24"/>
          <w:lang w:eastAsia="sl-SI"/>
        </w:rPr>
        <w:t>Investitor je za izvedbo investic</w:t>
      </w:r>
      <w:r w:rsidR="00A5508B" w:rsidRPr="00787BA2">
        <w:rPr>
          <w:rFonts w:ascii="Times New Roman" w:hAnsi="Times New Roman" w:cs="Times New Roman"/>
          <w:sz w:val="24"/>
          <w:szCs w:val="24"/>
          <w:lang w:eastAsia="sl-SI"/>
        </w:rPr>
        <w:t>ije oddal vlogo na Javni razpis,</w:t>
      </w:r>
      <w:r w:rsidR="008F3A8F">
        <w:rPr>
          <w:rFonts w:ascii="Times New Roman" w:hAnsi="Times New Roman" w:cs="Times New Roman"/>
          <w:sz w:val="24"/>
          <w:szCs w:val="24"/>
          <w:lang w:eastAsia="sl-SI"/>
        </w:rPr>
        <w:t xml:space="preserve"> </w:t>
      </w:r>
      <w:r w:rsidRPr="00787BA2">
        <w:rPr>
          <w:rFonts w:ascii="Times New Roman" w:hAnsi="Times New Roman" w:cs="Times New Roman"/>
          <w:sz w:val="24"/>
          <w:szCs w:val="24"/>
          <w:lang w:eastAsia="sl-SI"/>
        </w:rPr>
        <w:t>ki ga je objavilo Ministrstvo za zdravje</w:t>
      </w:r>
      <w:r w:rsidR="00767734" w:rsidRPr="00787BA2">
        <w:rPr>
          <w:rFonts w:ascii="Times New Roman" w:hAnsi="Times New Roman" w:cs="Times New Roman"/>
          <w:sz w:val="24"/>
          <w:szCs w:val="24"/>
          <w:lang w:eastAsia="sl-SI"/>
        </w:rPr>
        <w:t xml:space="preserve"> (MZ)</w:t>
      </w:r>
      <w:r w:rsidRPr="00787BA2">
        <w:rPr>
          <w:rFonts w:ascii="Times New Roman" w:hAnsi="Times New Roman" w:cs="Times New Roman"/>
          <w:sz w:val="24"/>
          <w:szCs w:val="24"/>
          <w:lang w:eastAsia="sl-SI"/>
        </w:rPr>
        <w:t>.</w:t>
      </w:r>
      <w:r w:rsidR="003F3660" w:rsidRPr="00787BA2">
        <w:rPr>
          <w:rFonts w:ascii="Times New Roman" w:hAnsi="Times New Roman" w:cs="Times New Roman"/>
          <w:sz w:val="24"/>
          <w:szCs w:val="24"/>
          <w:lang w:eastAsia="sl-SI"/>
        </w:rPr>
        <w:t xml:space="preserve"> Ob prijavi je investitor </w:t>
      </w:r>
      <w:r w:rsidR="00767734" w:rsidRPr="00787BA2">
        <w:rPr>
          <w:rFonts w:ascii="Times New Roman" w:hAnsi="Times New Roman" w:cs="Times New Roman"/>
          <w:sz w:val="24"/>
          <w:szCs w:val="24"/>
          <w:lang w:eastAsia="sl-SI"/>
        </w:rPr>
        <w:t xml:space="preserve">podal izjavo, </w:t>
      </w:r>
      <w:r w:rsidR="008F3A8F">
        <w:rPr>
          <w:rFonts w:ascii="Times New Roman" w:hAnsi="Times New Roman" w:cs="Times New Roman"/>
          <w:sz w:val="24"/>
          <w:szCs w:val="24"/>
          <w:lang w:eastAsia="sl-SI"/>
        </w:rPr>
        <w:t xml:space="preserve">da bo </w:t>
      </w:r>
      <w:r w:rsidR="008F3A8F" w:rsidRPr="00787BA2">
        <w:rPr>
          <w:rFonts w:ascii="Times New Roman" w:hAnsi="Times New Roman" w:cs="Times New Roman"/>
          <w:sz w:val="24"/>
          <w:szCs w:val="24"/>
          <w:lang w:eastAsia="sl-SI"/>
        </w:rPr>
        <w:t>v primeru sofinanciranja s strani MZ</w:t>
      </w:r>
      <w:r w:rsidR="008F3A8F">
        <w:rPr>
          <w:rFonts w:ascii="Times New Roman" w:hAnsi="Times New Roman" w:cs="Times New Roman"/>
          <w:sz w:val="24"/>
          <w:szCs w:val="24"/>
          <w:lang w:eastAsia="sl-SI"/>
        </w:rPr>
        <w:t xml:space="preserve">, investicijo vključil v svoj NRP in jo  poimensko ter vrednostno uskladil </w:t>
      </w:r>
      <w:r w:rsidR="00767734" w:rsidRPr="00787BA2">
        <w:rPr>
          <w:rFonts w:ascii="Times New Roman" w:hAnsi="Times New Roman" w:cs="Times New Roman"/>
          <w:sz w:val="24"/>
          <w:szCs w:val="24"/>
          <w:lang w:eastAsia="sl-SI"/>
        </w:rPr>
        <w:t>svoj</w:t>
      </w:r>
      <w:r w:rsidR="008F3A8F">
        <w:rPr>
          <w:rFonts w:ascii="Times New Roman" w:hAnsi="Times New Roman" w:cs="Times New Roman"/>
          <w:sz w:val="24"/>
          <w:szCs w:val="24"/>
          <w:lang w:eastAsia="sl-SI"/>
        </w:rPr>
        <w:t>em</w:t>
      </w:r>
      <w:r w:rsidR="00767734" w:rsidRPr="00787BA2">
        <w:rPr>
          <w:rFonts w:ascii="Times New Roman" w:hAnsi="Times New Roman" w:cs="Times New Roman"/>
          <w:sz w:val="24"/>
          <w:szCs w:val="24"/>
          <w:lang w:eastAsia="sl-SI"/>
        </w:rPr>
        <w:t xml:space="preserve"> NRP. Dne </w:t>
      </w:r>
      <w:r w:rsidR="00787BA2" w:rsidRPr="00787BA2">
        <w:rPr>
          <w:rFonts w:ascii="Times New Roman" w:hAnsi="Times New Roman" w:cs="Times New Roman"/>
          <w:sz w:val="24"/>
          <w:szCs w:val="24"/>
          <w:lang w:eastAsia="sl-SI"/>
        </w:rPr>
        <w:t>9. 8. 2018</w:t>
      </w:r>
      <w:r w:rsidR="00767734" w:rsidRPr="00787BA2">
        <w:rPr>
          <w:rFonts w:ascii="Times New Roman" w:hAnsi="Times New Roman" w:cs="Times New Roman"/>
          <w:sz w:val="24"/>
          <w:szCs w:val="24"/>
          <w:lang w:eastAsia="sl-SI"/>
        </w:rPr>
        <w:t xml:space="preserve"> je MZ  izdalo </w:t>
      </w:r>
      <w:r w:rsidR="00787BA2" w:rsidRPr="00787BA2">
        <w:rPr>
          <w:rFonts w:ascii="Times New Roman" w:hAnsi="Times New Roman" w:cs="Times New Roman"/>
          <w:sz w:val="24"/>
          <w:szCs w:val="24"/>
          <w:lang w:eastAsia="sl-SI"/>
        </w:rPr>
        <w:t xml:space="preserve">Sklep o obsegu sofinanciranja investicije iz državnega proračuna, št. C2711-18-434124, v načrtovani </w:t>
      </w:r>
      <w:proofErr w:type="spellStart"/>
      <w:r w:rsidR="00787BA2" w:rsidRPr="00787BA2">
        <w:rPr>
          <w:rFonts w:ascii="Times New Roman" w:hAnsi="Times New Roman" w:cs="Times New Roman"/>
          <w:sz w:val="24"/>
          <w:szCs w:val="24"/>
          <w:lang w:eastAsia="sl-SI"/>
        </w:rPr>
        <w:t>višni</w:t>
      </w:r>
      <w:proofErr w:type="spellEnd"/>
      <w:r w:rsidR="00787BA2" w:rsidRPr="00787BA2">
        <w:rPr>
          <w:rFonts w:ascii="Times New Roman" w:hAnsi="Times New Roman" w:cs="Times New Roman"/>
          <w:sz w:val="24"/>
          <w:szCs w:val="24"/>
          <w:lang w:eastAsia="sl-SI"/>
        </w:rPr>
        <w:t xml:space="preserve"> sofinanciranja, to je 14.163,93</w:t>
      </w:r>
      <w:r w:rsidR="002A3B83">
        <w:rPr>
          <w:rFonts w:ascii="Times New Roman" w:hAnsi="Times New Roman" w:cs="Times New Roman"/>
          <w:sz w:val="24"/>
          <w:szCs w:val="24"/>
          <w:lang w:eastAsia="sl-SI"/>
        </w:rPr>
        <w:t xml:space="preserve"> EUR</w:t>
      </w:r>
      <w:r w:rsidR="00787BA2" w:rsidRPr="00787BA2">
        <w:rPr>
          <w:rFonts w:ascii="Times New Roman" w:hAnsi="Times New Roman" w:cs="Times New Roman"/>
          <w:sz w:val="24"/>
          <w:szCs w:val="24"/>
          <w:lang w:eastAsia="sl-SI"/>
        </w:rPr>
        <w:t xml:space="preserve">. </w:t>
      </w:r>
    </w:p>
    <w:p w:rsidR="00D71230" w:rsidRDefault="00D71230" w:rsidP="00787BA2">
      <w:pPr>
        <w:spacing w:after="0" w:line="240" w:lineRule="auto"/>
        <w:jc w:val="both"/>
        <w:rPr>
          <w:rFonts w:ascii="Times New Roman" w:hAnsi="Times New Roman" w:cs="Times New Roman"/>
          <w:sz w:val="24"/>
          <w:szCs w:val="24"/>
          <w:lang w:eastAsia="sl-SI"/>
        </w:rPr>
      </w:pPr>
    </w:p>
    <w:p w:rsidR="00A12198" w:rsidRPr="00787BA2" w:rsidRDefault="00767734" w:rsidP="00787BA2">
      <w:pPr>
        <w:spacing w:after="0" w:line="240" w:lineRule="auto"/>
        <w:jc w:val="both"/>
        <w:rPr>
          <w:rFonts w:ascii="Times New Roman" w:hAnsi="Times New Roman" w:cs="Times New Roman"/>
          <w:sz w:val="24"/>
          <w:szCs w:val="24"/>
          <w:lang w:eastAsia="sl-SI"/>
        </w:rPr>
      </w:pPr>
      <w:r w:rsidRPr="00787BA2">
        <w:rPr>
          <w:rFonts w:ascii="Times New Roman" w:hAnsi="Times New Roman" w:cs="Times New Roman"/>
          <w:sz w:val="24"/>
          <w:szCs w:val="24"/>
          <w:lang w:eastAsia="sl-SI"/>
        </w:rPr>
        <w:t>Na osnovi sprejetja predlaganega skl</w:t>
      </w:r>
      <w:r w:rsidR="00D71230">
        <w:rPr>
          <w:rFonts w:ascii="Times New Roman" w:hAnsi="Times New Roman" w:cs="Times New Roman"/>
          <w:sz w:val="24"/>
          <w:szCs w:val="24"/>
          <w:lang w:eastAsia="sl-SI"/>
        </w:rPr>
        <w:t>epa lahko O</w:t>
      </w:r>
      <w:r w:rsidR="00787BA2" w:rsidRPr="00787BA2">
        <w:rPr>
          <w:rFonts w:ascii="Times New Roman" w:hAnsi="Times New Roman" w:cs="Times New Roman"/>
          <w:sz w:val="24"/>
          <w:szCs w:val="24"/>
          <w:lang w:eastAsia="sl-SI"/>
        </w:rPr>
        <w:t>bčina začne postopek nabave vozila.</w:t>
      </w:r>
    </w:p>
    <w:p w:rsidR="00787BA2" w:rsidRPr="00787BA2" w:rsidRDefault="00787BA2" w:rsidP="00787BA2">
      <w:pPr>
        <w:spacing w:after="0" w:line="240" w:lineRule="auto"/>
        <w:jc w:val="both"/>
        <w:rPr>
          <w:rFonts w:ascii="Times New Roman" w:hAnsi="Times New Roman" w:cs="Times New Roman"/>
          <w:sz w:val="24"/>
          <w:szCs w:val="24"/>
          <w:lang w:eastAsia="sl-SI"/>
        </w:rPr>
      </w:pPr>
    </w:p>
    <w:p w:rsidR="00767734" w:rsidRPr="00787BA2" w:rsidRDefault="00767734" w:rsidP="00787BA2">
      <w:pPr>
        <w:spacing w:after="0" w:line="240" w:lineRule="auto"/>
        <w:jc w:val="both"/>
        <w:rPr>
          <w:rFonts w:ascii="Times New Roman" w:hAnsi="Times New Roman" w:cs="Times New Roman"/>
          <w:sz w:val="24"/>
          <w:szCs w:val="24"/>
          <w:lang w:eastAsia="sl-SI"/>
        </w:rPr>
      </w:pPr>
      <w:r w:rsidRPr="00787BA2">
        <w:rPr>
          <w:rFonts w:ascii="Times New Roman" w:hAnsi="Times New Roman" w:cs="Times New Roman"/>
          <w:sz w:val="24"/>
          <w:szCs w:val="24"/>
          <w:lang w:eastAsia="sl-SI"/>
        </w:rPr>
        <w:t>Predlagamo Občinskemu svetu Občine Sveta Trojica v Slovenskih goricah, da sprejme sklep</w:t>
      </w:r>
      <w:r w:rsidR="00787BA2" w:rsidRPr="00787BA2">
        <w:rPr>
          <w:rFonts w:ascii="Times New Roman" w:hAnsi="Times New Roman" w:cs="Times New Roman"/>
          <w:sz w:val="24"/>
          <w:szCs w:val="24"/>
          <w:lang w:eastAsia="sl-SI"/>
        </w:rPr>
        <w:t>,</w:t>
      </w:r>
      <w:r w:rsidRPr="00787BA2">
        <w:rPr>
          <w:rFonts w:ascii="Times New Roman" w:hAnsi="Times New Roman" w:cs="Times New Roman"/>
          <w:sz w:val="24"/>
          <w:szCs w:val="24"/>
          <w:lang w:eastAsia="sl-SI"/>
        </w:rPr>
        <w:t xml:space="preserve"> kot je predlagan.</w:t>
      </w:r>
    </w:p>
    <w:p w:rsidR="00A5508B" w:rsidRPr="00787BA2" w:rsidRDefault="00A5508B" w:rsidP="00787BA2">
      <w:pPr>
        <w:spacing w:after="0" w:line="240" w:lineRule="auto"/>
        <w:jc w:val="both"/>
        <w:rPr>
          <w:rFonts w:ascii="Times New Roman" w:hAnsi="Times New Roman" w:cs="Times New Roman"/>
          <w:sz w:val="24"/>
          <w:szCs w:val="24"/>
          <w:lang w:eastAsia="sl-SI"/>
        </w:rPr>
      </w:pPr>
    </w:p>
    <w:p w:rsidR="00767734" w:rsidRPr="00787BA2" w:rsidRDefault="00767734" w:rsidP="00787BA2">
      <w:pPr>
        <w:spacing w:after="0" w:line="240" w:lineRule="auto"/>
        <w:jc w:val="both"/>
        <w:rPr>
          <w:rFonts w:ascii="Times New Roman" w:hAnsi="Times New Roman" w:cs="Times New Roman"/>
          <w:sz w:val="24"/>
          <w:szCs w:val="24"/>
          <w:lang w:eastAsia="sl-SI"/>
        </w:rPr>
      </w:pPr>
      <w:r w:rsidRPr="00787BA2">
        <w:rPr>
          <w:rFonts w:ascii="Times New Roman" w:hAnsi="Times New Roman" w:cs="Times New Roman"/>
          <w:sz w:val="24"/>
          <w:szCs w:val="24"/>
          <w:lang w:eastAsia="sl-SI"/>
        </w:rPr>
        <w:t>Pripravil:</w:t>
      </w:r>
    </w:p>
    <w:p w:rsidR="00A12198" w:rsidRPr="00787BA2" w:rsidRDefault="00CD3961" w:rsidP="00787BA2">
      <w:pPr>
        <w:spacing w:after="0" w:line="240" w:lineRule="auto"/>
        <w:jc w:val="both"/>
        <w:rPr>
          <w:rFonts w:ascii="Times New Roman" w:hAnsi="Times New Roman" w:cs="Times New Roman"/>
          <w:sz w:val="24"/>
          <w:szCs w:val="24"/>
          <w:lang w:eastAsia="sl-SI"/>
        </w:rPr>
      </w:pPr>
      <w:r>
        <w:rPr>
          <w:rFonts w:ascii="Times New Roman" w:hAnsi="Times New Roman" w:cs="Times New Roman"/>
          <w:sz w:val="24"/>
          <w:szCs w:val="24"/>
          <w:lang w:eastAsia="sl-SI"/>
        </w:rPr>
        <w:t xml:space="preserve">Občinska uprava, </w:t>
      </w:r>
      <w:r w:rsidR="00767734" w:rsidRPr="00787BA2">
        <w:rPr>
          <w:rFonts w:ascii="Times New Roman" w:hAnsi="Times New Roman" w:cs="Times New Roman"/>
          <w:sz w:val="24"/>
          <w:szCs w:val="24"/>
          <w:lang w:eastAsia="sl-SI"/>
        </w:rPr>
        <w:t>Srečko Aleksander Padovnik</w:t>
      </w:r>
    </w:p>
    <w:sectPr w:rsidR="00A12198" w:rsidRPr="00787BA2" w:rsidSect="0076773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ndara">
    <w:panose1 w:val="020E0502030303020204"/>
    <w:charset w:val="EE"/>
    <w:family w:val="swiss"/>
    <w:pitch w:val="variable"/>
    <w:sig w:usb0="A00002EF" w:usb1="4000A44B" w:usb2="0000000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A14D2"/>
    <w:multiLevelType w:val="hybridMultilevel"/>
    <w:tmpl w:val="A0A8BD06"/>
    <w:lvl w:ilvl="0" w:tplc="2ADA4F9C">
      <w:start w:val="1"/>
      <w:numFmt w:val="decimal"/>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2A0244C2"/>
    <w:multiLevelType w:val="multilevel"/>
    <w:tmpl w:val="8D1A97C8"/>
    <w:lvl w:ilvl="0">
      <w:start w:val="1"/>
      <w:numFmt w:val="upperRoman"/>
      <w:pStyle w:val="Naslov1"/>
      <w:lvlText w:val="%1."/>
      <w:lvlJc w:val="left"/>
      <w:pPr>
        <w:ind w:left="720" w:hanging="360"/>
      </w:pPr>
      <w:rPr>
        <w:rFonts w:hint="default"/>
        <w:kern w:val="0"/>
      </w:rPr>
    </w:lvl>
    <w:lvl w:ilvl="1">
      <w:start w:val="1"/>
      <w:numFmt w:val="decimal"/>
      <w:pStyle w:val="Naslov2"/>
      <w:lvlText w:val="%1.%2."/>
      <w:lvlJc w:val="left"/>
      <w:pPr>
        <w:ind w:left="1069" w:hanging="360"/>
      </w:pPr>
      <w:rPr>
        <w:rFonts w:hint="default"/>
      </w:rPr>
    </w:lvl>
    <w:lvl w:ilvl="2">
      <w:start w:val="1"/>
      <w:numFmt w:val="decimal"/>
      <w:pStyle w:val="Naslov3"/>
      <w:lvlText w:val="%1.%2.%3."/>
      <w:lvlJc w:val="right"/>
      <w:pPr>
        <w:ind w:left="2160" w:hanging="180"/>
      </w:pPr>
      <w:rPr>
        <w:rFonts w:cs="Times New Roman"/>
        <w:b w:val="0"/>
        <w:bCs w:val="0"/>
        <w:i w:val="0"/>
        <w:iCs w:val="0"/>
        <w:caps w:val="0"/>
        <w:smallCaps w:val="0"/>
        <w:strike w:val="0"/>
        <w:dstrike w:val="0"/>
        <w:noProof w:val="0"/>
        <w:vanish w:val="0"/>
        <w:color w:val="00B05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58667BE6"/>
    <w:multiLevelType w:val="hybridMultilevel"/>
    <w:tmpl w:val="28ACA7D8"/>
    <w:lvl w:ilvl="0" w:tplc="776CD53A">
      <w:start w:val="1"/>
      <w:numFmt w:val="decimal"/>
      <w:lvlText w:val="%1."/>
      <w:lvlJc w:val="left"/>
      <w:pPr>
        <w:tabs>
          <w:tab w:val="num" w:pos="360"/>
        </w:tabs>
        <w:ind w:left="360" w:hanging="360"/>
      </w:pPr>
      <w:rPr>
        <w:rFonts w:hint="default"/>
        <w:b/>
        <w:color w:val="000000"/>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hideSpellingErrors/>
  <w:hideGrammaticalError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565B2"/>
    <w:rsid w:val="001C7997"/>
    <w:rsid w:val="002A2FB0"/>
    <w:rsid w:val="002A3B83"/>
    <w:rsid w:val="003B0E1A"/>
    <w:rsid w:val="003F3660"/>
    <w:rsid w:val="0042533D"/>
    <w:rsid w:val="004565B2"/>
    <w:rsid w:val="00484796"/>
    <w:rsid w:val="004A73B1"/>
    <w:rsid w:val="004B3C67"/>
    <w:rsid w:val="004F30E3"/>
    <w:rsid w:val="005361D4"/>
    <w:rsid w:val="0058120C"/>
    <w:rsid w:val="00593B2F"/>
    <w:rsid w:val="00601E32"/>
    <w:rsid w:val="0062705A"/>
    <w:rsid w:val="00767734"/>
    <w:rsid w:val="00786D8E"/>
    <w:rsid w:val="00787BA2"/>
    <w:rsid w:val="008A28FE"/>
    <w:rsid w:val="008F3A8F"/>
    <w:rsid w:val="009D1596"/>
    <w:rsid w:val="009F6564"/>
    <w:rsid w:val="00A03368"/>
    <w:rsid w:val="00A12198"/>
    <w:rsid w:val="00A36AB2"/>
    <w:rsid w:val="00A5508B"/>
    <w:rsid w:val="00A80485"/>
    <w:rsid w:val="00AC62B2"/>
    <w:rsid w:val="00B31C66"/>
    <w:rsid w:val="00B31E87"/>
    <w:rsid w:val="00B643AE"/>
    <w:rsid w:val="00C77FB7"/>
    <w:rsid w:val="00CB01C5"/>
    <w:rsid w:val="00CD3961"/>
    <w:rsid w:val="00D446B4"/>
    <w:rsid w:val="00D71230"/>
    <w:rsid w:val="00E75CC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57F0D8-7E82-41BB-AED7-DC8856F76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style>
  <w:style w:type="paragraph" w:styleId="Naslov1">
    <w:name w:val="heading 1"/>
    <w:basedOn w:val="Navaden"/>
    <w:next w:val="Navaden"/>
    <w:link w:val="Naslov1Znak"/>
    <w:uiPriority w:val="9"/>
    <w:qFormat/>
    <w:rsid w:val="00A12198"/>
    <w:pPr>
      <w:keepNext/>
      <w:keepLines/>
      <w:numPr>
        <w:numId w:val="3"/>
      </w:numPr>
      <w:spacing w:before="480" w:after="480" w:line="240" w:lineRule="auto"/>
      <w:contextualSpacing/>
      <w:jc w:val="both"/>
      <w:outlineLvl w:val="0"/>
    </w:pPr>
    <w:rPr>
      <w:rFonts w:ascii="Candara" w:eastAsia="Times New Roman" w:hAnsi="Candara" w:cs="Times New Roman"/>
      <w:b/>
      <w:bCs/>
      <w:smallCaps/>
      <w:color w:val="00B050"/>
      <w:sz w:val="32"/>
      <w:szCs w:val="24"/>
      <w:lang w:eastAsia="sl-SI"/>
    </w:rPr>
  </w:style>
  <w:style w:type="paragraph" w:styleId="Naslov2">
    <w:name w:val="heading 2"/>
    <w:basedOn w:val="Naslov1"/>
    <w:next w:val="Navaden"/>
    <w:link w:val="Naslov2Znak"/>
    <w:autoRedefine/>
    <w:uiPriority w:val="9"/>
    <w:qFormat/>
    <w:rsid w:val="00A12198"/>
    <w:pPr>
      <w:keepNext w:val="0"/>
      <w:keepLines w:val="0"/>
      <w:numPr>
        <w:ilvl w:val="1"/>
      </w:numPr>
      <w:outlineLvl w:val="1"/>
    </w:pPr>
    <w:rPr>
      <w:bCs w:val="0"/>
      <w:sz w:val="28"/>
      <w:szCs w:val="28"/>
    </w:rPr>
  </w:style>
  <w:style w:type="paragraph" w:styleId="Naslov3">
    <w:name w:val="heading 3"/>
    <w:basedOn w:val="Naslov2"/>
    <w:next w:val="Navaden"/>
    <w:link w:val="Naslov3Znak"/>
    <w:uiPriority w:val="9"/>
    <w:qFormat/>
    <w:rsid w:val="00A12198"/>
    <w:pPr>
      <w:numPr>
        <w:ilvl w:val="2"/>
      </w:numPr>
      <w:spacing w:after="360"/>
      <w:ind w:hanging="181"/>
      <w:outlineLvl w:val="2"/>
    </w:pPr>
    <w:rPr>
      <w:b w:val="0"/>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D446B4"/>
    <w:pPr>
      <w:ind w:left="720"/>
      <w:contextualSpacing/>
    </w:pPr>
  </w:style>
  <w:style w:type="paragraph" w:styleId="Brezrazmikov">
    <w:name w:val="No Spacing"/>
    <w:uiPriority w:val="1"/>
    <w:qFormat/>
    <w:rsid w:val="00D446B4"/>
    <w:pPr>
      <w:spacing w:after="0" w:line="240" w:lineRule="auto"/>
    </w:pPr>
  </w:style>
  <w:style w:type="character" w:customStyle="1" w:styleId="Naslov1Znak">
    <w:name w:val="Naslov 1 Znak"/>
    <w:basedOn w:val="Privzetapisavaodstavka"/>
    <w:link w:val="Naslov1"/>
    <w:uiPriority w:val="9"/>
    <w:rsid w:val="00A12198"/>
    <w:rPr>
      <w:rFonts w:ascii="Candara" w:eastAsia="Times New Roman" w:hAnsi="Candara" w:cs="Times New Roman"/>
      <w:b/>
      <w:bCs/>
      <w:smallCaps/>
      <w:color w:val="00B050"/>
      <w:sz w:val="32"/>
      <w:szCs w:val="24"/>
      <w:lang w:eastAsia="sl-SI"/>
    </w:rPr>
  </w:style>
  <w:style w:type="character" w:customStyle="1" w:styleId="Naslov2Znak">
    <w:name w:val="Naslov 2 Znak"/>
    <w:basedOn w:val="Privzetapisavaodstavka"/>
    <w:link w:val="Naslov2"/>
    <w:uiPriority w:val="9"/>
    <w:rsid w:val="00A12198"/>
    <w:rPr>
      <w:rFonts w:ascii="Candara" w:eastAsia="Times New Roman" w:hAnsi="Candara" w:cs="Times New Roman"/>
      <w:b/>
      <w:smallCaps/>
      <w:color w:val="00B050"/>
      <w:sz w:val="28"/>
      <w:szCs w:val="28"/>
      <w:lang w:eastAsia="sl-SI"/>
    </w:rPr>
  </w:style>
  <w:style w:type="character" w:customStyle="1" w:styleId="Naslov3Znak">
    <w:name w:val="Naslov 3 Znak"/>
    <w:basedOn w:val="Privzetapisavaodstavka"/>
    <w:link w:val="Naslov3"/>
    <w:uiPriority w:val="9"/>
    <w:rsid w:val="00A12198"/>
    <w:rPr>
      <w:rFonts w:ascii="Candara" w:eastAsia="Times New Roman" w:hAnsi="Candara" w:cs="Times New Roman"/>
      <w:bCs/>
      <w:smallCaps/>
      <w:color w:val="00B050"/>
      <w:sz w:val="28"/>
      <w:szCs w:val="28"/>
      <w:lang w:eastAsia="sl-SI"/>
    </w:rPr>
  </w:style>
  <w:style w:type="paragraph" w:customStyle="1" w:styleId="Default">
    <w:name w:val="Default"/>
    <w:rsid w:val="00AC62B2"/>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1405171">
      <w:bodyDiv w:val="1"/>
      <w:marLeft w:val="0"/>
      <w:marRight w:val="0"/>
      <w:marTop w:val="0"/>
      <w:marBottom w:val="0"/>
      <w:divBdr>
        <w:top w:val="none" w:sz="0" w:space="0" w:color="auto"/>
        <w:left w:val="none" w:sz="0" w:space="0" w:color="auto"/>
        <w:bottom w:val="none" w:sz="0" w:space="0" w:color="auto"/>
        <w:right w:val="none" w:sz="0" w:space="0" w:color="auto"/>
      </w:divBdr>
    </w:div>
    <w:div w:id="1969236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D822C8-B611-45B7-B4D2-6F5A2CFD4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847</Words>
  <Characters>4834</Characters>
  <Application>Microsoft Office Word</Application>
  <DocSecurity>0</DocSecurity>
  <Lines>40</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Padovnik Srecko</dc:creator>
  <cp:lastModifiedBy>pisarna</cp:lastModifiedBy>
  <cp:revision>6</cp:revision>
  <dcterms:created xsi:type="dcterms:W3CDTF">2018-08-21T06:49:00Z</dcterms:created>
  <dcterms:modified xsi:type="dcterms:W3CDTF">2018-08-30T12:54:00Z</dcterms:modified>
</cp:coreProperties>
</file>