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F0" w:rsidRPr="006E1CA5" w:rsidRDefault="006E1CA5" w:rsidP="006E1CA5">
      <w:pPr>
        <w:pStyle w:val="Odstavekseznama"/>
        <w:numPr>
          <w:ilvl w:val="0"/>
          <w:numId w:val="25"/>
        </w:numPr>
        <w:tabs>
          <w:tab w:val="left" w:pos="7230"/>
          <w:tab w:val="left" w:pos="7371"/>
          <w:tab w:val="left" w:pos="7938"/>
        </w:tabs>
        <w:jc w:val="right"/>
        <w:rPr>
          <w:rFonts w:ascii="DINPro-Regular" w:hAnsi="DINPro-Regular"/>
          <w:b/>
        </w:rPr>
      </w:pPr>
      <w:r w:rsidRPr="006E1CA5">
        <w:rPr>
          <w:rFonts w:ascii="DINPro-Regular" w:hAnsi="DINPro-Regular"/>
          <w:b/>
        </w:rPr>
        <w:t>OBRAVNAVA</w:t>
      </w:r>
    </w:p>
    <w:p w:rsidR="006E1CA5" w:rsidRPr="006E1CA5" w:rsidRDefault="006E1CA5" w:rsidP="006E1CA5">
      <w:pPr>
        <w:pStyle w:val="Odstavekseznama"/>
        <w:ind w:left="750"/>
        <w:jc w:val="center"/>
        <w:rPr>
          <w:rFonts w:ascii="DINPro-Regular" w:hAnsi="DINPro-Regular"/>
        </w:rPr>
      </w:pPr>
    </w:p>
    <w:p w:rsidR="009D3D42" w:rsidRPr="00F31AF0" w:rsidRDefault="009D3D42" w:rsidP="009D3D42">
      <w:pPr>
        <w:pStyle w:val="123"/>
        <w:numPr>
          <w:ilvl w:val="0"/>
          <w:numId w:val="0"/>
        </w:numPr>
        <w:ind w:firstLine="284"/>
        <w:rPr>
          <w:rFonts w:ascii="DINPro-Regular" w:hAnsi="DINPro-Regular"/>
          <w:bCs w:val="0"/>
          <w:sz w:val="22"/>
          <w:szCs w:val="22"/>
          <w:lang w:val="sl-SI" w:eastAsia="sl-SI"/>
        </w:rPr>
      </w:pPr>
      <w:r w:rsidRPr="00F31AF0">
        <w:rPr>
          <w:rFonts w:ascii="DINPro-Regular" w:hAnsi="DINPro-Regular"/>
          <w:bCs w:val="0"/>
          <w:sz w:val="22"/>
          <w:szCs w:val="22"/>
          <w:lang w:val="sl-SI" w:eastAsia="sl-SI"/>
        </w:rPr>
        <w:t>Na podlagi 11., 61. in 96. člena Zakona o prostorskem načrtovanju (Uradni list RS, št. 33/07, 70/08 – ZVO-1B, 108/09, 80/10 – ZUPUDPP, 43/11 – ZKZ-C, 57/</w:t>
      </w:r>
      <w:r w:rsidR="00F31AF0" w:rsidRPr="00F31AF0">
        <w:rPr>
          <w:rFonts w:ascii="DINPro-Regular" w:hAnsi="DINPro-Regular"/>
          <w:bCs w:val="0"/>
          <w:sz w:val="22"/>
          <w:szCs w:val="22"/>
          <w:lang w:val="sl-SI" w:eastAsia="sl-SI"/>
        </w:rPr>
        <w:t>12, 57/12 – ZUPUDPP-A, 109/12,</w:t>
      </w:r>
      <w:r w:rsidRPr="00F31AF0">
        <w:rPr>
          <w:rFonts w:ascii="DINPro-Regular" w:hAnsi="DINPro-Regular"/>
          <w:bCs w:val="0"/>
          <w:sz w:val="22"/>
          <w:szCs w:val="22"/>
          <w:lang w:val="sl-SI" w:eastAsia="sl-SI"/>
        </w:rPr>
        <w:t xml:space="preserve"> 14/15 – ZUUJFO</w:t>
      </w:r>
      <w:r w:rsidR="00F31AF0" w:rsidRPr="00F31AF0">
        <w:rPr>
          <w:rFonts w:ascii="DINPro-Regular" w:hAnsi="DINPro-Regular"/>
          <w:bCs w:val="0"/>
          <w:sz w:val="22"/>
          <w:szCs w:val="22"/>
          <w:lang w:val="sl-SI" w:eastAsia="sl-SI"/>
        </w:rPr>
        <w:t xml:space="preserve"> in 61/17-</w:t>
      </w:r>
      <w:proofErr w:type="spellStart"/>
      <w:r w:rsidR="00F31AF0" w:rsidRPr="00F31AF0">
        <w:rPr>
          <w:rFonts w:ascii="DINPro-Regular" w:hAnsi="DINPro-Regular"/>
          <w:bCs w:val="0"/>
          <w:sz w:val="22"/>
          <w:szCs w:val="22"/>
          <w:lang w:val="sl-SI" w:eastAsia="sl-SI"/>
        </w:rPr>
        <w:t>ZureP</w:t>
      </w:r>
      <w:proofErr w:type="spellEnd"/>
      <w:r w:rsidR="00F31AF0" w:rsidRPr="00F31AF0">
        <w:rPr>
          <w:rFonts w:ascii="DINPro-Regular" w:hAnsi="DINPro-Regular"/>
          <w:bCs w:val="0"/>
          <w:sz w:val="22"/>
          <w:szCs w:val="22"/>
          <w:lang w:val="sl-SI" w:eastAsia="sl-SI"/>
        </w:rPr>
        <w:t>-2</w:t>
      </w:r>
      <w:r w:rsidRPr="00F31AF0">
        <w:rPr>
          <w:rFonts w:ascii="DINPro-Regular" w:hAnsi="DINPro-Regular"/>
          <w:bCs w:val="0"/>
          <w:sz w:val="22"/>
          <w:szCs w:val="22"/>
          <w:lang w:val="sl-SI" w:eastAsia="sl-SI"/>
        </w:rPr>
        <w:t>) (v nadaljnjem besedilu: ZPNačrt), 21. in 29. člena Zakona o lokalni samoupravi (Uradni list RS, št. 94/07 – UPB, 76/08, 79/09, 51/10, 40/12 – ZUJF in 14/15 – ZUUJFO) ter 17. člena Statuta Mestne občine Murska Sobota (Uradni lis</w:t>
      </w:r>
      <w:r w:rsidR="00F31AF0" w:rsidRPr="00F31AF0">
        <w:rPr>
          <w:rFonts w:ascii="DINPro-Regular" w:hAnsi="DINPro-Regular"/>
          <w:bCs w:val="0"/>
          <w:sz w:val="22"/>
          <w:szCs w:val="22"/>
          <w:lang w:val="sl-SI" w:eastAsia="sl-SI"/>
        </w:rPr>
        <w:t xml:space="preserve">t RS, št. 23/07 – UPB, 49/10, </w:t>
      </w:r>
      <w:r w:rsidRPr="00F31AF0">
        <w:rPr>
          <w:rFonts w:ascii="DINPro-Regular" w:hAnsi="DINPro-Regular"/>
          <w:bCs w:val="0"/>
          <w:sz w:val="22"/>
          <w:szCs w:val="22"/>
          <w:lang w:val="sl-SI" w:eastAsia="sl-SI"/>
        </w:rPr>
        <w:t>39/15</w:t>
      </w:r>
      <w:r w:rsidR="00F31AF0" w:rsidRPr="00F31AF0">
        <w:rPr>
          <w:rFonts w:ascii="DINPro-Regular" w:hAnsi="DINPro-Regular"/>
          <w:bCs w:val="0"/>
          <w:sz w:val="22"/>
          <w:szCs w:val="22"/>
          <w:lang w:val="sl-SI" w:eastAsia="sl-SI"/>
        </w:rPr>
        <w:t xml:space="preserve"> in 69/17</w:t>
      </w:r>
      <w:r w:rsidRPr="00F31AF0">
        <w:rPr>
          <w:rFonts w:ascii="DINPro-Regular" w:hAnsi="DINPro-Regular"/>
          <w:bCs w:val="0"/>
          <w:sz w:val="22"/>
          <w:szCs w:val="22"/>
          <w:lang w:val="sl-SI" w:eastAsia="sl-SI"/>
        </w:rPr>
        <w:t>) je Mestni svet Mestne občine Murska Sobota na</w:t>
      </w:r>
      <w:r w:rsidR="006E1CA5">
        <w:rPr>
          <w:rFonts w:ascii="DINPro-Regular" w:hAnsi="DINPro-Regular"/>
          <w:bCs w:val="0"/>
          <w:sz w:val="22"/>
          <w:szCs w:val="22"/>
          <w:lang w:val="sl-SI" w:eastAsia="sl-SI"/>
        </w:rPr>
        <w:t xml:space="preserve"> __. redni seji dne __. __. 2018</w:t>
      </w:r>
      <w:r w:rsidRPr="00F31AF0">
        <w:rPr>
          <w:rFonts w:ascii="DINPro-Regular" w:hAnsi="DINPro-Regular"/>
          <w:bCs w:val="0"/>
          <w:sz w:val="22"/>
          <w:szCs w:val="22"/>
          <w:lang w:val="sl-SI" w:eastAsia="sl-SI"/>
        </w:rPr>
        <w:t xml:space="preserve"> sprejel</w:t>
      </w:r>
      <w:r w:rsidR="00CA22B3" w:rsidRPr="00F31AF0">
        <w:rPr>
          <w:rFonts w:ascii="DINPro-Regular" w:hAnsi="DINPro-Regular"/>
          <w:bCs w:val="0"/>
          <w:sz w:val="22"/>
          <w:szCs w:val="22"/>
          <w:lang w:val="sl-SI" w:eastAsia="sl-SI"/>
        </w:rPr>
        <w:t>:</w:t>
      </w:r>
    </w:p>
    <w:p w:rsidR="00E66DEE" w:rsidRPr="00E66DEE" w:rsidRDefault="00E66DEE" w:rsidP="00E66DEE">
      <w:pPr>
        <w:shd w:val="clear" w:color="auto" w:fill="F2F2F2"/>
        <w:jc w:val="both"/>
        <w:rPr>
          <w:rFonts w:asciiTheme="minorHAnsi" w:hAnsiTheme="minorHAnsi" w:cs="Arial"/>
          <w:b/>
          <w:i/>
          <w:color w:val="00B050"/>
          <w:sz w:val="20"/>
          <w:szCs w:val="20"/>
        </w:rPr>
      </w:pPr>
      <w:r w:rsidRPr="00E66DEE">
        <w:rPr>
          <w:rFonts w:asciiTheme="minorHAnsi" w:hAnsiTheme="minorHAnsi" w:cs="Arial"/>
          <w:b/>
          <w:i/>
          <w:color w:val="00B050"/>
          <w:sz w:val="20"/>
          <w:szCs w:val="20"/>
        </w:rPr>
        <w:t>Obrazložitev:</w:t>
      </w:r>
    </w:p>
    <w:p w:rsidR="00E66DEE" w:rsidRPr="00E66DEE" w:rsidRDefault="00E66DEE" w:rsidP="00E66DEE">
      <w:pPr>
        <w:shd w:val="clear" w:color="auto" w:fill="F2F2F2"/>
        <w:jc w:val="both"/>
        <w:rPr>
          <w:rFonts w:asciiTheme="minorHAnsi" w:hAnsiTheme="minorHAnsi" w:cs="Arial"/>
          <w:i/>
          <w:color w:val="00B050"/>
          <w:sz w:val="20"/>
          <w:szCs w:val="20"/>
        </w:rPr>
      </w:pPr>
      <w:r w:rsidRPr="00E66DEE">
        <w:rPr>
          <w:rFonts w:asciiTheme="minorHAnsi" w:hAnsiTheme="minorHAnsi" w:cs="Arial"/>
          <w:i/>
          <w:color w:val="00B050"/>
          <w:sz w:val="20"/>
          <w:szCs w:val="20"/>
        </w:rPr>
        <w:t>V skladu z določilom drugega odstavka 11. člena Zakona o prostorskem načrtovanju /ZPNačrt/ je občina pristojna za določanje ciljev in izhodišč prostorskega razvoja občine, za določanje rabe prostora in pogojev za umeščanje posegov v prostor in načrtovanje prostorskih ureditev lokalnega pomena. V skladu z določbami petega odstavka 61. člena ZPNačrt občinski svet (v našem primeru mestni svet) sprejme občinski podrobni prostorski načrt z odlokom</w:t>
      </w:r>
      <w:r w:rsidR="00CD55AB">
        <w:rPr>
          <w:rFonts w:asciiTheme="minorHAnsi" w:hAnsiTheme="minorHAnsi" w:cs="Arial"/>
          <w:i/>
          <w:color w:val="00B050"/>
          <w:sz w:val="20"/>
          <w:szCs w:val="20"/>
        </w:rPr>
        <w:t>)</w:t>
      </w:r>
      <w:r w:rsidRPr="00E66DEE">
        <w:rPr>
          <w:rFonts w:asciiTheme="minorHAnsi" w:hAnsiTheme="minorHAnsi" w:cs="Arial"/>
          <w:i/>
          <w:color w:val="00B050"/>
          <w:sz w:val="20"/>
          <w:szCs w:val="20"/>
        </w:rPr>
        <w:t>. Nadalje 17. člen Statuta Mestne občine Murska Sobota dodeljuje pristojnost Mestnemu svetu, da sprejema v okviru svojih pristojnosti odloke in med drugim prostorske plane.</w:t>
      </w:r>
    </w:p>
    <w:p w:rsidR="0080338A" w:rsidRPr="00F31AF0" w:rsidRDefault="0080338A" w:rsidP="00E94409">
      <w:pPr>
        <w:pStyle w:val="Glava"/>
        <w:tabs>
          <w:tab w:val="clear" w:pos="4536"/>
          <w:tab w:val="clear" w:pos="9072"/>
        </w:tabs>
        <w:jc w:val="both"/>
        <w:rPr>
          <w:rFonts w:ascii="DINPro-Regular" w:hAnsi="DINPro-Regular"/>
          <w:highlight w:val="lightGray"/>
        </w:rPr>
      </w:pPr>
    </w:p>
    <w:p w:rsidR="0080338A" w:rsidRPr="00F31AF0" w:rsidRDefault="0080338A" w:rsidP="00C23A31">
      <w:pPr>
        <w:pStyle w:val="Naslov4"/>
        <w:jc w:val="center"/>
        <w:rPr>
          <w:rFonts w:ascii="DINPro-Regular" w:hAnsi="DINPro-Regular"/>
          <w:sz w:val="24"/>
          <w:szCs w:val="24"/>
        </w:rPr>
      </w:pPr>
      <w:r w:rsidRPr="00F31AF0">
        <w:rPr>
          <w:rFonts w:ascii="DINPro-Regular" w:hAnsi="DINPro-Regular"/>
          <w:sz w:val="24"/>
          <w:szCs w:val="24"/>
        </w:rPr>
        <w:t>ODLOK</w:t>
      </w:r>
    </w:p>
    <w:p w:rsidR="0080338A" w:rsidRPr="00F31AF0" w:rsidRDefault="0080338A" w:rsidP="00C23A31">
      <w:pPr>
        <w:jc w:val="center"/>
        <w:rPr>
          <w:rFonts w:ascii="DINPro-Regular" w:hAnsi="DINPro-Regular"/>
          <w:b/>
          <w:bCs/>
        </w:rPr>
      </w:pPr>
      <w:r w:rsidRPr="00F31AF0">
        <w:rPr>
          <w:rFonts w:ascii="DINPro-Regular" w:hAnsi="DINPro-Regular"/>
          <w:b/>
          <w:bCs/>
        </w:rPr>
        <w:t>o občinskem podrobnem prostorskem načrtu</w:t>
      </w:r>
    </w:p>
    <w:p w:rsidR="009D3D42" w:rsidRPr="00F31AF0" w:rsidRDefault="00D46EC2" w:rsidP="00C23A31">
      <w:pPr>
        <w:jc w:val="center"/>
        <w:rPr>
          <w:rFonts w:ascii="DINPro-Regular" w:hAnsi="DINPro-Regular"/>
          <w:b/>
          <w:bCs/>
        </w:rPr>
      </w:pPr>
      <w:r w:rsidRPr="00F31AF0">
        <w:rPr>
          <w:rFonts w:ascii="DINPro-Regular" w:hAnsi="DINPro-Regular"/>
          <w:b/>
          <w:bCs/>
        </w:rPr>
        <w:t>za stanovanjsko območje v Rak</w:t>
      </w:r>
      <w:r w:rsidR="009D3D42" w:rsidRPr="00F31AF0">
        <w:rPr>
          <w:rFonts w:ascii="DINPro-Regular" w:hAnsi="DINPro-Regular"/>
          <w:b/>
          <w:bCs/>
        </w:rPr>
        <w:t>ičanu (EUP RA</w:t>
      </w:r>
      <w:r w:rsidRPr="00F31AF0">
        <w:rPr>
          <w:rFonts w:ascii="DINPro-Regular" w:hAnsi="DINPro-Regular"/>
          <w:b/>
          <w:bCs/>
        </w:rPr>
        <w:t xml:space="preserve"> </w:t>
      </w:r>
      <w:r w:rsidR="009D3D42" w:rsidRPr="00F31AF0">
        <w:rPr>
          <w:rFonts w:ascii="DINPro-Regular" w:hAnsi="DINPro-Regular"/>
          <w:b/>
          <w:bCs/>
        </w:rPr>
        <w:t>3)</w:t>
      </w:r>
    </w:p>
    <w:p w:rsidR="0080338A" w:rsidRPr="00F31AF0" w:rsidRDefault="0080338A" w:rsidP="00E94409">
      <w:pPr>
        <w:jc w:val="both"/>
        <w:rPr>
          <w:rFonts w:ascii="DINPro-Regular" w:hAnsi="DINPro-Regular"/>
          <w:b/>
          <w:bCs/>
        </w:rPr>
      </w:pPr>
    </w:p>
    <w:p w:rsidR="0080338A" w:rsidRPr="00F31AF0" w:rsidRDefault="0080338A" w:rsidP="00E94409">
      <w:pPr>
        <w:pStyle w:val="Naslov5"/>
        <w:jc w:val="both"/>
        <w:rPr>
          <w:rFonts w:ascii="DINPro-Regular" w:hAnsi="DINPro-Regular"/>
          <w:i w:val="0"/>
          <w:sz w:val="24"/>
          <w:szCs w:val="24"/>
        </w:rPr>
      </w:pPr>
      <w:r w:rsidRPr="00F31AF0">
        <w:rPr>
          <w:rFonts w:ascii="DINPro-Regular" w:hAnsi="DINPro-Regular"/>
          <w:i w:val="0"/>
          <w:sz w:val="24"/>
          <w:szCs w:val="24"/>
        </w:rPr>
        <w:t>I.  UVODNE DOLOČBE</w:t>
      </w:r>
    </w:p>
    <w:p w:rsidR="0080338A" w:rsidRPr="00F31AF0" w:rsidRDefault="0080338A" w:rsidP="00E94409">
      <w:pPr>
        <w:jc w:val="both"/>
        <w:rPr>
          <w:rFonts w:ascii="DINPro-Regular" w:hAnsi="DINPro-Regular"/>
          <w:sz w:val="22"/>
          <w:szCs w:val="22"/>
        </w:rPr>
      </w:pPr>
    </w:p>
    <w:p w:rsidR="0080338A" w:rsidRPr="00F31AF0" w:rsidRDefault="0080338A" w:rsidP="00133B0C">
      <w:pPr>
        <w:numPr>
          <w:ilvl w:val="0"/>
          <w:numId w:val="3"/>
        </w:numPr>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jc w:val="center"/>
        <w:rPr>
          <w:rFonts w:ascii="DINPro-Regular" w:hAnsi="DINPro-Regular"/>
          <w:sz w:val="22"/>
          <w:szCs w:val="22"/>
        </w:rPr>
      </w:pPr>
      <w:r w:rsidRPr="00F31AF0">
        <w:rPr>
          <w:rFonts w:ascii="DINPro-Regular" w:hAnsi="DINPro-Regular"/>
          <w:sz w:val="22"/>
          <w:szCs w:val="22"/>
        </w:rPr>
        <w:t xml:space="preserve">(predmet in podlaga za </w:t>
      </w:r>
      <w:r w:rsidR="00CA22B3" w:rsidRPr="00F31AF0">
        <w:rPr>
          <w:rFonts w:ascii="DINPro-Regular" w:hAnsi="DINPro-Regular"/>
          <w:sz w:val="22"/>
          <w:szCs w:val="22"/>
        </w:rPr>
        <w:t xml:space="preserve">občinski </w:t>
      </w:r>
      <w:r w:rsidRPr="00F31AF0">
        <w:rPr>
          <w:rFonts w:ascii="DINPro-Regular" w:hAnsi="DINPro-Regular"/>
          <w:sz w:val="22"/>
          <w:szCs w:val="22"/>
        </w:rPr>
        <w:t>podrobni prostorski načrt)</w:t>
      </w:r>
    </w:p>
    <w:p w:rsidR="0080338A" w:rsidRPr="00F31AF0" w:rsidRDefault="0080338A" w:rsidP="00E94409">
      <w:pPr>
        <w:jc w:val="both"/>
        <w:rPr>
          <w:rFonts w:ascii="DINPro-Regular" w:hAnsi="DINPro-Regular"/>
          <w:sz w:val="22"/>
          <w:szCs w:val="22"/>
        </w:rPr>
      </w:pPr>
    </w:p>
    <w:p w:rsidR="0080338A" w:rsidRPr="00F31AF0" w:rsidRDefault="0080338A" w:rsidP="00902E45">
      <w:pPr>
        <w:pStyle w:val="Glava"/>
        <w:widowControl w:val="0"/>
        <w:tabs>
          <w:tab w:val="clear" w:pos="4536"/>
          <w:tab w:val="clear" w:pos="9072"/>
        </w:tabs>
        <w:ind w:left="567" w:right="-11" w:hanging="567"/>
        <w:jc w:val="both"/>
        <w:rPr>
          <w:rFonts w:ascii="DINPro-Regular" w:hAnsi="DINPro-Regular"/>
          <w:sz w:val="22"/>
          <w:szCs w:val="22"/>
        </w:rPr>
      </w:pPr>
      <w:r w:rsidRPr="00F31AF0">
        <w:rPr>
          <w:rFonts w:ascii="DINPro-Regular" w:hAnsi="DINPro-Regular"/>
          <w:sz w:val="22"/>
          <w:szCs w:val="22"/>
        </w:rPr>
        <w:t xml:space="preserve">(1) </w:t>
      </w:r>
      <w:r w:rsidR="00902E45" w:rsidRPr="00F31AF0">
        <w:rPr>
          <w:rFonts w:ascii="DINPro-Regular" w:hAnsi="DINPro-Regular"/>
          <w:sz w:val="22"/>
          <w:szCs w:val="22"/>
        </w:rPr>
        <w:tab/>
      </w:r>
      <w:r w:rsidRPr="00F31AF0">
        <w:rPr>
          <w:rFonts w:ascii="DINPro-Regular" w:hAnsi="DINPro-Regular"/>
          <w:sz w:val="22"/>
          <w:szCs w:val="22"/>
        </w:rPr>
        <w:t>S tem odlokom se sprejme občinski podrobni prostorsk</w:t>
      </w:r>
      <w:r w:rsidR="009D3D42" w:rsidRPr="00F31AF0">
        <w:rPr>
          <w:rFonts w:ascii="DINPro-Regular" w:hAnsi="DINPro-Regular"/>
          <w:sz w:val="22"/>
          <w:szCs w:val="22"/>
        </w:rPr>
        <w:t xml:space="preserve">i načrt za stanovanjsko </w:t>
      </w:r>
      <w:r w:rsidR="00D50049" w:rsidRPr="00F31AF0">
        <w:rPr>
          <w:rFonts w:ascii="DINPro-Regular" w:hAnsi="DINPro-Regular"/>
          <w:sz w:val="22"/>
          <w:szCs w:val="22"/>
        </w:rPr>
        <w:t xml:space="preserve">območje </w:t>
      </w:r>
      <w:r w:rsidR="009D3D42" w:rsidRPr="00F31AF0">
        <w:rPr>
          <w:rFonts w:ascii="DINPro-Regular" w:hAnsi="DINPro-Regular"/>
          <w:sz w:val="22"/>
          <w:szCs w:val="22"/>
        </w:rPr>
        <w:t>v Rakičanu v en</w:t>
      </w:r>
      <w:r w:rsidR="00D50049" w:rsidRPr="00F31AF0">
        <w:rPr>
          <w:rFonts w:ascii="DINPro-Regular" w:hAnsi="DINPro-Regular"/>
          <w:sz w:val="22"/>
          <w:szCs w:val="22"/>
        </w:rPr>
        <w:t>o</w:t>
      </w:r>
      <w:r w:rsidR="009D3D42" w:rsidRPr="00F31AF0">
        <w:rPr>
          <w:rFonts w:ascii="DINPro-Regular" w:hAnsi="DINPro-Regular"/>
          <w:sz w:val="22"/>
          <w:szCs w:val="22"/>
        </w:rPr>
        <w:t>ti urejanje RA</w:t>
      </w:r>
      <w:r w:rsidR="00B947C0" w:rsidRPr="00F31AF0">
        <w:rPr>
          <w:rFonts w:ascii="DINPro-Regular" w:hAnsi="DINPro-Regular"/>
          <w:sz w:val="22"/>
          <w:szCs w:val="22"/>
        </w:rPr>
        <w:t xml:space="preserve"> </w:t>
      </w:r>
      <w:r w:rsidR="009D3D42" w:rsidRPr="00F31AF0">
        <w:rPr>
          <w:rFonts w:ascii="DINPro-Regular" w:hAnsi="DINPro-Regular"/>
          <w:sz w:val="22"/>
          <w:szCs w:val="22"/>
        </w:rPr>
        <w:t>3</w:t>
      </w:r>
      <w:r w:rsidR="00247831" w:rsidRPr="00F31AF0">
        <w:rPr>
          <w:rFonts w:ascii="DINPro-Regular" w:hAnsi="DINPro-Regular"/>
          <w:sz w:val="22"/>
          <w:szCs w:val="22"/>
        </w:rPr>
        <w:t xml:space="preserve"> </w:t>
      </w:r>
      <w:r w:rsidRPr="00F31AF0">
        <w:rPr>
          <w:rFonts w:ascii="DINPro-Regular" w:hAnsi="DINPro-Regular"/>
          <w:sz w:val="22"/>
          <w:szCs w:val="22"/>
        </w:rPr>
        <w:t>(v nadaljnjem besedilu: OPPN), ki ga je izdelal ZEU  d.o.</w:t>
      </w:r>
      <w:r w:rsidR="00D45832" w:rsidRPr="00F31AF0">
        <w:rPr>
          <w:rFonts w:ascii="DINPro-Regular" w:hAnsi="DINPro-Regular"/>
          <w:sz w:val="22"/>
          <w:szCs w:val="22"/>
        </w:rPr>
        <w:t xml:space="preserve">o. iz Murske Sobote, </w:t>
      </w:r>
      <w:proofErr w:type="spellStart"/>
      <w:r w:rsidR="00D45832" w:rsidRPr="00F31AF0">
        <w:rPr>
          <w:rFonts w:ascii="DINPro-Regular" w:hAnsi="DINPro-Regular"/>
          <w:sz w:val="22"/>
          <w:szCs w:val="22"/>
        </w:rPr>
        <w:t>xxx</w:t>
      </w:r>
      <w:proofErr w:type="spellEnd"/>
      <w:r w:rsidR="009D3D42" w:rsidRPr="00F31AF0">
        <w:rPr>
          <w:rFonts w:ascii="DINPro-Regular" w:hAnsi="DINPro-Regular"/>
          <w:sz w:val="22"/>
          <w:szCs w:val="22"/>
        </w:rPr>
        <w:t xml:space="preserve"> </w:t>
      </w:r>
      <w:r w:rsidR="009401CA" w:rsidRPr="00F31AF0">
        <w:rPr>
          <w:rFonts w:ascii="DINPro-Regular" w:hAnsi="DINPro-Regular"/>
          <w:sz w:val="22"/>
          <w:szCs w:val="22"/>
        </w:rPr>
        <w:t xml:space="preserve"> </w:t>
      </w:r>
      <w:r w:rsidR="00247831" w:rsidRPr="00F31AF0">
        <w:rPr>
          <w:rFonts w:ascii="DINPro-Regular" w:hAnsi="DINPro-Regular"/>
          <w:sz w:val="22"/>
          <w:szCs w:val="22"/>
        </w:rPr>
        <w:t>201</w:t>
      </w:r>
      <w:r w:rsidR="00850BC3" w:rsidRPr="00F31AF0">
        <w:rPr>
          <w:rFonts w:ascii="DINPro-Regular" w:hAnsi="DINPro-Regular"/>
          <w:sz w:val="22"/>
          <w:szCs w:val="22"/>
        </w:rPr>
        <w:t>8</w:t>
      </w:r>
      <w:r w:rsidR="009D3D42" w:rsidRPr="00F31AF0">
        <w:rPr>
          <w:rFonts w:ascii="DINPro-Regular" w:hAnsi="DINPro-Regular"/>
          <w:sz w:val="22"/>
          <w:szCs w:val="22"/>
        </w:rPr>
        <w:t xml:space="preserve"> pod številko OPPN-5</w:t>
      </w:r>
      <w:r w:rsidR="00247831" w:rsidRPr="00F31AF0">
        <w:rPr>
          <w:rFonts w:ascii="DINPro-Regular" w:hAnsi="DINPro-Regular"/>
          <w:sz w:val="22"/>
          <w:szCs w:val="22"/>
        </w:rPr>
        <w:t>/16</w:t>
      </w:r>
      <w:r w:rsidRPr="00F31AF0">
        <w:rPr>
          <w:rFonts w:ascii="DINPro-Regular" w:hAnsi="DINPro-Regular"/>
          <w:sz w:val="22"/>
          <w:szCs w:val="22"/>
        </w:rPr>
        <w:t xml:space="preserve">. </w:t>
      </w:r>
    </w:p>
    <w:p w:rsidR="0080338A" w:rsidRPr="00F31AF0" w:rsidRDefault="0080338A" w:rsidP="00902E45">
      <w:pPr>
        <w:ind w:left="567" w:hanging="567"/>
        <w:jc w:val="both"/>
        <w:rPr>
          <w:rFonts w:ascii="DINPro-Regular" w:hAnsi="DINPro-Regular"/>
          <w:sz w:val="22"/>
          <w:szCs w:val="22"/>
        </w:rPr>
      </w:pPr>
    </w:p>
    <w:p w:rsidR="0080338A" w:rsidRPr="00F31AF0" w:rsidRDefault="0080338A" w:rsidP="00902E45">
      <w:pPr>
        <w:ind w:left="567" w:hanging="567"/>
        <w:jc w:val="both"/>
        <w:rPr>
          <w:rFonts w:ascii="DINPro-Regular" w:hAnsi="DINPro-Regular"/>
          <w:sz w:val="22"/>
          <w:szCs w:val="22"/>
        </w:rPr>
      </w:pPr>
      <w:r w:rsidRPr="00F31AF0">
        <w:rPr>
          <w:rFonts w:ascii="DINPro-Regular" w:hAnsi="DINPro-Regular"/>
          <w:sz w:val="22"/>
          <w:szCs w:val="22"/>
        </w:rPr>
        <w:t xml:space="preserve">(2) </w:t>
      </w:r>
      <w:r w:rsidR="00902E45" w:rsidRPr="00F31AF0">
        <w:rPr>
          <w:rFonts w:ascii="DINPro-Regular" w:hAnsi="DINPro-Regular"/>
          <w:sz w:val="22"/>
          <w:szCs w:val="22"/>
        </w:rPr>
        <w:tab/>
      </w:r>
      <w:r w:rsidRPr="00F31AF0">
        <w:rPr>
          <w:rFonts w:ascii="DINPro-Regular" w:hAnsi="DINPro-Regular"/>
          <w:sz w:val="22"/>
          <w:szCs w:val="22"/>
        </w:rPr>
        <w:t>Podlaga za izdelavo OPPN je</w:t>
      </w:r>
      <w:r w:rsidR="0061144E">
        <w:rPr>
          <w:rFonts w:ascii="DINPro-Regular" w:hAnsi="DINPro-Regular"/>
          <w:sz w:val="22"/>
          <w:szCs w:val="22"/>
        </w:rPr>
        <w:t xml:space="preserve"> Odlok o Občinskem prostorskem </w:t>
      </w:r>
      <w:r w:rsidR="009D3D42" w:rsidRPr="00F31AF0">
        <w:rPr>
          <w:rFonts w:ascii="DINPro-Regular" w:hAnsi="DINPro-Regular"/>
          <w:sz w:val="22"/>
          <w:szCs w:val="22"/>
        </w:rPr>
        <w:t>načrt</w:t>
      </w:r>
      <w:r w:rsidR="0061144E">
        <w:rPr>
          <w:rFonts w:ascii="DINPro-Regular" w:hAnsi="DINPro-Regular"/>
          <w:sz w:val="22"/>
          <w:szCs w:val="22"/>
        </w:rPr>
        <w:t>u</w:t>
      </w:r>
      <w:r w:rsidR="009D3D42" w:rsidRPr="00F31AF0">
        <w:rPr>
          <w:rFonts w:ascii="DINPro-Regular" w:hAnsi="DINPro-Regular"/>
          <w:sz w:val="22"/>
          <w:szCs w:val="22"/>
        </w:rPr>
        <w:t xml:space="preserve"> Mestne občine Murska Sobota</w:t>
      </w:r>
      <w:r w:rsidR="00C259C5" w:rsidRPr="00F31AF0">
        <w:rPr>
          <w:rFonts w:ascii="DINPro-Regular" w:hAnsi="DINPro-Regular"/>
          <w:sz w:val="22"/>
          <w:szCs w:val="22"/>
        </w:rPr>
        <w:t xml:space="preserve"> </w:t>
      </w:r>
      <w:r w:rsidRPr="00F31AF0">
        <w:rPr>
          <w:rFonts w:ascii="DINPro-Regular" w:hAnsi="DINPro-Regular"/>
          <w:sz w:val="22"/>
          <w:szCs w:val="22"/>
        </w:rPr>
        <w:t>(Ur.</w:t>
      </w:r>
      <w:r w:rsidR="00D23B2B" w:rsidRPr="00F31AF0">
        <w:rPr>
          <w:rFonts w:ascii="DINPro-Regular" w:hAnsi="DINPro-Regular"/>
          <w:sz w:val="22"/>
          <w:szCs w:val="22"/>
        </w:rPr>
        <w:t xml:space="preserve"> </w:t>
      </w:r>
      <w:r w:rsidRPr="00F31AF0">
        <w:rPr>
          <w:rFonts w:ascii="DINPro-Regular" w:hAnsi="DINPro-Regular"/>
          <w:sz w:val="22"/>
          <w:szCs w:val="22"/>
        </w:rPr>
        <w:t>l. RS št.</w:t>
      </w:r>
      <w:r w:rsidR="00850BC3" w:rsidRPr="00F31AF0">
        <w:rPr>
          <w:rFonts w:ascii="DINPro-Regular" w:hAnsi="DINPro-Regular"/>
          <w:sz w:val="22"/>
          <w:szCs w:val="22"/>
        </w:rPr>
        <w:t xml:space="preserve"> </w:t>
      </w:r>
      <w:r w:rsidR="009D3D42" w:rsidRPr="00F31AF0">
        <w:rPr>
          <w:rFonts w:ascii="DINPro-Regular" w:hAnsi="DINPro-Regular"/>
          <w:sz w:val="22"/>
          <w:szCs w:val="22"/>
        </w:rPr>
        <w:t>54/2016</w:t>
      </w:r>
      <w:r w:rsidR="00850BC3" w:rsidRPr="00F31AF0">
        <w:rPr>
          <w:rFonts w:ascii="DINPro-Regular" w:hAnsi="DINPro-Regular"/>
          <w:sz w:val="22"/>
          <w:szCs w:val="22"/>
        </w:rPr>
        <w:t xml:space="preserve"> in 67/16</w:t>
      </w:r>
      <w:r w:rsidR="009401CA" w:rsidRPr="00F31AF0">
        <w:rPr>
          <w:rFonts w:ascii="DINPro-Regular" w:hAnsi="DINPro-Regular"/>
          <w:sz w:val="22"/>
          <w:szCs w:val="22"/>
        </w:rPr>
        <w:t>).</w:t>
      </w:r>
    </w:p>
    <w:p w:rsidR="00E66DEE" w:rsidRPr="00E66DEE" w:rsidRDefault="00E66DEE" w:rsidP="00E66DEE">
      <w:pPr>
        <w:pStyle w:val="Odstavek"/>
        <w:numPr>
          <w:ilvl w:val="0"/>
          <w:numId w:val="0"/>
        </w:numPr>
        <w:shd w:val="clear" w:color="auto" w:fill="F2F2F2"/>
        <w:rPr>
          <w:rFonts w:asciiTheme="minorHAnsi" w:hAnsiTheme="minorHAnsi" w:cs="Arial"/>
          <w:i/>
          <w:color w:val="00B050"/>
          <w:sz w:val="20"/>
          <w:szCs w:val="20"/>
        </w:rPr>
      </w:pPr>
      <w:r w:rsidRPr="00E66DEE">
        <w:rPr>
          <w:rFonts w:asciiTheme="minorHAnsi" w:hAnsiTheme="minorHAnsi" w:cs="Arial"/>
          <w:b/>
          <w:i/>
          <w:color w:val="00B050"/>
          <w:sz w:val="20"/>
          <w:szCs w:val="20"/>
        </w:rPr>
        <w:t>Obrazložitev</w:t>
      </w:r>
      <w:r w:rsidRPr="00E66DEE">
        <w:rPr>
          <w:rFonts w:asciiTheme="minorHAnsi" w:hAnsiTheme="minorHAnsi" w:cs="Arial"/>
          <w:i/>
          <w:color w:val="00B050"/>
          <w:sz w:val="20"/>
          <w:szCs w:val="20"/>
        </w:rPr>
        <w:t>:</w:t>
      </w:r>
    </w:p>
    <w:p w:rsidR="00E66DEE" w:rsidRPr="007117B4" w:rsidRDefault="00E66DEE" w:rsidP="00E66DEE">
      <w:pPr>
        <w:pStyle w:val="Odstavek"/>
        <w:numPr>
          <w:ilvl w:val="0"/>
          <w:numId w:val="0"/>
        </w:numPr>
        <w:shd w:val="clear" w:color="auto" w:fill="F2F2F2"/>
        <w:rPr>
          <w:rFonts w:asciiTheme="minorHAnsi" w:hAnsiTheme="minorHAnsi" w:cs="Arial"/>
          <w:i/>
          <w:color w:val="00B050"/>
          <w:sz w:val="22"/>
          <w:szCs w:val="22"/>
        </w:rPr>
      </w:pPr>
      <w:r w:rsidRPr="00E66DEE">
        <w:rPr>
          <w:rFonts w:asciiTheme="minorHAnsi" w:hAnsiTheme="minorHAnsi" w:cs="Arial"/>
          <w:i/>
          <w:color w:val="00B050"/>
          <w:sz w:val="20"/>
          <w:szCs w:val="20"/>
        </w:rPr>
        <w:t>Besedilo tega člena definira naziv prostorskega akta</w:t>
      </w:r>
      <w:r>
        <w:rPr>
          <w:rFonts w:asciiTheme="minorHAnsi" w:hAnsiTheme="minorHAnsi" w:cs="Arial"/>
          <w:i/>
          <w:color w:val="00B050"/>
          <w:sz w:val="20"/>
          <w:szCs w:val="20"/>
        </w:rPr>
        <w:t>, kateri pooblaščeni prostorski načrtovalec je izdelal prostorski akt  ter podlago v hierarhično višjem prostorskem aktu.</w:t>
      </w:r>
    </w:p>
    <w:p w:rsidR="0080338A" w:rsidRPr="00F31AF0" w:rsidRDefault="0080338A" w:rsidP="00C23A31">
      <w:pPr>
        <w:jc w:val="center"/>
        <w:rPr>
          <w:rFonts w:ascii="DINPro-Regular" w:hAnsi="DINPro-Regular"/>
          <w:highlight w:val="lightGray"/>
        </w:rPr>
      </w:pPr>
    </w:p>
    <w:p w:rsidR="009D3D42" w:rsidRPr="00F31AF0" w:rsidRDefault="009D3D42" w:rsidP="00C23A31">
      <w:pPr>
        <w:jc w:val="center"/>
        <w:rPr>
          <w:rFonts w:ascii="DINPro-Regular" w:hAnsi="DINPro-Regular"/>
          <w:sz w:val="22"/>
          <w:szCs w:val="22"/>
        </w:rPr>
      </w:pPr>
    </w:p>
    <w:p w:rsidR="0080338A" w:rsidRPr="00F31AF0" w:rsidRDefault="0080338A" w:rsidP="00133B0C">
      <w:pPr>
        <w:numPr>
          <w:ilvl w:val="0"/>
          <w:numId w:val="3"/>
        </w:numPr>
        <w:jc w:val="center"/>
        <w:rPr>
          <w:rFonts w:ascii="DINPro-Regular" w:hAnsi="DINPro-Regular"/>
          <w:sz w:val="22"/>
          <w:szCs w:val="22"/>
        </w:rPr>
      </w:pPr>
      <w:r w:rsidRPr="00F31AF0">
        <w:rPr>
          <w:rFonts w:ascii="DINPro-Regular" w:hAnsi="DINPro-Regular"/>
          <w:sz w:val="22"/>
          <w:szCs w:val="22"/>
        </w:rPr>
        <w:t>člen</w:t>
      </w:r>
    </w:p>
    <w:p w:rsidR="009D3D42" w:rsidRPr="00F31AF0" w:rsidRDefault="00CA22B3" w:rsidP="009D3D42">
      <w:pPr>
        <w:pStyle w:val="b10"/>
        <w:rPr>
          <w:rFonts w:ascii="DINPro-Regular" w:hAnsi="DINPro-Regular"/>
          <w:sz w:val="22"/>
          <w:lang w:val="sl-SI" w:eastAsia="sl-SI"/>
        </w:rPr>
      </w:pPr>
      <w:r w:rsidRPr="00F31AF0">
        <w:rPr>
          <w:rFonts w:ascii="DINPro-Regular" w:hAnsi="DINPro-Regular"/>
          <w:sz w:val="22"/>
          <w:lang w:val="sl-SI" w:eastAsia="sl-SI"/>
        </w:rPr>
        <w:t xml:space="preserve"> </w:t>
      </w:r>
      <w:r w:rsidR="009D3D42" w:rsidRPr="00F31AF0">
        <w:rPr>
          <w:rFonts w:ascii="DINPro-Regular" w:hAnsi="DINPro-Regular"/>
          <w:sz w:val="22"/>
          <w:lang w:val="sl-SI" w:eastAsia="sl-SI"/>
        </w:rPr>
        <w:t>(vsebina občinskega podrobnega prostorskega načrta)</w:t>
      </w:r>
    </w:p>
    <w:p w:rsidR="009D3D42" w:rsidRPr="00F31AF0" w:rsidRDefault="009D3D42" w:rsidP="00902E45">
      <w:pPr>
        <w:pStyle w:val="10odstavek"/>
        <w:ind w:left="426" w:hanging="426"/>
        <w:rPr>
          <w:sz w:val="22"/>
          <w:szCs w:val="22"/>
          <w:lang w:val="sl-SI"/>
        </w:rPr>
      </w:pPr>
    </w:p>
    <w:p w:rsidR="009D3D42" w:rsidRPr="00F31AF0" w:rsidRDefault="009D3D42" w:rsidP="00902E45">
      <w:pPr>
        <w:pStyle w:val="123"/>
        <w:numPr>
          <w:ilvl w:val="0"/>
          <w:numId w:val="17"/>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Občinski podrobni prostorski načrt vsebuje tekstualni in grafični del</w:t>
      </w:r>
      <w:r w:rsidR="00850BC3" w:rsidRPr="00F31AF0">
        <w:rPr>
          <w:rFonts w:ascii="DINPro-Regular" w:hAnsi="DINPro-Regular"/>
          <w:bCs w:val="0"/>
          <w:sz w:val="22"/>
          <w:szCs w:val="22"/>
          <w:lang w:val="sl-SI" w:eastAsia="sl-SI"/>
        </w:rPr>
        <w:t xml:space="preserve"> ter priloge.</w:t>
      </w:r>
    </w:p>
    <w:p w:rsidR="00D45832" w:rsidRPr="00F31AF0" w:rsidRDefault="00D45832" w:rsidP="00902E45">
      <w:pPr>
        <w:pStyle w:val="123"/>
        <w:numPr>
          <w:ilvl w:val="0"/>
          <w:numId w:val="0"/>
        </w:numPr>
        <w:ind w:left="426" w:hanging="426"/>
        <w:rPr>
          <w:rFonts w:ascii="DINPro-Regular" w:hAnsi="DINPro-Regular"/>
          <w:bCs w:val="0"/>
          <w:sz w:val="22"/>
          <w:szCs w:val="22"/>
          <w:lang w:val="sl-SI" w:eastAsia="sl-SI"/>
        </w:rPr>
      </w:pPr>
    </w:p>
    <w:p w:rsidR="008C3CC4" w:rsidRPr="00F31AF0" w:rsidRDefault="009D3D42" w:rsidP="00902E45">
      <w:pPr>
        <w:pStyle w:val="123"/>
        <w:numPr>
          <w:ilvl w:val="0"/>
          <w:numId w:val="17"/>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Tekstualni del občinskega podrobnega prostorskega načrta vsebuje besedilo odloka in </w:t>
      </w:r>
      <w:r w:rsidR="00902E45" w:rsidRPr="00F31AF0">
        <w:rPr>
          <w:rFonts w:ascii="DINPro-Regular" w:hAnsi="DINPro-Regular"/>
          <w:bCs w:val="0"/>
          <w:sz w:val="22"/>
          <w:szCs w:val="22"/>
          <w:lang w:val="sl-SI" w:eastAsia="sl-SI"/>
        </w:rPr>
        <w:t xml:space="preserve"> </w:t>
      </w:r>
      <w:r w:rsidRPr="00F31AF0">
        <w:rPr>
          <w:rFonts w:ascii="DINPro-Regular" w:hAnsi="DINPro-Regular"/>
          <w:bCs w:val="0"/>
          <w:sz w:val="22"/>
          <w:szCs w:val="22"/>
          <w:lang w:val="sl-SI" w:eastAsia="sl-SI"/>
        </w:rPr>
        <w:t>sicer:</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 xml:space="preserve">območje podrobnega prostorskega načrta, </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arhitekturne, krajinske in oblikovalske rešitve prostorskih ureditev,</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pogoje in merila za parcelacijo,</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pogoje glede priključevanja objektov na gospodarsko javno infrastrukturo in grajeno  javno dobro,</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ohranjanje kulturne dediščine, ohranjevanje narave ter varstvo naravnih dobrin</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varnost pred naravnimi in drugimi nesrečami, vključno z varstvom pred požarom,</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varovanje zdravja ljudi,</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lastRenderedPageBreak/>
        <w:t>etapnost izvedbe prostorske ureditve,</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dopustna odstopanja od načrtovanih ureditev,</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posebni pogoji,</w:t>
      </w:r>
    </w:p>
    <w:p w:rsidR="008C3CC4" w:rsidRPr="00F31AF0" w:rsidRDefault="008C3CC4" w:rsidP="00902E45">
      <w:pPr>
        <w:numPr>
          <w:ilvl w:val="0"/>
          <w:numId w:val="18"/>
        </w:numPr>
        <w:ind w:left="426" w:hanging="426"/>
        <w:rPr>
          <w:rFonts w:ascii="DINPro-Regular" w:hAnsi="DINPro-Regular"/>
          <w:sz w:val="22"/>
          <w:szCs w:val="22"/>
        </w:rPr>
      </w:pPr>
      <w:r w:rsidRPr="00F31AF0">
        <w:rPr>
          <w:rFonts w:ascii="DINPro-Regular" w:hAnsi="DINPro-Regular"/>
          <w:sz w:val="22"/>
          <w:szCs w:val="22"/>
        </w:rPr>
        <w:t>končna določila.</w:t>
      </w:r>
    </w:p>
    <w:p w:rsidR="00D45832" w:rsidRPr="00F31AF0" w:rsidRDefault="00D45832" w:rsidP="00902E45">
      <w:pPr>
        <w:ind w:left="426" w:hanging="426"/>
        <w:rPr>
          <w:rFonts w:ascii="DINPro-Regular" w:hAnsi="DINPro-Regular"/>
          <w:sz w:val="22"/>
          <w:szCs w:val="22"/>
        </w:rPr>
      </w:pPr>
    </w:p>
    <w:p w:rsidR="009D3D42" w:rsidRPr="00F31AF0" w:rsidRDefault="009D3D42" w:rsidP="00902E45">
      <w:pPr>
        <w:pStyle w:val="123"/>
        <w:numPr>
          <w:ilvl w:val="0"/>
          <w:numId w:val="17"/>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Grafični del občinskega podrobnega prostorskega načrta vsebuje naslednje grafične načrte:</w:t>
      </w:r>
    </w:p>
    <w:p w:rsidR="008C3CC4" w:rsidRPr="00F31AF0" w:rsidRDefault="002337F7" w:rsidP="00902E45">
      <w:pPr>
        <w:pStyle w:val="-"/>
        <w:ind w:left="426" w:hanging="426"/>
        <w:rPr>
          <w:rFonts w:ascii="DINPro-Regular" w:hAnsi="DINPro-Regular"/>
          <w:sz w:val="22"/>
          <w:lang w:val="sl-SI" w:eastAsia="sl-SI"/>
        </w:rPr>
      </w:pPr>
      <w:r w:rsidRPr="00F31AF0">
        <w:rPr>
          <w:rFonts w:ascii="DINPro-Regular" w:hAnsi="DINPro-Regular"/>
          <w:sz w:val="22"/>
          <w:lang w:val="sl-SI" w:eastAsia="sl-SI"/>
        </w:rPr>
        <w:t>1</w:t>
      </w:r>
      <w:r w:rsidR="008C3CC4" w:rsidRPr="00F31AF0">
        <w:rPr>
          <w:rFonts w:ascii="DINPro-Regular" w:hAnsi="DINPro-Regular"/>
          <w:sz w:val="22"/>
          <w:lang w:val="sl-SI" w:eastAsia="sl-SI"/>
        </w:rPr>
        <w:t xml:space="preserve">.  Izrez iz grafičnega dela </w:t>
      </w:r>
      <w:r w:rsidR="00CA22B3" w:rsidRPr="00F31AF0">
        <w:rPr>
          <w:rFonts w:ascii="DINPro-Regular" w:hAnsi="DINPro-Regular"/>
          <w:sz w:val="22"/>
          <w:lang w:val="sl-SI" w:eastAsia="sl-SI"/>
        </w:rPr>
        <w:t>OPN</w:t>
      </w:r>
      <w:r w:rsidR="00CA22B3" w:rsidRPr="00F31AF0">
        <w:rPr>
          <w:rFonts w:ascii="DINPro-Regular" w:hAnsi="DINPro-Regular"/>
          <w:sz w:val="22"/>
          <w:lang w:val="sl-SI" w:eastAsia="sl-SI"/>
        </w:rPr>
        <w:tab/>
      </w:r>
      <w:r w:rsidR="00CA22B3" w:rsidRPr="00F31AF0">
        <w:rPr>
          <w:rFonts w:ascii="DINPro-Regular" w:hAnsi="DINPro-Regular"/>
          <w:sz w:val="22"/>
          <w:lang w:val="sl-SI" w:eastAsia="sl-SI"/>
        </w:rPr>
        <w:tab/>
      </w:r>
      <w:r w:rsidR="00CA22B3" w:rsidRPr="00F31AF0">
        <w:rPr>
          <w:rFonts w:ascii="DINPro-Regular" w:hAnsi="DINPro-Regular"/>
          <w:sz w:val="22"/>
          <w:lang w:val="sl-SI" w:eastAsia="sl-SI"/>
        </w:rPr>
        <w:tab/>
      </w:r>
      <w:r w:rsidR="00CA22B3" w:rsidRPr="00F31AF0">
        <w:rPr>
          <w:rFonts w:ascii="DINPro-Regular" w:hAnsi="DINPro-Regular"/>
          <w:sz w:val="22"/>
          <w:lang w:val="sl-SI" w:eastAsia="sl-SI"/>
        </w:rPr>
        <w:tab/>
      </w:r>
      <w:r w:rsidR="00CA22B3" w:rsidRPr="00F31AF0">
        <w:rPr>
          <w:rFonts w:ascii="DINPro-Regular" w:hAnsi="DINPro-Regular"/>
          <w:sz w:val="22"/>
          <w:lang w:val="sl-SI" w:eastAsia="sl-SI"/>
        </w:rPr>
        <w:tab/>
      </w:r>
      <w:r w:rsidR="00B47204" w:rsidRPr="00F31AF0">
        <w:rPr>
          <w:rFonts w:ascii="DINPro-Regular" w:hAnsi="DINPro-Regular"/>
          <w:sz w:val="22"/>
          <w:lang w:val="sl-SI" w:eastAsia="sl-SI"/>
        </w:rPr>
        <w:t xml:space="preserve">m  </w:t>
      </w:r>
      <w:r w:rsidR="00B47204" w:rsidRPr="00F31AF0">
        <w:rPr>
          <w:rFonts w:ascii="DINPro-Regular" w:hAnsi="DINPro-Regular"/>
          <w:sz w:val="22"/>
          <w:lang w:val="sl-SI" w:eastAsia="sl-SI"/>
        </w:rPr>
        <w:tab/>
      </w:r>
      <w:r w:rsidR="008C3CC4" w:rsidRPr="00F31AF0">
        <w:rPr>
          <w:rFonts w:ascii="DINPro-Regular" w:hAnsi="DINPro-Regular"/>
          <w:sz w:val="22"/>
          <w:lang w:val="sl-SI" w:eastAsia="sl-SI"/>
        </w:rPr>
        <w:t xml:space="preserve">1 : </w:t>
      </w:r>
      <w:r w:rsidR="00CA22B3" w:rsidRPr="00F31AF0">
        <w:rPr>
          <w:rFonts w:ascii="DINPro-Regular" w:hAnsi="DINPro-Regular"/>
          <w:sz w:val="22"/>
          <w:lang w:val="sl-SI" w:eastAsia="sl-SI"/>
        </w:rPr>
        <w:t>2</w:t>
      </w:r>
      <w:r w:rsidR="008C3CC4" w:rsidRPr="00F31AF0">
        <w:rPr>
          <w:rFonts w:ascii="DINPro-Regular" w:hAnsi="DINPro-Regular"/>
          <w:sz w:val="22"/>
          <w:lang w:val="sl-SI" w:eastAsia="sl-SI"/>
        </w:rPr>
        <w:t xml:space="preserve"> 000</w:t>
      </w:r>
    </w:p>
    <w:p w:rsidR="008C3CC4" w:rsidRPr="00F31AF0" w:rsidRDefault="002337F7" w:rsidP="00902E45">
      <w:pPr>
        <w:pStyle w:val="-"/>
        <w:ind w:left="426" w:hanging="426"/>
        <w:rPr>
          <w:rFonts w:ascii="DINPro-Regular" w:hAnsi="DINPro-Regular"/>
          <w:sz w:val="22"/>
          <w:lang w:val="sl-SI" w:eastAsia="sl-SI"/>
        </w:rPr>
      </w:pPr>
      <w:r w:rsidRPr="00F31AF0">
        <w:rPr>
          <w:rFonts w:ascii="DINPro-Regular" w:hAnsi="DINPro-Regular"/>
          <w:sz w:val="22"/>
          <w:lang w:val="sl-SI" w:eastAsia="sl-SI"/>
        </w:rPr>
        <w:t>2</w:t>
      </w:r>
      <w:r w:rsidR="008C3CC4" w:rsidRPr="00F31AF0">
        <w:rPr>
          <w:rFonts w:ascii="DINPro-Regular" w:hAnsi="DINPro-Regular"/>
          <w:sz w:val="22"/>
          <w:lang w:val="sl-SI" w:eastAsia="sl-SI"/>
        </w:rPr>
        <w:t xml:space="preserve">.  </w:t>
      </w:r>
      <w:r w:rsidRPr="00F31AF0">
        <w:rPr>
          <w:rFonts w:ascii="DINPro-Regular" w:hAnsi="DINPro-Regular"/>
          <w:sz w:val="22"/>
          <w:lang w:val="sl-SI"/>
        </w:rPr>
        <w:t>Prikaz območja OPPN z obstoječim parcelnim  stanjem</w:t>
      </w:r>
      <w:r w:rsidR="00F72C53">
        <w:rPr>
          <w:rFonts w:ascii="DINPro-Regular" w:hAnsi="DINPro-Regular"/>
          <w:sz w:val="22"/>
          <w:lang w:val="sl-SI"/>
        </w:rPr>
        <w:t xml:space="preserve"> </w:t>
      </w:r>
      <w:r w:rsidRPr="00F31AF0">
        <w:rPr>
          <w:rFonts w:ascii="DINPro-Regular" w:hAnsi="DINPro-Regular"/>
          <w:sz w:val="22"/>
          <w:lang w:val="sl-SI"/>
        </w:rPr>
        <w:tab/>
      </w:r>
      <w:r w:rsidR="008C3CC4" w:rsidRPr="00F31AF0">
        <w:rPr>
          <w:rFonts w:ascii="DINPro-Regular" w:hAnsi="DINPro-Regular"/>
          <w:sz w:val="22"/>
          <w:lang w:val="sl-SI" w:eastAsia="sl-SI"/>
        </w:rPr>
        <w:t xml:space="preserve">m    </w:t>
      </w:r>
      <w:r w:rsidR="00B47204" w:rsidRPr="00F31AF0">
        <w:rPr>
          <w:rFonts w:ascii="DINPro-Regular" w:hAnsi="DINPro-Regular"/>
          <w:sz w:val="22"/>
          <w:lang w:val="sl-SI" w:eastAsia="sl-SI"/>
        </w:rPr>
        <w:tab/>
      </w:r>
      <w:r w:rsidR="00F72C53">
        <w:rPr>
          <w:rFonts w:ascii="DINPro-Regular" w:hAnsi="DINPro-Regular"/>
          <w:sz w:val="22"/>
          <w:lang w:val="sl-SI" w:eastAsia="sl-SI"/>
        </w:rPr>
        <w:t>1 : 1 0</w:t>
      </w:r>
      <w:r w:rsidR="008C3CC4" w:rsidRPr="00F31AF0">
        <w:rPr>
          <w:rFonts w:ascii="DINPro-Regular" w:hAnsi="DINPro-Regular"/>
          <w:sz w:val="22"/>
          <w:lang w:val="sl-SI" w:eastAsia="sl-SI"/>
        </w:rPr>
        <w:t>00</w:t>
      </w:r>
    </w:p>
    <w:p w:rsidR="008C3CC4" w:rsidRPr="00F31AF0" w:rsidRDefault="00FC3BCD" w:rsidP="00902E45">
      <w:pPr>
        <w:pStyle w:val="-"/>
        <w:ind w:left="426" w:hanging="426"/>
        <w:rPr>
          <w:rFonts w:ascii="DINPro-Regular" w:hAnsi="DINPro-Regular"/>
          <w:sz w:val="22"/>
          <w:lang w:val="sl-SI" w:eastAsia="sl-SI"/>
        </w:rPr>
      </w:pPr>
      <w:r w:rsidRPr="00F31AF0">
        <w:rPr>
          <w:rFonts w:ascii="DINPro-Regular" w:hAnsi="DINPro-Regular"/>
          <w:sz w:val="22"/>
          <w:lang w:val="sl-SI" w:eastAsia="sl-SI"/>
        </w:rPr>
        <w:t>3</w:t>
      </w:r>
      <w:r w:rsidR="008C3CC4" w:rsidRPr="00F31AF0">
        <w:rPr>
          <w:rFonts w:ascii="DINPro-Regular" w:hAnsi="DINPro-Regular"/>
          <w:sz w:val="22"/>
          <w:lang w:val="sl-SI" w:eastAsia="sl-SI"/>
        </w:rPr>
        <w:t xml:space="preserve">.  Ureditvena situacija                                                        </w:t>
      </w:r>
      <w:r w:rsidR="008C3CC4" w:rsidRPr="00F31AF0">
        <w:rPr>
          <w:rFonts w:ascii="DINPro-Regular" w:hAnsi="DINPro-Regular"/>
          <w:sz w:val="22"/>
          <w:lang w:val="sl-SI" w:eastAsia="sl-SI"/>
        </w:rPr>
        <w:tab/>
      </w:r>
      <w:r w:rsidR="00133B0C" w:rsidRPr="00F31AF0">
        <w:rPr>
          <w:rFonts w:ascii="DINPro-Regular" w:hAnsi="DINPro-Regular"/>
          <w:sz w:val="22"/>
          <w:lang w:val="sl-SI" w:eastAsia="sl-SI"/>
        </w:rPr>
        <w:tab/>
      </w:r>
      <w:r w:rsidR="00F72C53">
        <w:rPr>
          <w:rFonts w:ascii="DINPro-Regular" w:hAnsi="DINPro-Regular"/>
          <w:sz w:val="22"/>
          <w:lang w:val="sl-SI" w:eastAsia="sl-SI"/>
        </w:rPr>
        <w:t xml:space="preserve">                </w:t>
      </w:r>
      <w:r w:rsidR="008C3CC4" w:rsidRPr="00F31AF0">
        <w:rPr>
          <w:rFonts w:ascii="DINPro-Regular" w:hAnsi="DINPro-Regular"/>
          <w:sz w:val="22"/>
          <w:lang w:val="sl-SI" w:eastAsia="sl-SI"/>
        </w:rPr>
        <w:t xml:space="preserve">m    </w:t>
      </w:r>
      <w:r w:rsidR="00B47204" w:rsidRPr="00F31AF0">
        <w:rPr>
          <w:rFonts w:ascii="DINPro-Regular" w:hAnsi="DINPro-Regular"/>
          <w:sz w:val="22"/>
          <w:lang w:val="sl-SI" w:eastAsia="sl-SI"/>
        </w:rPr>
        <w:tab/>
      </w:r>
      <w:r w:rsidR="008C3CC4" w:rsidRPr="00F31AF0">
        <w:rPr>
          <w:rFonts w:ascii="DINPro-Regular" w:hAnsi="DINPro-Regular"/>
          <w:sz w:val="22"/>
          <w:lang w:val="sl-SI" w:eastAsia="sl-SI"/>
        </w:rPr>
        <w:t>1 : 1 000</w:t>
      </w:r>
    </w:p>
    <w:p w:rsidR="00FC3BCD" w:rsidRPr="00F31AF0" w:rsidRDefault="00FC3BCD" w:rsidP="00902E45">
      <w:pPr>
        <w:pStyle w:val="-"/>
        <w:ind w:left="426" w:hanging="426"/>
        <w:rPr>
          <w:rFonts w:ascii="DINPro-Regular" w:hAnsi="DINPro-Regular"/>
          <w:sz w:val="22"/>
          <w:lang w:val="sl-SI" w:eastAsia="sl-SI"/>
        </w:rPr>
      </w:pPr>
      <w:r w:rsidRPr="00F31AF0">
        <w:rPr>
          <w:rFonts w:ascii="DINPro-Regular" w:hAnsi="DINPro-Regular"/>
          <w:sz w:val="22"/>
          <w:lang w:val="sl-SI" w:eastAsia="sl-SI"/>
        </w:rPr>
        <w:t xml:space="preserve">4.  </w:t>
      </w:r>
      <w:r w:rsidR="00F6247B" w:rsidRPr="00F31AF0">
        <w:rPr>
          <w:rFonts w:ascii="DINPro-Regular" w:hAnsi="DINPro-Regular"/>
          <w:sz w:val="22"/>
          <w:lang w:val="sl-SI" w:eastAsia="sl-SI"/>
        </w:rPr>
        <w:t xml:space="preserve">Prikaz </w:t>
      </w:r>
      <w:r w:rsidRPr="00F31AF0">
        <w:rPr>
          <w:rFonts w:ascii="DINPro-Regular" w:hAnsi="DINPro-Regular"/>
          <w:sz w:val="22"/>
          <w:lang w:val="sl-SI" w:eastAsia="sl-SI"/>
        </w:rPr>
        <w:t xml:space="preserve">gospodarske javne infrastrukture        </w:t>
      </w:r>
      <w:r w:rsidRPr="00F31AF0">
        <w:rPr>
          <w:rFonts w:ascii="DINPro-Regular" w:hAnsi="DINPro-Regular"/>
          <w:sz w:val="22"/>
          <w:lang w:val="sl-SI" w:eastAsia="sl-SI"/>
        </w:rPr>
        <w:tab/>
      </w:r>
      <w:r w:rsidRPr="00F31AF0">
        <w:rPr>
          <w:rFonts w:ascii="DINPro-Regular" w:hAnsi="DINPro-Regular"/>
          <w:sz w:val="22"/>
          <w:lang w:val="sl-SI" w:eastAsia="sl-SI"/>
        </w:rPr>
        <w:tab/>
      </w:r>
      <w:r w:rsidRPr="00F31AF0">
        <w:rPr>
          <w:rFonts w:ascii="DINPro-Regular" w:hAnsi="DINPro-Regular"/>
          <w:sz w:val="22"/>
          <w:lang w:val="sl-SI" w:eastAsia="sl-SI"/>
        </w:rPr>
        <w:tab/>
        <w:t xml:space="preserve">m    </w:t>
      </w:r>
      <w:r w:rsidRPr="00F31AF0">
        <w:rPr>
          <w:rFonts w:ascii="DINPro-Regular" w:hAnsi="DINPro-Regular"/>
          <w:sz w:val="22"/>
          <w:lang w:val="sl-SI" w:eastAsia="sl-SI"/>
        </w:rPr>
        <w:tab/>
        <w:t>1 : 1 000</w:t>
      </w:r>
    </w:p>
    <w:p w:rsidR="00D45832" w:rsidRPr="00F31AF0" w:rsidRDefault="00D45832" w:rsidP="00902E45">
      <w:pPr>
        <w:pStyle w:val="-"/>
        <w:ind w:left="426" w:hanging="426"/>
        <w:rPr>
          <w:rFonts w:ascii="DINPro-Regular" w:hAnsi="DINPro-Regular"/>
          <w:sz w:val="22"/>
          <w:lang w:val="sl-SI" w:eastAsia="sl-SI"/>
        </w:rPr>
      </w:pPr>
      <w:r w:rsidRPr="00F31AF0">
        <w:rPr>
          <w:rFonts w:ascii="DINPro-Regular" w:hAnsi="DINPro-Regular"/>
          <w:sz w:val="22"/>
          <w:lang w:val="sl-SI" w:eastAsia="sl-SI"/>
        </w:rPr>
        <w:t xml:space="preserve">5. Načrt nove parcelacije z </w:t>
      </w:r>
      <w:proofErr w:type="spellStart"/>
      <w:r w:rsidRPr="00F31AF0">
        <w:rPr>
          <w:rFonts w:ascii="DINPro-Regular" w:hAnsi="DINPro-Regular"/>
          <w:sz w:val="22"/>
          <w:lang w:val="sl-SI" w:eastAsia="sl-SI"/>
        </w:rPr>
        <w:t>zakoličbo</w:t>
      </w:r>
      <w:proofErr w:type="spellEnd"/>
      <w:r w:rsidRPr="00F31AF0">
        <w:rPr>
          <w:rFonts w:ascii="DINPro-Regular" w:hAnsi="DINPro-Regular"/>
          <w:sz w:val="22"/>
          <w:lang w:val="sl-SI" w:eastAsia="sl-SI"/>
        </w:rPr>
        <w:t xml:space="preserve"> </w:t>
      </w:r>
      <w:r w:rsidRPr="00F31AF0">
        <w:rPr>
          <w:rFonts w:ascii="DINPro-Regular" w:hAnsi="DINPro-Regular"/>
          <w:sz w:val="22"/>
          <w:lang w:val="sl-SI" w:eastAsia="sl-SI"/>
        </w:rPr>
        <w:tab/>
      </w:r>
      <w:r w:rsidRPr="00F31AF0">
        <w:rPr>
          <w:rFonts w:ascii="DINPro-Regular" w:hAnsi="DINPro-Regular"/>
          <w:sz w:val="22"/>
          <w:lang w:val="sl-SI" w:eastAsia="sl-SI"/>
        </w:rPr>
        <w:tab/>
      </w:r>
      <w:r w:rsidRPr="00F31AF0">
        <w:rPr>
          <w:rFonts w:ascii="DINPro-Regular" w:hAnsi="DINPro-Regular"/>
          <w:sz w:val="22"/>
          <w:lang w:val="sl-SI" w:eastAsia="sl-SI"/>
        </w:rPr>
        <w:tab/>
      </w:r>
      <w:r w:rsidRPr="00F31AF0">
        <w:rPr>
          <w:rFonts w:ascii="DINPro-Regular" w:hAnsi="DINPro-Regular"/>
          <w:sz w:val="22"/>
          <w:lang w:val="sl-SI" w:eastAsia="sl-SI"/>
        </w:rPr>
        <w:tab/>
        <w:t xml:space="preserve">m    </w:t>
      </w:r>
      <w:r w:rsidRPr="00F31AF0">
        <w:rPr>
          <w:rFonts w:ascii="DINPro-Regular" w:hAnsi="DINPro-Regular"/>
          <w:sz w:val="22"/>
          <w:lang w:val="sl-SI" w:eastAsia="sl-SI"/>
        </w:rPr>
        <w:tab/>
        <w:t>1 : 1 000</w:t>
      </w:r>
    </w:p>
    <w:p w:rsidR="0080338A" w:rsidRPr="00F31AF0" w:rsidRDefault="0080338A" w:rsidP="00902E45">
      <w:pPr>
        <w:ind w:left="426" w:hanging="426"/>
        <w:jc w:val="both"/>
        <w:rPr>
          <w:rFonts w:ascii="DINPro-Regular" w:hAnsi="DINPro-Regular"/>
          <w:sz w:val="22"/>
          <w:szCs w:val="22"/>
          <w:highlight w:val="lightGray"/>
        </w:rPr>
      </w:pPr>
    </w:p>
    <w:p w:rsidR="00850BC3" w:rsidRPr="00F31AF0" w:rsidRDefault="00850BC3" w:rsidP="00902E45">
      <w:pPr>
        <w:pStyle w:val="123"/>
        <w:numPr>
          <w:ilvl w:val="0"/>
          <w:numId w:val="17"/>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Priloge občinskega podrobnega prostorskega so:</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Izvle</w:t>
      </w:r>
      <w:r w:rsidR="00D23B2B" w:rsidRPr="00F31AF0">
        <w:rPr>
          <w:rFonts w:ascii="DINPro-Regular" w:hAnsi="DINPro-Regular"/>
          <w:bCs w:val="0"/>
          <w:sz w:val="22"/>
          <w:szCs w:val="22"/>
          <w:lang w:val="sl-SI" w:eastAsia="sl-SI"/>
        </w:rPr>
        <w:t>č</w:t>
      </w:r>
      <w:r w:rsidRPr="00F31AF0">
        <w:rPr>
          <w:rFonts w:ascii="DINPro-Regular" w:hAnsi="DINPro-Regular"/>
          <w:bCs w:val="0"/>
          <w:sz w:val="22"/>
          <w:szCs w:val="22"/>
          <w:lang w:val="sl-SI" w:eastAsia="sl-SI"/>
        </w:rPr>
        <w:t>ek i</w:t>
      </w:r>
      <w:r w:rsidR="00132F77" w:rsidRPr="00F31AF0">
        <w:rPr>
          <w:rFonts w:ascii="DINPro-Regular" w:hAnsi="DINPro-Regular"/>
          <w:bCs w:val="0"/>
          <w:sz w:val="22"/>
          <w:szCs w:val="22"/>
          <w:lang w:val="sl-SI" w:eastAsia="sl-SI"/>
        </w:rPr>
        <w:t>z hierarhično višjega prostorskega akta</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Prikaz </w:t>
      </w:r>
      <w:r w:rsidR="00D23B2B" w:rsidRPr="00F31AF0">
        <w:rPr>
          <w:rFonts w:ascii="DINPro-Regular" w:hAnsi="DINPro-Regular"/>
          <w:bCs w:val="0"/>
          <w:sz w:val="22"/>
          <w:szCs w:val="22"/>
          <w:lang w:val="sl-SI" w:eastAsia="sl-SI"/>
        </w:rPr>
        <w:t>s</w:t>
      </w:r>
      <w:r w:rsidRPr="00F31AF0">
        <w:rPr>
          <w:rFonts w:ascii="DINPro-Regular" w:hAnsi="DINPro-Regular"/>
          <w:bCs w:val="0"/>
          <w:sz w:val="22"/>
          <w:szCs w:val="22"/>
          <w:lang w:val="sl-SI" w:eastAsia="sl-SI"/>
        </w:rPr>
        <w:t>tanja prostora</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Strokovne podlage</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Smernice in mnenja</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Obrazlo</w:t>
      </w:r>
      <w:r w:rsidR="00D23B2B" w:rsidRPr="00F31AF0">
        <w:rPr>
          <w:rFonts w:ascii="DINPro-Regular" w:hAnsi="DINPro-Regular"/>
          <w:bCs w:val="0"/>
          <w:sz w:val="22"/>
          <w:szCs w:val="22"/>
          <w:lang w:val="sl-SI" w:eastAsia="sl-SI"/>
        </w:rPr>
        <w:t>ž</w:t>
      </w:r>
      <w:r w:rsidRPr="00F31AF0">
        <w:rPr>
          <w:rFonts w:ascii="DINPro-Regular" w:hAnsi="DINPro-Regular"/>
          <w:bCs w:val="0"/>
          <w:sz w:val="22"/>
          <w:szCs w:val="22"/>
          <w:lang w:val="sl-SI" w:eastAsia="sl-SI"/>
        </w:rPr>
        <w:t>itev in utemeljitev</w:t>
      </w:r>
    </w:p>
    <w:p w:rsidR="00850BC3" w:rsidRPr="00F31AF0" w:rsidRDefault="00850BC3" w:rsidP="00902E45">
      <w:pPr>
        <w:pStyle w:val="123"/>
        <w:numPr>
          <w:ilvl w:val="0"/>
          <w:numId w:val="18"/>
        </w:numPr>
        <w:ind w:left="426" w:hanging="426"/>
        <w:rPr>
          <w:rFonts w:ascii="DINPro-Regular" w:hAnsi="DINPro-Regular"/>
          <w:bCs w:val="0"/>
          <w:sz w:val="22"/>
          <w:szCs w:val="22"/>
          <w:lang w:val="sl-SI" w:eastAsia="sl-SI"/>
        </w:rPr>
      </w:pPr>
      <w:r w:rsidRPr="00F31AF0">
        <w:rPr>
          <w:rFonts w:ascii="DINPro-Regular" w:hAnsi="DINPro-Regular"/>
          <w:bCs w:val="0"/>
          <w:sz w:val="22"/>
          <w:szCs w:val="22"/>
          <w:lang w:val="sl-SI" w:eastAsia="sl-SI"/>
        </w:rPr>
        <w:t>Povzetek za javnost</w:t>
      </w:r>
    </w:p>
    <w:p w:rsidR="00E66DEE" w:rsidRPr="00E66DEE" w:rsidRDefault="00E66DEE" w:rsidP="00E66DEE">
      <w:pPr>
        <w:pStyle w:val="Brezrazmikov1"/>
        <w:shd w:val="clear" w:color="auto" w:fill="F2F2F2"/>
        <w:jc w:val="both"/>
        <w:rPr>
          <w:rFonts w:asciiTheme="minorHAnsi" w:hAnsiTheme="minorHAnsi" w:cs="Arial"/>
          <w:i/>
          <w:color w:val="00B050"/>
          <w:szCs w:val="20"/>
        </w:rPr>
      </w:pPr>
      <w:r w:rsidRPr="00E66DEE">
        <w:rPr>
          <w:rFonts w:asciiTheme="minorHAnsi" w:hAnsiTheme="minorHAnsi" w:cs="Arial"/>
          <w:b/>
          <w:i/>
          <w:color w:val="00B050"/>
          <w:szCs w:val="20"/>
        </w:rPr>
        <w:t>Obrazložitev</w:t>
      </w:r>
      <w:r w:rsidRPr="00E66DEE">
        <w:rPr>
          <w:rFonts w:asciiTheme="minorHAnsi" w:hAnsiTheme="minorHAnsi" w:cs="Arial"/>
          <w:i/>
          <w:color w:val="00B050"/>
          <w:szCs w:val="20"/>
        </w:rPr>
        <w:t>:</w:t>
      </w:r>
    </w:p>
    <w:p w:rsidR="00E66DEE" w:rsidRPr="00E66DEE" w:rsidRDefault="00E66DEE" w:rsidP="00E66DEE">
      <w:pPr>
        <w:shd w:val="clear" w:color="auto" w:fill="F2F2F2"/>
        <w:jc w:val="both"/>
        <w:rPr>
          <w:rFonts w:asciiTheme="minorHAnsi" w:hAnsiTheme="minorHAnsi" w:cs="Arial"/>
          <w:i/>
          <w:color w:val="00B050"/>
          <w:sz w:val="20"/>
          <w:szCs w:val="20"/>
        </w:rPr>
      </w:pPr>
      <w:r w:rsidRPr="00E66DEE">
        <w:rPr>
          <w:rFonts w:asciiTheme="minorHAnsi" w:hAnsiTheme="minorHAnsi" w:cs="Arial"/>
          <w:i/>
          <w:color w:val="00B050"/>
          <w:sz w:val="20"/>
          <w:szCs w:val="20"/>
        </w:rPr>
        <w:t>Besedilo tega člena definira sestavne dele</w:t>
      </w:r>
      <w:r>
        <w:rPr>
          <w:rFonts w:asciiTheme="minorHAnsi" w:hAnsiTheme="minorHAnsi" w:cs="Arial"/>
          <w:i/>
          <w:color w:val="00B050"/>
          <w:sz w:val="20"/>
          <w:szCs w:val="20"/>
        </w:rPr>
        <w:t xml:space="preserve"> ter obvezne priloge</w:t>
      </w:r>
      <w:r w:rsidRPr="00E66DEE">
        <w:rPr>
          <w:rFonts w:asciiTheme="minorHAnsi" w:hAnsiTheme="minorHAnsi" w:cs="Arial"/>
          <w:i/>
          <w:color w:val="00B050"/>
          <w:sz w:val="20"/>
          <w:szCs w:val="20"/>
        </w:rPr>
        <w:t xml:space="preserve"> odloka. Navedba vsebin je v skladu s Pravilnikom o vsebini, obliki in načinu priprave občinskega podrobnega prostorskega načrta (Uradni list RS, št. 99/2007).</w:t>
      </w:r>
    </w:p>
    <w:p w:rsidR="0056212A" w:rsidRPr="00F31AF0" w:rsidRDefault="0056212A" w:rsidP="00133B0C">
      <w:pPr>
        <w:jc w:val="both"/>
        <w:rPr>
          <w:rFonts w:ascii="DINPro-Regular" w:hAnsi="DINPro-Regular"/>
          <w:sz w:val="22"/>
          <w:szCs w:val="22"/>
          <w:highlight w:val="lightGray"/>
        </w:rPr>
      </w:pPr>
    </w:p>
    <w:p w:rsidR="0080338A" w:rsidRPr="00F31AF0" w:rsidRDefault="0080338A" w:rsidP="00E94409">
      <w:pPr>
        <w:pStyle w:val="Naslov5"/>
        <w:jc w:val="both"/>
        <w:rPr>
          <w:rFonts w:ascii="DINPro-Regular" w:hAnsi="DINPro-Regular"/>
          <w:i w:val="0"/>
          <w:sz w:val="22"/>
          <w:szCs w:val="22"/>
        </w:rPr>
      </w:pPr>
      <w:r w:rsidRPr="00F31AF0">
        <w:rPr>
          <w:rFonts w:ascii="DINPro-Regular" w:hAnsi="DINPro-Regular"/>
          <w:i w:val="0"/>
          <w:sz w:val="22"/>
          <w:szCs w:val="22"/>
        </w:rPr>
        <w:t>II. OBMOČJE PODROBNEGA PROSTORSKEGA NAČRTA</w:t>
      </w:r>
    </w:p>
    <w:p w:rsidR="0080338A" w:rsidRPr="00F31AF0" w:rsidRDefault="0080338A" w:rsidP="00E94409">
      <w:pPr>
        <w:ind w:left="786"/>
        <w:jc w:val="both"/>
        <w:rPr>
          <w:rFonts w:ascii="DINPro-Regular" w:hAnsi="DINPro-Regular"/>
          <w:sz w:val="22"/>
          <w:szCs w:val="22"/>
          <w:highlight w:val="lightGray"/>
        </w:rPr>
      </w:pPr>
    </w:p>
    <w:p w:rsidR="0080338A" w:rsidRPr="00F31AF0" w:rsidRDefault="0080338A" w:rsidP="00E94409">
      <w:pPr>
        <w:jc w:val="both"/>
        <w:rPr>
          <w:rFonts w:ascii="DINPro-Regular" w:hAnsi="DINPro-Regular"/>
          <w:b/>
          <w:bCs/>
          <w:sz w:val="22"/>
          <w:szCs w:val="22"/>
          <w:highlight w:val="lightGray"/>
        </w:rPr>
      </w:pPr>
    </w:p>
    <w:p w:rsidR="0080338A" w:rsidRPr="00F31AF0" w:rsidRDefault="0080338A" w:rsidP="00133B0C">
      <w:pPr>
        <w:numPr>
          <w:ilvl w:val="0"/>
          <w:numId w:val="3"/>
        </w:numPr>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ind w:left="360"/>
        <w:jc w:val="center"/>
        <w:rPr>
          <w:rFonts w:ascii="DINPro-Regular" w:hAnsi="DINPro-Regular"/>
          <w:sz w:val="22"/>
          <w:szCs w:val="22"/>
        </w:rPr>
      </w:pPr>
      <w:r w:rsidRPr="00F31AF0">
        <w:rPr>
          <w:rFonts w:ascii="DINPro-Regular" w:hAnsi="DINPro-Regular"/>
          <w:sz w:val="22"/>
          <w:szCs w:val="22"/>
        </w:rPr>
        <w:t>(območje podrobnega prostorskega načrta)</w:t>
      </w:r>
    </w:p>
    <w:p w:rsidR="0080338A" w:rsidRPr="00F31AF0" w:rsidRDefault="0080338A" w:rsidP="00E94409">
      <w:pPr>
        <w:jc w:val="both"/>
        <w:rPr>
          <w:rFonts w:ascii="DINPro-Regular" w:hAnsi="DINPro-Regular"/>
          <w:sz w:val="22"/>
          <w:szCs w:val="22"/>
        </w:rPr>
      </w:pPr>
    </w:p>
    <w:p w:rsidR="0080338A" w:rsidRPr="00F31AF0" w:rsidRDefault="0080338A" w:rsidP="00902E45">
      <w:pPr>
        <w:numPr>
          <w:ilvl w:val="0"/>
          <w:numId w:val="2"/>
        </w:numPr>
        <w:tabs>
          <w:tab w:val="left" w:pos="360"/>
        </w:tabs>
        <w:ind w:left="426" w:hanging="426"/>
        <w:jc w:val="both"/>
        <w:rPr>
          <w:rFonts w:ascii="DINPro-Regular" w:hAnsi="DINPro-Regular"/>
          <w:sz w:val="22"/>
          <w:szCs w:val="22"/>
        </w:rPr>
      </w:pPr>
      <w:r w:rsidRPr="00F31AF0">
        <w:rPr>
          <w:rFonts w:ascii="DINPro-Regular" w:hAnsi="DINPro-Regular"/>
          <w:sz w:val="22"/>
          <w:szCs w:val="22"/>
        </w:rPr>
        <w:t>Ureditveno območje zajema nepo</w:t>
      </w:r>
      <w:r w:rsidR="007327BA" w:rsidRPr="00F31AF0">
        <w:rPr>
          <w:rFonts w:ascii="DINPro-Regular" w:hAnsi="DINPro-Regular"/>
          <w:sz w:val="22"/>
          <w:szCs w:val="22"/>
        </w:rPr>
        <w:t>zidano stavbno zemljišče na severo</w:t>
      </w:r>
      <w:r w:rsidRPr="00F31AF0">
        <w:rPr>
          <w:rFonts w:ascii="DINPro-Regular" w:hAnsi="DINPro-Regular"/>
          <w:sz w:val="22"/>
          <w:szCs w:val="22"/>
        </w:rPr>
        <w:t xml:space="preserve">vzhodnem delu naselja </w:t>
      </w:r>
      <w:r w:rsidR="007327BA" w:rsidRPr="00F31AF0">
        <w:rPr>
          <w:rFonts w:ascii="DINPro-Regular" w:hAnsi="DINPro-Regular"/>
          <w:sz w:val="22"/>
          <w:szCs w:val="22"/>
        </w:rPr>
        <w:t>Rakičan</w:t>
      </w:r>
      <w:r w:rsidRPr="00F31AF0">
        <w:rPr>
          <w:rFonts w:ascii="DINPro-Regular" w:hAnsi="DINPro-Regular"/>
          <w:sz w:val="22"/>
          <w:szCs w:val="22"/>
        </w:rPr>
        <w:t>, ki je namenjeno bivanju s spremljajočimi dejavnostmi.</w:t>
      </w:r>
    </w:p>
    <w:p w:rsidR="0080338A" w:rsidRPr="00F31AF0" w:rsidRDefault="0080338A" w:rsidP="00902E45">
      <w:pPr>
        <w:tabs>
          <w:tab w:val="left" w:pos="360"/>
        </w:tabs>
        <w:ind w:left="426" w:hanging="426"/>
        <w:jc w:val="both"/>
        <w:rPr>
          <w:rFonts w:ascii="DINPro-Regular" w:hAnsi="DINPro-Regular"/>
          <w:sz w:val="22"/>
          <w:szCs w:val="22"/>
          <w:highlight w:val="lightGray"/>
        </w:rPr>
      </w:pPr>
    </w:p>
    <w:p w:rsidR="0080338A" w:rsidRPr="00F31AF0" w:rsidRDefault="0080338A" w:rsidP="00902E45">
      <w:pPr>
        <w:numPr>
          <w:ilvl w:val="0"/>
          <w:numId w:val="2"/>
        </w:numPr>
        <w:tabs>
          <w:tab w:val="left" w:pos="360"/>
        </w:tabs>
        <w:ind w:left="426" w:hanging="426"/>
        <w:jc w:val="both"/>
        <w:rPr>
          <w:rFonts w:ascii="DINPro-Regular" w:hAnsi="DINPro-Regular"/>
          <w:sz w:val="22"/>
          <w:szCs w:val="22"/>
        </w:rPr>
      </w:pPr>
      <w:r w:rsidRPr="00F31AF0">
        <w:rPr>
          <w:rFonts w:ascii="DINPro-Regular" w:hAnsi="DINPro-Regular"/>
          <w:sz w:val="22"/>
          <w:szCs w:val="22"/>
        </w:rPr>
        <w:t>Območje podrobnega prostorskega načrta ob</w:t>
      </w:r>
      <w:r w:rsidR="007327BA" w:rsidRPr="00F31AF0">
        <w:rPr>
          <w:rFonts w:ascii="DINPro-Regular" w:hAnsi="DINPro-Regular"/>
          <w:sz w:val="22"/>
          <w:szCs w:val="22"/>
        </w:rPr>
        <w:t>sega površino v izmeri cca. 5</w:t>
      </w:r>
      <w:r w:rsidR="00B21282" w:rsidRPr="00F31AF0">
        <w:rPr>
          <w:rFonts w:ascii="DINPro-Regular" w:hAnsi="DINPro-Regular"/>
          <w:sz w:val="22"/>
          <w:szCs w:val="22"/>
        </w:rPr>
        <w:t>,</w:t>
      </w:r>
      <w:r w:rsidR="00D23B2B" w:rsidRPr="00F31AF0">
        <w:rPr>
          <w:rFonts w:ascii="DINPro-Regular" w:hAnsi="DINPro-Regular"/>
          <w:sz w:val="22"/>
          <w:szCs w:val="22"/>
        </w:rPr>
        <w:t>68</w:t>
      </w:r>
      <w:r w:rsidRPr="00F31AF0">
        <w:rPr>
          <w:rFonts w:ascii="DINPro-Regular" w:hAnsi="DINPro-Regular"/>
          <w:sz w:val="22"/>
          <w:szCs w:val="22"/>
        </w:rPr>
        <w:t xml:space="preserve"> ha in zajema parcele </w:t>
      </w:r>
      <w:proofErr w:type="spellStart"/>
      <w:r w:rsidRPr="00F31AF0">
        <w:rPr>
          <w:rFonts w:ascii="DINPro-Regular" w:hAnsi="DINPro-Regular"/>
          <w:sz w:val="22"/>
          <w:szCs w:val="22"/>
        </w:rPr>
        <w:t>št.</w:t>
      </w:r>
      <w:r w:rsidR="007327BA" w:rsidRPr="00F31AF0">
        <w:rPr>
          <w:rFonts w:ascii="DINPro-Regular" w:hAnsi="DINPro-Regular"/>
          <w:sz w:val="22"/>
          <w:szCs w:val="22"/>
        </w:rPr>
        <w:t>123</w:t>
      </w:r>
      <w:proofErr w:type="spellEnd"/>
      <w:r w:rsidR="007327BA" w:rsidRPr="00F31AF0">
        <w:rPr>
          <w:rFonts w:ascii="DINPro-Regular" w:hAnsi="DINPro-Regular"/>
          <w:sz w:val="22"/>
          <w:szCs w:val="22"/>
        </w:rPr>
        <w:t xml:space="preserve">, 125/1, 126, 127, 128, 129/1, 129/2, 130/1, 130/2, 134, </w:t>
      </w:r>
      <w:r w:rsidR="00C810AB" w:rsidRPr="00F31AF0">
        <w:rPr>
          <w:rFonts w:ascii="DINPro-Regular" w:hAnsi="DINPro-Regular"/>
          <w:sz w:val="22"/>
          <w:szCs w:val="22"/>
        </w:rPr>
        <w:t xml:space="preserve">250/1, del </w:t>
      </w:r>
      <w:r w:rsidR="007327BA" w:rsidRPr="00F31AF0">
        <w:rPr>
          <w:rFonts w:ascii="DINPro-Regular" w:hAnsi="DINPro-Regular"/>
          <w:sz w:val="22"/>
          <w:szCs w:val="22"/>
        </w:rPr>
        <w:t>250/2, 251, 252, 253, 257, 258, 259, 260,</w:t>
      </w:r>
      <w:r w:rsidR="00C810AB" w:rsidRPr="00F31AF0">
        <w:rPr>
          <w:rFonts w:ascii="DINPro-Regular" w:hAnsi="DINPro-Regular"/>
          <w:sz w:val="22"/>
          <w:szCs w:val="22"/>
        </w:rPr>
        <w:t xml:space="preserve"> 261, 262, 263, 264, 265, 266</w:t>
      </w:r>
      <w:r w:rsidR="007327BA" w:rsidRPr="00F31AF0">
        <w:rPr>
          <w:rFonts w:ascii="DINPro-Regular" w:hAnsi="DINPro-Regular"/>
          <w:sz w:val="22"/>
          <w:szCs w:val="22"/>
        </w:rPr>
        <w:t>, 272/1, 272/2</w:t>
      </w:r>
      <w:r w:rsidR="00C810AB" w:rsidRPr="00F31AF0">
        <w:rPr>
          <w:rFonts w:ascii="DINPro-Regular" w:hAnsi="DINPro-Regular"/>
          <w:sz w:val="22"/>
          <w:szCs w:val="22"/>
        </w:rPr>
        <w:t>, 272/3, 272/4 in</w:t>
      </w:r>
      <w:r w:rsidR="007327BA" w:rsidRPr="00F31AF0">
        <w:rPr>
          <w:rFonts w:ascii="DINPro-Regular" w:hAnsi="DINPro-Regular"/>
          <w:sz w:val="22"/>
          <w:szCs w:val="22"/>
        </w:rPr>
        <w:t xml:space="preserve"> del 863 , </w:t>
      </w:r>
      <w:r w:rsidR="00B21282" w:rsidRPr="00F31AF0">
        <w:rPr>
          <w:rFonts w:ascii="DINPro-Regular" w:hAnsi="DINPro-Regular"/>
          <w:sz w:val="22"/>
          <w:szCs w:val="22"/>
        </w:rPr>
        <w:t xml:space="preserve">vse k.o. </w:t>
      </w:r>
      <w:r w:rsidR="007327BA" w:rsidRPr="00F31AF0">
        <w:rPr>
          <w:rFonts w:ascii="DINPro-Regular" w:hAnsi="DINPro-Regular"/>
          <w:sz w:val="22"/>
          <w:szCs w:val="22"/>
        </w:rPr>
        <w:t>Rakičan</w:t>
      </w:r>
      <w:r w:rsidR="00B21282" w:rsidRPr="00F31AF0">
        <w:rPr>
          <w:rFonts w:ascii="DINPro-Regular" w:hAnsi="DINPro-Regular"/>
          <w:sz w:val="22"/>
          <w:szCs w:val="22"/>
        </w:rPr>
        <w:t xml:space="preserve">.  </w:t>
      </w:r>
      <w:r w:rsidRPr="00F31AF0">
        <w:rPr>
          <w:rFonts w:ascii="DINPro-Regular" w:hAnsi="DINPro-Regular"/>
          <w:sz w:val="22"/>
          <w:szCs w:val="22"/>
        </w:rPr>
        <w:t>V naravi so kmetijske površine</w:t>
      </w:r>
      <w:r w:rsidR="00B21282" w:rsidRPr="00F31AF0">
        <w:rPr>
          <w:rFonts w:ascii="DINPro-Regular" w:hAnsi="DINPro-Regular"/>
          <w:sz w:val="22"/>
          <w:szCs w:val="22"/>
        </w:rPr>
        <w:t xml:space="preserve"> </w:t>
      </w:r>
      <w:r w:rsidR="007327BA" w:rsidRPr="00F31AF0">
        <w:rPr>
          <w:rFonts w:ascii="DINPro-Regular" w:hAnsi="DINPro-Regular"/>
          <w:sz w:val="22"/>
          <w:szCs w:val="22"/>
        </w:rPr>
        <w:t>in travniške</w:t>
      </w:r>
      <w:r w:rsidR="00B21282" w:rsidRPr="00F31AF0">
        <w:rPr>
          <w:rFonts w:ascii="DINPro-Regular" w:hAnsi="DINPro-Regular"/>
          <w:sz w:val="22"/>
          <w:szCs w:val="22"/>
        </w:rPr>
        <w:t xml:space="preserve"> površine.</w:t>
      </w:r>
    </w:p>
    <w:p w:rsidR="0080338A" w:rsidRPr="00F31AF0" w:rsidRDefault="0080338A" w:rsidP="00902E45">
      <w:pPr>
        <w:pStyle w:val="Odstavekseznama"/>
        <w:tabs>
          <w:tab w:val="left" w:pos="360"/>
        </w:tabs>
        <w:ind w:left="426" w:hanging="426"/>
        <w:jc w:val="both"/>
        <w:rPr>
          <w:rFonts w:ascii="DINPro-Regular" w:hAnsi="DINPro-Regular"/>
          <w:sz w:val="22"/>
          <w:szCs w:val="22"/>
          <w:highlight w:val="lightGray"/>
        </w:rPr>
      </w:pPr>
    </w:p>
    <w:p w:rsidR="00247831" w:rsidRPr="00F31AF0" w:rsidRDefault="00902E45" w:rsidP="00902E45">
      <w:pPr>
        <w:pStyle w:val="Odstavekseznama"/>
        <w:numPr>
          <w:ilvl w:val="0"/>
          <w:numId w:val="2"/>
        </w:numPr>
        <w:tabs>
          <w:tab w:val="left" w:pos="284"/>
          <w:tab w:val="left" w:pos="360"/>
        </w:tabs>
        <w:ind w:left="426" w:hanging="426"/>
        <w:jc w:val="both"/>
        <w:rPr>
          <w:rFonts w:ascii="DINPro-Regular" w:hAnsi="DINPro-Regular"/>
          <w:sz w:val="22"/>
          <w:szCs w:val="22"/>
        </w:rPr>
      </w:pPr>
      <w:r w:rsidRPr="00F31AF0">
        <w:rPr>
          <w:rFonts w:ascii="DINPro-Regular" w:hAnsi="DINPro-Regular"/>
          <w:sz w:val="22"/>
          <w:szCs w:val="22"/>
        </w:rPr>
        <w:t xml:space="preserve">   </w:t>
      </w:r>
      <w:r w:rsidR="0080338A" w:rsidRPr="00F31AF0">
        <w:rPr>
          <w:rFonts w:ascii="DINPro-Regular" w:hAnsi="DINPro-Regular"/>
          <w:sz w:val="22"/>
          <w:szCs w:val="22"/>
        </w:rPr>
        <w:t>Območje se s treh strani stika obsto</w:t>
      </w:r>
      <w:r w:rsidR="00AA2EA4" w:rsidRPr="00F31AF0">
        <w:rPr>
          <w:rFonts w:ascii="DINPro-Regular" w:hAnsi="DINPro-Regular"/>
          <w:sz w:val="22"/>
          <w:szCs w:val="22"/>
        </w:rPr>
        <w:t>ječega naselja, na severni</w:t>
      </w:r>
      <w:r w:rsidR="0080338A" w:rsidRPr="00F31AF0">
        <w:rPr>
          <w:rFonts w:ascii="DINPro-Regular" w:hAnsi="DINPro-Regular"/>
          <w:sz w:val="22"/>
          <w:szCs w:val="22"/>
        </w:rPr>
        <w:t xml:space="preserve"> strani pa z odprto kmetijsko krajino. </w:t>
      </w:r>
      <w:r w:rsidR="00247831" w:rsidRPr="00F31AF0">
        <w:rPr>
          <w:rFonts w:ascii="DINPro-Regular" w:hAnsi="DINPro-Regular"/>
          <w:sz w:val="22"/>
          <w:szCs w:val="22"/>
        </w:rPr>
        <w:t xml:space="preserve"> </w:t>
      </w:r>
    </w:p>
    <w:p w:rsidR="0080338A" w:rsidRPr="00F31AF0" w:rsidRDefault="0080338A" w:rsidP="00902E45">
      <w:pPr>
        <w:tabs>
          <w:tab w:val="left" w:pos="360"/>
        </w:tabs>
        <w:ind w:left="426" w:hanging="426"/>
        <w:jc w:val="both"/>
        <w:rPr>
          <w:rFonts w:ascii="DINPro-Regular" w:hAnsi="DINPro-Regular"/>
          <w:sz w:val="22"/>
          <w:szCs w:val="22"/>
          <w:highlight w:val="lightGray"/>
        </w:rPr>
      </w:pPr>
    </w:p>
    <w:p w:rsidR="00651437" w:rsidRPr="005749C5" w:rsidRDefault="0080338A" w:rsidP="005749C5">
      <w:pPr>
        <w:numPr>
          <w:ilvl w:val="0"/>
          <w:numId w:val="2"/>
        </w:numPr>
        <w:tabs>
          <w:tab w:val="left" w:pos="360"/>
        </w:tabs>
        <w:ind w:left="426" w:hanging="426"/>
        <w:jc w:val="both"/>
        <w:rPr>
          <w:rFonts w:ascii="DINPro-Regular" w:hAnsi="DINPro-Regular"/>
          <w:sz w:val="22"/>
          <w:szCs w:val="22"/>
        </w:rPr>
      </w:pPr>
      <w:r w:rsidRPr="00F31AF0">
        <w:rPr>
          <w:rFonts w:ascii="DINPro-Regular" w:hAnsi="DINPro-Regular"/>
          <w:sz w:val="22"/>
          <w:szCs w:val="22"/>
        </w:rPr>
        <w:t xml:space="preserve">Območje OPPN-ja  </w:t>
      </w:r>
      <w:r w:rsidR="00B47204" w:rsidRPr="00F31AF0">
        <w:rPr>
          <w:rFonts w:ascii="DINPro-Regular" w:hAnsi="DINPro-Regular"/>
          <w:sz w:val="22"/>
          <w:szCs w:val="22"/>
        </w:rPr>
        <w:t xml:space="preserve">je </w:t>
      </w:r>
      <w:r w:rsidRPr="00F31AF0">
        <w:rPr>
          <w:rFonts w:ascii="DINPro-Regular" w:hAnsi="DINPro-Regular"/>
          <w:sz w:val="22"/>
          <w:szCs w:val="22"/>
        </w:rPr>
        <w:t xml:space="preserve">v </w:t>
      </w:r>
      <w:r w:rsidR="00B47204" w:rsidRPr="00F31AF0">
        <w:rPr>
          <w:rFonts w:ascii="DINPro-Regular" w:hAnsi="DINPro-Regular"/>
          <w:sz w:val="22"/>
          <w:szCs w:val="22"/>
        </w:rPr>
        <w:t>O</w:t>
      </w:r>
      <w:r w:rsidR="00AA2EA4" w:rsidRPr="00F31AF0">
        <w:rPr>
          <w:rFonts w:ascii="DINPro-Regular" w:hAnsi="DINPro-Regular"/>
          <w:sz w:val="22"/>
          <w:szCs w:val="22"/>
        </w:rPr>
        <w:t>bčinskem prostorskem načrtu</w:t>
      </w:r>
      <w:r w:rsidRPr="00F31AF0">
        <w:rPr>
          <w:rFonts w:ascii="DINPro-Regular" w:hAnsi="DINPro-Regular"/>
          <w:sz w:val="22"/>
          <w:szCs w:val="22"/>
        </w:rPr>
        <w:t xml:space="preserve"> predvideno za izdelavo </w:t>
      </w:r>
      <w:r w:rsidR="00AA2EA4" w:rsidRPr="00F31AF0">
        <w:rPr>
          <w:rFonts w:ascii="DINPro-Regular" w:hAnsi="DINPro-Regular"/>
          <w:sz w:val="22"/>
          <w:szCs w:val="22"/>
        </w:rPr>
        <w:t>občinskega podr</w:t>
      </w:r>
      <w:r w:rsidR="005D14E2" w:rsidRPr="00F31AF0">
        <w:rPr>
          <w:rFonts w:ascii="DINPro-Regular" w:hAnsi="DINPro-Regular"/>
          <w:sz w:val="22"/>
          <w:szCs w:val="22"/>
        </w:rPr>
        <w:t>o</w:t>
      </w:r>
      <w:r w:rsidR="00AA2EA4" w:rsidRPr="00F31AF0">
        <w:rPr>
          <w:rFonts w:ascii="DINPro-Regular" w:hAnsi="DINPro-Regular"/>
          <w:sz w:val="22"/>
          <w:szCs w:val="22"/>
        </w:rPr>
        <w:t>bnega prostorskega načrta</w:t>
      </w:r>
      <w:r w:rsidRPr="00F31AF0">
        <w:rPr>
          <w:rFonts w:ascii="DINPro-Regular" w:hAnsi="DINPro-Regular"/>
          <w:sz w:val="22"/>
          <w:szCs w:val="22"/>
        </w:rPr>
        <w:t xml:space="preserve">. </w:t>
      </w:r>
    </w:p>
    <w:p w:rsidR="00651437" w:rsidRPr="00651437" w:rsidRDefault="00651437" w:rsidP="00651437">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80338A" w:rsidRPr="00651437" w:rsidRDefault="00651437" w:rsidP="00651437">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Besedilo tega člena definira in opisuje območje do parcele natančno, kjer se bodo izvajali posegi v</w:t>
      </w:r>
      <w:r>
        <w:rPr>
          <w:rFonts w:asciiTheme="minorHAnsi" w:hAnsiTheme="minorHAnsi" w:cs="Arial"/>
          <w:i/>
          <w:color w:val="00B050"/>
          <w:sz w:val="20"/>
          <w:szCs w:val="20"/>
        </w:rPr>
        <w:t xml:space="preserve"> p</w:t>
      </w:r>
      <w:r w:rsidRPr="00651437">
        <w:rPr>
          <w:rFonts w:asciiTheme="minorHAnsi" w:hAnsiTheme="minorHAnsi" w:cs="Arial"/>
          <w:i/>
          <w:color w:val="00B050"/>
          <w:sz w:val="20"/>
          <w:szCs w:val="20"/>
        </w:rPr>
        <w:t>rostor. Opisuje tudi dejansko in plansko rabo zemljišč. Navedba vsebin je v skladu s Pravilnikom o vsebini, obliki in načinu priprave občinskega podrobnega prostorskega načrta (Uradni list RS, št. 99/2007).</w:t>
      </w:r>
    </w:p>
    <w:p w:rsidR="0080338A" w:rsidRPr="00F31AF0" w:rsidRDefault="0080338A" w:rsidP="00E94409">
      <w:pPr>
        <w:ind w:left="284"/>
        <w:jc w:val="both"/>
        <w:rPr>
          <w:rFonts w:ascii="DINPro-Regular" w:hAnsi="DINPro-Regular"/>
          <w:sz w:val="22"/>
          <w:szCs w:val="22"/>
        </w:rPr>
      </w:pPr>
    </w:p>
    <w:p w:rsidR="0080338A" w:rsidRPr="00F31AF0" w:rsidRDefault="0080338A" w:rsidP="00133B0C">
      <w:pPr>
        <w:numPr>
          <w:ilvl w:val="0"/>
          <w:numId w:val="3"/>
        </w:numPr>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ind w:left="720"/>
        <w:jc w:val="center"/>
        <w:rPr>
          <w:rFonts w:ascii="DINPro-Regular" w:hAnsi="DINPro-Regular"/>
          <w:sz w:val="22"/>
          <w:szCs w:val="22"/>
        </w:rPr>
      </w:pPr>
      <w:r w:rsidRPr="00F31AF0">
        <w:rPr>
          <w:rFonts w:ascii="DINPro-Regular" w:hAnsi="DINPro-Regular"/>
          <w:sz w:val="22"/>
          <w:szCs w:val="22"/>
        </w:rPr>
        <w:t>(vplivi in povezave s sosednjimi območji)</w:t>
      </w:r>
    </w:p>
    <w:p w:rsidR="0080338A" w:rsidRPr="00F31AF0" w:rsidRDefault="0080338A" w:rsidP="00E94409">
      <w:pPr>
        <w:jc w:val="both"/>
        <w:rPr>
          <w:rFonts w:ascii="DINPro-Regular" w:hAnsi="DINPro-Regular"/>
          <w:sz w:val="22"/>
          <w:szCs w:val="22"/>
          <w:highlight w:val="lightGray"/>
        </w:rPr>
      </w:pPr>
    </w:p>
    <w:p w:rsidR="007C53DA" w:rsidRPr="00F31AF0" w:rsidRDefault="00513B1A" w:rsidP="00902E45">
      <w:pPr>
        <w:numPr>
          <w:ilvl w:val="0"/>
          <w:numId w:val="5"/>
        </w:numPr>
        <w:tabs>
          <w:tab w:val="clear" w:pos="66"/>
          <w:tab w:val="num" w:pos="360"/>
        </w:tabs>
        <w:ind w:left="426" w:hanging="426"/>
        <w:jc w:val="both"/>
        <w:rPr>
          <w:rFonts w:ascii="DINPro-Regular" w:hAnsi="DINPro-Regular"/>
          <w:sz w:val="22"/>
          <w:szCs w:val="22"/>
        </w:rPr>
      </w:pPr>
      <w:r w:rsidRPr="00F31AF0">
        <w:rPr>
          <w:rFonts w:ascii="DINPro-Regular" w:hAnsi="DINPro-Regular"/>
          <w:sz w:val="22"/>
          <w:szCs w:val="22"/>
        </w:rPr>
        <w:lastRenderedPageBreak/>
        <w:t xml:space="preserve">Območje OPPN se nahaja na </w:t>
      </w:r>
      <w:r w:rsidR="007C53DA" w:rsidRPr="00F31AF0">
        <w:rPr>
          <w:rFonts w:ascii="DINPro-Regular" w:hAnsi="DINPro-Regular"/>
          <w:sz w:val="22"/>
          <w:szCs w:val="22"/>
        </w:rPr>
        <w:t xml:space="preserve">sredini naselja Rakičan, na nepozidanem delu naselja, med vzhodnim in zahodnim delom naselja. Na severnem delu </w:t>
      </w:r>
      <w:r w:rsidR="0030024E" w:rsidRPr="00F31AF0">
        <w:rPr>
          <w:rFonts w:ascii="DINPro-Regular" w:hAnsi="DINPro-Regular"/>
          <w:sz w:val="22"/>
          <w:szCs w:val="22"/>
        </w:rPr>
        <w:t>je območje omejeno s cesto</w:t>
      </w:r>
      <w:r w:rsidR="007C53DA" w:rsidRPr="00F31AF0">
        <w:rPr>
          <w:rFonts w:ascii="DINPro-Regular" w:hAnsi="DINPro-Regular"/>
          <w:sz w:val="22"/>
          <w:szCs w:val="22"/>
        </w:rPr>
        <w:t xml:space="preserve"> na ostalih straneh pa je obkroženo s stanovanjskimi objekti in kmetijami ter mirno obrtjo.  </w:t>
      </w:r>
    </w:p>
    <w:p w:rsidR="0080338A" w:rsidRPr="00F31AF0" w:rsidRDefault="0080338A" w:rsidP="00902E45">
      <w:pPr>
        <w:ind w:left="426" w:hanging="426"/>
        <w:jc w:val="both"/>
        <w:rPr>
          <w:rFonts w:ascii="DINPro-Regular" w:hAnsi="DINPro-Regular"/>
          <w:sz w:val="22"/>
          <w:szCs w:val="22"/>
        </w:rPr>
      </w:pPr>
    </w:p>
    <w:p w:rsidR="0080338A" w:rsidRPr="00F31AF0" w:rsidRDefault="0080338A" w:rsidP="00902E45">
      <w:pPr>
        <w:numPr>
          <w:ilvl w:val="0"/>
          <w:numId w:val="5"/>
        </w:numPr>
        <w:tabs>
          <w:tab w:val="clear" w:pos="66"/>
          <w:tab w:val="num" w:pos="360"/>
        </w:tabs>
        <w:ind w:left="426" w:hanging="426"/>
        <w:jc w:val="both"/>
        <w:rPr>
          <w:rFonts w:ascii="DINPro-Regular" w:hAnsi="DINPro-Regular"/>
          <w:sz w:val="22"/>
          <w:szCs w:val="22"/>
        </w:rPr>
      </w:pPr>
      <w:r w:rsidRPr="00F31AF0">
        <w:rPr>
          <w:rFonts w:ascii="DINPro-Regular" w:hAnsi="DINPro-Regular"/>
          <w:sz w:val="22"/>
          <w:szCs w:val="22"/>
        </w:rPr>
        <w:t>Območje občinskega podrobnega prostorskega načrta leži izven območij varstva narav</w:t>
      </w:r>
      <w:r w:rsidR="001778D8" w:rsidRPr="00F31AF0">
        <w:rPr>
          <w:rFonts w:ascii="DINPro-Regular" w:hAnsi="DINPro-Regular"/>
          <w:sz w:val="22"/>
          <w:szCs w:val="22"/>
        </w:rPr>
        <w:t xml:space="preserve">e in varstva kulturne dediščine. </w:t>
      </w:r>
    </w:p>
    <w:p w:rsidR="0080338A" w:rsidRPr="00F31AF0" w:rsidRDefault="0080338A" w:rsidP="00902E45">
      <w:pPr>
        <w:ind w:left="426" w:hanging="426"/>
        <w:jc w:val="both"/>
        <w:rPr>
          <w:rFonts w:ascii="DINPro-Regular" w:hAnsi="DINPro-Regular"/>
          <w:highlight w:val="lightGray"/>
        </w:rPr>
      </w:pPr>
    </w:p>
    <w:p w:rsidR="00E961EB" w:rsidRPr="005749C5" w:rsidRDefault="0080338A" w:rsidP="005749C5">
      <w:pPr>
        <w:numPr>
          <w:ilvl w:val="0"/>
          <w:numId w:val="5"/>
        </w:numPr>
        <w:tabs>
          <w:tab w:val="clear" w:pos="66"/>
          <w:tab w:val="num" w:pos="360"/>
        </w:tabs>
        <w:ind w:left="426" w:hanging="426"/>
        <w:jc w:val="both"/>
        <w:rPr>
          <w:rFonts w:ascii="DINPro-Regular" w:hAnsi="DINPro-Regular"/>
          <w:sz w:val="22"/>
          <w:szCs w:val="22"/>
        </w:rPr>
      </w:pPr>
      <w:r w:rsidRPr="00F31AF0">
        <w:rPr>
          <w:rFonts w:ascii="DINPro-Regular" w:hAnsi="DINPro-Regular"/>
          <w:sz w:val="22"/>
          <w:szCs w:val="22"/>
        </w:rPr>
        <w:t>Predvidena prostorska ureditev ne bo imela negativnih vplivov na oko</w:t>
      </w:r>
      <w:r w:rsidR="00983C1C" w:rsidRPr="00F31AF0">
        <w:rPr>
          <w:rFonts w:ascii="DINPro-Regular" w:hAnsi="DINPro-Regular"/>
          <w:sz w:val="22"/>
          <w:szCs w:val="22"/>
        </w:rPr>
        <w:t>l</w:t>
      </w:r>
      <w:r w:rsidRPr="00F31AF0">
        <w:rPr>
          <w:rFonts w:ascii="DINPro-Regular" w:hAnsi="DINPro-Regular"/>
          <w:sz w:val="22"/>
          <w:szCs w:val="22"/>
        </w:rPr>
        <w:t xml:space="preserve">je z vidika varstva pred požarom, zaščite okolja in ostalega varstva. </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opisuje območje, povezave s sosednjimi območji, prisotnost varstvenih režimov.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jc w:val="both"/>
        <w:rPr>
          <w:rFonts w:ascii="DINPro-Regular" w:hAnsi="DINPro-Regular"/>
        </w:rPr>
      </w:pPr>
    </w:p>
    <w:p w:rsidR="0080338A" w:rsidRPr="00F31AF0" w:rsidRDefault="0080338A" w:rsidP="00E94409">
      <w:pPr>
        <w:pStyle w:val="Naslov5"/>
        <w:jc w:val="both"/>
        <w:rPr>
          <w:rFonts w:ascii="DINPro-Regular" w:hAnsi="DINPro-Regular"/>
          <w:i w:val="0"/>
          <w:sz w:val="22"/>
          <w:szCs w:val="22"/>
        </w:rPr>
      </w:pPr>
      <w:r w:rsidRPr="00F31AF0">
        <w:rPr>
          <w:rFonts w:ascii="DINPro-Regular" w:hAnsi="DINPro-Regular"/>
          <w:bCs w:val="0"/>
          <w:i w:val="0"/>
          <w:sz w:val="22"/>
          <w:szCs w:val="22"/>
        </w:rPr>
        <w:t>III. ARHITEKTURNE, KRAJINSKE IN  OBLIKOVALSKE REŠITVE</w:t>
      </w:r>
      <w:r w:rsidRPr="00F31AF0">
        <w:rPr>
          <w:rFonts w:ascii="DINPro-Regular" w:hAnsi="DINPro-Regular"/>
          <w:i w:val="0"/>
          <w:sz w:val="22"/>
          <w:szCs w:val="22"/>
        </w:rPr>
        <w:t xml:space="preserve"> PROSTORSKIH UREDITEV</w:t>
      </w:r>
    </w:p>
    <w:p w:rsidR="0080338A" w:rsidRPr="00F31AF0" w:rsidRDefault="0080338A" w:rsidP="00E94409">
      <w:pPr>
        <w:jc w:val="both"/>
        <w:rPr>
          <w:rFonts w:ascii="DINPro-Regular" w:hAnsi="DINPro-Regular"/>
          <w:sz w:val="22"/>
          <w:szCs w:val="22"/>
        </w:rPr>
      </w:pPr>
    </w:p>
    <w:p w:rsidR="0080338A" w:rsidRPr="00F31AF0" w:rsidRDefault="0080338A" w:rsidP="00133B0C">
      <w:pPr>
        <w:numPr>
          <w:ilvl w:val="0"/>
          <w:numId w:val="3"/>
        </w:numPr>
        <w:tabs>
          <w:tab w:val="left" w:pos="36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jc w:val="center"/>
        <w:rPr>
          <w:rFonts w:ascii="DINPro-Regular" w:hAnsi="DINPro-Regular"/>
          <w:sz w:val="22"/>
          <w:szCs w:val="22"/>
        </w:rPr>
      </w:pPr>
      <w:r w:rsidRPr="00F31AF0">
        <w:rPr>
          <w:rFonts w:ascii="DINPro-Regular" w:hAnsi="DINPro-Regular"/>
          <w:sz w:val="22"/>
          <w:szCs w:val="22"/>
        </w:rPr>
        <w:t>(vrste dejavnosti)</w:t>
      </w:r>
    </w:p>
    <w:p w:rsidR="0080338A" w:rsidRPr="00F31AF0" w:rsidRDefault="0080338A" w:rsidP="00E94409">
      <w:pPr>
        <w:jc w:val="both"/>
        <w:rPr>
          <w:rFonts w:ascii="DINPro-Regular" w:hAnsi="DINPro-Regular"/>
          <w:sz w:val="22"/>
          <w:szCs w:val="22"/>
          <w:highlight w:val="lightGray"/>
        </w:rPr>
      </w:pPr>
    </w:p>
    <w:p w:rsidR="0080338A" w:rsidRPr="005749C5" w:rsidRDefault="00882ADE" w:rsidP="005749C5">
      <w:pPr>
        <w:pStyle w:val="Glava"/>
        <w:widowControl w:val="0"/>
        <w:tabs>
          <w:tab w:val="clear" w:pos="4536"/>
          <w:tab w:val="clear" w:pos="9072"/>
        </w:tabs>
        <w:ind w:right="-11"/>
        <w:jc w:val="both"/>
        <w:rPr>
          <w:rFonts w:ascii="DINPro-Regular" w:hAnsi="DINPro-Regular"/>
          <w:sz w:val="22"/>
          <w:szCs w:val="22"/>
          <w:highlight w:val="lightGray"/>
        </w:rPr>
      </w:pPr>
      <w:r w:rsidRPr="00F31AF0">
        <w:rPr>
          <w:rFonts w:ascii="DINPro-Regular" w:hAnsi="DINPro-Regular"/>
          <w:sz w:val="22"/>
          <w:szCs w:val="22"/>
        </w:rPr>
        <w:t>Območje občinskega podrobnega p</w:t>
      </w:r>
      <w:r w:rsidR="0079528A" w:rsidRPr="00F31AF0">
        <w:rPr>
          <w:rFonts w:ascii="DINPro-Regular" w:hAnsi="DINPro-Regular"/>
          <w:sz w:val="22"/>
          <w:szCs w:val="22"/>
        </w:rPr>
        <w:t xml:space="preserve">rostorskega načrta se </w:t>
      </w:r>
      <w:r w:rsidR="00D45832" w:rsidRPr="00F31AF0">
        <w:rPr>
          <w:rFonts w:ascii="DINPro-Regular" w:hAnsi="DINPro-Regular"/>
          <w:sz w:val="22"/>
          <w:szCs w:val="22"/>
        </w:rPr>
        <w:t xml:space="preserve">razdeli na </w:t>
      </w:r>
      <w:r w:rsidR="001C4FD1" w:rsidRPr="00F31AF0">
        <w:rPr>
          <w:rFonts w:ascii="DINPro-Regular" w:hAnsi="DINPro-Regular"/>
          <w:sz w:val="22"/>
          <w:szCs w:val="22"/>
        </w:rPr>
        <w:t>5</w:t>
      </w:r>
      <w:r w:rsidR="00E869E7" w:rsidRPr="00F31AF0">
        <w:rPr>
          <w:rFonts w:ascii="DINPro-Regular" w:hAnsi="DINPro-Regular"/>
          <w:sz w:val="22"/>
          <w:szCs w:val="22"/>
        </w:rPr>
        <w:t>1</w:t>
      </w:r>
      <w:r w:rsidR="001C4FD1" w:rsidRPr="00F31AF0">
        <w:rPr>
          <w:rFonts w:ascii="DINPro-Regular" w:hAnsi="DINPro-Regular"/>
          <w:sz w:val="22"/>
          <w:szCs w:val="22"/>
        </w:rPr>
        <w:t xml:space="preserve"> </w:t>
      </w:r>
      <w:r w:rsidR="008D321A" w:rsidRPr="00F31AF0">
        <w:rPr>
          <w:rFonts w:ascii="DINPro-Regular" w:hAnsi="DINPro-Regular"/>
          <w:sz w:val="22"/>
          <w:szCs w:val="22"/>
        </w:rPr>
        <w:t xml:space="preserve">novih </w:t>
      </w:r>
      <w:r w:rsidRPr="00F31AF0">
        <w:rPr>
          <w:rFonts w:ascii="DINPro-Regular" w:hAnsi="DINPro-Regular"/>
          <w:sz w:val="22"/>
          <w:szCs w:val="22"/>
        </w:rPr>
        <w:t>stavbnih zemljišč namenjenih gradnji s</w:t>
      </w:r>
      <w:r w:rsidR="008D321A" w:rsidRPr="00F31AF0">
        <w:rPr>
          <w:rFonts w:ascii="DINPro-Regular" w:hAnsi="DINPro-Regular"/>
          <w:sz w:val="22"/>
          <w:szCs w:val="22"/>
        </w:rPr>
        <w:t xml:space="preserve">tanovanjskih hiš </w:t>
      </w:r>
      <w:r w:rsidR="009401CA" w:rsidRPr="00F31AF0">
        <w:rPr>
          <w:rFonts w:ascii="DINPro-Regular" w:hAnsi="DINPro-Regular"/>
          <w:sz w:val="22"/>
          <w:szCs w:val="22"/>
        </w:rPr>
        <w:t>s storitvenimi</w:t>
      </w:r>
      <w:r w:rsidR="008D321A" w:rsidRPr="00F31AF0">
        <w:rPr>
          <w:rFonts w:ascii="DINPro-Regular" w:hAnsi="DINPro-Regular"/>
          <w:sz w:val="22"/>
          <w:szCs w:val="22"/>
        </w:rPr>
        <w:t xml:space="preserve"> dejavnost</w:t>
      </w:r>
      <w:r w:rsidR="00E961EB" w:rsidRPr="00F31AF0">
        <w:rPr>
          <w:rFonts w:ascii="DINPro-Regular" w:hAnsi="DINPro-Regular"/>
          <w:sz w:val="22"/>
          <w:szCs w:val="22"/>
        </w:rPr>
        <w:t>m</w:t>
      </w:r>
      <w:r w:rsidR="008D321A" w:rsidRPr="00F31AF0">
        <w:rPr>
          <w:rFonts w:ascii="DINPro-Regular" w:hAnsi="DINPro-Regular"/>
          <w:sz w:val="22"/>
          <w:szCs w:val="22"/>
        </w:rPr>
        <w:t>i ter</w:t>
      </w:r>
      <w:r w:rsidRPr="00F31AF0">
        <w:rPr>
          <w:rFonts w:ascii="DINPro-Regular" w:hAnsi="DINPro-Regular"/>
          <w:sz w:val="22"/>
          <w:szCs w:val="22"/>
        </w:rPr>
        <w:t xml:space="preserve"> na grajeno javno dobro namenjeno gradnji prometne ter ostale gospodarske javne infrastrukture.</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definira kakšni vrsti dejavnosti je namenjeno predmetno območje.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jc w:val="both"/>
        <w:rPr>
          <w:rFonts w:ascii="DINPro-Regular" w:hAnsi="DINPro-Regular"/>
          <w:sz w:val="22"/>
          <w:szCs w:val="22"/>
          <w:highlight w:val="lightGray"/>
        </w:rPr>
      </w:pPr>
    </w:p>
    <w:p w:rsidR="0080338A" w:rsidRPr="00F31AF0" w:rsidRDefault="0080338A" w:rsidP="00133B0C">
      <w:pPr>
        <w:numPr>
          <w:ilvl w:val="0"/>
          <w:numId w:val="3"/>
        </w:numPr>
        <w:tabs>
          <w:tab w:val="left" w:pos="36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Glava"/>
        <w:widowControl w:val="0"/>
        <w:tabs>
          <w:tab w:val="clear" w:pos="4536"/>
          <w:tab w:val="clear" w:pos="9072"/>
        </w:tabs>
        <w:ind w:right="-11"/>
        <w:jc w:val="center"/>
        <w:rPr>
          <w:rFonts w:ascii="DINPro-Regular" w:hAnsi="DINPro-Regular"/>
          <w:sz w:val="22"/>
          <w:szCs w:val="22"/>
        </w:rPr>
      </w:pPr>
      <w:r w:rsidRPr="00F31AF0">
        <w:rPr>
          <w:rFonts w:ascii="DINPro-Regular" w:hAnsi="DINPro-Regular"/>
          <w:sz w:val="22"/>
          <w:szCs w:val="22"/>
        </w:rPr>
        <w:t>(vrste gradenj)</w:t>
      </w:r>
    </w:p>
    <w:p w:rsidR="0080338A" w:rsidRPr="00F31AF0" w:rsidRDefault="0080338A" w:rsidP="00E94409">
      <w:pPr>
        <w:jc w:val="both"/>
        <w:rPr>
          <w:rFonts w:ascii="DINPro-Regular" w:hAnsi="DINPro-Regular"/>
          <w:sz w:val="22"/>
          <w:szCs w:val="22"/>
        </w:rPr>
      </w:pPr>
    </w:p>
    <w:p w:rsidR="0080338A" w:rsidRPr="00F31AF0" w:rsidRDefault="0080338A" w:rsidP="00E94409">
      <w:pPr>
        <w:pStyle w:val="Glava"/>
        <w:widowControl w:val="0"/>
        <w:tabs>
          <w:tab w:val="clear" w:pos="4536"/>
          <w:tab w:val="clear" w:pos="9072"/>
        </w:tabs>
        <w:ind w:right="-11"/>
        <w:jc w:val="both"/>
        <w:rPr>
          <w:rFonts w:ascii="DINPro-Regular" w:hAnsi="DINPro-Regular"/>
          <w:sz w:val="22"/>
          <w:szCs w:val="22"/>
        </w:rPr>
      </w:pPr>
      <w:r w:rsidRPr="00F31AF0">
        <w:rPr>
          <w:rFonts w:ascii="DINPro-Regular" w:hAnsi="DINPro-Regular"/>
          <w:sz w:val="22"/>
          <w:szCs w:val="22"/>
        </w:rPr>
        <w:t>Na območju urejanja so dovoljene naslednje izvedbe gradbenih in drugih del zahtevnih, manj zahtevnih, nezahtevnih in enostavnih objektov:</w:t>
      </w:r>
    </w:p>
    <w:p w:rsidR="0080338A" w:rsidRPr="00F31AF0" w:rsidRDefault="0080338A" w:rsidP="00133B0C">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gradnja novih objektov (novi objekti, dozidave, nadzidave),</w:t>
      </w:r>
    </w:p>
    <w:p w:rsidR="0080338A" w:rsidRPr="00F31AF0" w:rsidRDefault="0080338A" w:rsidP="00133B0C">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rekonstrukcije objektov,</w:t>
      </w:r>
    </w:p>
    <w:p w:rsidR="0080338A" w:rsidRPr="00F31AF0" w:rsidRDefault="0080338A" w:rsidP="00133B0C">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odstranitve objektov ali njihovih delov,</w:t>
      </w:r>
    </w:p>
    <w:p w:rsidR="0080338A" w:rsidRPr="00F31AF0" w:rsidRDefault="0080338A" w:rsidP="00133B0C">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spremembe namembnosti objektov ali njihovih delov v sklopu opredeljenih dejavnost v OPN,</w:t>
      </w:r>
    </w:p>
    <w:p w:rsidR="0089477F" w:rsidRPr="00F31AF0" w:rsidRDefault="0080338A" w:rsidP="00133B0C">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vzdrževalna dela na zgrajenih objektih in vzdrževalna dela v javno korist</w:t>
      </w:r>
    </w:p>
    <w:p w:rsidR="0080338A" w:rsidRPr="005749C5" w:rsidRDefault="0089477F" w:rsidP="00E94409">
      <w:pPr>
        <w:pStyle w:val="Glava"/>
        <w:widowControl w:val="0"/>
        <w:numPr>
          <w:ilvl w:val="0"/>
          <w:numId w:val="6"/>
        </w:numPr>
        <w:tabs>
          <w:tab w:val="clear" w:pos="1860"/>
          <w:tab w:val="clear" w:pos="4536"/>
          <w:tab w:val="clear" w:pos="9072"/>
          <w:tab w:val="num" w:pos="900"/>
        </w:tabs>
        <w:ind w:left="900" w:right="-11" w:hanging="540"/>
        <w:jc w:val="both"/>
        <w:rPr>
          <w:rFonts w:ascii="DINPro-Regular" w:hAnsi="DINPro-Regular"/>
          <w:sz w:val="22"/>
          <w:szCs w:val="22"/>
        </w:rPr>
      </w:pPr>
      <w:r w:rsidRPr="00F31AF0">
        <w:rPr>
          <w:rFonts w:ascii="DINPro-Regular" w:hAnsi="DINPro-Regular"/>
          <w:sz w:val="22"/>
          <w:szCs w:val="22"/>
        </w:rPr>
        <w:t>gradnja komunalne infrastrukture.</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A37FD6" w:rsidRPr="00651437" w:rsidRDefault="00A37FD6" w:rsidP="00A37FD6">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definira vrste gradenj, ki so dopustne znotraj območje urejanja z OPPN.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jc w:val="both"/>
        <w:rPr>
          <w:rFonts w:ascii="DINPro-Regular" w:hAnsi="DINPro-Regular"/>
          <w:sz w:val="22"/>
          <w:szCs w:val="22"/>
        </w:rPr>
      </w:pPr>
    </w:p>
    <w:p w:rsidR="0080338A" w:rsidRPr="00F31AF0" w:rsidRDefault="0080338A" w:rsidP="00133B0C">
      <w:pPr>
        <w:numPr>
          <w:ilvl w:val="0"/>
          <w:numId w:val="3"/>
        </w:numPr>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Glava"/>
        <w:widowControl w:val="0"/>
        <w:tabs>
          <w:tab w:val="clear" w:pos="4536"/>
          <w:tab w:val="clear" w:pos="9072"/>
        </w:tabs>
        <w:ind w:left="500" w:right="-11"/>
        <w:jc w:val="center"/>
        <w:rPr>
          <w:rFonts w:ascii="DINPro-Regular" w:hAnsi="DINPro-Regular"/>
          <w:sz w:val="22"/>
          <w:szCs w:val="22"/>
        </w:rPr>
      </w:pPr>
      <w:r w:rsidRPr="00F31AF0">
        <w:rPr>
          <w:rFonts w:ascii="DINPro-Regular" w:hAnsi="DINPro-Regular"/>
          <w:sz w:val="22"/>
          <w:szCs w:val="22"/>
        </w:rPr>
        <w:t>(vrste objektov)</w:t>
      </w:r>
    </w:p>
    <w:p w:rsidR="0080338A" w:rsidRPr="00F31AF0" w:rsidRDefault="0080338A" w:rsidP="00D36854">
      <w:pPr>
        <w:pStyle w:val="Glava"/>
        <w:widowControl w:val="0"/>
        <w:tabs>
          <w:tab w:val="clear" w:pos="4536"/>
          <w:tab w:val="clear" w:pos="9072"/>
        </w:tabs>
        <w:ind w:right="-11"/>
        <w:jc w:val="both"/>
        <w:rPr>
          <w:rFonts w:ascii="DINPro-Regular" w:hAnsi="DINPro-Regular"/>
          <w:sz w:val="22"/>
          <w:szCs w:val="22"/>
        </w:rPr>
      </w:pPr>
    </w:p>
    <w:p w:rsidR="0080338A" w:rsidRPr="00F31AF0" w:rsidRDefault="00A83EC3" w:rsidP="00902E45">
      <w:pPr>
        <w:pStyle w:val="Glava"/>
        <w:widowControl w:val="0"/>
        <w:numPr>
          <w:ilvl w:val="0"/>
          <w:numId w:val="19"/>
        </w:numPr>
        <w:tabs>
          <w:tab w:val="clear" w:pos="4536"/>
          <w:tab w:val="clear" w:pos="9072"/>
        </w:tabs>
        <w:ind w:left="426" w:right="-11" w:hanging="426"/>
        <w:jc w:val="both"/>
        <w:rPr>
          <w:rFonts w:ascii="DINPro-Regular" w:hAnsi="DINPro-Regular"/>
          <w:sz w:val="22"/>
          <w:szCs w:val="22"/>
        </w:rPr>
      </w:pPr>
      <w:r w:rsidRPr="00F31AF0">
        <w:rPr>
          <w:rFonts w:ascii="DINPro-Regular" w:hAnsi="DINPro-Regular"/>
          <w:sz w:val="22"/>
          <w:szCs w:val="22"/>
        </w:rPr>
        <w:t>V skladu s predpisom o klasifikaciji vrst objektov (CC-SI)  je n</w:t>
      </w:r>
      <w:r w:rsidR="0080338A" w:rsidRPr="00F31AF0">
        <w:rPr>
          <w:rFonts w:ascii="DINPro-Regular" w:hAnsi="DINPro-Regular"/>
          <w:sz w:val="22"/>
          <w:szCs w:val="22"/>
        </w:rPr>
        <w:t xml:space="preserve">a območju dovoljena gradnja: </w:t>
      </w:r>
    </w:p>
    <w:p w:rsidR="00B947C0" w:rsidRPr="00F31AF0" w:rsidRDefault="00B947C0" w:rsidP="00902E45">
      <w:pPr>
        <w:pStyle w:val="Glava"/>
        <w:widowControl w:val="0"/>
        <w:tabs>
          <w:tab w:val="clear" w:pos="4536"/>
          <w:tab w:val="clear" w:pos="9072"/>
        </w:tabs>
        <w:ind w:left="426" w:right="-11" w:hanging="426"/>
        <w:jc w:val="both"/>
        <w:rPr>
          <w:rFonts w:ascii="DINPro-Regular" w:hAnsi="DINPro-Regular"/>
          <w:sz w:val="22"/>
          <w:szCs w:val="22"/>
        </w:rPr>
      </w:pPr>
    </w:p>
    <w:p w:rsidR="0080338A" w:rsidRPr="00F31AF0" w:rsidRDefault="0080338A" w:rsidP="00902E45">
      <w:pPr>
        <w:ind w:left="426" w:hanging="426"/>
        <w:jc w:val="both"/>
        <w:rPr>
          <w:rFonts w:ascii="DINPro-Regular" w:hAnsi="DINPro-Regular"/>
          <w:sz w:val="22"/>
          <w:szCs w:val="22"/>
        </w:rPr>
      </w:pPr>
      <w:r w:rsidRPr="00F31AF0">
        <w:rPr>
          <w:rFonts w:ascii="DINPro-Regular" w:hAnsi="DINPro-Regular"/>
          <w:sz w:val="22"/>
          <w:szCs w:val="22"/>
        </w:rPr>
        <w:t>a.) Zahtevni</w:t>
      </w:r>
      <w:r w:rsidR="00CA22B3" w:rsidRPr="00F31AF0">
        <w:rPr>
          <w:rFonts w:ascii="DINPro-Regular" w:hAnsi="DINPro-Regular"/>
          <w:sz w:val="22"/>
          <w:szCs w:val="22"/>
        </w:rPr>
        <w:t>h</w:t>
      </w:r>
      <w:r w:rsidRPr="00F31AF0">
        <w:rPr>
          <w:rFonts w:ascii="DINPro-Regular" w:hAnsi="DINPro-Regular"/>
          <w:sz w:val="22"/>
          <w:szCs w:val="22"/>
        </w:rPr>
        <w:t xml:space="preserve"> in manj zahtevni</w:t>
      </w:r>
      <w:r w:rsidR="00CA22B3" w:rsidRPr="00F31AF0">
        <w:rPr>
          <w:rFonts w:ascii="DINPro-Regular" w:hAnsi="DINPro-Regular"/>
          <w:sz w:val="22"/>
          <w:szCs w:val="22"/>
        </w:rPr>
        <w:t>h objektov:</w:t>
      </w:r>
    </w:p>
    <w:p w:rsidR="0080338A" w:rsidRPr="00F31AF0" w:rsidRDefault="0080338A" w:rsidP="00902E45">
      <w:pPr>
        <w:ind w:left="426" w:hanging="426"/>
        <w:jc w:val="both"/>
        <w:rPr>
          <w:rFonts w:ascii="DINPro-Regular" w:hAnsi="DINPro-Regular"/>
          <w:sz w:val="22"/>
          <w:szCs w:val="22"/>
        </w:rPr>
      </w:pPr>
      <w:r w:rsidRPr="00F31AF0">
        <w:rPr>
          <w:sz w:val="22"/>
          <w:szCs w:val="22"/>
        </w:rPr>
        <w:t>●</w:t>
      </w:r>
      <w:r w:rsidRPr="00F31AF0">
        <w:rPr>
          <w:rFonts w:ascii="DINPro-Regular" w:hAnsi="DINPro-Regular"/>
          <w:sz w:val="22"/>
          <w:szCs w:val="22"/>
        </w:rPr>
        <w:t xml:space="preserve"> 11 Stanovanjske stavbe:</w:t>
      </w:r>
    </w:p>
    <w:p w:rsidR="0080338A" w:rsidRPr="00F31AF0" w:rsidRDefault="0080338A" w:rsidP="00902E45">
      <w:pPr>
        <w:ind w:left="426" w:hanging="426"/>
        <w:jc w:val="both"/>
        <w:rPr>
          <w:rFonts w:ascii="DINPro-Regular" w:hAnsi="DINPro-Regular"/>
          <w:sz w:val="22"/>
          <w:szCs w:val="22"/>
        </w:rPr>
      </w:pPr>
      <w:r w:rsidRPr="00F31AF0">
        <w:rPr>
          <w:rFonts w:ascii="DINPro-Regular" w:hAnsi="DINPro-Regular"/>
          <w:sz w:val="22"/>
          <w:szCs w:val="22"/>
        </w:rPr>
        <w:t>-  11100 enostanovanjske stavbe,</w:t>
      </w:r>
    </w:p>
    <w:p w:rsidR="0080338A" w:rsidRPr="00F31AF0" w:rsidRDefault="0080338A" w:rsidP="00902E45">
      <w:pPr>
        <w:ind w:left="426" w:hanging="426"/>
        <w:jc w:val="both"/>
        <w:rPr>
          <w:rFonts w:ascii="DINPro-Regular" w:hAnsi="DINPro-Regular"/>
          <w:sz w:val="22"/>
          <w:szCs w:val="22"/>
        </w:rPr>
      </w:pPr>
      <w:r w:rsidRPr="00F31AF0">
        <w:rPr>
          <w:rFonts w:ascii="DINPro-Regular" w:hAnsi="DINPro-Regular"/>
          <w:sz w:val="22"/>
          <w:szCs w:val="22"/>
        </w:rPr>
        <w:lastRenderedPageBreak/>
        <w:t>-  11210 dvostanovanjske stavbe;</w:t>
      </w:r>
    </w:p>
    <w:p w:rsidR="008D321A" w:rsidRPr="00F31AF0" w:rsidRDefault="0080338A" w:rsidP="00902E45">
      <w:pPr>
        <w:ind w:left="426" w:hanging="426"/>
        <w:jc w:val="both"/>
        <w:rPr>
          <w:rFonts w:ascii="DINPro-Regular" w:hAnsi="DINPro-Regular"/>
          <w:sz w:val="22"/>
          <w:szCs w:val="22"/>
        </w:rPr>
      </w:pPr>
      <w:r w:rsidRPr="00F31AF0">
        <w:rPr>
          <w:sz w:val="22"/>
          <w:szCs w:val="22"/>
        </w:rPr>
        <w:t>●</w:t>
      </w:r>
      <w:r w:rsidR="00CA22B3" w:rsidRPr="00F31AF0">
        <w:rPr>
          <w:rFonts w:ascii="DINPro-Regular" w:hAnsi="DINPro-Regular"/>
          <w:sz w:val="22"/>
          <w:szCs w:val="22"/>
        </w:rPr>
        <w:t xml:space="preserve"> 12 </w:t>
      </w:r>
      <w:proofErr w:type="spellStart"/>
      <w:r w:rsidR="00CA22B3" w:rsidRPr="00F31AF0">
        <w:rPr>
          <w:rFonts w:ascii="DINPro-Regular" w:hAnsi="DINPro-Regular"/>
          <w:sz w:val="22"/>
          <w:szCs w:val="22"/>
        </w:rPr>
        <w:t>Nestanovanjskih</w:t>
      </w:r>
      <w:proofErr w:type="spellEnd"/>
      <w:r w:rsidRPr="00F31AF0">
        <w:rPr>
          <w:rFonts w:ascii="DINPro-Regular" w:hAnsi="DINPro-Regular"/>
          <w:sz w:val="22"/>
          <w:szCs w:val="22"/>
        </w:rPr>
        <w:t xml:space="preserve"> stavb</w:t>
      </w:r>
      <w:r w:rsidR="008D321A" w:rsidRPr="00F31AF0">
        <w:rPr>
          <w:rFonts w:ascii="DINPro-Regular" w:hAnsi="DINPro-Regular"/>
          <w:sz w:val="22"/>
          <w:szCs w:val="22"/>
        </w:rPr>
        <w:t xml:space="preserve"> pod pogojem, da </w:t>
      </w:r>
      <w:r w:rsidR="002B792C" w:rsidRPr="00F31AF0">
        <w:rPr>
          <w:rFonts w:ascii="DINPro-Regular" w:hAnsi="DINPro-Regular"/>
          <w:sz w:val="22"/>
          <w:szCs w:val="22"/>
        </w:rPr>
        <w:t>njihov delež ne presega deleža stanovanjske</w:t>
      </w:r>
      <w:r w:rsidR="008D321A" w:rsidRPr="00F31AF0">
        <w:rPr>
          <w:rFonts w:ascii="DINPro-Regular" w:hAnsi="DINPro-Regular"/>
          <w:sz w:val="22"/>
          <w:szCs w:val="22"/>
        </w:rPr>
        <w:t xml:space="preserve"> funkcij</w:t>
      </w:r>
      <w:r w:rsidR="002B792C" w:rsidRPr="00F31AF0">
        <w:rPr>
          <w:rFonts w:ascii="DINPro-Regular" w:hAnsi="DINPro-Regular"/>
          <w:sz w:val="22"/>
          <w:szCs w:val="22"/>
        </w:rPr>
        <w:t>e</w:t>
      </w:r>
      <w:r w:rsidRPr="00F31AF0">
        <w:rPr>
          <w:rFonts w:ascii="DINPro-Regular" w:hAnsi="DINPro-Regular"/>
          <w:sz w:val="22"/>
          <w:szCs w:val="22"/>
        </w:rPr>
        <w:t>:</w:t>
      </w:r>
      <w:r w:rsidRPr="00F31AF0">
        <w:rPr>
          <w:rFonts w:ascii="DINPro-Regular" w:hAnsi="DINPro-Regular"/>
          <w:sz w:val="22"/>
          <w:szCs w:val="22"/>
        </w:rPr>
        <w:tab/>
      </w:r>
    </w:p>
    <w:p w:rsidR="002B792C" w:rsidRPr="00F31AF0" w:rsidRDefault="002B792C" w:rsidP="00902E45">
      <w:pPr>
        <w:ind w:left="426" w:hanging="426"/>
        <w:jc w:val="both"/>
        <w:rPr>
          <w:rFonts w:ascii="DINPro-Regular" w:hAnsi="DINPro-Regular"/>
          <w:sz w:val="22"/>
          <w:szCs w:val="22"/>
        </w:rPr>
      </w:pPr>
      <w:r w:rsidRPr="00F31AF0">
        <w:rPr>
          <w:rFonts w:ascii="DINPro-Regular" w:hAnsi="DINPro-Regular"/>
          <w:sz w:val="22"/>
          <w:szCs w:val="22"/>
        </w:rPr>
        <w:t>-  123 trgovske stavbe in druge stavbe za storitvene dejavnosti</w:t>
      </w:r>
    </w:p>
    <w:p w:rsidR="00B47204" w:rsidRPr="00F31AF0" w:rsidRDefault="00B47204" w:rsidP="00902E45">
      <w:pPr>
        <w:ind w:left="426" w:hanging="426"/>
        <w:jc w:val="both"/>
        <w:rPr>
          <w:rFonts w:ascii="DINPro-Regular" w:hAnsi="DINPro-Regular"/>
          <w:sz w:val="22"/>
          <w:szCs w:val="22"/>
        </w:rPr>
      </w:pPr>
      <w:r w:rsidRPr="00F31AF0">
        <w:rPr>
          <w:rFonts w:ascii="DINPro-Regular" w:hAnsi="DINPro-Regular"/>
          <w:sz w:val="22"/>
          <w:szCs w:val="22"/>
        </w:rPr>
        <w:tab/>
        <w:t>12304 trgovske stavbe (samo butiki in prodajne galerije)</w:t>
      </w:r>
    </w:p>
    <w:p w:rsidR="008D321A" w:rsidRPr="00F31AF0" w:rsidRDefault="008D321A" w:rsidP="00902E45">
      <w:pPr>
        <w:ind w:left="426" w:hanging="426"/>
        <w:jc w:val="both"/>
        <w:rPr>
          <w:rFonts w:ascii="DINPro-Regular" w:hAnsi="DINPro-Regular"/>
          <w:sz w:val="22"/>
          <w:szCs w:val="22"/>
        </w:rPr>
      </w:pPr>
      <w:r w:rsidRPr="00F31AF0">
        <w:rPr>
          <w:rFonts w:ascii="DINPro-Regular" w:hAnsi="DINPro-Regular"/>
          <w:sz w:val="22"/>
          <w:szCs w:val="22"/>
        </w:rPr>
        <w:tab/>
        <w:t>12304 stavbe za storitvene dejavnosti</w:t>
      </w:r>
      <w:r w:rsidR="002B792C" w:rsidRPr="00F31AF0">
        <w:rPr>
          <w:rFonts w:ascii="DINPro-Regular" w:hAnsi="DINPro-Regular"/>
          <w:sz w:val="22"/>
          <w:szCs w:val="22"/>
        </w:rPr>
        <w:t xml:space="preserve"> (vse razen avtopralnic)</w:t>
      </w:r>
    </w:p>
    <w:p w:rsidR="008D321A" w:rsidRPr="00F31AF0" w:rsidRDefault="008D321A" w:rsidP="00902E45">
      <w:pPr>
        <w:ind w:left="426" w:hanging="426"/>
        <w:jc w:val="both"/>
        <w:rPr>
          <w:rFonts w:ascii="DINPro-Regular" w:hAnsi="DINPro-Regular"/>
          <w:sz w:val="22"/>
          <w:szCs w:val="22"/>
        </w:rPr>
      </w:pPr>
      <w:r w:rsidRPr="00F31AF0">
        <w:rPr>
          <w:rFonts w:ascii="DINPro-Regular" w:hAnsi="DINPro-Regular"/>
          <w:sz w:val="22"/>
          <w:szCs w:val="22"/>
        </w:rPr>
        <w:t xml:space="preserve">- 124 stavbe za promet in izvajanje komunikacij </w:t>
      </w:r>
    </w:p>
    <w:p w:rsidR="008D321A" w:rsidRPr="00F31AF0" w:rsidRDefault="008D321A" w:rsidP="00902E45">
      <w:pPr>
        <w:ind w:left="426" w:hanging="426"/>
        <w:jc w:val="both"/>
        <w:rPr>
          <w:rFonts w:ascii="DINPro-Regular" w:hAnsi="DINPro-Regular"/>
          <w:sz w:val="22"/>
          <w:szCs w:val="22"/>
        </w:rPr>
      </w:pPr>
      <w:r w:rsidRPr="00F31AF0">
        <w:rPr>
          <w:rFonts w:ascii="DINPro-Regular" w:hAnsi="DINPro-Regular"/>
          <w:sz w:val="22"/>
          <w:szCs w:val="22"/>
        </w:rPr>
        <w:tab/>
        <w:t>12420 garažne stavbe</w:t>
      </w:r>
    </w:p>
    <w:p w:rsidR="0080338A" w:rsidRPr="00F31AF0" w:rsidRDefault="0080338A" w:rsidP="00902E45">
      <w:pPr>
        <w:ind w:left="426" w:hanging="426"/>
        <w:jc w:val="both"/>
        <w:rPr>
          <w:rFonts w:ascii="DINPro-Regular" w:hAnsi="DINPro-Regular"/>
          <w:sz w:val="22"/>
          <w:szCs w:val="22"/>
        </w:rPr>
      </w:pPr>
      <w:r w:rsidRPr="00F31AF0">
        <w:rPr>
          <w:sz w:val="22"/>
          <w:szCs w:val="22"/>
        </w:rPr>
        <w:t>●</w:t>
      </w:r>
      <w:r w:rsidRPr="00F31AF0">
        <w:rPr>
          <w:rFonts w:ascii="DINPro-Regular" w:hAnsi="DINPro-Regular"/>
          <w:sz w:val="22"/>
          <w:szCs w:val="22"/>
        </w:rPr>
        <w:t xml:space="preserve"> 21 objekti prometne infrastrukture</w:t>
      </w:r>
    </w:p>
    <w:p w:rsidR="0080338A" w:rsidRPr="00F31AF0" w:rsidRDefault="0080338A" w:rsidP="00902E45">
      <w:pPr>
        <w:ind w:left="426" w:hanging="426"/>
        <w:jc w:val="both"/>
        <w:rPr>
          <w:rFonts w:ascii="DINPro-Regular" w:hAnsi="DINPro-Regular"/>
          <w:sz w:val="22"/>
          <w:szCs w:val="22"/>
        </w:rPr>
      </w:pPr>
      <w:r w:rsidRPr="00F31AF0">
        <w:rPr>
          <w:rFonts w:ascii="DINPro-Regular" w:hAnsi="DINPro-Regular"/>
          <w:sz w:val="22"/>
          <w:szCs w:val="22"/>
        </w:rPr>
        <w:t>- 211 ceste</w:t>
      </w:r>
    </w:p>
    <w:p w:rsidR="0080338A" w:rsidRPr="00F31AF0" w:rsidRDefault="0080338A" w:rsidP="00902E45">
      <w:pPr>
        <w:ind w:left="426" w:hanging="426"/>
        <w:jc w:val="both"/>
        <w:rPr>
          <w:rFonts w:ascii="DINPro-Regular" w:hAnsi="DINPro-Regular"/>
          <w:sz w:val="22"/>
          <w:szCs w:val="22"/>
        </w:rPr>
      </w:pPr>
      <w:r w:rsidRPr="00F31AF0">
        <w:rPr>
          <w:sz w:val="22"/>
          <w:szCs w:val="22"/>
        </w:rPr>
        <w:t>●</w:t>
      </w:r>
      <w:r w:rsidRPr="00F31AF0">
        <w:rPr>
          <w:rFonts w:ascii="DINPro-Regular" w:hAnsi="DINPro-Regular"/>
          <w:sz w:val="22"/>
          <w:szCs w:val="22"/>
        </w:rPr>
        <w:t xml:space="preserve"> 22 cevovodi, komunikacijska omrežja in elektroenergetski vodi</w:t>
      </w:r>
    </w:p>
    <w:p w:rsidR="00A83EC3" w:rsidRPr="00F31AF0" w:rsidRDefault="00A83EC3" w:rsidP="00902E45">
      <w:pPr>
        <w:ind w:left="426" w:hanging="426"/>
        <w:jc w:val="both"/>
        <w:rPr>
          <w:rFonts w:ascii="DINPro-Regular" w:hAnsi="DINPro-Regular"/>
          <w:sz w:val="22"/>
          <w:szCs w:val="22"/>
        </w:rPr>
      </w:pPr>
    </w:p>
    <w:p w:rsidR="00866477" w:rsidRPr="00F31AF0" w:rsidRDefault="00866477" w:rsidP="00902E45">
      <w:pPr>
        <w:ind w:left="426" w:hanging="426"/>
        <w:jc w:val="both"/>
        <w:rPr>
          <w:rFonts w:ascii="DINPro-Regular" w:hAnsi="DINPro-Regular"/>
          <w:sz w:val="22"/>
          <w:szCs w:val="22"/>
        </w:rPr>
      </w:pPr>
      <w:r w:rsidRPr="00F31AF0">
        <w:rPr>
          <w:rFonts w:ascii="DINPro-Regular" w:hAnsi="DINPro-Regular"/>
          <w:sz w:val="22"/>
          <w:szCs w:val="22"/>
        </w:rPr>
        <w:t>b.)  Nezahtevni</w:t>
      </w:r>
      <w:r w:rsidR="00CA22B3" w:rsidRPr="00F31AF0">
        <w:rPr>
          <w:rFonts w:ascii="DINPro-Regular" w:hAnsi="DINPro-Regular"/>
          <w:sz w:val="22"/>
          <w:szCs w:val="22"/>
        </w:rPr>
        <w:t>h</w:t>
      </w:r>
      <w:r w:rsidRPr="00F31AF0">
        <w:rPr>
          <w:rFonts w:ascii="DINPro-Regular" w:hAnsi="DINPro-Regular"/>
          <w:sz w:val="22"/>
          <w:szCs w:val="22"/>
        </w:rPr>
        <w:t xml:space="preserve"> objekt</w:t>
      </w:r>
      <w:r w:rsidR="00CA22B3" w:rsidRPr="00F31AF0">
        <w:rPr>
          <w:rFonts w:ascii="DINPro-Regular" w:hAnsi="DINPro-Regular"/>
          <w:sz w:val="22"/>
          <w:szCs w:val="22"/>
        </w:rPr>
        <w:t>ov</w:t>
      </w:r>
      <w:r w:rsidRPr="00F31AF0">
        <w:rPr>
          <w:rFonts w:ascii="DINPro-Regular" w:hAnsi="DINPro-Regular"/>
          <w:sz w:val="22"/>
          <w:szCs w:val="22"/>
        </w:rPr>
        <w:t xml:space="preserve"> </w:t>
      </w:r>
      <w:r w:rsidR="00B947C0" w:rsidRPr="00F31AF0">
        <w:rPr>
          <w:rFonts w:ascii="DINPro-Regular" w:hAnsi="DINPro-Regular"/>
          <w:sz w:val="22"/>
          <w:szCs w:val="22"/>
        </w:rPr>
        <w:t>(</w:t>
      </w:r>
      <w:r w:rsidRPr="00F31AF0">
        <w:rPr>
          <w:rFonts w:ascii="DINPro-Regular" w:hAnsi="DINPro-Regular"/>
          <w:sz w:val="22"/>
          <w:szCs w:val="22"/>
        </w:rPr>
        <w:t>velikosti glede na velj</w:t>
      </w:r>
      <w:r w:rsidR="00B947C0" w:rsidRPr="00F31AF0">
        <w:rPr>
          <w:rFonts w:ascii="DINPro-Regular" w:hAnsi="DINPro-Regular"/>
          <w:sz w:val="22"/>
          <w:szCs w:val="22"/>
        </w:rPr>
        <w:t>avno Uredbo o razvrščanju objek</w:t>
      </w:r>
      <w:r w:rsidRPr="00F31AF0">
        <w:rPr>
          <w:rFonts w:ascii="DINPro-Regular" w:hAnsi="DINPro-Regular"/>
          <w:sz w:val="22"/>
          <w:szCs w:val="22"/>
        </w:rPr>
        <w:t>t</w:t>
      </w:r>
      <w:r w:rsidR="00B947C0" w:rsidRPr="00F31AF0">
        <w:rPr>
          <w:rFonts w:ascii="DINPro-Regular" w:hAnsi="DINPro-Regular"/>
          <w:sz w:val="22"/>
          <w:szCs w:val="22"/>
        </w:rPr>
        <w:t>ov</w:t>
      </w:r>
      <w:r w:rsidRPr="00F31AF0">
        <w:rPr>
          <w:rFonts w:ascii="DINPro-Regular" w:hAnsi="DINPro-Regular"/>
          <w:sz w:val="22"/>
          <w:szCs w:val="22"/>
        </w:rPr>
        <w:t xml:space="preserve"> glede na zahtevnost gradnje</w:t>
      </w:r>
      <w:r w:rsidR="00B947C0" w:rsidRPr="00F31AF0">
        <w:rPr>
          <w:rFonts w:ascii="DINPro-Regular" w:hAnsi="DINPro-Regular"/>
          <w:sz w:val="22"/>
          <w:szCs w:val="22"/>
        </w:rPr>
        <w:t xml:space="preserve">) </w:t>
      </w:r>
      <w:r w:rsidRPr="00F31AF0">
        <w:rPr>
          <w:rFonts w:ascii="DINPro-Regular" w:hAnsi="DINPro-Regular"/>
          <w:sz w:val="22"/>
          <w:szCs w:val="22"/>
        </w:rPr>
        <w:t>:</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xml:space="preserve">- </w:t>
      </w:r>
      <w:r w:rsidR="0089477F" w:rsidRPr="00F31AF0">
        <w:rPr>
          <w:rFonts w:ascii="DINPro-Regular" w:hAnsi="DINPro-Regular"/>
          <w:sz w:val="22"/>
          <w:szCs w:val="22"/>
        </w:rPr>
        <w:t xml:space="preserve"> </w:t>
      </w:r>
      <w:r w:rsidRPr="00F31AF0">
        <w:rPr>
          <w:rFonts w:ascii="DINPro-Regular" w:hAnsi="DINPro-Regular"/>
          <w:sz w:val="22"/>
          <w:szCs w:val="22"/>
        </w:rPr>
        <w:t xml:space="preserve">majhne stavbe:  garaža, drvarnica, zimski vrt in podobni objekti, </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pomožni objekt v javni rabi: objekt za razsvetljavo, drog, spomenik, kip, križ, kapelica, pomožni cestni objekti</w:t>
      </w:r>
      <w:r w:rsidR="002B792C" w:rsidRPr="00F31AF0">
        <w:rPr>
          <w:rFonts w:ascii="DINPro-Regular" w:hAnsi="DINPro-Regular"/>
          <w:sz w:val="22"/>
          <w:szCs w:val="22"/>
        </w:rPr>
        <w:t>.</w:t>
      </w:r>
    </w:p>
    <w:p w:rsidR="00866477" w:rsidRPr="00F31AF0" w:rsidRDefault="0080338A" w:rsidP="00902E45">
      <w:pPr>
        <w:pStyle w:val="Navadensplet"/>
        <w:spacing w:after="0"/>
        <w:ind w:left="426" w:hanging="426"/>
        <w:jc w:val="both"/>
        <w:rPr>
          <w:rFonts w:ascii="DINPro-Regular" w:hAnsi="DINPro-Regular"/>
          <w:sz w:val="22"/>
          <w:szCs w:val="22"/>
        </w:rPr>
      </w:pPr>
      <w:r w:rsidRPr="00F31AF0">
        <w:rPr>
          <w:rFonts w:ascii="DINPro-Regular" w:hAnsi="DINPro-Regular"/>
          <w:sz w:val="22"/>
          <w:szCs w:val="22"/>
        </w:rPr>
        <w:br/>
      </w:r>
      <w:r w:rsidR="00866477" w:rsidRPr="00F31AF0">
        <w:rPr>
          <w:rFonts w:ascii="DINPro-Regular" w:hAnsi="DINPro-Regular"/>
          <w:sz w:val="22"/>
          <w:szCs w:val="22"/>
        </w:rPr>
        <w:t>c.) Enostavni objekti:</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majhna stavba kot dopolnitev obstoječe pozidave: lopa, uta, nadstrešek, manjša drvarnica, senčnica, letna kuhinja, savna, zimski vrt, vetrolov in podobni objekti,</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pomožni objekt v javni rabi: objekt za razsvetljavo, drog, spom</w:t>
      </w:r>
      <w:r w:rsidR="00B04EF1" w:rsidRPr="00F31AF0">
        <w:rPr>
          <w:rFonts w:ascii="DINPro-Regular" w:hAnsi="DINPro-Regular"/>
          <w:sz w:val="22"/>
          <w:szCs w:val="22"/>
        </w:rPr>
        <w:t>e</w:t>
      </w:r>
      <w:r w:rsidRPr="00F31AF0">
        <w:rPr>
          <w:rFonts w:ascii="DINPro-Regular" w:hAnsi="DINPro-Regular"/>
          <w:sz w:val="22"/>
          <w:szCs w:val="22"/>
        </w:rPr>
        <w:t>nik, kip, križ, kapelica, pomožni cestni objekti, pomožni cestni objekti,</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ograja,</w:t>
      </w:r>
      <w:r w:rsidR="00742EA2" w:rsidRPr="00F31AF0">
        <w:rPr>
          <w:rFonts w:ascii="DINPro-Regular" w:hAnsi="DINPro-Regular"/>
          <w:sz w:val="22"/>
          <w:szCs w:val="22"/>
        </w:rPr>
        <w:t xml:space="preserve"> podporni zid z ograjo</w:t>
      </w:r>
      <w:r w:rsidR="00D14B38" w:rsidRPr="00F31AF0">
        <w:rPr>
          <w:rFonts w:ascii="DINPro-Regular" w:hAnsi="DINPro-Regular"/>
          <w:sz w:val="22"/>
          <w:szCs w:val="22"/>
        </w:rPr>
        <w:t>,</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rezervoar za utekočinjeni naftni plin ali nafto, rezervoar za vodo</w:t>
      </w:r>
      <w:r w:rsidR="00D14B38" w:rsidRPr="00F31AF0">
        <w:rPr>
          <w:rFonts w:ascii="DINPro-Regular" w:hAnsi="DINPro-Regular"/>
          <w:sz w:val="22"/>
          <w:szCs w:val="22"/>
        </w:rPr>
        <w:t>,</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vodnjak, vodomet,</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priključki na objekte gospodarske javne infrastrukture in daljinskega ogrevanja</w:t>
      </w:r>
    </w:p>
    <w:p w:rsidR="00866477" w:rsidRPr="00F31AF0" w:rsidRDefault="00CA22B3"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xml:space="preserve">- </w:t>
      </w:r>
      <w:r w:rsidR="00866477" w:rsidRPr="00F31AF0">
        <w:rPr>
          <w:rFonts w:ascii="DINPro-Regular" w:hAnsi="DINPro-Regular"/>
          <w:sz w:val="22"/>
          <w:szCs w:val="22"/>
        </w:rPr>
        <w:t>vodno zajetje in objekti za akumulacijo vode in namakanje: bazen, grajen ribnik, vodni zbiralnik,</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objekti za oglaševanje,</w:t>
      </w:r>
    </w:p>
    <w:p w:rsidR="00866477" w:rsidRPr="00F31AF0" w:rsidRDefault="00866477" w:rsidP="00902E45">
      <w:pPr>
        <w:pStyle w:val="Navadensplet"/>
        <w:spacing w:after="0"/>
        <w:ind w:left="426"/>
        <w:jc w:val="both"/>
        <w:rPr>
          <w:rFonts w:ascii="DINPro-Regular" w:hAnsi="DINPro-Regular"/>
          <w:sz w:val="22"/>
          <w:szCs w:val="22"/>
        </w:rPr>
      </w:pPr>
      <w:r w:rsidRPr="00F31AF0">
        <w:rPr>
          <w:rFonts w:ascii="DINPro-Regular" w:hAnsi="DINPro-Regular"/>
          <w:sz w:val="22"/>
          <w:szCs w:val="22"/>
        </w:rPr>
        <w:t>- pomožni komunalni objekti,</w:t>
      </w:r>
    </w:p>
    <w:p w:rsidR="00A37FD6" w:rsidRPr="00F31AF0" w:rsidRDefault="00866477" w:rsidP="005749C5">
      <w:pPr>
        <w:pStyle w:val="Navadensplet"/>
        <w:spacing w:after="0"/>
        <w:ind w:left="426"/>
        <w:jc w:val="both"/>
        <w:rPr>
          <w:rFonts w:ascii="DINPro-Regular" w:hAnsi="DINPro-Regular"/>
          <w:sz w:val="22"/>
          <w:szCs w:val="22"/>
        </w:rPr>
      </w:pPr>
      <w:r w:rsidRPr="00F31AF0">
        <w:rPr>
          <w:rFonts w:ascii="DINPro-Regular" w:hAnsi="DINPro-Regular"/>
          <w:sz w:val="22"/>
          <w:szCs w:val="22"/>
        </w:rPr>
        <w:t>- pomožni objekti za spremljanje stanja okolja in naravnih pojavov.</w:t>
      </w:r>
    </w:p>
    <w:p w:rsidR="00A37FD6" w:rsidRPr="00A37FD6" w:rsidRDefault="00A37FD6" w:rsidP="00A37FD6">
      <w:pPr>
        <w:pStyle w:val="Brezrazmikov1"/>
        <w:shd w:val="clear" w:color="auto" w:fill="F2F2F2"/>
        <w:ind w:left="57"/>
        <w:jc w:val="both"/>
        <w:rPr>
          <w:rFonts w:asciiTheme="minorHAnsi" w:hAnsiTheme="minorHAnsi" w:cs="Arial"/>
          <w:i/>
          <w:color w:val="00B050"/>
          <w:szCs w:val="20"/>
        </w:rPr>
      </w:pPr>
      <w:r w:rsidRPr="00A37FD6">
        <w:rPr>
          <w:rFonts w:asciiTheme="minorHAnsi" w:hAnsiTheme="minorHAnsi" w:cs="Arial"/>
          <w:b/>
          <w:i/>
          <w:color w:val="00B050"/>
          <w:szCs w:val="20"/>
        </w:rPr>
        <w:t>Obrazložitev</w:t>
      </w:r>
      <w:r w:rsidRPr="00A37FD6">
        <w:rPr>
          <w:rFonts w:asciiTheme="minorHAnsi" w:hAnsiTheme="minorHAnsi" w:cs="Arial"/>
          <w:i/>
          <w:color w:val="00B050"/>
          <w:szCs w:val="20"/>
        </w:rPr>
        <w:t>:</w:t>
      </w:r>
    </w:p>
    <w:p w:rsidR="0080338A" w:rsidRPr="00320DE0" w:rsidRDefault="00A37FD6" w:rsidP="00320DE0">
      <w:pPr>
        <w:pStyle w:val="Odstavekseznama"/>
        <w:shd w:val="clear" w:color="auto" w:fill="F2F2F2"/>
        <w:ind w:left="57"/>
        <w:jc w:val="both"/>
        <w:rPr>
          <w:rFonts w:asciiTheme="minorHAnsi" w:hAnsiTheme="minorHAnsi" w:cs="Arial"/>
          <w:i/>
          <w:color w:val="00B050"/>
          <w:sz w:val="20"/>
          <w:szCs w:val="20"/>
        </w:rPr>
      </w:pPr>
      <w:r w:rsidRPr="00A37FD6">
        <w:rPr>
          <w:rFonts w:asciiTheme="minorHAnsi" w:hAnsiTheme="minorHAnsi" w:cs="Arial"/>
          <w:i/>
          <w:color w:val="00B050"/>
          <w:sz w:val="20"/>
          <w:szCs w:val="20"/>
        </w:rPr>
        <w:t xml:space="preserve">Besedilo tega člena opredeljuje in določa vse vrste objektov glede na namen, ki bi se v območju lahko gradile. Seznam je prepisan iz </w:t>
      </w:r>
      <w:r w:rsidR="00320DE0">
        <w:rPr>
          <w:rFonts w:asciiTheme="minorHAnsi" w:hAnsiTheme="minorHAnsi" w:cs="Arial"/>
          <w:i/>
          <w:color w:val="00B050"/>
          <w:sz w:val="20"/>
          <w:szCs w:val="20"/>
        </w:rPr>
        <w:t xml:space="preserve">predpisov o </w:t>
      </w:r>
      <w:r w:rsidRPr="00A37FD6">
        <w:rPr>
          <w:rFonts w:asciiTheme="minorHAnsi" w:hAnsiTheme="minorHAnsi" w:cs="Arial"/>
          <w:i/>
          <w:color w:val="00B050"/>
          <w:sz w:val="20"/>
          <w:szCs w:val="20"/>
        </w:rPr>
        <w:t>graditvi objektov in v skladu z Uredbo o klasifikaciji vrst objektov in objektov državnega pomena (Uradni list RS št 109/2011). Po tej uredbi se po klasifikaciji vrst objektov (s kratico CC-SI ), objekte razvršča glede na namen njihove uporabe. Obenem se pri tem mora upoštevati hierarhično višji prostorski akt, to je Občinski prostorski načrt OPN za MOMS</w:t>
      </w:r>
      <w:r w:rsidR="00320DE0">
        <w:rPr>
          <w:rFonts w:asciiTheme="minorHAnsi" w:hAnsiTheme="minorHAnsi" w:cs="Arial"/>
          <w:i/>
          <w:color w:val="00B050"/>
          <w:sz w:val="20"/>
          <w:szCs w:val="20"/>
        </w:rPr>
        <w:t>,</w:t>
      </w:r>
      <w:r w:rsidRPr="00A37FD6">
        <w:rPr>
          <w:rFonts w:asciiTheme="minorHAnsi" w:hAnsiTheme="minorHAnsi" w:cs="Arial"/>
          <w:i/>
          <w:color w:val="00B050"/>
          <w:sz w:val="20"/>
          <w:szCs w:val="20"/>
        </w:rPr>
        <w:t xml:space="preserve"> saj morajo določbe izvedbenih prostorskih aktov občine biti z njim usklajene.</w:t>
      </w:r>
    </w:p>
    <w:p w:rsidR="0080338A" w:rsidRPr="00F31AF0" w:rsidRDefault="0080338A" w:rsidP="00C23A31">
      <w:pPr>
        <w:pStyle w:val="Seznam4"/>
        <w:ind w:left="0" w:firstLine="0"/>
        <w:jc w:val="center"/>
        <w:rPr>
          <w:rFonts w:ascii="DINPro-Regular" w:hAnsi="DINPro-Regular"/>
          <w:highlight w:val="lightGray"/>
        </w:rPr>
      </w:pPr>
    </w:p>
    <w:p w:rsidR="0080338A" w:rsidRPr="00F31AF0" w:rsidRDefault="0080338A" w:rsidP="00133B0C">
      <w:pPr>
        <w:numPr>
          <w:ilvl w:val="0"/>
          <w:numId w:val="3"/>
        </w:numPr>
        <w:tabs>
          <w:tab w:val="left" w:pos="36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Glava"/>
        <w:widowControl w:val="0"/>
        <w:tabs>
          <w:tab w:val="clear" w:pos="4536"/>
          <w:tab w:val="clear" w:pos="9072"/>
        </w:tabs>
        <w:ind w:right="-11"/>
        <w:jc w:val="center"/>
        <w:rPr>
          <w:rFonts w:ascii="DINPro-Regular" w:hAnsi="DINPro-Regular"/>
          <w:bCs/>
          <w:sz w:val="22"/>
          <w:szCs w:val="22"/>
        </w:rPr>
      </w:pPr>
      <w:r w:rsidRPr="00F31AF0">
        <w:rPr>
          <w:rFonts w:ascii="DINPro-Regular" w:hAnsi="DINPro-Regular"/>
          <w:bCs/>
          <w:sz w:val="22"/>
          <w:szCs w:val="22"/>
        </w:rPr>
        <w:t>(gradbene linije in odmiki)</w:t>
      </w:r>
    </w:p>
    <w:p w:rsidR="0080338A" w:rsidRPr="00F31AF0" w:rsidRDefault="0080338A" w:rsidP="00E94409">
      <w:pPr>
        <w:pStyle w:val="Telobesedila"/>
        <w:jc w:val="both"/>
        <w:rPr>
          <w:rFonts w:ascii="DINPro-Regular" w:hAnsi="DINPro-Regular"/>
          <w:sz w:val="22"/>
          <w:szCs w:val="22"/>
        </w:rPr>
      </w:pPr>
    </w:p>
    <w:p w:rsidR="001778D8" w:rsidRPr="00F31AF0" w:rsidRDefault="001778D8" w:rsidP="00902E45">
      <w:pPr>
        <w:pStyle w:val="Telobesedila"/>
        <w:ind w:left="426" w:hanging="426"/>
        <w:jc w:val="both"/>
        <w:rPr>
          <w:rFonts w:ascii="DINPro-Regular" w:hAnsi="DINPro-Regular"/>
          <w:sz w:val="22"/>
          <w:szCs w:val="22"/>
        </w:rPr>
      </w:pPr>
      <w:r w:rsidRPr="00F31AF0">
        <w:rPr>
          <w:rFonts w:ascii="DINPro-Regular" w:hAnsi="DINPro-Regular"/>
          <w:sz w:val="22"/>
          <w:szCs w:val="22"/>
        </w:rPr>
        <w:t>(1) Na območju občinskega podrobnega prostorskega načrta so določeni naslednji regulacijski in funkcijski elementi:</w:t>
      </w:r>
    </w:p>
    <w:p w:rsidR="001778D8" w:rsidRPr="00F31AF0" w:rsidRDefault="0079528A" w:rsidP="00902E45">
      <w:pPr>
        <w:pStyle w:val="Telobesedila"/>
        <w:ind w:left="426" w:hanging="426"/>
        <w:jc w:val="both"/>
        <w:rPr>
          <w:rFonts w:ascii="DINPro-Regular" w:hAnsi="DINPro-Regular"/>
          <w:sz w:val="22"/>
          <w:szCs w:val="22"/>
        </w:rPr>
      </w:pPr>
      <w:r w:rsidRPr="00F31AF0">
        <w:rPr>
          <w:rFonts w:ascii="DINPro-Regular" w:hAnsi="DINPro-Regular"/>
          <w:sz w:val="22"/>
          <w:szCs w:val="22"/>
        </w:rPr>
        <w:t xml:space="preserve">- </w:t>
      </w:r>
      <w:r w:rsidR="001778D8" w:rsidRPr="00F31AF0">
        <w:rPr>
          <w:rFonts w:ascii="DINPro-Regular" w:hAnsi="DINPro-Regular"/>
          <w:sz w:val="22"/>
          <w:szCs w:val="22"/>
        </w:rPr>
        <w:t>grajeno javno dobro je zemlji</w:t>
      </w:r>
      <w:r w:rsidR="00D14B38" w:rsidRPr="00F31AF0">
        <w:rPr>
          <w:rFonts w:ascii="DINPro-Regular" w:hAnsi="DINPro-Regular"/>
          <w:sz w:val="22"/>
          <w:szCs w:val="22"/>
        </w:rPr>
        <w:t>šče in na njem zgrajeni objekti</w:t>
      </w:r>
      <w:r w:rsidR="001778D8" w:rsidRPr="00F31AF0">
        <w:rPr>
          <w:rFonts w:ascii="DINPro-Regular" w:hAnsi="DINPro-Regular"/>
          <w:sz w:val="22"/>
          <w:szCs w:val="22"/>
        </w:rPr>
        <w:t xml:space="preserve"> namenjeni splošni rabi. Grajeno javno dobro lokalnega pomena je grajeno javno dobro, ki sodi v omrežje gospodarske javne infrastrukture lokalnega pomena in javna površina na njih, kakor tudi objekti ali deli objektov, katerih uporaba je pod enakimi pogoji namenjena vsem, kot so cesta, ulica, trg, pasaža, zelena površina in druga javna prometna površina lokalnega pomena, igrišče, parkirišče, ipd.;</w:t>
      </w:r>
    </w:p>
    <w:p w:rsidR="001778D8" w:rsidRPr="00F31AF0" w:rsidRDefault="0079528A" w:rsidP="00902E45">
      <w:pPr>
        <w:pStyle w:val="Telobesedila"/>
        <w:ind w:left="426" w:hanging="426"/>
        <w:jc w:val="both"/>
        <w:rPr>
          <w:rFonts w:ascii="DINPro-Regular" w:hAnsi="DINPro-Regular"/>
          <w:sz w:val="22"/>
          <w:szCs w:val="22"/>
        </w:rPr>
      </w:pPr>
      <w:r w:rsidRPr="00F31AF0">
        <w:rPr>
          <w:rFonts w:ascii="DINPro-Regular" w:hAnsi="DINPro-Regular"/>
          <w:sz w:val="22"/>
          <w:szCs w:val="22"/>
        </w:rPr>
        <w:t xml:space="preserve">- </w:t>
      </w:r>
      <w:r w:rsidR="001778D8" w:rsidRPr="00F31AF0">
        <w:rPr>
          <w:rFonts w:ascii="DINPro-Regular" w:hAnsi="DINPro-Regular"/>
          <w:sz w:val="22"/>
          <w:szCs w:val="22"/>
        </w:rPr>
        <w:t xml:space="preserve">stavbno zemljišče je zemljišče, sestavljeno iz ene ali več zemljiških parcel ali njihovih delov, na katerem stoji oziroma na katerem je predviden objekt in na katerem so urejene površine, ki </w:t>
      </w:r>
      <w:r w:rsidR="001778D8" w:rsidRPr="00F31AF0">
        <w:rPr>
          <w:rFonts w:ascii="DINPro-Regular" w:hAnsi="DINPro-Regular"/>
          <w:sz w:val="22"/>
          <w:szCs w:val="22"/>
        </w:rPr>
        <w:lastRenderedPageBreak/>
        <w:t>služijo takšnemu objektu oziroma je predvidena ureditev površin, ki bodo služile takšnemu objektu;</w:t>
      </w:r>
    </w:p>
    <w:p w:rsidR="001778D8" w:rsidRPr="00F31AF0" w:rsidRDefault="001F76DE" w:rsidP="00902E45">
      <w:pPr>
        <w:pStyle w:val="Telobesedila"/>
        <w:ind w:left="426" w:hanging="426"/>
        <w:jc w:val="both"/>
        <w:rPr>
          <w:rFonts w:ascii="DINPro-Regular" w:hAnsi="DINPro-Regular"/>
          <w:sz w:val="22"/>
          <w:szCs w:val="22"/>
        </w:rPr>
      </w:pPr>
      <w:r w:rsidRPr="00F31AF0">
        <w:rPr>
          <w:rFonts w:ascii="DINPro-Regular" w:hAnsi="DINPro-Regular"/>
          <w:sz w:val="22"/>
          <w:szCs w:val="22"/>
        </w:rPr>
        <w:t xml:space="preserve">- </w:t>
      </w:r>
      <w:r w:rsidR="001778D8" w:rsidRPr="00F31AF0">
        <w:rPr>
          <w:rFonts w:ascii="DINPro-Regular" w:hAnsi="DINPro-Regular"/>
          <w:sz w:val="22"/>
          <w:szCs w:val="22"/>
        </w:rPr>
        <w:t>površina za razvoj objekta je površina</w:t>
      </w:r>
      <w:r w:rsidR="00320DE0">
        <w:rPr>
          <w:rFonts w:ascii="DINPro-Regular" w:hAnsi="DINPro-Regular"/>
          <w:sz w:val="22"/>
          <w:szCs w:val="22"/>
        </w:rPr>
        <w:t>,</w:t>
      </w:r>
      <w:r w:rsidR="001778D8" w:rsidRPr="00F31AF0">
        <w:rPr>
          <w:rFonts w:ascii="DINPro-Regular" w:hAnsi="DINPro-Regular"/>
          <w:sz w:val="22"/>
          <w:szCs w:val="22"/>
        </w:rPr>
        <w:t xml:space="preserve"> na kateri je možna gradnja objektov znotraj stavbnega zemljišča pod pogoji, ki jih določa ta odlok. Določena je z gradbeno</w:t>
      </w:r>
      <w:r w:rsidR="00B47204" w:rsidRPr="00F31AF0">
        <w:rPr>
          <w:rFonts w:ascii="DINPro-Regular" w:hAnsi="DINPro-Regular"/>
          <w:sz w:val="22"/>
          <w:szCs w:val="22"/>
        </w:rPr>
        <w:t xml:space="preserve"> linijo ter odmaknjena najmanj 2</w:t>
      </w:r>
      <w:r w:rsidR="001778D8" w:rsidRPr="00F31AF0">
        <w:rPr>
          <w:rFonts w:ascii="DINPro-Regular" w:hAnsi="DINPro-Regular"/>
          <w:sz w:val="22"/>
          <w:szCs w:val="22"/>
        </w:rPr>
        <w:t xml:space="preserve">,0 m od parcelne meje sosednjega zemljišča in najmanj 4,0 m od parcelne meje grajenega javnega dobra. </w:t>
      </w:r>
    </w:p>
    <w:p w:rsidR="001778D8" w:rsidRPr="00F31AF0" w:rsidRDefault="001F76DE" w:rsidP="00902E45">
      <w:pPr>
        <w:pStyle w:val="Telobesedila"/>
        <w:ind w:left="426" w:hanging="426"/>
        <w:jc w:val="both"/>
        <w:rPr>
          <w:rFonts w:ascii="DINPro-Regular" w:hAnsi="DINPro-Regular"/>
          <w:sz w:val="22"/>
          <w:szCs w:val="22"/>
          <w:highlight w:val="lightGray"/>
        </w:rPr>
      </w:pPr>
      <w:r w:rsidRPr="00F31AF0">
        <w:rPr>
          <w:rFonts w:ascii="DINPro-Regular" w:hAnsi="DINPro-Regular"/>
          <w:sz w:val="22"/>
          <w:szCs w:val="22"/>
        </w:rPr>
        <w:t xml:space="preserve">- </w:t>
      </w:r>
      <w:r w:rsidR="001778D8" w:rsidRPr="00F31AF0">
        <w:rPr>
          <w:rFonts w:ascii="DINPro-Regular" w:hAnsi="DINPro-Regular"/>
          <w:sz w:val="22"/>
          <w:szCs w:val="22"/>
        </w:rPr>
        <w:t xml:space="preserve">gradbena linija je črta, na katero morajo biti v celoti ali večjem delu z enim robom - s fasado postavljeni objekti, ki se gradijo na zemljiščih ob tej črti. </w:t>
      </w:r>
      <w:r w:rsidR="0048480D" w:rsidRPr="00F31AF0">
        <w:rPr>
          <w:rFonts w:ascii="DINPro-Regular" w:hAnsi="DINPro-Regular"/>
          <w:sz w:val="22"/>
          <w:szCs w:val="22"/>
        </w:rPr>
        <w:t xml:space="preserve">Gradbeno linijo lahko presegajo le napušči, terase, balkoni, nadstreški nad vhodi, zunanja stopnišča in manjši oblikovni poudarki posamezne fasade. </w:t>
      </w:r>
      <w:r w:rsidR="001778D8" w:rsidRPr="00F31AF0">
        <w:rPr>
          <w:rFonts w:ascii="DINPro-Regular" w:hAnsi="DINPro-Regular"/>
          <w:sz w:val="22"/>
          <w:szCs w:val="22"/>
        </w:rPr>
        <w:t>Upoštevanje gradbene linije velja le za zahtevne in manj zahtevne objekte.</w:t>
      </w:r>
    </w:p>
    <w:p w:rsidR="001778D8" w:rsidRPr="00F31AF0" w:rsidRDefault="001778D8" w:rsidP="00E94409">
      <w:pPr>
        <w:pStyle w:val="Telobesedila"/>
        <w:jc w:val="both"/>
        <w:rPr>
          <w:rFonts w:ascii="DINPro-Regular" w:hAnsi="DINPro-Regular"/>
          <w:sz w:val="22"/>
          <w:szCs w:val="22"/>
        </w:rPr>
      </w:pPr>
    </w:p>
    <w:p w:rsidR="001778D8" w:rsidRPr="00F31AF0" w:rsidRDefault="001907C2" w:rsidP="00245702">
      <w:pPr>
        <w:pStyle w:val="Telobesedila"/>
        <w:ind w:left="426" w:hanging="426"/>
        <w:jc w:val="both"/>
        <w:rPr>
          <w:rFonts w:ascii="DINPro-Regular" w:hAnsi="DINPro-Regular"/>
          <w:sz w:val="22"/>
          <w:szCs w:val="22"/>
        </w:rPr>
      </w:pPr>
      <w:r w:rsidRPr="00F31AF0">
        <w:rPr>
          <w:rFonts w:ascii="DINPro-Regular" w:hAnsi="DINPro-Regular"/>
          <w:sz w:val="22"/>
          <w:szCs w:val="22"/>
        </w:rPr>
        <w:t xml:space="preserve">(2) </w:t>
      </w:r>
      <w:r w:rsidR="00902E45" w:rsidRPr="00F31AF0">
        <w:rPr>
          <w:rFonts w:ascii="DINPro-Regular" w:hAnsi="DINPro-Regular"/>
          <w:sz w:val="22"/>
          <w:szCs w:val="22"/>
        </w:rPr>
        <w:t xml:space="preserve"> </w:t>
      </w:r>
      <w:r w:rsidR="001778D8" w:rsidRPr="00F31AF0">
        <w:rPr>
          <w:rFonts w:ascii="DINPro-Regular" w:hAnsi="DINPro-Regular"/>
          <w:sz w:val="22"/>
          <w:szCs w:val="22"/>
        </w:rPr>
        <w:t xml:space="preserve">Odmiki nezahtevnih in enostavnih objektov od sosednjih parcelnih meja morajo znašati minimalno 1,0 m. </w:t>
      </w:r>
      <w:r w:rsidR="00E94409" w:rsidRPr="00F31AF0">
        <w:rPr>
          <w:rFonts w:ascii="DINPro-Regular" w:hAnsi="DINPro-Regular"/>
          <w:sz w:val="22"/>
          <w:szCs w:val="22"/>
        </w:rPr>
        <w:t xml:space="preserve"> </w:t>
      </w:r>
      <w:r w:rsidR="00B47204" w:rsidRPr="00F31AF0">
        <w:rPr>
          <w:rFonts w:ascii="DINPro-Regular" w:hAnsi="DINPro-Regular"/>
          <w:sz w:val="22"/>
          <w:szCs w:val="22"/>
        </w:rPr>
        <w:t>O</w:t>
      </w:r>
      <w:r w:rsidR="00D14B38" w:rsidRPr="00F31AF0">
        <w:rPr>
          <w:rFonts w:ascii="DINPro-Regular" w:hAnsi="DINPro-Regular"/>
          <w:sz w:val="22"/>
          <w:szCs w:val="22"/>
        </w:rPr>
        <w:t>d</w:t>
      </w:r>
      <w:r w:rsidR="00B47204" w:rsidRPr="00F31AF0">
        <w:rPr>
          <w:rFonts w:ascii="DINPro-Regular" w:hAnsi="DINPro-Regular"/>
          <w:sz w:val="22"/>
          <w:szCs w:val="22"/>
        </w:rPr>
        <w:t>mik j</w:t>
      </w:r>
      <w:r w:rsidR="00D14B38" w:rsidRPr="00F31AF0">
        <w:rPr>
          <w:rFonts w:ascii="DINPro-Regular" w:hAnsi="DINPro-Regular"/>
          <w:sz w:val="22"/>
          <w:szCs w:val="22"/>
        </w:rPr>
        <w:t>e lahko manjši, če z njim sogla</w:t>
      </w:r>
      <w:r w:rsidR="00B47204" w:rsidRPr="00F31AF0">
        <w:rPr>
          <w:rFonts w:ascii="DINPro-Regular" w:hAnsi="DINPro-Regular"/>
          <w:sz w:val="22"/>
          <w:szCs w:val="22"/>
        </w:rPr>
        <w:t xml:space="preserve">ša lastnik sosednjega zemljišča. </w:t>
      </w:r>
      <w:r w:rsidR="00E94409" w:rsidRPr="00F31AF0">
        <w:rPr>
          <w:rFonts w:ascii="DINPro-Regular" w:hAnsi="DINPro-Regular"/>
          <w:sz w:val="22"/>
          <w:szCs w:val="22"/>
        </w:rPr>
        <w:t>Ograja</w:t>
      </w:r>
      <w:r w:rsidR="00132F77" w:rsidRPr="00F31AF0">
        <w:rPr>
          <w:rFonts w:ascii="DINPro-Regular" w:hAnsi="DINPro-Regular"/>
          <w:sz w:val="22"/>
          <w:szCs w:val="22"/>
        </w:rPr>
        <w:t xml:space="preserve">, objekti v zemlji in objekti brez višine (priključki, komunalna infrastruktura ipd.) </w:t>
      </w:r>
      <w:r w:rsidR="00E94409" w:rsidRPr="00F31AF0">
        <w:rPr>
          <w:rFonts w:ascii="DINPro-Regular" w:hAnsi="DINPro-Regular"/>
          <w:sz w:val="22"/>
          <w:szCs w:val="22"/>
        </w:rPr>
        <w:t xml:space="preserve"> se </w:t>
      </w:r>
      <w:r w:rsidR="00B47204" w:rsidRPr="00F31AF0">
        <w:rPr>
          <w:rFonts w:ascii="DINPro-Regular" w:hAnsi="DINPro-Regular"/>
          <w:sz w:val="22"/>
          <w:szCs w:val="22"/>
        </w:rPr>
        <w:t>lahko postavi</w:t>
      </w:r>
      <w:r w:rsidR="00132F77" w:rsidRPr="00F31AF0">
        <w:rPr>
          <w:rFonts w:ascii="DINPro-Regular" w:hAnsi="DINPro-Regular"/>
          <w:sz w:val="22"/>
          <w:szCs w:val="22"/>
        </w:rPr>
        <w:t>jo</w:t>
      </w:r>
      <w:r w:rsidR="00B47204" w:rsidRPr="00F31AF0">
        <w:rPr>
          <w:rFonts w:ascii="DINPro-Regular" w:hAnsi="DINPro-Regular"/>
          <w:sz w:val="22"/>
          <w:szCs w:val="22"/>
        </w:rPr>
        <w:t xml:space="preserve"> na parcelno mejo. </w:t>
      </w:r>
    </w:p>
    <w:p w:rsidR="00B47204" w:rsidRPr="00F31AF0" w:rsidRDefault="00B47204" w:rsidP="00245702">
      <w:pPr>
        <w:pStyle w:val="Telobesedila"/>
        <w:ind w:left="426" w:hanging="426"/>
        <w:jc w:val="both"/>
        <w:rPr>
          <w:rFonts w:ascii="DINPro-Regular" w:hAnsi="DINPro-Regular"/>
          <w:sz w:val="22"/>
          <w:szCs w:val="22"/>
        </w:rPr>
      </w:pPr>
    </w:p>
    <w:p w:rsidR="001778D8" w:rsidRPr="00F31AF0" w:rsidRDefault="00CA22B3" w:rsidP="00245702">
      <w:pPr>
        <w:pStyle w:val="Telobesedila"/>
        <w:ind w:left="426" w:hanging="426"/>
        <w:jc w:val="both"/>
        <w:rPr>
          <w:rFonts w:ascii="DINPro-Regular" w:hAnsi="DINPro-Regular"/>
          <w:sz w:val="22"/>
          <w:szCs w:val="22"/>
        </w:rPr>
      </w:pPr>
      <w:r w:rsidRPr="00F31AF0">
        <w:rPr>
          <w:rFonts w:ascii="DINPro-Regular" w:hAnsi="DINPro-Regular"/>
          <w:sz w:val="22"/>
          <w:szCs w:val="22"/>
        </w:rPr>
        <w:t>(3</w:t>
      </w:r>
      <w:r w:rsidR="001778D8" w:rsidRPr="00F31AF0">
        <w:rPr>
          <w:rFonts w:ascii="DINPro-Regular" w:hAnsi="DINPro-Regular"/>
          <w:sz w:val="22"/>
          <w:szCs w:val="22"/>
        </w:rPr>
        <w:t>)</w:t>
      </w:r>
      <w:r w:rsidR="001907C2" w:rsidRPr="00F31AF0">
        <w:rPr>
          <w:rFonts w:ascii="DINPro-Regular" w:hAnsi="DINPro-Regular"/>
          <w:sz w:val="22"/>
          <w:szCs w:val="22"/>
        </w:rPr>
        <w:t xml:space="preserve"> </w:t>
      </w:r>
      <w:r w:rsidR="00902E45" w:rsidRPr="00F31AF0">
        <w:rPr>
          <w:rFonts w:ascii="DINPro-Regular" w:hAnsi="DINPro-Regular"/>
          <w:sz w:val="22"/>
          <w:szCs w:val="22"/>
        </w:rPr>
        <w:t xml:space="preserve"> </w:t>
      </w:r>
      <w:r w:rsidR="001778D8" w:rsidRPr="00F31AF0">
        <w:rPr>
          <w:rFonts w:ascii="DINPro-Regular" w:hAnsi="DINPro-Regular"/>
          <w:sz w:val="22"/>
          <w:szCs w:val="22"/>
        </w:rPr>
        <w:t>Enostavne in nezahtevne objekte se postavlja v notra</w:t>
      </w:r>
      <w:r w:rsidR="00E94409" w:rsidRPr="00F31AF0">
        <w:rPr>
          <w:rFonts w:ascii="DINPro-Regular" w:hAnsi="DINPro-Regular"/>
          <w:sz w:val="22"/>
          <w:szCs w:val="22"/>
        </w:rPr>
        <w:t>njosti parcele. Na spre</w:t>
      </w:r>
      <w:r w:rsidR="00E25F58" w:rsidRPr="00F31AF0">
        <w:rPr>
          <w:rFonts w:ascii="DINPro-Regular" w:hAnsi="DINPro-Regular"/>
          <w:sz w:val="22"/>
          <w:szCs w:val="22"/>
        </w:rPr>
        <w:t>d</w:t>
      </w:r>
      <w:r w:rsidR="00E94409" w:rsidRPr="00F31AF0">
        <w:rPr>
          <w:rFonts w:ascii="DINPro-Regular" w:hAnsi="DINPro-Regular"/>
          <w:sz w:val="22"/>
          <w:szCs w:val="22"/>
        </w:rPr>
        <w:t>nji strani parcele, pred objektom, so lahko nadstreški nad vhodom in nadstreški</w:t>
      </w:r>
      <w:r w:rsidR="001778D8" w:rsidRPr="00F31AF0">
        <w:rPr>
          <w:rFonts w:ascii="DINPro-Regular" w:hAnsi="DINPro-Regular"/>
          <w:sz w:val="22"/>
          <w:szCs w:val="22"/>
        </w:rPr>
        <w:t xml:space="preserve"> za avte</w:t>
      </w:r>
      <w:r w:rsidR="00E94409" w:rsidRPr="00F31AF0">
        <w:rPr>
          <w:rFonts w:ascii="DINPro-Regular" w:hAnsi="DINPro-Regular"/>
          <w:sz w:val="22"/>
          <w:szCs w:val="22"/>
        </w:rPr>
        <w:t xml:space="preserve"> ter</w:t>
      </w:r>
      <w:r w:rsidR="001F76DE" w:rsidRPr="00F31AF0">
        <w:rPr>
          <w:rFonts w:ascii="DINPro-Regular" w:hAnsi="DINPro-Regular"/>
          <w:sz w:val="22"/>
          <w:szCs w:val="22"/>
        </w:rPr>
        <w:t xml:space="preserve"> lope, ki so v sklopu nadstreška za avto</w:t>
      </w:r>
      <w:r w:rsidR="001778D8" w:rsidRPr="00F31AF0">
        <w:rPr>
          <w:rFonts w:ascii="DINPro-Regular" w:hAnsi="DINPro-Regular"/>
          <w:sz w:val="22"/>
          <w:szCs w:val="22"/>
        </w:rPr>
        <w:t>. Pri določanju velikosti teh objektov se upošteva navedene velikosti iz veljavnih  predpisov, ki določajo pogoje za gradnjo teh objektov.</w:t>
      </w:r>
    </w:p>
    <w:p w:rsidR="001778D8" w:rsidRPr="00F31AF0" w:rsidRDefault="001778D8" w:rsidP="00245702">
      <w:pPr>
        <w:pStyle w:val="Telobesedila"/>
        <w:ind w:left="426" w:hanging="426"/>
        <w:jc w:val="both"/>
        <w:rPr>
          <w:rFonts w:ascii="DINPro-Regular" w:hAnsi="DINPro-Regular"/>
          <w:sz w:val="22"/>
          <w:szCs w:val="22"/>
          <w:highlight w:val="lightGray"/>
        </w:rPr>
      </w:pPr>
    </w:p>
    <w:p w:rsidR="00320DE0" w:rsidRPr="00F31AF0" w:rsidRDefault="00CA22B3" w:rsidP="005749C5">
      <w:pPr>
        <w:pStyle w:val="Telobesedila"/>
        <w:ind w:left="426" w:hanging="426"/>
        <w:jc w:val="both"/>
        <w:rPr>
          <w:rFonts w:ascii="DINPro-Regular" w:hAnsi="DINPro-Regular"/>
          <w:sz w:val="22"/>
          <w:szCs w:val="22"/>
        </w:rPr>
      </w:pPr>
      <w:r w:rsidRPr="00F31AF0">
        <w:rPr>
          <w:rFonts w:ascii="DINPro-Regular" w:hAnsi="DINPro-Regular"/>
          <w:sz w:val="22"/>
          <w:szCs w:val="22"/>
        </w:rPr>
        <w:t>(4</w:t>
      </w:r>
      <w:r w:rsidR="001778D8" w:rsidRPr="00F31AF0">
        <w:rPr>
          <w:rFonts w:ascii="DINPro-Regular" w:hAnsi="DINPro-Regular"/>
          <w:sz w:val="22"/>
          <w:szCs w:val="22"/>
        </w:rPr>
        <w:t xml:space="preserve">) </w:t>
      </w:r>
      <w:r w:rsidR="00902E45" w:rsidRPr="00F31AF0">
        <w:rPr>
          <w:rFonts w:ascii="DINPro-Regular" w:hAnsi="DINPro-Regular"/>
          <w:sz w:val="22"/>
          <w:szCs w:val="22"/>
        </w:rPr>
        <w:t xml:space="preserve">  </w:t>
      </w:r>
      <w:r w:rsidR="001778D8" w:rsidRPr="00F31AF0">
        <w:rPr>
          <w:rFonts w:ascii="DINPro-Regular" w:hAnsi="DINPro-Regular"/>
          <w:sz w:val="22"/>
          <w:szCs w:val="22"/>
        </w:rPr>
        <w:t>Odmiki objektov obstoječih in predvidenih komunalnih vodov in naprav morajo biti usklajeni z veljavnimi tehničnimi predpisi.</w:t>
      </w:r>
    </w:p>
    <w:p w:rsidR="00320DE0" w:rsidRPr="00651437" w:rsidRDefault="00320DE0" w:rsidP="00320DE0">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b/>
          <w:i/>
          <w:color w:val="00B050"/>
          <w:sz w:val="20"/>
          <w:szCs w:val="20"/>
        </w:rPr>
        <w:t>Obrazložitev</w:t>
      </w:r>
      <w:r w:rsidRPr="00651437">
        <w:rPr>
          <w:rFonts w:asciiTheme="minorHAnsi" w:hAnsiTheme="minorHAnsi" w:cs="Arial"/>
          <w:i/>
          <w:color w:val="00B050"/>
          <w:sz w:val="20"/>
          <w:szCs w:val="20"/>
        </w:rPr>
        <w:t>:</w:t>
      </w:r>
    </w:p>
    <w:p w:rsidR="00320DE0" w:rsidRPr="00651437" w:rsidRDefault="00320DE0" w:rsidP="00320DE0">
      <w:pPr>
        <w:pStyle w:val="Odstavek"/>
        <w:numPr>
          <w:ilvl w:val="0"/>
          <w:numId w:val="0"/>
        </w:numPr>
        <w:shd w:val="clear" w:color="auto" w:fill="F2F2F2"/>
        <w:rPr>
          <w:rFonts w:asciiTheme="minorHAnsi" w:hAnsiTheme="minorHAnsi" w:cs="Arial"/>
          <w:i/>
          <w:color w:val="00B050"/>
          <w:sz w:val="20"/>
          <w:szCs w:val="20"/>
        </w:rPr>
      </w:pPr>
      <w:r w:rsidRPr="00651437">
        <w:rPr>
          <w:rFonts w:asciiTheme="minorHAnsi" w:hAnsiTheme="minorHAnsi" w:cs="Arial"/>
          <w:i/>
          <w:color w:val="00B050"/>
          <w:sz w:val="20"/>
          <w:szCs w:val="20"/>
        </w:rPr>
        <w:t xml:space="preserve">Besedilo tega </w:t>
      </w:r>
      <w:r>
        <w:rPr>
          <w:rFonts w:asciiTheme="minorHAnsi" w:hAnsiTheme="minorHAnsi" w:cs="Arial"/>
          <w:i/>
          <w:color w:val="00B050"/>
          <w:sz w:val="20"/>
          <w:szCs w:val="20"/>
        </w:rPr>
        <w:t xml:space="preserve">člena podaja definicije posameznih regulacijskih in funkcijskih elementov, ki so uporabljeni v odloku. Definira tudi minimalne odmike in lego načrtovanih objektov. </w:t>
      </w:r>
      <w:r w:rsidRPr="00651437">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pStyle w:val="123"/>
        <w:numPr>
          <w:ilvl w:val="0"/>
          <w:numId w:val="0"/>
        </w:numPr>
        <w:ind w:firstLine="284"/>
        <w:rPr>
          <w:rFonts w:ascii="DINPro-Regular" w:hAnsi="DINPro-Regular"/>
          <w:sz w:val="22"/>
          <w:szCs w:val="22"/>
          <w:lang w:val="sl-SI"/>
        </w:rPr>
      </w:pPr>
      <w:r w:rsidRPr="00F31AF0">
        <w:rPr>
          <w:rFonts w:ascii="DINPro-Regular" w:hAnsi="DINPro-Regular"/>
          <w:sz w:val="22"/>
          <w:szCs w:val="22"/>
          <w:lang w:val="sl-SI" w:eastAsia="sl-SI"/>
        </w:rPr>
        <w:t xml:space="preserve"> </w:t>
      </w:r>
    </w:p>
    <w:p w:rsidR="0080338A" w:rsidRPr="00F31AF0" w:rsidRDefault="0080338A" w:rsidP="00133B0C">
      <w:pPr>
        <w:numPr>
          <w:ilvl w:val="0"/>
          <w:numId w:val="3"/>
        </w:numPr>
        <w:tabs>
          <w:tab w:val="left" w:pos="36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D36854">
      <w:pPr>
        <w:pStyle w:val="Telobesedila"/>
        <w:jc w:val="center"/>
        <w:rPr>
          <w:rFonts w:ascii="DINPro-Regular" w:hAnsi="DINPro-Regular"/>
          <w:sz w:val="22"/>
          <w:szCs w:val="22"/>
        </w:rPr>
      </w:pPr>
      <w:r w:rsidRPr="00F31AF0">
        <w:rPr>
          <w:rFonts w:ascii="DINPro-Regular" w:hAnsi="DINPro-Regular"/>
          <w:sz w:val="22"/>
          <w:szCs w:val="22"/>
        </w:rPr>
        <w:t>(oblikovanje objektov in okolice)</w:t>
      </w:r>
    </w:p>
    <w:p w:rsidR="0080338A" w:rsidRPr="00F31AF0" w:rsidRDefault="0080338A" w:rsidP="00E94409">
      <w:pPr>
        <w:pStyle w:val="Seznam4"/>
        <w:ind w:left="0" w:firstLine="0"/>
        <w:jc w:val="both"/>
        <w:rPr>
          <w:rFonts w:ascii="DINPro-Regular" w:hAnsi="DINPro-Regular"/>
          <w:sz w:val="22"/>
          <w:szCs w:val="22"/>
          <w:highlight w:val="lightGray"/>
        </w:rPr>
      </w:pPr>
    </w:p>
    <w:p w:rsidR="0080338A" w:rsidRPr="00F31AF0" w:rsidRDefault="005A7090" w:rsidP="00245702">
      <w:pPr>
        <w:pStyle w:val="Seznam4"/>
        <w:ind w:left="426" w:hanging="426"/>
        <w:jc w:val="both"/>
        <w:rPr>
          <w:rFonts w:ascii="DINPro-Regular" w:hAnsi="DINPro-Regular"/>
          <w:sz w:val="22"/>
          <w:szCs w:val="22"/>
        </w:rPr>
      </w:pPr>
      <w:r w:rsidRPr="00F31AF0">
        <w:rPr>
          <w:rFonts w:ascii="DINPro-Regular" w:hAnsi="DINPro-Regular"/>
          <w:sz w:val="22"/>
          <w:szCs w:val="22"/>
        </w:rPr>
        <w:t>(1</w:t>
      </w:r>
      <w:r w:rsidR="001778D8" w:rsidRPr="00F31AF0">
        <w:rPr>
          <w:rFonts w:ascii="DINPro-Regular" w:hAnsi="DINPro-Regular"/>
          <w:sz w:val="22"/>
          <w:szCs w:val="22"/>
        </w:rPr>
        <w:t>) Oblikovanje objektov:</w:t>
      </w:r>
    </w:p>
    <w:p w:rsidR="0080338A" w:rsidRPr="00F31AF0" w:rsidRDefault="0080338A" w:rsidP="00245702">
      <w:pPr>
        <w:pStyle w:val="Seznam4"/>
        <w:ind w:left="426" w:hanging="426"/>
        <w:jc w:val="both"/>
        <w:rPr>
          <w:rFonts w:ascii="DINPro-Regular" w:hAnsi="DINPro-Regular"/>
          <w:sz w:val="22"/>
          <w:szCs w:val="22"/>
        </w:rPr>
      </w:pPr>
    </w:p>
    <w:p w:rsidR="0080338A" w:rsidRPr="00F31AF0" w:rsidRDefault="0080338A" w:rsidP="00245702">
      <w:pPr>
        <w:pStyle w:val="Seznam4"/>
        <w:ind w:left="426" w:hanging="426"/>
        <w:jc w:val="both"/>
        <w:rPr>
          <w:rFonts w:ascii="DINPro-Regular" w:hAnsi="DINPro-Regular"/>
          <w:sz w:val="22"/>
          <w:szCs w:val="22"/>
        </w:rPr>
      </w:pPr>
      <w:r w:rsidRPr="00F31AF0">
        <w:rPr>
          <w:rFonts w:ascii="DINPro-Regular" w:hAnsi="DINPro-Regular"/>
          <w:sz w:val="22"/>
          <w:szCs w:val="22"/>
        </w:rPr>
        <w:t>- tlorisna oblika objektov je podolgovata</w:t>
      </w:r>
      <w:r w:rsidR="00B47204" w:rsidRPr="00F31AF0">
        <w:rPr>
          <w:rFonts w:ascii="DINPro-Regular" w:hAnsi="DINPro-Regular"/>
          <w:sz w:val="22"/>
          <w:szCs w:val="22"/>
        </w:rPr>
        <w:t xml:space="preserve"> ali </w:t>
      </w:r>
      <w:r w:rsidRPr="00F31AF0">
        <w:rPr>
          <w:rFonts w:ascii="DINPro-Regular" w:hAnsi="DINPro-Regular"/>
          <w:sz w:val="22"/>
          <w:szCs w:val="22"/>
        </w:rPr>
        <w:t xml:space="preserve">lomljena v obliki črke L ali T. </w:t>
      </w:r>
    </w:p>
    <w:p w:rsidR="0080338A" w:rsidRPr="00F31AF0" w:rsidRDefault="00C259C5" w:rsidP="00245702">
      <w:pPr>
        <w:pStyle w:val="Seznam4"/>
        <w:ind w:left="426" w:hanging="426"/>
        <w:jc w:val="both"/>
        <w:rPr>
          <w:rFonts w:ascii="DINPro-Regular" w:hAnsi="DINPro-Regular"/>
          <w:sz w:val="22"/>
          <w:szCs w:val="22"/>
        </w:rPr>
      </w:pPr>
      <w:r w:rsidRPr="00F31AF0">
        <w:rPr>
          <w:rFonts w:ascii="DINPro-Regular" w:hAnsi="DINPro-Regular"/>
          <w:sz w:val="22"/>
          <w:szCs w:val="22"/>
        </w:rPr>
        <w:t xml:space="preserve">- višinski gabarit: največ P+1. </w:t>
      </w:r>
      <w:r w:rsidR="0080338A" w:rsidRPr="00F31AF0">
        <w:rPr>
          <w:rFonts w:ascii="DINPro-Regular" w:hAnsi="DINPro-Regular"/>
          <w:sz w:val="22"/>
          <w:szCs w:val="22"/>
        </w:rPr>
        <w:t xml:space="preserve">Objekti </w:t>
      </w:r>
      <w:r w:rsidR="000F54F3" w:rsidRPr="00F31AF0">
        <w:rPr>
          <w:rFonts w:ascii="DINPro-Regular" w:hAnsi="DINPro-Regular"/>
          <w:sz w:val="22"/>
          <w:szCs w:val="22"/>
        </w:rPr>
        <w:t xml:space="preserve">ne smejo biti </w:t>
      </w:r>
      <w:r w:rsidR="0080338A" w:rsidRPr="00F31AF0">
        <w:rPr>
          <w:rFonts w:ascii="DINPro-Regular" w:hAnsi="DINPro-Regular"/>
          <w:sz w:val="22"/>
          <w:szCs w:val="22"/>
        </w:rPr>
        <w:t xml:space="preserve"> podkleteni</w:t>
      </w:r>
      <w:r w:rsidR="001778D8" w:rsidRPr="00F31AF0">
        <w:rPr>
          <w:rFonts w:ascii="DINPro-Regular" w:hAnsi="DINPro-Regular"/>
          <w:sz w:val="22"/>
          <w:szCs w:val="22"/>
        </w:rPr>
        <w:t xml:space="preserve">. </w:t>
      </w:r>
      <w:r w:rsidR="0080338A" w:rsidRPr="00F31AF0">
        <w:rPr>
          <w:rFonts w:ascii="DINPro-Regular" w:hAnsi="DINPro-Regular"/>
          <w:sz w:val="22"/>
          <w:szCs w:val="22"/>
        </w:rPr>
        <w:t xml:space="preserve">Višinska kota pritličja mora biti minimalno </w:t>
      </w:r>
      <w:r w:rsidR="00B47204" w:rsidRPr="00F31AF0">
        <w:rPr>
          <w:rFonts w:ascii="DINPro-Regular" w:hAnsi="DINPro-Regular"/>
          <w:sz w:val="22"/>
          <w:szCs w:val="22"/>
        </w:rPr>
        <w:t>0,2</w:t>
      </w:r>
      <w:r w:rsidR="0080338A" w:rsidRPr="00F31AF0">
        <w:rPr>
          <w:rFonts w:ascii="DINPro-Regular" w:hAnsi="DINPro-Regular"/>
          <w:sz w:val="22"/>
          <w:szCs w:val="22"/>
        </w:rPr>
        <w:t>0</w:t>
      </w:r>
      <w:r w:rsidR="001778D8" w:rsidRPr="00F31AF0">
        <w:rPr>
          <w:rFonts w:ascii="DINPro-Regular" w:hAnsi="DINPro-Regular"/>
          <w:sz w:val="22"/>
          <w:szCs w:val="22"/>
        </w:rPr>
        <w:t xml:space="preserve"> m</w:t>
      </w:r>
      <w:r w:rsidR="004246A5" w:rsidRPr="00F31AF0">
        <w:rPr>
          <w:rFonts w:ascii="DINPro-Regular" w:hAnsi="DINPro-Regular"/>
          <w:sz w:val="22"/>
          <w:szCs w:val="22"/>
        </w:rPr>
        <w:t xml:space="preserve"> nad koto nivelete nove ceste, do največ 0,50</w:t>
      </w:r>
      <w:r w:rsidR="005A63BC" w:rsidRPr="00F31AF0">
        <w:rPr>
          <w:rFonts w:ascii="DINPro-Regular" w:hAnsi="DINPro-Regular"/>
          <w:sz w:val="22"/>
          <w:szCs w:val="22"/>
        </w:rPr>
        <w:t xml:space="preserve"> </w:t>
      </w:r>
      <w:r w:rsidR="004246A5" w:rsidRPr="00F31AF0">
        <w:rPr>
          <w:rFonts w:ascii="DINPro-Regular" w:hAnsi="DINPro-Regular"/>
          <w:sz w:val="22"/>
          <w:szCs w:val="22"/>
        </w:rPr>
        <w:t>m.</w:t>
      </w:r>
      <w:r w:rsidR="00375AA8">
        <w:rPr>
          <w:rFonts w:ascii="DINPro-Regular" w:hAnsi="DINPro-Regular"/>
          <w:sz w:val="22"/>
          <w:szCs w:val="22"/>
        </w:rPr>
        <w:t xml:space="preserve"> Kleti so dovoljene le v neprepustni (bazenski) tehniki.</w:t>
      </w:r>
    </w:p>
    <w:p w:rsidR="0080338A" w:rsidRPr="00F31AF0" w:rsidRDefault="0080338A" w:rsidP="00902E45">
      <w:pPr>
        <w:pStyle w:val="Seznam4"/>
        <w:ind w:left="426" w:hanging="426"/>
        <w:jc w:val="both"/>
        <w:rPr>
          <w:rFonts w:ascii="DINPro-Regular" w:hAnsi="DINPro-Regular"/>
          <w:sz w:val="22"/>
          <w:szCs w:val="22"/>
        </w:rPr>
      </w:pPr>
      <w:r w:rsidRPr="00F31AF0">
        <w:rPr>
          <w:rFonts w:ascii="DINPro-Regular" w:hAnsi="DINPro-Regular"/>
          <w:sz w:val="22"/>
          <w:szCs w:val="22"/>
        </w:rPr>
        <w:t xml:space="preserve">- streha: </w:t>
      </w:r>
      <w:r w:rsidR="0048480D" w:rsidRPr="00F31AF0">
        <w:rPr>
          <w:rFonts w:ascii="DINPro-Regular" w:hAnsi="DINPro-Regular"/>
          <w:sz w:val="22"/>
          <w:szCs w:val="22"/>
        </w:rPr>
        <w:t xml:space="preserve">vse vrste streh. </w:t>
      </w:r>
      <w:proofErr w:type="spellStart"/>
      <w:r w:rsidR="0048480D" w:rsidRPr="00F31AF0">
        <w:rPr>
          <w:rFonts w:ascii="DINPro-Regular" w:hAnsi="DINPro-Regular"/>
          <w:sz w:val="22"/>
          <w:szCs w:val="22"/>
        </w:rPr>
        <w:t>D</w:t>
      </w:r>
      <w:r w:rsidR="008D321A" w:rsidRPr="00F31AF0">
        <w:rPr>
          <w:rFonts w:ascii="DINPro-Regular" w:hAnsi="DINPro-Regular"/>
          <w:sz w:val="22"/>
          <w:szCs w:val="22"/>
        </w:rPr>
        <w:t>vo</w:t>
      </w:r>
      <w:proofErr w:type="spellEnd"/>
      <w:r w:rsidR="001778D8" w:rsidRPr="00F31AF0">
        <w:rPr>
          <w:rFonts w:ascii="DINPro-Regular" w:hAnsi="DINPro-Regular"/>
          <w:sz w:val="22"/>
          <w:szCs w:val="22"/>
        </w:rPr>
        <w:t xml:space="preserve"> in </w:t>
      </w:r>
      <w:proofErr w:type="spellStart"/>
      <w:r w:rsidR="001778D8" w:rsidRPr="00F31AF0">
        <w:rPr>
          <w:rFonts w:ascii="DINPro-Regular" w:hAnsi="DINPro-Regular"/>
          <w:sz w:val="22"/>
          <w:szCs w:val="22"/>
        </w:rPr>
        <w:t>več</w:t>
      </w:r>
      <w:r w:rsidR="008D321A" w:rsidRPr="00F31AF0">
        <w:rPr>
          <w:rFonts w:ascii="DINPro-Regular" w:hAnsi="DINPro-Regular"/>
          <w:sz w:val="22"/>
          <w:szCs w:val="22"/>
        </w:rPr>
        <w:t>kapnice</w:t>
      </w:r>
      <w:proofErr w:type="spellEnd"/>
      <w:r w:rsidR="008D321A" w:rsidRPr="00F31AF0">
        <w:rPr>
          <w:rFonts w:ascii="DINPro-Regular" w:hAnsi="DINPro-Regular"/>
          <w:sz w:val="22"/>
          <w:szCs w:val="22"/>
        </w:rPr>
        <w:t xml:space="preserve"> </w:t>
      </w:r>
      <w:r w:rsidR="0048480D" w:rsidRPr="00F31AF0">
        <w:rPr>
          <w:rFonts w:ascii="DINPro-Regular" w:hAnsi="DINPro-Regular"/>
          <w:sz w:val="22"/>
          <w:szCs w:val="22"/>
        </w:rPr>
        <w:t xml:space="preserve">morajo imeti naklone </w:t>
      </w:r>
      <w:r w:rsidR="008D321A" w:rsidRPr="00F31AF0">
        <w:rPr>
          <w:rFonts w:ascii="DINPro-Regular" w:hAnsi="DINPro-Regular"/>
          <w:sz w:val="22"/>
          <w:szCs w:val="22"/>
        </w:rPr>
        <w:t>od 30º do 40</w:t>
      </w:r>
      <w:r w:rsidRPr="00F31AF0">
        <w:rPr>
          <w:rFonts w:ascii="DINPro-Regular" w:hAnsi="DINPro-Regular"/>
          <w:sz w:val="22"/>
          <w:szCs w:val="22"/>
        </w:rPr>
        <w:t>º, s smerjo slemena po daljši stranici objekta</w:t>
      </w:r>
      <w:r w:rsidR="000F54F3" w:rsidRPr="00F31AF0">
        <w:rPr>
          <w:rFonts w:ascii="DINPro-Regular" w:hAnsi="DINPro-Regular"/>
          <w:sz w:val="22"/>
          <w:szCs w:val="22"/>
        </w:rPr>
        <w:t xml:space="preserve">. </w:t>
      </w:r>
      <w:r w:rsidR="0048480D" w:rsidRPr="00F31AF0">
        <w:rPr>
          <w:rFonts w:ascii="DINPro-Regular" w:hAnsi="DINPro-Regular"/>
          <w:sz w:val="22"/>
          <w:szCs w:val="22"/>
        </w:rPr>
        <w:t xml:space="preserve">Nakloni enokapnih streh so od 15º do 25º  </w:t>
      </w:r>
      <w:r w:rsidR="00540447" w:rsidRPr="00F31AF0">
        <w:rPr>
          <w:rFonts w:ascii="DINPro-Regular" w:hAnsi="DINPro-Regular"/>
          <w:sz w:val="22"/>
          <w:szCs w:val="22"/>
        </w:rPr>
        <w:t xml:space="preserve">in </w:t>
      </w:r>
      <w:r w:rsidR="008A4BF0" w:rsidRPr="00F31AF0">
        <w:rPr>
          <w:rFonts w:ascii="DINPro-Regular" w:hAnsi="DINPro-Regular"/>
          <w:sz w:val="22"/>
          <w:szCs w:val="22"/>
        </w:rPr>
        <w:t xml:space="preserve">prav tako </w:t>
      </w:r>
      <w:r w:rsidR="0048480D" w:rsidRPr="00F31AF0">
        <w:rPr>
          <w:rFonts w:ascii="DINPro-Regular" w:hAnsi="DINPro-Regular"/>
          <w:sz w:val="22"/>
          <w:szCs w:val="22"/>
        </w:rPr>
        <w:t>s smerj</w:t>
      </w:r>
      <w:r w:rsidR="000F54F3" w:rsidRPr="00F31AF0">
        <w:rPr>
          <w:rFonts w:ascii="DINPro-Regular" w:hAnsi="DINPro-Regular"/>
          <w:sz w:val="22"/>
          <w:szCs w:val="22"/>
        </w:rPr>
        <w:t xml:space="preserve">o po daljši stranici objekta. </w:t>
      </w:r>
      <w:r w:rsidR="001778D8" w:rsidRPr="00F31AF0">
        <w:rPr>
          <w:rFonts w:ascii="DINPro-Regular" w:hAnsi="DINPro-Regular"/>
          <w:sz w:val="22"/>
          <w:szCs w:val="22"/>
        </w:rPr>
        <w:t>Dovoljene so tudi frčade</w:t>
      </w:r>
      <w:r w:rsidR="008D321A" w:rsidRPr="00F31AF0">
        <w:rPr>
          <w:rFonts w:ascii="DINPro-Regular" w:hAnsi="DINPro-Regular"/>
          <w:sz w:val="22"/>
          <w:szCs w:val="22"/>
        </w:rPr>
        <w:t>.</w:t>
      </w:r>
      <w:r w:rsidRPr="00F31AF0">
        <w:rPr>
          <w:rFonts w:ascii="DINPro-Regular" w:hAnsi="DINPro-Regular"/>
          <w:sz w:val="22"/>
          <w:szCs w:val="22"/>
        </w:rPr>
        <w:t xml:space="preserve"> </w:t>
      </w:r>
      <w:r w:rsidR="00D14B38" w:rsidRPr="00F31AF0">
        <w:rPr>
          <w:rFonts w:ascii="DINPro-Regular" w:hAnsi="DINPro-Regular"/>
          <w:sz w:val="22"/>
          <w:szCs w:val="22"/>
        </w:rPr>
        <w:t xml:space="preserve">Ravne strehe morajo biti zaključene z ravno </w:t>
      </w:r>
      <w:proofErr w:type="spellStart"/>
      <w:r w:rsidR="00D14B38" w:rsidRPr="00F31AF0">
        <w:rPr>
          <w:rFonts w:ascii="DINPro-Regular" w:hAnsi="DINPro-Regular"/>
          <w:sz w:val="22"/>
          <w:szCs w:val="22"/>
        </w:rPr>
        <w:t>atiko</w:t>
      </w:r>
      <w:proofErr w:type="spellEnd"/>
      <w:r w:rsidR="00D14B38" w:rsidRPr="00F31AF0">
        <w:rPr>
          <w:rFonts w:ascii="DINPro-Regular" w:hAnsi="DINPro-Regular"/>
          <w:sz w:val="22"/>
          <w:szCs w:val="22"/>
        </w:rPr>
        <w:t>.</w:t>
      </w:r>
      <w:r w:rsidR="00902E45" w:rsidRPr="00F31AF0">
        <w:rPr>
          <w:rFonts w:ascii="DINPro-Regular" w:hAnsi="DINPro-Regular"/>
          <w:sz w:val="22"/>
          <w:szCs w:val="22"/>
        </w:rPr>
        <w:t xml:space="preserve"> </w:t>
      </w:r>
      <w:r w:rsidRPr="00F31AF0">
        <w:rPr>
          <w:rFonts w:ascii="DINPro-Regular" w:hAnsi="DINPro-Regular"/>
          <w:sz w:val="22"/>
          <w:szCs w:val="22"/>
        </w:rPr>
        <w:t>Na strehah je dopustna namestitev sončnih sprejemnikov ali drugih naprav namenjenih zbiranju obnovljivih virov energije, ki n</w:t>
      </w:r>
      <w:r w:rsidR="00C259C5" w:rsidRPr="00F31AF0">
        <w:rPr>
          <w:rFonts w:ascii="DINPro-Regular" w:hAnsi="DINPro-Regular"/>
          <w:sz w:val="22"/>
          <w:szCs w:val="22"/>
        </w:rPr>
        <w:t>e smejo presegati slemena streh in morajo imeti enak naklon kot streha.</w:t>
      </w:r>
    </w:p>
    <w:p w:rsidR="0080338A" w:rsidRPr="00F31AF0" w:rsidRDefault="0080338A" w:rsidP="00245702">
      <w:pPr>
        <w:pStyle w:val="Seznam4"/>
        <w:ind w:left="426" w:hanging="426"/>
        <w:jc w:val="both"/>
        <w:rPr>
          <w:rFonts w:ascii="DINPro-Regular" w:hAnsi="DINPro-Regular"/>
          <w:sz w:val="22"/>
          <w:szCs w:val="22"/>
        </w:rPr>
      </w:pPr>
      <w:r w:rsidRPr="00F31AF0">
        <w:rPr>
          <w:rFonts w:ascii="DINPro-Regular" w:hAnsi="DINPro-Regular"/>
          <w:sz w:val="22"/>
          <w:szCs w:val="22"/>
        </w:rPr>
        <w:t xml:space="preserve">- fasade: klasično ometana, obarvana v nežne odtenke. Lahko se kombinira s kamnom, lesom ali fasadnimi ploščami, katerih delež ne sme presegati klasično ometane fasade. Izjema so </w:t>
      </w:r>
      <w:proofErr w:type="spellStart"/>
      <w:r w:rsidRPr="00F31AF0">
        <w:rPr>
          <w:rFonts w:ascii="DINPro-Regular" w:hAnsi="DINPro-Regular"/>
          <w:sz w:val="22"/>
          <w:szCs w:val="22"/>
        </w:rPr>
        <w:t>nestanovanjski</w:t>
      </w:r>
      <w:proofErr w:type="spellEnd"/>
      <w:r w:rsidRPr="00F31AF0">
        <w:rPr>
          <w:rFonts w:ascii="DINPro-Regular" w:hAnsi="DINPro-Regular"/>
          <w:sz w:val="22"/>
          <w:szCs w:val="22"/>
        </w:rPr>
        <w:t xml:space="preserve"> objekti.</w:t>
      </w:r>
    </w:p>
    <w:p w:rsidR="00FA4ECB" w:rsidRPr="00F31AF0" w:rsidRDefault="00C259C5" w:rsidP="00245702">
      <w:pPr>
        <w:pStyle w:val="Seznam4"/>
        <w:ind w:left="426" w:hanging="426"/>
        <w:jc w:val="both"/>
        <w:rPr>
          <w:rFonts w:ascii="DINPro-Regular" w:hAnsi="DINPro-Regular"/>
          <w:sz w:val="22"/>
          <w:szCs w:val="22"/>
        </w:rPr>
      </w:pPr>
      <w:r w:rsidRPr="00F31AF0">
        <w:rPr>
          <w:rFonts w:ascii="DINPro-Regular" w:hAnsi="DINPro-Regular"/>
          <w:sz w:val="22"/>
          <w:szCs w:val="22"/>
        </w:rPr>
        <w:t>- faktor zaz</w:t>
      </w:r>
      <w:r w:rsidR="002731EF" w:rsidRPr="00F31AF0">
        <w:rPr>
          <w:rFonts w:ascii="DINPro-Regular" w:hAnsi="DINPro-Regular"/>
          <w:sz w:val="22"/>
          <w:szCs w:val="22"/>
        </w:rPr>
        <w:t>i</w:t>
      </w:r>
      <w:r w:rsidRPr="00F31AF0">
        <w:rPr>
          <w:rFonts w:ascii="DINPro-Regular" w:hAnsi="DINPro-Regular"/>
          <w:sz w:val="22"/>
          <w:szCs w:val="22"/>
        </w:rPr>
        <w:t>danosti parcele mora bit</w:t>
      </w:r>
      <w:r w:rsidR="00245702" w:rsidRPr="00F31AF0">
        <w:rPr>
          <w:rFonts w:ascii="DINPro-Regular" w:hAnsi="DINPro-Regular"/>
          <w:sz w:val="22"/>
          <w:szCs w:val="22"/>
        </w:rPr>
        <w:t>i</w:t>
      </w:r>
      <w:r w:rsidRPr="00F31AF0">
        <w:rPr>
          <w:rFonts w:ascii="DINPro-Regular" w:hAnsi="DINPro-Regular"/>
          <w:sz w:val="22"/>
          <w:szCs w:val="22"/>
        </w:rPr>
        <w:t xml:space="preserve"> do 0,4.</w:t>
      </w:r>
    </w:p>
    <w:p w:rsidR="0080338A" w:rsidRPr="00F31AF0" w:rsidRDefault="0080338A" w:rsidP="00E94409">
      <w:pPr>
        <w:pStyle w:val="Seznam4"/>
        <w:ind w:left="0" w:firstLine="0"/>
        <w:jc w:val="both"/>
        <w:rPr>
          <w:rFonts w:ascii="DINPro-Regular" w:hAnsi="DINPro-Regular"/>
          <w:sz w:val="22"/>
          <w:szCs w:val="22"/>
        </w:rPr>
      </w:pPr>
    </w:p>
    <w:p w:rsidR="0080338A" w:rsidRPr="00F31AF0" w:rsidRDefault="001778D8" w:rsidP="00245702">
      <w:pPr>
        <w:pStyle w:val="Seznam4"/>
        <w:ind w:left="426" w:hanging="426"/>
        <w:jc w:val="both"/>
        <w:rPr>
          <w:rFonts w:ascii="DINPro-Regular" w:hAnsi="DINPro-Regular"/>
          <w:sz w:val="22"/>
          <w:szCs w:val="22"/>
        </w:rPr>
      </w:pPr>
      <w:r w:rsidRPr="00F31AF0">
        <w:rPr>
          <w:rFonts w:ascii="DINPro-Regular" w:hAnsi="DINPro-Regular"/>
          <w:sz w:val="22"/>
          <w:szCs w:val="22"/>
        </w:rPr>
        <w:t>(2</w:t>
      </w:r>
      <w:r w:rsidR="0080338A" w:rsidRPr="00F31AF0">
        <w:rPr>
          <w:rFonts w:ascii="DINPro-Regular" w:hAnsi="DINPro-Regular"/>
          <w:sz w:val="22"/>
          <w:szCs w:val="22"/>
        </w:rPr>
        <w:t xml:space="preserve">) </w:t>
      </w:r>
      <w:r w:rsidR="00902E45" w:rsidRPr="00F31AF0">
        <w:rPr>
          <w:rFonts w:ascii="DINPro-Regular" w:hAnsi="DINPro-Regular"/>
          <w:sz w:val="22"/>
          <w:szCs w:val="22"/>
        </w:rPr>
        <w:t xml:space="preserve"> </w:t>
      </w:r>
      <w:r w:rsidR="0080338A" w:rsidRPr="00F31AF0">
        <w:rPr>
          <w:rFonts w:ascii="DINPro-Regular" w:hAnsi="DINPro-Regular"/>
          <w:sz w:val="22"/>
          <w:szCs w:val="22"/>
        </w:rPr>
        <w:t>Okolico objektov se uredi glede na funkcijo objekta. Možno je delno nasutje terena na parceli ob pogoju, da je na taki parceli urejen odvod padavinske vode, s čimer se prepreči zamakanje sosednjih zemljišč. Gradbeno inženirske objekte (cevovode, komunikacijska omrežja  in elektroenergetske vode) se izvede podzemno.</w:t>
      </w:r>
    </w:p>
    <w:p w:rsidR="0080338A" w:rsidRPr="00F31AF0" w:rsidRDefault="0080338A" w:rsidP="00245702">
      <w:pPr>
        <w:pStyle w:val="Seznam4"/>
        <w:ind w:left="426" w:hanging="426"/>
        <w:jc w:val="both"/>
        <w:rPr>
          <w:rFonts w:ascii="DINPro-Regular" w:hAnsi="DINPro-Regular"/>
          <w:sz w:val="22"/>
          <w:szCs w:val="22"/>
        </w:rPr>
      </w:pPr>
    </w:p>
    <w:p w:rsidR="0080338A" w:rsidRPr="00F31AF0" w:rsidRDefault="001778D8" w:rsidP="00245702">
      <w:pPr>
        <w:pStyle w:val="Telobesedila"/>
        <w:ind w:left="426" w:hanging="426"/>
        <w:jc w:val="both"/>
        <w:rPr>
          <w:rFonts w:ascii="DINPro-Regular" w:hAnsi="DINPro-Regular"/>
          <w:sz w:val="22"/>
          <w:szCs w:val="22"/>
        </w:rPr>
      </w:pPr>
      <w:r w:rsidRPr="00F31AF0">
        <w:rPr>
          <w:rFonts w:ascii="DINPro-Regular" w:hAnsi="DINPro-Regular"/>
          <w:sz w:val="22"/>
          <w:szCs w:val="22"/>
        </w:rPr>
        <w:lastRenderedPageBreak/>
        <w:t>(3</w:t>
      </w:r>
      <w:r w:rsidR="0080338A" w:rsidRPr="00F31AF0">
        <w:rPr>
          <w:rFonts w:ascii="DINPro-Regular" w:hAnsi="DINPro-Regular"/>
          <w:sz w:val="22"/>
          <w:szCs w:val="22"/>
        </w:rPr>
        <w:t xml:space="preserve">) </w:t>
      </w:r>
      <w:r w:rsidR="00902E45" w:rsidRPr="00F31AF0">
        <w:rPr>
          <w:rFonts w:ascii="DINPro-Regular" w:hAnsi="DINPro-Regular"/>
          <w:sz w:val="22"/>
          <w:szCs w:val="22"/>
        </w:rPr>
        <w:t xml:space="preserve"> </w:t>
      </w:r>
      <w:r w:rsidR="0080338A" w:rsidRPr="00F31AF0">
        <w:rPr>
          <w:rFonts w:ascii="DINPro-Regular" w:hAnsi="DINPro-Regular"/>
          <w:sz w:val="22"/>
          <w:szCs w:val="22"/>
        </w:rPr>
        <w:t>Posamezna parcela se lahko ogradi. Ograja se postavi znotraj parcele ali na meji, če se tako sporazumeta oba soseda. V</w:t>
      </w:r>
      <w:r w:rsidRPr="00F31AF0">
        <w:rPr>
          <w:rFonts w:ascii="DINPro-Regular" w:hAnsi="DINPro-Regular"/>
          <w:sz w:val="22"/>
          <w:szCs w:val="22"/>
        </w:rPr>
        <w:t xml:space="preserve">išina ograje </w:t>
      </w:r>
      <w:r w:rsidR="00C259C5" w:rsidRPr="00F31AF0">
        <w:rPr>
          <w:rFonts w:ascii="DINPro-Regular" w:hAnsi="DINPro-Regular"/>
          <w:sz w:val="22"/>
          <w:szCs w:val="22"/>
        </w:rPr>
        <w:t xml:space="preserve">ob cesti </w:t>
      </w:r>
      <w:r w:rsidRPr="00F31AF0">
        <w:rPr>
          <w:rFonts w:ascii="DINPro-Regular" w:hAnsi="DINPro-Regular"/>
          <w:sz w:val="22"/>
          <w:szCs w:val="22"/>
        </w:rPr>
        <w:t>je lahko največ 1,2</w:t>
      </w:r>
      <w:r w:rsidR="00C518A0" w:rsidRPr="00F31AF0">
        <w:rPr>
          <w:rFonts w:ascii="DINPro-Regular" w:hAnsi="DINPro-Regular"/>
          <w:sz w:val="22"/>
          <w:szCs w:val="22"/>
        </w:rPr>
        <w:t>0 m, ob notranjih</w:t>
      </w:r>
      <w:r w:rsidR="00C259C5" w:rsidRPr="00F31AF0">
        <w:rPr>
          <w:rFonts w:ascii="DINPro-Regular" w:hAnsi="DINPro-Regular"/>
          <w:sz w:val="22"/>
          <w:szCs w:val="22"/>
        </w:rPr>
        <w:t xml:space="preserve">, </w:t>
      </w:r>
      <w:proofErr w:type="spellStart"/>
      <w:r w:rsidR="00C259C5" w:rsidRPr="00F31AF0">
        <w:rPr>
          <w:rFonts w:ascii="DINPro-Regular" w:hAnsi="DINPro-Regular"/>
          <w:sz w:val="22"/>
          <w:szCs w:val="22"/>
        </w:rPr>
        <w:t>medsoseskih</w:t>
      </w:r>
      <w:proofErr w:type="spellEnd"/>
      <w:r w:rsidR="00C259C5" w:rsidRPr="00F31AF0">
        <w:rPr>
          <w:rFonts w:ascii="DINPro-Regular" w:hAnsi="DINPro-Regular"/>
          <w:sz w:val="22"/>
          <w:szCs w:val="22"/>
        </w:rPr>
        <w:t xml:space="preserve"> parcelnih mejah pa do 1,60 m.</w:t>
      </w:r>
      <w:r w:rsidR="0080338A" w:rsidRPr="00F31AF0">
        <w:rPr>
          <w:rFonts w:ascii="DINPro-Regular" w:hAnsi="DINPro-Regular"/>
          <w:sz w:val="22"/>
          <w:szCs w:val="22"/>
        </w:rPr>
        <w:t xml:space="preserve"> Ograje ob cestnih uvozih, priključkih in ob drugih prometnih površinah se postavi tako, da je omogočena preglednost in ni oviran promet po javni cesti.</w:t>
      </w:r>
    </w:p>
    <w:p w:rsidR="0080338A" w:rsidRPr="00F31AF0" w:rsidRDefault="0080338A" w:rsidP="00245702">
      <w:pPr>
        <w:ind w:left="426" w:hanging="426"/>
        <w:jc w:val="both"/>
        <w:rPr>
          <w:rFonts w:ascii="DINPro-Regular" w:hAnsi="DINPro-Regular"/>
          <w:sz w:val="22"/>
          <w:szCs w:val="22"/>
        </w:rPr>
      </w:pPr>
    </w:p>
    <w:p w:rsidR="0080338A" w:rsidRPr="00F31AF0" w:rsidRDefault="001778D8" w:rsidP="00245702">
      <w:pPr>
        <w:ind w:left="426" w:hanging="426"/>
        <w:jc w:val="both"/>
        <w:rPr>
          <w:rFonts w:ascii="DINPro-Regular" w:hAnsi="DINPro-Regular"/>
          <w:sz w:val="22"/>
          <w:szCs w:val="22"/>
        </w:rPr>
      </w:pPr>
      <w:r w:rsidRPr="00F31AF0">
        <w:rPr>
          <w:rFonts w:ascii="DINPro-Regular" w:hAnsi="DINPro-Regular"/>
          <w:sz w:val="22"/>
          <w:szCs w:val="22"/>
        </w:rPr>
        <w:t>(4</w:t>
      </w:r>
      <w:r w:rsidR="0080338A" w:rsidRPr="00F31AF0">
        <w:rPr>
          <w:rFonts w:ascii="DINPro-Regular" w:hAnsi="DINPro-Regular"/>
          <w:sz w:val="22"/>
          <w:szCs w:val="22"/>
        </w:rPr>
        <w:t xml:space="preserve">) </w:t>
      </w:r>
      <w:r w:rsidR="00902E45" w:rsidRPr="00F31AF0">
        <w:rPr>
          <w:rFonts w:ascii="DINPro-Regular" w:hAnsi="DINPro-Regular"/>
          <w:sz w:val="22"/>
          <w:szCs w:val="22"/>
        </w:rPr>
        <w:t xml:space="preserve">  </w:t>
      </w:r>
      <w:r w:rsidR="0080338A" w:rsidRPr="00F31AF0">
        <w:rPr>
          <w:rFonts w:ascii="DINPro-Regular" w:hAnsi="DINPro-Regular"/>
          <w:sz w:val="22"/>
          <w:szCs w:val="22"/>
        </w:rPr>
        <w:t xml:space="preserve">Spominska obeležja in urbano opremo se postavi tako, da ne ovira prometa in da ne zastira značilnih pogledov na objekte ali območja. Višina reklamnih tabel in neprometnih znakov na prometnih površinah mora biti 2,5 m nad pločnikom oziroma pohodno površino. Namestitev velikih reklamnih panojev na fasade ni dopustna. </w:t>
      </w:r>
    </w:p>
    <w:p w:rsidR="0080338A" w:rsidRPr="00F31AF0" w:rsidRDefault="0080338A" w:rsidP="00245702">
      <w:pPr>
        <w:pStyle w:val="Seznam4"/>
        <w:ind w:left="426" w:hanging="426"/>
        <w:jc w:val="both"/>
        <w:rPr>
          <w:rFonts w:ascii="DINPro-Regular" w:hAnsi="DINPro-Regular"/>
          <w:sz w:val="22"/>
          <w:szCs w:val="22"/>
        </w:rPr>
      </w:pPr>
    </w:p>
    <w:p w:rsidR="0080338A" w:rsidRPr="005749C5" w:rsidRDefault="00E25F58" w:rsidP="005749C5">
      <w:pPr>
        <w:pStyle w:val="Seznam4"/>
        <w:ind w:left="426" w:hanging="426"/>
        <w:jc w:val="both"/>
        <w:rPr>
          <w:rFonts w:ascii="DINPro-Regular" w:hAnsi="DINPro-Regular"/>
          <w:sz w:val="22"/>
          <w:szCs w:val="22"/>
        </w:rPr>
      </w:pPr>
      <w:r w:rsidRPr="00F31AF0">
        <w:rPr>
          <w:rFonts w:ascii="DINPro-Regular" w:hAnsi="DINPro-Regular"/>
          <w:sz w:val="22"/>
          <w:szCs w:val="22"/>
        </w:rPr>
        <w:t xml:space="preserve">(5) Oblikovanje enostavnih in nezahtevnih objektov ni omejeno. </w:t>
      </w:r>
    </w:p>
    <w:p w:rsidR="00320DE0" w:rsidRPr="00320DE0" w:rsidRDefault="00320DE0" w:rsidP="00320DE0">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320DE0" w:rsidRPr="00320DE0" w:rsidRDefault="00320DE0" w:rsidP="00320DE0">
      <w:pPr>
        <w:shd w:val="clear" w:color="auto" w:fill="F2F2F2"/>
        <w:jc w:val="both"/>
        <w:rPr>
          <w:rFonts w:asciiTheme="minorHAnsi" w:hAnsiTheme="minorHAnsi" w:cs="Arial"/>
          <w:i/>
          <w:color w:val="00B050"/>
          <w:sz w:val="20"/>
          <w:szCs w:val="20"/>
        </w:rPr>
      </w:pPr>
      <w:r w:rsidRPr="00320DE0">
        <w:rPr>
          <w:rFonts w:asciiTheme="minorHAnsi" w:hAnsiTheme="minorHAnsi" w:cs="Arial"/>
          <w:i/>
          <w:color w:val="00B050"/>
          <w:sz w:val="20"/>
          <w:szCs w:val="20"/>
        </w:rPr>
        <w:t xml:space="preserve">Besedilo tega člena določa </w:t>
      </w:r>
      <w:r>
        <w:rPr>
          <w:rFonts w:asciiTheme="minorHAnsi" w:hAnsiTheme="minorHAnsi" w:cs="Arial"/>
          <w:i/>
          <w:color w:val="00B050"/>
          <w:sz w:val="20"/>
          <w:szCs w:val="20"/>
        </w:rPr>
        <w:t>prostorske izvedbene pogoje za oblikovanje objektov</w:t>
      </w:r>
      <w:r w:rsidRPr="00320DE0">
        <w:rPr>
          <w:rFonts w:asciiTheme="minorHAnsi" w:hAnsiTheme="minorHAnsi" w:cs="Arial"/>
          <w:i/>
          <w:color w:val="00B050"/>
          <w:sz w:val="20"/>
          <w:szCs w:val="20"/>
        </w:rPr>
        <w:t xml:space="preserve"> </w:t>
      </w:r>
      <w:r>
        <w:rPr>
          <w:rFonts w:asciiTheme="minorHAnsi" w:hAnsiTheme="minorHAnsi" w:cs="Arial"/>
          <w:i/>
          <w:color w:val="00B050"/>
          <w:sz w:val="20"/>
          <w:szCs w:val="20"/>
        </w:rPr>
        <w:t xml:space="preserve">(tlorisno obliko, višino, strehe, fasade, faktor zazidanosti) ter pogoje glede urejanja okolice. </w:t>
      </w:r>
      <w:r w:rsidRPr="00320DE0">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pStyle w:val="Seznam4"/>
        <w:ind w:left="0" w:firstLine="0"/>
        <w:jc w:val="both"/>
        <w:rPr>
          <w:rFonts w:ascii="DINPro-Regular" w:hAnsi="DINPro-Regular"/>
        </w:rPr>
      </w:pPr>
    </w:p>
    <w:p w:rsidR="0080338A" w:rsidRPr="00F31AF0" w:rsidRDefault="0080338A" w:rsidP="00E94409">
      <w:pPr>
        <w:jc w:val="both"/>
        <w:rPr>
          <w:rFonts w:ascii="DINPro-Regular" w:hAnsi="DINPro-Regular"/>
          <w:b/>
        </w:rPr>
      </w:pPr>
      <w:r w:rsidRPr="00F31AF0">
        <w:rPr>
          <w:rFonts w:ascii="DINPro-Regular" w:hAnsi="DINPro-Regular"/>
          <w:b/>
        </w:rPr>
        <w:t xml:space="preserve">IV.  POGOJI IN MERILA ZA PARCELACIJO </w:t>
      </w:r>
    </w:p>
    <w:p w:rsidR="00540447" w:rsidRPr="00F31AF0" w:rsidRDefault="00540447" w:rsidP="00E94409">
      <w:pPr>
        <w:jc w:val="both"/>
        <w:rPr>
          <w:rFonts w:ascii="DINPro-Regular" w:hAnsi="DINPro-Regular"/>
          <w:b/>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jc w:val="center"/>
        <w:rPr>
          <w:rFonts w:ascii="DINPro-Regular" w:hAnsi="DINPro-Regular"/>
          <w:sz w:val="22"/>
          <w:szCs w:val="22"/>
        </w:rPr>
      </w:pPr>
      <w:r w:rsidRPr="00F31AF0">
        <w:rPr>
          <w:rFonts w:ascii="DINPro-Regular" w:hAnsi="DINPro-Regular"/>
          <w:sz w:val="22"/>
          <w:szCs w:val="22"/>
        </w:rPr>
        <w:t>(parcelacija)</w:t>
      </w:r>
    </w:p>
    <w:p w:rsidR="0080338A" w:rsidRPr="00F31AF0" w:rsidRDefault="0080338A" w:rsidP="00E94409">
      <w:pPr>
        <w:jc w:val="both"/>
        <w:rPr>
          <w:rFonts w:ascii="DINPro-Regular" w:hAnsi="DINPro-Regular"/>
          <w:sz w:val="22"/>
          <w:szCs w:val="22"/>
          <w:highlight w:val="lightGray"/>
        </w:rPr>
      </w:pPr>
    </w:p>
    <w:p w:rsidR="0080338A" w:rsidRPr="005749C5" w:rsidRDefault="0080338A" w:rsidP="00E94409">
      <w:pPr>
        <w:pStyle w:val="Telobesedila"/>
        <w:jc w:val="both"/>
        <w:rPr>
          <w:rFonts w:ascii="DINPro-Regular" w:hAnsi="DINPro-Regular"/>
          <w:sz w:val="22"/>
          <w:szCs w:val="22"/>
        </w:rPr>
      </w:pPr>
      <w:r w:rsidRPr="00F31AF0">
        <w:rPr>
          <w:rFonts w:ascii="DINPro-Regular" w:hAnsi="DINPro-Regular"/>
          <w:sz w:val="22"/>
          <w:szCs w:val="22"/>
        </w:rPr>
        <w:t xml:space="preserve">Velikost in oblika novih zemljiških parcel, na katerih so stavbe ali se bo na njih izvajala gradnja, je </w:t>
      </w:r>
      <w:r w:rsidR="001778D8" w:rsidRPr="00F31AF0">
        <w:rPr>
          <w:rFonts w:ascii="DINPro-Regular" w:hAnsi="DINPro-Regular"/>
          <w:sz w:val="22"/>
          <w:szCs w:val="22"/>
        </w:rPr>
        <w:t>razvidna iz grafičnega prikaza.</w:t>
      </w:r>
      <w:r w:rsidR="006040E4" w:rsidRPr="00F31AF0">
        <w:rPr>
          <w:rFonts w:ascii="DINPro-Regular" w:hAnsi="DINPro-Regular"/>
          <w:sz w:val="22"/>
          <w:szCs w:val="22"/>
        </w:rPr>
        <w:t xml:space="preserve"> </w:t>
      </w:r>
      <w:r w:rsidR="001778D8" w:rsidRPr="00F31AF0">
        <w:rPr>
          <w:rFonts w:ascii="DINPro-Regular" w:hAnsi="DINPro-Regular"/>
          <w:sz w:val="22"/>
          <w:szCs w:val="22"/>
        </w:rPr>
        <w:t>Parcelacija je</w:t>
      </w:r>
      <w:r w:rsidR="006273C2" w:rsidRPr="00F31AF0">
        <w:rPr>
          <w:rFonts w:ascii="DINPro-Regular" w:hAnsi="DINPro-Regular"/>
          <w:sz w:val="22"/>
          <w:szCs w:val="22"/>
        </w:rPr>
        <w:t xml:space="preserve"> </w:t>
      </w:r>
      <w:r w:rsidR="00D14B38" w:rsidRPr="00F31AF0">
        <w:rPr>
          <w:rFonts w:ascii="DINPro-Regular" w:hAnsi="DINPro-Regular"/>
          <w:sz w:val="22"/>
          <w:szCs w:val="22"/>
        </w:rPr>
        <w:t xml:space="preserve">praviloma </w:t>
      </w:r>
      <w:r w:rsidR="001778D8" w:rsidRPr="00F31AF0">
        <w:rPr>
          <w:rFonts w:ascii="DINPro-Regular" w:hAnsi="DINPro-Regular"/>
          <w:sz w:val="22"/>
          <w:szCs w:val="22"/>
        </w:rPr>
        <w:t>pravokotna na novo</w:t>
      </w:r>
      <w:r w:rsidRPr="00F31AF0">
        <w:rPr>
          <w:rFonts w:ascii="DINPro-Regular" w:hAnsi="DINPro-Regular"/>
          <w:sz w:val="22"/>
          <w:szCs w:val="22"/>
        </w:rPr>
        <w:t xml:space="preserve"> </w:t>
      </w:r>
      <w:r w:rsidR="001778D8" w:rsidRPr="00F31AF0">
        <w:rPr>
          <w:rFonts w:ascii="DINPro-Regular" w:hAnsi="DINPro-Regular"/>
          <w:sz w:val="22"/>
          <w:szCs w:val="22"/>
        </w:rPr>
        <w:t>cesto</w:t>
      </w:r>
      <w:r w:rsidR="00D14B38" w:rsidRPr="00F31AF0">
        <w:rPr>
          <w:rFonts w:ascii="DINPro-Regular" w:hAnsi="DINPro-Regular"/>
          <w:sz w:val="22"/>
          <w:szCs w:val="22"/>
        </w:rPr>
        <w:t>.</w:t>
      </w:r>
      <w:r w:rsidR="001778D8" w:rsidRPr="00F31AF0">
        <w:rPr>
          <w:rFonts w:ascii="DINPro-Regular" w:hAnsi="DINPro-Regular"/>
          <w:sz w:val="22"/>
          <w:szCs w:val="22"/>
        </w:rPr>
        <w:t xml:space="preserve"> </w:t>
      </w:r>
      <w:r w:rsidRPr="00F31AF0">
        <w:rPr>
          <w:rFonts w:ascii="DINPro-Regular" w:hAnsi="DINPro-Regular"/>
          <w:sz w:val="22"/>
          <w:szCs w:val="22"/>
        </w:rPr>
        <w:t>Vsaka samostojna gradbena parcela mora imeti dostop in dovoz z javne ceste. Priključki na javno cesto morajo biti varni in urejeni v skladu s predpisi o javnih cestah.</w:t>
      </w:r>
      <w:r w:rsidR="00E94409" w:rsidRPr="00F31AF0">
        <w:rPr>
          <w:rFonts w:ascii="DINPro-Regular" w:hAnsi="DINPro-Regular"/>
          <w:sz w:val="22"/>
          <w:szCs w:val="22"/>
        </w:rPr>
        <w:t xml:space="preserve"> </w:t>
      </w:r>
      <w:r w:rsidR="00C23A31" w:rsidRPr="00F31AF0">
        <w:rPr>
          <w:rFonts w:ascii="DINPro-Regular" w:hAnsi="DINPro-Regular"/>
          <w:sz w:val="22"/>
          <w:szCs w:val="22"/>
        </w:rPr>
        <w:t>Dovoljeno je združevanje parcel</w:t>
      </w:r>
      <w:r w:rsidR="00E94409" w:rsidRPr="00F31AF0">
        <w:rPr>
          <w:rFonts w:ascii="DINPro-Regular" w:hAnsi="DINPro-Regular"/>
          <w:sz w:val="22"/>
          <w:szCs w:val="22"/>
        </w:rPr>
        <w:t xml:space="preserve">, vendar ob </w:t>
      </w:r>
      <w:r w:rsidR="00C23A31" w:rsidRPr="00F31AF0">
        <w:rPr>
          <w:rFonts w:ascii="DINPro-Regular" w:hAnsi="DINPro-Regular"/>
          <w:sz w:val="22"/>
          <w:szCs w:val="22"/>
        </w:rPr>
        <w:t xml:space="preserve">tem mora </w:t>
      </w:r>
      <w:r w:rsidR="00E94409" w:rsidRPr="00F31AF0">
        <w:rPr>
          <w:rFonts w:ascii="DINPro-Regular" w:hAnsi="DINPro-Regular"/>
          <w:sz w:val="22"/>
          <w:szCs w:val="22"/>
        </w:rPr>
        <w:t xml:space="preserve"> gradnja </w:t>
      </w:r>
      <w:r w:rsidR="00C23A31" w:rsidRPr="00F31AF0">
        <w:rPr>
          <w:rFonts w:ascii="DINPro-Regular" w:hAnsi="DINPro-Regular"/>
          <w:sz w:val="22"/>
          <w:szCs w:val="22"/>
        </w:rPr>
        <w:t xml:space="preserve">predvidenih objektov </w:t>
      </w:r>
      <w:r w:rsidR="00D14B38" w:rsidRPr="00F31AF0">
        <w:rPr>
          <w:rFonts w:ascii="DINPro-Regular" w:hAnsi="DINPro-Regular"/>
          <w:sz w:val="22"/>
          <w:szCs w:val="22"/>
        </w:rPr>
        <w:t>upoštevati gradbene linije</w:t>
      </w:r>
      <w:r w:rsidR="00E94409" w:rsidRPr="00F31AF0">
        <w:rPr>
          <w:rFonts w:ascii="DINPro-Regular" w:hAnsi="DINPro-Regular"/>
          <w:sz w:val="22"/>
          <w:szCs w:val="22"/>
        </w:rPr>
        <w:t>.</w:t>
      </w:r>
      <w:r w:rsidR="00540447" w:rsidRPr="00F31AF0">
        <w:rPr>
          <w:rFonts w:ascii="DINPro-Regular" w:hAnsi="DINPro-Regular"/>
          <w:sz w:val="22"/>
          <w:szCs w:val="22"/>
        </w:rPr>
        <w:t xml:space="preserve"> Dovoljeno je tudi odstopanje v širini parcele za največ skupno 1</w:t>
      </w:r>
      <w:r w:rsidR="00FA4ECB" w:rsidRPr="00F31AF0">
        <w:rPr>
          <w:rFonts w:ascii="DINPro-Regular" w:hAnsi="DINPro-Regular"/>
          <w:sz w:val="22"/>
          <w:szCs w:val="22"/>
        </w:rPr>
        <w:t xml:space="preserve"> </w:t>
      </w:r>
      <w:r w:rsidR="00540447" w:rsidRPr="00F31AF0">
        <w:rPr>
          <w:rFonts w:ascii="DINPro-Regular" w:hAnsi="DINPro-Regular"/>
          <w:sz w:val="22"/>
          <w:szCs w:val="22"/>
        </w:rPr>
        <w:t>m, pod pogojem, da se s tem strinja las</w:t>
      </w:r>
      <w:r w:rsidR="00245702" w:rsidRPr="00F31AF0">
        <w:rPr>
          <w:rFonts w:ascii="DINPro-Regular" w:hAnsi="DINPro-Regular"/>
          <w:sz w:val="22"/>
          <w:szCs w:val="22"/>
        </w:rPr>
        <w:t>t</w:t>
      </w:r>
      <w:r w:rsidR="00540447" w:rsidRPr="00F31AF0">
        <w:rPr>
          <w:rFonts w:ascii="DINPro-Regular" w:hAnsi="DINPro-Regular"/>
          <w:sz w:val="22"/>
          <w:szCs w:val="22"/>
        </w:rPr>
        <w:t>nik sosednje parcele. Pri tem se regulacijski elementi (gradbene</w:t>
      </w:r>
      <w:r w:rsidR="00132F77" w:rsidRPr="00F31AF0">
        <w:rPr>
          <w:rFonts w:ascii="DINPro-Regular" w:hAnsi="DINPro-Regular"/>
          <w:sz w:val="22"/>
          <w:szCs w:val="22"/>
        </w:rPr>
        <w:t xml:space="preserve"> linije</w:t>
      </w:r>
      <w:r w:rsidR="00540447" w:rsidRPr="00F31AF0">
        <w:rPr>
          <w:rFonts w:ascii="DINPro-Regular" w:hAnsi="DINPro-Regular"/>
          <w:sz w:val="22"/>
          <w:szCs w:val="22"/>
        </w:rPr>
        <w:t>, odmiki…) prilagodijo novi parcelni meji.</w:t>
      </w:r>
      <w:r w:rsidR="006040E4" w:rsidRPr="00F31AF0">
        <w:rPr>
          <w:rFonts w:ascii="DINPro-Regular" w:hAnsi="DINPro-Regular"/>
          <w:sz w:val="22"/>
          <w:szCs w:val="22"/>
        </w:rPr>
        <w:t xml:space="preserve"> Izjeme v odstopanju </w:t>
      </w:r>
      <w:r w:rsidR="000F54F3" w:rsidRPr="00F31AF0">
        <w:rPr>
          <w:rFonts w:ascii="DINPro-Regular" w:hAnsi="DINPro-Regular"/>
          <w:sz w:val="22"/>
          <w:szCs w:val="22"/>
        </w:rPr>
        <w:t xml:space="preserve">v velikosti in obliki </w:t>
      </w:r>
      <w:r w:rsidR="006040E4" w:rsidRPr="00F31AF0">
        <w:rPr>
          <w:rFonts w:ascii="DINPro-Regular" w:hAnsi="DINPro-Regular"/>
          <w:sz w:val="22"/>
          <w:szCs w:val="22"/>
        </w:rPr>
        <w:t xml:space="preserve">so parcelne meje, ki mejijo na območje izven OPPN. </w:t>
      </w:r>
      <w:r w:rsidR="00B62E1C" w:rsidRPr="00F31AF0">
        <w:rPr>
          <w:rFonts w:ascii="DINPro-Regular" w:hAnsi="DINPro-Regular"/>
          <w:sz w:val="22"/>
          <w:szCs w:val="22"/>
        </w:rPr>
        <w:t xml:space="preserve">Pri teh </w:t>
      </w:r>
      <w:r w:rsidR="00D14B38" w:rsidRPr="00F31AF0">
        <w:rPr>
          <w:rFonts w:ascii="DINPro-Regular" w:hAnsi="DINPro-Regular"/>
          <w:sz w:val="22"/>
          <w:szCs w:val="22"/>
        </w:rPr>
        <w:t>so dovoljena večja odstopanja ob meji</w:t>
      </w:r>
      <w:r w:rsidR="000F54F3" w:rsidRPr="00F31AF0">
        <w:rPr>
          <w:rFonts w:ascii="DINPro-Regular" w:hAnsi="DINPro-Regular"/>
          <w:sz w:val="22"/>
          <w:szCs w:val="22"/>
        </w:rPr>
        <w:t xml:space="preserve"> območja</w:t>
      </w:r>
      <w:r w:rsidR="00B62E1C" w:rsidRPr="00F31AF0">
        <w:rPr>
          <w:rFonts w:ascii="DINPro-Regular" w:hAnsi="DINPro-Regular"/>
          <w:sz w:val="22"/>
          <w:szCs w:val="22"/>
        </w:rPr>
        <w:t xml:space="preserve"> OPPN.</w:t>
      </w:r>
    </w:p>
    <w:p w:rsidR="00C7381A" w:rsidRPr="00320DE0" w:rsidRDefault="00C7381A" w:rsidP="00C7381A">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C7381A" w:rsidRPr="00320DE0" w:rsidRDefault="00C7381A" w:rsidP="00C7381A">
      <w:pPr>
        <w:shd w:val="clear" w:color="auto" w:fill="F2F2F2"/>
        <w:jc w:val="both"/>
        <w:rPr>
          <w:rFonts w:asciiTheme="minorHAnsi" w:hAnsiTheme="minorHAnsi" w:cs="Arial"/>
          <w:i/>
          <w:color w:val="00B050"/>
          <w:sz w:val="20"/>
          <w:szCs w:val="20"/>
        </w:rPr>
      </w:pPr>
      <w:r w:rsidRPr="00320DE0">
        <w:rPr>
          <w:rFonts w:asciiTheme="minorHAnsi" w:hAnsiTheme="minorHAnsi" w:cs="Arial"/>
          <w:i/>
          <w:color w:val="00B050"/>
          <w:sz w:val="20"/>
          <w:szCs w:val="20"/>
        </w:rPr>
        <w:t xml:space="preserve">Besedilo tega člena določa </w:t>
      </w:r>
      <w:r>
        <w:rPr>
          <w:rFonts w:asciiTheme="minorHAnsi" w:hAnsiTheme="minorHAnsi" w:cs="Arial"/>
          <w:i/>
          <w:color w:val="00B050"/>
          <w:sz w:val="20"/>
          <w:szCs w:val="20"/>
        </w:rPr>
        <w:t xml:space="preserve">prostorske izvedbene pogoje za izvedbo parcelacije ter dopustna odstopanja od načrtovane parcelacije. </w:t>
      </w:r>
      <w:r w:rsidRPr="00320DE0">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pStyle w:val="Seznam4"/>
        <w:ind w:left="0" w:firstLine="0"/>
        <w:jc w:val="both"/>
        <w:rPr>
          <w:rFonts w:ascii="DINPro-Regular" w:hAnsi="DINPro-Regular"/>
          <w:sz w:val="22"/>
          <w:szCs w:val="22"/>
        </w:rPr>
      </w:pPr>
    </w:p>
    <w:p w:rsidR="0080338A" w:rsidRPr="00F31AF0" w:rsidRDefault="0080338A" w:rsidP="00E94409">
      <w:pPr>
        <w:pStyle w:val="Telobesedila"/>
        <w:jc w:val="both"/>
        <w:rPr>
          <w:rFonts w:ascii="DINPro-Regular" w:hAnsi="DINPro-Regular"/>
          <w:b/>
          <w:sz w:val="22"/>
          <w:szCs w:val="22"/>
        </w:rPr>
      </w:pPr>
      <w:r w:rsidRPr="00F31AF0">
        <w:rPr>
          <w:rFonts w:ascii="DINPro-Regular" w:hAnsi="DINPro-Regular"/>
          <w:b/>
          <w:sz w:val="22"/>
          <w:szCs w:val="22"/>
        </w:rPr>
        <w:t>V. PRIKLJUČEVANJE NA GOSPODARSKO JAVNO INFRASTRUKTURO IN GRAJENO JAVNO DOBRO</w:t>
      </w:r>
    </w:p>
    <w:p w:rsidR="00336A0C" w:rsidRPr="00F31AF0" w:rsidRDefault="00336A0C" w:rsidP="00E94409">
      <w:pPr>
        <w:pStyle w:val="Telobesedila"/>
        <w:jc w:val="both"/>
        <w:rPr>
          <w:rFonts w:ascii="DINPro-Regular" w:hAnsi="DINPro-Regular"/>
          <w:b/>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336A0C">
      <w:pPr>
        <w:pStyle w:val="Telobesedila"/>
        <w:jc w:val="center"/>
        <w:rPr>
          <w:rFonts w:ascii="DINPro-Regular" w:hAnsi="DINPro-Regular"/>
          <w:sz w:val="22"/>
          <w:szCs w:val="22"/>
        </w:rPr>
      </w:pPr>
      <w:r w:rsidRPr="00F31AF0">
        <w:rPr>
          <w:rFonts w:ascii="DINPro-Regular" w:hAnsi="DINPro-Regular"/>
          <w:sz w:val="22"/>
          <w:szCs w:val="22"/>
        </w:rPr>
        <w:t>(splošni pogoji)</w:t>
      </w:r>
    </w:p>
    <w:p w:rsidR="0080338A" w:rsidRPr="00F31AF0" w:rsidRDefault="0080338A" w:rsidP="00E94409">
      <w:pPr>
        <w:pStyle w:val="10odstavek"/>
        <w:rPr>
          <w:sz w:val="22"/>
          <w:szCs w:val="22"/>
          <w:lang w:val="sl-SI" w:eastAsia="sl-SI"/>
        </w:rPr>
      </w:pPr>
    </w:p>
    <w:p w:rsidR="0080338A" w:rsidRPr="00F31AF0" w:rsidRDefault="0080338A" w:rsidP="00133B0C">
      <w:pPr>
        <w:pStyle w:val="Seznam4"/>
        <w:numPr>
          <w:ilvl w:val="0"/>
          <w:numId w:val="11"/>
        </w:numPr>
        <w:ind w:left="426"/>
        <w:jc w:val="both"/>
        <w:rPr>
          <w:rFonts w:ascii="DINPro-Regular" w:hAnsi="DINPro-Regular"/>
          <w:sz w:val="22"/>
          <w:szCs w:val="22"/>
        </w:rPr>
      </w:pPr>
      <w:r w:rsidRPr="00F31AF0">
        <w:rPr>
          <w:rFonts w:ascii="DINPro-Regular" w:hAnsi="DINPro-Regular"/>
          <w:sz w:val="22"/>
          <w:szCs w:val="22"/>
        </w:rPr>
        <w:t>Gospodarska javna infrastruktura se načrtuje v območju in izven območja občinskega podrobnega prostorskega načrta.</w:t>
      </w:r>
    </w:p>
    <w:p w:rsidR="0080338A" w:rsidRPr="00F31AF0" w:rsidRDefault="0080338A" w:rsidP="00E94409">
      <w:pPr>
        <w:pStyle w:val="Seznam4"/>
        <w:ind w:left="426" w:firstLine="0"/>
        <w:jc w:val="both"/>
        <w:rPr>
          <w:rFonts w:ascii="DINPro-Regular" w:hAnsi="DINPro-Regular"/>
          <w:sz w:val="22"/>
          <w:szCs w:val="22"/>
        </w:rPr>
      </w:pPr>
    </w:p>
    <w:p w:rsidR="0080338A" w:rsidRPr="00F31AF0" w:rsidRDefault="0080338A" w:rsidP="00133B0C">
      <w:pPr>
        <w:pStyle w:val="Seznam4"/>
        <w:numPr>
          <w:ilvl w:val="0"/>
          <w:numId w:val="11"/>
        </w:numPr>
        <w:ind w:left="426"/>
        <w:jc w:val="both"/>
        <w:rPr>
          <w:rFonts w:ascii="DINPro-Regular" w:hAnsi="DINPro-Regular"/>
          <w:sz w:val="22"/>
          <w:szCs w:val="22"/>
        </w:rPr>
      </w:pPr>
      <w:r w:rsidRPr="00F31AF0">
        <w:rPr>
          <w:rFonts w:ascii="DINPro-Regular" w:hAnsi="DINPro-Regular"/>
          <w:sz w:val="22"/>
          <w:szCs w:val="22"/>
        </w:rPr>
        <w:t>Detajlni pogoji za priključitev na načrtovano gospodarsko javno infrastrukturo se določijo v fazi izdelave projekta za pridobitev gradbenega dovoljenja posameznega objekta.</w:t>
      </w:r>
    </w:p>
    <w:p w:rsidR="0080338A" w:rsidRPr="00F31AF0" w:rsidRDefault="0080338A" w:rsidP="00E94409">
      <w:pPr>
        <w:pStyle w:val="Seznam4"/>
        <w:ind w:left="0" w:firstLine="0"/>
        <w:jc w:val="both"/>
        <w:rPr>
          <w:rFonts w:ascii="DINPro-Regular" w:hAnsi="DINPro-Regular"/>
          <w:sz w:val="22"/>
          <w:szCs w:val="22"/>
        </w:rPr>
      </w:pPr>
    </w:p>
    <w:p w:rsidR="0080338A" w:rsidRPr="00F31AF0" w:rsidRDefault="0080338A" w:rsidP="00133B0C">
      <w:pPr>
        <w:pStyle w:val="Seznam4"/>
        <w:numPr>
          <w:ilvl w:val="0"/>
          <w:numId w:val="11"/>
        </w:numPr>
        <w:ind w:left="426"/>
        <w:jc w:val="both"/>
        <w:rPr>
          <w:rFonts w:ascii="DINPro-Regular" w:hAnsi="DINPro-Regular"/>
          <w:sz w:val="22"/>
          <w:szCs w:val="22"/>
        </w:rPr>
      </w:pPr>
      <w:r w:rsidRPr="00F31AF0">
        <w:rPr>
          <w:rFonts w:ascii="DINPro-Regular" w:hAnsi="DINPro-Regular"/>
          <w:sz w:val="22"/>
          <w:szCs w:val="22"/>
        </w:rPr>
        <w:t>Točen potek tras se določi na podlagi posebne projektne dokumentacije.</w:t>
      </w:r>
    </w:p>
    <w:p w:rsidR="0080338A" w:rsidRPr="00F31AF0" w:rsidRDefault="0080338A" w:rsidP="00E94409">
      <w:pPr>
        <w:pStyle w:val="Seznam4"/>
        <w:ind w:left="0" w:firstLine="0"/>
        <w:jc w:val="both"/>
        <w:rPr>
          <w:rFonts w:ascii="DINPro-Regular" w:hAnsi="DINPro-Regular"/>
          <w:sz w:val="22"/>
          <w:szCs w:val="22"/>
        </w:rPr>
      </w:pPr>
    </w:p>
    <w:p w:rsidR="001B0CAC" w:rsidRPr="005749C5" w:rsidRDefault="0080338A" w:rsidP="005749C5">
      <w:pPr>
        <w:pStyle w:val="Seznam4"/>
        <w:numPr>
          <w:ilvl w:val="0"/>
          <w:numId w:val="11"/>
        </w:numPr>
        <w:ind w:left="426"/>
        <w:jc w:val="both"/>
        <w:rPr>
          <w:rFonts w:ascii="DINPro-Regular" w:hAnsi="DINPro-Regular"/>
          <w:sz w:val="22"/>
          <w:szCs w:val="22"/>
        </w:rPr>
      </w:pPr>
      <w:r w:rsidRPr="00F31AF0">
        <w:rPr>
          <w:rFonts w:ascii="DINPro-Regular" w:hAnsi="DINPro-Regular"/>
          <w:sz w:val="22"/>
          <w:szCs w:val="22"/>
        </w:rPr>
        <w:t>Gospodarska javna infrastruktura mora biti dimenzionirana na končno načrtovano kapaciteto območja občinskega podrobnega prostorskega načrta.</w:t>
      </w:r>
    </w:p>
    <w:p w:rsidR="001B0CAC" w:rsidRPr="00320DE0" w:rsidRDefault="001B0CAC" w:rsidP="001B0CA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1B0CAC" w:rsidRPr="001B0CAC" w:rsidRDefault="001B0CAC" w:rsidP="001B0CAC">
      <w:pPr>
        <w:shd w:val="clear" w:color="auto" w:fill="F2F2F2"/>
        <w:jc w:val="both"/>
        <w:rPr>
          <w:rFonts w:asciiTheme="minorHAnsi" w:hAnsiTheme="minorHAnsi" w:cs="Arial"/>
          <w:i/>
          <w:color w:val="00B050"/>
          <w:sz w:val="20"/>
          <w:szCs w:val="20"/>
        </w:rPr>
      </w:pPr>
      <w:r w:rsidRPr="001B0CAC">
        <w:rPr>
          <w:rFonts w:asciiTheme="minorHAnsi" w:hAnsiTheme="minorHAnsi" w:cs="Arial"/>
          <w:i/>
          <w:color w:val="00B050"/>
          <w:sz w:val="20"/>
          <w:szCs w:val="20"/>
        </w:rPr>
        <w:lastRenderedPageBreak/>
        <w:t xml:space="preserve">Besedilo tega člena </w:t>
      </w:r>
      <w:r w:rsidR="00C137BB">
        <w:rPr>
          <w:rFonts w:asciiTheme="minorHAnsi" w:hAnsiTheme="minorHAnsi" w:cs="Arial"/>
          <w:i/>
          <w:color w:val="00B050"/>
          <w:sz w:val="20"/>
          <w:szCs w:val="20"/>
        </w:rPr>
        <w:t xml:space="preserve">določa splošne pogoje v zvezi z dimenzioniranjem in priključevanjem objektov na gospodarsko javno infrastrukturo. </w:t>
      </w:r>
      <w:r w:rsidRPr="001B0CAC">
        <w:rPr>
          <w:rFonts w:asciiTheme="minorHAnsi" w:hAnsiTheme="minorHAnsi" w:cs="Arial"/>
          <w:i/>
          <w:color w:val="00B050"/>
          <w:sz w:val="20"/>
          <w:szCs w:val="20"/>
        </w:rPr>
        <w:t>Navedba vsebin je v skladu s Pravilnikom o vsebini, obliki in načinu priprave občinskega podrobnega prostorskega načrta (Uradni list RS, št. 99/2007).</w:t>
      </w:r>
    </w:p>
    <w:p w:rsidR="0080338A" w:rsidRPr="00F31AF0" w:rsidRDefault="0080338A" w:rsidP="00E94409">
      <w:pPr>
        <w:pStyle w:val="Telobesedila"/>
        <w:jc w:val="both"/>
        <w:rPr>
          <w:rFonts w:ascii="DINPro-Regular" w:hAnsi="DINPro-Regular"/>
          <w:sz w:val="22"/>
          <w:szCs w:val="22"/>
          <w:highlight w:val="lightGray"/>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(prometna infrastruktura)</w:t>
      </w:r>
    </w:p>
    <w:p w:rsidR="0080338A" w:rsidRPr="00F31AF0" w:rsidRDefault="0080338A" w:rsidP="00E94409">
      <w:pPr>
        <w:pStyle w:val="Telobesedila"/>
        <w:jc w:val="both"/>
        <w:rPr>
          <w:rFonts w:ascii="DINPro-Regular" w:hAnsi="DINPro-Regular"/>
          <w:sz w:val="22"/>
          <w:szCs w:val="22"/>
        </w:rPr>
      </w:pPr>
    </w:p>
    <w:p w:rsidR="004B1CBF" w:rsidRPr="00F31AF0" w:rsidRDefault="004B1CBF" w:rsidP="00133B0C">
      <w:pPr>
        <w:pStyle w:val="Telobesedila"/>
        <w:numPr>
          <w:ilvl w:val="0"/>
          <w:numId w:val="7"/>
        </w:numPr>
        <w:jc w:val="both"/>
        <w:rPr>
          <w:rFonts w:ascii="DINPro-Regular" w:hAnsi="DINPro-Regular"/>
          <w:sz w:val="22"/>
          <w:szCs w:val="22"/>
        </w:rPr>
      </w:pPr>
      <w:r w:rsidRPr="00F31AF0">
        <w:rPr>
          <w:rFonts w:ascii="DINPro-Regular" w:hAnsi="DINPro-Regular"/>
          <w:sz w:val="22"/>
          <w:szCs w:val="22"/>
        </w:rPr>
        <w:t xml:space="preserve">Na severnem </w:t>
      </w:r>
      <w:r w:rsidR="00B7422E" w:rsidRPr="00F31AF0">
        <w:rPr>
          <w:rFonts w:ascii="DINPro-Regular" w:hAnsi="DINPro-Regular"/>
          <w:sz w:val="22"/>
          <w:szCs w:val="22"/>
        </w:rPr>
        <w:t>delu območja</w:t>
      </w:r>
      <w:r w:rsidR="00704C27" w:rsidRPr="00F31AF0">
        <w:rPr>
          <w:rFonts w:ascii="DINPro-Regular" w:hAnsi="DINPro-Regular"/>
          <w:sz w:val="22"/>
          <w:szCs w:val="22"/>
        </w:rPr>
        <w:t xml:space="preserve"> poteka </w:t>
      </w:r>
      <w:r w:rsidR="00B7422E" w:rsidRPr="00F31AF0">
        <w:rPr>
          <w:rFonts w:ascii="DINPro-Regular" w:hAnsi="DINPro-Regular"/>
          <w:sz w:val="22"/>
          <w:szCs w:val="22"/>
        </w:rPr>
        <w:t>asfaltiran</w:t>
      </w:r>
      <w:r w:rsidR="00E70B71" w:rsidRPr="00F31AF0">
        <w:rPr>
          <w:rFonts w:ascii="DINPro-Regular" w:hAnsi="DINPro-Regular"/>
          <w:sz w:val="22"/>
          <w:szCs w:val="22"/>
        </w:rPr>
        <w:t>a</w:t>
      </w:r>
      <w:r w:rsidR="00B7422E" w:rsidRPr="00F31AF0">
        <w:rPr>
          <w:rFonts w:ascii="DINPro-Regular" w:hAnsi="DINPro-Regular"/>
          <w:sz w:val="22"/>
          <w:szCs w:val="22"/>
        </w:rPr>
        <w:t xml:space="preserve"> cesta,</w:t>
      </w:r>
      <w:r w:rsidR="00333ED3" w:rsidRPr="00F31AF0">
        <w:rPr>
          <w:rFonts w:ascii="DINPro-Regular" w:hAnsi="DINPro-Regular"/>
          <w:sz w:val="22"/>
          <w:szCs w:val="22"/>
        </w:rPr>
        <w:t xml:space="preserve"> </w:t>
      </w:r>
      <w:r w:rsidR="00704C27" w:rsidRPr="00F31AF0">
        <w:rPr>
          <w:rFonts w:ascii="DINPro-Regular" w:hAnsi="DINPro-Regular"/>
          <w:sz w:val="22"/>
          <w:szCs w:val="22"/>
        </w:rPr>
        <w:t xml:space="preserve"> ki </w:t>
      </w:r>
      <w:r w:rsidR="0058448F" w:rsidRPr="00F31AF0">
        <w:rPr>
          <w:rFonts w:ascii="DINPro-Regular" w:hAnsi="DINPro-Regular"/>
          <w:sz w:val="22"/>
          <w:szCs w:val="22"/>
        </w:rPr>
        <w:t>povezuje Prešernovo in Panon</w:t>
      </w:r>
      <w:r w:rsidR="00CA22B3" w:rsidRPr="00F31AF0">
        <w:rPr>
          <w:rFonts w:ascii="DINPro-Regular" w:hAnsi="DINPro-Regular"/>
          <w:sz w:val="22"/>
          <w:szCs w:val="22"/>
        </w:rPr>
        <w:t>s</w:t>
      </w:r>
      <w:r w:rsidR="0058448F" w:rsidRPr="00F31AF0">
        <w:rPr>
          <w:rFonts w:ascii="DINPro-Regular" w:hAnsi="DINPro-Regular"/>
          <w:sz w:val="22"/>
          <w:szCs w:val="22"/>
        </w:rPr>
        <w:t>k</w:t>
      </w:r>
      <w:r w:rsidR="00CA22B3" w:rsidRPr="00F31AF0">
        <w:rPr>
          <w:rFonts w:ascii="DINPro-Regular" w:hAnsi="DINPro-Regular"/>
          <w:sz w:val="22"/>
          <w:szCs w:val="22"/>
        </w:rPr>
        <w:t>o ul</w:t>
      </w:r>
      <w:r w:rsidR="00132F77" w:rsidRPr="00F31AF0">
        <w:rPr>
          <w:rFonts w:ascii="DINPro-Regular" w:hAnsi="DINPro-Regular"/>
          <w:sz w:val="22"/>
          <w:szCs w:val="22"/>
        </w:rPr>
        <w:t>i</w:t>
      </w:r>
      <w:r w:rsidR="00CA22B3" w:rsidRPr="00F31AF0">
        <w:rPr>
          <w:rFonts w:ascii="DINPro-Regular" w:hAnsi="DINPro-Regular"/>
          <w:sz w:val="22"/>
          <w:szCs w:val="22"/>
        </w:rPr>
        <w:t xml:space="preserve">co. </w:t>
      </w:r>
      <w:r w:rsidR="00333ED3" w:rsidRPr="00F31AF0">
        <w:rPr>
          <w:rFonts w:ascii="DINPro-Regular" w:hAnsi="DINPro-Regular"/>
          <w:sz w:val="22"/>
          <w:szCs w:val="22"/>
        </w:rPr>
        <w:t xml:space="preserve"> </w:t>
      </w:r>
      <w:r w:rsidR="00B7422E" w:rsidRPr="00F31AF0">
        <w:rPr>
          <w:rFonts w:ascii="DINPro-Regular" w:hAnsi="DINPro-Regular"/>
          <w:sz w:val="22"/>
          <w:szCs w:val="22"/>
        </w:rPr>
        <w:t xml:space="preserve">Za </w:t>
      </w:r>
      <w:r w:rsidR="0058448F" w:rsidRPr="00F31AF0">
        <w:rPr>
          <w:rFonts w:ascii="DINPro-Regular" w:hAnsi="DINPro-Regular"/>
          <w:sz w:val="22"/>
          <w:szCs w:val="22"/>
        </w:rPr>
        <w:t>uredit</w:t>
      </w:r>
      <w:r w:rsidR="00CA22B3" w:rsidRPr="00F31AF0">
        <w:rPr>
          <w:rFonts w:ascii="DINPro-Regular" w:hAnsi="DINPro-Regular"/>
          <w:sz w:val="22"/>
          <w:szCs w:val="22"/>
        </w:rPr>
        <w:t>e</w:t>
      </w:r>
      <w:r w:rsidR="0058448F" w:rsidRPr="00F31AF0">
        <w:rPr>
          <w:rFonts w:ascii="DINPro-Regular" w:hAnsi="DINPro-Regular"/>
          <w:sz w:val="22"/>
          <w:szCs w:val="22"/>
        </w:rPr>
        <w:t>v</w:t>
      </w:r>
      <w:r w:rsidR="00CA22B3" w:rsidRPr="00F31AF0">
        <w:rPr>
          <w:rFonts w:ascii="DINPro-Regular" w:hAnsi="DINPro-Regular"/>
          <w:sz w:val="22"/>
          <w:szCs w:val="22"/>
        </w:rPr>
        <w:t xml:space="preserve"> novega naselje</w:t>
      </w:r>
      <w:r w:rsidR="00B7422E" w:rsidRPr="00F31AF0">
        <w:rPr>
          <w:rFonts w:ascii="DINPro-Regular" w:hAnsi="DINPro-Regular"/>
          <w:sz w:val="22"/>
          <w:szCs w:val="22"/>
        </w:rPr>
        <w:t xml:space="preserve"> je potrebna širitev </w:t>
      </w:r>
      <w:r w:rsidR="0058448F" w:rsidRPr="00F31AF0">
        <w:rPr>
          <w:rFonts w:ascii="DINPro-Regular" w:hAnsi="DINPro-Regular"/>
          <w:sz w:val="22"/>
          <w:szCs w:val="22"/>
        </w:rPr>
        <w:t>te</w:t>
      </w:r>
      <w:r w:rsidR="00B7422E" w:rsidRPr="00F31AF0">
        <w:rPr>
          <w:rFonts w:ascii="DINPro-Regular" w:hAnsi="DINPro-Regular"/>
          <w:sz w:val="22"/>
          <w:szCs w:val="22"/>
        </w:rPr>
        <w:t xml:space="preserve"> ceste</w:t>
      </w:r>
      <w:r w:rsidR="00852B0F" w:rsidRPr="00F31AF0">
        <w:rPr>
          <w:rFonts w:ascii="DINPro-Regular" w:hAnsi="DINPro-Regular"/>
          <w:sz w:val="22"/>
          <w:szCs w:val="22"/>
        </w:rPr>
        <w:t xml:space="preserve"> in ureditev pločnika.</w:t>
      </w:r>
    </w:p>
    <w:p w:rsidR="00704C27" w:rsidRPr="00F31AF0" w:rsidRDefault="00704C27" w:rsidP="00852B0F">
      <w:pPr>
        <w:pStyle w:val="Telobesedila"/>
        <w:jc w:val="both"/>
        <w:rPr>
          <w:rFonts w:ascii="DINPro-Regular" w:hAnsi="DINPro-Regular"/>
          <w:sz w:val="22"/>
          <w:szCs w:val="22"/>
          <w:highlight w:val="lightGray"/>
        </w:rPr>
      </w:pPr>
    </w:p>
    <w:p w:rsidR="00704C27" w:rsidRPr="00F31AF0" w:rsidRDefault="004B1CBF" w:rsidP="00133B0C">
      <w:pPr>
        <w:pStyle w:val="Telobesedila"/>
        <w:numPr>
          <w:ilvl w:val="0"/>
          <w:numId w:val="7"/>
        </w:numPr>
        <w:jc w:val="both"/>
        <w:rPr>
          <w:rFonts w:ascii="DINPro-Regular" w:hAnsi="DINPro-Regular"/>
          <w:sz w:val="22"/>
          <w:szCs w:val="22"/>
        </w:rPr>
      </w:pPr>
      <w:r w:rsidRPr="00F31AF0">
        <w:rPr>
          <w:rFonts w:ascii="DINPro-Regular" w:hAnsi="DINPro-Regular"/>
          <w:sz w:val="22"/>
          <w:szCs w:val="22"/>
        </w:rPr>
        <w:t xml:space="preserve">Po sredini </w:t>
      </w:r>
      <w:r w:rsidR="00704C27" w:rsidRPr="00F31AF0">
        <w:rPr>
          <w:rFonts w:ascii="DINPro-Regular" w:hAnsi="DINPro-Regular"/>
          <w:sz w:val="22"/>
          <w:szCs w:val="22"/>
        </w:rPr>
        <w:t>ur</w:t>
      </w:r>
      <w:r w:rsidRPr="00F31AF0">
        <w:rPr>
          <w:rFonts w:ascii="DINPro-Regular" w:hAnsi="DINPro-Regular"/>
          <w:sz w:val="22"/>
          <w:szCs w:val="22"/>
        </w:rPr>
        <w:t>editvenega območja</w:t>
      </w:r>
      <w:r w:rsidR="000F5DB5" w:rsidRPr="00F31AF0">
        <w:rPr>
          <w:rFonts w:ascii="DINPro-Regular" w:hAnsi="DINPro-Regular"/>
          <w:sz w:val="22"/>
          <w:szCs w:val="22"/>
        </w:rPr>
        <w:t xml:space="preserve"> se </w:t>
      </w:r>
      <w:r w:rsidR="00704C27" w:rsidRPr="00F31AF0">
        <w:rPr>
          <w:rFonts w:ascii="DINPro-Regular" w:hAnsi="DINPro-Regular"/>
          <w:sz w:val="22"/>
          <w:szCs w:val="22"/>
        </w:rPr>
        <w:t>uredi nova prometna cesta</w:t>
      </w:r>
      <w:r w:rsidR="00333ED3" w:rsidRPr="00F31AF0">
        <w:rPr>
          <w:rFonts w:ascii="DINPro-Regular" w:hAnsi="DINPro-Regular"/>
          <w:sz w:val="22"/>
          <w:szCs w:val="22"/>
        </w:rPr>
        <w:t xml:space="preserve"> s pločnikom </w:t>
      </w:r>
      <w:r w:rsidR="00704C27" w:rsidRPr="00F31AF0">
        <w:rPr>
          <w:rFonts w:ascii="DINPro-Regular" w:hAnsi="DINPro-Regular"/>
          <w:sz w:val="22"/>
          <w:szCs w:val="22"/>
        </w:rPr>
        <w:t>v smer</w:t>
      </w:r>
      <w:r w:rsidR="00852B0F" w:rsidRPr="00F31AF0">
        <w:rPr>
          <w:rFonts w:ascii="DINPro-Regular" w:hAnsi="DINPro-Regular"/>
          <w:sz w:val="22"/>
          <w:szCs w:val="22"/>
        </w:rPr>
        <w:t>i S</w:t>
      </w:r>
      <w:r w:rsidR="000F5DB5" w:rsidRPr="00F31AF0">
        <w:rPr>
          <w:rFonts w:ascii="DINPro-Regular" w:hAnsi="DINPro-Regular"/>
          <w:sz w:val="22"/>
          <w:szCs w:val="22"/>
        </w:rPr>
        <w:t xml:space="preserve"> </w:t>
      </w:r>
      <w:r w:rsidR="00CA22B3" w:rsidRPr="00F31AF0">
        <w:rPr>
          <w:rFonts w:ascii="DINPro-Regular" w:hAnsi="DINPro-Regular"/>
          <w:sz w:val="22"/>
          <w:szCs w:val="22"/>
        </w:rPr>
        <w:t xml:space="preserve">– </w:t>
      </w:r>
      <w:r w:rsidR="0058448F" w:rsidRPr="00F31AF0">
        <w:rPr>
          <w:rFonts w:ascii="DINPro-Regular" w:hAnsi="DINPro-Regular"/>
          <w:sz w:val="22"/>
          <w:szCs w:val="22"/>
        </w:rPr>
        <w:t xml:space="preserve">J - </w:t>
      </w:r>
      <w:r w:rsidR="00CA22B3" w:rsidRPr="00F31AF0">
        <w:rPr>
          <w:rFonts w:ascii="DINPro-Regular" w:hAnsi="DINPro-Regular"/>
          <w:sz w:val="22"/>
          <w:szCs w:val="22"/>
        </w:rPr>
        <w:t xml:space="preserve">JV, </w:t>
      </w:r>
      <w:r w:rsidR="00704C27" w:rsidRPr="00F31AF0">
        <w:rPr>
          <w:rFonts w:ascii="DINPro-Regular" w:hAnsi="DINPro-Regular"/>
          <w:sz w:val="22"/>
          <w:szCs w:val="22"/>
        </w:rPr>
        <w:t>ki se poveže z obstoječimi ces</w:t>
      </w:r>
      <w:r w:rsidR="0079528A" w:rsidRPr="00F31AF0">
        <w:rPr>
          <w:rFonts w:ascii="DINPro-Regular" w:hAnsi="DINPro-Regular"/>
          <w:sz w:val="22"/>
          <w:szCs w:val="22"/>
        </w:rPr>
        <w:t>t</w:t>
      </w:r>
      <w:r w:rsidR="00704C27" w:rsidRPr="00F31AF0">
        <w:rPr>
          <w:rFonts w:ascii="DINPro-Regular" w:hAnsi="DINPro-Regular"/>
          <w:sz w:val="22"/>
          <w:szCs w:val="22"/>
        </w:rPr>
        <w:t xml:space="preserve">nimi povezavami. </w:t>
      </w:r>
    </w:p>
    <w:p w:rsidR="0080338A" w:rsidRPr="00F31AF0" w:rsidRDefault="0080338A" w:rsidP="00E94409">
      <w:pPr>
        <w:pStyle w:val="Telobesedila"/>
        <w:jc w:val="both"/>
        <w:rPr>
          <w:rFonts w:ascii="DINPro-Regular" w:hAnsi="DINPro-Regular"/>
          <w:sz w:val="22"/>
          <w:szCs w:val="22"/>
        </w:rPr>
      </w:pPr>
    </w:p>
    <w:p w:rsidR="0080338A" w:rsidRPr="00F31AF0" w:rsidRDefault="0080338A" w:rsidP="00C259C5">
      <w:pPr>
        <w:pStyle w:val="Telobesedila"/>
        <w:numPr>
          <w:ilvl w:val="0"/>
          <w:numId w:val="7"/>
        </w:numPr>
        <w:jc w:val="both"/>
        <w:rPr>
          <w:rFonts w:ascii="DINPro-Regular" w:hAnsi="DINPro-Regular"/>
          <w:sz w:val="22"/>
          <w:szCs w:val="22"/>
        </w:rPr>
      </w:pPr>
      <w:r w:rsidRPr="00F31AF0">
        <w:rPr>
          <w:rFonts w:ascii="DINPro-Regular" w:hAnsi="DINPro-Regular"/>
          <w:sz w:val="22"/>
          <w:szCs w:val="22"/>
        </w:rPr>
        <w:t xml:space="preserve">Širina vozišča </w:t>
      </w:r>
      <w:r w:rsidR="00874310" w:rsidRPr="00F31AF0">
        <w:rPr>
          <w:rFonts w:ascii="DINPro-Regular" w:hAnsi="DINPro-Regular"/>
          <w:sz w:val="22"/>
          <w:szCs w:val="22"/>
        </w:rPr>
        <w:t>osrednje interne ceste znaša 5,</w:t>
      </w:r>
      <w:r w:rsidR="004B1CBF" w:rsidRPr="00F31AF0">
        <w:rPr>
          <w:rFonts w:ascii="DINPro-Regular" w:hAnsi="DINPro-Regular"/>
          <w:sz w:val="22"/>
          <w:szCs w:val="22"/>
        </w:rPr>
        <w:t>0</w:t>
      </w:r>
      <w:r w:rsidR="005172AA" w:rsidRPr="00F31AF0">
        <w:rPr>
          <w:rFonts w:ascii="DINPro-Regular" w:hAnsi="DINPro-Regular"/>
          <w:sz w:val="22"/>
          <w:szCs w:val="22"/>
        </w:rPr>
        <w:t xml:space="preserve"> m</w:t>
      </w:r>
      <w:r w:rsidR="00081A18" w:rsidRPr="00F31AF0">
        <w:rPr>
          <w:rFonts w:ascii="DINPro-Regular" w:hAnsi="DINPro-Regular"/>
          <w:sz w:val="22"/>
          <w:szCs w:val="22"/>
        </w:rPr>
        <w:t xml:space="preserve"> z </w:t>
      </w:r>
      <w:r w:rsidR="00852B0F" w:rsidRPr="00F31AF0">
        <w:rPr>
          <w:rFonts w:ascii="DINPro-Regular" w:hAnsi="DINPro-Regular"/>
          <w:sz w:val="22"/>
          <w:szCs w:val="22"/>
        </w:rPr>
        <w:t>enostranskim pločnikom širine 1,5</w:t>
      </w:r>
      <w:r w:rsidR="006673F6" w:rsidRPr="00F31AF0">
        <w:rPr>
          <w:rFonts w:ascii="DINPro-Regular" w:hAnsi="DINPro-Regular"/>
          <w:sz w:val="22"/>
          <w:szCs w:val="22"/>
        </w:rPr>
        <w:t xml:space="preserve"> </w:t>
      </w:r>
      <w:r w:rsidR="00081A18" w:rsidRPr="00F31AF0">
        <w:rPr>
          <w:rFonts w:ascii="DINPro-Regular" w:hAnsi="DINPro-Regular"/>
          <w:sz w:val="22"/>
          <w:szCs w:val="22"/>
        </w:rPr>
        <w:t>m</w:t>
      </w:r>
      <w:r w:rsidR="0058448F" w:rsidRPr="00F31AF0">
        <w:rPr>
          <w:rFonts w:ascii="DINPro-Regular" w:hAnsi="DINPro-Regular"/>
          <w:sz w:val="22"/>
          <w:szCs w:val="22"/>
        </w:rPr>
        <w:t>. Na osrednjo cesto s</w:t>
      </w:r>
      <w:r w:rsidR="00C259C5" w:rsidRPr="00F31AF0">
        <w:rPr>
          <w:rFonts w:ascii="DINPro-Regular" w:hAnsi="DINPro-Regular"/>
          <w:sz w:val="22"/>
          <w:szCs w:val="22"/>
        </w:rPr>
        <w:t>e v smeri V-Z vežejo ožje interne ceste v širini 4,0 m</w:t>
      </w:r>
      <w:r w:rsidR="0058448F" w:rsidRPr="00F31AF0">
        <w:rPr>
          <w:rFonts w:ascii="DINPro-Regular" w:hAnsi="DINPro-Regular"/>
          <w:sz w:val="22"/>
          <w:szCs w:val="22"/>
        </w:rPr>
        <w:t xml:space="preserve"> in </w:t>
      </w:r>
      <w:r w:rsidR="00C259C5" w:rsidRPr="00F31AF0">
        <w:rPr>
          <w:rFonts w:ascii="DINPro-Regular" w:hAnsi="DINPro-Regular"/>
          <w:sz w:val="22"/>
          <w:szCs w:val="22"/>
        </w:rPr>
        <w:t xml:space="preserve"> z enostranskim pločnikom. </w:t>
      </w:r>
      <w:r w:rsidR="00EF1B1F" w:rsidRPr="00F31AF0">
        <w:rPr>
          <w:rFonts w:ascii="DINPro-Regular" w:hAnsi="DINPro-Regular"/>
          <w:sz w:val="22"/>
          <w:szCs w:val="22"/>
        </w:rPr>
        <w:t xml:space="preserve">Širina ceste </w:t>
      </w:r>
      <w:r w:rsidR="00C259C5" w:rsidRPr="00F31AF0">
        <w:rPr>
          <w:rFonts w:ascii="DINPro-Regular" w:hAnsi="DINPro-Regular"/>
          <w:sz w:val="22"/>
          <w:szCs w:val="22"/>
        </w:rPr>
        <w:t xml:space="preserve">in pločnika </w:t>
      </w:r>
      <w:r w:rsidR="00EF1B1F" w:rsidRPr="00F31AF0">
        <w:rPr>
          <w:rFonts w:ascii="DINPro-Regular" w:hAnsi="DINPro-Regular"/>
          <w:sz w:val="22"/>
          <w:szCs w:val="22"/>
        </w:rPr>
        <w:t xml:space="preserve">je </w:t>
      </w:r>
      <w:r w:rsidR="005172AA" w:rsidRPr="00F31AF0">
        <w:rPr>
          <w:rFonts w:ascii="DINPro-Regular" w:hAnsi="DINPro-Regular"/>
          <w:sz w:val="22"/>
          <w:szCs w:val="22"/>
        </w:rPr>
        <w:t xml:space="preserve">lahko tudi </w:t>
      </w:r>
      <w:r w:rsidR="004B1CBF" w:rsidRPr="00F31AF0">
        <w:rPr>
          <w:rFonts w:ascii="DINPro-Regular" w:hAnsi="DINPro-Regular"/>
          <w:sz w:val="22"/>
          <w:szCs w:val="22"/>
        </w:rPr>
        <w:t>ve</w:t>
      </w:r>
      <w:r w:rsidR="00081A18" w:rsidRPr="00F31AF0">
        <w:rPr>
          <w:rFonts w:ascii="DINPro-Regular" w:hAnsi="DINPro-Regular"/>
          <w:sz w:val="22"/>
          <w:szCs w:val="22"/>
        </w:rPr>
        <w:t>č</w:t>
      </w:r>
      <w:r w:rsidR="004B1CBF" w:rsidRPr="00F31AF0">
        <w:rPr>
          <w:rFonts w:ascii="DINPro-Regular" w:hAnsi="DINPro-Regular"/>
          <w:sz w:val="22"/>
          <w:szCs w:val="22"/>
        </w:rPr>
        <w:t xml:space="preserve"> ali </w:t>
      </w:r>
      <w:r w:rsidR="005172AA" w:rsidRPr="00F31AF0">
        <w:rPr>
          <w:rFonts w:ascii="DINPro-Regular" w:hAnsi="DINPro-Regular"/>
          <w:sz w:val="22"/>
          <w:szCs w:val="22"/>
        </w:rPr>
        <w:t>manj, če za to obstajajo upravičeni razlogi utemeljeni s tehničnega, prometnega in prostorskega vidika.</w:t>
      </w:r>
    </w:p>
    <w:p w:rsidR="00CA22B3" w:rsidRPr="00FC26AD" w:rsidRDefault="00CA22B3" w:rsidP="00FC26AD">
      <w:pPr>
        <w:rPr>
          <w:rFonts w:ascii="DINPro-Regular" w:hAnsi="DINPro-Regular"/>
          <w:sz w:val="22"/>
          <w:szCs w:val="22"/>
        </w:rPr>
      </w:pPr>
    </w:p>
    <w:p w:rsidR="00CA22B3" w:rsidRPr="00F31AF0" w:rsidRDefault="00CA22B3" w:rsidP="00133B0C">
      <w:pPr>
        <w:pStyle w:val="Telobesedila"/>
        <w:numPr>
          <w:ilvl w:val="0"/>
          <w:numId w:val="7"/>
        </w:numPr>
        <w:jc w:val="both"/>
        <w:rPr>
          <w:rFonts w:ascii="DINPro-Regular" w:hAnsi="DINPro-Regular"/>
          <w:sz w:val="22"/>
          <w:szCs w:val="22"/>
        </w:rPr>
      </w:pPr>
      <w:r w:rsidRPr="00F31AF0">
        <w:rPr>
          <w:rFonts w:ascii="DINPro-Regular" w:hAnsi="DINPro-Regular"/>
          <w:sz w:val="22"/>
          <w:szCs w:val="22"/>
        </w:rPr>
        <w:t>Parcele, ki ležijo ob meji OPPN,  imajo lahko dostop do javne ceste urejen</w:t>
      </w:r>
      <w:r w:rsidR="00B62E1C" w:rsidRPr="00F31AF0">
        <w:rPr>
          <w:rFonts w:ascii="DINPro-Regular" w:hAnsi="DINPro-Regular"/>
          <w:sz w:val="22"/>
          <w:szCs w:val="22"/>
        </w:rPr>
        <w:t xml:space="preserve"> drugače kot je prikazano v grafičnem prikazu, </w:t>
      </w:r>
      <w:r w:rsidR="000F54F3" w:rsidRPr="00F31AF0">
        <w:rPr>
          <w:rFonts w:ascii="DINPro-Regular" w:hAnsi="DINPro-Regular"/>
          <w:sz w:val="22"/>
          <w:szCs w:val="22"/>
        </w:rPr>
        <w:t>po parcelah</w:t>
      </w:r>
      <w:r w:rsidRPr="00F31AF0">
        <w:rPr>
          <w:rFonts w:ascii="DINPro-Regular" w:hAnsi="DINPro-Regular"/>
          <w:sz w:val="22"/>
          <w:szCs w:val="22"/>
        </w:rPr>
        <w:t xml:space="preserve"> </w:t>
      </w:r>
      <w:r w:rsidR="00B62E1C" w:rsidRPr="00F31AF0">
        <w:rPr>
          <w:rFonts w:ascii="DINPro-Regular" w:hAnsi="DINPro-Regular"/>
          <w:sz w:val="22"/>
          <w:szCs w:val="22"/>
        </w:rPr>
        <w:t>izven območja OPPN</w:t>
      </w:r>
      <w:r w:rsidR="00C259C5" w:rsidRPr="00F31AF0">
        <w:rPr>
          <w:rFonts w:ascii="DINPro-Regular" w:hAnsi="DINPro-Regular"/>
          <w:sz w:val="22"/>
          <w:szCs w:val="22"/>
        </w:rPr>
        <w:t xml:space="preserve">. </w:t>
      </w:r>
    </w:p>
    <w:p w:rsidR="0080338A" w:rsidRPr="00F31AF0" w:rsidRDefault="0080338A" w:rsidP="00E94409">
      <w:pPr>
        <w:pStyle w:val="Telobesedila"/>
        <w:jc w:val="both"/>
        <w:rPr>
          <w:rFonts w:ascii="DINPro-Regular" w:hAnsi="DINPro-Regular"/>
          <w:sz w:val="22"/>
          <w:szCs w:val="22"/>
          <w:highlight w:val="lightGray"/>
        </w:rPr>
      </w:pPr>
    </w:p>
    <w:p w:rsidR="0080338A" w:rsidRPr="00F31AF0" w:rsidRDefault="0080338A" w:rsidP="00133B0C">
      <w:pPr>
        <w:pStyle w:val="Telobesedila"/>
        <w:numPr>
          <w:ilvl w:val="0"/>
          <w:numId w:val="7"/>
        </w:numPr>
        <w:jc w:val="both"/>
        <w:rPr>
          <w:rFonts w:ascii="DINPro-Regular" w:hAnsi="DINPro-Regular"/>
          <w:sz w:val="22"/>
          <w:szCs w:val="22"/>
        </w:rPr>
      </w:pPr>
      <w:r w:rsidRPr="00F31AF0">
        <w:rPr>
          <w:rFonts w:ascii="DINPro-Regular" w:hAnsi="DINPro-Regular"/>
          <w:sz w:val="22"/>
          <w:szCs w:val="22"/>
        </w:rPr>
        <w:t>Pri umestitvi nove ceste je potrebno upoštevati:</w:t>
      </w:r>
    </w:p>
    <w:p w:rsidR="0080338A" w:rsidRPr="00F31AF0" w:rsidRDefault="0080338A" w:rsidP="00133B0C">
      <w:pPr>
        <w:pStyle w:val="Telobesedila"/>
        <w:numPr>
          <w:ilvl w:val="1"/>
          <w:numId w:val="7"/>
        </w:numPr>
        <w:tabs>
          <w:tab w:val="num" w:pos="709"/>
          <w:tab w:val="num" w:pos="1080"/>
        </w:tabs>
        <w:ind w:left="709"/>
        <w:jc w:val="both"/>
        <w:rPr>
          <w:rFonts w:ascii="DINPro-Regular" w:hAnsi="DINPro-Regular"/>
          <w:sz w:val="22"/>
          <w:szCs w:val="22"/>
        </w:rPr>
      </w:pPr>
      <w:r w:rsidRPr="00F31AF0">
        <w:rPr>
          <w:rFonts w:ascii="DINPro-Regular" w:hAnsi="DINPro-Regular"/>
          <w:sz w:val="22"/>
          <w:szCs w:val="22"/>
        </w:rPr>
        <w:t>vso veljavno zakonodajo,</w:t>
      </w:r>
    </w:p>
    <w:p w:rsidR="0080338A" w:rsidRPr="00F31AF0" w:rsidRDefault="0080338A" w:rsidP="00133B0C">
      <w:pPr>
        <w:pStyle w:val="Telobesedila"/>
        <w:numPr>
          <w:ilvl w:val="1"/>
          <w:numId w:val="7"/>
        </w:numPr>
        <w:tabs>
          <w:tab w:val="num" w:pos="709"/>
          <w:tab w:val="num" w:pos="1080"/>
        </w:tabs>
        <w:ind w:left="709"/>
        <w:jc w:val="both"/>
        <w:rPr>
          <w:rFonts w:ascii="DINPro-Regular" w:hAnsi="DINPro-Regular"/>
          <w:sz w:val="22"/>
          <w:szCs w:val="22"/>
        </w:rPr>
      </w:pPr>
      <w:r w:rsidRPr="00F31AF0">
        <w:rPr>
          <w:rFonts w:ascii="DINPro-Regular" w:hAnsi="DINPro-Regular"/>
          <w:sz w:val="22"/>
          <w:szCs w:val="22"/>
        </w:rPr>
        <w:t>zasaditev ob cesti je potrebno prilagoditi pogojem vzdrževanja cestišča, preglednosti ceste in priključevanja, namestitve prometne signalizacije in opreme,</w:t>
      </w:r>
    </w:p>
    <w:p w:rsidR="0080338A" w:rsidRPr="00F31AF0" w:rsidRDefault="0080338A" w:rsidP="00133B0C">
      <w:pPr>
        <w:pStyle w:val="Telobesedila"/>
        <w:numPr>
          <w:ilvl w:val="1"/>
          <w:numId w:val="7"/>
        </w:numPr>
        <w:tabs>
          <w:tab w:val="num" w:pos="709"/>
          <w:tab w:val="num" w:pos="1080"/>
        </w:tabs>
        <w:ind w:left="709"/>
        <w:jc w:val="both"/>
        <w:rPr>
          <w:rFonts w:ascii="DINPro-Regular" w:hAnsi="DINPro-Regular"/>
          <w:sz w:val="22"/>
          <w:szCs w:val="22"/>
        </w:rPr>
      </w:pPr>
      <w:r w:rsidRPr="00F31AF0">
        <w:rPr>
          <w:rFonts w:ascii="DINPro-Regular" w:hAnsi="DINPro-Regular"/>
          <w:sz w:val="22"/>
          <w:szCs w:val="22"/>
        </w:rPr>
        <w:t>zagotovljeno mora biti varno odvijanje prometa vseh udeležencev v prometu,</w:t>
      </w:r>
    </w:p>
    <w:p w:rsidR="0080338A" w:rsidRPr="00F31AF0" w:rsidRDefault="0080338A" w:rsidP="00133B0C">
      <w:pPr>
        <w:pStyle w:val="Telobesedila"/>
        <w:numPr>
          <w:ilvl w:val="1"/>
          <w:numId w:val="7"/>
        </w:numPr>
        <w:tabs>
          <w:tab w:val="num" w:pos="709"/>
          <w:tab w:val="num" w:pos="1080"/>
        </w:tabs>
        <w:ind w:left="709"/>
        <w:jc w:val="both"/>
        <w:rPr>
          <w:rFonts w:ascii="DINPro-Regular" w:hAnsi="DINPro-Regular"/>
          <w:sz w:val="22"/>
          <w:szCs w:val="22"/>
        </w:rPr>
      </w:pPr>
      <w:r w:rsidRPr="00F31AF0">
        <w:rPr>
          <w:rFonts w:ascii="DINPro-Regular" w:hAnsi="DINPro-Regular"/>
          <w:sz w:val="22"/>
          <w:szCs w:val="22"/>
        </w:rPr>
        <w:t>upoštevati obstoječe in načrtovane komunalne vode,</w:t>
      </w:r>
    </w:p>
    <w:p w:rsidR="00774341" w:rsidRPr="005749C5" w:rsidRDefault="0080338A" w:rsidP="00774341">
      <w:pPr>
        <w:pStyle w:val="Telobesedila"/>
        <w:numPr>
          <w:ilvl w:val="1"/>
          <w:numId w:val="7"/>
        </w:numPr>
        <w:tabs>
          <w:tab w:val="num" w:pos="709"/>
          <w:tab w:val="num" w:pos="1080"/>
        </w:tabs>
        <w:ind w:left="709"/>
        <w:jc w:val="both"/>
        <w:rPr>
          <w:rFonts w:ascii="DINPro-Regular" w:hAnsi="DINPro-Regular"/>
          <w:sz w:val="22"/>
          <w:szCs w:val="22"/>
        </w:rPr>
      </w:pPr>
      <w:r w:rsidRPr="00F31AF0">
        <w:rPr>
          <w:rFonts w:ascii="DINPro-Regular" w:hAnsi="DINPro-Regular"/>
          <w:sz w:val="22"/>
          <w:szCs w:val="22"/>
        </w:rPr>
        <w:t>preprečiti je potrebno odtekanje površinskih padavinskih voda z utrjenih površin na javne ceste.</w:t>
      </w:r>
    </w:p>
    <w:p w:rsidR="00774341" w:rsidRPr="00320DE0" w:rsidRDefault="00774341" w:rsidP="00774341">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80338A" w:rsidRPr="005749C5" w:rsidRDefault="00774341" w:rsidP="005749C5">
      <w:pPr>
        <w:shd w:val="clear" w:color="auto" w:fill="F2F2F2"/>
        <w:jc w:val="both"/>
        <w:rPr>
          <w:rFonts w:asciiTheme="minorHAnsi" w:hAnsiTheme="minorHAnsi" w:cs="Arial"/>
          <w:i/>
          <w:color w:val="00B050"/>
          <w:sz w:val="20"/>
          <w:szCs w:val="20"/>
        </w:rPr>
      </w:pPr>
      <w:r w:rsidRPr="00774341">
        <w:rPr>
          <w:rFonts w:asciiTheme="minorHAnsi" w:hAnsiTheme="minorHAnsi" w:cs="Arial"/>
          <w:i/>
          <w:color w:val="00B050"/>
          <w:sz w:val="20"/>
          <w:szCs w:val="20"/>
        </w:rPr>
        <w:t xml:space="preserve">Besedilo tega člena določa </w:t>
      </w:r>
      <w:r w:rsidR="00FC26AD">
        <w:rPr>
          <w:rFonts w:asciiTheme="minorHAnsi" w:hAnsiTheme="minorHAnsi" w:cs="Arial"/>
          <w:i/>
          <w:color w:val="00B050"/>
          <w:sz w:val="20"/>
          <w:szCs w:val="20"/>
        </w:rPr>
        <w:t>pogoje glede ureditev v skladu s tehničnimi predpisi s področja prometa. Določa poteke cest, dopustna odstopanja glede ureditve dostopov za obodne parcele ter zahtevo po upoštevanju veljaven zakonodaje.</w:t>
      </w:r>
    </w:p>
    <w:p w:rsidR="0080338A" w:rsidRPr="00F31AF0" w:rsidRDefault="0080338A" w:rsidP="006A2F20">
      <w:pPr>
        <w:pStyle w:val="Telobesedila"/>
        <w:ind w:left="284"/>
        <w:jc w:val="center"/>
        <w:rPr>
          <w:rFonts w:ascii="DINPro-Regular" w:hAnsi="DINPro-Regular"/>
          <w:b/>
          <w:sz w:val="22"/>
          <w:szCs w:val="22"/>
        </w:rPr>
      </w:pPr>
    </w:p>
    <w:p w:rsidR="0080338A" w:rsidRPr="00F31AF0" w:rsidRDefault="0080338A" w:rsidP="006A2F20">
      <w:pPr>
        <w:numPr>
          <w:ilvl w:val="0"/>
          <w:numId w:val="3"/>
        </w:numPr>
        <w:tabs>
          <w:tab w:val="left" w:pos="540"/>
        </w:tabs>
        <w:ind w:left="284"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6A2F20">
      <w:pPr>
        <w:pStyle w:val="Telobesedila"/>
        <w:ind w:left="284"/>
        <w:jc w:val="center"/>
        <w:rPr>
          <w:rFonts w:ascii="DINPro-Regular" w:hAnsi="DINPro-Regular"/>
          <w:sz w:val="22"/>
          <w:szCs w:val="22"/>
        </w:rPr>
      </w:pPr>
      <w:r w:rsidRPr="00F31AF0">
        <w:rPr>
          <w:rFonts w:ascii="DINPro-Regular" w:hAnsi="DINPro-Regular"/>
          <w:sz w:val="22"/>
          <w:szCs w:val="22"/>
        </w:rPr>
        <w:t>(oskrba z vodo)</w:t>
      </w:r>
    </w:p>
    <w:p w:rsidR="0080338A" w:rsidRPr="00F31AF0" w:rsidRDefault="0080338A" w:rsidP="006A2F20">
      <w:pPr>
        <w:pStyle w:val="Telobesedila"/>
        <w:ind w:left="284"/>
        <w:jc w:val="both"/>
        <w:rPr>
          <w:rFonts w:ascii="DINPro-Regular" w:hAnsi="DINPro-Regular"/>
          <w:sz w:val="22"/>
          <w:szCs w:val="22"/>
          <w:highlight w:val="lightGray"/>
        </w:rPr>
      </w:pPr>
    </w:p>
    <w:p w:rsidR="000C0B8B" w:rsidRPr="00F31AF0" w:rsidRDefault="000C0B8B" w:rsidP="006A2F20">
      <w:pPr>
        <w:pStyle w:val="Telobesedila"/>
        <w:numPr>
          <w:ilvl w:val="0"/>
          <w:numId w:val="21"/>
        </w:numPr>
        <w:ind w:left="284"/>
        <w:jc w:val="both"/>
        <w:rPr>
          <w:rFonts w:ascii="DINPro-Regular" w:hAnsi="DINPro-Regular"/>
          <w:sz w:val="22"/>
          <w:szCs w:val="22"/>
        </w:rPr>
      </w:pPr>
      <w:r w:rsidRPr="00F31AF0">
        <w:rPr>
          <w:rFonts w:ascii="DINPro-Regular" w:hAnsi="DINPro-Regular"/>
          <w:sz w:val="22"/>
          <w:szCs w:val="22"/>
        </w:rPr>
        <w:t>Izvesti je potrebno manjkajoči sekundarni vodovod na obravnavanem območju s štirimi navezavami na obstoječe vodovodno omrežje v naselju.</w:t>
      </w:r>
    </w:p>
    <w:p w:rsidR="000C0B8B" w:rsidRPr="00F31AF0" w:rsidRDefault="000C0B8B" w:rsidP="006A2F20">
      <w:pPr>
        <w:pStyle w:val="Telobesedila"/>
        <w:ind w:left="284"/>
        <w:jc w:val="both"/>
        <w:rPr>
          <w:rFonts w:ascii="DINPro-Regular" w:hAnsi="DINPro-Regular"/>
          <w:sz w:val="22"/>
          <w:szCs w:val="22"/>
        </w:rPr>
      </w:pPr>
    </w:p>
    <w:p w:rsidR="000C0B8B" w:rsidRPr="00F31AF0" w:rsidRDefault="000C0B8B" w:rsidP="006A2F20">
      <w:pPr>
        <w:pStyle w:val="Telobesedila"/>
        <w:numPr>
          <w:ilvl w:val="0"/>
          <w:numId w:val="21"/>
        </w:numPr>
        <w:ind w:left="284"/>
        <w:jc w:val="both"/>
        <w:rPr>
          <w:rFonts w:ascii="DINPro-Regular" w:hAnsi="DINPro-Regular"/>
          <w:sz w:val="22"/>
          <w:szCs w:val="22"/>
        </w:rPr>
      </w:pPr>
      <w:r w:rsidRPr="00F31AF0">
        <w:rPr>
          <w:rFonts w:ascii="DINPro-Regular" w:hAnsi="DINPro-Regular"/>
          <w:sz w:val="22"/>
          <w:szCs w:val="22"/>
        </w:rPr>
        <w:t>Objekti se s samostojnimi priključki priključijo na sekundarni vodovo</w:t>
      </w:r>
      <w:r w:rsidR="0058448F" w:rsidRPr="00F31AF0">
        <w:rPr>
          <w:rFonts w:ascii="DINPro-Regular" w:hAnsi="DINPro-Regular"/>
          <w:sz w:val="22"/>
          <w:szCs w:val="22"/>
        </w:rPr>
        <w:t>d</w:t>
      </w:r>
      <w:r w:rsidRPr="00F31AF0">
        <w:rPr>
          <w:rFonts w:ascii="DINPro-Regular" w:hAnsi="DINPro-Regular"/>
          <w:sz w:val="22"/>
          <w:szCs w:val="22"/>
        </w:rPr>
        <w:t xml:space="preserve">. </w:t>
      </w:r>
      <w:proofErr w:type="spellStart"/>
      <w:r w:rsidRPr="00F31AF0">
        <w:rPr>
          <w:rFonts w:ascii="DINPro-Regular" w:hAnsi="DINPro-Regular"/>
          <w:sz w:val="22"/>
          <w:szCs w:val="22"/>
        </w:rPr>
        <w:t>Merno</w:t>
      </w:r>
      <w:proofErr w:type="spellEnd"/>
      <w:r w:rsidRPr="00F31AF0">
        <w:rPr>
          <w:rFonts w:ascii="DINPro-Regular" w:hAnsi="DINPro-Regular"/>
          <w:sz w:val="22"/>
          <w:szCs w:val="22"/>
        </w:rPr>
        <w:t xml:space="preserve"> me</w:t>
      </w:r>
      <w:r w:rsidR="00FC26AD">
        <w:rPr>
          <w:rFonts w:ascii="DINPro-Regular" w:hAnsi="DINPro-Regular"/>
          <w:sz w:val="22"/>
          <w:szCs w:val="22"/>
        </w:rPr>
        <w:t>sto z merilci vode se zmontira</w:t>
      </w:r>
      <w:r w:rsidRPr="00F31AF0">
        <w:rPr>
          <w:rFonts w:ascii="DINPro-Regular" w:hAnsi="DINPro-Regular"/>
          <w:sz w:val="22"/>
          <w:szCs w:val="22"/>
        </w:rPr>
        <w:t xml:space="preserve"> v vodomernem jašku na parceli uporabnika. Lokacijo jaška določi </w:t>
      </w:r>
      <w:proofErr w:type="spellStart"/>
      <w:r w:rsidRPr="00F31AF0">
        <w:rPr>
          <w:rFonts w:ascii="DINPro-Regular" w:hAnsi="DINPro-Regular"/>
          <w:sz w:val="22"/>
          <w:szCs w:val="22"/>
        </w:rPr>
        <w:t>upravljalec</w:t>
      </w:r>
      <w:proofErr w:type="spellEnd"/>
      <w:r w:rsidRPr="00F31AF0">
        <w:rPr>
          <w:rFonts w:ascii="DINPro-Regular" w:hAnsi="DINPro-Regular"/>
          <w:sz w:val="22"/>
          <w:szCs w:val="22"/>
        </w:rPr>
        <w:t xml:space="preserve"> vodovoda.</w:t>
      </w:r>
    </w:p>
    <w:p w:rsidR="000C0B8B" w:rsidRPr="00F31AF0" w:rsidRDefault="000C0B8B" w:rsidP="006A2F20">
      <w:pPr>
        <w:pStyle w:val="Odstavekseznama"/>
        <w:ind w:left="284"/>
        <w:rPr>
          <w:rFonts w:ascii="DINPro-Regular" w:hAnsi="DINPro-Regular"/>
          <w:sz w:val="22"/>
          <w:szCs w:val="22"/>
        </w:rPr>
      </w:pPr>
    </w:p>
    <w:p w:rsidR="00FC26AD" w:rsidRPr="005749C5" w:rsidRDefault="000C0B8B" w:rsidP="00FC26AD">
      <w:pPr>
        <w:pStyle w:val="Telobesedila"/>
        <w:numPr>
          <w:ilvl w:val="0"/>
          <w:numId w:val="21"/>
        </w:numPr>
        <w:ind w:left="284"/>
        <w:jc w:val="both"/>
        <w:rPr>
          <w:rFonts w:ascii="DINPro-Regular" w:hAnsi="DINPro-Regular"/>
          <w:sz w:val="22"/>
          <w:szCs w:val="22"/>
        </w:rPr>
      </w:pPr>
      <w:r w:rsidRPr="00F31AF0">
        <w:rPr>
          <w:rFonts w:ascii="DINPro-Regular" w:hAnsi="DINPro-Regular"/>
          <w:sz w:val="22"/>
          <w:szCs w:val="22"/>
        </w:rPr>
        <w:t>Na območju OPPN se izvede tudi hidrantno omrežje. Hidranti morajo biti postavljeni na javnih površinah, da bodo vidni in enostavno dostopni in hkrati zaščiteni pred morebitnimi poškodbami z vozili.</w:t>
      </w:r>
    </w:p>
    <w:p w:rsidR="00FC26AD" w:rsidRPr="00320DE0" w:rsidRDefault="00FC26AD" w:rsidP="00FC26AD">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FC26AD" w:rsidRPr="00FC26AD" w:rsidRDefault="00FC26AD" w:rsidP="00FC26AD">
      <w:pPr>
        <w:shd w:val="clear" w:color="auto" w:fill="F2F2F2"/>
        <w:jc w:val="both"/>
        <w:rPr>
          <w:rFonts w:asciiTheme="minorHAnsi" w:hAnsiTheme="minorHAnsi" w:cs="Arial"/>
          <w:i/>
          <w:color w:val="00B050"/>
          <w:sz w:val="20"/>
          <w:szCs w:val="20"/>
        </w:rPr>
      </w:pPr>
      <w:r w:rsidRPr="00FC26AD">
        <w:rPr>
          <w:rFonts w:asciiTheme="minorHAnsi" w:hAnsiTheme="minorHAnsi" w:cs="Arial"/>
          <w:i/>
          <w:color w:val="00B050"/>
          <w:sz w:val="20"/>
          <w:szCs w:val="20"/>
        </w:rPr>
        <w:t xml:space="preserve">Besedilo tega člena </w:t>
      </w:r>
      <w:r>
        <w:rPr>
          <w:rFonts w:asciiTheme="minorHAnsi" w:hAnsiTheme="minorHAnsi" w:cs="Arial"/>
          <w:i/>
          <w:color w:val="00B050"/>
          <w:sz w:val="20"/>
          <w:szCs w:val="20"/>
        </w:rPr>
        <w:t>povzema pogoje glede oskrbe območja z vodo iz smernic, ki jih je izdal pris</w:t>
      </w:r>
      <w:r w:rsidR="000D442F">
        <w:rPr>
          <w:rFonts w:asciiTheme="minorHAnsi" w:hAnsiTheme="minorHAnsi" w:cs="Arial"/>
          <w:i/>
          <w:color w:val="00B050"/>
          <w:sz w:val="20"/>
          <w:szCs w:val="20"/>
        </w:rPr>
        <w:t>tojen nosilec urejanja prostora ter predpisov iz področja oskrbe z vodo.</w:t>
      </w:r>
    </w:p>
    <w:p w:rsidR="0080338A" w:rsidRPr="00F31AF0" w:rsidRDefault="0080338A" w:rsidP="00E94409">
      <w:pPr>
        <w:pStyle w:val="Telobesedila"/>
        <w:jc w:val="both"/>
        <w:rPr>
          <w:rFonts w:ascii="DINPro-Regular" w:hAnsi="DINPro-Regular"/>
          <w:sz w:val="22"/>
          <w:szCs w:val="22"/>
          <w:highlight w:val="lightGray"/>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w:t>
      </w:r>
      <w:proofErr w:type="spellStart"/>
      <w:r w:rsidRPr="00F31AF0">
        <w:rPr>
          <w:rFonts w:ascii="DINPro-Regular" w:hAnsi="DINPro-Regular"/>
          <w:sz w:val="22"/>
          <w:szCs w:val="22"/>
        </w:rPr>
        <w:t>odvodnja</w:t>
      </w:r>
      <w:proofErr w:type="spellEnd"/>
      <w:r w:rsidRPr="00F31AF0">
        <w:rPr>
          <w:rFonts w:ascii="DINPro-Regular" w:hAnsi="DINPro-Regular"/>
          <w:sz w:val="22"/>
          <w:szCs w:val="22"/>
        </w:rPr>
        <w:t xml:space="preserve"> padavinskih voda)</w:t>
      </w:r>
    </w:p>
    <w:p w:rsidR="0080338A" w:rsidRPr="00F31AF0" w:rsidRDefault="0080338A" w:rsidP="00E94409">
      <w:pPr>
        <w:pStyle w:val="Telobesedila"/>
        <w:jc w:val="both"/>
        <w:rPr>
          <w:rFonts w:ascii="DINPro-Regular" w:hAnsi="DINPro-Regular"/>
          <w:sz w:val="22"/>
          <w:szCs w:val="22"/>
        </w:rPr>
      </w:pPr>
    </w:p>
    <w:p w:rsidR="00A1235C" w:rsidRPr="00F31AF0" w:rsidRDefault="0080338A" w:rsidP="00902E45">
      <w:pPr>
        <w:pStyle w:val="Telobesedila"/>
        <w:numPr>
          <w:ilvl w:val="0"/>
          <w:numId w:val="9"/>
        </w:numPr>
        <w:ind w:left="426" w:hanging="426"/>
        <w:jc w:val="both"/>
        <w:rPr>
          <w:rFonts w:ascii="DINPro-Regular" w:hAnsi="DINPro-Regular"/>
          <w:sz w:val="22"/>
          <w:szCs w:val="22"/>
        </w:rPr>
      </w:pPr>
      <w:r w:rsidRPr="00F31AF0">
        <w:rPr>
          <w:rFonts w:ascii="DINPro-Regular" w:hAnsi="DINPro-Regular"/>
          <w:sz w:val="22"/>
          <w:szCs w:val="22"/>
        </w:rPr>
        <w:t xml:space="preserve"> Padavinske vode s streh se po mehanskem čiščenju (peskolovi) lahko</w:t>
      </w:r>
      <w:r w:rsidR="000F54F3" w:rsidRPr="00F31AF0">
        <w:rPr>
          <w:rFonts w:ascii="DINPro-Regular" w:hAnsi="DINPro-Regular"/>
          <w:sz w:val="22"/>
          <w:szCs w:val="22"/>
        </w:rPr>
        <w:t xml:space="preserve"> </w:t>
      </w:r>
      <w:r w:rsidRPr="00F31AF0">
        <w:rPr>
          <w:rFonts w:ascii="DINPro-Regular" w:hAnsi="DINPro-Regular"/>
          <w:sz w:val="22"/>
          <w:szCs w:val="22"/>
        </w:rPr>
        <w:t xml:space="preserve">zbira v zbiralnikih deževnice </w:t>
      </w:r>
      <w:r w:rsidR="002731EF" w:rsidRPr="00F31AF0">
        <w:rPr>
          <w:rFonts w:ascii="DINPro-Regular" w:hAnsi="DINPro-Regular"/>
          <w:sz w:val="22"/>
          <w:szCs w:val="22"/>
        </w:rPr>
        <w:t>in</w:t>
      </w:r>
      <w:r w:rsidRPr="00F31AF0">
        <w:rPr>
          <w:rFonts w:ascii="DINPro-Regular" w:hAnsi="DINPro-Regular"/>
          <w:sz w:val="22"/>
          <w:szCs w:val="22"/>
        </w:rPr>
        <w:t xml:space="preserve"> odvaja v meteorno kanalizacijo. </w:t>
      </w:r>
    </w:p>
    <w:p w:rsidR="00A1235C" w:rsidRPr="00F31AF0" w:rsidRDefault="00A1235C" w:rsidP="00A1235C">
      <w:pPr>
        <w:pStyle w:val="Telobesedila"/>
        <w:jc w:val="both"/>
        <w:rPr>
          <w:rFonts w:ascii="DINPro-Regular" w:hAnsi="DINPro-Regular"/>
          <w:sz w:val="22"/>
          <w:szCs w:val="22"/>
        </w:rPr>
      </w:pPr>
    </w:p>
    <w:p w:rsidR="00FA4ECB" w:rsidRPr="00F31AF0" w:rsidRDefault="00A1235C" w:rsidP="00902E45">
      <w:pPr>
        <w:pStyle w:val="Telobesedila"/>
        <w:numPr>
          <w:ilvl w:val="0"/>
          <w:numId w:val="9"/>
        </w:numPr>
        <w:ind w:left="426" w:hanging="426"/>
        <w:jc w:val="both"/>
        <w:rPr>
          <w:rFonts w:ascii="DINPro-Regular" w:hAnsi="DINPro-Regular"/>
          <w:sz w:val="22"/>
          <w:szCs w:val="22"/>
        </w:rPr>
      </w:pPr>
      <w:r w:rsidRPr="00F31AF0">
        <w:rPr>
          <w:rFonts w:ascii="DINPro-Regular" w:hAnsi="DINPro-Regular"/>
          <w:sz w:val="22"/>
          <w:szCs w:val="22"/>
        </w:rPr>
        <w:t>Za gradnjo na obodnih parcelah OPPN, v</w:t>
      </w:r>
      <w:r w:rsidR="00C259C5" w:rsidRPr="00F31AF0">
        <w:rPr>
          <w:rFonts w:ascii="DINPro-Regular" w:hAnsi="DINPro-Regular"/>
          <w:sz w:val="22"/>
          <w:szCs w:val="22"/>
        </w:rPr>
        <w:t xml:space="preserve"> kolikor še ne bo zgrajenega </w:t>
      </w:r>
      <w:proofErr w:type="spellStart"/>
      <w:r w:rsidR="00C259C5" w:rsidRPr="00F31AF0">
        <w:rPr>
          <w:rFonts w:ascii="DINPro-Regular" w:hAnsi="DINPro-Regular"/>
          <w:sz w:val="22"/>
          <w:szCs w:val="22"/>
        </w:rPr>
        <w:t>ponikovalnega</w:t>
      </w:r>
      <w:proofErr w:type="spellEnd"/>
      <w:r w:rsidR="00C259C5" w:rsidRPr="00F31AF0">
        <w:rPr>
          <w:rFonts w:ascii="DINPro-Regular" w:hAnsi="DINPro-Regular"/>
          <w:sz w:val="22"/>
          <w:szCs w:val="22"/>
        </w:rPr>
        <w:t xml:space="preserve"> jarka, se</w:t>
      </w:r>
      <w:r w:rsidR="0058448F" w:rsidRPr="00F31AF0">
        <w:rPr>
          <w:rFonts w:ascii="DINPro-Regular" w:hAnsi="DINPro-Regular"/>
          <w:sz w:val="22"/>
          <w:szCs w:val="22"/>
        </w:rPr>
        <w:t xml:space="preserve"> </w:t>
      </w:r>
      <w:r w:rsidR="00C259C5" w:rsidRPr="00F31AF0">
        <w:rPr>
          <w:rFonts w:ascii="DINPro-Regular" w:hAnsi="DINPro-Regular"/>
          <w:sz w:val="22"/>
          <w:szCs w:val="22"/>
        </w:rPr>
        <w:t xml:space="preserve">meteorna voda </w:t>
      </w:r>
      <w:r w:rsidRPr="00F31AF0">
        <w:rPr>
          <w:rFonts w:ascii="DINPro-Regular" w:hAnsi="DINPro-Regular"/>
          <w:sz w:val="22"/>
          <w:szCs w:val="22"/>
        </w:rPr>
        <w:t xml:space="preserve">mora </w:t>
      </w:r>
      <w:r w:rsidR="00C259C5" w:rsidRPr="00F31AF0">
        <w:rPr>
          <w:rFonts w:ascii="DINPro-Regular" w:hAnsi="DINPro-Regular"/>
          <w:sz w:val="22"/>
          <w:szCs w:val="22"/>
        </w:rPr>
        <w:t>obvezno zbirati v zbiralnikih deževne vode.</w:t>
      </w:r>
    </w:p>
    <w:p w:rsidR="00FA4ECB" w:rsidRPr="00F31AF0" w:rsidRDefault="00FA4ECB" w:rsidP="00902E45">
      <w:pPr>
        <w:pStyle w:val="Telobesedila"/>
        <w:ind w:left="426" w:hanging="426"/>
        <w:jc w:val="both"/>
        <w:rPr>
          <w:rFonts w:ascii="DINPro-Regular" w:hAnsi="DINPro-Regular"/>
          <w:sz w:val="22"/>
          <w:szCs w:val="22"/>
          <w:highlight w:val="lightGray"/>
        </w:rPr>
      </w:pPr>
    </w:p>
    <w:p w:rsidR="0080338A" w:rsidRPr="00F31AF0" w:rsidRDefault="0080338A" w:rsidP="00902E45">
      <w:pPr>
        <w:pStyle w:val="Telobesedila"/>
        <w:numPr>
          <w:ilvl w:val="0"/>
          <w:numId w:val="9"/>
        </w:numPr>
        <w:ind w:left="426" w:hanging="426"/>
        <w:jc w:val="both"/>
        <w:rPr>
          <w:rFonts w:ascii="DINPro-Regular" w:hAnsi="DINPro-Regular"/>
          <w:sz w:val="22"/>
          <w:szCs w:val="22"/>
        </w:rPr>
      </w:pPr>
      <w:r w:rsidRPr="00F31AF0">
        <w:rPr>
          <w:rFonts w:ascii="DINPro-Regular" w:hAnsi="DINPro-Regular"/>
          <w:sz w:val="22"/>
          <w:szCs w:val="22"/>
        </w:rPr>
        <w:t>Odvajanje padavinske vode z utrjenih površin se predvidi tako, da se v največji možni meri zmanjša hipni</w:t>
      </w:r>
      <w:r w:rsidR="000F3EFF" w:rsidRPr="00F31AF0">
        <w:rPr>
          <w:rFonts w:ascii="DINPro-Regular" w:hAnsi="DINPro-Regular"/>
          <w:sz w:val="22"/>
          <w:szCs w:val="22"/>
        </w:rPr>
        <w:t xml:space="preserve"> </w:t>
      </w:r>
      <w:r w:rsidR="00CB7B65" w:rsidRPr="00F31AF0">
        <w:rPr>
          <w:rFonts w:ascii="DINPro-Regular" w:hAnsi="DINPro-Regular"/>
          <w:sz w:val="22"/>
          <w:szCs w:val="22"/>
        </w:rPr>
        <w:t>odtok padavinskih voda z urbanih</w:t>
      </w:r>
      <w:r w:rsidRPr="00F31AF0">
        <w:rPr>
          <w:rFonts w:ascii="DINPro-Regular" w:hAnsi="DINPro-Regular"/>
          <w:sz w:val="22"/>
          <w:szCs w:val="22"/>
        </w:rPr>
        <w:t xml:space="preserve"> površin, kar pomeni, da se predvidi zadrževanje (</w:t>
      </w:r>
      <w:proofErr w:type="spellStart"/>
      <w:r w:rsidRPr="00F31AF0">
        <w:rPr>
          <w:rFonts w:ascii="DINPro-Regular" w:hAnsi="DINPro-Regular"/>
          <w:sz w:val="22"/>
          <w:szCs w:val="22"/>
        </w:rPr>
        <w:t>zatravitev</w:t>
      </w:r>
      <w:proofErr w:type="spellEnd"/>
      <w:r w:rsidRPr="00F31AF0">
        <w:rPr>
          <w:rFonts w:ascii="DINPro-Regular" w:hAnsi="DINPro-Regular"/>
          <w:sz w:val="22"/>
          <w:szCs w:val="22"/>
        </w:rPr>
        <w:t xml:space="preserve">, travne plošče, suhi zadrževalnik). Z večjih utrjenih površin, kjer obstoja nevarnost onesnaženja, se meteorne vode odvede preko lovilcev maščob. </w:t>
      </w:r>
    </w:p>
    <w:p w:rsidR="0080338A" w:rsidRPr="00F31AF0" w:rsidRDefault="0080338A" w:rsidP="00902E45">
      <w:pPr>
        <w:pStyle w:val="Telobesedila"/>
        <w:ind w:left="426" w:hanging="426"/>
        <w:jc w:val="both"/>
        <w:rPr>
          <w:rFonts w:ascii="DINPro-Regular" w:hAnsi="DINPro-Regular"/>
          <w:sz w:val="22"/>
          <w:szCs w:val="22"/>
        </w:rPr>
      </w:pPr>
    </w:p>
    <w:p w:rsidR="000D442F" w:rsidRPr="005749C5" w:rsidRDefault="0080338A" w:rsidP="005749C5">
      <w:pPr>
        <w:pStyle w:val="Telobesedila"/>
        <w:numPr>
          <w:ilvl w:val="0"/>
          <w:numId w:val="9"/>
        </w:numPr>
        <w:ind w:left="426" w:hanging="426"/>
        <w:jc w:val="both"/>
        <w:rPr>
          <w:rFonts w:ascii="DINPro-Regular" w:hAnsi="DINPro-Regular"/>
          <w:sz w:val="22"/>
          <w:szCs w:val="22"/>
        </w:rPr>
      </w:pPr>
      <w:r w:rsidRPr="00F31AF0">
        <w:rPr>
          <w:rFonts w:ascii="DINPro-Regular" w:hAnsi="DINPro-Regular"/>
          <w:sz w:val="22"/>
          <w:szCs w:val="22"/>
        </w:rPr>
        <w:t xml:space="preserve">Meteorna voda s cestišč in javnih utrjenih površin se odvaja preko meteorne kanalizacije v </w:t>
      </w:r>
      <w:proofErr w:type="spellStart"/>
      <w:r w:rsidRPr="00F31AF0">
        <w:rPr>
          <w:rFonts w:ascii="DINPro-Regular" w:hAnsi="DINPro-Regular"/>
          <w:sz w:val="22"/>
          <w:szCs w:val="22"/>
        </w:rPr>
        <w:t>ponikovalni</w:t>
      </w:r>
      <w:proofErr w:type="spellEnd"/>
      <w:r w:rsidRPr="00F31AF0">
        <w:rPr>
          <w:rFonts w:ascii="DINPro-Regular" w:hAnsi="DINPro-Regular"/>
          <w:sz w:val="22"/>
          <w:szCs w:val="22"/>
        </w:rPr>
        <w:t xml:space="preserve"> jarek.</w:t>
      </w:r>
      <w:r w:rsidR="0058448F" w:rsidRPr="00F31AF0">
        <w:rPr>
          <w:rFonts w:ascii="DINPro-Regular" w:hAnsi="DINPro-Regular"/>
          <w:sz w:val="22"/>
          <w:szCs w:val="22"/>
        </w:rPr>
        <w:t xml:space="preserve"> </w:t>
      </w:r>
      <w:proofErr w:type="spellStart"/>
      <w:r w:rsidR="0058448F" w:rsidRPr="00F31AF0">
        <w:rPr>
          <w:rFonts w:ascii="DINPro-Regular" w:hAnsi="DINPro-Regular"/>
          <w:sz w:val="22"/>
          <w:szCs w:val="22"/>
        </w:rPr>
        <w:t>Ponikovalni</w:t>
      </w:r>
      <w:proofErr w:type="spellEnd"/>
      <w:r w:rsidR="0058448F" w:rsidRPr="00F31AF0">
        <w:rPr>
          <w:rFonts w:ascii="DINPro-Regular" w:hAnsi="DINPro-Regular"/>
          <w:sz w:val="22"/>
          <w:szCs w:val="22"/>
        </w:rPr>
        <w:t xml:space="preserve"> jarek poteka od območja OPPN na severni strani proti reki </w:t>
      </w:r>
      <w:proofErr w:type="spellStart"/>
      <w:r w:rsidR="0058448F" w:rsidRPr="00F31AF0">
        <w:rPr>
          <w:rFonts w:ascii="DINPro-Regular" w:hAnsi="DINPro-Regular"/>
          <w:sz w:val="22"/>
          <w:szCs w:val="22"/>
        </w:rPr>
        <w:t>Ledavi</w:t>
      </w:r>
      <w:proofErr w:type="spellEnd"/>
      <w:r w:rsidR="0058448F" w:rsidRPr="00F31AF0">
        <w:rPr>
          <w:rFonts w:ascii="DINPro-Regular" w:hAnsi="DINPro-Regular"/>
          <w:sz w:val="22"/>
          <w:szCs w:val="22"/>
        </w:rPr>
        <w:t>.</w:t>
      </w:r>
    </w:p>
    <w:p w:rsidR="000D442F" w:rsidRPr="00320DE0" w:rsidRDefault="000D442F" w:rsidP="000D442F">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0D442F" w:rsidRPr="000D442F" w:rsidRDefault="000D442F" w:rsidP="000D442F">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proofErr w:type="spellStart"/>
      <w:r>
        <w:rPr>
          <w:rFonts w:asciiTheme="minorHAnsi" w:hAnsiTheme="minorHAnsi" w:cs="Arial"/>
          <w:i/>
          <w:color w:val="00B050"/>
          <w:sz w:val="20"/>
          <w:szCs w:val="20"/>
        </w:rPr>
        <w:t>odvodnje</w:t>
      </w:r>
      <w:proofErr w:type="spellEnd"/>
      <w:r>
        <w:rPr>
          <w:rFonts w:asciiTheme="minorHAnsi" w:hAnsiTheme="minorHAnsi" w:cs="Arial"/>
          <w:i/>
          <w:color w:val="00B050"/>
          <w:sz w:val="20"/>
          <w:szCs w:val="20"/>
        </w:rPr>
        <w:t xml:space="preserve"> padavinskih voda</w:t>
      </w:r>
      <w:r w:rsidRPr="000D442F">
        <w:rPr>
          <w:rFonts w:asciiTheme="minorHAnsi" w:hAnsiTheme="minorHAnsi" w:cs="Arial"/>
          <w:i/>
          <w:color w:val="00B050"/>
          <w:sz w:val="20"/>
          <w:szCs w:val="20"/>
        </w:rPr>
        <w:t xml:space="preserve"> iz smernic, ki jih je izdal pris</w:t>
      </w:r>
      <w:r>
        <w:rPr>
          <w:rFonts w:asciiTheme="minorHAnsi" w:hAnsiTheme="minorHAnsi" w:cs="Arial"/>
          <w:i/>
          <w:color w:val="00B050"/>
          <w:sz w:val="20"/>
          <w:szCs w:val="20"/>
        </w:rPr>
        <w:t>tojen nosilec urejanja prostora ter predpisov iz področja padavinskih voda.</w:t>
      </w:r>
    </w:p>
    <w:p w:rsidR="00C518A0" w:rsidRPr="00F31AF0" w:rsidRDefault="00C518A0" w:rsidP="00E94409">
      <w:pPr>
        <w:pStyle w:val="Telobesedila"/>
        <w:jc w:val="both"/>
        <w:rPr>
          <w:rFonts w:ascii="DINPro-Regular" w:hAnsi="DINPro-Regular"/>
          <w:sz w:val="22"/>
          <w:szCs w:val="22"/>
          <w:highlight w:val="lightGray"/>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61144E" w:rsidP="00C23A31">
      <w:pPr>
        <w:pStyle w:val="Telobesedila"/>
        <w:jc w:val="center"/>
        <w:rPr>
          <w:rFonts w:ascii="DINPro-Regular" w:hAnsi="DINPro-Regular"/>
          <w:sz w:val="22"/>
          <w:szCs w:val="22"/>
        </w:rPr>
      </w:pPr>
      <w:r>
        <w:rPr>
          <w:rFonts w:ascii="DINPro-Regular" w:hAnsi="DINPro-Regular"/>
          <w:sz w:val="22"/>
          <w:szCs w:val="22"/>
        </w:rPr>
        <w:t>(</w:t>
      </w:r>
      <w:proofErr w:type="spellStart"/>
      <w:r>
        <w:rPr>
          <w:rFonts w:ascii="DINPro-Regular" w:hAnsi="DINPro-Regular"/>
          <w:sz w:val="22"/>
          <w:szCs w:val="22"/>
        </w:rPr>
        <w:t>odvodnja</w:t>
      </w:r>
      <w:proofErr w:type="spellEnd"/>
      <w:r>
        <w:rPr>
          <w:rFonts w:ascii="DINPro-Regular" w:hAnsi="DINPro-Regular"/>
          <w:sz w:val="22"/>
          <w:szCs w:val="22"/>
        </w:rPr>
        <w:t xml:space="preserve"> komunalnih</w:t>
      </w:r>
      <w:r w:rsidR="0080338A" w:rsidRPr="00F31AF0">
        <w:rPr>
          <w:rFonts w:ascii="DINPro-Regular" w:hAnsi="DINPro-Regular"/>
          <w:sz w:val="22"/>
          <w:szCs w:val="22"/>
        </w:rPr>
        <w:t xml:space="preserve"> voda)</w:t>
      </w:r>
    </w:p>
    <w:p w:rsidR="0080338A" w:rsidRPr="00F31AF0" w:rsidRDefault="0080338A" w:rsidP="00E94409">
      <w:pPr>
        <w:pStyle w:val="Telobesedila"/>
        <w:jc w:val="both"/>
        <w:rPr>
          <w:rFonts w:ascii="DINPro-Regular" w:hAnsi="DINPro-Regular"/>
          <w:sz w:val="22"/>
          <w:szCs w:val="22"/>
          <w:highlight w:val="lightGray"/>
        </w:rPr>
      </w:pPr>
    </w:p>
    <w:p w:rsidR="0080338A" w:rsidRPr="00F31AF0" w:rsidRDefault="00EF628A" w:rsidP="00133B0C">
      <w:pPr>
        <w:pStyle w:val="Telobesedila"/>
        <w:numPr>
          <w:ilvl w:val="0"/>
          <w:numId w:val="10"/>
        </w:numPr>
        <w:ind w:left="284"/>
        <w:jc w:val="both"/>
        <w:rPr>
          <w:rFonts w:ascii="DINPro-Regular" w:hAnsi="DINPro-Regular"/>
          <w:sz w:val="22"/>
          <w:szCs w:val="22"/>
        </w:rPr>
      </w:pPr>
      <w:r w:rsidRPr="00F31AF0">
        <w:rPr>
          <w:rFonts w:ascii="DINPro-Regular" w:hAnsi="DINPro-Regular"/>
          <w:sz w:val="22"/>
          <w:szCs w:val="22"/>
        </w:rPr>
        <w:t>Ob novi interni cesti se uredi no</w:t>
      </w:r>
      <w:r w:rsidR="004825D2" w:rsidRPr="00F31AF0">
        <w:rPr>
          <w:rFonts w:ascii="DINPro-Regular" w:hAnsi="DINPro-Regular"/>
          <w:sz w:val="22"/>
          <w:szCs w:val="22"/>
        </w:rPr>
        <w:t>v</w:t>
      </w:r>
      <w:r w:rsidR="00140A71">
        <w:rPr>
          <w:rFonts w:ascii="DINPro-Regular" w:hAnsi="DINPro-Regular"/>
          <w:sz w:val="22"/>
          <w:szCs w:val="22"/>
        </w:rPr>
        <w:t>a</w:t>
      </w:r>
      <w:r w:rsidRPr="00F31AF0">
        <w:rPr>
          <w:rFonts w:ascii="DINPro-Regular" w:hAnsi="DINPro-Regular"/>
          <w:sz w:val="22"/>
          <w:szCs w:val="22"/>
        </w:rPr>
        <w:t xml:space="preserve"> kanalizacij</w:t>
      </w:r>
      <w:r w:rsidR="004825D2" w:rsidRPr="00F31AF0">
        <w:rPr>
          <w:rFonts w:ascii="DINPro-Regular" w:hAnsi="DINPro-Regular"/>
          <w:sz w:val="22"/>
          <w:szCs w:val="22"/>
        </w:rPr>
        <w:t>a</w:t>
      </w:r>
      <w:r w:rsidR="00246A56">
        <w:rPr>
          <w:rFonts w:ascii="DINPro-Regular" w:hAnsi="DINPro-Regular"/>
          <w:sz w:val="22"/>
          <w:szCs w:val="22"/>
        </w:rPr>
        <w:t xml:space="preserve"> za </w:t>
      </w:r>
      <w:proofErr w:type="spellStart"/>
      <w:r w:rsidR="00246A56">
        <w:rPr>
          <w:rFonts w:ascii="DINPro-Regular" w:hAnsi="DINPro-Regular"/>
          <w:sz w:val="22"/>
          <w:szCs w:val="22"/>
        </w:rPr>
        <w:t>odvodnjavanje</w:t>
      </w:r>
      <w:proofErr w:type="spellEnd"/>
      <w:r w:rsidR="00246A56">
        <w:rPr>
          <w:rFonts w:ascii="DINPro-Regular" w:hAnsi="DINPro-Regular"/>
          <w:sz w:val="22"/>
          <w:szCs w:val="22"/>
        </w:rPr>
        <w:t xml:space="preserve"> komunalnih voda</w:t>
      </w:r>
      <w:r w:rsidRPr="00F31AF0">
        <w:rPr>
          <w:rFonts w:ascii="DINPro-Regular" w:hAnsi="DINPro-Regular"/>
          <w:sz w:val="22"/>
          <w:szCs w:val="22"/>
        </w:rPr>
        <w:t xml:space="preserve">, ki se naveže na obstoječo. </w:t>
      </w:r>
      <w:r w:rsidR="0080338A" w:rsidRPr="00F31AF0">
        <w:rPr>
          <w:rFonts w:ascii="DINPro-Regular" w:hAnsi="DINPro-Regular"/>
          <w:sz w:val="22"/>
          <w:szCs w:val="22"/>
        </w:rPr>
        <w:t xml:space="preserve">Vsi </w:t>
      </w:r>
      <w:r w:rsidR="00246A56">
        <w:rPr>
          <w:rFonts w:ascii="DINPro-Regular" w:hAnsi="DINPro-Regular"/>
          <w:sz w:val="22"/>
          <w:szCs w:val="22"/>
        </w:rPr>
        <w:t>komunalni</w:t>
      </w:r>
      <w:r w:rsidR="0080338A" w:rsidRPr="00F31AF0">
        <w:rPr>
          <w:rFonts w:ascii="DINPro-Regular" w:hAnsi="DINPro-Regular"/>
          <w:sz w:val="22"/>
          <w:szCs w:val="22"/>
        </w:rPr>
        <w:t xml:space="preserve"> kanali sekundarne kanalizacije morajo potekati v območju javnih poti. </w:t>
      </w:r>
    </w:p>
    <w:p w:rsidR="0080338A" w:rsidRPr="00F31AF0" w:rsidRDefault="0080338A" w:rsidP="00E94409">
      <w:pPr>
        <w:pStyle w:val="Telobesedila"/>
        <w:ind w:left="284"/>
        <w:jc w:val="both"/>
        <w:rPr>
          <w:rFonts w:ascii="DINPro-Regular" w:hAnsi="DINPro-Regular"/>
          <w:sz w:val="22"/>
          <w:szCs w:val="22"/>
        </w:rPr>
      </w:pPr>
    </w:p>
    <w:p w:rsidR="0080338A" w:rsidRPr="00F31AF0" w:rsidRDefault="0080338A" w:rsidP="00133B0C">
      <w:pPr>
        <w:pStyle w:val="Telobesedila"/>
        <w:numPr>
          <w:ilvl w:val="0"/>
          <w:numId w:val="10"/>
        </w:numPr>
        <w:ind w:left="284"/>
        <w:jc w:val="both"/>
        <w:rPr>
          <w:rFonts w:ascii="DINPro-Regular" w:hAnsi="DINPro-Regular"/>
          <w:sz w:val="22"/>
          <w:szCs w:val="22"/>
        </w:rPr>
      </w:pPr>
      <w:r w:rsidRPr="00F31AF0">
        <w:rPr>
          <w:rFonts w:ascii="DINPro-Regular" w:hAnsi="DINPro-Regular"/>
          <w:sz w:val="22"/>
          <w:szCs w:val="22"/>
        </w:rPr>
        <w:t>Vsi predvideni stanovanjski objekti na območju OPPN se morajo priključit</w:t>
      </w:r>
      <w:r w:rsidR="00EF628A" w:rsidRPr="00F31AF0">
        <w:rPr>
          <w:rFonts w:ascii="DINPro-Regular" w:hAnsi="DINPro-Regular"/>
          <w:sz w:val="22"/>
          <w:szCs w:val="22"/>
        </w:rPr>
        <w:t>i</w:t>
      </w:r>
      <w:r w:rsidRPr="00F31AF0">
        <w:rPr>
          <w:rFonts w:ascii="DINPro-Regular" w:hAnsi="DINPro-Regular"/>
          <w:sz w:val="22"/>
          <w:szCs w:val="22"/>
        </w:rPr>
        <w:t xml:space="preserve"> na predvideno sekundarno kanalizacijo</w:t>
      </w:r>
      <w:r w:rsidR="00246A56">
        <w:rPr>
          <w:rFonts w:ascii="DINPro-Regular" w:hAnsi="DINPro-Regular"/>
          <w:sz w:val="22"/>
          <w:szCs w:val="22"/>
        </w:rPr>
        <w:t xml:space="preserve"> za </w:t>
      </w:r>
      <w:proofErr w:type="spellStart"/>
      <w:r w:rsidR="00246A56">
        <w:rPr>
          <w:rFonts w:ascii="DINPro-Regular" w:hAnsi="DINPro-Regular"/>
          <w:sz w:val="22"/>
          <w:szCs w:val="22"/>
        </w:rPr>
        <w:t>odvodnjo</w:t>
      </w:r>
      <w:proofErr w:type="spellEnd"/>
      <w:r w:rsidR="00246A56">
        <w:rPr>
          <w:rFonts w:ascii="DINPro-Regular" w:hAnsi="DINPro-Regular"/>
          <w:sz w:val="22"/>
          <w:szCs w:val="22"/>
        </w:rPr>
        <w:t xml:space="preserve"> komunalnih voda</w:t>
      </w:r>
      <w:r w:rsidRPr="00F31AF0">
        <w:rPr>
          <w:rFonts w:ascii="DINPro-Regular" w:hAnsi="DINPro-Regular"/>
          <w:sz w:val="22"/>
          <w:szCs w:val="22"/>
        </w:rPr>
        <w:t>. Priključitev je možna samo za vsak objekt posebej in samo preko kanalizacijskega jaška, ki se mora za vsa</w:t>
      </w:r>
      <w:r w:rsidR="00132F77" w:rsidRPr="00F31AF0">
        <w:rPr>
          <w:rFonts w:ascii="DINPro-Regular" w:hAnsi="DINPro-Regular"/>
          <w:sz w:val="22"/>
          <w:szCs w:val="22"/>
        </w:rPr>
        <w:t>k</w:t>
      </w:r>
      <w:r w:rsidRPr="00F31AF0">
        <w:rPr>
          <w:rFonts w:ascii="DINPro-Regular" w:hAnsi="DINPro-Regular"/>
          <w:sz w:val="22"/>
          <w:szCs w:val="22"/>
        </w:rPr>
        <w:t xml:space="preserve"> posamezni objekt predvideti 1 m znotraj parcelne meje.</w:t>
      </w:r>
    </w:p>
    <w:p w:rsidR="0080338A" w:rsidRPr="00F31AF0" w:rsidRDefault="0080338A" w:rsidP="00E94409">
      <w:pPr>
        <w:pStyle w:val="Telobesedila"/>
        <w:ind w:left="284"/>
        <w:jc w:val="both"/>
        <w:rPr>
          <w:rFonts w:ascii="DINPro-Regular" w:hAnsi="DINPro-Regular"/>
          <w:sz w:val="22"/>
          <w:szCs w:val="22"/>
        </w:rPr>
      </w:pPr>
    </w:p>
    <w:p w:rsidR="000D442F" w:rsidRPr="005749C5" w:rsidRDefault="0080338A" w:rsidP="000D442F">
      <w:pPr>
        <w:pStyle w:val="Telobesedila"/>
        <w:numPr>
          <w:ilvl w:val="0"/>
          <w:numId w:val="10"/>
        </w:numPr>
        <w:ind w:left="284"/>
        <w:jc w:val="both"/>
        <w:rPr>
          <w:rFonts w:ascii="DINPro-Regular" w:hAnsi="DINPro-Regular"/>
          <w:sz w:val="22"/>
          <w:szCs w:val="22"/>
        </w:rPr>
      </w:pPr>
      <w:r w:rsidRPr="00F31AF0">
        <w:rPr>
          <w:rFonts w:ascii="DINPro-Regular" w:hAnsi="DINPro-Regular"/>
          <w:sz w:val="22"/>
          <w:szCs w:val="22"/>
        </w:rPr>
        <w:t>V kanalizacijo</w:t>
      </w:r>
      <w:r w:rsidR="00246A56">
        <w:rPr>
          <w:rFonts w:ascii="DINPro-Regular" w:hAnsi="DINPro-Regular"/>
          <w:sz w:val="22"/>
          <w:szCs w:val="22"/>
        </w:rPr>
        <w:t xml:space="preserve"> za </w:t>
      </w:r>
      <w:proofErr w:type="spellStart"/>
      <w:r w:rsidR="00246A56">
        <w:rPr>
          <w:rFonts w:ascii="DINPro-Regular" w:hAnsi="DINPro-Regular"/>
          <w:sz w:val="22"/>
          <w:szCs w:val="22"/>
        </w:rPr>
        <w:t>odvodnjo</w:t>
      </w:r>
      <w:proofErr w:type="spellEnd"/>
      <w:r w:rsidR="00246A56">
        <w:rPr>
          <w:rFonts w:ascii="DINPro-Regular" w:hAnsi="DINPro-Regular"/>
          <w:sz w:val="22"/>
          <w:szCs w:val="22"/>
        </w:rPr>
        <w:t xml:space="preserve"> komunalnih voda</w:t>
      </w:r>
      <w:r w:rsidRPr="00F31AF0">
        <w:rPr>
          <w:rFonts w:ascii="DINPro-Regular" w:hAnsi="DINPro-Regular"/>
          <w:sz w:val="22"/>
          <w:szCs w:val="22"/>
        </w:rPr>
        <w:t xml:space="preserve"> je prepovedano odvajati padavinske odpadne vode. </w:t>
      </w:r>
      <w:r w:rsidR="000D442F" w:rsidRPr="00F31AF0">
        <w:rPr>
          <w:rFonts w:ascii="DINPro-Regular" w:hAnsi="DINPro-Regular"/>
          <w:sz w:val="22"/>
          <w:szCs w:val="22"/>
        </w:rPr>
        <w:t>Eventualne</w:t>
      </w:r>
      <w:r w:rsidRPr="00F31AF0">
        <w:rPr>
          <w:rFonts w:ascii="DINPro-Regular" w:hAnsi="DINPro-Regular"/>
          <w:sz w:val="22"/>
          <w:szCs w:val="22"/>
        </w:rPr>
        <w:t xml:space="preserve"> tehnološke odpadne vode je po</w:t>
      </w:r>
      <w:r w:rsidR="0061144E">
        <w:rPr>
          <w:rFonts w:ascii="DINPro-Regular" w:hAnsi="DINPro-Regular"/>
          <w:sz w:val="22"/>
          <w:szCs w:val="22"/>
        </w:rPr>
        <w:t>trebno v objektih voditi ločeno</w:t>
      </w:r>
      <w:r w:rsidRPr="00F31AF0">
        <w:rPr>
          <w:rFonts w:ascii="DINPro-Regular" w:hAnsi="DINPro-Regular"/>
          <w:sz w:val="22"/>
          <w:szCs w:val="22"/>
        </w:rPr>
        <w:t xml:space="preserve"> ter pred odtokom v javno kanalizacijo prečistiti in obdelati do stopnje, ki jo zahtevajo predpisi za pri</w:t>
      </w:r>
      <w:r w:rsidR="00ED5063" w:rsidRPr="00F31AF0">
        <w:rPr>
          <w:rFonts w:ascii="DINPro-Regular" w:hAnsi="DINPro-Regular"/>
          <w:sz w:val="22"/>
          <w:szCs w:val="22"/>
        </w:rPr>
        <w:t>ključitev na javno kanalizacijo</w:t>
      </w:r>
      <w:r w:rsidR="00ED5063" w:rsidRPr="00F31AF0">
        <w:rPr>
          <w:rFonts w:ascii="DINPro-Regular" w:hAnsi="DINPro-Regular"/>
          <w:sz w:val="22"/>
          <w:szCs w:val="22"/>
        </w:rPr>
        <w:softHyphen/>
      </w:r>
      <w:r w:rsidR="00B22EA3" w:rsidRPr="00F31AF0">
        <w:rPr>
          <w:rFonts w:ascii="DINPro-Regular" w:hAnsi="DINPro-Regular"/>
          <w:sz w:val="22"/>
          <w:szCs w:val="22"/>
        </w:rPr>
        <w:t>.</w:t>
      </w:r>
    </w:p>
    <w:p w:rsidR="000D442F" w:rsidRPr="00320DE0" w:rsidRDefault="000D442F" w:rsidP="000D442F">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5749C5" w:rsidRPr="005749C5" w:rsidRDefault="000D442F" w:rsidP="005749C5">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proofErr w:type="spellStart"/>
      <w:r w:rsidR="0061144E">
        <w:rPr>
          <w:rFonts w:asciiTheme="minorHAnsi" w:hAnsiTheme="minorHAnsi" w:cs="Arial"/>
          <w:i/>
          <w:color w:val="00B050"/>
          <w:sz w:val="20"/>
          <w:szCs w:val="20"/>
        </w:rPr>
        <w:t>odvodnje</w:t>
      </w:r>
      <w:proofErr w:type="spellEnd"/>
      <w:r w:rsidR="0061144E">
        <w:rPr>
          <w:rFonts w:asciiTheme="minorHAnsi" w:hAnsiTheme="minorHAnsi" w:cs="Arial"/>
          <w:i/>
          <w:color w:val="00B050"/>
          <w:sz w:val="20"/>
          <w:szCs w:val="20"/>
        </w:rPr>
        <w:t xml:space="preserve"> komunalnih</w:t>
      </w:r>
      <w:r w:rsidRPr="000D442F">
        <w:rPr>
          <w:rFonts w:asciiTheme="minorHAnsi" w:hAnsiTheme="minorHAnsi" w:cs="Arial"/>
          <w:i/>
          <w:color w:val="00B050"/>
          <w:sz w:val="20"/>
          <w:szCs w:val="20"/>
        </w:rPr>
        <w:t xml:space="preserve"> voda</w:t>
      </w:r>
      <w:r>
        <w:rPr>
          <w:rFonts w:asciiTheme="minorHAnsi" w:hAnsiTheme="minorHAnsi" w:cs="Arial"/>
          <w:i/>
          <w:color w:val="00B050"/>
          <w:sz w:val="20"/>
          <w:szCs w:val="20"/>
        </w:rPr>
        <w:t xml:space="preserve"> ter obve</w:t>
      </w:r>
      <w:r w:rsidR="0061144E">
        <w:rPr>
          <w:rFonts w:asciiTheme="minorHAnsi" w:hAnsiTheme="minorHAnsi" w:cs="Arial"/>
          <w:i/>
          <w:color w:val="00B050"/>
          <w:sz w:val="20"/>
          <w:szCs w:val="20"/>
        </w:rPr>
        <w:t xml:space="preserve">znosti priključevanja na </w:t>
      </w:r>
      <w:r>
        <w:rPr>
          <w:rFonts w:asciiTheme="minorHAnsi" w:hAnsiTheme="minorHAnsi" w:cs="Arial"/>
          <w:i/>
          <w:color w:val="00B050"/>
          <w:sz w:val="20"/>
          <w:szCs w:val="20"/>
        </w:rPr>
        <w:t xml:space="preserve"> kanalizacijo</w:t>
      </w:r>
      <w:r w:rsidRPr="000D442F">
        <w:rPr>
          <w:rFonts w:asciiTheme="minorHAnsi" w:hAnsiTheme="minorHAnsi" w:cs="Arial"/>
          <w:i/>
          <w:color w:val="00B050"/>
          <w:sz w:val="20"/>
          <w:szCs w:val="20"/>
        </w:rPr>
        <w:t xml:space="preserve"> iz smernic, ki jih je izdal pris</w:t>
      </w:r>
      <w:r>
        <w:rPr>
          <w:rFonts w:asciiTheme="minorHAnsi" w:hAnsiTheme="minorHAnsi" w:cs="Arial"/>
          <w:i/>
          <w:color w:val="00B050"/>
          <w:sz w:val="20"/>
          <w:szCs w:val="20"/>
        </w:rPr>
        <w:t>tojen nosilec urejanja prostora ter predpisov iz področja odvajanja fekalnih voda.</w:t>
      </w:r>
    </w:p>
    <w:p w:rsidR="005749C5" w:rsidRDefault="005749C5" w:rsidP="005749C5">
      <w:pPr>
        <w:tabs>
          <w:tab w:val="left" w:pos="540"/>
        </w:tabs>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(oskrba z električno energijo)</w:t>
      </w:r>
    </w:p>
    <w:p w:rsidR="00B90410" w:rsidRPr="00F31AF0" w:rsidRDefault="00B90410" w:rsidP="00D36854">
      <w:pPr>
        <w:pStyle w:val="Telobesedila"/>
        <w:rPr>
          <w:rFonts w:ascii="DINPro-Regular" w:hAnsi="DINPro-Regular"/>
          <w:sz w:val="22"/>
          <w:szCs w:val="22"/>
        </w:rPr>
      </w:pPr>
    </w:p>
    <w:p w:rsidR="003434E5" w:rsidRPr="00F31AF0" w:rsidRDefault="003434E5" w:rsidP="003434E5">
      <w:pPr>
        <w:pStyle w:val="Odstavekseznama"/>
        <w:numPr>
          <w:ilvl w:val="0"/>
          <w:numId w:val="16"/>
        </w:numPr>
        <w:ind w:left="0" w:firstLine="0"/>
        <w:jc w:val="both"/>
        <w:rPr>
          <w:rFonts w:ascii="DINPro-Regular" w:hAnsi="DINPro-Regular"/>
          <w:sz w:val="22"/>
          <w:szCs w:val="22"/>
        </w:rPr>
      </w:pPr>
      <w:r w:rsidRPr="00F31AF0">
        <w:rPr>
          <w:rFonts w:ascii="DINPro-Regular" w:hAnsi="DINPro-Regular"/>
          <w:sz w:val="22"/>
          <w:szCs w:val="22"/>
        </w:rPr>
        <w:t xml:space="preserve">Za izvedbo </w:t>
      </w:r>
      <w:r w:rsidR="00B90410" w:rsidRPr="00F31AF0">
        <w:rPr>
          <w:rFonts w:ascii="DINPro-Regular" w:hAnsi="DINPro-Regular"/>
          <w:sz w:val="22"/>
          <w:szCs w:val="22"/>
        </w:rPr>
        <w:t xml:space="preserve">napajanja obravnavanega območja z električno energijo z močjo cca. 250 </w:t>
      </w:r>
      <w:proofErr w:type="spellStart"/>
      <w:r w:rsidR="00B90410" w:rsidRPr="00F31AF0">
        <w:rPr>
          <w:rFonts w:ascii="DINPro-Regular" w:hAnsi="DINPro-Regular"/>
          <w:sz w:val="22"/>
          <w:szCs w:val="22"/>
        </w:rPr>
        <w:t>kW</w:t>
      </w:r>
      <w:proofErr w:type="spellEnd"/>
      <w:r w:rsidR="00B90410" w:rsidRPr="00F31AF0">
        <w:rPr>
          <w:rFonts w:ascii="DINPro-Regular" w:hAnsi="DINPro-Regular"/>
          <w:sz w:val="22"/>
          <w:szCs w:val="22"/>
        </w:rPr>
        <w:t xml:space="preserve"> bo potrebno zgraditi novo transformatorsko postajo TO 20/04 </w:t>
      </w:r>
      <w:proofErr w:type="spellStart"/>
      <w:r w:rsidR="00B90410" w:rsidRPr="00F31AF0">
        <w:rPr>
          <w:rFonts w:ascii="DINPro-Regular" w:hAnsi="DINPro-Regular"/>
          <w:sz w:val="22"/>
          <w:szCs w:val="22"/>
        </w:rPr>
        <w:t>Kv</w:t>
      </w:r>
      <w:proofErr w:type="spellEnd"/>
      <w:r w:rsidR="00B90410" w:rsidRPr="00F31AF0">
        <w:rPr>
          <w:rFonts w:ascii="DINPro-Regular" w:hAnsi="DINPro-Regular"/>
          <w:sz w:val="22"/>
          <w:szCs w:val="22"/>
        </w:rPr>
        <w:t xml:space="preserve"> Rakičan Mladinska, nov 20 </w:t>
      </w:r>
      <w:proofErr w:type="spellStart"/>
      <w:r w:rsidR="00B90410" w:rsidRPr="00F31AF0">
        <w:rPr>
          <w:rFonts w:ascii="DINPro-Regular" w:hAnsi="DINPro-Regular"/>
          <w:sz w:val="22"/>
          <w:szCs w:val="22"/>
        </w:rPr>
        <w:t>kv</w:t>
      </w:r>
      <w:proofErr w:type="spellEnd"/>
      <w:r w:rsidR="00B90410" w:rsidRPr="00F31AF0">
        <w:rPr>
          <w:rFonts w:ascii="DINPro-Regular" w:hAnsi="DINPro-Regular"/>
          <w:sz w:val="22"/>
          <w:szCs w:val="22"/>
        </w:rPr>
        <w:t xml:space="preserve"> SN kablovod Rakičan 3 – Rakičan Mladinska, nov 20 </w:t>
      </w:r>
      <w:proofErr w:type="spellStart"/>
      <w:r w:rsidR="00B90410" w:rsidRPr="00F31AF0">
        <w:rPr>
          <w:rFonts w:ascii="DINPro-Regular" w:hAnsi="DINPro-Regular"/>
          <w:sz w:val="22"/>
          <w:szCs w:val="22"/>
        </w:rPr>
        <w:t>kv</w:t>
      </w:r>
      <w:proofErr w:type="spellEnd"/>
      <w:r w:rsidR="00B90410" w:rsidRPr="00F31AF0">
        <w:rPr>
          <w:rFonts w:ascii="DINPro-Regular" w:hAnsi="DINPro-Regular"/>
          <w:sz w:val="22"/>
          <w:szCs w:val="22"/>
        </w:rPr>
        <w:t xml:space="preserve"> SN kablovod Rakičan 31– Rakičan Mladinska ter ustrezne nizkonapetostne razvode iz nove transformatorske postaje do predvidenih objektov.</w:t>
      </w:r>
    </w:p>
    <w:p w:rsidR="00081A18" w:rsidRPr="00F31AF0" w:rsidRDefault="00081A18" w:rsidP="00E94409">
      <w:pPr>
        <w:pStyle w:val="Odstavekseznama"/>
        <w:ind w:left="0"/>
        <w:jc w:val="both"/>
        <w:rPr>
          <w:rFonts w:ascii="DINPro-Regular" w:hAnsi="DINPro-Regular"/>
          <w:sz w:val="22"/>
          <w:szCs w:val="22"/>
        </w:rPr>
      </w:pPr>
    </w:p>
    <w:p w:rsidR="00081A18" w:rsidRPr="00F31AF0" w:rsidRDefault="00081A18" w:rsidP="00133B0C">
      <w:pPr>
        <w:pStyle w:val="Odstavekseznama"/>
        <w:numPr>
          <w:ilvl w:val="0"/>
          <w:numId w:val="16"/>
        </w:numPr>
        <w:ind w:left="0" w:firstLine="0"/>
        <w:jc w:val="both"/>
        <w:rPr>
          <w:rFonts w:ascii="DINPro-Regular" w:hAnsi="DINPro-Regular"/>
          <w:sz w:val="22"/>
          <w:szCs w:val="22"/>
        </w:rPr>
      </w:pPr>
      <w:r w:rsidRPr="00F31AF0">
        <w:rPr>
          <w:rFonts w:ascii="DINPro-Regular" w:hAnsi="DINPro-Regular"/>
          <w:sz w:val="22"/>
          <w:szCs w:val="22"/>
        </w:rPr>
        <w:t xml:space="preserve">Objekte se priključi na električno omrežje pod pogoji, ki jih določi upravljavec v svojem soglasju. </w:t>
      </w:r>
    </w:p>
    <w:p w:rsidR="0080338A" w:rsidRPr="00F31AF0" w:rsidRDefault="0080338A" w:rsidP="00E94409">
      <w:pPr>
        <w:jc w:val="both"/>
        <w:rPr>
          <w:rFonts w:ascii="DINPro-Regular" w:hAnsi="DINPro-Regular"/>
          <w:sz w:val="22"/>
          <w:szCs w:val="22"/>
        </w:rPr>
      </w:pPr>
    </w:p>
    <w:p w:rsidR="0080338A" w:rsidRPr="00F31AF0" w:rsidRDefault="0080338A" w:rsidP="00B90410">
      <w:pPr>
        <w:pStyle w:val="Noga"/>
        <w:numPr>
          <w:ilvl w:val="0"/>
          <w:numId w:val="16"/>
        </w:numPr>
        <w:tabs>
          <w:tab w:val="clear" w:pos="4536"/>
          <w:tab w:val="clear" w:pos="9072"/>
        </w:tabs>
        <w:ind w:left="0" w:firstLine="0"/>
        <w:jc w:val="both"/>
        <w:rPr>
          <w:rFonts w:ascii="DINPro-Regular" w:hAnsi="DINPro-Regular"/>
          <w:sz w:val="22"/>
          <w:szCs w:val="22"/>
        </w:rPr>
      </w:pPr>
      <w:r w:rsidRPr="00F31AF0">
        <w:rPr>
          <w:rFonts w:ascii="DINPro-Regular" w:hAnsi="DINPro-Regular"/>
          <w:sz w:val="22"/>
          <w:szCs w:val="22"/>
        </w:rPr>
        <w:t xml:space="preserve">Pri oskrbi objektov z energijo se upošteva vse možnosti uporabe obnovljivih virov energije, v ta namen je na strehah objektov možna namestitev sončnih </w:t>
      </w:r>
      <w:proofErr w:type="spellStart"/>
      <w:r w:rsidRPr="00F31AF0">
        <w:rPr>
          <w:rFonts w:ascii="DINPro-Regular" w:hAnsi="DINPro-Regular"/>
          <w:sz w:val="22"/>
          <w:szCs w:val="22"/>
        </w:rPr>
        <w:t>kolektorjev</w:t>
      </w:r>
      <w:proofErr w:type="spellEnd"/>
      <w:r w:rsidRPr="00F31AF0">
        <w:rPr>
          <w:rFonts w:ascii="DINPro-Regular" w:hAnsi="DINPro-Regular"/>
          <w:sz w:val="22"/>
          <w:szCs w:val="22"/>
        </w:rPr>
        <w:t>.</w:t>
      </w:r>
    </w:p>
    <w:p w:rsidR="0080338A" w:rsidRPr="00F31AF0" w:rsidRDefault="0080338A" w:rsidP="00E94409">
      <w:pPr>
        <w:pStyle w:val="Telobesedila"/>
        <w:jc w:val="both"/>
        <w:rPr>
          <w:rFonts w:ascii="DINPro-Regular" w:hAnsi="DINPro-Regular"/>
          <w:b/>
          <w:sz w:val="22"/>
          <w:szCs w:val="22"/>
        </w:rPr>
      </w:pPr>
    </w:p>
    <w:p w:rsidR="00DE3A45" w:rsidRPr="00F31AF0" w:rsidRDefault="00081A18" w:rsidP="00DE3A45">
      <w:pPr>
        <w:pStyle w:val="Telobesedila"/>
        <w:jc w:val="both"/>
        <w:rPr>
          <w:rFonts w:ascii="DINPro-Regular" w:hAnsi="DINPro-Regular"/>
          <w:sz w:val="22"/>
          <w:szCs w:val="22"/>
        </w:rPr>
      </w:pPr>
      <w:r w:rsidRPr="00F31AF0">
        <w:rPr>
          <w:rFonts w:ascii="DINPro-Regular" w:hAnsi="DINPro-Regular"/>
          <w:sz w:val="22"/>
          <w:szCs w:val="22"/>
        </w:rPr>
        <w:t>(</w:t>
      </w:r>
      <w:r w:rsidR="00B90410" w:rsidRPr="00F31AF0">
        <w:rPr>
          <w:rFonts w:ascii="DINPro-Regular" w:hAnsi="DINPro-Regular"/>
          <w:sz w:val="22"/>
          <w:szCs w:val="22"/>
        </w:rPr>
        <w:t>4</w:t>
      </w:r>
      <w:r w:rsidR="0080338A" w:rsidRPr="00F31AF0">
        <w:rPr>
          <w:rFonts w:ascii="DINPro-Regular" w:hAnsi="DINPro-Regular"/>
          <w:sz w:val="22"/>
          <w:szCs w:val="22"/>
        </w:rPr>
        <w:t>)  Vse priključke na gospodarsko javno infrastrukturo se izvede zemeljsko. Priključk</w:t>
      </w:r>
      <w:r w:rsidR="00FD1032" w:rsidRPr="00F31AF0">
        <w:rPr>
          <w:rFonts w:ascii="DINPro-Regular" w:hAnsi="DINPro-Regular"/>
          <w:sz w:val="22"/>
          <w:szCs w:val="22"/>
        </w:rPr>
        <w:t>e</w:t>
      </w:r>
      <w:r w:rsidR="0080338A" w:rsidRPr="00F31AF0">
        <w:rPr>
          <w:rFonts w:ascii="DINPro-Regular" w:hAnsi="DINPro-Regular"/>
          <w:sz w:val="22"/>
          <w:szCs w:val="22"/>
        </w:rPr>
        <w:t xml:space="preserve"> elektrike se izvede v zaščitnih ceveh. Odmiki elektrike od ostalih zemeljskih vodov  morajo znašati najmanj 60 cm, odmik med kanalizacijo in vodovodom pa najmanj 1 m. Vertikalni odmiki med posameznimi vodi morajo znašati najmanj 50 cm.</w:t>
      </w:r>
      <w:r w:rsidR="00FD1032" w:rsidRPr="00F31AF0">
        <w:rPr>
          <w:rFonts w:ascii="DINPro-Regular" w:hAnsi="DINPro-Regular"/>
          <w:sz w:val="22"/>
          <w:szCs w:val="22"/>
        </w:rPr>
        <w:t xml:space="preserve"> </w:t>
      </w:r>
    </w:p>
    <w:p w:rsidR="00DE3A45" w:rsidRPr="00320DE0" w:rsidRDefault="00DE3A45" w:rsidP="00DE3A45">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DE3A45" w:rsidRPr="000D442F" w:rsidRDefault="00DE3A45" w:rsidP="00DE3A45">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r>
        <w:rPr>
          <w:rFonts w:asciiTheme="minorHAnsi" w:hAnsiTheme="minorHAnsi" w:cs="Arial"/>
          <w:i/>
          <w:color w:val="00B050"/>
          <w:sz w:val="20"/>
          <w:szCs w:val="20"/>
        </w:rPr>
        <w:t>oskrbe z električno energijo</w:t>
      </w:r>
      <w:r w:rsidRPr="000D442F">
        <w:rPr>
          <w:rFonts w:asciiTheme="minorHAnsi" w:hAnsiTheme="minorHAnsi" w:cs="Arial"/>
          <w:i/>
          <w:color w:val="00B050"/>
          <w:sz w:val="20"/>
          <w:szCs w:val="20"/>
        </w:rPr>
        <w:t xml:space="preserve"> iz smernic, ki jih je izdal pris</w:t>
      </w:r>
      <w:r>
        <w:rPr>
          <w:rFonts w:asciiTheme="minorHAnsi" w:hAnsiTheme="minorHAnsi" w:cs="Arial"/>
          <w:i/>
          <w:color w:val="00B050"/>
          <w:sz w:val="20"/>
          <w:szCs w:val="20"/>
        </w:rPr>
        <w:t>tojen nosilec urejanja prostora ter predpisov iz področja energetike.</w:t>
      </w:r>
    </w:p>
    <w:p w:rsidR="005D2CCA" w:rsidRPr="00F31AF0" w:rsidRDefault="005D2CCA" w:rsidP="00E94409">
      <w:pPr>
        <w:pStyle w:val="Telobesedila"/>
        <w:jc w:val="both"/>
        <w:rPr>
          <w:rFonts w:ascii="DINPro-Regular" w:hAnsi="DINPro-Regular"/>
          <w:sz w:val="22"/>
          <w:szCs w:val="22"/>
          <w:highlight w:val="lightGray"/>
        </w:rPr>
      </w:pPr>
    </w:p>
    <w:p w:rsidR="005D2CCA" w:rsidRPr="00F31AF0" w:rsidRDefault="005D2CC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5D2CCA" w:rsidRPr="00F31AF0" w:rsidRDefault="005D2CCA" w:rsidP="00C23A31">
      <w:pPr>
        <w:pStyle w:val="Telobesedila"/>
        <w:jc w:val="center"/>
        <w:rPr>
          <w:rFonts w:ascii="DINPro-Regular" w:hAnsi="DINPro-Regular"/>
          <w:sz w:val="22"/>
          <w:szCs w:val="22"/>
        </w:rPr>
      </w:pPr>
      <w:r w:rsidRPr="00F31AF0">
        <w:rPr>
          <w:rFonts w:ascii="DINPro-Regular" w:hAnsi="DINPro-Regular"/>
          <w:sz w:val="22"/>
          <w:szCs w:val="22"/>
        </w:rPr>
        <w:t>(plinovodno omrežje)</w:t>
      </w:r>
    </w:p>
    <w:p w:rsidR="005D2CCA" w:rsidRPr="00F31AF0" w:rsidRDefault="005D2CCA" w:rsidP="00E94409">
      <w:pPr>
        <w:pStyle w:val="Telobesedila"/>
        <w:jc w:val="both"/>
        <w:rPr>
          <w:rFonts w:ascii="DINPro-Regular" w:hAnsi="DINPro-Regular"/>
          <w:sz w:val="22"/>
          <w:szCs w:val="22"/>
        </w:rPr>
      </w:pPr>
    </w:p>
    <w:p w:rsidR="00EF628A" w:rsidRPr="00F31AF0" w:rsidRDefault="004701D0" w:rsidP="00E94409">
      <w:pPr>
        <w:pStyle w:val="Telobesedila"/>
        <w:jc w:val="both"/>
        <w:rPr>
          <w:rFonts w:ascii="DINPro-Regular" w:hAnsi="DINPro-Regular"/>
          <w:sz w:val="22"/>
          <w:szCs w:val="22"/>
        </w:rPr>
      </w:pPr>
      <w:r w:rsidRPr="00F31AF0">
        <w:rPr>
          <w:rFonts w:ascii="DINPro-Regular" w:hAnsi="DINPro-Regular"/>
          <w:sz w:val="22"/>
          <w:szCs w:val="22"/>
        </w:rPr>
        <w:t xml:space="preserve">Na robu obravnavanega območja OPPN je že zgrajeno plinovodno omrežje. Novo plinovodno omrežje se zgradi v novi interni cesti in poveže z obstoječim. </w:t>
      </w:r>
      <w:r w:rsidR="00B90410" w:rsidRPr="00F31AF0">
        <w:rPr>
          <w:rFonts w:ascii="DINPro-Regular" w:hAnsi="DINPro-Regular"/>
          <w:sz w:val="22"/>
          <w:szCs w:val="22"/>
        </w:rPr>
        <w:t>Pred</w:t>
      </w:r>
      <w:r w:rsidR="00D36854" w:rsidRPr="00F31AF0">
        <w:rPr>
          <w:rFonts w:ascii="DINPro-Regular" w:hAnsi="DINPro-Regular"/>
          <w:sz w:val="22"/>
          <w:szCs w:val="22"/>
        </w:rPr>
        <w:t>videni so priklju</w:t>
      </w:r>
      <w:r w:rsidR="00B90410" w:rsidRPr="00F31AF0">
        <w:rPr>
          <w:rFonts w:ascii="DINPro-Regular" w:hAnsi="DINPro-Regular"/>
          <w:sz w:val="22"/>
          <w:szCs w:val="22"/>
        </w:rPr>
        <w:t>čni plinovodi za nove objekte za potrebe ogrevanja in kuhanja z zemeljskim plinom.</w:t>
      </w:r>
    </w:p>
    <w:p w:rsidR="00DE3A45" w:rsidRPr="00320DE0" w:rsidRDefault="00DE3A45" w:rsidP="00DE3A45">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DE3A45" w:rsidRPr="000D442F" w:rsidRDefault="00DE3A45" w:rsidP="00DE3A45">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r>
        <w:rPr>
          <w:rFonts w:asciiTheme="minorHAnsi" w:hAnsiTheme="minorHAnsi" w:cs="Arial"/>
          <w:i/>
          <w:color w:val="00B050"/>
          <w:sz w:val="20"/>
          <w:szCs w:val="20"/>
        </w:rPr>
        <w:t>priključevanja na plinovodno omrežje</w:t>
      </w:r>
      <w:r w:rsidRPr="000D442F">
        <w:rPr>
          <w:rFonts w:asciiTheme="minorHAnsi" w:hAnsiTheme="minorHAnsi" w:cs="Arial"/>
          <w:i/>
          <w:color w:val="00B050"/>
          <w:sz w:val="20"/>
          <w:szCs w:val="20"/>
        </w:rPr>
        <w:t xml:space="preserve"> iz smernic, ki jih je izdal pris</w:t>
      </w:r>
      <w:r>
        <w:rPr>
          <w:rFonts w:asciiTheme="minorHAnsi" w:hAnsiTheme="minorHAnsi" w:cs="Arial"/>
          <w:i/>
          <w:color w:val="00B050"/>
          <w:sz w:val="20"/>
          <w:szCs w:val="20"/>
        </w:rPr>
        <w:t>tojen nosilec urejanja prostora.</w:t>
      </w:r>
    </w:p>
    <w:p w:rsidR="00A1235C" w:rsidRPr="00F31AF0" w:rsidRDefault="00A1235C" w:rsidP="00E94409">
      <w:pPr>
        <w:pStyle w:val="Telobesedila"/>
        <w:jc w:val="both"/>
        <w:rPr>
          <w:rFonts w:ascii="DINPro-Regular" w:hAnsi="DINPro-Regular"/>
          <w:sz w:val="22"/>
          <w:szCs w:val="22"/>
        </w:rPr>
      </w:pPr>
    </w:p>
    <w:p w:rsidR="00140A71" w:rsidRPr="00F31AF0" w:rsidRDefault="00140A71" w:rsidP="00140A71">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140A71" w:rsidRPr="00F31AF0" w:rsidRDefault="00140A71" w:rsidP="00140A71">
      <w:pPr>
        <w:pStyle w:val="Telobesedila"/>
        <w:jc w:val="center"/>
        <w:rPr>
          <w:rFonts w:ascii="DINPro-Regular" w:hAnsi="DINPro-Regular"/>
          <w:sz w:val="22"/>
          <w:szCs w:val="22"/>
        </w:rPr>
      </w:pPr>
      <w:r w:rsidRPr="00F31AF0">
        <w:rPr>
          <w:rFonts w:ascii="DINPro-Regular" w:hAnsi="DINPro-Regular"/>
          <w:sz w:val="22"/>
          <w:szCs w:val="22"/>
        </w:rPr>
        <w:t>(</w:t>
      </w:r>
      <w:r>
        <w:rPr>
          <w:rFonts w:ascii="DINPro-Regular" w:hAnsi="DINPro-Regular"/>
          <w:sz w:val="22"/>
          <w:szCs w:val="22"/>
        </w:rPr>
        <w:t>ogrevanje</w:t>
      </w:r>
      <w:r w:rsidRPr="00F31AF0">
        <w:rPr>
          <w:rFonts w:ascii="DINPro-Regular" w:hAnsi="DINPro-Regular"/>
          <w:sz w:val="22"/>
          <w:szCs w:val="22"/>
        </w:rPr>
        <w:t>)</w:t>
      </w:r>
    </w:p>
    <w:p w:rsidR="00140A71" w:rsidRPr="00F31AF0" w:rsidRDefault="00140A71" w:rsidP="00140A71">
      <w:pPr>
        <w:pStyle w:val="Telobesedila"/>
        <w:jc w:val="both"/>
        <w:rPr>
          <w:rFonts w:ascii="DINPro-Regular" w:hAnsi="DINPro-Regular"/>
          <w:sz w:val="22"/>
          <w:szCs w:val="22"/>
        </w:rPr>
      </w:pPr>
    </w:p>
    <w:p w:rsidR="00140A71" w:rsidRPr="00F31AF0" w:rsidRDefault="00140A71" w:rsidP="00140A71">
      <w:pPr>
        <w:pStyle w:val="Telobesedila"/>
        <w:jc w:val="both"/>
        <w:rPr>
          <w:rFonts w:ascii="DINPro-Regular" w:hAnsi="DINPro-Regular"/>
          <w:sz w:val="22"/>
          <w:szCs w:val="22"/>
        </w:rPr>
      </w:pPr>
      <w:r>
        <w:rPr>
          <w:rFonts w:ascii="DINPro-Regular" w:hAnsi="DINPro-Regular"/>
          <w:sz w:val="22"/>
          <w:szCs w:val="22"/>
        </w:rPr>
        <w:t xml:space="preserve">Za potrebe ogrevanja stavb je poleg uporabe zemeljskega plina dopustna tudi uporaba drugih virov. Prednostno se spodbuja uporaba obnovljivih virov energije. </w:t>
      </w:r>
    </w:p>
    <w:p w:rsidR="00140A71" w:rsidRPr="00320DE0" w:rsidRDefault="00140A71" w:rsidP="00140A71">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140A71" w:rsidRPr="000D442F" w:rsidRDefault="00140A71" w:rsidP="00140A71">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r>
        <w:rPr>
          <w:rFonts w:asciiTheme="minorHAnsi" w:hAnsiTheme="minorHAnsi" w:cs="Arial"/>
          <w:i/>
          <w:color w:val="00B050"/>
          <w:sz w:val="20"/>
          <w:szCs w:val="20"/>
        </w:rPr>
        <w:t>načinov ogrevanja stavb.</w:t>
      </w:r>
      <w:r w:rsidR="0094569D">
        <w:rPr>
          <w:rFonts w:asciiTheme="minorHAnsi" w:hAnsiTheme="minorHAnsi" w:cs="Arial"/>
          <w:i/>
          <w:color w:val="00B050"/>
          <w:sz w:val="20"/>
          <w:szCs w:val="20"/>
        </w:rPr>
        <w:t xml:space="preserve"> </w:t>
      </w: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(javna razsvetljava )</w:t>
      </w:r>
    </w:p>
    <w:p w:rsidR="0080338A" w:rsidRPr="00F31AF0" w:rsidRDefault="0080338A" w:rsidP="00D36854">
      <w:pPr>
        <w:pStyle w:val="10odstavek"/>
        <w:ind w:firstLine="0"/>
        <w:rPr>
          <w:sz w:val="22"/>
          <w:szCs w:val="22"/>
          <w:lang w:val="sl-SI"/>
        </w:rPr>
      </w:pPr>
    </w:p>
    <w:p w:rsidR="0080338A" w:rsidRPr="005749C5" w:rsidRDefault="0080338A" w:rsidP="005749C5">
      <w:pPr>
        <w:pStyle w:val="123"/>
        <w:numPr>
          <w:ilvl w:val="0"/>
          <w:numId w:val="0"/>
        </w:numPr>
        <w:ind w:firstLine="284"/>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Območje občinskega podrobnega prostorskega načrta se opremi z javno razsvetljavo v skladu s kriteriji in predpisi glede osvetljenosti cest in ob upoštevanju predpisov o mejnih vrednostih svetlobnega onesnaževanja. </w:t>
      </w:r>
    </w:p>
    <w:p w:rsidR="00DE3A45" w:rsidRPr="00320DE0" w:rsidRDefault="00DE3A45" w:rsidP="00DE3A45">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DE3A45" w:rsidRPr="000D442F" w:rsidRDefault="00DE3A45" w:rsidP="00DE3A45">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w:t>
      </w:r>
      <w:r>
        <w:rPr>
          <w:rFonts w:asciiTheme="minorHAnsi" w:hAnsiTheme="minorHAnsi" w:cs="Arial"/>
          <w:i/>
          <w:color w:val="00B050"/>
          <w:sz w:val="20"/>
          <w:szCs w:val="20"/>
        </w:rPr>
        <w:t>določa skladno s področnimi predpisi možnost opremljanja z javno razsvetljavo.</w:t>
      </w:r>
    </w:p>
    <w:p w:rsidR="0080338A" w:rsidRPr="00F31AF0" w:rsidRDefault="0080338A" w:rsidP="00C23A31">
      <w:pPr>
        <w:pStyle w:val="Telobesedila"/>
        <w:jc w:val="center"/>
        <w:rPr>
          <w:rFonts w:ascii="DINPro-Regular" w:hAnsi="DINPro-Regular"/>
          <w:sz w:val="22"/>
          <w:szCs w:val="22"/>
          <w:highlight w:val="lightGray"/>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(telekomunikacije )</w:t>
      </w:r>
    </w:p>
    <w:p w:rsidR="0080338A" w:rsidRPr="00F31AF0" w:rsidRDefault="0080338A" w:rsidP="00E94409">
      <w:pPr>
        <w:pStyle w:val="Telobesedila"/>
        <w:jc w:val="both"/>
        <w:rPr>
          <w:rFonts w:ascii="DINPro-Regular" w:hAnsi="DINPro-Regular"/>
          <w:sz w:val="22"/>
          <w:szCs w:val="22"/>
        </w:rPr>
      </w:pPr>
    </w:p>
    <w:p w:rsidR="0080338A" w:rsidRPr="00F31AF0" w:rsidRDefault="0080338A" w:rsidP="00133B0C">
      <w:pPr>
        <w:pStyle w:val="Telobesedila"/>
        <w:numPr>
          <w:ilvl w:val="0"/>
          <w:numId w:val="12"/>
        </w:numPr>
        <w:ind w:left="284"/>
        <w:jc w:val="both"/>
        <w:rPr>
          <w:rFonts w:ascii="DINPro-Regular" w:hAnsi="DINPro-Regular"/>
          <w:sz w:val="22"/>
          <w:szCs w:val="22"/>
        </w:rPr>
      </w:pPr>
      <w:r w:rsidRPr="00F31AF0">
        <w:rPr>
          <w:rFonts w:ascii="DINPro-Regular" w:hAnsi="DINPro-Regular"/>
          <w:sz w:val="22"/>
          <w:szCs w:val="22"/>
        </w:rPr>
        <w:t xml:space="preserve">Zunaj in znotraj območja OPPN poteka zemeljsko krajevno in razvodno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omrežje. Pred pričetkom vseh del na območju urejanja je potrebno naročiti </w:t>
      </w:r>
      <w:proofErr w:type="spellStart"/>
      <w:r w:rsidRPr="00F31AF0">
        <w:rPr>
          <w:rFonts w:ascii="DINPro-Regular" w:hAnsi="DINPro-Regular"/>
          <w:sz w:val="22"/>
          <w:szCs w:val="22"/>
        </w:rPr>
        <w:t>zakoličbo</w:t>
      </w:r>
      <w:proofErr w:type="spellEnd"/>
      <w:r w:rsidRPr="00F31AF0">
        <w:rPr>
          <w:rFonts w:ascii="DINPro-Regular" w:hAnsi="DINPro-Regular"/>
          <w:sz w:val="22"/>
          <w:szCs w:val="22"/>
        </w:rPr>
        <w:t xml:space="preserve"> zemeljskega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omrežja ter po potrebi</w:t>
      </w:r>
      <w:r w:rsidR="00874B6F" w:rsidRPr="00F31AF0">
        <w:rPr>
          <w:rFonts w:ascii="DINPro-Regular" w:hAnsi="DINPro-Regular"/>
          <w:sz w:val="22"/>
          <w:szCs w:val="22"/>
        </w:rPr>
        <w:t xml:space="preserve"> </w:t>
      </w:r>
      <w:r w:rsidRPr="00F31AF0">
        <w:rPr>
          <w:rFonts w:ascii="DINPro-Regular" w:hAnsi="DINPro-Regular"/>
          <w:sz w:val="22"/>
          <w:szCs w:val="22"/>
        </w:rPr>
        <w:t xml:space="preserve">naročiti eventualno zaščito </w:t>
      </w:r>
      <w:r w:rsidR="00902E45" w:rsidRPr="00F31AF0">
        <w:rPr>
          <w:rFonts w:ascii="DINPro-Regular" w:hAnsi="DINPro-Regular"/>
          <w:sz w:val="22"/>
          <w:szCs w:val="22"/>
        </w:rPr>
        <w:t>oziroma</w:t>
      </w:r>
      <w:r w:rsidRPr="00F31AF0">
        <w:rPr>
          <w:rFonts w:ascii="DINPro-Regular" w:hAnsi="DINPro-Regular"/>
          <w:sz w:val="22"/>
          <w:szCs w:val="22"/>
        </w:rPr>
        <w:t xml:space="preserve"> prestavitev </w:t>
      </w:r>
      <w:proofErr w:type="spellStart"/>
      <w:r w:rsidRPr="00F31AF0">
        <w:rPr>
          <w:rFonts w:ascii="DINPro-Regular" w:hAnsi="DINPro-Regular"/>
          <w:sz w:val="22"/>
          <w:szCs w:val="22"/>
        </w:rPr>
        <w:t>tangiranega</w:t>
      </w:r>
      <w:proofErr w:type="spellEnd"/>
      <w:r w:rsidRPr="00F31AF0">
        <w:rPr>
          <w:rFonts w:ascii="DINPro-Regular" w:hAnsi="DINPro-Regular"/>
          <w:sz w:val="22"/>
          <w:szCs w:val="22"/>
        </w:rPr>
        <w:t xml:space="preserve">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omrežja. </w:t>
      </w:r>
    </w:p>
    <w:p w:rsidR="008572FD" w:rsidRPr="00F31AF0" w:rsidRDefault="008572FD" w:rsidP="00E94409">
      <w:pPr>
        <w:pStyle w:val="Telobesedila"/>
        <w:ind w:left="284"/>
        <w:jc w:val="both"/>
        <w:rPr>
          <w:rFonts w:ascii="DINPro-Regular" w:hAnsi="DINPro-Regular"/>
          <w:sz w:val="22"/>
          <w:szCs w:val="22"/>
        </w:rPr>
      </w:pPr>
    </w:p>
    <w:p w:rsidR="0080338A" w:rsidRPr="00F31AF0" w:rsidRDefault="0080338A" w:rsidP="00133B0C">
      <w:pPr>
        <w:pStyle w:val="Telobesedila"/>
        <w:numPr>
          <w:ilvl w:val="0"/>
          <w:numId w:val="12"/>
        </w:numPr>
        <w:ind w:left="284"/>
        <w:jc w:val="both"/>
        <w:rPr>
          <w:rFonts w:ascii="DINPro-Regular" w:hAnsi="DINPro-Regular"/>
          <w:sz w:val="22"/>
          <w:szCs w:val="22"/>
        </w:rPr>
      </w:pPr>
      <w:r w:rsidRPr="00F31AF0">
        <w:rPr>
          <w:rFonts w:ascii="DINPro-Regular" w:hAnsi="DINPro-Regular"/>
          <w:sz w:val="22"/>
          <w:szCs w:val="22"/>
        </w:rPr>
        <w:t>Na območju</w:t>
      </w:r>
      <w:r w:rsidR="008572FD" w:rsidRPr="00F31AF0">
        <w:rPr>
          <w:rFonts w:ascii="DINPro-Regular" w:hAnsi="DINPro-Regular"/>
          <w:sz w:val="22"/>
          <w:szCs w:val="22"/>
        </w:rPr>
        <w:t xml:space="preserve"> predvidene nove cestne povezave je v bankinah </w:t>
      </w:r>
      <w:r w:rsidR="00874B6F" w:rsidRPr="00F31AF0">
        <w:rPr>
          <w:rFonts w:ascii="DINPro-Regular" w:hAnsi="DINPro-Regular"/>
          <w:sz w:val="22"/>
          <w:szCs w:val="22"/>
        </w:rPr>
        <w:t xml:space="preserve"> predviden</w:t>
      </w:r>
      <w:r w:rsidRPr="00F31AF0">
        <w:rPr>
          <w:rFonts w:ascii="DINPro-Regular" w:hAnsi="DINPro-Regular"/>
          <w:sz w:val="22"/>
          <w:szCs w:val="22"/>
        </w:rPr>
        <w:t xml:space="preserve">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koridor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trase s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jaški)</w:t>
      </w:r>
      <w:r w:rsidR="00874B6F" w:rsidRPr="00F31AF0">
        <w:rPr>
          <w:rFonts w:ascii="DINPro-Regular" w:hAnsi="DINPro-Regular"/>
          <w:sz w:val="22"/>
          <w:szCs w:val="22"/>
        </w:rPr>
        <w:t>.</w:t>
      </w:r>
    </w:p>
    <w:p w:rsidR="0080338A" w:rsidRPr="00F31AF0" w:rsidRDefault="0080338A" w:rsidP="00E94409">
      <w:pPr>
        <w:pStyle w:val="Telobesedila"/>
        <w:ind w:left="284"/>
        <w:jc w:val="both"/>
        <w:rPr>
          <w:rFonts w:ascii="DINPro-Regular" w:hAnsi="DINPro-Regular"/>
          <w:sz w:val="22"/>
          <w:szCs w:val="22"/>
        </w:rPr>
      </w:pPr>
    </w:p>
    <w:p w:rsidR="00DE3A45" w:rsidRPr="005749C5" w:rsidRDefault="0080338A" w:rsidP="00DE3A45">
      <w:pPr>
        <w:pStyle w:val="Telobesedila"/>
        <w:numPr>
          <w:ilvl w:val="0"/>
          <w:numId w:val="12"/>
        </w:numPr>
        <w:ind w:left="284"/>
        <w:jc w:val="both"/>
        <w:rPr>
          <w:rFonts w:ascii="DINPro-Regular" w:hAnsi="DINPro-Regular"/>
          <w:sz w:val="22"/>
          <w:szCs w:val="22"/>
        </w:rPr>
      </w:pPr>
      <w:r w:rsidRPr="00F31AF0">
        <w:rPr>
          <w:rFonts w:ascii="DINPro-Regular" w:hAnsi="DINPro-Regular"/>
          <w:sz w:val="22"/>
          <w:szCs w:val="22"/>
        </w:rPr>
        <w:t>Za p</w:t>
      </w:r>
      <w:r w:rsidR="008572FD" w:rsidRPr="00F31AF0">
        <w:rPr>
          <w:rFonts w:ascii="DINPro-Regular" w:hAnsi="DINPro-Regular"/>
          <w:sz w:val="22"/>
          <w:szCs w:val="22"/>
        </w:rPr>
        <w:t>o</w:t>
      </w:r>
      <w:r w:rsidRPr="00F31AF0">
        <w:rPr>
          <w:rFonts w:ascii="DINPro-Regular" w:hAnsi="DINPro-Regular"/>
          <w:sz w:val="22"/>
          <w:szCs w:val="22"/>
        </w:rPr>
        <w:t xml:space="preserve">trebe stanovanjskih parcel se mora ob dovozni cesti projektirati enocevna oziroma dvocevna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kanalizacija (PVC </w:t>
      </w:r>
      <w:proofErr w:type="spellStart"/>
      <w:r w:rsidRPr="00F31AF0">
        <w:rPr>
          <w:rFonts w:ascii="DINPro-Regular" w:hAnsi="DINPro-Regular"/>
          <w:sz w:val="22"/>
          <w:szCs w:val="22"/>
        </w:rPr>
        <w:t>ceci</w:t>
      </w:r>
      <w:proofErr w:type="spellEnd"/>
      <w:r w:rsidRPr="00F31AF0">
        <w:rPr>
          <w:rFonts w:ascii="DINPro-Regular" w:hAnsi="DINPro-Regular"/>
          <w:sz w:val="22"/>
          <w:szCs w:val="22"/>
        </w:rPr>
        <w:t xml:space="preserve"> 2x fi</w:t>
      </w:r>
      <w:r w:rsidR="00874B6F" w:rsidRPr="00F31AF0">
        <w:rPr>
          <w:rFonts w:ascii="DINPro-Regular" w:hAnsi="DINPro-Regular"/>
          <w:sz w:val="22"/>
          <w:szCs w:val="22"/>
        </w:rPr>
        <w:t xml:space="preserve"> 110 mm) z ustreznimi </w:t>
      </w:r>
      <w:proofErr w:type="spellStart"/>
      <w:r w:rsidR="00874B6F" w:rsidRPr="00F31AF0">
        <w:rPr>
          <w:rFonts w:ascii="DINPro-Regular" w:hAnsi="DINPro-Regular"/>
          <w:sz w:val="22"/>
          <w:szCs w:val="22"/>
        </w:rPr>
        <w:t>tk</w:t>
      </w:r>
      <w:proofErr w:type="spellEnd"/>
      <w:r w:rsidR="00874B6F" w:rsidRPr="00F31AF0">
        <w:rPr>
          <w:rFonts w:ascii="DINPro-Regular" w:hAnsi="DINPro-Regular"/>
          <w:sz w:val="22"/>
          <w:szCs w:val="22"/>
        </w:rPr>
        <w:t xml:space="preserve"> jaški i</w:t>
      </w:r>
      <w:r w:rsidRPr="00F31AF0">
        <w:rPr>
          <w:rFonts w:ascii="DINPro-Regular" w:hAnsi="DINPro-Regular"/>
          <w:sz w:val="22"/>
          <w:szCs w:val="22"/>
        </w:rPr>
        <w:t xml:space="preserve">n predvidenimi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cevmi od predvidenih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jaškov na vsako parcelo. </w:t>
      </w:r>
      <w:proofErr w:type="spellStart"/>
      <w:r w:rsidR="00B91AE7" w:rsidRPr="00F31AF0">
        <w:rPr>
          <w:rFonts w:ascii="DINPro-Regular" w:hAnsi="DINPro-Regular"/>
          <w:sz w:val="22"/>
          <w:szCs w:val="22"/>
        </w:rPr>
        <w:t>T</w:t>
      </w:r>
      <w:r w:rsidRPr="00F31AF0">
        <w:rPr>
          <w:rFonts w:ascii="DINPro-Regular" w:hAnsi="DINPro-Regular"/>
          <w:sz w:val="22"/>
          <w:szCs w:val="22"/>
        </w:rPr>
        <w:t>k</w:t>
      </w:r>
      <w:proofErr w:type="spellEnd"/>
      <w:r w:rsidRPr="00F31AF0">
        <w:rPr>
          <w:rFonts w:ascii="DINPro-Regular" w:hAnsi="DINPro-Regular"/>
          <w:sz w:val="22"/>
          <w:szCs w:val="22"/>
        </w:rPr>
        <w:t xml:space="preserve"> cev se mora zaključiti v zelenici ali pomožnem </w:t>
      </w:r>
      <w:proofErr w:type="spellStart"/>
      <w:r w:rsidRPr="00F31AF0">
        <w:rPr>
          <w:rFonts w:ascii="DINPro-Regular" w:hAnsi="DINPro-Regular"/>
          <w:sz w:val="22"/>
          <w:szCs w:val="22"/>
        </w:rPr>
        <w:t>tk</w:t>
      </w:r>
      <w:proofErr w:type="spellEnd"/>
      <w:r w:rsidRPr="00F31AF0">
        <w:rPr>
          <w:rFonts w:ascii="DINPro-Regular" w:hAnsi="DINPro-Regular"/>
          <w:sz w:val="22"/>
          <w:szCs w:val="22"/>
        </w:rPr>
        <w:t xml:space="preserve"> jašku. </w:t>
      </w:r>
    </w:p>
    <w:p w:rsidR="00DE3A45" w:rsidRPr="00320DE0" w:rsidRDefault="00DE3A45" w:rsidP="00DE3A45">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DE3A45" w:rsidRPr="00DE3A45" w:rsidRDefault="00DE3A45" w:rsidP="00DE3A45">
      <w:pPr>
        <w:shd w:val="clear" w:color="auto" w:fill="F2F2F2"/>
        <w:jc w:val="both"/>
        <w:rPr>
          <w:rFonts w:asciiTheme="minorHAnsi" w:hAnsiTheme="minorHAnsi" w:cs="Arial"/>
          <w:i/>
          <w:color w:val="00B050"/>
          <w:sz w:val="20"/>
          <w:szCs w:val="20"/>
        </w:rPr>
      </w:pPr>
      <w:r w:rsidRPr="00DE3A45">
        <w:rPr>
          <w:rFonts w:asciiTheme="minorHAnsi" w:hAnsiTheme="minorHAnsi" w:cs="Arial"/>
          <w:i/>
          <w:color w:val="00B050"/>
          <w:sz w:val="20"/>
          <w:szCs w:val="20"/>
        </w:rPr>
        <w:t xml:space="preserve">Besedilo tega člena povzema pogoje glede </w:t>
      </w:r>
      <w:r>
        <w:rPr>
          <w:rFonts w:asciiTheme="minorHAnsi" w:hAnsiTheme="minorHAnsi" w:cs="Arial"/>
          <w:i/>
          <w:color w:val="00B050"/>
          <w:sz w:val="20"/>
          <w:szCs w:val="20"/>
        </w:rPr>
        <w:t xml:space="preserve">ureditve telekomunikacijskega omrežja </w:t>
      </w:r>
      <w:r w:rsidRPr="00DE3A45">
        <w:rPr>
          <w:rFonts w:asciiTheme="minorHAnsi" w:hAnsiTheme="minorHAnsi" w:cs="Arial"/>
          <w:i/>
          <w:color w:val="00B050"/>
          <w:sz w:val="20"/>
          <w:szCs w:val="20"/>
        </w:rPr>
        <w:t>iz smernic, ki jih je izdal pristojen nosilec urejanja prostora.</w:t>
      </w:r>
    </w:p>
    <w:p w:rsidR="0080338A" w:rsidRPr="00F31AF0" w:rsidRDefault="0080338A" w:rsidP="00E94409">
      <w:pPr>
        <w:pStyle w:val="Telobesedila"/>
        <w:jc w:val="both"/>
        <w:rPr>
          <w:rFonts w:ascii="DINPro-Regular" w:hAnsi="DINPro-Regular"/>
          <w:sz w:val="22"/>
          <w:szCs w:val="22"/>
          <w:highlight w:val="lightGray"/>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lastRenderedPageBreak/>
        <w:t>(ravnanje s komunalnimi odpadki)</w:t>
      </w:r>
    </w:p>
    <w:p w:rsidR="0080338A" w:rsidRPr="00F31AF0" w:rsidRDefault="0080338A" w:rsidP="00E94409">
      <w:pPr>
        <w:pStyle w:val="Telobesedila"/>
        <w:jc w:val="both"/>
        <w:rPr>
          <w:rFonts w:ascii="DINPro-Regular" w:hAnsi="DINPro-Regular"/>
          <w:sz w:val="22"/>
          <w:szCs w:val="22"/>
        </w:rPr>
      </w:pPr>
    </w:p>
    <w:p w:rsidR="0080338A" w:rsidRPr="00F31AF0" w:rsidRDefault="0080338A" w:rsidP="00E94409">
      <w:pPr>
        <w:jc w:val="both"/>
        <w:rPr>
          <w:rFonts w:ascii="DINPro-Regular" w:hAnsi="DINPro-Regular"/>
          <w:sz w:val="22"/>
          <w:szCs w:val="22"/>
        </w:rPr>
      </w:pPr>
      <w:r w:rsidRPr="00F31AF0">
        <w:rPr>
          <w:rFonts w:ascii="DINPro-Regular" w:hAnsi="DINPro-Regular"/>
          <w:sz w:val="22"/>
          <w:szCs w:val="22"/>
        </w:rPr>
        <w:t>Zbiranje, odvoz in odlaganje komunalnih odpadkov se ureja po veljavnih predpisih in jih izvaja pristojna komunalna organizacija. Dovoljeno je zbiranje manjših količin organskih odpadkov na vrtovih in njivah za predelavo v kompost. Pri novih objektih se predvidi zbirna mesta za odpadke tako, da niso vidno izpostavljena in da so dostopna vozilom za odvoz. Zbiranje posebnih odpadkov se izvaja ločeno od ostalih komunalnih odpadkov in ureja na način, kot ga predpisuje zakonodaja</w:t>
      </w:r>
      <w:r w:rsidR="00BC583F" w:rsidRPr="00F31AF0">
        <w:rPr>
          <w:rFonts w:ascii="DINPro-Regular" w:hAnsi="DINPro-Regular"/>
          <w:sz w:val="22"/>
          <w:szCs w:val="22"/>
        </w:rPr>
        <w:t>.</w:t>
      </w:r>
    </w:p>
    <w:p w:rsidR="0080338A" w:rsidRPr="00F31AF0" w:rsidRDefault="0080338A" w:rsidP="00E94409">
      <w:pPr>
        <w:jc w:val="both"/>
        <w:rPr>
          <w:rFonts w:ascii="DINPro-Regular" w:hAnsi="DINPro-Regular"/>
          <w:sz w:val="22"/>
          <w:szCs w:val="22"/>
          <w:highlight w:val="lightGray"/>
        </w:rPr>
      </w:pPr>
    </w:p>
    <w:p w:rsidR="00DE3A45" w:rsidRPr="00320DE0" w:rsidRDefault="00DE3A45" w:rsidP="00DE3A45">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DE3A45" w:rsidRPr="000D442F" w:rsidRDefault="00DE3A45" w:rsidP="00DE3A45">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r w:rsidR="00774D2B">
        <w:rPr>
          <w:rFonts w:asciiTheme="minorHAnsi" w:hAnsiTheme="minorHAnsi" w:cs="Arial"/>
          <w:i/>
          <w:color w:val="00B050"/>
          <w:sz w:val="20"/>
          <w:szCs w:val="20"/>
        </w:rPr>
        <w:t>ravnanja s komunalnimi odpadki</w:t>
      </w:r>
      <w:r w:rsidRPr="000D442F">
        <w:rPr>
          <w:rFonts w:asciiTheme="minorHAnsi" w:hAnsiTheme="minorHAnsi" w:cs="Arial"/>
          <w:i/>
          <w:color w:val="00B050"/>
          <w:sz w:val="20"/>
          <w:szCs w:val="20"/>
        </w:rPr>
        <w:t xml:space="preserve"> iz smernic, ki jih je izdal pris</w:t>
      </w:r>
      <w:r>
        <w:rPr>
          <w:rFonts w:asciiTheme="minorHAnsi" w:hAnsiTheme="minorHAnsi" w:cs="Arial"/>
          <w:i/>
          <w:color w:val="00B050"/>
          <w:sz w:val="20"/>
          <w:szCs w:val="20"/>
        </w:rPr>
        <w:t>tojen nosilec urejanja prostora</w:t>
      </w:r>
      <w:r w:rsidR="00774D2B">
        <w:rPr>
          <w:rFonts w:asciiTheme="minorHAnsi" w:hAnsiTheme="minorHAnsi" w:cs="Arial"/>
          <w:i/>
          <w:color w:val="00B050"/>
          <w:sz w:val="20"/>
          <w:szCs w:val="20"/>
        </w:rPr>
        <w:t xml:space="preserve"> ter področnih predpisov</w:t>
      </w:r>
      <w:r>
        <w:rPr>
          <w:rFonts w:asciiTheme="minorHAnsi" w:hAnsiTheme="minorHAnsi" w:cs="Arial"/>
          <w:i/>
          <w:color w:val="00B050"/>
          <w:sz w:val="20"/>
          <w:szCs w:val="20"/>
        </w:rPr>
        <w:t>.</w:t>
      </w:r>
    </w:p>
    <w:p w:rsidR="0080338A" w:rsidRPr="00F31AF0" w:rsidRDefault="0080338A" w:rsidP="00E94409">
      <w:pPr>
        <w:jc w:val="both"/>
        <w:rPr>
          <w:rFonts w:ascii="DINPro-Regular" w:hAnsi="DINPro-Regular"/>
          <w:sz w:val="22"/>
          <w:szCs w:val="22"/>
        </w:rPr>
      </w:pPr>
    </w:p>
    <w:p w:rsidR="0080338A" w:rsidRPr="00F31AF0" w:rsidRDefault="0080338A" w:rsidP="00E94409">
      <w:pPr>
        <w:pStyle w:val="Telobesedila-zamik"/>
        <w:spacing w:after="0"/>
        <w:ind w:left="0"/>
        <w:jc w:val="both"/>
        <w:rPr>
          <w:rFonts w:ascii="DINPro-Regular" w:hAnsi="DINPro-Regular"/>
          <w:sz w:val="22"/>
          <w:szCs w:val="22"/>
          <w:lang w:val="sl-SI"/>
        </w:rPr>
      </w:pPr>
    </w:p>
    <w:p w:rsidR="0080338A" w:rsidRPr="00F31AF0" w:rsidRDefault="0080338A" w:rsidP="00E94409">
      <w:pPr>
        <w:pStyle w:val="Telobesedila-zamik"/>
        <w:spacing w:after="0"/>
        <w:ind w:left="0"/>
        <w:jc w:val="both"/>
        <w:rPr>
          <w:rFonts w:ascii="DINPro-Regular" w:hAnsi="DINPro-Regular"/>
          <w:b/>
          <w:sz w:val="22"/>
          <w:szCs w:val="22"/>
          <w:lang w:val="sl-SI"/>
        </w:rPr>
      </w:pPr>
      <w:r w:rsidRPr="00F31AF0">
        <w:rPr>
          <w:rFonts w:ascii="DINPro-Regular" w:hAnsi="DINPro-Regular"/>
          <w:b/>
          <w:sz w:val="22"/>
          <w:szCs w:val="22"/>
          <w:lang w:val="sl-SI"/>
        </w:rPr>
        <w:t>VI.  CELOSTNO OHRANJANJE KULTURNE DEDIŠČINE, OHRANJANJE NARAVE, VARSTVA OKOLJA IN NARAVNIH DOBRIN TER VARSTVA PRED NARAVNIMI IN DRUGIMI NESREČAMI</w:t>
      </w:r>
      <w:r w:rsidR="000C50C6" w:rsidRPr="00F31AF0">
        <w:rPr>
          <w:rFonts w:ascii="DINPro-Regular" w:hAnsi="DINPro-Regular"/>
          <w:b/>
          <w:sz w:val="22"/>
          <w:szCs w:val="22"/>
          <w:lang w:val="sl-SI"/>
        </w:rPr>
        <w:t xml:space="preserve"> VKLJUČNO Z VARSTVOM PRED POŽAROM</w:t>
      </w:r>
    </w:p>
    <w:p w:rsidR="0080338A" w:rsidRPr="00F31AF0" w:rsidRDefault="0080338A" w:rsidP="00E94409">
      <w:pPr>
        <w:pStyle w:val="Telobesedila-zamik"/>
        <w:spacing w:after="0"/>
        <w:ind w:left="0"/>
        <w:jc w:val="both"/>
        <w:rPr>
          <w:rFonts w:ascii="DINPro-Regular" w:hAnsi="DINPro-Regular"/>
          <w:b/>
          <w:sz w:val="22"/>
          <w:szCs w:val="22"/>
          <w:lang w:val="sl-SI"/>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zamik"/>
        <w:spacing w:after="0"/>
        <w:ind w:left="0"/>
        <w:jc w:val="center"/>
        <w:rPr>
          <w:rFonts w:ascii="DINPro-Regular" w:hAnsi="DINPro-Regular"/>
          <w:sz w:val="22"/>
          <w:szCs w:val="22"/>
          <w:lang w:val="sl-SI"/>
        </w:rPr>
      </w:pPr>
      <w:r w:rsidRPr="00F31AF0">
        <w:rPr>
          <w:rFonts w:ascii="DINPro-Regular" w:hAnsi="DINPro-Regular"/>
          <w:sz w:val="22"/>
          <w:szCs w:val="22"/>
          <w:lang w:val="sl-SI"/>
        </w:rPr>
        <w:t>(območja režimov)</w:t>
      </w:r>
    </w:p>
    <w:p w:rsidR="0080338A" w:rsidRPr="00F31AF0" w:rsidRDefault="0080338A" w:rsidP="00E94409">
      <w:pPr>
        <w:pStyle w:val="Telobesedila-zamik"/>
        <w:spacing w:after="0"/>
        <w:ind w:left="0"/>
        <w:jc w:val="both"/>
        <w:rPr>
          <w:rFonts w:ascii="DINPro-Regular" w:hAnsi="DINPro-Regular"/>
          <w:b/>
          <w:sz w:val="22"/>
          <w:szCs w:val="22"/>
          <w:lang w:val="sl-SI"/>
        </w:rPr>
      </w:pPr>
    </w:p>
    <w:p w:rsidR="0080338A" w:rsidRPr="00F31AF0" w:rsidRDefault="0080338A" w:rsidP="00E94409">
      <w:pPr>
        <w:pStyle w:val="Telobesedila"/>
        <w:jc w:val="both"/>
        <w:rPr>
          <w:rFonts w:ascii="DINPro-Regular" w:hAnsi="DINPro-Regular"/>
          <w:sz w:val="22"/>
          <w:szCs w:val="22"/>
        </w:rPr>
      </w:pPr>
      <w:r w:rsidRPr="00F31AF0">
        <w:rPr>
          <w:rFonts w:ascii="DINPro-Regular" w:hAnsi="DINPro-Regular"/>
          <w:sz w:val="22"/>
          <w:szCs w:val="22"/>
        </w:rPr>
        <w:t>(1) V obravnavanem območju ni objektov ali površin kulturne dediščine. Območje leži izven območij varstva narave. Posebni ukrepi za ohranjanje kulturne dediščine in varstva narave niso predvideni.</w:t>
      </w:r>
    </w:p>
    <w:p w:rsidR="003828F6" w:rsidRPr="00F31AF0" w:rsidRDefault="003828F6" w:rsidP="00E94409">
      <w:pPr>
        <w:pStyle w:val="Telobesedila"/>
        <w:jc w:val="both"/>
        <w:rPr>
          <w:rFonts w:ascii="DINPro-Regular" w:hAnsi="DINPro-Regular"/>
          <w:sz w:val="22"/>
          <w:szCs w:val="22"/>
        </w:rPr>
      </w:pPr>
    </w:p>
    <w:p w:rsidR="00887C3C" w:rsidRPr="005749C5" w:rsidRDefault="003828F6" w:rsidP="005749C5">
      <w:pPr>
        <w:pStyle w:val="Telobesedila"/>
        <w:numPr>
          <w:ilvl w:val="0"/>
          <w:numId w:val="19"/>
        </w:numPr>
        <w:ind w:left="284" w:hanging="284"/>
        <w:jc w:val="both"/>
        <w:rPr>
          <w:rFonts w:ascii="DINPro-Regular" w:hAnsi="DINPro-Regular"/>
          <w:sz w:val="22"/>
          <w:szCs w:val="22"/>
        </w:rPr>
      </w:pPr>
      <w:r w:rsidRPr="00F31AF0">
        <w:rPr>
          <w:rFonts w:ascii="DINPro-Regular" w:hAnsi="DINPro-Regular"/>
          <w:sz w:val="22"/>
          <w:szCs w:val="22"/>
        </w:rPr>
        <w:t>Drugih</w:t>
      </w:r>
      <w:r w:rsidR="0080338A" w:rsidRPr="00F31AF0">
        <w:rPr>
          <w:rFonts w:ascii="DINPro-Regular" w:hAnsi="DINPro-Regular"/>
          <w:sz w:val="22"/>
          <w:szCs w:val="22"/>
        </w:rPr>
        <w:t xml:space="preserve"> ogroženih območij</w:t>
      </w:r>
      <w:r w:rsidR="001C1314" w:rsidRPr="00F31AF0">
        <w:rPr>
          <w:rFonts w:ascii="DINPro-Regular" w:hAnsi="DINPro-Regular"/>
          <w:sz w:val="22"/>
          <w:szCs w:val="22"/>
        </w:rPr>
        <w:t xml:space="preserve"> na obravnavanem</w:t>
      </w:r>
      <w:r w:rsidRPr="00F31AF0">
        <w:rPr>
          <w:rFonts w:ascii="DINPro-Regular" w:hAnsi="DINPro-Regular"/>
          <w:sz w:val="22"/>
          <w:szCs w:val="22"/>
        </w:rPr>
        <w:t xml:space="preserve"> območju OPPN-ja ni</w:t>
      </w:r>
      <w:r w:rsidR="0080338A" w:rsidRPr="00F31AF0">
        <w:rPr>
          <w:rFonts w:ascii="DINPro-Regular" w:hAnsi="DINPro-Regular"/>
          <w:sz w:val="22"/>
          <w:szCs w:val="22"/>
        </w:rPr>
        <w:t xml:space="preserve">. </w:t>
      </w:r>
    </w:p>
    <w:p w:rsidR="00887C3C" w:rsidRPr="00320DE0" w:rsidRDefault="00887C3C" w:rsidP="00887C3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887C3C" w:rsidRPr="00887C3C" w:rsidRDefault="00887C3C" w:rsidP="00887C3C">
      <w:pPr>
        <w:shd w:val="clear" w:color="auto" w:fill="F2F2F2"/>
        <w:jc w:val="both"/>
        <w:rPr>
          <w:rFonts w:asciiTheme="minorHAnsi" w:hAnsiTheme="minorHAnsi" w:cs="Arial"/>
          <w:i/>
          <w:color w:val="00B050"/>
          <w:sz w:val="20"/>
          <w:szCs w:val="20"/>
        </w:rPr>
      </w:pPr>
      <w:r w:rsidRPr="00887C3C">
        <w:rPr>
          <w:rFonts w:asciiTheme="minorHAnsi" w:hAnsiTheme="minorHAnsi" w:cs="Arial"/>
          <w:i/>
          <w:color w:val="00B050"/>
          <w:sz w:val="20"/>
          <w:szCs w:val="20"/>
        </w:rPr>
        <w:t xml:space="preserve">Besedilo tega člena </w:t>
      </w:r>
      <w:r>
        <w:rPr>
          <w:rFonts w:asciiTheme="minorHAnsi" w:hAnsiTheme="minorHAnsi" w:cs="Arial"/>
          <w:i/>
          <w:color w:val="00B050"/>
          <w:sz w:val="20"/>
          <w:szCs w:val="20"/>
        </w:rPr>
        <w:t>pojasnjuje, da na obravnavanem območju ni območij oz. objektov varstva kulturne dediščine oz. narave.</w:t>
      </w:r>
    </w:p>
    <w:p w:rsidR="0080338A" w:rsidRPr="00F31AF0" w:rsidRDefault="0080338A" w:rsidP="00E94409">
      <w:pPr>
        <w:pStyle w:val="Telobesedila"/>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zamik"/>
        <w:spacing w:after="0"/>
        <w:ind w:left="0"/>
        <w:jc w:val="center"/>
        <w:rPr>
          <w:rFonts w:ascii="DINPro-Regular" w:hAnsi="DINPro-Regular"/>
          <w:sz w:val="22"/>
          <w:szCs w:val="22"/>
          <w:lang w:val="sl-SI"/>
        </w:rPr>
      </w:pPr>
      <w:r w:rsidRPr="00F31AF0">
        <w:rPr>
          <w:rFonts w:ascii="DINPro-Regular" w:hAnsi="DINPro-Regular"/>
          <w:sz w:val="22"/>
          <w:szCs w:val="22"/>
          <w:lang w:val="sl-SI"/>
        </w:rPr>
        <w:t>(varovanje podzemnih voda)</w:t>
      </w:r>
    </w:p>
    <w:p w:rsidR="0080338A" w:rsidRPr="00F31AF0" w:rsidRDefault="0080338A" w:rsidP="00E94409">
      <w:pPr>
        <w:pStyle w:val="Telobesedila-zamik"/>
        <w:spacing w:after="0"/>
        <w:ind w:left="0"/>
        <w:jc w:val="both"/>
        <w:rPr>
          <w:rFonts w:ascii="DINPro-Regular" w:hAnsi="DINPro-Regular"/>
          <w:b/>
          <w:sz w:val="22"/>
          <w:szCs w:val="22"/>
          <w:lang w:val="sl-SI"/>
        </w:rPr>
      </w:pPr>
    </w:p>
    <w:p w:rsidR="0080338A" w:rsidRPr="00F31AF0" w:rsidRDefault="0080338A" w:rsidP="00E94409">
      <w:pPr>
        <w:pStyle w:val="Telobesedila"/>
        <w:jc w:val="both"/>
        <w:rPr>
          <w:rFonts w:ascii="DINPro-Regular" w:hAnsi="DINPro-Regular"/>
          <w:sz w:val="22"/>
          <w:szCs w:val="22"/>
        </w:rPr>
      </w:pPr>
      <w:r w:rsidRPr="00F31AF0">
        <w:rPr>
          <w:rFonts w:ascii="DINPro-Regular" w:hAnsi="DINPro-Regular"/>
          <w:sz w:val="22"/>
          <w:szCs w:val="22"/>
        </w:rPr>
        <w:t>(1) Za vsako rabo vodnega vira (podtalnica, geotermalni vir, javni vodovod), ki presega meje splošne rabe (ogrevanje, zalivanje, tehnološka voda...) je treba pridobiti vodn</w:t>
      </w:r>
      <w:r w:rsidR="000F3EFF" w:rsidRPr="00F31AF0">
        <w:rPr>
          <w:rFonts w:ascii="DINPro-Regular" w:hAnsi="DINPro-Regular"/>
          <w:sz w:val="22"/>
          <w:szCs w:val="22"/>
        </w:rPr>
        <w:t>o pravico na podlagi vodnega</w:t>
      </w:r>
      <w:r w:rsidRPr="00F31AF0">
        <w:rPr>
          <w:rFonts w:ascii="DINPro-Regular" w:hAnsi="DINPro-Regular"/>
          <w:sz w:val="22"/>
          <w:szCs w:val="22"/>
        </w:rPr>
        <w:t xml:space="preserve"> dovoljenja ali </w:t>
      </w:r>
      <w:r w:rsidR="000F3EFF" w:rsidRPr="00F31AF0">
        <w:rPr>
          <w:rFonts w:ascii="DINPro-Regular" w:hAnsi="DINPro-Regular"/>
          <w:sz w:val="22"/>
          <w:szCs w:val="22"/>
        </w:rPr>
        <w:t>konces</w:t>
      </w:r>
      <w:r w:rsidRPr="00F31AF0">
        <w:rPr>
          <w:rFonts w:ascii="DINPro-Regular" w:hAnsi="DINPro-Regular"/>
          <w:sz w:val="22"/>
          <w:szCs w:val="22"/>
        </w:rPr>
        <w:t>ije v skladu z določbami ZV-1.</w:t>
      </w:r>
    </w:p>
    <w:p w:rsidR="0080338A" w:rsidRPr="00F31AF0" w:rsidRDefault="0080338A" w:rsidP="00E94409">
      <w:pPr>
        <w:pStyle w:val="Telobesedila"/>
        <w:jc w:val="both"/>
        <w:rPr>
          <w:rFonts w:ascii="DINPro-Regular" w:hAnsi="DINPro-Regular"/>
          <w:sz w:val="22"/>
          <w:szCs w:val="22"/>
        </w:rPr>
      </w:pPr>
    </w:p>
    <w:p w:rsidR="0080338A" w:rsidRPr="005749C5" w:rsidRDefault="000F3EFF" w:rsidP="00E94409">
      <w:pPr>
        <w:pStyle w:val="Telobesedila"/>
        <w:jc w:val="both"/>
        <w:rPr>
          <w:rFonts w:ascii="DINPro-Regular" w:hAnsi="DINPro-Regular"/>
          <w:sz w:val="22"/>
          <w:szCs w:val="22"/>
        </w:rPr>
      </w:pPr>
      <w:r w:rsidRPr="00F31AF0">
        <w:rPr>
          <w:rFonts w:ascii="DINPro-Regular" w:hAnsi="DINPro-Regular"/>
          <w:sz w:val="22"/>
          <w:szCs w:val="22"/>
        </w:rPr>
        <w:t>(2) V</w:t>
      </w:r>
      <w:r w:rsidR="0080338A" w:rsidRPr="00F31AF0">
        <w:rPr>
          <w:rFonts w:ascii="DINPro-Regular" w:hAnsi="DINPro-Regular"/>
          <w:sz w:val="22"/>
          <w:szCs w:val="22"/>
        </w:rPr>
        <w:t xml:space="preserve"> skladu s </w:t>
      </w:r>
      <w:proofErr w:type="spellStart"/>
      <w:r w:rsidR="0080338A" w:rsidRPr="00F31AF0">
        <w:rPr>
          <w:rFonts w:ascii="DINPro-Regular" w:hAnsi="DINPro-Regular"/>
          <w:sz w:val="22"/>
          <w:szCs w:val="22"/>
        </w:rPr>
        <w:t>150.členom</w:t>
      </w:r>
      <w:proofErr w:type="spellEnd"/>
      <w:r w:rsidR="0080338A" w:rsidRPr="00F31AF0">
        <w:rPr>
          <w:rFonts w:ascii="DINPro-Regular" w:hAnsi="DINPro-Regular"/>
          <w:sz w:val="22"/>
          <w:szCs w:val="22"/>
        </w:rPr>
        <w:t xml:space="preserve"> ZV-1 se lahko poseg v prostor, ki bi lahko trajno ali začasno vplival na vode in vodni režim, izvede samo na podlagi vodnega soglasja. </w:t>
      </w:r>
    </w:p>
    <w:p w:rsidR="00887C3C" w:rsidRDefault="00887C3C" w:rsidP="00887C3C">
      <w:pPr>
        <w:shd w:val="clear" w:color="auto" w:fill="F2F2F2"/>
        <w:jc w:val="both"/>
        <w:rPr>
          <w:rFonts w:asciiTheme="minorHAnsi" w:hAnsiTheme="minorHAnsi" w:cs="Arial"/>
          <w:b/>
          <w:i/>
          <w:color w:val="00B050"/>
          <w:sz w:val="20"/>
          <w:szCs w:val="20"/>
        </w:rPr>
      </w:pPr>
      <w:r w:rsidRPr="00887C3C">
        <w:rPr>
          <w:rFonts w:asciiTheme="minorHAnsi" w:hAnsiTheme="minorHAnsi" w:cs="Arial"/>
          <w:b/>
          <w:i/>
          <w:color w:val="00B050"/>
          <w:sz w:val="20"/>
          <w:szCs w:val="20"/>
        </w:rPr>
        <w:t>Obrazložitev:</w:t>
      </w:r>
    </w:p>
    <w:p w:rsidR="00887C3C" w:rsidRPr="00887C3C" w:rsidRDefault="00887C3C" w:rsidP="00887C3C">
      <w:pPr>
        <w:shd w:val="clear" w:color="auto" w:fill="F2F2F2"/>
        <w:jc w:val="both"/>
        <w:rPr>
          <w:rFonts w:asciiTheme="minorHAnsi" w:hAnsiTheme="minorHAnsi" w:cs="Arial"/>
          <w:b/>
          <w:i/>
          <w:color w:val="00B050"/>
          <w:sz w:val="20"/>
          <w:szCs w:val="20"/>
        </w:rPr>
      </w:pPr>
      <w:r w:rsidRPr="00887C3C">
        <w:rPr>
          <w:rFonts w:asciiTheme="minorHAnsi" w:hAnsiTheme="minorHAnsi" w:cs="Arial"/>
          <w:i/>
          <w:color w:val="00B050"/>
          <w:sz w:val="20"/>
          <w:szCs w:val="20"/>
        </w:rPr>
        <w:t>Besedilo člena določa pogoje o varstvu voda v skladu s pogoji Zakona o vodah ter v skladu s Pravilnikom o vsebini, obliki in načinu priprave občinskega podrobnega prostorskega načrta (Uradni list RS, št. 99/2007).</w:t>
      </w:r>
    </w:p>
    <w:p w:rsidR="0080338A" w:rsidRPr="00F31AF0" w:rsidRDefault="0080338A" w:rsidP="00E94409">
      <w:pPr>
        <w:pStyle w:val="Telobesedila"/>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(požarna varnost)</w:t>
      </w:r>
    </w:p>
    <w:p w:rsidR="0080338A" w:rsidRPr="00F31AF0" w:rsidRDefault="0080338A" w:rsidP="00E94409">
      <w:pPr>
        <w:pStyle w:val="Telobesedila"/>
        <w:jc w:val="both"/>
        <w:rPr>
          <w:rFonts w:ascii="DINPro-Regular" w:hAnsi="DINPro-Regular"/>
          <w:sz w:val="22"/>
          <w:szCs w:val="22"/>
        </w:rPr>
      </w:pPr>
    </w:p>
    <w:p w:rsidR="0080338A" w:rsidRPr="00F31AF0" w:rsidRDefault="0080338A" w:rsidP="00E94409">
      <w:pPr>
        <w:pStyle w:val="123"/>
        <w:numPr>
          <w:ilvl w:val="0"/>
          <w:numId w:val="0"/>
        </w:numPr>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(1) Požarno varstvo vseh objektov na območju občinskega podrobnega prostorskega načrta mora biti urejeno v skladu z veljavnimi požarno-varstvenimi predpisi. </w:t>
      </w:r>
    </w:p>
    <w:p w:rsidR="0080338A" w:rsidRPr="00F31AF0" w:rsidRDefault="0080338A" w:rsidP="00E94409">
      <w:pPr>
        <w:pStyle w:val="123"/>
        <w:numPr>
          <w:ilvl w:val="0"/>
          <w:numId w:val="0"/>
        </w:numPr>
        <w:rPr>
          <w:rFonts w:ascii="DINPro-Regular" w:hAnsi="DINPro-Regular"/>
          <w:bCs w:val="0"/>
          <w:sz w:val="22"/>
          <w:szCs w:val="22"/>
          <w:lang w:val="sl-SI" w:eastAsia="sl-SI"/>
        </w:rPr>
      </w:pPr>
    </w:p>
    <w:p w:rsidR="0080338A" w:rsidRPr="00F31AF0" w:rsidRDefault="0080338A" w:rsidP="00E94409">
      <w:pPr>
        <w:pStyle w:val="123"/>
        <w:numPr>
          <w:ilvl w:val="0"/>
          <w:numId w:val="0"/>
        </w:numPr>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(2) Do vseh objektov mora biti omogočen dostop gasilskim vozilom neposredno do objektov. Delovne površine za intervencijska vozila se zagotovijo na prometnih površinah in manipulativnih površinah ob objektih. </w:t>
      </w:r>
    </w:p>
    <w:p w:rsidR="0080338A" w:rsidRPr="00F31AF0" w:rsidRDefault="0080338A" w:rsidP="00E94409">
      <w:pPr>
        <w:pStyle w:val="123"/>
        <w:numPr>
          <w:ilvl w:val="0"/>
          <w:numId w:val="0"/>
        </w:numPr>
        <w:rPr>
          <w:rFonts w:ascii="DINPro-Regular" w:hAnsi="DINPro-Regular"/>
          <w:bCs w:val="0"/>
          <w:sz w:val="22"/>
          <w:szCs w:val="22"/>
          <w:lang w:val="sl-SI" w:eastAsia="sl-SI"/>
        </w:rPr>
      </w:pPr>
    </w:p>
    <w:p w:rsidR="0080338A" w:rsidRPr="00F31AF0" w:rsidRDefault="0080338A" w:rsidP="00E94409">
      <w:pPr>
        <w:pStyle w:val="123"/>
        <w:numPr>
          <w:ilvl w:val="0"/>
          <w:numId w:val="0"/>
        </w:numPr>
        <w:rPr>
          <w:rFonts w:ascii="DINPro-Regular" w:hAnsi="DINPro-Regular"/>
          <w:bCs w:val="0"/>
          <w:sz w:val="22"/>
          <w:szCs w:val="22"/>
          <w:lang w:val="sl-SI" w:eastAsia="sl-SI"/>
        </w:rPr>
      </w:pPr>
      <w:r w:rsidRPr="00F31AF0">
        <w:rPr>
          <w:rFonts w:ascii="DINPro-Regular" w:hAnsi="DINPro-Regular"/>
          <w:bCs w:val="0"/>
          <w:sz w:val="22"/>
          <w:szCs w:val="22"/>
          <w:lang w:val="sl-SI" w:eastAsia="sl-SI"/>
        </w:rPr>
        <w:t xml:space="preserve">(3) Na območju občinskega podrobnega prostorskega načrta se zgradi hidrantno omrežje z nadzemnimi hidranti, ki mora zagotavljati zadostne količine požarne vode. </w:t>
      </w:r>
    </w:p>
    <w:p w:rsidR="0080338A" w:rsidRPr="00F31AF0" w:rsidRDefault="0080338A" w:rsidP="00E94409">
      <w:pPr>
        <w:pStyle w:val="123"/>
        <w:numPr>
          <w:ilvl w:val="0"/>
          <w:numId w:val="0"/>
        </w:numPr>
        <w:rPr>
          <w:rFonts w:ascii="DINPro-Regular" w:hAnsi="DINPro-Regular"/>
          <w:bCs w:val="0"/>
          <w:sz w:val="22"/>
          <w:szCs w:val="22"/>
          <w:lang w:val="sl-SI" w:eastAsia="sl-SI"/>
        </w:rPr>
      </w:pPr>
    </w:p>
    <w:p w:rsidR="0080338A" w:rsidRPr="005749C5" w:rsidRDefault="0080338A" w:rsidP="00E94409">
      <w:pPr>
        <w:pStyle w:val="123"/>
        <w:numPr>
          <w:ilvl w:val="0"/>
          <w:numId w:val="0"/>
        </w:numPr>
        <w:rPr>
          <w:rFonts w:ascii="DINPro-Regular" w:hAnsi="DINPro-Regular"/>
          <w:bCs w:val="0"/>
          <w:sz w:val="22"/>
          <w:szCs w:val="22"/>
          <w:lang w:val="sl-SI" w:eastAsia="sl-SI"/>
        </w:rPr>
      </w:pPr>
      <w:r w:rsidRPr="00F31AF0">
        <w:rPr>
          <w:rFonts w:ascii="DINPro-Regular" w:hAnsi="DINPro-Regular"/>
          <w:bCs w:val="0"/>
          <w:sz w:val="22"/>
          <w:szCs w:val="22"/>
          <w:lang w:val="sl-SI" w:eastAsia="sl-SI"/>
        </w:rPr>
        <w:t>(4) Zaščita pred širjenjem požara med objekti, kjer ni možno zagotoviti požarnovarnostnega odmika oziroma med prostori različne namembnosti, se izvede s protipožarnimi zidovi (zidovi brez odprtin), v primeru eventualnih odprtin morajo biti le-te izdelane iz ognje odpornega materiala.</w:t>
      </w:r>
    </w:p>
    <w:p w:rsidR="00887C3C" w:rsidRPr="00320DE0" w:rsidRDefault="00887C3C" w:rsidP="00887C3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887C3C" w:rsidRPr="000D442F" w:rsidRDefault="00887C3C" w:rsidP="00887C3C">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povzema pogoje glede </w:t>
      </w:r>
      <w:r>
        <w:rPr>
          <w:rFonts w:asciiTheme="minorHAnsi" w:hAnsiTheme="minorHAnsi" w:cs="Arial"/>
          <w:i/>
          <w:color w:val="00B050"/>
          <w:sz w:val="20"/>
          <w:szCs w:val="20"/>
        </w:rPr>
        <w:t xml:space="preserve">požarne varnosti </w:t>
      </w:r>
      <w:r w:rsidRPr="000D442F">
        <w:rPr>
          <w:rFonts w:asciiTheme="minorHAnsi" w:hAnsiTheme="minorHAnsi" w:cs="Arial"/>
          <w:i/>
          <w:color w:val="00B050"/>
          <w:sz w:val="20"/>
          <w:szCs w:val="20"/>
        </w:rPr>
        <w:t>iz smernic, ki jih je izdal pris</w:t>
      </w:r>
      <w:r>
        <w:rPr>
          <w:rFonts w:asciiTheme="minorHAnsi" w:hAnsiTheme="minorHAnsi" w:cs="Arial"/>
          <w:i/>
          <w:color w:val="00B050"/>
          <w:sz w:val="20"/>
          <w:szCs w:val="20"/>
        </w:rPr>
        <w:t>tojen nosilec urejanja prostora ter področnih predpisov.</w:t>
      </w:r>
    </w:p>
    <w:p w:rsidR="0080338A" w:rsidRPr="00F31AF0" w:rsidRDefault="0080338A" w:rsidP="00E94409">
      <w:pPr>
        <w:pStyle w:val="Seznam"/>
        <w:jc w:val="both"/>
        <w:rPr>
          <w:rFonts w:ascii="DINPro-Regular" w:hAnsi="DINPro-Regular"/>
          <w:sz w:val="22"/>
          <w:szCs w:val="22"/>
        </w:rPr>
      </w:pPr>
    </w:p>
    <w:p w:rsidR="0080338A" w:rsidRPr="00F31AF0" w:rsidRDefault="0080338A" w:rsidP="00E94409">
      <w:pPr>
        <w:pStyle w:val="Seznam"/>
        <w:jc w:val="both"/>
        <w:rPr>
          <w:rFonts w:ascii="DINPro-Regular" w:hAnsi="DINPro-Regular"/>
          <w:sz w:val="22"/>
          <w:szCs w:val="22"/>
        </w:rPr>
      </w:pPr>
    </w:p>
    <w:p w:rsidR="0080338A" w:rsidRPr="00F31AF0" w:rsidRDefault="0080338A" w:rsidP="00E94409">
      <w:pPr>
        <w:pStyle w:val="Telobesedila"/>
        <w:jc w:val="both"/>
        <w:rPr>
          <w:rFonts w:ascii="DINPro-Regular" w:hAnsi="DINPro-Regular"/>
          <w:b/>
          <w:sz w:val="22"/>
          <w:szCs w:val="22"/>
        </w:rPr>
      </w:pPr>
      <w:r w:rsidRPr="00F31AF0">
        <w:rPr>
          <w:rFonts w:ascii="DINPro-Regular" w:hAnsi="DINPro-Regular"/>
          <w:b/>
          <w:sz w:val="22"/>
          <w:szCs w:val="22"/>
        </w:rPr>
        <w:t>VII. POGOJI GLEDE VAROVANJA ZDRAVJA LJUDI</w:t>
      </w:r>
    </w:p>
    <w:p w:rsidR="0080338A" w:rsidRPr="00F31AF0" w:rsidRDefault="0080338A" w:rsidP="00E94409">
      <w:pPr>
        <w:pStyle w:val="Seznam"/>
        <w:ind w:left="0" w:firstLine="0"/>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jc w:val="center"/>
        <w:rPr>
          <w:rFonts w:ascii="DINPro-Regular" w:hAnsi="DINPro-Regular"/>
          <w:sz w:val="22"/>
          <w:szCs w:val="22"/>
        </w:rPr>
      </w:pPr>
      <w:r w:rsidRPr="00F31AF0">
        <w:rPr>
          <w:rFonts w:ascii="DINPro-Regular" w:hAnsi="DINPro-Regular"/>
          <w:sz w:val="22"/>
          <w:szCs w:val="22"/>
        </w:rPr>
        <w:t>(varovanje zdravja)</w:t>
      </w:r>
    </w:p>
    <w:p w:rsidR="0080338A" w:rsidRPr="00F31AF0" w:rsidRDefault="0080338A" w:rsidP="00E94409">
      <w:pPr>
        <w:jc w:val="both"/>
        <w:rPr>
          <w:rFonts w:ascii="DINPro-Regular" w:hAnsi="DINPro-Regular"/>
          <w:sz w:val="22"/>
          <w:szCs w:val="22"/>
        </w:rPr>
      </w:pPr>
    </w:p>
    <w:p w:rsidR="0080338A" w:rsidRPr="00F31AF0" w:rsidRDefault="0080338A" w:rsidP="00E94409">
      <w:pPr>
        <w:pStyle w:val="Seznam4"/>
        <w:ind w:left="0" w:firstLine="0"/>
        <w:jc w:val="both"/>
        <w:rPr>
          <w:rFonts w:ascii="DINPro-Regular" w:hAnsi="DINPro-Regular"/>
          <w:sz w:val="22"/>
          <w:szCs w:val="22"/>
        </w:rPr>
      </w:pPr>
      <w:r w:rsidRPr="00F31AF0">
        <w:rPr>
          <w:rFonts w:ascii="DINPro-Regular" w:hAnsi="DINPro-Regular"/>
          <w:sz w:val="22"/>
          <w:szCs w:val="22"/>
        </w:rPr>
        <w:t xml:space="preserve">(1) Lega in velikost objektov mora zagotavljati, da bo za bivalne objekte in objekte, v katerih se dalj časa zadržujejo ljudje, celoletna osončenost bivalnih prostorov vsaj 2 uri dnevno. Z vgradnjo sodobnih materialov mora biti zagotovljeno varstvo pred prekomernim hrupom, z orientacijo stavb pa omogočena zasebnost na posamezni parceli in v stanovanjski enoti. </w:t>
      </w:r>
    </w:p>
    <w:p w:rsidR="0080338A" w:rsidRPr="00F31AF0" w:rsidRDefault="0080338A" w:rsidP="00E94409">
      <w:pPr>
        <w:pStyle w:val="Seznam"/>
        <w:ind w:left="0" w:firstLine="0"/>
        <w:jc w:val="both"/>
        <w:rPr>
          <w:rFonts w:ascii="DINPro-Regular" w:hAnsi="DINPro-Regular"/>
          <w:sz w:val="22"/>
          <w:szCs w:val="22"/>
        </w:rPr>
      </w:pPr>
    </w:p>
    <w:p w:rsidR="0080338A" w:rsidRPr="00F31AF0" w:rsidRDefault="0080338A" w:rsidP="00E94409">
      <w:pPr>
        <w:pStyle w:val="Seznam"/>
        <w:ind w:left="0" w:firstLine="0"/>
        <w:jc w:val="both"/>
        <w:rPr>
          <w:rFonts w:ascii="DINPro-Regular" w:hAnsi="DINPro-Regular"/>
          <w:sz w:val="22"/>
          <w:szCs w:val="22"/>
        </w:rPr>
      </w:pPr>
      <w:r w:rsidRPr="00F31AF0">
        <w:rPr>
          <w:rFonts w:ascii="DINPro-Regular" w:hAnsi="DINPro-Regular"/>
          <w:sz w:val="22"/>
          <w:szCs w:val="22"/>
        </w:rPr>
        <w:t>(</w:t>
      </w:r>
      <w:r w:rsidR="008C47EF" w:rsidRPr="00F31AF0">
        <w:rPr>
          <w:rFonts w:ascii="DINPro-Regular" w:hAnsi="DINPro-Regular"/>
          <w:sz w:val="22"/>
          <w:szCs w:val="22"/>
        </w:rPr>
        <w:t>2</w:t>
      </w:r>
      <w:r w:rsidRPr="00F31AF0">
        <w:rPr>
          <w:rFonts w:ascii="DINPro-Regular" w:hAnsi="DINPro-Regular"/>
          <w:sz w:val="22"/>
          <w:szCs w:val="22"/>
        </w:rPr>
        <w:t xml:space="preserve">) </w:t>
      </w:r>
      <w:r w:rsidRPr="00F31AF0">
        <w:rPr>
          <w:rFonts w:ascii="DINPro-Regular" w:hAnsi="DINPro-Regular"/>
          <w:bCs/>
          <w:sz w:val="22"/>
          <w:szCs w:val="22"/>
        </w:rPr>
        <w:t>Na podlagi predpisov o hrupu v naravnem in življenjskem okolju in predpisov o ocenjevanju hrupa v okolju se območje uvrsti v območje III. stopnje varstva pred hrupom. Pri gradnji in obratovanju načrtovanih objektov in vseh ostalih ureditev je treba upoštevati predpisane ravni hrupa, ki ne smejo biti prekoračene.</w:t>
      </w:r>
    </w:p>
    <w:p w:rsidR="008C47EF" w:rsidRPr="00F31AF0" w:rsidRDefault="008C47EF" w:rsidP="00E94409">
      <w:pPr>
        <w:pStyle w:val="Seznam"/>
        <w:jc w:val="both"/>
        <w:rPr>
          <w:rFonts w:ascii="DINPro-Regular" w:hAnsi="DINPro-Regular"/>
          <w:sz w:val="22"/>
          <w:szCs w:val="22"/>
        </w:rPr>
      </w:pPr>
    </w:p>
    <w:p w:rsidR="00887C3C" w:rsidRPr="00F31AF0" w:rsidRDefault="008C47EF" w:rsidP="00E94409">
      <w:pPr>
        <w:pStyle w:val="Seznam"/>
        <w:ind w:left="0" w:firstLine="0"/>
        <w:jc w:val="both"/>
        <w:rPr>
          <w:rFonts w:ascii="DINPro-Regular" w:hAnsi="DINPro-Regular"/>
          <w:sz w:val="22"/>
          <w:szCs w:val="22"/>
        </w:rPr>
      </w:pPr>
      <w:r w:rsidRPr="00F31AF0">
        <w:rPr>
          <w:rFonts w:ascii="DINPro-Regular" w:hAnsi="DINPro-Regular"/>
          <w:sz w:val="22"/>
          <w:szCs w:val="22"/>
        </w:rPr>
        <w:t>(3) Pri vseh posegih v prostor, predvsem pri lociranju objektov in naprav z agresivnejšimi dejavnostmi, ki povzročajo prekomerne emisije v zrak, se upošteva vse predpise, ki urejajo varstvo zraka.</w:t>
      </w:r>
    </w:p>
    <w:p w:rsidR="00887C3C" w:rsidRPr="00320DE0" w:rsidRDefault="00887C3C" w:rsidP="00887C3C">
      <w:pPr>
        <w:pStyle w:val="Brezrazmikov1"/>
        <w:shd w:val="clear" w:color="auto" w:fill="F2F2F2"/>
        <w:jc w:val="both"/>
        <w:rPr>
          <w:rFonts w:asciiTheme="minorHAnsi" w:hAnsiTheme="minorHAnsi" w:cs="Arial"/>
          <w:i/>
          <w:color w:val="00B050"/>
          <w:szCs w:val="20"/>
        </w:rPr>
      </w:pPr>
      <w:r w:rsidRPr="00320DE0">
        <w:rPr>
          <w:rFonts w:asciiTheme="minorHAnsi" w:hAnsiTheme="minorHAnsi" w:cs="Arial"/>
          <w:b/>
          <w:i/>
          <w:color w:val="00B050"/>
          <w:szCs w:val="20"/>
        </w:rPr>
        <w:t>Obrazložitev</w:t>
      </w:r>
      <w:r w:rsidRPr="00320DE0">
        <w:rPr>
          <w:rFonts w:asciiTheme="minorHAnsi" w:hAnsiTheme="minorHAnsi" w:cs="Arial"/>
          <w:i/>
          <w:color w:val="00B050"/>
          <w:szCs w:val="20"/>
        </w:rPr>
        <w:t>:</w:t>
      </w:r>
    </w:p>
    <w:p w:rsidR="00887C3C" w:rsidRPr="000D442F" w:rsidRDefault="00887C3C" w:rsidP="00887C3C">
      <w:pPr>
        <w:shd w:val="clear" w:color="auto" w:fill="F2F2F2"/>
        <w:jc w:val="both"/>
        <w:rPr>
          <w:rFonts w:asciiTheme="minorHAnsi" w:hAnsiTheme="minorHAnsi" w:cs="Arial"/>
          <w:i/>
          <w:color w:val="00B050"/>
          <w:sz w:val="20"/>
          <w:szCs w:val="20"/>
        </w:rPr>
      </w:pPr>
      <w:r w:rsidRPr="000D442F">
        <w:rPr>
          <w:rFonts w:asciiTheme="minorHAnsi" w:hAnsiTheme="minorHAnsi" w:cs="Arial"/>
          <w:i/>
          <w:color w:val="00B050"/>
          <w:sz w:val="20"/>
          <w:szCs w:val="20"/>
        </w:rPr>
        <w:t xml:space="preserve">Besedilo tega člena </w:t>
      </w:r>
      <w:r w:rsidR="000402CD">
        <w:rPr>
          <w:rFonts w:asciiTheme="minorHAnsi" w:hAnsiTheme="minorHAnsi" w:cs="Arial"/>
          <w:i/>
          <w:color w:val="00B050"/>
          <w:sz w:val="20"/>
          <w:szCs w:val="20"/>
        </w:rPr>
        <w:t>določa pogoje glede varovanja zdravja (osončenost objektov, varstvo pred hrupom, varstvo zraka) skladno z določbami iz</w:t>
      </w:r>
      <w:r>
        <w:rPr>
          <w:rFonts w:asciiTheme="minorHAnsi" w:hAnsiTheme="minorHAnsi" w:cs="Arial"/>
          <w:i/>
          <w:color w:val="00B050"/>
          <w:sz w:val="20"/>
          <w:szCs w:val="20"/>
        </w:rPr>
        <w:t xml:space="preserve"> področnih predpisov.</w:t>
      </w:r>
    </w:p>
    <w:p w:rsidR="0080338A" w:rsidRPr="00F31AF0" w:rsidRDefault="0080338A" w:rsidP="00E94409">
      <w:pPr>
        <w:pStyle w:val="Telobesedila"/>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C23A31" w:rsidRDefault="0080338A" w:rsidP="000402CD">
      <w:pPr>
        <w:pStyle w:val="Seznam-nadaljevanje3"/>
        <w:ind w:left="0"/>
        <w:jc w:val="center"/>
        <w:rPr>
          <w:rFonts w:ascii="DINPro-Regular" w:hAnsi="DINPro-Regular"/>
          <w:sz w:val="22"/>
          <w:szCs w:val="22"/>
        </w:rPr>
      </w:pPr>
      <w:r w:rsidRPr="00F31AF0">
        <w:rPr>
          <w:rFonts w:ascii="DINPro-Regular" w:hAnsi="DINPro-Regular"/>
          <w:sz w:val="22"/>
          <w:szCs w:val="22"/>
        </w:rPr>
        <w:t>(tehnični pogoji gradnje objektov)</w:t>
      </w:r>
    </w:p>
    <w:p w:rsidR="000402CD" w:rsidRPr="00F31AF0" w:rsidRDefault="000402CD" w:rsidP="000402CD">
      <w:pPr>
        <w:pStyle w:val="Seznam-nadaljevanje3"/>
        <w:ind w:left="0"/>
        <w:jc w:val="center"/>
        <w:rPr>
          <w:rFonts w:ascii="DINPro-Regular" w:hAnsi="DINPro-Regular"/>
          <w:sz w:val="22"/>
          <w:szCs w:val="22"/>
        </w:rPr>
      </w:pPr>
    </w:p>
    <w:p w:rsidR="0080338A" w:rsidRPr="00F31AF0" w:rsidRDefault="0080338A" w:rsidP="00E94409">
      <w:pPr>
        <w:pStyle w:val="Seznam4"/>
        <w:ind w:left="0" w:firstLine="0"/>
        <w:jc w:val="both"/>
        <w:rPr>
          <w:rFonts w:ascii="DINPro-Regular" w:hAnsi="DINPro-Regular"/>
          <w:sz w:val="22"/>
          <w:szCs w:val="22"/>
        </w:rPr>
      </w:pPr>
      <w:r w:rsidRPr="00F31AF0">
        <w:rPr>
          <w:rFonts w:ascii="DINPro-Regular" w:hAnsi="DINPro-Regular"/>
          <w:sz w:val="22"/>
          <w:szCs w:val="22"/>
        </w:rPr>
        <w:t>(1) Pri gradnji in prenovi objektov in naprav in pri razmestitvi objektov na posamezni parceli se upošteva tehnične zahteve sodobne gradnje. S smotrno razporeditvijo stavb je treba zmanjšati stroške delovanja javne gospodarske infrastrukture, z vgradnjo sodobnih materialov pa zmanjšati stroške ogrevanja in hlajenja ter zmanjšati izgube energije. Pri tem se uporablja obnovljive vire energije (zbiralniki sončne energije, izraba padavinske vode, izraba geotermalne vode, skupni energetsko varčni sistemi). Priporoča se izraba padavinske vode za sanitarne namene.</w:t>
      </w:r>
    </w:p>
    <w:p w:rsidR="0080338A" w:rsidRPr="00F31AF0" w:rsidRDefault="0080338A" w:rsidP="00E94409">
      <w:pPr>
        <w:pStyle w:val="Seznam4"/>
        <w:ind w:left="0" w:firstLine="0"/>
        <w:jc w:val="both"/>
        <w:rPr>
          <w:rFonts w:ascii="DINPro-Regular" w:hAnsi="DINPro-Regular"/>
          <w:sz w:val="22"/>
          <w:szCs w:val="22"/>
        </w:rPr>
      </w:pPr>
    </w:p>
    <w:p w:rsidR="0080338A" w:rsidRPr="00F31AF0" w:rsidRDefault="0080338A" w:rsidP="00E94409">
      <w:pPr>
        <w:pStyle w:val="Seznam4"/>
        <w:ind w:left="0" w:firstLine="0"/>
        <w:jc w:val="both"/>
        <w:rPr>
          <w:rFonts w:ascii="DINPro-Regular" w:hAnsi="DINPro-Regular"/>
          <w:sz w:val="22"/>
          <w:szCs w:val="22"/>
        </w:rPr>
      </w:pPr>
      <w:r w:rsidRPr="00F31AF0">
        <w:rPr>
          <w:rFonts w:ascii="DINPro-Regular" w:hAnsi="DINPro-Regular"/>
          <w:sz w:val="22"/>
          <w:szCs w:val="22"/>
        </w:rPr>
        <w:t xml:space="preserve">(2) Pri projektiranju objektov in visokih naprav se upošteva, da je območje občine v območju VII. stopnje potresne varnosti po MCS lestvici oziroma v območju z najnižjim projektnim pospeškom tal, ki znaša 0,100 [g]. </w:t>
      </w:r>
    </w:p>
    <w:p w:rsidR="005749C5" w:rsidRPr="00AD4998" w:rsidRDefault="005749C5" w:rsidP="005749C5">
      <w:pPr>
        <w:pStyle w:val="Brezrazmikov1"/>
        <w:shd w:val="clear" w:color="auto" w:fill="F2F2F2"/>
        <w:rPr>
          <w:rFonts w:asciiTheme="minorHAnsi" w:hAnsiTheme="minorHAnsi" w:cs="Arial"/>
          <w:i/>
          <w:color w:val="00B050"/>
          <w:szCs w:val="20"/>
        </w:rPr>
      </w:pPr>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5749C5" w:rsidRPr="00AD4998" w:rsidRDefault="005749C5" w:rsidP="005749C5">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 xml:space="preserve">Besedilo člena določa </w:t>
      </w:r>
      <w:r>
        <w:rPr>
          <w:rFonts w:asciiTheme="minorHAnsi" w:hAnsiTheme="minorHAnsi" w:cs="Arial"/>
          <w:i/>
          <w:color w:val="00B050"/>
          <w:szCs w:val="20"/>
        </w:rPr>
        <w:t>tehnične pogoje gradnje objektov</w:t>
      </w:r>
      <w:r w:rsidRPr="00AD4998">
        <w:rPr>
          <w:rFonts w:asciiTheme="minorHAnsi" w:hAnsiTheme="minorHAnsi" w:cs="Arial"/>
          <w:i/>
          <w:color w:val="00B050"/>
          <w:szCs w:val="20"/>
        </w:rPr>
        <w:t xml:space="preserve"> Določbe so v skladu s Pravilnikom o vsebini, obliki in načinu priprave občinskega podrobnega prostorskega načrta (Uradni list RS, št. 99/2007)</w:t>
      </w:r>
      <w:r>
        <w:rPr>
          <w:rFonts w:asciiTheme="minorHAnsi" w:hAnsiTheme="minorHAnsi" w:cs="Arial"/>
          <w:i/>
          <w:color w:val="00B050"/>
          <w:szCs w:val="20"/>
        </w:rPr>
        <w:t xml:space="preserve"> ter s področnimi predpisi.</w:t>
      </w:r>
    </w:p>
    <w:p w:rsidR="0080338A" w:rsidRPr="00F31AF0" w:rsidRDefault="0080338A" w:rsidP="00E94409">
      <w:pPr>
        <w:pStyle w:val="Seznam4"/>
        <w:ind w:left="0" w:firstLine="0"/>
        <w:jc w:val="both"/>
        <w:rPr>
          <w:rFonts w:ascii="DINPro-Regular" w:hAnsi="DINPro-Regular"/>
          <w:sz w:val="22"/>
          <w:szCs w:val="22"/>
        </w:rPr>
      </w:pPr>
    </w:p>
    <w:p w:rsidR="0080338A" w:rsidRPr="00F31AF0" w:rsidRDefault="0080338A" w:rsidP="00E94409">
      <w:pPr>
        <w:pStyle w:val="Telobesedila"/>
        <w:jc w:val="both"/>
        <w:rPr>
          <w:rFonts w:ascii="DINPro-Regular" w:hAnsi="DINPro-Regular"/>
          <w:b/>
          <w:sz w:val="22"/>
          <w:szCs w:val="22"/>
        </w:rPr>
      </w:pPr>
    </w:p>
    <w:p w:rsidR="0080338A" w:rsidRPr="00F31AF0" w:rsidRDefault="0080338A" w:rsidP="00E94409">
      <w:pPr>
        <w:pStyle w:val="Telobesedila"/>
        <w:jc w:val="both"/>
        <w:rPr>
          <w:rFonts w:ascii="DINPro-Regular" w:hAnsi="DINPro-Regular"/>
          <w:b/>
          <w:sz w:val="22"/>
          <w:szCs w:val="22"/>
        </w:rPr>
      </w:pPr>
      <w:r w:rsidRPr="00F31AF0">
        <w:rPr>
          <w:rFonts w:ascii="DINPro-Regular" w:hAnsi="DINPro-Regular"/>
          <w:b/>
          <w:sz w:val="22"/>
          <w:szCs w:val="22"/>
        </w:rPr>
        <w:t>VIII.  ODSTOPANJA</w:t>
      </w:r>
    </w:p>
    <w:p w:rsidR="0080338A" w:rsidRPr="00F31AF0" w:rsidRDefault="0080338A" w:rsidP="00E94409">
      <w:pPr>
        <w:pStyle w:val="Telobesedila"/>
        <w:jc w:val="both"/>
        <w:rPr>
          <w:rFonts w:ascii="DINPro-Regular" w:hAnsi="DINPro-Regular"/>
          <w:b/>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lastRenderedPageBreak/>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(odstopanja)</w:t>
      </w:r>
    </w:p>
    <w:p w:rsidR="0080338A" w:rsidRPr="00F31AF0" w:rsidRDefault="0080338A" w:rsidP="00E94409">
      <w:pPr>
        <w:pStyle w:val="Telobesedila"/>
        <w:jc w:val="both"/>
        <w:rPr>
          <w:rFonts w:ascii="DINPro-Regular" w:hAnsi="DINPro-Regular"/>
          <w:b/>
          <w:sz w:val="22"/>
          <w:szCs w:val="22"/>
        </w:rPr>
      </w:pPr>
    </w:p>
    <w:p w:rsidR="0080338A" w:rsidRPr="00F31AF0" w:rsidRDefault="0080338A" w:rsidP="00902E45">
      <w:pPr>
        <w:pStyle w:val="Telobesedila"/>
        <w:ind w:left="426" w:hanging="426"/>
        <w:jc w:val="both"/>
        <w:rPr>
          <w:rFonts w:ascii="DINPro-Regular" w:hAnsi="DINPro-Regular"/>
          <w:sz w:val="22"/>
          <w:szCs w:val="22"/>
        </w:rPr>
      </w:pPr>
      <w:r w:rsidRPr="00F31AF0">
        <w:rPr>
          <w:rFonts w:ascii="DINPro-Regular" w:hAnsi="DINPro-Regular"/>
          <w:sz w:val="22"/>
          <w:szCs w:val="22"/>
        </w:rPr>
        <w:t xml:space="preserve">(1) </w:t>
      </w:r>
      <w:r w:rsidR="00902E45" w:rsidRPr="00F31AF0">
        <w:rPr>
          <w:rFonts w:ascii="DINPro-Regular" w:hAnsi="DINPro-Regular"/>
          <w:sz w:val="22"/>
          <w:szCs w:val="22"/>
        </w:rPr>
        <w:t xml:space="preserve">  </w:t>
      </w:r>
      <w:bookmarkStart w:id="0" w:name="_GoBack"/>
      <w:bookmarkEnd w:id="0"/>
      <w:r w:rsidRPr="00F31AF0">
        <w:rPr>
          <w:rFonts w:ascii="DINPro-Regular" w:hAnsi="DINPro-Regular"/>
          <w:sz w:val="22"/>
          <w:szCs w:val="22"/>
        </w:rPr>
        <w:t>Odstopanja v namembnosti območja niso dopustna.</w:t>
      </w:r>
    </w:p>
    <w:p w:rsidR="0080338A" w:rsidRPr="00F31AF0" w:rsidRDefault="0080338A" w:rsidP="00902E45">
      <w:pPr>
        <w:pStyle w:val="Telobesedila"/>
        <w:ind w:left="426" w:hanging="426"/>
        <w:jc w:val="both"/>
        <w:rPr>
          <w:rFonts w:ascii="DINPro-Regular" w:hAnsi="DINPro-Regular"/>
          <w:sz w:val="22"/>
          <w:szCs w:val="22"/>
        </w:rPr>
      </w:pPr>
    </w:p>
    <w:p w:rsidR="0080338A" w:rsidRPr="00F31AF0" w:rsidRDefault="0080338A" w:rsidP="00902E45">
      <w:pPr>
        <w:pStyle w:val="Telobesedila"/>
        <w:ind w:left="426" w:hanging="426"/>
        <w:jc w:val="both"/>
        <w:rPr>
          <w:rFonts w:ascii="DINPro-Regular" w:hAnsi="DINPro-Regular"/>
          <w:sz w:val="22"/>
          <w:szCs w:val="22"/>
          <w:lang w:eastAsia="en-GB"/>
        </w:rPr>
      </w:pPr>
    </w:p>
    <w:p w:rsidR="00EB7400" w:rsidRPr="00F31AF0" w:rsidRDefault="00EB7400" w:rsidP="00902E45">
      <w:pPr>
        <w:pStyle w:val="123"/>
        <w:numPr>
          <w:ilvl w:val="0"/>
          <w:numId w:val="0"/>
        </w:numPr>
        <w:ind w:left="426" w:hanging="426"/>
        <w:rPr>
          <w:rFonts w:ascii="DINPro-Regular" w:hAnsi="DINPro-Regular"/>
          <w:bCs w:val="0"/>
          <w:sz w:val="22"/>
          <w:szCs w:val="22"/>
          <w:lang w:val="sl-SI" w:eastAsia="en-GB"/>
        </w:rPr>
      </w:pPr>
      <w:r w:rsidRPr="00F31AF0">
        <w:rPr>
          <w:rFonts w:ascii="DINPro-Regular" w:hAnsi="DINPro-Regular"/>
          <w:bCs w:val="0"/>
          <w:sz w:val="22"/>
          <w:szCs w:val="22"/>
          <w:lang w:val="sl-SI" w:eastAsia="en-GB"/>
        </w:rPr>
        <w:t>(2</w:t>
      </w:r>
      <w:r w:rsidR="0080338A" w:rsidRPr="00F31AF0">
        <w:rPr>
          <w:rFonts w:ascii="DINPro-Regular" w:hAnsi="DINPro-Regular"/>
          <w:bCs w:val="0"/>
          <w:sz w:val="22"/>
          <w:szCs w:val="22"/>
          <w:lang w:val="sl-SI" w:eastAsia="en-GB"/>
        </w:rPr>
        <w:t>)</w:t>
      </w:r>
      <w:r w:rsidRPr="00F31AF0">
        <w:rPr>
          <w:rFonts w:ascii="DINPro-Regular" w:hAnsi="DINPro-Regular"/>
          <w:bCs w:val="0"/>
          <w:sz w:val="22"/>
          <w:szCs w:val="22"/>
          <w:lang w:val="sl-SI" w:eastAsia="en-GB"/>
        </w:rPr>
        <w:t xml:space="preserve"> </w:t>
      </w:r>
      <w:r w:rsidR="00902E45" w:rsidRPr="00F31AF0">
        <w:rPr>
          <w:rFonts w:ascii="DINPro-Regular" w:hAnsi="DINPro-Regular"/>
          <w:bCs w:val="0"/>
          <w:sz w:val="22"/>
          <w:szCs w:val="22"/>
          <w:lang w:val="sl-SI" w:eastAsia="en-GB"/>
        </w:rPr>
        <w:t xml:space="preserve">  </w:t>
      </w:r>
      <w:r w:rsidRPr="00F31AF0">
        <w:rPr>
          <w:rFonts w:ascii="DINPro-Regular" w:hAnsi="DINPro-Regular"/>
          <w:bCs w:val="0"/>
          <w:sz w:val="22"/>
          <w:szCs w:val="22"/>
          <w:lang w:val="sl-SI" w:eastAsia="en-GB"/>
        </w:rPr>
        <w:t>Dopustna so odstopanja od poteka načrtovanih tras in objektov oziroma tehničnih rešitev prometne, okoljske, energetske in komunikacijske infrastrukture v primeru, da se v fazi priprave projekta za pridobitev gradbenega dovoljenja ali med gradnjo pojavijo utemeljeni razlogi zaradi lastništva zemljišč, ustreznejše tehnološke, okoljevarstvene, geološko - geomehanske, hidrološke, prostorske in ekonomske rešitve ali drugih utemeljenih razlogov. Odstopanja ne smejo biti v nasprotju z javnimi interesi. Z rešitvami morajo soglašati pristojni upravljavci oziroma nosilci urejanja prostora, v katerih delovno področje spadajo odstopanja.</w:t>
      </w:r>
    </w:p>
    <w:p w:rsidR="0080338A" w:rsidRPr="00F31AF0" w:rsidRDefault="0080338A" w:rsidP="00902E45">
      <w:pPr>
        <w:pStyle w:val="Telobesedila"/>
        <w:ind w:left="426" w:hanging="426"/>
        <w:jc w:val="both"/>
        <w:rPr>
          <w:rFonts w:ascii="DINPro-Regular" w:hAnsi="DINPro-Regular"/>
          <w:b/>
          <w:sz w:val="22"/>
          <w:szCs w:val="22"/>
        </w:rPr>
      </w:pPr>
    </w:p>
    <w:p w:rsidR="00FA4ECB" w:rsidRPr="00AD4998" w:rsidRDefault="00FA4ECB" w:rsidP="00FA4ECB">
      <w:pPr>
        <w:pStyle w:val="Telobesedila"/>
        <w:numPr>
          <w:ilvl w:val="0"/>
          <w:numId w:val="19"/>
        </w:numPr>
        <w:ind w:left="426" w:hanging="426"/>
        <w:jc w:val="both"/>
        <w:rPr>
          <w:rFonts w:ascii="DINPro-Regular" w:hAnsi="DINPro-Regular"/>
          <w:sz w:val="22"/>
          <w:szCs w:val="22"/>
          <w:lang w:eastAsia="en-GB"/>
        </w:rPr>
      </w:pPr>
      <w:r w:rsidRPr="00F31AF0">
        <w:rPr>
          <w:rFonts w:ascii="DINPro-Regular" w:hAnsi="DINPro-Regular"/>
          <w:sz w:val="22"/>
          <w:szCs w:val="22"/>
          <w:lang w:eastAsia="en-GB"/>
        </w:rPr>
        <w:t xml:space="preserve">Dovoljena je izvedba povezovalne ceste </w:t>
      </w:r>
      <w:r w:rsidR="00D36854" w:rsidRPr="00F31AF0">
        <w:rPr>
          <w:rFonts w:ascii="DINPro-Regular" w:hAnsi="DINPro-Regular"/>
          <w:sz w:val="22"/>
          <w:szCs w:val="22"/>
          <w:lang w:eastAsia="en-GB"/>
        </w:rPr>
        <w:t>na južnem delu osrednje ceste</w:t>
      </w:r>
      <w:r w:rsidRPr="00F31AF0">
        <w:rPr>
          <w:rFonts w:ascii="DINPro-Regular" w:hAnsi="DINPro-Regular"/>
          <w:sz w:val="22"/>
          <w:szCs w:val="22"/>
          <w:lang w:eastAsia="en-GB"/>
        </w:rPr>
        <w:t xml:space="preserve"> na ureditv</w:t>
      </w:r>
      <w:r w:rsidR="00D36854" w:rsidRPr="00F31AF0">
        <w:rPr>
          <w:rFonts w:ascii="DINPro-Regular" w:hAnsi="DINPro-Regular"/>
          <w:sz w:val="22"/>
          <w:szCs w:val="22"/>
          <w:lang w:eastAsia="en-GB"/>
        </w:rPr>
        <w:t>e</w:t>
      </w:r>
      <w:r w:rsidRPr="00F31AF0">
        <w:rPr>
          <w:rFonts w:ascii="DINPro-Regular" w:hAnsi="DINPro-Regular"/>
          <w:sz w:val="22"/>
          <w:szCs w:val="22"/>
          <w:lang w:eastAsia="en-GB"/>
        </w:rPr>
        <w:t>nem območju in Mladinsko ulico, preko parcele št. 4</w:t>
      </w:r>
      <w:r w:rsidR="00E869E7" w:rsidRPr="00F31AF0">
        <w:rPr>
          <w:rFonts w:ascii="DINPro-Regular" w:hAnsi="DINPro-Regular"/>
          <w:sz w:val="22"/>
          <w:szCs w:val="22"/>
          <w:lang w:eastAsia="en-GB"/>
        </w:rPr>
        <w:t>2</w:t>
      </w:r>
      <w:r w:rsidR="000D289D" w:rsidRPr="00F31AF0">
        <w:rPr>
          <w:rFonts w:ascii="DINPro-Regular" w:hAnsi="DINPro-Regular"/>
          <w:sz w:val="22"/>
          <w:szCs w:val="22"/>
          <w:lang w:eastAsia="en-GB"/>
        </w:rPr>
        <w:tab/>
      </w:r>
      <w:r w:rsidRPr="00F31AF0">
        <w:rPr>
          <w:rFonts w:ascii="DINPro-Regular" w:hAnsi="DINPro-Regular"/>
          <w:sz w:val="22"/>
          <w:szCs w:val="22"/>
          <w:lang w:eastAsia="en-GB"/>
        </w:rPr>
        <w:t>, če se s tem strinja lastnik parcele</w:t>
      </w:r>
      <w:r w:rsidR="007E2FDD" w:rsidRPr="00F31AF0">
        <w:rPr>
          <w:rFonts w:ascii="DINPro-Regular" w:hAnsi="DINPro-Regular"/>
          <w:sz w:val="22"/>
          <w:szCs w:val="22"/>
          <w:lang w:eastAsia="en-GB"/>
        </w:rPr>
        <w:t xml:space="preserve"> in lastniki sosednjih parcel.</w:t>
      </w:r>
    </w:p>
    <w:p w:rsidR="00AD4998" w:rsidRPr="00AD4998" w:rsidRDefault="00AD4998" w:rsidP="00AD4998">
      <w:pPr>
        <w:pStyle w:val="Brezrazmikov1"/>
        <w:shd w:val="clear" w:color="auto" w:fill="F2F2F2"/>
        <w:rPr>
          <w:rFonts w:asciiTheme="minorHAnsi" w:hAnsiTheme="minorHAnsi" w:cs="Arial"/>
          <w:i/>
          <w:color w:val="00B050"/>
          <w:szCs w:val="20"/>
        </w:rPr>
      </w:pPr>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AD4998" w:rsidRPr="00AD4998" w:rsidRDefault="00AD4998" w:rsidP="00AD4998">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Besedilo člena določa dopustna odstopanja. Določbe so v skladu s Pravilnikom o vsebini, obliki in načinu priprave občinskega podrobnega prostorskega načrta (Uradni list RS, št. 99/2007).</w:t>
      </w:r>
    </w:p>
    <w:p w:rsidR="00FA4ECB" w:rsidRPr="00F31AF0" w:rsidRDefault="00FA4ECB" w:rsidP="00FA4ECB">
      <w:pPr>
        <w:pStyle w:val="Telobesedila"/>
        <w:jc w:val="both"/>
        <w:rPr>
          <w:rFonts w:ascii="DINPro-Regular" w:hAnsi="DINPro-Regular"/>
          <w:sz w:val="22"/>
          <w:szCs w:val="22"/>
          <w:lang w:eastAsia="en-GB"/>
        </w:rPr>
      </w:pPr>
    </w:p>
    <w:p w:rsidR="00FA4ECB" w:rsidRPr="00F31AF0" w:rsidRDefault="00FA4ECB" w:rsidP="00FA4ECB">
      <w:pPr>
        <w:pStyle w:val="Telobesedila"/>
        <w:jc w:val="both"/>
        <w:rPr>
          <w:rFonts w:ascii="DINPro-Regular" w:hAnsi="DINPro-Regular"/>
          <w:b/>
          <w:sz w:val="22"/>
          <w:szCs w:val="22"/>
        </w:rPr>
      </w:pPr>
    </w:p>
    <w:p w:rsidR="0080338A" w:rsidRPr="00F31AF0" w:rsidRDefault="0080338A" w:rsidP="00E94409">
      <w:pPr>
        <w:pStyle w:val="Telobesedila"/>
        <w:jc w:val="both"/>
        <w:rPr>
          <w:rFonts w:ascii="DINPro-Regular" w:hAnsi="DINPro-Regular"/>
          <w:b/>
          <w:sz w:val="22"/>
          <w:szCs w:val="22"/>
        </w:rPr>
      </w:pPr>
      <w:r w:rsidRPr="00F31AF0">
        <w:rPr>
          <w:rFonts w:ascii="DINPro-Regular" w:hAnsi="DINPro-Regular"/>
          <w:b/>
          <w:sz w:val="22"/>
          <w:szCs w:val="22"/>
        </w:rPr>
        <w:t>IX. ETAPNOST</w:t>
      </w:r>
    </w:p>
    <w:p w:rsidR="0080338A" w:rsidRPr="00F31AF0" w:rsidRDefault="0080338A" w:rsidP="00E94409">
      <w:pPr>
        <w:tabs>
          <w:tab w:val="left" w:pos="540"/>
        </w:tabs>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(etapnost)</w:t>
      </w:r>
    </w:p>
    <w:p w:rsidR="0080338A" w:rsidRPr="00F31AF0" w:rsidRDefault="0080338A" w:rsidP="00E94409">
      <w:pPr>
        <w:pStyle w:val="Telobesedila"/>
        <w:jc w:val="both"/>
        <w:rPr>
          <w:rFonts w:ascii="DINPro-Regular" w:hAnsi="DINPro-Regular"/>
          <w:sz w:val="22"/>
          <w:szCs w:val="22"/>
        </w:rPr>
      </w:pPr>
    </w:p>
    <w:p w:rsidR="0080338A" w:rsidRPr="00F31AF0" w:rsidRDefault="0080338A" w:rsidP="00902E45">
      <w:pPr>
        <w:pStyle w:val="Telobesedila"/>
        <w:ind w:left="426" w:hanging="426"/>
        <w:jc w:val="both"/>
        <w:rPr>
          <w:rFonts w:ascii="DINPro-Regular" w:hAnsi="DINPro-Regular"/>
          <w:sz w:val="22"/>
          <w:szCs w:val="22"/>
        </w:rPr>
      </w:pPr>
    </w:p>
    <w:p w:rsidR="0080338A" w:rsidRPr="00F31AF0" w:rsidRDefault="0080338A" w:rsidP="00902E45">
      <w:pPr>
        <w:pStyle w:val="Telobesedila"/>
        <w:numPr>
          <w:ilvl w:val="0"/>
          <w:numId w:val="14"/>
        </w:numPr>
        <w:ind w:left="426" w:hanging="426"/>
        <w:jc w:val="both"/>
        <w:rPr>
          <w:rFonts w:ascii="DINPro-Regular" w:hAnsi="DINPro-Regular"/>
          <w:sz w:val="22"/>
          <w:szCs w:val="22"/>
        </w:rPr>
      </w:pPr>
      <w:r w:rsidRPr="00F31AF0">
        <w:rPr>
          <w:rFonts w:ascii="DINPro-Regular" w:hAnsi="DINPro-Regular"/>
          <w:sz w:val="22"/>
          <w:szCs w:val="22"/>
        </w:rPr>
        <w:t xml:space="preserve">Pred začetkom gradenj </w:t>
      </w:r>
      <w:r w:rsidR="0033471A" w:rsidRPr="00F31AF0">
        <w:rPr>
          <w:rFonts w:ascii="DINPro-Regular" w:hAnsi="DINPro-Regular"/>
          <w:sz w:val="22"/>
          <w:szCs w:val="22"/>
        </w:rPr>
        <w:t xml:space="preserve">zahtevnih in manj zahtevnih </w:t>
      </w:r>
      <w:r w:rsidRPr="00F31AF0">
        <w:rPr>
          <w:rFonts w:ascii="DINPro-Regular" w:hAnsi="DINPro-Regular"/>
          <w:sz w:val="22"/>
          <w:szCs w:val="22"/>
        </w:rPr>
        <w:t>na območju OPPN je potrebno v skladu s pogoji te</w:t>
      </w:r>
      <w:r w:rsidR="008C47EF" w:rsidRPr="00F31AF0">
        <w:rPr>
          <w:rFonts w:ascii="DINPro-Regular" w:hAnsi="DINPro-Regular"/>
          <w:sz w:val="22"/>
          <w:szCs w:val="22"/>
        </w:rPr>
        <w:t xml:space="preserve">ga Odloka </w:t>
      </w:r>
      <w:r w:rsidRPr="00F31AF0">
        <w:rPr>
          <w:rFonts w:ascii="DINPro-Regular" w:hAnsi="DINPro-Regular"/>
          <w:sz w:val="22"/>
          <w:szCs w:val="22"/>
        </w:rPr>
        <w:t xml:space="preserve">izvesti parcelacijo </w:t>
      </w:r>
      <w:r w:rsidR="00A1235C" w:rsidRPr="00F31AF0">
        <w:rPr>
          <w:rFonts w:ascii="DINPro-Regular" w:hAnsi="DINPro-Regular"/>
          <w:sz w:val="22"/>
          <w:szCs w:val="22"/>
        </w:rPr>
        <w:t>fazno ali v celoti.</w:t>
      </w:r>
    </w:p>
    <w:p w:rsidR="0080338A" w:rsidRPr="00F31AF0" w:rsidRDefault="0080338A" w:rsidP="00902E45">
      <w:pPr>
        <w:pStyle w:val="Telobesedila"/>
        <w:ind w:left="426" w:hanging="426"/>
        <w:jc w:val="both"/>
        <w:rPr>
          <w:rFonts w:ascii="DINPro-Regular" w:hAnsi="DINPro-Regular"/>
          <w:sz w:val="22"/>
          <w:szCs w:val="22"/>
        </w:rPr>
      </w:pPr>
    </w:p>
    <w:p w:rsidR="00A1235C" w:rsidRPr="00F31AF0" w:rsidRDefault="00A1235C" w:rsidP="00902E45">
      <w:pPr>
        <w:pStyle w:val="Telobesedila"/>
        <w:numPr>
          <w:ilvl w:val="0"/>
          <w:numId w:val="14"/>
        </w:numPr>
        <w:ind w:left="426" w:hanging="426"/>
        <w:jc w:val="both"/>
        <w:rPr>
          <w:rFonts w:ascii="DINPro-Regular" w:hAnsi="DINPro-Regular"/>
          <w:sz w:val="22"/>
          <w:szCs w:val="22"/>
        </w:rPr>
      </w:pPr>
      <w:r w:rsidRPr="00F31AF0">
        <w:rPr>
          <w:rFonts w:ascii="DINPro-Regular" w:hAnsi="DINPro-Regular"/>
          <w:sz w:val="22"/>
          <w:szCs w:val="22"/>
        </w:rPr>
        <w:t xml:space="preserve">Gradnja cestne in gospodarske javne infrastrukture se lahko gradi fazno ob pogoju, da je upoštevana končna ureditev oz. kapaciteta območja. </w:t>
      </w:r>
    </w:p>
    <w:p w:rsidR="00A1235C" w:rsidRPr="00F31AF0" w:rsidRDefault="00A1235C" w:rsidP="00902E45">
      <w:pPr>
        <w:pStyle w:val="Odstavekseznama"/>
        <w:ind w:left="426" w:hanging="426"/>
        <w:rPr>
          <w:rFonts w:ascii="DINPro-Regular" w:hAnsi="DINPro-Regular"/>
          <w:sz w:val="22"/>
          <w:szCs w:val="22"/>
        </w:rPr>
      </w:pPr>
    </w:p>
    <w:p w:rsidR="00A1235C" w:rsidRPr="00F31AF0" w:rsidRDefault="001617F7" w:rsidP="00902E45">
      <w:pPr>
        <w:pStyle w:val="Telobesedila"/>
        <w:numPr>
          <w:ilvl w:val="0"/>
          <w:numId w:val="14"/>
        </w:numPr>
        <w:ind w:left="426" w:hanging="426"/>
        <w:jc w:val="both"/>
        <w:rPr>
          <w:rFonts w:ascii="DINPro-Regular" w:hAnsi="DINPro-Regular"/>
          <w:sz w:val="22"/>
          <w:szCs w:val="22"/>
        </w:rPr>
      </w:pPr>
      <w:r w:rsidRPr="00F31AF0">
        <w:rPr>
          <w:rFonts w:ascii="DINPro-Regular" w:hAnsi="DINPro-Regular"/>
          <w:sz w:val="22"/>
          <w:szCs w:val="22"/>
        </w:rPr>
        <w:t>G</w:t>
      </w:r>
      <w:r w:rsidR="00A1235C" w:rsidRPr="00F31AF0">
        <w:rPr>
          <w:rFonts w:ascii="DINPro-Regular" w:hAnsi="DINPro-Regular"/>
          <w:sz w:val="22"/>
          <w:szCs w:val="22"/>
        </w:rPr>
        <w:t>radnja stanovanjskih objektov</w:t>
      </w:r>
      <w:r w:rsidRPr="00F31AF0">
        <w:rPr>
          <w:rFonts w:ascii="DINPro-Regular" w:hAnsi="DINPro-Regular"/>
          <w:sz w:val="22"/>
          <w:szCs w:val="22"/>
        </w:rPr>
        <w:t xml:space="preserve"> na obodnih parcelah se lahko gradi pred izvedbo nove gospodarske in cestne infrastrukture, v kolikor je parcela komunalno opremljena z obstoječo infrastrukturo.</w:t>
      </w:r>
    </w:p>
    <w:p w:rsidR="00E8379A" w:rsidRPr="00F31AF0" w:rsidRDefault="00E8379A" w:rsidP="00902E45">
      <w:pPr>
        <w:pStyle w:val="Telobesedila"/>
        <w:ind w:left="426" w:hanging="426"/>
        <w:jc w:val="both"/>
        <w:rPr>
          <w:rFonts w:ascii="DINPro-Regular" w:hAnsi="DINPro-Regular"/>
          <w:sz w:val="22"/>
          <w:szCs w:val="22"/>
        </w:rPr>
      </w:pPr>
    </w:p>
    <w:p w:rsidR="00E8379A" w:rsidRPr="00F31AF0" w:rsidRDefault="00E8379A" w:rsidP="00902E45">
      <w:pPr>
        <w:pStyle w:val="Telobesedila"/>
        <w:numPr>
          <w:ilvl w:val="0"/>
          <w:numId w:val="14"/>
        </w:numPr>
        <w:ind w:left="426" w:hanging="426"/>
        <w:jc w:val="both"/>
        <w:rPr>
          <w:rFonts w:ascii="DINPro-Regular" w:hAnsi="DINPro-Regular"/>
          <w:sz w:val="22"/>
          <w:szCs w:val="22"/>
        </w:rPr>
      </w:pPr>
      <w:r w:rsidRPr="00F31AF0">
        <w:rPr>
          <w:rFonts w:ascii="DINPro-Regular" w:hAnsi="DINPro-Regular"/>
          <w:sz w:val="22"/>
          <w:szCs w:val="22"/>
        </w:rPr>
        <w:t>Gradnja nezahtevnih in enostavnih objektov se lahko</w:t>
      </w:r>
      <w:r w:rsidR="0033471A" w:rsidRPr="00F31AF0">
        <w:rPr>
          <w:rFonts w:ascii="DINPro-Regular" w:hAnsi="DINPro-Regular"/>
          <w:sz w:val="22"/>
          <w:szCs w:val="22"/>
        </w:rPr>
        <w:t xml:space="preserve"> gradi pred začetkom </w:t>
      </w:r>
      <w:r w:rsidR="001617F7" w:rsidRPr="00F31AF0">
        <w:rPr>
          <w:rFonts w:ascii="DINPro-Regular" w:hAnsi="DINPro-Regular"/>
          <w:sz w:val="22"/>
          <w:szCs w:val="22"/>
        </w:rPr>
        <w:t>stanovanjskih objektov in cestne ter komunalne infrastrukture ter nove parcelacije.</w:t>
      </w:r>
      <w:r w:rsidR="0033471A" w:rsidRPr="00F31AF0">
        <w:rPr>
          <w:rFonts w:ascii="DINPro-Regular" w:hAnsi="DINPro-Regular"/>
          <w:sz w:val="22"/>
          <w:szCs w:val="22"/>
        </w:rPr>
        <w:t xml:space="preserve"> Lega teh objektov mora upoštevati novo parcelacijo, v koliko le ta še ne bo izvedena.</w:t>
      </w:r>
    </w:p>
    <w:p w:rsidR="0033471A" w:rsidRPr="00F31AF0" w:rsidRDefault="0033471A" w:rsidP="00902E45">
      <w:pPr>
        <w:pStyle w:val="Telobesedila"/>
        <w:ind w:left="426" w:hanging="426"/>
        <w:jc w:val="both"/>
        <w:rPr>
          <w:rFonts w:ascii="DINPro-Regular" w:hAnsi="DINPro-Regular"/>
          <w:sz w:val="22"/>
          <w:szCs w:val="22"/>
        </w:rPr>
      </w:pPr>
    </w:p>
    <w:p w:rsidR="00E8379A" w:rsidRPr="00F31AF0" w:rsidRDefault="00D36854" w:rsidP="00902E45">
      <w:pPr>
        <w:pStyle w:val="Telobesedila"/>
        <w:numPr>
          <w:ilvl w:val="0"/>
          <w:numId w:val="14"/>
        </w:numPr>
        <w:ind w:left="426" w:hanging="426"/>
        <w:jc w:val="both"/>
        <w:rPr>
          <w:rFonts w:ascii="DINPro-Regular" w:hAnsi="DINPro-Regular"/>
          <w:sz w:val="22"/>
          <w:szCs w:val="22"/>
        </w:rPr>
      </w:pPr>
      <w:r w:rsidRPr="00F31AF0">
        <w:rPr>
          <w:rFonts w:ascii="DINPro-Regular" w:hAnsi="DINPro-Regular"/>
          <w:sz w:val="22"/>
          <w:szCs w:val="22"/>
        </w:rPr>
        <w:t xml:space="preserve"> </w:t>
      </w:r>
      <w:r w:rsidR="00E8379A" w:rsidRPr="00F31AF0">
        <w:rPr>
          <w:rFonts w:ascii="DINPro-Regular" w:hAnsi="DINPro-Regular"/>
          <w:sz w:val="22"/>
          <w:szCs w:val="22"/>
        </w:rPr>
        <w:t>Časovna izvedba parcelacije in gradnje, kakor tudi zaporedje izvedbe posamezne etape je odvisna od izkazanega interesa investitorjev.</w:t>
      </w:r>
    </w:p>
    <w:p w:rsidR="00AD4998" w:rsidRPr="00AD4998" w:rsidRDefault="00AD4998" w:rsidP="00AD4998">
      <w:pPr>
        <w:pStyle w:val="Brezrazmikov1"/>
        <w:shd w:val="clear" w:color="auto" w:fill="F2F2F2"/>
        <w:rPr>
          <w:rFonts w:asciiTheme="minorHAnsi" w:hAnsiTheme="minorHAnsi" w:cs="Arial"/>
          <w:i/>
          <w:color w:val="00B050"/>
          <w:szCs w:val="20"/>
        </w:rPr>
      </w:pPr>
      <w:r w:rsidRPr="00AD4998">
        <w:rPr>
          <w:rFonts w:asciiTheme="minorHAnsi" w:hAnsiTheme="minorHAnsi" w:cs="Arial"/>
          <w:b/>
          <w:i/>
          <w:color w:val="00B050"/>
          <w:szCs w:val="20"/>
        </w:rPr>
        <w:t>Obrazložitev</w:t>
      </w:r>
      <w:r w:rsidRPr="00AD4998">
        <w:rPr>
          <w:rFonts w:asciiTheme="minorHAnsi" w:hAnsiTheme="minorHAnsi" w:cs="Arial"/>
          <w:i/>
          <w:color w:val="00B050"/>
          <w:szCs w:val="20"/>
        </w:rPr>
        <w:t>:</w:t>
      </w:r>
    </w:p>
    <w:p w:rsidR="00AD4998" w:rsidRPr="00AD4998" w:rsidRDefault="00AD4998" w:rsidP="00AD4998">
      <w:pPr>
        <w:pStyle w:val="Brezrazmikov1"/>
        <w:shd w:val="clear" w:color="auto" w:fill="F2F2F2"/>
        <w:jc w:val="both"/>
        <w:rPr>
          <w:rFonts w:asciiTheme="minorHAnsi" w:hAnsiTheme="minorHAnsi" w:cs="Arial"/>
          <w:i/>
          <w:color w:val="00B050"/>
          <w:szCs w:val="20"/>
        </w:rPr>
      </w:pPr>
      <w:r w:rsidRPr="00AD4998">
        <w:rPr>
          <w:rFonts w:asciiTheme="minorHAnsi" w:hAnsiTheme="minorHAnsi" w:cs="Arial"/>
          <w:i/>
          <w:color w:val="00B050"/>
          <w:szCs w:val="20"/>
        </w:rPr>
        <w:t xml:space="preserve">Besedilo </w:t>
      </w:r>
      <w:r>
        <w:rPr>
          <w:rFonts w:asciiTheme="minorHAnsi" w:hAnsiTheme="minorHAnsi" w:cs="Arial"/>
          <w:i/>
          <w:color w:val="00B050"/>
          <w:szCs w:val="20"/>
        </w:rPr>
        <w:t>člena določa etapnost izvajanja gradenj</w:t>
      </w:r>
      <w:r w:rsidRPr="00AD4998">
        <w:rPr>
          <w:rFonts w:asciiTheme="minorHAnsi" w:hAnsiTheme="minorHAnsi" w:cs="Arial"/>
          <w:i/>
          <w:color w:val="00B050"/>
          <w:szCs w:val="20"/>
        </w:rPr>
        <w:t>. Določbe so v skladu s Pravilnikom o vsebini, obliki in načinu priprave občinskega podrobnega prostorskega načrta (Uradni list RS, št. 99/2007).</w:t>
      </w:r>
    </w:p>
    <w:p w:rsidR="0080338A" w:rsidRPr="00F31AF0" w:rsidRDefault="0080338A" w:rsidP="00E94409">
      <w:pPr>
        <w:pStyle w:val="Telobesedila"/>
        <w:jc w:val="both"/>
        <w:rPr>
          <w:rFonts w:ascii="DINPro-Regular" w:hAnsi="DINPro-Regular"/>
          <w:sz w:val="22"/>
          <w:szCs w:val="22"/>
        </w:rPr>
      </w:pPr>
    </w:p>
    <w:p w:rsidR="0080338A" w:rsidRPr="00F31AF0" w:rsidRDefault="0080338A" w:rsidP="00E94409">
      <w:pPr>
        <w:pStyle w:val="Telobesedila"/>
        <w:jc w:val="both"/>
        <w:rPr>
          <w:rFonts w:ascii="DINPro-Regular" w:hAnsi="DINPro-Regular"/>
          <w:sz w:val="22"/>
          <w:szCs w:val="22"/>
        </w:rPr>
      </w:pPr>
    </w:p>
    <w:p w:rsidR="0080338A" w:rsidRPr="00F31AF0" w:rsidRDefault="0080338A" w:rsidP="00E94409">
      <w:pPr>
        <w:pStyle w:val="Telobesedila"/>
        <w:jc w:val="both"/>
        <w:rPr>
          <w:rFonts w:ascii="DINPro-Regular" w:hAnsi="DINPro-Regular"/>
          <w:b/>
          <w:sz w:val="22"/>
          <w:szCs w:val="22"/>
        </w:rPr>
      </w:pPr>
      <w:r w:rsidRPr="00F31AF0">
        <w:rPr>
          <w:rFonts w:ascii="DINPro-Regular" w:hAnsi="DINPro-Regular"/>
          <w:b/>
          <w:sz w:val="22"/>
          <w:szCs w:val="22"/>
        </w:rPr>
        <w:t>X. POSEBNI POGOJI</w:t>
      </w:r>
    </w:p>
    <w:p w:rsidR="0080338A" w:rsidRPr="00F31AF0" w:rsidRDefault="0080338A" w:rsidP="00E94409">
      <w:pPr>
        <w:pStyle w:val="Telobesedila"/>
        <w:jc w:val="both"/>
        <w:rPr>
          <w:rFonts w:ascii="DINPro-Regular" w:hAnsi="DINPro-Regular"/>
          <w:b/>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pStyle w:val="Telobesedila"/>
        <w:jc w:val="center"/>
        <w:rPr>
          <w:rFonts w:ascii="DINPro-Regular" w:hAnsi="DINPro-Regular"/>
          <w:sz w:val="22"/>
          <w:szCs w:val="22"/>
        </w:rPr>
      </w:pPr>
      <w:r w:rsidRPr="00F31AF0">
        <w:rPr>
          <w:rFonts w:ascii="DINPro-Regular" w:hAnsi="DINPro-Regular"/>
          <w:sz w:val="22"/>
          <w:szCs w:val="22"/>
        </w:rPr>
        <w:t>(posebni pogoji)</w:t>
      </w:r>
    </w:p>
    <w:p w:rsidR="0080338A" w:rsidRPr="00F31AF0" w:rsidRDefault="0080338A" w:rsidP="00E94409">
      <w:pPr>
        <w:pStyle w:val="Telobesedila"/>
        <w:jc w:val="both"/>
        <w:rPr>
          <w:rFonts w:ascii="DINPro-Regular" w:hAnsi="DINPro-Regular"/>
          <w:b/>
          <w:sz w:val="22"/>
          <w:szCs w:val="22"/>
        </w:rPr>
      </w:pPr>
    </w:p>
    <w:p w:rsidR="0080338A" w:rsidRPr="00F31AF0" w:rsidRDefault="0080338A" w:rsidP="00E94409">
      <w:pPr>
        <w:pStyle w:val="Telobesedila"/>
        <w:jc w:val="both"/>
        <w:rPr>
          <w:rFonts w:ascii="DINPro-Regular" w:hAnsi="DINPro-Regular"/>
          <w:sz w:val="22"/>
          <w:szCs w:val="22"/>
        </w:rPr>
      </w:pPr>
      <w:r w:rsidRPr="00F31AF0">
        <w:rPr>
          <w:rFonts w:ascii="DINPro-Regular" w:hAnsi="DINPro-Regular"/>
          <w:sz w:val="22"/>
          <w:szCs w:val="22"/>
        </w:rPr>
        <w:t>Prostorski izvedbeni pogoji za ureditev v kompleksu so podlaga za izdajo dovoljenj za gradnjo. Pri načrtovanju objektov in ureditev in pri izvajanju del je treba upoštevati tudi vse pogoje iz smernic pristojnih organov in organizacij, pridobljenih k podrobnemu prostorskemu načrtu.</w:t>
      </w:r>
    </w:p>
    <w:p w:rsidR="000402CD" w:rsidRPr="000402CD" w:rsidRDefault="000402CD" w:rsidP="000402CD">
      <w:pPr>
        <w:pStyle w:val="Brezrazmikov1"/>
        <w:shd w:val="clear" w:color="auto" w:fill="F2F2F2"/>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0402CD" w:rsidRPr="000402CD" w:rsidRDefault="000402CD" w:rsidP="000402CD">
      <w:pPr>
        <w:pStyle w:val="Brezrazmikov1"/>
        <w:shd w:val="clear" w:color="auto" w:fill="F2F2F2"/>
        <w:jc w:val="both"/>
        <w:rPr>
          <w:rFonts w:asciiTheme="minorHAnsi" w:hAnsiTheme="minorHAnsi" w:cs="Arial"/>
          <w:szCs w:val="20"/>
        </w:rPr>
      </w:pPr>
      <w:r w:rsidRPr="000402CD">
        <w:rPr>
          <w:rFonts w:asciiTheme="minorHAnsi" w:hAnsiTheme="minorHAnsi" w:cs="Arial"/>
          <w:i/>
          <w:color w:val="00B050"/>
          <w:szCs w:val="20"/>
        </w:rPr>
        <w:t>Določba je v skladu z Zakonom o prostorskem načrtovanju (ZPNačrt).</w:t>
      </w:r>
    </w:p>
    <w:p w:rsidR="0080338A" w:rsidRPr="00F31AF0" w:rsidRDefault="0080338A" w:rsidP="00E94409">
      <w:pPr>
        <w:jc w:val="both"/>
        <w:rPr>
          <w:rFonts w:ascii="DINPro-Regular" w:hAnsi="DINPro-Regular"/>
          <w:sz w:val="22"/>
          <w:szCs w:val="22"/>
        </w:rPr>
      </w:pPr>
    </w:p>
    <w:p w:rsidR="0080338A" w:rsidRPr="00F31AF0" w:rsidRDefault="0080338A" w:rsidP="00E94409">
      <w:pPr>
        <w:pStyle w:val="Naslov5"/>
        <w:jc w:val="both"/>
        <w:rPr>
          <w:rFonts w:ascii="DINPro-Regular" w:hAnsi="DINPro-Regular"/>
          <w:i w:val="0"/>
          <w:sz w:val="22"/>
          <w:szCs w:val="22"/>
        </w:rPr>
      </w:pPr>
      <w:r w:rsidRPr="00F31AF0">
        <w:rPr>
          <w:rFonts w:ascii="DINPro-Regular" w:hAnsi="DINPro-Regular"/>
          <w:i w:val="0"/>
          <w:sz w:val="22"/>
          <w:szCs w:val="22"/>
        </w:rPr>
        <w:t>XI. KONČNA DOLOČILA</w:t>
      </w:r>
    </w:p>
    <w:p w:rsidR="0080338A" w:rsidRPr="00F31AF0" w:rsidRDefault="0080338A" w:rsidP="00E94409">
      <w:pPr>
        <w:jc w:val="both"/>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tabs>
          <w:tab w:val="left" w:pos="540"/>
        </w:tabs>
        <w:jc w:val="center"/>
        <w:rPr>
          <w:rFonts w:ascii="DINPro-Regular" w:hAnsi="DINPro-Regular"/>
          <w:sz w:val="22"/>
          <w:szCs w:val="22"/>
        </w:rPr>
      </w:pPr>
      <w:r w:rsidRPr="00F31AF0">
        <w:rPr>
          <w:rFonts w:ascii="DINPro-Regular" w:hAnsi="DINPro-Regular"/>
          <w:sz w:val="22"/>
          <w:szCs w:val="22"/>
        </w:rPr>
        <w:t>(hramba in vpogled)</w:t>
      </w:r>
    </w:p>
    <w:p w:rsidR="0080338A" w:rsidRPr="00F31AF0" w:rsidRDefault="0080338A" w:rsidP="00E94409">
      <w:pPr>
        <w:tabs>
          <w:tab w:val="left" w:pos="540"/>
        </w:tabs>
        <w:jc w:val="both"/>
        <w:rPr>
          <w:rFonts w:ascii="DINPro-Regular" w:hAnsi="DINPro-Regular"/>
          <w:sz w:val="22"/>
          <w:szCs w:val="22"/>
        </w:rPr>
      </w:pPr>
    </w:p>
    <w:p w:rsidR="0080338A" w:rsidRPr="00F31AF0" w:rsidRDefault="0080338A" w:rsidP="000402CD">
      <w:pPr>
        <w:tabs>
          <w:tab w:val="left" w:pos="540"/>
        </w:tabs>
        <w:jc w:val="both"/>
        <w:rPr>
          <w:rFonts w:ascii="DINPro-Regular" w:hAnsi="DINPro-Regular"/>
          <w:sz w:val="22"/>
          <w:szCs w:val="22"/>
        </w:rPr>
      </w:pPr>
      <w:r w:rsidRPr="00F31AF0">
        <w:rPr>
          <w:rFonts w:ascii="DINPro-Regular" w:hAnsi="DINPro-Regular"/>
          <w:sz w:val="22"/>
          <w:szCs w:val="22"/>
        </w:rPr>
        <w:t>Občinski podrobni prostorski načrt se hrani in je na vpogled javnosti pri pristojnem občinskem organu za ure</w:t>
      </w:r>
      <w:r w:rsidR="00D46EC2" w:rsidRPr="00F31AF0">
        <w:rPr>
          <w:rFonts w:ascii="DINPro-Regular" w:hAnsi="DINPro-Regular"/>
          <w:sz w:val="22"/>
          <w:szCs w:val="22"/>
        </w:rPr>
        <w:t>janje prostora Mestne o</w:t>
      </w:r>
      <w:r w:rsidR="0092693C" w:rsidRPr="00F31AF0">
        <w:rPr>
          <w:rFonts w:ascii="DINPro-Regular" w:hAnsi="DINPro-Regular"/>
          <w:sz w:val="22"/>
          <w:szCs w:val="22"/>
        </w:rPr>
        <w:t xml:space="preserve">bčine </w:t>
      </w:r>
      <w:r w:rsidR="00D46EC2" w:rsidRPr="00F31AF0">
        <w:rPr>
          <w:rFonts w:ascii="DINPro-Regular" w:hAnsi="DINPro-Regular"/>
          <w:sz w:val="22"/>
          <w:szCs w:val="22"/>
        </w:rPr>
        <w:t>Murska Sobota</w:t>
      </w:r>
      <w:r w:rsidR="00C518A0" w:rsidRPr="00F31AF0">
        <w:rPr>
          <w:rFonts w:ascii="DINPro-Regular" w:hAnsi="DINPro-Regular"/>
          <w:sz w:val="22"/>
          <w:szCs w:val="22"/>
        </w:rPr>
        <w:t>.</w:t>
      </w:r>
    </w:p>
    <w:p w:rsidR="000402CD" w:rsidRPr="000402CD" w:rsidRDefault="000402CD" w:rsidP="000402CD">
      <w:pPr>
        <w:pStyle w:val="Brezrazmikov1"/>
        <w:shd w:val="clear" w:color="auto" w:fill="F2F2F2"/>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0402CD" w:rsidRPr="000402CD" w:rsidRDefault="000402CD" w:rsidP="000402CD">
      <w:pPr>
        <w:pStyle w:val="Brezrazmikov1"/>
        <w:shd w:val="clear" w:color="auto" w:fill="F2F2F2"/>
        <w:jc w:val="both"/>
        <w:rPr>
          <w:rFonts w:asciiTheme="minorHAnsi" w:hAnsiTheme="minorHAnsi" w:cs="Arial"/>
          <w:szCs w:val="20"/>
        </w:rPr>
      </w:pPr>
      <w:r w:rsidRPr="000402CD">
        <w:rPr>
          <w:rFonts w:asciiTheme="minorHAnsi" w:hAnsiTheme="minorHAnsi" w:cs="Arial"/>
          <w:i/>
          <w:color w:val="00B050"/>
          <w:szCs w:val="20"/>
        </w:rPr>
        <w:t>Določba je v skladu z Zakonom o prostorskem načrtovanju (ZPNačrt).</w:t>
      </w:r>
    </w:p>
    <w:p w:rsidR="0080338A" w:rsidRPr="00F31AF0" w:rsidRDefault="0080338A" w:rsidP="00C23A31">
      <w:pPr>
        <w:jc w:val="center"/>
        <w:rPr>
          <w:rFonts w:ascii="DINPro-Regular" w:hAnsi="DINPro-Regular"/>
          <w:sz w:val="22"/>
          <w:szCs w:val="22"/>
        </w:rPr>
      </w:pPr>
    </w:p>
    <w:p w:rsidR="0080338A" w:rsidRPr="00F31AF0" w:rsidRDefault="0080338A" w:rsidP="00133B0C">
      <w:pPr>
        <w:numPr>
          <w:ilvl w:val="0"/>
          <w:numId w:val="3"/>
        </w:numPr>
        <w:tabs>
          <w:tab w:val="left" w:pos="540"/>
        </w:tabs>
        <w:ind w:left="0" w:firstLine="0"/>
        <w:jc w:val="center"/>
        <w:rPr>
          <w:rFonts w:ascii="DINPro-Regular" w:hAnsi="DINPro-Regular"/>
          <w:sz w:val="22"/>
          <w:szCs w:val="22"/>
        </w:rPr>
      </w:pPr>
      <w:r w:rsidRPr="00F31AF0">
        <w:rPr>
          <w:rFonts w:ascii="DINPro-Regular" w:hAnsi="DINPro-Regular"/>
          <w:sz w:val="22"/>
          <w:szCs w:val="22"/>
        </w:rPr>
        <w:t>člen</w:t>
      </w:r>
    </w:p>
    <w:p w:rsidR="0080338A" w:rsidRPr="00F31AF0" w:rsidRDefault="0080338A" w:rsidP="00C23A31">
      <w:pPr>
        <w:jc w:val="center"/>
        <w:rPr>
          <w:rFonts w:ascii="DINPro-Regular" w:hAnsi="DINPro-Regular"/>
          <w:sz w:val="22"/>
          <w:szCs w:val="22"/>
        </w:rPr>
      </w:pPr>
      <w:r w:rsidRPr="00F31AF0">
        <w:rPr>
          <w:rFonts w:ascii="DINPro-Regular" w:hAnsi="DINPro-Regular"/>
          <w:sz w:val="22"/>
          <w:szCs w:val="22"/>
        </w:rPr>
        <w:t>(veljavnost)</w:t>
      </w:r>
    </w:p>
    <w:p w:rsidR="0080338A" w:rsidRPr="00F31AF0" w:rsidRDefault="0080338A" w:rsidP="00E94409">
      <w:pPr>
        <w:jc w:val="both"/>
        <w:rPr>
          <w:rFonts w:ascii="DINPro-Regular" w:hAnsi="DINPro-Regular"/>
          <w:sz w:val="22"/>
          <w:szCs w:val="22"/>
        </w:rPr>
      </w:pPr>
    </w:p>
    <w:p w:rsidR="0080338A" w:rsidRPr="00F31AF0" w:rsidRDefault="0080338A" w:rsidP="00E94409">
      <w:pPr>
        <w:jc w:val="both"/>
        <w:rPr>
          <w:rFonts w:ascii="DINPro-Regular" w:hAnsi="DINPro-Regular"/>
          <w:sz w:val="22"/>
          <w:szCs w:val="22"/>
        </w:rPr>
      </w:pPr>
      <w:r w:rsidRPr="00F31AF0">
        <w:rPr>
          <w:rFonts w:ascii="DINPro-Regular" w:hAnsi="DINPro-Regular"/>
          <w:sz w:val="22"/>
          <w:szCs w:val="22"/>
        </w:rPr>
        <w:t xml:space="preserve">Ta odlok začne veljati </w:t>
      </w:r>
      <w:r w:rsidR="001617F7" w:rsidRPr="00F31AF0">
        <w:rPr>
          <w:rFonts w:ascii="DINPro-Regular" w:hAnsi="DINPro-Regular"/>
          <w:sz w:val="22"/>
          <w:szCs w:val="22"/>
        </w:rPr>
        <w:t>petnajsti</w:t>
      </w:r>
      <w:r w:rsidRPr="00F31AF0">
        <w:rPr>
          <w:rFonts w:ascii="DINPro-Regular" w:hAnsi="DINPro-Regular"/>
          <w:sz w:val="22"/>
          <w:szCs w:val="22"/>
        </w:rPr>
        <w:t xml:space="preserve"> dan po objavi v Uradnem listu RS Slovenije.</w:t>
      </w:r>
    </w:p>
    <w:p w:rsidR="000402CD" w:rsidRPr="000402CD" w:rsidRDefault="000402CD" w:rsidP="000402CD">
      <w:pPr>
        <w:pStyle w:val="Brezrazmikov1"/>
        <w:shd w:val="clear" w:color="auto" w:fill="F2F2F2"/>
        <w:jc w:val="both"/>
        <w:rPr>
          <w:rFonts w:asciiTheme="minorHAnsi" w:hAnsiTheme="minorHAnsi" w:cs="Arial"/>
          <w:i/>
          <w:color w:val="00B050"/>
          <w:szCs w:val="20"/>
        </w:rPr>
      </w:pPr>
      <w:r w:rsidRPr="000402CD">
        <w:rPr>
          <w:rFonts w:asciiTheme="minorHAnsi" w:hAnsiTheme="minorHAnsi" w:cs="Arial"/>
          <w:b/>
          <w:i/>
          <w:color w:val="00B050"/>
          <w:szCs w:val="20"/>
        </w:rPr>
        <w:t>Obrazložitev</w:t>
      </w:r>
      <w:r w:rsidRPr="000402CD">
        <w:rPr>
          <w:rFonts w:asciiTheme="minorHAnsi" w:hAnsiTheme="minorHAnsi" w:cs="Arial"/>
          <w:i/>
          <w:color w:val="00B050"/>
          <w:szCs w:val="20"/>
        </w:rPr>
        <w:t>:</w:t>
      </w:r>
    </w:p>
    <w:p w:rsidR="000402CD" w:rsidRPr="000402CD" w:rsidRDefault="000402CD" w:rsidP="000402CD">
      <w:pPr>
        <w:pStyle w:val="Brezrazmikov1"/>
        <w:shd w:val="clear" w:color="auto" w:fill="F2F2F2"/>
        <w:jc w:val="both"/>
        <w:rPr>
          <w:rFonts w:asciiTheme="minorHAnsi" w:hAnsiTheme="minorHAnsi" w:cs="Arial"/>
          <w:i/>
          <w:color w:val="00B050"/>
          <w:szCs w:val="20"/>
        </w:rPr>
      </w:pPr>
      <w:r w:rsidRPr="000402CD">
        <w:rPr>
          <w:rFonts w:asciiTheme="minorHAnsi" w:hAnsiTheme="minorHAnsi" w:cs="Arial"/>
          <w:i/>
          <w:color w:val="00B050"/>
          <w:szCs w:val="20"/>
        </w:rPr>
        <w:t xml:space="preserve">V skladu z določilom 86. člena Poslovnika Mestnega sveta Mestne občine Murska Sobota-UPB (Uradni list RS št. 49/2010) odloki začnejo veljati petnajsti dan po objavi v uradnem glasilu, če ni v njih drugače določeno. </w:t>
      </w:r>
    </w:p>
    <w:p w:rsidR="0080338A" w:rsidRPr="00F31AF0" w:rsidRDefault="0080338A" w:rsidP="00E94409">
      <w:pPr>
        <w:jc w:val="both"/>
        <w:rPr>
          <w:rFonts w:ascii="DINPro-Regular" w:hAnsi="DINPro-Regular"/>
          <w:sz w:val="22"/>
          <w:szCs w:val="22"/>
        </w:rPr>
      </w:pPr>
    </w:p>
    <w:p w:rsidR="0080338A" w:rsidRPr="00F31AF0" w:rsidRDefault="0080338A" w:rsidP="00E94409">
      <w:pPr>
        <w:pStyle w:val="Glava"/>
        <w:tabs>
          <w:tab w:val="clear" w:pos="4536"/>
          <w:tab w:val="clear" w:pos="9072"/>
        </w:tabs>
        <w:jc w:val="both"/>
        <w:rPr>
          <w:rFonts w:ascii="DINPro-Regular" w:hAnsi="DINPro-Regular"/>
          <w:sz w:val="22"/>
          <w:szCs w:val="22"/>
        </w:rPr>
      </w:pPr>
    </w:p>
    <w:p w:rsidR="00D049F3" w:rsidRPr="00F31AF0" w:rsidRDefault="0080338A" w:rsidP="00E94409">
      <w:pPr>
        <w:pStyle w:val="Glava"/>
        <w:tabs>
          <w:tab w:val="clear" w:pos="4536"/>
          <w:tab w:val="clear" w:pos="9072"/>
        </w:tabs>
        <w:jc w:val="both"/>
        <w:rPr>
          <w:rFonts w:ascii="DINPro-Regular" w:hAnsi="DINPro-Regular"/>
          <w:sz w:val="22"/>
          <w:szCs w:val="22"/>
        </w:rPr>
      </w:pPr>
      <w:r w:rsidRPr="00F31AF0">
        <w:rPr>
          <w:rFonts w:ascii="DINPro-Regular" w:hAnsi="DINPro-Regular"/>
          <w:sz w:val="22"/>
          <w:szCs w:val="22"/>
        </w:rPr>
        <w:t xml:space="preserve">Številka:  </w:t>
      </w:r>
      <w:r w:rsidR="005749C5">
        <w:rPr>
          <w:rFonts w:ascii="DINPro-Regular" w:hAnsi="DINPro-Regular"/>
          <w:sz w:val="22"/>
          <w:szCs w:val="22"/>
        </w:rPr>
        <w:t>3505-0006/2016-30 (740)</w:t>
      </w:r>
      <w:r w:rsidRPr="00F31AF0">
        <w:rPr>
          <w:rFonts w:ascii="DINPro-Regular" w:hAnsi="DINPro-Regular"/>
          <w:sz w:val="22"/>
          <w:szCs w:val="22"/>
        </w:rPr>
        <w:t xml:space="preserve">                                                                                 </w:t>
      </w:r>
    </w:p>
    <w:p w:rsidR="0080338A" w:rsidRPr="00F31AF0" w:rsidRDefault="0080338A" w:rsidP="00E94409">
      <w:pPr>
        <w:pStyle w:val="Glava"/>
        <w:tabs>
          <w:tab w:val="clear" w:pos="4536"/>
          <w:tab w:val="clear" w:pos="9072"/>
        </w:tabs>
        <w:jc w:val="both"/>
        <w:rPr>
          <w:rFonts w:ascii="DINPro-Regular" w:hAnsi="DINPro-Regular"/>
          <w:sz w:val="22"/>
          <w:szCs w:val="22"/>
        </w:rPr>
      </w:pPr>
      <w:r w:rsidRPr="00F31AF0">
        <w:rPr>
          <w:rFonts w:ascii="DINPro-Regular" w:hAnsi="DINPro-Regular"/>
          <w:sz w:val="22"/>
          <w:szCs w:val="22"/>
        </w:rPr>
        <w:t xml:space="preserve">Datum:                                               </w:t>
      </w:r>
    </w:p>
    <w:p w:rsidR="00D049F3" w:rsidRPr="00F31AF0" w:rsidRDefault="0080338A" w:rsidP="00E94409">
      <w:pPr>
        <w:pStyle w:val="Glava"/>
        <w:tabs>
          <w:tab w:val="clear" w:pos="4536"/>
          <w:tab w:val="clear" w:pos="9072"/>
        </w:tabs>
        <w:jc w:val="both"/>
        <w:rPr>
          <w:rFonts w:ascii="DINPro-Regular" w:hAnsi="DINPro-Regular"/>
          <w:sz w:val="22"/>
          <w:szCs w:val="22"/>
        </w:rPr>
      </w:pPr>
      <w:r w:rsidRPr="00F31AF0">
        <w:rPr>
          <w:rFonts w:ascii="DINPro-Regular" w:hAnsi="DINPro-Regular"/>
          <w:sz w:val="22"/>
          <w:szCs w:val="22"/>
        </w:rPr>
        <w:t xml:space="preserve">                                                                                                       </w:t>
      </w:r>
      <w:r w:rsidR="006E1CA5">
        <w:rPr>
          <w:rFonts w:ascii="DINPro-Regular" w:hAnsi="DINPro-Regular"/>
          <w:sz w:val="22"/>
          <w:szCs w:val="22"/>
        </w:rPr>
        <w:tab/>
      </w:r>
      <w:r w:rsidR="006E1CA5">
        <w:rPr>
          <w:rFonts w:ascii="DINPro-Regular" w:hAnsi="DINPro-Regular"/>
          <w:sz w:val="22"/>
          <w:szCs w:val="22"/>
        </w:rPr>
        <w:tab/>
      </w:r>
      <w:r w:rsidR="006E1CA5">
        <w:rPr>
          <w:rFonts w:ascii="DINPro-Regular" w:hAnsi="DINPro-Regular"/>
          <w:sz w:val="22"/>
          <w:szCs w:val="22"/>
        </w:rPr>
        <w:tab/>
      </w:r>
      <w:r w:rsidR="006E1CA5">
        <w:rPr>
          <w:rFonts w:ascii="DINPro-Regular" w:hAnsi="DINPro-Regular"/>
          <w:sz w:val="22"/>
          <w:szCs w:val="22"/>
        </w:rPr>
        <w:tab/>
      </w:r>
      <w:r w:rsidR="006E1CA5">
        <w:rPr>
          <w:rFonts w:ascii="DINPro-Regular" w:hAnsi="DINPro-Regular"/>
          <w:sz w:val="22"/>
          <w:szCs w:val="22"/>
        </w:rPr>
        <w:tab/>
      </w:r>
      <w:r w:rsidR="006E1CA5">
        <w:rPr>
          <w:rFonts w:ascii="DINPro-Regular" w:hAnsi="DINPro-Regular"/>
          <w:sz w:val="22"/>
          <w:szCs w:val="22"/>
        </w:rPr>
        <w:tab/>
      </w:r>
      <w:r w:rsidR="006E1CA5">
        <w:rPr>
          <w:rFonts w:ascii="DINPro-Regular" w:hAnsi="DINPro-Regular"/>
          <w:sz w:val="22"/>
          <w:szCs w:val="22"/>
        </w:rPr>
        <w:tab/>
      </w:r>
      <w:r w:rsidRPr="00F31AF0">
        <w:rPr>
          <w:rFonts w:ascii="DINPro-Regular" w:hAnsi="DINPro-Regular"/>
          <w:sz w:val="22"/>
          <w:szCs w:val="22"/>
        </w:rPr>
        <w:t xml:space="preserve">   </w:t>
      </w:r>
      <w:r w:rsidR="006E1CA5">
        <w:rPr>
          <w:rFonts w:ascii="DINPro-Regular" w:hAnsi="DINPro-Regular"/>
          <w:sz w:val="22"/>
          <w:szCs w:val="22"/>
        </w:rPr>
        <w:t>Župan</w:t>
      </w:r>
    </w:p>
    <w:p w:rsidR="0080338A" w:rsidRPr="00F31AF0" w:rsidRDefault="006E1CA5" w:rsidP="00D049F3">
      <w:pPr>
        <w:pStyle w:val="Glava"/>
        <w:tabs>
          <w:tab w:val="clear" w:pos="4536"/>
          <w:tab w:val="clear" w:pos="9072"/>
        </w:tabs>
        <w:jc w:val="right"/>
        <w:rPr>
          <w:rFonts w:ascii="DINPro-Regular" w:hAnsi="DINPro-Regular"/>
          <w:sz w:val="22"/>
          <w:szCs w:val="22"/>
        </w:rPr>
      </w:pPr>
      <w:r>
        <w:rPr>
          <w:rFonts w:ascii="DINPro-Regular" w:hAnsi="DINPro-Regular"/>
          <w:sz w:val="22"/>
          <w:szCs w:val="22"/>
        </w:rPr>
        <w:t xml:space="preserve">   </w:t>
      </w:r>
      <w:r w:rsidR="00D46EC2" w:rsidRPr="00F31AF0">
        <w:rPr>
          <w:rFonts w:ascii="DINPro-Regular" w:hAnsi="DINPro-Regular"/>
          <w:sz w:val="22"/>
          <w:szCs w:val="22"/>
        </w:rPr>
        <w:t>Mestne občine Murska Sobota</w:t>
      </w:r>
    </w:p>
    <w:p w:rsidR="0080338A" w:rsidRPr="00F31AF0" w:rsidRDefault="001617F7" w:rsidP="00D049F3">
      <w:pPr>
        <w:ind w:right="250"/>
        <w:jc w:val="right"/>
        <w:rPr>
          <w:rFonts w:ascii="DINPro-Regular" w:hAnsi="DINPro-Regular"/>
          <w:sz w:val="22"/>
          <w:szCs w:val="22"/>
        </w:rPr>
      </w:pPr>
      <w:r w:rsidRPr="00F31AF0">
        <w:rPr>
          <w:rFonts w:ascii="DINPro-Regular" w:hAnsi="DINPro-Regular"/>
          <w:bCs/>
          <w:sz w:val="22"/>
          <w:szCs w:val="22"/>
        </w:rPr>
        <w:t xml:space="preserve">dr. </w:t>
      </w:r>
      <w:r w:rsidR="00D46EC2" w:rsidRPr="00F31AF0">
        <w:rPr>
          <w:rFonts w:ascii="DINPro-Regular" w:hAnsi="DINPro-Regular"/>
          <w:bCs/>
          <w:sz w:val="22"/>
          <w:szCs w:val="22"/>
        </w:rPr>
        <w:t>Aleksander Jevšek</w:t>
      </w:r>
    </w:p>
    <w:p w:rsidR="0080338A" w:rsidRPr="00F31AF0" w:rsidRDefault="0080338A" w:rsidP="00D049F3">
      <w:pPr>
        <w:jc w:val="right"/>
        <w:rPr>
          <w:rFonts w:ascii="DINPro-Regular" w:hAnsi="DINPro-Regular"/>
          <w:sz w:val="22"/>
          <w:szCs w:val="22"/>
        </w:rPr>
      </w:pPr>
    </w:p>
    <w:p w:rsidR="0080338A" w:rsidRPr="00F31AF0" w:rsidRDefault="0080338A" w:rsidP="00E94409">
      <w:pPr>
        <w:jc w:val="both"/>
        <w:rPr>
          <w:rFonts w:ascii="DINPro-Regular" w:hAnsi="DINPro-Regular"/>
          <w:sz w:val="22"/>
          <w:szCs w:val="22"/>
          <w:highlight w:val="lightGray"/>
        </w:rPr>
      </w:pPr>
    </w:p>
    <w:sectPr w:rsidR="0080338A" w:rsidRPr="00F31AF0" w:rsidSect="00E66DEE">
      <w:footerReference w:type="even" r:id="rId8"/>
      <w:footerReference w:type="default" r:id="rId9"/>
      <w:pgSz w:w="11906" w:h="16838" w:code="9"/>
      <w:pgMar w:top="1383" w:right="1418" w:bottom="1135"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0D" w:rsidRDefault="0014470D">
      <w:r>
        <w:separator/>
      </w:r>
    </w:p>
  </w:endnote>
  <w:endnote w:type="continuationSeparator" w:id="0">
    <w:p w:rsidR="0014470D" w:rsidRDefault="0014470D">
      <w:r>
        <w:continuationSeparator/>
      </w:r>
    </w:p>
  </w:endnote>
</w:endnotes>
</file>

<file path=word/fontTable.xml><?xml version="1.0" encoding="utf-8"?>
<w:fonts xmlns:r="http://schemas.openxmlformats.org/officeDocument/2006/relationships" xmlns:w="http://schemas.openxmlformats.org/wordprocessingml/2006/main">
  <w:font w:name="Swis721 Cn BT">
    <w:altName w:val="Arial Narrow"/>
    <w:charset w:val="00"/>
    <w:family w:val="swiss"/>
    <w:pitch w:val="variable"/>
    <w:sig w:usb0="00000001" w:usb1="00000000" w:usb2="00000000" w:usb3="00000000" w:csb0="0000001B" w:csb1="00000000"/>
  </w:font>
  <w:font w:name="Times New Roman">
    <w:panose1 w:val="02020603050405020304"/>
    <w:charset w:val="EE"/>
    <w:family w:val="roman"/>
    <w:pitch w:val="variable"/>
    <w:sig w:usb0="E0002AFF" w:usb1="C0007841" w:usb2="00000009" w:usb3="00000000" w:csb0="000001FF" w:csb1="00000000"/>
  </w:font>
  <w:font w:name="DINPro-Medium">
    <w:altName w:val="Times New Roman"/>
    <w:charset w:val="EE"/>
    <w:family w:val="auto"/>
    <w:pitch w:val="variable"/>
    <w:sig w:usb0="00000001" w:usb1="4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Corbel"/>
    <w:charset w:val="EE"/>
    <w:family w:val="auto"/>
    <w:pitch w:val="variable"/>
    <w:sig w:usb0="00000001" w:usb1="4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77" w:rsidRDefault="003049E8" w:rsidP="00923143">
    <w:pPr>
      <w:pStyle w:val="Noga"/>
      <w:framePr w:wrap="around" w:vAnchor="text" w:hAnchor="margin" w:xAlign="right" w:y="1"/>
      <w:rPr>
        <w:rStyle w:val="tevilkastrani"/>
      </w:rPr>
    </w:pPr>
    <w:r>
      <w:rPr>
        <w:rStyle w:val="tevilkastrani"/>
      </w:rPr>
      <w:fldChar w:fldCharType="begin"/>
    </w:r>
    <w:r w:rsidR="00132F77">
      <w:rPr>
        <w:rStyle w:val="tevilkastrani"/>
      </w:rPr>
      <w:instrText xml:space="preserve">PAGE  </w:instrText>
    </w:r>
    <w:r>
      <w:rPr>
        <w:rStyle w:val="tevilkastrani"/>
      </w:rPr>
      <w:fldChar w:fldCharType="end"/>
    </w:r>
  </w:p>
  <w:p w:rsidR="00132F77" w:rsidRDefault="00132F77" w:rsidP="006921AC">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77" w:rsidRDefault="00132F77" w:rsidP="00923143">
    <w:pPr>
      <w:pStyle w:val="Noga"/>
      <w:framePr w:wrap="around" w:vAnchor="text" w:hAnchor="margin" w:xAlign="right" w:y="1"/>
      <w:rPr>
        <w:rStyle w:val="tevilkastrani"/>
      </w:rPr>
    </w:pPr>
  </w:p>
  <w:p w:rsidR="00132F77" w:rsidRPr="004C74AC" w:rsidRDefault="00132F77" w:rsidP="00E66DEE">
    <w:pPr>
      <w:pStyle w:val="Noga"/>
      <w:pBdr>
        <w:top w:val="single" w:sz="4" w:space="1" w:color="auto"/>
      </w:pBdr>
      <w:tabs>
        <w:tab w:val="clear" w:pos="4536"/>
        <w:tab w:val="clear" w:pos="9072"/>
        <w:tab w:val="center" w:pos="5529"/>
        <w:tab w:val="left" w:pos="9070"/>
      </w:tabs>
      <w:ind w:right="360"/>
      <w:rPr>
        <w:rFonts w:ascii="DINPro-Regular" w:hAnsi="DINPro-Regular"/>
        <w:sz w:val="20"/>
        <w:szCs w:val="20"/>
      </w:rPr>
    </w:pPr>
    <w:r w:rsidRPr="004C74AC">
      <w:rPr>
        <w:rFonts w:ascii="DINPro-Regular" w:hAnsi="DINPro-Regular"/>
        <w:sz w:val="20"/>
        <w:szCs w:val="20"/>
      </w:rPr>
      <w:t xml:space="preserve">OPPN za stanovanjsko </w:t>
    </w:r>
    <w:r>
      <w:rPr>
        <w:rFonts w:ascii="DINPro-Regular" w:hAnsi="DINPro-Regular"/>
        <w:sz w:val="20"/>
        <w:szCs w:val="20"/>
      </w:rPr>
      <w:t>območje v Rakičanu (EUP RA 3)</w:t>
    </w:r>
    <w:r w:rsidR="00E66DEE">
      <w:rPr>
        <w:rFonts w:ascii="DINPro-Regular" w:hAnsi="DINPro-Regular"/>
        <w:sz w:val="20"/>
        <w:szCs w:val="20"/>
      </w:rPr>
      <w:tab/>
    </w:r>
    <w:r w:rsidRPr="004C74AC">
      <w:rPr>
        <w:rFonts w:ascii="DINPro-Regular" w:hAnsi="DINPro-Regular"/>
        <w:sz w:val="20"/>
        <w:szCs w:val="20"/>
      </w:rPr>
      <w:tab/>
    </w:r>
    <w:r w:rsidR="003049E8" w:rsidRPr="004C74AC">
      <w:rPr>
        <w:rStyle w:val="tevilkastrani"/>
        <w:rFonts w:ascii="DINPro-Regular" w:hAnsi="DINPro-Regular"/>
        <w:sz w:val="20"/>
        <w:szCs w:val="20"/>
      </w:rPr>
      <w:fldChar w:fldCharType="begin"/>
    </w:r>
    <w:r w:rsidRPr="004C74AC">
      <w:rPr>
        <w:rStyle w:val="tevilkastrani"/>
        <w:rFonts w:ascii="DINPro-Regular" w:hAnsi="DINPro-Regular"/>
        <w:sz w:val="20"/>
        <w:szCs w:val="20"/>
      </w:rPr>
      <w:instrText xml:space="preserve"> PAGE </w:instrText>
    </w:r>
    <w:r w:rsidR="003049E8" w:rsidRPr="004C74AC">
      <w:rPr>
        <w:rStyle w:val="tevilkastrani"/>
        <w:rFonts w:ascii="DINPro-Regular" w:hAnsi="DINPro-Regular"/>
        <w:sz w:val="20"/>
        <w:szCs w:val="20"/>
      </w:rPr>
      <w:fldChar w:fldCharType="separate"/>
    </w:r>
    <w:r w:rsidR="00740737">
      <w:rPr>
        <w:rStyle w:val="tevilkastrani"/>
        <w:rFonts w:ascii="DINPro-Regular" w:hAnsi="DINPro-Regular"/>
        <w:noProof/>
        <w:sz w:val="20"/>
        <w:szCs w:val="20"/>
      </w:rPr>
      <w:t>13</w:t>
    </w:r>
    <w:r w:rsidR="003049E8" w:rsidRPr="004C74AC">
      <w:rPr>
        <w:rStyle w:val="tevilkastrani"/>
        <w:rFonts w:ascii="DINPro-Regular" w:hAnsi="DINPro-Regular"/>
        <w:sz w:val="20"/>
        <w:szCs w:val="20"/>
      </w:rPr>
      <w:fldChar w:fldCharType="end"/>
    </w:r>
  </w:p>
  <w:p w:rsidR="00132F77" w:rsidRPr="006E1CA5" w:rsidRDefault="00AD27B7" w:rsidP="002672BA">
    <w:pPr>
      <w:pStyle w:val="Noga"/>
      <w:pBdr>
        <w:top w:val="single" w:sz="4" w:space="1" w:color="auto"/>
      </w:pBdr>
      <w:ind w:right="360"/>
      <w:rPr>
        <w:rFonts w:ascii="DINPro-Regular" w:hAnsi="DINPro-Regular"/>
        <w:sz w:val="20"/>
        <w:szCs w:val="20"/>
      </w:rPr>
    </w:pPr>
    <w:r w:rsidRPr="006E1CA5">
      <w:rPr>
        <w:rFonts w:ascii="DINPro-Regular" w:hAnsi="DINPro-Regular"/>
        <w:sz w:val="20"/>
        <w:szCs w:val="20"/>
      </w:rPr>
      <w:t>DOPOLNJEN OSNUTEK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0D" w:rsidRDefault="0014470D">
      <w:r>
        <w:separator/>
      </w:r>
    </w:p>
  </w:footnote>
  <w:footnote w:type="continuationSeparator" w:id="0">
    <w:p w:rsidR="0014470D" w:rsidRDefault="00144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75E"/>
    <w:multiLevelType w:val="hybridMultilevel"/>
    <w:tmpl w:val="A0100EB6"/>
    <w:lvl w:ilvl="0" w:tplc="098C88DA">
      <w:start w:val="1"/>
      <w:numFmt w:val="decimal"/>
      <w:pStyle w:val="123"/>
      <w:lvlText w:val="(%1)"/>
      <w:lvlJc w:val="left"/>
      <w:pPr>
        <w:ind w:left="1288" w:hanging="360"/>
      </w:pPr>
      <w:rPr>
        <w:rFonts w:ascii="Swis721 Cn BT" w:hAnsi="Swis721 Cn BT" w:cs="Times New Roman" w:hint="default"/>
      </w:rPr>
    </w:lvl>
    <w:lvl w:ilvl="1" w:tplc="04240019" w:tentative="1">
      <w:start w:val="1"/>
      <w:numFmt w:val="lowerLetter"/>
      <w:lvlText w:val="%2."/>
      <w:lvlJc w:val="left"/>
      <w:pPr>
        <w:ind w:left="2008" w:hanging="360"/>
      </w:pPr>
      <w:rPr>
        <w:rFonts w:cs="Times New Roman"/>
      </w:rPr>
    </w:lvl>
    <w:lvl w:ilvl="2" w:tplc="0424001B" w:tentative="1">
      <w:start w:val="1"/>
      <w:numFmt w:val="lowerRoman"/>
      <w:lvlText w:val="%3."/>
      <w:lvlJc w:val="right"/>
      <w:pPr>
        <w:ind w:left="2728" w:hanging="180"/>
      </w:pPr>
      <w:rPr>
        <w:rFonts w:cs="Times New Roman"/>
      </w:rPr>
    </w:lvl>
    <w:lvl w:ilvl="3" w:tplc="0424000F" w:tentative="1">
      <w:start w:val="1"/>
      <w:numFmt w:val="decimal"/>
      <w:lvlText w:val="%4."/>
      <w:lvlJc w:val="left"/>
      <w:pPr>
        <w:ind w:left="3448" w:hanging="360"/>
      </w:pPr>
      <w:rPr>
        <w:rFonts w:cs="Times New Roman"/>
      </w:rPr>
    </w:lvl>
    <w:lvl w:ilvl="4" w:tplc="04240019" w:tentative="1">
      <w:start w:val="1"/>
      <w:numFmt w:val="lowerLetter"/>
      <w:lvlText w:val="%5."/>
      <w:lvlJc w:val="left"/>
      <w:pPr>
        <w:ind w:left="4168" w:hanging="360"/>
      </w:pPr>
      <w:rPr>
        <w:rFonts w:cs="Times New Roman"/>
      </w:rPr>
    </w:lvl>
    <w:lvl w:ilvl="5" w:tplc="0424001B" w:tentative="1">
      <w:start w:val="1"/>
      <w:numFmt w:val="lowerRoman"/>
      <w:lvlText w:val="%6."/>
      <w:lvlJc w:val="right"/>
      <w:pPr>
        <w:ind w:left="4888" w:hanging="180"/>
      </w:pPr>
      <w:rPr>
        <w:rFonts w:cs="Times New Roman"/>
      </w:rPr>
    </w:lvl>
    <w:lvl w:ilvl="6" w:tplc="0424000F" w:tentative="1">
      <w:start w:val="1"/>
      <w:numFmt w:val="decimal"/>
      <w:lvlText w:val="%7."/>
      <w:lvlJc w:val="left"/>
      <w:pPr>
        <w:ind w:left="5608" w:hanging="360"/>
      </w:pPr>
      <w:rPr>
        <w:rFonts w:cs="Times New Roman"/>
      </w:rPr>
    </w:lvl>
    <w:lvl w:ilvl="7" w:tplc="04240019" w:tentative="1">
      <w:start w:val="1"/>
      <w:numFmt w:val="lowerLetter"/>
      <w:lvlText w:val="%8."/>
      <w:lvlJc w:val="left"/>
      <w:pPr>
        <w:ind w:left="6328" w:hanging="360"/>
      </w:pPr>
      <w:rPr>
        <w:rFonts w:cs="Times New Roman"/>
      </w:rPr>
    </w:lvl>
    <w:lvl w:ilvl="8" w:tplc="0424001B" w:tentative="1">
      <w:start w:val="1"/>
      <w:numFmt w:val="lowerRoman"/>
      <w:lvlText w:val="%9."/>
      <w:lvlJc w:val="right"/>
      <w:pPr>
        <w:ind w:left="7048" w:hanging="180"/>
      </w:pPr>
      <w:rPr>
        <w:rFonts w:cs="Times New Roman"/>
      </w:rPr>
    </w:lvl>
  </w:abstractNum>
  <w:abstractNum w:abstractNumId="1">
    <w:nsid w:val="02F77DA1"/>
    <w:multiLevelType w:val="multilevel"/>
    <w:tmpl w:val="0ED2CCF8"/>
    <w:lvl w:ilvl="0">
      <w:start w:val="1"/>
      <w:numFmt w:val="decimal"/>
      <w:pStyle w:val="LENI"/>
      <w:lvlText w:val="%1."/>
      <w:lvlJc w:val="left"/>
      <w:pPr>
        <w:ind w:left="425" w:hanging="425"/>
      </w:pPr>
      <w:rPr>
        <w:rFonts w:ascii="DINPro-Medium" w:hAnsi="DINPro-Medium" w:cs="Times New Roman" w:hint="default"/>
        <w:b w:val="0"/>
        <w:sz w:val="20"/>
        <w:szCs w:val="20"/>
      </w:rPr>
    </w:lvl>
    <w:lvl w:ilvl="1">
      <w:start w:val="1"/>
      <w:numFmt w:val="decimal"/>
      <w:pStyle w:val="IaIbIc"/>
      <w:lvlText w:val="4.%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33114D6"/>
    <w:multiLevelType w:val="hybridMultilevel"/>
    <w:tmpl w:val="A15CB85C"/>
    <w:lvl w:ilvl="0" w:tplc="1360C750">
      <w:start w:val="1"/>
      <w:numFmt w:val="decimal"/>
      <w:lvlText w:val="(%1)"/>
      <w:lvlJc w:val="left"/>
      <w:pPr>
        <w:ind w:left="360" w:hanging="360"/>
      </w:pPr>
      <w:rPr>
        <w:rFonts w:cs="Times New Roman" w:hint="default"/>
      </w:rPr>
    </w:lvl>
    <w:lvl w:ilvl="1" w:tplc="F0B01C92">
      <w:numFmt w:val="bullet"/>
      <w:lvlText w:val=""/>
      <w:lvlJc w:val="left"/>
      <w:pPr>
        <w:tabs>
          <w:tab w:val="num" w:pos="644"/>
        </w:tabs>
        <w:ind w:left="644"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5BF24EE"/>
    <w:multiLevelType w:val="hybridMultilevel"/>
    <w:tmpl w:val="20605462"/>
    <w:lvl w:ilvl="0" w:tplc="5424390E">
      <w:start w:val="1"/>
      <w:numFmt w:val="lowerRoman"/>
      <w:lvlText w:val="%1."/>
      <w:lvlJc w:val="left"/>
      <w:pPr>
        <w:ind w:left="1470" w:hanging="72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4">
    <w:nsid w:val="05CE6EBA"/>
    <w:multiLevelType w:val="hybridMultilevel"/>
    <w:tmpl w:val="FB0EF1F0"/>
    <w:lvl w:ilvl="0" w:tplc="7110133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08420F68"/>
    <w:multiLevelType w:val="hybridMultilevel"/>
    <w:tmpl w:val="27FA1FD4"/>
    <w:lvl w:ilvl="0" w:tplc="B4E8DA8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0A9224F5"/>
    <w:multiLevelType w:val="hybridMultilevel"/>
    <w:tmpl w:val="CBCCFDC0"/>
    <w:lvl w:ilvl="0" w:tplc="77101C44">
      <w:start w:val="1"/>
      <w:numFmt w:val="decimal"/>
      <w:lvlText w:val="(%1)"/>
      <w:lvlJc w:val="left"/>
      <w:pPr>
        <w:ind w:left="36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0B6555DC"/>
    <w:multiLevelType w:val="hybridMultilevel"/>
    <w:tmpl w:val="9026A03E"/>
    <w:lvl w:ilvl="0" w:tplc="7EEEDF3C">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0EF91BF8"/>
    <w:multiLevelType w:val="hybridMultilevel"/>
    <w:tmpl w:val="4BF6B5AA"/>
    <w:lvl w:ilvl="0" w:tplc="F0B01C92">
      <w:numFmt w:val="bullet"/>
      <w:lvlText w:val=""/>
      <w:lvlJc w:val="left"/>
      <w:pPr>
        <w:tabs>
          <w:tab w:val="num" w:pos="1860"/>
        </w:tabs>
        <w:ind w:left="186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F2709E2"/>
    <w:multiLevelType w:val="hybridMultilevel"/>
    <w:tmpl w:val="73C26AF0"/>
    <w:lvl w:ilvl="0" w:tplc="F53A47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530845"/>
    <w:multiLevelType w:val="hybridMultilevel"/>
    <w:tmpl w:val="666EF84C"/>
    <w:lvl w:ilvl="0" w:tplc="6178CD6C">
      <w:start w:val="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5D7477"/>
    <w:multiLevelType w:val="hybridMultilevel"/>
    <w:tmpl w:val="4C08515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2D6F2F6F"/>
    <w:multiLevelType w:val="multilevel"/>
    <w:tmpl w:val="BFBC36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220891"/>
    <w:multiLevelType w:val="hybridMultilevel"/>
    <w:tmpl w:val="02303AFA"/>
    <w:lvl w:ilvl="0" w:tplc="35F8DD44">
      <w:start w:val="1"/>
      <w:numFmt w:val="decimal"/>
      <w:lvlText w:val="(%1)"/>
      <w:lvlJc w:val="left"/>
      <w:pPr>
        <w:ind w:left="735" w:hanging="37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5DE4879"/>
    <w:multiLevelType w:val="hybridMultilevel"/>
    <w:tmpl w:val="BACA7B66"/>
    <w:lvl w:ilvl="0" w:tplc="677C62EE">
      <w:start w:val="2"/>
      <w:numFmt w:val="bullet"/>
      <w:lvlText w:val="-"/>
      <w:lvlJc w:val="left"/>
      <w:pPr>
        <w:ind w:left="720" w:hanging="360"/>
      </w:pPr>
      <w:rPr>
        <w:rFonts w:ascii="DINPro-Regular" w:eastAsia="Times New Roman" w:hAnsi="DINPro-Regular"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ED2511"/>
    <w:multiLevelType w:val="hybridMultilevel"/>
    <w:tmpl w:val="B5364B66"/>
    <w:lvl w:ilvl="0" w:tplc="7E8AE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BE764E"/>
    <w:multiLevelType w:val="hybridMultilevel"/>
    <w:tmpl w:val="B4AA4D48"/>
    <w:lvl w:ilvl="0" w:tplc="580C4654">
      <w:start w:val="1"/>
      <w:numFmt w:val="bullet"/>
      <w:pStyle w:val="-"/>
      <w:lvlText w:val="­"/>
      <w:lvlJc w:val="left"/>
      <w:pPr>
        <w:ind w:firstLine="284"/>
      </w:pPr>
      <w:rPr>
        <w:rFonts w:hint="default"/>
        <w:b w:val="0"/>
        <w:i w:val="0"/>
        <w:caps w:val="0"/>
        <w:smallCaps w:val="0"/>
        <w:strike w:val="0"/>
        <w:dstrike w:val="0"/>
        <w:vanish w:val="0"/>
        <w:color w:val="000000"/>
        <w:spacing w:val="0"/>
        <w:kern w:val="0"/>
        <w:position w:val="0"/>
        <w:u w:val="none"/>
        <w:vertAlign w:val="baseline"/>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D354CE"/>
    <w:multiLevelType w:val="hybridMultilevel"/>
    <w:tmpl w:val="7D9654BE"/>
    <w:lvl w:ilvl="0" w:tplc="8FFAE802">
      <w:start w:val="1"/>
      <w:numFmt w:val="decimal"/>
      <w:lvlText w:val="(%1)"/>
      <w:lvlJc w:val="left"/>
      <w:pPr>
        <w:ind w:left="0" w:firstLine="28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8">
    <w:nsid w:val="4F786659"/>
    <w:multiLevelType w:val="hybridMultilevel"/>
    <w:tmpl w:val="BFBC36C8"/>
    <w:lvl w:ilvl="0" w:tplc="47B8E2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CD3315"/>
    <w:multiLevelType w:val="hybridMultilevel"/>
    <w:tmpl w:val="CFF46660"/>
    <w:lvl w:ilvl="0" w:tplc="98A47A14">
      <w:start w:val="1"/>
      <w:numFmt w:val="decimal"/>
      <w:pStyle w:val="Odstavek"/>
      <w:lvlText w:val="(%1)"/>
      <w:lvlJc w:val="left"/>
      <w:pPr>
        <w:tabs>
          <w:tab w:val="num" w:pos="454"/>
        </w:tabs>
        <w:ind w:left="454" w:hanging="454"/>
      </w:pPr>
      <w:rPr>
        <w:rFonts w:hint="default"/>
        <w:b w:val="0"/>
      </w:rPr>
    </w:lvl>
    <w:lvl w:ilvl="1" w:tplc="32703DCC">
      <w:start w:val="1"/>
      <w:numFmt w:val="decimal"/>
      <w:lvlText w:val="(%2)"/>
      <w:lvlJc w:val="left"/>
      <w:pPr>
        <w:tabs>
          <w:tab w:val="num" w:pos="510"/>
        </w:tabs>
        <w:ind w:left="-57" w:firstLine="5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E8D1100"/>
    <w:multiLevelType w:val="hybridMultilevel"/>
    <w:tmpl w:val="BF941456"/>
    <w:lvl w:ilvl="0" w:tplc="E62246A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75B20798"/>
    <w:multiLevelType w:val="hybridMultilevel"/>
    <w:tmpl w:val="E37CBA38"/>
    <w:lvl w:ilvl="0" w:tplc="3A30C178">
      <w:start w:val="1"/>
      <w:numFmt w:val="decimal"/>
      <w:lvlText w:val="(%1)"/>
      <w:lvlJc w:val="left"/>
      <w:pPr>
        <w:tabs>
          <w:tab w:val="num" w:pos="66"/>
        </w:tabs>
        <w:ind w:left="737"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76FD09FC"/>
    <w:multiLevelType w:val="hybridMultilevel"/>
    <w:tmpl w:val="2D86FCE0"/>
    <w:lvl w:ilvl="0" w:tplc="EBBC2544">
      <w:start w:val="1"/>
      <w:numFmt w:val="upp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3">
    <w:nsid w:val="785F1B6A"/>
    <w:multiLevelType w:val="hybridMultilevel"/>
    <w:tmpl w:val="3A62239A"/>
    <w:lvl w:ilvl="0" w:tplc="9BEA0FAA">
      <w:start w:val="1"/>
      <w:numFmt w:val="decimal"/>
      <w:lvlText w:val="%1."/>
      <w:lvlJc w:val="left"/>
      <w:pPr>
        <w:ind w:left="786" w:hanging="360"/>
      </w:pPr>
      <w:rPr>
        <w:rFonts w:cs="Times New Roman" w:hint="default"/>
      </w:rPr>
    </w:lvl>
    <w:lvl w:ilvl="1" w:tplc="39FCC812">
      <w:numFmt w:val="bullet"/>
      <w:lvlText w:val="→"/>
      <w:lvlJc w:val="left"/>
      <w:pPr>
        <w:tabs>
          <w:tab w:val="num" w:pos="1440"/>
        </w:tabs>
        <w:ind w:left="1440" w:hanging="360"/>
      </w:pPr>
      <w:rPr>
        <w:rFonts w:ascii="Times New Roman" w:hAnsi="Times New Roman" w:hint="default"/>
      </w:rPr>
    </w:lvl>
    <w:lvl w:ilvl="2" w:tplc="1492A854" w:tentative="1">
      <w:start w:val="1"/>
      <w:numFmt w:val="lowerRoman"/>
      <w:lvlText w:val="%3."/>
      <w:lvlJc w:val="right"/>
      <w:pPr>
        <w:ind w:left="2160" w:hanging="180"/>
      </w:pPr>
      <w:rPr>
        <w:rFonts w:cs="Times New Roman"/>
      </w:rPr>
    </w:lvl>
    <w:lvl w:ilvl="3" w:tplc="3D9AB96C" w:tentative="1">
      <w:start w:val="1"/>
      <w:numFmt w:val="decimal"/>
      <w:lvlText w:val="%4."/>
      <w:lvlJc w:val="left"/>
      <w:pPr>
        <w:ind w:left="2880" w:hanging="360"/>
      </w:pPr>
      <w:rPr>
        <w:rFonts w:cs="Times New Roman"/>
      </w:rPr>
    </w:lvl>
    <w:lvl w:ilvl="4" w:tplc="F8AA12AA" w:tentative="1">
      <w:start w:val="1"/>
      <w:numFmt w:val="lowerLetter"/>
      <w:lvlText w:val="%5."/>
      <w:lvlJc w:val="left"/>
      <w:pPr>
        <w:ind w:left="3600" w:hanging="360"/>
      </w:pPr>
      <w:rPr>
        <w:rFonts w:cs="Times New Roman"/>
      </w:rPr>
    </w:lvl>
    <w:lvl w:ilvl="5" w:tplc="446A1710" w:tentative="1">
      <w:start w:val="1"/>
      <w:numFmt w:val="lowerRoman"/>
      <w:lvlText w:val="%6."/>
      <w:lvlJc w:val="right"/>
      <w:pPr>
        <w:ind w:left="4320" w:hanging="180"/>
      </w:pPr>
      <w:rPr>
        <w:rFonts w:cs="Times New Roman"/>
      </w:rPr>
    </w:lvl>
    <w:lvl w:ilvl="6" w:tplc="26587BD6" w:tentative="1">
      <w:start w:val="1"/>
      <w:numFmt w:val="decimal"/>
      <w:lvlText w:val="%7."/>
      <w:lvlJc w:val="left"/>
      <w:pPr>
        <w:ind w:left="5040" w:hanging="360"/>
      </w:pPr>
      <w:rPr>
        <w:rFonts w:cs="Times New Roman"/>
      </w:rPr>
    </w:lvl>
    <w:lvl w:ilvl="7" w:tplc="2EEA0F06" w:tentative="1">
      <w:start w:val="1"/>
      <w:numFmt w:val="lowerLetter"/>
      <w:lvlText w:val="%8."/>
      <w:lvlJc w:val="left"/>
      <w:pPr>
        <w:ind w:left="5760" w:hanging="360"/>
      </w:pPr>
      <w:rPr>
        <w:rFonts w:cs="Times New Roman"/>
      </w:rPr>
    </w:lvl>
    <w:lvl w:ilvl="8" w:tplc="C8283C9C" w:tentative="1">
      <w:start w:val="1"/>
      <w:numFmt w:val="lowerRoman"/>
      <w:lvlText w:val="%9."/>
      <w:lvlJc w:val="right"/>
      <w:pPr>
        <w:ind w:left="6480" w:hanging="180"/>
      </w:pPr>
      <w:rPr>
        <w:rFonts w:cs="Times New Roman"/>
      </w:rPr>
    </w:lvl>
  </w:abstractNum>
  <w:abstractNum w:abstractNumId="24">
    <w:nsid w:val="7BAA6CFE"/>
    <w:multiLevelType w:val="hybridMultilevel"/>
    <w:tmpl w:val="D4D0C304"/>
    <w:lvl w:ilvl="0" w:tplc="DB0609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6"/>
  </w:num>
  <w:num w:numId="3">
    <w:abstractNumId w:val="23"/>
  </w:num>
  <w:num w:numId="4">
    <w:abstractNumId w:val="0"/>
  </w:num>
  <w:num w:numId="5">
    <w:abstractNumId w:val="21"/>
  </w:num>
  <w:num w:numId="6">
    <w:abstractNumId w:val="8"/>
  </w:num>
  <w:num w:numId="7">
    <w:abstractNumId w:val="2"/>
  </w:num>
  <w:num w:numId="8">
    <w:abstractNumId w:val="16"/>
  </w:num>
  <w:num w:numId="9">
    <w:abstractNumId w:val="13"/>
  </w:num>
  <w:num w:numId="10">
    <w:abstractNumId w:val="4"/>
  </w:num>
  <w:num w:numId="11">
    <w:abstractNumId w:val="5"/>
  </w:num>
  <w:num w:numId="12">
    <w:abstractNumId w:val="7"/>
  </w:num>
  <w:num w:numId="13">
    <w:abstractNumId w:val="11"/>
  </w:num>
  <w:num w:numId="14">
    <w:abstractNumId w:val="20"/>
  </w:num>
  <w:num w:numId="15">
    <w:abstractNumId w:val="1"/>
  </w:num>
  <w:num w:numId="16">
    <w:abstractNumId w:val="15"/>
  </w:num>
  <w:num w:numId="17">
    <w:abstractNumId w:val="17"/>
  </w:num>
  <w:num w:numId="18">
    <w:abstractNumId w:val="14"/>
  </w:num>
  <w:num w:numId="19">
    <w:abstractNumId w:val="18"/>
  </w:num>
  <w:num w:numId="20">
    <w:abstractNumId w:val="12"/>
  </w:num>
  <w:num w:numId="21">
    <w:abstractNumId w:val="9"/>
  </w:num>
  <w:num w:numId="22">
    <w:abstractNumId w:val="19"/>
  </w:num>
  <w:num w:numId="23">
    <w:abstractNumId w:val="22"/>
  </w:num>
  <w:num w:numId="24">
    <w:abstractNumId w:val="3"/>
  </w:num>
  <w:num w:numId="25">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54"/>
  <w:hyphenationZone w:val="425"/>
  <w:characterSpacingControl w:val="doNotCompress"/>
  <w:hdrShapeDefaults>
    <o:shapedefaults v:ext="edit" spidmax="21506"/>
  </w:hdrShapeDefaults>
  <w:footnotePr>
    <w:footnote w:id="-1"/>
    <w:footnote w:id="0"/>
  </w:footnotePr>
  <w:endnotePr>
    <w:endnote w:id="-1"/>
    <w:endnote w:id="0"/>
  </w:endnotePr>
  <w:compat/>
  <w:rsids>
    <w:rsidRoot w:val="005134E1"/>
    <w:rsid w:val="00001665"/>
    <w:rsid w:val="0000253A"/>
    <w:rsid w:val="00003742"/>
    <w:rsid w:val="00020CC0"/>
    <w:rsid w:val="00021A8D"/>
    <w:rsid w:val="00036614"/>
    <w:rsid w:val="000402CD"/>
    <w:rsid w:val="000423DC"/>
    <w:rsid w:val="0005315B"/>
    <w:rsid w:val="00070B7A"/>
    <w:rsid w:val="00081A18"/>
    <w:rsid w:val="000B19AB"/>
    <w:rsid w:val="000B1AD4"/>
    <w:rsid w:val="000B1D68"/>
    <w:rsid w:val="000B7B3C"/>
    <w:rsid w:val="000C0B8B"/>
    <w:rsid w:val="000C50C6"/>
    <w:rsid w:val="000C55A4"/>
    <w:rsid w:val="000D1E29"/>
    <w:rsid w:val="000D289D"/>
    <w:rsid w:val="000D442F"/>
    <w:rsid w:val="000E1E30"/>
    <w:rsid w:val="000E39F4"/>
    <w:rsid w:val="000E5A58"/>
    <w:rsid w:val="000F3EFF"/>
    <w:rsid w:val="000F54F3"/>
    <w:rsid w:val="000F5DB5"/>
    <w:rsid w:val="000F7CEC"/>
    <w:rsid w:val="0010021A"/>
    <w:rsid w:val="00103D27"/>
    <w:rsid w:val="001129D4"/>
    <w:rsid w:val="00122734"/>
    <w:rsid w:val="00132F77"/>
    <w:rsid w:val="00133B0C"/>
    <w:rsid w:val="00136B17"/>
    <w:rsid w:val="00140A71"/>
    <w:rsid w:val="0014470D"/>
    <w:rsid w:val="0014680C"/>
    <w:rsid w:val="001547CC"/>
    <w:rsid w:val="001617F7"/>
    <w:rsid w:val="00166911"/>
    <w:rsid w:val="00173CC6"/>
    <w:rsid w:val="00175DBA"/>
    <w:rsid w:val="001778D8"/>
    <w:rsid w:val="00184312"/>
    <w:rsid w:val="001907C2"/>
    <w:rsid w:val="001A3C61"/>
    <w:rsid w:val="001A4B50"/>
    <w:rsid w:val="001B0CAC"/>
    <w:rsid w:val="001B5A51"/>
    <w:rsid w:val="001C1314"/>
    <w:rsid w:val="001C4FD1"/>
    <w:rsid w:val="001C58B7"/>
    <w:rsid w:val="001C6594"/>
    <w:rsid w:val="001C6E57"/>
    <w:rsid w:val="001D3699"/>
    <w:rsid w:val="001E125E"/>
    <w:rsid w:val="001E2905"/>
    <w:rsid w:val="001E5211"/>
    <w:rsid w:val="001E79DF"/>
    <w:rsid w:val="001F259E"/>
    <w:rsid w:val="001F3F26"/>
    <w:rsid w:val="001F4BD5"/>
    <w:rsid w:val="001F76DE"/>
    <w:rsid w:val="0020385E"/>
    <w:rsid w:val="00204DF3"/>
    <w:rsid w:val="00205D89"/>
    <w:rsid w:val="00214B3B"/>
    <w:rsid w:val="00221627"/>
    <w:rsid w:val="002255CF"/>
    <w:rsid w:val="0022688B"/>
    <w:rsid w:val="00227322"/>
    <w:rsid w:val="002317C7"/>
    <w:rsid w:val="002337F7"/>
    <w:rsid w:val="00242B12"/>
    <w:rsid w:val="00244448"/>
    <w:rsid w:val="00245702"/>
    <w:rsid w:val="00246A56"/>
    <w:rsid w:val="00247831"/>
    <w:rsid w:val="002672BA"/>
    <w:rsid w:val="002731EF"/>
    <w:rsid w:val="0027717C"/>
    <w:rsid w:val="00286AE0"/>
    <w:rsid w:val="00296DF3"/>
    <w:rsid w:val="002B278B"/>
    <w:rsid w:val="002B7869"/>
    <w:rsid w:val="002B792C"/>
    <w:rsid w:val="002B7945"/>
    <w:rsid w:val="002D4C76"/>
    <w:rsid w:val="002E69E4"/>
    <w:rsid w:val="002F0CFC"/>
    <w:rsid w:val="002F3497"/>
    <w:rsid w:val="002F61E7"/>
    <w:rsid w:val="0030024E"/>
    <w:rsid w:val="00301136"/>
    <w:rsid w:val="00302926"/>
    <w:rsid w:val="003049E8"/>
    <w:rsid w:val="0031382A"/>
    <w:rsid w:val="00315E7F"/>
    <w:rsid w:val="00320DE0"/>
    <w:rsid w:val="00330FA0"/>
    <w:rsid w:val="00331E3D"/>
    <w:rsid w:val="00333E7E"/>
    <w:rsid w:val="00333ED3"/>
    <w:rsid w:val="0033471A"/>
    <w:rsid w:val="00336A0C"/>
    <w:rsid w:val="00337204"/>
    <w:rsid w:val="00337311"/>
    <w:rsid w:val="003417B2"/>
    <w:rsid w:val="003434E5"/>
    <w:rsid w:val="00344ED6"/>
    <w:rsid w:val="00347BAA"/>
    <w:rsid w:val="00351EC8"/>
    <w:rsid w:val="003601CA"/>
    <w:rsid w:val="00363A05"/>
    <w:rsid w:val="00372D0C"/>
    <w:rsid w:val="00375AA8"/>
    <w:rsid w:val="003828F6"/>
    <w:rsid w:val="00390A62"/>
    <w:rsid w:val="00390C97"/>
    <w:rsid w:val="003B3FA8"/>
    <w:rsid w:val="003C3DE4"/>
    <w:rsid w:val="003E2F6A"/>
    <w:rsid w:val="003E5D06"/>
    <w:rsid w:val="003E67DF"/>
    <w:rsid w:val="003F0555"/>
    <w:rsid w:val="003F0D33"/>
    <w:rsid w:val="00403A9C"/>
    <w:rsid w:val="00422FF4"/>
    <w:rsid w:val="004246A5"/>
    <w:rsid w:val="00425700"/>
    <w:rsid w:val="00435414"/>
    <w:rsid w:val="00440907"/>
    <w:rsid w:val="00451BA2"/>
    <w:rsid w:val="00456387"/>
    <w:rsid w:val="0046577E"/>
    <w:rsid w:val="00465BDB"/>
    <w:rsid w:val="004701D0"/>
    <w:rsid w:val="00471658"/>
    <w:rsid w:val="00473085"/>
    <w:rsid w:val="00474BFE"/>
    <w:rsid w:val="00475BC1"/>
    <w:rsid w:val="004825D2"/>
    <w:rsid w:val="0048480D"/>
    <w:rsid w:val="00492A5E"/>
    <w:rsid w:val="004943DD"/>
    <w:rsid w:val="004A61D8"/>
    <w:rsid w:val="004B1CBF"/>
    <w:rsid w:val="004B505A"/>
    <w:rsid w:val="004C73F1"/>
    <w:rsid w:val="004C74AC"/>
    <w:rsid w:val="004D09F2"/>
    <w:rsid w:val="004E4273"/>
    <w:rsid w:val="004F44B2"/>
    <w:rsid w:val="00502D4F"/>
    <w:rsid w:val="005066CE"/>
    <w:rsid w:val="00507919"/>
    <w:rsid w:val="0051157F"/>
    <w:rsid w:val="00511AA9"/>
    <w:rsid w:val="005134E1"/>
    <w:rsid w:val="00513B1A"/>
    <w:rsid w:val="005172AA"/>
    <w:rsid w:val="00526867"/>
    <w:rsid w:val="00534845"/>
    <w:rsid w:val="00540447"/>
    <w:rsid w:val="005437B0"/>
    <w:rsid w:val="00552C30"/>
    <w:rsid w:val="0056212A"/>
    <w:rsid w:val="00563A04"/>
    <w:rsid w:val="00564F3A"/>
    <w:rsid w:val="005749C5"/>
    <w:rsid w:val="0057546B"/>
    <w:rsid w:val="00580285"/>
    <w:rsid w:val="0058448F"/>
    <w:rsid w:val="005A5FF2"/>
    <w:rsid w:val="005A6084"/>
    <w:rsid w:val="005A63BC"/>
    <w:rsid w:val="005A7090"/>
    <w:rsid w:val="005B3DFC"/>
    <w:rsid w:val="005B4C53"/>
    <w:rsid w:val="005C1AD0"/>
    <w:rsid w:val="005D14E2"/>
    <w:rsid w:val="005D22C6"/>
    <w:rsid w:val="005D2CCA"/>
    <w:rsid w:val="005D55B4"/>
    <w:rsid w:val="005D7B73"/>
    <w:rsid w:val="005F2B58"/>
    <w:rsid w:val="00600105"/>
    <w:rsid w:val="006040E4"/>
    <w:rsid w:val="0061144E"/>
    <w:rsid w:val="00612FE2"/>
    <w:rsid w:val="006273C2"/>
    <w:rsid w:val="00627919"/>
    <w:rsid w:val="0063156F"/>
    <w:rsid w:val="006316C3"/>
    <w:rsid w:val="00634D65"/>
    <w:rsid w:val="006373E8"/>
    <w:rsid w:val="006422A6"/>
    <w:rsid w:val="00647687"/>
    <w:rsid w:val="00651437"/>
    <w:rsid w:val="00653DC5"/>
    <w:rsid w:val="00654C1A"/>
    <w:rsid w:val="0065519E"/>
    <w:rsid w:val="00661214"/>
    <w:rsid w:val="00661D97"/>
    <w:rsid w:val="00662B52"/>
    <w:rsid w:val="006630BB"/>
    <w:rsid w:val="00665DF3"/>
    <w:rsid w:val="006673F6"/>
    <w:rsid w:val="00675167"/>
    <w:rsid w:val="006921AC"/>
    <w:rsid w:val="006A2F20"/>
    <w:rsid w:val="006A3EA2"/>
    <w:rsid w:val="006B36C4"/>
    <w:rsid w:val="006B4C6C"/>
    <w:rsid w:val="006B6054"/>
    <w:rsid w:val="006C1BA3"/>
    <w:rsid w:val="006D1204"/>
    <w:rsid w:val="006E1CA5"/>
    <w:rsid w:val="006E327F"/>
    <w:rsid w:val="006F624A"/>
    <w:rsid w:val="006F67DC"/>
    <w:rsid w:val="00700CDF"/>
    <w:rsid w:val="00702CCF"/>
    <w:rsid w:val="00704C27"/>
    <w:rsid w:val="00706074"/>
    <w:rsid w:val="00706D88"/>
    <w:rsid w:val="007319D4"/>
    <w:rsid w:val="00732627"/>
    <w:rsid w:val="007327BA"/>
    <w:rsid w:val="00740737"/>
    <w:rsid w:val="00741087"/>
    <w:rsid w:val="007420F3"/>
    <w:rsid w:val="00742EA2"/>
    <w:rsid w:val="00750607"/>
    <w:rsid w:val="007526FE"/>
    <w:rsid w:val="00754E76"/>
    <w:rsid w:val="00761663"/>
    <w:rsid w:val="0077248D"/>
    <w:rsid w:val="0077253A"/>
    <w:rsid w:val="0077382F"/>
    <w:rsid w:val="00774341"/>
    <w:rsid w:val="00774D2B"/>
    <w:rsid w:val="00782363"/>
    <w:rsid w:val="0078394C"/>
    <w:rsid w:val="0079528A"/>
    <w:rsid w:val="007B3C71"/>
    <w:rsid w:val="007C0644"/>
    <w:rsid w:val="007C30A9"/>
    <w:rsid w:val="007C53DA"/>
    <w:rsid w:val="007C709E"/>
    <w:rsid w:val="007C7DEF"/>
    <w:rsid w:val="007D45F2"/>
    <w:rsid w:val="007E09E5"/>
    <w:rsid w:val="007E2FDD"/>
    <w:rsid w:val="007E5C62"/>
    <w:rsid w:val="007F3095"/>
    <w:rsid w:val="007F39B7"/>
    <w:rsid w:val="0080338A"/>
    <w:rsid w:val="00804598"/>
    <w:rsid w:val="00811A32"/>
    <w:rsid w:val="008207DB"/>
    <w:rsid w:val="00823BB0"/>
    <w:rsid w:val="008248BD"/>
    <w:rsid w:val="0083133E"/>
    <w:rsid w:val="0083286E"/>
    <w:rsid w:val="00846FEE"/>
    <w:rsid w:val="00850230"/>
    <w:rsid w:val="00850BC3"/>
    <w:rsid w:val="00852B0F"/>
    <w:rsid w:val="008572FD"/>
    <w:rsid w:val="00866477"/>
    <w:rsid w:val="00867B24"/>
    <w:rsid w:val="00874310"/>
    <w:rsid w:val="00874B6F"/>
    <w:rsid w:val="00882ADE"/>
    <w:rsid w:val="008865DB"/>
    <w:rsid w:val="00887540"/>
    <w:rsid w:val="00887C3C"/>
    <w:rsid w:val="00890AFE"/>
    <w:rsid w:val="00891CA6"/>
    <w:rsid w:val="0089477F"/>
    <w:rsid w:val="008A4BF0"/>
    <w:rsid w:val="008A5398"/>
    <w:rsid w:val="008C15FF"/>
    <w:rsid w:val="008C3CC4"/>
    <w:rsid w:val="008C47EF"/>
    <w:rsid w:val="008D321A"/>
    <w:rsid w:val="008D7FBB"/>
    <w:rsid w:val="008E41AB"/>
    <w:rsid w:val="008F0082"/>
    <w:rsid w:val="008F0EE5"/>
    <w:rsid w:val="008F3433"/>
    <w:rsid w:val="008F4CCC"/>
    <w:rsid w:val="008F611E"/>
    <w:rsid w:val="009018D8"/>
    <w:rsid w:val="00902E45"/>
    <w:rsid w:val="00910A97"/>
    <w:rsid w:val="0092104B"/>
    <w:rsid w:val="00923143"/>
    <w:rsid w:val="0092693C"/>
    <w:rsid w:val="009317A8"/>
    <w:rsid w:val="00936190"/>
    <w:rsid w:val="00937AEA"/>
    <w:rsid w:val="009401CA"/>
    <w:rsid w:val="00942C71"/>
    <w:rsid w:val="0094569D"/>
    <w:rsid w:val="00947E95"/>
    <w:rsid w:val="009546BA"/>
    <w:rsid w:val="00954E6C"/>
    <w:rsid w:val="00957EA5"/>
    <w:rsid w:val="009654B1"/>
    <w:rsid w:val="0096589F"/>
    <w:rsid w:val="00967831"/>
    <w:rsid w:val="009772FF"/>
    <w:rsid w:val="00981B64"/>
    <w:rsid w:val="00983C1C"/>
    <w:rsid w:val="00985116"/>
    <w:rsid w:val="00986DE1"/>
    <w:rsid w:val="00992C1C"/>
    <w:rsid w:val="00993015"/>
    <w:rsid w:val="0099583C"/>
    <w:rsid w:val="009A15C2"/>
    <w:rsid w:val="009B6E4F"/>
    <w:rsid w:val="009C18C9"/>
    <w:rsid w:val="009C5656"/>
    <w:rsid w:val="009C5809"/>
    <w:rsid w:val="009D3D42"/>
    <w:rsid w:val="009E11C8"/>
    <w:rsid w:val="009F045A"/>
    <w:rsid w:val="009F11D3"/>
    <w:rsid w:val="009F588B"/>
    <w:rsid w:val="00A07331"/>
    <w:rsid w:val="00A1235C"/>
    <w:rsid w:val="00A17503"/>
    <w:rsid w:val="00A37707"/>
    <w:rsid w:val="00A37FD6"/>
    <w:rsid w:val="00A4045E"/>
    <w:rsid w:val="00A83EC3"/>
    <w:rsid w:val="00A843C6"/>
    <w:rsid w:val="00A84CAE"/>
    <w:rsid w:val="00A86C81"/>
    <w:rsid w:val="00A91524"/>
    <w:rsid w:val="00A9318C"/>
    <w:rsid w:val="00AA00A4"/>
    <w:rsid w:val="00AA0F8E"/>
    <w:rsid w:val="00AA2EA4"/>
    <w:rsid w:val="00AB1802"/>
    <w:rsid w:val="00AB2230"/>
    <w:rsid w:val="00AB285F"/>
    <w:rsid w:val="00AB362D"/>
    <w:rsid w:val="00AB3D29"/>
    <w:rsid w:val="00AB461E"/>
    <w:rsid w:val="00AC14CF"/>
    <w:rsid w:val="00AC33EE"/>
    <w:rsid w:val="00AD27B7"/>
    <w:rsid w:val="00AD3A08"/>
    <w:rsid w:val="00AD40AA"/>
    <w:rsid w:val="00AD4998"/>
    <w:rsid w:val="00AD7AD0"/>
    <w:rsid w:val="00AE1003"/>
    <w:rsid w:val="00AE32A5"/>
    <w:rsid w:val="00AE48AB"/>
    <w:rsid w:val="00AF272B"/>
    <w:rsid w:val="00B00EC9"/>
    <w:rsid w:val="00B04EF1"/>
    <w:rsid w:val="00B05DD8"/>
    <w:rsid w:val="00B1092C"/>
    <w:rsid w:val="00B20D49"/>
    <w:rsid w:val="00B21282"/>
    <w:rsid w:val="00B22EA3"/>
    <w:rsid w:val="00B36E0B"/>
    <w:rsid w:val="00B43E7A"/>
    <w:rsid w:val="00B47204"/>
    <w:rsid w:val="00B52A8F"/>
    <w:rsid w:val="00B5377E"/>
    <w:rsid w:val="00B5391C"/>
    <w:rsid w:val="00B62E1C"/>
    <w:rsid w:val="00B642FF"/>
    <w:rsid w:val="00B7422E"/>
    <w:rsid w:val="00B77B66"/>
    <w:rsid w:val="00B86160"/>
    <w:rsid w:val="00B90410"/>
    <w:rsid w:val="00B91AE7"/>
    <w:rsid w:val="00B93A0D"/>
    <w:rsid w:val="00B947C0"/>
    <w:rsid w:val="00B95109"/>
    <w:rsid w:val="00B95EAC"/>
    <w:rsid w:val="00BA7294"/>
    <w:rsid w:val="00BB2D0C"/>
    <w:rsid w:val="00BB2E10"/>
    <w:rsid w:val="00BC583F"/>
    <w:rsid w:val="00BD48CD"/>
    <w:rsid w:val="00BD4FBA"/>
    <w:rsid w:val="00BD7766"/>
    <w:rsid w:val="00BE1FB5"/>
    <w:rsid w:val="00BE7B83"/>
    <w:rsid w:val="00BE7DA7"/>
    <w:rsid w:val="00BF33B1"/>
    <w:rsid w:val="00C11427"/>
    <w:rsid w:val="00C137BB"/>
    <w:rsid w:val="00C1579B"/>
    <w:rsid w:val="00C16B98"/>
    <w:rsid w:val="00C17759"/>
    <w:rsid w:val="00C205A3"/>
    <w:rsid w:val="00C23A31"/>
    <w:rsid w:val="00C259C5"/>
    <w:rsid w:val="00C26413"/>
    <w:rsid w:val="00C26441"/>
    <w:rsid w:val="00C2729A"/>
    <w:rsid w:val="00C33D18"/>
    <w:rsid w:val="00C43F5F"/>
    <w:rsid w:val="00C518A0"/>
    <w:rsid w:val="00C56119"/>
    <w:rsid w:val="00C7381A"/>
    <w:rsid w:val="00C8006D"/>
    <w:rsid w:val="00C810AB"/>
    <w:rsid w:val="00C82D72"/>
    <w:rsid w:val="00C95A58"/>
    <w:rsid w:val="00C965C7"/>
    <w:rsid w:val="00CA22B3"/>
    <w:rsid w:val="00CB3C6F"/>
    <w:rsid w:val="00CB3EF3"/>
    <w:rsid w:val="00CB7B65"/>
    <w:rsid w:val="00CC297A"/>
    <w:rsid w:val="00CC2B35"/>
    <w:rsid w:val="00CD55AB"/>
    <w:rsid w:val="00CF4A8A"/>
    <w:rsid w:val="00CF66F6"/>
    <w:rsid w:val="00CF715B"/>
    <w:rsid w:val="00CF747E"/>
    <w:rsid w:val="00CF7F4C"/>
    <w:rsid w:val="00D049F3"/>
    <w:rsid w:val="00D10278"/>
    <w:rsid w:val="00D14B38"/>
    <w:rsid w:val="00D20644"/>
    <w:rsid w:val="00D22394"/>
    <w:rsid w:val="00D23B2B"/>
    <w:rsid w:val="00D269B4"/>
    <w:rsid w:val="00D27561"/>
    <w:rsid w:val="00D27608"/>
    <w:rsid w:val="00D347EA"/>
    <w:rsid w:val="00D35FA1"/>
    <w:rsid w:val="00D36854"/>
    <w:rsid w:val="00D45832"/>
    <w:rsid w:val="00D46EC2"/>
    <w:rsid w:val="00D50049"/>
    <w:rsid w:val="00D503FD"/>
    <w:rsid w:val="00D631A3"/>
    <w:rsid w:val="00D75E68"/>
    <w:rsid w:val="00D778E1"/>
    <w:rsid w:val="00D8125B"/>
    <w:rsid w:val="00D835CB"/>
    <w:rsid w:val="00D83AAA"/>
    <w:rsid w:val="00DA267F"/>
    <w:rsid w:val="00DB409E"/>
    <w:rsid w:val="00DC2B49"/>
    <w:rsid w:val="00DC3797"/>
    <w:rsid w:val="00DC6615"/>
    <w:rsid w:val="00DD251D"/>
    <w:rsid w:val="00DE1FAC"/>
    <w:rsid w:val="00DE3A45"/>
    <w:rsid w:val="00DF17A7"/>
    <w:rsid w:val="00E03F06"/>
    <w:rsid w:val="00E04216"/>
    <w:rsid w:val="00E044D3"/>
    <w:rsid w:val="00E06D0E"/>
    <w:rsid w:val="00E07D86"/>
    <w:rsid w:val="00E13C72"/>
    <w:rsid w:val="00E152D0"/>
    <w:rsid w:val="00E21E62"/>
    <w:rsid w:val="00E22434"/>
    <w:rsid w:val="00E25F58"/>
    <w:rsid w:val="00E30CB0"/>
    <w:rsid w:val="00E50E50"/>
    <w:rsid w:val="00E5114B"/>
    <w:rsid w:val="00E52242"/>
    <w:rsid w:val="00E61899"/>
    <w:rsid w:val="00E62916"/>
    <w:rsid w:val="00E66745"/>
    <w:rsid w:val="00E66DEE"/>
    <w:rsid w:val="00E70B71"/>
    <w:rsid w:val="00E73325"/>
    <w:rsid w:val="00E75D05"/>
    <w:rsid w:val="00E75EFF"/>
    <w:rsid w:val="00E8379A"/>
    <w:rsid w:val="00E84231"/>
    <w:rsid w:val="00E869E7"/>
    <w:rsid w:val="00E874D2"/>
    <w:rsid w:val="00E94409"/>
    <w:rsid w:val="00E961EB"/>
    <w:rsid w:val="00EA7BA8"/>
    <w:rsid w:val="00EB4C57"/>
    <w:rsid w:val="00EB7400"/>
    <w:rsid w:val="00ED5063"/>
    <w:rsid w:val="00ED594D"/>
    <w:rsid w:val="00EE60A3"/>
    <w:rsid w:val="00EF1B1F"/>
    <w:rsid w:val="00EF24CD"/>
    <w:rsid w:val="00EF628A"/>
    <w:rsid w:val="00F02D31"/>
    <w:rsid w:val="00F02F17"/>
    <w:rsid w:val="00F14BBA"/>
    <w:rsid w:val="00F25226"/>
    <w:rsid w:val="00F31AF0"/>
    <w:rsid w:val="00F320DA"/>
    <w:rsid w:val="00F40353"/>
    <w:rsid w:val="00F462B8"/>
    <w:rsid w:val="00F6247B"/>
    <w:rsid w:val="00F63B47"/>
    <w:rsid w:val="00F72C53"/>
    <w:rsid w:val="00F75812"/>
    <w:rsid w:val="00F87433"/>
    <w:rsid w:val="00F90F51"/>
    <w:rsid w:val="00F94ABB"/>
    <w:rsid w:val="00FA4ECB"/>
    <w:rsid w:val="00FB5306"/>
    <w:rsid w:val="00FB7FA3"/>
    <w:rsid w:val="00FC0A1F"/>
    <w:rsid w:val="00FC26AD"/>
    <w:rsid w:val="00FC3BCD"/>
    <w:rsid w:val="00FD08C3"/>
    <w:rsid w:val="00FD1032"/>
    <w:rsid w:val="00FD4832"/>
    <w:rsid w:val="00FD58CA"/>
    <w:rsid w:val="00FE7C90"/>
    <w:rsid w:val="00FF44D2"/>
    <w:rsid w:val="00FF5002"/>
    <w:rsid w:val="00FF52B2"/>
    <w:rsid w:val="00FF70B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34E1"/>
    <w:rPr>
      <w:sz w:val="24"/>
      <w:szCs w:val="24"/>
      <w:lang w:val="sl-SI" w:eastAsia="sl-SI"/>
    </w:rPr>
  </w:style>
  <w:style w:type="paragraph" w:styleId="Naslov1">
    <w:name w:val="heading 1"/>
    <w:basedOn w:val="Navaden"/>
    <w:next w:val="Navaden"/>
    <w:link w:val="Naslov1Znak"/>
    <w:uiPriority w:val="99"/>
    <w:qFormat/>
    <w:rsid w:val="00184312"/>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5134E1"/>
    <w:pPr>
      <w:keepNext/>
      <w:jc w:val="center"/>
      <w:outlineLvl w:val="1"/>
    </w:pPr>
    <w:rPr>
      <w:b/>
      <w:bCs/>
      <w:sz w:val="36"/>
    </w:rPr>
  </w:style>
  <w:style w:type="paragraph" w:styleId="Naslov3">
    <w:name w:val="heading 3"/>
    <w:basedOn w:val="Navaden"/>
    <w:next w:val="Navaden"/>
    <w:link w:val="Naslov3Znak"/>
    <w:uiPriority w:val="99"/>
    <w:qFormat/>
    <w:rsid w:val="005134E1"/>
    <w:pPr>
      <w:keepNext/>
      <w:jc w:val="center"/>
      <w:outlineLvl w:val="2"/>
    </w:pPr>
    <w:rPr>
      <w:b/>
      <w:bCs/>
      <w:sz w:val="28"/>
    </w:rPr>
  </w:style>
  <w:style w:type="paragraph" w:styleId="Naslov4">
    <w:name w:val="heading 4"/>
    <w:basedOn w:val="Navaden"/>
    <w:next w:val="Navaden"/>
    <w:link w:val="Naslov4Znak"/>
    <w:uiPriority w:val="99"/>
    <w:qFormat/>
    <w:rsid w:val="005134E1"/>
    <w:pPr>
      <w:keepNext/>
      <w:spacing w:before="240" w:after="60"/>
      <w:outlineLvl w:val="3"/>
    </w:pPr>
    <w:rPr>
      <w:b/>
      <w:bCs/>
      <w:sz w:val="28"/>
      <w:szCs w:val="28"/>
    </w:rPr>
  </w:style>
  <w:style w:type="paragraph" w:styleId="Naslov5">
    <w:name w:val="heading 5"/>
    <w:basedOn w:val="Navaden"/>
    <w:next w:val="Navaden"/>
    <w:link w:val="Naslov5Znak"/>
    <w:uiPriority w:val="99"/>
    <w:qFormat/>
    <w:rsid w:val="005134E1"/>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56EC5"/>
    <w:rPr>
      <w:rFonts w:asciiTheme="majorHAnsi" w:eastAsiaTheme="majorEastAsia" w:hAnsiTheme="majorHAnsi" w:cstheme="majorBidi"/>
      <w:b/>
      <w:bCs/>
      <w:kern w:val="32"/>
      <w:sz w:val="32"/>
      <w:szCs w:val="32"/>
      <w:lang w:val="sl-SI" w:eastAsia="sl-SI"/>
    </w:rPr>
  </w:style>
  <w:style w:type="character" w:customStyle="1" w:styleId="Naslov2Znak">
    <w:name w:val="Naslov 2 Znak"/>
    <w:basedOn w:val="Privzetapisavaodstavka"/>
    <w:link w:val="Naslov2"/>
    <w:uiPriority w:val="9"/>
    <w:semiHidden/>
    <w:rsid w:val="00656EC5"/>
    <w:rPr>
      <w:rFonts w:asciiTheme="majorHAnsi" w:eastAsiaTheme="majorEastAsia" w:hAnsiTheme="majorHAnsi" w:cstheme="majorBidi"/>
      <w:b/>
      <w:bCs/>
      <w:i/>
      <w:iCs/>
      <w:sz w:val="28"/>
      <w:szCs w:val="28"/>
      <w:lang w:val="sl-SI" w:eastAsia="sl-SI"/>
    </w:rPr>
  </w:style>
  <w:style w:type="character" w:customStyle="1" w:styleId="Naslov3Znak">
    <w:name w:val="Naslov 3 Znak"/>
    <w:basedOn w:val="Privzetapisavaodstavka"/>
    <w:link w:val="Naslov3"/>
    <w:uiPriority w:val="9"/>
    <w:semiHidden/>
    <w:rsid w:val="00656EC5"/>
    <w:rPr>
      <w:rFonts w:asciiTheme="majorHAnsi" w:eastAsiaTheme="majorEastAsia" w:hAnsiTheme="majorHAnsi" w:cstheme="majorBidi"/>
      <w:b/>
      <w:bCs/>
      <w:sz w:val="26"/>
      <w:szCs w:val="26"/>
      <w:lang w:val="sl-SI" w:eastAsia="sl-SI"/>
    </w:rPr>
  </w:style>
  <w:style w:type="character" w:customStyle="1" w:styleId="Naslov4Znak">
    <w:name w:val="Naslov 4 Znak"/>
    <w:basedOn w:val="Privzetapisavaodstavka"/>
    <w:link w:val="Naslov4"/>
    <w:uiPriority w:val="9"/>
    <w:semiHidden/>
    <w:rsid w:val="00656EC5"/>
    <w:rPr>
      <w:rFonts w:asciiTheme="minorHAnsi" w:eastAsiaTheme="minorEastAsia" w:hAnsiTheme="minorHAnsi" w:cstheme="minorBidi"/>
      <w:b/>
      <w:bCs/>
      <w:sz w:val="28"/>
      <w:szCs w:val="28"/>
      <w:lang w:val="sl-SI" w:eastAsia="sl-SI"/>
    </w:rPr>
  </w:style>
  <w:style w:type="character" w:customStyle="1" w:styleId="Naslov5Znak">
    <w:name w:val="Naslov 5 Znak"/>
    <w:basedOn w:val="Privzetapisavaodstavka"/>
    <w:link w:val="Naslov5"/>
    <w:uiPriority w:val="9"/>
    <w:semiHidden/>
    <w:rsid w:val="00656EC5"/>
    <w:rPr>
      <w:rFonts w:asciiTheme="minorHAnsi" w:eastAsiaTheme="minorEastAsia" w:hAnsiTheme="minorHAnsi" w:cstheme="minorBidi"/>
      <w:b/>
      <w:bCs/>
      <w:i/>
      <w:iCs/>
      <w:sz w:val="26"/>
      <w:szCs w:val="26"/>
      <w:lang w:val="sl-SI" w:eastAsia="sl-SI"/>
    </w:rPr>
  </w:style>
  <w:style w:type="paragraph" w:styleId="Glava">
    <w:name w:val="header"/>
    <w:basedOn w:val="Navaden"/>
    <w:link w:val="GlavaZnak"/>
    <w:uiPriority w:val="99"/>
    <w:rsid w:val="005134E1"/>
    <w:pPr>
      <w:tabs>
        <w:tab w:val="center" w:pos="4536"/>
        <w:tab w:val="right" w:pos="9072"/>
      </w:tabs>
    </w:pPr>
  </w:style>
  <w:style w:type="character" w:customStyle="1" w:styleId="GlavaZnak">
    <w:name w:val="Glava Znak"/>
    <w:basedOn w:val="Privzetapisavaodstavka"/>
    <w:link w:val="Glava"/>
    <w:uiPriority w:val="99"/>
    <w:locked/>
    <w:rsid w:val="001547CC"/>
    <w:rPr>
      <w:rFonts w:cs="Times New Roman"/>
      <w:sz w:val="24"/>
      <w:szCs w:val="24"/>
    </w:rPr>
  </w:style>
  <w:style w:type="paragraph" w:styleId="Telobesedila">
    <w:name w:val="Body Text"/>
    <w:basedOn w:val="Navaden"/>
    <w:link w:val="TelobesedilaZnak"/>
    <w:uiPriority w:val="99"/>
    <w:rsid w:val="005134E1"/>
    <w:rPr>
      <w:sz w:val="28"/>
    </w:rPr>
  </w:style>
  <w:style w:type="character" w:customStyle="1" w:styleId="TelobesedilaZnak">
    <w:name w:val="Telo besedila Znak"/>
    <w:basedOn w:val="Privzetapisavaodstavka"/>
    <w:link w:val="Telobesedila"/>
    <w:uiPriority w:val="99"/>
    <w:locked/>
    <w:rsid w:val="00E75D05"/>
    <w:rPr>
      <w:rFonts w:cs="Times New Roman"/>
      <w:sz w:val="24"/>
      <w:szCs w:val="24"/>
    </w:rPr>
  </w:style>
  <w:style w:type="paragraph" w:styleId="Telobesedila-zamik">
    <w:name w:val="Body Text Indent"/>
    <w:basedOn w:val="Navaden"/>
    <w:link w:val="Telobesedila-zamikZnak"/>
    <w:uiPriority w:val="99"/>
    <w:rsid w:val="005134E1"/>
    <w:pPr>
      <w:spacing w:after="120"/>
      <w:ind w:left="283"/>
    </w:pPr>
    <w:rPr>
      <w:lang w:val="en-GB" w:eastAsia="en-GB"/>
    </w:rPr>
  </w:style>
  <w:style w:type="character" w:customStyle="1" w:styleId="Telobesedila-zamikZnak">
    <w:name w:val="Telo besedila - zamik Znak"/>
    <w:basedOn w:val="Privzetapisavaodstavka"/>
    <w:link w:val="Telobesedila-zamik"/>
    <w:uiPriority w:val="99"/>
    <w:semiHidden/>
    <w:rsid w:val="00656EC5"/>
    <w:rPr>
      <w:sz w:val="24"/>
      <w:szCs w:val="24"/>
      <w:lang w:val="sl-SI" w:eastAsia="sl-SI"/>
    </w:rPr>
  </w:style>
  <w:style w:type="paragraph" w:styleId="Seznam4">
    <w:name w:val="List 4"/>
    <w:basedOn w:val="Navaden"/>
    <w:uiPriority w:val="99"/>
    <w:rsid w:val="005134E1"/>
    <w:pPr>
      <w:ind w:left="1132" w:hanging="283"/>
    </w:pPr>
    <w:rPr>
      <w:lang w:eastAsia="en-GB"/>
    </w:rPr>
  </w:style>
  <w:style w:type="paragraph" w:styleId="Navadensplet">
    <w:name w:val="Normal (Web)"/>
    <w:basedOn w:val="Navaden"/>
    <w:uiPriority w:val="99"/>
    <w:rsid w:val="005134E1"/>
    <w:pPr>
      <w:spacing w:after="192"/>
    </w:pPr>
  </w:style>
  <w:style w:type="paragraph" w:styleId="Noga">
    <w:name w:val="footer"/>
    <w:basedOn w:val="Navaden"/>
    <w:link w:val="NogaZnak"/>
    <w:uiPriority w:val="99"/>
    <w:rsid w:val="005134E1"/>
    <w:pPr>
      <w:tabs>
        <w:tab w:val="center" w:pos="4536"/>
        <w:tab w:val="right" w:pos="9072"/>
      </w:tabs>
    </w:pPr>
  </w:style>
  <w:style w:type="character" w:customStyle="1" w:styleId="NogaZnak">
    <w:name w:val="Noga Znak"/>
    <w:basedOn w:val="Privzetapisavaodstavka"/>
    <w:link w:val="Noga"/>
    <w:uiPriority w:val="99"/>
    <w:semiHidden/>
    <w:locked/>
    <w:rsid w:val="005134E1"/>
    <w:rPr>
      <w:sz w:val="24"/>
      <w:lang w:val="sl-SI" w:eastAsia="sl-SI"/>
    </w:rPr>
  </w:style>
  <w:style w:type="paragraph" w:styleId="Seznam3">
    <w:name w:val="List 3"/>
    <w:basedOn w:val="Navaden"/>
    <w:uiPriority w:val="99"/>
    <w:rsid w:val="005134E1"/>
    <w:pPr>
      <w:ind w:left="849" w:hanging="283"/>
    </w:pPr>
  </w:style>
  <w:style w:type="paragraph" w:styleId="Seznam">
    <w:name w:val="List"/>
    <w:basedOn w:val="Navaden"/>
    <w:uiPriority w:val="99"/>
    <w:rsid w:val="005134E1"/>
    <w:pPr>
      <w:ind w:left="283" w:hanging="283"/>
    </w:pPr>
    <w:rPr>
      <w:lang w:eastAsia="en-GB"/>
    </w:rPr>
  </w:style>
  <w:style w:type="paragraph" w:styleId="Seznam-nadaljevanje3">
    <w:name w:val="List Continue 3"/>
    <w:basedOn w:val="Navaden"/>
    <w:uiPriority w:val="99"/>
    <w:rsid w:val="005134E1"/>
    <w:pPr>
      <w:spacing w:after="120"/>
      <w:ind w:left="849"/>
    </w:pPr>
    <w:rPr>
      <w:lang w:eastAsia="en-GB"/>
    </w:rPr>
  </w:style>
  <w:style w:type="paragraph" w:styleId="Naslov">
    <w:name w:val="Title"/>
    <w:basedOn w:val="Navaden"/>
    <w:link w:val="NaslovZnak"/>
    <w:uiPriority w:val="99"/>
    <w:qFormat/>
    <w:rsid w:val="005134E1"/>
    <w:pPr>
      <w:jc w:val="center"/>
    </w:pPr>
    <w:rPr>
      <w:sz w:val="32"/>
      <w:szCs w:val="20"/>
    </w:rPr>
  </w:style>
  <w:style w:type="character" w:customStyle="1" w:styleId="NaslovZnak">
    <w:name w:val="Naslov Znak"/>
    <w:basedOn w:val="Privzetapisavaodstavka"/>
    <w:link w:val="Naslov"/>
    <w:uiPriority w:val="99"/>
    <w:locked/>
    <w:rsid w:val="00184312"/>
    <w:rPr>
      <w:rFonts w:cs="Times New Roman"/>
      <w:sz w:val="32"/>
      <w:lang w:val="sl-SI" w:eastAsia="sl-SI" w:bidi="ar-SA"/>
    </w:rPr>
  </w:style>
  <w:style w:type="paragraph" w:customStyle="1" w:styleId="BodyText22">
    <w:name w:val="Body Text 22"/>
    <w:basedOn w:val="Navaden"/>
    <w:uiPriority w:val="99"/>
    <w:rsid w:val="00166911"/>
    <w:pPr>
      <w:widowControl w:val="0"/>
      <w:tabs>
        <w:tab w:val="left" w:pos="470"/>
        <w:tab w:val="left" w:pos="567"/>
        <w:tab w:val="right" w:pos="8505"/>
      </w:tabs>
      <w:spacing w:after="120" w:line="480" w:lineRule="auto"/>
      <w:jc w:val="both"/>
    </w:pPr>
    <w:rPr>
      <w:rFonts w:ascii="Arial" w:hAnsi="Arial"/>
      <w:sz w:val="22"/>
      <w:szCs w:val="20"/>
    </w:rPr>
  </w:style>
  <w:style w:type="character" w:styleId="tevilkastrani">
    <w:name w:val="page number"/>
    <w:basedOn w:val="Privzetapisavaodstavka"/>
    <w:uiPriority w:val="99"/>
    <w:rsid w:val="006921AC"/>
    <w:rPr>
      <w:rFonts w:cs="Times New Roman"/>
    </w:rPr>
  </w:style>
  <w:style w:type="character" w:styleId="Hiperpovezava">
    <w:name w:val="Hyperlink"/>
    <w:basedOn w:val="Privzetapisavaodstavka"/>
    <w:uiPriority w:val="99"/>
    <w:rsid w:val="00184312"/>
    <w:rPr>
      <w:rFonts w:cs="Times New Roman"/>
      <w:color w:val="0000FF"/>
      <w:u w:val="single"/>
    </w:rPr>
  </w:style>
  <w:style w:type="paragraph" w:styleId="Kazalovsebine1">
    <w:name w:val="toc 1"/>
    <w:basedOn w:val="Navaden"/>
    <w:next w:val="Navaden"/>
    <w:autoRedefine/>
    <w:uiPriority w:val="99"/>
    <w:semiHidden/>
    <w:rsid w:val="00184312"/>
    <w:pPr>
      <w:tabs>
        <w:tab w:val="left" w:pos="360"/>
        <w:tab w:val="right" w:leader="dot" w:pos="9060"/>
      </w:tabs>
      <w:ind w:left="360" w:hanging="360"/>
    </w:pPr>
  </w:style>
  <w:style w:type="paragraph" w:styleId="Besedilooblaka">
    <w:name w:val="Balloon Text"/>
    <w:basedOn w:val="Navaden"/>
    <w:link w:val="BesedilooblakaZnak"/>
    <w:uiPriority w:val="99"/>
    <w:rsid w:val="001547CC"/>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1547CC"/>
    <w:rPr>
      <w:rFonts w:ascii="Tahoma" w:hAnsi="Tahoma" w:cs="Tahoma"/>
      <w:sz w:val="16"/>
      <w:szCs w:val="16"/>
    </w:rPr>
  </w:style>
  <w:style w:type="paragraph" w:styleId="Odstavekseznama">
    <w:name w:val="List Paragraph"/>
    <w:basedOn w:val="Navaden"/>
    <w:uiPriority w:val="34"/>
    <w:qFormat/>
    <w:rsid w:val="007B3C71"/>
    <w:pPr>
      <w:ind w:left="708"/>
    </w:pPr>
  </w:style>
  <w:style w:type="character" w:styleId="Krepko">
    <w:name w:val="Strong"/>
    <w:basedOn w:val="Privzetapisavaodstavka"/>
    <w:uiPriority w:val="99"/>
    <w:qFormat/>
    <w:rsid w:val="008E41AB"/>
    <w:rPr>
      <w:rFonts w:cs="Times New Roman"/>
      <w:b/>
      <w:bCs/>
    </w:rPr>
  </w:style>
  <w:style w:type="paragraph" w:customStyle="1" w:styleId="123">
    <w:name w:val="(1) (2) (3)"/>
    <w:basedOn w:val="Navaden"/>
    <w:qFormat/>
    <w:rsid w:val="0051157F"/>
    <w:pPr>
      <w:widowControl w:val="0"/>
      <w:numPr>
        <w:numId w:val="4"/>
      </w:numPr>
      <w:jc w:val="both"/>
    </w:pPr>
    <w:rPr>
      <w:rFonts w:ascii="Swis721 Cn BT" w:hAnsi="Swis721 Cn BT"/>
      <w:bCs/>
      <w:lang w:val="en-US" w:eastAsia="en-US"/>
    </w:rPr>
  </w:style>
  <w:style w:type="paragraph" w:customStyle="1" w:styleId="8">
    <w:name w:val="8"/>
    <w:link w:val="8Char"/>
    <w:uiPriority w:val="99"/>
    <w:rsid w:val="005437B0"/>
    <w:rPr>
      <w:rFonts w:ascii="Arial" w:hAnsi="Arial"/>
      <w:sz w:val="16"/>
      <w:szCs w:val="16"/>
      <w:lang w:val="sl-SI" w:eastAsia="sl-SI"/>
    </w:rPr>
  </w:style>
  <w:style w:type="character" w:customStyle="1" w:styleId="8Char">
    <w:name w:val="8 Char"/>
    <w:basedOn w:val="Privzetapisavaodstavka"/>
    <w:link w:val="8"/>
    <w:uiPriority w:val="99"/>
    <w:locked/>
    <w:rsid w:val="005437B0"/>
    <w:rPr>
      <w:rFonts w:ascii="Arial" w:hAnsi="Arial" w:cs="Times New Roman"/>
      <w:sz w:val="16"/>
      <w:szCs w:val="16"/>
      <w:lang w:val="sl-SI" w:eastAsia="sl-SI" w:bidi="ar-SA"/>
    </w:rPr>
  </w:style>
  <w:style w:type="paragraph" w:customStyle="1" w:styleId="-">
    <w:name w:val="-"/>
    <w:qFormat/>
    <w:rsid w:val="005437B0"/>
    <w:pPr>
      <w:widowControl w:val="0"/>
      <w:numPr>
        <w:numId w:val="8"/>
      </w:numPr>
      <w:jc w:val="both"/>
    </w:pPr>
    <w:rPr>
      <w:rFonts w:ascii="Arial" w:hAnsi="Arial"/>
      <w:sz w:val="20"/>
    </w:rPr>
  </w:style>
  <w:style w:type="paragraph" w:customStyle="1" w:styleId="10odstavek">
    <w:name w:val="10 odstavek"/>
    <w:qFormat/>
    <w:rsid w:val="008D7FBB"/>
    <w:pPr>
      <w:widowControl w:val="0"/>
      <w:ind w:firstLine="284"/>
      <w:jc w:val="both"/>
    </w:pPr>
    <w:rPr>
      <w:rFonts w:ascii="DINPro-Regular" w:hAnsi="DINPro-Regular"/>
      <w:sz w:val="20"/>
      <w:szCs w:val="20"/>
    </w:rPr>
  </w:style>
  <w:style w:type="paragraph" w:customStyle="1" w:styleId="LENI">
    <w:name w:val="ČLENI"/>
    <w:basedOn w:val="Navaden"/>
    <w:next w:val="b10"/>
    <w:uiPriority w:val="99"/>
    <w:rsid w:val="00337204"/>
    <w:pPr>
      <w:widowControl w:val="0"/>
      <w:numPr>
        <w:numId w:val="15"/>
      </w:numPr>
      <w:jc w:val="center"/>
    </w:pPr>
    <w:rPr>
      <w:rFonts w:ascii="DINPro-Medium" w:hAnsi="DINPro-Medium"/>
      <w:sz w:val="20"/>
      <w:szCs w:val="20"/>
      <w:lang w:val="en-US" w:eastAsia="en-US"/>
    </w:rPr>
  </w:style>
  <w:style w:type="paragraph" w:customStyle="1" w:styleId="b10">
    <w:name w:val="b10"/>
    <w:next w:val="10odstavek"/>
    <w:qFormat/>
    <w:rsid w:val="00337204"/>
    <w:pPr>
      <w:widowControl w:val="0"/>
      <w:jc w:val="center"/>
    </w:pPr>
    <w:rPr>
      <w:rFonts w:ascii="DINPro-Medium" w:hAnsi="DINPro-Medium"/>
      <w:sz w:val="20"/>
    </w:rPr>
  </w:style>
  <w:style w:type="paragraph" w:customStyle="1" w:styleId="IaIbIc">
    <w:name w:val="I.a I.b I.c"/>
    <w:basedOn w:val="Navaden"/>
    <w:uiPriority w:val="99"/>
    <w:rsid w:val="00337204"/>
    <w:pPr>
      <w:numPr>
        <w:ilvl w:val="1"/>
        <w:numId w:val="15"/>
      </w:numPr>
      <w:jc w:val="both"/>
    </w:pPr>
    <w:rPr>
      <w:rFonts w:ascii="DINPro-Regular" w:hAnsi="DINPro-Regular"/>
      <w:sz w:val="20"/>
      <w:szCs w:val="20"/>
    </w:rPr>
  </w:style>
  <w:style w:type="paragraph" w:customStyle="1" w:styleId="Odstavek">
    <w:name w:val="Odstavek"/>
    <w:basedOn w:val="Navaden"/>
    <w:rsid w:val="00E66DEE"/>
    <w:pPr>
      <w:numPr>
        <w:numId w:val="22"/>
      </w:numPr>
      <w:jc w:val="both"/>
    </w:pPr>
  </w:style>
  <w:style w:type="paragraph" w:customStyle="1" w:styleId="Brezrazmikov1">
    <w:name w:val="Brez razmikov1"/>
    <w:uiPriority w:val="99"/>
    <w:qFormat/>
    <w:rsid w:val="00E66DEE"/>
    <w:rPr>
      <w:rFonts w:ascii="Trebuchet MS" w:eastAsia="Calibri" w:hAnsi="Trebuchet MS"/>
      <w:sz w:val="20"/>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7F1458-BA39-4D51-B34B-40C6C85B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4919</Words>
  <Characters>28039</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Občina Črenšovci</vt:lpstr>
    </vt:vector>
  </TitlesOfParts>
  <Company>Hewlett-Packard Company</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Črenšovci</dc:title>
  <dc:creator>xp</dc:creator>
  <cp:lastModifiedBy>ivanka.cifer</cp:lastModifiedBy>
  <cp:revision>2</cp:revision>
  <cp:lastPrinted>2018-04-04T13:29:00Z</cp:lastPrinted>
  <dcterms:created xsi:type="dcterms:W3CDTF">2018-04-09T13:03:00Z</dcterms:created>
  <dcterms:modified xsi:type="dcterms:W3CDTF">2018-04-09T13:03:00Z</dcterms:modified>
</cp:coreProperties>
</file>