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B" w:rsidRDefault="005D1F9B" w:rsidP="005D1F9B">
      <w:pPr>
        <w:tabs>
          <w:tab w:val="left" w:pos="-1080"/>
          <w:tab w:val="left" w:pos="-851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podlagi 32. i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>n 33.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člena Zakona o javnih financah</w:t>
      </w:r>
      <w:r w:rsidRPr="005D1F9B">
        <w:rPr>
          <w:rFonts w:ascii="Times New Roman" w:eastAsia="Times New Roman" w:hAnsi="Times New Roman" w:cs="Times New Roman"/>
          <w:sz w:val="20"/>
          <w:szCs w:val="20"/>
        </w:rPr>
        <w:t xml:space="preserve"> (Uradni list RS, št. 11/11 – uradno prečiščeno besedilo, 14/13 – </w:t>
      </w:r>
      <w:proofErr w:type="spellStart"/>
      <w:r w:rsidRPr="005D1F9B">
        <w:rPr>
          <w:rFonts w:ascii="Times New Roman" w:eastAsia="Times New Roman" w:hAnsi="Times New Roman" w:cs="Times New Roman"/>
          <w:sz w:val="20"/>
          <w:szCs w:val="20"/>
        </w:rPr>
        <w:t>popr</w:t>
      </w:r>
      <w:proofErr w:type="spellEnd"/>
      <w:r w:rsidRPr="005D1F9B">
        <w:rPr>
          <w:rFonts w:ascii="Times New Roman" w:eastAsia="Times New Roman" w:hAnsi="Times New Roman" w:cs="Times New Roman"/>
          <w:sz w:val="20"/>
          <w:szCs w:val="20"/>
        </w:rPr>
        <w:t xml:space="preserve">., 101/13, 55/15 – </w:t>
      </w:r>
      <w:proofErr w:type="spellStart"/>
      <w:r w:rsidRPr="005D1F9B">
        <w:rPr>
          <w:rFonts w:ascii="Times New Roman" w:eastAsia="Times New Roman" w:hAnsi="Times New Roman" w:cs="Times New Roman"/>
          <w:sz w:val="20"/>
          <w:szCs w:val="20"/>
        </w:rPr>
        <w:t>ZFisP</w:t>
      </w:r>
      <w:proofErr w:type="spellEnd"/>
      <w:r w:rsidRPr="005D1F9B">
        <w:rPr>
          <w:rFonts w:ascii="Times New Roman" w:eastAsia="Times New Roman" w:hAnsi="Times New Roman" w:cs="Times New Roman"/>
          <w:sz w:val="20"/>
          <w:szCs w:val="20"/>
        </w:rPr>
        <w:t xml:space="preserve">, 96/15 – ZIPRS1617 in 13/18) 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in 106. člena Statuta Občine Ribnica (Uradni list RS, št. 17/2012) je </w:t>
      </w:r>
      <w:r w:rsidRPr="005D1F9B">
        <w:rPr>
          <w:rFonts w:ascii="Times New Roman" w:eastAsia="Times New Roman" w:hAnsi="Times New Roman" w:cs="Times New Roman"/>
          <w:sz w:val="20"/>
          <w:szCs w:val="20"/>
        </w:rPr>
        <w:t>Občinski svet Občine Ribnica na ___. redni seji, dne ______________ sprejel</w:t>
      </w:r>
    </w:p>
    <w:p w:rsidR="005D1F9B" w:rsidRPr="00DB1B6E" w:rsidRDefault="005D1F9B" w:rsidP="005D1F9B">
      <w:pPr>
        <w:tabs>
          <w:tab w:val="left" w:pos="-1080"/>
          <w:tab w:val="left" w:pos="-851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6E">
        <w:rPr>
          <w:rFonts w:ascii="Times New Roman" w:eastAsia="Times New Roman" w:hAnsi="Times New Roman" w:cs="Times New Roman"/>
          <w:b/>
          <w:sz w:val="24"/>
          <w:szCs w:val="24"/>
        </w:rPr>
        <w:t>SKLEP O ZAČASNEM FINANCIRANJU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6E">
        <w:rPr>
          <w:rFonts w:ascii="Times New Roman" w:eastAsia="Times New Roman" w:hAnsi="Times New Roman" w:cs="Times New Roman"/>
          <w:b/>
          <w:sz w:val="24"/>
          <w:szCs w:val="24"/>
        </w:rPr>
        <w:t xml:space="preserve">OBČINE RIBNICA V OBDOBJU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Pr="00DB1B6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JUNIJ</w:t>
      </w:r>
      <w:r w:rsidRPr="00DB1B6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b/>
          <w:sz w:val="20"/>
          <w:szCs w:val="20"/>
        </w:rPr>
        <w:t>1. SPLOŠNA DOLOČBA</w:t>
      </w:r>
    </w:p>
    <w:p w:rsidR="005D1F9B" w:rsidRPr="00D63F7F" w:rsidRDefault="005D1F9B" w:rsidP="005D1F9B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F9B" w:rsidRPr="00DB1B6E" w:rsidRDefault="005D1F9B" w:rsidP="005D1F9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(vsebina sklepa)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S tem sklepom se določa in ureja začasno financiranje Občine Ribnica (v nadaljevanju: občina) v obdobju od 1. </w:t>
      </w:r>
      <w:r>
        <w:rPr>
          <w:rFonts w:ascii="Times New Roman" w:eastAsia="Times New Roman" w:hAnsi="Times New Roman" w:cs="Times New Roman"/>
          <w:sz w:val="20"/>
          <w:szCs w:val="20"/>
        </w:rPr>
        <w:t>aprila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do 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junija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(v nadaljnjem besedilu: obdobje začasnega financiranja).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(podlaga za začasno financiranje)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Začasno financiranje temelji na proračunu občine za leto 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. Obseg prihodkov in drugih prejemkov ter odhodkov in drugih  izdatkov občine je določen v skladu z Zakonom o javnih financah </w:t>
      </w:r>
      <w:r w:rsidRPr="005D1F9B">
        <w:rPr>
          <w:rFonts w:ascii="Times New Roman" w:eastAsia="Times New Roman" w:hAnsi="Times New Roman" w:cs="Times New Roman"/>
          <w:sz w:val="20"/>
          <w:szCs w:val="20"/>
        </w:rPr>
        <w:t xml:space="preserve">(Uradni list RS, št. 11/11 – uradno prečiščeno besedilo, 14/13 – </w:t>
      </w:r>
      <w:proofErr w:type="spellStart"/>
      <w:r w:rsidRPr="005D1F9B">
        <w:rPr>
          <w:rFonts w:ascii="Times New Roman" w:eastAsia="Times New Roman" w:hAnsi="Times New Roman" w:cs="Times New Roman"/>
          <w:sz w:val="20"/>
          <w:szCs w:val="20"/>
        </w:rPr>
        <w:t>popr</w:t>
      </w:r>
      <w:proofErr w:type="spellEnd"/>
      <w:r w:rsidRPr="005D1F9B">
        <w:rPr>
          <w:rFonts w:ascii="Times New Roman" w:eastAsia="Times New Roman" w:hAnsi="Times New Roman" w:cs="Times New Roman"/>
          <w:sz w:val="20"/>
          <w:szCs w:val="20"/>
        </w:rPr>
        <w:t xml:space="preserve">., 101/13, 55/15 – </w:t>
      </w:r>
      <w:proofErr w:type="spellStart"/>
      <w:r w:rsidRPr="005D1F9B">
        <w:rPr>
          <w:rFonts w:ascii="Times New Roman" w:eastAsia="Times New Roman" w:hAnsi="Times New Roman" w:cs="Times New Roman"/>
          <w:sz w:val="20"/>
          <w:szCs w:val="20"/>
        </w:rPr>
        <w:t>ZFisP</w:t>
      </w:r>
      <w:proofErr w:type="spellEnd"/>
      <w:r w:rsidRPr="005D1F9B">
        <w:rPr>
          <w:rFonts w:ascii="Times New Roman" w:eastAsia="Times New Roman" w:hAnsi="Times New Roman" w:cs="Times New Roman"/>
          <w:sz w:val="20"/>
          <w:szCs w:val="20"/>
        </w:rPr>
        <w:t>, 96/15 – ZIPRS1617 in 13/18)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>; v nadaljevanju: ZJF).</w:t>
      </w:r>
    </w:p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F9B" w:rsidRPr="00D63F7F" w:rsidRDefault="005D1F9B" w:rsidP="005D1F9B">
      <w:pPr>
        <w:pStyle w:val="Odstavekseznam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3F7F">
        <w:rPr>
          <w:rFonts w:ascii="Times New Roman" w:eastAsia="Times New Roman" w:hAnsi="Times New Roman" w:cs="Times New Roman"/>
          <w:b/>
          <w:sz w:val="20"/>
          <w:szCs w:val="20"/>
        </w:rPr>
        <w:t>VIŠINA IN STRUKTURA ZAČASNEGA FINANCIRANJA</w:t>
      </w:r>
    </w:p>
    <w:p w:rsidR="005D1F9B" w:rsidRPr="00D63F7F" w:rsidRDefault="005D1F9B" w:rsidP="005D1F9B">
      <w:pPr>
        <w:pStyle w:val="Odstavekseznama"/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3. 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(sestava proračuna in višina splošnega dela proračuna)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DB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V obdobju začasnega financiranja se prihodki in drugi prejemki ter odhodki in  izdatki splošnega dela proračuna določijo v naslednjih zneskih: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960DBB" w:rsidRPr="00960DBB" w:rsidTr="00960DBB">
        <w:trPr>
          <w:trHeight w:val="33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A. BILANCA PRIHODKOV IN ODHODKOV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960DBB" w:rsidRPr="00960DBB" w:rsidTr="00960DBB">
        <w:trPr>
          <w:trHeight w:val="312"/>
        </w:trPr>
        <w:tc>
          <w:tcPr>
            <w:tcW w:w="9781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Sekcija/Podsekcija/k2/k3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I. SKUPAJ PRIHODKI (70+71+72+73+74+78)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2.107.877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TEKOČI PRIHODKI (70+71)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1.804.697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  DAVČNI PRIHODKI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1.434.066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700  Davki na dohodek in dobiček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1.362.582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703  Davki na premoženje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33.514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704  Domači davki na blago in storitve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37.970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  NEDAVČNI PRIHODKI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370.631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710  Udeležba na dobičku in dohodki od premoženja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156.467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711  Takse in pristojbine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3.294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712  Globe in druge denarne kazni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7.190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713  Prihodki od prodaje blaga in storitev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16.439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714  Drugi nedavčni prihodki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187.241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72  KAPITALSKI PRIHODKI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6.186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720 Prihodki od prodaje osnovnih sredstev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722  Prihodki od prodaje zemljišč in neopredmetenih sredstev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6.186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  TRANSFERNI PRIHODKI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296.993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740  Transferni prihodki iz drugih javnofinančnih institucij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132.276</w:t>
            </w:r>
          </w:p>
        </w:tc>
      </w:tr>
      <w:tr w:rsidR="00960DBB" w:rsidRPr="00960DBB" w:rsidTr="00857F60">
        <w:trPr>
          <w:trHeight w:val="26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741  Prejeta sredstva iz državnega proračuna iz sredstev proračuna Evropske unije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164.717</w:t>
            </w:r>
          </w:p>
        </w:tc>
      </w:tr>
      <w:tr w:rsidR="00960DBB" w:rsidRPr="00960DBB" w:rsidTr="00857F60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lastRenderedPageBreak/>
              <w:t>II. SKUPAJ ODHODKI (40+41+42+43+45)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1.666.208</w:t>
            </w:r>
          </w:p>
        </w:tc>
      </w:tr>
      <w:tr w:rsidR="00960DBB" w:rsidRPr="00960DBB" w:rsidTr="00857F60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  TEKOČI ODHODKI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598.285</w:t>
            </w:r>
          </w:p>
        </w:tc>
      </w:tr>
      <w:tr w:rsidR="00960DBB" w:rsidRPr="00960DBB" w:rsidTr="00857F60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400  Plače in drugi izdatki zaposlenim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215.155</w:t>
            </w:r>
          </w:p>
        </w:tc>
      </w:tr>
      <w:tr w:rsidR="00960DBB" w:rsidRPr="00960DBB" w:rsidTr="00857F60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401  Prispevki delodajalcev za socialno varnost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31.850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402  Izdatki za blago in storitve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316.848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403  Plačila domačih obresti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2.285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409  Rezerve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32.148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  TEKOČI TRANSFERI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740.461</w:t>
            </w:r>
          </w:p>
        </w:tc>
      </w:tr>
      <w:tr w:rsidR="00960DBB" w:rsidRPr="00960DBB" w:rsidTr="00857F60">
        <w:trPr>
          <w:trHeight w:val="14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410 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857F60">
        <w:trPr>
          <w:trHeight w:val="178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411  Transferi posameznikom in gospodinjstvom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485.250</w:t>
            </w:r>
          </w:p>
        </w:tc>
      </w:tr>
      <w:tr w:rsidR="00960DBB" w:rsidRPr="00960DBB" w:rsidTr="00857F60">
        <w:trPr>
          <w:trHeight w:val="21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412  Transferi nepridobitnim organizacijam in ustanovam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10.893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413  Drugi tekoči domači transferi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244.318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42  INVESTICIJSKI ODHODKI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312.810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420  Nakup in gradnja osnovnih sredstev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312.810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43  INVESTICIJSKI TRANSFERI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14.653</w:t>
            </w:r>
          </w:p>
        </w:tc>
      </w:tr>
      <w:tr w:rsidR="00960DBB" w:rsidRPr="00960DBB" w:rsidTr="00857F60">
        <w:trPr>
          <w:trHeight w:val="10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431  Investicijski transferi pravnim in fizičnim osebam, ki niso proračunski uporabniki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6.851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432  Investicijski transferi proračunskim uporabnikom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7.802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III. PRORAČUNSKI PRESEŽEK (I.-II.)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441.669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III/1. PRIMARNI PRESEŽEK (I.-7102)-(II.-403-404)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443.798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III/2. TEKOČI PRESEŽEK (70+71)-(40+41)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465.952</w:t>
            </w:r>
          </w:p>
        </w:tc>
      </w:tr>
      <w:tr w:rsidR="00960DBB" w:rsidRPr="00960DBB" w:rsidTr="00960DBB">
        <w:trPr>
          <w:trHeight w:val="33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B. RAČUN FINANČNIH TERJATEV IN NALOŽB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960DBB" w:rsidRPr="00960DBB" w:rsidTr="00960DBB">
        <w:trPr>
          <w:trHeight w:val="56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IV. PREJETA VRAČILA DANIH POSOJIL IN PRODAJA KAPITALSKIH DELEŽEV (750+751+752)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0</w:t>
            </w:r>
          </w:p>
        </w:tc>
      </w:tr>
      <w:tr w:rsidR="00960DBB" w:rsidRPr="00960DBB" w:rsidTr="00857F60">
        <w:trPr>
          <w:trHeight w:val="218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75  PREJETA VRAČILA DANIH POSOJIL IN PRODAJA KAPITALSKIH DELEŽEV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752  Kupnine iz naslova privatizacije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960DBB">
        <w:trPr>
          <w:trHeight w:val="56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V. DANA POSOJILA IN POVEČANJE KAPITALSKIH DELEŽEV (440+441+442+443)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0</w:t>
            </w:r>
          </w:p>
        </w:tc>
      </w:tr>
      <w:tr w:rsidR="00960DBB" w:rsidRPr="00960DBB" w:rsidTr="00857F60">
        <w:trPr>
          <w:trHeight w:val="17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44  DANA POSOJILA IN POVEČANJE KAPITALSKIH DELEŽEV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442  Poraba sredstev kupnin iz naslova privatizacije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960DBB">
        <w:trPr>
          <w:trHeight w:val="56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 xml:space="preserve">VI. PREJETA MINUS DANA POSOJILA IN SPREMEMBE KAPITALSKIH DELEŽEV (IV.-V.)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0</w:t>
            </w:r>
          </w:p>
        </w:tc>
      </w:tr>
      <w:tr w:rsidR="00960DBB" w:rsidRPr="00960DBB" w:rsidTr="00857F60">
        <w:trPr>
          <w:trHeight w:val="222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C. RAČUN FINANCIRANJA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VII. ZADOLŽEVANJE (500+501)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0</w:t>
            </w:r>
          </w:p>
        </w:tc>
      </w:tr>
      <w:tr w:rsidR="00960DBB" w:rsidRPr="00960DBB" w:rsidTr="00857F60">
        <w:trPr>
          <w:trHeight w:val="2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50  ZADOLŽEVANJE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857F60">
        <w:trPr>
          <w:trHeight w:val="222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500  Domače zadolževanje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VIII. ODPLAČILA DOLGA (550+551)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53.215</w:t>
            </w:r>
          </w:p>
        </w:tc>
      </w:tr>
      <w:tr w:rsidR="00960DBB" w:rsidRPr="00960DBB" w:rsidTr="00857F60">
        <w:trPr>
          <w:trHeight w:val="14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55  ODPLAČILA DOLGA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53.215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550  Odplačila domačega dolga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53.215</w:t>
            </w:r>
          </w:p>
        </w:tc>
      </w:tr>
      <w:tr w:rsidR="00960DBB" w:rsidRPr="00960DBB" w:rsidTr="00857F60">
        <w:trPr>
          <w:trHeight w:val="21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IX. SPREMEMBA STANJA SREDSTEV NA RAČUNU (I.+IV.+VII.-II.-V.-VIII.)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388.454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X. NETO ZADOLŽEVANJE (VII.-VIII.)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-53.215</w:t>
            </w:r>
          </w:p>
        </w:tc>
      </w:tr>
      <w:tr w:rsidR="00960DBB" w:rsidRPr="00960DBB" w:rsidTr="00960DBB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XI. NETO FINANCIRANJE (VI.+X.-IX.)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-441.669</w:t>
            </w:r>
          </w:p>
        </w:tc>
      </w:tr>
      <w:tr w:rsidR="00960DBB" w:rsidRPr="00960DBB" w:rsidTr="00857F60">
        <w:trPr>
          <w:trHeight w:val="15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XII. STANJE SREDSTEV NA RAČUNIH NA DAN 31.12. PRETEKLEGA LETA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960D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270.805</w:t>
            </w:r>
          </w:p>
        </w:tc>
      </w:tr>
    </w:tbl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V obdobju začasnega financiranja se lahko prejemki in izdatki občine povečajo za namenske prejemke in izdatke, ki so tako opredeljeni s 43. členom ZJF oziroma odlokom o proračunu, če niso načrtovani v začasnem financiranju.</w:t>
      </w:r>
    </w:p>
    <w:p w:rsidR="005D1F9B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7F60" w:rsidRDefault="00857F60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lastRenderedPageBreak/>
        <w:t>4. 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(posebni del proračuna)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Finančni načrti neposrednih uporabnikov se določijo do ravni proračunskih postavk - kontov  in so priloga k temu sklepu ter se objavijo na spletnih straneh občine.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b/>
          <w:sz w:val="20"/>
          <w:szCs w:val="20"/>
        </w:rPr>
        <w:t>3. IZVRŠEVANJE ZAČASNEGA FINANCIRANJA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5. 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(uporaba predpisov)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V obdobju začasnega financiranja se za izvrševanje začasnega financiranja uporabljajo ZJF, pravilnik, ki ureja postopke za izvrševanje proračuna Republike Slovenije, zakon, ki ureja izvrševanje proračuna Republike Slovenije in odlok o proračunu.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6. 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(prevzemanje in plačevanje obveznosti)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V obdobju začasnega financiranja lahko neposredni uporabniki prevzemajo in plačujejo obveznosti iz istih proračunskih postavk kot v proračunu preteklega leta. Neposredni uporabniki lahko v obdobju začasnega financiranja prevzemajo in plačujejo obveznosti v breme svojega finančnega načrta samo v okviru pravic porabe iz svojega finančnega načrta, določenega v posebnem delu proračuna. 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Nove proračunske postavke lahko neposredni uporabnik odpre le na podlagi 41., 43.  in 44. člena ZJF.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b/>
          <w:sz w:val="20"/>
          <w:szCs w:val="20"/>
        </w:rPr>
        <w:t>4. OBSEG ZADOLŽEVANJA OBČINE V OBDOBJU ZAČASNEGA FINANCIRANJA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7. 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(obseg zadolževanja občine)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V obdobju začasnega financiranja se občina ne sme dolgoročno zadolžiti. 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b/>
          <w:sz w:val="20"/>
          <w:szCs w:val="20"/>
        </w:rPr>
        <w:t>5. KONČNA DOLOČBA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8. člen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>(uveljavitev sklepa)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Ta sklep začne veljati naslednji dan po objavi </w:t>
      </w:r>
      <w:r w:rsidR="004B1E1A">
        <w:rPr>
          <w:rFonts w:ascii="Times New Roman" w:eastAsia="Times New Roman" w:hAnsi="Times New Roman" w:cs="Times New Roman"/>
          <w:sz w:val="20"/>
          <w:szCs w:val="20"/>
        </w:rPr>
        <w:t>na spletnih straneh Občine Ribnica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, uporablja pa se od 1. </w:t>
      </w:r>
      <w:r w:rsidR="004B1E1A">
        <w:rPr>
          <w:rFonts w:ascii="Times New Roman" w:eastAsia="Times New Roman" w:hAnsi="Times New Roman" w:cs="Times New Roman"/>
          <w:sz w:val="20"/>
          <w:szCs w:val="20"/>
        </w:rPr>
        <w:t xml:space="preserve">aprila 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dalje.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Številka: 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  OBČINA  RIBNICA</w:t>
      </w: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9B" w:rsidRPr="00DB1B6E" w:rsidRDefault="005D1F9B" w:rsidP="005D1F9B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 w:rsidRPr="00DB1B6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DB1B6E">
        <w:rPr>
          <w:rFonts w:ascii="Times New Roman" w:eastAsia="Times New Roman" w:hAnsi="Times New Roman" w:cs="Times New Roman"/>
          <w:sz w:val="20"/>
          <w:szCs w:val="20"/>
        </w:rPr>
        <w:t xml:space="preserve">      Župan: Jože Levstek</w:t>
      </w:r>
    </w:p>
    <w:p w:rsidR="005D1F9B" w:rsidRPr="00DB1B6E" w:rsidRDefault="005D1F9B" w:rsidP="005D1F9B">
      <w:pPr>
        <w:spacing w:after="200" w:line="276" w:lineRule="auto"/>
        <w:rPr>
          <w:rFonts w:ascii="Calibri" w:eastAsia="Calibri" w:hAnsi="Calibri" w:cs="Times New Roman"/>
        </w:rPr>
      </w:pPr>
    </w:p>
    <w:p w:rsidR="00305A76" w:rsidRDefault="00305A76"/>
    <w:sectPr w:rsidR="0030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C7D63"/>
    <w:multiLevelType w:val="hybridMultilevel"/>
    <w:tmpl w:val="6DF2385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305A76"/>
    <w:rsid w:val="003A0FD7"/>
    <w:rsid w:val="004B1E1A"/>
    <w:rsid w:val="005D1F9B"/>
    <w:rsid w:val="00857F60"/>
    <w:rsid w:val="0096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3E8A-73E0-4180-87C6-2024161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F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9FF6C0-6A05-46B0-BB25-09ED77D1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Lavrič</dc:creator>
  <cp:keywords/>
  <dc:description/>
  <cp:lastModifiedBy>Darko Lavrič</cp:lastModifiedBy>
  <cp:revision>2</cp:revision>
  <dcterms:created xsi:type="dcterms:W3CDTF">2018-03-09T08:26:00Z</dcterms:created>
  <dcterms:modified xsi:type="dcterms:W3CDTF">2018-03-09T13:15:00Z</dcterms:modified>
</cp:coreProperties>
</file>