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8C" w:rsidRPr="0098384D" w:rsidRDefault="009E048C" w:rsidP="009E048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24071583" wp14:editId="3ED0F6F7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8C" w:rsidRPr="0098384D" w:rsidRDefault="009E048C" w:rsidP="009E048C">
      <w:pPr>
        <w:pStyle w:val="Brezrazmikov"/>
        <w:jc w:val="center"/>
        <w:rPr>
          <w:b/>
          <w:bCs/>
        </w:rPr>
      </w:pPr>
    </w:p>
    <w:p w:rsidR="009E048C" w:rsidRPr="009D382A" w:rsidRDefault="009E048C" w:rsidP="009E048C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048C" w:rsidRPr="009D382A" w:rsidRDefault="009E048C" w:rsidP="009E048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9E048C" w:rsidRPr="009D382A" w:rsidRDefault="009E048C" w:rsidP="009E048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048C" w:rsidRPr="009D382A" w:rsidRDefault="009E048C" w:rsidP="009E048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  <w:r>
        <w:t>Štev. 4</w:t>
      </w:r>
      <w:r w:rsidR="008C2250">
        <w:t>10-78/2018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048C" w:rsidRDefault="009E048C" w:rsidP="009E048C">
      <w:pPr>
        <w:pStyle w:val="Brezrazmikov"/>
        <w:jc w:val="both"/>
      </w:pPr>
      <w:r>
        <w:t xml:space="preserve">Dne   17.4.2019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  <w:r>
        <w:t>Na podlagi 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620F5" w:rsidRDefault="008620F5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Odbor za gospodarjenje s premoženjem predlaga občinskemu svetu Občine Kidričevo</w:t>
      </w:r>
      <w:r w:rsidR="00576BEA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da </w:t>
      </w:r>
      <w:r w:rsidR="008C2250">
        <w:rPr>
          <w:rFonts w:asciiTheme="minorHAnsi" w:hAnsiTheme="minorHAnsi" w:cstheme="minorHAnsi"/>
          <w:sz w:val="22"/>
          <w:szCs w:val="22"/>
        </w:rPr>
        <w:t xml:space="preserve">se odpiše dolg iz naslova neplačanih najemnin za stanovanja, katerih ni bilo mogoče izterjati.  </w:t>
      </w:r>
    </w:p>
    <w:p w:rsidR="008C2250" w:rsidRDefault="008C2250" w:rsidP="009E04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2250" w:rsidRPr="009E048C" w:rsidRDefault="008C2250" w:rsidP="009E04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Zaradi varstva osebnih podatkov se osebni podatki fizičnih oseb na katere se nanaša ta predlog sklepa ne razkriva. Občinski svetniki Občine Kidričevo si lahko</w:t>
      </w:r>
      <w:r w:rsidR="00576BEA">
        <w:rPr>
          <w:rFonts w:asciiTheme="minorHAnsi" w:hAnsiTheme="minorHAnsi" w:cstheme="minorHAnsi"/>
          <w:sz w:val="22"/>
          <w:szCs w:val="22"/>
        </w:rPr>
        <w:t xml:space="preserve"> pridobijo dodatne informacije pred sejo občinskega sveta pri občinski upravi. </w:t>
      </w:r>
    </w:p>
    <w:p w:rsidR="009E048C" w:rsidRDefault="009E048C" w:rsidP="009E04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048C" w:rsidRPr="00577A35" w:rsidRDefault="009E048C" w:rsidP="009E048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Marjan Petek;</w:t>
      </w:r>
    </w:p>
    <w:p w:rsidR="009E048C" w:rsidRDefault="009E048C" w:rsidP="009E048C">
      <w:pPr>
        <w:pStyle w:val="Brezrazmikov"/>
        <w:jc w:val="both"/>
      </w:pPr>
    </w:p>
    <w:p w:rsidR="009E048C" w:rsidRDefault="009E048C" w:rsidP="009E04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9E048C" w:rsidRDefault="009E048C" w:rsidP="009E04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gospodarjenje s</w:t>
      </w:r>
    </w:p>
    <w:p w:rsidR="009E048C" w:rsidRDefault="009E048C" w:rsidP="009E04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premoženjem</w:t>
      </w:r>
    </w:p>
    <w:sectPr w:rsidR="009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0789"/>
    <w:multiLevelType w:val="hybridMultilevel"/>
    <w:tmpl w:val="98D6CF84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8C"/>
    <w:rsid w:val="000E5BF5"/>
    <w:rsid w:val="00576BEA"/>
    <w:rsid w:val="008620F5"/>
    <w:rsid w:val="008867B3"/>
    <w:rsid w:val="008C2250"/>
    <w:rsid w:val="009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1471"/>
  <w15:chartTrackingRefBased/>
  <w15:docId w15:val="{2E9D041B-7FEE-42A6-A907-CB6FC6B4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048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5BF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5BF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2019-04-17T07:38:00Z</cp:lastPrinted>
  <dcterms:created xsi:type="dcterms:W3CDTF">2019-04-17T07:48:00Z</dcterms:created>
  <dcterms:modified xsi:type="dcterms:W3CDTF">2019-04-17T07:48:00Z</dcterms:modified>
</cp:coreProperties>
</file>