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40" w:rsidRPr="00C170CD" w:rsidRDefault="00C170CD" w:rsidP="00913E40">
      <w:pPr>
        <w:pStyle w:val="Brezrazmikov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C170CD">
        <w:rPr>
          <w:rFonts w:ascii="Garamond" w:hAnsi="Garamond"/>
          <w:sz w:val="24"/>
          <w:szCs w:val="24"/>
        </w:rPr>
        <w:t>N</w:t>
      </w:r>
      <w:r w:rsidR="00114E62" w:rsidRPr="00C170CD">
        <w:rPr>
          <w:rFonts w:ascii="Garamond" w:hAnsi="Garamond"/>
          <w:sz w:val="24"/>
          <w:szCs w:val="24"/>
        </w:rPr>
        <w:t>a podlagi 15</w:t>
      </w:r>
      <w:r w:rsidR="00913E40" w:rsidRPr="00C170CD">
        <w:rPr>
          <w:rFonts w:ascii="Garamond" w:hAnsi="Garamond"/>
          <w:sz w:val="24"/>
          <w:szCs w:val="24"/>
        </w:rPr>
        <w:t>. člen</w:t>
      </w:r>
      <w:r w:rsidRPr="00C170CD">
        <w:rPr>
          <w:rFonts w:ascii="Garamond" w:hAnsi="Garamond"/>
          <w:sz w:val="24"/>
          <w:szCs w:val="24"/>
        </w:rPr>
        <w:t>a Statuta Občine Kidričevo (</w:t>
      </w:r>
      <w:r w:rsidR="00913E40" w:rsidRPr="00C170CD">
        <w:rPr>
          <w:rFonts w:ascii="Garamond" w:hAnsi="Garamond"/>
          <w:sz w:val="24"/>
          <w:szCs w:val="24"/>
        </w:rPr>
        <w:t>Uradno gla</w:t>
      </w:r>
      <w:r w:rsidRPr="00C170CD">
        <w:rPr>
          <w:rFonts w:ascii="Garamond" w:hAnsi="Garamond"/>
          <w:sz w:val="24"/>
          <w:szCs w:val="24"/>
        </w:rPr>
        <w:t>silo slovenskih občin, št. 62/16 in 16/18</w:t>
      </w:r>
      <w:r w:rsidR="00913E40" w:rsidRPr="00C170CD">
        <w:rPr>
          <w:rFonts w:ascii="Garamond" w:hAnsi="Garamond"/>
          <w:sz w:val="24"/>
          <w:szCs w:val="24"/>
        </w:rPr>
        <w:t>) je občinski s</w:t>
      </w:r>
      <w:r w:rsidRPr="00C170CD">
        <w:rPr>
          <w:rFonts w:ascii="Garamond" w:hAnsi="Garamond"/>
          <w:sz w:val="24"/>
          <w:szCs w:val="24"/>
        </w:rPr>
        <w:t>vet Občine Kidričevo na svoji ….</w:t>
      </w:r>
      <w:r w:rsidR="00913E40" w:rsidRPr="00C170CD">
        <w:rPr>
          <w:rFonts w:ascii="Garamond" w:hAnsi="Garamond"/>
          <w:sz w:val="24"/>
          <w:szCs w:val="24"/>
        </w:rPr>
        <w:t xml:space="preserve">. redni </w:t>
      </w:r>
      <w:r w:rsidRPr="00C170CD">
        <w:rPr>
          <w:rFonts w:ascii="Garamond" w:hAnsi="Garamond"/>
          <w:sz w:val="24"/>
          <w:szCs w:val="24"/>
        </w:rPr>
        <w:t>seji, dne …..,</w:t>
      </w:r>
      <w:r w:rsidR="00913E40" w:rsidRPr="00C170CD">
        <w:rPr>
          <w:rFonts w:ascii="Garamond" w:hAnsi="Garamond"/>
          <w:sz w:val="24"/>
          <w:szCs w:val="24"/>
        </w:rPr>
        <w:t xml:space="preserve"> sprejel</w:t>
      </w:r>
    </w:p>
    <w:p w:rsidR="00913E40" w:rsidRPr="00C170CD" w:rsidRDefault="00913E40" w:rsidP="00913E40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913E40" w:rsidRPr="00C170CD" w:rsidRDefault="00913E40" w:rsidP="00913E40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913E40" w:rsidRPr="00C170CD" w:rsidRDefault="00913E40" w:rsidP="00913E40">
      <w:pPr>
        <w:pStyle w:val="Brezrazmikov"/>
        <w:jc w:val="center"/>
        <w:rPr>
          <w:rFonts w:ascii="Garamond" w:hAnsi="Garamond"/>
          <w:b/>
          <w:sz w:val="24"/>
          <w:szCs w:val="24"/>
        </w:rPr>
      </w:pPr>
      <w:r w:rsidRPr="00C170CD">
        <w:rPr>
          <w:rFonts w:ascii="Garamond" w:hAnsi="Garamond"/>
          <w:b/>
          <w:sz w:val="24"/>
          <w:szCs w:val="24"/>
        </w:rPr>
        <w:t>S  K  L  E  P</w:t>
      </w:r>
    </w:p>
    <w:p w:rsidR="00BB28B4" w:rsidRPr="00C170CD" w:rsidRDefault="00BB28B4" w:rsidP="00BB28B4">
      <w:pPr>
        <w:pStyle w:val="Brezrazmikov"/>
        <w:rPr>
          <w:rFonts w:ascii="Garamond" w:hAnsi="Garamond"/>
          <w:b/>
          <w:sz w:val="24"/>
          <w:szCs w:val="24"/>
        </w:rPr>
      </w:pPr>
    </w:p>
    <w:p w:rsidR="00BB28B4" w:rsidRPr="00C170CD" w:rsidRDefault="00BB28B4" w:rsidP="00BB28B4">
      <w:pPr>
        <w:pStyle w:val="Brezrazmikov"/>
        <w:jc w:val="center"/>
        <w:rPr>
          <w:rFonts w:ascii="Garamond" w:hAnsi="Garamond"/>
          <w:sz w:val="24"/>
          <w:szCs w:val="24"/>
        </w:rPr>
      </w:pPr>
      <w:r w:rsidRPr="00C170CD">
        <w:rPr>
          <w:rFonts w:ascii="Garamond" w:hAnsi="Garamond"/>
          <w:sz w:val="24"/>
          <w:szCs w:val="24"/>
        </w:rPr>
        <w:t>I.</w:t>
      </w:r>
    </w:p>
    <w:p w:rsidR="00BB28B4" w:rsidRPr="00C170CD" w:rsidRDefault="00BB28B4" w:rsidP="00BB28B4">
      <w:pPr>
        <w:jc w:val="both"/>
        <w:rPr>
          <w:rFonts w:ascii="Garamond" w:hAnsi="Garamond"/>
          <w:szCs w:val="24"/>
        </w:rPr>
      </w:pPr>
      <w:r w:rsidRPr="00C170CD">
        <w:rPr>
          <w:rFonts w:ascii="Garamond" w:hAnsi="Garamond"/>
          <w:szCs w:val="24"/>
        </w:rPr>
        <w:t xml:space="preserve">Občinski svet Občine Kidričevo </w:t>
      </w:r>
      <w:r w:rsidR="001760D8">
        <w:rPr>
          <w:rFonts w:ascii="Garamond" w:hAnsi="Garamond"/>
          <w:szCs w:val="24"/>
        </w:rPr>
        <w:t>pooblašča župana Občine Kidričevo, da podpiše sporazum o ureditvi razmerij z občinami v povezavi s prenosom gospodarske javne infrastrukture na občine po stanju na dan 1.1.2010.</w:t>
      </w:r>
    </w:p>
    <w:p w:rsidR="00114E62" w:rsidRDefault="00114E62" w:rsidP="00BB28B4">
      <w:pPr>
        <w:jc w:val="both"/>
        <w:rPr>
          <w:rFonts w:ascii="Garamond" w:hAnsi="Garamond"/>
          <w:szCs w:val="24"/>
        </w:rPr>
      </w:pPr>
    </w:p>
    <w:p w:rsidR="001760D8" w:rsidRPr="00C170CD" w:rsidRDefault="001760D8" w:rsidP="001760D8">
      <w:pPr>
        <w:pStyle w:val="Brezrazmikov"/>
        <w:jc w:val="center"/>
        <w:rPr>
          <w:rFonts w:ascii="Garamond" w:hAnsi="Garamond"/>
          <w:sz w:val="24"/>
          <w:szCs w:val="24"/>
        </w:rPr>
      </w:pPr>
      <w:r w:rsidRPr="00C170CD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I</w:t>
      </w:r>
      <w:r w:rsidRPr="00C170CD">
        <w:rPr>
          <w:rFonts w:ascii="Garamond" w:hAnsi="Garamond"/>
          <w:sz w:val="24"/>
          <w:szCs w:val="24"/>
        </w:rPr>
        <w:t>.</w:t>
      </w:r>
    </w:p>
    <w:p w:rsidR="001760D8" w:rsidRDefault="001760D8" w:rsidP="001760D8">
      <w:pPr>
        <w:jc w:val="both"/>
        <w:rPr>
          <w:rFonts w:ascii="Garamond" w:hAnsi="Garamond"/>
          <w:szCs w:val="24"/>
        </w:rPr>
      </w:pPr>
      <w:r w:rsidRPr="00C170CD">
        <w:rPr>
          <w:rFonts w:ascii="Garamond" w:hAnsi="Garamond"/>
          <w:szCs w:val="24"/>
        </w:rPr>
        <w:t xml:space="preserve">Občinski svet Občine Kidričevo </w:t>
      </w:r>
      <w:r>
        <w:rPr>
          <w:rFonts w:ascii="Garamond" w:hAnsi="Garamond"/>
          <w:szCs w:val="24"/>
        </w:rPr>
        <w:t xml:space="preserve">pooblašča župana, da podpiše aneks </w:t>
      </w:r>
      <w:r w:rsidR="00245EC5">
        <w:rPr>
          <w:rFonts w:ascii="Garamond" w:hAnsi="Garamond"/>
          <w:szCs w:val="24"/>
        </w:rPr>
        <w:t xml:space="preserve">k </w:t>
      </w:r>
      <w:r w:rsidRPr="00C170CD">
        <w:rPr>
          <w:rFonts w:ascii="Garamond" w:hAnsi="Garamond"/>
          <w:szCs w:val="24"/>
        </w:rPr>
        <w:t>Sporazum</w:t>
      </w:r>
      <w:r w:rsidR="00245EC5">
        <w:rPr>
          <w:rFonts w:ascii="Garamond" w:hAnsi="Garamond"/>
          <w:szCs w:val="24"/>
        </w:rPr>
        <w:t>u</w:t>
      </w:r>
      <w:r w:rsidRPr="00C170CD">
        <w:rPr>
          <w:rFonts w:ascii="Garamond" w:hAnsi="Garamond"/>
          <w:szCs w:val="24"/>
        </w:rPr>
        <w:t xml:space="preserve"> o obračunu enotne omrežnine</w:t>
      </w:r>
      <w:r>
        <w:rPr>
          <w:rFonts w:ascii="Garamond" w:hAnsi="Garamond"/>
          <w:szCs w:val="24"/>
        </w:rPr>
        <w:t xml:space="preserve"> z dne 12.5.2015</w:t>
      </w:r>
      <w:r w:rsidR="00245EC5">
        <w:rPr>
          <w:rFonts w:ascii="Garamond" w:hAnsi="Garamond"/>
          <w:szCs w:val="24"/>
        </w:rPr>
        <w:t>, s katerim se spremeni 7. člen sporazuma. Občina Kidričevo izstavi izvajalcu mesečno račun v višini 100% višine najemnine.</w:t>
      </w:r>
    </w:p>
    <w:p w:rsidR="001760D8" w:rsidRDefault="001760D8" w:rsidP="001760D8">
      <w:pPr>
        <w:jc w:val="both"/>
        <w:rPr>
          <w:rFonts w:ascii="Garamond" w:hAnsi="Garamond"/>
          <w:szCs w:val="24"/>
        </w:rPr>
      </w:pPr>
    </w:p>
    <w:p w:rsidR="001760D8" w:rsidRPr="00C170CD" w:rsidRDefault="001760D8" w:rsidP="001760D8">
      <w:pPr>
        <w:pStyle w:val="Brezrazmikov"/>
        <w:jc w:val="center"/>
        <w:rPr>
          <w:rFonts w:ascii="Garamond" w:hAnsi="Garamond"/>
          <w:sz w:val="24"/>
          <w:szCs w:val="24"/>
        </w:rPr>
      </w:pPr>
      <w:r w:rsidRPr="00C170CD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I</w:t>
      </w:r>
      <w:r w:rsidRPr="00C170CD">
        <w:rPr>
          <w:rFonts w:ascii="Garamond" w:hAnsi="Garamond"/>
          <w:sz w:val="24"/>
          <w:szCs w:val="24"/>
        </w:rPr>
        <w:t>.</w:t>
      </w:r>
    </w:p>
    <w:p w:rsidR="001760D8" w:rsidRPr="00C170CD" w:rsidRDefault="001760D8" w:rsidP="001760D8">
      <w:pPr>
        <w:jc w:val="both"/>
        <w:rPr>
          <w:rFonts w:ascii="Garamond" w:hAnsi="Garamond"/>
          <w:szCs w:val="24"/>
        </w:rPr>
      </w:pPr>
      <w:r w:rsidRPr="00C170CD">
        <w:rPr>
          <w:rFonts w:ascii="Garamond" w:hAnsi="Garamond"/>
          <w:szCs w:val="24"/>
        </w:rPr>
        <w:t>Občinski svet Občine Kidričevo sprejme sklep, da Občina Kidričevo</w:t>
      </w:r>
      <w:r w:rsidR="00245EC5">
        <w:rPr>
          <w:rFonts w:ascii="Garamond" w:hAnsi="Garamond"/>
          <w:szCs w:val="24"/>
        </w:rPr>
        <w:t>, v primeru, da niso podpisani dokumenti iz I. in II. točke sklepa</w:t>
      </w:r>
      <w:r>
        <w:rPr>
          <w:rFonts w:ascii="Garamond" w:hAnsi="Garamond"/>
          <w:szCs w:val="24"/>
        </w:rPr>
        <w:t>, do 30.4.2020,</w:t>
      </w:r>
      <w:r w:rsidRPr="00C170CD">
        <w:rPr>
          <w:rFonts w:ascii="Garamond" w:hAnsi="Garamond"/>
          <w:szCs w:val="24"/>
        </w:rPr>
        <w:t xml:space="preserve"> odpove Sporazum o obračunu enotne omrežnine</w:t>
      </w:r>
      <w:r>
        <w:rPr>
          <w:rFonts w:ascii="Garamond" w:hAnsi="Garamond"/>
          <w:szCs w:val="24"/>
        </w:rPr>
        <w:t xml:space="preserve"> z dne 12.5.2015</w:t>
      </w:r>
      <w:r w:rsidRPr="00C170CD">
        <w:rPr>
          <w:rFonts w:ascii="Garamond" w:hAnsi="Garamond"/>
          <w:szCs w:val="24"/>
        </w:rPr>
        <w:t>.</w:t>
      </w:r>
    </w:p>
    <w:p w:rsidR="001760D8" w:rsidRPr="00C170CD" w:rsidRDefault="001760D8" w:rsidP="00BB28B4">
      <w:pPr>
        <w:jc w:val="both"/>
        <w:rPr>
          <w:rFonts w:ascii="Garamond" w:hAnsi="Garamond"/>
          <w:szCs w:val="24"/>
        </w:rPr>
      </w:pPr>
    </w:p>
    <w:p w:rsidR="00114E62" w:rsidRPr="00C170CD" w:rsidRDefault="00114E62" w:rsidP="00114E62">
      <w:pPr>
        <w:jc w:val="center"/>
        <w:rPr>
          <w:rFonts w:ascii="Garamond" w:hAnsi="Garamond"/>
          <w:szCs w:val="24"/>
        </w:rPr>
      </w:pPr>
      <w:r w:rsidRPr="00C170CD">
        <w:rPr>
          <w:rFonts w:ascii="Garamond" w:hAnsi="Garamond"/>
          <w:szCs w:val="24"/>
        </w:rPr>
        <w:t>II</w:t>
      </w:r>
      <w:r w:rsidR="001760D8">
        <w:rPr>
          <w:rFonts w:ascii="Garamond" w:hAnsi="Garamond"/>
          <w:szCs w:val="24"/>
        </w:rPr>
        <w:t>I</w:t>
      </w:r>
      <w:r w:rsidRPr="00C170CD">
        <w:rPr>
          <w:rFonts w:ascii="Garamond" w:hAnsi="Garamond"/>
          <w:szCs w:val="24"/>
        </w:rPr>
        <w:t>.</w:t>
      </w:r>
    </w:p>
    <w:p w:rsidR="00114E62" w:rsidRPr="00C170CD" w:rsidRDefault="00114E62" w:rsidP="00114E62">
      <w:pPr>
        <w:rPr>
          <w:rFonts w:ascii="Garamond" w:hAnsi="Garamond"/>
          <w:szCs w:val="24"/>
        </w:rPr>
      </w:pPr>
      <w:r w:rsidRPr="00C170CD">
        <w:rPr>
          <w:rFonts w:ascii="Garamond" w:hAnsi="Garamond"/>
          <w:szCs w:val="24"/>
        </w:rPr>
        <w:t>Ta sklep začne veljati z dnem sprejema na seji Občinskega sveta Občine Kidričevo.</w:t>
      </w:r>
    </w:p>
    <w:p w:rsidR="00C170CD" w:rsidRPr="00C170CD" w:rsidRDefault="00C170CD" w:rsidP="00114E62">
      <w:pPr>
        <w:rPr>
          <w:rFonts w:ascii="Garamond" w:hAnsi="Garamond"/>
          <w:szCs w:val="24"/>
        </w:rPr>
      </w:pPr>
    </w:p>
    <w:p w:rsidR="00C170CD" w:rsidRPr="00C170CD" w:rsidRDefault="00C170CD" w:rsidP="00114E62">
      <w:pPr>
        <w:rPr>
          <w:rFonts w:ascii="Garamond" w:hAnsi="Garamond"/>
          <w:szCs w:val="24"/>
        </w:rPr>
      </w:pPr>
    </w:p>
    <w:p w:rsidR="00C170CD" w:rsidRPr="00C170CD" w:rsidRDefault="00C170CD" w:rsidP="00C170CD">
      <w:pPr>
        <w:pStyle w:val="Brezrazmikov"/>
        <w:jc w:val="both"/>
        <w:rPr>
          <w:rFonts w:ascii="Garamond" w:hAnsi="Garamond"/>
          <w:sz w:val="24"/>
          <w:szCs w:val="24"/>
        </w:rPr>
      </w:pPr>
      <w:r w:rsidRPr="00C170CD">
        <w:rPr>
          <w:rFonts w:ascii="Garamond" w:hAnsi="Garamond"/>
          <w:sz w:val="24"/>
          <w:szCs w:val="24"/>
        </w:rPr>
        <w:t>Številka: 301-2/2013</w:t>
      </w:r>
    </w:p>
    <w:p w:rsidR="00C170CD" w:rsidRPr="00C170CD" w:rsidRDefault="00C170CD" w:rsidP="00C170CD">
      <w:pPr>
        <w:pStyle w:val="Brezrazmikov"/>
        <w:jc w:val="both"/>
        <w:rPr>
          <w:rFonts w:ascii="Garamond" w:hAnsi="Garamond"/>
          <w:sz w:val="24"/>
          <w:szCs w:val="24"/>
        </w:rPr>
      </w:pPr>
      <w:r w:rsidRPr="00C170CD">
        <w:rPr>
          <w:rFonts w:ascii="Garamond" w:hAnsi="Garamond"/>
          <w:sz w:val="24"/>
          <w:szCs w:val="24"/>
        </w:rPr>
        <w:t>Datum:</w:t>
      </w:r>
    </w:p>
    <w:p w:rsidR="00C170CD" w:rsidRPr="00C170CD" w:rsidRDefault="00C170CD" w:rsidP="00C170CD">
      <w:pPr>
        <w:rPr>
          <w:rFonts w:ascii="Garamond" w:hAnsi="Garamond"/>
          <w:szCs w:val="24"/>
        </w:rPr>
      </w:pPr>
      <w:r w:rsidRPr="00C170CD">
        <w:rPr>
          <w:rFonts w:ascii="Garamond" w:hAnsi="Garamond"/>
          <w:szCs w:val="24"/>
        </w:rPr>
        <w:t>___________________________________________________________________________</w:t>
      </w:r>
    </w:p>
    <w:p w:rsidR="00C170CD" w:rsidRPr="00C170CD" w:rsidRDefault="00C170CD" w:rsidP="00C170CD">
      <w:pPr>
        <w:jc w:val="center"/>
        <w:rPr>
          <w:rFonts w:ascii="Garamond" w:hAnsi="Garamond"/>
          <w:szCs w:val="24"/>
        </w:rPr>
      </w:pPr>
    </w:p>
    <w:p w:rsidR="00C170CD" w:rsidRPr="00C170CD" w:rsidRDefault="00C170CD" w:rsidP="00C170CD">
      <w:pPr>
        <w:jc w:val="center"/>
        <w:rPr>
          <w:rFonts w:ascii="Garamond" w:hAnsi="Garamond"/>
          <w:szCs w:val="24"/>
        </w:rPr>
      </w:pPr>
      <w:r w:rsidRPr="00C170CD">
        <w:rPr>
          <w:rFonts w:ascii="Garamond" w:hAnsi="Garamond"/>
          <w:szCs w:val="24"/>
        </w:rPr>
        <w:t>OBRAZLOŽITEV</w:t>
      </w:r>
    </w:p>
    <w:p w:rsidR="00BB28B4" w:rsidRPr="00C170CD" w:rsidRDefault="00BB28B4" w:rsidP="00BB28B4">
      <w:pPr>
        <w:pStyle w:val="Brezrazmikov"/>
        <w:rPr>
          <w:rFonts w:ascii="Garamond" w:hAnsi="Garamond"/>
          <w:b/>
          <w:sz w:val="24"/>
          <w:szCs w:val="24"/>
        </w:rPr>
      </w:pPr>
    </w:p>
    <w:p w:rsidR="00BB28B4" w:rsidRPr="00C170CD" w:rsidRDefault="00BB28B4" w:rsidP="00913E40">
      <w:pPr>
        <w:pStyle w:val="Brezrazmikov"/>
        <w:jc w:val="center"/>
        <w:rPr>
          <w:rFonts w:ascii="Garamond" w:hAnsi="Garamond"/>
          <w:b/>
          <w:sz w:val="24"/>
          <w:szCs w:val="24"/>
        </w:rPr>
      </w:pPr>
    </w:p>
    <w:p w:rsidR="002500CD" w:rsidRDefault="002500CD" w:rsidP="002500CD">
      <w:pPr>
        <w:pStyle w:val="Brezrazmikov"/>
        <w:jc w:val="both"/>
        <w:rPr>
          <w:rFonts w:ascii="Garamond" w:hAnsi="Garamond"/>
          <w:sz w:val="24"/>
          <w:szCs w:val="24"/>
        </w:rPr>
      </w:pPr>
      <w:r w:rsidRPr="002500CD">
        <w:rPr>
          <w:rFonts w:ascii="Garamond" w:hAnsi="Garamond"/>
          <w:sz w:val="24"/>
          <w:szCs w:val="24"/>
        </w:rPr>
        <w:t xml:space="preserve">Do 1.1.2010 so bili vsi infrastrukturni objekti in  naprave vodeni v poslovnih knjigah izvajalcev, torej komunalnih podjetij. Sredstva so bila </w:t>
      </w:r>
      <w:proofErr w:type="spellStart"/>
      <w:r w:rsidRPr="002500CD">
        <w:rPr>
          <w:rFonts w:ascii="Garamond" w:hAnsi="Garamond"/>
          <w:sz w:val="24"/>
          <w:szCs w:val="24"/>
        </w:rPr>
        <w:t>naknjižena</w:t>
      </w:r>
      <w:proofErr w:type="spellEnd"/>
      <w:r w:rsidRPr="002500CD">
        <w:rPr>
          <w:rFonts w:ascii="Garamond" w:hAnsi="Garamond"/>
          <w:sz w:val="24"/>
          <w:szCs w:val="24"/>
        </w:rPr>
        <w:t xml:space="preserve"> po posameznih občinah glede na lokacijo. </w:t>
      </w:r>
      <w:r>
        <w:rPr>
          <w:rFonts w:ascii="Garamond" w:hAnsi="Garamond"/>
          <w:sz w:val="24"/>
          <w:szCs w:val="24"/>
        </w:rPr>
        <w:t>V tem obdobju se tudi omrežnina ni zaračunavala. S 1.1.2010 je začela veljati Uredba MEDO, ki je infrastrukturo prenesla nazaj k lastnikom(občinam). Komunalno podjetje Ptuj je v letu 2012 pripravilo skupaj z revizijsko hišo predlog skupne rabe objektov in naprav. Sporazum ni bil podpisan s strani vseh občin.</w:t>
      </w:r>
    </w:p>
    <w:p w:rsidR="002500CD" w:rsidRDefault="002500CD" w:rsidP="002500CD">
      <w:pPr>
        <w:pStyle w:val="Brezrazmikov"/>
        <w:ind w:left="1065"/>
        <w:jc w:val="both"/>
        <w:rPr>
          <w:rFonts w:ascii="Garamond" w:hAnsi="Garamond"/>
          <w:sz w:val="24"/>
          <w:szCs w:val="24"/>
        </w:rPr>
      </w:pPr>
    </w:p>
    <w:p w:rsidR="00913E40" w:rsidRDefault="001C3416" w:rsidP="00913E40">
      <w:pPr>
        <w:pStyle w:val="Brezrazmikov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Občinski svet Občine Kidričevo je na svoji 26. </w:t>
      </w:r>
      <w:r w:rsidR="00116B60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edni seji, dne 31.3.2014, spre</w:t>
      </w:r>
      <w:r w:rsidR="00D614C6">
        <w:rPr>
          <w:rFonts w:ascii="Garamond" w:hAnsi="Garamond"/>
          <w:sz w:val="24"/>
          <w:szCs w:val="24"/>
        </w:rPr>
        <w:t>jel sklep, da pooblašča župana O</w:t>
      </w:r>
      <w:r>
        <w:rPr>
          <w:rFonts w:ascii="Garamond" w:hAnsi="Garamond"/>
          <w:sz w:val="24"/>
          <w:szCs w:val="24"/>
        </w:rPr>
        <w:t>bčine Kidričevo, gospoda Antona Leskovarja, da podpiše sporazum</w:t>
      </w:r>
      <w:r w:rsidR="00116B60">
        <w:rPr>
          <w:rFonts w:ascii="Garamond" w:hAnsi="Garamond"/>
          <w:sz w:val="24"/>
          <w:szCs w:val="24"/>
        </w:rPr>
        <w:t xml:space="preserve"> o obračunu enotne omrežnine v sistemu, ki ga upravlja Komunalno podjetje Ptuj d.o.o., to je 3,35 EUR.</w:t>
      </w:r>
    </w:p>
    <w:p w:rsidR="00116B60" w:rsidRDefault="00116B60" w:rsidP="00913E40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2500CD" w:rsidRDefault="002500CD" w:rsidP="00913E40">
      <w:pPr>
        <w:pStyle w:val="Brezrazmikov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 7.člena navedenega sporazuma izhaja, da se 20% letne najemnine zadrži na Komunalnem podjetju Ptuj za financiranje izvedbe nujnih investicijsko vzdrževalnih del.</w:t>
      </w:r>
    </w:p>
    <w:p w:rsidR="002500CD" w:rsidRDefault="002500CD" w:rsidP="00913E40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116B60" w:rsidRDefault="00116B60" w:rsidP="00913E40">
      <w:pPr>
        <w:pStyle w:val="Brezrazmikov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 12. člena navedenega sporazuma izhaja, da se stranke sporazuma dogovorijo, da se veljavnost sporazuma vsako leto brez sklenitve aneksa podaljša za eno leto, v kolikor katera izmed strank najkasneje do 30.4. sporazuma ne odpove.</w:t>
      </w:r>
    </w:p>
    <w:p w:rsidR="00116B60" w:rsidRDefault="00116B60" w:rsidP="00913E40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116B60" w:rsidRPr="00DD3029" w:rsidRDefault="00116B60" w:rsidP="00116B60">
      <w:pPr>
        <w:jc w:val="both"/>
        <w:rPr>
          <w:rFonts w:ascii="Garamond" w:hAnsi="Garamond"/>
          <w:szCs w:val="24"/>
        </w:rPr>
      </w:pPr>
      <w:r w:rsidRPr="00DD3029">
        <w:rPr>
          <w:rFonts w:ascii="Garamond" w:hAnsi="Garamond"/>
          <w:szCs w:val="24"/>
        </w:rPr>
        <w:lastRenderedPageBreak/>
        <w:t>Na podlagi navedenega predlagam Občinskemu svetu Občine Kidričevo, da predlog sklepa obravnava in sprejme.</w:t>
      </w:r>
    </w:p>
    <w:p w:rsidR="00116B60" w:rsidRPr="00C170CD" w:rsidRDefault="00116B60" w:rsidP="00913E40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913E40" w:rsidRPr="00C170CD" w:rsidRDefault="00913E40" w:rsidP="00913E40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116B60" w:rsidRDefault="00913E40" w:rsidP="00116B60">
      <w:pPr>
        <w:jc w:val="both"/>
        <w:rPr>
          <w:rFonts w:ascii="Garamond" w:hAnsi="Garamond"/>
          <w:szCs w:val="24"/>
        </w:rPr>
      </w:pPr>
      <w:r w:rsidRPr="00C170CD">
        <w:rPr>
          <w:rFonts w:ascii="Garamond" w:hAnsi="Garamond"/>
          <w:szCs w:val="24"/>
        </w:rPr>
        <w:tab/>
      </w:r>
      <w:r w:rsidRPr="00C170CD">
        <w:rPr>
          <w:rFonts w:ascii="Garamond" w:hAnsi="Garamond"/>
          <w:szCs w:val="24"/>
        </w:rPr>
        <w:tab/>
      </w:r>
      <w:r w:rsidRPr="00C170CD">
        <w:rPr>
          <w:rFonts w:ascii="Garamond" w:hAnsi="Garamond"/>
          <w:szCs w:val="24"/>
        </w:rPr>
        <w:tab/>
      </w:r>
      <w:r w:rsidRPr="00C170CD">
        <w:rPr>
          <w:rFonts w:ascii="Garamond" w:hAnsi="Garamond"/>
          <w:szCs w:val="24"/>
        </w:rPr>
        <w:tab/>
      </w:r>
      <w:r w:rsidRPr="00C170CD">
        <w:rPr>
          <w:rFonts w:ascii="Garamond" w:hAnsi="Garamond"/>
          <w:szCs w:val="24"/>
        </w:rPr>
        <w:tab/>
      </w:r>
      <w:r w:rsidRPr="00C170CD">
        <w:rPr>
          <w:rFonts w:ascii="Garamond" w:hAnsi="Garamond"/>
          <w:szCs w:val="24"/>
        </w:rPr>
        <w:tab/>
      </w:r>
      <w:r w:rsidRPr="00C170CD">
        <w:rPr>
          <w:rFonts w:ascii="Garamond" w:hAnsi="Garamond"/>
          <w:szCs w:val="24"/>
        </w:rPr>
        <w:tab/>
      </w:r>
      <w:r w:rsidRPr="00C170CD">
        <w:rPr>
          <w:rFonts w:ascii="Garamond" w:hAnsi="Garamond"/>
          <w:szCs w:val="24"/>
        </w:rPr>
        <w:tab/>
      </w:r>
      <w:r w:rsidR="00116B60" w:rsidRPr="001051CE">
        <w:rPr>
          <w:rFonts w:ascii="Garamond" w:hAnsi="Garamond"/>
          <w:szCs w:val="24"/>
        </w:rPr>
        <w:t>Anton LESKOVAR,</w:t>
      </w:r>
    </w:p>
    <w:p w:rsidR="00116B60" w:rsidRPr="001051CE" w:rsidRDefault="00116B60" w:rsidP="00116B60">
      <w:pPr>
        <w:ind w:left="4956" w:firstLine="708"/>
        <w:jc w:val="both"/>
        <w:rPr>
          <w:rFonts w:ascii="Garamond" w:hAnsi="Garamond"/>
          <w:szCs w:val="24"/>
        </w:rPr>
      </w:pPr>
      <w:r w:rsidRPr="001051CE">
        <w:rPr>
          <w:rFonts w:ascii="Garamond" w:hAnsi="Garamond"/>
          <w:szCs w:val="24"/>
        </w:rPr>
        <w:t>župan Občine Kidričevo</w:t>
      </w:r>
    </w:p>
    <w:p w:rsidR="00913E40" w:rsidRPr="00C170CD" w:rsidRDefault="00913E40" w:rsidP="00116B60">
      <w:pPr>
        <w:pStyle w:val="Brezrazmikov"/>
        <w:jc w:val="both"/>
        <w:rPr>
          <w:rFonts w:ascii="Garamond" w:hAnsi="Garamond"/>
          <w:sz w:val="24"/>
          <w:szCs w:val="24"/>
        </w:rPr>
      </w:pPr>
    </w:p>
    <w:sectPr w:rsidR="00913E40" w:rsidRPr="00C170CD" w:rsidSect="00143E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40" w:rsidRDefault="00116940" w:rsidP="00C170CD">
      <w:r>
        <w:separator/>
      </w:r>
    </w:p>
  </w:endnote>
  <w:endnote w:type="continuationSeparator" w:id="0">
    <w:p w:rsidR="00116940" w:rsidRDefault="00116940" w:rsidP="00C1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40" w:rsidRDefault="00116940" w:rsidP="00C170CD">
      <w:r>
        <w:separator/>
      </w:r>
    </w:p>
  </w:footnote>
  <w:footnote w:type="continuationSeparator" w:id="0">
    <w:p w:rsidR="00116940" w:rsidRDefault="00116940" w:rsidP="00C1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CD" w:rsidRDefault="00C170CD" w:rsidP="00C170CD">
    <w:pPr>
      <w:pStyle w:val="Glava"/>
      <w:jc w:val="right"/>
    </w:pPr>
    <w:r>
      <w:t>PREDLOG</w:t>
    </w:r>
  </w:p>
  <w:p w:rsidR="00C170CD" w:rsidRDefault="00C170CD" w:rsidP="00C170CD">
    <w:pPr>
      <w:pStyle w:val="Glava"/>
      <w:jc w:val="right"/>
    </w:pPr>
    <w:r>
      <w:t>Januar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97C72"/>
    <w:multiLevelType w:val="hybridMultilevel"/>
    <w:tmpl w:val="53E28196"/>
    <w:lvl w:ilvl="0" w:tplc="601A4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40"/>
    <w:rsid w:val="00114E62"/>
    <w:rsid w:val="00116940"/>
    <w:rsid w:val="00116B60"/>
    <w:rsid w:val="00143E17"/>
    <w:rsid w:val="001760D8"/>
    <w:rsid w:val="001C3416"/>
    <w:rsid w:val="00245EC5"/>
    <w:rsid w:val="002500CD"/>
    <w:rsid w:val="00672606"/>
    <w:rsid w:val="006A7523"/>
    <w:rsid w:val="00856B81"/>
    <w:rsid w:val="00896E2B"/>
    <w:rsid w:val="00913E40"/>
    <w:rsid w:val="009343DA"/>
    <w:rsid w:val="00A36A6A"/>
    <w:rsid w:val="00BB28B4"/>
    <w:rsid w:val="00C12FEB"/>
    <w:rsid w:val="00C170CD"/>
    <w:rsid w:val="00D614C6"/>
    <w:rsid w:val="00D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83477-6E0E-4D76-9CF0-96375A15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28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13E4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semiHidden/>
    <w:unhideWhenUsed/>
    <w:rsid w:val="00C170C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70C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C170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C170CD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BC709-85FA-42DE-A697-0BC05FD8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2014-04-22T11:49:00Z</cp:lastPrinted>
  <dcterms:created xsi:type="dcterms:W3CDTF">2020-01-30T10:54:00Z</dcterms:created>
  <dcterms:modified xsi:type="dcterms:W3CDTF">2020-01-30T10:54:00Z</dcterms:modified>
</cp:coreProperties>
</file>