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F33F" w14:textId="40B3CF7B" w:rsidR="00E90C87" w:rsidRPr="00040EAE" w:rsidRDefault="00E90C87" w:rsidP="00E90C87">
      <w:pPr>
        <w:pStyle w:val="Telobesedila"/>
        <w:tabs>
          <w:tab w:val="left" w:pos="810"/>
        </w:tabs>
        <w:rPr>
          <w:rFonts w:ascii="Arial" w:hAnsi="Arial" w:cs="Arial"/>
          <w:bCs/>
          <w:iCs/>
          <w:sz w:val="20"/>
          <w:szCs w:val="20"/>
        </w:rPr>
      </w:pPr>
      <w:r w:rsidRPr="00040EAE">
        <w:rPr>
          <w:rFonts w:ascii="Arial" w:hAnsi="Arial" w:cs="Arial"/>
          <w:bCs/>
          <w:iCs/>
          <w:sz w:val="20"/>
          <w:szCs w:val="20"/>
        </w:rPr>
        <w:t xml:space="preserve">Na podlagi tretjega odstavka 98. člena Zakona o javnih financah (Uradni list RS, št. 11/11 – uradno prečiščeno besedilo, 14/13 – </w:t>
      </w:r>
      <w:proofErr w:type="spellStart"/>
      <w:r w:rsidRPr="00040EAE">
        <w:rPr>
          <w:rFonts w:ascii="Arial" w:hAnsi="Arial" w:cs="Arial"/>
          <w:bCs/>
          <w:iCs/>
          <w:sz w:val="20"/>
          <w:szCs w:val="20"/>
        </w:rPr>
        <w:t>popr</w:t>
      </w:r>
      <w:proofErr w:type="spellEnd"/>
      <w:r w:rsidRPr="00040EAE">
        <w:rPr>
          <w:rFonts w:ascii="Arial" w:hAnsi="Arial" w:cs="Arial"/>
          <w:bCs/>
          <w:iCs/>
          <w:sz w:val="20"/>
          <w:szCs w:val="20"/>
        </w:rPr>
        <w:t xml:space="preserve">., 101/13, 55/15 – </w:t>
      </w:r>
      <w:proofErr w:type="spellStart"/>
      <w:r w:rsidRPr="00040EAE">
        <w:rPr>
          <w:rFonts w:ascii="Arial" w:hAnsi="Arial" w:cs="Arial"/>
          <w:bCs/>
          <w:iCs/>
          <w:sz w:val="20"/>
          <w:szCs w:val="20"/>
        </w:rPr>
        <w:t>ZFisP</w:t>
      </w:r>
      <w:proofErr w:type="spellEnd"/>
      <w:r w:rsidRPr="00040EAE">
        <w:rPr>
          <w:rFonts w:ascii="Arial" w:hAnsi="Arial" w:cs="Arial"/>
          <w:bCs/>
          <w:iCs/>
          <w:sz w:val="20"/>
          <w:szCs w:val="20"/>
        </w:rPr>
        <w:t xml:space="preserve">, 96/15 – ZIPRS1617, 13/18 in 195/20 – </w:t>
      </w:r>
      <w:proofErr w:type="spellStart"/>
      <w:r w:rsidRPr="00040EAE">
        <w:rPr>
          <w:rFonts w:ascii="Arial" w:hAnsi="Arial" w:cs="Arial"/>
          <w:bCs/>
          <w:iCs/>
          <w:sz w:val="20"/>
          <w:szCs w:val="20"/>
        </w:rPr>
        <w:t>odl</w:t>
      </w:r>
      <w:proofErr w:type="spellEnd"/>
      <w:r w:rsidRPr="00040EAE">
        <w:rPr>
          <w:rFonts w:ascii="Arial" w:hAnsi="Arial" w:cs="Arial"/>
          <w:bCs/>
          <w:iCs/>
          <w:sz w:val="20"/>
          <w:szCs w:val="20"/>
        </w:rPr>
        <w:t xml:space="preserve">. US) in 73. člena Statuta Občine Nazarje je občinski svet na </w:t>
      </w:r>
      <w:r w:rsidR="00040EAE">
        <w:rPr>
          <w:rFonts w:ascii="Arial" w:hAnsi="Arial" w:cs="Arial"/>
          <w:bCs/>
          <w:iCs/>
          <w:sz w:val="20"/>
          <w:szCs w:val="20"/>
        </w:rPr>
        <w:t>4. redni seji</w:t>
      </w:r>
      <w:r w:rsidRPr="00040EAE">
        <w:rPr>
          <w:rFonts w:ascii="Arial" w:hAnsi="Arial" w:cs="Arial"/>
          <w:bCs/>
          <w:iCs/>
          <w:sz w:val="20"/>
          <w:szCs w:val="20"/>
        </w:rPr>
        <w:t xml:space="preserve">, dne </w:t>
      </w:r>
      <w:r w:rsidR="00040EAE">
        <w:rPr>
          <w:rFonts w:ascii="Arial" w:hAnsi="Arial" w:cs="Arial"/>
          <w:bCs/>
          <w:iCs/>
          <w:sz w:val="20"/>
          <w:szCs w:val="20"/>
        </w:rPr>
        <w:t>20.04.2023</w:t>
      </w:r>
      <w:r w:rsidRPr="00040EAE">
        <w:rPr>
          <w:rFonts w:ascii="Arial" w:hAnsi="Arial" w:cs="Arial"/>
          <w:bCs/>
          <w:iCs/>
          <w:sz w:val="20"/>
          <w:szCs w:val="20"/>
        </w:rPr>
        <w:t xml:space="preserve"> sprejel</w:t>
      </w:r>
    </w:p>
    <w:p w14:paraId="1A64DBE0" w14:textId="77777777" w:rsidR="00040EAE" w:rsidRDefault="00040EAE" w:rsidP="00E90C87">
      <w:pPr>
        <w:pStyle w:val="Telobesedila"/>
        <w:tabs>
          <w:tab w:val="left" w:pos="810"/>
        </w:tabs>
        <w:jc w:val="center"/>
        <w:rPr>
          <w:rFonts w:ascii="Arial" w:hAnsi="Arial" w:cs="Arial"/>
          <w:b/>
          <w:iCs/>
          <w:sz w:val="20"/>
          <w:szCs w:val="20"/>
        </w:rPr>
      </w:pPr>
    </w:p>
    <w:p w14:paraId="718EAC06" w14:textId="4D2B8A48" w:rsidR="00E90C87" w:rsidRPr="00040EAE" w:rsidRDefault="00E90C87" w:rsidP="00E90C87">
      <w:pPr>
        <w:pStyle w:val="Telobesedila"/>
        <w:tabs>
          <w:tab w:val="left" w:pos="810"/>
        </w:tabs>
        <w:jc w:val="center"/>
        <w:rPr>
          <w:rFonts w:ascii="Arial" w:hAnsi="Arial" w:cs="Arial"/>
          <w:b/>
          <w:iCs/>
          <w:sz w:val="20"/>
          <w:szCs w:val="20"/>
        </w:rPr>
      </w:pPr>
      <w:r w:rsidRPr="00040EAE">
        <w:rPr>
          <w:rFonts w:ascii="Arial" w:hAnsi="Arial" w:cs="Arial"/>
          <w:b/>
          <w:iCs/>
          <w:sz w:val="20"/>
          <w:szCs w:val="20"/>
        </w:rPr>
        <w:t>ZAKLJUČNI RAČUN</w:t>
      </w:r>
    </w:p>
    <w:p w14:paraId="096A5101" w14:textId="77777777" w:rsidR="00E90C87" w:rsidRDefault="00E90C87" w:rsidP="00E90C87">
      <w:pPr>
        <w:pStyle w:val="Telobesedila"/>
        <w:tabs>
          <w:tab w:val="left" w:pos="810"/>
        </w:tabs>
        <w:jc w:val="center"/>
        <w:rPr>
          <w:rFonts w:ascii="Arial" w:hAnsi="Arial" w:cs="Arial"/>
          <w:b/>
          <w:iCs/>
          <w:sz w:val="20"/>
          <w:szCs w:val="20"/>
        </w:rPr>
      </w:pPr>
      <w:r w:rsidRPr="00040EAE">
        <w:rPr>
          <w:rFonts w:ascii="Arial" w:hAnsi="Arial" w:cs="Arial"/>
          <w:b/>
          <w:iCs/>
          <w:sz w:val="20"/>
          <w:szCs w:val="20"/>
        </w:rPr>
        <w:t>PRORAČUNA OBČINE NAZARJE ZA LETO 2022</w:t>
      </w:r>
    </w:p>
    <w:p w14:paraId="71B30D29" w14:textId="77777777" w:rsidR="00040EAE" w:rsidRPr="00040EAE" w:rsidRDefault="00040EAE" w:rsidP="00E90C87">
      <w:pPr>
        <w:pStyle w:val="Telobesedila"/>
        <w:tabs>
          <w:tab w:val="left" w:pos="810"/>
        </w:tabs>
        <w:jc w:val="center"/>
        <w:rPr>
          <w:rFonts w:ascii="Arial" w:hAnsi="Arial" w:cs="Arial"/>
          <w:b/>
          <w:iCs/>
          <w:sz w:val="20"/>
          <w:szCs w:val="20"/>
        </w:rPr>
      </w:pPr>
    </w:p>
    <w:p w14:paraId="4EB2395A" w14:textId="77777777" w:rsidR="00E90C87" w:rsidRPr="00040EAE" w:rsidRDefault="00E90C87" w:rsidP="00E90C87">
      <w:pPr>
        <w:pStyle w:val="Telobesedila"/>
        <w:tabs>
          <w:tab w:val="left" w:pos="810"/>
        </w:tabs>
        <w:jc w:val="center"/>
        <w:rPr>
          <w:rFonts w:ascii="Arial" w:hAnsi="Arial" w:cs="Arial"/>
          <w:bCs/>
          <w:iCs/>
          <w:sz w:val="20"/>
          <w:szCs w:val="20"/>
        </w:rPr>
      </w:pPr>
      <w:r w:rsidRPr="00040EAE">
        <w:rPr>
          <w:rFonts w:ascii="Arial" w:hAnsi="Arial" w:cs="Arial"/>
          <w:bCs/>
          <w:iCs/>
          <w:sz w:val="20"/>
          <w:szCs w:val="20"/>
        </w:rPr>
        <w:t>1. člen</w:t>
      </w:r>
    </w:p>
    <w:p w14:paraId="264F0F0F" w14:textId="77777777" w:rsidR="00E90C87" w:rsidRPr="00040EAE" w:rsidRDefault="00E90C87" w:rsidP="00E90C87">
      <w:pPr>
        <w:pStyle w:val="Telobesedila"/>
        <w:tabs>
          <w:tab w:val="left" w:pos="810"/>
        </w:tabs>
        <w:rPr>
          <w:rFonts w:ascii="Arial" w:hAnsi="Arial" w:cs="Arial"/>
          <w:bCs/>
          <w:iCs/>
          <w:sz w:val="20"/>
          <w:szCs w:val="20"/>
        </w:rPr>
      </w:pPr>
      <w:r w:rsidRPr="00040EAE">
        <w:rPr>
          <w:rFonts w:ascii="Arial" w:hAnsi="Arial" w:cs="Arial"/>
          <w:bCs/>
          <w:iCs/>
          <w:sz w:val="20"/>
          <w:szCs w:val="20"/>
        </w:rPr>
        <w:t>Sprejme se zaključni račun proračuna Občine Nazarje za leto 2022.</w:t>
      </w:r>
    </w:p>
    <w:p w14:paraId="4201725D" w14:textId="77777777" w:rsidR="00E90C87" w:rsidRPr="00040EAE" w:rsidRDefault="00E90C87" w:rsidP="00E90C87">
      <w:pPr>
        <w:pStyle w:val="Telobesedila"/>
        <w:tabs>
          <w:tab w:val="left" w:pos="810"/>
        </w:tabs>
        <w:jc w:val="center"/>
        <w:rPr>
          <w:rFonts w:ascii="Arial" w:hAnsi="Arial" w:cs="Arial"/>
          <w:bCs/>
          <w:iCs/>
          <w:sz w:val="20"/>
          <w:szCs w:val="20"/>
        </w:rPr>
      </w:pPr>
      <w:r w:rsidRPr="00040EAE">
        <w:rPr>
          <w:rFonts w:ascii="Arial" w:hAnsi="Arial" w:cs="Arial"/>
          <w:bCs/>
          <w:iCs/>
          <w:sz w:val="20"/>
          <w:szCs w:val="20"/>
        </w:rPr>
        <w:t>2. člen</w:t>
      </w:r>
    </w:p>
    <w:p w14:paraId="4C8D314D" w14:textId="77777777" w:rsidR="00E90C87" w:rsidRPr="00040EAE" w:rsidRDefault="00E90C87" w:rsidP="00E90C87">
      <w:pPr>
        <w:pStyle w:val="Telobesedila"/>
        <w:tabs>
          <w:tab w:val="left" w:pos="810"/>
        </w:tabs>
        <w:rPr>
          <w:rFonts w:ascii="Arial" w:hAnsi="Arial" w:cs="Arial"/>
          <w:bCs/>
          <w:iCs/>
          <w:sz w:val="20"/>
          <w:szCs w:val="20"/>
        </w:rPr>
      </w:pPr>
      <w:r w:rsidRPr="00040EAE">
        <w:rPr>
          <w:rFonts w:ascii="Arial" w:hAnsi="Arial" w:cs="Arial"/>
          <w:bCs/>
          <w:iCs/>
          <w:sz w:val="20"/>
          <w:szCs w:val="20"/>
        </w:rPr>
        <w:t xml:space="preserve">Zaključni račun proračuna Občine Nazarje za leto 2022 sestavljajo splošni in posebni del. V splošnem delu je podan podrobnejši prikaz predvidenih in realiziranih prihodkov in odhodkov oziroma prejemkov in izdatkov iz bilance prihodkov in odhodkov, računa finančnih terjatev in naložb ter računa financiranja, v posebnem delu pa prikaz predvidenih in realiziranih odhodkov in drugih izdatkov proračuna Občine Nazarje za leto 2022. </w:t>
      </w:r>
    </w:p>
    <w:p w14:paraId="5FA936CE" w14:textId="77777777" w:rsidR="00E90C87" w:rsidRPr="00040EAE" w:rsidRDefault="00E90C87" w:rsidP="00E90C87">
      <w:pPr>
        <w:pStyle w:val="Telobesedila"/>
        <w:tabs>
          <w:tab w:val="left" w:pos="810"/>
        </w:tabs>
        <w:rPr>
          <w:rFonts w:ascii="Arial" w:hAnsi="Arial" w:cs="Arial"/>
          <w:bCs/>
          <w:iCs/>
          <w:sz w:val="20"/>
          <w:szCs w:val="20"/>
        </w:rPr>
      </w:pPr>
      <w:r w:rsidRPr="00040EAE">
        <w:rPr>
          <w:rFonts w:ascii="Arial" w:hAnsi="Arial" w:cs="Arial"/>
          <w:bCs/>
          <w:iCs/>
          <w:sz w:val="20"/>
          <w:szCs w:val="20"/>
        </w:rPr>
        <w:t>Sestavni del zaključnega računa je tudi načrt razvojnih programov, v katerem je podan prikaz podatkov o načrtovanih vrednostih posameznih projektov, njihovih spremembah med letom 2022 ter o njihovi realizaciji v tem letu. Proračun občine Nazarje je bil realiziran v naslednjih zneskih:</w:t>
      </w:r>
    </w:p>
    <w:tbl>
      <w:tblPr>
        <w:tblW w:w="6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1840"/>
      </w:tblGrid>
      <w:tr w:rsidR="00E90C87" w:rsidRPr="00040EAE" w14:paraId="605F05E6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8770" w14:textId="77777777" w:rsidR="00E90C87" w:rsidRPr="00040EAE" w:rsidRDefault="00E90C87" w:rsidP="00FC04B0">
            <w:pPr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BILANCA PRIHODKOV IN ODHODKOV 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E6BFF5" w14:textId="77777777" w:rsidR="00E90C87" w:rsidRPr="00040EAE" w:rsidRDefault="00E90C87" w:rsidP="00FC04B0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 xml:space="preserve">v EUR </w:t>
            </w:r>
          </w:p>
        </w:tc>
      </w:tr>
      <w:tr w:rsidR="00E90C87" w:rsidRPr="00040EAE" w14:paraId="1C683FB0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237F9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DA291F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</w:p>
        </w:tc>
      </w:tr>
      <w:tr w:rsidR="00E90C87" w:rsidRPr="00040EAE" w14:paraId="68F93D90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09F8" w14:textId="77777777" w:rsidR="00E90C87" w:rsidRPr="00040EAE" w:rsidRDefault="00E90C87" w:rsidP="00FC04B0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Konto K2/K3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506E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Realizacija 2022</w:t>
            </w:r>
          </w:p>
        </w:tc>
      </w:tr>
      <w:tr w:rsidR="00E90C87" w:rsidRPr="00040EAE" w14:paraId="537723B8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A098" w14:textId="77777777" w:rsidR="00E90C87" w:rsidRPr="00040EAE" w:rsidRDefault="00E90C87" w:rsidP="00FC04B0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B48C" w14:textId="77777777" w:rsidR="00E90C87" w:rsidRPr="00040EAE" w:rsidRDefault="00E90C87" w:rsidP="00FC04B0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2</w:t>
            </w:r>
          </w:p>
        </w:tc>
      </w:tr>
      <w:tr w:rsidR="00E90C87" w:rsidRPr="00040EAE" w14:paraId="1FDE7653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20EA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I. Skupaj prihodki (70+71+72+73+74+78)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6709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3.221.606 </w:t>
            </w:r>
          </w:p>
        </w:tc>
      </w:tr>
      <w:tr w:rsidR="00E90C87" w:rsidRPr="00040EAE" w14:paraId="2AD5D67B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0E84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II. Skupaj odhodki (40+41+42+43)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B8EA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3.530.382 </w:t>
            </w:r>
          </w:p>
        </w:tc>
      </w:tr>
      <w:tr w:rsidR="00E90C87" w:rsidRPr="00040EAE" w14:paraId="3FCF10DB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EEB1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III. Proračunski presežek/primanjkljaj (I.-II.)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FD7A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 -308.776</w:t>
            </w:r>
          </w:p>
        </w:tc>
      </w:tr>
      <w:tr w:rsidR="00E90C87" w:rsidRPr="00040EAE" w14:paraId="6F634ACF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6BBE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04C2" w14:textId="77777777" w:rsidR="00E90C87" w:rsidRPr="00040EAE" w:rsidRDefault="00E90C87" w:rsidP="00FC04B0">
            <w:pPr>
              <w:rPr>
                <w:rFonts w:ascii="Arial" w:hAnsi="Arial" w:cs="Arial"/>
                <w:lang w:eastAsia="sl-SI"/>
              </w:rPr>
            </w:pPr>
          </w:p>
        </w:tc>
      </w:tr>
      <w:tr w:rsidR="00E90C87" w:rsidRPr="00040EAE" w14:paraId="22955ADC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DA37" w14:textId="77777777" w:rsidR="00E90C87" w:rsidRPr="00040EAE" w:rsidRDefault="00E90C87" w:rsidP="00FC04B0">
            <w:pPr>
              <w:ind w:left="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RAČUN FINANČNIH TERJATEV IN NALOŽB 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7542EC" w14:textId="77777777" w:rsidR="00E90C87" w:rsidRPr="00040EAE" w:rsidRDefault="00E90C87" w:rsidP="00FC04B0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 xml:space="preserve">v EUR </w:t>
            </w:r>
          </w:p>
        </w:tc>
      </w:tr>
      <w:tr w:rsidR="00E90C87" w:rsidRPr="00040EAE" w14:paraId="47C87EFA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B7EF7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D2A9CA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</w:p>
        </w:tc>
      </w:tr>
      <w:tr w:rsidR="00E90C87" w:rsidRPr="00040EAE" w14:paraId="24816A99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196E" w14:textId="77777777" w:rsidR="00E90C87" w:rsidRPr="00040EAE" w:rsidRDefault="00E90C87" w:rsidP="00FC04B0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Konto K2/K3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7E48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 xml:space="preserve">Realizacija 2022 </w:t>
            </w:r>
          </w:p>
        </w:tc>
      </w:tr>
      <w:tr w:rsidR="00E90C87" w:rsidRPr="00040EAE" w14:paraId="13130735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32C47" w14:textId="77777777" w:rsidR="00E90C87" w:rsidRPr="00040EAE" w:rsidRDefault="00E90C87" w:rsidP="00FC04B0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5838" w14:textId="77777777" w:rsidR="00E90C87" w:rsidRPr="00040EAE" w:rsidRDefault="00E90C87" w:rsidP="00FC04B0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2</w:t>
            </w:r>
          </w:p>
        </w:tc>
      </w:tr>
      <w:tr w:rsidR="00E90C87" w:rsidRPr="00040EAE" w14:paraId="00B69363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2BD5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IV. Prejeta vračila danih posojil in prodaja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7155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 0</w:t>
            </w:r>
          </w:p>
        </w:tc>
      </w:tr>
      <w:tr w:rsidR="00E90C87" w:rsidRPr="00040EAE" w14:paraId="4B51ED9B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F7B5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kapitalskih deležev (750+751+752)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C42F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</w:tr>
      <w:tr w:rsidR="00E90C87" w:rsidRPr="00040EAE" w14:paraId="00CF72FA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256F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 xml:space="preserve">V. Dana posojila in povečanje kapitalskih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C9CC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 0</w:t>
            </w:r>
          </w:p>
        </w:tc>
      </w:tr>
      <w:tr w:rsidR="00E90C87" w:rsidRPr="00040EAE" w14:paraId="3FCDC953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8875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lastRenderedPageBreak/>
              <w:t>deležev (440+441+442+443)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CDB7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</w:tr>
      <w:tr w:rsidR="00E90C87" w:rsidRPr="00040EAE" w14:paraId="0AAF1038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3D3C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VI. Prejeta minus dana posojila in spremembe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F699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 0</w:t>
            </w:r>
          </w:p>
        </w:tc>
      </w:tr>
      <w:tr w:rsidR="00E90C87" w:rsidRPr="00040EAE" w14:paraId="237CAD7B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DF681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kapitalskih deležev (IV.-V.)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9B9D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</w:tr>
      <w:tr w:rsidR="00E90C87" w:rsidRPr="00040EAE" w14:paraId="7D19A47C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FA30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C740" w14:textId="77777777" w:rsidR="00E90C87" w:rsidRPr="00040EAE" w:rsidRDefault="00E90C87" w:rsidP="00FC04B0">
            <w:pPr>
              <w:rPr>
                <w:rFonts w:ascii="Arial" w:hAnsi="Arial" w:cs="Arial"/>
                <w:lang w:eastAsia="sl-SI"/>
              </w:rPr>
            </w:pPr>
          </w:p>
        </w:tc>
      </w:tr>
      <w:tr w:rsidR="00E90C87" w:rsidRPr="00040EAE" w14:paraId="0DEAFE34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2444" w14:textId="77777777" w:rsidR="00E90C87" w:rsidRPr="00040EAE" w:rsidRDefault="00E90C87" w:rsidP="00FC04B0">
            <w:pPr>
              <w:ind w:left="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RAČUN FINANCIRANJA 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2426A3" w14:textId="77777777" w:rsidR="00E90C87" w:rsidRPr="00040EAE" w:rsidRDefault="00E90C87" w:rsidP="00FC04B0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 xml:space="preserve">v EUR </w:t>
            </w:r>
          </w:p>
        </w:tc>
      </w:tr>
      <w:tr w:rsidR="00E90C87" w:rsidRPr="00040EAE" w14:paraId="58D60707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6D335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814236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</w:p>
        </w:tc>
      </w:tr>
      <w:tr w:rsidR="00E90C87" w:rsidRPr="00040EAE" w14:paraId="6BB6F164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89A9" w14:textId="77777777" w:rsidR="00E90C87" w:rsidRPr="00040EAE" w:rsidRDefault="00E90C87" w:rsidP="00FC04B0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Konto K2/K3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E45E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 xml:space="preserve">Realizacija 2022 </w:t>
            </w:r>
          </w:p>
        </w:tc>
      </w:tr>
      <w:tr w:rsidR="00E90C87" w:rsidRPr="00040EAE" w14:paraId="5C52DC2E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8449" w14:textId="77777777" w:rsidR="00E90C87" w:rsidRPr="00040EAE" w:rsidRDefault="00E90C87" w:rsidP="00FC04B0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C136" w14:textId="77777777" w:rsidR="00E90C87" w:rsidRPr="00040EAE" w:rsidRDefault="00E90C87" w:rsidP="00FC04B0">
            <w:pPr>
              <w:jc w:val="center"/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2</w:t>
            </w:r>
          </w:p>
        </w:tc>
      </w:tr>
      <w:tr w:rsidR="00E90C87" w:rsidRPr="00040EAE" w14:paraId="4880B3FB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A6F3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VII. Zadolževanje (500)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BB1B" w14:textId="77777777" w:rsidR="00E90C87" w:rsidRPr="00040EAE" w:rsidRDefault="00874252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 xml:space="preserve">            </w:t>
            </w:r>
            <w:r w:rsidR="00E90C87" w:rsidRPr="00040EAE">
              <w:rPr>
                <w:rFonts w:ascii="Arial" w:hAnsi="Arial" w:cs="Arial"/>
                <w:color w:val="000000"/>
                <w:lang w:eastAsia="sl-SI"/>
              </w:rPr>
              <w:t> 0</w:t>
            </w:r>
          </w:p>
        </w:tc>
      </w:tr>
      <w:tr w:rsidR="00E90C87" w:rsidRPr="00040EAE" w14:paraId="55AC7A6F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6E5E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VIII. Odplačila dolga (550)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B8E1" w14:textId="77777777" w:rsidR="00E90C87" w:rsidRPr="00040EAE" w:rsidRDefault="00874252" w:rsidP="00874252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 xml:space="preserve">    </w:t>
            </w:r>
            <w:r w:rsidR="00E90C87" w:rsidRPr="00040EAE">
              <w:rPr>
                <w:rFonts w:ascii="Arial" w:hAnsi="Arial" w:cs="Arial"/>
                <w:color w:val="000000"/>
                <w:lang w:eastAsia="sl-SI"/>
              </w:rPr>
              <w:t> 30.31</w:t>
            </w:r>
            <w:r w:rsidRPr="00040EAE">
              <w:rPr>
                <w:rFonts w:ascii="Arial" w:hAnsi="Arial" w:cs="Arial"/>
                <w:color w:val="000000"/>
                <w:lang w:eastAsia="sl-SI"/>
              </w:rPr>
              <w:t>1</w:t>
            </w:r>
          </w:p>
        </w:tc>
      </w:tr>
      <w:tr w:rsidR="00E90C87" w:rsidRPr="00040EAE" w14:paraId="1015691E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E757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 xml:space="preserve">IX. Sprememba stanja sredstev na računih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C779" w14:textId="77777777" w:rsidR="00E90C87" w:rsidRPr="00040EAE" w:rsidRDefault="00874252" w:rsidP="00874252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 xml:space="preserve"> </w:t>
            </w:r>
            <w:r w:rsidR="00E90C87" w:rsidRPr="00040EAE">
              <w:rPr>
                <w:rFonts w:ascii="Arial" w:hAnsi="Arial" w:cs="Arial"/>
                <w:color w:val="000000"/>
                <w:lang w:eastAsia="sl-SI"/>
              </w:rPr>
              <w:t> -</w:t>
            </w:r>
            <w:r w:rsidRPr="00040EAE">
              <w:rPr>
                <w:rFonts w:ascii="Arial" w:hAnsi="Arial" w:cs="Arial"/>
                <w:color w:val="000000"/>
                <w:lang w:eastAsia="sl-SI"/>
              </w:rPr>
              <w:t>339.086</w:t>
            </w:r>
          </w:p>
        </w:tc>
      </w:tr>
      <w:tr w:rsidR="00E90C87" w:rsidRPr="00040EAE" w14:paraId="04D8E459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56A1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(I.+IV.+VII.-II.-V.-VIII.)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10D7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</w:tr>
      <w:tr w:rsidR="00E90C87" w:rsidRPr="00040EAE" w14:paraId="5AEEBBD0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CE73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X. Neto zadolževanje (VII.-VIII.)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DA62" w14:textId="77777777" w:rsidR="00E90C87" w:rsidRPr="00040EAE" w:rsidRDefault="00874252" w:rsidP="00874252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 xml:space="preserve">    </w:t>
            </w:r>
            <w:r w:rsidR="00E90C87" w:rsidRPr="00040EAE">
              <w:rPr>
                <w:rFonts w:ascii="Arial" w:hAnsi="Arial" w:cs="Arial"/>
                <w:color w:val="000000"/>
                <w:lang w:eastAsia="sl-SI"/>
              </w:rPr>
              <w:t>-30.31</w:t>
            </w:r>
            <w:r w:rsidRPr="00040EAE">
              <w:rPr>
                <w:rFonts w:ascii="Arial" w:hAnsi="Arial" w:cs="Arial"/>
                <w:color w:val="000000"/>
                <w:lang w:eastAsia="sl-SI"/>
              </w:rPr>
              <w:t>1</w:t>
            </w:r>
            <w:r w:rsidR="00E90C87" w:rsidRPr="00040EAE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</w:tr>
      <w:tr w:rsidR="00E90C87" w:rsidRPr="00040EAE" w14:paraId="79E7BDD1" w14:textId="77777777" w:rsidTr="00FC04B0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0F14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XI. Neto financiranje (VI.+X.-IX.)</w:t>
            </w:r>
          </w:p>
        </w:tc>
        <w:tc>
          <w:tcPr>
            <w:tcW w:w="1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370D" w14:textId="77777777" w:rsidR="00E90C87" w:rsidRPr="00040EAE" w:rsidRDefault="00874252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 xml:space="preserve">    308.776</w:t>
            </w:r>
          </w:p>
        </w:tc>
      </w:tr>
      <w:tr w:rsidR="00E90C87" w:rsidRPr="00040EAE" w14:paraId="5A8BE70D" w14:textId="77777777" w:rsidTr="00FC04B0">
        <w:trPr>
          <w:trHeight w:val="33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01CC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XII. Stanje sr. na računih 31.12. preteklega leta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C726" w14:textId="77777777" w:rsidR="00E90C87" w:rsidRPr="00040EAE" w:rsidRDefault="00874252" w:rsidP="00874252">
            <w:pPr>
              <w:ind w:left="0"/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 xml:space="preserve">      </w:t>
            </w:r>
            <w:r w:rsidR="00E90C87" w:rsidRPr="00040EAE">
              <w:rPr>
                <w:rFonts w:ascii="Arial" w:hAnsi="Arial" w:cs="Arial"/>
                <w:color w:val="000000"/>
                <w:lang w:eastAsia="sl-SI"/>
              </w:rPr>
              <w:t> 1.007.820</w:t>
            </w:r>
          </w:p>
        </w:tc>
      </w:tr>
      <w:tr w:rsidR="00E90C87" w:rsidRPr="00040EAE" w14:paraId="52E0F13A" w14:textId="77777777" w:rsidTr="00FC04B0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CD4A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(del 9009 - Splošni sklad za drugo)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B7A" w14:textId="77777777" w:rsidR="00E90C87" w:rsidRPr="00040EAE" w:rsidRDefault="00E90C87" w:rsidP="00FC04B0">
            <w:pPr>
              <w:rPr>
                <w:rFonts w:ascii="Arial" w:hAnsi="Arial" w:cs="Arial"/>
                <w:color w:val="000000"/>
                <w:lang w:eastAsia="sl-SI"/>
              </w:rPr>
            </w:pPr>
            <w:r w:rsidRPr="00040EAE">
              <w:rPr>
                <w:rFonts w:ascii="Arial" w:hAnsi="Arial" w:cs="Arial"/>
                <w:color w:val="000000"/>
                <w:lang w:eastAsia="sl-SI"/>
              </w:rPr>
              <w:t> </w:t>
            </w:r>
          </w:p>
        </w:tc>
      </w:tr>
    </w:tbl>
    <w:p w14:paraId="1A932C38" w14:textId="77777777" w:rsidR="00E90C87" w:rsidRPr="00040EAE" w:rsidRDefault="00E90C87" w:rsidP="00E90C87">
      <w:pPr>
        <w:pStyle w:val="Telobesedila"/>
        <w:tabs>
          <w:tab w:val="left" w:pos="810"/>
        </w:tabs>
        <w:jc w:val="center"/>
        <w:rPr>
          <w:rFonts w:ascii="Arial" w:hAnsi="Arial" w:cs="Arial"/>
          <w:bCs/>
          <w:iCs/>
          <w:sz w:val="20"/>
          <w:szCs w:val="20"/>
        </w:rPr>
      </w:pPr>
      <w:r w:rsidRPr="00040EAE">
        <w:rPr>
          <w:rFonts w:ascii="Arial" w:hAnsi="Arial" w:cs="Arial"/>
          <w:bCs/>
          <w:iCs/>
          <w:sz w:val="20"/>
          <w:szCs w:val="20"/>
        </w:rPr>
        <w:t>3. člen</w:t>
      </w:r>
    </w:p>
    <w:p w14:paraId="1B141446" w14:textId="77777777" w:rsidR="00E90C87" w:rsidRPr="00040EAE" w:rsidRDefault="00E90C87" w:rsidP="00E90C87">
      <w:pPr>
        <w:spacing w:after="210"/>
        <w:jc w:val="both"/>
        <w:rPr>
          <w:rFonts w:ascii="Arial" w:hAnsi="Arial" w:cs="Arial"/>
          <w:bCs/>
          <w:iCs/>
        </w:rPr>
      </w:pPr>
      <w:r w:rsidRPr="00040EAE">
        <w:rPr>
          <w:rFonts w:ascii="Arial" w:hAnsi="Arial" w:cs="Arial"/>
          <w:bCs/>
          <w:iCs/>
        </w:rPr>
        <w:t xml:space="preserve">Zaključni račun proračuna Občine Nazarje za leto 2022 se objavi v Uradnem glasilu slovenskih občin. </w:t>
      </w:r>
    </w:p>
    <w:p w14:paraId="6F1934A0" w14:textId="77777777" w:rsidR="00040EAE" w:rsidRDefault="00040EAE" w:rsidP="00E90C87">
      <w:pPr>
        <w:spacing w:after="210"/>
        <w:rPr>
          <w:rFonts w:ascii="Arial" w:hAnsi="Arial" w:cs="Arial"/>
          <w:bCs/>
          <w:iCs/>
        </w:rPr>
      </w:pPr>
    </w:p>
    <w:p w14:paraId="15B29B33" w14:textId="77777777" w:rsidR="00040EAE" w:rsidRDefault="00040EAE" w:rsidP="00E90C87">
      <w:pPr>
        <w:spacing w:after="210"/>
        <w:rPr>
          <w:rFonts w:ascii="Arial" w:hAnsi="Arial" w:cs="Arial"/>
          <w:bCs/>
          <w:iCs/>
        </w:rPr>
      </w:pPr>
    </w:p>
    <w:p w14:paraId="335F097B" w14:textId="77777777" w:rsidR="00040EAE" w:rsidRPr="00C059B8" w:rsidRDefault="00040EAE" w:rsidP="00040EAE">
      <w:pPr>
        <w:jc w:val="both"/>
        <w:rPr>
          <w:rFonts w:ascii="Arial" w:hAnsi="Arial" w:cs="Arial"/>
        </w:rPr>
      </w:pPr>
      <w:r w:rsidRPr="00C059B8">
        <w:rPr>
          <w:rFonts w:ascii="Arial" w:hAnsi="Arial" w:cs="Arial"/>
        </w:rPr>
        <w:t>Številka: 032-0004/20</w:t>
      </w:r>
      <w:r>
        <w:rPr>
          <w:rFonts w:ascii="Arial" w:hAnsi="Arial" w:cs="Arial"/>
        </w:rPr>
        <w:t>22</w:t>
      </w:r>
      <w:r w:rsidRPr="00C059B8">
        <w:rPr>
          <w:rFonts w:ascii="Arial" w:hAnsi="Arial" w:cs="Arial"/>
        </w:rPr>
        <w:t>-</w:t>
      </w:r>
      <w:r>
        <w:rPr>
          <w:rFonts w:ascii="Arial" w:hAnsi="Arial" w:cs="Arial"/>
        </w:rPr>
        <w:t>4</w:t>
      </w:r>
    </w:p>
    <w:p w14:paraId="5FFB7F49" w14:textId="77777777" w:rsidR="00040EAE" w:rsidRPr="00C059B8" w:rsidRDefault="00040EAE" w:rsidP="00040EAE">
      <w:pPr>
        <w:rPr>
          <w:rFonts w:ascii="Arial" w:hAnsi="Arial" w:cs="Arial"/>
        </w:rPr>
      </w:pPr>
      <w:r w:rsidRPr="00C059B8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>20.04.2023</w:t>
      </w:r>
      <w:r w:rsidRPr="00C059B8">
        <w:rPr>
          <w:rFonts w:ascii="Arial" w:hAnsi="Arial" w:cs="Arial"/>
        </w:rPr>
        <w:tab/>
      </w:r>
      <w:r w:rsidRPr="00C059B8">
        <w:rPr>
          <w:rFonts w:ascii="Arial" w:hAnsi="Arial" w:cs="Arial"/>
        </w:rPr>
        <w:tab/>
      </w:r>
      <w:r w:rsidRPr="00C059B8">
        <w:rPr>
          <w:rFonts w:ascii="Arial" w:hAnsi="Arial" w:cs="Arial"/>
        </w:rPr>
        <w:tab/>
      </w:r>
      <w:r w:rsidRPr="00C059B8">
        <w:rPr>
          <w:rFonts w:ascii="Arial" w:hAnsi="Arial" w:cs="Arial"/>
        </w:rPr>
        <w:tab/>
      </w:r>
      <w:r w:rsidRPr="00C059B8">
        <w:rPr>
          <w:rFonts w:ascii="Arial" w:hAnsi="Arial" w:cs="Arial"/>
        </w:rPr>
        <w:tab/>
      </w:r>
      <w:r w:rsidRPr="00C059B8">
        <w:rPr>
          <w:rFonts w:ascii="Arial" w:hAnsi="Arial" w:cs="Arial"/>
        </w:rPr>
        <w:tab/>
      </w:r>
    </w:p>
    <w:p w14:paraId="4E4EF7EC" w14:textId="77777777" w:rsidR="00040EAE" w:rsidRPr="00C059B8" w:rsidRDefault="00040EAE" w:rsidP="00040EAE">
      <w:pPr>
        <w:ind w:left="5664" w:firstLine="708"/>
        <w:rPr>
          <w:rFonts w:ascii="Arial" w:hAnsi="Arial" w:cs="Arial"/>
        </w:rPr>
      </w:pPr>
      <w:r w:rsidRPr="00C059B8">
        <w:rPr>
          <w:rFonts w:ascii="Arial" w:hAnsi="Arial" w:cs="Arial"/>
        </w:rPr>
        <w:t>Občina Nazarje</w:t>
      </w:r>
      <w:r w:rsidRPr="00C059B8">
        <w:rPr>
          <w:rFonts w:ascii="Arial" w:hAnsi="Arial" w:cs="Arial"/>
        </w:rPr>
        <w:tab/>
      </w:r>
      <w:r w:rsidRPr="00C059B8">
        <w:rPr>
          <w:rFonts w:ascii="Arial" w:hAnsi="Arial" w:cs="Arial"/>
        </w:rPr>
        <w:tab/>
      </w:r>
    </w:p>
    <w:p w14:paraId="468A01DC" w14:textId="77777777" w:rsidR="00040EAE" w:rsidRPr="00C059B8" w:rsidRDefault="00040EAE" w:rsidP="00040EAE">
      <w:pPr>
        <w:ind w:left="5664" w:firstLine="708"/>
        <w:rPr>
          <w:rFonts w:ascii="Arial" w:hAnsi="Arial" w:cs="Arial"/>
        </w:rPr>
      </w:pPr>
      <w:r w:rsidRPr="00C059B8">
        <w:rPr>
          <w:rFonts w:ascii="Arial" w:hAnsi="Arial" w:cs="Arial"/>
        </w:rPr>
        <w:t>Matej Pečovnik, župan</w:t>
      </w:r>
    </w:p>
    <w:p w14:paraId="4EED8FFE" w14:textId="77777777" w:rsidR="00F71BA2" w:rsidRPr="00040EAE" w:rsidRDefault="00F71BA2" w:rsidP="00040EAE">
      <w:pPr>
        <w:spacing w:after="210"/>
        <w:rPr>
          <w:rFonts w:ascii="Arial" w:hAnsi="Arial" w:cs="Arial"/>
        </w:rPr>
      </w:pPr>
    </w:p>
    <w:sectPr w:rsidR="00F71BA2" w:rsidRPr="0004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87"/>
    <w:rsid w:val="00040EAE"/>
    <w:rsid w:val="00596397"/>
    <w:rsid w:val="00874252"/>
    <w:rsid w:val="00D223ED"/>
    <w:rsid w:val="00E90C87"/>
    <w:rsid w:val="00F7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81C0"/>
  <w15:chartTrackingRefBased/>
  <w15:docId w15:val="{F4104141-0D24-4B90-A3F0-111F5CB4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0C87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E90C87"/>
    <w:pPr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90C8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425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42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Tevž</dc:creator>
  <cp:keywords/>
  <dc:description/>
  <cp:lastModifiedBy>Simona Brajer</cp:lastModifiedBy>
  <cp:revision>4</cp:revision>
  <cp:lastPrinted>2023-04-11T08:37:00Z</cp:lastPrinted>
  <dcterms:created xsi:type="dcterms:W3CDTF">2023-03-31T08:43:00Z</dcterms:created>
  <dcterms:modified xsi:type="dcterms:W3CDTF">2023-04-11T08:38:00Z</dcterms:modified>
</cp:coreProperties>
</file>