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BE5103D" wp14:editId="4DACEDD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9E5FEF" w:rsidRPr="00846325" w:rsidRDefault="00B9678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9E5FEF" w:rsidRPr="00846325" w:rsidRDefault="009E5FEF" w:rsidP="009E5FEF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38396A" w:rsidRDefault="0038396A" w:rsidP="009E5FEF">
      <w:pPr>
        <w:pStyle w:val="Brezrazmikov"/>
        <w:jc w:val="both"/>
      </w:pPr>
    </w:p>
    <w:p w:rsidR="009E5FEF" w:rsidRPr="00B9678F" w:rsidRDefault="00B9678F" w:rsidP="009E5FEF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678F">
        <w:rPr>
          <w:u w:val="single"/>
        </w:rPr>
        <w:t>Predlog sklepa</w:t>
      </w:r>
    </w:p>
    <w:p w:rsidR="009E5FEF" w:rsidRDefault="009E5FEF" w:rsidP="009E5FEF">
      <w:pPr>
        <w:pStyle w:val="Brezrazmikov"/>
        <w:jc w:val="both"/>
      </w:pPr>
    </w:p>
    <w:p w:rsidR="0033095F" w:rsidRDefault="00B9678F" w:rsidP="009E5FEF">
      <w:pPr>
        <w:pStyle w:val="Brezrazmikov"/>
        <w:jc w:val="both"/>
      </w:pPr>
      <w:r>
        <w:t xml:space="preserve">Štev. </w:t>
      </w:r>
      <w:r w:rsidR="00CF3F2E">
        <w:t>007-5/2020</w:t>
      </w:r>
    </w:p>
    <w:p w:rsidR="009E5FEF" w:rsidRDefault="00B9678F" w:rsidP="009E5FEF">
      <w:pPr>
        <w:pStyle w:val="Brezrazmikov"/>
        <w:jc w:val="both"/>
      </w:pPr>
      <w:r>
        <w:t xml:space="preserve">Dne  </w:t>
      </w: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E96EEC" w:rsidRDefault="00E96EEC" w:rsidP="009E5FEF">
      <w:pPr>
        <w:pStyle w:val="Brezrazmikov"/>
        <w:jc w:val="both"/>
      </w:pPr>
    </w:p>
    <w:p w:rsidR="00CF3F2E" w:rsidRPr="00F341EC" w:rsidRDefault="00CF3F2E" w:rsidP="00CF3F2E">
      <w:pPr>
        <w:spacing w:line="240" w:lineRule="exact"/>
        <w:jc w:val="both"/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</w:pPr>
      <w:r w:rsidRPr="00F341EC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 xml:space="preserve">Na podlagi 153. člena Zakona o urejanju prostora (Uradni list RS, št. 61/17), 3., 13., 15., 17. člena Uredbe o programu opremljanja stavbnih zemljišč in odloku o podlagah za odmero komunalnega prispevka za obstoječo komunalno opremo ter o izračunu in odmeri komunalnega prispevka (Uradni list RS, št. 20/19 in 30/19 – </w:t>
      </w:r>
      <w:proofErr w:type="spellStart"/>
      <w:r w:rsidRPr="00F341EC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popr</w:t>
      </w:r>
      <w:proofErr w:type="spellEnd"/>
      <w:r w:rsidRPr="00F341EC">
        <w:rPr>
          <w:rFonts w:asciiTheme="minorHAnsi" w:hAnsiTheme="minorHAnsi" w:cstheme="minorHAnsi"/>
          <w:color w:val="000000"/>
          <w:sz w:val="22"/>
          <w:szCs w:val="18"/>
          <w:shd w:val="clear" w:color="auto" w:fill="FFFFFF"/>
        </w:rPr>
        <w:t>. in 34/19) in  15. člena Statuta Občine Kidričevo (Uradno glasilo slovenskih občin, št. 62/16, 16/18) je Občinski svet Občine Kidričevo na __. seji dne______    sprejel</w:t>
      </w: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B9678F" w:rsidRDefault="00B9678F" w:rsidP="009E5FEF">
      <w:pPr>
        <w:pStyle w:val="Brezrazmikov"/>
        <w:jc w:val="both"/>
        <w:rPr>
          <w:rFonts w:cstheme="minorHAnsi"/>
          <w:color w:val="000000"/>
        </w:rPr>
      </w:pPr>
    </w:p>
    <w:p w:rsidR="009E5FEF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S  K  L  E  P</w:t>
      </w:r>
    </w:p>
    <w:p w:rsidR="00E96EEC" w:rsidRDefault="00E96EEC" w:rsidP="007C4860">
      <w:pPr>
        <w:pStyle w:val="Brezrazmikov"/>
        <w:jc w:val="both"/>
        <w:rPr>
          <w:rFonts w:cstheme="minorHAnsi"/>
          <w:color w:val="000000"/>
        </w:rPr>
      </w:pPr>
    </w:p>
    <w:p w:rsidR="00CF3F2E" w:rsidRDefault="00CF3F2E" w:rsidP="00CF3F2E">
      <w:pPr>
        <w:pStyle w:val="Brezrazmikov"/>
        <w:jc w:val="both"/>
      </w:pPr>
    </w:p>
    <w:p w:rsidR="00CF3F2E" w:rsidRDefault="00CF3F2E" w:rsidP="00CF3F2E">
      <w:pPr>
        <w:pStyle w:val="Brezrazmikov"/>
        <w:jc w:val="both"/>
      </w:pPr>
    </w:p>
    <w:p w:rsidR="00CF3F2E" w:rsidRDefault="00CF3F2E" w:rsidP="00CF3F2E">
      <w:pPr>
        <w:pStyle w:val="Brezrazmikov"/>
        <w:jc w:val="both"/>
      </w:pPr>
      <w:r>
        <w:t>Občinski svet Občine Kidričevo sprejme Odlok o predlogih za odmero komunalnega prispevka za obstoječo komunalno oprem</w:t>
      </w:r>
      <w:bookmarkStart w:id="0" w:name="_GoBack"/>
      <w:bookmarkEnd w:id="0"/>
      <w:r>
        <w:t xml:space="preserve">o na območju Občine Kidričevo. </w:t>
      </w:r>
    </w:p>
    <w:p w:rsidR="00CF3F2E" w:rsidRDefault="00CF3F2E" w:rsidP="00CF3F2E">
      <w:pPr>
        <w:pStyle w:val="Brezrazmikov"/>
        <w:jc w:val="both"/>
      </w:pPr>
    </w:p>
    <w:p w:rsidR="00CF3F2E" w:rsidRDefault="00F341EC" w:rsidP="00CF3F2E">
      <w:pPr>
        <w:pStyle w:val="Brezrazmikov"/>
        <w:jc w:val="both"/>
      </w:pPr>
      <w:r>
        <w:t xml:space="preserve">Odlok je priloga in sestavni del tega sklepa. </w:t>
      </w:r>
    </w:p>
    <w:p w:rsidR="00CF3F2E" w:rsidRDefault="00CF3F2E" w:rsidP="00CF3F2E">
      <w:pPr>
        <w:pStyle w:val="Brezrazmikov"/>
        <w:jc w:val="both"/>
      </w:pPr>
    </w:p>
    <w:p w:rsidR="0033095F" w:rsidRDefault="0033095F" w:rsidP="007C4860">
      <w:pPr>
        <w:pStyle w:val="Brezrazmikov"/>
        <w:jc w:val="both"/>
        <w:rPr>
          <w:rFonts w:cstheme="minorHAnsi"/>
          <w:color w:val="000000"/>
        </w:rPr>
      </w:pPr>
    </w:p>
    <w:p w:rsidR="0033095F" w:rsidRDefault="0033095F" w:rsidP="007C4860">
      <w:pPr>
        <w:pStyle w:val="Brezrazmikov"/>
        <w:jc w:val="both"/>
        <w:rPr>
          <w:rFonts w:cstheme="minorHAnsi"/>
        </w:rPr>
      </w:pPr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Anton Leskovar;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župan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Občine Kidričevo </w:t>
      </w:r>
    </w:p>
    <w:sectPr w:rsidR="00B9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961"/>
    <w:multiLevelType w:val="hybridMultilevel"/>
    <w:tmpl w:val="CC662518"/>
    <w:lvl w:ilvl="0" w:tplc="5D560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EF"/>
    <w:rsid w:val="002A12B3"/>
    <w:rsid w:val="0033095F"/>
    <w:rsid w:val="00331A83"/>
    <w:rsid w:val="0038396A"/>
    <w:rsid w:val="00590CE1"/>
    <w:rsid w:val="005F49AE"/>
    <w:rsid w:val="006000BC"/>
    <w:rsid w:val="007C4860"/>
    <w:rsid w:val="009E5FEF"/>
    <w:rsid w:val="00B9678F"/>
    <w:rsid w:val="00CF3F2E"/>
    <w:rsid w:val="00E96EEC"/>
    <w:rsid w:val="00F341EC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8333"/>
  <w15:chartTrackingRefBased/>
  <w15:docId w15:val="{9B4DC41B-2C88-4A3D-9A38-EEED70F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5F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7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78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2020-08-18T10:35:00Z</cp:lastPrinted>
  <dcterms:created xsi:type="dcterms:W3CDTF">2020-09-29T09:08:00Z</dcterms:created>
  <dcterms:modified xsi:type="dcterms:W3CDTF">2020-09-29T09:08:00Z</dcterms:modified>
</cp:coreProperties>
</file>