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215E4" w14:textId="77777777" w:rsidR="00CF685B" w:rsidRDefault="00CF685B" w:rsidP="00803327">
      <w:pPr>
        <w:autoSpaceDE w:val="0"/>
        <w:autoSpaceDN w:val="0"/>
        <w:adjustRightInd w:val="0"/>
        <w:spacing w:line="276" w:lineRule="auto"/>
        <w:rPr>
          <w:rFonts w:ascii="Arial" w:hAnsi="Arial" w:cs="Arial"/>
          <w:sz w:val="20"/>
          <w:szCs w:val="20"/>
        </w:rPr>
        <w:sectPr w:rsidR="00CF685B" w:rsidSect="00235730">
          <w:footerReference w:type="default" r:id="rId11"/>
          <w:headerReference w:type="first" r:id="rId12"/>
          <w:footerReference w:type="first" r:id="rId13"/>
          <w:type w:val="continuous"/>
          <w:pgSz w:w="12240" w:h="15840"/>
          <w:pgMar w:top="1134" w:right="1183" w:bottom="1134" w:left="1134" w:header="709" w:footer="283" w:gutter="0"/>
          <w:cols w:space="57" w:equalWidth="0">
            <w:col w:w="9923" w:space="57"/>
          </w:cols>
          <w:titlePg/>
          <w:docGrid w:linePitch="360"/>
        </w:sectPr>
      </w:pPr>
    </w:p>
    <w:p w14:paraId="77F215E5" w14:textId="77777777" w:rsidR="000E5E4A" w:rsidRDefault="000E5E4A" w:rsidP="00803327">
      <w:pPr>
        <w:autoSpaceDE w:val="0"/>
        <w:autoSpaceDN w:val="0"/>
        <w:adjustRightInd w:val="0"/>
        <w:spacing w:line="276" w:lineRule="auto"/>
        <w:rPr>
          <w:rFonts w:ascii="Arial" w:hAnsi="Arial" w:cs="Arial"/>
          <w:sz w:val="20"/>
          <w:szCs w:val="20"/>
        </w:rPr>
        <w:sectPr w:rsidR="000E5E4A" w:rsidSect="00235730">
          <w:type w:val="continuous"/>
          <w:pgSz w:w="12240" w:h="15840"/>
          <w:pgMar w:top="1134" w:right="1183" w:bottom="1134" w:left="1134" w:header="709" w:footer="283" w:gutter="0"/>
          <w:cols w:space="57" w:equalWidth="0">
            <w:col w:w="9923" w:space="57"/>
          </w:cols>
          <w:formProt w:val="0"/>
          <w:titlePg/>
          <w:docGrid w:linePitch="360"/>
        </w:sectPr>
      </w:pPr>
    </w:p>
    <w:p w14:paraId="77F215E6" w14:textId="5E53DAB7" w:rsidR="00045BF9" w:rsidRPr="00803327" w:rsidRDefault="00803327" w:rsidP="00803327">
      <w:pPr>
        <w:autoSpaceDE w:val="0"/>
        <w:autoSpaceDN w:val="0"/>
        <w:adjustRightInd w:val="0"/>
        <w:spacing w:line="276" w:lineRule="auto"/>
        <w:rPr>
          <w:rFonts w:ascii="Arial" w:hAnsi="Arial" w:cs="Arial"/>
          <w:sz w:val="20"/>
          <w:szCs w:val="20"/>
        </w:rPr>
      </w:pPr>
      <w:r>
        <w:rPr>
          <w:rFonts w:ascii="Arial" w:hAnsi="Arial" w:cs="Arial"/>
          <w:sz w:val="20"/>
          <w:szCs w:val="20"/>
        </w:rPr>
        <w:t>Številka:</w:t>
      </w:r>
      <w:r>
        <w:rPr>
          <w:rFonts w:ascii="Arial" w:hAnsi="Arial" w:cs="Arial"/>
          <w:sz w:val="20"/>
          <w:szCs w:val="20"/>
        </w:rPr>
        <w:tab/>
      </w:r>
      <w:r w:rsidR="006F34BF">
        <w:rPr>
          <w:rFonts w:ascii="Arial" w:hAnsi="Arial" w:cs="Arial"/>
          <w:sz w:val="20"/>
          <w:szCs w:val="20"/>
        </w:rPr>
        <w:t>3505-</w:t>
      </w:r>
      <w:r w:rsidR="00F843CB">
        <w:rPr>
          <w:rFonts w:ascii="Arial" w:hAnsi="Arial" w:cs="Arial"/>
          <w:sz w:val="20"/>
          <w:szCs w:val="20"/>
        </w:rPr>
        <w:t>1</w:t>
      </w:r>
      <w:r w:rsidR="00257106">
        <w:rPr>
          <w:rFonts w:ascii="Arial" w:hAnsi="Arial" w:cs="Arial"/>
          <w:sz w:val="20"/>
          <w:szCs w:val="20"/>
        </w:rPr>
        <w:t>0</w:t>
      </w:r>
      <w:r w:rsidR="006F34BF">
        <w:rPr>
          <w:rFonts w:ascii="Arial" w:hAnsi="Arial" w:cs="Arial"/>
          <w:sz w:val="20"/>
          <w:szCs w:val="20"/>
        </w:rPr>
        <w:t>/201</w:t>
      </w:r>
      <w:r w:rsidR="00F843CB">
        <w:rPr>
          <w:rFonts w:ascii="Arial" w:hAnsi="Arial" w:cs="Arial"/>
          <w:sz w:val="20"/>
          <w:szCs w:val="20"/>
        </w:rPr>
        <w:t>9</w:t>
      </w:r>
    </w:p>
    <w:p w14:paraId="77F215E7" w14:textId="6E214685" w:rsidR="00045BF9" w:rsidRPr="00803327" w:rsidRDefault="00803327" w:rsidP="00803327">
      <w:pPr>
        <w:autoSpaceDE w:val="0"/>
        <w:autoSpaceDN w:val="0"/>
        <w:adjustRightInd w:val="0"/>
        <w:spacing w:line="276" w:lineRule="auto"/>
        <w:rPr>
          <w:rFonts w:ascii="Arial" w:hAnsi="Arial" w:cs="Arial"/>
          <w:sz w:val="20"/>
          <w:szCs w:val="20"/>
        </w:rPr>
      </w:pPr>
      <w:r>
        <w:rPr>
          <w:rFonts w:ascii="Arial" w:hAnsi="Arial" w:cs="Arial"/>
          <w:sz w:val="20"/>
          <w:szCs w:val="20"/>
        </w:rPr>
        <w:t>Datum:</w:t>
      </w:r>
      <w:r>
        <w:rPr>
          <w:rFonts w:ascii="Arial" w:hAnsi="Arial" w:cs="Arial"/>
          <w:sz w:val="20"/>
          <w:szCs w:val="20"/>
        </w:rPr>
        <w:tab/>
      </w:r>
      <w:r>
        <w:rPr>
          <w:rFonts w:ascii="Arial" w:hAnsi="Arial" w:cs="Arial"/>
          <w:sz w:val="20"/>
          <w:szCs w:val="20"/>
        </w:rPr>
        <w:tab/>
      </w:r>
      <w:r w:rsidR="00A248B9">
        <w:rPr>
          <w:rFonts w:ascii="Arial" w:hAnsi="Arial" w:cs="Arial"/>
          <w:sz w:val="20"/>
          <w:szCs w:val="20"/>
        </w:rPr>
        <w:t>18</w:t>
      </w:r>
      <w:r w:rsidR="00AE6CC5" w:rsidRPr="00803327">
        <w:rPr>
          <w:rFonts w:ascii="Arial" w:hAnsi="Arial" w:cs="Arial"/>
          <w:sz w:val="20"/>
          <w:szCs w:val="20"/>
        </w:rPr>
        <w:t xml:space="preserve">. </w:t>
      </w:r>
      <w:r w:rsidR="00A248B9">
        <w:rPr>
          <w:rFonts w:ascii="Arial" w:hAnsi="Arial" w:cs="Arial"/>
          <w:sz w:val="20"/>
          <w:szCs w:val="20"/>
        </w:rPr>
        <w:t>8</w:t>
      </w:r>
      <w:r w:rsidR="00AE6CC5" w:rsidRPr="00803327">
        <w:rPr>
          <w:rFonts w:ascii="Arial" w:hAnsi="Arial" w:cs="Arial"/>
          <w:sz w:val="20"/>
          <w:szCs w:val="20"/>
        </w:rPr>
        <w:t>. 2020</w:t>
      </w:r>
    </w:p>
    <w:p w14:paraId="77F215E9" w14:textId="77777777" w:rsidR="002377D0" w:rsidRPr="00803327" w:rsidRDefault="002377D0" w:rsidP="00803327">
      <w:pPr>
        <w:autoSpaceDE w:val="0"/>
        <w:autoSpaceDN w:val="0"/>
        <w:adjustRightInd w:val="0"/>
        <w:spacing w:line="276" w:lineRule="auto"/>
        <w:rPr>
          <w:rFonts w:ascii="Arial" w:hAnsi="Arial" w:cs="Arial"/>
          <w:b/>
          <w:bCs/>
          <w:sz w:val="20"/>
          <w:szCs w:val="20"/>
        </w:rPr>
      </w:pPr>
    </w:p>
    <w:p w14:paraId="77F215EA" w14:textId="77777777" w:rsidR="00235730" w:rsidRPr="00803327" w:rsidRDefault="00803327" w:rsidP="00803327">
      <w:pPr>
        <w:autoSpaceDE w:val="0"/>
        <w:autoSpaceDN w:val="0"/>
        <w:adjustRightInd w:val="0"/>
        <w:spacing w:line="276" w:lineRule="auto"/>
        <w:rPr>
          <w:rFonts w:ascii="Arial" w:hAnsi="Arial" w:cs="Arial"/>
          <w:bCs/>
          <w:sz w:val="20"/>
          <w:szCs w:val="20"/>
        </w:rPr>
      </w:pPr>
      <w:r w:rsidRPr="00803327">
        <w:rPr>
          <w:rFonts w:ascii="Arial" w:hAnsi="Arial" w:cs="Arial"/>
          <w:bCs/>
          <w:sz w:val="20"/>
          <w:szCs w:val="20"/>
        </w:rPr>
        <w:t>Mestni svet</w:t>
      </w:r>
    </w:p>
    <w:p w14:paraId="77F215EB" w14:textId="77777777" w:rsidR="00235730" w:rsidRDefault="00803327" w:rsidP="00803327">
      <w:pPr>
        <w:autoSpaceDE w:val="0"/>
        <w:autoSpaceDN w:val="0"/>
        <w:adjustRightInd w:val="0"/>
        <w:spacing w:line="276" w:lineRule="auto"/>
        <w:rPr>
          <w:rFonts w:ascii="Arial" w:hAnsi="Arial" w:cs="Arial"/>
          <w:bCs/>
          <w:sz w:val="20"/>
          <w:szCs w:val="20"/>
        </w:rPr>
      </w:pPr>
      <w:r>
        <w:rPr>
          <w:rFonts w:ascii="Arial" w:hAnsi="Arial" w:cs="Arial"/>
          <w:bCs/>
          <w:sz w:val="20"/>
          <w:szCs w:val="20"/>
        </w:rPr>
        <w:t>M</w:t>
      </w:r>
      <w:r w:rsidRPr="00803327">
        <w:rPr>
          <w:rFonts w:ascii="Arial" w:hAnsi="Arial" w:cs="Arial"/>
          <w:bCs/>
          <w:sz w:val="20"/>
          <w:szCs w:val="20"/>
        </w:rPr>
        <w:t>estne občine Ptuj</w:t>
      </w:r>
    </w:p>
    <w:p w14:paraId="77F215EC" w14:textId="77777777" w:rsidR="00803327" w:rsidRDefault="00803327" w:rsidP="00803327">
      <w:pPr>
        <w:autoSpaceDE w:val="0"/>
        <w:autoSpaceDN w:val="0"/>
        <w:adjustRightInd w:val="0"/>
        <w:spacing w:line="276" w:lineRule="auto"/>
        <w:rPr>
          <w:rFonts w:ascii="Arial" w:hAnsi="Arial" w:cs="Arial"/>
          <w:bCs/>
          <w:sz w:val="20"/>
          <w:szCs w:val="20"/>
        </w:rPr>
      </w:pPr>
    </w:p>
    <w:tbl>
      <w:tblPr>
        <w:tblW w:w="0" w:type="auto"/>
        <w:tblLook w:val="04A0" w:firstRow="1" w:lastRow="0" w:firstColumn="1" w:lastColumn="0" w:noHBand="0" w:noVBand="1"/>
      </w:tblPr>
      <w:tblGrid>
        <w:gridCol w:w="3337"/>
        <w:gridCol w:w="6586"/>
      </w:tblGrid>
      <w:tr w:rsidR="00CA20A5" w:rsidRPr="00803327" w14:paraId="77F215EF" w14:textId="77777777" w:rsidTr="00591904">
        <w:tc>
          <w:tcPr>
            <w:tcW w:w="3337" w:type="dxa"/>
            <w:shd w:val="clear" w:color="auto" w:fill="auto"/>
          </w:tcPr>
          <w:p w14:paraId="77F215ED" w14:textId="77777777" w:rsidR="00CA20A5" w:rsidRPr="00803327" w:rsidRDefault="00CA20A5" w:rsidP="00803327">
            <w:pPr>
              <w:autoSpaceDE w:val="0"/>
              <w:autoSpaceDN w:val="0"/>
              <w:adjustRightInd w:val="0"/>
              <w:spacing w:line="276" w:lineRule="auto"/>
              <w:jc w:val="both"/>
              <w:rPr>
                <w:rFonts w:ascii="Arial" w:hAnsi="Arial" w:cs="Arial"/>
                <w:b/>
                <w:bCs/>
                <w:sz w:val="20"/>
                <w:szCs w:val="20"/>
              </w:rPr>
            </w:pPr>
            <w:r w:rsidRPr="00803327">
              <w:rPr>
                <w:rFonts w:ascii="Arial" w:hAnsi="Arial" w:cs="Arial"/>
                <w:b/>
                <w:sz w:val="20"/>
                <w:szCs w:val="20"/>
              </w:rPr>
              <w:t>ZADEVA:</w:t>
            </w:r>
          </w:p>
        </w:tc>
        <w:tc>
          <w:tcPr>
            <w:tcW w:w="6586" w:type="dxa"/>
            <w:shd w:val="clear" w:color="auto" w:fill="auto"/>
          </w:tcPr>
          <w:p w14:paraId="77F215EE" w14:textId="7E9B988A" w:rsidR="00CA20A5" w:rsidRPr="00803327" w:rsidRDefault="00CA20A5" w:rsidP="00EC1719">
            <w:pPr>
              <w:autoSpaceDE w:val="0"/>
              <w:autoSpaceDN w:val="0"/>
              <w:adjustRightInd w:val="0"/>
              <w:spacing w:line="276" w:lineRule="auto"/>
              <w:jc w:val="both"/>
              <w:rPr>
                <w:rFonts w:ascii="Arial" w:hAnsi="Arial" w:cs="Arial"/>
                <w:b/>
                <w:bCs/>
                <w:sz w:val="20"/>
                <w:szCs w:val="20"/>
              </w:rPr>
            </w:pPr>
            <w:r w:rsidRPr="00803327">
              <w:rPr>
                <w:rFonts w:ascii="Arial" w:hAnsi="Arial" w:cs="Arial"/>
                <w:sz w:val="20"/>
                <w:szCs w:val="20"/>
              </w:rPr>
              <w:t>Predlog</w:t>
            </w:r>
            <w:r w:rsidRPr="00803327">
              <w:rPr>
                <w:rFonts w:ascii="Arial" w:hAnsi="Arial" w:cs="Arial"/>
                <w:bCs/>
                <w:sz w:val="20"/>
                <w:szCs w:val="20"/>
              </w:rPr>
              <w:t xml:space="preserve"> za obravnavo </w:t>
            </w:r>
            <w:r w:rsidRPr="00600D7E">
              <w:rPr>
                <w:rFonts w:ascii="Arial" w:hAnsi="Arial" w:cs="Arial"/>
                <w:bCs/>
                <w:sz w:val="20"/>
                <w:szCs w:val="20"/>
              </w:rPr>
              <w:t>na</w:t>
            </w:r>
            <w:r w:rsidR="00600D7E" w:rsidRPr="00600D7E">
              <w:rPr>
                <w:rFonts w:ascii="Arial" w:hAnsi="Arial" w:cs="Arial"/>
                <w:bCs/>
                <w:sz w:val="20"/>
                <w:szCs w:val="20"/>
              </w:rPr>
              <w:t xml:space="preserve"> </w:t>
            </w:r>
            <w:r w:rsidR="00EC1719">
              <w:rPr>
                <w:rFonts w:ascii="Arial" w:hAnsi="Arial" w:cs="Arial"/>
                <w:bCs/>
                <w:sz w:val="20"/>
                <w:szCs w:val="20"/>
              </w:rPr>
              <w:t>18</w:t>
            </w:r>
            <w:r w:rsidR="00600D7E" w:rsidRPr="00600D7E">
              <w:rPr>
                <w:rFonts w:ascii="Arial" w:hAnsi="Arial" w:cs="Arial"/>
                <w:bCs/>
                <w:sz w:val="20"/>
                <w:szCs w:val="20"/>
              </w:rPr>
              <w:t xml:space="preserve">. </w:t>
            </w:r>
            <w:r w:rsidR="00EC1719">
              <w:rPr>
                <w:rFonts w:ascii="Arial" w:hAnsi="Arial" w:cs="Arial"/>
                <w:bCs/>
                <w:sz w:val="20"/>
                <w:szCs w:val="20"/>
              </w:rPr>
              <w:t>redni</w:t>
            </w:r>
            <w:r w:rsidRPr="00803327">
              <w:rPr>
                <w:rFonts w:ascii="Arial" w:hAnsi="Arial" w:cs="Arial"/>
                <w:bCs/>
                <w:sz w:val="20"/>
                <w:szCs w:val="20"/>
              </w:rPr>
              <w:t xml:space="preserve"> seji Mestnega sveta Mestne občine Ptuj</w:t>
            </w:r>
          </w:p>
        </w:tc>
      </w:tr>
      <w:tr w:rsidR="00CA20A5" w:rsidRPr="00803327" w14:paraId="77F215F2" w14:textId="77777777" w:rsidTr="00591904">
        <w:tc>
          <w:tcPr>
            <w:tcW w:w="3337" w:type="dxa"/>
            <w:shd w:val="clear" w:color="auto" w:fill="auto"/>
          </w:tcPr>
          <w:p w14:paraId="77F215F0"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p>
        </w:tc>
        <w:tc>
          <w:tcPr>
            <w:tcW w:w="6586" w:type="dxa"/>
            <w:shd w:val="clear" w:color="auto" w:fill="auto"/>
          </w:tcPr>
          <w:p w14:paraId="77F215F1"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77F215F5" w14:textId="77777777" w:rsidTr="00591904">
        <w:tc>
          <w:tcPr>
            <w:tcW w:w="3337" w:type="dxa"/>
            <w:shd w:val="clear" w:color="auto" w:fill="auto"/>
          </w:tcPr>
          <w:p w14:paraId="77F215F3"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sz w:val="20"/>
                <w:szCs w:val="20"/>
              </w:rPr>
              <w:t>NASLOV:</w:t>
            </w:r>
          </w:p>
        </w:tc>
        <w:tc>
          <w:tcPr>
            <w:tcW w:w="6586" w:type="dxa"/>
            <w:shd w:val="clear" w:color="auto" w:fill="auto"/>
          </w:tcPr>
          <w:p w14:paraId="36C48505" w14:textId="6583095A" w:rsidR="006A6C59" w:rsidRPr="006A6C59" w:rsidRDefault="002D2E5B" w:rsidP="006A6C59">
            <w:pPr>
              <w:autoSpaceDE w:val="0"/>
              <w:autoSpaceDN w:val="0"/>
              <w:adjustRightInd w:val="0"/>
              <w:spacing w:line="276" w:lineRule="auto"/>
              <w:jc w:val="both"/>
              <w:rPr>
                <w:rFonts w:ascii="Arial" w:hAnsi="Arial" w:cs="Arial"/>
                <w:b/>
                <w:bCs/>
                <w:sz w:val="20"/>
                <w:szCs w:val="20"/>
              </w:rPr>
            </w:pPr>
            <w:r>
              <w:rPr>
                <w:rFonts w:ascii="Arial" w:hAnsi="Arial" w:cs="Arial"/>
                <w:b/>
                <w:bCs/>
                <w:sz w:val="20"/>
                <w:szCs w:val="20"/>
              </w:rPr>
              <w:t>Dopolnjen osnutek</w:t>
            </w:r>
            <w:r w:rsidR="002E61EC" w:rsidRPr="002E61EC">
              <w:rPr>
                <w:rFonts w:ascii="Arial" w:hAnsi="Arial" w:cs="Arial"/>
                <w:b/>
                <w:sz w:val="20"/>
                <w:szCs w:val="20"/>
              </w:rPr>
              <w:t xml:space="preserve"> </w:t>
            </w:r>
            <w:r w:rsidR="006F34BF" w:rsidRPr="006F34BF">
              <w:rPr>
                <w:rFonts w:ascii="Arial" w:hAnsi="Arial" w:cs="Arial"/>
                <w:b/>
                <w:sz w:val="20"/>
                <w:szCs w:val="20"/>
              </w:rPr>
              <w:t>O</w:t>
            </w:r>
            <w:r w:rsidR="006F34BF">
              <w:rPr>
                <w:rFonts w:ascii="Arial" w:hAnsi="Arial" w:cs="Arial"/>
                <w:b/>
                <w:sz w:val="20"/>
                <w:szCs w:val="20"/>
              </w:rPr>
              <w:t>dlok</w:t>
            </w:r>
            <w:r w:rsidR="001254B5">
              <w:rPr>
                <w:rFonts w:ascii="Arial" w:hAnsi="Arial" w:cs="Arial"/>
                <w:b/>
                <w:sz w:val="20"/>
                <w:szCs w:val="20"/>
              </w:rPr>
              <w:t>a</w:t>
            </w:r>
            <w:r w:rsidR="006F34BF">
              <w:rPr>
                <w:rFonts w:ascii="Arial" w:hAnsi="Arial" w:cs="Arial"/>
                <w:b/>
                <w:sz w:val="20"/>
                <w:szCs w:val="20"/>
              </w:rPr>
              <w:t xml:space="preserve"> </w:t>
            </w:r>
            <w:r w:rsidR="00AB0A75">
              <w:rPr>
                <w:rFonts w:ascii="Arial" w:hAnsi="Arial" w:cs="Arial"/>
                <w:b/>
                <w:sz w:val="20"/>
                <w:szCs w:val="20"/>
              </w:rPr>
              <w:t xml:space="preserve">o </w:t>
            </w:r>
            <w:r w:rsidR="00B77293">
              <w:rPr>
                <w:rFonts w:ascii="Arial" w:hAnsi="Arial" w:cs="Arial"/>
                <w:b/>
                <w:bCs/>
                <w:sz w:val="20"/>
                <w:szCs w:val="20"/>
              </w:rPr>
              <w:t>o</w:t>
            </w:r>
            <w:r w:rsidR="00AB0A75" w:rsidRPr="00AB0A75">
              <w:rPr>
                <w:rFonts w:ascii="Arial" w:hAnsi="Arial" w:cs="Arial"/>
                <w:b/>
                <w:bCs/>
                <w:sz w:val="20"/>
                <w:szCs w:val="20"/>
              </w:rPr>
              <w:t>bčinske</w:t>
            </w:r>
            <w:r w:rsidR="00D817C4">
              <w:rPr>
                <w:rFonts w:ascii="Arial" w:hAnsi="Arial" w:cs="Arial"/>
                <w:b/>
                <w:bCs/>
                <w:sz w:val="20"/>
                <w:szCs w:val="20"/>
              </w:rPr>
              <w:t>m</w:t>
            </w:r>
            <w:r w:rsidR="00AB0A75" w:rsidRPr="00AB0A75">
              <w:rPr>
                <w:rFonts w:ascii="Arial" w:hAnsi="Arial" w:cs="Arial"/>
                <w:b/>
                <w:bCs/>
                <w:sz w:val="20"/>
                <w:szCs w:val="20"/>
              </w:rPr>
              <w:t xml:space="preserve"> podrobne</w:t>
            </w:r>
            <w:r w:rsidR="00D817C4">
              <w:rPr>
                <w:rFonts w:ascii="Arial" w:hAnsi="Arial" w:cs="Arial"/>
                <w:b/>
                <w:bCs/>
                <w:sz w:val="20"/>
                <w:szCs w:val="20"/>
              </w:rPr>
              <w:t>m</w:t>
            </w:r>
            <w:r w:rsidR="00AB0A75" w:rsidRPr="00AB0A75">
              <w:rPr>
                <w:rFonts w:ascii="Arial" w:hAnsi="Arial" w:cs="Arial"/>
                <w:b/>
                <w:bCs/>
                <w:sz w:val="20"/>
                <w:szCs w:val="20"/>
              </w:rPr>
              <w:t xml:space="preserve"> prostorske</w:t>
            </w:r>
            <w:r w:rsidR="00D817C4">
              <w:rPr>
                <w:rFonts w:ascii="Arial" w:hAnsi="Arial" w:cs="Arial"/>
                <w:b/>
                <w:bCs/>
                <w:sz w:val="20"/>
                <w:szCs w:val="20"/>
              </w:rPr>
              <w:t>m</w:t>
            </w:r>
            <w:r w:rsidR="00AB0A75" w:rsidRPr="00AB0A75">
              <w:rPr>
                <w:rFonts w:ascii="Arial" w:hAnsi="Arial" w:cs="Arial"/>
                <w:b/>
                <w:bCs/>
                <w:sz w:val="20"/>
                <w:szCs w:val="20"/>
              </w:rPr>
              <w:t xml:space="preserve"> načrt</w:t>
            </w:r>
            <w:r w:rsidR="00D817C4">
              <w:rPr>
                <w:rFonts w:ascii="Arial" w:hAnsi="Arial" w:cs="Arial"/>
                <w:b/>
                <w:bCs/>
                <w:sz w:val="20"/>
                <w:szCs w:val="20"/>
              </w:rPr>
              <w:t>u</w:t>
            </w:r>
            <w:r w:rsidR="00AB0A75" w:rsidRPr="00AB0A75">
              <w:rPr>
                <w:rFonts w:ascii="Arial" w:hAnsi="Arial" w:cs="Arial"/>
                <w:b/>
                <w:bCs/>
                <w:sz w:val="20"/>
                <w:szCs w:val="20"/>
              </w:rPr>
              <w:t xml:space="preserve"> za </w:t>
            </w:r>
            <w:r w:rsidR="006A6C59" w:rsidRPr="006A6C59">
              <w:rPr>
                <w:rFonts w:ascii="Arial" w:hAnsi="Arial" w:cs="Arial"/>
                <w:b/>
                <w:bCs/>
                <w:sz w:val="20"/>
                <w:szCs w:val="20"/>
              </w:rPr>
              <w:t>del območja enote urejanja prostora BT15 – med Zadružnim trgom in cestnim mostom</w:t>
            </w:r>
          </w:p>
          <w:p w14:paraId="77F215F4" w14:textId="7BB12C28" w:rsidR="00CA20A5" w:rsidRPr="00803327" w:rsidRDefault="00CA20A5" w:rsidP="006A6C59">
            <w:pPr>
              <w:autoSpaceDE w:val="0"/>
              <w:autoSpaceDN w:val="0"/>
              <w:adjustRightInd w:val="0"/>
              <w:spacing w:line="276" w:lineRule="auto"/>
              <w:jc w:val="both"/>
              <w:rPr>
                <w:rFonts w:ascii="Arial" w:hAnsi="Arial" w:cs="Arial"/>
                <w:b/>
                <w:sz w:val="20"/>
                <w:szCs w:val="20"/>
              </w:rPr>
            </w:pPr>
          </w:p>
        </w:tc>
      </w:tr>
      <w:tr w:rsidR="00CA20A5" w:rsidRPr="00803327" w14:paraId="77F215FC" w14:textId="77777777" w:rsidTr="00591904">
        <w:tc>
          <w:tcPr>
            <w:tcW w:w="3337" w:type="dxa"/>
            <w:shd w:val="clear" w:color="auto" w:fill="auto"/>
          </w:tcPr>
          <w:p w14:paraId="77F215F9" w14:textId="372255D6"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sz w:val="20"/>
                <w:szCs w:val="20"/>
              </w:rPr>
              <w:t>PRIPRAVIL</w:t>
            </w:r>
            <w:r w:rsidR="00600D7E">
              <w:rPr>
                <w:rFonts w:ascii="Arial" w:hAnsi="Arial" w:cs="Arial"/>
                <w:b/>
                <w:sz w:val="20"/>
                <w:szCs w:val="20"/>
              </w:rPr>
              <w:t>A</w:t>
            </w:r>
            <w:r w:rsidRPr="00803327">
              <w:rPr>
                <w:rFonts w:ascii="Arial" w:hAnsi="Arial" w:cs="Arial"/>
                <w:b/>
                <w:sz w:val="20"/>
                <w:szCs w:val="20"/>
              </w:rPr>
              <w:t>:</w:t>
            </w:r>
          </w:p>
        </w:tc>
        <w:tc>
          <w:tcPr>
            <w:tcW w:w="6586" w:type="dxa"/>
            <w:shd w:val="clear" w:color="auto" w:fill="auto"/>
          </w:tcPr>
          <w:p w14:paraId="77F215FA" w14:textId="30D0C929" w:rsidR="00B93CAD" w:rsidRPr="00803327" w:rsidRDefault="001254B5" w:rsidP="00803327">
            <w:pPr>
              <w:autoSpaceDE w:val="0"/>
              <w:autoSpaceDN w:val="0"/>
              <w:adjustRightInd w:val="0"/>
              <w:spacing w:line="276" w:lineRule="auto"/>
              <w:jc w:val="both"/>
              <w:rPr>
                <w:rFonts w:ascii="Arial" w:hAnsi="Arial" w:cs="Arial"/>
                <w:sz w:val="20"/>
                <w:szCs w:val="20"/>
              </w:rPr>
            </w:pPr>
            <w:r>
              <w:rPr>
                <w:rFonts w:ascii="Arial" w:hAnsi="Arial" w:cs="Arial"/>
                <w:sz w:val="20"/>
                <w:szCs w:val="20"/>
              </w:rPr>
              <w:t>Skupna občinska uprava občin v Spodnjem Podravju</w:t>
            </w:r>
          </w:p>
          <w:p w14:paraId="77F215FB" w14:textId="32C2995E" w:rsidR="00CA20A5" w:rsidRPr="00803327" w:rsidRDefault="001254B5" w:rsidP="001254B5">
            <w:pPr>
              <w:autoSpaceDE w:val="0"/>
              <w:autoSpaceDN w:val="0"/>
              <w:adjustRightInd w:val="0"/>
              <w:spacing w:line="276" w:lineRule="auto"/>
              <w:jc w:val="both"/>
              <w:rPr>
                <w:rFonts w:ascii="Arial" w:hAnsi="Arial" w:cs="Arial"/>
                <w:sz w:val="20"/>
                <w:szCs w:val="20"/>
              </w:rPr>
            </w:pPr>
            <w:r>
              <w:rPr>
                <w:rFonts w:ascii="Arial" w:hAnsi="Arial" w:cs="Arial"/>
                <w:sz w:val="20"/>
                <w:szCs w:val="20"/>
              </w:rPr>
              <w:t>Snežana Sešel</w:t>
            </w:r>
            <w:r w:rsidR="00AE6CC5" w:rsidRPr="00803327">
              <w:rPr>
                <w:rFonts w:ascii="Arial" w:hAnsi="Arial" w:cs="Arial"/>
                <w:sz w:val="20"/>
                <w:szCs w:val="20"/>
              </w:rPr>
              <w:t>, višj</w:t>
            </w:r>
            <w:r>
              <w:rPr>
                <w:rFonts w:ascii="Arial" w:hAnsi="Arial" w:cs="Arial"/>
                <w:sz w:val="20"/>
                <w:szCs w:val="20"/>
              </w:rPr>
              <w:t>i</w:t>
            </w:r>
            <w:r w:rsidR="00AE6CC5" w:rsidRPr="00803327">
              <w:rPr>
                <w:rFonts w:ascii="Arial" w:hAnsi="Arial" w:cs="Arial"/>
                <w:sz w:val="20"/>
                <w:szCs w:val="20"/>
              </w:rPr>
              <w:t xml:space="preserve"> svetoval</w:t>
            </w:r>
            <w:r>
              <w:rPr>
                <w:rFonts w:ascii="Arial" w:hAnsi="Arial" w:cs="Arial"/>
                <w:sz w:val="20"/>
                <w:szCs w:val="20"/>
              </w:rPr>
              <w:t>ec – občinski urbanist</w:t>
            </w:r>
          </w:p>
        </w:tc>
      </w:tr>
      <w:tr w:rsidR="00CA20A5" w:rsidRPr="00803327" w14:paraId="77F215FF" w14:textId="77777777" w:rsidTr="00591904">
        <w:tc>
          <w:tcPr>
            <w:tcW w:w="3337" w:type="dxa"/>
            <w:shd w:val="clear" w:color="auto" w:fill="auto"/>
          </w:tcPr>
          <w:p w14:paraId="77F215FD"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p>
        </w:tc>
        <w:tc>
          <w:tcPr>
            <w:tcW w:w="6586" w:type="dxa"/>
            <w:shd w:val="clear" w:color="auto" w:fill="auto"/>
          </w:tcPr>
          <w:p w14:paraId="77F215FE"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77F21604" w14:textId="77777777" w:rsidTr="00591904">
        <w:tc>
          <w:tcPr>
            <w:tcW w:w="3337" w:type="dxa"/>
            <w:shd w:val="clear" w:color="auto" w:fill="auto"/>
          </w:tcPr>
          <w:p w14:paraId="77F21600" w14:textId="77777777" w:rsidR="00CA20A5" w:rsidRPr="00803327" w:rsidRDefault="00CA20A5" w:rsidP="00803327">
            <w:pPr>
              <w:autoSpaceDE w:val="0"/>
              <w:autoSpaceDN w:val="0"/>
              <w:adjustRightInd w:val="0"/>
              <w:spacing w:line="276" w:lineRule="auto"/>
              <w:rPr>
                <w:rFonts w:ascii="Arial" w:hAnsi="Arial" w:cs="Arial"/>
                <w:b/>
                <w:sz w:val="20"/>
                <w:szCs w:val="20"/>
              </w:rPr>
            </w:pPr>
            <w:r w:rsidRPr="00803327">
              <w:rPr>
                <w:rFonts w:ascii="Arial" w:hAnsi="Arial" w:cs="Arial"/>
                <w:b/>
                <w:sz w:val="20"/>
                <w:szCs w:val="20"/>
              </w:rPr>
              <w:t xml:space="preserve">PRAVNA </w:t>
            </w:r>
          </w:p>
          <w:p w14:paraId="77F21601"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sz w:val="20"/>
                <w:szCs w:val="20"/>
              </w:rPr>
              <w:t>PODLAGA:</w:t>
            </w:r>
          </w:p>
        </w:tc>
        <w:tc>
          <w:tcPr>
            <w:tcW w:w="6586" w:type="dxa"/>
            <w:shd w:val="clear" w:color="auto" w:fill="auto"/>
          </w:tcPr>
          <w:p w14:paraId="77F21602" w14:textId="77777777" w:rsidR="00CA20A5" w:rsidRPr="00803327" w:rsidRDefault="00CA20A5" w:rsidP="00803327">
            <w:pPr>
              <w:autoSpaceDE w:val="0"/>
              <w:autoSpaceDN w:val="0"/>
              <w:adjustRightInd w:val="0"/>
              <w:spacing w:line="276" w:lineRule="auto"/>
              <w:jc w:val="both"/>
              <w:rPr>
                <w:rFonts w:ascii="Arial" w:hAnsi="Arial" w:cs="Arial"/>
                <w:b/>
                <w:bCs/>
                <w:sz w:val="20"/>
                <w:szCs w:val="20"/>
              </w:rPr>
            </w:pPr>
            <w:r w:rsidRPr="00803327">
              <w:rPr>
                <w:rFonts w:ascii="Arial" w:hAnsi="Arial" w:cs="Arial"/>
                <w:sz w:val="20"/>
                <w:szCs w:val="20"/>
              </w:rPr>
              <w:t>23. člen Statuta Mestne občine Ptuj (Uradni vestnik Mestne občine Ptuj, št. 9/07) in 76. člen Poslovnika Mestnega sveta Mestne občine Ptuj (Uradni vestnik Mestne občine Ptuj</w:t>
            </w:r>
            <w:r w:rsidR="00C165D0" w:rsidRPr="00803327">
              <w:rPr>
                <w:rFonts w:ascii="Arial" w:hAnsi="Arial" w:cs="Arial"/>
                <w:sz w:val="20"/>
                <w:szCs w:val="20"/>
              </w:rPr>
              <w:t>, št. 12/07, 1/09, 2/14, 7/15,</w:t>
            </w:r>
            <w:r w:rsidRPr="00803327">
              <w:rPr>
                <w:rFonts w:ascii="Arial" w:hAnsi="Arial" w:cs="Arial"/>
                <w:sz w:val="20"/>
                <w:szCs w:val="20"/>
              </w:rPr>
              <w:t xml:space="preserve"> 9/17</w:t>
            </w:r>
            <w:r w:rsidR="00C165D0" w:rsidRPr="00803327">
              <w:rPr>
                <w:rFonts w:ascii="Arial" w:hAnsi="Arial" w:cs="Arial"/>
                <w:sz w:val="20"/>
                <w:szCs w:val="20"/>
              </w:rPr>
              <w:t xml:space="preserve"> in 7/19</w:t>
            </w:r>
            <w:r w:rsidRPr="00803327">
              <w:rPr>
                <w:rFonts w:ascii="Arial" w:hAnsi="Arial" w:cs="Arial"/>
                <w:sz w:val="20"/>
                <w:szCs w:val="20"/>
              </w:rPr>
              <w:t>)</w:t>
            </w:r>
          </w:p>
          <w:p w14:paraId="77F21603"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77F21607" w14:textId="77777777" w:rsidTr="00591904">
        <w:tc>
          <w:tcPr>
            <w:tcW w:w="3337" w:type="dxa"/>
            <w:shd w:val="clear" w:color="auto" w:fill="auto"/>
          </w:tcPr>
          <w:p w14:paraId="77F21605"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bCs/>
                <w:sz w:val="20"/>
                <w:szCs w:val="20"/>
              </w:rPr>
              <w:t>POROČEVALEC:</w:t>
            </w:r>
          </w:p>
        </w:tc>
        <w:tc>
          <w:tcPr>
            <w:tcW w:w="6586" w:type="dxa"/>
            <w:shd w:val="clear" w:color="auto" w:fill="auto"/>
          </w:tcPr>
          <w:p w14:paraId="49DC8FD3" w14:textId="77777777" w:rsidR="00CA20A5" w:rsidRDefault="001254B5" w:rsidP="00803327">
            <w:pPr>
              <w:autoSpaceDE w:val="0"/>
              <w:autoSpaceDN w:val="0"/>
              <w:adjustRightInd w:val="0"/>
              <w:spacing w:line="276" w:lineRule="auto"/>
              <w:jc w:val="both"/>
              <w:rPr>
                <w:rFonts w:ascii="Arial" w:hAnsi="Arial" w:cs="Arial"/>
                <w:bCs/>
                <w:sz w:val="20"/>
                <w:szCs w:val="20"/>
              </w:rPr>
            </w:pPr>
            <w:r>
              <w:rPr>
                <w:rFonts w:ascii="Arial" w:hAnsi="Arial" w:cs="Arial"/>
                <w:bCs/>
                <w:sz w:val="20"/>
                <w:szCs w:val="20"/>
              </w:rPr>
              <w:t>Alenka Korpar, direktorica SOU SP</w:t>
            </w:r>
          </w:p>
          <w:p w14:paraId="77F21606" w14:textId="5DBF605C" w:rsidR="001254B5" w:rsidRPr="00803327" w:rsidRDefault="001254B5" w:rsidP="00803327">
            <w:pPr>
              <w:autoSpaceDE w:val="0"/>
              <w:autoSpaceDN w:val="0"/>
              <w:adjustRightInd w:val="0"/>
              <w:spacing w:line="276" w:lineRule="auto"/>
              <w:jc w:val="both"/>
              <w:rPr>
                <w:rFonts w:ascii="Arial" w:hAnsi="Arial" w:cs="Arial"/>
                <w:sz w:val="20"/>
                <w:szCs w:val="20"/>
              </w:rPr>
            </w:pPr>
            <w:r>
              <w:rPr>
                <w:rFonts w:ascii="Arial" w:hAnsi="Arial" w:cs="Arial"/>
                <w:bCs/>
                <w:sz w:val="20"/>
                <w:szCs w:val="20"/>
              </w:rPr>
              <w:t>Snežana Sešel, višji svetovalec – občinski urbanist</w:t>
            </w:r>
          </w:p>
        </w:tc>
      </w:tr>
      <w:tr w:rsidR="00CA20A5" w:rsidRPr="00803327" w14:paraId="77F2160A" w14:textId="77777777" w:rsidTr="00591904">
        <w:tc>
          <w:tcPr>
            <w:tcW w:w="3337" w:type="dxa"/>
            <w:shd w:val="clear" w:color="auto" w:fill="auto"/>
          </w:tcPr>
          <w:p w14:paraId="77F21608" w14:textId="2D865E75" w:rsidR="00CA20A5" w:rsidRPr="00803327" w:rsidRDefault="00CA20A5" w:rsidP="00803327">
            <w:pPr>
              <w:autoSpaceDE w:val="0"/>
              <w:autoSpaceDN w:val="0"/>
              <w:adjustRightInd w:val="0"/>
              <w:spacing w:line="276" w:lineRule="auto"/>
              <w:rPr>
                <w:rFonts w:ascii="Arial" w:hAnsi="Arial" w:cs="Arial"/>
                <w:b/>
                <w:bCs/>
                <w:sz w:val="20"/>
                <w:szCs w:val="20"/>
              </w:rPr>
            </w:pPr>
          </w:p>
        </w:tc>
        <w:tc>
          <w:tcPr>
            <w:tcW w:w="6586" w:type="dxa"/>
            <w:shd w:val="clear" w:color="auto" w:fill="auto"/>
          </w:tcPr>
          <w:p w14:paraId="77F21609" w14:textId="77777777" w:rsidR="00CA20A5" w:rsidRPr="00803327" w:rsidRDefault="00CA20A5" w:rsidP="00803327">
            <w:pPr>
              <w:autoSpaceDE w:val="0"/>
              <w:autoSpaceDN w:val="0"/>
              <w:adjustRightInd w:val="0"/>
              <w:spacing w:line="276" w:lineRule="auto"/>
              <w:jc w:val="both"/>
              <w:rPr>
                <w:rFonts w:ascii="Arial" w:hAnsi="Arial" w:cs="Arial"/>
                <w:bCs/>
                <w:sz w:val="20"/>
                <w:szCs w:val="20"/>
              </w:rPr>
            </w:pPr>
          </w:p>
        </w:tc>
      </w:tr>
      <w:tr w:rsidR="00CA20A5" w:rsidRPr="00803327" w14:paraId="77F2160F" w14:textId="77777777" w:rsidTr="00591904">
        <w:tc>
          <w:tcPr>
            <w:tcW w:w="3337" w:type="dxa"/>
            <w:shd w:val="clear" w:color="auto" w:fill="auto"/>
          </w:tcPr>
          <w:p w14:paraId="77F2160B" w14:textId="77777777" w:rsidR="00CA20A5" w:rsidRPr="00803327" w:rsidRDefault="00CA20A5" w:rsidP="00803327">
            <w:pPr>
              <w:autoSpaceDE w:val="0"/>
              <w:autoSpaceDN w:val="0"/>
              <w:adjustRightInd w:val="0"/>
              <w:spacing w:line="276" w:lineRule="auto"/>
              <w:rPr>
                <w:rFonts w:ascii="Arial" w:hAnsi="Arial" w:cs="Arial"/>
                <w:b/>
                <w:bCs/>
                <w:sz w:val="20"/>
                <w:szCs w:val="20"/>
              </w:rPr>
            </w:pPr>
            <w:r w:rsidRPr="00803327">
              <w:rPr>
                <w:rFonts w:ascii="Arial" w:hAnsi="Arial" w:cs="Arial"/>
                <w:b/>
                <w:bCs/>
                <w:sz w:val="20"/>
                <w:szCs w:val="20"/>
              </w:rPr>
              <w:t>PRISTOJNO</w:t>
            </w:r>
          </w:p>
          <w:p w14:paraId="77F2160C" w14:textId="77777777" w:rsidR="00CA20A5" w:rsidRPr="00803327" w:rsidRDefault="00CA20A5" w:rsidP="00803327">
            <w:pPr>
              <w:autoSpaceDE w:val="0"/>
              <w:autoSpaceDN w:val="0"/>
              <w:adjustRightInd w:val="0"/>
              <w:spacing w:line="276" w:lineRule="auto"/>
              <w:jc w:val="both"/>
              <w:rPr>
                <w:rFonts w:ascii="Arial" w:hAnsi="Arial" w:cs="Arial"/>
                <w:b/>
                <w:bCs/>
                <w:sz w:val="20"/>
                <w:szCs w:val="20"/>
              </w:rPr>
            </w:pPr>
            <w:r w:rsidRPr="00803327">
              <w:rPr>
                <w:rFonts w:ascii="Arial" w:hAnsi="Arial" w:cs="Arial"/>
                <w:b/>
                <w:bCs/>
                <w:sz w:val="20"/>
                <w:szCs w:val="20"/>
              </w:rPr>
              <w:t>DELOVNO TELO:</w:t>
            </w:r>
          </w:p>
        </w:tc>
        <w:tc>
          <w:tcPr>
            <w:tcW w:w="6586" w:type="dxa"/>
            <w:shd w:val="clear" w:color="auto" w:fill="auto"/>
          </w:tcPr>
          <w:p w14:paraId="77F2160D" w14:textId="27DDC7A4" w:rsidR="007B48C5" w:rsidRPr="00803327" w:rsidRDefault="007B48C5" w:rsidP="00803327">
            <w:pPr>
              <w:autoSpaceDE w:val="0"/>
              <w:autoSpaceDN w:val="0"/>
              <w:adjustRightInd w:val="0"/>
              <w:spacing w:line="276" w:lineRule="auto"/>
              <w:jc w:val="both"/>
              <w:rPr>
                <w:rFonts w:ascii="Arial" w:hAnsi="Arial" w:cs="Arial"/>
                <w:bCs/>
                <w:sz w:val="20"/>
                <w:szCs w:val="20"/>
              </w:rPr>
            </w:pPr>
            <w:r w:rsidRPr="00803327">
              <w:rPr>
                <w:rFonts w:ascii="Arial" w:hAnsi="Arial" w:cs="Arial"/>
                <w:bCs/>
                <w:sz w:val="20"/>
                <w:szCs w:val="20"/>
              </w:rPr>
              <w:t xml:space="preserve">Odbor za </w:t>
            </w:r>
            <w:r w:rsidR="001254B5">
              <w:rPr>
                <w:rFonts w:ascii="Arial" w:hAnsi="Arial" w:cs="Arial"/>
                <w:bCs/>
                <w:sz w:val="20"/>
                <w:szCs w:val="20"/>
              </w:rPr>
              <w:t>okolje in prostor ter gospodarsko infrastrukturo</w:t>
            </w:r>
            <w:r w:rsidRPr="00803327">
              <w:rPr>
                <w:rFonts w:ascii="Arial" w:hAnsi="Arial" w:cs="Arial"/>
                <w:bCs/>
                <w:sz w:val="20"/>
                <w:szCs w:val="20"/>
              </w:rPr>
              <w:t>, Odbor za go</w:t>
            </w:r>
            <w:r w:rsidR="00A25E01" w:rsidRPr="00803327">
              <w:rPr>
                <w:rFonts w:ascii="Arial" w:hAnsi="Arial" w:cs="Arial"/>
                <w:bCs/>
                <w:sz w:val="20"/>
                <w:szCs w:val="20"/>
              </w:rPr>
              <w:t>spodarstvo</w:t>
            </w:r>
          </w:p>
          <w:p w14:paraId="77F2160E" w14:textId="77777777" w:rsidR="00CA20A5" w:rsidRPr="00803327" w:rsidRDefault="00CA20A5" w:rsidP="00803327">
            <w:pPr>
              <w:autoSpaceDE w:val="0"/>
              <w:autoSpaceDN w:val="0"/>
              <w:adjustRightInd w:val="0"/>
              <w:spacing w:line="276" w:lineRule="auto"/>
              <w:jc w:val="both"/>
              <w:rPr>
                <w:rFonts w:ascii="Arial" w:hAnsi="Arial" w:cs="Arial"/>
                <w:bCs/>
                <w:sz w:val="20"/>
                <w:szCs w:val="20"/>
                <w:highlight w:val="yellow"/>
              </w:rPr>
            </w:pPr>
          </w:p>
        </w:tc>
      </w:tr>
      <w:tr w:rsidR="00CA20A5" w:rsidRPr="00803327" w14:paraId="77F21612" w14:textId="77777777" w:rsidTr="00591904">
        <w:tc>
          <w:tcPr>
            <w:tcW w:w="3337" w:type="dxa"/>
            <w:shd w:val="clear" w:color="auto" w:fill="auto"/>
          </w:tcPr>
          <w:p w14:paraId="77F21610" w14:textId="77777777" w:rsidR="00CA20A5" w:rsidRPr="00803327" w:rsidRDefault="00CA20A5" w:rsidP="00803327">
            <w:pPr>
              <w:autoSpaceDE w:val="0"/>
              <w:autoSpaceDN w:val="0"/>
              <w:adjustRightInd w:val="0"/>
              <w:spacing w:line="276" w:lineRule="auto"/>
              <w:rPr>
                <w:rFonts w:ascii="Arial" w:hAnsi="Arial" w:cs="Arial"/>
                <w:b/>
                <w:bCs/>
                <w:sz w:val="20"/>
                <w:szCs w:val="20"/>
              </w:rPr>
            </w:pPr>
          </w:p>
        </w:tc>
        <w:tc>
          <w:tcPr>
            <w:tcW w:w="6586" w:type="dxa"/>
            <w:shd w:val="clear" w:color="auto" w:fill="auto"/>
          </w:tcPr>
          <w:p w14:paraId="77F21611"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77F21615" w14:textId="77777777" w:rsidTr="00591904">
        <w:tc>
          <w:tcPr>
            <w:tcW w:w="3337" w:type="dxa"/>
            <w:shd w:val="clear" w:color="auto" w:fill="auto"/>
          </w:tcPr>
          <w:p w14:paraId="77F21613" w14:textId="77777777" w:rsidR="00CA20A5" w:rsidRPr="00803327" w:rsidRDefault="00CA20A5" w:rsidP="00803327">
            <w:pPr>
              <w:autoSpaceDE w:val="0"/>
              <w:autoSpaceDN w:val="0"/>
              <w:adjustRightInd w:val="0"/>
              <w:spacing w:line="276" w:lineRule="auto"/>
              <w:rPr>
                <w:rFonts w:ascii="Arial" w:hAnsi="Arial" w:cs="Arial"/>
                <w:b/>
                <w:bCs/>
                <w:sz w:val="20"/>
                <w:szCs w:val="20"/>
              </w:rPr>
            </w:pPr>
            <w:r w:rsidRPr="00803327">
              <w:rPr>
                <w:rFonts w:ascii="Arial" w:hAnsi="Arial" w:cs="Arial"/>
                <w:b/>
                <w:bCs/>
                <w:sz w:val="20"/>
                <w:szCs w:val="20"/>
              </w:rPr>
              <w:t>PREDLOG SKLEPA:</w:t>
            </w:r>
          </w:p>
        </w:tc>
        <w:tc>
          <w:tcPr>
            <w:tcW w:w="6586" w:type="dxa"/>
            <w:shd w:val="clear" w:color="auto" w:fill="auto"/>
          </w:tcPr>
          <w:p w14:paraId="77F21614" w14:textId="49F0B2B1" w:rsidR="00CA20A5" w:rsidRPr="006A6C59" w:rsidRDefault="00CA20A5" w:rsidP="002D2E5B">
            <w:pPr>
              <w:autoSpaceDE w:val="0"/>
              <w:autoSpaceDN w:val="0"/>
              <w:adjustRightInd w:val="0"/>
              <w:spacing w:line="276" w:lineRule="auto"/>
              <w:jc w:val="both"/>
              <w:rPr>
                <w:rFonts w:ascii="Arial" w:hAnsi="Arial" w:cs="Arial"/>
                <w:b/>
                <w:bCs/>
                <w:sz w:val="20"/>
                <w:szCs w:val="20"/>
              </w:rPr>
            </w:pPr>
            <w:r w:rsidRPr="00803327">
              <w:rPr>
                <w:rFonts w:ascii="Arial" w:hAnsi="Arial" w:cs="Arial"/>
                <w:sz w:val="20"/>
                <w:szCs w:val="20"/>
              </w:rPr>
              <w:t xml:space="preserve">Mestni svet Mestne občine Ptuj sprejme </w:t>
            </w:r>
            <w:r w:rsidR="002D2E5B">
              <w:rPr>
                <w:rFonts w:ascii="Arial" w:hAnsi="Arial" w:cs="Arial"/>
                <w:sz w:val="20"/>
                <w:szCs w:val="20"/>
              </w:rPr>
              <w:t>dopolnjen</w:t>
            </w:r>
            <w:r w:rsidR="00B77293">
              <w:rPr>
                <w:rFonts w:ascii="Arial" w:hAnsi="Arial" w:cs="Arial"/>
                <w:sz w:val="20"/>
                <w:szCs w:val="20"/>
              </w:rPr>
              <w:t xml:space="preserve"> osnutek</w:t>
            </w:r>
            <w:r w:rsidR="0065640E" w:rsidRPr="0065640E">
              <w:rPr>
                <w:rFonts w:ascii="Arial" w:hAnsi="Arial" w:cs="Arial"/>
                <w:sz w:val="20"/>
                <w:szCs w:val="20"/>
              </w:rPr>
              <w:t xml:space="preserve"> </w:t>
            </w:r>
            <w:r w:rsidR="001801EA" w:rsidRPr="001801EA">
              <w:rPr>
                <w:rFonts w:ascii="Arial" w:hAnsi="Arial" w:cs="Arial"/>
                <w:sz w:val="20"/>
                <w:szCs w:val="20"/>
              </w:rPr>
              <w:t xml:space="preserve">Odloka </w:t>
            </w:r>
            <w:r w:rsidR="001801EA" w:rsidRPr="001801EA">
              <w:rPr>
                <w:rFonts w:ascii="Arial" w:hAnsi="Arial" w:cs="Arial"/>
                <w:bCs/>
                <w:sz w:val="20"/>
                <w:szCs w:val="20"/>
              </w:rPr>
              <w:t xml:space="preserve">o </w:t>
            </w:r>
            <w:r w:rsidR="00B77293">
              <w:rPr>
                <w:rFonts w:ascii="Arial" w:hAnsi="Arial" w:cs="Arial"/>
                <w:bCs/>
                <w:sz w:val="20"/>
                <w:szCs w:val="20"/>
              </w:rPr>
              <w:t>o</w:t>
            </w:r>
            <w:r w:rsidR="006D1DCF" w:rsidRPr="006D1DCF">
              <w:rPr>
                <w:rFonts w:ascii="Arial" w:hAnsi="Arial" w:cs="Arial"/>
                <w:bCs/>
                <w:sz w:val="20"/>
                <w:szCs w:val="20"/>
              </w:rPr>
              <w:t>bčinske</w:t>
            </w:r>
            <w:r w:rsidR="00D1511A">
              <w:rPr>
                <w:rFonts w:ascii="Arial" w:hAnsi="Arial" w:cs="Arial"/>
                <w:bCs/>
                <w:sz w:val="20"/>
                <w:szCs w:val="20"/>
              </w:rPr>
              <w:t>m</w:t>
            </w:r>
            <w:r w:rsidR="006D1DCF" w:rsidRPr="006D1DCF">
              <w:rPr>
                <w:rFonts w:ascii="Arial" w:hAnsi="Arial" w:cs="Arial"/>
                <w:bCs/>
                <w:sz w:val="20"/>
                <w:szCs w:val="20"/>
              </w:rPr>
              <w:t xml:space="preserve"> podrobne</w:t>
            </w:r>
            <w:r w:rsidR="00D1511A">
              <w:rPr>
                <w:rFonts w:ascii="Arial" w:hAnsi="Arial" w:cs="Arial"/>
                <w:bCs/>
                <w:sz w:val="20"/>
                <w:szCs w:val="20"/>
              </w:rPr>
              <w:t>m</w:t>
            </w:r>
            <w:r w:rsidR="006D1DCF" w:rsidRPr="006D1DCF">
              <w:rPr>
                <w:rFonts w:ascii="Arial" w:hAnsi="Arial" w:cs="Arial"/>
                <w:bCs/>
                <w:sz w:val="20"/>
                <w:szCs w:val="20"/>
              </w:rPr>
              <w:t xml:space="preserve"> prostorske</w:t>
            </w:r>
            <w:r w:rsidR="00D1511A">
              <w:rPr>
                <w:rFonts w:ascii="Arial" w:hAnsi="Arial" w:cs="Arial"/>
                <w:bCs/>
                <w:sz w:val="20"/>
                <w:szCs w:val="20"/>
              </w:rPr>
              <w:t>m</w:t>
            </w:r>
            <w:r w:rsidR="006D1DCF" w:rsidRPr="006D1DCF">
              <w:rPr>
                <w:rFonts w:ascii="Arial" w:hAnsi="Arial" w:cs="Arial"/>
                <w:bCs/>
                <w:sz w:val="20"/>
                <w:szCs w:val="20"/>
              </w:rPr>
              <w:t xml:space="preserve"> načrt</w:t>
            </w:r>
            <w:r w:rsidR="00D1511A">
              <w:rPr>
                <w:rFonts w:ascii="Arial" w:hAnsi="Arial" w:cs="Arial"/>
                <w:bCs/>
                <w:sz w:val="20"/>
                <w:szCs w:val="20"/>
              </w:rPr>
              <w:t>u</w:t>
            </w:r>
            <w:r w:rsidR="006D1DCF" w:rsidRPr="006D1DCF">
              <w:rPr>
                <w:rFonts w:ascii="Arial" w:hAnsi="Arial" w:cs="Arial"/>
                <w:bCs/>
                <w:sz w:val="20"/>
                <w:szCs w:val="20"/>
              </w:rPr>
              <w:t xml:space="preserve"> za </w:t>
            </w:r>
            <w:r w:rsidR="006A6C59" w:rsidRPr="006A6C59">
              <w:rPr>
                <w:rFonts w:ascii="Arial" w:hAnsi="Arial" w:cs="Arial"/>
                <w:bCs/>
                <w:sz w:val="20"/>
                <w:szCs w:val="20"/>
              </w:rPr>
              <w:t>del območja enote urejanja prostora BT15 – med Zadružnim trgom in cestnim mostom</w:t>
            </w:r>
            <w:r w:rsidR="006A6C59">
              <w:rPr>
                <w:rFonts w:ascii="Arial" w:hAnsi="Arial" w:cs="Arial"/>
                <w:b/>
                <w:bCs/>
                <w:sz w:val="20"/>
                <w:szCs w:val="20"/>
              </w:rPr>
              <w:t xml:space="preserve"> </w:t>
            </w:r>
            <w:r w:rsidR="00C165D0" w:rsidRPr="00803327">
              <w:rPr>
                <w:rFonts w:ascii="Arial" w:hAnsi="Arial" w:cs="Arial"/>
                <w:sz w:val="20"/>
                <w:szCs w:val="20"/>
              </w:rPr>
              <w:t>v predloženem besedilu</w:t>
            </w:r>
            <w:r w:rsidR="00B77293">
              <w:rPr>
                <w:rFonts w:ascii="Arial" w:hAnsi="Arial" w:cs="Arial"/>
                <w:sz w:val="20"/>
                <w:szCs w:val="20"/>
              </w:rPr>
              <w:t>.</w:t>
            </w:r>
          </w:p>
        </w:tc>
      </w:tr>
    </w:tbl>
    <w:p w14:paraId="5903D235" w14:textId="77777777" w:rsidR="00591904" w:rsidRDefault="00591904" w:rsidP="00754A37">
      <w:pPr>
        <w:autoSpaceDE w:val="0"/>
        <w:autoSpaceDN w:val="0"/>
        <w:adjustRightInd w:val="0"/>
        <w:spacing w:line="276" w:lineRule="auto"/>
        <w:rPr>
          <w:rFonts w:ascii="Arial" w:hAnsi="Arial" w:cs="Arial"/>
          <w:bCs/>
          <w:sz w:val="20"/>
          <w:szCs w:val="20"/>
        </w:rPr>
      </w:pPr>
    </w:p>
    <w:p w14:paraId="77F21618" w14:textId="77777777" w:rsidR="002377D0" w:rsidRPr="00803327" w:rsidRDefault="002377D0" w:rsidP="00803327">
      <w:pPr>
        <w:autoSpaceDE w:val="0"/>
        <w:autoSpaceDN w:val="0"/>
        <w:adjustRightInd w:val="0"/>
        <w:spacing w:line="276" w:lineRule="auto"/>
        <w:ind w:left="6946"/>
        <w:jc w:val="center"/>
        <w:rPr>
          <w:rFonts w:ascii="Arial" w:hAnsi="Arial" w:cs="Arial"/>
          <w:bCs/>
          <w:sz w:val="20"/>
          <w:szCs w:val="20"/>
        </w:rPr>
      </w:pPr>
      <w:r w:rsidRPr="00803327">
        <w:rPr>
          <w:rFonts w:ascii="Arial" w:hAnsi="Arial" w:cs="Arial"/>
          <w:bCs/>
          <w:sz w:val="20"/>
          <w:szCs w:val="20"/>
        </w:rPr>
        <w:t>Nuška G</w:t>
      </w:r>
      <w:r w:rsidR="00646A9C" w:rsidRPr="00803327">
        <w:rPr>
          <w:rFonts w:ascii="Arial" w:hAnsi="Arial" w:cs="Arial"/>
          <w:bCs/>
          <w:sz w:val="20"/>
          <w:szCs w:val="20"/>
        </w:rPr>
        <w:t>ajšek</w:t>
      </w:r>
    </w:p>
    <w:p w14:paraId="77F21619" w14:textId="77777777" w:rsidR="002377D0" w:rsidRPr="00803327" w:rsidRDefault="00646A9C" w:rsidP="00803327">
      <w:pPr>
        <w:autoSpaceDE w:val="0"/>
        <w:autoSpaceDN w:val="0"/>
        <w:adjustRightInd w:val="0"/>
        <w:spacing w:line="276" w:lineRule="auto"/>
        <w:ind w:left="6946"/>
        <w:jc w:val="center"/>
        <w:rPr>
          <w:rFonts w:ascii="Arial" w:hAnsi="Arial" w:cs="Arial"/>
          <w:bCs/>
          <w:sz w:val="20"/>
          <w:szCs w:val="20"/>
        </w:rPr>
      </w:pPr>
      <w:r>
        <w:rPr>
          <w:rFonts w:ascii="Arial" w:hAnsi="Arial" w:cs="Arial"/>
          <w:bCs/>
          <w:sz w:val="20"/>
          <w:szCs w:val="20"/>
        </w:rPr>
        <w:t>županja</w:t>
      </w:r>
    </w:p>
    <w:p w14:paraId="77F2161B" w14:textId="77777777" w:rsidR="00235730" w:rsidRPr="00803327" w:rsidRDefault="00235730" w:rsidP="00803327">
      <w:pPr>
        <w:autoSpaceDE w:val="0"/>
        <w:autoSpaceDN w:val="0"/>
        <w:adjustRightInd w:val="0"/>
        <w:spacing w:line="276" w:lineRule="auto"/>
        <w:rPr>
          <w:rFonts w:ascii="Arial" w:hAnsi="Arial" w:cs="Arial"/>
          <w:sz w:val="20"/>
          <w:szCs w:val="20"/>
        </w:rPr>
      </w:pPr>
      <w:r w:rsidRPr="00803327">
        <w:rPr>
          <w:rFonts w:ascii="Arial" w:hAnsi="Arial" w:cs="Arial"/>
          <w:sz w:val="20"/>
          <w:szCs w:val="20"/>
        </w:rPr>
        <w:t>Priloge:</w:t>
      </w:r>
    </w:p>
    <w:p w14:paraId="150B9DB8" w14:textId="10DED0BE" w:rsidR="0065640E" w:rsidRDefault="004262CD" w:rsidP="009A616E">
      <w:pPr>
        <w:numPr>
          <w:ilvl w:val="0"/>
          <w:numId w:val="1"/>
        </w:numPr>
        <w:tabs>
          <w:tab w:val="left" w:pos="6751"/>
        </w:tabs>
        <w:spacing w:line="276" w:lineRule="auto"/>
        <w:jc w:val="both"/>
        <w:outlineLvl w:val="0"/>
        <w:rPr>
          <w:rFonts w:ascii="Arial" w:hAnsi="Arial" w:cs="Arial"/>
          <w:iCs/>
          <w:sz w:val="20"/>
          <w:szCs w:val="20"/>
        </w:rPr>
      </w:pPr>
      <w:r>
        <w:rPr>
          <w:rFonts w:ascii="Arial" w:hAnsi="Arial" w:cs="Arial"/>
          <w:iCs/>
          <w:sz w:val="20"/>
          <w:szCs w:val="20"/>
        </w:rPr>
        <w:t>predlog odloka z obrazložitvijo</w:t>
      </w:r>
    </w:p>
    <w:p w14:paraId="5ED366B1" w14:textId="4D45BCA7" w:rsidR="004262CD" w:rsidRDefault="004262CD" w:rsidP="009A616E">
      <w:pPr>
        <w:numPr>
          <w:ilvl w:val="0"/>
          <w:numId w:val="1"/>
        </w:numPr>
        <w:tabs>
          <w:tab w:val="left" w:pos="6751"/>
        </w:tabs>
        <w:spacing w:line="276" w:lineRule="auto"/>
        <w:jc w:val="both"/>
        <w:outlineLvl w:val="0"/>
        <w:rPr>
          <w:rFonts w:ascii="Arial" w:hAnsi="Arial" w:cs="Arial"/>
          <w:iCs/>
          <w:sz w:val="20"/>
          <w:szCs w:val="20"/>
        </w:rPr>
      </w:pPr>
      <w:r>
        <w:rPr>
          <w:rFonts w:ascii="Arial" w:hAnsi="Arial" w:cs="Arial"/>
          <w:iCs/>
          <w:sz w:val="20"/>
          <w:szCs w:val="20"/>
        </w:rPr>
        <w:t>grafične priloge</w:t>
      </w:r>
    </w:p>
    <w:p w14:paraId="07632B89" w14:textId="01A97D40" w:rsidR="00737292" w:rsidRPr="0065640E" w:rsidRDefault="00737292" w:rsidP="009A616E">
      <w:pPr>
        <w:numPr>
          <w:ilvl w:val="0"/>
          <w:numId w:val="1"/>
        </w:numPr>
        <w:tabs>
          <w:tab w:val="left" w:pos="6751"/>
        </w:tabs>
        <w:spacing w:line="276" w:lineRule="auto"/>
        <w:jc w:val="both"/>
        <w:outlineLvl w:val="0"/>
        <w:rPr>
          <w:rFonts w:ascii="Arial" w:hAnsi="Arial" w:cs="Arial"/>
          <w:iCs/>
          <w:sz w:val="20"/>
          <w:szCs w:val="20"/>
        </w:rPr>
      </w:pPr>
      <w:r>
        <w:rPr>
          <w:rFonts w:ascii="Arial" w:hAnsi="Arial" w:cs="Arial"/>
          <w:iCs/>
          <w:sz w:val="20"/>
          <w:szCs w:val="20"/>
        </w:rPr>
        <w:t>elaborat ekonomike</w:t>
      </w:r>
    </w:p>
    <w:p w14:paraId="7CD87F91" w14:textId="77777777" w:rsidR="00EB356B" w:rsidRDefault="00EB356B" w:rsidP="00EB356B">
      <w:pPr>
        <w:tabs>
          <w:tab w:val="left" w:pos="6751"/>
        </w:tabs>
        <w:spacing w:line="276" w:lineRule="auto"/>
        <w:jc w:val="both"/>
        <w:outlineLvl w:val="0"/>
        <w:rPr>
          <w:rFonts w:ascii="Arial" w:hAnsi="Arial" w:cs="Arial"/>
          <w:sz w:val="20"/>
          <w:szCs w:val="20"/>
        </w:rPr>
      </w:pPr>
    </w:p>
    <w:p w14:paraId="55021859" w14:textId="77777777" w:rsidR="00D43675" w:rsidRDefault="00D43675" w:rsidP="00EB356B">
      <w:pPr>
        <w:tabs>
          <w:tab w:val="left" w:pos="6751"/>
        </w:tabs>
        <w:spacing w:line="276" w:lineRule="auto"/>
        <w:jc w:val="both"/>
        <w:outlineLvl w:val="0"/>
        <w:rPr>
          <w:rFonts w:ascii="Arial" w:hAnsi="Arial" w:cs="Arial"/>
          <w:sz w:val="20"/>
          <w:szCs w:val="20"/>
        </w:rPr>
      </w:pPr>
    </w:p>
    <w:p w14:paraId="06BBF635" w14:textId="77777777" w:rsidR="002D2E5B" w:rsidRDefault="002D2E5B" w:rsidP="00EB356B">
      <w:pPr>
        <w:tabs>
          <w:tab w:val="left" w:pos="6751"/>
        </w:tabs>
        <w:spacing w:line="276" w:lineRule="auto"/>
        <w:jc w:val="both"/>
        <w:outlineLvl w:val="0"/>
        <w:rPr>
          <w:rFonts w:ascii="Arial" w:hAnsi="Arial" w:cs="Arial"/>
          <w:sz w:val="20"/>
          <w:szCs w:val="20"/>
        </w:rPr>
      </w:pPr>
    </w:p>
    <w:p w14:paraId="7343920C" w14:textId="21060477" w:rsidR="00EB356B" w:rsidRDefault="00EB356B" w:rsidP="00EB356B">
      <w:pPr>
        <w:spacing w:line="276" w:lineRule="auto"/>
        <w:jc w:val="both"/>
        <w:rPr>
          <w:rFonts w:ascii="Arial" w:hAnsi="Arial" w:cs="Arial"/>
          <w:sz w:val="20"/>
          <w:szCs w:val="20"/>
        </w:rPr>
      </w:pPr>
      <w:bookmarkStart w:id="0" w:name="_GoBack"/>
      <w:bookmarkEnd w:id="0"/>
    </w:p>
    <w:p w14:paraId="144562F2" w14:textId="67B0DEEB" w:rsidR="00E73871" w:rsidRPr="00E73871" w:rsidRDefault="002D2E5B" w:rsidP="00E73871">
      <w:pPr>
        <w:autoSpaceDE w:val="0"/>
        <w:autoSpaceDN w:val="0"/>
        <w:adjustRightInd w:val="0"/>
        <w:spacing w:line="276" w:lineRule="auto"/>
        <w:jc w:val="right"/>
        <w:rPr>
          <w:rFonts w:ascii="Arial" w:hAnsi="Arial" w:cs="Arial"/>
          <w:sz w:val="20"/>
          <w:szCs w:val="20"/>
        </w:rPr>
      </w:pPr>
      <w:r>
        <w:rPr>
          <w:rFonts w:ascii="Arial" w:hAnsi="Arial" w:cs="Arial"/>
          <w:sz w:val="20"/>
          <w:szCs w:val="20"/>
        </w:rPr>
        <w:t>Dopolnjen osnutek</w:t>
      </w:r>
    </w:p>
    <w:p w14:paraId="44F19D74" w14:textId="1964DBCE" w:rsidR="00E73871" w:rsidRDefault="005116EC" w:rsidP="00E73871">
      <w:pPr>
        <w:autoSpaceDE w:val="0"/>
        <w:autoSpaceDN w:val="0"/>
        <w:adjustRightInd w:val="0"/>
        <w:spacing w:line="276" w:lineRule="auto"/>
        <w:jc w:val="right"/>
        <w:rPr>
          <w:rFonts w:ascii="Arial" w:hAnsi="Arial" w:cs="Arial"/>
          <w:sz w:val="20"/>
          <w:szCs w:val="20"/>
        </w:rPr>
      </w:pPr>
      <w:r>
        <w:rPr>
          <w:rFonts w:ascii="Arial" w:hAnsi="Arial" w:cs="Arial"/>
          <w:sz w:val="20"/>
          <w:szCs w:val="20"/>
        </w:rPr>
        <w:t>september</w:t>
      </w:r>
      <w:r w:rsidR="00E73871" w:rsidRPr="00E73871">
        <w:rPr>
          <w:rFonts w:ascii="Arial" w:hAnsi="Arial" w:cs="Arial"/>
          <w:sz w:val="20"/>
          <w:szCs w:val="20"/>
        </w:rPr>
        <w:t xml:space="preserve"> 20</w:t>
      </w:r>
      <w:r w:rsidR="00EA1EDA">
        <w:rPr>
          <w:rFonts w:ascii="Arial" w:hAnsi="Arial" w:cs="Arial"/>
          <w:sz w:val="20"/>
          <w:szCs w:val="20"/>
        </w:rPr>
        <w:t>20</w:t>
      </w:r>
    </w:p>
    <w:p w14:paraId="70D9B5F4" w14:textId="77777777" w:rsidR="00117B1E" w:rsidRPr="00E73871" w:rsidRDefault="00117B1E" w:rsidP="00E73871">
      <w:pPr>
        <w:autoSpaceDE w:val="0"/>
        <w:autoSpaceDN w:val="0"/>
        <w:adjustRightInd w:val="0"/>
        <w:spacing w:line="276" w:lineRule="auto"/>
        <w:jc w:val="right"/>
        <w:rPr>
          <w:rFonts w:ascii="Arial" w:hAnsi="Arial" w:cs="Arial"/>
          <w:sz w:val="20"/>
          <w:szCs w:val="20"/>
        </w:rPr>
      </w:pPr>
    </w:p>
    <w:p w14:paraId="00E85321"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sz w:val="20"/>
          <w:szCs w:val="20"/>
        </w:rPr>
        <w:t>Na podlagi 112. in 119. člena Zakona o urejanj</w:t>
      </w:r>
      <w:r w:rsidRPr="00117B1E">
        <w:rPr>
          <w:rFonts w:ascii="Arial" w:hAnsi="Arial" w:cs="Arial"/>
          <w:color w:val="000000"/>
          <w:sz w:val="20"/>
          <w:szCs w:val="20"/>
        </w:rPr>
        <w:t xml:space="preserve">u prostora (Uradni list RS, št. 61/17 - ZUreP-2) in 12. člena Statuta Mestne občine Ptuj (Uradni vestnik Mestne občine Ptuj, št 9/07) je Mestni svet Mestne občine Ptuj na ________ seji, dne _________, sprejel </w:t>
      </w:r>
    </w:p>
    <w:p w14:paraId="6BC9D84D" w14:textId="77777777" w:rsidR="00117B1E" w:rsidRPr="00117B1E" w:rsidRDefault="00117B1E" w:rsidP="00117B1E">
      <w:pPr>
        <w:spacing w:line="276" w:lineRule="auto"/>
        <w:rPr>
          <w:rFonts w:ascii="Arial" w:hAnsi="Arial" w:cs="Arial"/>
          <w:color w:val="000000"/>
          <w:sz w:val="20"/>
          <w:szCs w:val="20"/>
        </w:rPr>
      </w:pPr>
    </w:p>
    <w:p w14:paraId="397BEE79" w14:textId="77777777" w:rsidR="00117B1E" w:rsidRPr="00117B1E" w:rsidRDefault="00117B1E" w:rsidP="00117B1E">
      <w:pPr>
        <w:spacing w:line="276" w:lineRule="auto"/>
        <w:rPr>
          <w:rFonts w:ascii="Arial" w:hAnsi="Arial" w:cs="Arial"/>
          <w:color w:val="000000"/>
          <w:sz w:val="20"/>
          <w:szCs w:val="20"/>
        </w:rPr>
      </w:pPr>
    </w:p>
    <w:p w14:paraId="62785792"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O D L O K</w:t>
      </w:r>
    </w:p>
    <w:p w14:paraId="3DC45E0C" w14:textId="6070034A" w:rsidR="00117B1E" w:rsidRPr="00117B1E" w:rsidRDefault="00B77293" w:rsidP="00117B1E">
      <w:pPr>
        <w:spacing w:line="276" w:lineRule="auto"/>
        <w:jc w:val="center"/>
        <w:rPr>
          <w:rFonts w:ascii="Arial" w:hAnsi="Arial" w:cs="Arial"/>
          <w:b/>
          <w:bCs/>
          <w:color w:val="000000"/>
          <w:sz w:val="20"/>
          <w:szCs w:val="20"/>
        </w:rPr>
      </w:pPr>
      <w:r>
        <w:rPr>
          <w:rFonts w:ascii="Arial" w:hAnsi="Arial" w:cs="Arial"/>
          <w:b/>
          <w:bCs/>
          <w:color w:val="000000"/>
          <w:sz w:val="20"/>
          <w:szCs w:val="20"/>
        </w:rPr>
        <w:t>o o</w:t>
      </w:r>
      <w:r w:rsidR="00117B1E" w:rsidRPr="00117B1E">
        <w:rPr>
          <w:rFonts w:ascii="Arial" w:hAnsi="Arial" w:cs="Arial"/>
          <w:b/>
          <w:bCs/>
          <w:color w:val="000000"/>
          <w:sz w:val="20"/>
          <w:szCs w:val="20"/>
        </w:rPr>
        <w:t>bčinskem podrobnem prost</w:t>
      </w:r>
      <w:r>
        <w:rPr>
          <w:rFonts w:ascii="Arial" w:hAnsi="Arial" w:cs="Arial"/>
          <w:b/>
          <w:bCs/>
          <w:color w:val="000000"/>
          <w:sz w:val="20"/>
          <w:szCs w:val="20"/>
        </w:rPr>
        <w:t>orskem načrtu za del območja enote urejanja prostora BT15 – m</w:t>
      </w:r>
      <w:r w:rsidR="00117B1E" w:rsidRPr="00117B1E">
        <w:rPr>
          <w:rFonts w:ascii="Arial" w:hAnsi="Arial" w:cs="Arial"/>
          <w:b/>
          <w:bCs/>
          <w:color w:val="000000"/>
          <w:sz w:val="20"/>
          <w:szCs w:val="20"/>
        </w:rPr>
        <w:t>ed Zadružnim trgom in cestnim mostom</w:t>
      </w:r>
    </w:p>
    <w:p w14:paraId="3158BC51" w14:textId="77777777" w:rsidR="00117B1E" w:rsidRPr="00117B1E" w:rsidRDefault="00117B1E" w:rsidP="00117B1E">
      <w:pPr>
        <w:spacing w:line="276" w:lineRule="auto"/>
        <w:jc w:val="center"/>
        <w:rPr>
          <w:rFonts w:ascii="Arial" w:hAnsi="Arial" w:cs="Arial"/>
          <w:color w:val="000000"/>
          <w:sz w:val="20"/>
          <w:szCs w:val="20"/>
        </w:rPr>
      </w:pPr>
    </w:p>
    <w:p w14:paraId="343D2D9E" w14:textId="77777777" w:rsidR="00117B1E" w:rsidRPr="00117B1E" w:rsidRDefault="00117B1E" w:rsidP="00117B1E">
      <w:pPr>
        <w:spacing w:line="276" w:lineRule="auto"/>
        <w:jc w:val="center"/>
        <w:rPr>
          <w:rFonts w:ascii="Arial" w:hAnsi="Arial" w:cs="Arial"/>
          <w:color w:val="000000"/>
          <w:sz w:val="20"/>
          <w:szCs w:val="20"/>
        </w:rPr>
      </w:pPr>
    </w:p>
    <w:p w14:paraId="2A0BD719" w14:textId="77777777" w:rsidR="00117B1E" w:rsidRPr="00117B1E" w:rsidRDefault="00117B1E" w:rsidP="00117B1E">
      <w:pPr>
        <w:numPr>
          <w:ilvl w:val="0"/>
          <w:numId w:val="9"/>
        </w:numPr>
        <w:spacing w:after="200" w:line="276" w:lineRule="auto"/>
        <w:contextualSpacing/>
        <w:rPr>
          <w:rFonts w:ascii="Arial" w:hAnsi="Arial" w:cs="Arial"/>
          <w:b/>
          <w:bCs/>
          <w:color w:val="000000"/>
          <w:sz w:val="20"/>
          <w:szCs w:val="20"/>
        </w:rPr>
      </w:pPr>
      <w:r w:rsidRPr="00117B1E">
        <w:rPr>
          <w:rFonts w:ascii="Arial" w:hAnsi="Arial" w:cs="Arial"/>
          <w:b/>
          <w:bCs/>
          <w:color w:val="000000"/>
          <w:sz w:val="20"/>
          <w:szCs w:val="20"/>
        </w:rPr>
        <w:t>UVODNE DOLOČBE</w:t>
      </w:r>
    </w:p>
    <w:p w14:paraId="2347A59D"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1. člen</w:t>
      </w:r>
    </w:p>
    <w:p w14:paraId="0EA92F1C"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(predmet odloka)</w:t>
      </w:r>
    </w:p>
    <w:p w14:paraId="0B810C0F" w14:textId="77777777" w:rsidR="00117B1E" w:rsidRPr="00117B1E" w:rsidRDefault="00117B1E" w:rsidP="00117B1E">
      <w:pPr>
        <w:spacing w:line="276" w:lineRule="auto"/>
        <w:jc w:val="center"/>
        <w:rPr>
          <w:rFonts w:ascii="Arial" w:hAnsi="Arial" w:cs="Arial"/>
          <w:bCs/>
          <w:color w:val="000000"/>
          <w:sz w:val="20"/>
          <w:szCs w:val="20"/>
        </w:rPr>
      </w:pPr>
    </w:p>
    <w:p w14:paraId="70B8487A" w14:textId="3758EFDD"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(1) S tem odlokom se skladno z Odlokom o občinskem prostorskem načrtu Mestne občine Ptuj (Uradni vestnik Mestne občine Ptuj, št. 10/15, 8/16, 8/16 – obvezna razlaga, 1/17, 2/17  – obvezna razlaga, 4/17 – obvezna razlaga, 13/17 – obvezna razlaga, 14/17, 19/17 – obvezna razlaga (pod zaporedno številko uradne objave 106), 19/17 – obvezna razlaga (pod zaporedn</w:t>
      </w:r>
      <w:r w:rsidR="00B77293">
        <w:rPr>
          <w:rFonts w:ascii="Arial" w:hAnsi="Arial" w:cs="Arial"/>
          <w:color w:val="000000"/>
          <w:sz w:val="20"/>
          <w:szCs w:val="20"/>
        </w:rPr>
        <w:t xml:space="preserve">o številko uradne objave 107) - </w:t>
      </w:r>
      <w:r w:rsidRPr="00117B1E">
        <w:rPr>
          <w:rFonts w:ascii="Arial" w:hAnsi="Arial" w:cs="Arial"/>
          <w:color w:val="000000"/>
          <w:sz w:val="20"/>
          <w:szCs w:val="20"/>
        </w:rPr>
        <w:t>v nadaljevanju: OPN), sprejme Občinski podrobni prostorski načrt za del območja med Zadružnim trgom in cestnim mostom</w:t>
      </w:r>
      <w:r w:rsidRPr="00117B1E">
        <w:rPr>
          <w:rFonts w:ascii="Arial" w:hAnsi="Arial" w:cs="Arial"/>
          <w:bCs/>
          <w:color w:val="000000"/>
          <w:sz w:val="20"/>
          <w:szCs w:val="20"/>
        </w:rPr>
        <w:t xml:space="preserve"> </w:t>
      </w:r>
      <w:r w:rsidRPr="00117B1E">
        <w:rPr>
          <w:rFonts w:ascii="Arial" w:hAnsi="Arial" w:cs="Arial"/>
          <w:color w:val="000000"/>
          <w:sz w:val="20"/>
          <w:szCs w:val="20"/>
        </w:rPr>
        <w:t>(v nadaljevanju: OPPN), ki ga je izdelalo podjetje UMARH d.</w:t>
      </w:r>
      <w:r w:rsidR="00B77293">
        <w:rPr>
          <w:rFonts w:ascii="Arial" w:hAnsi="Arial" w:cs="Arial"/>
          <w:color w:val="000000"/>
          <w:sz w:val="20"/>
          <w:szCs w:val="20"/>
        </w:rPr>
        <w:t xml:space="preserve"> </w:t>
      </w:r>
      <w:r w:rsidRPr="00117B1E">
        <w:rPr>
          <w:rFonts w:ascii="Arial" w:hAnsi="Arial" w:cs="Arial"/>
          <w:color w:val="000000"/>
          <w:sz w:val="20"/>
          <w:szCs w:val="20"/>
        </w:rPr>
        <w:t>o.</w:t>
      </w:r>
      <w:r w:rsidR="00B77293">
        <w:rPr>
          <w:rFonts w:ascii="Arial" w:hAnsi="Arial" w:cs="Arial"/>
          <w:color w:val="000000"/>
          <w:sz w:val="20"/>
          <w:szCs w:val="20"/>
        </w:rPr>
        <w:t xml:space="preserve"> </w:t>
      </w:r>
      <w:r w:rsidRPr="00117B1E">
        <w:rPr>
          <w:rFonts w:ascii="Arial" w:hAnsi="Arial" w:cs="Arial"/>
          <w:color w:val="000000"/>
          <w:sz w:val="20"/>
          <w:szCs w:val="20"/>
        </w:rPr>
        <w:t>o., Ul. 5. prekomorske 7, 2250 Ptuj, s številko projekta 19-OPPN-03, datum</w:t>
      </w:r>
      <w:r w:rsidRPr="00117B1E">
        <w:rPr>
          <w:rFonts w:ascii="Arial" w:hAnsi="Arial" w:cs="Arial"/>
          <w:color w:val="000000"/>
          <w:sz w:val="20"/>
          <w:szCs w:val="20"/>
          <w:u w:val="single"/>
        </w:rPr>
        <w:t>______</w:t>
      </w:r>
      <w:r w:rsidRPr="00117B1E">
        <w:rPr>
          <w:rFonts w:ascii="Arial" w:hAnsi="Arial" w:cs="Arial"/>
          <w:color w:val="000000"/>
          <w:sz w:val="20"/>
          <w:szCs w:val="20"/>
        </w:rPr>
        <w:t>.</w:t>
      </w:r>
    </w:p>
    <w:p w14:paraId="68C176E4" w14:textId="77777777" w:rsidR="00117B1E" w:rsidRPr="00117B1E" w:rsidRDefault="00117B1E" w:rsidP="00117B1E">
      <w:pPr>
        <w:spacing w:line="276" w:lineRule="auto"/>
        <w:jc w:val="both"/>
        <w:rPr>
          <w:rFonts w:ascii="Arial" w:hAnsi="Arial" w:cs="Arial"/>
          <w:bCs/>
          <w:color w:val="000000"/>
          <w:sz w:val="20"/>
          <w:szCs w:val="20"/>
        </w:rPr>
      </w:pPr>
      <w:r w:rsidRPr="00117B1E">
        <w:rPr>
          <w:rFonts w:ascii="Arial" w:hAnsi="Arial" w:cs="Arial"/>
          <w:bCs/>
          <w:color w:val="000000"/>
          <w:sz w:val="20"/>
          <w:szCs w:val="20"/>
        </w:rPr>
        <w:t>(2) OPPN ima v državnem prostorskem informacijskem sistemu (PIS) identifikacijsko številko 1473.</w:t>
      </w:r>
    </w:p>
    <w:p w14:paraId="60FAEB5B" w14:textId="77777777" w:rsidR="00117B1E" w:rsidRPr="00117B1E" w:rsidRDefault="00117B1E" w:rsidP="00117B1E">
      <w:pPr>
        <w:spacing w:line="276" w:lineRule="auto"/>
        <w:jc w:val="both"/>
        <w:rPr>
          <w:rFonts w:ascii="Arial" w:hAnsi="Arial" w:cs="Arial"/>
          <w:color w:val="000000"/>
          <w:sz w:val="20"/>
          <w:szCs w:val="20"/>
        </w:rPr>
      </w:pPr>
    </w:p>
    <w:p w14:paraId="1523FCCB"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2. člen</w:t>
      </w:r>
    </w:p>
    <w:p w14:paraId="20A5BF74"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(sestavni del podrobnega načrta)</w:t>
      </w:r>
    </w:p>
    <w:p w14:paraId="11AE9877" w14:textId="77777777" w:rsidR="00117B1E" w:rsidRPr="00117B1E" w:rsidRDefault="00117B1E" w:rsidP="00117B1E">
      <w:pPr>
        <w:spacing w:line="276" w:lineRule="auto"/>
        <w:jc w:val="center"/>
        <w:rPr>
          <w:rFonts w:ascii="Arial" w:hAnsi="Arial" w:cs="Arial"/>
          <w:b/>
          <w:bCs/>
          <w:color w:val="000000"/>
          <w:sz w:val="20"/>
          <w:szCs w:val="20"/>
        </w:rPr>
      </w:pPr>
    </w:p>
    <w:p w14:paraId="721BC01B" w14:textId="77777777" w:rsidR="00117B1E" w:rsidRPr="00117B1E" w:rsidRDefault="00117B1E" w:rsidP="00117B1E">
      <w:p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(1) S tem odlokom se določa ureditveno območje OPPN, umestitev načrtovane ureditve v prostor, zasnove projektnih rešitev in pogojev glede priključevanja objektov na gospodarsko javno infrastrukturo in grajeno javno dobro, rešitve in ukrepe za varovanje okolja, naravnih virov in ohranjanje narave, rešitve in ukrepe za obrambo ter varstvo pred naravnimi in drugimi nesrečami, etapnost izvedbe prostorske ureditve, odstopanja od načrtovanih rešitev ter obveznosti investitorja.</w:t>
      </w:r>
    </w:p>
    <w:p w14:paraId="2DA5B276" w14:textId="77777777" w:rsidR="00117B1E" w:rsidRPr="00117B1E" w:rsidRDefault="00117B1E" w:rsidP="00117B1E">
      <w:pPr>
        <w:spacing w:line="276" w:lineRule="auto"/>
        <w:contextualSpacing/>
        <w:jc w:val="both"/>
        <w:rPr>
          <w:rFonts w:ascii="Arial" w:hAnsi="Arial" w:cs="Arial"/>
          <w:color w:val="000000"/>
          <w:sz w:val="20"/>
          <w:szCs w:val="20"/>
        </w:rPr>
      </w:pPr>
    </w:p>
    <w:p w14:paraId="48BC2D03" w14:textId="77777777" w:rsidR="00117B1E" w:rsidRPr="00117B1E" w:rsidRDefault="00117B1E" w:rsidP="00117B1E">
      <w:p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(2) Sestavljen je iz naslednjih delov:</w:t>
      </w:r>
    </w:p>
    <w:p w14:paraId="7617A540" w14:textId="77777777" w:rsidR="00117B1E" w:rsidRPr="00117B1E" w:rsidRDefault="00117B1E" w:rsidP="00117B1E">
      <w:pPr>
        <w:spacing w:line="276" w:lineRule="auto"/>
        <w:jc w:val="both"/>
        <w:rPr>
          <w:rFonts w:ascii="Arial" w:hAnsi="Arial" w:cs="Arial"/>
          <w:color w:val="000000"/>
          <w:sz w:val="20"/>
          <w:szCs w:val="20"/>
        </w:rPr>
      </w:pPr>
    </w:p>
    <w:p w14:paraId="042B8E4D"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A) BESEDILO</w:t>
      </w:r>
    </w:p>
    <w:p w14:paraId="15FED1CE" w14:textId="77777777" w:rsidR="00117B1E" w:rsidRPr="00117B1E" w:rsidRDefault="00117B1E" w:rsidP="00117B1E">
      <w:pPr>
        <w:spacing w:line="276" w:lineRule="auto"/>
        <w:jc w:val="both"/>
        <w:rPr>
          <w:rFonts w:ascii="Arial" w:hAnsi="Arial" w:cs="Arial"/>
          <w:color w:val="000000"/>
          <w:sz w:val="20"/>
          <w:szCs w:val="20"/>
        </w:rPr>
      </w:pPr>
    </w:p>
    <w:p w14:paraId="6BC3774B"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1. Obrazložitev odloka</w:t>
      </w:r>
    </w:p>
    <w:p w14:paraId="44C45F92"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2. Odlok o občinskem podrobnem prostorskem načrtu</w:t>
      </w:r>
    </w:p>
    <w:p w14:paraId="3C935076" w14:textId="77777777" w:rsidR="00117B1E" w:rsidRPr="00117B1E" w:rsidRDefault="00117B1E" w:rsidP="00B77293">
      <w:pPr>
        <w:spacing w:line="276" w:lineRule="auto"/>
        <w:jc w:val="both"/>
        <w:rPr>
          <w:rFonts w:ascii="Arial" w:hAnsi="Arial" w:cs="Arial"/>
          <w:color w:val="000000"/>
          <w:sz w:val="20"/>
          <w:szCs w:val="20"/>
        </w:rPr>
      </w:pPr>
      <w:r w:rsidRPr="00117B1E">
        <w:rPr>
          <w:rFonts w:ascii="Arial" w:hAnsi="Arial" w:cs="Arial"/>
          <w:color w:val="000000"/>
          <w:sz w:val="20"/>
          <w:szCs w:val="20"/>
        </w:rPr>
        <w:t>3. Konkretne smernice, mnenja k dopolnjenemu osnutku in mnenja predlogu občinskega podrobnega prostorskega načrta</w:t>
      </w:r>
    </w:p>
    <w:p w14:paraId="7A829256" w14:textId="77777777" w:rsidR="00117B1E" w:rsidRPr="00117B1E" w:rsidRDefault="00117B1E" w:rsidP="00117B1E">
      <w:pPr>
        <w:spacing w:line="276" w:lineRule="auto"/>
        <w:jc w:val="both"/>
        <w:rPr>
          <w:rFonts w:ascii="Arial" w:hAnsi="Arial" w:cs="Arial"/>
          <w:color w:val="000000"/>
          <w:sz w:val="20"/>
          <w:szCs w:val="20"/>
        </w:rPr>
      </w:pPr>
    </w:p>
    <w:p w14:paraId="7E34D46A"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B) KARTOGRAFSKI DEL</w:t>
      </w:r>
    </w:p>
    <w:p w14:paraId="4BC5EB5B" w14:textId="77777777" w:rsidR="00117B1E" w:rsidRPr="00117B1E" w:rsidRDefault="00117B1E" w:rsidP="00117B1E">
      <w:pPr>
        <w:spacing w:line="276" w:lineRule="auto"/>
        <w:jc w:val="both"/>
        <w:rPr>
          <w:rFonts w:ascii="Arial" w:hAnsi="Arial" w:cs="Arial"/>
          <w:color w:val="000000"/>
          <w:sz w:val="20"/>
          <w:szCs w:val="20"/>
        </w:rPr>
      </w:pPr>
    </w:p>
    <w:p w14:paraId="02E2DDDA"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1.</w:t>
      </w:r>
      <w:r w:rsidRPr="00117B1E">
        <w:rPr>
          <w:rFonts w:ascii="Arial" w:hAnsi="Arial" w:cs="Arial"/>
          <w:color w:val="000000"/>
          <w:sz w:val="20"/>
          <w:szCs w:val="20"/>
        </w:rPr>
        <w:tab/>
        <w:t xml:space="preserve">Izsek iz kartografskega dela OPN </w:t>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t>M 1:2000</w:t>
      </w:r>
    </w:p>
    <w:p w14:paraId="546594DD"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2.</w:t>
      </w:r>
      <w:r w:rsidRPr="00117B1E">
        <w:rPr>
          <w:rFonts w:ascii="Arial" w:hAnsi="Arial" w:cs="Arial"/>
          <w:color w:val="000000"/>
          <w:sz w:val="20"/>
          <w:szCs w:val="20"/>
        </w:rPr>
        <w:tab/>
        <w:t>Pregledna karta</w:t>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t>M 1:2000</w:t>
      </w:r>
    </w:p>
    <w:p w14:paraId="580CC39E"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3.</w:t>
      </w:r>
      <w:r w:rsidRPr="00117B1E">
        <w:rPr>
          <w:rFonts w:ascii="Arial" w:hAnsi="Arial" w:cs="Arial"/>
          <w:color w:val="000000"/>
          <w:sz w:val="20"/>
          <w:szCs w:val="20"/>
        </w:rPr>
        <w:tab/>
        <w:t>Parcelno stanje</w:t>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t>M 1:500</w:t>
      </w:r>
    </w:p>
    <w:p w14:paraId="7CB9735D"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4.</w:t>
      </w:r>
      <w:r w:rsidRPr="00117B1E">
        <w:rPr>
          <w:rFonts w:ascii="Arial" w:hAnsi="Arial" w:cs="Arial"/>
          <w:color w:val="000000"/>
          <w:sz w:val="20"/>
          <w:szCs w:val="20"/>
        </w:rPr>
        <w:tab/>
        <w:t>Zasnova širšega območja</w:t>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t>M 1:1000</w:t>
      </w:r>
    </w:p>
    <w:p w14:paraId="718BB75C"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5.</w:t>
      </w:r>
      <w:r w:rsidRPr="00117B1E">
        <w:rPr>
          <w:rFonts w:ascii="Arial" w:hAnsi="Arial" w:cs="Arial"/>
          <w:color w:val="000000"/>
          <w:sz w:val="20"/>
          <w:szCs w:val="20"/>
        </w:rPr>
        <w:tab/>
      </w:r>
      <w:proofErr w:type="spellStart"/>
      <w:r w:rsidRPr="00117B1E">
        <w:rPr>
          <w:rFonts w:ascii="Arial" w:hAnsi="Arial" w:cs="Arial"/>
          <w:color w:val="000000"/>
          <w:sz w:val="20"/>
          <w:szCs w:val="20"/>
        </w:rPr>
        <w:t>Rušitvena</w:t>
      </w:r>
      <w:proofErr w:type="spellEnd"/>
      <w:r w:rsidRPr="00117B1E">
        <w:rPr>
          <w:rFonts w:ascii="Arial" w:hAnsi="Arial" w:cs="Arial"/>
          <w:color w:val="000000"/>
          <w:sz w:val="20"/>
          <w:szCs w:val="20"/>
        </w:rPr>
        <w:t xml:space="preserve"> situacija</w:t>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t>M 1:1000</w:t>
      </w:r>
    </w:p>
    <w:p w14:paraId="180638F0"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6.</w:t>
      </w:r>
      <w:r w:rsidRPr="00117B1E">
        <w:rPr>
          <w:rFonts w:ascii="Arial" w:hAnsi="Arial" w:cs="Arial"/>
          <w:color w:val="000000"/>
          <w:sz w:val="20"/>
          <w:szCs w:val="20"/>
        </w:rPr>
        <w:tab/>
        <w:t xml:space="preserve">Ureditveno </w:t>
      </w:r>
      <w:proofErr w:type="spellStart"/>
      <w:r w:rsidRPr="00117B1E">
        <w:rPr>
          <w:rFonts w:ascii="Arial" w:hAnsi="Arial" w:cs="Arial"/>
          <w:color w:val="000000"/>
          <w:sz w:val="20"/>
          <w:szCs w:val="20"/>
        </w:rPr>
        <w:t>količbena</w:t>
      </w:r>
      <w:proofErr w:type="spellEnd"/>
      <w:r w:rsidRPr="00117B1E">
        <w:rPr>
          <w:rFonts w:ascii="Arial" w:hAnsi="Arial" w:cs="Arial"/>
          <w:color w:val="000000"/>
          <w:sz w:val="20"/>
          <w:szCs w:val="20"/>
        </w:rPr>
        <w:t xml:space="preserve"> situacija</w:t>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t>M 1:500</w:t>
      </w:r>
    </w:p>
    <w:p w14:paraId="41C3140C" w14:textId="6B263B96"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7.</w:t>
      </w:r>
      <w:r w:rsidRPr="00117B1E">
        <w:rPr>
          <w:rFonts w:ascii="Arial" w:hAnsi="Arial" w:cs="Arial"/>
          <w:color w:val="000000"/>
          <w:sz w:val="20"/>
          <w:szCs w:val="20"/>
        </w:rPr>
        <w:tab/>
        <w:t>Situacija komunalne in energetske infrastrukture</w:t>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Pr>
          <w:rFonts w:ascii="Arial" w:hAnsi="Arial" w:cs="Arial"/>
          <w:color w:val="000000"/>
          <w:sz w:val="20"/>
          <w:szCs w:val="20"/>
        </w:rPr>
        <w:tab/>
      </w:r>
      <w:r w:rsidRPr="00117B1E">
        <w:rPr>
          <w:rFonts w:ascii="Arial" w:hAnsi="Arial" w:cs="Arial"/>
          <w:color w:val="000000"/>
          <w:sz w:val="20"/>
          <w:szCs w:val="20"/>
        </w:rPr>
        <w:t>M 1:500</w:t>
      </w:r>
    </w:p>
    <w:p w14:paraId="73E4E76C"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8.</w:t>
      </w:r>
      <w:r w:rsidRPr="00117B1E">
        <w:rPr>
          <w:rFonts w:ascii="Arial" w:hAnsi="Arial" w:cs="Arial"/>
          <w:color w:val="000000"/>
          <w:sz w:val="20"/>
          <w:szCs w:val="20"/>
        </w:rPr>
        <w:tab/>
        <w:t>Situacija prometne ureditve</w:t>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t xml:space="preserve">               </w:t>
      </w:r>
      <w:r w:rsidRPr="00117B1E">
        <w:rPr>
          <w:rFonts w:ascii="Arial" w:hAnsi="Arial" w:cs="Arial"/>
          <w:color w:val="000000"/>
          <w:sz w:val="20"/>
          <w:szCs w:val="20"/>
        </w:rPr>
        <w:tab/>
        <w:t>M 1:500</w:t>
      </w:r>
    </w:p>
    <w:p w14:paraId="2F8F1CFC"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9.</w:t>
      </w:r>
      <w:r w:rsidRPr="00117B1E">
        <w:rPr>
          <w:rFonts w:ascii="Arial" w:hAnsi="Arial" w:cs="Arial"/>
          <w:color w:val="000000"/>
          <w:sz w:val="20"/>
          <w:szCs w:val="20"/>
        </w:rPr>
        <w:tab/>
        <w:t>Načrt parcelacije</w:t>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r>
      <w:r w:rsidRPr="00117B1E">
        <w:rPr>
          <w:rFonts w:ascii="Arial" w:hAnsi="Arial" w:cs="Arial"/>
          <w:color w:val="000000"/>
          <w:sz w:val="20"/>
          <w:szCs w:val="20"/>
        </w:rPr>
        <w:tab/>
        <w:t>M 1:1000</w:t>
      </w:r>
    </w:p>
    <w:p w14:paraId="2057C80A" w14:textId="77777777" w:rsidR="00117B1E" w:rsidRPr="00117B1E" w:rsidRDefault="00117B1E" w:rsidP="00117B1E">
      <w:pPr>
        <w:spacing w:line="276" w:lineRule="auto"/>
        <w:jc w:val="both"/>
        <w:rPr>
          <w:rFonts w:ascii="Arial" w:hAnsi="Arial" w:cs="Arial"/>
          <w:color w:val="000000"/>
          <w:sz w:val="20"/>
          <w:szCs w:val="20"/>
        </w:rPr>
      </w:pPr>
    </w:p>
    <w:p w14:paraId="62A1EEF6"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C) PRILOGE</w:t>
      </w:r>
    </w:p>
    <w:p w14:paraId="79595092" w14:textId="77777777" w:rsidR="00117B1E" w:rsidRPr="00117B1E" w:rsidRDefault="00117B1E" w:rsidP="00117B1E">
      <w:pPr>
        <w:spacing w:line="276" w:lineRule="auto"/>
        <w:jc w:val="both"/>
        <w:rPr>
          <w:rFonts w:ascii="Arial" w:hAnsi="Arial" w:cs="Arial"/>
          <w:color w:val="000000"/>
          <w:sz w:val="20"/>
          <w:szCs w:val="20"/>
        </w:rPr>
      </w:pPr>
    </w:p>
    <w:p w14:paraId="7274DEE2"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Priloge OPPN so:</w:t>
      </w:r>
    </w:p>
    <w:p w14:paraId="08976909" w14:textId="77777777" w:rsidR="00117B1E" w:rsidRPr="00117B1E" w:rsidRDefault="00117B1E" w:rsidP="00117B1E">
      <w:pPr>
        <w:numPr>
          <w:ilvl w:val="0"/>
          <w:numId w:val="46"/>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Sklep o pričetku priprave OPPN</w:t>
      </w:r>
    </w:p>
    <w:p w14:paraId="33A52529" w14:textId="77777777" w:rsidR="00117B1E" w:rsidRPr="00117B1E" w:rsidRDefault="00117B1E" w:rsidP="00117B1E">
      <w:pPr>
        <w:numPr>
          <w:ilvl w:val="0"/>
          <w:numId w:val="46"/>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Izhodišča za pripravo OPPN</w:t>
      </w:r>
    </w:p>
    <w:p w14:paraId="618F53C9" w14:textId="77777777" w:rsidR="00117B1E" w:rsidRPr="00117B1E" w:rsidRDefault="00117B1E" w:rsidP="00117B1E">
      <w:pPr>
        <w:numPr>
          <w:ilvl w:val="0"/>
          <w:numId w:val="46"/>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Strokovne podlage</w:t>
      </w:r>
    </w:p>
    <w:p w14:paraId="528E2135" w14:textId="77777777" w:rsidR="00117B1E" w:rsidRPr="00117B1E" w:rsidRDefault="00117B1E" w:rsidP="00117B1E">
      <w:pPr>
        <w:numPr>
          <w:ilvl w:val="0"/>
          <w:numId w:val="46"/>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 xml:space="preserve">Konkretne smernice </w:t>
      </w:r>
    </w:p>
    <w:p w14:paraId="319CCA44" w14:textId="77777777" w:rsidR="00117B1E" w:rsidRPr="00117B1E" w:rsidRDefault="00117B1E" w:rsidP="00117B1E">
      <w:pPr>
        <w:numPr>
          <w:ilvl w:val="0"/>
          <w:numId w:val="46"/>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Mnenja o verjetnosti pomembnejših vplivov plana in CPVO odločba</w:t>
      </w:r>
    </w:p>
    <w:p w14:paraId="67086EA3" w14:textId="77777777" w:rsidR="00117B1E" w:rsidRPr="00117B1E" w:rsidRDefault="00117B1E" w:rsidP="00117B1E">
      <w:pPr>
        <w:numPr>
          <w:ilvl w:val="0"/>
          <w:numId w:val="46"/>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Mnenja k dopolnjenemu osnutku OPPN</w:t>
      </w:r>
    </w:p>
    <w:p w14:paraId="49895E8C" w14:textId="77777777" w:rsidR="00117B1E" w:rsidRPr="00117B1E" w:rsidRDefault="00117B1E" w:rsidP="00117B1E">
      <w:pPr>
        <w:numPr>
          <w:ilvl w:val="0"/>
          <w:numId w:val="46"/>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Mnenja k predlogu OPPN</w:t>
      </w:r>
    </w:p>
    <w:p w14:paraId="35FCF9F3" w14:textId="77777777" w:rsidR="00117B1E" w:rsidRPr="00117B1E" w:rsidRDefault="00117B1E" w:rsidP="00117B1E">
      <w:pPr>
        <w:numPr>
          <w:ilvl w:val="0"/>
          <w:numId w:val="46"/>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Povzetek za javnost</w:t>
      </w:r>
    </w:p>
    <w:p w14:paraId="450DB7FE" w14:textId="77777777" w:rsidR="00117B1E" w:rsidRPr="00117B1E" w:rsidRDefault="00117B1E" w:rsidP="00117B1E">
      <w:pPr>
        <w:spacing w:after="200" w:line="276" w:lineRule="auto"/>
        <w:contextualSpacing/>
        <w:jc w:val="both"/>
        <w:rPr>
          <w:rFonts w:ascii="Arial" w:hAnsi="Arial" w:cs="Arial"/>
          <w:color w:val="000000"/>
          <w:sz w:val="20"/>
          <w:szCs w:val="20"/>
        </w:rPr>
      </w:pPr>
    </w:p>
    <w:p w14:paraId="3A586783" w14:textId="77777777" w:rsidR="00117B1E" w:rsidRPr="00117B1E" w:rsidRDefault="00117B1E" w:rsidP="00117B1E">
      <w:pPr>
        <w:numPr>
          <w:ilvl w:val="0"/>
          <w:numId w:val="9"/>
        </w:numPr>
        <w:spacing w:after="200" w:line="276" w:lineRule="auto"/>
        <w:contextualSpacing/>
        <w:rPr>
          <w:rFonts w:ascii="Arial" w:hAnsi="Arial" w:cs="Arial"/>
          <w:b/>
          <w:bCs/>
          <w:color w:val="000000"/>
          <w:sz w:val="20"/>
          <w:szCs w:val="20"/>
        </w:rPr>
      </w:pPr>
      <w:r w:rsidRPr="00117B1E">
        <w:rPr>
          <w:rFonts w:ascii="Arial" w:hAnsi="Arial" w:cs="Arial"/>
          <w:b/>
          <w:bCs/>
          <w:color w:val="000000"/>
          <w:sz w:val="20"/>
          <w:szCs w:val="20"/>
        </w:rPr>
        <w:t>OPIS MEJE OBMOČJA</w:t>
      </w:r>
    </w:p>
    <w:p w14:paraId="6C87D711" w14:textId="77777777" w:rsidR="00117B1E" w:rsidRPr="00117B1E" w:rsidRDefault="00117B1E" w:rsidP="00117B1E">
      <w:pPr>
        <w:spacing w:line="276" w:lineRule="auto"/>
        <w:contextualSpacing/>
        <w:rPr>
          <w:rFonts w:ascii="Arial" w:hAnsi="Arial" w:cs="Arial"/>
          <w:b/>
          <w:bCs/>
          <w:color w:val="000000"/>
          <w:sz w:val="20"/>
          <w:szCs w:val="20"/>
        </w:rPr>
      </w:pPr>
    </w:p>
    <w:p w14:paraId="32529625"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3. člen</w:t>
      </w:r>
    </w:p>
    <w:p w14:paraId="2556E3BB"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(območje podrobnega načrta)</w:t>
      </w:r>
    </w:p>
    <w:p w14:paraId="116B520E" w14:textId="77777777" w:rsidR="00117B1E" w:rsidRPr="00117B1E" w:rsidRDefault="00117B1E" w:rsidP="00117B1E">
      <w:pPr>
        <w:spacing w:line="276" w:lineRule="auto"/>
        <w:jc w:val="both"/>
        <w:rPr>
          <w:rFonts w:ascii="Arial" w:hAnsi="Arial" w:cs="Arial"/>
          <w:b/>
          <w:bCs/>
          <w:color w:val="000000"/>
          <w:sz w:val="20"/>
          <w:szCs w:val="20"/>
        </w:rPr>
      </w:pPr>
    </w:p>
    <w:p w14:paraId="5D37A3BF" w14:textId="77777777" w:rsidR="00117B1E" w:rsidRPr="00117B1E" w:rsidRDefault="00117B1E" w:rsidP="00117B1E">
      <w:pPr>
        <w:numPr>
          <w:ilvl w:val="0"/>
          <w:numId w:val="39"/>
        </w:numPr>
        <w:spacing w:after="200" w:line="276" w:lineRule="auto"/>
        <w:contextualSpacing/>
        <w:jc w:val="both"/>
        <w:rPr>
          <w:rFonts w:ascii="Arial" w:hAnsi="Arial" w:cs="Arial"/>
          <w:bCs/>
          <w:color w:val="000000"/>
          <w:sz w:val="20"/>
          <w:szCs w:val="20"/>
        </w:rPr>
      </w:pPr>
      <w:r w:rsidRPr="00117B1E">
        <w:rPr>
          <w:rFonts w:ascii="Arial" w:hAnsi="Arial" w:cs="Arial"/>
          <w:bCs/>
          <w:color w:val="000000"/>
          <w:sz w:val="20"/>
          <w:szCs w:val="20"/>
        </w:rPr>
        <w:t xml:space="preserve">Sklenjeno območje OPPN je določeno s tehničnimi elementi, ki omogočajo prenos novih mej parcel v naravo. Koordinate tehničnih elementov so priložene v prikazu območja OPPN z načrtom parcelacije. </w:t>
      </w:r>
    </w:p>
    <w:p w14:paraId="3A91CD39" w14:textId="77777777" w:rsidR="00117B1E" w:rsidRPr="00117B1E" w:rsidRDefault="00117B1E" w:rsidP="00117B1E">
      <w:pPr>
        <w:numPr>
          <w:ilvl w:val="0"/>
          <w:numId w:val="39"/>
        </w:numPr>
        <w:spacing w:after="200" w:line="276" w:lineRule="auto"/>
        <w:contextualSpacing/>
        <w:jc w:val="both"/>
        <w:rPr>
          <w:rFonts w:ascii="Arial" w:hAnsi="Arial" w:cs="Arial"/>
          <w:bCs/>
          <w:color w:val="000000"/>
          <w:sz w:val="20"/>
          <w:szCs w:val="20"/>
        </w:rPr>
      </w:pPr>
      <w:r w:rsidRPr="00117B1E">
        <w:rPr>
          <w:rFonts w:ascii="Arial" w:hAnsi="Arial" w:cs="Arial"/>
          <w:bCs/>
          <w:color w:val="000000"/>
          <w:sz w:val="20"/>
          <w:szCs w:val="20"/>
        </w:rPr>
        <w:t xml:space="preserve">V sklenjenem območju OPPN iz prejšnjega odstavka se skladno z geodetskim načrtom nahajajo zemljišča s parcelnimi številkami 1793, 1794/1, 1794/2, 1799/1-del, 1799/2, 1800, 1801-del, 1802, vse </w:t>
      </w:r>
      <w:proofErr w:type="spellStart"/>
      <w:r w:rsidRPr="00117B1E">
        <w:rPr>
          <w:rFonts w:ascii="Arial" w:hAnsi="Arial" w:cs="Arial"/>
          <w:bCs/>
          <w:color w:val="000000"/>
          <w:sz w:val="20"/>
          <w:szCs w:val="20"/>
        </w:rPr>
        <w:t>k.o</w:t>
      </w:r>
      <w:proofErr w:type="spellEnd"/>
      <w:r w:rsidRPr="00117B1E">
        <w:rPr>
          <w:rFonts w:ascii="Arial" w:hAnsi="Arial" w:cs="Arial"/>
          <w:bCs/>
          <w:color w:val="000000"/>
          <w:sz w:val="20"/>
          <w:szCs w:val="20"/>
        </w:rPr>
        <w:t>. Ptuj.</w:t>
      </w:r>
    </w:p>
    <w:p w14:paraId="067AE0B2" w14:textId="3D3B87A9" w:rsidR="00117B1E" w:rsidRPr="00117B1E" w:rsidRDefault="00117B1E" w:rsidP="00117B1E">
      <w:pPr>
        <w:numPr>
          <w:ilvl w:val="0"/>
          <w:numId w:val="39"/>
        </w:numPr>
        <w:spacing w:line="276" w:lineRule="auto"/>
        <w:ind w:hanging="357"/>
        <w:contextualSpacing/>
        <w:jc w:val="both"/>
        <w:rPr>
          <w:rFonts w:ascii="Arial" w:hAnsi="Arial" w:cs="Arial"/>
          <w:bCs/>
          <w:color w:val="000000"/>
          <w:sz w:val="20"/>
          <w:szCs w:val="20"/>
        </w:rPr>
      </w:pPr>
      <w:r w:rsidRPr="00117B1E">
        <w:rPr>
          <w:rFonts w:ascii="Arial" w:hAnsi="Arial" w:cs="Arial"/>
          <w:bCs/>
          <w:color w:val="000000"/>
          <w:sz w:val="20"/>
          <w:szCs w:val="20"/>
        </w:rPr>
        <w:t>Oznaka enote urejanja</w:t>
      </w:r>
      <w:r w:rsidR="00B77293">
        <w:rPr>
          <w:rFonts w:ascii="Arial" w:hAnsi="Arial" w:cs="Arial"/>
          <w:bCs/>
          <w:color w:val="000000"/>
          <w:sz w:val="20"/>
          <w:szCs w:val="20"/>
        </w:rPr>
        <w:t xml:space="preserve"> prostora: EUP z oznako BT15 – m</w:t>
      </w:r>
      <w:r w:rsidRPr="00117B1E">
        <w:rPr>
          <w:rFonts w:ascii="Arial" w:hAnsi="Arial" w:cs="Arial"/>
          <w:bCs/>
          <w:color w:val="000000"/>
          <w:sz w:val="20"/>
          <w:szCs w:val="20"/>
        </w:rPr>
        <w:t>ed Za</w:t>
      </w:r>
      <w:r w:rsidR="00B77293">
        <w:rPr>
          <w:rFonts w:ascii="Arial" w:hAnsi="Arial" w:cs="Arial"/>
          <w:bCs/>
          <w:color w:val="000000"/>
          <w:sz w:val="20"/>
          <w:szCs w:val="20"/>
        </w:rPr>
        <w:t>družnim trgom in cestnim mostom</w:t>
      </w:r>
      <w:r w:rsidRPr="00117B1E">
        <w:rPr>
          <w:rFonts w:ascii="Arial" w:hAnsi="Arial" w:cs="Arial"/>
          <w:bCs/>
          <w:color w:val="000000"/>
          <w:sz w:val="20"/>
          <w:szCs w:val="20"/>
        </w:rPr>
        <w:t xml:space="preserve">. Območje OPPN je del te enote urejanja prostora. </w:t>
      </w:r>
    </w:p>
    <w:p w14:paraId="330AD01A" w14:textId="77777777" w:rsidR="00117B1E" w:rsidRPr="00117B1E" w:rsidRDefault="00117B1E" w:rsidP="00117B1E">
      <w:pPr>
        <w:numPr>
          <w:ilvl w:val="0"/>
          <w:numId w:val="39"/>
        </w:numPr>
        <w:spacing w:after="200" w:line="276" w:lineRule="auto"/>
        <w:contextualSpacing/>
        <w:jc w:val="both"/>
        <w:rPr>
          <w:rFonts w:ascii="Arial" w:hAnsi="Arial" w:cs="Arial"/>
          <w:bCs/>
          <w:color w:val="000000"/>
          <w:sz w:val="20"/>
          <w:szCs w:val="20"/>
        </w:rPr>
      </w:pPr>
      <w:r w:rsidRPr="00117B1E">
        <w:rPr>
          <w:rFonts w:ascii="Arial" w:hAnsi="Arial" w:cs="Arial"/>
          <w:bCs/>
          <w:color w:val="000000"/>
          <w:sz w:val="20"/>
          <w:szCs w:val="20"/>
        </w:rPr>
        <w:t>Po podatkih GURS je velikost sklenjenega območja OPPN 0,43 ha.</w:t>
      </w:r>
    </w:p>
    <w:p w14:paraId="40DE3B34" w14:textId="77777777" w:rsidR="00117B1E" w:rsidRPr="00117B1E" w:rsidRDefault="00117B1E" w:rsidP="00117B1E">
      <w:pPr>
        <w:numPr>
          <w:ilvl w:val="0"/>
          <w:numId w:val="39"/>
        </w:numPr>
        <w:spacing w:after="200" w:line="276" w:lineRule="auto"/>
        <w:contextualSpacing/>
        <w:jc w:val="both"/>
        <w:rPr>
          <w:rFonts w:ascii="Arial" w:hAnsi="Arial" w:cs="Arial"/>
          <w:bCs/>
          <w:color w:val="000000"/>
          <w:sz w:val="20"/>
          <w:szCs w:val="20"/>
        </w:rPr>
      </w:pPr>
      <w:r w:rsidRPr="00117B1E">
        <w:rPr>
          <w:rFonts w:ascii="Arial" w:hAnsi="Arial" w:cs="Arial"/>
          <w:bCs/>
          <w:color w:val="000000"/>
          <w:sz w:val="20"/>
          <w:szCs w:val="20"/>
        </w:rPr>
        <w:t>Ureditve, navedene v 3. členu tega odloka, obsegajo tudi okoliška zemljišča in dele zemljišč, na katerih se izvede potrebna cestna, komunalna in energetska infrastruktura.</w:t>
      </w:r>
    </w:p>
    <w:p w14:paraId="289217DA" w14:textId="77777777" w:rsidR="00117B1E" w:rsidRPr="00117B1E" w:rsidRDefault="00117B1E" w:rsidP="00117B1E">
      <w:pPr>
        <w:spacing w:line="276" w:lineRule="auto"/>
        <w:rPr>
          <w:rFonts w:ascii="Arial" w:hAnsi="Arial" w:cs="Arial"/>
          <w:b/>
          <w:bCs/>
          <w:color w:val="000000"/>
          <w:sz w:val="20"/>
          <w:szCs w:val="20"/>
        </w:rPr>
      </w:pPr>
    </w:p>
    <w:p w14:paraId="07A9D77F" w14:textId="77777777" w:rsidR="00117B1E" w:rsidRPr="00117B1E" w:rsidRDefault="00117B1E" w:rsidP="00117B1E">
      <w:pPr>
        <w:widowControl w:val="0"/>
        <w:suppressAutoHyphens/>
        <w:spacing w:line="276" w:lineRule="auto"/>
        <w:jc w:val="center"/>
        <w:rPr>
          <w:rFonts w:ascii="Arial" w:eastAsia="Lucida Sans Unicode" w:hAnsi="Arial" w:cs="Arial"/>
          <w:b/>
          <w:bCs/>
          <w:color w:val="000000"/>
          <w:sz w:val="20"/>
          <w:szCs w:val="20"/>
          <w:lang w:eastAsia="en-US" w:bidi="en-US"/>
        </w:rPr>
      </w:pPr>
      <w:r w:rsidRPr="00117B1E">
        <w:rPr>
          <w:rFonts w:ascii="Arial" w:eastAsia="Lucida Sans Unicode" w:hAnsi="Arial" w:cs="Arial"/>
          <w:b/>
          <w:color w:val="000000"/>
          <w:sz w:val="20"/>
          <w:szCs w:val="20"/>
          <w:lang w:eastAsia="en-US" w:bidi="en-US"/>
        </w:rPr>
        <w:t>4. člen</w:t>
      </w:r>
    </w:p>
    <w:p w14:paraId="19BCD9B0" w14:textId="77777777" w:rsidR="00117B1E" w:rsidRPr="00117B1E" w:rsidRDefault="00117B1E" w:rsidP="00117B1E">
      <w:pPr>
        <w:widowControl w:val="0"/>
        <w:tabs>
          <w:tab w:val="left" w:pos="23595"/>
        </w:tabs>
        <w:suppressAutoHyphens/>
        <w:spacing w:line="276" w:lineRule="auto"/>
        <w:jc w:val="center"/>
        <w:rPr>
          <w:rFonts w:ascii="Arial" w:eastAsia="Lucida Sans Unicode" w:hAnsi="Arial" w:cs="Arial"/>
          <w:bCs/>
          <w:color w:val="000000"/>
          <w:sz w:val="20"/>
          <w:szCs w:val="20"/>
          <w:lang w:eastAsia="en-US" w:bidi="en-US"/>
        </w:rPr>
      </w:pPr>
      <w:r w:rsidRPr="00117B1E">
        <w:rPr>
          <w:rFonts w:ascii="Arial" w:eastAsia="Lucida Sans Unicode" w:hAnsi="Arial" w:cs="Arial"/>
          <w:bCs/>
          <w:color w:val="000000"/>
          <w:sz w:val="20"/>
          <w:szCs w:val="20"/>
          <w:lang w:eastAsia="en-US" w:bidi="en-US"/>
        </w:rPr>
        <w:t>(namenska raba območja)</w:t>
      </w:r>
    </w:p>
    <w:p w14:paraId="7CF7F167" w14:textId="77777777" w:rsidR="00117B1E" w:rsidRPr="00117B1E" w:rsidRDefault="00117B1E" w:rsidP="00117B1E">
      <w:pPr>
        <w:widowControl w:val="0"/>
        <w:tabs>
          <w:tab w:val="left" w:pos="23595"/>
        </w:tabs>
        <w:suppressAutoHyphens/>
        <w:spacing w:line="276" w:lineRule="auto"/>
        <w:jc w:val="center"/>
        <w:rPr>
          <w:rFonts w:ascii="Arial" w:eastAsia="Lucida Sans Unicode" w:hAnsi="Arial" w:cs="Arial"/>
          <w:b/>
          <w:bCs/>
          <w:color w:val="000000"/>
          <w:sz w:val="20"/>
          <w:szCs w:val="20"/>
          <w:lang w:eastAsia="en-US" w:bidi="en-US"/>
        </w:rPr>
      </w:pPr>
    </w:p>
    <w:p w14:paraId="4EF4ECA9" w14:textId="77777777" w:rsidR="00117B1E" w:rsidRPr="00117B1E" w:rsidRDefault="00117B1E" w:rsidP="00117B1E">
      <w:pPr>
        <w:widowControl w:val="0"/>
        <w:suppressAutoHyphens/>
        <w:spacing w:line="276" w:lineRule="auto"/>
        <w:jc w:val="both"/>
        <w:rPr>
          <w:rFonts w:ascii="Arial" w:eastAsia="Lucida Sans Unicode" w:hAnsi="Arial" w:cs="Arial"/>
          <w:color w:val="000000"/>
          <w:sz w:val="20"/>
          <w:szCs w:val="20"/>
        </w:rPr>
      </w:pPr>
      <w:r w:rsidRPr="00117B1E">
        <w:rPr>
          <w:rFonts w:ascii="Arial" w:eastAsia="Lucida Sans Unicode" w:hAnsi="Arial" w:cs="Arial"/>
          <w:color w:val="000000"/>
          <w:sz w:val="20"/>
          <w:szCs w:val="20"/>
        </w:rPr>
        <w:t>Osnovna in podrobna namenska raba območja</w:t>
      </w:r>
      <w:bookmarkStart w:id="1" w:name="_Hlk522606829"/>
      <w:bookmarkEnd w:id="1"/>
      <w:r w:rsidRPr="00117B1E">
        <w:rPr>
          <w:rFonts w:ascii="Arial" w:eastAsia="Lucida Sans Unicode" w:hAnsi="Arial" w:cs="Arial"/>
          <w:color w:val="000000"/>
          <w:sz w:val="20"/>
          <w:szCs w:val="20"/>
        </w:rPr>
        <w:t xml:space="preserve"> EUP z oznako BT15 (Ptuj – med cestnim mostom in železniško progo) so druga območja centralnih dejavnosti (CD).</w:t>
      </w:r>
    </w:p>
    <w:p w14:paraId="2527ED22" w14:textId="77777777" w:rsidR="00117B1E" w:rsidRPr="00117B1E" w:rsidRDefault="00117B1E" w:rsidP="00117B1E">
      <w:pPr>
        <w:widowControl w:val="0"/>
        <w:suppressAutoHyphens/>
        <w:spacing w:line="276" w:lineRule="auto"/>
        <w:rPr>
          <w:rFonts w:ascii="Arial" w:eastAsia="Lucida Sans Unicode" w:hAnsi="Arial" w:cs="Arial"/>
          <w:color w:val="000000"/>
          <w:sz w:val="20"/>
          <w:szCs w:val="20"/>
        </w:rPr>
      </w:pPr>
    </w:p>
    <w:p w14:paraId="07C0EDBF" w14:textId="77777777" w:rsidR="00117B1E" w:rsidRPr="00117B1E" w:rsidRDefault="00117B1E" w:rsidP="00117B1E">
      <w:pPr>
        <w:widowControl w:val="0"/>
        <w:suppressAutoHyphens/>
        <w:spacing w:line="276" w:lineRule="auto"/>
        <w:rPr>
          <w:rFonts w:ascii="Arial" w:eastAsia="Lucida Sans Unicode" w:hAnsi="Arial" w:cs="Arial"/>
          <w:color w:val="000000"/>
          <w:sz w:val="20"/>
          <w:szCs w:val="20"/>
        </w:rPr>
      </w:pPr>
    </w:p>
    <w:p w14:paraId="0F6D7B4D" w14:textId="77777777" w:rsidR="00117B1E" w:rsidRPr="00117B1E" w:rsidRDefault="00117B1E" w:rsidP="00B77293">
      <w:pPr>
        <w:numPr>
          <w:ilvl w:val="0"/>
          <w:numId w:val="9"/>
        </w:numPr>
        <w:spacing w:after="200" w:line="276" w:lineRule="auto"/>
        <w:contextualSpacing/>
        <w:jc w:val="both"/>
        <w:rPr>
          <w:rFonts w:ascii="Arial" w:hAnsi="Arial" w:cs="Arial"/>
          <w:b/>
          <w:bCs/>
          <w:color w:val="000000"/>
          <w:sz w:val="20"/>
          <w:szCs w:val="20"/>
        </w:rPr>
      </w:pPr>
      <w:r w:rsidRPr="00117B1E">
        <w:rPr>
          <w:rFonts w:ascii="Arial" w:hAnsi="Arial" w:cs="Arial"/>
          <w:b/>
          <w:bCs/>
          <w:color w:val="000000"/>
          <w:sz w:val="20"/>
          <w:szCs w:val="20"/>
        </w:rPr>
        <w:t>FUNKCIJE OBMOČJA S POGOJI ZA IZRABO IN KVALITETO GRADNJE TER URBANISTIČNE OMEJITVE</w:t>
      </w:r>
    </w:p>
    <w:p w14:paraId="761FF450" w14:textId="77777777" w:rsidR="00117B1E" w:rsidRPr="00117B1E" w:rsidRDefault="00117B1E" w:rsidP="00117B1E">
      <w:pPr>
        <w:spacing w:line="276" w:lineRule="auto"/>
        <w:contextualSpacing/>
        <w:rPr>
          <w:rFonts w:ascii="Arial" w:hAnsi="Arial" w:cs="Arial"/>
          <w:b/>
          <w:bCs/>
          <w:color w:val="000000"/>
          <w:sz w:val="20"/>
          <w:szCs w:val="20"/>
        </w:rPr>
      </w:pPr>
    </w:p>
    <w:p w14:paraId="42EC9BDF" w14:textId="77777777" w:rsidR="00117B1E" w:rsidRPr="00117B1E" w:rsidRDefault="00117B1E" w:rsidP="00117B1E">
      <w:pPr>
        <w:spacing w:line="276" w:lineRule="auto"/>
        <w:jc w:val="center"/>
        <w:rPr>
          <w:rFonts w:ascii="Arial" w:hAnsi="Arial" w:cs="Arial"/>
          <w:b/>
          <w:bCs/>
          <w:color w:val="000000"/>
          <w:sz w:val="20"/>
          <w:szCs w:val="20"/>
        </w:rPr>
      </w:pPr>
      <w:bookmarkStart w:id="2" w:name="_Hlk14849820"/>
      <w:r w:rsidRPr="00117B1E">
        <w:rPr>
          <w:rFonts w:ascii="Arial" w:hAnsi="Arial" w:cs="Arial"/>
          <w:b/>
          <w:bCs/>
          <w:color w:val="000000"/>
          <w:sz w:val="20"/>
          <w:szCs w:val="20"/>
        </w:rPr>
        <w:t>5. člen</w:t>
      </w:r>
    </w:p>
    <w:p w14:paraId="0A2488C4"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(prostorske ureditve, ki se načrtujejo s podrobnim načrtom)</w:t>
      </w:r>
    </w:p>
    <w:bookmarkEnd w:id="2"/>
    <w:p w14:paraId="369F7702" w14:textId="77777777" w:rsidR="00117B1E" w:rsidRPr="00117B1E" w:rsidRDefault="00117B1E" w:rsidP="00117B1E">
      <w:pPr>
        <w:spacing w:line="276" w:lineRule="auto"/>
        <w:jc w:val="center"/>
        <w:rPr>
          <w:rFonts w:ascii="Arial" w:hAnsi="Arial" w:cs="Arial"/>
          <w:bCs/>
          <w:color w:val="000000"/>
          <w:sz w:val="20"/>
          <w:szCs w:val="20"/>
        </w:rPr>
      </w:pPr>
    </w:p>
    <w:p w14:paraId="1EA55D39" w14:textId="77777777" w:rsidR="00117B1E" w:rsidRPr="00117B1E" w:rsidRDefault="00117B1E" w:rsidP="00B77293">
      <w:pPr>
        <w:widowControl w:val="0"/>
        <w:spacing w:line="276" w:lineRule="auto"/>
        <w:contextualSpacing/>
        <w:jc w:val="both"/>
        <w:rPr>
          <w:rFonts w:ascii="Arial" w:hAnsi="Arial" w:cs="Arial"/>
          <w:color w:val="000000"/>
          <w:sz w:val="20"/>
          <w:szCs w:val="20"/>
        </w:rPr>
      </w:pPr>
      <w:r w:rsidRPr="00117B1E">
        <w:rPr>
          <w:rFonts w:ascii="Arial" w:hAnsi="Arial" w:cs="Arial"/>
          <w:color w:val="000000"/>
          <w:sz w:val="20"/>
          <w:szCs w:val="20"/>
        </w:rPr>
        <w:t>V območju OPPN so predvideni naslednje nove ureditve:</w:t>
      </w:r>
    </w:p>
    <w:p w14:paraId="48F610D9" w14:textId="77777777" w:rsidR="00117B1E" w:rsidRPr="00117B1E" w:rsidRDefault="00117B1E" w:rsidP="00117B1E">
      <w:pPr>
        <w:widowControl w:val="0"/>
        <w:numPr>
          <w:ilvl w:val="0"/>
          <w:numId w:val="40"/>
        </w:numPr>
        <w:spacing w:line="276" w:lineRule="auto"/>
        <w:ind w:left="360"/>
        <w:contextualSpacing/>
        <w:jc w:val="both"/>
        <w:rPr>
          <w:rFonts w:ascii="Arial" w:hAnsi="Arial" w:cs="Arial"/>
          <w:color w:val="000000"/>
          <w:sz w:val="20"/>
          <w:szCs w:val="20"/>
        </w:rPr>
      </w:pPr>
      <w:bookmarkStart w:id="3" w:name="_Hlk36530636"/>
      <w:r w:rsidRPr="00117B1E">
        <w:rPr>
          <w:rFonts w:ascii="Arial" w:hAnsi="Arial" w:cs="Arial"/>
          <w:b/>
          <w:color w:val="000000"/>
          <w:sz w:val="20"/>
          <w:szCs w:val="20"/>
        </w:rPr>
        <w:t>Gostinski objekt</w:t>
      </w:r>
      <w:r w:rsidRPr="00117B1E">
        <w:rPr>
          <w:rFonts w:ascii="Arial" w:hAnsi="Arial" w:cs="Arial"/>
          <w:color w:val="000000"/>
          <w:sz w:val="20"/>
          <w:szCs w:val="20"/>
        </w:rPr>
        <w:t>:</w:t>
      </w:r>
    </w:p>
    <w:p w14:paraId="22F13711" w14:textId="77777777" w:rsidR="00117B1E" w:rsidRPr="00117B1E" w:rsidRDefault="00117B1E" w:rsidP="00117B1E">
      <w:pPr>
        <w:widowControl w:val="0"/>
        <w:spacing w:line="276" w:lineRule="auto"/>
        <w:ind w:left="348"/>
        <w:jc w:val="both"/>
        <w:rPr>
          <w:rFonts w:ascii="Arial" w:hAnsi="Arial" w:cs="Arial"/>
          <w:strike/>
          <w:color w:val="000000"/>
          <w:sz w:val="20"/>
          <w:szCs w:val="20"/>
        </w:rPr>
      </w:pPr>
      <w:r w:rsidRPr="00117B1E">
        <w:rPr>
          <w:rFonts w:ascii="Arial" w:hAnsi="Arial" w:cs="Arial"/>
          <w:color w:val="000000"/>
          <w:sz w:val="20"/>
          <w:szCs w:val="20"/>
        </w:rPr>
        <w:t xml:space="preserve">Predvidena je gradnja novega gostinskega objekta, kot nadomestna gradnja stavbe s št. 1423, </w:t>
      </w:r>
      <w:proofErr w:type="spellStart"/>
      <w:r w:rsidRPr="00117B1E">
        <w:rPr>
          <w:rFonts w:ascii="Arial" w:hAnsi="Arial" w:cs="Arial"/>
          <w:color w:val="000000"/>
          <w:sz w:val="20"/>
          <w:szCs w:val="20"/>
        </w:rPr>
        <w:t>k.o</w:t>
      </w:r>
      <w:proofErr w:type="spellEnd"/>
      <w:r w:rsidRPr="00117B1E">
        <w:rPr>
          <w:rFonts w:ascii="Arial" w:hAnsi="Arial" w:cs="Arial"/>
          <w:color w:val="000000"/>
          <w:sz w:val="20"/>
          <w:szCs w:val="20"/>
        </w:rPr>
        <w:t xml:space="preserve">. Ptuj, s pripadajočimi shrambami, ki bodo nadomestile obstoječe shrambe prebivalcev sosednjega objekta v predvideno odstranjeni stavbi št. 1423, </w:t>
      </w:r>
      <w:proofErr w:type="spellStart"/>
      <w:r w:rsidRPr="00117B1E">
        <w:rPr>
          <w:rFonts w:ascii="Arial" w:hAnsi="Arial" w:cs="Arial"/>
          <w:color w:val="000000"/>
          <w:sz w:val="20"/>
          <w:szCs w:val="20"/>
        </w:rPr>
        <w:t>k.o</w:t>
      </w:r>
      <w:proofErr w:type="spellEnd"/>
      <w:r w:rsidRPr="00117B1E">
        <w:rPr>
          <w:rFonts w:ascii="Arial" w:hAnsi="Arial" w:cs="Arial"/>
          <w:color w:val="000000"/>
          <w:sz w:val="20"/>
          <w:szCs w:val="20"/>
        </w:rPr>
        <w:t>. Ptuj. Ob objektu se načrtujejo ustrezne zunanje in parkirne površine.</w:t>
      </w:r>
    </w:p>
    <w:bookmarkEnd w:id="3"/>
    <w:p w14:paraId="1ADA3FAD" w14:textId="77777777" w:rsidR="00117B1E" w:rsidRPr="00117B1E" w:rsidRDefault="00117B1E" w:rsidP="00117B1E">
      <w:pPr>
        <w:widowControl w:val="0"/>
        <w:numPr>
          <w:ilvl w:val="0"/>
          <w:numId w:val="40"/>
        </w:numPr>
        <w:spacing w:line="276" w:lineRule="auto"/>
        <w:ind w:left="360"/>
        <w:contextualSpacing/>
        <w:jc w:val="both"/>
        <w:rPr>
          <w:rFonts w:ascii="Arial" w:hAnsi="Arial" w:cs="Arial"/>
          <w:color w:val="000000"/>
          <w:sz w:val="20"/>
          <w:szCs w:val="20"/>
        </w:rPr>
      </w:pPr>
      <w:r w:rsidRPr="00117B1E">
        <w:rPr>
          <w:rFonts w:ascii="Arial" w:hAnsi="Arial" w:cs="Arial"/>
          <w:b/>
          <w:color w:val="000000"/>
          <w:sz w:val="20"/>
          <w:szCs w:val="20"/>
        </w:rPr>
        <w:t>Prometna ureditev lokalne ceste LZ 329281 in peš poti</w:t>
      </w:r>
    </w:p>
    <w:p w14:paraId="41C981AD" w14:textId="77777777" w:rsidR="00117B1E" w:rsidRPr="00117B1E" w:rsidRDefault="00117B1E" w:rsidP="00117B1E">
      <w:pPr>
        <w:widowControl w:val="0"/>
        <w:spacing w:line="276" w:lineRule="auto"/>
        <w:ind w:left="348"/>
        <w:jc w:val="both"/>
        <w:rPr>
          <w:rFonts w:ascii="Arial" w:hAnsi="Arial" w:cs="Arial"/>
          <w:color w:val="000000"/>
          <w:sz w:val="20"/>
          <w:szCs w:val="20"/>
        </w:rPr>
      </w:pPr>
      <w:r w:rsidRPr="00117B1E">
        <w:rPr>
          <w:rFonts w:ascii="Arial" w:hAnsi="Arial" w:cs="Arial"/>
          <w:color w:val="000000"/>
          <w:sz w:val="20"/>
          <w:szCs w:val="20"/>
        </w:rPr>
        <w:t>Predvidena je nova prometna ureditev lokalne ceste in pešpoti proti glavnemu mostu. Natančna lega in oznaka objektov je razvidna iz grafičnih prilog OPPN.</w:t>
      </w:r>
    </w:p>
    <w:p w14:paraId="6A809BAB" w14:textId="77777777" w:rsidR="00117B1E" w:rsidRPr="00117B1E" w:rsidRDefault="00117B1E" w:rsidP="00117B1E">
      <w:pPr>
        <w:spacing w:line="276" w:lineRule="auto"/>
        <w:jc w:val="both"/>
        <w:rPr>
          <w:rFonts w:ascii="Arial" w:hAnsi="Arial" w:cs="Arial"/>
          <w:color w:val="000000"/>
          <w:sz w:val="20"/>
          <w:szCs w:val="20"/>
        </w:rPr>
      </w:pPr>
    </w:p>
    <w:p w14:paraId="62E0D672"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6. člen</w:t>
      </w:r>
    </w:p>
    <w:p w14:paraId="668FBFC2"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(rušitve)</w:t>
      </w:r>
    </w:p>
    <w:p w14:paraId="33BC6858" w14:textId="77777777" w:rsidR="00117B1E" w:rsidRPr="00117B1E" w:rsidRDefault="00117B1E" w:rsidP="00117B1E">
      <w:pPr>
        <w:widowControl w:val="0"/>
        <w:spacing w:line="276" w:lineRule="auto"/>
        <w:jc w:val="both"/>
        <w:rPr>
          <w:rFonts w:ascii="Arial" w:hAnsi="Arial" w:cs="Arial"/>
          <w:color w:val="000000"/>
          <w:sz w:val="20"/>
          <w:szCs w:val="20"/>
        </w:rPr>
      </w:pPr>
    </w:p>
    <w:p w14:paraId="5DFBBCE7" w14:textId="4BCCEA38" w:rsidR="00117B1E" w:rsidRPr="00117B1E" w:rsidRDefault="00117B1E" w:rsidP="00117B1E">
      <w:pPr>
        <w:widowControl w:val="0"/>
        <w:spacing w:line="276" w:lineRule="auto"/>
        <w:jc w:val="both"/>
        <w:rPr>
          <w:rFonts w:ascii="Arial" w:hAnsi="Arial" w:cs="Arial"/>
          <w:color w:val="000000"/>
          <w:sz w:val="20"/>
          <w:szCs w:val="20"/>
        </w:rPr>
      </w:pPr>
      <w:r w:rsidRPr="00117B1E">
        <w:rPr>
          <w:rFonts w:ascii="Arial" w:hAnsi="Arial" w:cs="Arial"/>
          <w:color w:val="000000"/>
          <w:sz w:val="20"/>
          <w:szCs w:val="20"/>
        </w:rPr>
        <w:t xml:space="preserve">Predvidena je rušitev obstoječe stavbe s št. 1423, na </w:t>
      </w:r>
      <w:proofErr w:type="spellStart"/>
      <w:r w:rsidRPr="00117B1E">
        <w:rPr>
          <w:rFonts w:ascii="Arial" w:hAnsi="Arial" w:cs="Arial"/>
          <w:color w:val="000000"/>
          <w:sz w:val="20"/>
          <w:szCs w:val="20"/>
        </w:rPr>
        <w:t>parc</w:t>
      </w:r>
      <w:proofErr w:type="spellEnd"/>
      <w:r w:rsidRPr="00117B1E">
        <w:rPr>
          <w:rFonts w:ascii="Arial" w:hAnsi="Arial" w:cs="Arial"/>
          <w:color w:val="000000"/>
          <w:sz w:val="20"/>
          <w:szCs w:val="20"/>
        </w:rPr>
        <w:t xml:space="preserve">. št. 1799/2 in 1799/1, obe </w:t>
      </w:r>
      <w:proofErr w:type="spellStart"/>
      <w:r w:rsidRPr="00117B1E">
        <w:rPr>
          <w:rFonts w:ascii="Arial" w:hAnsi="Arial" w:cs="Arial"/>
          <w:color w:val="000000"/>
          <w:sz w:val="20"/>
          <w:szCs w:val="20"/>
        </w:rPr>
        <w:t>k.o</w:t>
      </w:r>
      <w:proofErr w:type="spellEnd"/>
      <w:r w:rsidRPr="00117B1E">
        <w:rPr>
          <w:rFonts w:ascii="Arial" w:hAnsi="Arial" w:cs="Arial"/>
          <w:color w:val="000000"/>
          <w:sz w:val="20"/>
          <w:szCs w:val="20"/>
        </w:rPr>
        <w:t>. Ptuj. Rušitev, ki je potrebna za izvedbo OPPN, je razvidna iz grafične priloge list št.</w:t>
      </w:r>
      <w:r w:rsidR="00B77293">
        <w:rPr>
          <w:rFonts w:ascii="Arial" w:hAnsi="Arial" w:cs="Arial"/>
          <w:color w:val="000000"/>
          <w:sz w:val="20"/>
          <w:szCs w:val="20"/>
        </w:rPr>
        <w:t xml:space="preserve"> </w:t>
      </w:r>
      <w:r w:rsidRPr="00117B1E">
        <w:rPr>
          <w:rFonts w:ascii="Arial" w:hAnsi="Arial" w:cs="Arial"/>
          <w:color w:val="000000"/>
          <w:sz w:val="20"/>
          <w:szCs w:val="20"/>
        </w:rPr>
        <w:t xml:space="preserve">5 - </w:t>
      </w:r>
      <w:proofErr w:type="spellStart"/>
      <w:r w:rsidRPr="00117B1E">
        <w:rPr>
          <w:rFonts w:ascii="Arial" w:hAnsi="Arial" w:cs="Arial"/>
          <w:color w:val="000000"/>
          <w:sz w:val="20"/>
          <w:szCs w:val="20"/>
        </w:rPr>
        <w:t>Rušitvena</w:t>
      </w:r>
      <w:proofErr w:type="spellEnd"/>
      <w:r w:rsidRPr="00117B1E">
        <w:rPr>
          <w:rFonts w:ascii="Arial" w:hAnsi="Arial" w:cs="Arial"/>
          <w:color w:val="000000"/>
          <w:sz w:val="20"/>
          <w:szCs w:val="20"/>
        </w:rPr>
        <w:t xml:space="preserve"> situacija.</w:t>
      </w:r>
    </w:p>
    <w:p w14:paraId="1D8AC7F5" w14:textId="77777777" w:rsidR="00117B1E" w:rsidRPr="00117B1E" w:rsidRDefault="00117B1E" w:rsidP="00117B1E">
      <w:pPr>
        <w:widowControl w:val="0"/>
        <w:spacing w:line="276" w:lineRule="auto"/>
        <w:ind w:left="708"/>
        <w:jc w:val="both"/>
        <w:rPr>
          <w:rFonts w:ascii="Arial" w:hAnsi="Arial" w:cs="Arial"/>
          <w:color w:val="000000"/>
          <w:sz w:val="20"/>
          <w:szCs w:val="20"/>
        </w:rPr>
      </w:pPr>
    </w:p>
    <w:p w14:paraId="7025B3E7"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7. člen</w:t>
      </w:r>
    </w:p>
    <w:p w14:paraId="7173A412"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(pogoji za izrabo območja)</w:t>
      </w:r>
    </w:p>
    <w:p w14:paraId="7C6A29D1" w14:textId="77777777" w:rsidR="00117B1E" w:rsidRPr="00117B1E" w:rsidRDefault="00117B1E" w:rsidP="00117B1E">
      <w:pPr>
        <w:spacing w:line="276" w:lineRule="auto"/>
        <w:jc w:val="center"/>
        <w:rPr>
          <w:rFonts w:ascii="Arial" w:hAnsi="Arial" w:cs="Arial"/>
          <w:b/>
          <w:bCs/>
          <w:color w:val="000000"/>
          <w:sz w:val="20"/>
          <w:szCs w:val="20"/>
        </w:rPr>
      </w:pPr>
    </w:p>
    <w:p w14:paraId="0FD32AB1" w14:textId="77777777" w:rsidR="00117B1E" w:rsidRPr="00117B1E" w:rsidRDefault="00117B1E" w:rsidP="00117B1E">
      <w:p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V območju OPPN je opredeljena naslednja raba zemljišč:</w:t>
      </w:r>
    </w:p>
    <w:p w14:paraId="775768CD" w14:textId="4DA2E333" w:rsidR="00117B1E" w:rsidRPr="00117B1E" w:rsidRDefault="00B77293" w:rsidP="00117B1E">
      <w:pPr>
        <w:spacing w:line="276" w:lineRule="auto"/>
        <w:contextualSpacing/>
        <w:jc w:val="both"/>
        <w:rPr>
          <w:rFonts w:ascii="Arial" w:hAnsi="Arial" w:cs="Arial"/>
          <w:color w:val="000000"/>
          <w:sz w:val="20"/>
          <w:szCs w:val="20"/>
        </w:rPr>
      </w:pPr>
      <w:r>
        <w:rPr>
          <w:rFonts w:ascii="Arial" w:hAnsi="Arial" w:cs="Arial"/>
          <w:color w:val="000000"/>
          <w:sz w:val="20"/>
          <w:szCs w:val="20"/>
        </w:rPr>
        <w:t xml:space="preserve">- </w:t>
      </w:r>
      <w:r w:rsidR="00117B1E" w:rsidRPr="00117B1E">
        <w:rPr>
          <w:rFonts w:ascii="Arial" w:hAnsi="Arial" w:cs="Arial"/>
          <w:color w:val="000000"/>
          <w:sz w:val="20"/>
          <w:szCs w:val="20"/>
        </w:rPr>
        <w:t>zemljišča na območju prostorskih ureditev povezanih z gradnjo stavb s pripadajočimi objekti in funkcionalnim zemljiščem, namenska raba se opredeli za potrebe gostinstva in turizma, poslovnih dejavnosti, kulturne in razvedrilne dejavnosti.</w:t>
      </w:r>
    </w:p>
    <w:p w14:paraId="6F5C7F79"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8. člen</w:t>
      </w:r>
    </w:p>
    <w:p w14:paraId="4A9340AA"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(urbanistične omejitve)</w:t>
      </w:r>
    </w:p>
    <w:p w14:paraId="0E248F67" w14:textId="77777777" w:rsidR="00117B1E" w:rsidRPr="00117B1E" w:rsidRDefault="00117B1E" w:rsidP="00117B1E">
      <w:pPr>
        <w:spacing w:line="276" w:lineRule="auto"/>
        <w:contextualSpacing/>
        <w:jc w:val="both"/>
        <w:rPr>
          <w:rFonts w:ascii="Arial" w:hAnsi="Arial" w:cs="Arial"/>
          <w:color w:val="000000"/>
          <w:sz w:val="20"/>
          <w:szCs w:val="20"/>
        </w:rPr>
      </w:pPr>
    </w:p>
    <w:p w14:paraId="2B9E2D7F" w14:textId="77777777" w:rsidR="00117B1E" w:rsidRPr="00117B1E" w:rsidRDefault="00117B1E" w:rsidP="00117B1E">
      <w:p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V območju obdelave veljajo naslednje urbanistične omejitve, ki so prikazane v grafičnem delu:</w:t>
      </w:r>
    </w:p>
    <w:p w14:paraId="6E443B20" w14:textId="77777777" w:rsidR="00117B1E" w:rsidRPr="00117B1E" w:rsidRDefault="00117B1E" w:rsidP="00117B1E">
      <w:pPr>
        <w:numPr>
          <w:ilvl w:val="0"/>
          <w:numId w:val="47"/>
        </w:numPr>
        <w:autoSpaceDE w:val="0"/>
        <w:spacing w:line="276" w:lineRule="auto"/>
        <w:contextualSpacing/>
        <w:rPr>
          <w:rFonts w:ascii="Arial" w:hAnsi="Arial" w:cs="Arial"/>
          <w:color w:val="000000"/>
          <w:sz w:val="20"/>
          <w:szCs w:val="20"/>
        </w:rPr>
      </w:pPr>
      <w:r w:rsidRPr="00117B1E">
        <w:rPr>
          <w:rFonts w:ascii="Arial" w:hAnsi="Arial" w:cs="Arial"/>
          <w:b/>
          <w:color w:val="000000"/>
          <w:sz w:val="20"/>
          <w:szCs w:val="20"/>
        </w:rPr>
        <w:t>gradbena linija</w:t>
      </w:r>
      <w:r w:rsidRPr="00117B1E">
        <w:rPr>
          <w:rFonts w:ascii="Arial" w:hAnsi="Arial" w:cs="Arial"/>
          <w:color w:val="000000"/>
          <w:sz w:val="20"/>
          <w:szCs w:val="20"/>
        </w:rPr>
        <w:t xml:space="preserve"> je črta, na katero morajo biti z enim robom postavljeni novozgrajeni objekti, dovoljeni so le manjši odmiki delov fasad (balkoni, nadstreški in podobno);</w:t>
      </w:r>
    </w:p>
    <w:p w14:paraId="4A9D1A3C" w14:textId="77777777" w:rsidR="00117B1E" w:rsidRPr="00117B1E" w:rsidRDefault="00117B1E" w:rsidP="00117B1E">
      <w:pPr>
        <w:numPr>
          <w:ilvl w:val="0"/>
          <w:numId w:val="47"/>
        </w:numPr>
        <w:spacing w:line="276" w:lineRule="auto"/>
        <w:contextualSpacing/>
        <w:rPr>
          <w:rFonts w:ascii="Arial" w:hAnsi="Arial" w:cs="Arial"/>
          <w:color w:val="000000"/>
          <w:sz w:val="20"/>
          <w:szCs w:val="20"/>
        </w:rPr>
      </w:pPr>
      <w:r w:rsidRPr="00117B1E">
        <w:rPr>
          <w:rFonts w:ascii="Arial" w:hAnsi="Arial" w:cs="Arial"/>
          <w:b/>
          <w:color w:val="000000"/>
          <w:sz w:val="20"/>
          <w:szCs w:val="20"/>
        </w:rPr>
        <w:t>gradbena meja</w:t>
      </w:r>
      <w:r w:rsidRPr="00117B1E">
        <w:rPr>
          <w:rFonts w:ascii="Arial" w:hAnsi="Arial" w:cs="Arial"/>
          <w:color w:val="000000"/>
          <w:sz w:val="20"/>
          <w:szCs w:val="20"/>
        </w:rPr>
        <w:t xml:space="preserve"> je črta, ki je novozgrajeni objekti ne smejo presegati, lahko pa se je dotikajo ali so od nje odmaknjeni v notranjost;</w:t>
      </w:r>
    </w:p>
    <w:p w14:paraId="080440F3" w14:textId="77777777" w:rsidR="00117B1E" w:rsidRPr="00117B1E" w:rsidRDefault="00117B1E" w:rsidP="00117B1E">
      <w:pPr>
        <w:numPr>
          <w:ilvl w:val="0"/>
          <w:numId w:val="47"/>
        </w:numPr>
        <w:spacing w:line="276" w:lineRule="auto"/>
        <w:contextualSpacing/>
        <w:jc w:val="both"/>
        <w:rPr>
          <w:rFonts w:ascii="Arial" w:hAnsi="Arial" w:cs="Arial"/>
          <w:color w:val="000000"/>
          <w:sz w:val="20"/>
          <w:szCs w:val="20"/>
        </w:rPr>
      </w:pPr>
      <w:r w:rsidRPr="00117B1E">
        <w:rPr>
          <w:rFonts w:ascii="Arial" w:hAnsi="Arial" w:cs="Arial"/>
          <w:b/>
          <w:color w:val="000000"/>
          <w:sz w:val="20"/>
          <w:szCs w:val="20"/>
        </w:rPr>
        <w:t xml:space="preserve">maksimalna </w:t>
      </w:r>
      <w:proofErr w:type="spellStart"/>
      <w:r w:rsidRPr="00117B1E">
        <w:rPr>
          <w:rFonts w:ascii="Arial" w:hAnsi="Arial" w:cs="Arial"/>
          <w:b/>
          <w:color w:val="000000"/>
          <w:sz w:val="20"/>
          <w:szCs w:val="20"/>
        </w:rPr>
        <w:t>etažnost</w:t>
      </w:r>
      <w:proofErr w:type="spellEnd"/>
      <w:r w:rsidRPr="00117B1E">
        <w:rPr>
          <w:rFonts w:ascii="Arial" w:hAnsi="Arial" w:cs="Arial"/>
          <w:color w:val="000000"/>
          <w:sz w:val="20"/>
          <w:szCs w:val="20"/>
        </w:rPr>
        <w:t xml:space="preserve"> je oznaka, ki podaja največje število etaž novogradenj in se izraža kot oznaka kleti, pritličja in števila nadstropij nad njimi, upošteva se bruto višina etaže za gostinski objekt. Višinska kota predvidenega objekta ne sme presegati višine slemena sosednjega objekta  na parceli s št. 1799/1; </w:t>
      </w:r>
    </w:p>
    <w:p w14:paraId="263C52E4" w14:textId="77777777" w:rsidR="00117B1E" w:rsidRPr="00117B1E" w:rsidRDefault="00117B1E" w:rsidP="00117B1E">
      <w:pPr>
        <w:numPr>
          <w:ilvl w:val="0"/>
          <w:numId w:val="47"/>
        </w:numPr>
        <w:spacing w:line="276" w:lineRule="auto"/>
        <w:contextualSpacing/>
        <w:rPr>
          <w:rFonts w:ascii="Arial" w:hAnsi="Arial" w:cs="Arial"/>
          <w:color w:val="000000"/>
          <w:sz w:val="20"/>
          <w:szCs w:val="20"/>
        </w:rPr>
      </w:pPr>
      <w:r w:rsidRPr="00117B1E">
        <w:rPr>
          <w:rFonts w:ascii="Arial" w:hAnsi="Arial" w:cs="Arial"/>
          <w:b/>
          <w:color w:val="000000"/>
          <w:sz w:val="20"/>
          <w:szCs w:val="20"/>
        </w:rPr>
        <w:t>namembnost objekta</w:t>
      </w:r>
      <w:r w:rsidRPr="00117B1E">
        <w:rPr>
          <w:rFonts w:ascii="Arial" w:hAnsi="Arial" w:cs="Arial"/>
          <w:color w:val="000000"/>
          <w:sz w:val="20"/>
          <w:szCs w:val="20"/>
        </w:rPr>
        <w:t xml:space="preserve"> je oznaka objekta z barvno šrafuro.</w:t>
      </w:r>
    </w:p>
    <w:p w14:paraId="7344B989" w14:textId="77777777" w:rsidR="00117B1E" w:rsidRPr="00117B1E" w:rsidRDefault="00117B1E" w:rsidP="00117B1E">
      <w:pPr>
        <w:spacing w:line="276" w:lineRule="auto"/>
        <w:contextualSpacing/>
        <w:jc w:val="both"/>
        <w:rPr>
          <w:rFonts w:ascii="Arial" w:hAnsi="Arial" w:cs="Arial"/>
          <w:color w:val="000000"/>
          <w:sz w:val="20"/>
          <w:szCs w:val="20"/>
        </w:rPr>
      </w:pPr>
    </w:p>
    <w:p w14:paraId="2E8EAC44" w14:textId="77777777" w:rsidR="00117B1E" w:rsidRPr="00117B1E" w:rsidRDefault="00117B1E" w:rsidP="00117B1E">
      <w:pPr>
        <w:spacing w:line="276" w:lineRule="auto"/>
        <w:contextualSpacing/>
        <w:jc w:val="both"/>
        <w:rPr>
          <w:rFonts w:ascii="Arial" w:hAnsi="Arial" w:cs="Arial"/>
          <w:color w:val="000000"/>
          <w:sz w:val="20"/>
          <w:szCs w:val="20"/>
        </w:rPr>
      </w:pPr>
    </w:p>
    <w:p w14:paraId="32736AF8" w14:textId="77777777" w:rsidR="00117B1E" w:rsidRPr="00117B1E" w:rsidRDefault="00117B1E" w:rsidP="00117B1E">
      <w:pPr>
        <w:numPr>
          <w:ilvl w:val="0"/>
          <w:numId w:val="9"/>
        </w:numPr>
        <w:spacing w:after="200" w:line="276" w:lineRule="auto"/>
        <w:contextualSpacing/>
        <w:rPr>
          <w:rFonts w:ascii="Arial" w:hAnsi="Arial" w:cs="Arial"/>
          <w:b/>
          <w:bCs/>
          <w:color w:val="000000"/>
          <w:sz w:val="20"/>
          <w:szCs w:val="20"/>
        </w:rPr>
      </w:pPr>
      <w:r w:rsidRPr="00117B1E">
        <w:rPr>
          <w:rFonts w:ascii="Arial" w:hAnsi="Arial" w:cs="Arial"/>
          <w:b/>
          <w:bCs/>
          <w:color w:val="000000"/>
          <w:sz w:val="20"/>
          <w:szCs w:val="20"/>
        </w:rPr>
        <w:t>MERILA IN POGOJI ZA NAČRTOVANJE PROSTORSKE UREDITVE</w:t>
      </w:r>
    </w:p>
    <w:p w14:paraId="10DB83C3" w14:textId="77777777" w:rsidR="00117B1E" w:rsidRPr="00117B1E" w:rsidRDefault="00117B1E" w:rsidP="00117B1E">
      <w:pPr>
        <w:spacing w:line="276" w:lineRule="auto"/>
        <w:jc w:val="center"/>
        <w:rPr>
          <w:rFonts w:ascii="Arial" w:hAnsi="Arial" w:cs="Arial"/>
          <w:b/>
          <w:bCs/>
          <w:color w:val="000000"/>
          <w:sz w:val="20"/>
          <w:szCs w:val="20"/>
        </w:rPr>
      </w:pPr>
    </w:p>
    <w:p w14:paraId="505A973F"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9. člen</w:t>
      </w:r>
    </w:p>
    <w:p w14:paraId="3E6929B3" w14:textId="77777777" w:rsidR="00117B1E" w:rsidRPr="00117B1E" w:rsidRDefault="00117B1E" w:rsidP="00117B1E">
      <w:pPr>
        <w:tabs>
          <w:tab w:val="center" w:pos="4749"/>
          <w:tab w:val="left" w:pos="7231"/>
        </w:tabs>
        <w:spacing w:line="276" w:lineRule="auto"/>
        <w:jc w:val="center"/>
        <w:rPr>
          <w:rFonts w:ascii="Arial" w:hAnsi="Arial" w:cs="Arial"/>
          <w:bCs/>
          <w:color w:val="000000"/>
          <w:sz w:val="20"/>
          <w:szCs w:val="20"/>
        </w:rPr>
      </w:pPr>
      <w:r w:rsidRPr="00117B1E">
        <w:rPr>
          <w:rFonts w:ascii="Arial" w:hAnsi="Arial" w:cs="Arial"/>
          <w:bCs/>
          <w:color w:val="000000"/>
          <w:sz w:val="20"/>
          <w:szCs w:val="20"/>
        </w:rPr>
        <w:t>(vrste posegov in dopustnih dejavnosti)</w:t>
      </w:r>
    </w:p>
    <w:p w14:paraId="63717B63" w14:textId="77777777" w:rsidR="00117B1E" w:rsidRPr="00117B1E" w:rsidRDefault="00117B1E" w:rsidP="00117B1E">
      <w:pPr>
        <w:spacing w:line="276" w:lineRule="auto"/>
        <w:jc w:val="center"/>
        <w:rPr>
          <w:rFonts w:ascii="Arial" w:hAnsi="Arial" w:cs="Arial"/>
          <w:b/>
          <w:bCs/>
          <w:color w:val="000000"/>
          <w:sz w:val="20"/>
          <w:szCs w:val="20"/>
          <w:highlight w:val="yellow"/>
        </w:rPr>
      </w:pPr>
    </w:p>
    <w:p w14:paraId="13976A1F" w14:textId="77777777" w:rsidR="00117B1E" w:rsidRPr="00117B1E" w:rsidRDefault="00117B1E" w:rsidP="00117B1E">
      <w:pPr>
        <w:numPr>
          <w:ilvl w:val="0"/>
          <w:numId w:val="11"/>
        </w:numPr>
        <w:spacing w:line="276" w:lineRule="auto"/>
        <w:ind w:left="357" w:hanging="357"/>
        <w:contextualSpacing/>
        <w:jc w:val="both"/>
        <w:rPr>
          <w:rFonts w:ascii="Arial" w:hAnsi="Arial" w:cs="Arial"/>
          <w:color w:val="000000"/>
          <w:sz w:val="20"/>
          <w:szCs w:val="20"/>
        </w:rPr>
      </w:pPr>
      <w:r w:rsidRPr="00117B1E">
        <w:rPr>
          <w:rFonts w:ascii="Arial" w:hAnsi="Arial" w:cs="Arial"/>
          <w:color w:val="000000"/>
          <w:sz w:val="20"/>
          <w:szCs w:val="20"/>
        </w:rPr>
        <w:t>Do začetka izvajanja prostorskih ureditev oziroma posameznih etap, določenih v 31. členu tega odloka, je na območju OPPN iz 4. člena tega odloka dovoljena obstoječa raba zemljišč in izvajanje dopustnih posegov v skladu s 126. členom OPN.</w:t>
      </w:r>
    </w:p>
    <w:p w14:paraId="32CEE2FB" w14:textId="77777777" w:rsidR="00117B1E" w:rsidRPr="00117B1E" w:rsidRDefault="00117B1E" w:rsidP="00117B1E">
      <w:pPr>
        <w:numPr>
          <w:ilvl w:val="0"/>
          <w:numId w:val="11"/>
        </w:numPr>
        <w:spacing w:line="276" w:lineRule="auto"/>
        <w:ind w:left="357" w:hanging="357"/>
        <w:contextualSpacing/>
        <w:rPr>
          <w:rFonts w:ascii="Arial" w:hAnsi="Arial" w:cs="Arial"/>
          <w:color w:val="000000"/>
          <w:sz w:val="20"/>
          <w:szCs w:val="20"/>
        </w:rPr>
      </w:pPr>
      <w:r w:rsidRPr="00117B1E">
        <w:rPr>
          <w:rFonts w:ascii="Arial" w:hAnsi="Arial" w:cs="Arial"/>
          <w:color w:val="000000"/>
          <w:sz w:val="20"/>
          <w:szCs w:val="20"/>
        </w:rPr>
        <w:t>Dejavnosti se v območju OPPN locirajo skladno s podrobnejšo namensko rabo – druga območja centralnih dejavnosti (CD).</w:t>
      </w:r>
    </w:p>
    <w:p w14:paraId="45E6881B" w14:textId="77777777" w:rsidR="00117B1E" w:rsidRPr="00117B1E" w:rsidRDefault="00117B1E" w:rsidP="00117B1E">
      <w:pPr>
        <w:numPr>
          <w:ilvl w:val="0"/>
          <w:numId w:val="11"/>
        </w:numPr>
        <w:spacing w:after="200" w:line="276" w:lineRule="auto"/>
        <w:contextualSpacing/>
        <w:jc w:val="both"/>
        <w:rPr>
          <w:rFonts w:ascii="Arial" w:hAnsi="Arial" w:cs="Arial"/>
          <w:b/>
          <w:bCs/>
          <w:color w:val="000000"/>
          <w:sz w:val="20"/>
          <w:szCs w:val="20"/>
        </w:rPr>
      </w:pPr>
      <w:r w:rsidRPr="00117B1E">
        <w:rPr>
          <w:rFonts w:ascii="Arial" w:hAnsi="Arial" w:cs="Arial"/>
          <w:color w:val="000000"/>
          <w:sz w:val="20"/>
          <w:szCs w:val="20"/>
        </w:rPr>
        <w:t xml:space="preserve">Namembnost objektov mora biti skladna s 7. členom tega odloka. </w:t>
      </w:r>
    </w:p>
    <w:p w14:paraId="3800543E" w14:textId="77777777" w:rsidR="00117B1E" w:rsidRPr="00117B1E" w:rsidRDefault="00117B1E" w:rsidP="00117B1E">
      <w:pPr>
        <w:spacing w:line="276" w:lineRule="auto"/>
        <w:contextualSpacing/>
        <w:rPr>
          <w:rFonts w:ascii="Arial" w:hAnsi="Arial" w:cs="Arial"/>
          <w:b/>
          <w:bCs/>
          <w:color w:val="000000"/>
          <w:sz w:val="20"/>
          <w:szCs w:val="20"/>
        </w:rPr>
      </w:pPr>
    </w:p>
    <w:p w14:paraId="7FAC9F98" w14:textId="77777777" w:rsidR="00117B1E" w:rsidRPr="00117B1E" w:rsidRDefault="00117B1E" w:rsidP="00117B1E">
      <w:pPr>
        <w:spacing w:line="276" w:lineRule="auto"/>
        <w:contextualSpacing/>
        <w:rPr>
          <w:rFonts w:ascii="Arial" w:hAnsi="Arial" w:cs="Arial"/>
          <w:b/>
          <w:bCs/>
          <w:color w:val="000000"/>
          <w:sz w:val="20"/>
          <w:szCs w:val="20"/>
        </w:rPr>
      </w:pPr>
    </w:p>
    <w:p w14:paraId="1C737897" w14:textId="77777777" w:rsidR="00117B1E" w:rsidRPr="00117B1E" w:rsidRDefault="00117B1E" w:rsidP="00117B1E">
      <w:pPr>
        <w:numPr>
          <w:ilvl w:val="0"/>
          <w:numId w:val="9"/>
        </w:numPr>
        <w:spacing w:after="200" w:line="276" w:lineRule="auto"/>
        <w:contextualSpacing/>
        <w:rPr>
          <w:rFonts w:ascii="Arial" w:hAnsi="Arial" w:cs="Arial"/>
          <w:b/>
          <w:bCs/>
          <w:color w:val="000000"/>
          <w:sz w:val="20"/>
          <w:szCs w:val="20"/>
        </w:rPr>
      </w:pPr>
      <w:r w:rsidRPr="00117B1E">
        <w:rPr>
          <w:rFonts w:ascii="Arial" w:hAnsi="Arial" w:cs="Arial"/>
          <w:b/>
          <w:bCs/>
          <w:color w:val="000000"/>
          <w:sz w:val="20"/>
          <w:szCs w:val="20"/>
        </w:rPr>
        <w:t>FUNKCIONALNA IN OBLIKOVNA MERILA TER POGOJI</w:t>
      </w:r>
    </w:p>
    <w:p w14:paraId="14E601C3" w14:textId="77777777" w:rsidR="00117B1E" w:rsidRPr="00117B1E" w:rsidRDefault="00117B1E" w:rsidP="00117B1E">
      <w:pPr>
        <w:spacing w:line="276" w:lineRule="auto"/>
        <w:contextualSpacing/>
        <w:rPr>
          <w:rFonts w:ascii="Arial" w:hAnsi="Arial" w:cs="Arial"/>
          <w:b/>
          <w:bCs/>
          <w:color w:val="000000"/>
          <w:sz w:val="20"/>
          <w:szCs w:val="20"/>
        </w:rPr>
      </w:pPr>
    </w:p>
    <w:p w14:paraId="56DE6590" w14:textId="77777777" w:rsidR="00117B1E" w:rsidRPr="00117B1E" w:rsidRDefault="00117B1E" w:rsidP="00117B1E">
      <w:pPr>
        <w:spacing w:line="276" w:lineRule="auto"/>
        <w:jc w:val="center"/>
        <w:rPr>
          <w:rFonts w:ascii="Arial" w:hAnsi="Arial" w:cs="Arial"/>
          <w:b/>
          <w:color w:val="000000"/>
          <w:sz w:val="20"/>
          <w:szCs w:val="20"/>
        </w:rPr>
      </w:pPr>
      <w:r w:rsidRPr="00117B1E">
        <w:rPr>
          <w:rFonts w:ascii="Arial" w:hAnsi="Arial" w:cs="Arial"/>
          <w:b/>
          <w:color w:val="000000"/>
          <w:sz w:val="20"/>
          <w:szCs w:val="20"/>
        </w:rPr>
        <w:t>10. člen</w:t>
      </w:r>
    </w:p>
    <w:p w14:paraId="2CEB2958" w14:textId="77777777" w:rsidR="00117B1E" w:rsidRPr="00117B1E" w:rsidRDefault="00117B1E" w:rsidP="00117B1E">
      <w:pPr>
        <w:spacing w:line="276" w:lineRule="auto"/>
        <w:jc w:val="center"/>
        <w:rPr>
          <w:rFonts w:ascii="Arial" w:hAnsi="Arial" w:cs="Arial"/>
          <w:color w:val="000000"/>
          <w:sz w:val="20"/>
          <w:szCs w:val="20"/>
        </w:rPr>
      </w:pPr>
      <w:r w:rsidRPr="00117B1E">
        <w:rPr>
          <w:rFonts w:ascii="Arial" w:hAnsi="Arial" w:cs="Arial"/>
          <w:color w:val="000000"/>
          <w:sz w:val="20"/>
          <w:szCs w:val="20"/>
        </w:rPr>
        <w:t>(pogoji za urbanistično in arhitekturno oblikovanje)</w:t>
      </w:r>
    </w:p>
    <w:p w14:paraId="549DDB40" w14:textId="77777777" w:rsidR="00117B1E" w:rsidRPr="00117B1E" w:rsidRDefault="00117B1E" w:rsidP="00117B1E">
      <w:pPr>
        <w:widowControl w:val="0"/>
        <w:tabs>
          <w:tab w:val="left" w:pos="1134"/>
        </w:tabs>
        <w:spacing w:line="276" w:lineRule="auto"/>
        <w:jc w:val="both"/>
        <w:rPr>
          <w:rFonts w:ascii="Arial" w:hAnsi="Arial" w:cs="Arial"/>
          <w:color w:val="000000"/>
          <w:sz w:val="20"/>
          <w:szCs w:val="20"/>
        </w:rPr>
      </w:pPr>
    </w:p>
    <w:p w14:paraId="46F10EA0" w14:textId="77777777" w:rsidR="00117B1E" w:rsidRPr="00117B1E" w:rsidRDefault="00117B1E" w:rsidP="00117B1E">
      <w:pPr>
        <w:widowControl w:val="0"/>
        <w:tabs>
          <w:tab w:val="left" w:pos="1134"/>
        </w:tabs>
        <w:spacing w:line="276" w:lineRule="auto"/>
        <w:jc w:val="both"/>
        <w:rPr>
          <w:rFonts w:ascii="Arial" w:hAnsi="Arial" w:cs="Arial"/>
          <w:b/>
          <w:color w:val="000000"/>
          <w:sz w:val="20"/>
          <w:szCs w:val="20"/>
        </w:rPr>
      </w:pPr>
      <w:r w:rsidRPr="00117B1E">
        <w:rPr>
          <w:rFonts w:ascii="Arial" w:hAnsi="Arial" w:cs="Arial"/>
          <w:b/>
          <w:color w:val="000000"/>
          <w:sz w:val="20"/>
          <w:szCs w:val="20"/>
        </w:rPr>
        <w:t>Gostinski objekt:</w:t>
      </w:r>
    </w:p>
    <w:p w14:paraId="28CAEAF1" w14:textId="77777777" w:rsidR="00117B1E" w:rsidRPr="00117B1E" w:rsidRDefault="00117B1E" w:rsidP="00117B1E">
      <w:pPr>
        <w:widowControl w:val="0"/>
        <w:tabs>
          <w:tab w:val="left" w:pos="1134"/>
        </w:tabs>
        <w:spacing w:line="276" w:lineRule="auto"/>
        <w:contextualSpacing/>
        <w:jc w:val="both"/>
        <w:rPr>
          <w:rFonts w:ascii="Arial" w:hAnsi="Arial" w:cs="Arial"/>
          <w:color w:val="000000"/>
          <w:sz w:val="20"/>
          <w:szCs w:val="20"/>
        </w:rPr>
      </w:pPr>
      <w:r w:rsidRPr="00117B1E">
        <w:rPr>
          <w:rFonts w:ascii="Arial" w:hAnsi="Arial" w:cs="Arial"/>
          <w:color w:val="000000"/>
          <w:sz w:val="20"/>
          <w:szCs w:val="20"/>
        </w:rPr>
        <w:t xml:space="preserve">Predviden je objekt s pretežno gostinsko namembnostjo. V objektu se bodo uredile shrambe, ki bodo nadomestile obstoječe shrambe prebivalcev sosednjega objekta v predvideno odstranjeni stavbi št. 1423, </w:t>
      </w:r>
      <w:proofErr w:type="spellStart"/>
      <w:r w:rsidRPr="00117B1E">
        <w:rPr>
          <w:rFonts w:ascii="Arial" w:hAnsi="Arial" w:cs="Arial"/>
          <w:color w:val="000000"/>
          <w:sz w:val="20"/>
          <w:szCs w:val="20"/>
        </w:rPr>
        <w:t>k.o</w:t>
      </w:r>
      <w:proofErr w:type="spellEnd"/>
      <w:r w:rsidRPr="00117B1E">
        <w:rPr>
          <w:rFonts w:ascii="Arial" w:hAnsi="Arial" w:cs="Arial"/>
          <w:color w:val="000000"/>
          <w:sz w:val="20"/>
          <w:szCs w:val="20"/>
        </w:rPr>
        <w:t xml:space="preserve">. Ptuj. Maksimalni horizontalni gabariti so podani v ureditveno – </w:t>
      </w:r>
      <w:proofErr w:type="spellStart"/>
      <w:r w:rsidRPr="00117B1E">
        <w:rPr>
          <w:rFonts w:ascii="Arial" w:hAnsi="Arial" w:cs="Arial"/>
          <w:color w:val="000000"/>
          <w:sz w:val="20"/>
          <w:szCs w:val="20"/>
        </w:rPr>
        <w:t>količbeni</w:t>
      </w:r>
      <w:proofErr w:type="spellEnd"/>
      <w:r w:rsidRPr="00117B1E">
        <w:rPr>
          <w:rFonts w:ascii="Arial" w:hAnsi="Arial" w:cs="Arial"/>
          <w:color w:val="000000"/>
          <w:sz w:val="20"/>
          <w:szCs w:val="20"/>
        </w:rPr>
        <w:t xml:space="preserve"> situaciji:</w:t>
      </w:r>
    </w:p>
    <w:p w14:paraId="0BA3D8B9" w14:textId="77777777" w:rsidR="00117B1E" w:rsidRPr="00117B1E" w:rsidRDefault="00117B1E" w:rsidP="00117B1E">
      <w:pPr>
        <w:widowControl w:val="0"/>
        <w:numPr>
          <w:ilvl w:val="0"/>
          <w:numId w:val="48"/>
        </w:numPr>
        <w:tabs>
          <w:tab w:val="left" w:pos="1134"/>
        </w:tabs>
        <w:spacing w:line="276" w:lineRule="auto"/>
        <w:contextualSpacing/>
        <w:jc w:val="both"/>
        <w:rPr>
          <w:rFonts w:ascii="Arial" w:hAnsi="Arial" w:cs="Arial"/>
          <w:color w:val="000000"/>
          <w:sz w:val="20"/>
          <w:szCs w:val="20"/>
        </w:rPr>
      </w:pPr>
      <w:r w:rsidRPr="00117B1E">
        <w:rPr>
          <w:rFonts w:ascii="Arial" w:hAnsi="Arial" w:cs="Arial"/>
          <w:color w:val="000000"/>
          <w:sz w:val="20"/>
          <w:szCs w:val="20"/>
        </w:rPr>
        <w:t>okvirne največje dimenzije predvidenega objekta so 30,5 m x 13,0 m;</w:t>
      </w:r>
    </w:p>
    <w:p w14:paraId="27BDFB63" w14:textId="7BDCC8F8" w:rsidR="00117B1E" w:rsidRPr="00117B1E" w:rsidRDefault="00117B1E" w:rsidP="00117B1E">
      <w:pPr>
        <w:widowControl w:val="0"/>
        <w:numPr>
          <w:ilvl w:val="0"/>
          <w:numId w:val="48"/>
        </w:numPr>
        <w:tabs>
          <w:tab w:val="left" w:pos="1134"/>
        </w:tabs>
        <w:spacing w:line="276" w:lineRule="auto"/>
        <w:contextualSpacing/>
        <w:jc w:val="both"/>
        <w:rPr>
          <w:rFonts w:ascii="Arial" w:hAnsi="Arial" w:cs="Arial"/>
          <w:color w:val="000000"/>
          <w:sz w:val="20"/>
          <w:szCs w:val="20"/>
        </w:rPr>
      </w:pPr>
      <w:r w:rsidRPr="00117B1E">
        <w:rPr>
          <w:rFonts w:ascii="Arial" w:hAnsi="Arial" w:cs="Arial"/>
          <w:color w:val="000000"/>
          <w:sz w:val="20"/>
          <w:szCs w:val="20"/>
        </w:rPr>
        <w:t xml:space="preserve">maksimalna </w:t>
      </w:r>
      <w:proofErr w:type="spellStart"/>
      <w:r w:rsidRPr="00117B1E">
        <w:rPr>
          <w:rFonts w:ascii="Arial" w:hAnsi="Arial" w:cs="Arial"/>
          <w:color w:val="000000"/>
          <w:sz w:val="20"/>
          <w:szCs w:val="20"/>
        </w:rPr>
        <w:t>etažnost</w:t>
      </w:r>
      <w:proofErr w:type="spellEnd"/>
      <w:r w:rsidRPr="00117B1E">
        <w:rPr>
          <w:rFonts w:ascii="Arial" w:hAnsi="Arial" w:cs="Arial"/>
          <w:color w:val="000000"/>
          <w:sz w:val="20"/>
          <w:szCs w:val="20"/>
        </w:rPr>
        <w:t xml:space="preserve"> objekta je P+1+pohodna streha (terasa), višinska kota predvidenega objekta ne sme presegati viš</w:t>
      </w:r>
      <w:r w:rsidR="00B77293">
        <w:rPr>
          <w:rFonts w:ascii="Arial" w:hAnsi="Arial" w:cs="Arial"/>
          <w:color w:val="000000"/>
          <w:sz w:val="20"/>
          <w:szCs w:val="20"/>
        </w:rPr>
        <w:t xml:space="preserve">ine slemena sosednjega objekta </w:t>
      </w:r>
      <w:r w:rsidRPr="00117B1E">
        <w:rPr>
          <w:rFonts w:ascii="Arial" w:hAnsi="Arial" w:cs="Arial"/>
          <w:color w:val="000000"/>
          <w:sz w:val="20"/>
          <w:szCs w:val="20"/>
        </w:rPr>
        <w:t>na parceli s št. 1799/1;</w:t>
      </w:r>
    </w:p>
    <w:p w14:paraId="3E61D810" w14:textId="77777777" w:rsidR="00117B1E" w:rsidRPr="00117B1E" w:rsidRDefault="00117B1E" w:rsidP="00117B1E">
      <w:pPr>
        <w:widowControl w:val="0"/>
        <w:numPr>
          <w:ilvl w:val="0"/>
          <w:numId w:val="48"/>
        </w:numPr>
        <w:tabs>
          <w:tab w:val="left" w:pos="1134"/>
        </w:tabs>
        <w:spacing w:line="276" w:lineRule="auto"/>
        <w:contextualSpacing/>
        <w:jc w:val="both"/>
        <w:rPr>
          <w:rFonts w:ascii="Arial" w:hAnsi="Arial" w:cs="Arial"/>
          <w:color w:val="000000"/>
          <w:sz w:val="20"/>
          <w:szCs w:val="20"/>
        </w:rPr>
      </w:pPr>
      <w:r w:rsidRPr="00117B1E">
        <w:rPr>
          <w:rFonts w:ascii="Arial" w:hAnsi="Arial" w:cs="Arial"/>
          <w:color w:val="000000"/>
          <w:sz w:val="20"/>
          <w:szCs w:val="20"/>
        </w:rPr>
        <w:t xml:space="preserve">oblikovanje objekta je sodobno, z ravno pohodno streho in s kvalitetnimi </w:t>
      </w:r>
      <w:proofErr w:type="spellStart"/>
      <w:r w:rsidRPr="00117B1E">
        <w:rPr>
          <w:rFonts w:ascii="Arial" w:hAnsi="Arial" w:cs="Arial"/>
          <w:color w:val="000000"/>
          <w:sz w:val="20"/>
          <w:szCs w:val="20"/>
        </w:rPr>
        <w:t>obložnimi</w:t>
      </w:r>
      <w:proofErr w:type="spellEnd"/>
      <w:r w:rsidRPr="00117B1E">
        <w:rPr>
          <w:rFonts w:ascii="Arial" w:hAnsi="Arial" w:cs="Arial"/>
          <w:color w:val="000000"/>
          <w:sz w:val="20"/>
          <w:szCs w:val="20"/>
        </w:rPr>
        <w:t xml:space="preserve"> fasadnimi materiali. Objekt je lociran v skladu z grafično prilogo – list 6 – Ureditveno </w:t>
      </w:r>
      <w:proofErr w:type="spellStart"/>
      <w:r w:rsidRPr="00117B1E">
        <w:rPr>
          <w:rFonts w:ascii="Arial" w:hAnsi="Arial" w:cs="Arial"/>
          <w:color w:val="000000"/>
          <w:sz w:val="20"/>
          <w:szCs w:val="20"/>
        </w:rPr>
        <w:t>količbena</w:t>
      </w:r>
      <w:proofErr w:type="spellEnd"/>
      <w:r w:rsidRPr="00117B1E">
        <w:rPr>
          <w:rFonts w:ascii="Arial" w:hAnsi="Arial" w:cs="Arial"/>
          <w:color w:val="000000"/>
          <w:sz w:val="20"/>
          <w:szCs w:val="20"/>
        </w:rPr>
        <w:t xml:space="preserve"> situacija.</w:t>
      </w:r>
    </w:p>
    <w:p w14:paraId="4AAAA226" w14:textId="77777777" w:rsidR="00117B1E" w:rsidRPr="00117B1E" w:rsidRDefault="00117B1E" w:rsidP="00117B1E">
      <w:pPr>
        <w:widowControl w:val="0"/>
        <w:spacing w:line="276" w:lineRule="auto"/>
        <w:ind w:left="1440"/>
        <w:contextualSpacing/>
        <w:jc w:val="both"/>
        <w:rPr>
          <w:rFonts w:ascii="Arial" w:hAnsi="Arial" w:cs="Arial"/>
          <w:color w:val="000000"/>
          <w:sz w:val="20"/>
          <w:szCs w:val="20"/>
        </w:rPr>
      </w:pPr>
    </w:p>
    <w:p w14:paraId="0F1B5876" w14:textId="77777777" w:rsidR="00117B1E" w:rsidRPr="00117B1E" w:rsidRDefault="00117B1E" w:rsidP="00117B1E">
      <w:pPr>
        <w:spacing w:line="276" w:lineRule="auto"/>
        <w:jc w:val="center"/>
        <w:rPr>
          <w:rFonts w:ascii="Arial" w:hAnsi="Arial" w:cs="Arial"/>
          <w:b/>
          <w:color w:val="000000"/>
          <w:sz w:val="20"/>
          <w:szCs w:val="20"/>
        </w:rPr>
      </w:pPr>
      <w:r w:rsidRPr="00117B1E">
        <w:rPr>
          <w:rFonts w:ascii="Arial" w:hAnsi="Arial" w:cs="Arial"/>
          <w:b/>
          <w:color w:val="000000"/>
          <w:sz w:val="20"/>
          <w:szCs w:val="20"/>
        </w:rPr>
        <w:t>11. člen</w:t>
      </w:r>
    </w:p>
    <w:p w14:paraId="271D5360" w14:textId="77777777" w:rsidR="00117B1E" w:rsidRPr="00117B1E" w:rsidRDefault="00117B1E" w:rsidP="00117B1E">
      <w:pPr>
        <w:spacing w:line="276" w:lineRule="auto"/>
        <w:jc w:val="center"/>
        <w:rPr>
          <w:rFonts w:ascii="Arial" w:hAnsi="Arial" w:cs="Arial"/>
          <w:color w:val="000000"/>
          <w:sz w:val="20"/>
          <w:szCs w:val="20"/>
        </w:rPr>
      </w:pPr>
      <w:r w:rsidRPr="00117B1E">
        <w:rPr>
          <w:rFonts w:ascii="Arial" w:hAnsi="Arial" w:cs="Arial"/>
          <w:color w:val="000000"/>
          <w:sz w:val="20"/>
          <w:szCs w:val="20"/>
        </w:rPr>
        <w:t>(nezahtevni in enostavni objekti ter vzdrževalna dela v javno korist)</w:t>
      </w:r>
    </w:p>
    <w:p w14:paraId="2B145FAB" w14:textId="77777777" w:rsidR="00117B1E" w:rsidRPr="00117B1E" w:rsidRDefault="00117B1E" w:rsidP="00117B1E">
      <w:pPr>
        <w:spacing w:line="276" w:lineRule="auto"/>
        <w:jc w:val="both"/>
        <w:rPr>
          <w:rFonts w:ascii="Arial" w:hAnsi="Arial" w:cs="Arial"/>
          <w:b/>
          <w:bCs/>
          <w:color w:val="000000"/>
          <w:sz w:val="20"/>
          <w:szCs w:val="20"/>
        </w:rPr>
      </w:pPr>
    </w:p>
    <w:p w14:paraId="47A6FC23" w14:textId="77777777" w:rsidR="00117B1E" w:rsidRPr="00117B1E" w:rsidRDefault="00117B1E" w:rsidP="00117B1E">
      <w:pPr>
        <w:numPr>
          <w:ilvl w:val="0"/>
          <w:numId w:val="12"/>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Na območju OPPN je po predpisih, ki urejajo gradnjo objektov glede na zahtevnost, dovoljena postavitev nezahtevnih in enostavnih objektov v skladu z namensko rabo območja ter je mogoče opravljanje del, ki se štejejo za redna vzdrževalna dela in investicijska vzdrževalna dela.</w:t>
      </w:r>
    </w:p>
    <w:p w14:paraId="6C239C76" w14:textId="77777777" w:rsidR="00117B1E" w:rsidRPr="00117B1E" w:rsidRDefault="00117B1E" w:rsidP="00117B1E">
      <w:pPr>
        <w:numPr>
          <w:ilvl w:val="0"/>
          <w:numId w:val="12"/>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Dovoljena je postavitev naslednjih nezahtevnih in enostavnih objektov:</w:t>
      </w:r>
    </w:p>
    <w:p w14:paraId="2D363B3A" w14:textId="77777777" w:rsidR="00117B1E" w:rsidRPr="00117B1E" w:rsidRDefault="00117B1E" w:rsidP="00117B1E">
      <w:pPr>
        <w:numPr>
          <w:ilvl w:val="0"/>
          <w:numId w:val="41"/>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ograj do višine 1,5 m, vendar ograjevanje celotnega območja ni zaželeno,</w:t>
      </w:r>
    </w:p>
    <w:p w14:paraId="148AEA54" w14:textId="77777777" w:rsidR="00117B1E" w:rsidRPr="00117B1E" w:rsidRDefault="00117B1E" w:rsidP="00117B1E">
      <w:pPr>
        <w:numPr>
          <w:ilvl w:val="0"/>
          <w:numId w:val="41"/>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opornih zidov kot enostavnih objektov,</w:t>
      </w:r>
    </w:p>
    <w:p w14:paraId="304C4C38" w14:textId="77777777" w:rsidR="00117B1E" w:rsidRPr="00117B1E" w:rsidRDefault="00117B1E" w:rsidP="00117B1E">
      <w:pPr>
        <w:numPr>
          <w:ilvl w:val="0"/>
          <w:numId w:val="41"/>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postavitev urbane opreme.</w:t>
      </w:r>
    </w:p>
    <w:p w14:paraId="7A14C08E" w14:textId="77777777" w:rsidR="00117B1E" w:rsidRPr="00117B1E" w:rsidRDefault="00117B1E" w:rsidP="00117B1E">
      <w:pPr>
        <w:numPr>
          <w:ilvl w:val="0"/>
          <w:numId w:val="12"/>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Nezahtevni in enostavni objekti naj bodo od meje s sosednjo zemljiško parcelo odmaknjeni minimalno 1,5 m. Na parcelno mejo so lahko postavljeni le s soglasjem lastnika zemljiške parcele, na katero mejijo.</w:t>
      </w:r>
    </w:p>
    <w:p w14:paraId="092BFAFB" w14:textId="77777777" w:rsidR="00117B1E" w:rsidRPr="00117B1E" w:rsidRDefault="00117B1E" w:rsidP="00117B1E">
      <w:pPr>
        <w:numPr>
          <w:ilvl w:val="0"/>
          <w:numId w:val="12"/>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 xml:space="preserve">Postavitev ograj in drugih objektov v križiščih ali ob cestah ne sme segati v območje preglednega trikotnika ali segati v območje javnih prometnih in zelenih površin. </w:t>
      </w:r>
    </w:p>
    <w:p w14:paraId="7748182B" w14:textId="77777777" w:rsidR="00117B1E" w:rsidRPr="00117B1E" w:rsidRDefault="00117B1E" w:rsidP="00117B1E">
      <w:pPr>
        <w:numPr>
          <w:ilvl w:val="0"/>
          <w:numId w:val="12"/>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Poleg rednih vzdrževalnih del in investicijskih vzdrževalnih del so dovoljene tudi:</w:t>
      </w:r>
    </w:p>
    <w:p w14:paraId="23D4112D" w14:textId="77777777" w:rsidR="00117B1E" w:rsidRPr="00117B1E" w:rsidRDefault="00117B1E" w:rsidP="00117B1E">
      <w:pPr>
        <w:numPr>
          <w:ilvl w:val="0"/>
          <w:numId w:val="13"/>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rekonstrukcije objektov in naprav,</w:t>
      </w:r>
    </w:p>
    <w:p w14:paraId="19A3A006" w14:textId="77777777" w:rsidR="00117B1E" w:rsidRPr="00117B1E" w:rsidRDefault="00117B1E" w:rsidP="00117B1E">
      <w:pPr>
        <w:numPr>
          <w:ilvl w:val="0"/>
          <w:numId w:val="13"/>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sprememba namembnosti.</w:t>
      </w:r>
    </w:p>
    <w:p w14:paraId="353ED442" w14:textId="77777777" w:rsidR="00117B1E" w:rsidRPr="00117B1E" w:rsidRDefault="00117B1E" w:rsidP="00117B1E">
      <w:pPr>
        <w:numPr>
          <w:ilvl w:val="0"/>
          <w:numId w:val="12"/>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Na območju OPPN se lahko izvajajo vsa vzdrževalna dela v javno korist skladno s predpisi, ki urejajo cestno infrastrukturo.</w:t>
      </w:r>
    </w:p>
    <w:p w14:paraId="4661A5CB" w14:textId="77777777" w:rsidR="00117B1E" w:rsidRPr="00117B1E" w:rsidRDefault="00117B1E" w:rsidP="00117B1E">
      <w:pPr>
        <w:tabs>
          <w:tab w:val="left" w:pos="2822"/>
        </w:tabs>
        <w:spacing w:line="276" w:lineRule="auto"/>
        <w:rPr>
          <w:rFonts w:ascii="Arial" w:hAnsi="Arial" w:cs="Arial"/>
          <w:b/>
          <w:bCs/>
          <w:color w:val="000000"/>
          <w:sz w:val="20"/>
          <w:szCs w:val="20"/>
          <w:highlight w:val="yellow"/>
        </w:rPr>
      </w:pPr>
    </w:p>
    <w:p w14:paraId="2B2230F8" w14:textId="77777777" w:rsidR="00117B1E" w:rsidRPr="00117B1E" w:rsidRDefault="00117B1E" w:rsidP="00117B1E">
      <w:pPr>
        <w:tabs>
          <w:tab w:val="left" w:pos="2822"/>
        </w:tabs>
        <w:spacing w:line="276" w:lineRule="auto"/>
        <w:rPr>
          <w:rFonts w:ascii="Arial" w:hAnsi="Arial" w:cs="Arial"/>
          <w:b/>
          <w:bCs/>
          <w:color w:val="000000"/>
          <w:sz w:val="20"/>
          <w:szCs w:val="20"/>
        </w:rPr>
      </w:pPr>
    </w:p>
    <w:p w14:paraId="59BD53DD" w14:textId="77777777" w:rsidR="00117B1E" w:rsidRPr="00117B1E" w:rsidRDefault="00117B1E" w:rsidP="00117B1E">
      <w:pPr>
        <w:numPr>
          <w:ilvl w:val="0"/>
          <w:numId w:val="9"/>
        </w:numPr>
        <w:spacing w:after="200" w:line="276" w:lineRule="auto"/>
        <w:contextualSpacing/>
        <w:rPr>
          <w:rFonts w:ascii="Arial" w:hAnsi="Arial" w:cs="Arial"/>
          <w:b/>
          <w:bCs/>
          <w:color w:val="000000"/>
          <w:sz w:val="20"/>
          <w:szCs w:val="20"/>
        </w:rPr>
      </w:pPr>
      <w:r w:rsidRPr="00117B1E">
        <w:rPr>
          <w:rFonts w:ascii="Arial" w:hAnsi="Arial" w:cs="Arial"/>
          <w:b/>
          <w:bCs/>
          <w:color w:val="000000"/>
          <w:sz w:val="20"/>
          <w:szCs w:val="20"/>
        </w:rPr>
        <w:t>OBLIKOVANJE ODPRTEGA PROSTORA</w:t>
      </w:r>
    </w:p>
    <w:p w14:paraId="4F4720D9" w14:textId="77777777" w:rsidR="00117B1E" w:rsidRPr="00117B1E" w:rsidRDefault="00117B1E" w:rsidP="00117B1E">
      <w:pPr>
        <w:spacing w:line="276" w:lineRule="auto"/>
        <w:rPr>
          <w:rFonts w:ascii="Arial" w:hAnsi="Arial" w:cs="Arial"/>
          <w:b/>
          <w:bCs/>
          <w:color w:val="000000"/>
          <w:sz w:val="20"/>
          <w:szCs w:val="20"/>
        </w:rPr>
      </w:pPr>
    </w:p>
    <w:p w14:paraId="76C3FD52" w14:textId="77777777" w:rsidR="00117B1E" w:rsidRPr="00117B1E" w:rsidRDefault="00117B1E" w:rsidP="00117B1E">
      <w:pPr>
        <w:tabs>
          <w:tab w:val="left" w:pos="2054"/>
          <w:tab w:val="center" w:pos="4749"/>
        </w:tabs>
        <w:spacing w:line="276" w:lineRule="auto"/>
        <w:jc w:val="center"/>
        <w:rPr>
          <w:rFonts w:ascii="Arial" w:hAnsi="Arial" w:cs="Arial"/>
          <w:b/>
          <w:bCs/>
          <w:color w:val="000000"/>
          <w:sz w:val="20"/>
          <w:szCs w:val="20"/>
        </w:rPr>
      </w:pPr>
      <w:r w:rsidRPr="00117B1E">
        <w:rPr>
          <w:rFonts w:ascii="Arial" w:hAnsi="Arial" w:cs="Arial"/>
          <w:b/>
          <w:bCs/>
          <w:color w:val="000000"/>
          <w:sz w:val="20"/>
          <w:szCs w:val="20"/>
        </w:rPr>
        <w:t>12. člen</w:t>
      </w:r>
    </w:p>
    <w:p w14:paraId="57DA207C" w14:textId="77777777" w:rsidR="00117B1E" w:rsidRPr="00117B1E" w:rsidRDefault="00117B1E" w:rsidP="00117B1E">
      <w:pPr>
        <w:spacing w:line="276" w:lineRule="auto"/>
        <w:jc w:val="center"/>
        <w:rPr>
          <w:rFonts w:ascii="Arial" w:hAnsi="Arial" w:cs="Arial"/>
          <w:color w:val="000000"/>
          <w:sz w:val="20"/>
          <w:szCs w:val="20"/>
        </w:rPr>
      </w:pPr>
      <w:r w:rsidRPr="00117B1E">
        <w:rPr>
          <w:rFonts w:ascii="Arial" w:hAnsi="Arial" w:cs="Arial"/>
          <w:color w:val="000000"/>
          <w:sz w:val="20"/>
          <w:szCs w:val="20"/>
        </w:rPr>
        <w:t>(pogoji za zunanjo ureditev)</w:t>
      </w:r>
    </w:p>
    <w:p w14:paraId="661D0BE3" w14:textId="77777777" w:rsidR="00117B1E" w:rsidRPr="00117B1E" w:rsidRDefault="00117B1E" w:rsidP="00117B1E">
      <w:pPr>
        <w:spacing w:line="276" w:lineRule="auto"/>
        <w:jc w:val="both"/>
        <w:rPr>
          <w:rFonts w:ascii="Arial" w:hAnsi="Arial" w:cs="Arial"/>
          <w:b/>
          <w:color w:val="000000"/>
          <w:sz w:val="20"/>
          <w:szCs w:val="20"/>
        </w:rPr>
      </w:pPr>
    </w:p>
    <w:p w14:paraId="035DF150" w14:textId="77777777" w:rsidR="00117B1E" w:rsidRPr="00B77293" w:rsidRDefault="00117B1E" w:rsidP="00117B1E">
      <w:pPr>
        <w:numPr>
          <w:ilvl w:val="0"/>
          <w:numId w:val="10"/>
        </w:numPr>
        <w:spacing w:line="276" w:lineRule="auto"/>
        <w:contextualSpacing/>
        <w:jc w:val="both"/>
        <w:rPr>
          <w:rFonts w:ascii="Arial" w:hAnsi="Arial" w:cs="Arial"/>
          <w:color w:val="000000"/>
          <w:sz w:val="20"/>
          <w:szCs w:val="20"/>
        </w:rPr>
      </w:pPr>
      <w:r w:rsidRPr="00B77293">
        <w:rPr>
          <w:rFonts w:ascii="Arial" w:hAnsi="Arial" w:cs="Arial"/>
          <w:color w:val="000000"/>
          <w:sz w:val="20"/>
          <w:szCs w:val="20"/>
        </w:rPr>
        <w:t>V zaledju objekta se uredi otroško igrišče.</w:t>
      </w:r>
    </w:p>
    <w:p w14:paraId="45FF487A" w14:textId="77777777" w:rsidR="00117B1E" w:rsidRPr="00B77293" w:rsidRDefault="00117B1E" w:rsidP="00117B1E">
      <w:pPr>
        <w:numPr>
          <w:ilvl w:val="0"/>
          <w:numId w:val="10"/>
        </w:numPr>
        <w:spacing w:line="276" w:lineRule="auto"/>
        <w:contextualSpacing/>
        <w:jc w:val="both"/>
        <w:rPr>
          <w:rFonts w:ascii="Arial" w:hAnsi="Arial" w:cs="Arial"/>
          <w:color w:val="000000"/>
          <w:sz w:val="20"/>
          <w:szCs w:val="20"/>
        </w:rPr>
      </w:pPr>
      <w:r w:rsidRPr="00B77293">
        <w:rPr>
          <w:rFonts w:ascii="Arial" w:hAnsi="Arial" w:cs="Arial"/>
          <w:color w:val="000000"/>
          <w:sz w:val="20"/>
          <w:szCs w:val="20"/>
        </w:rPr>
        <w:t>Urbana oprema se uredi in izbere enotno za celotno območje. Klopi, koši, stojala za kolesa, informacijske table, drogovi za zastave, javna razsvetljava in ostalo, morajo biti celotno območje oblikovalsko usklajena in okolju primerna.</w:t>
      </w:r>
    </w:p>
    <w:p w14:paraId="6D8C55EC" w14:textId="77777777" w:rsidR="00117B1E" w:rsidRPr="00117B1E" w:rsidRDefault="00117B1E" w:rsidP="00117B1E">
      <w:pPr>
        <w:numPr>
          <w:ilvl w:val="0"/>
          <w:numId w:val="10"/>
        </w:numPr>
        <w:spacing w:line="276" w:lineRule="auto"/>
        <w:contextualSpacing/>
        <w:jc w:val="both"/>
        <w:rPr>
          <w:rFonts w:ascii="Arial" w:hAnsi="Arial" w:cs="Arial"/>
          <w:color w:val="000000"/>
          <w:sz w:val="20"/>
          <w:szCs w:val="20"/>
        </w:rPr>
      </w:pPr>
      <w:r w:rsidRPr="00B77293">
        <w:rPr>
          <w:rFonts w:ascii="Arial" w:hAnsi="Arial" w:cs="Arial"/>
          <w:color w:val="000000"/>
          <w:sz w:val="20"/>
          <w:szCs w:val="20"/>
        </w:rPr>
        <w:t>Območje se v čim večji možni meri ozeleni, med cestno in pešpotjo se izvede zasaditev dreves. Natančne drevesne in grmovne vrste, njihove dimenzije in izvedbe, kot tudi urbana oprema bo prikazano v izvedbenem načrtu</w:t>
      </w:r>
      <w:r w:rsidRPr="00117B1E">
        <w:rPr>
          <w:rFonts w:ascii="Arial" w:hAnsi="Arial" w:cs="Arial"/>
          <w:color w:val="000000"/>
          <w:sz w:val="20"/>
          <w:szCs w:val="20"/>
        </w:rPr>
        <w:t xml:space="preserve"> krajinske arhitekture, ki je pogoj za vse zasaditve in umestitve v odprti prostor.</w:t>
      </w:r>
    </w:p>
    <w:p w14:paraId="3BC92443" w14:textId="77777777" w:rsidR="00117B1E" w:rsidRPr="00117B1E" w:rsidRDefault="00117B1E" w:rsidP="00117B1E">
      <w:pPr>
        <w:spacing w:line="276" w:lineRule="auto"/>
        <w:contextualSpacing/>
        <w:jc w:val="both"/>
        <w:rPr>
          <w:rFonts w:ascii="Arial" w:hAnsi="Arial" w:cs="Arial"/>
          <w:color w:val="000000"/>
          <w:sz w:val="20"/>
          <w:szCs w:val="20"/>
        </w:rPr>
      </w:pPr>
    </w:p>
    <w:p w14:paraId="2E80FCFA" w14:textId="77777777" w:rsidR="00117B1E" w:rsidRPr="00117B1E" w:rsidRDefault="00117B1E" w:rsidP="00117B1E">
      <w:pPr>
        <w:spacing w:line="276" w:lineRule="auto"/>
        <w:jc w:val="both"/>
        <w:rPr>
          <w:rFonts w:ascii="Arial" w:hAnsi="Arial" w:cs="Arial"/>
          <w:color w:val="000000"/>
          <w:sz w:val="20"/>
          <w:szCs w:val="20"/>
          <w:highlight w:val="yellow"/>
        </w:rPr>
      </w:pPr>
    </w:p>
    <w:p w14:paraId="2575C61C" w14:textId="77777777" w:rsidR="00117B1E" w:rsidRPr="00117B1E" w:rsidRDefault="00117B1E" w:rsidP="00117B1E">
      <w:pPr>
        <w:numPr>
          <w:ilvl w:val="0"/>
          <w:numId w:val="9"/>
        </w:numPr>
        <w:spacing w:after="200" w:line="276" w:lineRule="auto"/>
        <w:contextualSpacing/>
        <w:rPr>
          <w:rFonts w:ascii="Arial" w:hAnsi="Arial" w:cs="Arial"/>
          <w:b/>
          <w:bCs/>
          <w:color w:val="000000"/>
          <w:sz w:val="20"/>
          <w:szCs w:val="20"/>
        </w:rPr>
      </w:pPr>
      <w:r w:rsidRPr="00117B1E">
        <w:rPr>
          <w:rFonts w:ascii="Arial" w:hAnsi="Arial" w:cs="Arial"/>
          <w:b/>
          <w:bCs/>
          <w:color w:val="000000"/>
          <w:sz w:val="20"/>
          <w:szCs w:val="20"/>
        </w:rPr>
        <w:t>MERILA IN POGOJI ZA GRADNJO PROMETNEGA OMREŽJA</w:t>
      </w:r>
    </w:p>
    <w:p w14:paraId="323DD7FF" w14:textId="77777777" w:rsidR="00117B1E" w:rsidRPr="00117B1E" w:rsidRDefault="00117B1E" w:rsidP="00117B1E">
      <w:pPr>
        <w:spacing w:line="276" w:lineRule="auto"/>
        <w:rPr>
          <w:rFonts w:ascii="Arial" w:hAnsi="Arial" w:cs="Arial"/>
          <w:b/>
          <w:bCs/>
          <w:color w:val="000000"/>
          <w:sz w:val="20"/>
          <w:szCs w:val="20"/>
        </w:rPr>
      </w:pPr>
    </w:p>
    <w:p w14:paraId="0994117B"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13. člen</w:t>
      </w:r>
    </w:p>
    <w:p w14:paraId="106F45DF"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(prometno urejanje)</w:t>
      </w:r>
    </w:p>
    <w:p w14:paraId="17D8399B" w14:textId="77777777" w:rsidR="00117B1E" w:rsidRPr="00117B1E" w:rsidRDefault="00117B1E" w:rsidP="00117B1E">
      <w:pPr>
        <w:spacing w:line="276" w:lineRule="auto"/>
        <w:jc w:val="center"/>
        <w:rPr>
          <w:rFonts w:ascii="Arial" w:hAnsi="Arial" w:cs="Arial"/>
          <w:b/>
          <w:bCs/>
          <w:color w:val="000000"/>
          <w:sz w:val="20"/>
          <w:szCs w:val="20"/>
          <w:highlight w:val="yellow"/>
        </w:rPr>
      </w:pPr>
    </w:p>
    <w:p w14:paraId="5D26AE9F" w14:textId="77777777" w:rsidR="00117B1E" w:rsidRPr="00117B1E" w:rsidRDefault="00117B1E" w:rsidP="00117B1E">
      <w:pPr>
        <w:widowControl w:val="0"/>
        <w:numPr>
          <w:ilvl w:val="0"/>
          <w:numId w:val="43"/>
        </w:numPr>
        <w:tabs>
          <w:tab w:val="left" w:pos="1134"/>
        </w:tabs>
        <w:spacing w:line="276" w:lineRule="auto"/>
        <w:contextualSpacing/>
        <w:jc w:val="both"/>
        <w:rPr>
          <w:rFonts w:ascii="Arial" w:hAnsi="Arial" w:cs="Arial"/>
          <w:color w:val="000000"/>
          <w:sz w:val="20"/>
          <w:szCs w:val="20"/>
        </w:rPr>
      </w:pPr>
      <w:r w:rsidRPr="00117B1E">
        <w:rPr>
          <w:rFonts w:ascii="Arial" w:hAnsi="Arial" w:cs="Arial"/>
          <w:color w:val="000000"/>
          <w:sz w:val="20"/>
          <w:szCs w:val="20"/>
        </w:rPr>
        <w:t>Prometna ureditev lokalne ceste LZ 329281 in pešpoti:</w:t>
      </w:r>
    </w:p>
    <w:p w14:paraId="3005F642" w14:textId="77777777" w:rsidR="00117B1E" w:rsidRPr="00117B1E" w:rsidRDefault="00117B1E" w:rsidP="00117B1E">
      <w:pPr>
        <w:widowControl w:val="0"/>
        <w:spacing w:line="276" w:lineRule="auto"/>
        <w:jc w:val="both"/>
        <w:rPr>
          <w:rFonts w:ascii="Arial" w:hAnsi="Arial" w:cs="Arial"/>
          <w:color w:val="000000"/>
          <w:sz w:val="20"/>
          <w:szCs w:val="20"/>
        </w:rPr>
      </w:pPr>
      <w:r w:rsidRPr="00117B1E">
        <w:rPr>
          <w:rFonts w:ascii="Arial" w:hAnsi="Arial" w:cs="Arial"/>
          <w:color w:val="000000"/>
          <w:sz w:val="20"/>
          <w:szCs w:val="20"/>
        </w:rPr>
        <w:t>Predvidena je nova prometna ureditev in po potrebi rekonstrukcija lokalne ceste LZ 329281 in pešpoti proti glavnemu mostu. Predvidi se naslednji cestni profil:</w:t>
      </w:r>
    </w:p>
    <w:p w14:paraId="6FC51C6A" w14:textId="77777777" w:rsidR="00117B1E" w:rsidRPr="00117B1E" w:rsidRDefault="00117B1E" w:rsidP="00117B1E">
      <w:pPr>
        <w:widowControl w:val="0"/>
        <w:numPr>
          <w:ilvl w:val="0"/>
          <w:numId w:val="48"/>
        </w:numPr>
        <w:tabs>
          <w:tab w:val="left" w:pos="1134"/>
        </w:tabs>
        <w:spacing w:line="276" w:lineRule="auto"/>
        <w:contextualSpacing/>
        <w:jc w:val="both"/>
        <w:rPr>
          <w:rFonts w:ascii="Arial" w:hAnsi="Arial" w:cs="Arial"/>
          <w:color w:val="000000"/>
          <w:sz w:val="20"/>
          <w:szCs w:val="20"/>
        </w:rPr>
      </w:pPr>
      <w:r w:rsidRPr="00117B1E">
        <w:rPr>
          <w:rFonts w:ascii="Arial" w:hAnsi="Arial" w:cs="Arial"/>
          <w:color w:val="000000"/>
          <w:sz w:val="20"/>
          <w:szCs w:val="20"/>
        </w:rPr>
        <w:t>1 m kolesarski pas,</w:t>
      </w:r>
    </w:p>
    <w:p w14:paraId="77DFF18F" w14:textId="77777777" w:rsidR="00117B1E" w:rsidRPr="00117B1E" w:rsidRDefault="00117B1E" w:rsidP="00117B1E">
      <w:pPr>
        <w:widowControl w:val="0"/>
        <w:numPr>
          <w:ilvl w:val="0"/>
          <w:numId w:val="48"/>
        </w:numPr>
        <w:tabs>
          <w:tab w:val="left" w:pos="1134"/>
        </w:tabs>
        <w:spacing w:line="276" w:lineRule="auto"/>
        <w:contextualSpacing/>
        <w:jc w:val="both"/>
        <w:rPr>
          <w:rFonts w:ascii="Arial" w:hAnsi="Arial" w:cs="Arial"/>
          <w:color w:val="000000"/>
          <w:sz w:val="20"/>
          <w:szCs w:val="20"/>
        </w:rPr>
      </w:pPr>
      <w:r w:rsidRPr="00117B1E">
        <w:rPr>
          <w:rFonts w:ascii="Arial" w:hAnsi="Arial" w:cs="Arial"/>
          <w:color w:val="000000"/>
          <w:sz w:val="20"/>
          <w:szCs w:val="20"/>
        </w:rPr>
        <w:t>3,5 m vozni pas z zožitvijo pod cestnim mostom,</w:t>
      </w:r>
    </w:p>
    <w:p w14:paraId="6543003F" w14:textId="77777777" w:rsidR="00117B1E" w:rsidRPr="00117B1E" w:rsidRDefault="00117B1E" w:rsidP="00117B1E">
      <w:pPr>
        <w:widowControl w:val="0"/>
        <w:numPr>
          <w:ilvl w:val="0"/>
          <w:numId w:val="48"/>
        </w:numPr>
        <w:tabs>
          <w:tab w:val="left" w:pos="1134"/>
        </w:tabs>
        <w:spacing w:line="276" w:lineRule="auto"/>
        <w:contextualSpacing/>
        <w:jc w:val="both"/>
        <w:rPr>
          <w:rFonts w:ascii="Arial" w:hAnsi="Arial" w:cs="Arial"/>
          <w:color w:val="000000"/>
          <w:sz w:val="20"/>
          <w:szCs w:val="20"/>
        </w:rPr>
      </w:pPr>
      <w:r w:rsidRPr="00117B1E">
        <w:rPr>
          <w:rFonts w:ascii="Arial" w:hAnsi="Arial" w:cs="Arial"/>
          <w:color w:val="000000"/>
          <w:sz w:val="20"/>
          <w:szCs w:val="20"/>
        </w:rPr>
        <w:t>1 m kolesarski pas,</w:t>
      </w:r>
    </w:p>
    <w:p w14:paraId="566D501F" w14:textId="77777777" w:rsidR="00117B1E" w:rsidRPr="00117B1E" w:rsidRDefault="00117B1E" w:rsidP="00117B1E">
      <w:pPr>
        <w:widowControl w:val="0"/>
        <w:numPr>
          <w:ilvl w:val="0"/>
          <w:numId w:val="48"/>
        </w:numPr>
        <w:tabs>
          <w:tab w:val="left" w:pos="1134"/>
        </w:tabs>
        <w:spacing w:line="276" w:lineRule="auto"/>
        <w:contextualSpacing/>
        <w:jc w:val="both"/>
        <w:rPr>
          <w:rFonts w:ascii="Arial" w:hAnsi="Arial" w:cs="Arial"/>
          <w:color w:val="000000"/>
          <w:sz w:val="20"/>
          <w:szCs w:val="20"/>
        </w:rPr>
      </w:pPr>
      <w:r w:rsidRPr="00117B1E">
        <w:rPr>
          <w:rFonts w:ascii="Arial" w:hAnsi="Arial" w:cs="Arial"/>
          <w:color w:val="000000"/>
          <w:sz w:val="20"/>
          <w:szCs w:val="20"/>
        </w:rPr>
        <w:t>1,6 - 3,0 m pločnik – delno ločen od ceste, zožitev pločnika na 0,9 m v območju pod cestnim mostom (zaradi nezadostne širine prehoda). Pešpot mora biti delno urejena kot intervencijski dostop in dostopna cesta do posameznih zemljišč.</w:t>
      </w:r>
    </w:p>
    <w:p w14:paraId="3AA789EE" w14:textId="22DB7CE2" w:rsidR="00117B1E" w:rsidRPr="00B77293" w:rsidRDefault="00117B1E" w:rsidP="00B77293">
      <w:pPr>
        <w:pStyle w:val="Odstavekseznama"/>
        <w:widowControl w:val="0"/>
        <w:numPr>
          <w:ilvl w:val="0"/>
          <w:numId w:val="43"/>
        </w:numPr>
        <w:tabs>
          <w:tab w:val="left" w:pos="1134"/>
        </w:tabs>
        <w:spacing w:line="276" w:lineRule="auto"/>
        <w:jc w:val="both"/>
        <w:rPr>
          <w:rFonts w:ascii="Arial" w:hAnsi="Arial" w:cs="Arial"/>
          <w:color w:val="000000"/>
        </w:rPr>
      </w:pPr>
      <w:r w:rsidRPr="00B77293">
        <w:rPr>
          <w:rFonts w:ascii="Arial" w:hAnsi="Arial" w:cs="Arial"/>
          <w:color w:val="000000"/>
        </w:rPr>
        <w:t>Območje ob Dravi naj se ambientalno poveže z obrežjem reke Drave (nasipom) z namestitvijo urbane opreme in ustrezne zasaditve. Ureditve na nasipu Ptujskega jezera se podrobno načrtuje v sklopu celostne ureditve Ptujskega jezera. Predvidena ureditev se mora smiselno urejati celostno v navezavi z ureditvami, predvidenimi v EUP z oznako BT16 (Ptuj – med cestnim mostom in železniško progo).</w:t>
      </w:r>
    </w:p>
    <w:p w14:paraId="4863530A" w14:textId="77777777" w:rsidR="00117B1E" w:rsidRPr="00117B1E" w:rsidRDefault="00117B1E" w:rsidP="00117B1E">
      <w:pPr>
        <w:widowControl w:val="0"/>
        <w:numPr>
          <w:ilvl w:val="0"/>
          <w:numId w:val="43"/>
        </w:numPr>
        <w:tabs>
          <w:tab w:val="left" w:pos="1134"/>
        </w:tabs>
        <w:spacing w:line="276" w:lineRule="auto"/>
        <w:contextualSpacing/>
        <w:jc w:val="both"/>
        <w:rPr>
          <w:rFonts w:ascii="Arial" w:hAnsi="Arial" w:cs="Arial"/>
          <w:color w:val="000000"/>
          <w:sz w:val="20"/>
          <w:szCs w:val="20"/>
        </w:rPr>
      </w:pPr>
      <w:r w:rsidRPr="00117B1E">
        <w:rPr>
          <w:rFonts w:ascii="Arial" w:hAnsi="Arial" w:cs="Arial"/>
          <w:color w:val="000000"/>
          <w:sz w:val="20"/>
          <w:szCs w:val="20"/>
        </w:rPr>
        <w:t>Predvidi se peš navezava med območjem postavitve gostinskega objekta in parkiriščem na Zadružnem trgu.</w:t>
      </w:r>
    </w:p>
    <w:p w14:paraId="25758FD6" w14:textId="77777777" w:rsidR="00117B1E" w:rsidRPr="00117B1E" w:rsidRDefault="00117B1E" w:rsidP="00117B1E">
      <w:pPr>
        <w:widowControl w:val="0"/>
        <w:numPr>
          <w:ilvl w:val="0"/>
          <w:numId w:val="43"/>
        </w:numPr>
        <w:tabs>
          <w:tab w:val="left" w:pos="1134"/>
        </w:tabs>
        <w:spacing w:line="276" w:lineRule="auto"/>
        <w:contextualSpacing/>
        <w:jc w:val="both"/>
        <w:rPr>
          <w:rFonts w:ascii="Arial" w:hAnsi="Arial" w:cs="Arial"/>
          <w:color w:val="000000"/>
          <w:sz w:val="20"/>
          <w:szCs w:val="20"/>
        </w:rPr>
      </w:pPr>
      <w:r w:rsidRPr="00117B1E">
        <w:rPr>
          <w:rFonts w:ascii="Arial" w:hAnsi="Arial" w:cs="Arial"/>
          <w:color w:val="000000"/>
          <w:sz w:val="20"/>
          <w:szCs w:val="20"/>
        </w:rPr>
        <w:t>Prometna ureditev se bo izvajala etapno, končni prometni režim se bo uvajal postopoma.</w:t>
      </w:r>
    </w:p>
    <w:p w14:paraId="2A1BB91E" w14:textId="19EBA2F7" w:rsidR="00117B1E" w:rsidRPr="00117B1E" w:rsidRDefault="00B77293" w:rsidP="00117B1E">
      <w:pPr>
        <w:widowControl w:val="0"/>
        <w:tabs>
          <w:tab w:val="left" w:pos="1134"/>
        </w:tabs>
        <w:spacing w:line="276" w:lineRule="auto"/>
        <w:jc w:val="both"/>
        <w:rPr>
          <w:rFonts w:ascii="Arial" w:hAnsi="Arial" w:cs="Arial"/>
          <w:color w:val="000000"/>
          <w:sz w:val="20"/>
          <w:szCs w:val="20"/>
        </w:rPr>
      </w:pPr>
      <w:r>
        <w:rPr>
          <w:rFonts w:ascii="Arial" w:hAnsi="Arial" w:cs="Arial"/>
          <w:color w:val="000000"/>
          <w:sz w:val="20"/>
          <w:szCs w:val="20"/>
        </w:rPr>
        <w:t xml:space="preserve"> </w:t>
      </w:r>
    </w:p>
    <w:p w14:paraId="04998C78"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14. člen</w:t>
      </w:r>
    </w:p>
    <w:p w14:paraId="11AE7F89"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(parkiranje)</w:t>
      </w:r>
    </w:p>
    <w:p w14:paraId="6E5F5720" w14:textId="77777777" w:rsidR="00117B1E" w:rsidRPr="00117B1E" w:rsidRDefault="00117B1E" w:rsidP="00117B1E">
      <w:pPr>
        <w:spacing w:line="276" w:lineRule="auto"/>
        <w:jc w:val="center"/>
        <w:rPr>
          <w:rFonts w:ascii="Arial" w:hAnsi="Arial" w:cs="Arial"/>
          <w:b/>
          <w:bCs/>
          <w:color w:val="000000"/>
          <w:sz w:val="20"/>
          <w:szCs w:val="20"/>
          <w:highlight w:val="yellow"/>
        </w:rPr>
      </w:pPr>
    </w:p>
    <w:p w14:paraId="5A9E54D8" w14:textId="77777777" w:rsidR="00117B1E" w:rsidRPr="00117B1E" w:rsidRDefault="00117B1E" w:rsidP="00117B1E">
      <w:pPr>
        <w:numPr>
          <w:ilvl w:val="0"/>
          <w:numId w:val="15"/>
        </w:numPr>
        <w:spacing w:line="276" w:lineRule="auto"/>
        <w:ind w:left="357" w:hanging="357"/>
        <w:contextualSpacing/>
        <w:rPr>
          <w:rFonts w:ascii="Arial" w:hAnsi="Arial" w:cs="Arial"/>
          <w:color w:val="000000"/>
          <w:sz w:val="20"/>
          <w:szCs w:val="20"/>
        </w:rPr>
      </w:pPr>
      <w:r w:rsidRPr="00117B1E">
        <w:rPr>
          <w:rFonts w:ascii="Arial" w:hAnsi="Arial" w:cs="Arial"/>
          <w:color w:val="000000"/>
          <w:sz w:val="20"/>
          <w:szCs w:val="20"/>
        </w:rPr>
        <w:t>V sklopu objekta A, načrtovana so parkirišča za obiskovalce.</w:t>
      </w:r>
    </w:p>
    <w:p w14:paraId="0729C3CE" w14:textId="77777777" w:rsidR="00117B1E" w:rsidRPr="00117B1E" w:rsidRDefault="00117B1E" w:rsidP="00117B1E">
      <w:pPr>
        <w:widowControl w:val="0"/>
        <w:numPr>
          <w:ilvl w:val="0"/>
          <w:numId w:val="15"/>
        </w:numPr>
        <w:tabs>
          <w:tab w:val="center" w:pos="4536"/>
          <w:tab w:val="right" w:pos="9072"/>
        </w:tabs>
        <w:spacing w:line="276" w:lineRule="auto"/>
        <w:ind w:left="357" w:hanging="357"/>
        <w:contextualSpacing/>
        <w:jc w:val="both"/>
        <w:rPr>
          <w:rFonts w:ascii="Arial" w:hAnsi="Arial" w:cs="Arial"/>
          <w:color w:val="000000"/>
          <w:sz w:val="20"/>
          <w:szCs w:val="20"/>
        </w:rPr>
      </w:pPr>
      <w:r w:rsidRPr="00117B1E">
        <w:rPr>
          <w:rFonts w:ascii="Arial" w:hAnsi="Arial" w:cs="Arial"/>
          <w:color w:val="000000"/>
          <w:sz w:val="20"/>
          <w:szCs w:val="20"/>
        </w:rPr>
        <w:t>Potrebno število parkirnih mest za posamezno parcelo se določi v skladu s tabelo:</w:t>
      </w:r>
    </w:p>
    <w:tbl>
      <w:tblPr>
        <w:tblW w:w="9747" w:type="dxa"/>
        <w:tblInd w:w="51"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41" w:type="dxa"/>
          <w:right w:w="51" w:type="dxa"/>
        </w:tblCellMar>
        <w:tblLook w:val="04A0" w:firstRow="1" w:lastRow="0" w:firstColumn="1" w:lastColumn="0" w:noHBand="0" w:noVBand="1"/>
      </w:tblPr>
      <w:tblGrid>
        <w:gridCol w:w="3369"/>
        <w:gridCol w:w="3543"/>
        <w:gridCol w:w="2835"/>
      </w:tblGrid>
      <w:tr w:rsidR="00117B1E" w:rsidRPr="00117B1E" w14:paraId="745EF517" w14:textId="77777777" w:rsidTr="00B77293">
        <w:trPr>
          <w:trHeight w:val="416"/>
        </w:trPr>
        <w:tc>
          <w:tcPr>
            <w:tcW w:w="3369" w:type="dxa"/>
            <w:tcBorders>
              <w:top w:val="single" w:sz="8" w:space="0" w:color="00000A"/>
              <w:left w:val="single" w:sz="8" w:space="0" w:color="00000A"/>
              <w:bottom w:val="single" w:sz="8" w:space="0" w:color="00000A"/>
              <w:right w:val="single" w:sz="8" w:space="0" w:color="00000A"/>
            </w:tcBorders>
            <w:shd w:val="clear" w:color="auto" w:fill="FFFFFF"/>
            <w:tcMar>
              <w:left w:w="41" w:type="dxa"/>
            </w:tcMar>
          </w:tcPr>
          <w:p w14:paraId="68496770" w14:textId="77777777"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Namembnost objektov</w:t>
            </w:r>
          </w:p>
        </w:tc>
        <w:tc>
          <w:tcPr>
            <w:tcW w:w="3543" w:type="dxa"/>
            <w:tcBorders>
              <w:top w:val="single" w:sz="8" w:space="0" w:color="00000A"/>
              <w:bottom w:val="single" w:sz="8" w:space="0" w:color="00000A"/>
              <w:right w:val="single" w:sz="8" w:space="0" w:color="00000A"/>
            </w:tcBorders>
            <w:shd w:val="clear" w:color="auto" w:fill="FFFFFF"/>
          </w:tcPr>
          <w:p w14:paraId="631216F7" w14:textId="77777777"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Število PM za motorni promet</w:t>
            </w:r>
          </w:p>
        </w:tc>
        <w:tc>
          <w:tcPr>
            <w:tcW w:w="2835" w:type="dxa"/>
            <w:tcBorders>
              <w:top w:val="single" w:sz="8" w:space="0" w:color="00000A"/>
              <w:bottom w:val="single" w:sz="8" w:space="0" w:color="00000A"/>
              <w:right w:val="single" w:sz="8" w:space="0" w:color="00000A"/>
            </w:tcBorders>
            <w:shd w:val="clear" w:color="auto" w:fill="FFFFFF"/>
          </w:tcPr>
          <w:p w14:paraId="4807F56B" w14:textId="77777777"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Število PM za kolesarski promet</w:t>
            </w:r>
          </w:p>
        </w:tc>
      </w:tr>
      <w:tr w:rsidR="00117B1E" w:rsidRPr="00117B1E" w14:paraId="0F7D518C" w14:textId="77777777" w:rsidTr="00B77293">
        <w:trPr>
          <w:trHeight w:val="504"/>
        </w:trPr>
        <w:tc>
          <w:tcPr>
            <w:tcW w:w="3369" w:type="dxa"/>
            <w:tcBorders>
              <w:left w:val="single" w:sz="8" w:space="0" w:color="00000A"/>
              <w:bottom w:val="single" w:sz="8" w:space="0" w:color="00000A"/>
              <w:right w:val="single" w:sz="8" w:space="0" w:color="00000A"/>
            </w:tcBorders>
            <w:shd w:val="clear" w:color="auto" w:fill="FFFFFF"/>
            <w:tcMar>
              <w:left w:w="41" w:type="dxa"/>
            </w:tcMar>
          </w:tcPr>
          <w:p w14:paraId="79ED70C8" w14:textId="77777777"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1220 Poslovne in upravne stavbe</w:t>
            </w:r>
          </w:p>
        </w:tc>
        <w:tc>
          <w:tcPr>
            <w:tcW w:w="3543" w:type="dxa"/>
            <w:tcBorders>
              <w:bottom w:val="single" w:sz="8" w:space="0" w:color="00000A"/>
              <w:right w:val="single" w:sz="8" w:space="0" w:color="00000A"/>
            </w:tcBorders>
            <w:shd w:val="clear" w:color="auto" w:fill="FFFFFF"/>
          </w:tcPr>
          <w:p w14:paraId="250CAB8F" w14:textId="63381193" w:rsidR="00117B1E" w:rsidRPr="00117B1E" w:rsidRDefault="00117B1E" w:rsidP="00B77293">
            <w:pPr>
              <w:spacing w:line="276" w:lineRule="auto"/>
              <w:rPr>
                <w:rFonts w:ascii="Arial" w:hAnsi="Arial" w:cs="Arial"/>
                <w:color w:val="000000"/>
                <w:sz w:val="20"/>
                <w:szCs w:val="20"/>
              </w:rPr>
            </w:pPr>
            <w:r w:rsidRPr="00117B1E">
              <w:rPr>
                <w:rFonts w:ascii="Arial" w:hAnsi="Arial" w:cs="Arial"/>
                <w:color w:val="000000"/>
                <w:sz w:val="20"/>
                <w:szCs w:val="20"/>
              </w:rPr>
              <w:t>1 PM/60,00 m</w:t>
            </w:r>
            <w:r w:rsidR="00B77293" w:rsidRPr="00B77293">
              <w:rPr>
                <w:rFonts w:ascii="Arial" w:hAnsi="Arial" w:cs="Arial"/>
                <w:color w:val="000000"/>
                <w:sz w:val="20"/>
                <w:szCs w:val="20"/>
              </w:rPr>
              <w:t>²</w:t>
            </w:r>
            <w:r w:rsidRPr="00117B1E">
              <w:rPr>
                <w:rFonts w:ascii="Arial" w:hAnsi="Arial" w:cs="Arial"/>
                <w:color w:val="000000"/>
                <w:sz w:val="20"/>
                <w:szCs w:val="20"/>
              </w:rPr>
              <w:t xml:space="preserve"> BTP objekta, od tega najmanj 30 % PM za obiskovalce</w:t>
            </w:r>
          </w:p>
        </w:tc>
        <w:tc>
          <w:tcPr>
            <w:tcW w:w="2835" w:type="dxa"/>
            <w:tcBorders>
              <w:bottom w:val="single" w:sz="8" w:space="0" w:color="00000A"/>
              <w:right w:val="single" w:sz="8" w:space="0" w:color="00000A"/>
            </w:tcBorders>
            <w:shd w:val="clear" w:color="auto" w:fill="FFFFFF"/>
          </w:tcPr>
          <w:p w14:paraId="721E4D03" w14:textId="40150637"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1 PM/100,00 m</w:t>
            </w:r>
            <w:r w:rsidR="00B77293" w:rsidRPr="00B77293">
              <w:rPr>
                <w:rFonts w:ascii="Arial" w:hAnsi="Arial" w:cs="Arial"/>
                <w:color w:val="000000"/>
                <w:sz w:val="20"/>
                <w:szCs w:val="20"/>
              </w:rPr>
              <w:t>²</w:t>
            </w:r>
            <w:r w:rsidRPr="00117B1E">
              <w:rPr>
                <w:rFonts w:ascii="Arial" w:hAnsi="Arial" w:cs="Arial"/>
                <w:color w:val="000000"/>
                <w:sz w:val="20"/>
                <w:szCs w:val="20"/>
              </w:rPr>
              <w:t xml:space="preserve"> BTP objekta</w:t>
            </w:r>
          </w:p>
        </w:tc>
      </w:tr>
      <w:tr w:rsidR="00117B1E" w:rsidRPr="00117B1E" w14:paraId="3B782E9A" w14:textId="77777777" w:rsidTr="00B77293">
        <w:trPr>
          <w:trHeight w:val="503"/>
        </w:trPr>
        <w:tc>
          <w:tcPr>
            <w:tcW w:w="3369" w:type="dxa"/>
            <w:tcBorders>
              <w:left w:val="single" w:sz="8" w:space="0" w:color="00000A"/>
              <w:bottom w:val="single" w:sz="8" w:space="0" w:color="00000A"/>
              <w:right w:val="single" w:sz="8" w:space="0" w:color="00000A"/>
            </w:tcBorders>
            <w:shd w:val="clear" w:color="auto" w:fill="FFFFFF"/>
            <w:tcMar>
              <w:left w:w="41" w:type="dxa"/>
            </w:tcMar>
          </w:tcPr>
          <w:p w14:paraId="55AE193C" w14:textId="1AB8FACD"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12301 Trgovske stavbe (lokalna trgovina do 200,00 m</w:t>
            </w:r>
            <w:r w:rsidR="00B77293" w:rsidRPr="00B77293">
              <w:rPr>
                <w:rFonts w:ascii="Arial" w:hAnsi="Arial" w:cs="Arial"/>
                <w:color w:val="000000"/>
                <w:sz w:val="20"/>
                <w:szCs w:val="20"/>
              </w:rPr>
              <w:t>²</w:t>
            </w:r>
            <w:r w:rsidRPr="00117B1E">
              <w:rPr>
                <w:rFonts w:ascii="Arial" w:hAnsi="Arial" w:cs="Arial"/>
                <w:color w:val="000000"/>
                <w:sz w:val="20"/>
                <w:szCs w:val="20"/>
              </w:rPr>
              <w:t xml:space="preserve"> BTP)</w:t>
            </w:r>
          </w:p>
        </w:tc>
        <w:tc>
          <w:tcPr>
            <w:tcW w:w="3543" w:type="dxa"/>
            <w:tcBorders>
              <w:bottom w:val="single" w:sz="8" w:space="0" w:color="00000A"/>
              <w:right w:val="single" w:sz="8" w:space="0" w:color="00000A"/>
            </w:tcBorders>
            <w:shd w:val="clear" w:color="auto" w:fill="FFFFFF"/>
          </w:tcPr>
          <w:p w14:paraId="130B078A" w14:textId="77777777"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PM ni treba zagotavljati</w:t>
            </w:r>
          </w:p>
        </w:tc>
        <w:tc>
          <w:tcPr>
            <w:tcW w:w="2835" w:type="dxa"/>
            <w:tcBorders>
              <w:bottom w:val="single" w:sz="8" w:space="0" w:color="00000A"/>
              <w:right w:val="single" w:sz="8" w:space="0" w:color="00000A"/>
            </w:tcBorders>
            <w:shd w:val="clear" w:color="auto" w:fill="FFFFFF"/>
          </w:tcPr>
          <w:p w14:paraId="292CEC76" w14:textId="299CDD19"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2 PM/100 m</w:t>
            </w:r>
            <w:r w:rsidR="00B77293" w:rsidRPr="00B77293">
              <w:rPr>
                <w:rFonts w:ascii="Arial" w:hAnsi="Arial" w:cs="Arial"/>
                <w:color w:val="000000"/>
                <w:sz w:val="20"/>
                <w:szCs w:val="20"/>
              </w:rPr>
              <w:t>²</w:t>
            </w:r>
            <w:r w:rsidRPr="00117B1E">
              <w:rPr>
                <w:rFonts w:ascii="Arial" w:hAnsi="Arial" w:cs="Arial"/>
                <w:color w:val="000000"/>
                <w:sz w:val="20"/>
                <w:szCs w:val="20"/>
              </w:rPr>
              <w:t xml:space="preserve"> BTP objekta</w:t>
            </w:r>
          </w:p>
        </w:tc>
      </w:tr>
      <w:tr w:rsidR="00117B1E" w:rsidRPr="00117B1E" w14:paraId="56F10B9D" w14:textId="77777777" w:rsidTr="00B77293">
        <w:trPr>
          <w:trHeight w:val="361"/>
        </w:trPr>
        <w:tc>
          <w:tcPr>
            <w:tcW w:w="3369" w:type="dxa"/>
            <w:tcBorders>
              <w:left w:val="single" w:sz="8" w:space="0" w:color="00000A"/>
              <w:bottom w:val="single" w:sz="8" w:space="0" w:color="00000A"/>
              <w:right w:val="single" w:sz="8" w:space="0" w:color="00000A"/>
            </w:tcBorders>
            <w:shd w:val="clear" w:color="auto" w:fill="FFFFFF"/>
            <w:tcMar>
              <w:left w:w="41" w:type="dxa"/>
            </w:tcMar>
          </w:tcPr>
          <w:p w14:paraId="0CA0AB95" w14:textId="66359F92"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12304 Stavbe za storitvene dejavnosti (obrtno-servisne dejavnosti – frizer, urar, čistilnica, fizioterapija, avtopralnice, lekarne…) do 200,00 m</w:t>
            </w:r>
            <w:r w:rsidR="00B77293" w:rsidRPr="00B77293">
              <w:rPr>
                <w:rFonts w:ascii="Arial" w:hAnsi="Arial" w:cs="Arial"/>
                <w:color w:val="000000"/>
                <w:sz w:val="20"/>
                <w:szCs w:val="20"/>
              </w:rPr>
              <w:t>²</w:t>
            </w:r>
            <w:r w:rsidRPr="00117B1E">
              <w:rPr>
                <w:rFonts w:ascii="Arial" w:hAnsi="Arial" w:cs="Arial"/>
                <w:color w:val="000000"/>
                <w:sz w:val="20"/>
                <w:szCs w:val="20"/>
              </w:rPr>
              <w:t xml:space="preserve"> BTP</w:t>
            </w:r>
          </w:p>
        </w:tc>
        <w:tc>
          <w:tcPr>
            <w:tcW w:w="3543" w:type="dxa"/>
            <w:tcBorders>
              <w:bottom w:val="single" w:sz="8" w:space="0" w:color="00000A"/>
              <w:right w:val="single" w:sz="8" w:space="0" w:color="00000A"/>
            </w:tcBorders>
            <w:shd w:val="clear" w:color="auto" w:fill="FFFFFF"/>
          </w:tcPr>
          <w:p w14:paraId="0AE31A3F" w14:textId="77777777"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PM ni treba zagotavljati</w:t>
            </w:r>
          </w:p>
        </w:tc>
        <w:tc>
          <w:tcPr>
            <w:tcW w:w="2835" w:type="dxa"/>
            <w:tcBorders>
              <w:bottom w:val="single" w:sz="8" w:space="0" w:color="00000A"/>
              <w:right w:val="single" w:sz="8" w:space="0" w:color="00000A"/>
            </w:tcBorders>
            <w:shd w:val="clear" w:color="auto" w:fill="FFFFFF"/>
          </w:tcPr>
          <w:p w14:paraId="45728F52" w14:textId="77777777"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PM ni treba zagotavljati</w:t>
            </w:r>
          </w:p>
        </w:tc>
      </w:tr>
      <w:tr w:rsidR="00117B1E" w:rsidRPr="00117B1E" w14:paraId="731457AA" w14:textId="77777777" w:rsidTr="00B77293">
        <w:trPr>
          <w:trHeight w:val="505"/>
        </w:trPr>
        <w:tc>
          <w:tcPr>
            <w:tcW w:w="3369" w:type="dxa"/>
            <w:tcBorders>
              <w:left w:val="single" w:sz="8" w:space="0" w:color="00000A"/>
              <w:bottom w:val="single" w:sz="8" w:space="0" w:color="00000A"/>
              <w:right w:val="single" w:sz="8" w:space="0" w:color="00000A"/>
            </w:tcBorders>
            <w:shd w:val="clear" w:color="auto" w:fill="FFFFFF"/>
            <w:tcMar>
              <w:left w:w="41" w:type="dxa"/>
            </w:tcMar>
          </w:tcPr>
          <w:p w14:paraId="7857632B" w14:textId="77777777"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12650 Stavbe za šport</w:t>
            </w:r>
          </w:p>
          <w:p w14:paraId="4B84605B" w14:textId="77777777"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 xml:space="preserve">(pretežno namenjene razvedrilu, </w:t>
            </w:r>
            <w:proofErr w:type="spellStart"/>
            <w:r w:rsidRPr="00117B1E">
              <w:rPr>
                <w:rFonts w:ascii="Arial" w:hAnsi="Arial" w:cs="Arial"/>
                <w:color w:val="000000"/>
                <w:sz w:val="20"/>
                <w:szCs w:val="20"/>
              </w:rPr>
              <w:t>wellness</w:t>
            </w:r>
            <w:proofErr w:type="spellEnd"/>
            <w:r w:rsidRPr="00117B1E">
              <w:rPr>
                <w:rFonts w:ascii="Arial" w:hAnsi="Arial" w:cs="Arial"/>
                <w:color w:val="000000"/>
                <w:sz w:val="20"/>
                <w:szCs w:val="20"/>
              </w:rPr>
              <w:t>, fizioterapija, fitnes, kopališče ipd.)</w:t>
            </w:r>
          </w:p>
        </w:tc>
        <w:tc>
          <w:tcPr>
            <w:tcW w:w="3543" w:type="dxa"/>
            <w:tcBorders>
              <w:bottom w:val="single" w:sz="8" w:space="0" w:color="00000A"/>
              <w:right w:val="single" w:sz="8" w:space="0" w:color="00000A"/>
            </w:tcBorders>
            <w:shd w:val="clear" w:color="auto" w:fill="FFFFFF"/>
          </w:tcPr>
          <w:p w14:paraId="30716717" w14:textId="023C3030"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1 PM/25,00 m</w:t>
            </w:r>
            <w:r w:rsidR="00B77293" w:rsidRPr="00B77293">
              <w:rPr>
                <w:rFonts w:ascii="Arial" w:hAnsi="Arial" w:cs="Arial"/>
                <w:color w:val="000000"/>
                <w:sz w:val="20"/>
                <w:szCs w:val="20"/>
              </w:rPr>
              <w:t>²</w:t>
            </w:r>
            <w:r w:rsidRPr="00117B1E">
              <w:rPr>
                <w:rFonts w:ascii="Arial" w:hAnsi="Arial" w:cs="Arial"/>
                <w:color w:val="000000"/>
                <w:sz w:val="20"/>
                <w:szCs w:val="20"/>
              </w:rPr>
              <w:t xml:space="preserve"> BTP objekta,</w:t>
            </w:r>
          </w:p>
          <w:p w14:paraId="098CA3A4" w14:textId="77777777"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od tega najmanj 80 % PM za obiskovalce</w:t>
            </w:r>
          </w:p>
        </w:tc>
        <w:tc>
          <w:tcPr>
            <w:tcW w:w="2835" w:type="dxa"/>
            <w:tcBorders>
              <w:bottom w:val="single" w:sz="8" w:space="0" w:color="00000A"/>
              <w:right w:val="single" w:sz="8" w:space="0" w:color="00000A"/>
            </w:tcBorders>
            <w:shd w:val="clear" w:color="auto" w:fill="FFFFFF"/>
          </w:tcPr>
          <w:p w14:paraId="736E8C96" w14:textId="66DF1C13"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1 PM/25,00 m</w:t>
            </w:r>
            <w:r w:rsidR="00B77293" w:rsidRPr="00B77293">
              <w:rPr>
                <w:rFonts w:ascii="Arial" w:hAnsi="Arial" w:cs="Arial"/>
                <w:color w:val="000000"/>
                <w:sz w:val="20"/>
                <w:szCs w:val="20"/>
              </w:rPr>
              <w:t>²</w:t>
            </w:r>
            <w:r w:rsidRPr="00117B1E">
              <w:rPr>
                <w:rFonts w:ascii="Arial" w:hAnsi="Arial" w:cs="Arial"/>
                <w:color w:val="000000"/>
                <w:sz w:val="20"/>
                <w:szCs w:val="20"/>
              </w:rPr>
              <w:t xml:space="preserve"> BTP objekta</w:t>
            </w:r>
          </w:p>
        </w:tc>
      </w:tr>
      <w:tr w:rsidR="00117B1E" w:rsidRPr="00117B1E" w14:paraId="09FE52F9" w14:textId="77777777" w:rsidTr="00B77293">
        <w:trPr>
          <w:trHeight w:val="483"/>
        </w:trPr>
        <w:tc>
          <w:tcPr>
            <w:tcW w:w="3369" w:type="dxa"/>
            <w:tcBorders>
              <w:left w:val="single" w:sz="8" w:space="0" w:color="00000A"/>
              <w:bottom w:val="single" w:sz="8" w:space="0" w:color="00000A"/>
              <w:right w:val="single" w:sz="8" w:space="0" w:color="00000A"/>
            </w:tcBorders>
            <w:shd w:val="clear" w:color="auto" w:fill="FFFFFF"/>
            <w:tcMar>
              <w:left w:w="41" w:type="dxa"/>
            </w:tcMar>
          </w:tcPr>
          <w:p w14:paraId="6E741AA7" w14:textId="77777777"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12112 Gostilne, restavracije, točilnice, bari</w:t>
            </w:r>
          </w:p>
        </w:tc>
        <w:tc>
          <w:tcPr>
            <w:tcW w:w="3543" w:type="dxa"/>
            <w:tcBorders>
              <w:bottom w:val="single" w:sz="8" w:space="0" w:color="00000A"/>
              <w:right w:val="single" w:sz="8" w:space="0" w:color="00000A"/>
            </w:tcBorders>
            <w:shd w:val="clear" w:color="auto" w:fill="FFFFFF"/>
          </w:tcPr>
          <w:p w14:paraId="772F6948" w14:textId="77777777"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1 PM/4 sedeže in</w:t>
            </w:r>
          </w:p>
          <w:p w14:paraId="70E6EFA8" w14:textId="77777777"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1 PM/tekoči meter točilnega pulta,</w:t>
            </w:r>
          </w:p>
          <w:p w14:paraId="6684EDA6" w14:textId="77777777"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od tega najmanj 75 % PM za goste</w:t>
            </w:r>
          </w:p>
        </w:tc>
        <w:tc>
          <w:tcPr>
            <w:tcW w:w="2835" w:type="dxa"/>
            <w:tcBorders>
              <w:bottom w:val="single" w:sz="8" w:space="0" w:color="00000A"/>
              <w:right w:val="single" w:sz="8" w:space="0" w:color="00000A"/>
            </w:tcBorders>
            <w:shd w:val="clear" w:color="auto" w:fill="FFFFFF"/>
          </w:tcPr>
          <w:p w14:paraId="149DEF9F" w14:textId="77777777"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1 PM/4 sedeže in 1 PM/tekoči meter točilnega pulta</w:t>
            </w:r>
          </w:p>
        </w:tc>
      </w:tr>
    </w:tbl>
    <w:p w14:paraId="7CC1D460" w14:textId="77777777" w:rsidR="00117B1E" w:rsidRPr="00117B1E" w:rsidRDefault="00117B1E" w:rsidP="00117B1E">
      <w:pPr>
        <w:spacing w:line="276" w:lineRule="auto"/>
        <w:rPr>
          <w:rFonts w:ascii="Arial" w:hAnsi="Arial" w:cs="Arial"/>
          <w:color w:val="000000"/>
          <w:sz w:val="20"/>
          <w:szCs w:val="20"/>
          <w:highlight w:val="yellow"/>
        </w:rPr>
      </w:pPr>
    </w:p>
    <w:p w14:paraId="32FD5060" w14:textId="77777777" w:rsidR="00117B1E" w:rsidRPr="00117B1E" w:rsidRDefault="00117B1E" w:rsidP="00117B1E">
      <w:pPr>
        <w:spacing w:line="276" w:lineRule="auto"/>
        <w:rPr>
          <w:rFonts w:ascii="Arial" w:hAnsi="Arial" w:cs="Arial"/>
          <w:color w:val="000000"/>
          <w:sz w:val="20"/>
          <w:szCs w:val="20"/>
        </w:rPr>
      </w:pPr>
    </w:p>
    <w:p w14:paraId="3B014320" w14:textId="77777777" w:rsidR="00117B1E" w:rsidRPr="00117B1E" w:rsidRDefault="00117B1E" w:rsidP="00117B1E">
      <w:pPr>
        <w:numPr>
          <w:ilvl w:val="0"/>
          <w:numId w:val="9"/>
        </w:numPr>
        <w:spacing w:after="200" w:line="276" w:lineRule="auto"/>
        <w:contextualSpacing/>
        <w:jc w:val="both"/>
        <w:rPr>
          <w:rFonts w:ascii="Arial" w:hAnsi="Arial" w:cs="Arial"/>
          <w:b/>
          <w:bCs/>
          <w:color w:val="000000"/>
          <w:sz w:val="20"/>
          <w:szCs w:val="20"/>
        </w:rPr>
      </w:pPr>
      <w:r w:rsidRPr="00117B1E">
        <w:rPr>
          <w:rFonts w:ascii="Arial" w:hAnsi="Arial" w:cs="Arial"/>
          <w:b/>
          <w:bCs/>
          <w:color w:val="000000"/>
          <w:sz w:val="20"/>
          <w:szCs w:val="20"/>
        </w:rPr>
        <w:t>MERILA IN POGOJI ZA GRADNJO KOMUNALNE INFRASTRUKTURE</w:t>
      </w:r>
    </w:p>
    <w:p w14:paraId="3A78EAB5" w14:textId="77777777" w:rsidR="00117B1E" w:rsidRPr="00117B1E" w:rsidRDefault="00117B1E" w:rsidP="00117B1E">
      <w:pPr>
        <w:spacing w:line="276" w:lineRule="auto"/>
        <w:jc w:val="both"/>
        <w:rPr>
          <w:rFonts w:ascii="Arial" w:hAnsi="Arial" w:cs="Arial"/>
          <w:b/>
          <w:bCs/>
          <w:color w:val="000000"/>
          <w:sz w:val="20"/>
          <w:szCs w:val="20"/>
        </w:rPr>
      </w:pPr>
    </w:p>
    <w:p w14:paraId="4BD0F18D"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15. člen</w:t>
      </w:r>
    </w:p>
    <w:p w14:paraId="29CF9939"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(skupne določbe o gospodarski javni infrastrukturi in grajeno javno dobro)</w:t>
      </w:r>
    </w:p>
    <w:p w14:paraId="1C35E1DF" w14:textId="77777777" w:rsidR="00117B1E" w:rsidRPr="00117B1E" w:rsidRDefault="00117B1E" w:rsidP="00117B1E">
      <w:pPr>
        <w:spacing w:line="276" w:lineRule="auto"/>
        <w:jc w:val="both"/>
        <w:rPr>
          <w:rFonts w:ascii="Arial" w:hAnsi="Arial" w:cs="Arial"/>
          <w:b/>
          <w:bCs/>
          <w:color w:val="000000"/>
          <w:sz w:val="20"/>
          <w:szCs w:val="20"/>
        </w:rPr>
      </w:pPr>
    </w:p>
    <w:p w14:paraId="5A26EA66" w14:textId="77777777" w:rsidR="00117B1E" w:rsidRPr="00117B1E" w:rsidRDefault="00117B1E" w:rsidP="00117B1E">
      <w:pPr>
        <w:numPr>
          <w:ilvl w:val="0"/>
          <w:numId w:val="14"/>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Gospodarska javna infrastruktura in grajeno javno dobro se izvedeta skladno s smernicami in strokovnimi podlagami, ki so sestavni del OPPN, ter skladno z geološko-hidrološkimi razmerami območja.</w:t>
      </w:r>
    </w:p>
    <w:p w14:paraId="21FB2259" w14:textId="77777777" w:rsidR="00117B1E" w:rsidRPr="00117B1E" w:rsidRDefault="00117B1E" w:rsidP="00117B1E">
      <w:pPr>
        <w:numPr>
          <w:ilvl w:val="0"/>
          <w:numId w:val="14"/>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Trase vodov gospodarske javne infrastrukture in grajenega javnega dobra se medsebojno uskladijo z upoštevanjem zadostnih medsebojnih odmikov in odmikov od drugih naravnih in grajenih struktur ter se med gradnjo ustrezno zaščitijo.</w:t>
      </w:r>
    </w:p>
    <w:p w14:paraId="3A617B43" w14:textId="77777777" w:rsidR="00117B1E" w:rsidRPr="00117B1E" w:rsidRDefault="00117B1E" w:rsidP="00117B1E">
      <w:pPr>
        <w:numPr>
          <w:ilvl w:val="0"/>
          <w:numId w:val="14"/>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Pred gradnjo se obstoječa gospodarska javna infrastruktura zakoliči na kraju samem.</w:t>
      </w:r>
    </w:p>
    <w:p w14:paraId="48C28564" w14:textId="77777777" w:rsidR="00117B1E" w:rsidRPr="00117B1E" w:rsidRDefault="00117B1E" w:rsidP="00117B1E">
      <w:pPr>
        <w:numPr>
          <w:ilvl w:val="0"/>
          <w:numId w:val="14"/>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Gradnja gospodarske javne infrastrukture in grajenega javnega dobra poteka usklajeno.</w:t>
      </w:r>
    </w:p>
    <w:p w14:paraId="6984352D" w14:textId="37F58672" w:rsidR="00117B1E" w:rsidRPr="00117B1E" w:rsidRDefault="00117B1E" w:rsidP="00117B1E">
      <w:pPr>
        <w:numPr>
          <w:ilvl w:val="0"/>
          <w:numId w:val="14"/>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Pri umeščanju lokacij in dimenzioniranju zbiralnih mest za komunalne odpadke je potrebno upoštevati določila Odloka o načinu opravljanja obveznih občinskih gospodarskih javnih služb ravnanja s komunalnimi odpadki v Mestni občini Ptuj (Uradni vestnik Mestne občine Ptuj, št. 12/17</w:t>
      </w:r>
      <w:r w:rsidR="00B77293">
        <w:rPr>
          <w:rFonts w:ascii="Arial" w:hAnsi="Arial" w:cs="Arial"/>
          <w:color w:val="000000"/>
          <w:sz w:val="20"/>
          <w:szCs w:val="20"/>
        </w:rPr>
        <w:t>, 16/17 in 6/19</w:t>
      </w:r>
      <w:r w:rsidRPr="00117B1E">
        <w:rPr>
          <w:rFonts w:ascii="Arial" w:hAnsi="Arial" w:cs="Arial"/>
          <w:color w:val="000000"/>
          <w:sz w:val="20"/>
          <w:szCs w:val="20"/>
        </w:rPr>
        <w:t xml:space="preserve">). </w:t>
      </w:r>
    </w:p>
    <w:p w14:paraId="0FF8F61D" w14:textId="77777777" w:rsidR="00117B1E" w:rsidRPr="00117B1E" w:rsidRDefault="00117B1E" w:rsidP="00117B1E">
      <w:pPr>
        <w:numPr>
          <w:ilvl w:val="0"/>
          <w:numId w:val="14"/>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Ureditev gospodarske javne infrastrukture in grajenega javnega dobra je razvidna iz grafičnega dela OPPN - list št. 7 - Situacija komunalne in energetske infrastrukture.</w:t>
      </w:r>
    </w:p>
    <w:p w14:paraId="5D066630" w14:textId="77777777" w:rsidR="00117B1E" w:rsidRPr="00117B1E" w:rsidRDefault="00117B1E" w:rsidP="00117B1E">
      <w:pPr>
        <w:spacing w:line="276" w:lineRule="auto"/>
        <w:rPr>
          <w:rFonts w:ascii="Arial" w:hAnsi="Arial" w:cs="Arial"/>
          <w:bCs/>
          <w:color w:val="000000"/>
          <w:sz w:val="20"/>
          <w:szCs w:val="20"/>
        </w:rPr>
      </w:pPr>
    </w:p>
    <w:p w14:paraId="598B2D5B"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16. člen</w:t>
      </w:r>
    </w:p>
    <w:p w14:paraId="4B57E7CE"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(vodovod)</w:t>
      </w:r>
    </w:p>
    <w:p w14:paraId="0664AB52" w14:textId="77777777" w:rsidR="00117B1E" w:rsidRPr="00117B1E" w:rsidRDefault="00117B1E" w:rsidP="00117B1E">
      <w:pPr>
        <w:spacing w:line="276" w:lineRule="auto"/>
        <w:jc w:val="center"/>
        <w:rPr>
          <w:rFonts w:ascii="Arial" w:hAnsi="Arial" w:cs="Arial"/>
          <w:bCs/>
          <w:color w:val="000000"/>
          <w:sz w:val="20"/>
          <w:szCs w:val="20"/>
        </w:rPr>
      </w:pPr>
    </w:p>
    <w:p w14:paraId="5F0D2854" w14:textId="77777777" w:rsidR="00117B1E" w:rsidRPr="00117B1E" w:rsidRDefault="00117B1E" w:rsidP="00117B1E">
      <w:pPr>
        <w:numPr>
          <w:ilvl w:val="0"/>
          <w:numId w:val="16"/>
        </w:numPr>
        <w:spacing w:line="276" w:lineRule="auto"/>
        <w:ind w:left="357" w:hanging="357"/>
        <w:jc w:val="both"/>
        <w:rPr>
          <w:rFonts w:ascii="Arial" w:hAnsi="Arial" w:cs="Arial"/>
          <w:color w:val="000000"/>
          <w:sz w:val="20"/>
          <w:szCs w:val="20"/>
        </w:rPr>
      </w:pPr>
      <w:r w:rsidRPr="00117B1E">
        <w:rPr>
          <w:rFonts w:ascii="Arial" w:hAnsi="Arial" w:cs="Arial"/>
          <w:color w:val="000000"/>
          <w:sz w:val="20"/>
          <w:szCs w:val="20"/>
        </w:rPr>
        <w:t xml:space="preserve">Preko območja OPPN poteka obstoječi distribucijski vodovod. </w:t>
      </w:r>
    </w:p>
    <w:p w14:paraId="16D0F98E" w14:textId="77777777" w:rsidR="00117B1E" w:rsidRPr="00117B1E" w:rsidRDefault="00117B1E" w:rsidP="00117B1E">
      <w:pPr>
        <w:numPr>
          <w:ilvl w:val="0"/>
          <w:numId w:val="16"/>
        </w:numPr>
        <w:spacing w:line="276" w:lineRule="auto"/>
        <w:ind w:left="357" w:hanging="357"/>
        <w:jc w:val="both"/>
        <w:rPr>
          <w:rFonts w:ascii="Arial" w:hAnsi="Arial" w:cs="Arial"/>
          <w:color w:val="000000"/>
          <w:sz w:val="20"/>
          <w:szCs w:val="20"/>
        </w:rPr>
      </w:pPr>
      <w:r w:rsidRPr="00117B1E">
        <w:rPr>
          <w:rFonts w:ascii="Arial" w:hAnsi="Arial" w:cs="Arial"/>
          <w:color w:val="000000"/>
          <w:sz w:val="20"/>
          <w:szCs w:val="20"/>
        </w:rPr>
        <w:t>Potrebno je upoštevati minimalne odmike od obstoječih vodovodnih cevovodov.</w:t>
      </w:r>
    </w:p>
    <w:p w14:paraId="6A028AA9" w14:textId="77777777" w:rsidR="00117B1E" w:rsidRPr="00117B1E" w:rsidRDefault="00117B1E" w:rsidP="00117B1E">
      <w:pPr>
        <w:numPr>
          <w:ilvl w:val="0"/>
          <w:numId w:val="16"/>
        </w:numPr>
        <w:spacing w:line="276" w:lineRule="auto"/>
        <w:ind w:left="357" w:hanging="357"/>
        <w:jc w:val="both"/>
        <w:rPr>
          <w:rFonts w:ascii="Arial" w:hAnsi="Arial" w:cs="Arial"/>
          <w:color w:val="000000"/>
          <w:sz w:val="20"/>
          <w:szCs w:val="20"/>
        </w:rPr>
      </w:pPr>
      <w:r w:rsidRPr="00117B1E">
        <w:rPr>
          <w:rFonts w:ascii="Arial" w:hAnsi="Arial" w:cs="Arial"/>
          <w:color w:val="000000"/>
          <w:sz w:val="20"/>
          <w:szCs w:val="20"/>
        </w:rPr>
        <w:t>Na vseh prečkanjih načrtovanih ureditev z vodovodom se zagotovi ustrezna zaščita vodovodne cevi tako, da ne pride do poškodbe cevovoda v času gradnje in obratovanja načrtovanih ureditev.</w:t>
      </w:r>
    </w:p>
    <w:p w14:paraId="7E8E5992" w14:textId="77777777" w:rsidR="00117B1E" w:rsidRPr="00117B1E" w:rsidRDefault="00117B1E" w:rsidP="00117B1E">
      <w:pPr>
        <w:numPr>
          <w:ilvl w:val="0"/>
          <w:numId w:val="16"/>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Oskrba novih objektov z vodo znotraj prostorskega načrta bo možna preko javnega vodovodnega omrežja. Priključitev na javno vodovodno omrežje se izvede v skladu s pogoji upravljalca vodovoda.</w:t>
      </w:r>
    </w:p>
    <w:p w14:paraId="360F309F" w14:textId="77777777" w:rsidR="00117B1E" w:rsidRPr="00117B1E" w:rsidRDefault="00117B1E" w:rsidP="00117B1E">
      <w:pPr>
        <w:numPr>
          <w:ilvl w:val="0"/>
          <w:numId w:val="16"/>
        </w:numPr>
        <w:spacing w:line="276" w:lineRule="auto"/>
        <w:ind w:left="357" w:hanging="357"/>
        <w:jc w:val="both"/>
        <w:rPr>
          <w:rFonts w:ascii="Arial" w:hAnsi="Arial" w:cs="Arial"/>
          <w:color w:val="000000"/>
          <w:sz w:val="20"/>
          <w:szCs w:val="20"/>
        </w:rPr>
      </w:pPr>
      <w:r w:rsidRPr="00117B1E">
        <w:rPr>
          <w:rFonts w:ascii="Arial" w:hAnsi="Arial" w:cs="Arial"/>
          <w:color w:val="000000"/>
          <w:sz w:val="20"/>
          <w:szCs w:val="20"/>
        </w:rPr>
        <w:t xml:space="preserve">V sklopu predvidene gradnje je na vodovodnem cevovodu možna izgradnja hidrantov. Izgradnja novega hidrantnega omrežja ni predvidena. </w:t>
      </w:r>
    </w:p>
    <w:p w14:paraId="7FC923E4" w14:textId="77777777" w:rsidR="00117B1E" w:rsidRPr="00117B1E" w:rsidRDefault="00117B1E" w:rsidP="00117B1E">
      <w:pPr>
        <w:numPr>
          <w:ilvl w:val="0"/>
          <w:numId w:val="16"/>
        </w:numPr>
        <w:spacing w:line="276" w:lineRule="auto"/>
        <w:ind w:left="357" w:hanging="357"/>
        <w:jc w:val="both"/>
        <w:rPr>
          <w:rFonts w:ascii="Arial" w:hAnsi="Arial" w:cs="Arial"/>
          <w:color w:val="000000"/>
          <w:sz w:val="20"/>
          <w:szCs w:val="20"/>
        </w:rPr>
      </w:pPr>
      <w:r w:rsidRPr="00117B1E">
        <w:rPr>
          <w:rFonts w:ascii="Arial" w:hAnsi="Arial" w:cs="Arial"/>
          <w:color w:val="000000"/>
          <w:sz w:val="20"/>
          <w:szCs w:val="20"/>
        </w:rPr>
        <w:t xml:space="preserve">V primeru močno povečane porabe vode na podlagi projektantskega izračuna, bo potrebno presek cevi za vodovodni priključek predvidenega območja obdelave ustrezno dimenzionirati. </w:t>
      </w:r>
    </w:p>
    <w:p w14:paraId="6272E3C1" w14:textId="77777777" w:rsidR="00117B1E" w:rsidRPr="00117B1E" w:rsidRDefault="00117B1E" w:rsidP="00117B1E">
      <w:pPr>
        <w:numPr>
          <w:ilvl w:val="0"/>
          <w:numId w:val="16"/>
        </w:numPr>
        <w:spacing w:line="276" w:lineRule="auto"/>
        <w:ind w:left="357" w:hanging="357"/>
        <w:jc w:val="both"/>
        <w:rPr>
          <w:rFonts w:ascii="Arial" w:hAnsi="Arial" w:cs="Arial"/>
          <w:color w:val="000000"/>
          <w:sz w:val="20"/>
          <w:szCs w:val="20"/>
        </w:rPr>
      </w:pPr>
      <w:r w:rsidRPr="00117B1E">
        <w:rPr>
          <w:rFonts w:ascii="Arial" w:hAnsi="Arial" w:cs="Arial"/>
          <w:color w:val="000000"/>
          <w:sz w:val="20"/>
          <w:szCs w:val="20"/>
        </w:rPr>
        <w:t xml:space="preserve">Vsak objekt mora imeti nameščen zunanji termo vodomerni jašek, vodomer, vodni filter in reducirni ventil. </w:t>
      </w:r>
    </w:p>
    <w:p w14:paraId="27393062" w14:textId="092F9D0F" w:rsidR="00117B1E" w:rsidRPr="00117B1E" w:rsidRDefault="00117B1E" w:rsidP="00F66C29">
      <w:pPr>
        <w:numPr>
          <w:ilvl w:val="0"/>
          <w:numId w:val="16"/>
        </w:numPr>
        <w:spacing w:line="276" w:lineRule="auto"/>
        <w:ind w:left="357" w:hanging="357"/>
        <w:jc w:val="both"/>
        <w:rPr>
          <w:rFonts w:ascii="Arial" w:hAnsi="Arial" w:cs="Arial"/>
          <w:color w:val="000000"/>
          <w:sz w:val="20"/>
          <w:szCs w:val="20"/>
        </w:rPr>
      </w:pPr>
      <w:r w:rsidRPr="00117B1E">
        <w:rPr>
          <w:rFonts w:ascii="Arial" w:hAnsi="Arial" w:cs="Arial"/>
          <w:color w:val="000000"/>
          <w:sz w:val="20"/>
          <w:szCs w:val="20"/>
        </w:rPr>
        <w:t xml:space="preserve">Pri izdelavi tehnične dokumentacije je obvezno sodelovanje s komunalnim podjetjem z upoštevanjem katastra obstoječih vodovodnih objektov. </w:t>
      </w:r>
    </w:p>
    <w:p w14:paraId="5801EE5A"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17. člen</w:t>
      </w:r>
    </w:p>
    <w:p w14:paraId="5D21C8DD"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(fekalna kanalizacija)</w:t>
      </w:r>
    </w:p>
    <w:p w14:paraId="74239BC7" w14:textId="77777777" w:rsidR="00117B1E" w:rsidRPr="00117B1E" w:rsidRDefault="00117B1E" w:rsidP="00117B1E">
      <w:pPr>
        <w:spacing w:line="276" w:lineRule="auto"/>
        <w:jc w:val="center"/>
        <w:rPr>
          <w:rFonts w:ascii="Arial" w:hAnsi="Arial" w:cs="Arial"/>
          <w:b/>
          <w:bCs/>
          <w:color w:val="000000"/>
          <w:sz w:val="20"/>
          <w:szCs w:val="20"/>
        </w:rPr>
      </w:pPr>
    </w:p>
    <w:p w14:paraId="151C04CD" w14:textId="77777777" w:rsidR="00117B1E" w:rsidRPr="00117B1E" w:rsidRDefault="00117B1E" w:rsidP="00117B1E">
      <w:pPr>
        <w:numPr>
          <w:ilvl w:val="0"/>
          <w:numId w:val="17"/>
        </w:numPr>
        <w:spacing w:line="276" w:lineRule="auto"/>
        <w:ind w:left="357" w:hanging="357"/>
        <w:contextualSpacing/>
        <w:jc w:val="both"/>
        <w:rPr>
          <w:rFonts w:ascii="Arial" w:hAnsi="Arial" w:cs="Arial"/>
          <w:color w:val="000000"/>
          <w:sz w:val="20"/>
          <w:szCs w:val="20"/>
        </w:rPr>
      </w:pPr>
      <w:r w:rsidRPr="00117B1E">
        <w:rPr>
          <w:rFonts w:ascii="Arial" w:hAnsi="Arial" w:cs="Arial"/>
          <w:color w:val="000000"/>
          <w:sz w:val="20"/>
          <w:szCs w:val="20"/>
        </w:rPr>
        <w:t>Na vseh prečkanjih načrtovanih ureditev z obstoječo kanalizacijo se zagotovi ustrezna zaščita kanalizacijske cevi tako, da ne pride do poškodbe cevovoda v času gradnje in obratovanja načrtovanih ureditev.</w:t>
      </w:r>
    </w:p>
    <w:p w14:paraId="6EF0E856" w14:textId="77777777" w:rsidR="00117B1E" w:rsidRPr="00117B1E" w:rsidRDefault="00117B1E" w:rsidP="00117B1E">
      <w:pPr>
        <w:numPr>
          <w:ilvl w:val="0"/>
          <w:numId w:val="17"/>
        </w:numPr>
        <w:spacing w:line="276" w:lineRule="auto"/>
        <w:ind w:left="357" w:hanging="357"/>
        <w:contextualSpacing/>
        <w:jc w:val="both"/>
        <w:rPr>
          <w:rFonts w:ascii="Arial" w:hAnsi="Arial" w:cs="Arial"/>
          <w:color w:val="000000"/>
          <w:sz w:val="20"/>
          <w:szCs w:val="20"/>
        </w:rPr>
      </w:pPr>
      <w:r w:rsidRPr="00117B1E">
        <w:rPr>
          <w:rFonts w:ascii="Arial" w:hAnsi="Arial" w:cs="Arial"/>
          <w:color w:val="000000"/>
          <w:sz w:val="20"/>
          <w:szCs w:val="20"/>
        </w:rPr>
        <w:t>Znotraj meje OPPN je dopustna izvedba javnega kanalizacijskega omrežja za odvajanje komunalnih odpadnih ali padavinskih vod, če se bo v prihodnosti pokazala za to potreba.</w:t>
      </w:r>
    </w:p>
    <w:p w14:paraId="2B0E3077" w14:textId="77777777" w:rsidR="00117B1E" w:rsidRPr="00117B1E" w:rsidRDefault="00117B1E" w:rsidP="00117B1E">
      <w:pPr>
        <w:numPr>
          <w:ilvl w:val="0"/>
          <w:numId w:val="17"/>
        </w:numPr>
        <w:spacing w:line="276" w:lineRule="auto"/>
        <w:ind w:left="357" w:hanging="357"/>
        <w:contextualSpacing/>
        <w:jc w:val="both"/>
        <w:rPr>
          <w:rFonts w:ascii="Arial" w:hAnsi="Arial" w:cs="Arial"/>
          <w:color w:val="000000"/>
          <w:sz w:val="20"/>
          <w:szCs w:val="20"/>
        </w:rPr>
      </w:pPr>
      <w:r w:rsidRPr="00117B1E">
        <w:rPr>
          <w:rFonts w:ascii="Arial" w:hAnsi="Arial" w:cs="Arial"/>
          <w:color w:val="000000"/>
          <w:sz w:val="20"/>
          <w:szCs w:val="20"/>
        </w:rPr>
        <w:t xml:space="preserve">Za potrebe izvedbe objektov, predvidenih v OPPN, se izvede se ločen sistem kanalizacije za odvajanje onesnaženih fekalnih vod, ki mora biti vodotesen ob upoštevanju vseh potrebnih  področnih predpisov. </w:t>
      </w:r>
    </w:p>
    <w:p w14:paraId="5A661D92" w14:textId="77777777" w:rsidR="00117B1E" w:rsidRPr="00117B1E" w:rsidRDefault="00117B1E" w:rsidP="00117B1E">
      <w:pPr>
        <w:numPr>
          <w:ilvl w:val="0"/>
          <w:numId w:val="17"/>
        </w:numPr>
        <w:spacing w:line="276" w:lineRule="auto"/>
        <w:ind w:left="357" w:hanging="357"/>
        <w:contextualSpacing/>
        <w:jc w:val="both"/>
        <w:rPr>
          <w:rFonts w:ascii="Arial" w:hAnsi="Arial" w:cs="Arial"/>
          <w:color w:val="000000"/>
          <w:sz w:val="20"/>
          <w:szCs w:val="20"/>
        </w:rPr>
      </w:pPr>
      <w:r w:rsidRPr="00117B1E">
        <w:rPr>
          <w:rFonts w:ascii="Arial" w:hAnsi="Arial" w:cs="Arial"/>
          <w:color w:val="000000"/>
          <w:sz w:val="20"/>
          <w:szCs w:val="20"/>
        </w:rPr>
        <w:t>Predvidena ustrezno dimenzionirana interna fekalna kanalizacija se naveže na javno fekalno kanalizacijsko omrežje.</w:t>
      </w:r>
    </w:p>
    <w:p w14:paraId="1A8949CD" w14:textId="77777777" w:rsidR="00117B1E" w:rsidRPr="00117B1E" w:rsidRDefault="00117B1E" w:rsidP="00117B1E">
      <w:pPr>
        <w:numPr>
          <w:ilvl w:val="0"/>
          <w:numId w:val="17"/>
        </w:numPr>
        <w:spacing w:line="276" w:lineRule="auto"/>
        <w:ind w:left="357" w:hanging="357"/>
        <w:contextualSpacing/>
        <w:jc w:val="both"/>
        <w:rPr>
          <w:rFonts w:ascii="Arial" w:hAnsi="Arial" w:cs="Arial"/>
          <w:color w:val="000000"/>
          <w:sz w:val="20"/>
          <w:szCs w:val="20"/>
        </w:rPr>
      </w:pPr>
      <w:r w:rsidRPr="00117B1E">
        <w:rPr>
          <w:rFonts w:ascii="Arial" w:hAnsi="Arial" w:cs="Arial"/>
          <w:color w:val="000000"/>
          <w:sz w:val="20"/>
          <w:szCs w:val="20"/>
        </w:rPr>
        <w:t>Hišni priključki se izvedejo izključno preko revizijskega jaška na zemljišču lastnika objekta na fekalni kanal. Revizijski jaški morajo biti vedno dostopni.</w:t>
      </w:r>
    </w:p>
    <w:p w14:paraId="1FE0F632" w14:textId="77777777" w:rsidR="00117B1E" w:rsidRPr="00117B1E" w:rsidRDefault="00117B1E" w:rsidP="00117B1E">
      <w:pPr>
        <w:numPr>
          <w:ilvl w:val="0"/>
          <w:numId w:val="17"/>
        </w:numPr>
        <w:spacing w:line="276" w:lineRule="auto"/>
        <w:ind w:left="357" w:hanging="357"/>
        <w:contextualSpacing/>
        <w:jc w:val="both"/>
        <w:rPr>
          <w:rFonts w:ascii="Arial" w:hAnsi="Arial" w:cs="Arial"/>
          <w:color w:val="000000"/>
          <w:sz w:val="20"/>
          <w:szCs w:val="20"/>
        </w:rPr>
      </w:pPr>
      <w:r w:rsidRPr="00117B1E">
        <w:rPr>
          <w:rFonts w:ascii="Arial" w:hAnsi="Arial" w:cs="Arial"/>
          <w:color w:val="000000"/>
          <w:sz w:val="20"/>
          <w:szCs w:val="20"/>
        </w:rPr>
        <w:t>Gravitacijsko odvajanje komunalnih odpadnih vod iz predvidenega objekta je dopustno le iz delov, ki ležijo nad koto terena oziroma nad koto pokrova revizijskega jaška, v katerega se bo priključek izvedel.</w:t>
      </w:r>
    </w:p>
    <w:p w14:paraId="1451A2E6" w14:textId="77777777" w:rsidR="00117B1E" w:rsidRPr="00117B1E" w:rsidRDefault="00117B1E" w:rsidP="00117B1E">
      <w:pPr>
        <w:numPr>
          <w:ilvl w:val="0"/>
          <w:numId w:val="17"/>
        </w:numPr>
        <w:spacing w:line="276" w:lineRule="auto"/>
        <w:ind w:left="357" w:hanging="357"/>
        <w:contextualSpacing/>
        <w:jc w:val="both"/>
        <w:rPr>
          <w:rFonts w:ascii="Arial" w:hAnsi="Arial" w:cs="Arial"/>
          <w:color w:val="000000"/>
          <w:sz w:val="20"/>
          <w:szCs w:val="20"/>
        </w:rPr>
      </w:pPr>
      <w:r w:rsidRPr="00117B1E">
        <w:rPr>
          <w:rFonts w:ascii="Arial" w:hAnsi="Arial" w:cs="Arial"/>
          <w:color w:val="000000"/>
          <w:sz w:val="20"/>
          <w:szCs w:val="20"/>
        </w:rPr>
        <w:t xml:space="preserve">Za priključitev objektov na javno kanalizacijsko omrežje je potrebno na osnovi višinskih izmer določiti traso, ki se bo gravitacijsko navezala na predvideno omrežje. </w:t>
      </w:r>
    </w:p>
    <w:p w14:paraId="1AE31704" w14:textId="77777777" w:rsidR="00117B1E" w:rsidRPr="00117B1E" w:rsidRDefault="00117B1E" w:rsidP="00117B1E">
      <w:pPr>
        <w:spacing w:line="276" w:lineRule="auto"/>
        <w:jc w:val="center"/>
        <w:rPr>
          <w:rFonts w:ascii="Arial" w:hAnsi="Arial" w:cs="Arial"/>
          <w:b/>
          <w:bCs/>
          <w:color w:val="000000"/>
          <w:sz w:val="20"/>
          <w:szCs w:val="20"/>
        </w:rPr>
      </w:pPr>
    </w:p>
    <w:p w14:paraId="14F6B68B"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18. člen</w:t>
      </w:r>
    </w:p>
    <w:p w14:paraId="57C5ADEA"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(meteorna kanalizacija in odvodnjavanje)</w:t>
      </w:r>
    </w:p>
    <w:p w14:paraId="55ADC56B" w14:textId="77777777" w:rsidR="00117B1E" w:rsidRPr="00117B1E" w:rsidRDefault="00117B1E" w:rsidP="00117B1E">
      <w:pPr>
        <w:spacing w:line="276" w:lineRule="auto"/>
        <w:jc w:val="both"/>
        <w:rPr>
          <w:rFonts w:ascii="Arial" w:hAnsi="Arial" w:cs="Arial"/>
          <w:b/>
          <w:bCs/>
          <w:color w:val="000000"/>
          <w:sz w:val="20"/>
          <w:szCs w:val="20"/>
          <w:highlight w:val="yellow"/>
        </w:rPr>
      </w:pPr>
    </w:p>
    <w:p w14:paraId="067B8ACB" w14:textId="79C3D98F" w:rsidR="00117B1E" w:rsidRPr="00117B1E" w:rsidRDefault="00117B1E" w:rsidP="00117B1E">
      <w:pPr>
        <w:numPr>
          <w:ilvl w:val="0"/>
          <w:numId w:val="18"/>
        </w:numPr>
        <w:spacing w:after="200" w:line="276" w:lineRule="auto"/>
        <w:ind w:left="357" w:hanging="357"/>
        <w:contextualSpacing/>
        <w:jc w:val="both"/>
        <w:rPr>
          <w:rFonts w:ascii="Arial" w:hAnsi="Arial" w:cs="Arial"/>
          <w:color w:val="000000"/>
          <w:sz w:val="20"/>
          <w:szCs w:val="20"/>
        </w:rPr>
      </w:pPr>
      <w:r w:rsidRPr="00117B1E">
        <w:rPr>
          <w:rFonts w:ascii="Arial" w:hAnsi="Arial" w:cs="Arial"/>
          <w:color w:val="000000"/>
          <w:sz w:val="20"/>
          <w:szCs w:val="20"/>
        </w:rPr>
        <w:t xml:space="preserve">Padavinske vode z obravnavanega območja je treba (ker ne obstaja možnost priključitve na javno meteorno kanalizacijo) prioritetno ponikati. Ponikovalnice morajo biti locirane izven vpliva podzemnih in manipulativnih površin, dno ponikovalnice mora biti vsaj 1 m nad najvišjo gladino podtalnice. Zmožnost ponikanja mora biti v projektni dokumentaciji računsko dokazana. Ureditev </w:t>
      </w:r>
      <w:proofErr w:type="spellStart"/>
      <w:r w:rsidRPr="00117B1E">
        <w:rPr>
          <w:rFonts w:ascii="Arial" w:hAnsi="Arial" w:cs="Arial"/>
          <w:color w:val="000000"/>
          <w:sz w:val="20"/>
          <w:szCs w:val="20"/>
        </w:rPr>
        <w:t>odvodnje</w:t>
      </w:r>
      <w:proofErr w:type="spellEnd"/>
      <w:r w:rsidRPr="00117B1E">
        <w:rPr>
          <w:rFonts w:ascii="Arial" w:hAnsi="Arial" w:cs="Arial"/>
          <w:color w:val="000000"/>
          <w:sz w:val="20"/>
          <w:szCs w:val="20"/>
        </w:rPr>
        <w:t xml:space="preserve"> mora biti načrtovana in izvedena tako, da se stanje ne poslabša in da ne bodo ogrožena sosednja zemljišča in objekti. Informativna višina podtalnice je po podatkih</w:t>
      </w:r>
      <w:r w:rsidR="00B77293">
        <w:rPr>
          <w:rFonts w:ascii="Arial" w:hAnsi="Arial" w:cs="Arial"/>
          <w:color w:val="000000"/>
          <w:sz w:val="20"/>
          <w:szCs w:val="20"/>
        </w:rPr>
        <w:t xml:space="preserve"> Geološkega zavoda Slovenije </w:t>
      </w:r>
      <w:r w:rsidRPr="00117B1E">
        <w:rPr>
          <w:rFonts w:ascii="Arial" w:hAnsi="Arial" w:cs="Arial"/>
          <w:color w:val="000000"/>
          <w:sz w:val="20"/>
          <w:szCs w:val="20"/>
        </w:rPr>
        <w:t>okoli 2,6 m pod obstoječim površjem, to je na koti cca</w:t>
      </w:r>
      <w:r w:rsidR="00B77293">
        <w:rPr>
          <w:rFonts w:ascii="Arial" w:hAnsi="Arial" w:cs="Arial"/>
          <w:color w:val="000000"/>
          <w:sz w:val="20"/>
          <w:szCs w:val="20"/>
        </w:rPr>
        <w:t>.</w:t>
      </w:r>
      <w:r w:rsidRPr="00117B1E">
        <w:rPr>
          <w:rFonts w:ascii="Arial" w:hAnsi="Arial" w:cs="Arial"/>
          <w:color w:val="000000"/>
          <w:sz w:val="20"/>
          <w:szCs w:val="20"/>
        </w:rPr>
        <w:t xml:space="preserve"> 217,50 m n. v. pri Dravi in cca</w:t>
      </w:r>
      <w:r w:rsidR="00B77293">
        <w:rPr>
          <w:rFonts w:ascii="Arial" w:hAnsi="Arial" w:cs="Arial"/>
          <w:color w:val="000000"/>
          <w:sz w:val="20"/>
          <w:szCs w:val="20"/>
        </w:rPr>
        <w:t>.</w:t>
      </w:r>
      <w:r w:rsidRPr="00117B1E">
        <w:rPr>
          <w:rFonts w:ascii="Arial" w:hAnsi="Arial" w:cs="Arial"/>
          <w:color w:val="000000"/>
          <w:sz w:val="20"/>
          <w:szCs w:val="20"/>
        </w:rPr>
        <w:t xml:space="preserve"> 218,8 m n. v. pri Zagrebški cesti.</w:t>
      </w:r>
    </w:p>
    <w:p w14:paraId="4C8836F5" w14:textId="77777777" w:rsidR="00117B1E" w:rsidRPr="00117B1E" w:rsidRDefault="00117B1E" w:rsidP="00117B1E">
      <w:pPr>
        <w:numPr>
          <w:ilvl w:val="0"/>
          <w:numId w:val="18"/>
        </w:numPr>
        <w:spacing w:after="200" w:line="276" w:lineRule="auto"/>
        <w:ind w:left="357" w:hanging="357"/>
        <w:contextualSpacing/>
        <w:jc w:val="both"/>
        <w:rPr>
          <w:rFonts w:ascii="Arial" w:hAnsi="Arial" w:cs="Arial"/>
          <w:color w:val="000000"/>
          <w:sz w:val="20"/>
          <w:szCs w:val="20"/>
        </w:rPr>
      </w:pPr>
      <w:r w:rsidRPr="00117B1E">
        <w:rPr>
          <w:rFonts w:ascii="Arial" w:hAnsi="Arial" w:cs="Arial"/>
          <w:color w:val="000000"/>
          <w:sz w:val="20"/>
          <w:szCs w:val="20"/>
        </w:rPr>
        <w:t xml:space="preserve">Odvajanje padavinskih vod s parkirišč in manipulativnih površin naj se uredi preko lovilcev olj s </w:t>
      </w:r>
      <w:proofErr w:type="spellStart"/>
      <w:r w:rsidRPr="00117B1E">
        <w:rPr>
          <w:rFonts w:ascii="Arial" w:hAnsi="Arial" w:cs="Arial"/>
          <w:color w:val="000000"/>
          <w:sz w:val="20"/>
          <w:szCs w:val="20"/>
        </w:rPr>
        <w:t>koalescenčnimi</w:t>
      </w:r>
      <w:proofErr w:type="spellEnd"/>
      <w:r w:rsidRPr="00117B1E">
        <w:rPr>
          <w:rFonts w:ascii="Arial" w:hAnsi="Arial" w:cs="Arial"/>
          <w:color w:val="000000"/>
          <w:sz w:val="20"/>
          <w:szCs w:val="20"/>
        </w:rPr>
        <w:t xml:space="preserve"> filtri, ki naj bodo dimenzionirani ob upoštevanju </w:t>
      </w:r>
      <w:proofErr w:type="spellStart"/>
      <w:r w:rsidRPr="00117B1E">
        <w:rPr>
          <w:rFonts w:ascii="Arial" w:hAnsi="Arial" w:cs="Arial"/>
          <w:color w:val="000000"/>
          <w:sz w:val="20"/>
          <w:szCs w:val="20"/>
        </w:rPr>
        <w:t>upoštevanju</w:t>
      </w:r>
      <w:proofErr w:type="spellEnd"/>
      <w:r w:rsidRPr="00117B1E">
        <w:rPr>
          <w:rFonts w:ascii="Arial" w:hAnsi="Arial" w:cs="Arial"/>
          <w:color w:val="000000"/>
          <w:sz w:val="20"/>
          <w:szCs w:val="20"/>
        </w:rPr>
        <w:t xml:space="preserve"> velikosti prispevnih površin, intenzitete padavin in možne pričakovane količine naftnih derivatov. Predvidena mora biti vgradnja standardiziranih lovilcev olj (SIST 858-2). Da bodo padavinske vode lahko odvedene v smeri proti usedalniku in lovilcu olj, morajo biti utrjene, tlakovane ali z drugim materialom prekrite površine vodo nepropustne, zato je treba pod </w:t>
      </w:r>
      <w:proofErr w:type="spellStart"/>
      <w:r w:rsidRPr="00117B1E">
        <w:rPr>
          <w:rFonts w:ascii="Arial" w:hAnsi="Arial" w:cs="Arial"/>
          <w:color w:val="000000"/>
          <w:sz w:val="20"/>
          <w:szCs w:val="20"/>
        </w:rPr>
        <w:t>povoznim</w:t>
      </w:r>
      <w:proofErr w:type="spellEnd"/>
      <w:r w:rsidRPr="00117B1E">
        <w:rPr>
          <w:rFonts w:ascii="Arial" w:hAnsi="Arial" w:cs="Arial"/>
          <w:color w:val="000000"/>
          <w:sz w:val="20"/>
          <w:szCs w:val="20"/>
        </w:rPr>
        <w:t xml:space="preserve"> materialom predvideti folijo ali kak drug vodo nepropustni material.</w:t>
      </w:r>
    </w:p>
    <w:p w14:paraId="20B12B19" w14:textId="77777777" w:rsidR="00117B1E" w:rsidRPr="00117B1E" w:rsidRDefault="00117B1E" w:rsidP="00117B1E">
      <w:pPr>
        <w:numPr>
          <w:ilvl w:val="0"/>
          <w:numId w:val="18"/>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 xml:space="preserve">Projektna rešitev odvodnjavanja in čiščenja padavinskih in komunalnih odpadnih voda mora biti usklajena z veljavno </w:t>
      </w:r>
      <w:r w:rsidRPr="00117B1E">
        <w:rPr>
          <w:rFonts w:ascii="Arial" w:hAnsi="Arial" w:cs="Arial"/>
          <w:bCs/>
          <w:color w:val="000000"/>
          <w:sz w:val="20"/>
          <w:szCs w:val="20"/>
        </w:rPr>
        <w:t xml:space="preserve">Uredbo o odvajanju in čiščenju komunalne odpadne vode </w:t>
      </w:r>
      <w:r w:rsidRPr="00117B1E">
        <w:rPr>
          <w:rFonts w:ascii="Arial" w:hAnsi="Arial" w:cs="Arial"/>
          <w:color w:val="000000"/>
          <w:sz w:val="20"/>
          <w:szCs w:val="20"/>
        </w:rPr>
        <w:t>in veljavno Uredbo o emisiji snovi in toplote pri odvajanju odpadnih vod v vode in javno kanalizacijo.</w:t>
      </w:r>
    </w:p>
    <w:p w14:paraId="47CF2C9B" w14:textId="77777777" w:rsidR="00117B1E" w:rsidRPr="00117B1E" w:rsidRDefault="00117B1E" w:rsidP="00117B1E">
      <w:pPr>
        <w:numPr>
          <w:ilvl w:val="0"/>
          <w:numId w:val="18"/>
        </w:numPr>
        <w:spacing w:after="200" w:line="276" w:lineRule="auto"/>
        <w:ind w:left="357" w:hanging="357"/>
        <w:contextualSpacing/>
        <w:jc w:val="both"/>
        <w:rPr>
          <w:rFonts w:ascii="Arial" w:hAnsi="Arial" w:cs="Arial"/>
          <w:color w:val="000000"/>
          <w:sz w:val="20"/>
          <w:szCs w:val="20"/>
        </w:rPr>
      </w:pPr>
      <w:r w:rsidRPr="00117B1E">
        <w:rPr>
          <w:rFonts w:ascii="Arial" w:hAnsi="Arial" w:cs="Arial"/>
          <w:color w:val="000000"/>
          <w:sz w:val="20"/>
          <w:szCs w:val="20"/>
        </w:rPr>
        <w:t>Projektna rešitev odvajanja in čiščenja padavinskih odpadnih voda z javnih cest mora biti usklajena z veljavno Uredbo o emisiji snovi pri odvajanju padavinske vode z javnih cest in Uredbo o emisiji snovi in toplote pri odvajanju odpadnih voda v vode in javno kanalizacijo.</w:t>
      </w:r>
    </w:p>
    <w:p w14:paraId="71EF1DEF" w14:textId="77777777" w:rsidR="00117B1E" w:rsidRPr="00117B1E" w:rsidRDefault="00117B1E" w:rsidP="00117B1E">
      <w:pPr>
        <w:numPr>
          <w:ilvl w:val="0"/>
          <w:numId w:val="18"/>
        </w:numPr>
        <w:spacing w:after="200" w:line="276" w:lineRule="auto"/>
        <w:ind w:left="357" w:hanging="357"/>
        <w:contextualSpacing/>
        <w:jc w:val="both"/>
        <w:rPr>
          <w:rFonts w:ascii="Arial" w:hAnsi="Arial" w:cs="Arial"/>
          <w:color w:val="000000"/>
          <w:sz w:val="20"/>
          <w:szCs w:val="20"/>
        </w:rPr>
      </w:pPr>
      <w:r w:rsidRPr="00117B1E">
        <w:rPr>
          <w:rFonts w:ascii="Arial" w:hAnsi="Arial" w:cs="Arial"/>
          <w:color w:val="000000"/>
          <w:sz w:val="20"/>
          <w:szCs w:val="20"/>
        </w:rPr>
        <w:t>Odvajanje padavinskih voda z večjih ureditvenih območij je treba predvideti na način, da bo v čim večji možni meri zmanjšan hipni odtok padavinskih voda z urbanih površin, kar pomeni, da je treba predvideti zadrževanje padavinske vode pred iztokom (</w:t>
      </w:r>
      <w:proofErr w:type="spellStart"/>
      <w:r w:rsidRPr="00117B1E">
        <w:rPr>
          <w:rFonts w:ascii="Arial" w:hAnsi="Arial" w:cs="Arial"/>
          <w:color w:val="000000"/>
          <w:sz w:val="20"/>
          <w:szCs w:val="20"/>
        </w:rPr>
        <w:t>zatravitev</w:t>
      </w:r>
      <w:proofErr w:type="spellEnd"/>
      <w:r w:rsidRPr="00117B1E">
        <w:rPr>
          <w:rFonts w:ascii="Arial" w:hAnsi="Arial" w:cs="Arial"/>
          <w:color w:val="000000"/>
          <w:sz w:val="20"/>
          <w:szCs w:val="20"/>
        </w:rPr>
        <w:t>, travne plošče, bazeni, suhi zadrževalniki…). Zbrana voda se nato lahko uporablja za zalivanje ter kot sanitarna voda.</w:t>
      </w:r>
    </w:p>
    <w:p w14:paraId="7D5C3BAD" w14:textId="77777777" w:rsidR="00117B1E" w:rsidRDefault="00117B1E" w:rsidP="00117B1E">
      <w:pPr>
        <w:numPr>
          <w:ilvl w:val="0"/>
          <w:numId w:val="18"/>
        </w:numPr>
        <w:spacing w:line="276" w:lineRule="auto"/>
        <w:ind w:left="357" w:hanging="357"/>
        <w:contextualSpacing/>
        <w:jc w:val="both"/>
        <w:rPr>
          <w:rFonts w:ascii="Arial" w:hAnsi="Arial" w:cs="Arial"/>
          <w:color w:val="000000"/>
          <w:sz w:val="20"/>
          <w:szCs w:val="20"/>
        </w:rPr>
      </w:pPr>
      <w:r w:rsidRPr="00117B1E">
        <w:rPr>
          <w:rFonts w:ascii="Arial" w:hAnsi="Arial" w:cs="Arial"/>
          <w:color w:val="000000"/>
          <w:sz w:val="20"/>
          <w:szCs w:val="20"/>
        </w:rPr>
        <w:t xml:space="preserve">V primeru, da se izkaže, da je ponikanje možno, je treba padavinske vode iz obravnavanega območja prioritetno ponikati, bodisi direktno preko strešnih peskolovov ali ustrezne ponikovalnice. V kolikor geološko poročilo pokaže, da ponikanje ni možno, je treba padavinske vode speljati v bližnji vodotok oziroma površinski odvodnik, če tega ni, pa razpršeno po terenu, preko ustrezno velikega zadrževalnika deževnice. </w:t>
      </w:r>
    </w:p>
    <w:p w14:paraId="27664DDF" w14:textId="77777777" w:rsidR="002654C4" w:rsidRPr="00117B1E" w:rsidRDefault="002654C4" w:rsidP="002654C4">
      <w:pPr>
        <w:spacing w:line="276" w:lineRule="auto"/>
        <w:ind w:left="357"/>
        <w:contextualSpacing/>
        <w:jc w:val="both"/>
        <w:rPr>
          <w:rFonts w:ascii="Arial" w:hAnsi="Arial" w:cs="Arial"/>
          <w:color w:val="000000"/>
          <w:sz w:val="20"/>
          <w:szCs w:val="20"/>
        </w:rPr>
      </w:pPr>
    </w:p>
    <w:p w14:paraId="566A64BE"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19. člen</w:t>
      </w:r>
    </w:p>
    <w:p w14:paraId="4AA7A178"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(elektroenergetski vodi)</w:t>
      </w:r>
    </w:p>
    <w:p w14:paraId="1BEA4745" w14:textId="77777777" w:rsidR="00117B1E" w:rsidRPr="00117B1E" w:rsidRDefault="00117B1E" w:rsidP="00117B1E">
      <w:pPr>
        <w:spacing w:line="276" w:lineRule="auto"/>
        <w:jc w:val="both"/>
        <w:rPr>
          <w:rFonts w:ascii="Arial" w:hAnsi="Arial" w:cs="Arial"/>
          <w:b/>
          <w:bCs/>
          <w:color w:val="000000"/>
          <w:sz w:val="20"/>
          <w:szCs w:val="20"/>
        </w:rPr>
      </w:pPr>
    </w:p>
    <w:p w14:paraId="05BCF145" w14:textId="77777777" w:rsidR="00117B1E" w:rsidRPr="00117B1E" w:rsidRDefault="00117B1E" w:rsidP="00117B1E">
      <w:pPr>
        <w:numPr>
          <w:ilvl w:val="0"/>
          <w:numId w:val="19"/>
        </w:numPr>
        <w:tabs>
          <w:tab w:val="left" w:pos="426"/>
        </w:tabs>
        <w:spacing w:line="276" w:lineRule="auto"/>
        <w:jc w:val="both"/>
        <w:rPr>
          <w:rFonts w:ascii="Arial" w:hAnsi="Arial" w:cs="Arial"/>
          <w:color w:val="000000"/>
          <w:sz w:val="20"/>
          <w:szCs w:val="20"/>
        </w:rPr>
      </w:pPr>
      <w:r w:rsidRPr="00117B1E">
        <w:rPr>
          <w:rFonts w:ascii="Arial" w:hAnsi="Arial" w:cs="Arial"/>
          <w:color w:val="000000"/>
          <w:sz w:val="20"/>
          <w:szCs w:val="20"/>
        </w:rPr>
        <w:t>Za napajanje obravnavanega dela območja EUP BT15 z električno energijo bo treba:</w:t>
      </w:r>
    </w:p>
    <w:p w14:paraId="3C809751" w14:textId="77777777" w:rsidR="00117B1E" w:rsidRPr="00117B1E" w:rsidRDefault="00117B1E" w:rsidP="00117B1E">
      <w:pPr>
        <w:numPr>
          <w:ilvl w:val="0"/>
          <w:numId w:val="49"/>
        </w:numPr>
        <w:tabs>
          <w:tab w:val="left" w:pos="426"/>
        </w:tabs>
        <w:spacing w:line="276" w:lineRule="auto"/>
        <w:ind w:left="426" w:hanging="142"/>
        <w:contextualSpacing/>
        <w:jc w:val="both"/>
        <w:rPr>
          <w:rFonts w:ascii="Arial" w:hAnsi="Arial" w:cs="Arial"/>
          <w:color w:val="000000"/>
          <w:sz w:val="20"/>
          <w:szCs w:val="20"/>
        </w:rPr>
      </w:pPr>
      <w:r w:rsidRPr="00117B1E">
        <w:rPr>
          <w:rFonts w:ascii="Arial" w:hAnsi="Arial" w:cs="Arial"/>
          <w:color w:val="000000"/>
          <w:sz w:val="20"/>
          <w:szCs w:val="20"/>
        </w:rPr>
        <w:t xml:space="preserve">zgraditi nov NN kabelski priključek iz obstoječe transformatorske postaje 20/0,4 kV ZADRUŽNI TRG-PTUJ (t-434) do nove priključne omarice objekta, traso novega NN razvoda določiti v sodelovanju z nadzornim monterjem OE Ptuj, Elektro Maribor </w:t>
      </w:r>
      <w:proofErr w:type="spellStart"/>
      <w:r w:rsidRPr="00117B1E">
        <w:rPr>
          <w:rFonts w:ascii="Arial" w:hAnsi="Arial" w:cs="Arial"/>
          <w:color w:val="000000"/>
          <w:sz w:val="20"/>
          <w:szCs w:val="20"/>
        </w:rPr>
        <w:t>d.d</w:t>
      </w:r>
      <w:proofErr w:type="spellEnd"/>
      <w:r w:rsidRPr="00117B1E">
        <w:rPr>
          <w:rFonts w:ascii="Arial" w:hAnsi="Arial" w:cs="Arial"/>
          <w:color w:val="000000"/>
          <w:sz w:val="20"/>
          <w:szCs w:val="20"/>
        </w:rPr>
        <w:t>.,</w:t>
      </w:r>
    </w:p>
    <w:p w14:paraId="2C39E18F" w14:textId="77777777" w:rsidR="00117B1E" w:rsidRPr="00117B1E" w:rsidRDefault="00117B1E" w:rsidP="00117B1E">
      <w:pPr>
        <w:numPr>
          <w:ilvl w:val="0"/>
          <w:numId w:val="49"/>
        </w:numPr>
        <w:tabs>
          <w:tab w:val="left" w:pos="426"/>
        </w:tabs>
        <w:spacing w:line="276" w:lineRule="auto"/>
        <w:ind w:left="426" w:hanging="142"/>
        <w:contextualSpacing/>
        <w:jc w:val="both"/>
        <w:rPr>
          <w:rFonts w:ascii="Arial" w:hAnsi="Arial" w:cs="Arial"/>
          <w:color w:val="000000"/>
          <w:sz w:val="20"/>
          <w:szCs w:val="20"/>
        </w:rPr>
      </w:pPr>
      <w:r w:rsidRPr="00117B1E">
        <w:rPr>
          <w:rFonts w:ascii="Arial" w:hAnsi="Arial" w:cs="Arial"/>
          <w:color w:val="000000"/>
          <w:sz w:val="20"/>
          <w:szCs w:val="20"/>
        </w:rPr>
        <w:t>zamenjati obstoječi distribucijski transformator moči 400 kVA v obstoječi transformatorski postaji TP 20/0,4 kV ZADRUŽNI TRG-PTUJ (T-434), z novim ustrezne moči.</w:t>
      </w:r>
    </w:p>
    <w:p w14:paraId="438EEA57" w14:textId="77777777" w:rsidR="00117B1E" w:rsidRPr="00117B1E" w:rsidRDefault="00117B1E" w:rsidP="00117B1E">
      <w:pPr>
        <w:numPr>
          <w:ilvl w:val="0"/>
          <w:numId w:val="19"/>
        </w:numPr>
        <w:tabs>
          <w:tab w:val="left" w:pos="426"/>
        </w:tabs>
        <w:spacing w:line="276" w:lineRule="auto"/>
        <w:ind w:left="284" w:hanging="284"/>
        <w:jc w:val="both"/>
        <w:rPr>
          <w:rFonts w:ascii="Arial" w:hAnsi="Arial" w:cs="Arial"/>
          <w:color w:val="000000"/>
          <w:sz w:val="20"/>
          <w:szCs w:val="20"/>
        </w:rPr>
      </w:pPr>
      <w:r w:rsidRPr="00117B1E">
        <w:rPr>
          <w:rFonts w:ascii="Arial" w:hAnsi="Arial" w:cs="Arial"/>
          <w:color w:val="000000"/>
          <w:sz w:val="20"/>
          <w:szCs w:val="20"/>
        </w:rPr>
        <w:t>Med projektiranjem predvidenih objektov se mora investitor oziroma projektant seznaniti s točno lokacijo obstoječih elektroenergetskih vodov in naprav, katere je potrebno vrisati v situacijo komunalnih vodov. Podatke si mora pridobiti na Elektro Maribor.</w:t>
      </w:r>
    </w:p>
    <w:p w14:paraId="5CC0D8B5" w14:textId="77777777" w:rsidR="00117B1E" w:rsidRPr="00117B1E" w:rsidRDefault="00117B1E" w:rsidP="00117B1E">
      <w:pPr>
        <w:numPr>
          <w:ilvl w:val="0"/>
          <w:numId w:val="19"/>
        </w:numPr>
        <w:tabs>
          <w:tab w:val="left" w:pos="426"/>
        </w:tabs>
        <w:spacing w:line="276" w:lineRule="auto"/>
        <w:ind w:left="284" w:hanging="284"/>
        <w:jc w:val="both"/>
        <w:rPr>
          <w:rFonts w:ascii="Arial" w:hAnsi="Arial" w:cs="Arial"/>
          <w:color w:val="000000"/>
          <w:sz w:val="20"/>
          <w:szCs w:val="20"/>
        </w:rPr>
      </w:pPr>
      <w:r w:rsidRPr="00117B1E">
        <w:rPr>
          <w:rFonts w:ascii="Arial" w:hAnsi="Arial" w:cs="Arial"/>
          <w:color w:val="000000"/>
          <w:sz w:val="20"/>
          <w:szCs w:val="20"/>
        </w:rPr>
        <w:t xml:space="preserve">Pred pričetkom gradbenih del se morajo izvajalci seznaniti z natančno lokacijo obstoječih elektroenergetskih vodov ter naročiti </w:t>
      </w:r>
      <w:proofErr w:type="spellStart"/>
      <w:r w:rsidRPr="00117B1E">
        <w:rPr>
          <w:rFonts w:ascii="Arial" w:hAnsi="Arial" w:cs="Arial"/>
          <w:color w:val="000000"/>
          <w:sz w:val="20"/>
          <w:szCs w:val="20"/>
        </w:rPr>
        <w:t>zakoličbo</w:t>
      </w:r>
      <w:proofErr w:type="spellEnd"/>
      <w:r w:rsidRPr="00117B1E">
        <w:rPr>
          <w:rFonts w:ascii="Arial" w:hAnsi="Arial" w:cs="Arial"/>
          <w:color w:val="000000"/>
          <w:sz w:val="20"/>
          <w:szCs w:val="20"/>
        </w:rPr>
        <w:t xml:space="preserve"> kablov.</w:t>
      </w:r>
    </w:p>
    <w:p w14:paraId="6D466E12" w14:textId="77777777" w:rsidR="00117B1E" w:rsidRPr="00117B1E" w:rsidRDefault="00117B1E" w:rsidP="00117B1E">
      <w:pPr>
        <w:numPr>
          <w:ilvl w:val="0"/>
          <w:numId w:val="19"/>
        </w:numPr>
        <w:tabs>
          <w:tab w:val="left" w:pos="426"/>
        </w:tabs>
        <w:spacing w:line="276" w:lineRule="auto"/>
        <w:ind w:left="284" w:hanging="284"/>
        <w:contextualSpacing/>
        <w:jc w:val="both"/>
        <w:rPr>
          <w:rFonts w:ascii="Arial" w:hAnsi="Arial" w:cs="Arial"/>
          <w:color w:val="000000"/>
          <w:sz w:val="20"/>
          <w:szCs w:val="20"/>
        </w:rPr>
      </w:pPr>
      <w:r w:rsidRPr="00117B1E">
        <w:rPr>
          <w:rFonts w:ascii="Arial" w:hAnsi="Arial" w:cs="Arial"/>
          <w:color w:val="000000"/>
          <w:sz w:val="20"/>
          <w:szCs w:val="20"/>
        </w:rPr>
        <w:t>Električne inštalacije v novih objektih morajo izpolnjevati pogoje TN sistema. Objekti morajo imeti izvedeno temeljno ozemljilo ter glavno izenačenje potencialov. Priključno merilne omarice morajo biti nameščene tako, da bo omogočeno nemoteno odčitavanje števcev in morajo biti pod ključem sistemskega operaterja distribucijskega omrežja.</w:t>
      </w:r>
    </w:p>
    <w:p w14:paraId="41F98BF8" w14:textId="77777777" w:rsidR="00117B1E" w:rsidRPr="00117B1E" w:rsidRDefault="00117B1E" w:rsidP="00117B1E">
      <w:pPr>
        <w:numPr>
          <w:ilvl w:val="0"/>
          <w:numId w:val="19"/>
        </w:numPr>
        <w:tabs>
          <w:tab w:val="left" w:pos="426"/>
        </w:tabs>
        <w:spacing w:line="276" w:lineRule="auto"/>
        <w:ind w:left="284" w:hanging="284"/>
        <w:jc w:val="both"/>
        <w:rPr>
          <w:rFonts w:ascii="Arial" w:hAnsi="Arial" w:cs="Arial"/>
          <w:color w:val="000000"/>
          <w:sz w:val="20"/>
          <w:szCs w:val="20"/>
        </w:rPr>
      </w:pPr>
      <w:r w:rsidRPr="00117B1E">
        <w:rPr>
          <w:rFonts w:ascii="Arial" w:hAnsi="Arial" w:cs="Arial"/>
          <w:color w:val="000000"/>
          <w:sz w:val="20"/>
          <w:szCs w:val="20"/>
        </w:rPr>
        <w:t>Dokončno lokacijo trase elektroenergetskih vodov in kabelske kanalizacije je potrebno določiti na licu mesta v sodelovanju skupaj z Elektro Maribor.</w:t>
      </w:r>
    </w:p>
    <w:p w14:paraId="1D7B846F" w14:textId="77777777" w:rsidR="00117B1E" w:rsidRPr="00117B1E" w:rsidRDefault="00117B1E" w:rsidP="00117B1E">
      <w:pPr>
        <w:numPr>
          <w:ilvl w:val="0"/>
          <w:numId w:val="19"/>
        </w:numPr>
        <w:tabs>
          <w:tab w:val="left" w:pos="426"/>
        </w:tabs>
        <w:spacing w:line="276" w:lineRule="auto"/>
        <w:ind w:left="284" w:hanging="284"/>
        <w:jc w:val="both"/>
        <w:rPr>
          <w:rFonts w:ascii="Arial" w:hAnsi="Arial" w:cs="Arial"/>
          <w:color w:val="000000"/>
          <w:sz w:val="20"/>
          <w:szCs w:val="20"/>
        </w:rPr>
      </w:pPr>
      <w:r w:rsidRPr="00117B1E">
        <w:rPr>
          <w:rFonts w:ascii="Arial" w:hAnsi="Arial" w:cs="Arial"/>
          <w:color w:val="000000"/>
          <w:sz w:val="20"/>
          <w:szCs w:val="20"/>
        </w:rPr>
        <w:t>Vso elektroenergetsko infrastrukturo (novogradnja energetskih vodov in objektov) je potrebno projektno obdelati v skladu s tehničnimi pogoji, veljavno tipizacijo, veljavnimi tehničnimi predpisi in standardi, ter pridobiti gradbeno dovoljenje. Elektroenergetska infrastruktura mora biti projektno obdelana v posebni mapi.</w:t>
      </w:r>
    </w:p>
    <w:p w14:paraId="269459E9" w14:textId="77777777" w:rsidR="00117B1E" w:rsidRPr="00117B1E" w:rsidRDefault="00117B1E" w:rsidP="00117B1E">
      <w:pPr>
        <w:numPr>
          <w:ilvl w:val="0"/>
          <w:numId w:val="19"/>
        </w:numPr>
        <w:tabs>
          <w:tab w:val="left" w:pos="426"/>
        </w:tabs>
        <w:spacing w:line="276" w:lineRule="auto"/>
        <w:ind w:left="284" w:hanging="284"/>
        <w:contextualSpacing/>
        <w:jc w:val="both"/>
        <w:rPr>
          <w:rFonts w:ascii="Arial" w:hAnsi="Arial" w:cs="Arial"/>
          <w:color w:val="000000"/>
          <w:sz w:val="20"/>
          <w:szCs w:val="20"/>
        </w:rPr>
      </w:pPr>
      <w:r w:rsidRPr="00117B1E">
        <w:rPr>
          <w:rFonts w:ascii="Arial" w:hAnsi="Arial" w:cs="Arial"/>
          <w:color w:val="000000"/>
          <w:sz w:val="20"/>
          <w:szCs w:val="20"/>
        </w:rPr>
        <w:t>Za ureditev področja  je predvidena izvedba javne razsvetljave. Lokacija razsvetljave je predvidena obojestransko, na straneh cest in poti v zelenicah vsaj 80 cm od roba asfaltiranega vozišča. Svetilke se bodo napajale iz  tokokrogov v priključni merilno varovalni omarici. Iz priključne merilno varovalne omarice se preko ustrezne zaščite izvede izvod z kablom NAYY-J 4x16mm2, ki bo  uvlečen v PVC zaščitno cev, ki bo povezovala kandelabre javne razsvetljave na področju obdelave.</w:t>
      </w:r>
    </w:p>
    <w:p w14:paraId="244A1357" w14:textId="77777777" w:rsidR="00117B1E" w:rsidRPr="00117B1E" w:rsidRDefault="00117B1E" w:rsidP="00117B1E">
      <w:pPr>
        <w:spacing w:line="276" w:lineRule="auto"/>
        <w:contextualSpacing/>
        <w:jc w:val="both"/>
        <w:rPr>
          <w:rFonts w:ascii="Arial" w:hAnsi="Arial" w:cs="Arial"/>
          <w:color w:val="000000"/>
          <w:sz w:val="20"/>
          <w:szCs w:val="20"/>
        </w:rPr>
      </w:pPr>
    </w:p>
    <w:p w14:paraId="48D4C653" w14:textId="77777777" w:rsidR="00117B1E" w:rsidRPr="00117B1E" w:rsidRDefault="00117B1E" w:rsidP="00117B1E">
      <w:pPr>
        <w:widowControl w:val="0"/>
        <w:suppressAutoHyphens/>
        <w:spacing w:line="276" w:lineRule="auto"/>
        <w:jc w:val="center"/>
        <w:rPr>
          <w:rFonts w:ascii="Arial" w:hAnsi="Arial" w:cs="Arial"/>
          <w:color w:val="000000"/>
          <w:sz w:val="20"/>
          <w:szCs w:val="20"/>
          <w:lang w:eastAsia="zh-CN"/>
        </w:rPr>
      </w:pPr>
      <w:r w:rsidRPr="00117B1E">
        <w:rPr>
          <w:rFonts w:ascii="Arial" w:hAnsi="Arial" w:cs="Arial"/>
          <w:b/>
          <w:bCs/>
          <w:color w:val="000000"/>
          <w:sz w:val="20"/>
          <w:szCs w:val="20"/>
          <w:lang w:eastAsia="zh-CN"/>
        </w:rPr>
        <w:t>20. člen</w:t>
      </w:r>
    </w:p>
    <w:p w14:paraId="25C93033" w14:textId="77777777" w:rsidR="00117B1E" w:rsidRPr="00117B1E" w:rsidRDefault="00117B1E" w:rsidP="00117B1E">
      <w:pPr>
        <w:widowControl w:val="0"/>
        <w:suppressAutoHyphens/>
        <w:spacing w:line="276" w:lineRule="auto"/>
        <w:jc w:val="center"/>
        <w:rPr>
          <w:rFonts w:ascii="Arial" w:hAnsi="Arial" w:cs="Arial"/>
          <w:color w:val="000000"/>
          <w:sz w:val="20"/>
          <w:szCs w:val="20"/>
          <w:lang w:eastAsia="zh-CN"/>
        </w:rPr>
      </w:pPr>
      <w:r w:rsidRPr="00117B1E">
        <w:rPr>
          <w:rFonts w:ascii="Arial" w:hAnsi="Arial" w:cs="Arial"/>
          <w:bCs/>
          <w:color w:val="000000"/>
          <w:sz w:val="20"/>
          <w:szCs w:val="20"/>
          <w:lang w:eastAsia="zh-CN"/>
        </w:rPr>
        <w:t>(plinovodno omrežje)</w:t>
      </w:r>
    </w:p>
    <w:p w14:paraId="324AEA65" w14:textId="77777777" w:rsidR="00117B1E" w:rsidRPr="00117B1E" w:rsidRDefault="00117B1E" w:rsidP="00117B1E">
      <w:pPr>
        <w:widowControl w:val="0"/>
        <w:suppressAutoHyphens/>
        <w:spacing w:line="276" w:lineRule="auto"/>
        <w:jc w:val="center"/>
        <w:rPr>
          <w:rFonts w:ascii="Arial" w:hAnsi="Arial" w:cs="Arial"/>
          <w:b/>
          <w:bCs/>
          <w:color w:val="000000"/>
          <w:sz w:val="20"/>
          <w:szCs w:val="20"/>
          <w:lang w:eastAsia="zh-CN"/>
        </w:rPr>
      </w:pPr>
    </w:p>
    <w:p w14:paraId="7F0F04AC" w14:textId="77777777" w:rsidR="00117B1E" w:rsidRPr="00117B1E" w:rsidRDefault="00117B1E" w:rsidP="00117B1E">
      <w:pPr>
        <w:numPr>
          <w:ilvl w:val="0"/>
          <w:numId w:val="50"/>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 xml:space="preserve">Na območju OPPN, ob cesti Ob Dravi, po parcelah št. 1794/1, 1794/2 in 1792 (vse </w:t>
      </w:r>
      <w:proofErr w:type="spellStart"/>
      <w:r w:rsidRPr="00117B1E">
        <w:rPr>
          <w:rFonts w:ascii="Arial" w:hAnsi="Arial" w:cs="Arial"/>
          <w:color w:val="000000"/>
          <w:sz w:val="20"/>
          <w:szCs w:val="20"/>
        </w:rPr>
        <w:t>k.o</w:t>
      </w:r>
      <w:proofErr w:type="spellEnd"/>
      <w:r w:rsidRPr="00117B1E">
        <w:rPr>
          <w:rFonts w:ascii="Arial" w:hAnsi="Arial" w:cs="Arial"/>
          <w:color w:val="000000"/>
          <w:sz w:val="20"/>
          <w:szCs w:val="20"/>
        </w:rPr>
        <w:t xml:space="preserve">. Ptuj) poteka distribucijsko plinovodno omrežje odsek MB3-PE225 z delovnim tlakom 100 </w:t>
      </w:r>
      <w:proofErr w:type="spellStart"/>
      <w:r w:rsidRPr="00117B1E">
        <w:rPr>
          <w:rFonts w:ascii="Arial" w:hAnsi="Arial" w:cs="Arial"/>
          <w:color w:val="000000"/>
          <w:sz w:val="20"/>
          <w:szCs w:val="20"/>
        </w:rPr>
        <w:t>mbar</w:t>
      </w:r>
      <w:proofErr w:type="spellEnd"/>
      <w:r w:rsidRPr="00117B1E">
        <w:rPr>
          <w:rFonts w:ascii="Arial" w:hAnsi="Arial" w:cs="Arial"/>
          <w:color w:val="000000"/>
          <w:sz w:val="20"/>
          <w:szCs w:val="20"/>
        </w:rPr>
        <w:t xml:space="preserve">, dimenzije PE225, ki je priključeno na merilno regulacijsko postajo MRP Ptuj V. Od MRP Ptuj V, ki se nahaja na parceli št. 1792, poteka preko parcele št. 1973 distribucijsko plinovodno omrežje z delovnim tlakom 4 bar, odsek MB1B-DN150, ter distribucijsko omrežje z delovnim tlakom 100 </w:t>
      </w:r>
      <w:proofErr w:type="spellStart"/>
      <w:r w:rsidRPr="00117B1E">
        <w:rPr>
          <w:rFonts w:ascii="Arial" w:hAnsi="Arial" w:cs="Arial"/>
          <w:color w:val="000000"/>
          <w:sz w:val="20"/>
          <w:szCs w:val="20"/>
        </w:rPr>
        <w:t>mbar</w:t>
      </w:r>
      <w:proofErr w:type="spellEnd"/>
      <w:r w:rsidRPr="00117B1E">
        <w:rPr>
          <w:rFonts w:ascii="Arial" w:hAnsi="Arial" w:cs="Arial"/>
          <w:color w:val="000000"/>
          <w:sz w:val="20"/>
          <w:szCs w:val="20"/>
        </w:rPr>
        <w:t>, odsek MB5-DN250.</w:t>
      </w:r>
    </w:p>
    <w:p w14:paraId="7E332E78" w14:textId="77777777" w:rsidR="00117B1E" w:rsidRPr="00117B1E" w:rsidRDefault="00117B1E" w:rsidP="00117B1E">
      <w:pPr>
        <w:numPr>
          <w:ilvl w:val="0"/>
          <w:numId w:val="50"/>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Za načrtovani gostinski objekt se predvidi možnost neposredne priključitve objekta na že zgrajeno plinovodno območje, odsek MB3-P225, predvidi se možnost ogrevanja z zemeljskim plinom v kombinaciji z obnovljivimi viri energije.</w:t>
      </w:r>
    </w:p>
    <w:p w14:paraId="0C8AB8B1" w14:textId="77777777" w:rsidR="00117B1E" w:rsidRPr="00117B1E" w:rsidRDefault="00117B1E" w:rsidP="00117B1E">
      <w:pPr>
        <w:numPr>
          <w:ilvl w:val="0"/>
          <w:numId w:val="50"/>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Minimalni svetli odmik novo načrtovanega objekta od obstoječega plinovoda naj znaša 2 m.</w:t>
      </w:r>
    </w:p>
    <w:p w14:paraId="40DC24F5" w14:textId="77777777" w:rsidR="00117B1E" w:rsidRPr="00117B1E" w:rsidRDefault="00117B1E" w:rsidP="00117B1E">
      <w:pPr>
        <w:numPr>
          <w:ilvl w:val="0"/>
          <w:numId w:val="50"/>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V 2,5 m pasu na obeh straneh plinovoda ni dovoljeno sajenje dreves ali grmičevja s koreninami globlje od 0,5 m.</w:t>
      </w:r>
    </w:p>
    <w:p w14:paraId="5882AFDB" w14:textId="77777777" w:rsidR="00117B1E" w:rsidRPr="00117B1E" w:rsidRDefault="00117B1E" w:rsidP="00117B1E">
      <w:pPr>
        <w:numPr>
          <w:ilvl w:val="0"/>
          <w:numId w:val="50"/>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Pri obstoječem intervencijskem dostopu do merilno regulacijske postaje MRP Ptuj V ni dovoljeno zniževanje kote terena. Omogočen mora biti intervencijski dostop do MRP za gasilska in vzdrževalna vozila operaterja distribucijskega omrežja.</w:t>
      </w:r>
    </w:p>
    <w:p w14:paraId="28A15122" w14:textId="77777777" w:rsidR="00117B1E" w:rsidRPr="00117B1E" w:rsidRDefault="00117B1E" w:rsidP="00117B1E">
      <w:pPr>
        <w:numPr>
          <w:ilvl w:val="0"/>
          <w:numId w:val="50"/>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 xml:space="preserve">Pod mostom čez Dravo poteka 4 bar plinovod - odsek MB1BDN150 in več elektroenergetskih kablov. Oddaljenost od ceste in globina plinovoda ni bila preverjena na terenu (npr. s sondiranjem) in lahko odstopa od poteka, ki je prikazan v grafičnih podlogah. Nad plinovodom je potrebno zagotoviti najmanj 1 m </w:t>
      </w:r>
      <w:proofErr w:type="spellStart"/>
      <w:r w:rsidRPr="00117B1E">
        <w:rPr>
          <w:rFonts w:ascii="Arial" w:hAnsi="Arial" w:cs="Arial"/>
          <w:color w:val="000000"/>
          <w:sz w:val="20"/>
          <w:szCs w:val="20"/>
        </w:rPr>
        <w:t>nadkritja</w:t>
      </w:r>
      <w:proofErr w:type="spellEnd"/>
      <w:r w:rsidRPr="00117B1E">
        <w:rPr>
          <w:rFonts w:ascii="Arial" w:hAnsi="Arial" w:cs="Arial"/>
          <w:color w:val="000000"/>
          <w:sz w:val="20"/>
          <w:szCs w:val="20"/>
        </w:rPr>
        <w:t xml:space="preserve"> nad temenom plinovoda.</w:t>
      </w:r>
    </w:p>
    <w:p w14:paraId="4FB24065" w14:textId="49DC61BF" w:rsidR="00117B1E" w:rsidRPr="00117B1E" w:rsidRDefault="00117B1E" w:rsidP="00117B1E">
      <w:pPr>
        <w:numPr>
          <w:ilvl w:val="0"/>
          <w:numId w:val="50"/>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Pogoje in način priključevanja na omrežje zemeljskega plina določa Odlok o načinu izvajanja lokalne gospodarske javne službe sistemskega operaterja distribucijskega omrežja zemeljskega plina in gospodarske javne službe dobave zemeljskega plina tarifnim odjemalcem v Mestni občini Ptuj (Uradni vest</w:t>
      </w:r>
      <w:r w:rsidR="00B77293">
        <w:rPr>
          <w:rFonts w:ascii="Arial" w:hAnsi="Arial" w:cs="Arial"/>
          <w:color w:val="000000"/>
          <w:sz w:val="20"/>
          <w:szCs w:val="20"/>
        </w:rPr>
        <w:t>nik Mestne občine Ptuj, št. 6/07 in 12/</w:t>
      </w:r>
      <w:r w:rsidRPr="00117B1E">
        <w:rPr>
          <w:rFonts w:ascii="Arial" w:hAnsi="Arial" w:cs="Arial"/>
          <w:color w:val="000000"/>
          <w:sz w:val="20"/>
          <w:szCs w:val="20"/>
        </w:rPr>
        <w:t>12).</w:t>
      </w:r>
    </w:p>
    <w:p w14:paraId="045D41A1" w14:textId="77777777" w:rsidR="00117B1E" w:rsidRPr="00117B1E" w:rsidRDefault="00117B1E" w:rsidP="00117B1E">
      <w:pPr>
        <w:spacing w:line="276" w:lineRule="auto"/>
        <w:ind w:left="360"/>
        <w:contextualSpacing/>
        <w:jc w:val="both"/>
        <w:rPr>
          <w:rFonts w:ascii="Arial" w:hAnsi="Arial" w:cs="Arial"/>
          <w:color w:val="000000"/>
          <w:sz w:val="20"/>
          <w:szCs w:val="20"/>
        </w:rPr>
      </w:pPr>
    </w:p>
    <w:p w14:paraId="08AB764A"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21. člen</w:t>
      </w:r>
    </w:p>
    <w:p w14:paraId="34E59C39"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(elektronske komunikacije)</w:t>
      </w:r>
    </w:p>
    <w:p w14:paraId="67A6F80B" w14:textId="77777777" w:rsidR="00117B1E" w:rsidRPr="00117B1E" w:rsidRDefault="00117B1E" w:rsidP="00117B1E">
      <w:pPr>
        <w:spacing w:line="276" w:lineRule="auto"/>
        <w:jc w:val="both"/>
        <w:rPr>
          <w:rFonts w:ascii="Arial" w:hAnsi="Arial" w:cs="Arial"/>
          <w:b/>
          <w:bCs/>
          <w:color w:val="000000"/>
          <w:sz w:val="20"/>
          <w:szCs w:val="20"/>
        </w:rPr>
      </w:pPr>
    </w:p>
    <w:p w14:paraId="0B86A6D3" w14:textId="77777777" w:rsidR="00117B1E" w:rsidRPr="00117B1E" w:rsidRDefault="00117B1E" w:rsidP="00117B1E">
      <w:pPr>
        <w:numPr>
          <w:ilvl w:val="0"/>
          <w:numId w:val="20"/>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 xml:space="preserve">Na območju OPPN je dovoljeno graditi skladno s tehnično smernico TSG-V-006:2018 objekte lokalnega </w:t>
      </w:r>
      <w:proofErr w:type="spellStart"/>
      <w:r w:rsidRPr="00117B1E">
        <w:rPr>
          <w:rFonts w:ascii="Arial" w:hAnsi="Arial" w:cs="Arial"/>
          <w:color w:val="000000"/>
          <w:sz w:val="20"/>
          <w:szCs w:val="20"/>
        </w:rPr>
        <w:t>dostopovnega</w:t>
      </w:r>
      <w:proofErr w:type="spellEnd"/>
      <w:r w:rsidRPr="00117B1E">
        <w:rPr>
          <w:rFonts w:ascii="Arial" w:hAnsi="Arial" w:cs="Arial"/>
          <w:color w:val="000000"/>
          <w:sz w:val="20"/>
          <w:szCs w:val="20"/>
        </w:rPr>
        <w:t xml:space="preserve"> komunikacijskega omrežja. Za predvideno gradnjo se predvidi izvedba TK priključka.</w:t>
      </w:r>
    </w:p>
    <w:p w14:paraId="47BAA48C" w14:textId="77777777" w:rsidR="00117B1E" w:rsidRPr="00117B1E" w:rsidRDefault="00117B1E" w:rsidP="00117B1E">
      <w:pPr>
        <w:numPr>
          <w:ilvl w:val="0"/>
          <w:numId w:val="20"/>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 xml:space="preserve">Obstoječe TK omrežje je glede na pozidavo potrebno ustrezno zaščititi, prestaviti in razširiti na osnovi projektne rešitve. Stroške ogleda, izdelave projekta zaščite, prestavitve in izvedbe TK omrežja, </w:t>
      </w:r>
      <w:proofErr w:type="spellStart"/>
      <w:r w:rsidRPr="00117B1E">
        <w:rPr>
          <w:rFonts w:ascii="Arial" w:hAnsi="Arial" w:cs="Arial"/>
          <w:color w:val="000000"/>
          <w:sz w:val="20"/>
          <w:szCs w:val="20"/>
        </w:rPr>
        <w:t>zakoličbe</w:t>
      </w:r>
      <w:proofErr w:type="spellEnd"/>
      <w:r w:rsidRPr="00117B1E">
        <w:rPr>
          <w:rFonts w:ascii="Arial" w:hAnsi="Arial" w:cs="Arial"/>
          <w:color w:val="000000"/>
          <w:sz w:val="20"/>
          <w:szCs w:val="20"/>
        </w:rPr>
        <w:t xml:space="preserve">, zaščite in prestavitve omrežja ter nadzora, krije investitor gradnje na območju OPPN. </w:t>
      </w:r>
    </w:p>
    <w:p w14:paraId="5E477C07" w14:textId="77777777" w:rsidR="00117B1E" w:rsidRPr="00117B1E" w:rsidRDefault="00117B1E" w:rsidP="00117B1E">
      <w:pPr>
        <w:numPr>
          <w:ilvl w:val="0"/>
          <w:numId w:val="20"/>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 xml:space="preserve">Ob rekonstrukciji lokalne ceste LZ329281 in pešpoti proti glavnemu mostu se zgradi kabelska kanalizacija iz PEHD cevi 2xfi50mm za potrebe telekomunikacij in se naveže na obstoječo kabelsko kanalizacijo pri glavnem mostu. </w:t>
      </w:r>
    </w:p>
    <w:p w14:paraId="776E0B54" w14:textId="77777777" w:rsidR="00117B1E" w:rsidRDefault="00117B1E" w:rsidP="00117B1E">
      <w:pPr>
        <w:numPr>
          <w:ilvl w:val="0"/>
          <w:numId w:val="20"/>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 xml:space="preserve">Izvedba TK kabelske kanalizacije mora omogočiti TK operaterju možnost priključka vseh objektov v zazidavi. </w:t>
      </w:r>
    </w:p>
    <w:p w14:paraId="50510D46" w14:textId="77777777" w:rsidR="00453657" w:rsidRPr="00117B1E" w:rsidRDefault="00453657" w:rsidP="00453657">
      <w:pPr>
        <w:spacing w:after="200" w:line="276" w:lineRule="auto"/>
        <w:ind w:left="360"/>
        <w:contextualSpacing/>
        <w:jc w:val="both"/>
        <w:rPr>
          <w:rFonts w:ascii="Arial" w:hAnsi="Arial" w:cs="Arial"/>
          <w:color w:val="000000"/>
          <w:sz w:val="20"/>
          <w:szCs w:val="20"/>
        </w:rPr>
      </w:pPr>
    </w:p>
    <w:p w14:paraId="53B5A035"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22. člen</w:t>
      </w:r>
    </w:p>
    <w:p w14:paraId="79CFF37B" w14:textId="77777777" w:rsidR="00117B1E" w:rsidRPr="00117B1E" w:rsidRDefault="00117B1E" w:rsidP="00117B1E">
      <w:pPr>
        <w:spacing w:line="276" w:lineRule="auto"/>
        <w:jc w:val="center"/>
        <w:rPr>
          <w:rFonts w:ascii="Arial" w:hAnsi="Arial" w:cs="Arial"/>
          <w:color w:val="000000"/>
          <w:sz w:val="20"/>
          <w:szCs w:val="20"/>
        </w:rPr>
      </w:pPr>
      <w:r w:rsidRPr="00117B1E">
        <w:rPr>
          <w:rFonts w:ascii="Arial" w:hAnsi="Arial" w:cs="Arial"/>
          <w:color w:val="000000"/>
          <w:sz w:val="20"/>
          <w:szCs w:val="20"/>
        </w:rPr>
        <w:t>(ogrevanje in prezračevanje)</w:t>
      </w:r>
    </w:p>
    <w:p w14:paraId="39BCBAE8" w14:textId="77777777" w:rsidR="00117B1E" w:rsidRPr="00117B1E" w:rsidRDefault="00117B1E" w:rsidP="00117B1E">
      <w:pPr>
        <w:spacing w:line="276" w:lineRule="auto"/>
        <w:jc w:val="both"/>
        <w:rPr>
          <w:rFonts w:ascii="Arial" w:hAnsi="Arial" w:cs="Arial"/>
          <w:color w:val="000000"/>
          <w:sz w:val="20"/>
          <w:szCs w:val="20"/>
        </w:rPr>
      </w:pPr>
    </w:p>
    <w:p w14:paraId="185B2EA0"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(1) Ogrevanje bo urejeno individualno in z upoštevanjem energetsko varčne gradnje. Vrste energentov, ki so dopustne, so obnovljivi viri energije in zemeljski plin v kombinaciji z obnovljivimi viri energije. Prezračevanje bo naravno in delno lahko tudi prisilno.</w:t>
      </w:r>
    </w:p>
    <w:p w14:paraId="7D186984"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 xml:space="preserve">(2) V primeru ogrevanja objekta s toplotno črpalko sistema voda – voda, kjer je kot toplotni vir podtalna voda ali z </w:t>
      </w:r>
      <w:proofErr w:type="spellStart"/>
      <w:r w:rsidRPr="00117B1E">
        <w:rPr>
          <w:rFonts w:ascii="Arial" w:hAnsi="Arial" w:cs="Arial"/>
          <w:color w:val="000000"/>
          <w:sz w:val="20"/>
          <w:szCs w:val="20"/>
        </w:rPr>
        <w:t>geosondo</w:t>
      </w:r>
      <w:proofErr w:type="spellEnd"/>
      <w:r w:rsidRPr="00117B1E">
        <w:rPr>
          <w:rFonts w:ascii="Arial" w:hAnsi="Arial" w:cs="Arial"/>
          <w:color w:val="000000"/>
          <w:sz w:val="20"/>
          <w:szCs w:val="20"/>
        </w:rPr>
        <w:t>, kjer je toplotni vir zemlja preko vertikalne zemeljske sonde, kar je treba izvesti vrtino, si bo moral investitor pridobiti vodno dovoljenje za neposredno rabo vode za pridobivanje toplote skladno z veljavnim Zakonom o vodah ter vodno soglasje.</w:t>
      </w:r>
    </w:p>
    <w:p w14:paraId="2C94F267" w14:textId="77777777" w:rsidR="00117B1E" w:rsidRPr="00117B1E" w:rsidRDefault="00117B1E" w:rsidP="00117B1E">
      <w:pPr>
        <w:spacing w:line="276" w:lineRule="auto"/>
        <w:jc w:val="both"/>
        <w:rPr>
          <w:rFonts w:ascii="Arial" w:hAnsi="Arial" w:cs="Arial"/>
          <w:color w:val="000000"/>
          <w:sz w:val="20"/>
          <w:szCs w:val="20"/>
        </w:rPr>
      </w:pPr>
    </w:p>
    <w:p w14:paraId="69242039" w14:textId="77777777" w:rsidR="00117B1E" w:rsidRPr="00117B1E" w:rsidRDefault="00117B1E" w:rsidP="00117B1E">
      <w:pPr>
        <w:spacing w:line="276" w:lineRule="auto"/>
        <w:jc w:val="both"/>
        <w:rPr>
          <w:rFonts w:ascii="Arial" w:hAnsi="Arial" w:cs="Arial"/>
          <w:color w:val="000000"/>
          <w:sz w:val="20"/>
          <w:szCs w:val="20"/>
        </w:rPr>
      </w:pPr>
    </w:p>
    <w:p w14:paraId="29F51D80" w14:textId="77777777" w:rsidR="00117B1E" w:rsidRPr="00117B1E" w:rsidRDefault="00117B1E" w:rsidP="00117B1E">
      <w:pPr>
        <w:numPr>
          <w:ilvl w:val="0"/>
          <w:numId w:val="9"/>
        </w:numPr>
        <w:spacing w:after="200" w:line="276" w:lineRule="auto"/>
        <w:contextualSpacing/>
        <w:jc w:val="both"/>
        <w:rPr>
          <w:rFonts w:ascii="Arial" w:hAnsi="Arial" w:cs="Arial"/>
          <w:b/>
          <w:bCs/>
          <w:color w:val="000000"/>
          <w:sz w:val="20"/>
          <w:szCs w:val="20"/>
        </w:rPr>
      </w:pPr>
      <w:r w:rsidRPr="00117B1E">
        <w:rPr>
          <w:rFonts w:ascii="Arial" w:hAnsi="Arial" w:cs="Arial"/>
          <w:b/>
          <w:bCs/>
          <w:color w:val="000000"/>
          <w:sz w:val="20"/>
          <w:szCs w:val="20"/>
        </w:rPr>
        <w:t>MERILA IN POGOJI ZA POSEGE V VAROVALNE PASOVE DRŽAVNE IN DRUGE INFRASTRUKTURE</w:t>
      </w:r>
    </w:p>
    <w:p w14:paraId="3D9C3863" w14:textId="77777777" w:rsidR="00117B1E" w:rsidRPr="00117B1E" w:rsidRDefault="00117B1E" w:rsidP="00F66C29">
      <w:pPr>
        <w:spacing w:line="276" w:lineRule="auto"/>
        <w:rPr>
          <w:rFonts w:ascii="Arial" w:hAnsi="Arial" w:cs="Arial"/>
          <w:b/>
          <w:bCs/>
          <w:color w:val="000000"/>
          <w:sz w:val="20"/>
          <w:szCs w:val="20"/>
        </w:rPr>
      </w:pPr>
    </w:p>
    <w:p w14:paraId="2D2C05DB"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23. člen</w:t>
      </w:r>
    </w:p>
    <w:p w14:paraId="0CE97EE0"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(območje priobalnega pasu Ptujskega jezera)</w:t>
      </w:r>
    </w:p>
    <w:p w14:paraId="74B50275" w14:textId="77777777" w:rsidR="00117B1E" w:rsidRPr="00117B1E" w:rsidRDefault="00117B1E" w:rsidP="00117B1E">
      <w:pPr>
        <w:spacing w:line="276" w:lineRule="auto"/>
        <w:rPr>
          <w:rFonts w:ascii="Arial" w:hAnsi="Arial" w:cs="Arial"/>
          <w:bCs/>
          <w:color w:val="000000"/>
          <w:sz w:val="20"/>
          <w:szCs w:val="20"/>
        </w:rPr>
      </w:pPr>
    </w:p>
    <w:p w14:paraId="5F2C2D5A" w14:textId="77777777" w:rsidR="00117B1E" w:rsidRPr="00117B1E" w:rsidRDefault="00117B1E" w:rsidP="00117B1E">
      <w:pPr>
        <w:numPr>
          <w:ilvl w:val="0"/>
          <w:numId w:val="45"/>
        </w:numPr>
        <w:spacing w:line="276" w:lineRule="auto"/>
        <w:contextualSpacing/>
        <w:jc w:val="both"/>
        <w:rPr>
          <w:rFonts w:ascii="Arial" w:hAnsi="Arial" w:cs="Arial"/>
          <w:bCs/>
          <w:color w:val="000000"/>
          <w:sz w:val="20"/>
          <w:szCs w:val="20"/>
        </w:rPr>
      </w:pPr>
      <w:r w:rsidRPr="00117B1E">
        <w:rPr>
          <w:rFonts w:ascii="Arial" w:hAnsi="Arial" w:cs="Arial"/>
          <w:bCs/>
          <w:color w:val="000000"/>
          <w:sz w:val="20"/>
          <w:szCs w:val="20"/>
        </w:rPr>
        <w:t>Na območju krajevne ceste LZ 329281, se nahaja drenažni sistem fi 100 cm za odvod vode iz Ptujskega jezera, v katerega se ne sme posegati oz. ne sme biti prekinjen. Vsa dela je potrebno izvajati pod nadzorom Dravskih elektrarn Maribor.</w:t>
      </w:r>
    </w:p>
    <w:p w14:paraId="3CD4B06F" w14:textId="77777777" w:rsidR="00117B1E" w:rsidRPr="00117B1E" w:rsidRDefault="00117B1E" w:rsidP="00117B1E">
      <w:pPr>
        <w:numPr>
          <w:ilvl w:val="0"/>
          <w:numId w:val="45"/>
        </w:numPr>
        <w:spacing w:line="276" w:lineRule="auto"/>
        <w:contextualSpacing/>
        <w:jc w:val="both"/>
        <w:rPr>
          <w:rFonts w:ascii="Arial" w:hAnsi="Arial" w:cs="Arial"/>
          <w:bCs/>
          <w:color w:val="000000"/>
          <w:sz w:val="20"/>
          <w:szCs w:val="20"/>
        </w:rPr>
      </w:pPr>
      <w:r w:rsidRPr="00117B1E">
        <w:rPr>
          <w:rFonts w:ascii="Arial" w:hAnsi="Arial" w:cs="Arial"/>
          <w:bCs/>
          <w:color w:val="000000"/>
          <w:sz w:val="20"/>
          <w:szCs w:val="20"/>
        </w:rPr>
        <w:t>Posegi v priobalni pas Ptujskega jezera ne smejo biti v nasprotju z njegovimi koristmi, ne smejo prizadeti interesov varovanja in intervencijskih poti na njem ter ne smejo vplivati na obratovalni režim verige dravskih elektrarn. Na brežine bazena ni dovoljeni odlaganje materiala.</w:t>
      </w:r>
    </w:p>
    <w:p w14:paraId="46816AE4" w14:textId="77777777" w:rsidR="00117B1E" w:rsidRPr="00117B1E" w:rsidRDefault="00117B1E" w:rsidP="00117B1E">
      <w:pPr>
        <w:numPr>
          <w:ilvl w:val="0"/>
          <w:numId w:val="45"/>
        </w:numPr>
        <w:spacing w:line="276" w:lineRule="auto"/>
        <w:contextualSpacing/>
        <w:jc w:val="both"/>
        <w:rPr>
          <w:rFonts w:ascii="Arial" w:hAnsi="Arial" w:cs="Arial"/>
          <w:bCs/>
          <w:color w:val="000000"/>
          <w:sz w:val="20"/>
          <w:szCs w:val="20"/>
        </w:rPr>
      </w:pPr>
      <w:r w:rsidRPr="00117B1E">
        <w:rPr>
          <w:rFonts w:ascii="Arial" w:hAnsi="Arial" w:cs="Arial"/>
          <w:bCs/>
          <w:color w:val="000000"/>
          <w:sz w:val="20"/>
          <w:szCs w:val="20"/>
        </w:rPr>
        <w:t>Gradnja v priobalnem pasu je v skladu s 201. členom Zakona o vodah (Uradni list RS, št. 67/02, 2/04 – ZZdrI-A, 41/04 – ZVO-1, 57/08, 57/12, 100/13, 40/14 in 56/15) dopustna, v kolikor gre za obstoječe objekte in naprave, ki se nahajajo na vodnem in priobalnem zemljišču, če gre za rekonstrukcijo, spremembo namembnosti ali nadomestno gradnjo, če:</w:t>
      </w:r>
    </w:p>
    <w:p w14:paraId="6DEE7B20" w14:textId="77777777" w:rsidR="00117B1E" w:rsidRPr="00117B1E" w:rsidRDefault="00117B1E" w:rsidP="00117B1E">
      <w:pPr>
        <w:spacing w:line="276" w:lineRule="auto"/>
        <w:ind w:left="360"/>
        <w:contextualSpacing/>
        <w:jc w:val="both"/>
        <w:rPr>
          <w:rFonts w:ascii="Arial" w:hAnsi="Arial" w:cs="Arial"/>
          <w:bCs/>
          <w:color w:val="000000"/>
          <w:sz w:val="20"/>
          <w:szCs w:val="20"/>
        </w:rPr>
      </w:pPr>
      <w:r w:rsidRPr="00117B1E">
        <w:rPr>
          <w:rFonts w:ascii="Arial" w:hAnsi="Arial" w:cs="Arial"/>
          <w:bCs/>
          <w:color w:val="000000"/>
          <w:sz w:val="20"/>
          <w:szCs w:val="20"/>
        </w:rPr>
        <w:t>1.     se s tem ne povečuje poplavna ali erozijska nevarnost ali ogroženost,</w:t>
      </w:r>
    </w:p>
    <w:p w14:paraId="70F673B5" w14:textId="77777777" w:rsidR="00117B1E" w:rsidRPr="00117B1E" w:rsidRDefault="00117B1E" w:rsidP="00117B1E">
      <w:pPr>
        <w:spacing w:line="276" w:lineRule="auto"/>
        <w:ind w:left="360"/>
        <w:contextualSpacing/>
        <w:jc w:val="both"/>
        <w:rPr>
          <w:rFonts w:ascii="Arial" w:hAnsi="Arial" w:cs="Arial"/>
          <w:bCs/>
          <w:color w:val="000000"/>
          <w:sz w:val="20"/>
          <w:szCs w:val="20"/>
        </w:rPr>
      </w:pPr>
      <w:r w:rsidRPr="00117B1E">
        <w:rPr>
          <w:rFonts w:ascii="Arial" w:hAnsi="Arial" w:cs="Arial"/>
          <w:bCs/>
          <w:color w:val="000000"/>
          <w:sz w:val="20"/>
          <w:szCs w:val="20"/>
        </w:rPr>
        <w:t>2.     se s tem ne poslabšuje stanja voda,</w:t>
      </w:r>
    </w:p>
    <w:p w14:paraId="39C1D4F9" w14:textId="77777777" w:rsidR="00117B1E" w:rsidRPr="00117B1E" w:rsidRDefault="00117B1E" w:rsidP="00117B1E">
      <w:pPr>
        <w:spacing w:line="276" w:lineRule="auto"/>
        <w:ind w:left="360"/>
        <w:contextualSpacing/>
        <w:jc w:val="both"/>
        <w:rPr>
          <w:rFonts w:ascii="Arial" w:hAnsi="Arial" w:cs="Arial"/>
          <w:bCs/>
          <w:color w:val="000000"/>
          <w:sz w:val="20"/>
          <w:szCs w:val="20"/>
        </w:rPr>
      </w:pPr>
      <w:r w:rsidRPr="00117B1E">
        <w:rPr>
          <w:rFonts w:ascii="Arial" w:hAnsi="Arial" w:cs="Arial"/>
          <w:bCs/>
          <w:color w:val="000000"/>
          <w:sz w:val="20"/>
          <w:szCs w:val="20"/>
        </w:rPr>
        <w:t>3.     je omogočeno izvajanje javnih služb,</w:t>
      </w:r>
    </w:p>
    <w:p w14:paraId="5C1435CA" w14:textId="77777777" w:rsidR="00117B1E" w:rsidRPr="00117B1E" w:rsidRDefault="00117B1E" w:rsidP="00117B1E">
      <w:pPr>
        <w:spacing w:line="276" w:lineRule="auto"/>
        <w:ind w:left="360"/>
        <w:contextualSpacing/>
        <w:jc w:val="both"/>
        <w:rPr>
          <w:rFonts w:ascii="Arial" w:hAnsi="Arial" w:cs="Arial"/>
          <w:bCs/>
          <w:color w:val="000000"/>
          <w:sz w:val="20"/>
          <w:szCs w:val="20"/>
        </w:rPr>
      </w:pPr>
      <w:r w:rsidRPr="00117B1E">
        <w:rPr>
          <w:rFonts w:ascii="Arial" w:hAnsi="Arial" w:cs="Arial"/>
          <w:bCs/>
          <w:color w:val="000000"/>
          <w:sz w:val="20"/>
          <w:szCs w:val="20"/>
        </w:rPr>
        <w:t>4.     se s tem ne ovira obstoječe posebne rabe voda,</w:t>
      </w:r>
    </w:p>
    <w:p w14:paraId="0E605E5A" w14:textId="77777777" w:rsidR="00117B1E" w:rsidRPr="00117B1E" w:rsidRDefault="00117B1E" w:rsidP="00117B1E">
      <w:pPr>
        <w:spacing w:line="276" w:lineRule="auto"/>
        <w:ind w:left="360"/>
        <w:contextualSpacing/>
        <w:jc w:val="both"/>
        <w:rPr>
          <w:rFonts w:ascii="Arial" w:hAnsi="Arial" w:cs="Arial"/>
          <w:bCs/>
          <w:color w:val="000000"/>
          <w:sz w:val="20"/>
          <w:szCs w:val="20"/>
        </w:rPr>
      </w:pPr>
      <w:r w:rsidRPr="00117B1E">
        <w:rPr>
          <w:rFonts w:ascii="Arial" w:hAnsi="Arial" w:cs="Arial"/>
          <w:bCs/>
          <w:color w:val="000000"/>
          <w:sz w:val="20"/>
          <w:szCs w:val="20"/>
        </w:rPr>
        <w:t>5.     to ni v nasprotju s cilji upravljanja z vodami in</w:t>
      </w:r>
    </w:p>
    <w:p w14:paraId="22105F9D" w14:textId="77777777" w:rsidR="00117B1E" w:rsidRPr="00117B1E" w:rsidRDefault="00117B1E" w:rsidP="00117B1E">
      <w:pPr>
        <w:spacing w:line="276" w:lineRule="auto"/>
        <w:ind w:left="360"/>
        <w:contextualSpacing/>
        <w:jc w:val="both"/>
        <w:rPr>
          <w:rFonts w:ascii="Arial" w:hAnsi="Arial" w:cs="Arial"/>
          <w:bCs/>
          <w:color w:val="000000"/>
          <w:sz w:val="20"/>
          <w:szCs w:val="20"/>
        </w:rPr>
      </w:pPr>
      <w:r w:rsidRPr="00117B1E">
        <w:rPr>
          <w:rFonts w:ascii="Arial" w:hAnsi="Arial" w:cs="Arial"/>
          <w:bCs/>
          <w:color w:val="000000"/>
          <w:sz w:val="20"/>
          <w:szCs w:val="20"/>
        </w:rPr>
        <w:t>6.     se z rekonstrukcijo ali nadomestno gradnjo oddaljenost do meje vodnega zemljišča ne zmanjšuje.</w:t>
      </w:r>
    </w:p>
    <w:p w14:paraId="6930D75C" w14:textId="77777777" w:rsidR="00117B1E" w:rsidRPr="00117B1E" w:rsidRDefault="00117B1E" w:rsidP="00117B1E">
      <w:pPr>
        <w:spacing w:line="276" w:lineRule="auto"/>
        <w:jc w:val="both"/>
        <w:rPr>
          <w:rFonts w:ascii="Arial" w:hAnsi="Arial" w:cs="Arial"/>
          <w:color w:val="000000"/>
          <w:sz w:val="20"/>
          <w:szCs w:val="20"/>
        </w:rPr>
      </w:pPr>
    </w:p>
    <w:p w14:paraId="11C2CFA6" w14:textId="77777777" w:rsidR="00117B1E" w:rsidRPr="00117B1E" w:rsidRDefault="00117B1E" w:rsidP="00117B1E">
      <w:pPr>
        <w:spacing w:line="276" w:lineRule="auto"/>
        <w:jc w:val="both"/>
        <w:rPr>
          <w:rFonts w:ascii="Arial" w:hAnsi="Arial" w:cs="Arial"/>
          <w:color w:val="000000"/>
          <w:sz w:val="20"/>
          <w:szCs w:val="20"/>
        </w:rPr>
      </w:pPr>
    </w:p>
    <w:p w14:paraId="79A4C401" w14:textId="77777777" w:rsidR="00117B1E" w:rsidRPr="00117B1E" w:rsidRDefault="00117B1E" w:rsidP="00117B1E">
      <w:pPr>
        <w:numPr>
          <w:ilvl w:val="0"/>
          <w:numId w:val="9"/>
        </w:numPr>
        <w:spacing w:after="200" w:line="276" w:lineRule="auto"/>
        <w:contextualSpacing/>
        <w:jc w:val="both"/>
        <w:rPr>
          <w:rFonts w:ascii="Arial" w:hAnsi="Arial" w:cs="Arial"/>
          <w:b/>
          <w:bCs/>
          <w:color w:val="000000"/>
          <w:sz w:val="20"/>
          <w:szCs w:val="20"/>
        </w:rPr>
      </w:pPr>
      <w:r w:rsidRPr="00117B1E">
        <w:rPr>
          <w:rFonts w:ascii="Arial" w:hAnsi="Arial" w:cs="Arial"/>
          <w:b/>
          <w:bCs/>
          <w:color w:val="000000"/>
          <w:sz w:val="20"/>
          <w:szCs w:val="20"/>
        </w:rPr>
        <w:t>MERILA IN POGOJI ZA PARCELACIJO</w:t>
      </w:r>
    </w:p>
    <w:p w14:paraId="41005D1D" w14:textId="77777777" w:rsidR="00117B1E" w:rsidRPr="00117B1E" w:rsidRDefault="00117B1E" w:rsidP="00117B1E">
      <w:pPr>
        <w:spacing w:line="276" w:lineRule="auto"/>
        <w:jc w:val="both"/>
        <w:rPr>
          <w:rFonts w:ascii="Arial" w:hAnsi="Arial" w:cs="Arial"/>
          <w:b/>
          <w:bCs/>
          <w:color w:val="000000"/>
          <w:sz w:val="20"/>
          <w:szCs w:val="20"/>
        </w:rPr>
      </w:pPr>
    </w:p>
    <w:p w14:paraId="4600FA07"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24. člen</w:t>
      </w:r>
    </w:p>
    <w:p w14:paraId="2E84A5E0"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(parcelacija)</w:t>
      </w:r>
    </w:p>
    <w:p w14:paraId="31DC5938" w14:textId="77777777" w:rsidR="00117B1E" w:rsidRPr="00117B1E" w:rsidRDefault="00117B1E" w:rsidP="00117B1E">
      <w:pPr>
        <w:spacing w:line="276" w:lineRule="auto"/>
        <w:jc w:val="both"/>
        <w:rPr>
          <w:rFonts w:ascii="Arial" w:hAnsi="Arial" w:cs="Arial"/>
          <w:b/>
          <w:bCs/>
          <w:color w:val="000000"/>
          <w:sz w:val="20"/>
          <w:szCs w:val="20"/>
        </w:rPr>
      </w:pPr>
    </w:p>
    <w:p w14:paraId="6D5780D3" w14:textId="77777777" w:rsidR="00117B1E" w:rsidRPr="00117B1E" w:rsidRDefault="00117B1E" w:rsidP="00117B1E">
      <w:p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(1) Parcelacija se izvede skladno s prikazom območja OPPN z načrtom parcel in tehničnimi elementi za prenos mej parcel v naravo, v grafičnem delu OPPN na listu št. 9 – Načrt parcelacije. Predlagane površine parcel so evidenčne. Natančna oblika in površina novih zemljiških parcel se določi v upravnem postopku geodetske odmere.</w:t>
      </w:r>
    </w:p>
    <w:p w14:paraId="50F6036E" w14:textId="77777777" w:rsidR="00117B1E" w:rsidRPr="00117B1E" w:rsidRDefault="00117B1E" w:rsidP="00117B1E">
      <w:pPr>
        <w:spacing w:after="200" w:line="276" w:lineRule="auto"/>
        <w:jc w:val="both"/>
        <w:rPr>
          <w:rFonts w:ascii="Arial" w:hAnsi="Arial" w:cs="Arial"/>
          <w:color w:val="000000"/>
          <w:sz w:val="20"/>
          <w:szCs w:val="20"/>
        </w:rPr>
      </w:pPr>
      <w:r w:rsidRPr="00117B1E">
        <w:rPr>
          <w:rFonts w:ascii="Arial" w:hAnsi="Arial" w:cs="Arial"/>
          <w:color w:val="000000"/>
          <w:sz w:val="20"/>
          <w:szCs w:val="20"/>
        </w:rPr>
        <w:t>(2) Med izvajanjem načrtovanih ureditev se meje parcel prilagodijo obstoječim lastniških mejam in podatkom zemljiškega katastra v naravi, dejanskemu stanju katastrskih mej, če s tem bistveno ne spremenijo načrtovane ureditve. Pri prenosu parcel na teren se upošteva dejansko stanje.</w:t>
      </w:r>
    </w:p>
    <w:p w14:paraId="08EE78A4" w14:textId="77777777" w:rsidR="00117B1E" w:rsidRPr="00117B1E" w:rsidRDefault="00117B1E" w:rsidP="00117B1E">
      <w:pPr>
        <w:spacing w:line="276" w:lineRule="auto"/>
        <w:rPr>
          <w:rFonts w:ascii="Arial" w:hAnsi="Arial" w:cs="Arial"/>
          <w:b/>
          <w:bCs/>
          <w:color w:val="000000"/>
          <w:sz w:val="20"/>
          <w:szCs w:val="20"/>
        </w:rPr>
      </w:pPr>
    </w:p>
    <w:p w14:paraId="3F96F1B6" w14:textId="77777777" w:rsidR="00117B1E" w:rsidRPr="00117B1E" w:rsidRDefault="00117B1E" w:rsidP="00117B1E">
      <w:pPr>
        <w:numPr>
          <w:ilvl w:val="0"/>
          <w:numId w:val="9"/>
        </w:numPr>
        <w:spacing w:after="200" w:line="276" w:lineRule="auto"/>
        <w:contextualSpacing/>
        <w:rPr>
          <w:rFonts w:ascii="Arial" w:hAnsi="Arial" w:cs="Arial"/>
          <w:b/>
          <w:bCs/>
          <w:color w:val="000000"/>
          <w:sz w:val="20"/>
          <w:szCs w:val="20"/>
        </w:rPr>
      </w:pPr>
      <w:r w:rsidRPr="00117B1E">
        <w:rPr>
          <w:rFonts w:ascii="Arial" w:hAnsi="Arial" w:cs="Arial"/>
          <w:b/>
          <w:bCs/>
          <w:color w:val="000000"/>
          <w:sz w:val="20"/>
          <w:szCs w:val="20"/>
        </w:rPr>
        <w:t>VAROVANJE KULTURNE DEDIŠČINE IN VAROVANJE NARAVE</w:t>
      </w:r>
    </w:p>
    <w:p w14:paraId="1CC3AD8F" w14:textId="77777777" w:rsidR="00117B1E" w:rsidRPr="00117B1E" w:rsidRDefault="00117B1E" w:rsidP="00117B1E">
      <w:pPr>
        <w:spacing w:line="276" w:lineRule="auto"/>
        <w:rPr>
          <w:rFonts w:ascii="Arial" w:hAnsi="Arial" w:cs="Arial"/>
          <w:b/>
          <w:bCs/>
          <w:color w:val="000000"/>
          <w:sz w:val="20"/>
          <w:szCs w:val="20"/>
        </w:rPr>
      </w:pPr>
    </w:p>
    <w:p w14:paraId="19E603A5"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25. člen</w:t>
      </w:r>
    </w:p>
    <w:p w14:paraId="2826895D"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(ohranjanje kulturne dediščine)</w:t>
      </w:r>
    </w:p>
    <w:p w14:paraId="69708601" w14:textId="77777777" w:rsidR="00117B1E" w:rsidRPr="00117B1E" w:rsidRDefault="00117B1E" w:rsidP="00117B1E">
      <w:pPr>
        <w:spacing w:line="276" w:lineRule="auto"/>
        <w:jc w:val="center"/>
        <w:rPr>
          <w:rFonts w:ascii="Arial" w:hAnsi="Arial" w:cs="Arial"/>
          <w:bCs/>
          <w:color w:val="000000"/>
          <w:sz w:val="20"/>
          <w:szCs w:val="20"/>
        </w:rPr>
      </w:pPr>
    </w:p>
    <w:p w14:paraId="1CD1D0AC" w14:textId="77777777" w:rsidR="00117B1E" w:rsidRPr="00117B1E" w:rsidRDefault="00117B1E" w:rsidP="00117B1E">
      <w:p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(1) Na obravnavanem območju OPPN se ne nahaja nobena registrirana enota kulturne dediščine.</w:t>
      </w:r>
    </w:p>
    <w:p w14:paraId="383F1713" w14:textId="77777777" w:rsidR="00117B1E" w:rsidRPr="00117B1E" w:rsidRDefault="00117B1E" w:rsidP="00117B1E">
      <w:p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(2) Splošna določila glede varstva arheoloških ostalin:</w:t>
      </w:r>
    </w:p>
    <w:p w14:paraId="285A5FE4" w14:textId="02A90824" w:rsidR="00117B1E" w:rsidRPr="00117B1E" w:rsidRDefault="00117B1E" w:rsidP="00117B1E">
      <w:p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Potreben je strokovni nadzor nad posegi. V kolikor predhodne arheološke raziskave niso opravljene pred začetkom izvedbe zemeljskih del, je zaradi varstva arheoloških ostalin potrebno Zavodu za varstvo kulturne dediščine Slovenije skladno s predpisi s področja varstva kulturne dediščine omogočiti dostop do zemljišč, kjer se bodo izvajala zemeljska dela in opravljanje strokovnega nadzora nad posegi. Lastnik zemljišča / investitor / odgovorni vodja naj o dinamiki gradbenih del pisno obvesti ZVKDS OE Maribor vsaj 10 dni pred pričetkom del. Ob vseh posegih v zemeljske plasti velja obvezujoč splošni arheološki varstveni režim, ki najditelja / lastnika zemljišča / investitorja / odgovornega vodjo del ob odkritju zavezuje, da najdb zavaruje nepoškodovano na mestu odkritja in o najdbi takoj obvesti pristojno enoto Zavoda za varstvo kulturne dediščine Slovenije, ki situacijo dokumentira v skladu z določili arheološke stroke. V primeru odkritja arheoloških ostalin, ki jim grozi nevarnost poškodovanja ali uničenja, lahko pristojni organ to zemljišče z izdajo odločbe določi za arheološko najdišče, dokler se ne opravijo raziskave arheoloških ostalin oz. se omeji ali prepove gospodarska in druga raba zemljišča, ki ogroža obstoj arheološke ostaline.</w:t>
      </w:r>
    </w:p>
    <w:p w14:paraId="2E1D70E4"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26. člen</w:t>
      </w:r>
    </w:p>
    <w:p w14:paraId="3A80A41C"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(ohranjanje narave)</w:t>
      </w:r>
    </w:p>
    <w:p w14:paraId="7424925F" w14:textId="77777777" w:rsidR="00117B1E" w:rsidRPr="00117B1E" w:rsidRDefault="00117B1E" w:rsidP="00117B1E">
      <w:pPr>
        <w:spacing w:line="276" w:lineRule="auto"/>
        <w:jc w:val="center"/>
        <w:rPr>
          <w:rFonts w:ascii="Arial" w:hAnsi="Arial" w:cs="Arial"/>
          <w:b/>
          <w:bCs/>
          <w:color w:val="000000"/>
          <w:sz w:val="20"/>
          <w:szCs w:val="20"/>
        </w:rPr>
      </w:pPr>
    </w:p>
    <w:p w14:paraId="3A103C4D" w14:textId="77777777" w:rsidR="00117B1E" w:rsidRPr="00117B1E" w:rsidRDefault="00117B1E" w:rsidP="00117B1E">
      <w:pPr>
        <w:numPr>
          <w:ilvl w:val="0"/>
          <w:numId w:val="21"/>
        </w:numPr>
        <w:spacing w:line="276" w:lineRule="auto"/>
        <w:contextualSpacing/>
        <w:rPr>
          <w:rFonts w:ascii="Arial" w:hAnsi="Arial" w:cs="Arial"/>
          <w:color w:val="000000"/>
          <w:sz w:val="20"/>
          <w:szCs w:val="20"/>
        </w:rPr>
      </w:pPr>
      <w:r w:rsidRPr="00117B1E">
        <w:rPr>
          <w:rFonts w:ascii="Arial" w:hAnsi="Arial" w:cs="Arial"/>
          <w:color w:val="000000"/>
          <w:sz w:val="20"/>
          <w:szCs w:val="20"/>
        </w:rPr>
        <w:t xml:space="preserve">Območje se nahaja znotraj ekološko pomembnega območja (EPO) Drava – spodnja. </w:t>
      </w:r>
    </w:p>
    <w:p w14:paraId="1BE61E22" w14:textId="77777777" w:rsidR="00117B1E" w:rsidRPr="00117B1E" w:rsidRDefault="00117B1E" w:rsidP="00117B1E">
      <w:pPr>
        <w:numPr>
          <w:ilvl w:val="0"/>
          <w:numId w:val="21"/>
        </w:numPr>
        <w:spacing w:line="276" w:lineRule="auto"/>
        <w:contextualSpacing/>
        <w:jc w:val="both"/>
        <w:rPr>
          <w:rFonts w:ascii="Arial" w:hAnsi="Arial" w:cs="Arial"/>
          <w:b/>
          <w:bCs/>
          <w:color w:val="000000"/>
          <w:sz w:val="20"/>
          <w:szCs w:val="20"/>
        </w:rPr>
      </w:pPr>
      <w:r w:rsidRPr="00117B1E">
        <w:rPr>
          <w:rFonts w:ascii="Arial" w:hAnsi="Arial" w:cs="Arial"/>
          <w:color w:val="000000"/>
          <w:sz w:val="20"/>
          <w:szCs w:val="20"/>
        </w:rPr>
        <w:t xml:space="preserve">Posegi, predvideni z OPPN, se izvedejo na že pozidanem območju, ki je skladno z OPN opredeljeno kot C-območja centralnih dejavnosti. Okolico EUP BT15 opredeljujejo cestne in javne parkirne površine, stanovanjski objekti ter posamezna drevesa. Glede na navedeno na območju ni prisotnih habitatov ali struktur habitatov katere od zavarovanih vrst, zato izdelava naravovarstvenih smernic ter naravovarstvenega mnenja ni potrebna. </w:t>
      </w:r>
    </w:p>
    <w:p w14:paraId="661EAEC1" w14:textId="77777777" w:rsidR="00117B1E" w:rsidRPr="00117B1E" w:rsidRDefault="00117B1E" w:rsidP="00117B1E">
      <w:pPr>
        <w:numPr>
          <w:ilvl w:val="0"/>
          <w:numId w:val="21"/>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Negativni vpliv gradnje v priobalnem pasu na populacije rib in njihove habitate je treba v čim večji možni meri omiliti z :</w:t>
      </w:r>
    </w:p>
    <w:p w14:paraId="422308FD" w14:textId="77777777" w:rsidR="00117B1E" w:rsidRPr="00117B1E" w:rsidRDefault="00117B1E" w:rsidP="00117B1E">
      <w:pPr>
        <w:numPr>
          <w:ilvl w:val="0"/>
          <w:numId w:val="49"/>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izvedbo gradnje po principih sonaravnega urejanja voda. Dela naj bodo načrtovana in izvedena na način, da se ohranja povezanost oz. celovitost vodnega prostora;</w:t>
      </w:r>
    </w:p>
    <w:p w14:paraId="551CBACF" w14:textId="77777777" w:rsidR="00117B1E" w:rsidRPr="00117B1E" w:rsidRDefault="00117B1E" w:rsidP="00117B1E">
      <w:pPr>
        <w:numPr>
          <w:ilvl w:val="0"/>
          <w:numId w:val="49"/>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prepovedano je vznemirjati ribe na drstiščih rib med drstenjem in v varstvenih revirjih. Dela na območju vodnih in priobalnih zemljišč, ki lahko vplivajo na kakovost vode in vodni režim, se mora načrtovati in opraviti izven drstnih dob ribjih vrst, ki poseljujejo vodni prostor;</w:t>
      </w:r>
    </w:p>
    <w:p w14:paraId="4A377C6D" w14:textId="77777777" w:rsidR="00117B1E" w:rsidRPr="00117B1E" w:rsidRDefault="00117B1E" w:rsidP="00117B1E">
      <w:pPr>
        <w:numPr>
          <w:ilvl w:val="0"/>
          <w:numId w:val="49"/>
        </w:num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v času gradnje in urejanja infrastrukture je treba preprečiti padanje gradbenega materiala (okruškov in malte) in ostalih elementov v vodotok. V primeru, da gradbeni material nenačrtovano pade v strugo, se ga nemudoma odstrani.</w:t>
      </w:r>
    </w:p>
    <w:p w14:paraId="4DAD4AA6" w14:textId="77777777" w:rsidR="00117B1E" w:rsidRPr="00117B1E" w:rsidRDefault="00117B1E" w:rsidP="00117B1E">
      <w:pPr>
        <w:spacing w:line="276" w:lineRule="auto"/>
        <w:ind w:left="360"/>
        <w:contextualSpacing/>
        <w:jc w:val="both"/>
        <w:rPr>
          <w:rFonts w:ascii="Arial" w:hAnsi="Arial" w:cs="Arial"/>
          <w:b/>
          <w:bCs/>
          <w:color w:val="000000"/>
          <w:sz w:val="20"/>
          <w:szCs w:val="20"/>
        </w:rPr>
      </w:pPr>
    </w:p>
    <w:p w14:paraId="0C158F1C" w14:textId="77777777" w:rsidR="00117B1E" w:rsidRPr="00117B1E" w:rsidRDefault="00117B1E" w:rsidP="00117B1E">
      <w:pPr>
        <w:spacing w:line="276" w:lineRule="auto"/>
        <w:rPr>
          <w:rFonts w:ascii="Arial" w:hAnsi="Arial" w:cs="Arial"/>
          <w:b/>
          <w:bCs/>
          <w:color w:val="000000"/>
          <w:sz w:val="20"/>
          <w:szCs w:val="20"/>
        </w:rPr>
      </w:pPr>
    </w:p>
    <w:p w14:paraId="321FDF9E" w14:textId="77777777" w:rsidR="00117B1E" w:rsidRPr="00117B1E" w:rsidRDefault="00117B1E" w:rsidP="00117B1E">
      <w:pPr>
        <w:numPr>
          <w:ilvl w:val="0"/>
          <w:numId w:val="9"/>
        </w:numPr>
        <w:spacing w:after="200" w:line="276" w:lineRule="auto"/>
        <w:contextualSpacing/>
        <w:rPr>
          <w:rFonts w:ascii="Arial" w:hAnsi="Arial" w:cs="Arial"/>
          <w:b/>
          <w:bCs/>
          <w:color w:val="000000"/>
          <w:sz w:val="20"/>
          <w:szCs w:val="20"/>
        </w:rPr>
      </w:pPr>
      <w:r w:rsidRPr="00117B1E">
        <w:rPr>
          <w:rFonts w:ascii="Arial" w:hAnsi="Arial" w:cs="Arial"/>
          <w:b/>
          <w:bCs/>
          <w:color w:val="000000"/>
          <w:sz w:val="20"/>
          <w:szCs w:val="20"/>
        </w:rPr>
        <w:t>VARSTVO PRED NARAVNIMI IN DRUGIMI NESREČAMI</w:t>
      </w:r>
    </w:p>
    <w:p w14:paraId="0BD27DF4" w14:textId="77777777" w:rsidR="00117B1E" w:rsidRPr="00117B1E" w:rsidRDefault="00117B1E" w:rsidP="00117B1E">
      <w:pPr>
        <w:spacing w:line="276" w:lineRule="auto"/>
        <w:rPr>
          <w:rFonts w:ascii="Arial" w:hAnsi="Arial" w:cs="Arial"/>
          <w:b/>
          <w:bCs/>
          <w:color w:val="000000"/>
          <w:sz w:val="20"/>
          <w:szCs w:val="20"/>
        </w:rPr>
      </w:pPr>
    </w:p>
    <w:p w14:paraId="2536AD0B"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27. člen</w:t>
      </w:r>
    </w:p>
    <w:p w14:paraId="3D9949B3"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(splošne zahteve)</w:t>
      </w:r>
    </w:p>
    <w:p w14:paraId="3CAD358A" w14:textId="77777777" w:rsidR="00117B1E" w:rsidRPr="00117B1E" w:rsidRDefault="00117B1E" w:rsidP="00117B1E">
      <w:pPr>
        <w:spacing w:line="276" w:lineRule="auto"/>
        <w:jc w:val="both"/>
        <w:rPr>
          <w:rFonts w:ascii="Arial" w:hAnsi="Arial" w:cs="Arial"/>
          <w:b/>
          <w:bCs/>
          <w:color w:val="000000"/>
          <w:sz w:val="20"/>
          <w:szCs w:val="20"/>
        </w:rPr>
      </w:pPr>
    </w:p>
    <w:p w14:paraId="5BEBBCFB" w14:textId="77777777" w:rsidR="00117B1E" w:rsidRPr="00117B1E" w:rsidRDefault="00117B1E" w:rsidP="00117B1E">
      <w:pPr>
        <w:numPr>
          <w:ilvl w:val="0"/>
          <w:numId w:val="22"/>
        </w:numPr>
        <w:spacing w:after="200" w:line="276" w:lineRule="auto"/>
        <w:ind w:left="360"/>
        <w:contextualSpacing/>
        <w:jc w:val="both"/>
        <w:rPr>
          <w:rFonts w:ascii="Arial" w:hAnsi="Arial" w:cs="Arial"/>
          <w:color w:val="000000"/>
          <w:sz w:val="20"/>
          <w:szCs w:val="20"/>
        </w:rPr>
      </w:pPr>
      <w:r w:rsidRPr="00117B1E">
        <w:rPr>
          <w:rFonts w:ascii="Arial" w:hAnsi="Arial" w:cs="Arial"/>
          <w:color w:val="000000"/>
          <w:sz w:val="20"/>
          <w:szCs w:val="20"/>
        </w:rPr>
        <w:t xml:space="preserve">Območje OPPN se nahaja izven naravnih omejitev </w:t>
      </w:r>
      <w:proofErr w:type="spellStart"/>
      <w:r w:rsidRPr="00117B1E">
        <w:rPr>
          <w:rFonts w:ascii="Arial" w:hAnsi="Arial" w:cs="Arial"/>
          <w:color w:val="000000"/>
          <w:sz w:val="20"/>
          <w:szCs w:val="20"/>
        </w:rPr>
        <w:t>poplavnost</w:t>
      </w:r>
      <w:proofErr w:type="spellEnd"/>
      <w:r w:rsidRPr="00117B1E">
        <w:rPr>
          <w:rFonts w:ascii="Arial" w:hAnsi="Arial" w:cs="Arial"/>
          <w:color w:val="000000"/>
          <w:sz w:val="20"/>
          <w:szCs w:val="20"/>
        </w:rPr>
        <w:t xml:space="preserve">, </w:t>
      </w:r>
      <w:proofErr w:type="spellStart"/>
      <w:r w:rsidRPr="00117B1E">
        <w:rPr>
          <w:rFonts w:ascii="Arial" w:hAnsi="Arial" w:cs="Arial"/>
          <w:color w:val="000000"/>
          <w:sz w:val="20"/>
          <w:szCs w:val="20"/>
        </w:rPr>
        <w:t>erozivnost</w:t>
      </w:r>
      <w:proofErr w:type="spellEnd"/>
      <w:r w:rsidRPr="00117B1E">
        <w:rPr>
          <w:rFonts w:ascii="Arial" w:hAnsi="Arial" w:cs="Arial"/>
          <w:color w:val="000000"/>
          <w:sz w:val="20"/>
          <w:szCs w:val="20"/>
        </w:rPr>
        <w:t xml:space="preserve"> ter </w:t>
      </w:r>
      <w:proofErr w:type="spellStart"/>
      <w:r w:rsidRPr="00117B1E">
        <w:rPr>
          <w:rFonts w:ascii="Arial" w:hAnsi="Arial" w:cs="Arial"/>
          <w:color w:val="000000"/>
          <w:sz w:val="20"/>
          <w:szCs w:val="20"/>
        </w:rPr>
        <w:t>plazovitost</w:t>
      </w:r>
      <w:proofErr w:type="spellEnd"/>
      <w:r w:rsidRPr="00117B1E">
        <w:rPr>
          <w:rFonts w:ascii="Arial" w:hAnsi="Arial" w:cs="Arial"/>
          <w:color w:val="000000"/>
          <w:sz w:val="20"/>
          <w:szCs w:val="20"/>
        </w:rPr>
        <w:t xml:space="preserve"> terena. Na območju je relativno visoka podtalnica, ki se nahaja cca 2.6 m pod obstoječim površjem, zato gradnja kleti ni dovoljena.</w:t>
      </w:r>
    </w:p>
    <w:p w14:paraId="7DBDDED1" w14:textId="77777777" w:rsidR="00117B1E" w:rsidRPr="00117B1E" w:rsidRDefault="00117B1E" w:rsidP="00117B1E">
      <w:pPr>
        <w:numPr>
          <w:ilvl w:val="0"/>
          <w:numId w:val="22"/>
        </w:numPr>
        <w:spacing w:after="200" w:line="276" w:lineRule="auto"/>
        <w:ind w:left="360"/>
        <w:contextualSpacing/>
        <w:jc w:val="both"/>
        <w:rPr>
          <w:rFonts w:ascii="Arial" w:hAnsi="Arial" w:cs="Arial"/>
          <w:color w:val="000000"/>
          <w:sz w:val="20"/>
          <w:szCs w:val="20"/>
        </w:rPr>
      </w:pPr>
      <w:r w:rsidRPr="00117B1E">
        <w:rPr>
          <w:rFonts w:ascii="Arial" w:hAnsi="Arial" w:cs="Arial"/>
          <w:color w:val="000000"/>
          <w:sz w:val="20"/>
          <w:szCs w:val="20"/>
        </w:rPr>
        <w:t xml:space="preserve">Obravnavano območje spada v VII. stopnjo potresne nevarnosti. Projektni pospešek tal znaša 0,125 g, ki ga je potrebno upoštevati pri projektiranju. </w:t>
      </w:r>
    </w:p>
    <w:p w14:paraId="7819FEDE" w14:textId="77777777" w:rsidR="00117B1E" w:rsidRPr="00117B1E" w:rsidRDefault="00117B1E" w:rsidP="00117B1E">
      <w:pPr>
        <w:numPr>
          <w:ilvl w:val="0"/>
          <w:numId w:val="22"/>
        </w:numPr>
        <w:spacing w:after="200" w:line="276" w:lineRule="auto"/>
        <w:ind w:left="360"/>
        <w:contextualSpacing/>
        <w:jc w:val="both"/>
        <w:rPr>
          <w:rFonts w:ascii="Arial" w:hAnsi="Arial" w:cs="Arial"/>
          <w:color w:val="000000"/>
          <w:sz w:val="20"/>
          <w:szCs w:val="20"/>
        </w:rPr>
      </w:pPr>
      <w:r w:rsidRPr="00117B1E">
        <w:rPr>
          <w:rFonts w:ascii="Arial" w:hAnsi="Arial" w:cs="Arial"/>
          <w:color w:val="000000"/>
          <w:sz w:val="20"/>
          <w:szCs w:val="20"/>
        </w:rPr>
        <w:t>Za zaščito prebivalcev pred vojnimi in drugimi nevarnostmi je v mestih obvezna ojačitev prve plošče v objektih, tako, da le-ta zdrži rušenje nanjo.</w:t>
      </w:r>
    </w:p>
    <w:p w14:paraId="18539019" w14:textId="77777777" w:rsidR="00117B1E" w:rsidRPr="00117B1E" w:rsidRDefault="00117B1E" w:rsidP="00117B1E">
      <w:pPr>
        <w:numPr>
          <w:ilvl w:val="0"/>
          <w:numId w:val="22"/>
        </w:numPr>
        <w:spacing w:after="200" w:line="276" w:lineRule="auto"/>
        <w:ind w:left="360"/>
        <w:contextualSpacing/>
        <w:jc w:val="both"/>
        <w:rPr>
          <w:rFonts w:ascii="Arial" w:hAnsi="Arial" w:cs="Arial"/>
          <w:color w:val="000000"/>
          <w:sz w:val="20"/>
          <w:szCs w:val="20"/>
        </w:rPr>
      </w:pPr>
      <w:r w:rsidRPr="00117B1E">
        <w:rPr>
          <w:rFonts w:ascii="Arial" w:hAnsi="Arial" w:cs="Arial"/>
          <w:color w:val="000000"/>
          <w:sz w:val="20"/>
          <w:szCs w:val="20"/>
        </w:rPr>
        <w:t>Možnost razlitja nevarnih snovi v času gradnje objekta se zmanjša na minimalno vrednost ob upoštevanju nadzora nad:</w:t>
      </w:r>
    </w:p>
    <w:p w14:paraId="58CBD5E3" w14:textId="77777777" w:rsidR="00117B1E" w:rsidRPr="00117B1E" w:rsidRDefault="00117B1E" w:rsidP="00117B1E">
      <w:pPr>
        <w:numPr>
          <w:ilvl w:val="0"/>
          <w:numId w:val="23"/>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tehnično usposobljenostjo vozil in gradbene mehanizacije,</w:t>
      </w:r>
    </w:p>
    <w:p w14:paraId="1ED95842" w14:textId="77777777" w:rsidR="00117B1E" w:rsidRPr="00117B1E" w:rsidRDefault="00117B1E" w:rsidP="00117B1E">
      <w:pPr>
        <w:numPr>
          <w:ilvl w:val="0"/>
          <w:numId w:val="23"/>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uporabo in skladiščenjem goriv ter motornih in strojnih olj,</w:t>
      </w:r>
    </w:p>
    <w:p w14:paraId="131B99F2" w14:textId="0D3EB235" w:rsidR="00117B1E" w:rsidRPr="00117B1E" w:rsidRDefault="00117B1E" w:rsidP="00117B1E">
      <w:pPr>
        <w:numPr>
          <w:ilvl w:val="0"/>
          <w:numId w:val="23"/>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ravnanjem z odstranjenimi gradbenimi elementi z obstoječih utrjenih površin in objektov</w:t>
      </w:r>
      <w:r w:rsidR="00B77293">
        <w:rPr>
          <w:rFonts w:ascii="Arial" w:hAnsi="Arial" w:cs="Arial"/>
          <w:color w:val="000000"/>
          <w:sz w:val="20"/>
          <w:szCs w:val="20"/>
        </w:rPr>
        <w:t>,</w:t>
      </w:r>
      <w:r w:rsidRPr="00117B1E">
        <w:rPr>
          <w:rFonts w:ascii="Arial" w:hAnsi="Arial" w:cs="Arial"/>
          <w:color w:val="000000"/>
          <w:sz w:val="20"/>
          <w:szCs w:val="20"/>
        </w:rPr>
        <w:t xml:space="preserve"> </w:t>
      </w:r>
    </w:p>
    <w:p w14:paraId="24ED94B5" w14:textId="77777777" w:rsidR="00117B1E" w:rsidRPr="00117B1E" w:rsidRDefault="00117B1E" w:rsidP="00117B1E">
      <w:pPr>
        <w:numPr>
          <w:ilvl w:val="0"/>
          <w:numId w:val="23"/>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ravnanjem z odpadno embalažo in ostanki gradbenih in drugih materialov.</w:t>
      </w:r>
    </w:p>
    <w:p w14:paraId="34AF6059" w14:textId="77777777" w:rsidR="00117B1E" w:rsidRPr="00117B1E" w:rsidRDefault="00117B1E" w:rsidP="00F66C29">
      <w:pPr>
        <w:spacing w:after="200" w:line="276" w:lineRule="auto"/>
        <w:contextualSpacing/>
        <w:jc w:val="both"/>
        <w:rPr>
          <w:rFonts w:ascii="Arial" w:hAnsi="Arial" w:cs="Arial"/>
          <w:color w:val="000000"/>
          <w:sz w:val="20"/>
          <w:szCs w:val="20"/>
        </w:rPr>
      </w:pPr>
    </w:p>
    <w:p w14:paraId="47100EE6"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28. člen</w:t>
      </w:r>
    </w:p>
    <w:p w14:paraId="4E185BDB"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(požarno varstvo)</w:t>
      </w:r>
    </w:p>
    <w:p w14:paraId="1788B348" w14:textId="77777777" w:rsidR="00117B1E" w:rsidRPr="00117B1E" w:rsidRDefault="00117B1E" w:rsidP="00117B1E">
      <w:pPr>
        <w:spacing w:line="276" w:lineRule="auto"/>
        <w:jc w:val="both"/>
        <w:rPr>
          <w:rFonts w:ascii="Arial" w:hAnsi="Arial" w:cs="Arial"/>
          <w:b/>
          <w:bCs/>
          <w:color w:val="000000"/>
          <w:sz w:val="20"/>
          <w:szCs w:val="20"/>
        </w:rPr>
      </w:pPr>
    </w:p>
    <w:p w14:paraId="72529902" w14:textId="77777777" w:rsidR="00117B1E" w:rsidRPr="00117B1E" w:rsidRDefault="00117B1E" w:rsidP="00117B1E">
      <w:pPr>
        <w:numPr>
          <w:ilvl w:val="0"/>
          <w:numId w:val="24"/>
        </w:numPr>
        <w:spacing w:after="200" w:line="276" w:lineRule="auto"/>
        <w:ind w:left="360"/>
        <w:contextualSpacing/>
        <w:jc w:val="both"/>
        <w:rPr>
          <w:rFonts w:ascii="Arial" w:hAnsi="Arial" w:cs="Arial"/>
          <w:color w:val="000000"/>
          <w:sz w:val="20"/>
          <w:szCs w:val="20"/>
        </w:rPr>
      </w:pPr>
      <w:r w:rsidRPr="00117B1E">
        <w:rPr>
          <w:rFonts w:ascii="Arial" w:hAnsi="Arial" w:cs="Arial"/>
          <w:color w:val="000000"/>
          <w:sz w:val="20"/>
          <w:szCs w:val="20"/>
        </w:rPr>
        <w:t xml:space="preserve">Območje OPPN se nahaja na področju, kjer je požarna ogroženost naravnega okolja zelo majhna. Pri načrtovanju in izvajanju opravil v naravnem okolju se morajo upoštevati ukrepi varstva pred požarom, s katerimi se zmanjšuje možnost za nastanek požara, zlasti pri uporabi odprtega ognja in drugih požarno nevarnih opravilih v naravnem okolju. </w:t>
      </w:r>
    </w:p>
    <w:p w14:paraId="65C4E958" w14:textId="77777777" w:rsidR="00117B1E" w:rsidRPr="00117B1E" w:rsidRDefault="00117B1E" w:rsidP="00117B1E">
      <w:pPr>
        <w:numPr>
          <w:ilvl w:val="0"/>
          <w:numId w:val="24"/>
        </w:numPr>
        <w:spacing w:after="200" w:line="276" w:lineRule="auto"/>
        <w:ind w:left="360"/>
        <w:contextualSpacing/>
        <w:jc w:val="both"/>
        <w:rPr>
          <w:rFonts w:ascii="Arial" w:hAnsi="Arial" w:cs="Arial"/>
          <w:color w:val="000000"/>
          <w:sz w:val="20"/>
          <w:szCs w:val="20"/>
        </w:rPr>
      </w:pPr>
      <w:r w:rsidRPr="00117B1E">
        <w:rPr>
          <w:rFonts w:ascii="Arial" w:hAnsi="Arial" w:cs="Arial"/>
          <w:color w:val="000000"/>
          <w:sz w:val="20"/>
          <w:szCs w:val="20"/>
        </w:rPr>
        <w:t>Pri ravnanju s požarno nevarnimi snovmi, pri požarno nevarnih delih in opravilih ter pri požarno nevarnih napravah, se morajo upoštevati ukrepi varstva pred požarom za:</w:t>
      </w:r>
    </w:p>
    <w:p w14:paraId="4E38CC7B" w14:textId="77777777" w:rsidR="00117B1E" w:rsidRPr="00117B1E" w:rsidRDefault="00117B1E" w:rsidP="00117B1E">
      <w:pPr>
        <w:numPr>
          <w:ilvl w:val="0"/>
          <w:numId w:val="25"/>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zmanjšanje možnosti nastanka požara,</w:t>
      </w:r>
    </w:p>
    <w:p w14:paraId="740959A8" w14:textId="77777777" w:rsidR="00117B1E" w:rsidRPr="00117B1E" w:rsidRDefault="00117B1E" w:rsidP="00117B1E">
      <w:pPr>
        <w:numPr>
          <w:ilvl w:val="0"/>
          <w:numId w:val="25"/>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zagotovitev učinkovitega in varnega reševanje ljudi, živali in premoženja ob požaru,</w:t>
      </w:r>
    </w:p>
    <w:p w14:paraId="25C16D1B" w14:textId="77777777" w:rsidR="00117B1E" w:rsidRPr="00117B1E" w:rsidRDefault="00117B1E" w:rsidP="00117B1E">
      <w:pPr>
        <w:numPr>
          <w:ilvl w:val="0"/>
          <w:numId w:val="25"/>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zmanjšanje škode ob požaru.</w:t>
      </w:r>
    </w:p>
    <w:p w14:paraId="08836E04" w14:textId="77777777" w:rsidR="00117B1E" w:rsidRPr="00117B1E" w:rsidRDefault="00117B1E" w:rsidP="00117B1E">
      <w:pPr>
        <w:numPr>
          <w:ilvl w:val="0"/>
          <w:numId w:val="24"/>
        </w:numPr>
        <w:spacing w:after="200" w:line="276" w:lineRule="auto"/>
        <w:ind w:left="360"/>
        <w:contextualSpacing/>
        <w:jc w:val="both"/>
        <w:rPr>
          <w:rFonts w:ascii="Arial" w:hAnsi="Arial" w:cs="Arial"/>
          <w:color w:val="000000"/>
          <w:sz w:val="20"/>
          <w:szCs w:val="20"/>
        </w:rPr>
      </w:pPr>
      <w:r w:rsidRPr="00117B1E">
        <w:rPr>
          <w:rFonts w:ascii="Arial" w:hAnsi="Arial" w:cs="Arial"/>
          <w:color w:val="000000"/>
          <w:sz w:val="20"/>
          <w:szCs w:val="20"/>
        </w:rPr>
        <w:t xml:space="preserve">Voda potrebna za gašenje požara v stavbah bo zagotovljena z javnim hidrantnim omrežjem. </w:t>
      </w:r>
    </w:p>
    <w:p w14:paraId="352054B0" w14:textId="77777777" w:rsidR="00117B1E" w:rsidRPr="00117B1E" w:rsidRDefault="00117B1E" w:rsidP="00117B1E">
      <w:pPr>
        <w:numPr>
          <w:ilvl w:val="0"/>
          <w:numId w:val="24"/>
        </w:numPr>
        <w:spacing w:after="200" w:line="276" w:lineRule="auto"/>
        <w:ind w:left="360"/>
        <w:contextualSpacing/>
        <w:jc w:val="both"/>
        <w:rPr>
          <w:rFonts w:ascii="Arial" w:hAnsi="Arial" w:cs="Arial"/>
          <w:color w:val="000000"/>
          <w:sz w:val="20"/>
          <w:szCs w:val="20"/>
        </w:rPr>
      </w:pPr>
      <w:r w:rsidRPr="00117B1E">
        <w:rPr>
          <w:rFonts w:ascii="Arial" w:hAnsi="Arial" w:cs="Arial"/>
          <w:color w:val="000000"/>
          <w:sz w:val="20"/>
          <w:szCs w:val="20"/>
        </w:rPr>
        <w:t>Za omejitev širjenja požara so zagotovljeni minimalni odmiki 3,8 m med stavbami. Eventualni dodatni ukrepi (protipožarne ločitve) bodo opredeljeni v drugih načrtih, ki izkazujejo zanesljivost posameznega objekta. Stavbe morajo biti projektirane in grajene tako, da je ob požaru na voljo zadostno število ustrezno izvedenih evakuacijskih poti in izhodov na ustreznih lokacijah, ki omogočajo hiter in varen umik.</w:t>
      </w:r>
    </w:p>
    <w:p w14:paraId="345DB77C" w14:textId="77777777" w:rsidR="00117B1E" w:rsidRPr="00117B1E" w:rsidRDefault="00117B1E" w:rsidP="00117B1E">
      <w:pPr>
        <w:numPr>
          <w:ilvl w:val="0"/>
          <w:numId w:val="24"/>
        </w:numPr>
        <w:spacing w:after="200" w:line="276" w:lineRule="auto"/>
        <w:ind w:left="360"/>
        <w:contextualSpacing/>
        <w:jc w:val="both"/>
        <w:rPr>
          <w:rFonts w:ascii="Arial" w:hAnsi="Arial" w:cs="Arial"/>
          <w:color w:val="000000"/>
          <w:sz w:val="20"/>
          <w:szCs w:val="20"/>
        </w:rPr>
      </w:pPr>
      <w:r w:rsidRPr="00117B1E">
        <w:rPr>
          <w:rFonts w:ascii="Arial" w:hAnsi="Arial" w:cs="Arial"/>
          <w:color w:val="000000"/>
          <w:sz w:val="20"/>
          <w:szCs w:val="20"/>
        </w:rPr>
        <w:t>Z namenom preprečitve širjenja požara na sosednje objekte morajo biti zagotovljeni potrebni odmiki od meje parcel in med objekti ali potrebne protipožarne ločitve.</w:t>
      </w:r>
    </w:p>
    <w:p w14:paraId="0A54D7D5" w14:textId="77777777" w:rsidR="00117B1E" w:rsidRPr="00117B1E" w:rsidRDefault="00117B1E" w:rsidP="00117B1E">
      <w:pPr>
        <w:numPr>
          <w:ilvl w:val="0"/>
          <w:numId w:val="24"/>
        </w:numPr>
        <w:spacing w:after="200" w:line="276" w:lineRule="auto"/>
        <w:ind w:left="360"/>
        <w:contextualSpacing/>
        <w:jc w:val="both"/>
        <w:rPr>
          <w:rFonts w:ascii="Arial" w:hAnsi="Arial" w:cs="Arial"/>
          <w:color w:val="000000"/>
          <w:sz w:val="20"/>
          <w:szCs w:val="20"/>
        </w:rPr>
      </w:pPr>
      <w:r w:rsidRPr="00117B1E">
        <w:rPr>
          <w:rFonts w:ascii="Arial" w:hAnsi="Arial" w:cs="Arial"/>
          <w:color w:val="000000"/>
          <w:sz w:val="20"/>
          <w:szCs w:val="20"/>
        </w:rPr>
        <w:t xml:space="preserve">Intervencija in dostava bosta zagotovljeni preko javnega cestnega omrežja in površin za </w:t>
      </w:r>
      <w:proofErr w:type="spellStart"/>
      <w:r w:rsidRPr="00117B1E">
        <w:rPr>
          <w:rFonts w:ascii="Arial" w:hAnsi="Arial" w:cs="Arial"/>
          <w:color w:val="000000"/>
          <w:sz w:val="20"/>
          <w:szCs w:val="20"/>
        </w:rPr>
        <w:t>odstavo</w:t>
      </w:r>
      <w:proofErr w:type="spellEnd"/>
      <w:r w:rsidRPr="00117B1E">
        <w:rPr>
          <w:rFonts w:ascii="Arial" w:hAnsi="Arial" w:cs="Arial"/>
          <w:color w:val="000000"/>
          <w:sz w:val="20"/>
          <w:szCs w:val="20"/>
        </w:rPr>
        <w:t xml:space="preserve"> vozil. Elementi cestnega priključka in dimenzioniranje nosilne konstrukcije ceste morajo zagotavljati prevoznost intervencijskim vozilom, komunalnemu 3 osnemu vozilu, gasilskemu vozilu ipd. </w:t>
      </w:r>
    </w:p>
    <w:p w14:paraId="73E8BA4D" w14:textId="77777777" w:rsidR="00117B1E" w:rsidRPr="00117B1E" w:rsidRDefault="00117B1E" w:rsidP="00117B1E">
      <w:pPr>
        <w:spacing w:line="276" w:lineRule="auto"/>
        <w:rPr>
          <w:rFonts w:ascii="Arial" w:hAnsi="Arial" w:cs="Arial"/>
          <w:b/>
          <w:bCs/>
          <w:color w:val="000000"/>
          <w:sz w:val="20"/>
          <w:szCs w:val="20"/>
        </w:rPr>
      </w:pPr>
    </w:p>
    <w:p w14:paraId="42401774" w14:textId="77777777" w:rsidR="00117B1E" w:rsidRPr="00117B1E" w:rsidRDefault="00117B1E" w:rsidP="00117B1E">
      <w:pPr>
        <w:spacing w:line="276" w:lineRule="auto"/>
        <w:rPr>
          <w:rFonts w:ascii="Arial" w:hAnsi="Arial" w:cs="Arial"/>
          <w:b/>
          <w:bCs/>
          <w:color w:val="000000"/>
          <w:sz w:val="20"/>
          <w:szCs w:val="20"/>
        </w:rPr>
      </w:pPr>
    </w:p>
    <w:p w14:paraId="2FD0A42B" w14:textId="77777777" w:rsidR="00117B1E" w:rsidRPr="00117B1E" w:rsidRDefault="00117B1E" w:rsidP="00117B1E">
      <w:pPr>
        <w:numPr>
          <w:ilvl w:val="0"/>
          <w:numId w:val="9"/>
        </w:numPr>
        <w:spacing w:after="200" w:line="276" w:lineRule="auto"/>
        <w:contextualSpacing/>
        <w:rPr>
          <w:rFonts w:ascii="Arial" w:hAnsi="Arial" w:cs="Arial"/>
          <w:b/>
          <w:bCs/>
          <w:color w:val="000000"/>
          <w:sz w:val="20"/>
          <w:szCs w:val="20"/>
        </w:rPr>
      </w:pPr>
      <w:r w:rsidRPr="00117B1E">
        <w:rPr>
          <w:rFonts w:ascii="Arial" w:hAnsi="Arial" w:cs="Arial"/>
          <w:b/>
          <w:bCs/>
          <w:color w:val="000000"/>
          <w:sz w:val="20"/>
          <w:szCs w:val="20"/>
        </w:rPr>
        <w:t>VAROVANJE OKOLJA</w:t>
      </w:r>
    </w:p>
    <w:p w14:paraId="7236D617" w14:textId="77777777" w:rsidR="00117B1E" w:rsidRPr="00117B1E" w:rsidRDefault="00117B1E" w:rsidP="00117B1E">
      <w:pPr>
        <w:spacing w:line="276" w:lineRule="auto"/>
        <w:jc w:val="center"/>
        <w:rPr>
          <w:rFonts w:ascii="Arial" w:hAnsi="Arial" w:cs="Arial"/>
          <w:b/>
          <w:bCs/>
          <w:color w:val="000000"/>
          <w:sz w:val="20"/>
          <w:szCs w:val="20"/>
        </w:rPr>
      </w:pPr>
    </w:p>
    <w:p w14:paraId="3CC033B5"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29. člen</w:t>
      </w:r>
    </w:p>
    <w:p w14:paraId="348C6A44"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(varstvo tal)</w:t>
      </w:r>
    </w:p>
    <w:p w14:paraId="09D57F6F" w14:textId="77777777" w:rsidR="00117B1E" w:rsidRPr="00117B1E" w:rsidRDefault="00117B1E" w:rsidP="00117B1E">
      <w:pPr>
        <w:spacing w:line="276" w:lineRule="auto"/>
        <w:jc w:val="center"/>
        <w:rPr>
          <w:rFonts w:ascii="Arial" w:hAnsi="Arial" w:cs="Arial"/>
          <w:bCs/>
          <w:color w:val="000000"/>
          <w:sz w:val="20"/>
          <w:szCs w:val="20"/>
        </w:rPr>
      </w:pPr>
    </w:p>
    <w:p w14:paraId="5E8678CC" w14:textId="77777777" w:rsidR="00117B1E" w:rsidRPr="00117B1E" w:rsidRDefault="00117B1E" w:rsidP="00117B1E">
      <w:pPr>
        <w:numPr>
          <w:ilvl w:val="0"/>
          <w:numId w:val="26"/>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Posegi v tla se načrtujejo in izvajajo tako, da je prizadeta čim manjša površina tal. Pri gradnji se zagotovi gospodarno ravnanje s tlemi. Površine, ki so bile v času gradnje razgaljene, se ponovno zatravijo oziroma zasadijo.</w:t>
      </w:r>
    </w:p>
    <w:p w14:paraId="67D52224" w14:textId="77777777" w:rsidR="00117B1E" w:rsidRPr="00117B1E" w:rsidRDefault="00117B1E" w:rsidP="00117B1E">
      <w:pPr>
        <w:numPr>
          <w:ilvl w:val="0"/>
          <w:numId w:val="26"/>
        </w:numPr>
        <w:spacing w:after="200" w:line="276" w:lineRule="auto"/>
        <w:contextualSpacing/>
        <w:rPr>
          <w:rFonts w:ascii="Arial" w:hAnsi="Arial" w:cs="Arial"/>
          <w:color w:val="000000"/>
          <w:sz w:val="20"/>
          <w:szCs w:val="20"/>
        </w:rPr>
      </w:pPr>
      <w:r w:rsidRPr="00117B1E">
        <w:rPr>
          <w:rFonts w:ascii="Arial" w:hAnsi="Arial" w:cs="Arial"/>
          <w:color w:val="000000"/>
          <w:sz w:val="20"/>
          <w:szCs w:val="20"/>
        </w:rPr>
        <w:t>V projektni dokumentaciji se določi način uporabe rodovitnega dela prsti. Prst se odstrani in odloži tako, da se ohranita njena rodovitnost in količina.</w:t>
      </w:r>
    </w:p>
    <w:p w14:paraId="768BBED4" w14:textId="77777777" w:rsidR="00117B1E" w:rsidRPr="00117B1E" w:rsidRDefault="00117B1E" w:rsidP="00117B1E">
      <w:pPr>
        <w:numPr>
          <w:ilvl w:val="0"/>
          <w:numId w:val="26"/>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Pri gradnji se uporabljajo prevozna sredstva in gradbeni stroji, ki so tehnično brezhibni, in takšne vrste materialov, za katere obstajajo dokazila o neškodljivosti za okolje. Na prometnih in gradbenih površinah ter odlagališčih gradbenega materiala se omejijo in preprečijo emisije prahu. S teh površin se prepreči odtekanje vode v vodne površine in na kmetijske obdelovalne površine.</w:t>
      </w:r>
    </w:p>
    <w:p w14:paraId="6A24BF9A" w14:textId="77777777" w:rsidR="00117B1E" w:rsidRPr="00117B1E" w:rsidRDefault="00117B1E" w:rsidP="00117B1E">
      <w:pPr>
        <w:spacing w:line="276" w:lineRule="auto"/>
        <w:jc w:val="center"/>
        <w:rPr>
          <w:rFonts w:ascii="Arial" w:hAnsi="Arial" w:cs="Arial"/>
          <w:b/>
          <w:bCs/>
          <w:color w:val="000000"/>
          <w:sz w:val="20"/>
          <w:szCs w:val="20"/>
        </w:rPr>
      </w:pPr>
    </w:p>
    <w:p w14:paraId="1ED76910"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30. člen</w:t>
      </w:r>
    </w:p>
    <w:p w14:paraId="48E656CA"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(varstvo pred hrupom)</w:t>
      </w:r>
    </w:p>
    <w:p w14:paraId="479C6444" w14:textId="77777777" w:rsidR="00117B1E" w:rsidRPr="00117B1E" w:rsidRDefault="00117B1E" w:rsidP="00117B1E">
      <w:pPr>
        <w:spacing w:line="276" w:lineRule="auto"/>
        <w:jc w:val="center"/>
        <w:rPr>
          <w:rFonts w:ascii="Arial" w:hAnsi="Arial" w:cs="Arial"/>
          <w:bCs/>
          <w:color w:val="000000"/>
          <w:sz w:val="20"/>
          <w:szCs w:val="20"/>
        </w:rPr>
      </w:pPr>
    </w:p>
    <w:p w14:paraId="55BF5939" w14:textId="77777777" w:rsidR="00117B1E" w:rsidRPr="00117B1E" w:rsidRDefault="00117B1E" w:rsidP="00117B1E">
      <w:p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 xml:space="preserve">Območje OPPN se nahaja v območju III. stopnje varstva pred hrupom. Vse dejavnosti na območju, vključno z gostinskimi dejavnostmi, se bodo načrtovale v skladu z mejnimi vrednostmi hrupa glede na stopnji varstva pred hrupom. Zagotovi se vse ukrepe, da zakonsko opredeljene vrednosti ne bodo presežene. Pri posameznih virih prekomernega hrupa se nivo hrupa meri in izvede ustrezna protihrupna zaščita in sanacija. </w:t>
      </w:r>
    </w:p>
    <w:p w14:paraId="42120155" w14:textId="77777777" w:rsidR="00117B1E" w:rsidRPr="00117B1E" w:rsidRDefault="00117B1E" w:rsidP="00117B1E">
      <w:pPr>
        <w:spacing w:after="200" w:line="276" w:lineRule="auto"/>
        <w:contextualSpacing/>
        <w:jc w:val="both"/>
        <w:rPr>
          <w:rFonts w:ascii="Arial" w:hAnsi="Arial" w:cs="Arial"/>
          <w:color w:val="000000"/>
          <w:sz w:val="20"/>
          <w:szCs w:val="20"/>
        </w:rPr>
      </w:pPr>
    </w:p>
    <w:p w14:paraId="47C9E8DA"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31. člen</w:t>
      </w:r>
    </w:p>
    <w:p w14:paraId="27F6DE45"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(varstvo zraka)</w:t>
      </w:r>
    </w:p>
    <w:p w14:paraId="44B9C632" w14:textId="77777777" w:rsidR="00117B1E" w:rsidRPr="00117B1E" w:rsidRDefault="00117B1E" w:rsidP="00117B1E">
      <w:pPr>
        <w:spacing w:line="276" w:lineRule="auto"/>
        <w:jc w:val="both"/>
        <w:rPr>
          <w:rFonts w:ascii="Arial" w:hAnsi="Arial" w:cs="Arial"/>
          <w:b/>
          <w:bCs/>
          <w:color w:val="000000"/>
          <w:sz w:val="20"/>
          <w:szCs w:val="20"/>
        </w:rPr>
      </w:pPr>
    </w:p>
    <w:p w14:paraId="25F550CB" w14:textId="77777777" w:rsidR="00117B1E" w:rsidRPr="00117B1E" w:rsidRDefault="00117B1E" w:rsidP="00117B1E">
      <w:pPr>
        <w:numPr>
          <w:ilvl w:val="0"/>
          <w:numId w:val="27"/>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Območje OPPN se nahaja v območju II. stopnje onesnaženosti.</w:t>
      </w:r>
    </w:p>
    <w:p w14:paraId="4F295369" w14:textId="77777777" w:rsidR="00117B1E" w:rsidRPr="00117B1E" w:rsidRDefault="00117B1E" w:rsidP="00117B1E">
      <w:p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Gradnja se organizira in izvaja tako, da se prepreči dodatno onesnaževanje zraka, na kar vplivajo izbira delovnih strojev in transportnih vozil ter vremenske razmere med gradnjo. Poskrbi se za:</w:t>
      </w:r>
    </w:p>
    <w:p w14:paraId="7F71D0E9" w14:textId="77777777" w:rsidR="00117B1E" w:rsidRPr="00117B1E" w:rsidRDefault="00117B1E" w:rsidP="00117B1E">
      <w:pPr>
        <w:numPr>
          <w:ilvl w:val="0"/>
          <w:numId w:val="28"/>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vlaženje materiala, nezaščitenih površin in prevoznih poti v vetrovnem in suhem vremenu,</w:t>
      </w:r>
    </w:p>
    <w:p w14:paraId="4C687ED1" w14:textId="77777777" w:rsidR="00117B1E" w:rsidRPr="00117B1E" w:rsidRDefault="00117B1E" w:rsidP="00117B1E">
      <w:pPr>
        <w:numPr>
          <w:ilvl w:val="0"/>
          <w:numId w:val="28"/>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 xml:space="preserve">preprečevanje nekontroliranega </w:t>
      </w:r>
      <w:proofErr w:type="spellStart"/>
      <w:r w:rsidRPr="00117B1E">
        <w:rPr>
          <w:rFonts w:ascii="Arial" w:hAnsi="Arial" w:cs="Arial"/>
          <w:color w:val="000000"/>
          <w:sz w:val="20"/>
          <w:szCs w:val="20"/>
        </w:rPr>
        <w:t>raznosa</w:t>
      </w:r>
      <w:proofErr w:type="spellEnd"/>
      <w:r w:rsidRPr="00117B1E">
        <w:rPr>
          <w:rFonts w:ascii="Arial" w:hAnsi="Arial" w:cs="Arial"/>
          <w:color w:val="000000"/>
          <w:sz w:val="20"/>
          <w:szCs w:val="20"/>
        </w:rPr>
        <w:t xml:space="preserve"> gradbenega materiala,</w:t>
      </w:r>
    </w:p>
    <w:p w14:paraId="5FD601A6" w14:textId="77777777" w:rsidR="00117B1E" w:rsidRPr="00117B1E" w:rsidRDefault="00117B1E" w:rsidP="00117B1E">
      <w:pPr>
        <w:numPr>
          <w:ilvl w:val="0"/>
          <w:numId w:val="28"/>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čiščenje vozil pri vožnji z gradbišča na javne prometne ceste,</w:t>
      </w:r>
    </w:p>
    <w:p w14:paraId="300A2276" w14:textId="77777777" w:rsidR="00117B1E" w:rsidRPr="00117B1E" w:rsidRDefault="00117B1E" w:rsidP="00117B1E">
      <w:pPr>
        <w:numPr>
          <w:ilvl w:val="0"/>
          <w:numId w:val="28"/>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protiprašno zaščito vseh gradbenih in javnih cest, ki se uporabljajo za prevoz.</w:t>
      </w:r>
    </w:p>
    <w:p w14:paraId="0FD8C497" w14:textId="77777777" w:rsidR="00117B1E" w:rsidRPr="00117B1E" w:rsidRDefault="00117B1E" w:rsidP="00F66C29">
      <w:pPr>
        <w:spacing w:after="200" w:line="276" w:lineRule="auto"/>
        <w:ind w:left="720"/>
        <w:contextualSpacing/>
        <w:jc w:val="both"/>
        <w:rPr>
          <w:rFonts w:ascii="Arial" w:hAnsi="Arial" w:cs="Arial"/>
          <w:color w:val="000000"/>
          <w:sz w:val="20"/>
          <w:szCs w:val="20"/>
        </w:rPr>
      </w:pPr>
    </w:p>
    <w:p w14:paraId="09FA7F6B"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32. člen</w:t>
      </w:r>
    </w:p>
    <w:p w14:paraId="69F6E5F0"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(varovanje voda)</w:t>
      </w:r>
    </w:p>
    <w:p w14:paraId="3FE01FA0" w14:textId="77777777" w:rsidR="00117B1E" w:rsidRPr="00117B1E" w:rsidRDefault="00117B1E" w:rsidP="00117B1E">
      <w:pPr>
        <w:spacing w:line="276" w:lineRule="auto"/>
        <w:jc w:val="center"/>
        <w:rPr>
          <w:rFonts w:ascii="Arial" w:hAnsi="Arial" w:cs="Arial"/>
          <w:b/>
          <w:bCs/>
          <w:color w:val="000000"/>
          <w:sz w:val="20"/>
          <w:szCs w:val="20"/>
        </w:rPr>
      </w:pPr>
    </w:p>
    <w:p w14:paraId="142A0522" w14:textId="10237F7B" w:rsidR="00117B1E" w:rsidRPr="00117B1E" w:rsidRDefault="00610435" w:rsidP="00610435">
      <w:pPr>
        <w:numPr>
          <w:ilvl w:val="0"/>
          <w:numId w:val="29"/>
        </w:numPr>
        <w:spacing w:after="200" w:line="276" w:lineRule="auto"/>
        <w:contextualSpacing/>
        <w:jc w:val="both"/>
        <w:rPr>
          <w:rFonts w:ascii="Arial" w:hAnsi="Arial" w:cs="Arial"/>
          <w:color w:val="000000"/>
          <w:sz w:val="20"/>
          <w:szCs w:val="20"/>
        </w:rPr>
      </w:pPr>
      <w:r>
        <w:rPr>
          <w:rFonts w:ascii="Arial" w:hAnsi="Arial" w:cs="Arial"/>
          <w:color w:val="000000"/>
          <w:sz w:val="20"/>
          <w:szCs w:val="20"/>
        </w:rPr>
        <w:t>Območje je v skladu z določbami Uredbe</w:t>
      </w:r>
      <w:r w:rsidR="00117B1E" w:rsidRPr="00117B1E">
        <w:rPr>
          <w:rFonts w:ascii="Arial" w:hAnsi="Arial" w:cs="Arial"/>
          <w:color w:val="000000"/>
          <w:sz w:val="20"/>
          <w:szCs w:val="20"/>
        </w:rPr>
        <w:t xml:space="preserve"> o vodovarstvenem območju za vodno telo vodonosniko</w:t>
      </w:r>
      <w:r w:rsidR="00B77293">
        <w:rPr>
          <w:rFonts w:ascii="Arial" w:hAnsi="Arial" w:cs="Arial"/>
          <w:color w:val="000000"/>
          <w:sz w:val="20"/>
          <w:szCs w:val="20"/>
        </w:rPr>
        <w:t xml:space="preserve">v Dravsko-ptujskega polja </w:t>
      </w:r>
      <w:r>
        <w:rPr>
          <w:rFonts w:ascii="Arial" w:hAnsi="Arial" w:cs="Arial"/>
          <w:color w:val="000000"/>
          <w:sz w:val="20"/>
          <w:szCs w:val="20"/>
        </w:rPr>
        <w:t>(Uradni</w:t>
      </w:r>
      <w:r w:rsidR="00B77293">
        <w:rPr>
          <w:rFonts w:ascii="Arial" w:hAnsi="Arial" w:cs="Arial"/>
          <w:color w:val="000000"/>
          <w:sz w:val="20"/>
          <w:szCs w:val="20"/>
        </w:rPr>
        <w:t xml:space="preserve"> list RS, št. 59/</w:t>
      </w:r>
      <w:r w:rsidR="00117B1E" w:rsidRPr="00117B1E">
        <w:rPr>
          <w:rFonts w:ascii="Arial" w:hAnsi="Arial" w:cs="Arial"/>
          <w:color w:val="000000"/>
          <w:sz w:val="20"/>
          <w:szCs w:val="20"/>
        </w:rPr>
        <w:t>07,</w:t>
      </w:r>
      <w:r>
        <w:rPr>
          <w:rFonts w:ascii="Arial" w:hAnsi="Arial" w:cs="Arial"/>
          <w:color w:val="000000"/>
          <w:sz w:val="20"/>
          <w:szCs w:val="20"/>
        </w:rPr>
        <w:t xml:space="preserve"> 32/11, 24/13 in 79/15</w:t>
      </w:r>
      <w:r w:rsidR="00117B1E" w:rsidRPr="00117B1E">
        <w:rPr>
          <w:rFonts w:ascii="Arial" w:hAnsi="Arial" w:cs="Arial"/>
          <w:color w:val="000000"/>
          <w:sz w:val="20"/>
          <w:szCs w:val="20"/>
        </w:rPr>
        <w:t xml:space="preserve"> </w:t>
      </w:r>
      <w:r>
        <w:rPr>
          <w:rFonts w:ascii="Arial" w:hAnsi="Arial" w:cs="Arial"/>
          <w:color w:val="000000"/>
          <w:sz w:val="20"/>
          <w:szCs w:val="20"/>
        </w:rPr>
        <w:t xml:space="preserve">- </w:t>
      </w:r>
      <w:r w:rsidR="00117B1E" w:rsidRPr="00117B1E">
        <w:rPr>
          <w:rFonts w:ascii="Arial" w:hAnsi="Arial" w:cs="Arial"/>
          <w:color w:val="000000"/>
          <w:sz w:val="20"/>
          <w:szCs w:val="20"/>
        </w:rPr>
        <w:t>v nadaljevanju</w:t>
      </w:r>
      <w:r>
        <w:rPr>
          <w:rFonts w:ascii="Arial" w:hAnsi="Arial" w:cs="Arial"/>
          <w:color w:val="000000"/>
          <w:sz w:val="20"/>
          <w:szCs w:val="20"/>
        </w:rPr>
        <w:t>:</w:t>
      </w:r>
      <w:r w:rsidR="00117B1E" w:rsidRPr="00117B1E">
        <w:rPr>
          <w:rFonts w:ascii="Arial" w:hAnsi="Arial" w:cs="Arial"/>
          <w:color w:val="000000"/>
          <w:sz w:val="20"/>
          <w:szCs w:val="20"/>
        </w:rPr>
        <w:t xml:space="preserve"> Uredba o vodovarstvenem območju)</w:t>
      </w:r>
      <w:r w:rsidRPr="00610435">
        <w:t xml:space="preserve"> </w:t>
      </w:r>
      <w:r w:rsidRPr="00610435">
        <w:rPr>
          <w:rFonts w:ascii="Arial" w:hAnsi="Arial" w:cs="Arial"/>
          <w:color w:val="000000"/>
          <w:sz w:val="20"/>
          <w:szCs w:val="20"/>
        </w:rPr>
        <w:t>del vodovarstvenega območja za vodno telo vodonosnikov Dravsko-Ptujskega polja</w:t>
      </w:r>
      <w:r w:rsidR="00117B1E" w:rsidRPr="00117B1E">
        <w:rPr>
          <w:rFonts w:ascii="Arial" w:hAnsi="Arial" w:cs="Arial"/>
          <w:color w:val="000000"/>
          <w:sz w:val="20"/>
          <w:szCs w:val="20"/>
        </w:rPr>
        <w:t xml:space="preserve">. Območje spada v skladu s prilogo 1 </w:t>
      </w:r>
      <w:r>
        <w:rPr>
          <w:rFonts w:ascii="Arial" w:hAnsi="Arial" w:cs="Arial"/>
          <w:color w:val="000000"/>
          <w:sz w:val="20"/>
          <w:szCs w:val="20"/>
        </w:rPr>
        <w:t>Uredbe o vodovarstvenem območju</w:t>
      </w:r>
      <w:r w:rsidR="00117B1E" w:rsidRPr="00117B1E">
        <w:rPr>
          <w:rFonts w:ascii="Arial" w:hAnsi="Arial" w:cs="Arial"/>
          <w:color w:val="000000"/>
          <w:sz w:val="20"/>
          <w:szCs w:val="20"/>
        </w:rPr>
        <w:t xml:space="preserve"> v širše vodovarstveno območje (VVO III). Objekti, načrtovani na območju OPPN, so skladni s 7. členom  Uredbe o vodovarstvenem območju (priloga 3,</w:t>
      </w:r>
      <w:r>
        <w:rPr>
          <w:rFonts w:ascii="Arial" w:hAnsi="Arial" w:cs="Arial"/>
          <w:color w:val="000000"/>
          <w:sz w:val="20"/>
          <w:szCs w:val="20"/>
        </w:rPr>
        <w:t xml:space="preserve"> </w:t>
      </w:r>
      <w:r w:rsidR="00117B1E" w:rsidRPr="00117B1E">
        <w:rPr>
          <w:rFonts w:ascii="Arial" w:hAnsi="Arial" w:cs="Arial"/>
          <w:color w:val="000000"/>
          <w:sz w:val="20"/>
          <w:szCs w:val="20"/>
        </w:rPr>
        <w:t xml:space="preserve">Tabela 1.1). </w:t>
      </w:r>
    </w:p>
    <w:p w14:paraId="2B13B22F" w14:textId="77777777" w:rsidR="00117B1E" w:rsidRPr="00117B1E" w:rsidRDefault="00117B1E" w:rsidP="00117B1E">
      <w:pPr>
        <w:numPr>
          <w:ilvl w:val="0"/>
          <w:numId w:val="29"/>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Za zbiranje, odvajanje in čiščenje odpadnih komunalnih in meteornih voda je potrebno upoštevati vse predpise, ki urejajo to področje.</w:t>
      </w:r>
    </w:p>
    <w:p w14:paraId="2DA77DD5" w14:textId="77777777" w:rsidR="00117B1E" w:rsidRPr="00117B1E" w:rsidRDefault="00117B1E" w:rsidP="00117B1E">
      <w:pPr>
        <w:numPr>
          <w:ilvl w:val="0"/>
          <w:numId w:val="30"/>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 xml:space="preserve">Kanalizacijski sistem mora biti v celoti načrtovan vodotesno ter v ločeni izvedbi za odvajanje komunalnih odpadnih in prečiščenih padavinskih vod. </w:t>
      </w:r>
    </w:p>
    <w:p w14:paraId="0D93162B" w14:textId="77777777" w:rsidR="00117B1E" w:rsidRPr="00117B1E" w:rsidRDefault="00117B1E" w:rsidP="00117B1E">
      <w:pPr>
        <w:numPr>
          <w:ilvl w:val="0"/>
          <w:numId w:val="30"/>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 xml:space="preserve">Komunalne odpadne vode bodo priključene na javni kanalizacijski sistem, ki se zaključi na komunalni čistilni napravi. </w:t>
      </w:r>
    </w:p>
    <w:p w14:paraId="5EC63587" w14:textId="77777777" w:rsidR="00117B1E" w:rsidRPr="00117B1E" w:rsidRDefault="00117B1E" w:rsidP="00117B1E">
      <w:pPr>
        <w:numPr>
          <w:ilvl w:val="0"/>
          <w:numId w:val="30"/>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Odvajanje padavinskih voda z večjih območij se izvede na tak način, da bo v čim večji možni meri zmanjšan hipni odtok padavinskih voda z urbanih površin, kar pomeni, da je potrebno predvideti zadrževanje padavinskih voda pred iztokom v površinske odvodnike (</w:t>
      </w:r>
      <w:proofErr w:type="spellStart"/>
      <w:r w:rsidRPr="00117B1E">
        <w:rPr>
          <w:rFonts w:ascii="Arial" w:hAnsi="Arial" w:cs="Arial"/>
          <w:color w:val="000000"/>
          <w:sz w:val="20"/>
          <w:szCs w:val="20"/>
        </w:rPr>
        <w:t>zatravitev</w:t>
      </w:r>
      <w:proofErr w:type="spellEnd"/>
      <w:r w:rsidRPr="00117B1E">
        <w:rPr>
          <w:rFonts w:ascii="Arial" w:hAnsi="Arial" w:cs="Arial"/>
          <w:color w:val="000000"/>
          <w:sz w:val="20"/>
          <w:szCs w:val="20"/>
        </w:rPr>
        <w:t>, travne plošče, zadrževalni bazeni, suhi zadrževalniki,…). Viški padavinskih vod se odvajajo v javno meteorno kanalizacijo.</w:t>
      </w:r>
    </w:p>
    <w:p w14:paraId="750067F0" w14:textId="77777777" w:rsidR="00117B1E" w:rsidRPr="00117B1E" w:rsidRDefault="00117B1E" w:rsidP="00117B1E">
      <w:pPr>
        <w:numPr>
          <w:ilvl w:val="0"/>
          <w:numId w:val="30"/>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 xml:space="preserve">Izkopi gradbenih jam predvidenih novih objektov morajo biti izvedeni nad srednjo gladino podzemne vode. Pri izvedbi posega ni dovoljeno poseči v podzemno vodo. </w:t>
      </w:r>
    </w:p>
    <w:p w14:paraId="2BA0519C" w14:textId="77777777" w:rsidR="00117B1E" w:rsidRPr="00117B1E" w:rsidRDefault="00117B1E" w:rsidP="00117B1E">
      <w:pPr>
        <w:numPr>
          <w:ilvl w:val="0"/>
          <w:numId w:val="29"/>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 xml:space="preserve">Odvajanje in čiščenje odpadnih voda s </w:t>
      </w:r>
      <w:proofErr w:type="spellStart"/>
      <w:r w:rsidRPr="00117B1E">
        <w:rPr>
          <w:rFonts w:ascii="Arial" w:hAnsi="Arial" w:cs="Arial"/>
          <w:color w:val="000000"/>
          <w:sz w:val="20"/>
          <w:szCs w:val="20"/>
        </w:rPr>
        <w:t>povoznih</w:t>
      </w:r>
      <w:proofErr w:type="spellEnd"/>
      <w:r w:rsidRPr="00117B1E">
        <w:rPr>
          <w:rFonts w:ascii="Arial" w:hAnsi="Arial" w:cs="Arial"/>
          <w:color w:val="000000"/>
          <w:sz w:val="20"/>
          <w:szCs w:val="20"/>
        </w:rPr>
        <w:t>, intervencijskih in manipulativnih površin ter parkirišč bo urejeno preko ustrezno dimenzioniranih usedalnikov in lovilcev olj, ki morajo ustrezati standardu (SIST EN 858-2). Vse te površine morajo biti utrjene, obrobljene z robniki, stiki morajo biti nepropustni.</w:t>
      </w:r>
    </w:p>
    <w:p w14:paraId="4067850B" w14:textId="77777777" w:rsidR="00117B1E" w:rsidRPr="00117B1E" w:rsidRDefault="00117B1E" w:rsidP="00117B1E">
      <w:pPr>
        <w:numPr>
          <w:ilvl w:val="0"/>
          <w:numId w:val="29"/>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 xml:space="preserve">Prostori in mesta med gradnjo in obratovanjem, kjer se bodo pretakale, skladiščile in uporabljale nevarne snov, njihova embalaža in ostanki, vključno z začasnim skladiščenjem nevarnih odpadkov, morajo biti urejeni kot lovina skleda, brez odtokov, nepropustna za vodo, odporna na vse snovi, ki se v njen nahajajo ter dovolj velika, da zajame vso morebiti razlito ali razsuto količino snovi. V kolikor obstaja verjetnost onesnaženja požarnih voda z nevarnimi snovmi, mora biti zajem le-teh urejen na enak način. </w:t>
      </w:r>
    </w:p>
    <w:p w14:paraId="5E67D9C0" w14:textId="77777777" w:rsidR="00117B1E" w:rsidRPr="00117B1E" w:rsidRDefault="00117B1E" w:rsidP="00117B1E">
      <w:pPr>
        <w:spacing w:after="200" w:line="276" w:lineRule="auto"/>
        <w:ind w:left="360"/>
        <w:contextualSpacing/>
        <w:jc w:val="both"/>
        <w:rPr>
          <w:rFonts w:ascii="Arial" w:hAnsi="Arial" w:cs="Arial"/>
          <w:color w:val="000000"/>
          <w:sz w:val="20"/>
          <w:szCs w:val="20"/>
        </w:rPr>
      </w:pPr>
    </w:p>
    <w:p w14:paraId="51198406"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33. člen</w:t>
      </w:r>
    </w:p>
    <w:p w14:paraId="5AEABBE3"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(ravnanje z odpadki)</w:t>
      </w:r>
    </w:p>
    <w:p w14:paraId="7A36C7E8" w14:textId="77777777" w:rsidR="00117B1E" w:rsidRPr="00117B1E" w:rsidRDefault="00117B1E" w:rsidP="00117B1E">
      <w:pPr>
        <w:spacing w:line="276" w:lineRule="auto"/>
        <w:jc w:val="center"/>
        <w:rPr>
          <w:rFonts w:ascii="Arial" w:hAnsi="Arial" w:cs="Arial"/>
          <w:b/>
          <w:bCs/>
          <w:color w:val="000000"/>
          <w:sz w:val="20"/>
          <w:szCs w:val="20"/>
        </w:rPr>
      </w:pPr>
    </w:p>
    <w:p w14:paraId="22A00452" w14:textId="77777777" w:rsidR="00117B1E" w:rsidRPr="00117B1E" w:rsidRDefault="00117B1E" w:rsidP="00117B1E">
      <w:pPr>
        <w:numPr>
          <w:ilvl w:val="0"/>
          <w:numId w:val="31"/>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Med gradnjo se uvede sistem ločenega zbiranja gradbenih in drugih odpadkov glede na možnosti ponovne uporabe posameznih frakcij. Oddani odpadki se spremljajo na evidenčnih listih in vodijo v predpisanih evidencah. Nevarni odpadki se skladiščijo v zaprti posodi in izročijo pooblaščenemu odjemalcu nevarnih odpadkov.</w:t>
      </w:r>
    </w:p>
    <w:p w14:paraId="6FD28D23" w14:textId="77777777" w:rsidR="00117B1E" w:rsidRDefault="00117B1E" w:rsidP="00117B1E">
      <w:pPr>
        <w:numPr>
          <w:ilvl w:val="0"/>
          <w:numId w:val="31"/>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Ravnanje s komunalnimi odpadki se izvaja v skladu z določili občinskega odloka o ravnanju s komunalnimi odpadki.</w:t>
      </w:r>
    </w:p>
    <w:p w14:paraId="29AA0FB1" w14:textId="77777777" w:rsidR="00F66C29" w:rsidRPr="00117B1E" w:rsidRDefault="00F66C29" w:rsidP="00F66C29">
      <w:pPr>
        <w:spacing w:after="200" w:line="276" w:lineRule="auto"/>
        <w:ind w:left="360"/>
        <w:contextualSpacing/>
        <w:jc w:val="both"/>
        <w:rPr>
          <w:rFonts w:ascii="Arial" w:hAnsi="Arial" w:cs="Arial"/>
          <w:color w:val="000000"/>
          <w:sz w:val="20"/>
          <w:szCs w:val="20"/>
        </w:rPr>
      </w:pPr>
    </w:p>
    <w:p w14:paraId="7B7D5F43" w14:textId="77777777" w:rsidR="00117B1E" w:rsidRPr="00117B1E" w:rsidRDefault="00117B1E" w:rsidP="00117B1E">
      <w:pPr>
        <w:numPr>
          <w:ilvl w:val="0"/>
          <w:numId w:val="9"/>
        </w:numPr>
        <w:spacing w:after="200" w:line="276" w:lineRule="auto"/>
        <w:contextualSpacing/>
        <w:rPr>
          <w:rFonts w:ascii="Arial" w:hAnsi="Arial" w:cs="Arial"/>
          <w:b/>
          <w:bCs/>
          <w:color w:val="000000"/>
          <w:sz w:val="20"/>
          <w:szCs w:val="20"/>
        </w:rPr>
      </w:pPr>
      <w:r w:rsidRPr="00117B1E">
        <w:rPr>
          <w:rFonts w:ascii="Arial" w:hAnsi="Arial" w:cs="Arial"/>
          <w:b/>
          <w:bCs/>
          <w:color w:val="000000"/>
          <w:sz w:val="20"/>
          <w:szCs w:val="20"/>
        </w:rPr>
        <w:t>ETAPNOST IZVEDBE PROSTORSKE UREDITVE</w:t>
      </w:r>
    </w:p>
    <w:p w14:paraId="13BC8EBE" w14:textId="77777777" w:rsidR="00117B1E" w:rsidRPr="00117B1E" w:rsidRDefault="00117B1E" w:rsidP="00117B1E">
      <w:pPr>
        <w:spacing w:line="276" w:lineRule="auto"/>
        <w:contextualSpacing/>
        <w:rPr>
          <w:rFonts w:ascii="Arial" w:hAnsi="Arial" w:cs="Arial"/>
          <w:b/>
          <w:bCs/>
          <w:color w:val="000000"/>
          <w:sz w:val="20"/>
          <w:szCs w:val="20"/>
        </w:rPr>
      </w:pPr>
    </w:p>
    <w:p w14:paraId="43BCDD2C"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34. člen</w:t>
      </w:r>
    </w:p>
    <w:p w14:paraId="3F7DCC22"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(etapnost izvedbe podrobnega načrta)</w:t>
      </w:r>
    </w:p>
    <w:p w14:paraId="580D0473" w14:textId="77777777" w:rsidR="00117B1E" w:rsidRPr="00117B1E" w:rsidRDefault="00117B1E" w:rsidP="00117B1E">
      <w:pPr>
        <w:spacing w:line="276" w:lineRule="auto"/>
        <w:jc w:val="center"/>
        <w:rPr>
          <w:rFonts w:ascii="Arial" w:hAnsi="Arial" w:cs="Arial"/>
          <w:b/>
          <w:bCs/>
          <w:color w:val="000000"/>
          <w:sz w:val="20"/>
          <w:szCs w:val="20"/>
        </w:rPr>
      </w:pPr>
    </w:p>
    <w:p w14:paraId="0670904A" w14:textId="77777777" w:rsidR="00117B1E" w:rsidRPr="00117B1E" w:rsidRDefault="00117B1E" w:rsidP="00117B1E">
      <w:pPr>
        <w:numPr>
          <w:ilvl w:val="0"/>
          <w:numId w:val="32"/>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Gospodarska javna infrastruktura in grajeno javno dobro se izvaja etapno, in sicer v logično funkcionalno zaključenih celotah.</w:t>
      </w:r>
    </w:p>
    <w:p w14:paraId="275C1890" w14:textId="77777777" w:rsidR="00117B1E" w:rsidRPr="00117B1E" w:rsidRDefault="00117B1E" w:rsidP="00117B1E">
      <w:pPr>
        <w:numPr>
          <w:ilvl w:val="0"/>
          <w:numId w:val="32"/>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Predvidena je etapna izvedba prometne ureditve.</w:t>
      </w:r>
    </w:p>
    <w:p w14:paraId="13271033" w14:textId="77777777" w:rsidR="00117B1E" w:rsidRPr="00117B1E" w:rsidRDefault="00117B1E" w:rsidP="00117B1E">
      <w:pPr>
        <w:numPr>
          <w:ilvl w:val="0"/>
          <w:numId w:val="32"/>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Izvedba prometne ureditve ni pogoj za izvedbo gostinskega objekta.</w:t>
      </w:r>
    </w:p>
    <w:p w14:paraId="5CA53DBB" w14:textId="77777777" w:rsidR="00117B1E" w:rsidRPr="00117B1E" w:rsidRDefault="00117B1E" w:rsidP="00117B1E">
      <w:pPr>
        <w:spacing w:line="276" w:lineRule="auto"/>
        <w:rPr>
          <w:rFonts w:ascii="Arial" w:hAnsi="Arial" w:cs="Arial"/>
          <w:b/>
          <w:bCs/>
          <w:color w:val="000000"/>
          <w:sz w:val="20"/>
          <w:szCs w:val="20"/>
        </w:rPr>
      </w:pPr>
    </w:p>
    <w:p w14:paraId="4A3E1A88" w14:textId="77777777" w:rsidR="00117B1E" w:rsidRPr="00117B1E" w:rsidRDefault="00117B1E" w:rsidP="00117B1E">
      <w:pPr>
        <w:spacing w:line="276" w:lineRule="auto"/>
        <w:rPr>
          <w:rFonts w:ascii="Arial" w:hAnsi="Arial" w:cs="Arial"/>
          <w:b/>
          <w:bCs/>
          <w:color w:val="000000"/>
          <w:sz w:val="20"/>
          <w:szCs w:val="20"/>
        </w:rPr>
      </w:pPr>
    </w:p>
    <w:p w14:paraId="4B8CA6F3" w14:textId="77777777" w:rsidR="00117B1E" w:rsidRPr="00117B1E" w:rsidRDefault="00117B1E" w:rsidP="00117B1E">
      <w:pPr>
        <w:numPr>
          <w:ilvl w:val="0"/>
          <w:numId w:val="9"/>
        </w:numPr>
        <w:spacing w:after="200" w:line="276" w:lineRule="auto"/>
        <w:contextualSpacing/>
        <w:rPr>
          <w:rFonts w:ascii="Arial" w:hAnsi="Arial" w:cs="Arial"/>
          <w:b/>
          <w:bCs/>
          <w:color w:val="000000"/>
          <w:sz w:val="20"/>
          <w:szCs w:val="20"/>
        </w:rPr>
      </w:pPr>
      <w:r w:rsidRPr="00117B1E">
        <w:rPr>
          <w:rFonts w:ascii="Arial" w:hAnsi="Arial" w:cs="Arial"/>
          <w:b/>
          <w:bCs/>
          <w:color w:val="000000"/>
          <w:sz w:val="20"/>
          <w:szCs w:val="20"/>
        </w:rPr>
        <w:t>DRUGI POGOJI IN ZAHTEVE ZA IZVAJANJE OPPN</w:t>
      </w:r>
    </w:p>
    <w:p w14:paraId="6DEDA66B" w14:textId="77777777" w:rsidR="00117B1E" w:rsidRPr="00117B1E" w:rsidRDefault="00117B1E" w:rsidP="00117B1E">
      <w:pPr>
        <w:spacing w:line="276" w:lineRule="auto"/>
        <w:contextualSpacing/>
        <w:rPr>
          <w:rFonts w:ascii="Arial" w:hAnsi="Arial" w:cs="Arial"/>
          <w:b/>
          <w:bCs/>
          <w:color w:val="000000"/>
          <w:sz w:val="20"/>
          <w:szCs w:val="20"/>
        </w:rPr>
      </w:pPr>
    </w:p>
    <w:p w14:paraId="51165786"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35. člen</w:t>
      </w:r>
    </w:p>
    <w:p w14:paraId="612884DF"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(organizacija gradbišč)</w:t>
      </w:r>
    </w:p>
    <w:p w14:paraId="6A7E4D01" w14:textId="77777777" w:rsidR="00117B1E" w:rsidRPr="00117B1E" w:rsidRDefault="00117B1E" w:rsidP="00117B1E">
      <w:pPr>
        <w:spacing w:line="276" w:lineRule="auto"/>
        <w:jc w:val="both"/>
        <w:rPr>
          <w:rFonts w:ascii="Arial" w:hAnsi="Arial" w:cs="Arial"/>
          <w:b/>
          <w:bCs/>
          <w:color w:val="000000"/>
          <w:sz w:val="20"/>
          <w:szCs w:val="20"/>
        </w:rPr>
      </w:pPr>
    </w:p>
    <w:p w14:paraId="0A5D1215" w14:textId="77777777" w:rsidR="00117B1E" w:rsidRPr="00117B1E" w:rsidRDefault="00117B1E" w:rsidP="00117B1E">
      <w:pPr>
        <w:numPr>
          <w:ilvl w:val="0"/>
          <w:numId w:val="33"/>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Za potrebe gradbišča se uporabljajo že obstoječe komunikacije. V kolikor je potrebno med gradnjo izvesti dodatne začasne dostopne poti do gradbišča, se upošteva trenutna raba območja obdelave in sosednjih zemljišč.</w:t>
      </w:r>
    </w:p>
    <w:p w14:paraId="2F8B66A1" w14:textId="77777777" w:rsidR="00117B1E" w:rsidRPr="00117B1E" w:rsidRDefault="00117B1E" w:rsidP="00117B1E">
      <w:pPr>
        <w:numPr>
          <w:ilvl w:val="0"/>
          <w:numId w:val="33"/>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Gradbišča se ne osvetljuje. V primeru, da je to nujno potrebno, je izjemoma dovoljena postavitev izključno posameznega svetila za varovanje.</w:t>
      </w:r>
    </w:p>
    <w:p w14:paraId="11ECEE68" w14:textId="77777777" w:rsidR="00117B1E" w:rsidRPr="00117B1E" w:rsidRDefault="00117B1E" w:rsidP="00117B1E">
      <w:pPr>
        <w:numPr>
          <w:ilvl w:val="0"/>
          <w:numId w:val="33"/>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Med gradnjo se zagotovi:</w:t>
      </w:r>
    </w:p>
    <w:p w14:paraId="4982BCEF" w14:textId="77777777" w:rsidR="00117B1E" w:rsidRPr="00117B1E" w:rsidRDefault="00117B1E" w:rsidP="00117B1E">
      <w:pPr>
        <w:numPr>
          <w:ilvl w:val="0"/>
          <w:numId w:val="34"/>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ukrepe za preprečevanje onesnaženja in uničenja naravnih površin ter zmanjšanja potencialnih emisij (brezhibna gradbena mehanizacija);</w:t>
      </w:r>
    </w:p>
    <w:p w14:paraId="3796FCA9" w14:textId="77777777" w:rsidR="00117B1E" w:rsidRPr="00117B1E" w:rsidRDefault="00117B1E" w:rsidP="00117B1E">
      <w:pPr>
        <w:numPr>
          <w:ilvl w:val="0"/>
          <w:numId w:val="34"/>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odlaganje gradbenih odpadkov in gradbenega materiala ali parkiranje gradbene mehanizacije se ne načrtuje na območjih naravovarstveno pomembnejših habitatnih tipov;</w:t>
      </w:r>
    </w:p>
    <w:p w14:paraId="36679F16" w14:textId="77777777" w:rsidR="00117B1E" w:rsidRPr="00117B1E" w:rsidRDefault="00117B1E" w:rsidP="00117B1E">
      <w:pPr>
        <w:numPr>
          <w:ilvl w:val="0"/>
          <w:numId w:val="34"/>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po končanju del se prizadeto območje čim prej zasadi z lokalno avtohtono vegetacijo.</w:t>
      </w:r>
    </w:p>
    <w:p w14:paraId="404ED19B" w14:textId="77777777" w:rsidR="00117B1E" w:rsidRPr="00117B1E" w:rsidRDefault="00117B1E" w:rsidP="00117B1E">
      <w:pPr>
        <w:numPr>
          <w:ilvl w:val="0"/>
          <w:numId w:val="33"/>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Investitor in izvajalci morajo v času gradnje in po izgradnji upoštevati tudi naslednje pogoje:</w:t>
      </w:r>
    </w:p>
    <w:p w14:paraId="2ACBED25" w14:textId="77777777" w:rsidR="00117B1E" w:rsidRPr="00117B1E" w:rsidRDefault="00117B1E" w:rsidP="00117B1E">
      <w:pPr>
        <w:numPr>
          <w:ilvl w:val="0"/>
          <w:numId w:val="35"/>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zemeljski material deponirati izven območja vodotokov;</w:t>
      </w:r>
    </w:p>
    <w:p w14:paraId="6C556301" w14:textId="77777777" w:rsidR="00117B1E" w:rsidRPr="00117B1E" w:rsidRDefault="00117B1E" w:rsidP="00117B1E">
      <w:pPr>
        <w:numPr>
          <w:ilvl w:val="0"/>
          <w:numId w:val="35"/>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v času gradnje zagotoviti vse potrebne varnostne ukrepe in organizacijo na gradbišču, da bo preprečeno onesnaževanje okolja in voda, ki bi nastalo zaradi transporta, skladiščenja in uporabe tekočih goriv in drugih škodljivih snovi oziroma v primeru nezgode zagotoviti takojšnje ukrepanje za to usposobljenih;</w:t>
      </w:r>
    </w:p>
    <w:p w14:paraId="22C410E8" w14:textId="77777777" w:rsidR="00117B1E" w:rsidRPr="00117B1E" w:rsidRDefault="00117B1E" w:rsidP="00117B1E">
      <w:pPr>
        <w:numPr>
          <w:ilvl w:val="0"/>
          <w:numId w:val="35"/>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odpadkov, gradbenega materiala, s kakršno koli snovjo onesnažene vode se v vodotoke ter na vodna in priobalna zemljišča, ne odlaga;</w:t>
      </w:r>
    </w:p>
    <w:p w14:paraId="56C94B5A" w14:textId="77777777" w:rsidR="00117B1E" w:rsidRPr="00117B1E" w:rsidRDefault="00117B1E" w:rsidP="00117B1E">
      <w:pPr>
        <w:numPr>
          <w:ilvl w:val="0"/>
          <w:numId w:val="35"/>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začasne deponije (v času izvajanja posegov) morajo biti urejene na način, da je preprečeno onesnaževanje voda;</w:t>
      </w:r>
    </w:p>
    <w:p w14:paraId="035CA8F2" w14:textId="77777777" w:rsidR="00117B1E" w:rsidRPr="00117B1E" w:rsidRDefault="00117B1E" w:rsidP="00117B1E">
      <w:pPr>
        <w:numPr>
          <w:ilvl w:val="0"/>
          <w:numId w:val="35"/>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načrtovana mora biti odstranitev vseh ostankov gradbenega materiala in kakršnih koli odpadkov na primerno deponijo;</w:t>
      </w:r>
    </w:p>
    <w:p w14:paraId="14C9F8F3" w14:textId="77777777" w:rsidR="00117B1E" w:rsidRPr="00117B1E" w:rsidRDefault="00117B1E" w:rsidP="00117B1E">
      <w:pPr>
        <w:numPr>
          <w:ilvl w:val="0"/>
          <w:numId w:val="35"/>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med gradnjo se za izvajanje gradbenih del ne sme zajemati vode iz vodotokov;</w:t>
      </w:r>
    </w:p>
    <w:p w14:paraId="23603C20" w14:textId="77777777" w:rsidR="00117B1E" w:rsidRPr="00117B1E" w:rsidRDefault="00117B1E" w:rsidP="00117B1E">
      <w:pPr>
        <w:numPr>
          <w:ilvl w:val="0"/>
          <w:numId w:val="35"/>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med gradnjo mora biti preprečeno izcejanje goriva, olj, zaščitnih premazov in drugih škodljivih in/ali strupenih snovi v vodotoke ali na območje vodnega zemljišča.</w:t>
      </w:r>
    </w:p>
    <w:p w14:paraId="3DEF53CB" w14:textId="77777777" w:rsidR="00117B1E" w:rsidRPr="00117B1E" w:rsidRDefault="00117B1E" w:rsidP="00117B1E">
      <w:pPr>
        <w:spacing w:line="276" w:lineRule="auto"/>
        <w:contextualSpacing/>
        <w:jc w:val="both"/>
        <w:rPr>
          <w:rFonts w:ascii="Arial" w:hAnsi="Arial" w:cs="Arial"/>
          <w:color w:val="000000"/>
          <w:sz w:val="20"/>
          <w:szCs w:val="20"/>
          <w:highlight w:val="yellow"/>
        </w:rPr>
      </w:pPr>
    </w:p>
    <w:p w14:paraId="216E671E"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36. člen</w:t>
      </w:r>
    </w:p>
    <w:p w14:paraId="2376B19B"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(razmejitev, izročitev in prevzem)</w:t>
      </w:r>
    </w:p>
    <w:p w14:paraId="1B885AA2" w14:textId="77777777" w:rsidR="00117B1E" w:rsidRPr="00117B1E" w:rsidRDefault="00117B1E" w:rsidP="00117B1E">
      <w:pPr>
        <w:spacing w:line="276" w:lineRule="auto"/>
        <w:jc w:val="both"/>
        <w:rPr>
          <w:rFonts w:ascii="Arial" w:hAnsi="Arial" w:cs="Arial"/>
          <w:b/>
          <w:bCs/>
          <w:color w:val="000000"/>
          <w:sz w:val="20"/>
          <w:szCs w:val="20"/>
        </w:rPr>
      </w:pPr>
    </w:p>
    <w:p w14:paraId="5909ABBA" w14:textId="77777777" w:rsidR="00117B1E" w:rsidRPr="00117B1E" w:rsidRDefault="00117B1E" w:rsidP="00117B1E">
      <w:pPr>
        <w:numPr>
          <w:ilvl w:val="0"/>
          <w:numId w:val="36"/>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Investitor načrtovanih ureditev pripravi ustrezne razmejitve ter preda potrebno dokumentacijo vsem upravljavcem ter poskrbi za primopredajo vseh objektov in naprav gospodarske javne infrastrukture in grajenega javnega dobra.</w:t>
      </w:r>
    </w:p>
    <w:p w14:paraId="630DE538" w14:textId="77777777" w:rsidR="00117B1E" w:rsidRPr="00117B1E" w:rsidRDefault="00117B1E" w:rsidP="00117B1E">
      <w:pPr>
        <w:numPr>
          <w:ilvl w:val="0"/>
          <w:numId w:val="36"/>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Po končani gradnji in uspešno opravljenem tehničnem pregledu so upravljavci javne gospodarske infrastrukture dolžni le-to brezplačno prevzeti v upravljanje in vzdrževanje.</w:t>
      </w:r>
    </w:p>
    <w:p w14:paraId="271F8FB4" w14:textId="77777777" w:rsidR="00117B1E" w:rsidRPr="00117B1E" w:rsidRDefault="00117B1E" w:rsidP="00117B1E">
      <w:pPr>
        <w:spacing w:line="276" w:lineRule="auto"/>
        <w:rPr>
          <w:rFonts w:ascii="Arial" w:hAnsi="Arial" w:cs="Arial"/>
          <w:b/>
          <w:bCs/>
          <w:color w:val="000000"/>
          <w:sz w:val="20"/>
          <w:szCs w:val="20"/>
          <w:highlight w:val="yellow"/>
        </w:rPr>
      </w:pPr>
    </w:p>
    <w:p w14:paraId="00D8B79F" w14:textId="77777777" w:rsidR="00117B1E" w:rsidRPr="00117B1E" w:rsidRDefault="00117B1E" w:rsidP="00117B1E">
      <w:pPr>
        <w:spacing w:line="276" w:lineRule="auto"/>
        <w:jc w:val="center"/>
        <w:rPr>
          <w:rFonts w:ascii="Arial" w:hAnsi="Arial" w:cs="Arial"/>
          <w:b/>
          <w:bCs/>
          <w:color w:val="000000"/>
          <w:sz w:val="20"/>
          <w:szCs w:val="20"/>
        </w:rPr>
      </w:pPr>
    </w:p>
    <w:p w14:paraId="15091054" w14:textId="77777777" w:rsidR="00117B1E" w:rsidRPr="00117B1E" w:rsidRDefault="00117B1E" w:rsidP="00117B1E">
      <w:pPr>
        <w:numPr>
          <w:ilvl w:val="0"/>
          <w:numId w:val="9"/>
        </w:numPr>
        <w:spacing w:after="200" w:line="276" w:lineRule="auto"/>
        <w:contextualSpacing/>
        <w:rPr>
          <w:rFonts w:ascii="Arial" w:hAnsi="Arial" w:cs="Arial"/>
          <w:b/>
          <w:bCs/>
          <w:color w:val="000000"/>
          <w:sz w:val="20"/>
          <w:szCs w:val="20"/>
        </w:rPr>
      </w:pPr>
      <w:r w:rsidRPr="00117B1E">
        <w:rPr>
          <w:rFonts w:ascii="Arial" w:hAnsi="Arial" w:cs="Arial"/>
          <w:b/>
          <w:bCs/>
          <w:color w:val="000000"/>
          <w:sz w:val="20"/>
          <w:szCs w:val="20"/>
        </w:rPr>
        <w:t>OBVEZNOSTI INVESTITORJEV IN IZVAJALCEV</w:t>
      </w:r>
    </w:p>
    <w:p w14:paraId="17C41786" w14:textId="77777777" w:rsidR="00117B1E" w:rsidRPr="00117B1E" w:rsidRDefault="00117B1E" w:rsidP="00117B1E">
      <w:pPr>
        <w:spacing w:line="276" w:lineRule="auto"/>
        <w:jc w:val="center"/>
        <w:rPr>
          <w:rFonts w:ascii="Arial" w:hAnsi="Arial" w:cs="Arial"/>
          <w:b/>
          <w:bCs/>
          <w:color w:val="000000"/>
          <w:sz w:val="20"/>
          <w:szCs w:val="20"/>
        </w:rPr>
      </w:pPr>
    </w:p>
    <w:p w14:paraId="58C726B7"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37. člen</w:t>
      </w:r>
    </w:p>
    <w:p w14:paraId="6B25110F"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(obveznosti investitorjev in izvajalcev pri izvajanju podrobnega načrta)</w:t>
      </w:r>
    </w:p>
    <w:p w14:paraId="080C550E" w14:textId="77777777" w:rsidR="00117B1E" w:rsidRPr="00117B1E" w:rsidRDefault="00117B1E" w:rsidP="00117B1E">
      <w:pPr>
        <w:spacing w:line="276" w:lineRule="auto"/>
        <w:jc w:val="center"/>
        <w:rPr>
          <w:rFonts w:ascii="Arial" w:hAnsi="Arial" w:cs="Arial"/>
          <w:b/>
          <w:bCs/>
          <w:color w:val="000000"/>
          <w:sz w:val="20"/>
          <w:szCs w:val="20"/>
        </w:rPr>
      </w:pPr>
    </w:p>
    <w:p w14:paraId="5C279D13" w14:textId="77777777" w:rsidR="00117B1E" w:rsidRPr="00117B1E" w:rsidRDefault="00117B1E" w:rsidP="00117B1E">
      <w:pPr>
        <w:numPr>
          <w:ilvl w:val="0"/>
          <w:numId w:val="37"/>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Investitor je dolžan:</w:t>
      </w:r>
    </w:p>
    <w:p w14:paraId="76C1DB6F" w14:textId="77777777" w:rsidR="00117B1E" w:rsidRPr="00117B1E" w:rsidRDefault="00117B1E" w:rsidP="00117B1E">
      <w:pPr>
        <w:numPr>
          <w:ilvl w:val="0"/>
          <w:numId w:val="38"/>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pred začetkom gradnje pravočasno obvestiti upravljavce gospodarske javne infrastrukture in grajenega javnega dobra, da se z njimi evidentirajo obstoječi objekti in naprave ter uskladijo vsi posegi v območje objektov in naprav ter v njihove varovalne pasove;</w:t>
      </w:r>
    </w:p>
    <w:p w14:paraId="060C22FF" w14:textId="77777777" w:rsidR="00117B1E" w:rsidRPr="00117B1E" w:rsidRDefault="00117B1E" w:rsidP="00117B1E">
      <w:pPr>
        <w:numPr>
          <w:ilvl w:val="0"/>
          <w:numId w:val="38"/>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zagotoviti zavarovanje gradbišča tako, da bosta zagotovljeni varnost in raba bližnjih objektov in zemljišč;</w:t>
      </w:r>
    </w:p>
    <w:p w14:paraId="1AA732E2" w14:textId="77777777" w:rsidR="00117B1E" w:rsidRPr="00117B1E" w:rsidRDefault="00117B1E" w:rsidP="00117B1E">
      <w:pPr>
        <w:numPr>
          <w:ilvl w:val="0"/>
          <w:numId w:val="38"/>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promet med gradnjo organizirati tako, da ne prihaja do večjih zastojev na obstoječem cestnem omrežju ter obveščati lokalno prebivalstvo o zaporah cest zaradi gradnje;</w:t>
      </w:r>
    </w:p>
    <w:p w14:paraId="1B57BBF4" w14:textId="77777777" w:rsidR="00117B1E" w:rsidRPr="00117B1E" w:rsidRDefault="00117B1E" w:rsidP="00117B1E">
      <w:pPr>
        <w:numPr>
          <w:ilvl w:val="0"/>
          <w:numId w:val="38"/>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zagotoviti ukrepe na obstoječem cestnem omrežju v takšnem obsegu, da se prometna varnost zaradi graditve ne poslabša ter zagotoviti dostope do objektov in zemljišč, ki so bili zaradi gradnje prekinjeni;</w:t>
      </w:r>
    </w:p>
    <w:p w14:paraId="0FD24DCB" w14:textId="77777777" w:rsidR="00117B1E" w:rsidRPr="00117B1E" w:rsidRDefault="00117B1E" w:rsidP="00117B1E">
      <w:pPr>
        <w:numPr>
          <w:ilvl w:val="0"/>
          <w:numId w:val="38"/>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zagotoviti nemoteno oskrbo preko vseh obstoječih vodov in naprav gospodarske javne infrastrukture (infrastrukturne vode je potrebno takoj obnoviti v primeru poškodb);</w:t>
      </w:r>
    </w:p>
    <w:p w14:paraId="11FF2989" w14:textId="77777777" w:rsidR="00117B1E" w:rsidRPr="00117B1E" w:rsidRDefault="00117B1E" w:rsidP="00117B1E">
      <w:pPr>
        <w:numPr>
          <w:ilvl w:val="0"/>
          <w:numId w:val="38"/>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 xml:space="preserve">sprotno </w:t>
      </w:r>
      <w:proofErr w:type="spellStart"/>
      <w:r w:rsidRPr="00117B1E">
        <w:rPr>
          <w:rFonts w:ascii="Arial" w:hAnsi="Arial" w:cs="Arial"/>
          <w:color w:val="000000"/>
          <w:sz w:val="20"/>
          <w:szCs w:val="20"/>
        </w:rPr>
        <w:t>rekultivirati</w:t>
      </w:r>
      <w:proofErr w:type="spellEnd"/>
      <w:r w:rsidRPr="00117B1E">
        <w:rPr>
          <w:rFonts w:ascii="Arial" w:hAnsi="Arial" w:cs="Arial"/>
          <w:color w:val="000000"/>
          <w:sz w:val="20"/>
          <w:szCs w:val="20"/>
        </w:rPr>
        <w:t xml:space="preserve"> območja posegov;</w:t>
      </w:r>
    </w:p>
    <w:p w14:paraId="04E91682" w14:textId="77777777" w:rsidR="00117B1E" w:rsidRPr="00117B1E" w:rsidRDefault="00117B1E" w:rsidP="00117B1E">
      <w:pPr>
        <w:numPr>
          <w:ilvl w:val="0"/>
          <w:numId w:val="38"/>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v času gradnje zagotoviti vse potrebne varnostne ukrepe za preprečitev prekomernega onesnaženja tal, vode in zraka, v primeru nesreče zagotoviti takojšnje ukrepanje usposobljenih služb;</w:t>
      </w:r>
    </w:p>
    <w:p w14:paraId="7D11335E" w14:textId="77777777" w:rsidR="00117B1E" w:rsidRPr="00117B1E" w:rsidRDefault="00117B1E" w:rsidP="00117B1E">
      <w:pPr>
        <w:numPr>
          <w:ilvl w:val="0"/>
          <w:numId w:val="38"/>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preprečiti onesnaženje cest med gradnjo in ceste sproti čistiti;</w:t>
      </w:r>
    </w:p>
    <w:p w14:paraId="17EC9B8E" w14:textId="77777777" w:rsidR="00117B1E" w:rsidRPr="00117B1E" w:rsidRDefault="00117B1E" w:rsidP="00117B1E">
      <w:pPr>
        <w:numPr>
          <w:ilvl w:val="0"/>
          <w:numId w:val="38"/>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sanirati oziroma povrniti v prejšnje stanje vse poti in ceste, ki so zaradi gradnje ali uporabe pri gradnji prekinjene in poškodovane;</w:t>
      </w:r>
    </w:p>
    <w:p w14:paraId="6B185A8B" w14:textId="77777777" w:rsidR="00117B1E" w:rsidRPr="00117B1E" w:rsidRDefault="00117B1E" w:rsidP="00117B1E">
      <w:pPr>
        <w:numPr>
          <w:ilvl w:val="0"/>
          <w:numId w:val="38"/>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začasno pridobljena zemljišča po izgradnji posegov in spremljajočih ureditev vrniti v prejšnje stanje.</w:t>
      </w:r>
    </w:p>
    <w:p w14:paraId="20567D09" w14:textId="77777777" w:rsidR="00117B1E" w:rsidRPr="00117B1E" w:rsidRDefault="00117B1E" w:rsidP="00117B1E">
      <w:pPr>
        <w:numPr>
          <w:ilvl w:val="0"/>
          <w:numId w:val="37"/>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Vsi navedeni ukrepi iz prejšnjega odstavka se morajo izvajati skladno s predpisi s področja, v katerega sodijo njihove pristojnosti.</w:t>
      </w:r>
    </w:p>
    <w:p w14:paraId="31078389" w14:textId="77777777" w:rsidR="00117B1E" w:rsidRPr="00117B1E" w:rsidRDefault="00117B1E" w:rsidP="00117B1E">
      <w:pPr>
        <w:numPr>
          <w:ilvl w:val="0"/>
          <w:numId w:val="37"/>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 xml:space="preserve">Investitor oziroma izvajalec je dolžan kriti stroške spremembe dokumentacije, </w:t>
      </w:r>
      <w:proofErr w:type="spellStart"/>
      <w:r w:rsidRPr="00117B1E">
        <w:rPr>
          <w:rFonts w:ascii="Arial" w:hAnsi="Arial" w:cs="Arial"/>
          <w:color w:val="000000"/>
          <w:sz w:val="20"/>
          <w:szCs w:val="20"/>
        </w:rPr>
        <w:t>zakoličbe</w:t>
      </w:r>
      <w:proofErr w:type="spellEnd"/>
      <w:r w:rsidRPr="00117B1E">
        <w:rPr>
          <w:rFonts w:ascii="Arial" w:hAnsi="Arial" w:cs="Arial"/>
          <w:color w:val="000000"/>
          <w:sz w:val="20"/>
          <w:szCs w:val="20"/>
        </w:rPr>
        <w:t>, zaščite in prestavitve obstoječe infrastrukture, eventualnih poškodb in nadzora.</w:t>
      </w:r>
    </w:p>
    <w:p w14:paraId="084DDA44" w14:textId="77777777" w:rsidR="00117B1E" w:rsidRPr="00117B1E" w:rsidRDefault="00117B1E" w:rsidP="00117B1E">
      <w:pPr>
        <w:numPr>
          <w:ilvl w:val="0"/>
          <w:numId w:val="37"/>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 xml:space="preserve">Investitor je dolžan izvesti komunalno opremo zemljišč za gradnjo. Za predvideno opremo si mora pridobiti ustrezno dokumentacijo in dovoljenja za poseg v prostor v skladu z veljavno zakonodajo. </w:t>
      </w:r>
    </w:p>
    <w:p w14:paraId="2DBB1EB9" w14:textId="77777777" w:rsidR="00117B1E" w:rsidRPr="00117B1E" w:rsidRDefault="00117B1E" w:rsidP="00117B1E">
      <w:pPr>
        <w:numPr>
          <w:ilvl w:val="0"/>
          <w:numId w:val="37"/>
        </w:numPr>
        <w:spacing w:after="200" w:line="276" w:lineRule="auto"/>
        <w:contextualSpacing/>
        <w:jc w:val="both"/>
        <w:rPr>
          <w:rFonts w:ascii="Arial" w:hAnsi="Arial" w:cs="Arial"/>
          <w:color w:val="000000"/>
          <w:sz w:val="20"/>
          <w:szCs w:val="20"/>
        </w:rPr>
      </w:pPr>
      <w:r w:rsidRPr="00117B1E">
        <w:rPr>
          <w:rFonts w:ascii="Arial" w:hAnsi="Arial" w:cs="Arial"/>
          <w:color w:val="000000"/>
          <w:sz w:val="20"/>
          <w:szCs w:val="20"/>
        </w:rPr>
        <w:t>Izvajalci so dolžni upoštevati določila občinskega podrobnega prostorskega načrta, projektne dokumentacije za posege ter določila veljavnih predpisov in standardov.</w:t>
      </w:r>
    </w:p>
    <w:p w14:paraId="7E9665A3" w14:textId="77777777" w:rsidR="00117B1E" w:rsidRPr="00117B1E" w:rsidRDefault="00117B1E" w:rsidP="00117B1E">
      <w:pPr>
        <w:spacing w:line="276" w:lineRule="auto"/>
        <w:rPr>
          <w:rFonts w:ascii="Arial" w:hAnsi="Arial" w:cs="Arial"/>
          <w:b/>
          <w:bCs/>
          <w:color w:val="000000"/>
          <w:sz w:val="20"/>
          <w:szCs w:val="20"/>
        </w:rPr>
      </w:pPr>
    </w:p>
    <w:p w14:paraId="6AC61486" w14:textId="77777777" w:rsidR="00117B1E" w:rsidRPr="00117B1E" w:rsidRDefault="00117B1E" w:rsidP="00117B1E">
      <w:pPr>
        <w:spacing w:line="276" w:lineRule="auto"/>
        <w:rPr>
          <w:rFonts w:ascii="Arial" w:hAnsi="Arial" w:cs="Arial"/>
          <w:b/>
          <w:bCs/>
          <w:color w:val="000000"/>
          <w:sz w:val="20"/>
          <w:szCs w:val="20"/>
        </w:rPr>
      </w:pPr>
    </w:p>
    <w:p w14:paraId="4C0E51B0" w14:textId="77777777" w:rsidR="00117B1E" w:rsidRPr="00117B1E" w:rsidRDefault="00117B1E" w:rsidP="00117B1E">
      <w:pPr>
        <w:numPr>
          <w:ilvl w:val="0"/>
          <w:numId w:val="9"/>
        </w:numPr>
        <w:spacing w:after="200" w:line="276" w:lineRule="auto"/>
        <w:contextualSpacing/>
        <w:rPr>
          <w:rFonts w:ascii="Arial" w:hAnsi="Arial" w:cs="Arial"/>
          <w:b/>
          <w:bCs/>
          <w:color w:val="000000"/>
          <w:sz w:val="20"/>
          <w:szCs w:val="20"/>
        </w:rPr>
      </w:pPr>
      <w:r w:rsidRPr="00117B1E">
        <w:rPr>
          <w:rFonts w:ascii="Arial" w:hAnsi="Arial" w:cs="Arial"/>
          <w:b/>
          <w:bCs/>
          <w:color w:val="000000"/>
          <w:sz w:val="20"/>
          <w:szCs w:val="20"/>
        </w:rPr>
        <w:t>TOLERANCE PRI LEGI, VELIKOSTI IN FUNKCIJI OBJEKTOV IN NAPRAV</w:t>
      </w:r>
    </w:p>
    <w:p w14:paraId="5C60B443" w14:textId="77777777" w:rsidR="00117B1E" w:rsidRPr="00117B1E" w:rsidRDefault="00117B1E" w:rsidP="00117B1E">
      <w:pPr>
        <w:spacing w:line="276" w:lineRule="auto"/>
        <w:rPr>
          <w:rFonts w:ascii="Arial" w:hAnsi="Arial" w:cs="Arial"/>
          <w:b/>
          <w:bCs/>
          <w:color w:val="000000"/>
          <w:sz w:val="20"/>
          <w:szCs w:val="20"/>
        </w:rPr>
      </w:pPr>
    </w:p>
    <w:p w14:paraId="04F05AB1"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38. člen</w:t>
      </w:r>
    </w:p>
    <w:p w14:paraId="13D3DE71"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(dopustna odstopanja od načrtovanih rešitev)</w:t>
      </w:r>
    </w:p>
    <w:p w14:paraId="420959FC" w14:textId="77777777" w:rsidR="00117B1E" w:rsidRPr="00117B1E" w:rsidRDefault="00117B1E" w:rsidP="00117B1E">
      <w:pPr>
        <w:spacing w:line="276" w:lineRule="auto"/>
        <w:jc w:val="center"/>
        <w:rPr>
          <w:rFonts w:ascii="Arial" w:hAnsi="Arial" w:cs="Arial"/>
          <w:b/>
          <w:bCs/>
          <w:color w:val="000000"/>
          <w:sz w:val="20"/>
          <w:szCs w:val="20"/>
        </w:rPr>
      </w:pPr>
    </w:p>
    <w:p w14:paraId="7BCDF694" w14:textId="77777777" w:rsidR="00117B1E" w:rsidRPr="00117B1E" w:rsidRDefault="00117B1E" w:rsidP="00117B1E">
      <w:pPr>
        <w:widowControl w:val="0"/>
        <w:numPr>
          <w:ilvl w:val="1"/>
          <w:numId w:val="8"/>
        </w:numPr>
        <w:suppressAutoHyphens/>
        <w:spacing w:after="200" w:line="276" w:lineRule="auto"/>
        <w:contextualSpacing/>
        <w:jc w:val="both"/>
        <w:rPr>
          <w:rFonts w:ascii="Arial" w:eastAsia="Lucida Sans Unicode" w:hAnsi="Arial" w:cs="Arial"/>
          <w:color w:val="000000"/>
          <w:sz w:val="20"/>
          <w:szCs w:val="20"/>
        </w:rPr>
      </w:pPr>
      <w:r w:rsidRPr="00117B1E">
        <w:rPr>
          <w:rFonts w:ascii="Arial" w:eastAsia="Lucida Sans Unicode" w:hAnsi="Arial" w:cs="Arial"/>
          <w:color w:val="000000"/>
          <w:sz w:val="20"/>
          <w:szCs w:val="20"/>
        </w:rPr>
        <w:t>Odstopanja pri načrtovanju objektov:</w:t>
      </w:r>
    </w:p>
    <w:p w14:paraId="27798A65" w14:textId="77777777" w:rsidR="00117B1E" w:rsidRPr="00117B1E" w:rsidRDefault="00117B1E" w:rsidP="00117B1E">
      <w:pPr>
        <w:widowControl w:val="0"/>
        <w:suppressAutoHyphens/>
        <w:spacing w:line="276" w:lineRule="auto"/>
        <w:contextualSpacing/>
        <w:jc w:val="both"/>
        <w:rPr>
          <w:rFonts w:ascii="Arial" w:eastAsia="Lucida Sans Unicode" w:hAnsi="Arial" w:cs="Arial"/>
          <w:color w:val="000000"/>
          <w:sz w:val="20"/>
          <w:szCs w:val="20"/>
        </w:rPr>
      </w:pPr>
      <w:r w:rsidRPr="00117B1E">
        <w:rPr>
          <w:rFonts w:ascii="Arial" w:eastAsia="Lucida Sans Unicode" w:hAnsi="Arial" w:cs="Arial"/>
          <w:color w:val="000000"/>
          <w:sz w:val="20"/>
          <w:szCs w:val="20"/>
        </w:rPr>
        <w:t>V območju obdelave veljajo naslednje urbanistične omejitve, ki so prikazane v grafičnem delu:</w:t>
      </w:r>
    </w:p>
    <w:p w14:paraId="7CBF1DA1" w14:textId="77777777" w:rsidR="00117B1E" w:rsidRPr="00117B1E" w:rsidRDefault="00117B1E" w:rsidP="00117B1E">
      <w:pPr>
        <w:widowControl w:val="0"/>
        <w:numPr>
          <w:ilvl w:val="0"/>
          <w:numId w:val="44"/>
        </w:numPr>
        <w:suppressAutoHyphens/>
        <w:spacing w:line="276" w:lineRule="auto"/>
        <w:contextualSpacing/>
        <w:jc w:val="both"/>
        <w:rPr>
          <w:rFonts w:ascii="Arial" w:eastAsia="Lucida Sans Unicode" w:hAnsi="Arial" w:cs="Arial"/>
          <w:color w:val="000000"/>
          <w:sz w:val="20"/>
          <w:szCs w:val="20"/>
        </w:rPr>
      </w:pPr>
      <w:r w:rsidRPr="00117B1E">
        <w:rPr>
          <w:rFonts w:ascii="Arial" w:eastAsia="Lucida Sans Unicode" w:hAnsi="Arial" w:cs="Arial"/>
          <w:color w:val="000000"/>
          <w:sz w:val="20"/>
          <w:szCs w:val="20"/>
        </w:rPr>
        <w:t>gradbena meja je črta, ki je novozgrajeni objekti ne smejo presegati, lahko pa se je dotikajo ali so od nje odmaknjeni v notranjost. Dovoljena je izgradnja objektov manjših tlorisnih gabaritov, tolerance do -2 m.</w:t>
      </w:r>
    </w:p>
    <w:p w14:paraId="4AE09AA1"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 xml:space="preserve">(2) Dopustno odstopanje od višinskih gabaritov je možno le za postavitev strojne opreme (klimatske naprave, prezračevalni sistemi, dimniki, sončni kolektorji, </w:t>
      </w:r>
      <w:proofErr w:type="spellStart"/>
      <w:r w:rsidRPr="00117B1E">
        <w:rPr>
          <w:rFonts w:ascii="Arial" w:hAnsi="Arial" w:cs="Arial"/>
          <w:color w:val="000000"/>
          <w:sz w:val="20"/>
          <w:szCs w:val="20"/>
        </w:rPr>
        <w:t>fotovoltaične</w:t>
      </w:r>
      <w:proofErr w:type="spellEnd"/>
      <w:r w:rsidRPr="00117B1E">
        <w:rPr>
          <w:rFonts w:ascii="Arial" w:hAnsi="Arial" w:cs="Arial"/>
          <w:color w:val="000000"/>
          <w:sz w:val="20"/>
          <w:szCs w:val="20"/>
        </w:rPr>
        <w:t xml:space="preserve"> celice,…).</w:t>
      </w:r>
    </w:p>
    <w:p w14:paraId="2598F71E" w14:textId="68939CD4"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(3) Dopustno je preoblikovanje zarisanih zemljiških parcel v večje ali manjše skladno s potrebami investitorjev.</w:t>
      </w:r>
    </w:p>
    <w:p w14:paraId="784D1190"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 xml:space="preserve">(4) Dopustno je preoblikovanje površin za dostavo – parkiranje, dostopov in vhodov skladno s potrebami investitorjev. Natančnejše rešitve se opredelijo v projektni dokumentaciji. </w:t>
      </w:r>
    </w:p>
    <w:p w14:paraId="3FA7AF15"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(5) Za dopustna odstopanja po tem odloku se lahko štejejo tudi druga križanja gospodarske javne infrastrukture in grajenega javnega dobra, ki niso določena s tem odlokom.</w:t>
      </w:r>
    </w:p>
    <w:p w14:paraId="1EF49684"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(6) V projektih za pridobitev gradbenega dovoljenja se vse lokacije objektov in naprav natančno določi. Dopustna so odstopanja od podatkov, prikazanih v grafičnem delu OPPN, ki so posledica natančnejše stopnje obdelave projektov. Večja odstopanja so dopustna skladno z določbami tega člena.</w:t>
      </w:r>
    </w:p>
    <w:p w14:paraId="283F1049"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(7) Dopustne so delne ali začasne ureditve, ki morajo biti skladne s programi upravljavcev posameznih vodov gospodarske javne infrastrukture, izdelajo pa se tako, da jih je mogoče vključiti v končno fazo načrtovane ureditve.</w:t>
      </w:r>
    </w:p>
    <w:p w14:paraId="16607B31" w14:textId="77777777" w:rsidR="00117B1E" w:rsidRPr="00117B1E" w:rsidRDefault="00117B1E" w:rsidP="00117B1E">
      <w:pPr>
        <w:spacing w:line="276" w:lineRule="auto"/>
        <w:rPr>
          <w:rFonts w:ascii="Arial" w:hAnsi="Arial" w:cs="Arial"/>
          <w:color w:val="000000"/>
          <w:sz w:val="20"/>
          <w:szCs w:val="20"/>
        </w:rPr>
      </w:pPr>
    </w:p>
    <w:p w14:paraId="0E62C2E6" w14:textId="77777777" w:rsidR="00117B1E" w:rsidRPr="00117B1E" w:rsidRDefault="00117B1E" w:rsidP="00117B1E">
      <w:pPr>
        <w:spacing w:line="276" w:lineRule="auto"/>
        <w:rPr>
          <w:rFonts w:ascii="Arial" w:hAnsi="Arial" w:cs="Arial"/>
          <w:color w:val="000000"/>
          <w:sz w:val="20"/>
          <w:szCs w:val="20"/>
        </w:rPr>
      </w:pPr>
    </w:p>
    <w:p w14:paraId="7DDB9897" w14:textId="77777777" w:rsidR="00117B1E" w:rsidRPr="00117B1E" w:rsidRDefault="00117B1E" w:rsidP="00117B1E">
      <w:pPr>
        <w:numPr>
          <w:ilvl w:val="0"/>
          <w:numId w:val="9"/>
        </w:numPr>
        <w:spacing w:after="200" w:line="276" w:lineRule="auto"/>
        <w:contextualSpacing/>
        <w:rPr>
          <w:rFonts w:ascii="Arial" w:hAnsi="Arial" w:cs="Arial"/>
          <w:b/>
          <w:bCs/>
          <w:color w:val="000000"/>
          <w:sz w:val="20"/>
          <w:szCs w:val="20"/>
        </w:rPr>
      </w:pPr>
      <w:r w:rsidRPr="00117B1E">
        <w:rPr>
          <w:rFonts w:ascii="Arial" w:hAnsi="Arial" w:cs="Arial"/>
          <w:b/>
          <w:bCs/>
          <w:color w:val="000000"/>
          <w:sz w:val="20"/>
          <w:szCs w:val="20"/>
        </w:rPr>
        <w:t xml:space="preserve"> KONČNE DOLOČBE</w:t>
      </w:r>
    </w:p>
    <w:p w14:paraId="6C79CB0B" w14:textId="77777777" w:rsidR="00117B1E" w:rsidRPr="00117B1E" w:rsidRDefault="00117B1E" w:rsidP="00117B1E">
      <w:pPr>
        <w:spacing w:line="276" w:lineRule="auto"/>
        <w:rPr>
          <w:rFonts w:ascii="Arial" w:hAnsi="Arial" w:cs="Arial"/>
          <w:b/>
          <w:bCs/>
          <w:color w:val="000000"/>
          <w:sz w:val="20"/>
          <w:szCs w:val="20"/>
        </w:rPr>
      </w:pPr>
    </w:p>
    <w:p w14:paraId="176F5E4F"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39. člen</w:t>
      </w:r>
    </w:p>
    <w:p w14:paraId="2681B32D"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(dostopnost podrobnega načrta)</w:t>
      </w:r>
    </w:p>
    <w:p w14:paraId="58C37AD8" w14:textId="77777777" w:rsidR="00117B1E" w:rsidRPr="00117B1E" w:rsidRDefault="00117B1E" w:rsidP="00117B1E">
      <w:pPr>
        <w:spacing w:line="276" w:lineRule="auto"/>
        <w:contextualSpacing/>
        <w:jc w:val="both"/>
        <w:rPr>
          <w:rFonts w:ascii="Arial" w:hAnsi="Arial" w:cs="Arial"/>
          <w:b/>
          <w:bCs/>
          <w:color w:val="000000"/>
          <w:sz w:val="20"/>
          <w:szCs w:val="20"/>
        </w:rPr>
      </w:pPr>
    </w:p>
    <w:p w14:paraId="5E4CA4D5" w14:textId="77777777" w:rsidR="00117B1E" w:rsidRPr="00117B1E" w:rsidRDefault="00117B1E" w:rsidP="00117B1E">
      <w:pPr>
        <w:spacing w:line="276" w:lineRule="auto"/>
        <w:contextualSpacing/>
        <w:jc w:val="both"/>
        <w:rPr>
          <w:rFonts w:ascii="Arial" w:hAnsi="Arial" w:cs="Arial"/>
          <w:color w:val="000000"/>
          <w:sz w:val="20"/>
          <w:szCs w:val="20"/>
        </w:rPr>
      </w:pPr>
      <w:r w:rsidRPr="00117B1E">
        <w:rPr>
          <w:rFonts w:ascii="Arial" w:hAnsi="Arial" w:cs="Arial"/>
          <w:color w:val="000000"/>
          <w:sz w:val="20"/>
          <w:szCs w:val="20"/>
        </w:rPr>
        <w:t>Občinski podrobni prostorski načrt je v času uradnih ur na vpogled na Mestni občini Ptuj ter na spletnem naslovu Mestne občine Ptuj.</w:t>
      </w:r>
    </w:p>
    <w:p w14:paraId="3D5C5C97"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40. člen</w:t>
      </w:r>
    </w:p>
    <w:p w14:paraId="1B58E533"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(nadzor)</w:t>
      </w:r>
    </w:p>
    <w:p w14:paraId="3C5D8EEC" w14:textId="77777777" w:rsidR="00117B1E" w:rsidRPr="00117B1E" w:rsidRDefault="00117B1E" w:rsidP="00117B1E">
      <w:pPr>
        <w:spacing w:line="276" w:lineRule="auto"/>
        <w:jc w:val="center"/>
        <w:rPr>
          <w:rFonts w:ascii="Arial" w:hAnsi="Arial" w:cs="Arial"/>
          <w:b/>
          <w:bCs/>
          <w:color w:val="000000"/>
          <w:sz w:val="20"/>
          <w:szCs w:val="20"/>
        </w:rPr>
      </w:pPr>
    </w:p>
    <w:p w14:paraId="6C40D2D1"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Nadzor nad izvajanjem tega odloka opravljajo pristojne inšpekcijske službe za posamezna področja.</w:t>
      </w:r>
    </w:p>
    <w:p w14:paraId="0DE48906" w14:textId="77777777" w:rsidR="00117B1E" w:rsidRPr="00117B1E" w:rsidRDefault="00117B1E" w:rsidP="00117B1E">
      <w:pPr>
        <w:spacing w:line="276" w:lineRule="auto"/>
        <w:jc w:val="both"/>
        <w:rPr>
          <w:rFonts w:ascii="Arial" w:hAnsi="Arial" w:cs="Arial"/>
          <w:color w:val="000000"/>
          <w:sz w:val="20"/>
          <w:szCs w:val="20"/>
        </w:rPr>
      </w:pPr>
    </w:p>
    <w:p w14:paraId="136970A4" w14:textId="77777777" w:rsidR="00117B1E" w:rsidRPr="00117B1E" w:rsidRDefault="00117B1E" w:rsidP="00117B1E">
      <w:pPr>
        <w:spacing w:line="276" w:lineRule="auto"/>
        <w:jc w:val="center"/>
        <w:rPr>
          <w:rFonts w:ascii="Arial" w:hAnsi="Arial" w:cs="Arial"/>
          <w:b/>
          <w:bCs/>
          <w:color w:val="000000"/>
          <w:sz w:val="20"/>
          <w:szCs w:val="20"/>
        </w:rPr>
      </w:pPr>
      <w:r w:rsidRPr="00117B1E">
        <w:rPr>
          <w:rFonts w:ascii="Arial" w:hAnsi="Arial" w:cs="Arial"/>
          <w:b/>
          <w:bCs/>
          <w:color w:val="000000"/>
          <w:sz w:val="20"/>
          <w:szCs w:val="20"/>
        </w:rPr>
        <w:t>41. člen</w:t>
      </w:r>
    </w:p>
    <w:p w14:paraId="4F1305AA" w14:textId="77777777" w:rsidR="00117B1E" w:rsidRPr="00117B1E" w:rsidRDefault="00117B1E" w:rsidP="00117B1E">
      <w:pPr>
        <w:spacing w:line="276" w:lineRule="auto"/>
        <w:jc w:val="center"/>
        <w:rPr>
          <w:rFonts w:ascii="Arial" w:hAnsi="Arial" w:cs="Arial"/>
          <w:bCs/>
          <w:color w:val="000000"/>
          <w:sz w:val="20"/>
          <w:szCs w:val="20"/>
        </w:rPr>
      </w:pPr>
      <w:r w:rsidRPr="00117B1E">
        <w:rPr>
          <w:rFonts w:ascii="Arial" w:hAnsi="Arial" w:cs="Arial"/>
          <w:bCs/>
          <w:color w:val="000000"/>
          <w:sz w:val="20"/>
          <w:szCs w:val="20"/>
        </w:rPr>
        <w:t>(pričetek veljavnosti)</w:t>
      </w:r>
    </w:p>
    <w:p w14:paraId="27CD2C8B" w14:textId="77777777" w:rsidR="00117B1E" w:rsidRPr="00117B1E" w:rsidRDefault="00117B1E" w:rsidP="00117B1E">
      <w:pPr>
        <w:spacing w:line="276" w:lineRule="auto"/>
        <w:jc w:val="center"/>
        <w:rPr>
          <w:rFonts w:ascii="Arial" w:hAnsi="Arial" w:cs="Arial"/>
          <w:b/>
          <w:bCs/>
          <w:color w:val="000000"/>
          <w:sz w:val="20"/>
          <w:szCs w:val="20"/>
        </w:rPr>
      </w:pPr>
    </w:p>
    <w:p w14:paraId="0532858D" w14:textId="77777777" w:rsidR="00117B1E" w:rsidRPr="00117B1E" w:rsidRDefault="00117B1E" w:rsidP="00117B1E">
      <w:pPr>
        <w:spacing w:line="276" w:lineRule="auto"/>
        <w:jc w:val="both"/>
        <w:rPr>
          <w:rFonts w:ascii="Arial" w:hAnsi="Arial" w:cs="Arial"/>
          <w:color w:val="000000"/>
          <w:sz w:val="20"/>
          <w:szCs w:val="20"/>
        </w:rPr>
      </w:pPr>
      <w:r w:rsidRPr="00117B1E">
        <w:rPr>
          <w:rFonts w:ascii="Arial" w:hAnsi="Arial" w:cs="Arial"/>
          <w:color w:val="000000"/>
          <w:sz w:val="20"/>
          <w:szCs w:val="20"/>
        </w:rPr>
        <w:t>Ta odlok začne veljati petnajsti dan po objavi v Uradnem vestniku Mestne občine Ptuj.</w:t>
      </w:r>
    </w:p>
    <w:p w14:paraId="7E3A1669" w14:textId="77777777" w:rsidR="00117B1E" w:rsidRPr="00117B1E" w:rsidRDefault="00117B1E" w:rsidP="00117B1E">
      <w:pPr>
        <w:spacing w:line="276" w:lineRule="auto"/>
        <w:rPr>
          <w:rFonts w:ascii="Arial" w:hAnsi="Arial" w:cs="Arial"/>
          <w:color w:val="000000"/>
          <w:sz w:val="20"/>
          <w:szCs w:val="20"/>
        </w:rPr>
      </w:pPr>
    </w:p>
    <w:p w14:paraId="157AB016" w14:textId="10E81110"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Številka:</w:t>
      </w:r>
      <w:r w:rsidR="00610435" w:rsidRPr="00610435">
        <w:t xml:space="preserve"> </w:t>
      </w:r>
      <w:r w:rsidR="00610435" w:rsidRPr="00610435">
        <w:rPr>
          <w:rFonts w:ascii="Arial" w:hAnsi="Arial" w:cs="Arial"/>
          <w:color w:val="000000"/>
          <w:sz w:val="20"/>
          <w:szCs w:val="20"/>
        </w:rPr>
        <w:t>3505-10/2019</w:t>
      </w:r>
    </w:p>
    <w:p w14:paraId="1EC1EBE0" w14:textId="77777777" w:rsidR="00117B1E" w:rsidRPr="00117B1E" w:rsidRDefault="00117B1E" w:rsidP="00117B1E">
      <w:pPr>
        <w:spacing w:line="276" w:lineRule="auto"/>
        <w:rPr>
          <w:rFonts w:ascii="Arial" w:hAnsi="Arial" w:cs="Arial"/>
          <w:color w:val="000000"/>
          <w:sz w:val="20"/>
          <w:szCs w:val="20"/>
        </w:rPr>
      </w:pPr>
      <w:r w:rsidRPr="00117B1E">
        <w:rPr>
          <w:rFonts w:ascii="Arial" w:hAnsi="Arial" w:cs="Arial"/>
          <w:color w:val="000000"/>
          <w:sz w:val="20"/>
          <w:szCs w:val="20"/>
        </w:rPr>
        <w:t>Identifikacijska številka v PIS: 1473</w:t>
      </w:r>
    </w:p>
    <w:p w14:paraId="5B2244BA" w14:textId="38671A19" w:rsidR="005632F8" w:rsidRPr="00610435" w:rsidRDefault="00610435" w:rsidP="00610435">
      <w:pPr>
        <w:widowControl w:val="0"/>
        <w:suppressAutoHyphens/>
        <w:spacing w:line="276" w:lineRule="auto"/>
        <w:jc w:val="both"/>
        <w:rPr>
          <w:rFonts w:ascii="Arial" w:hAnsi="Arial" w:cs="Arial"/>
          <w:color w:val="000000"/>
          <w:sz w:val="20"/>
          <w:szCs w:val="20"/>
        </w:rPr>
      </w:pPr>
      <w:r>
        <w:rPr>
          <w:rFonts w:ascii="Arial" w:hAnsi="Arial" w:cs="Arial"/>
          <w:color w:val="000000"/>
          <w:sz w:val="20"/>
          <w:szCs w:val="20"/>
        </w:rPr>
        <w:t xml:space="preserve">Datum: </w:t>
      </w:r>
    </w:p>
    <w:p w14:paraId="7A0823A8" w14:textId="77777777" w:rsidR="00E73871" w:rsidRPr="00E73871" w:rsidRDefault="00E73871" w:rsidP="00E73871">
      <w:pPr>
        <w:pBdr>
          <w:bottom w:val="single" w:sz="12" w:space="1" w:color="auto"/>
        </w:pBdr>
        <w:spacing w:line="276" w:lineRule="auto"/>
        <w:jc w:val="both"/>
        <w:rPr>
          <w:rFonts w:ascii="Arial" w:hAnsi="Arial" w:cs="Arial"/>
          <w:iCs/>
          <w:sz w:val="20"/>
          <w:szCs w:val="20"/>
        </w:rPr>
      </w:pPr>
    </w:p>
    <w:p w14:paraId="254CCF7B" w14:textId="77777777" w:rsidR="00E73871" w:rsidRPr="00E73871" w:rsidRDefault="00E73871" w:rsidP="00E73871">
      <w:pPr>
        <w:spacing w:line="276" w:lineRule="auto"/>
        <w:jc w:val="both"/>
        <w:rPr>
          <w:rFonts w:ascii="Arial" w:hAnsi="Arial" w:cs="Arial"/>
          <w:iCs/>
          <w:color w:val="943634"/>
          <w:sz w:val="20"/>
          <w:szCs w:val="20"/>
        </w:rPr>
      </w:pPr>
    </w:p>
    <w:p w14:paraId="0EC06772" w14:textId="77777777" w:rsidR="00E73871" w:rsidRPr="00E73871" w:rsidRDefault="00E73871" w:rsidP="00E73871">
      <w:pPr>
        <w:spacing w:line="276" w:lineRule="auto"/>
        <w:jc w:val="center"/>
        <w:rPr>
          <w:rFonts w:ascii="Arial" w:hAnsi="Arial" w:cs="Arial"/>
          <w:b/>
          <w:iCs/>
          <w:sz w:val="20"/>
          <w:szCs w:val="20"/>
        </w:rPr>
      </w:pPr>
      <w:r w:rsidRPr="00E73871">
        <w:rPr>
          <w:rFonts w:ascii="Arial" w:hAnsi="Arial" w:cs="Arial"/>
          <w:b/>
          <w:iCs/>
          <w:sz w:val="20"/>
          <w:szCs w:val="20"/>
        </w:rPr>
        <w:t>Obrazložitev:</w:t>
      </w:r>
    </w:p>
    <w:p w14:paraId="064D3804" w14:textId="77777777" w:rsidR="00E73871" w:rsidRDefault="00E73871" w:rsidP="00E73871">
      <w:pPr>
        <w:spacing w:line="276" w:lineRule="auto"/>
        <w:jc w:val="both"/>
        <w:rPr>
          <w:rFonts w:ascii="Arial" w:hAnsi="Arial" w:cs="Arial"/>
          <w:b/>
          <w:iCs/>
          <w:sz w:val="20"/>
          <w:szCs w:val="20"/>
        </w:rPr>
      </w:pPr>
    </w:p>
    <w:p w14:paraId="1B74B8B6" w14:textId="6F4F43BB" w:rsidR="00427A2E" w:rsidRPr="007E08F0" w:rsidRDefault="00427A2E" w:rsidP="00427A2E">
      <w:pPr>
        <w:spacing w:before="120" w:line="276" w:lineRule="auto"/>
        <w:jc w:val="both"/>
        <w:rPr>
          <w:rFonts w:ascii="Arial" w:hAnsi="Arial" w:cs="Arial"/>
          <w:iCs/>
          <w:sz w:val="20"/>
          <w:szCs w:val="20"/>
        </w:rPr>
      </w:pPr>
      <w:r w:rsidRPr="00342A92">
        <w:rPr>
          <w:rFonts w:ascii="Arial" w:hAnsi="Arial" w:cs="Arial"/>
          <w:iCs/>
          <w:sz w:val="20"/>
          <w:szCs w:val="20"/>
        </w:rPr>
        <w:t xml:space="preserve">Postopek priprave in sprejema Odloka </w:t>
      </w:r>
      <w:r>
        <w:rPr>
          <w:rFonts w:ascii="Arial" w:hAnsi="Arial" w:cs="Arial"/>
          <w:iCs/>
          <w:sz w:val="20"/>
          <w:szCs w:val="20"/>
        </w:rPr>
        <w:t xml:space="preserve">o </w:t>
      </w:r>
      <w:r w:rsidR="00B77293">
        <w:rPr>
          <w:rFonts w:ascii="Arial" w:hAnsi="Arial" w:cs="Arial"/>
          <w:bCs/>
          <w:iCs/>
          <w:sz w:val="20"/>
          <w:szCs w:val="20"/>
        </w:rPr>
        <w:t>o</w:t>
      </w:r>
      <w:r w:rsidRPr="00427A2E">
        <w:rPr>
          <w:rFonts w:ascii="Arial" w:hAnsi="Arial" w:cs="Arial"/>
          <w:bCs/>
          <w:iCs/>
          <w:sz w:val="20"/>
          <w:szCs w:val="20"/>
        </w:rPr>
        <w:t>bčinskem podrobnem prostorskem načrtu za del območja enote urejanja prostora BT15 – med Zadružnim trgom in cestnim mostom</w:t>
      </w:r>
      <w:r>
        <w:rPr>
          <w:rFonts w:ascii="Arial" w:hAnsi="Arial" w:cs="Arial"/>
          <w:b/>
          <w:bCs/>
          <w:iCs/>
          <w:sz w:val="20"/>
          <w:szCs w:val="20"/>
        </w:rPr>
        <w:t xml:space="preserve"> </w:t>
      </w:r>
      <w:r w:rsidRPr="00342A92">
        <w:rPr>
          <w:rFonts w:ascii="Arial" w:hAnsi="Arial" w:cs="Arial"/>
          <w:iCs/>
          <w:sz w:val="20"/>
          <w:szCs w:val="20"/>
        </w:rPr>
        <w:t xml:space="preserve">(v nadaljevanju: </w:t>
      </w:r>
      <w:r>
        <w:rPr>
          <w:rFonts w:ascii="Arial" w:hAnsi="Arial" w:cs="Arial"/>
          <w:iCs/>
          <w:sz w:val="20"/>
          <w:szCs w:val="20"/>
        </w:rPr>
        <w:t>OPPN</w:t>
      </w:r>
      <w:r w:rsidRPr="00342A92">
        <w:rPr>
          <w:rFonts w:ascii="Arial" w:hAnsi="Arial" w:cs="Arial"/>
          <w:iCs/>
          <w:sz w:val="20"/>
          <w:szCs w:val="20"/>
        </w:rPr>
        <w:t xml:space="preserve">), se je začel s pripravo osnutka Izhodišč za pripravo </w:t>
      </w:r>
      <w:r>
        <w:rPr>
          <w:rFonts w:ascii="Arial" w:hAnsi="Arial" w:cs="Arial"/>
          <w:iCs/>
          <w:sz w:val="20"/>
          <w:szCs w:val="20"/>
        </w:rPr>
        <w:t>OPPN</w:t>
      </w:r>
      <w:r w:rsidRPr="00342A92">
        <w:rPr>
          <w:rFonts w:ascii="Arial" w:hAnsi="Arial" w:cs="Arial"/>
          <w:iCs/>
          <w:sz w:val="20"/>
          <w:szCs w:val="20"/>
        </w:rPr>
        <w:t xml:space="preserve">, ki so bila javno razgrnjena na spletni strani Mestne občine Ptuj </w:t>
      </w:r>
      <w:r w:rsidRPr="007E08F0">
        <w:rPr>
          <w:rFonts w:ascii="Arial" w:hAnsi="Arial" w:cs="Arial"/>
          <w:iCs/>
          <w:sz w:val="20"/>
          <w:szCs w:val="20"/>
        </w:rPr>
        <w:t>od 1</w:t>
      </w:r>
      <w:r w:rsidR="007E08F0" w:rsidRPr="007E08F0">
        <w:rPr>
          <w:rFonts w:ascii="Arial" w:hAnsi="Arial" w:cs="Arial"/>
          <w:iCs/>
          <w:sz w:val="20"/>
          <w:szCs w:val="20"/>
        </w:rPr>
        <w:t>5</w:t>
      </w:r>
      <w:r w:rsidRPr="007E08F0">
        <w:rPr>
          <w:rFonts w:ascii="Arial" w:hAnsi="Arial" w:cs="Arial"/>
          <w:iCs/>
          <w:sz w:val="20"/>
          <w:szCs w:val="20"/>
        </w:rPr>
        <w:t xml:space="preserve">. 7. 2019 do </w:t>
      </w:r>
      <w:r w:rsidR="007E08F0" w:rsidRPr="007E08F0">
        <w:rPr>
          <w:rFonts w:ascii="Arial" w:hAnsi="Arial" w:cs="Arial"/>
          <w:iCs/>
          <w:sz w:val="20"/>
          <w:szCs w:val="20"/>
        </w:rPr>
        <w:t>22</w:t>
      </w:r>
      <w:r w:rsidRPr="007E08F0">
        <w:rPr>
          <w:rFonts w:ascii="Arial" w:hAnsi="Arial" w:cs="Arial"/>
          <w:iCs/>
          <w:sz w:val="20"/>
          <w:szCs w:val="20"/>
        </w:rPr>
        <w:t xml:space="preserve">. 7. 2019. </w:t>
      </w:r>
      <w:r w:rsidRPr="00342A92">
        <w:rPr>
          <w:rFonts w:ascii="Arial" w:hAnsi="Arial" w:cs="Arial"/>
          <w:iCs/>
          <w:sz w:val="20"/>
          <w:szCs w:val="20"/>
        </w:rPr>
        <w:t xml:space="preserve">Javna predstavitev izhodišč je bila dne </w:t>
      </w:r>
      <w:r>
        <w:rPr>
          <w:rFonts w:ascii="Arial" w:hAnsi="Arial" w:cs="Arial"/>
          <w:iCs/>
          <w:sz w:val="20"/>
          <w:szCs w:val="20"/>
        </w:rPr>
        <w:t>17</w:t>
      </w:r>
      <w:r w:rsidRPr="00342A92">
        <w:rPr>
          <w:rFonts w:ascii="Arial" w:hAnsi="Arial" w:cs="Arial"/>
          <w:iCs/>
          <w:sz w:val="20"/>
          <w:szCs w:val="20"/>
        </w:rPr>
        <w:t xml:space="preserve">. </w:t>
      </w:r>
      <w:r>
        <w:rPr>
          <w:rFonts w:ascii="Arial" w:hAnsi="Arial" w:cs="Arial"/>
          <w:iCs/>
          <w:sz w:val="20"/>
          <w:szCs w:val="20"/>
        </w:rPr>
        <w:t>7</w:t>
      </w:r>
      <w:r w:rsidRPr="00342A92">
        <w:rPr>
          <w:rFonts w:ascii="Arial" w:hAnsi="Arial" w:cs="Arial"/>
          <w:iCs/>
          <w:sz w:val="20"/>
          <w:szCs w:val="20"/>
        </w:rPr>
        <w:t>. 2019</w:t>
      </w:r>
      <w:r w:rsidRPr="008F7DD6">
        <w:rPr>
          <w:rFonts w:ascii="Arial" w:hAnsi="Arial" w:cs="Arial"/>
          <w:b/>
          <w:sz w:val="22"/>
          <w:szCs w:val="22"/>
        </w:rPr>
        <w:t xml:space="preserve"> </w:t>
      </w:r>
      <w:r w:rsidRPr="00427A2E">
        <w:rPr>
          <w:rFonts w:ascii="Arial" w:hAnsi="Arial" w:cs="Arial"/>
          <w:sz w:val="20"/>
          <w:szCs w:val="20"/>
        </w:rPr>
        <w:t>na sedežu</w:t>
      </w:r>
      <w:r w:rsidRPr="008F7DD6">
        <w:rPr>
          <w:rFonts w:ascii="Arial" w:hAnsi="Arial" w:cs="Arial"/>
          <w:iCs/>
          <w:sz w:val="20"/>
          <w:szCs w:val="20"/>
        </w:rPr>
        <w:t xml:space="preserve"> Četrtne skupnosti </w:t>
      </w:r>
      <w:r>
        <w:rPr>
          <w:rFonts w:ascii="Arial" w:hAnsi="Arial" w:cs="Arial"/>
          <w:iCs/>
          <w:sz w:val="20"/>
          <w:szCs w:val="20"/>
        </w:rPr>
        <w:t>Breg (mala sejna soba)</w:t>
      </w:r>
      <w:r w:rsidRPr="00342A92">
        <w:rPr>
          <w:rFonts w:ascii="Arial" w:hAnsi="Arial" w:cs="Arial"/>
          <w:iCs/>
          <w:sz w:val="20"/>
          <w:szCs w:val="20"/>
        </w:rPr>
        <w:t>.</w:t>
      </w:r>
      <w:r w:rsidR="007E08F0">
        <w:rPr>
          <w:rFonts w:ascii="Arial" w:hAnsi="Arial" w:cs="Arial"/>
          <w:iCs/>
          <w:sz w:val="20"/>
          <w:szCs w:val="20"/>
        </w:rPr>
        <w:t xml:space="preserve"> </w:t>
      </w:r>
      <w:r w:rsidR="007E08F0" w:rsidRPr="007E08F0">
        <w:rPr>
          <w:rFonts w:ascii="Arial" w:hAnsi="Arial" w:cs="Arial"/>
          <w:iCs/>
          <w:sz w:val="20"/>
          <w:szCs w:val="20"/>
        </w:rPr>
        <w:t>Javne razprave se razen pripravljavcev in izdelovalcev OPPN ni nihče udeležil. Pripombe so bile podana že pred razpravo s strani predstavnice stanovalcev.</w:t>
      </w:r>
      <w:r w:rsidRPr="00342A92">
        <w:rPr>
          <w:rFonts w:ascii="Arial" w:hAnsi="Arial" w:cs="Arial"/>
          <w:iCs/>
          <w:sz w:val="20"/>
          <w:szCs w:val="20"/>
        </w:rPr>
        <w:t xml:space="preserve"> Na osnovi zapisnika iz javne pred</w:t>
      </w:r>
      <w:r>
        <w:rPr>
          <w:rFonts w:ascii="Arial" w:hAnsi="Arial" w:cs="Arial"/>
          <w:iCs/>
          <w:sz w:val="20"/>
          <w:szCs w:val="20"/>
        </w:rPr>
        <w:t xml:space="preserve">stavitve izhodišč </w:t>
      </w:r>
      <w:r w:rsidR="007E08F0">
        <w:rPr>
          <w:rFonts w:ascii="Arial" w:hAnsi="Arial" w:cs="Arial"/>
          <w:iCs/>
          <w:sz w:val="20"/>
          <w:szCs w:val="20"/>
        </w:rPr>
        <w:t xml:space="preserve">in podanih pripomb </w:t>
      </w:r>
      <w:r w:rsidRPr="00342A92">
        <w:rPr>
          <w:rFonts w:ascii="Arial" w:hAnsi="Arial" w:cs="Arial"/>
          <w:iCs/>
          <w:sz w:val="20"/>
          <w:szCs w:val="20"/>
        </w:rPr>
        <w:t>in na osnovi po</w:t>
      </w:r>
      <w:r>
        <w:rPr>
          <w:rFonts w:ascii="Arial" w:hAnsi="Arial" w:cs="Arial"/>
          <w:iCs/>
          <w:sz w:val="20"/>
          <w:szCs w:val="20"/>
        </w:rPr>
        <w:t>trjenih Izhodišč za pripravo OPPN</w:t>
      </w:r>
      <w:r w:rsidRPr="00342A92">
        <w:rPr>
          <w:rFonts w:ascii="Arial" w:hAnsi="Arial" w:cs="Arial"/>
          <w:iCs/>
          <w:sz w:val="20"/>
          <w:szCs w:val="20"/>
        </w:rPr>
        <w:t xml:space="preserve"> se je priprav</w:t>
      </w:r>
      <w:r>
        <w:rPr>
          <w:rFonts w:ascii="Arial" w:hAnsi="Arial" w:cs="Arial"/>
          <w:iCs/>
          <w:sz w:val="20"/>
          <w:szCs w:val="20"/>
        </w:rPr>
        <w:t>il Sklep o pričetku izdelave OPPN</w:t>
      </w:r>
      <w:r w:rsidRPr="00342A92">
        <w:rPr>
          <w:rFonts w:ascii="Arial" w:hAnsi="Arial" w:cs="Arial"/>
          <w:iCs/>
          <w:sz w:val="20"/>
          <w:szCs w:val="20"/>
        </w:rPr>
        <w:t>, ki ga je podpisala županja Mestne občine Ptuj, nato pa se je na Ministrstvu za okolje in prostor pridobila ID številka, pod kat</w:t>
      </w:r>
      <w:r>
        <w:rPr>
          <w:rFonts w:ascii="Arial" w:hAnsi="Arial" w:cs="Arial"/>
          <w:iCs/>
          <w:sz w:val="20"/>
          <w:szCs w:val="20"/>
        </w:rPr>
        <w:t>ero se vodi postopek izdelave</w:t>
      </w:r>
      <w:r w:rsidRPr="00342A92">
        <w:rPr>
          <w:rFonts w:ascii="Arial" w:hAnsi="Arial" w:cs="Arial"/>
          <w:iCs/>
          <w:sz w:val="20"/>
          <w:szCs w:val="20"/>
        </w:rPr>
        <w:t xml:space="preserve"> </w:t>
      </w:r>
      <w:r>
        <w:rPr>
          <w:rFonts w:ascii="Arial" w:hAnsi="Arial" w:cs="Arial"/>
          <w:iCs/>
          <w:sz w:val="20"/>
          <w:szCs w:val="20"/>
        </w:rPr>
        <w:t>OPPN</w:t>
      </w:r>
      <w:r w:rsidRPr="00342A92">
        <w:rPr>
          <w:rFonts w:ascii="Arial" w:hAnsi="Arial" w:cs="Arial"/>
          <w:iCs/>
          <w:sz w:val="20"/>
          <w:szCs w:val="20"/>
        </w:rPr>
        <w:t>. Po uradni</w:t>
      </w:r>
      <w:r w:rsidR="00610435">
        <w:rPr>
          <w:rFonts w:ascii="Arial" w:hAnsi="Arial" w:cs="Arial"/>
          <w:iCs/>
          <w:sz w:val="20"/>
          <w:szCs w:val="20"/>
        </w:rPr>
        <w:t xml:space="preserve"> objavi Sklepa v Uradnem vestniku</w:t>
      </w:r>
      <w:r w:rsidRPr="00342A92">
        <w:rPr>
          <w:rFonts w:ascii="Arial" w:hAnsi="Arial" w:cs="Arial"/>
          <w:iCs/>
          <w:sz w:val="20"/>
          <w:szCs w:val="20"/>
        </w:rPr>
        <w:t xml:space="preserve"> Mestne občine Ptuj in na spletni strani občine (sk</w:t>
      </w:r>
      <w:r>
        <w:rPr>
          <w:rFonts w:ascii="Arial" w:hAnsi="Arial" w:cs="Arial"/>
          <w:iCs/>
          <w:sz w:val="20"/>
          <w:szCs w:val="20"/>
        </w:rPr>
        <w:t>upaj z Izhodišči za pripravo OPPN</w:t>
      </w:r>
      <w:r w:rsidRPr="00342A92">
        <w:rPr>
          <w:rFonts w:ascii="Arial" w:hAnsi="Arial" w:cs="Arial"/>
          <w:iCs/>
          <w:sz w:val="20"/>
          <w:szCs w:val="20"/>
        </w:rPr>
        <w:t>) je bil izdelan osnute</w:t>
      </w:r>
      <w:r>
        <w:rPr>
          <w:rFonts w:ascii="Arial" w:hAnsi="Arial" w:cs="Arial"/>
          <w:iCs/>
          <w:sz w:val="20"/>
          <w:szCs w:val="20"/>
        </w:rPr>
        <w:t>k OPPN</w:t>
      </w:r>
      <w:r w:rsidRPr="00342A92">
        <w:rPr>
          <w:rFonts w:ascii="Arial" w:hAnsi="Arial" w:cs="Arial"/>
          <w:iCs/>
          <w:sz w:val="20"/>
          <w:szCs w:val="20"/>
        </w:rPr>
        <w:t>, ki je bil posredovan nosilcem urejanja prostora, da k njemu podajo</w:t>
      </w:r>
      <w:r w:rsidRPr="00342A92">
        <w:rPr>
          <w:rFonts w:ascii="Arial" w:hAnsi="Arial" w:cs="Arial"/>
          <w:b/>
          <w:iCs/>
          <w:sz w:val="20"/>
          <w:szCs w:val="20"/>
        </w:rPr>
        <w:t xml:space="preserve"> </w:t>
      </w:r>
      <w:r w:rsidRPr="00342A92">
        <w:rPr>
          <w:rFonts w:ascii="Arial" w:hAnsi="Arial" w:cs="Arial"/>
          <w:iCs/>
          <w:sz w:val="20"/>
          <w:szCs w:val="20"/>
        </w:rPr>
        <w:t>mnenja o verjetnosti pomembnejših vplivov plana. Nosilci urejanja prostora so bili zaprošeni tudi za konkretne smernice. V skladu z odločbo Ministrstva za okolje in prostor ni bila zahtevana izvedba postopka celovite presoje vplivov na okolje (CPVO). Na podlagi pridobljenih konkretnih smernic in zahtevanih strokovnih podlag je b</w:t>
      </w:r>
      <w:r>
        <w:rPr>
          <w:rFonts w:ascii="Arial" w:hAnsi="Arial" w:cs="Arial"/>
          <w:iCs/>
          <w:sz w:val="20"/>
          <w:szCs w:val="20"/>
        </w:rPr>
        <w:t>il izdelan dopolnjen osnutek OPPN.  Dopolnjen osnutek  OPPN</w:t>
      </w:r>
      <w:r w:rsidRPr="00342A92">
        <w:rPr>
          <w:rFonts w:ascii="Arial" w:hAnsi="Arial" w:cs="Arial"/>
          <w:iCs/>
          <w:sz w:val="20"/>
          <w:szCs w:val="20"/>
        </w:rPr>
        <w:t xml:space="preserve">  je bil javno razgrnjen v času od </w:t>
      </w:r>
      <w:r w:rsidR="00B14912" w:rsidRPr="00B14912">
        <w:rPr>
          <w:rFonts w:ascii="Arial" w:hAnsi="Arial" w:cs="Arial"/>
          <w:iCs/>
          <w:sz w:val="20"/>
          <w:szCs w:val="20"/>
        </w:rPr>
        <w:t>15</w:t>
      </w:r>
      <w:r w:rsidRPr="00B14912">
        <w:rPr>
          <w:rFonts w:ascii="Arial" w:hAnsi="Arial" w:cs="Arial"/>
          <w:iCs/>
          <w:sz w:val="20"/>
          <w:szCs w:val="20"/>
        </w:rPr>
        <w:t xml:space="preserve">. 6. 2020 do vključno </w:t>
      </w:r>
      <w:r w:rsidR="00B14912" w:rsidRPr="00B14912">
        <w:rPr>
          <w:rFonts w:ascii="Arial" w:hAnsi="Arial" w:cs="Arial"/>
          <w:iCs/>
          <w:sz w:val="20"/>
          <w:szCs w:val="20"/>
        </w:rPr>
        <w:t>14</w:t>
      </w:r>
      <w:r w:rsidRPr="00B14912">
        <w:rPr>
          <w:rFonts w:ascii="Arial" w:hAnsi="Arial" w:cs="Arial"/>
          <w:iCs/>
          <w:sz w:val="20"/>
          <w:szCs w:val="20"/>
        </w:rPr>
        <w:t>. 7. 2020, v prostorih Mestne občine Ptuj in na spletni strani Mestne občine Ptuj. V</w:t>
      </w:r>
      <w:r w:rsidRPr="00342A92">
        <w:rPr>
          <w:rFonts w:ascii="Arial" w:hAnsi="Arial" w:cs="Arial"/>
          <w:iCs/>
          <w:sz w:val="20"/>
          <w:szCs w:val="20"/>
        </w:rPr>
        <w:t xml:space="preserve"> okviru javne razgrnitve je bila </w:t>
      </w:r>
      <w:r w:rsidR="00FC75E0">
        <w:rPr>
          <w:rFonts w:ascii="Arial" w:hAnsi="Arial" w:cs="Arial"/>
          <w:iCs/>
          <w:sz w:val="20"/>
          <w:szCs w:val="20"/>
        </w:rPr>
        <w:t>24</w:t>
      </w:r>
      <w:r w:rsidRPr="00342A92">
        <w:rPr>
          <w:rFonts w:ascii="Arial" w:hAnsi="Arial" w:cs="Arial"/>
          <w:iCs/>
          <w:sz w:val="20"/>
          <w:szCs w:val="20"/>
        </w:rPr>
        <w:t xml:space="preserve">. </w:t>
      </w:r>
      <w:r>
        <w:rPr>
          <w:rFonts w:ascii="Arial" w:hAnsi="Arial" w:cs="Arial"/>
          <w:iCs/>
          <w:sz w:val="20"/>
          <w:szCs w:val="20"/>
        </w:rPr>
        <w:t>ju</w:t>
      </w:r>
      <w:r w:rsidR="00FC75E0">
        <w:rPr>
          <w:rFonts w:ascii="Arial" w:hAnsi="Arial" w:cs="Arial"/>
          <w:iCs/>
          <w:sz w:val="20"/>
          <w:szCs w:val="20"/>
        </w:rPr>
        <w:t>nija</w:t>
      </w:r>
      <w:r w:rsidRPr="00342A92">
        <w:rPr>
          <w:rFonts w:ascii="Arial" w:hAnsi="Arial" w:cs="Arial"/>
          <w:iCs/>
          <w:sz w:val="20"/>
          <w:szCs w:val="20"/>
        </w:rPr>
        <w:t xml:space="preserve"> 20</w:t>
      </w:r>
      <w:r>
        <w:rPr>
          <w:rFonts w:ascii="Arial" w:hAnsi="Arial" w:cs="Arial"/>
          <w:iCs/>
          <w:sz w:val="20"/>
          <w:szCs w:val="20"/>
        </w:rPr>
        <w:t>20</w:t>
      </w:r>
      <w:r w:rsidRPr="00342A92">
        <w:rPr>
          <w:rFonts w:ascii="Arial" w:hAnsi="Arial" w:cs="Arial"/>
          <w:iCs/>
          <w:sz w:val="20"/>
          <w:szCs w:val="20"/>
        </w:rPr>
        <w:t xml:space="preserve"> izvedena javna obravnava.</w:t>
      </w:r>
    </w:p>
    <w:p w14:paraId="0AEAA441" w14:textId="77777777" w:rsidR="005634B7" w:rsidRDefault="005634B7" w:rsidP="005634B7">
      <w:pPr>
        <w:spacing w:line="276" w:lineRule="auto"/>
        <w:jc w:val="both"/>
        <w:rPr>
          <w:rFonts w:ascii="Arial" w:hAnsi="Arial" w:cs="Arial"/>
          <w:iCs/>
          <w:sz w:val="20"/>
          <w:szCs w:val="20"/>
        </w:rPr>
      </w:pPr>
    </w:p>
    <w:p w14:paraId="082304D5" w14:textId="32E3871E" w:rsidR="005634B7" w:rsidRPr="005634B7" w:rsidRDefault="005634B7" w:rsidP="005634B7">
      <w:pPr>
        <w:spacing w:line="276" w:lineRule="auto"/>
        <w:jc w:val="both"/>
        <w:rPr>
          <w:rFonts w:ascii="Arial" w:hAnsi="Arial" w:cs="Arial"/>
          <w:iCs/>
          <w:sz w:val="20"/>
          <w:szCs w:val="20"/>
        </w:rPr>
      </w:pPr>
      <w:r>
        <w:rPr>
          <w:rFonts w:ascii="Arial" w:hAnsi="Arial" w:cs="Arial"/>
          <w:iCs/>
          <w:sz w:val="20"/>
          <w:szCs w:val="20"/>
        </w:rPr>
        <w:t>Vsebina OPPN se nanaša na</w:t>
      </w:r>
      <w:r w:rsidRPr="005634B7">
        <w:rPr>
          <w:rFonts w:ascii="Arial" w:hAnsi="Arial" w:cs="Arial"/>
          <w:iCs/>
          <w:sz w:val="20"/>
          <w:szCs w:val="20"/>
        </w:rPr>
        <w:t xml:space="preserve"> </w:t>
      </w:r>
      <w:r>
        <w:rPr>
          <w:rFonts w:ascii="Arial" w:hAnsi="Arial" w:cs="Arial"/>
          <w:iCs/>
          <w:sz w:val="20"/>
          <w:szCs w:val="20"/>
        </w:rPr>
        <w:t>porušitev</w:t>
      </w:r>
      <w:r w:rsidRPr="005634B7">
        <w:rPr>
          <w:rFonts w:ascii="Arial" w:hAnsi="Arial" w:cs="Arial"/>
          <w:iCs/>
          <w:sz w:val="20"/>
          <w:szCs w:val="20"/>
        </w:rPr>
        <w:t xml:space="preserve"> obstoječ</w:t>
      </w:r>
      <w:r>
        <w:rPr>
          <w:rFonts w:ascii="Arial" w:hAnsi="Arial" w:cs="Arial"/>
          <w:iCs/>
          <w:sz w:val="20"/>
          <w:szCs w:val="20"/>
        </w:rPr>
        <w:t>ega</w:t>
      </w:r>
      <w:r w:rsidRPr="005634B7">
        <w:rPr>
          <w:rFonts w:ascii="Arial" w:hAnsi="Arial" w:cs="Arial"/>
          <w:iCs/>
          <w:sz w:val="20"/>
          <w:szCs w:val="20"/>
        </w:rPr>
        <w:t xml:space="preserve"> dotrajan</w:t>
      </w:r>
      <w:r>
        <w:rPr>
          <w:rFonts w:ascii="Arial" w:hAnsi="Arial" w:cs="Arial"/>
          <w:iCs/>
          <w:sz w:val="20"/>
          <w:szCs w:val="20"/>
        </w:rPr>
        <w:t>ega</w:t>
      </w:r>
      <w:r w:rsidRPr="005634B7">
        <w:rPr>
          <w:rFonts w:ascii="Arial" w:hAnsi="Arial" w:cs="Arial"/>
          <w:iCs/>
          <w:sz w:val="20"/>
          <w:szCs w:val="20"/>
        </w:rPr>
        <w:t xml:space="preserve"> objekt</w:t>
      </w:r>
      <w:r>
        <w:rPr>
          <w:rFonts w:ascii="Arial" w:hAnsi="Arial" w:cs="Arial"/>
          <w:iCs/>
          <w:sz w:val="20"/>
          <w:szCs w:val="20"/>
        </w:rPr>
        <w:t>a</w:t>
      </w:r>
      <w:r w:rsidRPr="005634B7">
        <w:rPr>
          <w:rFonts w:ascii="Arial" w:hAnsi="Arial" w:cs="Arial"/>
          <w:iCs/>
          <w:sz w:val="20"/>
          <w:szCs w:val="20"/>
        </w:rPr>
        <w:t xml:space="preserve"> znotraj območja obdelave ter na njegovem mestu umestiti novo gostinsko stavbo s shrambami za stanovalce sosednjega objekta. Predvidena je gradnja sodobno oblikovanega objekta, ki ne bo presegala višine slemena sosednje stavbe (Zadružni trg 1) in ureditev zunanjih površin ob objektu. OPPN </w:t>
      </w:r>
      <w:r w:rsidR="000C4167">
        <w:rPr>
          <w:rFonts w:ascii="Arial" w:hAnsi="Arial" w:cs="Arial"/>
          <w:iCs/>
          <w:sz w:val="20"/>
          <w:szCs w:val="20"/>
        </w:rPr>
        <w:t>določa</w:t>
      </w:r>
      <w:r w:rsidRPr="005634B7">
        <w:rPr>
          <w:rFonts w:ascii="Arial" w:hAnsi="Arial" w:cs="Arial"/>
          <w:iCs/>
          <w:sz w:val="20"/>
          <w:szCs w:val="20"/>
        </w:rPr>
        <w:t xml:space="preserve"> največje gabarite predvidene stavbe (gradbene meje), </w:t>
      </w:r>
      <w:proofErr w:type="spellStart"/>
      <w:r w:rsidRPr="005634B7">
        <w:rPr>
          <w:rFonts w:ascii="Arial" w:hAnsi="Arial" w:cs="Arial"/>
          <w:iCs/>
          <w:sz w:val="20"/>
          <w:szCs w:val="20"/>
        </w:rPr>
        <w:t>etažnost</w:t>
      </w:r>
      <w:proofErr w:type="spellEnd"/>
      <w:r w:rsidRPr="005634B7">
        <w:rPr>
          <w:rFonts w:ascii="Arial" w:hAnsi="Arial" w:cs="Arial"/>
          <w:iCs/>
          <w:sz w:val="20"/>
          <w:szCs w:val="20"/>
        </w:rPr>
        <w:t>, oblikovanje in način priključevanja na javno infrastrukturo. OPPN</w:t>
      </w:r>
      <w:r w:rsidR="000C4167">
        <w:rPr>
          <w:rFonts w:ascii="Arial" w:hAnsi="Arial" w:cs="Arial"/>
          <w:iCs/>
          <w:sz w:val="20"/>
          <w:szCs w:val="20"/>
        </w:rPr>
        <w:t xml:space="preserve"> podrobno definira </w:t>
      </w:r>
      <w:r w:rsidRPr="005634B7">
        <w:rPr>
          <w:rFonts w:ascii="Arial" w:hAnsi="Arial" w:cs="Arial"/>
          <w:iCs/>
          <w:sz w:val="20"/>
          <w:szCs w:val="20"/>
        </w:rPr>
        <w:t>pozidavo oziroma rabo posameznih mikrolokacij območja obdelave, pa tudi velikost in medsebojna razmerja novih zemljiških parcel.</w:t>
      </w:r>
    </w:p>
    <w:p w14:paraId="54C77C07" w14:textId="08176B1E" w:rsidR="005634B7" w:rsidRPr="005634B7" w:rsidRDefault="005634B7" w:rsidP="005634B7">
      <w:pPr>
        <w:spacing w:line="276" w:lineRule="auto"/>
        <w:jc w:val="both"/>
        <w:rPr>
          <w:rFonts w:ascii="Arial" w:hAnsi="Arial" w:cs="Arial"/>
          <w:iCs/>
          <w:sz w:val="20"/>
          <w:szCs w:val="20"/>
        </w:rPr>
      </w:pPr>
      <w:r w:rsidRPr="005634B7">
        <w:rPr>
          <w:rFonts w:ascii="Arial" w:hAnsi="Arial" w:cs="Arial"/>
          <w:iCs/>
          <w:sz w:val="20"/>
          <w:szCs w:val="20"/>
        </w:rPr>
        <w:t>V sklopu ureditve gospodarske javne infrastrukture se izvedejo vsi predpisani komunalni in energetski vodi ter naprave, v skladu s pridobljenimi mnenji nosilcev urejanja prostora. Načrtovan dostop in dovoz na območje OPPN je iz obstoječe lokalne ceste LZ 329281 na severni strani območja. Predvidena je preureditev prometne ureditve v območju med obema mostovoma, s katero se bo vzpostavila varna prometna ureditev tudi za pešce in kolesarje. Predvidi se enotni cestni profil, ki bo usklajen s sosednimi območjem</w:t>
      </w:r>
      <w:r>
        <w:rPr>
          <w:rFonts w:ascii="Arial" w:hAnsi="Arial" w:cs="Arial"/>
          <w:iCs/>
          <w:sz w:val="20"/>
          <w:szCs w:val="20"/>
        </w:rPr>
        <w:t xml:space="preserve"> - EUP BT16. </w:t>
      </w:r>
      <w:r w:rsidRPr="005634B7">
        <w:rPr>
          <w:rFonts w:ascii="Arial" w:hAnsi="Arial" w:cs="Arial"/>
          <w:iCs/>
          <w:sz w:val="20"/>
          <w:szCs w:val="20"/>
        </w:rPr>
        <w:t xml:space="preserve">Načrtovana je izgradnja (sanacija) voznega pasu, pločnika in obojestranske kolesarske steze. </w:t>
      </w:r>
    </w:p>
    <w:p w14:paraId="2CD9FBCA" w14:textId="6470D1C2" w:rsidR="00427A2E" w:rsidRPr="00227FF6" w:rsidRDefault="00427A2E" w:rsidP="00427A2E">
      <w:pPr>
        <w:spacing w:before="120" w:line="276" w:lineRule="auto"/>
        <w:jc w:val="both"/>
        <w:rPr>
          <w:rFonts w:ascii="Arial" w:hAnsi="Arial" w:cs="Arial"/>
          <w:b/>
          <w:bCs/>
          <w:iCs/>
          <w:sz w:val="20"/>
          <w:szCs w:val="20"/>
        </w:rPr>
      </w:pPr>
      <w:r w:rsidRPr="00342A92">
        <w:rPr>
          <w:rFonts w:ascii="Arial" w:hAnsi="Arial" w:cs="Arial"/>
          <w:iCs/>
          <w:sz w:val="20"/>
          <w:szCs w:val="20"/>
        </w:rPr>
        <w:t>Ob o</w:t>
      </w:r>
      <w:r w:rsidR="00E9013C">
        <w:rPr>
          <w:rFonts w:ascii="Arial" w:hAnsi="Arial" w:cs="Arial"/>
          <w:iCs/>
          <w:sz w:val="20"/>
          <w:szCs w:val="20"/>
        </w:rPr>
        <w:t>bravnavi dopolnjenega osnutka</w:t>
      </w:r>
      <w:r w:rsidRPr="00342A92">
        <w:rPr>
          <w:rFonts w:ascii="Arial" w:hAnsi="Arial" w:cs="Arial"/>
          <w:iCs/>
          <w:sz w:val="20"/>
          <w:szCs w:val="20"/>
        </w:rPr>
        <w:t xml:space="preserve"> </w:t>
      </w:r>
      <w:r>
        <w:rPr>
          <w:rFonts w:ascii="Arial" w:hAnsi="Arial" w:cs="Arial"/>
          <w:iCs/>
          <w:sz w:val="20"/>
          <w:szCs w:val="20"/>
        </w:rPr>
        <w:t>OPPN</w:t>
      </w:r>
      <w:r w:rsidRPr="00342A92">
        <w:rPr>
          <w:rFonts w:ascii="Arial" w:hAnsi="Arial" w:cs="Arial"/>
          <w:iCs/>
          <w:sz w:val="20"/>
          <w:szCs w:val="20"/>
        </w:rPr>
        <w:t xml:space="preserve"> mestni svet obravnava tudi stališča do pripomb javnosti, podanih </w:t>
      </w:r>
      <w:r w:rsidRPr="006A63BB">
        <w:rPr>
          <w:rFonts w:ascii="Arial" w:hAnsi="Arial" w:cs="Arial"/>
          <w:iCs/>
          <w:sz w:val="20"/>
          <w:szCs w:val="20"/>
        </w:rPr>
        <w:t xml:space="preserve">v času javne razgrnitve. </w:t>
      </w:r>
      <w:r w:rsidR="00DA2C9D" w:rsidRPr="00DA2C9D">
        <w:rPr>
          <w:rFonts w:ascii="Arial" w:hAnsi="Arial" w:cs="Arial"/>
          <w:iCs/>
          <w:sz w:val="20"/>
          <w:szCs w:val="20"/>
        </w:rPr>
        <w:t>Na podlagi sprejetih stališč mestnega sveta bo v nadaljevanju postopka pripravljen predlog OPPN. K predlogu OPPN bomo nosilce urejanja prostora zaprosili za podajo mnenj.</w:t>
      </w:r>
      <w:r w:rsidR="00DA2C9D">
        <w:rPr>
          <w:rFonts w:ascii="Arial" w:hAnsi="Arial" w:cs="Arial"/>
          <w:iCs/>
          <w:sz w:val="20"/>
          <w:szCs w:val="20"/>
        </w:rPr>
        <w:t xml:space="preserve"> </w:t>
      </w:r>
      <w:r w:rsidRPr="006A63BB">
        <w:rPr>
          <w:rFonts w:ascii="Arial" w:hAnsi="Arial" w:cs="Arial"/>
          <w:iCs/>
          <w:sz w:val="20"/>
          <w:szCs w:val="20"/>
        </w:rPr>
        <w:t>Skladno s četrtim</w:t>
      </w:r>
      <w:r w:rsidRPr="00412A54">
        <w:rPr>
          <w:rFonts w:ascii="Arial" w:hAnsi="Arial" w:cs="Arial"/>
          <w:iCs/>
          <w:sz w:val="20"/>
          <w:szCs w:val="20"/>
        </w:rPr>
        <w:t xml:space="preserve"> odstavkom 289. člena ZUreP-2 se do vzpostavitve elektronskega poslovanja ne uporabljajo določbe 115. člena ZUreP-2, po katerih bi moralo m</w:t>
      </w:r>
      <w:r w:rsidR="005634B7">
        <w:rPr>
          <w:rFonts w:ascii="Arial" w:hAnsi="Arial" w:cs="Arial"/>
          <w:iCs/>
          <w:sz w:val="20"/>
          <w:szCs w:val="20"/>
        </w:rPr>
        <w:t xml:space="preserve">inistrstvo usklajeni predlog </w:t>
      </w:r>
      <w:r w:rsidRPr="00412A54">
        <w:rPr>
          <w:rFonts w:ascii="Arial" w:hAnsi="Arial" w:cs="Arial"/>
          <w:iCs/>
          <w:sz w:val="20"/>
          <w:szCs w:val="20"/>
        </w:rPr>
        <w:t>OPPN potrditi s sklepom, pač</w:t>
      </w:r>
      <w:r w:rsidR="005634B7">
        <w:rPr>
          <w:rFonts w:ascii="Arial" w:hAnsi="Arial" w:cs="Arial"/>
          <w:iCs/>
          <w:sz w:val="20"/>
          <w:szCs w:val="20"/>
        </w:rPr>
        <w:t xml:space="preserve"> pa občina z odlokom sprejme </w:t>
      </w:r>
      <w:r w:rsidRPr="00412A54">
        <w:rPr>
          <w:rFonts w:ascii="Arial" w:hAnsi="Arial" w:cs="Arial"/>
          <w:iCs/>
          <w:sz w:val="20"/>
          <w:szCs w:val="20"/>
        </w:rPr>
        <w:t>OPPN po tem, ko pridobi pozitivna mnenja nosilcev urejanja prostora in ko ministrstvo ugotovi, d</w:t>
      </w:r>
      <w:r w:rsidR="005634B7">
        <w:rPr>
          <w:rFonts w:ascii="Arial" w:hAnsi="Arial" w:cs="Arial"/>
          <w:iCs/>
          <w:sz w:val="20"/>
          <w:szCs w:val="20"/>
        </w:rPr>
        <w:t xml:space="preserve">a so vplivi izvedbe predloga </w:t>
      </w:r>
      <w:r w:rsidRPr="00412A54">
        <w:rPr>
          <w:rFonts w:ascii="Arial" w:hAnsi="Arial" w:cs="Arial"/>
          <w:iCs/>
          <w:sz w:val="20"/>
          <w:szCs w:val="20"/>
        </w:rPr>
        <w:t xml:space="preserve">OPPN na okolje sprejemljivi. </w:t>
      </w:r>
    </w:p>
    <w:p w14:paraId="419D2C6E" w14:textId="77777777" w:rsidR="00427A2E" w:rsidRDefault="00427A2E" w:rsidP="00427A2E">
      <w:pPr>
        <w:autoSpaceDE w:val="0"/>
        <w:autoSpaceDN w:val="0"/>
        <w:adjustRightInd w:val="0"/>
        <w:spacing w:line="276" w:lineRule="auto"/>
        <w:rPr>
          <w:rFonts w:ascii="Arial" w:hAnsi="Arial" w:cs="Arial"/>
          <w:sz w:val="20"/>
          <w:szCs w:val="20"/>
        </w:rPr>
      </w:pPr>
    </w:p>
    <w:p w14:paraId="45BE4CB4" w14:textId="699F7E03" w:rsidR="00427A2E" w:rsidRPr="00227FF6" w:rsidRDefault="00427A2E" w:rsidP="00427A2E">
      <w:pPr>
        <w:spacing w:line="276" w:lineRule="auto"/>
        <w:jc w:val="both"/>
        <w:rPr>
          <w:rFonts w:ascii="Arial" w:hAnsi="Arial" w:cs="Arial"/>
          <w:sz w:val="20"/>
          <w:szCs w:val="20"/>
        </w:rPr>
      </w:pPr>
      <w:r w:rsidRPr="00227FF6">
        <w:rPr>
          <w:rFonts w:ascii="Arial" w:hAnsi="Arial" w:cs="Arial"/>
          <w:sz w:val="20"/>
          <w:szCs w:val="20"/>
        </w:rPr>
        <w:t>Na podlagi navedenega mestnemu svetu predlagam, da predloženi dopolnje</w:t>
      </w:r>
      <w:r w:rsidR="00610435">
        <w:rPr>
          <w:rFonts w:ascii="Arial" w:hAnsi="Arial" w:cs="Arial"/>
          <w:sz w:val="20"/>
          <w:szCs w:val="20"/>
        </w:rPr>
        <w:t>ni osnutek Odloka o</w:t>
      </w:r>
      <w:r w:rsidR="00B77293">
        <w:rPr>
          <w:rFonts w:ascii="Arial" w:hAnsi="Arial" w:cs="Arial"/>
          <w:sz w:val="20"/>
          <w:szCs w:val="20"/>
        </w:rPr>
        <w:t xml:space="preserve"> o</w:t>
      </w:r>
      <w:r w:rsidRPr="00227FF6">
        <w:rPr>
          <w:rFonts w:ascii="Arial" w:hAnsi="Arial" w:cs="Arial"/>
          <w:sz w:val="20"/>
          <w:szCs w:val="20"/>
        </w:rPr>
        <w:t xml:space="preserve">bčinskem podrobnem prostorskem načrtu za </w:t>
      </w:r>
      <w:r w:rsidR="000C4167" w:rsidRPr="000C4167">
        <w:rPr>
          <w:rFonts w:ascii="Arial" w:hAnsi="Arial" w:cs="Arial"/>
          <w:bCs/>
          <w:iCs/>
          <w:sz w:val="20"/>
          <w:szCs w:val="20"/>
        </w:rPr>
        <w:t>del območja enote urejanja prostora BT15 – med Zadružnim trgom in cestnim mostom</w:t>
      </w:r>
      <w:r w:rsidR="000C4167" w:rsidRPr="000C4167">
        <w:rPr>
          <w:rFonts w:ascii="Arial" w:hAnsi="Arial" w:cs="Arial"/>
          <w:b/>
          <w:bCs/>
          <w:iCs/>
          <w:sz w:val="20"/>
          <w:szCs w:val="20"/>
        </w:rPr>
        <w:t xml:space="preserve"> </w:t>
      </w:r>
      <w:r w:rsidRPr="00227FF6">
        <w:rPr>
          <w:rFonts w:ascii="Arial" w:hAnsi="Arial" w:cs="Arial"/>
          <w:sz w:val="20"/>
          <w:szCs w:val="20"/>
        </w:rPr>
        <w:t>po obravnavi sprejme.</w:t>
      </w:r>
    </w:p>
    <w:p w14:paraId="30917FF1" w14:textId="77777777" w:rsidR="00427A2E" w:rsidRPr="00227FF6" w:rsidRDefault="00427A2E" w:rsidP="00427A2E">
      <w:pPr>
        <w:spacing w:line="276" w:lineRule="auto"/>
        <w:jc w:val="both"/>
        <w:rPr>
          <w:rFonts w:ascii="Arial" w:hAnsi="Arial" w:cs="Arial"/>
          <w:sz w:val="20"/>
          <w:szCs w:val="20"/>
        </w:rPr>
      </w:pPr>
    </w:p>
    <w:p w14:paraId="58E5FF44" w14:textId="77777777" w:rsidR="00427A2E" w:rsidRPr="00227FF6" w:rsidRDefault="00427A2E" w:rsidP="00427A2E">
      <w:pPr>
        <w:spacing w:line="276" w:lineRule="auto"/>
        <w:jc w:val="both"/>
        <w:rPr>
          <w:rFonts w:ascii="Arial" w:hAnsi="Arial" w:cs="Arial"/>
          <w:sz w:val="20"/>
          <w:szCs w:val="20"/>
        </w:rPr>
      </w:pPr>
      <w:r w:rsidRPr="00227FF6">
        <w:rPr>
          <w:rFonts w:ascii="Arial" w:hAnsi="Arial" w:cs="Arial"/>
          <w:sz w:val="20"/>
          <w:szCs w:val="20"/>
        </w:rPr>
        <w:t>Pripravila:</w:t>
      </w:r>
      <w:r w:rsidRPr="00227FF6">
        <w:rPr>
          <w:rFonts w:ascii="Arial" w:hAnsi="Arial" w:cs="Arial"/>
          <w:sz w:val="20"/>
          <w:szCs w:val="20"/>
        </w:rPr>
        <w:tab/>
      </w:r>
      <w:r w:rsidRPr="00227FF6">
        <w:rPr>
          <w:rFonts w:ascii="Arial" w:hAnsi="Arial" w:cs="Arial"/>
          <w:sz w:val="20"/>
          <w:szCs w:val="20"/>
        </w:rPr>
        <w:tab/>
      </w:r>
      <w:r w:rsidRPr="00227FF6">
        <w:rPr>
          <w:rFonts w:ascii="Arial" w:hAnsi="Arial" w:cs="Arial"/>
          <w:sz w:val="20"/>
          <w:szCs w:val="20"/>
        </w:rPr>
        <w:tab/>
      </w:r>
      <w:r w:rsidRPr="00227FF6">
        <w:rPr>
          <w:rFonts w:ascii="Arial" w:hAnsi="Arial" w:cs="Arial"/>
          <w:sz w:val="20"/>
          <w:szCs w:val="20"/>
        </w:rPr>
        <w:tab/>
      </w:r>
      <w:r w:rsidRPr="00227FF6">
        <w:rPr>
          <w:rFonts w:ascii="Arial" w:hAnsi="Arial" w:cs="Arial"/>
          <w:sz w:val="20"/>
          <w:szCs w:val="20"/>
        </w:rPr>
        <w:tab/>
      </w:r>
    </w:p>
    <w:p w14:paraId="0A7EAED2" w14:textId="77777777" w:rsidR="00427A2E" w:rsidRPr="00227FF6" w:rsidRDefault="00427A2E" w:rsidP="00427A2E">
      <w:pPr>
        <w:autoSpaceDE w:val="0"/>
        <w:autoSpaceDN w:val="0"/>
        <w:adjustRightInd w:val="0"/>
        <w:spacing w:line="276" w:lineRule="auto"/>
        <w:rPr>
          <w:rFonts w:ascii="Arial" w:hAnsi="Arial" w:cs="Arial"/>
          <w:bCs/>
          <w:sz w:val="20"/>
          <w:szCs w:val="20"/>
        </w:rPr>
      </w:pPr>
      <w:r w:rsidRPr="00227FF6">
        <w:rPr>
          <w:rFonts w:ascii="Arial" w:hAnsi="Arial" w:cs="Arial"/>
          <w:sz w:val="20"/>
          <w:szCs w:val="20"/>
        </w:rPr>
        <w:t xml:space="preserve">Snežana Sešel   </w:t>
      </w:r>
      <w:r w:rsidRPr="00227FF6">
        <w:rPr>
          <w:rFonts w:ascii="Arial" w:hAnsi="Arial" w:cs="Arial"/>
          <w:sz w:val="20"/>
          <w:szCs w:val="20"/>
        </w:rPr>
        <w:tab/>
      </w:r>
      <w:r w:rsidRPr="00227FF6">
        <w:rPr>
          <w:rFonts w:ascii="Arial" w:hAnsi="Arial" w:cs="Arial"/>
          <w:sz w:val="20"/>
          <w:szCs w:val="20"/>
        </w:rPr>
        <w:tab/>
      </w:r>
      <w:r w:rsidRPr="00227FF6">
        <w:rPr>
          <w:rFonts w:ascii="Arial" w:hAnsi="Arial" w:cs="Arial"/>
          <w:sz w:val="20"/>
          <w:szCs w:val="20"/>
        </w:rPr>
        <w:tab/>
      </w:r>
      <w:r w:rsidRPr="00227FF6">
        <w:rPr>
          <w:rFonts w:ascii="Arial" w:hAnsi="Arial" w:cs="Arial"/>
          <w:sz w:val="20"/>
          <w:szCs w:val="20"/>
        </w:rPr>
        <w:tab/>
      </w:r>
      <w:r w:rsidRPr="00227FF6">
        <w:rPr>
          <w:rFonts w:ascii="Arial" w:hAnsi="Arial" w:cs="Arial"/>
          <w:sz w:val="20"/>
          <w:szCs w:val="20"/>
        </w:rPr>
        <w:tab/>
      </w:r>
      <w:r w:rsidRPr="00227FF6">
        <w:rPr>
          <w:rFonts w:ascii="Arial" w:hAnsi="Arial" w:cs="Arial"/>
          <w:sz w:val="20"/>
          <w:szCs w:val="20"/>
        </w:rPr>
        <w:tab/>
      </w:r>
      <w:r w:rsidRPr="00227FF6">
        <w:rPr>
          <w:rFonts w:ascii="Arial" w:hAnsi="Arial" w:cs="Arial"/>
          <w:sz w:val="20"/>
          <w:szCs w:val="20"/>
        </w:rPr>
        <w:tab/>
      </w:r>
      <w:r w:rsidRPr="00227FF6">
        <w:rPr>
          <w:rFonts w:ascii="Arial" w:hAnsi="Arial" w:cs="Arial"/>
          <w:sz w:val="20"/>
          <w:szCs w:val="20"/>
        </w:rPr>
        <w:tab/>
        <w:t xml:space="preserve">           </w:t>
      </w:r>
      <w:r w:rsidRPr="00227FF6">
        <w:rPr>
          <w:rFonts w:ascii="Arial" w:hAnsi="Arial" w:cs="Arial"/>
          <w:bCs/>
          <w:sz w:val="20"/>
          <w:szCs w:val="20"/>
        </w:rPr>
        <w:t>Nuška Gajšek</w:t>
      </w:r>
    </w:p>
    <w:p w14:paraId="61F49E69" w14:textId="42397748" w:rsidR="00427A2E" w:rsidRPr="00F66C29" w:rsidRDefault="00427A2E" w:rsidP="00F66C29">
      <w:pPr>
        <w:autoSpaceDE w:val="0"/>
        <w:autoSpaceDN w:val="0"/>
        <w:adjustRightInd w:val="0"/>
        <w:spacing w:line="276" w:lineRule="auto"/>
        <w:ind w:left="6946"/>
        <w:jc w:val="center"/>
        <w:rPr>
          <w:rFonts w:ascii="Arial" w:hAnsi="Arial" w:cs="Arial"/>
          <w:bCs/>
          <w:sz w:val="20"/>
          <w:szCs w:val="20"/>
        </w:rPr>
      </w:pPr>
      <w:r w:rsidRPr="00227FF6">
        <w:rPr>
          <w:rFonts w:ascii="Arial" w:hAnsi="Arial" w:cs="Arial"/>
          <w:bCs/>
          <w:sz w:val="20"/>
          <w:szCs w:val="20"/>
        </w:rPr>
        <w:t>županja</w:t>
      </w:r>
      <w:r w:rsidRPr="00BD6819">
        <w:rPr>
          <w:rFonts w:ascii="Arial" w:hAnsi="Arial" w:cs="Arial"/>
          <w:bCs/>
          <w:sz w:val="20"/>
          <w:szCs w:val="20"/>
        </w:rPr>
        <w:t xml:space="preserve"> </w:t>
      </w:r>
    </w:p>
    <w:sectPr w:rsidR="00427A2E" w:rsidRPr="00F66C29" w:rsidSect="00235730">
      <w:type w:val="continuous"/>
      <w:pgSz w:w="12240" w:h="15840"/>
      <w:pgMar w:top="1134" w:right="1183" w:bottom="1134" w:left="1134" w:header="709" w:footer="283" w:gutter="0"/>
      <w:cols w:space="57" w:equalWidth="0">
        <w:col w:w="9923" w:space="57"/>
      </w:cols>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DBBBF" w14:textId="77777777" w:rsidR="00B77293" w:rsidRDefault="00B77293">
      <w:r>
        <w:separator/>
      </w:r>
    </w:p>
  </w:endnote>
  <w:endnote w:type="continuationSeparator" w:id="0">
    <w:p w14:paraId="23325C64" w14:textId="77777777" w:rsidR="00B77293" w:rsidRDefault="00B7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21625" w14:textId="04ED8DBE" w:rsidR="00B77293" w:rsidRPr="001A610A" w:rsidRDefault="00B77293" w:rsidP="001A610A">
    <w:pPr>
      <w:pBdr>
        <w:top w:val="single" w:sz="12" w:space="1" w:color="999999"/>
      </w:pBdr>
      <w:jc w:val="right"/>
      <w:rPr>
        <w:sz w:val="18"/>
        <w:szCs w:val="18"/>
      </w:rPr>
    </w:pPr>
    <w:r w:rsidRPr="001A610A">
      <w:rPr>
        <w:bCs/>
        <w:sz w:val="18"/>
        <w:szCs w:val="18"/>
      </w:rPr>
      <w:fldChar w:fldCharType="begin"/>
    </w:r>
    <w:r w:rsidRPr="001A610A">
      <w:rPr>
        <w:bCs/>
        <w:sz w:val="18"/>
        <w:szCs w:val="18"/>
      </w:rPr>
      <w:instrText>PAGE  \* Arabic  \* MERGEFORMAT</w:instrText>
    </w:r>
    <w:r w:rsidRPr="001A610A">
      <w:rPr>
        <w:bCs/>
        <w:sz w:val="18"/>
        <w:szCs w:val="18"/>
      </w:rPr>
      <w:fldChar w:fldCharType="separate"/>
    </w:r>
    <w:r w:rsidR="005D5632">
      <w:rPr>
        <w:bCs/>
        <w:noProof/>
        <w:sz w:val="18"/>
        <w:szCs w:val="18"/>
      </w:rPr>
      <w:t>2</w:t>
    </w:r>
    <w:r w:rsidRPr="001A610A">
      <w:rPr>
        <w:bCs/>
        <w:sz w:val="18"/>
        <w:szCs w:val="18"/>
      </w:rPr>
      <w:fldChar w:fldCharType="end"/>
    </w:r>
    <w:r w:rsidRPr="001A610A">
      <w:rPr>
        <w:bCs/>
        <w:sz w:val="18"/>
        <w:szCs w:val="18"/>
      </w:rPr>
      <w:t>/</w:t>
    </w:r>
    <w:r w:rsidRPr="001A610A">
      <w:rPr>
        <w:bCs/>
        <w:sz w:val="18"/>
        <w:szCs w:val="18"/>
      </w:rPr>
      <w:fldChar w:fldCharType="begin"/>
    </w:r>
    <w:r w:rsidRPr="001A610A">
      <w:rPr>
        <w:bCs/>
        <w:sz w:val="18"/>
        <w:szCs w:val="18"/>
      </w:rPr>
      <w:instrText>NUMPAGES  \* Arabic  \* MERGEFORMAT</w:instrText>
    </w:r>
    <w:r w:rsidRPr="001A610A">
      <w:rPr>
        <w:bCs/>
        <w:sz w:val="18"/>
        <w:szCs w:val="18"/>
      </w:rPr>
      <w:fldChar w:fldCharType="separate"/>
    </w:r>
    <w:r w:rsidR="005D5632">
      <w:rPr>
        <w:bCs/>
        <w:noProof/>
        <w:sz w:val="18"/>
        <w:szCs w:val="18"/>
      </w:rPr>
      <w:t>17</w:t>
    </w:r>
    <w:r w:rsidRPr="001A610A">
      <w:rPr>
        <w:bCs/>
        <w:sz w:val="18"/>
        <w:szCs w:val="18"/>
      </w:rPr>
      <w:fldChar w:fldCharType="end"/>
    </w:r>
  </w:p>
  <w:p w14:paraId="77F21626" w14:textId="77777777" w:rsidR="00B77293" w:rsidRPr="001A610A" w:rsidRDefault="00B77293" w:rsidP="001A610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2162F" w14:textId="3FA101CC" w:rsidR="00B77293" w:rsidRPr="001A610A" w:rsidRDefault="00B77293" w:rsidP="001A610A">
    <w:pPr>
      <w:pBdr>
        <w:top w:val="single" w:sz="12" w:space="1" w:color="999999"/>
      </w:pBdr>
      <w:jc w:val="right"/>
      <w:rPr>
        <w:sz w:val="18"/>
        <w:szCs w:val="18"/>
      </w:rPr>
    </w:pPr>
    <w:r w:rsidRPr="001A610A">
      <w:rPr>
        <w:bCs/>
        <w:sz w:val="18"/>
        <w:szCs w:val="18"/>
      </w:rPr>
      <w:fldChar w:fldCharType="begin"/>
    </w:r>
    <w:r w:rsidRPr="001A610A">
      <w:rPr>
        <w:bCs/>
        <w:sz w:val="18"/>
        <w:szCs w:val="18"/>
      </w:rPr>
      <w:instrText>PAGE  \* Arabic  \* MERGEFORMAT</w:instrText>
    </w:r>
    <w:r w:rsidRPr="001A610A">
      <w:rPr>
        <w:bCs/>
        <w:sz w:val="18"/>
        <w:szCs w:val="18"/>
      </w:rPr>
      <w:fldChar w:fldCharType="separate"/>
    </w:r>
    <w:r w:rsidR="005D5632">
      <w:rPr>
        <w:bCs/>
        <w:noProof/>
        <w:sz w:val="18"/>
        <w:szCs w:val="18"/>
      </w:rPr>
      <w:t>1</w:t>
    </w:r>
    <w:r w:rsidRPr="001A610A">
      <w:rPr>
        <w:bCs/>
        <w:sz w:val="18"/>
        <w:szCs w:val="18"/>
      </w:rPr>
      <w:fldChar w:fldCharType="end"/>
    </w:r>
    <w:r w:rsidRPr="001A610A">
      <w:rPr>
        <w:bCs/>
        <w:sz w:val="18"/>
        <w:szCs w:val="18"/>
      </w:rPr>
      <w:t>/</w:t>
    </w:r>
    <w:r w:rsidRPr="001A610A">
      <w:rPr>
        <w:bCs/>
        <w:sz w:val="18"/>
        <w:szCs w:val="18"/>
      </w:rPr>
      <w:fldChar w:fldCharType="begin"/>
    </w:r>
    <w:r w:rsidRPr="001A610A">
      <w:rPr>
        <w:bCs/>
        <w:sz w:val="18"/>
        <w:szCs w:val="18"/>
      </w:rPr>
      <w:instrText>NUMPAGES  \* Arabic  \* MERGEFORMAT</w:instrText>
    </w:r>
    <w:r w:rsidRPr="001A610A">
      <w:rPr>
        <w:bCs/>
        <w:sz w:val="18"/>
        <w:szCs w:val="18"/>
      </w:rPr>
      <w:fldChar w:fldCharType="separate"/>
    </w:r>
    <w:r w:rsidR="005D5632">
      <w:rPr>
        <w:bCs/>
        <w:noProof/>
        <w:sz w:val="18"/>
        <w:szCs w:val="18"/>
      </w:rPr>
      <w:t>17</w:t>
    </w:r>
    <w:r w:rsidRPr="001A610A">
      <w:rPr>
        <w:bCs/>
        <w:sz w:val="18"/>
        <w:szCs w:val="18"/>
      </w:rPr>
      <w:fldChar w:fldCharType="end"/>
    </w:r>
  </w:p>
  <w:p w14:paraId="77F21630" w14:textId="77777777" w:rsidR="00B77293" w:rsidRPr="008073DB" w:rsidRDefault="00B77293" w:rsidP="000D495A">
    <w:pP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8963C" w14:textId="77777777" w:rsidR="00B77293" w:rsidRDefault="00B77293">
      <w:r>
        <w:separator/>
      </w:r>
    </w:p>
  </w:footnote>
  <w:footnote w:type="continuationSeparator" w:id="0">
    <w:p w14:paraId="0D53B843" w14:textId="77777777" w:rsidR="00B77293" w:rsidRDefault="00B77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228"/>
      <w:gridCol w:w="6394"/>
    </w:tblGrid>
    <w:tr w:rsidR="00B77293" w14:paraId="77F2162D" w14:textId="77777777" w:rsidTr="006312C7">
      <w:tc>
        <w:tcPr>
          <w:tcW w:w="3228" w:type="dxa"/>
          <w:tcBorders>
            <w:bottom w:val="single" w:sz="12" w:space="0" w:color="999999"/>
          </w:tcBorders>
        </w:tcPr>
        <w:p w14:paraId="77F21627" w14:textId="77777777" w:rsidR="00B77293" w:rsidRPr="006312C7" w:rsidRDefault="00B77293" w:rsidP="006312C7">
          <w:pPr>
            <w:jc w:val="center"/>
            <w:rPr>
              <w:b/>
              <w:i/>
            </w:rPr>
          </w:pPr>
          <w:r>
            <w:rPr>
              <w:noProof/>
            </w:rPr>
            <w:drawing>
              <wp:inline distT="0" distB="0" distL="0" distR="0" wp14:anchorId="77F21631" wp14:editId="77F21632">
                <wp:extent cx="464820" cy="5816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581660"/>
                        </a:xfrm>
                        <a:prstGeom prst="rect">
                          <a:avLst/>
                        </a:prstGeom>
                        <a:noFill/>
                        <a:ln>
                          <a:noFill/>
                        </a:ln>
                      </pic:spPr>
                    </pic:pic>
                  </a:graphicData>
                </a:graphic>
              </wp:inline>
            </w:drawing>
          </w:r>
        </w:p>
        <w:p w14:paraId="77F21628" w14:textId="77777777" w:rsidR="00B77293" w:rsidRDefault="00B77293" w:rsidP="000D495A"/>
        <w:p w14:paraId="77F21629" w14:textId="77777777" w:rsidR="00B77293" w:rsidRPr="006312C7" w:rsidRDefault="00B77293" w:rsidP="006312C7">
          <w:pPr>
            <w:jc w:val="center"/>
            <w:rPr>
              <w:b/>
              <w:sz w:val="22"/>
            </w:rPr>
          </w:pPr>
          <w:r w:rsidRPr="006312C7">
            <w:rPr>
              <w:b/>
              <w:sz w:val="22"/>
            </w:rPr>
            <w:t>MESTNA OBČINA PTUJ</w:t>
          </w:r>
        </w:p>
        <w:p w14:paraId="77F2162A" w14:textId="77777777" w:rsidR="00B77293" w:rsidRPr="00E63B77" w:rsidRDefault="00B77293" w:rsidP="006312C7">
          <w:pPr>
            <w:jc w:val="center"/>
            <w:rPr>
              <w:sz w:val="22"/>
            </w:rPr>
          </w:pPr>
          <w:r w:rsidRPr="00E63B77">
            <w:rPr>
              <w:sz w:val="22"/>
            </w:rPr>
            <w:t>ŽUPANJA</w:t>
          </w:r>
        </w:p>
        <w:p w14:paraId="77F2162B" w14:textId="77777777" w:rsidR="00B77293" w:rsidRPr="006312C7" w:rsidRDefault="00B77293" w:rsidP="006312C7">
          <w:pPr>
            <w:jc w:val="center"/>
            <w:rPr>
              <w:sz w:val="22"/>
            </w:rPr>
          </w:pPr>
        </w:p>
      </w:tc>
      <w:tc>
        <w:tcPr>
          <w:tcW w:w="6394" w:type="dxa"/>
        </w:tcPr>
        <w:p w14:paraId="77F2162C" w14:textId="77777777" w:rsidR="00B77293" w:rsidRDefault="00B77293" w:rsidP="000D495A">
          <w:pPr>
            <w:pStyle w:val="Glava"/>
          </w:pPr>
        </w:p>
      </w:tc>
    </w:tr>
  </w:tbl>
  <w:p w14:paraId="77F2162E" w14:textId="77777777" w:rsidR="00B77293" w:rsidRDefault="00B7729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EDE"/>
    <w:multiLevelType w:val="multilevel"/>
    <w:tmpl w:val="4FE8E9F0"/>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2"/>
      <w:numFmt w:val="bullet"/>
      <w:lvlText w:val="•"/>
      <w:lvlJc w:val="left"/>
      <w:pPr>
        <w:ind w:left="2520" w:hanging="360"/>
      </w:pPr>
      <w:rPr>
        <w:rFonts w:ascii="Arial" w:hAnsi="Arial" w:cs="Aria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C316210"/>
    <w:multiLevelType w:val="multilevel"/>
    <w:tmpl w:val="7444D3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B17818"/>
    <w:multiLevelType w:val="multilevel"/>
    <w:tmpl w:val="FD86856A"/>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E6A3771"/>
    <w:multiLevelType w:val="hybridMultilevel"/>
    <w:tmpl w:val="4A78343C"/>
    <w:lvl w:ilvl="0" w:tplc="2928335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8F5F95"/>
    <w:multiLevelType w:val="multilevel"/>
    <w:tmpl w:val="65F4BC6E"/>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38B6A79"/>
    <w:multiLevelType w:val="multilevel"/>
    <w:tmpl w:val="FFDC2876"/>
    <w:lvl w:ilvl="0">
      <w:start w:val="1"/>
      <w:numFmt w:val="bullet"/>
      <w:lvlText w:val="-"/>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526B66"/>
    <w:multiLevelType w:val="hybridMultilevel"/>
    <w:tmpl w:val="BD96AAA6"/>
    <w:lvl w:ilvl="0" w:tplc="9286C47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72736F"/>
    <w:multiLevelType w:val="multilevel"/>
    <w:tmpl w:val="733A0A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B5C3D90"/>
    <w:multiLevelType w:val="hybridMultilevel"/>
    <w:tmpl w:val="8BEEB744"/>
    <w:lvl w:ilvl="0" w:tplc="49C45FE6">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F79168C"/>
    <w:multiLevelType w:val="multilevel"/>
    <w:tmpl w:val="4D66BD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FA77039"/>
    <w:multiLevelType w:val="multilevel"/>
    <w:tmpl w:val="2E12B16A"/>
    <w:lvl w:ilvl="0">
      <w:start w:val="1"/>
      <w:numFmt w:val="bullet"/>
      <w:lvlText w:val="-"/>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E71E0C"/>
    <w:multiLevelType w:val="multilevel"/>
    <w:tmpl w:val="C49C1E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0604042"/>
    <w:multiLevelType w:val="multilevel"/>
    <w:tmpl w:val="AB08C8BE"/>
    <w:lvl w:ilvl="0">
      <w:start w:val="1"/>
      <w:numFmt w:val="bullet"/>
      <w:lvlText w:val="-"/>
      <w:lvlJc w:val="left"/>
      <w:pPr>
        <w:ind w:left="1068" w:hanging="360"/>
      </w:pPr>
      <w:rPr>
        <w:rFonts w:ascii="Arial" w:hAnsi="Arial" w:cs="Aria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3" w15:restartNumberingAfterBreak="0">
    <w:nsid w:val="263626F9"/>
    <w:multiLevelType w:val="multilevel"/>
    <w:tmpl w:val="C194C2E0"/>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97E0C2C"/>
    <w:multiLevelType w:val="multilevel"/>
    <w:tmpl w:val="44BE9A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E286A2B"/>
    <w:multiLevelType w:val="multilevel"/>
    <w:tmpl w:val="A42E1E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1B6622B"/>
    <w:multiLevelType w:val="multilevel"/>
    <w:tmpl w:val="97C252B2"/>
    <w:lvl w:ilvl="0">
      <w:start w:val="70"/>
      <w:numFmt w:val="bullet"/>
      <w:lvlText w:val="-"/>
      <w:lvlJc w:val="left"/>
      <w:pPr>
        <w:ind w:left="720" w:hanging="360"/>
      </w:pPr>
      <w:rPr>
        <w:rFonts w:ascii="Arial Narrow" w:hAnsi="Arial Narrow" w:cs="Arial Narro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3185CA8"/>
    <w:multiLevelType w:val="multilevel"/>
    <w:tmpl w:val="C5BEB552"/>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40E2C54"/>
    <w:multiLevelType w:val="multilevel"/>
    <w:tmpl w:val="A1A0155A"/>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64828B2"/>
    <w:multiLevelType w:val="hybridMultilevel"/>
    <w:tmpl w:val="BBFC6C78"/>
    <w:lvl w:ilvl="0" w:tplc="29283352">
      <w:numFmt w:val="bullet"/>
      <w:lvlText w:val="-"/>
      <w:lvlJc w:val="left"/>
      <w:pPr>
        <w:ind w:left="720" w:hanging="360"/>
      </w:pPr>
      <w:rPr>
        <w:rFonts w:ascii="Arial Narrow" w:eastAsia="Times New Roman" w:hAnsi="Arial Narrow"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64B06E4"/>
    <w:multiLevelType w:val="multilevel"/>
    <w:tmpl w:val="F676D3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6A50375"/>
    <w:multiLevelType w:val="hybridMultilevel"/>
    <w:tmpl w:val="A9744932"/>
    <w:lvl w:ilvl="0" w:tplc="D4C8A1AC">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B10193B"/>
    <w:multiLevelType w:val="multilevel"/>
    <w:tmpl w:val="32C893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BE20716"/>
    <w:multiLevelType w:val="hybridMultilevel"/>
    <w:tmpl w:val="873C6E3C"/>
    <w:lvl w:ilvl="0" w:tplc="26BA3278">
      <w:start w:val="1"/>
      <w:numFmt w:val="upperRoman"/>
      <w:lvlText w:val="%1."/>
      <w:lvlJc w:val="left"/>
      <w:pPr>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4" w15:restartNumberingAfterBreak="0">
    <w:nsid w:val="3E3C4DE2"/>
    <w:multiLevelType w:val="multilevel"/>
    <w:tmpl w:val="57D62A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27534C6"/>
    <w:multiLevelType w:val="hybridMultilevel"/>
    <w:tmpl w:val="C7D0F156"/>
    <w:lvl w:ilvl="0" w:tplc="2A2A154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32D689F"/>
    <w:multiLevelType w:val="hybridMultilevel"/>
    <w:tmpl w:val="8D22F76A"/>
    <w:lvl w:ilvl="0" w:tplc="159696B8">
      <w:start w:val="1"/>
      <w:numFmt w:val="decimal"/>
      <w:lvlText w:val="(%1)"/>
      <w:lvlJc w:val="left"/>
      <w:pPr>
        <w:ind w:left="360" w:hanging="360"/>
      </w:pPr>
      <w:rPr>
        <w:rFonts w:hint="default"/>
        <w:b w:val="0"/>
        <w:bCs/>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4A8E7486"/>
    <w:multiLevelType w:val="multilevel"/>
    <w:tmpl w:val="EF2E45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D73714A"/>
    <w:multiLevelType w:val="multilevel"/>
    <w:tmpl w:val="06121A5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D26BC6"/>
    <w:multiLevelType w:val="multilevel"/>
    <w:tmpl w:val="9B0E10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FEF55E1"/>
    <w:multiLevelType w:val="hybridMultilevel"/>
    <w:tmpl w:val="E5FC799A"/>
    <w:lvl w:ilvl="0" w:tplc="7B865F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05935B3"/>
    <w:multiLevelType w:val="multilevel"/>
    <w:tmpl w:val="9B0E0092"/>
    <w:lvl w:ilvl="0">
      <w:start w:val="1"/>
      <w:numFmt w:val="bullet"/>
      <w:lvlText w:val="-"/>
      <w:lvlJc w:val="left"/>
      <w:pPr>
        <w:ind w:left="720" w:hanging="360"/>
      </w:pPr>
      <w:rPr>
        <w:rFonts w:ascii="Arial" w:hAnsi="Arial" w:cs="Arial" w:hint="default"/>
      </w:rPr>
    </w:lvl>
    <w:lvl w:ilvl="1">
      <w:start w:val="1"/>
      <w:numFmt w:val="bullet"/>
      <w:lvlText w:val="-"/>
      <w:lvlJc w:val="left"/>
      <w:pPr>
        <w:ind w:left="1440" w:hanging="360"/>
      </w:pPr>
      <w:rPr>
        <w:rFonts w:ascii="Arial"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05A5D6A"/>
    <w:multiLevelType w:val="hybridMultilevel"/>
    <w:tmpl w:val="50CE786A"/>
    <w:lvl w:ilvl="0" w:tplc="E0FCAA7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2500747"/>
    <w:multiLevelType w:val="multilevel"/>
    <w:tmpl w:val="C2DC02B8"/>
    <w:lvl w:ilvl="0">
      <w:start w:val="1"/>
      <w:numFmt w:val="bullet"/>
      <w:lvlText w:val="-"/>
      <w:lvlJc w:val="left"/>
      <w:pPr>
        <w:ind w:left="720" w:hanging="360"/>
      </w:pPr>
      <w:rPr>
        <w:rFonts w:ascii="Arial" w:hAnsi="Arial" w:cs="Arial" w:hint="default"/>
      </w:rPr>
    </w:lvl>
    <w:lvl w:ilvl="1">
      <w:start w:val="1"/>
      <w:numFmt w:val="bullet"/>
      <w:lvlText w:val="-"/>
      <w:lvlJc w:val="left"/>
      <w:pPr>
        <w:ind w:left="1440" w:hanging="360"/>
      </w:pPr>
      <w:rPr>
        <w:rFonts w:ascii="Arial"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369284E"/>
    <w:multiLevelType w:val="multilevel"/>
    <w:tmpl w:val="E736B0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4E51FAD"/>
    <w:multiLevelType w:val="multilevel"/>
    <w:tmpl w:val="DB82A2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C0616D5"/>
    <w:multiLevelType w:val="multilevel"/>
    <w:tmpl w:val="4FE8E9F0"/>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2"/>
      <w:numFmt w:val="bullet"/>
      <w:lvlText w:val="•"/>
      <w:lvlJc w:val="left"/>
      <w:pPr>
        <w:ind w:left="2520" w:hanging="360"/>
      </w:pPr>
      <w:rPr>
        <w:rFonts w:ascii="Arial" w:hAnsi="Arial" w:cs="Aria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1542C2A"/>
    <w:multiLevelType w:val="multilevel"/>
    <w:tmpl w:val="15E6A0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4206E88"/>
    <w:multiLevelType w:val="multilevel"/>
    <w:tmpl w:val="1F926EF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43F069A"/>
    <w:multiLevelType w:val="multilevel"/>
    <w:tmpl w:val="C344A77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64794850"/>
    <w:multiLevelType w:val="multilevel"/>
    <w:tmpl w:val="B1A49226"/>
    <w:lvl w:ilvl="0">
      <w:start w:val="70"/>
      <w:numFmt w:val="bullet"/>
      <w:lvlText w:val="-"/>
      <w:lvlJc w:val="left"/>
      <w:pPr>
        <w:ind w:left="720" w:hanging="360"/>
      </w:pPr>
      <w:rPr>
        <w:rFonts w:ascii="Arial Narrow" w:hAnsi="Arial Narrow" w:cs="Arial Narro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64A00FA5"/>
    <w:multiLevelType w:val="multilevel"/>
    <w:tmpl w:val="AE5EF1AC"/>
    <w:lvl w:ilvl="0">
      <w:start w:val="1"/>
      <w:numFmt w:val="bullet"/>
      <w:lvlText w:val="-"/>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Arial"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61C1DF1"/>
    <w:multiLevelType w:val="hybridMultilevel"/>
    <w:tmpl w:val="B4DE5310"/>
    <w:lvl w:ilvl="0" w:tplc="F290219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73238D0"/>
    <w:multiLevelType w:val="hybridMultilevel"/>
    <w:tmpl w:val="97120226"/>
    <w:lvl w:ilvl="0" w:tplc="7DB4FB7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69A2478A"/>
    <w:multiLevelType w:val="multilevel"/>
    <w:tmpl w:val="690EA3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3C92411"/>
    <w:multiLevelType w:val="multilevel"/>
    <w:tmpl w:val="A8DEB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5A3439B"/>
    <w:multiLevelType w:val="multilevel"/>
    <w:tmpl w:val="2DD21FE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71E14DE"/>
    <w:multiLevelType w:val="hybridMultilevel"/>
    <w:tmpl w:val="71181878"/>
    <w:lvl w:ilvl="0" w:tplc="0424000F">
      <w:start w:val="1"/>
      <w:numFmt w:val="decimal"/>
      <w:lvlText w:val="%1."/>
      <w:lvlJc w:val="left"/>
      <w:pPr>
        <w:ind w:left="36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8" w15:restartNumberingAfterBreak="0">
    <w:nsid w:val="7AA7286B"/>
    <w:multiLevelType w:val="hybridMultilevel"/>
    <w:tmpl w:val="AF9A589E"/>
    <w:lvl w:ilvl="0" w:tplc="2928335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C1A344A"/>
    <w:multiLevelType w:val="hybridMultilevel"/>
    <w:tmpl w:val="854E7B78"/>
    <w:lvl w:ilvl="0" w:tplc="29283352">
      <w:numFmt w:val="bullet"/>
      <w:lvlText w:val="-"/>
      <w:lvlJc w:val="left"/>
      <w:pPr>
        <w:ind w:left="786" w:hanging="360"/>
      </w:pPr>
      <w:rPr>
        <w:rFonts w:ascii="Arial Narrow" w:eastAsia="Times New Roman" w:hAnsi="Arial Narrow"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num w:numId="1">
    <w:abstractNumId w:val="21"/>
  </w:num>
  <w:num w:numId="2">
    <w:abstractNumId w:val="23"/>
  </w:num>
  <w:num w:numId="3">
    <w:abstractNumId w:val="47"/>
  </w:num>
  <w:num w:numId="4">
    <w:abstractNumId w:val="32"/>
  </w:num>
  <w:num w:numId="5">
    <w:abstractNumId w:val="8"/>
  </w:num>
  <w:num w:numId="6">
    <w:abstractNumId w:val="42"/>
  </w:num>
  <w:num w:numId="7">
    <w:abstractNumId w:val="6"/>
  </w:num>
  <w:num w:numId="8">
    <w:abstractNumId w:val="4"/>
  </w:num>
  <w:num w:numId="9">
    <w:abstractNumId w:val="18"/>
  </w:num>
  <w:num w:numId="10">
    <w:abstractNumId w:val="17"/>
  </w:num>
  <w:num w:numId="11">
    <w:abstractNumId w:val="38"/>
  </w:num>
  <w:num w:numId="12">
    <w:abstractNumId w:val="22"/>
  </w:num>
  <w:num w:numId="13">
    <w:abstractNumId w:val="5"/>
  </w:num>
  <w:num w:numId="14">
    <w:abstractNumId w:val="36"/>
  </w:num>
  <w:num w:numId="15">
    <w:abstractNumId w:val="15"/>
  </w:num>
  <w:num w:numId="16">
    <w:abstractNumId w:val="14"/>
  </w:num>
  <w:num w:numId="17">
    <w:abstractNumId w:val="35"/>
  </w:num>
  <w:num w:numId="18">
    <w:abstractNumId w:val="29"/>
  </w:num>
  <w:num w:numId="19">
    <w:abstractNumId w:val="2"/>
  </w:num>
  <w:num w:numId="20">
    <w:abstractNumId w:val="27"/>
  </w:num>
  <w:num w:numId="21">
    <w:abstractNumId w:val="46"/>
  </w:num>
  <w:num w:numId="22">
    <w:abstractNumId w:val="45"/>
  </w:num>
  <w:num w:numId="23">
    <w:abstractNumId w:val="39"/>
  </w:num>
  <w:num w:numId="24">
    <w:abstractNumId w:val="28"/>
  </w:num>
  <w:num w:numId="25">
    <w:abstractNumId w:val="12"/>
  </w:num>
  <w:num w:numId="26">
    <w:abstractNumId w:val="34"/>
  </w:num>
  <w:num w:numId="27">
    <w:abstractNumId w:val="20"/>
  </w:num>
  <w:num w:numId="28">
    <w:abstractNumId w:val="13"/>
  </w:num>
  <w:num w:numId="29">
    <w:abstractNumId w:val="24"/>
  </w:num>
  <w:num w:numId="30">
    <w:abstractNumId w:val="41"/>
  </w:num>
  <w:num w:numId="31">
    <w:abstractNumId w:val="44"/>
  </w:num>
  <w:num w:numId="32">
    <w:abstractNumId w:val="11"/>
  </w:num>
  <w:num w:numId="33">
    <w:abstractNumId w:val="7"/>
  </w:num>
  <w:num w:numId="34">
    <w:abstractNumId w:val="33"/>
  </w:num>
  <w:num w:numId="35">
    <w:abstractNumId w:val="31"/>
  </w:num>
  <w:num w:numId="36">
    <w:abstractNumId w:val="1"/>
  </w:num>
  <w:num w:numId="37">
    <w:abstractNumId w:val="9"/>
  </w:num>
  <w:num w:numId="38">
    <w:abstractNumId w:val="10"/>
  </w:num>
  <w:num w:numId="39">
    <w:abstractNumId w:val="37"/>
  </w:num>
  <w:num w:numId="40">
    <w:abstractNumId w:val="40"/>
  </w:num>
  <w:num w:numId="41">
    <w:abstractNumId w:val="16"/>
  </w:num>
  <w:num w:numId="42">
    <w:abstractNumId w:val="25"/>
  </w:num>
  <w:num w:numId="43">
    <w:abstractNumId w:val="26"/>
  </w:num>
  <w:num w:numId="44">
    <w:abstractNumId w:val="30"/>
  </w:num>
  <w:num w:numId="45">
    <w:abstractNumId w:val="0"/>
  </w:num>
  <w:num w:numId="46">
    <w:abstractNumId w:val="3"/>
  </w:num>
  <w:num w:numId="47">
    <w:abstractNumId w:val="19"/>
  </w:num>
  <w:num w:numId="48">
    <w:abstractNumId w:val="48"/>
  </w:num>
  <w:num w:numId="49">
    <w:abstractNumId w:val="49"/>
  </w:num>
  <w:num w:numId="50">
    <w:abstractNumId w:val="4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vmlok/zaSqivN/85kGSGwBtcJL8Z1p9mPuJIfkIgPtGezUTkjPywYg03rK+o3O0v/3eyfrxSyotlPO0X/csvQ==" w:salt="cWIgRkbpm5gZaiUu/mlBjA=="/>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9E"/>
    <w:rsid w:val="000006AD"/>
    <w:rsid w:val="000016DD"/>
    <w:rsid w:val="0000665F"/>
    <w:rsid w:val="00010CCB"/>
    <w:rsid w:val="00012D85"/>
    <w:rsid w:val="00015B6E"/>
    <w:rsid w:val="000163A3"/>
    <w:rsid w:val="000205D7"/>
    <w:rsid w:val="000256AA"/>
    <w:rsid w:val="00030F7B"/>
    <w:rsid w:val="00033D60"/>
    <w:rsid w:val="00034382"/>
    <w:rsid w:val="000431C7"/>
    <w:rsid w:val="000433DA"/>
    <w:rsid w:val="0004453A"/>
    <w:rsid w:val="000454DB"/>
    <w:rsid w:val="00045BF9"/>
    <w:rsid w:val="000508E1"/>
    <w:rsid w:val="00054B0C"/>
    <w:rsid w:val="0006097F"/>
    <w:rsid w:val="00061724"/>
    <w:rsid w:val="00063F48"/>
    <w:rsid w:val="00070005"/>
    <w:rsid w:val="00072E09"/>
    <w:rsid w:val="00081080"/>
    <w:rsid w:val="00085D76"/>
    <w:rsid w:val="00087FB0"/>
    <w:rsid w:val="000913A8"/>
    <w:rsid w:val="000938CC"/>
    <w:rsid w:val="000A3C5C"/>
    <w:rsid w:val="000A5900"/>
    <w:rsid w:val="000A6490"/>
    <w:rsid w:val="000B0B1C"/>
    <w:rsid w:val="000B13B6"/>
    <w:rsid w:val="000B3338"/>
    <w:rsid w:val="000B4DF3"/>
    <w:rsid w:val="000B7ED1"/>
    <w:rsid w:val="000C2098"/>
    <w:rsid w:val="000C4167"/>
    <w:rsid w:val="000C5394"/>
    <w:rsid w:val="000C5559"/>
    <w:rsid w:val="000C605B"/>
    <w:rsid w:val="000C6172"/>
    <w:rsid w:val="000D05A8"/>
    <w:rsid w:val="000D0CD1"/>
    <w:rsid w:val="000D22DB"/>
    <w:rsid w:val="000D495A"/>
    <w:rsid w:val="000E5E4A"/>
    <w:rsid w:val="000E6008"/>
    <w:rsid w:val="000E7F1E"/>
    <w:rsid w:val="000F06DC"/>
    <w:rsid w:val="000F1661"/>
    <w:rsid w:val="000F30F9"/>
    <w:rsid w:val="000F5B8F"/>
    <w:rsid w:val="000F7938"/>
    <w:rsid w:val="0010121A"/>
    <w:rsid w:val="0010525F"/>
    <w:rsid w:val="00107C68"/>
    <w:rsid w:val="0011038B"/>
    <w:rsid w:val="00112646"/>
    <w:rsid w:val="00114CB7"/>
    <w:rsid w:val="00117B1E"/>
    <w:rsid w:val="0012117F"/>
    <w:rsid w:val="00121C80"/>
    <w:rsid w:val="00123FC6"/>
    <w:rsid w:val="001254B5"/>
    <w:rsid w:val="0012677E"/>
    <w:rsid w:val="00131D8D"/>
    <w:rsid w:val="001375E7"/>
    <w:rsid w:val="001424A5"/>
    <w:rsid w:val="001443E4"/>
    <w:rsid w:val="00160D66"/>
    <w:rsid w:val="00164FDA"/>
    <w:rsid w:val="00175614"/>
    <w:rsid w:val="00177679"/>
    <w:rsid w:val="001801EA"/>
    <w:rsid w:val="00185F23"/>
    <w:rsid w:val="00191BCA"/>
    <w:rsid w:val="00192D0B"/>
    <w:rsid w:val="0019479F"/>
    <w:rsid w:val="00195C8F"/>
    <w:rsid w:val="001A02DA"/>
    <w:rsid w:val="001A0850"/>
    <w:rsid w:val="001A0D97"/>
    <w:rsid w:val="001A12E4"/>
    <w:rsid w:val="001A556C"/>
    <w:rsid w:val="001A5A7B"/>
    <w:rsid w:val="001A60B6"/>
    <w:rsid w:val="001A610A"/>
    <w:rsid w:val="001A6FA7"/>
    <w:rsid w:val="001A7063"/>
    <w:rsid w:val="001B2ECF"/>
    <w:rsid w:val="001B4160"/>
    <w:rsid w:val="001B6AA5"/>
    <w:rsid w:val="001C001D"/>
    <w:rsid w:val="001C1610"/>
    <w:rsid w:val="001D0640"/>
    <w:rsid w:val="001D2078"/>
    <w:rsid w:val="001D2FFF"/>
    <w:rsid w:val="001E120D"/>
    <w:rsid w:val="001E1DFD"/>
    <w:rsid w:val="001E6954"/>
    <w:rsid w:val="001E772B"/>
    <w:rsid w:val="001F1FF8"/>
    <w:rsid w:val="001F5ABB"/>
    <w:rsid w:val="00206324"/>
    <w:rsid w:val="00207250"/>
    <w:rsid w:val="0021206F"/>
    <w:rsid w:val="00225A7E"/>
    <w:rsid w:val="00227FF6"/>
    <w:rsid w:val="00231EA2"/>
    <w:rsid w:val="00235730"/>
    <w:rsid w:val="0023774D"/>
    <w:rsid w:val="002377D0"/>
    <w:rsid w:val="00241EAC"/>
    <w:rsid w:val="00243DE4"/>
    <w:rsid w:val="00252D75"/>
    <w:rsid w:val="00254C48"/>
    <w:rsid w:val="00257106"/>
    <w:rsid w:val="00260555"/>
    <w:rsid w:val="002607EA"/>
    <w:rsid w:val="00262DDF"/>
    <w:rsid w:val="002631A9"/>
    <w:rsid w:val="0026500E"/>
    <w:rsid w:val="002654C4"/>
    <w:rsid w:val="00275FFE"/>
    <w:rsid w:val="00281D3A"/>
    <w:rsid w:val="00284125"/>
    <w:rsid w:val="00285794"/>
    <w:rsid w:val="002954FF"/>
    <w:rsid w:val="00296CE4"/>
    <w:rsid w:val="00297CB8"/>
    <w:rsid w:val="002B4A9D"/>
    <w:rsid w:val="002B56FC"/>
    <w:rsid w:val="002B5E9C"/>
    <w:rsid w:val="002C2B87"/>
    <w:rsid w:val="002C4122"/>
    <w:rsid w:val="002C5CE3"/>
    <w:rsid w:val="002C777C"/>
    <w:rsid w:val="002D16AA"/>
    <w:rsid w:val="002D2E5B"/>
    <w:rsid w:val="002D60E2"/>
    <w:rsid w:val="002E0A9B"/>
    <w:rsid w:val="002E1DD1"/>
    <w:rsid w:val="002E3D8D"/>
    <w:rsid w:val="002E61EC"/>
    <w:rsid w:val="002F44F2"/>
    <w:rsid w:val="002F4D8F"/>
    <w:rsid w:val="00301ABB"/>
    <w:rsid w:val="00305FC9"/>
    <w:rsid w:val="00306236"/>
    <w:rsid w:val="003064C8"/>
    <w:rsid w:val="00313538"/>
    <w:rsid w:val="00324A82"/>
    <w:rsid w:val="003264F6"/>
    <w:rsid w:val="00327948"/>
    <w:rsid w:val="00340D67"/>
    <w:rsid w:val="003421A1"/>
    <w:rsid w:val="00342A92"/>
    <w:rsid w:val="00343AE4"/>
    <w:rsid w:val="00353F0A"/>
    <w:rsid w:val="003561FC"/>
    <w:rsid w:val="003568D5"/>
    <w:rsid w:val="00357243"/>
    <w:rsid w:val="00361571"/>
    <w:rsid w:val="003629D5"/>
    <w:rsid w:val="00363C64"/>
    <w:rsid w:val="00376531"/>
    <w:rsid w:val="00377AE0"/>
    <w:rsid w:val="00377AE2"/>
    <w:rsid w:val="003960D9"/>
    <w:rsid w:val="003965F7"/>
    <w:rsid w:val="00397442"/>
    <w:rsid w:val="003A219B"/>
    <w:rsid w:val="003A550E"/>
    <w:rsid w:val="003B0CC4"/>
    <w:rsid w:val="003B1479"/>
    <w:rsid w:val="003B2539"/>
    <w:rsid w:val="003B25E1"/>
    <w:rsid w:val="003B5AEA"/>
    <w:rsid w:val="003B6B74"/>
    <w:rsid w:val="003C6285"/>
    <w:rsid w:val="003D4421"/>
    <w:rsid w:val="003E11C4"/>
    <w:rsid w:val="003E140F"/>
    <w:rsid w:val="003F75B8"/>
    <w:rsid w:val="004066D3"/>
    <w:rsid w:val="00412A54"/>
    <w:rsid w:val="00413C05"/>
    <w:rsid w:val="00413F87"/>
    <w:rsid w:val="00421C86"/>
    <w:rsid w:val="004237A5"/>
    <w:rsid w:val="0042591B"/>
    <w:rsid w:val="00425B74"/>
    <w:rsid w:val="004262CD"/>
    <w:rsid w:val="00427A2E"/>
    <w:rsid w:val="00435B3C"/>
    <w:rsid w:val="00440E6D"/>
    <w:rsid w:val="00441612"/>
    <w:rsid w:val="00441AE0"/>
    <w:rsid w:val="0044259E"/>
    <w:rsid w:val="00445548"/>
    <w:rsid w:val="00450E00"/>
    <w:rsid w:val="0045149D"/>
    <w:rsid w:val="00453657"/>
    <w:rsid w:val="00454172"/>
    <w:rsid w:val="00455932"/>
    <w:rsid w:val="00456A3F"/>
    <w:rsid w:val="00462250"/>
    <w:rsid w:val="004639B8"/>
    <w:rsid w:val="00465D9F"/>
    <w:rsid w:val="00472460"/>
    <w:rsid w:val="0047769B"/>
    <w:rsid w:val="00482FCF"/>
    <w:rsid w:val="00482FDA"/>
    <w:rsid w:val="004915F9"/>
    <w:rsid w:val="00496040"/>
    <w:rsid w:val="004975E9"/>
    <w:rsid w:val="0049763A"/>
    <w:rsid w:val="00497ACB"/>
    <w:rsid w:val="004A031B"/>
    <w:rsid w:val="004A3ECD"/>
    <w:rsid w:val="004A69AF"/>
    <w:rsid w:val="004B5C5E"/>
    <w:rsid w:val="004B646A"/>
    <w:rsid w:val="004B77D2"/>
    <w:rsid w:val="004C317E"/>
    <w:rsid w:val="004C5A6E"/>
    <w:rsid w:val="004C5E06"/>
    <w:rsid w:val="004C70D3"/>
    <w:rsid w:val="004D1FA0"/>
    <w:rsid w:val="004D3F9F"/>
    <w:rsid w:val="004D52BF"/>
    <w:rsid w:val="004E047D"/>
    <w:rsid w:val="004E3779"/>
    <w:rsid w:val="004E7E1B"/>
    <w:rsid w:val="004F1816"/>
    <w:rsid w:val="005002AC"/>
    <w:rsid w:val="00500CCD"/>
    <w:rsid w:val="00501AC1"/>
    <w:rsid w:val="00503C47"/>
    <w:rsid w:val="00505741"/>
    <w:rsid w:val="005116EC"/>
    <w:rsid w:val="00520332"/>
    <w:rsid w:val="00521597"/>
    <w:rsid w:val="00521CAB"/>
    <w:rsid w:val="0052370C"/>
    <w:rsid w:val="00524DA9"/>
    <w:rsid w:val="00525D04"/>
    <w:rsid w:val="005305C1"/>
    <w:rsid w:val="00530C69"/>
    <w:rsid w:val="00534BC8"/>
    <w:rsid w:val="005362AD"/>
    <w:rsid w:val="00541B35"/>
    <w:rsid w:val="00541D65"/>
    <w:rsid w:val="00546DB9"/>
    <w:rsid w:val="00553EB7"/>
    <w:rsid w:val="00557905"/>
    <w:rsid w:val="005632F8"/>
    <w:rsid w:val="005634B7"/>
    <w:rsid w:val="0056542C"/>
    <w:rsid w:val="00570B26"/>
    <w:rsid w:val="00572596"/>
    <w:rsid w:val="00574DC8"/>
    <w:rsid w:val="00577659"/>
    <w:rsid w:val="00580D0D"/>
    <w:rsid w:val="005816E8"/>
    <w:rsid w:val="0058179E"/>
    <w:rsid w:val="0058301F"/>
    <w:rsid w:val="00584F21"/>
    <w:rsid w:val="005905F5"/>
    <w:rsid w:val="00591904"/>
    <w:rsid w:val="0059330D"/>
    <w:rsid w:val="005A1834"/>
    <w:rsid w:val="005A5416"/>
    <w:rsid w:val="005A5DE4"/>
    <w:rsid w:val="005A79A5"/>
    <w:rsid w:val="005B1DFC"/>
    <w:rsid w:val="005B7F45"/>
    <w:rsid w:val="005C3682"/>
    <w:rsid w:val="005C5383"/>
    <w:rsid w:val="005D5632"/>
    <w:rsid w:val="005D6403"/>
    <w:rsid w:val="005E102E"/>
    <w:rsid w:val="005E1800"/>
    <w:rsid w:val="005E3ADD"/>
    <w:rsid w:val="005F11D7"/>
    <w:rsid w:val="005F1749"/>
    <w:rsid w:val="00600D7E"/>
    <w:rsid w:val="0060344B"/>
    <w:rsid w:val="0060401A"/>
    <w:rsid w:val="0060549E"/>
    <w:rsid w:val="006074AB"/>
    <w:rsid w:val="00610435"/>
    <w:rsid w:val="006111FB"/>
    <w:rsid w:val="00620701"/>
    <w:rsid w:val="006234ED"/>
    <w:rsid w:val="00626378"/>
    <w:rsid w:val="00626CBE"/>
    <w:rsid w:val="00627BA9"/>
    <w:rsid w:val="006312C7"/>
    <w:rsid w:val="00631699"/>
    <w:rsid w:val="0063403B"/>
    <w:rsid w:val="00636AEC"/>
    <w:rsid w:val="00637873"/>
    <w:rsid w:val="00642763"/>
    <w:rsid w:val="00645294"/>
    <w:rsid w:val="006468CB"/>
    <w:rsid w:val="00646A9C"/>
    <w:rsid w:val="006532EE"/>
    <w:rsid w:val="0065640E"/>
    <w:rsid w:val="006568BC"/>
    <w:rsid w:val="006633E3"/>
    <w:rsid w:val="0066495D"/>
    <w:rsid w:val="00670BB0"/>
    <w:rsid w:val="00672DBD"/>
    <w:rsid w:val="00677FB0"/>
    <w:rsid w:val="00680A6E"/>
    <w:rsid w:val="00682C13"/>
    <w:rsid w:val="00683CB7"/>
    <w:rsid w:val="0068582E"/>
    <w:rsid w:val="00690860"/>
    <w:rsid w:val="0069088F"/>
    <w:rsid w:val="0069098C"/>
    <w:rsid w:val="00695173"/>
    <w:rsid w:val="006974E6"/>
    <w:rsid w:val="0069782F"/>
    <w:rsid w:val="006A4597"/>
    <w:rsid w:val="006A6C59"/>
    <w:rsid w:val="006B2E1F"/>
    <w:rsid w:val="006C105E"/>
    <w:rsid w:val="006C25AA"/>
    <w:rsid w:val="006C6044"/>
    <w:rsid w:val="006C7BDF"/>
    <w:rsid w:val="006D0513"/>
    <w:rsid w:val="006D1DCF"/>
    <w:rsid w:val="006D5663"/>
    <w:rsid w:val="006D5F0E"/>
    <w:rsid w:val="006E30E0"/>
    <w:rsid w:val="006E5B13"/>
    <w:rsid w:val="006F0311"/>
    <w:rsid w:val="006F2BF7"/>
    <w:rsid w:val="006F34BF"/>
    <w:rsid w:val="006F5708"/>
    <w:rsid w:val="006F583F"/>
    <w:rsid w:val="006F729A"/>
    <w:rsid w:val="00710E7B"/>
    <w:rsid w:val="007160D0"/>
    <w:rsid w:val="00720043"/>
    <w:rsid w:val="0072192F"/>
    <w:rsid w:val="00722164"/>
    <w:rsid w:val="00722B31"/>
    <w:rsid w:val="00722F5D"/>
    <w:rsid w:val="00723DF4"/>
    <w:rsid w:val="007350FC"/>
    <w:rsid w:val="007353A1"/>
    <w:rsid w:val="00736C58"/>
    <w:rsid w:val="00737292"/>
    <w:rsid w:val="007421E6"/>
    <w:rsid w:val="007509DF"/>
    <w:rsid w:val="00754A37"/>
    <w:rsid w:val="00757472"/>
    <w:rsid w:val="007600EE"/>
    <w:rsid w:val="007649F7"/>
    <w:rsid w:val="0076679C"/>
    <w:rsid w:val="00773B26"/>
    <w:rsid w:val="00773B56"/>
    <w:rsid w:val="00773BAC"/>
    <w:rsid w:val="00775A16"/>
    <w:rsid w:val="007767E8"/>
    <w:rsid w:val="0078139D"/>
    <w:rsid w:val="00783CF9"/>
    <w:rsid w:val="0079000B"/>
    <w:rsid w:val="00791119"/>
    <w:rsid w:val="007B09E0"/>
    <w:rsid w:val="007B1D78"/>
    <w:rsid w:val="007B48C5"/>
    <w:rsid w:val="007B70FC"/>
    <w:rsid w:val="007B7C92"/>
    <w:rsid w:val="007C7C21"/>
    <w:rsid w:val="007D15BE"/>
    <w:rsid w:val="007D517B"/>
    <w:rsid w:val="007E08F0"/>
    <w:rsid w:val="007E2929"/>
    <w:rsid w:val="007E71B6"/>
    <w:rsid w:val="007F0CB5"/>
    <w:rsid w:val="007F2049"/>
    <w:rsid w:val="007F4790"/>
    <w:rsid w:val="007F7192"/>
    <w:rsid w:val="00802A9F"/>
    <w:rsid w:val="00803327"/>
    <w:rsid w:val="00803988"/>
    <w:rsid w:val="008110A2"/>
    <w:rsid w:val="0081168E"/>
    <w:rsid w:val="0081766C"/>
    <w:rsid w:val="00820E31"/>
    <w:rsid w:val="00823A64"/>
    <w:rsid w:val="008257DE"/>
    <w:rsid w:val="008259FB"/>
    <w:rsid w:val="00826491"/>
    <w:rsid w:val="00826B7B"/>
    <w:rsid w:val="008316F0"/>
    <w:rsid w:val="00832C1A"/>
    <w:rsid w:val="008361A0"/>
    <w:rsid w:val="00841285"/>
    <w:rsid w:val="00841485"/>
    <w:rsid w:val="00844734"/>
    <w:rsid w:val="008450B9"/>
    <w:rsid w:val="00850F91"/>
    <w:rsid w:val="0085746C"/>
    <w:rsid w:val="00864D30"/>
    <w:rsid w:val="00870FA7"/>
    <w:rsid w:val="00877FAA"/>
    <w:rsid w:val="008843A2"/>
    <w:rsid w:val="0089041D"/>
    <w:rsid w:val="00892111"/>
    <w:rsid w:val="008928D0"/>
    <w:rsid w:val="008A20D5"/>
    <w:rsid w:val="008A28B7"/>
    <w:rsid w:val="008A6C91"/>
    <w:rsid w:val="008B68A9"/>
    <w:rsid w:val="008C1223"/>
    <w:rsid w:val="008D5C7F"/>
    <w:rsid w:val="008E369B"/>
    <w:rsid w:val="008E52F2"/>
    <w:rsid w:val="008F04AD"/>
    <w:rsid w:val="008F2606"/>
    <w:rsid w:val="008F3BEB"/>
    <w:rsid w:val="008F7DD6"/>
    <w:rsid w:val="0090061F"/>
    <w:rsid w:val="00902B76"/>
    <w:rsid w:val="0090326E"/>
    <w:rsid w:val="0090637D"/>
    <w:rsid w:val="00906A72"/>
    <w:rsid w:val="009100ED"/>
    <w:rsid w:val="00910C1C"/>
    <w:rsid w:val="00912F65"/>
    <w:rsid w:val="00920E88"/>
    <w:rsid w:val="00931D8F"/>
    <w:rsid w:val="00934C77"/>
    <w:rsid w:val="0093740E"/>
    <w:rsid w:val="00937B2A"/>
    <w:rsid w:val="00940B51"/>
    <w:rsid w:val="00945D57"/>
    <w:rsid w:val="00950077"/>
    <w:rsid w:val="009523C0"/>
    <w:rsid w:val="00956B45"/>
    <w:rsid w:val="0096375F"/>
    <w:rsid w:val="00964291"/>
    <w:rsid w:val="00964BC5"/>
    <w:rsid w:val="0096734A"/>
    <w:rsid w:val="0097733B"/>
    <w:rsid w:val="009855D4"/>
    <w:rsid w:val="00993883"/>
    <w:rsid w:val="00995C04"/>
    <w:rsid w:val="00997B7C"/>
    <w:rsid w:val="009A3D15"/>
    <w:rsid w:val="009A616E"/>
    <w:rsid w:val="009B0397"/>
    <w:rsid w:val="009B440A"/>
    <w:rsid w:val="009B4D79"/>
    <w:rsid w:val="009C52A0"/>
    <w:rsid w:val="009C621C"/>
    <w:rsid w:val="009C74FC"/>
    <w:rsid w:val="009C7B89"/>
    <w:rsid w:val="009D35AB"/>
    <w:rsid w:val="009D5EBA"/>
    <w:rsid w:val="009E01B2"/>
    <w:rsid w:val="009E16B7"/>
    <w:rsid w:val="009E32CB"/>
    <w:rsid w:val="009E3F84"/>
    <w:rsid w:val="009E48BA"/>
    <w:rsid w:val="009F0452"/>
    <w:rsid w:val="00A0003C"/>
    <w:rsid w:val="00A14E47"/>
    <w:rsid w:val="00A16E82"/>
    <w:rsid w:val="00A17CB2"/>
    <w:rsid w:val="00A218C8"/>
    <w:rsid w:val="00A23209"/>
    <w:rsid w:val="00A248B9"/>
    <w:rsid w:val="00A25E01"/>
    <w:rsid w:val="00A30610"/>
    <w:rsid w:val="00A350D1"/>
    <w:rsid w:val="00A35D98"/>
    <w:rsid w:val="00A36449"/>
    <w:rsid w:val="00A3799E"/>
    <w:rsid w:val="00A4118C"/>
    <w:rsid w:val="00A47589"/>
    <w:rsid w:val="00A731B7"/>
    <w:rsid w:val="00A742A9"/>
    <w:rsid w:val="00A76812"/>
    <w:rsid w:val="00A829B7"/>
    <w:rsid w:val="00A86F05"/>
    <w:rsid w:val="00A905D1"/>
    <w:rsid w:val="00A90968"/>
    <w:rsid w:val="00A90DEC"/>
    <w:rsid w:val="00A9256C"/>
    <w:rsid w:val="00A93EFB"/>
    <w:rsid w:val="00A94DE2"/>
    <w:rsid w:val="00A9527F"/>
    <w:rsid w:val="00A960E2"/>
    <w:rsid w:val="00A966F7"/>
    <w:rsid w:val="00AA076B"/>
    <w:rsid w:val="00AA1836"/>
    <w:rsid w:val="00AA3195"/>
    <w:rsid w:val="00AA50FC"/>
    <w:rsid w:val="00AA5C5C"/>
    <w:rsid w:val="00AA68B0"/>
    <w:rsid w:val="00AB0058"/>
    <w:rsid w:val="00AB0A75"/>
    <w:rsid w:val="00AB1BEC"/>
    <w:rsid w:val="00AB3075"/>
    <w:rsid w:val="00AB3556"/>
    <w:rsid w:val="00AB3D57"/>
    <w:rsid w:val="00AB7911"/>
    <w:rsid w:val="00AB7D71"/>
    <w:rsid w:val="00AC44DD"/>
    <w:rsid w:val="00AC5F71"/>
    <w:rsid w:val="00AD37D7"/>
    <w:rsid w:val="00AD647B"/>
    <w:rsid w:val="00AD6B90"/>
    <w:rsid w:val="00AD716E"/>
    <w:rsid w:val="00AE4FB0"/>
    <w:rsid w:val="00AE6CC5"/>
    <w:rsid w:val="00AF79E5"/>
    <w:rsid w:val="00B01803"/>
    <w:rsid w:val="00B02BF2"/>
    <w:rsid w:val="00B04BAD"/>
    <w:rsid w:val="00B05F94"/>
    <w:rsid w:val="00B11D22"/>
    <w:rsid w:val="00B13946"/>
    <w:rsid w:val="00B14912"/>
    <w:rsid w:val="00B20B5B"/>
    <w:rsid w:val="00B2510F"/>
    <w:rsid w:val="00B31AA9"/>
    <w:rsid w:val="00B31F17"/>
    <w:rsid w:val="00B3210F"/>
    <w:rsid w:val="00B33D9B"/>
    <w:rsid w:val="00B3496D"/>
    <w:rsid w:val="00B3566A"/>
    <w:rsid w:val="00B3642F"/>
    <w:rsid w:val="00B40489"/>
    <w:rsid w:val="00B409A1"/>
    <w:rsid w:val="00B40CE4"/>
    <w:rsid w:val="00B41345"/>
    <w:rsid w:val="00B41C15"/>
    <w:rsid w:val="00B421BC"/>
    <w:rsid w:val="00B43F2D"/>
    <w:rsid w:val="00B44CAE"/>
    <w:rsid w:val="00B52578"/>
    <w:rsid w:val="00B61A0B"/>
    <w:rsid w:val="00B63E1F"/>
    <w:rsid w:val="00B65EA9"/>
    <w:rsid w:val="00B77293"/>
    <w:rsid w:val="00B86A49"/>
    <w:rsid w:val="00B93CAD"/>
    <w:rsid w:val="00BA39C1"/>
    <w:rsid w:val="00BA4671"/>
    <w:rsid w:val="00BB1DF4"/>
    <w:rsid w:val="00BB2C0A"/>
    <w:rsid w:val="00BB4D14"/>
    <w:rsid w:val="00BC0084"/>
    <w:rsid w:val="00BC59BE"/>
    <w:rsid w:val="00BC776C"/>
    <w:rsid w:val="00BD387F"/>
    <w:rsid w:val="00BD761A"/>
    <w:rsid w:val="00BE1B22"/>
    <w:rsid w:val="00BE2BCA"/>
    <w:rsid w:val="00BE3A53"/>
    <w:rsid w:val="00BF6312"/>
    <w:rsid w:val="00C0275B"/>
    <w:rsid w:val="00C06892"/>
    <w:rsid w:val="00C11C95"/>
    <w:rsid w:val="00C1246F"/>
    <w:rsid w:val="00C12B3C"/>
    <w:rsid w:val="00C12E2E"/>
    <w:rsid w:val="00C13C54"/>
    <w:rsid w:val="00C13E3D"/>
    <w:rsid w:val="00C14333"/>
    <w:rsid w:val="00C1469E"/>
    <w:rsid w:val="00C16176"/>
    <w:rsid w:val="00C163F9"/>
    <w:rsid w:val="00C164BD"/>
    <w:rsid w:val="00C165D0"/>
    <w:rsid w:val="00C242D4"/>
    <w:rsid w:val="00C27084"/>
    <w:rsid w:val="00C310A9"/>
    <w:rsid w:val="00C333B2"/>
    <w:rsid w:val="00C3511C"/>
    <w:rsid w:val="00C37EF1"/>
    <w:rsid w:val="00C43A50"/>
    <w:rsid w:val="00C53834"/>
    <w:rsid w:val="00C54A3B"/>
    <w:rsid w:val="00C56CB9"/>
    <w:rsid w:val="00C65A7B"/>
    <w:rsid w:val="00C76C89"/>
    <w:rsid w:val="00C8001A"/>
    <w:rsid w:val="00C80264"/>
    <w:rsid w:val="00C82764"/>
    <w:rsid w:val="00C913C1"/>
    <w:rsid w:val="00C927EC"/>
    <w:rsid w:val="00C93D7D"/>
    <w:rsid w:val="00C93DB2"/>
    <w:rsid w:val="00C94BB7"/>
    <w:rsid w:val="00C964FE"/>
    <w:rsid w:val="00C96940"/>
    <w:rsid w:val="00CA05BF"/>
    <w:rsid w:val="00CA20A5"/>
    <w:rsid w:val="00CA4F1D"/>
    <w:rsid w:val="00CB07DF"/>
    <w:rsid w:val="00CB221D"/>
    <w:rsid w:val="00CB61C6"/>
    <w:rsid w:val="00CC088F"/>
    <w:rsid w:val="00CC197A"/>
    <w:rsid w:val="00CC4815"/>
    <w:rsid w:val="00CC5A9C"/>
    <w:rsid w:val="00CC7E27"/>
    <w:rsid w:val="00CD1BBA"/>
    <w:rsid w:val="00CD364F"/>
    <w:rsid w:val="00CD54DA"/>
    <w:rsid w:val="00CE0C83"/>
    <w:rsid w:val="00CE21B6"/>
    <w:rsid w:val="00CE3303"/>
    <w:rsid w:val="00CE58AC"/>
    <w:rsid w:val="00CE5D21"/>
    <w:rsid w:val="00CF685B"/>
    <w:rsid w:val="00D00C4B"/>
    <w:rsid w:val="00D07132"/>
    <w:rsid w:val="00D1511A"/>
    <w:rsid w:val="00D17D0D"/>
    <w:rsid w:val="00D21C44"/>
    <w:rsid w:val="00D236D1"/>
    <w:rsid w:val="00D26745"/>
    <w:rsid w:val="00D417EF"/>
    <w:rsid w:val="00D4346E"/>
    <w:rsid w:val="00D43675"/>
    <w:rsid w:val="00D478C9"/>
    <w:rsid w:val="00D61A7A"/>
    <w:rsid w:val="00D75E64"/>
    <w:rsid w:val="00D7624C"/>
    <w:rsid w:val="00D769BD"/>
    <w:rsid w:val="00D817C4"/>
    <w:rsid w:val="00D850AA"/>
    <w:rsid w:val="00D851AD"/>
    <w:rsid w:val="00D91B0A"/>
    <w:rsid w:val="00D95169"/>
    <w:rsid w:val="00D96616"/>
    <w:rsid w:val="00D96F44"/>
    <w:rsid w:val="00DA2C9D"/>
    <w:rsid w:val="00DA5BB9"/>
    <w:rsid w:val="00DB007D"/>
    <w:rsid w:val="00DB3556"/>
    <w:rsid w:val="00DB390F"/>
    <w:rsid w:val="00DB40B0"/>
    <w:rsid w:val="00DC34ED"/>
    <w:rsid w:val="00DC3BE0"/>
    <w:rsid w:val="00DD33DA"/>
    <w:rsid w:val="00DD752E"/>
    <w:rsid w:val="00DE3461"/>
    <w:rsid w:val="00DE5F60"/>
    <w:rsid w:val="00DF09C9"/>
    <w:rsid w:val="00DF17E4"/>
    <w:rsid w:val="00DF3C49"/>
    <w:rsid w:val="00DF45DB"/>
    <w:rsid w:val="00DF54DE"/>
    <w:rsid w:val="00DF5681"/>
    <w:rsid w:val="00DF5815"/>
    <w:rsid w:val="00DF626A"/>
    <w:rsid w:val="00E06F5E"/>
    <w:rsid w:val="00E1089E"/>
    <w:rsid w:val="00E13133"/>
    <w:rsid w:val="00E21F68"/>
    <w:rsid w:val="00E2220D"/>
    <w:rsid w:val="00E23FC9"/>
    <w:rsid w:val="00E25058"/>
    <w:rsid w:val="00E327B8"/>
    <w:rsid w:val="00E335BD"/>
    <w:rsid w:val="00E43015"/>
    <w:rsid w:val="00E43482"/>
    <w:rsid w:val="00E43CAA"/>
    <w:rsid w:val="00E46866"/>
    <w:rsid w:val="00E5245A"/>
    <w:rsid w:val="00E52DE1"/>
    <w:rsid w:val="00E55A84"/>
    <w:rsid w:val="00E611C7"/>
    <w:rsid w:val="00E63B77"/>
    <w:rsid w:val="00E64CFE"/>
    <w:rsid w:val="00E6515C"/>
    <w:rsid w:val="00E73871"/>
    <w:rsid w:val="00E756C0"/>
    <w:rsid w:val="00E76B6A"/>
    <w:rsid w:val="00E77FFA"/>
    <w:rsid w:val="00E85FEB"/>
    <w:rsid w:val="00E9013C"/>
    <w:rsid w:val="00E91754"/>
    <w:rsid w:val="00E928FF"/>
    <w:rsid w:val="00EA1EDA"/>
    <w:rsid w:val="00EA28FF"/>
    <w:rsid w:val="00EA3A3F"/>
    <w:rsid w:val="00EA3D7A"/>
    <w:rsid w:val="00EA5026"/>
    <w:rsid w:val="00EA695D"/>
    <w:rsid w:val="00EA7CE1"/>
    <w:rsid w:val="00EB11BF"/>
    <w:rsid w:val="00EB356B"/>
    <w:rsid w:val="00EB4D1E"/>
    <w:rsid w:val="00EB55DC"/>
    <w:rsid w:val="00EB5606"/>
    <w:rsid w:val="00EC06BB"/>
    <w:rsid w:val="00EC0A91"/>
    <w:rsid w:val="00EC0BBB"/>
    <w:rsid w:val="00EC1719"/>
    <w:rsid w:val="00ED40BB"/>
    <w:rsid w:val="00ED5660"/>
    <w:rsid w:val="00EE1760"/>
    <w:rsid w:val="00EE6DE5"/>
    <w:rsid w:val="00EE74FE"/>
    <w:rsid w:val="00EF2228"/>
    <w:rsid w:val="00EF632B"/>
    <w:rsid w:val="00F00B6E"/>
    <w:rsid w:val="00F0192B"/>
    <w:rsid w:val="00F01A97"/>
    <w:rsid w:val="00F01EC6"/>
    <w:rsid w:val="00F0206D"/>
    <w:rsid w:val="00F05E8F"/>
    <w:rsid w:val="00F146E1"/>
    <w:rsid w:val="00F14F1E"/>
    <w:rsid w:val="00F15373"/>
    <w:rsid w:val="00F20386"/>
    <w:rsid w:val="00F25E35"/>
    <w:rsid w:val="00F27A04"/>
    <w:rsid w:val="00F32168"/>
    <w:rsid w:val="00F32AF9"/>
    <w:rsid w:val="00F32C84"/>
    <w:rsid w:val="00F4378E"/>
    <w:rsid w:val="00F525AC"/>
    <w:rsid w:val="00F53C6E"/>
    <w:rsid w:val="00F56CEF"/>
    <w:rsid w:val="00F66C29"/>
    <w:rsid w:val="00F72868"/>
    <w:rsid w:val="00F7603C"/>
    <w:rsid w:val="00F773D3"/>
    <w:rsid w:val="00F81E82"/>
    <w:rsid w:val="00F843CB"/>
    <w:rsid w:val="00F84631"/>
    <w:rsid w:val="00F85603"/>
    <w:rsid w:val="00F91549"/>
    <w:rsid w:val="00FB5254"/>
    <w:rsid w:val="00FB61A0"/>
    <w:rsid w:val="00FC27DD"/>
    <w:rsid w:val="00FC3AE5"/>
    <w:rsid w:val="00FC6295"/>
    <w:rsid w:val="00FC6FFB"/>
    <w:rsid w:val="00FC75E0"/>
    <w:rsid w:val="00FD6B53"/>
    <w:rsid w:val="00FD7D67"/>
    <w:rsid w:val="00FE14C2"/>
    <w:rsid w:val="00FE4944"/>
    <w:rsid w:val="00FE694A"/>
    <w:rsid w:val="00FF0167"/>
    <w:rsid w:val="00FF12AA"/>
    <w:rsid w:val="00FF3993"/>
    <w:rsid w:val="00FF4C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F215E4"/>
  <w15:chartTrackingRefBased/>
  <w15:docId w15:val="{099813A5-A13D-4A57-8EAF-C5AC66B1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495A"/>
    <w:rPr>
      <w:sz w:val="24"/>
      <w:szCs w:val="24"/>
    </w:rPr>
  </w:style>
  <w:style w:type="paragraph" w:styleId="Naslov1">
    <w:name w:val="heading 1"/>
    <w:basedOn w:val="Navaden"/>
    <w:link w:val="Naslov1Znak"/>
    <w:uiPriority w:val="9"/>
    <w:qFormat/>
    <w:rsid w:val="00A905D1"/>
    <w:pPr>
      <w:spacing w:before="100" w:beforeAutospacing="1" w:after="100" w:afterAutospacing="1"/>
      <w:outlineLvl w:val="0"/>
    </w:pPr>
    <w:rPr>
      <w:b/>
      <w:bCs/>
      <w:color w:val="004276"/>
      <w:kern w:val="36"/>
      <w:sz w:val="30"/>
      <w:szCs w:val="30"/>
    </w:rPr>
  </w:style>
  <w:style w:type="paragraph" w:styleId="Naslov6">
    <w:name w:val="heading 6"/>
    <w:basedOn w:val="Navaden"/>
    <w:next w:val="Navaden"/>
    <w:link w:val="Naslov6Znak"/>
    <w:semiHidden/>
    <w:unhideWhenUsed/>
    <w:qFormat/>
    <w:rsid w:val="009A3D15"/>
    <w:pPr>
      <w:keepNext/>
      <w:keepLines/>
      <w:spacing w:before="40"/>
      <w:outlineLvl w:val="5"/>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D495A"/>
    <w:pPr>
      <w:tabs>
        <w:tab w:val="center" w:pos="4703"/>
        <w:tab w:val="right" w:pos="9406"/>
      </w:tabs>
    </w:pPr>
  </w:style>
  <w:style w:type="paragraph" w:styleId="Noga">
    <w:name w:val="footer"/>
    <w:basedOn w:val="Navaden"/>
    <w:rsid w:val="000D495A"/>
    <w:pPr>
      <w:tabs>
        <w:tab w:val="center" w:pos="4703"/>
        <w:tab w:val="right" w:pos="9406"/>
      </w:tabs>
    </w:pPr>
  </w:style>
  <w:style w:type="table" w:customStyle="1" w:styleId="Tabela-mrea">
    <w:name w:val="Tabela - mreža"/>
    <w:basedOn w:val="Navadnatabela"/>
    <w:rsid w:val="000D4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0D495A"/>
    <w:rPr>
      <w:color w:val="0000FF"/>
      <w:u w:val="single"/>
    </w:rPr>
  </w:style>
  <w:style w:type="character" w:customStyle="1" w:styleId="Naslov1Znak">
    <w:name w:val="Naslov 1 Znak"/>
    <w:link w:val="Naslov1"/>
    <w:uiPriority w:val="9"/>
    <w:rsid w:val="00A905D1"/>
    <w:rPr>
      <w:b/>
      <w:bCs/>
      <w:color w:val="004276"/>
      <w:kern w:val="36"/>
      <w:sz w:val="30"/>
      <w:szCs w:val="30"/>
    </w:rPr>
  </w:style>
  <w:style w:type="character" w:styleId="Krepko">
    <w:name w:val="Strong"/>
    <w:uiPriority w:val="22"/>
    <w:qFormat/>
    <w:rsid w:val="00A905D1"/>
    <w:rPr>
      <w:b/>
      <w:bCs/>
    </w:rPr>
  </w:style>
  <w:style w:type="character" w:styleId="Poudarek">
    <w:name w:val="Emphasis"/>
    <w:uiPriority w:val="20"/>
    <w:qFormat/>
    <w:rsid w:val="00A905D1"/>
    <w:rPr>
      <w:i/>
      <w:iCs/>
    </w:rPr>
  </w:style>
  <w:style w:type="paragraph" w:styleId="Brezrazmikov">
    <w:name w:val="No Spacing"/>
    <w:uiPriority w:val="1"/>
    <w:qFormat/>
    <w:rsid w:val="003D4421"/>
    <w:rPr>
      <w:sz w:val="24"/>
      <w:szCs w:val="24"/>
    </w:rPr>
  </w:style>
  <w:style w:type="paragraph" w:styleId="Besedilooblaka">
    <w:name w:val="Balloon Text"/>
    <w:basedOn w:val="Navaden"/>
    <w:link w:val="BesedilooblakaZnak"/>
    <w:rsid w:val="00087FB0"/>
    <w:rPr>
      <w:rFonts w:ascii="Segoe UI" w:hAnsi="Segoe UI" w:cs="Segoe UI"/>
      <w:sz w:val="18"/>
      <w:szCs w:val="18"/>
    </w:rPr>
  </w:style>
  <w:style w:type="character" w:customStyle="1" w:styleId="BesedilooblakaZnak">
    <w:name w:val="Besedilo oblačka Znak"/>
    <w:link w:val="Besedilooblaka"/>
    <w:rsid w:val="00087FB0"/>
    <w:rPr>
      <w:rFonts w:ascii="Segoe UI" w:hAnsi="Segoe UI" w:cs="Segoe UI"/>
      <w:sz w:val="18"/>
      <w:szCs w:val="18"/>
    </w:rPr>
  </w:style>
  <w:style w:type="paragraph" w:styleId="Odstavekseznama">
    <w:name w:val="List Paragraph"/>
    <w:basedOn w:val="Navaden"/>
    <w:uiPriority w:val="34"/>
    <w:qFormat/>
    <w:rsid w:val="00313538"/>
    <w:pPr>
      <w:ind w:left="720"/>
      <w:contextualSpacing/>
    </w:pPr>
    <w:rPr>
      <w:sz w:val="20"/>
      <w:szCs w:val="20"/>
      <w:lang w:eastAsia="en-US"/>
    </w:rPr>
  </w:style>
  <w:style w:type="paragraph" w:customStyle="1" w:styleId="Default">
    <w:name w:val="Default"/>
    <w:rsid w:val="00E76B6A"/>
    <w:pPr>
      <w:autoSpaceDE w:val="0"/>
      <w:autoSpaceDN w:val="0"/>
      <w:adjustRightInd w:val="0"/>
    </w:pPr>
    <w:rPr>
      <w:color w:val="000000"/>
      <w:sz w:val="24"/>
      <w:szCs w:val="24"/>
    </w:rPr>
  </w:style>
  <w:style w:type="character" w:styleId="Naslovknjige">
    <w:name w:val="Book Title"/>
    <w:qFormat/>
    <w:rsid w:val="00E76B6A"/>
    <w:rPr>
      <w:b/>
      <w:bCs/>
      <w:smallCaps/>
      <w:spacing w:val="5"/>
    </w:rPr>
  </w:style>
  <w:style w:type="character" w:customStyle="1" w:styleId="GlavaZnak">
    <w:name w:val="Glava Znak"/>
    <w:link w:val="Glava"/>
    <w:rsid w:val="00C14333"/>
    <w:rPr>
      <w:sz w:val="24"/>
      <w:szCs w:val="24"/>
    </w:rPr>
  </w:style>
  <w:style w:type="paragraph" w:styleId="Telobesedila">
    <w:name w:val="Body Text"/>
    <w:basedOn w:val="Navaden"/>
    <w:link w:val="TelobesedilaZnak"/>
    <w:rsid w:val="007B1D78"/>
    <w:pPr>
      <w:jc w:val="both"/>
    </w:pPr>
    <w:rPr>
      <w:rFonts w:ascii="Calibri" w:hAnsi="Calibri"/>
      <w:sz w:val="28"/>
      <w:szCs w:val="20"/>
    </w:rPr>
  </w:style>
  <w:style w:type="character" w:customStyle="1" w:styleId="TelobesedilaZnak">
    <w:name w:val="Telo besedila Znak"/>
    <w:link w:val="Telobesedila"/>
    <w:rsid w:val="007B1D78"/>
    <w:rPr>
      <w:rFonts w:ascii="Calibri" w:hAnsi="Calibri"/>
      <w:sz w:val="28"/>
    </w:rPr>
  </w:style>
  <w:style w:type="character" w:customStyle="1" w:styleId="Naslov6Znak">
    <w:name w:val="Naslov 6 Znak"/>
    <w:basedOn w:val="Privzetapisavaodstavka"/>
    <w:link w:val="Naslov6"/>
    <w:semiHidden/>
    <w:rsid w:val="009A3D1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0422">
      <w:bodyDiv w:val="1"/>
      <w:marLeft w:val="0"/>
      <w:marRight w:val="0"/>
      <w:marTop w:val="0"/>
      <w:marBottom w:val="0"/>
      <w:divBdr>
        <w:top w:val="none" w:sz="0" w:space="0" w:color="auto"/>
        <w:left w:val="none" w:sz="0" w:space="0" w:color="auto"/>
        <w:bottom w:val="none" w:sz="0" w:space="0" w:color="auto"/>
        <w:right w:val="none" w:sz="0" w:space="0" w:color="auto"/>
      </w:divBdr>
    </w:div>
    <w:div w:id="848643456">
      <w:bodyDiv w:val="1"/>
      <w:marLeft w:val="0"/>
      <w:marRight w:val="0"/>
      <w:marTop w:val="0"/>
      <w:marBottom w:val="0"/>
      <w:divBdr>
        <w:top w:val="none" w:sz="0" w:space="0" w:color="auto"/>
        <w:left w:val="none" w:sz="0" w:space="0" w:color="auto"/>
        <w:bottom w:val="none" w:sz="0" w:space="0" w:color="auto"/>
        <w:right w:val="none" w:sz="0" w:space="0" w:color="auto"/>
      </w:divBdr>
    </w:div>
    <w:div w:id="989596048">
      <w:bodyDiv w:val="1"/>
      <w:marLeft w:val="0"/>
      <w:marRight w:val="0"/>
      <w:marTop w:val="0"/>
      <w:marBottom w:val="0"/>
      <w:divBdr>
        <w:top w:val="none" w:sz="0" w:space="0" w:color="auto"/>
        <w:left w:val="none" w:sz="0" w:space="0" w:color="auto"/>
        <w:bottom w:val="none" w:sz="0" w:space="0" w:color="auto"/>
        <w:right w:val="none" w:sz="0" w:space="0" w:color="auto"/>
      </w:divBdr>
    </w:div>
    <w:div w:id="1435440869">
      <w:bodyDiv w:val="1"/>
      <w:marLeft w:val="0"/>
      <w:marRight w:val="0"/>
      <w:marTop w:val="0"/>
      <w:marBottom w:val="0"/>
      <w:divBdr>
        <w:top w:val="none" w:sz="0" w:space="0" w:color="auto"/>
        <w:left w:val="none" w:sz="0" w:space="0" w:color="auto"/>
        <w:bottom w:val="none" w:sz="0" w:space="0" w:color="auto"/>
        <w:right w:val="none" w:sz="0" w:space="0" w:color="auto"/>
      </w:divBdr>
      <w:divsChild>
        <w:div w:id="1831214608">
          <w:marLeft w:val="0"/>
          <w:marRight w:val="0"/>
          <w:marTop w:val="0"/>
          <w:marBottom w:val="0"/>
          <w:divBdr>
            <w:top w:val="none" w:sz="0" w:space="0" w:color="auto"/>
            <w:left w:val="none" w:sz="0" w:space="0" w:color="auto"/>
            <w:bottom w:val="none" w:sz="0" w:space="0" w:color="auto"/>
            <w:right w:val="none" w:sz="0" w:space="0" w:color="auto"/>
          </w:divBdr>
          <w:divsChild>
            <w:div w:id="405537872">
              <w:marLeft w:val="0"/>
              <w:marRight w:val="0"/>
              <w:marTop w:val="0"/>
              <w:marBottom w:val="0"/>
              <w:divBdr>
                <w:top w:val="none" w:sz="0" w:space="0" w:color="auto"/>
                <w:left w:val="none" w:sz="0" w:space="0" w:color="auto"/>
                <w:bottom w:val="none" w:sz="0" w:space="0" w:color="auto"/>
                <w:right w:val="none" w:sz="0" w:space="0" w:color="auto"/>
              </w:divBdr>
              <w:divsChild>
                <w:div w:id="253561103">
                  <w:marLeft w:val="0"/>
                  <w:marRight w:val="-360"/>
                  <w:marTop w:val="0"/>
                  <w:marBottom w:val="0"/>
                  <w:divBdr>
                    <w:top w:val="none" w:sz="0" w:space="0" w:color="auto"/>
                    <w:left w:val="none" w:sz="0" w:space="0" w:color="auto"/>
                    <w:bottom w:val="none" w:sz="0" w:space="0" w:color="auto"/>
                    <w:right w:val="none" w:sz="0" w:space="0" w:color="auto"/>
                  </w:divBdr>
                  <w:divsChild>
                    <w:div w:id="1840341576">
                      <w:marLeft w:val="0"/>
                      <w:marRight w:val="0"/>
                      <w:marTop w:val="0"/>
                      <w:marBottom w:val="0"/>
                      <w:divBdr>
                        <w:top w:val="none" w:sz="0" w:space="0" w:color="auto"/>
                        <w:left w:val="single" w:sz="6" w:space="0" w:color="D2D2D2"/>
                        <w:bottom w:val="none" w:sz="0" w:space="0" w:color="auto"/>
                        <w:right w:val="single" w:sz="6" w:space="0" w:color="D2D2D2"/>
                      </w:divBdr>
                      <w:divsChild>
                        <w:div w:id="1213811823">
                          <w:marLeft w:val="0"/>
                          <w:marRight w:val="0"/>
                          <w:marTop w:val="0"/>
                          <w:marBottom w:val="0"/>
                          <w:divBdr>
                            <w:top w:val="none" w:sz="0" w:space="0" w:color="auto"/>
                            <w:left w:val="none" w:sz="0" w:space="0" w:color="auto"/>
                            <w:bottom w:val="none" w:sz="0" w:space="0" w:color="auto"/>
                            <w:right w:val="none" w:sz="0" w:space="0" w:color="auto"/>
                          </w:divBdr>
                          <w:divsChild>
                            <w:div w:id="1403796309">
                              <w:marLeft w:val="0"/>
                              <w:marRight w:val="0"/>
                              <w:marTop w:val="0"/>
                              <w:marBottom w:val="0"/>
                              <w:divBdr>
                                <w:top w:val="none" w:sz="0" w:space="0" w:color="auto"/>
                                <w:left w:val="none" w:sz="0" w:space="0" w:color="auto"/>
                                <w:bottom w:val="none" w:sz="0" w:space="0" w:color="auto"/>
                                <w:right w:val="none" w:sz="0" w:space="0" w:color="auto"/>
                              </w:divBdr>
                              <w:divsChild>
                                <w:div w:id="775175505">
                                  <w:marLeft w:val="0"/>
                                  <w:marRight w:val="0"/>
                                  <w:marTop w:val="0"/>
                                  <w:marBottom w:val="150"/>
                                  <w:divBdr>
                                    <w:top w:val="none" w:sz="0" w:space="0" w:color="auto"/>
                                    <w:left w:val="none" w:sz="0" w:space="0" w:color="auto"/>
                                    <w:bottom w:val="none" w:sz="0" w:space="0" w:color="auto"/>
                                    <w:right w:val="none" w:sz="0" w:space="0" w:color="auto"/>
                                  </w:divBdr>
                                </w:div>
                                <w:div w:id="19927570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21EB55B09B9F547A3E0AC7148C72F6F" ma:contentTypeVersion="0" ma:contentTypeDescription="Ustvari nov dokument." ma:contentTypeScope="" ma:versionID="991d1d9936ca5ad96f1ab1d249def18b">
  <xsd:schema xmlns:xsd="http://www.w3.org/2001/XMLSchema" xmlns:p="http://schemas.microsoft.com/office/2006/metadata/properties" targetNamespace="http://schemas.microsoft.com/office/2006/metadata/properties" ma:root="true" ma:fieldsID="39711e9ed18f316b2c1db8133f49da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05022-C2EF-44B5-9D04-FB86B9C12747}">
  <ds:schemaRefs>
    <ds:schemaRef ds:uri="http://schemas.microsoft.com/sharepoint/v3/contenttype/forms"/>
  </ds:schemaRefs>
</ds:datastoreItem>
</file>

<file path=customXml/itemProps2.xml><?xml version="1.0" encoding="utf-8"?>
<ds:datastoreItem xmlns:ds="http://schemas.openxmlformats.org/officeDocument/2006/customXml" ds:itemID="{E6DC143B-B371-4A72-9A63-4AF505674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7F6D45B-AD83-427A-B424-58AC4AE2F9B1}">
  <ds:schemaRef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509C7C4-9FA4-4202-908A-B7A18C377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17</Pages>
  <Words>6936</Words>
  <Characters>40657</Characters>
  <Application>Microsoft Office Word</Application>
  <DocSecurity>0</DocSecurity>
  <Lines>338</Lines>
  <Paragraphs>94</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47499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Damijan Plajnšek</dc:creator>
  <cp:keywords/>
  <cp:lastModifiedBy>Matej Gajser</cp:lastModifiedBy>
  <cp:revision>21</cp:revision>
  <cp:lastPrinted>2020-09-03T06:16:00Z</cp:lastPrinted>
  <dcterms:created xsi:type="dcterms:W3CDTF">2020-07-29T08:16:00Z</dcterms:created>
  <dcterms:modified xsi:type="dcterms:W3CDTF">2020-09-03T06:17:00Z</dcterms:modified>
</cp:coreProperties>
</file>