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064"/>
        <w:gridCol w:w="1862"/>
      </w:tblGrid>
      <w:tr w:rsidR="00AB5EE1" w:rsidRPr="001D134C">
        <w:trPr>
          <w:trHeight w:val="532"/>
        </w:trPr>
        <w:tc>
          <w:tcPr>
            <w:tcW w:w="1064" w:type="dxa"/>
            <w:tcBorders>
              <w:right w:val="single" w:sz="4" w:space="0" w:color="FFFFFF"/>
            </w:tcBorders>
            <w:shd w:val="clear" w:color="auto" w:fill="76923C"/>
          </w:tcPr>
          <w:p w:rsidR="00AB5EE1" w:rsidRPr="001D134C" w:rsidRDefault="00AB5EE1" w:rsidP="00612C5B"/>
        </w:tc>
        <w:tc>
          <w:tcPr>
            <w:tcW w:w="1862" w:type="dxa"/>
            <w:tcBorders>
              <w:left w:val="single" w:sz="4" w:space="0" w:color="FFFFFF"/>
            </w:tcBorders>
            <w:shd w:val="clear" w:color="auto" w:fill="76923C"/>
            <w:vAlign w:val="bottom"/>
          </w:tcPr>
          <w:p w:rsidR="00AB5EE1" w:rsidRPr="001D134C" w:rsidRDefault="00AB5EE1" w:rsidP="00612C5B">
            <w:pPr>
              <w:pStyle w:val="NoSpacing"/>
              <w:rPr>
                <w:rFonts w:ascii="Cambria" w:hAnsi="Cambria" w:cs="Times New Roman"/>
                <w:b/>
                <w:bCs/>
                <w:color w:val="FFFFFF"/>
                <w:sz w:val="72"/>
                <w:szCs w:val="72"/>
              </w:rPr>
            </w:pPr>
            <w:r w:rsidRPr="001D134C">
              <w:rPr>
                <w:rFonts w:ascii="Cambria" w:hAnsi="Cambria" w:cs="Times New Roman"/>
                <w:b/>
                <w:bCs/>
                <w:color w:val="FFFFFF"/>
                <w:sz w:val="40"/>
                <w:szCs w:val="40"/>
              </w:rPr>
              <w:t>2012</w:t>
            </w:r>
          </w:p>
        </w:tc>
      </w:tr>
      <w:tr w:rsidR="00AB5EE1" w:rsidRPr="001D134C">
        <w:trPr>
          <w:trHeight w:val="1063"/>
        </w:trPr>
        <w:tc>
          <w:tcPr>
            <w:tcW w:w="1064" w:type="dxa"/>
            <w:tcBorders>
              <w:right w:val="single" w:sz="4" w:space="0" w:color="000000"/>
            </w:tcBorders>
            <w:shd w:val="clear" w:color="auto" w:fill="76923C"/>
          </w:tcPr>
          <w:p w:rsidR="00AB5EE1" w:rsidRPr="001D134C" w:rsidRDefault="00AB5EE1" w:rsidP="00612C5B"/>
        </w:tc>
        <w:tc>
          <w:tcPr>
            <w:tcW w:w="1862" w:type="dxa"/>
            <w:tcBorders>
              <w:left w:val="single" w:sz="4" w:space="0" w:color="000000"/>
            </w:tcBorders>
            <w:shd w:val="clear" w:color="auto" w:fill="76923C"/>
            <w:vAlign w:val="center"/>
          </w:tcPr>
          <w:p w:rsidR="00AB5EE1" w:rsidRPr="001D134C" w:rsidRDefault="00AB5EE1" w:rsidP="00612C5B">
            <w:pPr>
              <w:pStyle w:val="NoSpacing"/>
              <w:rPr>
                <w:rFonts w:cs="Times New Roman"/>
                <w:color w:val="76923C"/>
              </w:rPr>
            </w:pPr>
          </w:p>
        </w:tc>
      </w:tr>
    </w:tbl>
    <w:p w:rsidR="00AB5EE1" w:rsidRPr="009B6A44" w:rsidRDefault="00AB5EE1" w:rsidP="00221B0D"/>
    <w:p w:rsidR="00AB5EE1" w:rsidRPr="009B6A44" w:rsidRDefault="00AB5EE1" w:rsidP="00221B0D"/>
    <w:p w:rsidR="00AB5EE1" w:rsidRPr="009B6A44" w:rsidRDefault="00AB5EE1" w:rsidP="00221B0D"/>
    <w:p w:rsidR="00AB5EE1" w:rsidRPr="00B427FB" w:rsidRDefault="00AB5EE1" w:rsidP="00221B0D">
      <w:pPr>
        <w:jc w:val="left"/>
        <w:rPr>
          <w:rFonts w:ascii="Times New Roman" w:hAnsi="Times New Roman" w:cs="Times New Roman"/>
          <w:b/>
          <w:bCs/>
          <w:i/>
          <w:iCs/>
          <w:color w:val="76923C"/>
        </w:rPr>
      </w:pPr>
      <w:r w:rsidRPr="00B427FB">
        <w:rPr>
          <w:b/>
          <w:bCs/>
          <w:i/>
          <w:iCs/>
          <w:color w:val="76923C"/>
        </w:rPr>
        <w:t>Ob</w:t>
      </w:r>
      <w:r w:rsidRPr="00B427FB">
        <w:rPr>
          <w:rFonts w:ascii="Times New Roman" w:hAnsi="Times New Roman" w:cs="Times New Roman"/>
          <w:b/>
          <w:bCs/>
          <w:i/>
          <w:iCs/>
          <w:color w:val="76923C"/>
        </w:rPr>
        <w:t>čina Kidričevo</w:t>
      </w:r>
    </w:p>
    <w:p w:rsidR="00AB5EE1" w:rsidRPr="00B427FB" w:rsidRDefault="00AB5EE1" w:rsidP="00221B0D">
      <w:pPr>
        <w:jc w:val="left"/>
        <w:rPr>
          <w:rFonts w:ascii="Times New Roman" w:hAnsi="Times New Roman" w:cs="Times New Roman"/>
          <w:b/>
          <w:bCs/>
          <w:i/>
          <w:iCs/>
          <w:color w:val="76923C"/>
        </w:rPr>
      </w:pPr>
      <w:r w:rsidRPr="00B427FB">
        <w:rPr>
          <w:rFonts w:ascii="Times New Roman" w:hAnsi="Times New Roman" w:cs="Times New Roman"/>
          <w:b/>
          <w:bCs/>
          <w:i/>
          <w:iCs/>
          <w:color w:val="76923C"/>
        </w:rPr>
        <w:t>Ul. Borisa Kraigherja 25, 2325 Kidričevo</w:t>
      </w:r>
    </w:p>
    <w:p w:rsidR="00AB5EE1" w:rsidRPr="009B6A44" w:rsidRDefault="00AB5EE1" w:rsidP="00221B0D">
      <w:pPr>
        <w:jc w:val="left"/>
        <w:rPr>
          <w:rFonts w:ascii="Times New Roman" w:hAnsi="Times New Roman" w:cs="Times New Roman"/>
        </w:rPr>
      </w:pPr>
    </w:p>
    <w:p w:rsidR="00AB5EE1" w:rsidRDefault="00AB5EE1" w:rsidP="00E36A89">
      <w:pPr>
        <w:jc w:val="center"/>
      </w:pPr>
      <w:r w:rsidRPr="00062DD1">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25" type="#_x0000_t75" alt="cesta_vrhtrebnje_...jpg" style="width:367.5pt;height:156.75pt;visibility:visible">
            <v:imagedata r:id="rId7" o:title=""/>
            <o:lock v:ext="edit" aspectratio="f"/>
          </v:shape>
        </w:pict>
      </w:r>
    </w:p>
    <w:p w:rsidR="00AB5EE1" w:rsidRPr="00933582" w:rsidRDefault="00AB5EE1" w:rsidP="00221B0D"/>
    <w:p w:rsidR="00AB5EE1" w:rsidRPr="00B071F5" w:rsidRDefault="00AB5EE1" w:rsidP="00221B0D">
      <w:pPr>
        <w:tabs>
          <w:tab w:val="left" w:pos="4809"/>
        </w:tabs>
        <w:jc w:val="center"/>
        <w:rPr>
          <w:i/>
          <w:iCs/>
          <w:color w:val="4F6228"/>
          <w:sz w:val="40"/>
          <w:szCs w:val="40"/>
        </w:rPr>
      </w:pPr>
      <w:r w:rsidRPr="00B071F5">
        <w:rPr>
          <w:i/>
          <w:iCs/>
          <w:color w:val="4F6228"/>
          <w:sz w:val="40"/>
          <w:szCs w:val="40"/>
        </w:rPr>
        <w:t xml:space="preserve">REKONSTRUKCIJA IN RAZŠIRITEV </w:t>
      </w:r>
    </w:p>
    <w:p w:rsidR="00AB5EE1" w:rsidRPr="00B071F5" w:rsidRDefault="00AB5EE1" w:rsidP="00221B0D">
      <w:pPr>
        <w:tabs>
          <w:tab w:val="left" w:pos="4809"/>
        </w:tabs>
        <w:jc w:val="center"/>
        <w:rPr>
          <w:i/>
          <w:iCs/>
          <w:color w:val="4F6228"/>
          <w:sz w:val="40"/>
          <w:szCs w:val="40"/>
        </w:rPr>
      </w:pPr>
      <w:r>
        <w:rPr>
          <w:i/>
          <w:iCs/>
          <w:color w:val="4F6228"/>
          <w:sz w:val="40"/>
          <w:szCs w:val="40"/>
        </w:rPr>
        <w:t>LC 165 17</w:t>
      </w:r>
      <w:r w:rsidRPr="00B071F5">
        <w:rPr>
          <w:i/>
          <w:iCs/>
          <w:color w:val="4F6228"/>
          <w:sz w:val="40"/>
          <w:szCs w:val="40"/>
        </w:rPr>
        <w:t>0 CIRKOVCE</w:t>
      </w:r>
      <w:r>
        <w:rPr>
          <w:i/>
          <w:iCs/>
          <w:color w:val="4F6228"/>
          <w:sz w:val="40"/>
          <w:szCs w:val="40"/>
        </w:rPr>
        <w:t>-</w:t>
      </w:r>
      <w:r w:rsidRPr="00B071F5">
        <w:rPr>
          <w:i/>
          <w:iCs/>
          <w:color w:val="4F6228"/>
          <w:sz w:val="40"/>
          <w:szCs w:val="40"/>
        </w:rPr>
        <w:t xml:space="preserve"> LOVRENC, </w:t>
      </w:r>
    </w:p>
    <w:p w:rsidR="00AB5EE1" w:rsidRPr="00B071F5" w:rsidRDefault="00AB5EE1" w:rsidP="00221B0D">
      <w:pPr>
        <w:tabs>
          <w:tab w:val="left" w:pos="4809"/>
        </w:tabs>
        <w:jc w:val="center"/>
        <w:rPr>
          <w:i/>
          <w:iCs/>
          <w:color w:val="4F6228"/>
          <w:sz w:val="40"/>
          <w:szCs w:val="40"/>
        </w:rPr>
      </w:pPr>
      <w:r w:rsidRPr="00B071F5">
        <w:rPr>
          <w:i/>
          <w:iCs/>
          <w:color w:val="4F6228"/>
          <w:sz w:val="40"/>
          <w:szCs w:val="40"/>
        </w:rPr>
        <w:t xml:space="preserve">ODSEK MIHOVCE </w:t>
      </w:r>
      <w:r>
        <w:rPr>
          <w:i/>
          <w:iCs/>
          <w:color w:val="4F6228"/>
          <w:sz w:val="40"/>
          <w:szCs w:val="40"/>
        </w:rPr>
        <w:t xml:space="preserve">- </w:t>
      </w:r>
      <w:r w:rsidRPr="00B071F5">
        <w:rPr>
          <w:i/>
          <w:iCs/>
          <w:color w:val="4F6228"/>
          <w:sz w:val="40"/>
          <w:szCs w:val="40"/>
        </w:rPr>
        <w:t>PLETERJE</w:t>
      </w:r>
    </w:p>
    <w:p w:rsidR="00AB5EE1" w:rsidRPr="00B071F5" w:rsidRDefault="00AB5EE1" w:rsidP="00221B0D">
      <w:pPr>
        <w:tabs>
          <w:tab w:val="left" w:pos="4809"/>
        </w:tabs>
        <w:jc w:val="center"/>
        <w:rPr>
          <w:i/>
          <w:iCs/>
          <w:color w:val="76923C"/>
          <w:sz w:val="32"/>
          <w:szCs w:val="32"/>
        </w:rPr>
      </w:pPr>
      <w:r w:rsidRPr="00B071F5">
        <w:rPr>
          <w:i/>
          <w:iCs/>
          <w:color w:val="76923C"/>
          <w:sz w:val="32"/>
          <w:szCs w:val="32"/>
        </w:rPr>
        <w:t xml:space="preserve">Dokument identifikacije </w:t>
      </w:r>
    </w:p>
    <w:p w:rsidR="00AB5EE1" w:rsidRPr="00B427FB" w:rsidRDefault="00AB5EE1" w:rsidP="00221B0D">
      <w:pPr>
        <w:tabs>
          <w:tab w:val="left" w:pos="4809"/>
        </w:tabs>
        <w:jc w:val="center"/>
        <w:rPr>
          <w:i/>
          <w:iCs/>
          <w:color w:val="76923C"/>
          <w:sz w:val="40"/>
          <w:szCs w:val="40"/>
        </w:rPr>
      </w:pPr>
      <w:r w:rsidRPr="00B071F5">
        <w:rPr>
          <w:i/>
          <w:iCs/>
          <w:color w:val="76923C"/>
          <w:sz w:val="32"/>
          <w:szCs w:val="32"/>
        </w:rPr>
        <w:t>investicijskega projekta</w:t>
      </w:r>
    </w:p>
    <w:p w:rsidR="00AB5EE1" w:rsidRPr="002F2352" w:rsidRDefault="00AB5EE1" w:rsidP="00221B0D">
      <w:pPr>
        <w:spacing w:after="0" w:line="340" w:lineRule="exact"/>
        <w:jc w:val="center"/>
        <w:rPr>
          <w:rFonts w:eastAsia="Batang"/>
          <w:sz w:val="16"/>
          <w:szCs w:val="16"/>
        </w:rPr>
      </w:pPr>
      <w:r w:rsidRPr="002F2352">
        <w:rPr>
          <w:rFonts w:eastAsia="Batang"/>
          <w:sz w:val="16"/>
          <w:szCs w:val="16"/>
        </w:rPr>
        <w:t xml:space="preserve">(po Uredbi o enotni metodologiji za pripravo investicijske dokumentacije </w:t>
      </w:r>
    </w:p>
    <w:p w:rsidR="00AB5EE1" w:rsidRPr="002F2352" w:rsidRDefault="00AB5EE1" w:rsidP="00221B0D">
      <w:pPr>
        <w:spacing w:after="0" w:line="340" w:lineRule="exact"/>
        <w:jc w:val="center"/>
        <w:rPr>
          <w:rFonts w:eastAsia="Batang"/>
          <w:sz w:val="16"/>
          <w:szCs w:val="16"/>
        </w:rPr>
      </w:pPr>
      <w:r w:rsidRPr="002F2352">
        <w:rPr>
          <w:rFonts w:eastAsia="Batang"/>
          <w:sz w:val="16"/>
          <w:szCs w:val="16"/>
        </w:rPr>
        <w:t xml:space="preserve">na področju javnih financ – Uradni list RS, št. </w:t>
      </w:r>
      <w:r>
        <w:rPr>
          <w:rFonts w:eastAsia="Batang"/>
          <w:sz w:val="16"/>
          <w:szCs w:val="16"/>
        </w:rPr>
        <w:t>54/2010</w:t>
      </w:r>
      <w:r w:rsidRPr="002F2352">
        <w:rPr>
          <w:rFonts w:eastAsia="Batang"/>
          <w:sz w:val="16"/>
          <w:szCs w:val="16"/>
        </w:rPr>
        <w:t>)</w:t>
      </w:r>
    </w:p>
    <w:p w:rsidR="00AB5EE1" w:rsidRDefault="00AB5EE1" w:rsidP="00221B0D">
      <w:pPr>
        <w:tabs>
          <w:tab w:val="left" w:pos="4809"/>
        </w:tabs>
        <w:jc w:val="center"/>
        <w:rPr>
          <w:i/>
          <w:iCs/>
          <w:color w:val="943634"/>
          <w:sz w:val="32"/>
          <w:szCs w:val="32"/>
        </w:rPr>
      </w:pPr>
    </w:p>
    <w:p w:rsidR="00AB5EE1" w:rsidRDefault="00AB5EE1" w:rsidP="002E4E96">
      <w:pPr>
        <w:autoSpaceDE w:val="0"/>
        <w:autoSpaceDN w:val="0"/>
        <w:adjustRightInd w:val="0"/>
        <w:spacing w:after="0" w:line="240" w:lineRule="auto"/>
        <w:jc w:val="center"/>
        <w:sectPr w:rsidR="00AB5EE1" w:rsidSect="003C58F8">
          <w:footerReference w:type="default" r:id="rId8"/>
          <w:pgSz w:w="11906" w:h="16838"/>
          <w:pgMar w:top="1417" w:right="1417" w:bottom="1417" w:left="1417" w:header="708" w:footer="708" w:gutter="0"/>
          <w:cols w:space="708"/>
          <w:docGrid w:linePitch="360"/>
        </w:sectPr>
      </w:pPr>
    </w:p>
    <w:p w:rsidR="00AB5EE1" w:rsidRPr="002E4E96" w:rsidRDefault="00AB5EE1" w:rsidP="002E4E96">
      <w:pPr>
        <w:autoSpaceDE w:val="0"/>
        <w:autoSpaceDN w:val="0"/>
        <w:adjustRightInd w:val="0"/>
        <w:spacing w:after="0" w:line="240" w:lineRule="auto"/>
        <w:jc w:val="center"/>
        <w:rPr>
          <w:b/>
          <w:bCs/>
        </w:rPr>
      </w:pPr>
      <w:r w:rsidRPr="002E4E96">
        <w:t>Naziv investicijskega projekta</w:t>
      </w:r>
      <w:r w:rsidRPr="002E4E96">
        <w:rPr>
          <w:b/>
          <w:bCs/>
        </w:rPr>
        <w:t>:</w:t>
      </w:r>
    </w:p>
    <w:p w:rsidR="00AB5EE1" w:rsidRPr="002E4E96" w:rsidRDefault="00AB5EE1" w:rsidP="002E4E96">
      <w:pPr>
        <w:autoSpaceDE w:val="0"/>
        <w:autoSpaceDN w:val="0"/>
        <w:adjustRightInd w:val="0"/>
        <w:spacing w:after="0" w:line="240" w:lineRule="auto"/>
        <w:jc w:val="center"/>
        <w:rPr>
          <w:b/>
          <w:bCs/>
        </w:rPr>
      </w:pPr>
      <w:r w:rsidRPr="002E4E96">
        <w:rPr>
          <w:b/>
          <w:bCs/>
        </w:rPr>
        <w:t>»</w:t>
      </w:r>
      <w:r>
        <w:rPr>
          <w:b/>
          <w:bCs/>
        </w:rPr>
        <w:t>REKONSTRUKCIJA IN RAZŠIRITEV LC 165 170 CIRKOVCE - LOVRENC, ODSEK MIHOVCE - PLETERJE</w:t>
      </w:r>
      <w:r w:rsidRPr="002E4E96">
        <w:rPr>
          <w:b/>
          <w:bCs/>
        </w:rPr>
        <w:t>«</w:t>
      </w: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Pr="002E4E96" w:rsidRDefault="00AB5EE1" w:rsidP="002E4E96">
      <w:pPr>
        <w:autoSpaceDE w:val="0"/>
        <w:autoSpaceDN w:val="0"/>
        <w:adjustRightInd w:val="0"/>
        <w:spacing w:after="0" w:line="240" w:lineRule="auto"/>
        <w:jc w:val="left"/>
      </w:pPr>
      <w:r w:rsidRPr="002E4E96">
        <w:t>Investitor:</w:t>
      </w:r>
    </w:p>
    <w:p w:rsidR="00AB5EE1" w:rsidRPr="002E4E96" w:rsidRDefault="00AB5EE1" w:rsidP="002E4E96">
      <w:pPr>
        <w:autoSpaceDE w:val="0"/>
        <w:autoSpaceDN w:val="0"/>
        <w:adjustRightInd w:val="0"/>
        <w:spacing w:after="0" w:line="240" w:lineRule="auto"/>
        <w:jc w:val="left"/>
        <w:rPr>
          <w:b/>
          <w:bCs/>
        </w:rPr>
      </w:pPr>
      <w:r w:rsidRPr="002E4E96">
        <w:rPr>
          <w:b/>
          <w:bCs/>
        </w:rPr>
        <w:t>OBČINA KIDRIČEVO</w:t>
      </w:r>
    </w:p>
    <w:p w:rsidR="00AB5EE1" w:rsidRPr="002E4E96" w:rsidRDefault="00AB5EE1" w:rsidP="002E4E96">
      <w:pPr>
        <w:autoSpaceDE w:val="0"/>
        <w:autoSpaceDN w:val="0"/>
        <w:adjustRightInd w:val="0"/>
        <w:spacing w:after="0" w:line="240" w:lineRule="auto"/>
        <w:jc w:val="left"/>
        <w:rPr>
          <w:b/>
          <w:bCs/>
        </w:rPr>
      </w:pPr>
      <w:r w:rsidRPr="002E4E96">
        <w:rPr>
          <w:b/>
          <w:bCs/>
        </w:rPr>
        <w:t>Ulica Borisa Kraigherja 25</w:t>
      </w:r>
    </w:p>
    <w:p w:rsidR="00AB5EE1" w:rsidRPr="002E4E96" w:rsidRDefault="00AB5EE1" w:rsidP="002E4E96">
      <w:pPr>
        <w:autoSpaceDE w:val="0"/>
        <w:autoSpaceDN w:val="0"/>
        <w:adjustRightInd w:val="0"/>
        <w:spacing w:after="0" w:line="240" w:lineRule="auto"/>
        <w:jc w:val="left"/>
        <w:rPr>
          <w:b/>
          <w:bCs/>
        </w:rPr>
      </w:pPr>
      <w:r w:rsidRPr="002E4E96">
        <w:rPr>
          <w:b/>
          <w:bCs/>
        </w:rPr>
        <w:t>2325 Kidričevo</w:t>
      </w: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Pr="002E4E96" w:rsidRDefault="00AB5EE1" w:rsidP="002E4E96">
      <w:pPr>
        <w:autoSpaceDE w:val="0"/>
        <w:autoSpaceDN w:val="0"/>
        <w:adjustRightInd w:val="0"/>
        <w:spacing w:after="0" w:line="240" w:lineRule="auto"/>
        <w:jc w:val="left"/>
      </w:pPr>
      <w:r w:rsidRPr="002E4E96">
        <w:t>Odgovorna oseba investitorja (ime in priimek, žig in podpis):</w:t>
      </w:r>
    </w:p>
    <w:p w:rsidR="00AB5EE1" w:rsidRPr="002E4E96" w:rsidRDefault="00AB5EE1" w:rsidP="002E4E96">
      <w:pPr>
        <w:autoSpaceDE w:val="0"/>
        <w:autoSpaceDN w:val="0"/>
        <w:adjustRightInd w:val="0"/>
        <w:spacing w:after="0" w:line="240" w:lineRule="auto"/>
        <w:jc w:val="left"/>
        <w:rPr>
          <w:b/>
          <w:bCs/>
        </w:rPr>
      </w:pPr>
      <w:r>
        <w:rPr>
          <w:b/>
          <w:bCs/>
        </w:rPr>
        <w:t>Anton LESKOVAR</w:t>
      </w:r>
      <w:r w:rsidRPr="002E4E96">
        <w:rPr>
          <w:b/>
          <w:bCs/>
        </w:rPr>
        <w:t>, župan</w:t>
      </w: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r>
        <w:softHyphen/>
      </w:r>
    </w:p>
    <w:p w:rsidR="00AB5EE1" w:rsidRDefault="00AB5EE1" w:rsidP="002E4E96">
      <w:pPr>
        <w:autoSpaceDE w:val="0"/>
        <w:autoSpaceDN w:val="0"/>
        <w:adjustRightInd w:val="0"/>
        <w:spacing w:after="0" w:line="240" w:lineRule="auto"/>
        <w:jc w:val="left"/>
      </w:pPr>
    </w:p>
    <w:p w:rsidR="00AB5EE1" w:rsidRPr="002E4E96" w:rsidRDefault="00AB5EE1" w:rsidP="002E4E96">
      <w:pPr>
        <w:autoSpaceDE w:val="0"/>
        <w:autoSpaceDN w:val="0"/>
        <w:adjustRightInd w:val="0"/>
        <w:spacing w:after="0" w:line="240" w:lineRule="auto"/>
        <w:jc w:val="left"/>
      </w:pPr>
      <w:r w:rsidRPr="002E4E96">
        <w:t>Skrbnik investicijskega projekta (ime in priimek, podpis in žig):</w:t>
      </w:r>
    </w:p>
    <w:p w:rsidR="00AB5EE1" w:rsidRPr="002E4E96" w:rsidRDefault="00AB5EE1" w:rsidP="002E4E96">
      <w:pPr>
        <w:autoSpaceDE w:val="0"/>
        <w:autoSpaceDN w:val="0"/>
        <w:adjustRightInd w:val="0"/>
        <w:spacing w:after="0" w:line="240" w:lineRule="auto"/>
        <w:jc w:val="left"/>
        <w:rPr>
          <w:b/>
          <w:bCs/>
        </w:rPr>
      </w:pPr>
      <w:r>
        <w:rPr>
          <w:b/>
          <w:bCs/>
        </w:rPr>
        <w:t>Herbert Glavič, univ. dipl. inž. grad.</w:t>
      </w:r>
      <w:r w:rsidRPr="002E4E96">
        <w:rPr>
          <w:b/>
          <w:bCs/>
        </w:rPr>
        <w:t>, Občina Kidričevo</w:t>
      </w: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Pr="002E4E96" w:rsidRDefault="00AB5EE1" w:rsidP="002E4E96">
      <w:pP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rPr>
          <w:b/>
          <w:bCs/>
        </w:rPr>
      </w:pPr>
    </w:p>
    <w:p w:rsidR="00AB5EE1" w:rsidRDefault="00AB5EE1" w:rsidP="002E4E96">
      <w:pPr>
        <w:autoSpaceDE w:val="0"/>
        <w:autoSpaceDN w:val="0"/>
        <w:adjustRightInd w:val="0"/>
        <w:spacing w:after="0" w:line="240" w:lineRule="auto"/>
        <w:jc w:val="left"/>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AB5EE1" w:rsidRDefault="00AB5EE1" w:rsidP="002E4E96">
      <w:pPr>
        <w:autoSpaceDE w:val="0"/>
        <w:autoSpaceDN w:val="0"/>
        <w:adjustRightInd w:val="0"/>
        <w:spacing w:after="0" w:line="240" w:lineRule="auto"/>
        <w:jc w:val="left"/>
      </w:pPr>
      <w:r w:rsidRPr="002E4E96">
        <w:t>Izdelovalec investicijske dokumentacije (ime in priimek, podpis in žig):</w:t>
      </w:r>
    </w:p>
    <w:p w:rsidR="00AB5EE1" w:rsidRDefault="00AB5EE1" w:rsidP="002E4E96">
      <w:pPr>
        <w:autoSpaceDE w:val="0"/>
        <w:autoSpaceDN w:val="0"/>
        <w:adjustRightInd w:val="0"/>
        <w:spacing w:after="0" w:line="240" w:lineRule="auto"/>
        <w:jc w:val="left"/>
        <w:rPr>
          <w:b/>
          <w:bCs/>
        </w:rPr>
      </w:pPr>
      <w:r>
        <w:rPr>
          <w:b/>
          <w:bCs/>
        </w:rPr>
        <w:t>RADIX D.O.O.</w:t>
      </w:r>
    </w:p>
    <w:p w:rsidR="00AB5EE1" w:rsidRDefault="00AB5EE1" w:rsidP="002E4E96">
      <w:pPr>
        <w:autoSpaceDE w:val="0"/>
        <w:autoSpaceDN w:val="0"/>
        <w:adjustRightInd w:val="0"/>
        <w:spacing w:after="0" w:line="240" w:lineRule="auto"/>
        <w:jc w:val="left"/>
        <w:rPr>
          <w:b/>
          <w:bCs/>
        </w:rPr>
      </w:pPr>
      <w:r>
        <w:rPr>
          <w:b/>
          <w:bCs/>
        </w:rPr>
        <w:t>Lovrenc na Dr. polju 37b</w:t>
      </w:r>
    </w:p>
    <w:p w:rsidR="00AB5EE1" w:rsidRDefault="00AB5EE1" w:rsidP="002E4E96">
      <w:pPr>
        <w:autoSpaceDE w:val="0"/>
        <w:autoSpaceDN w:val="0"/>
        <w:adjustRightInd w:val="0"/>
        <w:spacing w:after="0" w:line="240" w:lineRule="auto"/>
        <w:jc w:val="left"/>
        <w:rPr>
          <w:b/>
          <w:bCs/>
        </w:rPr>
      </w:pPr>
      <w:r>
        <w:rPr>
          <w:b/>
          <w:bCs/>
        </w:rPr>
        <w:t>2324 Lovrenc na Dr. polju</w:t>
      </w:r>
    </w:p>
    <w:p w:rsidR="00AB5EE1" w:rsidRPr="002E4E96" w:rsidRDefault="00AB5EE1" w:rsidP="002E4E96">
      <w:pPr>
        <w:autoSpaceDE w:val="0"/>
        <w:autoSpaceDN w:val="0"/>
        <w:adjustRightInd w:val="0"/>
        <w:spacing w:after="0" w:line="240" w:lineRule="auto"/>
        <w:jc w:val="left"/>
        <w:rPr>
          <w:b/>
          <w:bCs/>
        </w:rPr>
      </w:pPr>
      <w:r>
        <w:rPr>
          <w:b/>
          <w:bCs/>
        </w:rPr>
        <w:t>Aleksander DOLENC, direktor</w:t>
      </w:r>
    </w:p>
    <w:p w:rsidR="00AB5EE1" w:rsidRDefault="00AB5EE1" w:rsidP="002E4E96">
      <w:pPr>
        <w:pBdr>
          <w:bottom w:val="single" w:sz="12" w:space="1" w:color="auto"/>
        </w:pBdr>
        <w:autoSpaceDE w:val="0"/>
        <w:autoSpaceDN w:val="0"/>
        <w:adjustRightInd w:val="0"/>
        <w:spacing w:after="0" w:line="240" w:lineRule="auto"/>
        <w:jc w:val="left"/>
        <w:rPr>
          <w:b/>
          <w:bCs/>
          <w:i/>
          <w:iCs/>
        </w:rPr>
      </w:pPr>
    </w:p>
    <w:p w:rsidR="00AB5EE1" w:rsidRDefault="00AB5EE1" w:rsidP="002E4E96">
      <w:pPr>
        <w:pBdr>
          <w:bottom w:val="single" w:sz="12" w:space="1" w:color="auto"/>
        </w:pBdr>
        <w:autoSpaceDE w:val="0"/>
        <w:autoSpaceDN w:val="0"/>
        <w:adjustRightInd w:val="0"/>
        <w:spacing w:after="0" w:line="240" w:lineRule="auto"/>
        <w:jc w:val="left"/>
        <w:rPr>
          <w:b/>
          <w:bCs/>
          <w:i/>
          <w:iCs/>
        </w:rPr>
      </w:pPr>
    </w:p>
    <w:p w:rsidR="00AB5EE1" w:rsidRDefault="00AB5EE1" w:rsidP="002E4E96">
      <w:pPr>
        <w:pBdr>
          <w:bottom w:val="single" w:sz="12" w:space="1" w:color="auto"/>
        </w:pBdr>
        <w:autoSpaceDE w:val="0"/>
        <w:autoSpaceDN w:val="0"/>
        <w:adjustRightInd w:val="0"/>
        <w:spacing w:after="0" w:line="240" w:lineRule="auto"/>
        <w:jc w:val="left"/>
        <w:rPr>
          <w:b/>
          <w:bCs/>
          <w:i/>
          <w:iCs/>
        </w:rPr>
      </w:pPr>
    </w:p>
    <w:p w:rsidR="00AB5EE1" w:rsidRDefault="00AB5EE1" w:rsidP="002E4E96">
      <w:pPr>
        <w:pBdr>
          <w:bottom w:val="single" w:sz="12" w:space="1" w:color="auto"/>
        </w:pBdr>
        <w:autoSpaceDE w:val="0"/>
        <w:autoSpaceDN w:val="0"/>
        <w:adjustRightInd w:val="0"/>
        <w:spacing w:after="0" w:line="240" w:lineRule="auto"/>
        <w:jc w:val="left"/>
        <w:rPr>
          <w:b/>
          <w:bCs/>
          <w:i/>
          <w:iCs/>
        </w:rPr>
      </w:pPr>
    </w:p>
    <w:p w:rsidR="00AB5EE1" w:rsidRDefault="00AB5EE1" w:rsidP="002E4E96">
      <w:pPr>
        <w:pBdr>
          <w:bottom w:val="single" w:sz="12" w:space="1" w:color="auto"/>
        </w:pBdr>
        <w:autoSpaceDE w:val="0"/>
        <w:autoSpaceDN w:val="0"/>
        <w:adjustRightInd w:val="0"/>
        <w:spacing w:after="0" w:line="240" w:lineRule="auto"/>
        <w:jc w:val="left"/>
        <w:rPr>
          <w:b/>
          <w:bCs/>
          <w:i/>
          <w:iCs/>
        </w:rPr>
      </w:pPr>
    </w:p>
    <w:p w:rsidR="00AB5EE1" w:rsidRDefault="00AB5EE1" w:rsidP="002E4E96">
      <w:pPr>
        <w:autoSpaceDE w:val="0"/>
        <w:autoSpaceDN w:val="0"/>
        <w:adjustRightInd w:val="0"/>
        <w:spacing w:after="0" w:line="240" w:lineRule="auto"/>
        <w:jc w:val="left"/>
      </w:pPr>
    </w:p>
    <w:p w:rsidR="00AB5EE1" w:rsidRPr="002E4E96" w:rsidRDefault="00AB5EE1" w:rsidP="002E4E96">
      <w:pPr>
        <w:autoSpaceDE w:val="0"/>
        <w:autoSpaceDN w:val="0"/>
        <w:adjustRightInd w:val="0"/>
        <w:spacing w:after="0" w:line="240" w:lineRule="auto"/>
        <w:jc w:val="left"/>
      </w:pPr>
      <w:r w:rsidRPr="002E4E96">
        <w:t>Izdelovalec projektne dokumentacije (ime in priimek, podpis in žig):</w:t>
      </w:r>
    </w:p>
    <w:p w:rsidR="00AB5EE1" w:rsidRPr="002E4E96" w:rsidRDefault="00AB5EE1" w:rsidP="002E4E96">
      <w:pPr>
        <w:autoSpaceDE w:val="0"/>
        <w:autoSpaceDN w:val="0"/>
        <w:adjustRightInd w:val="0"/>
        <w:spacing w:after="0" w:line="240" w:lineRule="auto"/>
        <w:jc w:val="left"/>
        <w:rPr>
          <w:b/>
          <w:bCs/>
        </w:rPr>
      </w:pPr>
      <w:r w:rsidRPr="002E4E96">
        <w:rPr>
          <w:b/>
          <w:bCs/>
        </w:rPr>
        <w:t>TMD Invest d.o.o.</w:t>
      </w:r>
    </w:p>
    <w:p w:rsidR="00AB5EE1" w:rsidRPr="002E4E96" w:rsidRDefault="00AB5EE1" w:rsidP="002E4E96">
      <w:pPr>
        <w:autoSpaceDE w:val="0"/>
        <w:autoSpaceDN w:val="0"/>
        <w:adjustRightInd w:val="0"/>
        <w:spacing w:after="0" w:line="240" w:lineRule="auto"/>
        <w:jc w:val="left"/>
        <w:rPr>
          <w:b/>
          <w:bCs/>
        </w:rPr>
      </w:pPr>
      <w:r w:rsidRPr="002E4E96">
        <w:rPr>
          <w:b/>
          <w:bCs/>
        </w:rPr>
        <w:t>Prešernova 30</w:t>
      </w:r>
    </w:p>
    <w:p w:rsidR="00AB5EE1" w:rsidRPr="002E4E96" w:rsidRDefault="00AB5EE1" w:rsidP="002E4E96">
      <w:pPr>
        <w:autoSpaceDE w:val="0"/>
        <w:autoSpaceDN w:val="0"/>
        <w:adjustRightInd w:val="0"/>
        <w:spacing w:after="0" w:line="240" w:lineRule="auto"/>
        <w:jc w:val="left"/>
        <w:rPr>
          <w:b/>
          <w:bCs/>
        </w:rPr>
      </w:pPr>
      <w:r w:rsidRPr="002E4E96">
        <w:rPr>
          <w:b/>
          <w:bCs/>
        </w:rPr>
        <w:t>2250 Ptuj</w:t>
      </w:r>
    </w:p>
    <w:p w:rsidR="00AB5EE1" w:rsidRPr="002E4E96" w:rsidRDefault="00AB5EE1" w:rsidP="002E4E96">
      <w:pPr>
        <w:autoSpaceDE w:val="0"/>
        <w:autoSpaceDN w:val="0"/>
        <w:adjustRightInd w:val="0"/>
        <w:spacing w:after="0" w:line="240" w:lineRule="auto"/>
        <w:jc w:val="left"/>
        <w:rPr>
          <w:b/>
          <w:bCs/>
        </w:rPr>
      </w:pPr>
      <w:r>
        <w:rPr>
          <w:b/>
          <w:bCs/>
        </w:rPr>
        <w:t>Polonca DREVENŠEK RANFL, univ.dipl.inž.grad.</w:t>
      </w: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pBdr>
          <w:bottom w:val="single" w:sz="12" w:space="1" w:color="auto"/>
        </w:pBd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pPr>
    </w:p>
    <w:p w:rsidR="00AB5EE1" w:rsidRDefault="00AB5EE1" w:rsidP="002E4E96">
      <w:pPr>
        <w:autoSpaceDE w:val="0"/>
        <w:autoSpaceDN w:val="0"/>
        <w:adjustRightInd w:val="0"/>
        <w:spacing w:after="0" w:line="240" w:lineRule="auto"/>
        <w:jc w:val="left"/>
        <w:sectPr w:rsidR="00AB5EE1" w:rsidSect="003C58F8">
          <w:pgSz w:w="11906" w:h="16838"/>
          <w:pgMar w:top="1417" w:right="1417" w:bottom="1417" w:left="1417" w:header="708" w:footer="708" w:gutter="0"/>
          <w:cols w:space="708"/>
          <w:docGrid w:linePitch="360"/>
        </w:sectPr>
      </w:pPr>
    </w:p>
    <w:p w:rsidR="00AB5EE1" w:rsidRPr="002E4E96" w:rsidRDefault="00AB5EE1" w:rsidP="002E4E96">
      <w:pPr>
        <w:autoSpaceDE w:val="0"/>
        <w:autoSpaceDN w:val="0"/>
        <w:adjustRightInd w:val="0"/>
        <w:spacing w:after="0" w:line="240" w:lineRule="auto"/>
        <w:jc w:val="left"/>
      </w:pPr>
      <w:r w:rsidRPr="002E4E96">
        <w:t xml:space="preserve">Upravljavec </w:t>
      </w:r>
      <w:r>
        <w:t>cest</w:t>
      </w:r>
      <w:r w:rsidRPr="002E4E96">
        <w:t xml:space="preserve"> (ime, priimek, podpis in žig):</w:t>
      </w:r>
    </w:p>
    <w:p w:rsidR="00AB5EE1" w:rsidRDefault="00AB5EE1" w:rsidP="001C0935">
      <w:pPr>
        <w:pBdr>
          <w:bottom w:val="single" w:sz="12" w:space="1" w:color="auto"/>
        </w:pBdr>
        <w:spacing w:after="0"/>
        <w:rPr>
          <w:b/>
          <w:bCs/>
        </w:rPr>
      </w:pPr>
      <w:r>
        <w:rPr>
          <w:b/>
          <w:bCs/>
        </w:rPr>
        <w:t>Cestno podjetje Ptuj</w:t>
      </w:r>
    </w:p>
    <w:p w:rsidR="00AB5EE1" w:rsidRDefault="00AB5EE1" w:rsidP="001C0935">
      <w:pPr>
        <w:pBdr>
          <w:bottom w:val="single" w:sz="12" w:space="1" w:color="auto"/>
        </w:pBdr>
        <w:spacing w:after="0"/>
        <w:rPr>
          <w:b/>
          <w:bCs/>
        </w:rPr>
      </w:pPr>
      <w:r>
        <w:rPr>
          <w:b/>
          <w:bCs/>
        </w:rPr>
        <w:t>Zagrebška cesta 49a, 2250 Ptuj</w:t>
      </w:r>
    </w:p>
    <w:p w:rsidR="00AB5EE1" w:rsidRDefault="00AB5EE1" w:rsidP="002E4E96">
      <w:pPr>
        <w:pBdr>
          <w:bottom w:val="single" w:sz="12" w:space="1" w:color="auto"/>
        </w:pBdr>
        <w:rPr>
          <w:b/>
          <w:bCs/>
        </w:rPr>
      </w:pPr>
      <w:r>
        <w:rPr>
          <w:b/>
          <w:bCs/>
        </w:rPr>
        <w:t>Martin TURK, univ.dipl.ekon.</w:t>
      </w:r>
    </w:p>
    <w:p w:rsidR="00AB5EE1" w:rsidRDefault="00AB5EE1" w:rsidP="002E4E96">
      <w:pPr>
        <w:pBdr>
          <w:bottom w:val="single" w:sz="12" w:space="1" w:color="auto"/>
        </w:pBdr>
        <w:rPr>
          <w:b/>
          <w:bCs/>
        </w:rPr>
      </w:pPr>
    </w:p>
    <w:p w:rsidR="00AB5EE1" w:rsidRDefault="00AB5EE1" w:rsidP="002E4E96">
      <w:pPr>
        <w:pBdr>
          <w:bottom w:val="single" w:sz="12" w:space="1" w:color="auto"/>
        </w:pBdr>
        <w:rPr>
          <w:b/>
          <w:bCs/>
        </w:rPr>
      </w:pPr>
    </w:p>
    <w:p w:rsidR="00AB5EE1" w:rsidRDefault="00AB5EE1" w:rsidP="002E4E96">
      <w:pPr>
        <w:rPr>
          <w:b/>
          <w:bCs/>
        </w:rPr>
      </w:pPr>
    </w:p>
    <w:p w:rsidR="00AB5EE1" w:rsidRPr="002E4E96" w:rsidRDefault="00AB5EE1" w:rsidP="002E4E96">
      <w:pPr>
        <w:sectPr w:rsidR="00AB5EE1" w:rsidRPr="002E4E96" w:rsidSect="003C58F8">
          <w:pgSz w:w="11906" w:h="16838"/>
          <w:pgMar w:top="1417" w:right="1417" w:bottom="1417" w:left="1417" w:header="708" w:footer="708" w:gutter="0"/>
          <w:cols w:space="708"/>
          <w:docGrid w:linePitch="360"/>
        </w:sectPr>
      </w:pPr>
    </w:p>
    <w:p w:rsidR="00AB5EE1" w:rsidRDefault="00AB5EE1">
      <w:pPr>
        <w:pStyle w:val="TOCHeading"/>
        <w:rPr>
          <w:rFonts w:cs="Times New Roman"/>
        </w:rPr>
      </w:pPr>
      <w:r w:rsidRPr="00B427FB">
        <w:rPr>
          <w:color w:val="76923C"/>
        </w:rPr>
        <w:t>Kazalo vsebine</w:t>
      </w:r>
    </w:p>
    <w:p w:rsidR="00AB5EE1" w:rsidRDefault="00AB5EE1">
      <w:pPr>
        <w:pStyle w:val="TOC1"/>
        <w:tabs>
          <w:tab w:val="left" w:pos="440"/>
          <w:tab w:val="right" w:leader="dot" w:pos="9062"/>
        </w:tabs>
      </w:pPr>
    </w:p>
    <w:p w:rsidR="00AB5EE1" w:rsidRDefault="00AB5EE1">
      <w:pPr>
        <w:pStyle w:val="TOC1"/>
        <w:tabs>
          <w:tab w:val="left" w:pos="440"/>
          <w:tab w:val="right" w:leader="dot" w:pos="9062"/>
        </w:tabs>
        <w:rPr>
          <w:noProof/>
          <w:lang w:eastAsia="sl-SI"/>
        </w:rPr>
      </w:pPr>
      <w:r>
        <w:fldChar w:fldCharType="begin"/>
      </w:r>
      <w:r>
        <w:instrText xml:space="preserve"> TOC \o "1-3" \h \z \u </w:instrText>
      </w:r>
      <w:r>
        <w:fldChar w:fldCharType="separate"/>
      </w:r>
      <w:hyperlink w:anchor="_Toc313623385" w:history="1">
        <w:r w:rsidRPr="00493212">
          <w:rPr>
            <w:rStyle w:val="Hyperlink"/>
            <w:noProof/>
          </w:rPr>
          <w:t>1</w:t>
        </w:r>
        <w:r>
          <w:rPr>
            <w:noProof/>
            <w:lang w:eastAsia="sl-SI"/>
          </w:rPr>
          <w:tab/>
        </w:r>
        <w:r w:rsidRPr="00493212">
          <w:rPr>
            <w:rStyle w:val="Hyperlink"/>
            <w:noProof/>
          </w:rPr>
          <w:t>Navedba investitorja in izdelovalca investicijske dokumentacije, upravljavca ter strokovnih sodelavcev</w:t>
        </w:r>
        <w:r>
          <w:rPr>
            <w:noProof/>
            <w:webHidden/>
          </w:rPr>
          <w:tab/>
        </w:r>
        <w:r>
          <w:rPr>
            <w:noProof/>
            <w:webHidden/>
          </w:rPr>
          <w:fldChar w:fldCharType="begin"/>
        </w:r>
        <w:r>
          <w:rPr>
            <w:noProof/>
            <w:webHidden/>
          </w:rPr>
          <w:instrText xml:space="preserve"> PAGEREF _Toc313623385 \h </w:instrText>
        </w:r>
        <w:r>
          <w:rPr>
            <w:noProof/>
            <w:webHidden/>
          </w:rPr>
        </w:r>
        <w:r>
          <w:rPr>
            <w:noProof/>
            <w:webHidden/>
          </w:rPr>
          <w:fldChar w:fldCharType="separate"/>
        </w:r>
        <w:r>
          <w:rPr>
            <w:noProof/>
            <w:webHidden/>
          </w:rPr>
          <w:t>7</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86" w:history="1">
        <w:r w:rsidRPr="00493212">
          <w:rPr>
            <w:rStyle w:val="Hyperlink"/>
            <w:noProof/>
          </w:rPr>
          <w:t>1.1</w:t>
        </w:r>
        <w:r>
          <w:rPr>
            <w:noProof/>
            <w:lang w:eastAsia="sl-SI"/>
          </w:rPr>
          <w:tab/>
        </w:r>
        <w:r w:rsidRPr="00493212">
          <w:rPr>
            <w:rStyle w:val="Hyperlink"/>
            <w:noProof/>
          </w:rPr>
          <w:t>Navedba investitorja</w:t>
        </w:r>
        <w:r>
          <w:rPr>
            <w:noProof/>
            <w:webHidden/>
          </w:rPr>
          <w:tab/>
        </w:r>
        <w:r>
          <w:rPr>
            <w:noProof/>
            <w:webHidden/>
          </w:rPr>
          <w:fldChar w:fldCharType="begin"/>
        </w:r>
        <w:r>
          <w:rPr>
            <w:noProof/>
            <w:webHidden/>
          </w:rPr>
          <w:instrText xml:space="preserve"> PAGEREF _Toc313623386 \h </w:instrText>
        </w:r>
        <w:r>
          <w:rPr>
            <w:noProof/>
            <w:webHidden/>
          </w:rPr>
        </w:r>
        <w:r>
          <w:rPr>
            <w:noProof/>
            <w:webHidden/>
          </w:rPr>
          <w:fldChar w:fldCharType="separate"/>
        </w:r>
        <w:r>
          <w:rPr>
            <w:noProof/>
            <w:webHidden/>
          </w:rPr>
          <w:t>7</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87" w:history="1">
        <w:r w:rsidRPr="00493212">
          <w:rPr>
            <w:rStyle w:val="Hyperlink"/>
            <w:noProof/>
          </w:rPr>
          <w:t>1.2</w:t>
        </w:r>
        <w:r>
          <w:rPr>
            <w:noProof/>
            <w:lang w:eastAsia="sl-SI"/>
          </w:rPr>
          <w:tab/>
        </w:r>
        <w:r w:rsidRPr="00493212">
          <w:rPr>
            <w:rStyle w:val="Hyperlink"/>
            <w:noProof/>
          </w:rPr>
          <w:t>Navedba izdelovalca projektne in investicijske dokumentacije</w:t>
        </w:r>
        <w:r>
          <w:rPr>
            <w:noProof/>
            <w:webHidden/>
          </w:rPr>
          <w:tab/>
        </w:r>
        <w:r>
          <w:rPr>
            <w:noProof/>
            <w:webHidden/>
          </w:rPr>
          <w:fldChar w:fldCharType="begin"/>
        </w:r>
        <w:r>
          <w:rPr>
            <w:noProof/>
            <w:webHidden/>
          </w:rPr>
          <w:instrText xml:space="preserve"> PAGEREF _Toc313623387 \h </w:instrText>
        </w:r>
        <w:r>
          <w:rPr>
            <w:noProof/>
            <w:webHidden/>
          </w:rPr>
        </w:r>
        <w:r>
          <w:rPr>
            <w:noProof/>
            <w:webHidden/>
          </w:rPr>
          <w:fldChar w:fldCharType="separate"/>
        </w:r>
        <w:r>
          <w:rPr>
            <w:noProof/>
            <w:webHidden/>
          </w:rPr>
          <w:t>8</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88" w:history="1">
        <w:r w:rsidRPr="00493212">
          <w:rPr>
            <w:rStyle w:val="Hyperlink"/>
            <w:noProof/>
          </w:rPr>
          <w:t>1.3</w:t>
        </w:r>
        <w:r>
          <w:rPr>
            <w:noProof/>
            <w:lang w:eastAsia="sl-SI"/>
          </w:rPr>
          <w:tab/>
        </w:r>
        <w:r w:rsidRPr="00493212">
          <w:rPr>
            <w:rStyle w:val="Hyperlink"/>
            <w:noProof/>
          </w:rPr>
          <w:t>Navedba upravljavca</w:t>
        </w:r>
        <w:r>
          <w:rPr>
            <w:noProof/>
            <w:webHidden/>
          </w:rPr>
          <w:tab/>
        </w:r>
        <w:r>
          <w:rPr>
            <w:noProof/>
            <w:webHidden/>
          </w:rPr>
          <w:fldChar w:fldCharType="begin"/>
        </w:r>
        <w:r>
          <w:rPr>
            <w:noProof/>
            <w:webHidden/>
          </w:rPr>
          <w:instrText xml:space="preserve"> PAGEREF _Toc313623388 \h </w:instrText>
        </w:r>
        <w:r>
          <w:rPr>
            <w:noProof/>
            <w:webHidden/>
          </w:rPr>
        </w:r>
        <w:r>
          <w:rPr>
            <w:noProof/>
            <w:webHidden/>
          </w:rPr>
          <w:fldChar w:fldCharType="separate"/>
        </w:r>
        <w:r>
          <w:rPr>
            <w:noProof/>
            <w:webHidden/>
          </w:rPr>
          <w:t>9</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89" w:history="1">
        <w:r w:rsidRPr="00493212">
          <w:rPr>
            <w:rStyle w:val="Hyperlink"/>
            <w:noProof/>
          </w:rPr>
          <w:t>1.4</w:t>
        </w:r>
        <w:r>
          <w:rPr>
            <w:noProof/>
            <w:lang w:eastAsia="sl-SI"/>
          </w:rPr>
          <w:tab/>
        </w:r>
        <w:r w:rsidRPr="00493212">
          <w:rPr>
            <w:rStyle w:val="Hyperlink"/>
            <w:noProof/>
          </w:rPr>
          <w:t>Datum izdelave DIIP-a</w:t>
        </w:r>
        <w:r>
          <w:rPr>
            <w:noProof/>
            <w:webHidden/>
          </w:rPr>
          <w:tab/>
        </w:r>
        <w:r>
          <w:rPr>
            <w:noProof/>
            <w:webHidden/>
          </w:rPr>
          <w:fldChar w:fldCharType="begin"/>
        </w:r>
        <w:r>
          <w:rPr>
            <w:noProof/>
            <w:webHidden/>
          </w:rPr>
          <w:instrText xml:space="preserve"> PAGEREF _Toc313623389 \h </w:instrText>
        </w:r>
        <w:r>
          <w:rPr>
            <w:noProof/>
            <w:webHidden/>
          </w:rPr>
        </w:r>
        <w:r>
          <w:rPr>
            <w:noProof/>
            <w:webHidden/>
          </w:rPr>
          <w:fldChar w:fldCharType="separate"/>
        </w:r>
        <w:r>
          <w:rPr>
            <w:noProof/>
            <w:webHidden/>
          </w:rPr>
          <w:t>9</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390" w:history="1">
        <w:r w:rsidRPr="00493212">
          <w:rPr>
            <w:rStyle w:val="Hyperlink"/>
            <w:noProof/>
          </w:rPr>
          <w:t>2</w:t>
        </w:r>
        <w:r>
          <w:rPr>
            <w:noProof/>
            <w:lang w:eastAsia="sl-SI"/>
          </w:rPr>
          <w:tab/>
        </w:r>
        <w:r w:rsidRPr="00493212">
          <w:rPr>
            <w:rStyle w:val="Hyperlink"/>
            <w:noProof/>
          </w:rPr>
          <w:t>Analiza stanja z opisom razlogov za investicijsko namero</w:t>
        </w:r>
        <w:r>
          <w:rPr>
            <w:noProof/>
            <w:webHidden/>
          </w:rPr>
          <w:tab/>
        </w:r>
        <w:r>
          <w:rPr>
            <w:noProof/>
            <w:webHidden/>
          </w:rPr>
          <w:fldChar w:fldCharType="begin"/>
        </w:r>
        <w:r>
          <w:rPr>
            <w:noProof/>
            <w:webHidden/>
          </w:rPr>
          <w:instrText xml:space="preserve"> PAGEREF _Toc313623390 \h </w:instrText>
        </w:r>
        <w:r>
          <w:rPr>
            <w:noProof/>
            <w:webHidden/>
          </w:rPr>
        </w:r>
        <w:r>
          <w:rPr>
            <w:noProof/>
            <w:webHidden/>
          </w:rPr>
          <w:fldChar w:fldCharType="separate"/>
        </w:r>
        <w:r>
          <w:rPr>
            <w:noProof/>
            <w:webHidden/>
          </w:rPr>
          <w:t>10</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91" w:history="1">
        <w:r w:rsidRPr="00493212">
          <w:rPr>
            <w:rStyle w:val="Hyperlink"/>
            <w:noProof/>
          </w:rPr>
          <w:t>2.1</w:t>
        </w:r>
        <w:r>
          <w:rPr>
            <w:noProof/>
            <w:lang w:eastAsia="sl-SI"/>
          </w:rPr>
          <w:tab/>
        </w:r>
        <w:r w:rsidRPr="00493212">
          <w:rPr>
            <w:rStyle w:val="Hyperlink"/>
            <w:noProof/>
          </w:rPr>
          <w:t>Predstavitev občine</w:t>
        </w:r>
        <w:r>
          <w:rPr>
            <w:noProof/>
            <w:webHidden/>
          </w:rPr>
          <w:tab/>
        </w:r>
        <w:r>
          <w:rPr>
            <w:noProof/>
            <w:webHidden/>
          </w:rPr>
          <w:fldChar w:fldCharType="begin"/>
        </w:r>
        <w:r>
          <w:rPr>
            <w:noProof/>
            <w:webHidden/>
          </w:rPr>
          <w:instrText xml:space="preserve"> PAGEREF _Toc313623391 \h </w:instrText>
        </w:r>
        <w:r>
          <w:rPr>
            <w:noProof/>
            <w:webHidden/>
          </w:rPr>
        </w:r>
        <w:r>
          <w:rPr>
            <w:noProof/>
            <w:webHidden/>
          </w:rPr>
          <w:fldChar w:fldCharType="separate"/>
        </w:r>
        <w:r>
          <w:rPr>
            <w:noProof/>
            <w:webHidden/>
          </w:rPr>
          <w:t>10</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92" w:history="1">
        <w:r w:rsidRPr="00493212">
          <w:rPr>
            <w:rStyle w:val="Hyperlink"/>
            <w:noProof/>
          </w:rPr>
          <w:t>2.2</w:t>
        </w:r>
        <w:r>
          <w:rPr>
            <w:noProof/>
            <w:lang w:eastAsia="sl-SI"/>
          </w:rPr>
          <w:tab/>
        </w:r>
        <w:r w:rsidRPr="00493212">
          <w:rPr>
            <w:rStyle w:val="Hyperlink"/>
            <w:noProof/>
          </w:rPr>
          <w:t>Pregled in analiza obstoječega stanja</w:t>
        </w:r>
        <w:r>
          <w:rPr>
            <w:noProof/>
            <w:webHidden/>
          </w:rPr>
          <w:tab/>
        </w:r>
        <w:r>
          <w:rPr>
            <w:noProof/>
            <w:webHidden/>
          </w:rPr>
          <w:fldChar w:fldCharType="begin"/>
        </w:r>
        <w:r>
          <w:rPr>
            <w:noProof/>
            <w:webHidden/>
          </w:rPr>
          <w:instrText xml:space="preserve"> PAGEREF _Toc313623392 \h </w:instrText>
        </w:r>
        <w:r>
          <w:rPr>
            <w:noProof/>
            <w:webHidden/>
          </w:rPr>
        </w:r>
        <w:r>
          <w:rPr>
            <w:noProof/>
            <w:webHidden/>
          </w:rPr>
          <w:fldChar w:fldCharType="separate"/>
        </w:r>
        <w:r>
          <w:rPr>
            <w:noProof/>
            <w:webHidden/>
          </w:rPr>
          <w:t>12</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93" w:history="1">
        <w:r w:rsidRPr="00493212">
          <w:rPr>
            <w:rStyle w:val="Hyperlink"/>
            <w:noProof/>
          </w:rPr>
          <w:t>2.3</w:t>
        </w:r>
        <w:r>
          <w:rPr>
            <w:noProof/>
            <w:lang w:eastAsia="sl-SI"/>
          </w:rPr>
          <w:tab/>
        </w:r>
        <w:r w:rsidRPr="00493212">
          <w:rPr>
            <w:rStyle w:val="Hyperlink"/>
            <w:noProof/>
          </w:rPr>
          <w:t>Temeljni razlogi za investicijsko namero</w:t>
        </w:r>
        <w:r>
          <w:rPr>
            <w:noProof/>
            <w:webHidden/>
          </w:rPr>
          <w:tab/>
        </w:r>
        <w:r>
          <w:rPr>
            <w:noProof/>
            <w:webHidden/>
          </w:rPr>
          <w:fldChar w:fldCharType="begin"/>
        </w:r>
        <w:r>
          <w:rPr>
            <w:noProof/>
            <w:webHidden/>
          </w:rPr>
          <w:instrText xml:space="preserve"> PAGEREF _Toc313623393 \h </w:instrText>
        </w:r>
        <w:r>
          <w:rPr>
            <w:noProof/>
            <w:webHidden/>
          </w:rPr>
        </w:r>
        <w:r>
          <w:rPr>
            <w:noProof/>
            <w:webHidden/>
          </w:rPr>
          <w:fldChar w:fldCharType="separate"/>
        </w:r>
        <w:r>
          <w:rPr>
            <w:noProof/>
            <w:webHidden/>
          </w:rPr>
          <w:t>13</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394" w:history="1">
        <w:r w:rsidRPr="00493212">
          <w:rPr>
            <w:rStyle w:val="Hyperlink"/>
            <w:noProof/>
          </w:rPr>
          <w:t>3</w:t>
        </w:r>
        <w:r>
          <w:rPr>
            <w:noProof/>
            <w:lang w:eastAsia="sl-SI"/>
          </w:rPr>
          <w:tab/>
        </w:r>
        <w:r w:rsidRPr="00493212">
          <w:rPr>
            <w:rStyle w:val="Hyperlink"/>
            <w:noProof/>
          </w:rPr>
          <w:t>Opredelitev razvojnih možnosti in ciljev investicije ter preveritev usklajenosti z razvojnimi strategijami in politikami</w:t>
        </w:r>
        <w:r>
          <w:rPr>
            <w:noProof/>
            <w:webHidden/>
          </w:rPr>
          <w:tab/>
        </w:r>
        <w:r>
          <w:rPr>
            <w:noProof/>
            <w:webHidden/>
          </w:rPr>
          <w:fldChar w:fldCharType="begin"/>
        </w:r>
        <w:r>
          <w:rPr>
            <w:noProof/>
            <w:webHidden/>
          </w:rPr>
          <w:instrText xml:space="preserve"> PAGEREF _Toc313623394 \h </w:instrText>
        </w:r>
        <w:r>
          <w:rPr>
            <w:noProof/>
            <w:webHidden/>
          </w:rPr>
        </w:r>
        <w:r>
          <w:rPr>
            <w:noProof/>
            <w:webHidden/>
          </w:rPr>
          <w:fldChar w:fldCharType="separate"/>
        </w:r>
        <w:r>
          <w:rPr>
            <w:noProof/>
            <w:webHidden/>
          </w:rPr>
          <w:t>14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95" w:history="1">
        <w:r w:rsidRPr="00493212">
          <w:rPr>
            <w:rStyle w:val="Hyperlink"/>
            <w:noProof/>
          </w:rPr>
          <w:t>3.1</w:t>
        </w:r>
        <w:r>
          <w:rPr>
            <w:noProof/>
            <w:lang w:eastAsia="sl-SI"/>
          </w:rPr>
          <w:tab/>
        </w:r>
        <w:r w:rsidRPr="00493212">
          <w:rPr>
            <w:rStyle w:val="Hyperlink"/>
            <w:noProof/>
          </w:rPr>
          <w:t>Opredelitev razvojnih ciljev glede na pogoje javnega razpisa ter določila in upravičen namen razpisne dokumentacije</w:t>
        </w:r>
        <w:r>
          <w:rPr>
            <w:noProof/>
            <w:webHidden/>
          </w:rPr>
          <w:tab/>
        </w:r>
        <w:r>
          <w:rPr>
            <w:noProof/>
            <w:webHidden/>
          </w:rPr>
          <w:fldChar w:fldCharType="begin"/>
        </w:r>
        <w:r>
          <w:rPr>
            <w:noProof/>
            <w:webHidden/>
          </w:rPr>
          <w:instrText xml:space="preserve"> PAGEREF _Toc313623395 \h </w:instrText>
        </w:r>
        <w:r>
          <w:rPr>
            <w:noProof/>
            <w:webHidden/>
          </w:rPr>
        </w:r>
        <w:r>
          <w:rPr>
            <w:noProof/>
            <w:webHidden/>
          </w:rPr>
          <w:fldChar w:fldCharType="separate"/>
        </w:r>
        <w:r>
          <w:rPr>
            <w:noProof/>
            <w:webHidden/>
          </w:rPr>
          <w:t>15</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396" w:history="1">
        <w:r w:rsidRPr="00493212">
          <w:rPr>
            <w:rStyle w:val="Hyperlink"/>
            <w:noProof/>
          </w:rPr>
          <w:t>3.1.1</w:t>
        </w:r>
        <w:r>
          <w:rPr>
            <w:noProof/>
            <w:lang w:eastAsia="sl-SI"/>
          </w:rPr>
          <w:tab/>
        </w:r>
        <w:r w:rsidRPr="00493212">
          <w:rPr>
            <w:rStyle w:val="Hyperlink"/>
            <w:noProof/>
          </w:rPr>
          <w:t>Predmet projekta</w:t>
        </w:r>
        <w:r>
          <w:rPr>
            <w:noProof/>
            <w:webHidden/>
          </w:rPr>
          <w:tab/>
        </w:r>
        <w:r>
          <w:rPr>
            <w:noProof/>
            <w:webHidden/>
          </w:rPr>
          <w:fldChar w:fldCharType="begin"/>
        </w:r>
        <w:r>
          <w:rPr>
            <w:noProof/>
            <w:webHidden/>
          </w:rPr>
          <w:instrText xml:space="preserve"> PAGEREF _Toc313623396 \h </w:instrText>
        </w:r>
        <w:r>
          <w:rPr>
            <w:noProof/>
            <w:webHidden/>
          </w:rPr>
        </w:r>
        <w:r>
          <w:rPr>
            <w:noProof/>
            <w:webHidden/>
          </w:rPr>
          <w:fldChar w:fldCharType="separate"/>
        </w:r>
        <w:r>
          <w:rPr>
            <w:noProof/>
            <w:webHidden/>
          </w:rPr>
          <w:t>15</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397" w:history="1">
        <w:r w:rsidRPr="00493212">
          <w:rPr>
            <w:rStyle w:val="Hyperlink"/>
            <w:noProof/>
          </w:rPr>
          <w:t>3.1.2</w:t>
        </w:r>
        <w:r>
          <w:rPr>
            <w:noProof/>
            <w:lang w:eastAsia="sl-SI"/>
          </w:rPr>
          <w:tab/>
        </w:r>
        <w:r w:rsidRPr="00493212">
          <w:rPr>
            <w:rStyle w:val="Hyperlink"/>
            <w:noProof/>
          </w:rPr>
          <w:t>Namen projekta</w:t>
        </w:r>
        <w:r>
          <w:rPr>
            <w:noProof/>
            <w:webHidden/>
          </w:rPr>
          <w:tab/>
        </w:r>
        <w:r>
          <w:rPr>
            <w:noProof/>
            <w:webHidden/>
          </w:rPr>
          <w:fldChar w:fldCharType="begin"/>
        </w:r>
        <w:r>
          <w:rPr>
            <w:noProof/>
            <w:webHidden/>
          </w:rPr>
          <w:instrText xml:space="preserve"> PAGEREF _Toc313623397 \h </w:instrText>
        </w:r>
        <w:r>
          <w:rPr>
            <w:noProof/>
            <w:webHidden/>
          </w:rPr>
        </w:r>
        <w:r>
          <w:rPr>
            <w:noProof/>
            <w:webHidden/>
          </w:rPr>
          <w:fldChar w:fldCharType="separate"/>
        </w:r>
        <w:r>
          <w:rPr>
            <w:noProof/>
            <w:webHidden/>
          </w:rPr>
          <w:t>15</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398" w:history="1">
        <w:r w:rsidRPr="00493212">
          <w:rPr>
            <w:rStyle w:val="Hyperlink"/>
            <w:noProof/>
          </w:rPr>
          <w:t>3.1.3</w:t>
        </w:r>
        <w:r>
          <w:rPr>
            <w:noProof/>
            <w:lang w:eastAsia="sl-SI"/>
          </w:rPr>
          <w:tab/>
        </w:r>
        <w:r w:rsidRPr="00493212">
          <w:rPr>
            <w:rStyle w:val="Hyperlink"/>
            <w:noProof/>
          </w:rPr>
          <w:t>Cilji projekta</w:t>
        </w:r>
        <w:r>
          <w:rPr>
            <w:noProof/>
            <w:webHidden/>
          </w:rPr>
          <w:tab/>
        </w:r>
        <w:r>
          <w:rPr>
            <w:noProof/>
            <w:webHidden/>
          </w:rPr>
          <w:fldChar w:fldCharType="begin"/>
        </w:r>
        <w:r>
          <w:rPr>
            <w:noProof/>
            <w:webHidden/>
          </w:rPr>
          <w:instrText xml:space="preserve"> PAGEREF _Toc313623398 \h </w:instrText>
        </w:r>
        <w:r>
          <w:rPr>
            <w:noProof/>
            <w:webHidden/>
          </w:rPr>
        </w:r>
        <w:r>
          <w:rPr>
            <w:noProof/>
            <w:webHidden/>
          </w:rPr>
          <w:fldChar w:fldCharType="separate"/>
        </w:r>
        <w:r>
          <w:rPr>
            <w:noProof/>
            <w:webHidden/>
          </w:rPr>
          <w:t>16</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399" w:history="1">
        <w:r w:rsidRPr="00493212">
          <w:rPr>
            <w:rStyle w:val="Hyperlink"/>
            <w:noProof/>
          </w:rPr>
          <w:t>3.2</w:t>
        </w:r>
        <w:r>
          <w:rPr>
            <w:noProof/>
            <w:lang w:eastAsia="sl-SI"/>
          </w:rPr>
          <w:tab/>
        </w:r>
        <w:r w:rsidRPr="00493212">
          <w:rPr>
            <w:rStyle w:val="Hyperlink"/>
            <w:noProof/>
          </w:rPr>
          <w:t>Preveritev usklajenosti operacije s strategijami, politikami in razvojnimi programi</w:t>
        </w:r>
        <w:r>
          <w:rPr>
            <w:noProof/>
            <w:webHidden/>
          </w:rPr>
          <w:tab/>
        </w:r>
        <w:r>
          <w:rPr>
            <w:noProof/>
            <w:webHidden/>
          </w:rPr>
          <w:fldChar w:fldCharType="begin"/>
        </w:r>
        <w:r>
          <w:rPr>
            <w:noProof/>
            <w:webHidden/>
          </w:rPr>
          <w:instrText xml:space="preserve"> PAGEREF _Toc313623399 \h </w:instrText>
        </w:r>
        <w:r>
          <w:rPr>
            <w:noProof/>
            <w:webHidden/>
          </w:rPr>
        </w:r>
        <w:r>
          <w:rPr>
            <w:noProof/>
            <w:webHidden/>
          </w:rPr>
          <w:fldChar w:fldCharType="separate"/>
        </w:r>
        <w:r>
          <w:rPr>
            <w:noProof/>
            <w:webHidden/>
          </w:rPr>
          <w:t>17</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00" w:history="1">
        <w:r w:rsidRPr="00493212">
          <w:rPr>
            <w:rStyle w:val="Hyperlink"/>
            <w:noProof/>
          </w:rPr>
          <w:t>3.2.1</w:t>
        </w:r>
        <w:r>
          <w:rPr>
            <w:noProof/>
            <w:lang w:eastAsia="sl-SI"/>
          </w:rPr>
          <w:tab/>
        </w:r>
        <w:r w:rsidRPr="00493212">
          <w:rPr>
            <w:rStyle w:val="Hyperlink"/>
            <w:noProof/>
          </w:rPr>
          <w:t>Usklajenost predmetnega projekta z razvojnimi strategijami in politikami</w:t>
        </w:r>
        <w:r>
          <w:rPr>
            <w:noProof/>
            <w:webHidden/>
          </w:rPr>
          <w:tab/>
        </w:r>
        <w:r>
          <w:rPr>
            <w:noProof/>
            <w:webHidden/>
          </w:rPr>
          <w:fldChar w:fldCharType="begin"/>
        </w:r>
        <w:r>
          <w:rPr>
            <w:noProof/>
            <w:webHidden/>
          </w:rPr>
          <w:instrText xml:space="preserve"> PAGEREF _Toc313623400 \h </w:instrText>
        </w:r>
        <w:r>
          <w:rPr>
            <w:noProof/>
            <w:webHidden/>
          </w:rPr>
        </w:r>
        <w:r>
          <w:rPr>
            <w:noProof/>
            <w:webHidden/>
          </w:rPr>
          <w:fldChar w:fldCharType="separate"/>
        </w:r>
        <w:r>
          <w:rPr>
            <w:noProof/>
            <w:webHidden/>
          </w:rPr>
          <w:t>19</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01" w:history="1">
        <w:r w:rsidRPr="00493212">
          <w:rPr>
            <w:rStyle w:val="Hyperlink"/>
            <w:noProof/>
          </w:rPr>
          <w:t>3.2.2</w:t>
        </w:r>
        <w:r>
          <w:rPr>
            <w:noProof/>
            <w:lang w:eastAsia="sl-SI"/>
          </w:rPr>
          <w:tab/>
        </w:r>
        <w:r w:rsidRPr="00493212">
          <w:rPr>
            <w:rStyle w:val="Hyperlink"/>
            <w:noProof/>
          </w:rPr>
          <w:t>Obveznosti in prednostni ukrepi</w:t>
        </w:r>
        <w:r>
          <w:rPr>
            <w:noProof/>
            <w:webHidden/>
          </w:rPr>
          <w:tab/>
        </w:r>
        <w:r>
          <w:rPr>
            <w:noProof/>
            <w:webHidden/>
          </w:rPr>
          <w:fldChar w:fldCharType="begin"/>
        </w:r>
        <w:r>
          <w:rPr>
            <w:noProof/>
            <w:webHidden/>
          </w:rPr>
          <w:instrText xml:space="preserve"> PAGEREF _Toc313623401 \h </w:instrText>
        </w:r>
        <w:r>
          <w:rPr>
            <w:noProof/>
            <w:webHidden/>
          </w:rPr>
        </w:r>
        <w:r>
          <w:rPr>
            <w:noProof/>
            <w:webHidden/>
          </w:rPr>
          <w:fldChar w:fldCharType="separate"/>
        </w:r>
        <w:r>
          <w:rPr>
            <w:noProof/>
            <w:webHidden/>
          </w:rPr>
          <w:t>20</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02" w:history="1">
        <w:r w:rsidRPr="00493212">
          <w:rPr>
            <w:rStyle w:val="Hyperlink"/>
            <w:noProof/>
          </w:rPr>
          <w:t>3.3</w:t>
        </w:r>
        <w:r>
          <w:rPr>
            <w:noProof/>
            <w:lang w:eastAsia="sl-SI"/>
          </w:rPr>
          <w:tab/>
        </w:r>
        <w:r w:rsidRPr="00493212">
          <w:rPr>
            <w:rStyle w:val="Hyperlink"/>
            <w:noProof/>
          </w:rPr>
          <w:t>Zakonodaja, ki ureja predmetno področje</w:t>
        </w:r>
        <w:r>
          <w:rPr>
            <w:noProof/>
            <w:webHidden/>
          </w:rPr>
          <w:tab/>
        </w:r>
        <w:r>
          <w:rPr>
            <w:noProof/>
            <w:webHidden/>
          </w:rPr>
          <w:fldChar w:fldCharType="begin"/>
        </w:r>
        <w:r>
          <w:rPr>
            <w:noProof/>
            <w:webHidden/>
          </w:rPr>
          <w:instrText xml:space="preserve"> PAGEREF _Toc313623402 \h </w:instrText>
        </w:r>
        <w:r>
          <w:rPr>
            <w:noProof/>
            <w:webHidden/>
          </w:rPr>
        </w:r>
        <w:r>
          <w:rPr>
            <w:noProof/>
            <w:webHidden/>
          </w:rPr>
          <w:fldChar w:fldCharType="separate"/>
        </w:r>
        <w:r>
          <w:rPr>
            <w:noProof/>
            <w:webHidden/>
          </w:rPr>
          <w:t>21</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03" w:history="1">
        <w:r w:rsidRPr="00493212">
          <w:rPr>
            <w:rStyle w:val="Hyperlink"/>
            <w:noProof/>
          </w:rPr>
          <w:t>4</w:t>
        </w:r>
        <w:r>
          <w:rPr>
            <w:noProof/>
            <w:lang w:eastAsia="sl-SI"/>
          </w:rPr>
          <w:tab/>
        </w:r>
        <w:r w:rsidRPr="00493212">
          <w:rPr>
            <w:rStyle w:val="Hyperlink"/>
            <w:noProof/>
          </w:rPr>
          <w:t>Variant</w:t>
        </w:r>
        <w:r>
          <w:rPr>
            <w:rStyle w:val="Hyperlink"/>
            <w:noProof/>
          </w:rPr>
          <w:t>a »z« investicijo, predstavljena</w:t>
        </w:r>
        <w:r w:rsidRPr="00493212">
          <w:rPr>
            <w:rStyle w:val="Hyperlink"/>
            <w:noProof/>
          </w:rPr>
          <w:t xml:space="preserve"> z alternativo »brez« investicije in/ali minimalno alternativo</w:t>
        </w:r>
        <w:r>
          <w:rPr>
            <w:noProof/>
            <w:webHidden/>
          </w:rPr>
          <w:tab/>
        </w:r>
        <w:r>
          <w:rPr>
            <w:noProof/>
            <w:webHidden/>
          </w:rPr>
          <w:fldChar w:fldCharType="begin"/>
        </w:r>
        <w:r>
          <w:rPr>
            <w:noProof/>
            <w:webHidden/>
          </w:rPr>
          <w:instrText xml:space="preserve"> PAGEREF _Toc313623403 \h </w:instrText>
        </w:r>
        <w:r>
          <w:rPr>
            <w:noProof/>
            <w:webHidden/>
          </w:rPr>
        </w:r>
        <w:r>
          <w:rPr>
            <w:noProof/>
            <w:webHidden/>
          </w:rPr>
          <w:fldChar w:fldCharType="separate"/>
        </w:r>
        <w:r>
          <w:rPr>
            <w:noProof/>
            <w:webHidden/>
          </w:rPr>
          <w:t>24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04" w:history="1">
        <w:r w:rsidRPr="00493212">
          <w:rPr>
            <w:rStyle w:val="Hyperlink"/>
            <w:noProof/>
          </w:rPr>
          <w:t>4.1</w:t>
        </w:r>
        <w:r>
          <w:rPr>
            <w:noProof/>
            <w:lang w:eastAsia="sl-SI"/>
          </w:rPr>
          <w:tab/>
        </w:r>
        <w:r w:rsidRPr="00493212">
          <w:rPr>
            <w:rStyle w:val="Hyperlink"/>
            <w:noProof/>
          </w:rPr>
          <w:t>Varianta »brez« investicije</w:t>
        </w:r>
        <w:r>
          <w:rPr>
            <w:noProof/>
            <w:webHidden/>
          </w:rPr>
          <w:tab/>
        </w:r>
        <w:r>
          <w:rPr>
            <w:noProof/>
            <w:webHidden/>
          </w:rPr>
          <w:fldChar w:fldCharType="begin"/>
        </w:r>
        <w:r>
          <w:rPr>
            <w:noProof/>
            <w:webHidden/>
          </w:rPr>
          <w:instrText xml:space="preserve"> PAGEREF _Toc313623404 \h </w:instrText>
        </w:r>
        <w:r>
          <w:rPr>
            <w:noProof/>
            <w:webHidden/>
          </w:rPr>
        </w:r>
        <w:r>
          <w:rPr>
            <w:noProof/>
            <w:webHidden/>
          </w:rPr>
          <w:fldChar w:fldCharType="separate"/>
        </w:r>
        <w:r>
          <w:rPr>
            <w:noProof/>
            <w:webHidden/>
          </w:rPr>
          <w:t>24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05" w:history="1">
        <w:r w:rsidRPr="00493212">
          <w:rPr>
            <w:rStyle w:val="Hyperlink"/>
            <w:noProof/>
          </w:rPr>
          <w:t>4.2</w:t>
        </w:r>
        <w:r>
          <w:rPr>
            <w:noProof/>
            <w:lang w:eastAsia="sl-SI"/>
          </w:rPr>
          <w:tab/>
        </w:r>
        <w:r w:rsidRPr="00493212">
          <w:rPr>
            <w:rStyle w:val="Hyperlink"/>
            <w:noProof/>
          </w:rPr>
          <w:t>Varianta »z« investicijo</w:t>
        </w:r>
        <w:r>
          <w:rPr>
            <w:noProof/>
            <w:webHidden/>
          </w:rPr>
          <w:tab/>
        </w:r>
        <w:r>
          <w:rPr>
            <w:noProof/>
            <w:webHidden/>
          </w:rPr>
          <w:fldChar w:fldCharType="begin"/>
        </w:r>
        <w:r>
          <w:rPr>
            <w:noProof/>
            <w:webHidden/>
          </w:rPr>
          <w:instrText xml:space="preserve"> PAGEREF _Toc313623405 \h </w:instrText>
        </w:r>
        <w:r>
          <w:rPr>
            <w:noProof/>
            <w:webHidden/>
          </w:rPr>
        </w:r>
        <w:r>
          <w:rPr>
            <w:noProof/>
            <w:webHidden/>
          </w:rPr>
          <w:fldChar w:fldCharType="separate"/>
        </w:r>
        <w:r>
          <w:rPr>
            <w:noProof/>
            <w:webHidden/>
          </w:rPr>
          <w:t>25</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06" w:history="1">
        <w:r w:rsidRPr="00493212">
          <w:rPr>
            <w:rStyle w:val="Hyperlink"/>
            <w:noProof/>
          </w:rPr>
          <w:t>5</w:t>
        </w:r>
        <w:r>
          <w:rPr>
            <w:noProof/>
            <w:lang w:eastAsia="sl-SI"/>
          </w:rPr>
          <w:tab/>
        </w:r>
        <w:r w:rsidRPr="00493212">
          <w:rPr>
            <w:rStyle w:val="Hyperlink"/>
            <w:noProof/>
          </w:rPr>
          <w:t>Opredelitev vrste investicije</w:t>
        </w:r>
        <w:r>
          <w:rPr>
            <w:noProof/>
            <w:webHidden/>
          </w:rPr>
          <w:tab/>
        </w:r>
        <w:r>
          <w:rPr>
            <w:noProof/>
            <w:webHidden/>
          </w:rPr>
          <w:fldChar w:fldCharType="begin"/>
        </w:r>
        <w:r>
          <w:rPr>
            <w:noProof/>
            <w:webHidden/>
          </w:rPr>
          <w:instrText xml:space="preserve"> PAGEREF _Toc313623406 \h </w:instrText>
        </w:r>
        <w:r>
          <w:rPr>
            <w:noProof/>
            <w:webHidden/>
          </w:rPr>
        </w:r>
        <w:r>
          <w:rPr>
            <w:noProof/>
            <w:webHidden/>
          </w:rPr>
          <w:fldChar w:fldCharType="separate"/>
        </w:r>
        <w:r>
          <w:rPr>
            <w:noProof/>
            <w:webHidden/>
          </w:rPr>
          <w:t>27</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07" w:history="1">
        <w:r w:rsidRPr="00493212">
          <w:rPr>
            <w:rStyle w:val="Hyperlink"/>
            <w:noProof/>
          </w:rPr>
          <w:t>5.1</w:t>
        </w:r>
        <w:r>
          <w:rPr>
            <w:noProof/>
            <w:lang w:eastAsia="sl-SI"/>
          </w:rPr>
          <w:tab/>
        </w:r>
        <w:r w:rsidRPr="00493212">
          <w:rPr>
            <w:rStyle w:val="Hyperlink"/>
            <w:noProof/>
          </w:rPr>
          <w:t>Opredelitev osnovnih tehnično-tehnoloških rešitev v okviru operacije</w:t>
        </w:r>
        <w:r>
          <w:rPr>
            <w:noProof/>
            <w:webHidden/>
          </w:rPr>
          <w:tab/>
        </w:r>
        <w:r>
          <w:rPr>
            <w:noProof/>
            <w:webHidden/>
          </w:rPr>
          <w:fldChar w:fldCharType="begin"/>
        </w:r>
        <w:r>
          <w:rPr>
            <w:noProof/>
            <w:webHidden/>
          </w:rPr>
          <w:instrText xml:space="preserve"> PAGEREF _Toc313623407 \h </w:instrText>
        </w:r>
        <w:r>
          <w:rPr>
            <w:noProof/>
            <w:webHidden/>
          </w:rPr>
        </w:r>
        <w:r>
          <w:rPr>
            <w:noProof/>
            <w:webHidden/>
          </w:rPr>
          <w:fldChar w:fldCharType="separate"/>
        </w:r>
        <w:r>
          <w:rPr>
            <w:noProof/>
            <w:webHidden/>
          </w:rPr>
          <w:t>27</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08" w:history="1">
        <w:r w:rsidRPr="00493212">
          <w:rPr>
            <w:rStyle w:val="Hyperlink"/>
            <w:noProof/>
          </w:rPr>
          <w:t>6</w:t>
        </w:r>
        <w:r>
          <w:rPr>
            <w:noProof/>
            <w:lang w:eastAsia="sl-SI"/>
          </w:rPr>
          <w:tab/>
        </w:r>
        <w:r w:rsidRPr="00493212">
          <w:rPr>
            <w:rStyle w:val="Hyperlink"/>
            <w:noProof/>
          </w:rPr>
          <w:t>Ocena investicijskih stroškov po stalnih cenah</w:t>
        </w:r>
        <w:r>
          <w:rPr>
            <w:noProof/>
            <w:webHidden/>
          </w:rPr>
          <w:tab/>
        </w:r>
        <w:r>
          <w:rPr>
            <w:noProof/>
            <w:webHidden/>
          </w:rPr>
          <w:fldChar w:fldCharType="begin"/>
        </w:r>
        <w:r>
          <w:rPr>
            <w:noProof/>
            <w:webHidden/>
          </w:rPr>
          <w:instrText xml:space="preserve"> PAGEREF _Toc313623408 \h </w:instrText>
        </w:r>
        <w:r>
          <w:rPr>
            <w:noProof/>
            <w:webHidden/>
          </w:rPr>
        </w:r>
        <w:r>
          <w:rPr>
            <w:noProof/>
            <w:webHidden/>
          </w:rPr>
          <w:fldChar w:fldCharType="separate"/>
        </w:r>
        <w:r>
          <w:rPr>
            <w:noProof/>
            <w:webHidden/>
          </w:rPr>
          <w:t>28</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09" w:history="1">
        <w:r w:rsidRPr="00493212">
          <w:rPr>
            <w:rStyle w:val="Hyperlink"/>
            <w:noProof/>
          </w:rPr>
          <w:t>6.1</w:t>
        </w:r>
        <w:r>
          <w:rPr>
            <w:noProof/>
            <w:lang w:eastAsia="sl-SI"/>
          </w:rPr>
          <w:tab/>
        </w:r>
        <w:r w:rsidRPr="00493212">
          <w:rPr>
            <w:rStyle w:val="Hyperlink"/>
            <w:noProof/>
          </w:rPr>
          <w:t>Ocena celotnih investicijskih stroškov po stalnih cenah</w:t>
        </w:r>
        <w:r>
          <w:rPr>
            <w:noProof/>
            <w:webHidden/>
          </w:rPr>
          <w:tab/>
        </w:r>
        <w:r>
          <w:rPr>
            <w:noProof/>
            <w:webHidden/>
          </w:rPr>
          <w:fldChar w:fldCharType="begin"/>
        </w:r>
        <w:r>
          <w:rPr>
            <w:noProof/>
            <w:webHidden/>
          </w:rPr>
          <w:instrText xml:space="preserve"> PAGEREF _Toc313623409 \h </w:instrText>
        </w:r>
        <w:r>
          <w:rPr>
            <w:noProof/>
            <w:webHidden/>
          </w:rPr>
        </w:r>
        <w:r>
          <w:rPr>
            <w:noProof/>
            <w:webHidden/>
          </w:rPr>
          <w:fldChar w:fldCharType="separate"/>
        </w:r>
        <w:r>
          <w:rPr>
            <w:noProof/>
            <w:webHidden/>
          </w:rPr>
          <w:t>28</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10" w:history="1">
        <w:r w:rsidRPr="00493212">
          <w:rPr>
            <w:rStyle w:val="Hyperlink"/>
            <w:noProof/>
          </w:rPr>
          <w:t>6.1.1</w:t>
        </w:r>
        <w:r>
          <w:rPr>
            <w:noProof/>
            <w:lang w:eastAsia="sl-SI"/>
          </w:rPr>
          <w:tab/>
        </w:r>
        <w:r w:rsidRPr="00493212">
          <w:rPr>
            <w:rStyle w:val="Hyperlink"/>
            <w:noProof/>
          </w:rPr>
          <w:t>Ocena upravičenih stroškov po stalnih cenah</w:t>
        </w:r>
        <w:r>
          <w:rPr>
            <w:noProof/>
            <w:webHidden/>
          </w:rPr>
          <w:tab/>
        </w:r>
        <w:r>
          <w:rPr>
            <w:noProof/>
            <w:webHidden/>
          </w:rPr>
          <w:fldChar w:fldCharType="begin"/>
        </w:r>
        <w:r>
          <w:rPr>
            <w:noProof/>
            <w:webHidden/>
          </w:rPr>
          <w:instrText xml:space="preserve"> PAGEREF _Toc313623410 \h </w:instrText>
        </w:r>
        <w:r>
          <w:rPr>
            <w:noProof/>
            <w:webHidden/>
          </w:rPr>
        </w:r>
        <w:r>
          <w:rPr>
            <w:noProof/>
            <w:webHidden/>
          </w:rPr>
          <w:fldChar w:fldCharType="separate"/>
        </w:r>
        <w:r>
          <w:rPr>
            <w:noProof/>
            <w:webHidden/>
          </w:rPr>
          <w:t>29</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11" w:history="1">
        <w:r w:rsidRPr="00493212">
          <w:rPr>
            <w:rStyle w:val="Hyperlink"/>
            <w:noProof/>
          </w:rPr>
          <w:t>6.1.2</w:t>
        </w:r>
        <w:r>
          <w:rPr>
            <w:noProof/>
            <w:lang w:eastAsia="sl-SI"/>
          </w:rPr>
          <w:tab/>
        </w:r>
        <w:r w:rsidRPr="00493212">
          <w:rPr>
            <w:rStyle w:val="Hyperlink"/>
            <w:noProof/>
          </w:rPr>
          <w:t>Ocena neupravičenih stroškov po stalnih cenah</w:t>
        </w:r>
        <w:r>
          <w:rPr>
            <w:noProof/>
            <w:webHidden/>
          </w:rPr>
          <w:tab/>
        </w:r>
        <w:r>
          <w:rPr>
            <w:noProof/>
            <w:webHidden/>
          </w:rPr>
          <w:fldChar w:fldCharType="begin"/>
        </w:r>
        <w:r>
          <w:rPr>
            <w:noProof/>
            <w:webHidden/>
          </w:rPr>
          <w:instrText xml:space="preserve"> PAGEREF _Toc313623411 \h </w:instrText>
        </w:r>
        <w:r>
          <w:rPr>
            <w:noProof/>
            <w:webHidden/>
          </w:rPr>
        </w:r>
        <w:r>
          <w:rPr>
            <w:noProof/>
            <w:webHidden/>
          </w:rPr>
          <w:fldChar w:fldCharType="separate"/>
        </w:r>
        <w:r>
          <w:rPr>
            <w:noProof/>
            <w:webHidden/>
          </w:rPr>
          <w:t>29</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12" w:history="1">
        <w:r w:rsidRPr="00493212">
          <w:rPr>
            <w:rStyle w:val="Hyperlink"/>
            <w:noProof/>
          </w:rPr>
          <w:t>6.2</w:t>
        </w:r>
        <w:r>
          <w:rPr>
            <w:noProof/>
            <w:lang w:eastAsia="sl-SI"/>
          </w:rPr>
          <w:tab/>
        </w:r>
        <w:r w:rsidRPr="00493212">
          <w:rPr>
            <w:rStyle w:val="Hyperlink"/>
            <w:noProof/>
          </w:rPr>
          <w:t>Ocena celotnih investicijskih stroškov po tekočih cenah</w:t>
        </w:r>
        <w:r>
          <w:rPr>
            <w:noProof/>
            <w:webHidden/>
          </w:rPr>
          <w:tab/>
        </w:r>
        <w:r>
          <w:rPr>
            <w:noProof/>
            <w:webHidden/>
          </w:rPr>
          <w:fldChar w:fldCharType="begin"/>
        </w:r>
        <w:r>
          <w:rPr>
            <w:noProof/>
            <w:webHidden/>
          </w:rPr>
          <w:instrText xml:space="preserve"> PAGEREF _Toc313623412 \h </w:instrText>
        </w:r>
        <w:r>
          <w:rPr>
            <w:noProof/>
            <w:webHidden/>
          </w:rPr>
        </w:r>
        <w:r>
          <w:rPr>
            <w:noProof/>
            <w:webHidden/>
          </w:rPr>
          <w:fldChar w:fldCharType="separate"/>
        </w:r>
        <w:r>
          <w:rPr>
            <w:noProof/>
            <w:webHidden/>
          </w:rPr>
          <w:t>30</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13" w:history="1">
        <w:r w:rsidRPr="00493212">
          <w:rPr>
            <w:rStyle w:val="Hyperlink"/>
            <w:noProof/>
          </w:rPr>
          <w:t>6.2.1</w:t>
        </w:r>
        <w:r>
          <w:rPr>
            <w:noProof/>
            <w:lang w:eastAsia="sl-SI"/>
          </w:rPr>
          <w:tab/>
        </w:r>
        <w:r w:rsidRPr="00493212">
          <w:rPr>
            <w:rStyle w:val="Hyperlink"/>
            <w:noProof/>
          </w:rPr>
          <w:t>Ocena upravičenih stroškov po tekočih cenah</w:t>
        </w:r>
        <w:r>
          <w:rPr>
            <w:noProof/>
            <w:webHidden/>
          </w:rPr>
          <w:tab/>
        </w:r>
        <w:r>
          <w:rPr>
            <w:noProof/>
            <w:webHidden/>
          </w:rPr>
          <w:fldChar w:fldCharType="begin"/>
        </w:r>
        <w:r>
          <w:rPr>
            <w:noProof/>
            <w:webHidden/>
          </w:rPr>
          <w:instrText xml:space="preserve"> PAGEREF _Toc313623413 \h </w:instrText>
        </w:r>
        <w:r>
          <w:rPr>
            <w:noProof/>
            <w:webHidden/>
          </w:rPr>
        </w:r>
        <w:r>
          <w:rPr>
            <w:noProof/>
            <w:webHidden/>
          </w:rPr>
          <w:fldChar w:fldCharType="separate"/>
        </w:r>
        <w:r>
          <w:rPr>
            <w:noProof/>
            <w:webHidden/>
          </w:rPr>
          <w:t>30</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14" w:history="1">
        <w:r w:rsidRPr="00493212">
          <w:rPr>
            <w:rStyle w:val="Hyperlink"/>
            <w:noProof/>
          </w:rPr>
          <w:t>6.2.2</w:t>
        </w:r>
        <w:r>
          <w:rPr>
            <w:noProof/>
            <w:lang w:eastAsia="sl-SI"/>
          </w:rPr>
          <w:tab/>
        </w:r>
        <w:r w:rsidRPr="00493212">
          <w:rPr>
            <w:rStyle w:val="Hyperlink"/>
            <w:noProof/>
          </w:rPr>
          <w:t>Ocena neupravičenih stroškov po tekočih cenah</w:t>
        </w:r>
        <w:r>
          <w:rPr>
            <w:noProof/>
            <w:webHidden/>
          </w:rPr>
          <w:tab/>
        </w:r>
        <w:r>
          <w:rPr>
            <w:noProof/>
            <w:webHidden/>
          </w:rPr>
          <w:fldChar w:fldCharType="begin"/>
        </w:r>
        <w:r>
          <w:rPr>
            <w:noProof/>
            <w:webHidden/>
          </w:rPr>
          <w:instrText xml:space="preserve"> PAGEREF _Toc313623414 \h </w:instrText>
        </w:r>
        <w:r>
          <w:rPr>
            <w:noProof/>
            <w:webHidden/>
          </w:rPr>
        </w:r>
        <w:r>
          <w:rPr>
            <w:noProof/>
            <w:webHidden/>
          </w:rPr>
          <w:fldChar w:fldCharType="separate"/>
        </w:r>
        <w:r>
          <w:rPr>
            <w:noProof/>
            <w:webHidden/>
          </w:rPr>
          <w:t>31</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15" w:history="1">
        <w:r w:rsidRPr="00493212">
          <w:rPr>
            <w:rStyle w:val="Hyperlink"/>
            <w:noProof/>
          </w:rPr>
          <w:t>6.2.3</w:t>
        </w:r>
        <w:r>
          <w:rPr>
            <w:noProof/>
            <w:lang w:eastAsia="sl-SI"/>
          </w:rPr>
          <w:tab/>
        </w:r>
        <w:r w:rsidRPr="00493212">
          <w:rPr>
            <w:rStyle w:val="Hyperlink"/>
            <w:noProof/>
          </w:rPr>
          <w:t>Terminski plan glede vrste stroškov po stalnih in tekočih cenah</w:t>
        </w:r>
        <w:r>
          <w:rPr>
            <w:noProof/>
            <w:webHidden/>
          </w:rPr>
          <w:tab/>
        </w:r>
        <w:r>
          <w:rPr>
            <w:noProof/>
            <w:webHidden/>
          </w:rPr>
          <w:fldChar w:fldCharType="begin"/>
        </w:r>
        <w:r>
          <w:rPr>
            <w:noProof/>
            <w:webHidden/>
          </w:rPr>
          <w:instrText xml:space="preserve"> PAGEREF _Toc313623415 \h </w:instrText>
        </w:r>
        <w:r>
          <w:rPr>
            <w:noProof/>
            <w:webHidden/>
          </w:rPr>
        </w:r>
        <w:r>
          <w:rPr>
            <w:noProof/>
            <w:webHidden/>
          </w:rPr>
          <w:fldChar w:fldCharType="separate"/>
        </w:r>
        <w:r>
          <w:rPr>
            <w:noProof/>
            <w:webHidden/>
          </w:rPr>
          <w:t>32</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16" w:history="1">
        <w:r w:rsidRPr="00493212">
          <w:rPr>
            <w:rStyle w:val="Hyperlink"/>
            <w:noProof/>
          </w:rPr>
          <w:t>6.3</w:t>
        </w:r>
        <w:r>
          <w:rPr>
            <w:noProof/>
            <w:lang w:eastAsia="sl-SI"/>
          </w:rPr>
          <w:tab/>
        </w:r>
        <w:r w:rsidRPr="00493212">
          <w:rPr>
            <w:rStyle w:val="Hyperlink"/>
            <w:noProof/>
          </w:rPr>
          <w:t>Navedba osnov za oceno vrednosti</w:t>
        </w:r>
        <w:r>
          <w:rPr>
            <w:noProof/>
            <w:webHidden/>
          </w:rPr>
          <w:tab/>
        </w:r>
        <w:r>
          <w:rPr>
            <w:noProof/>
            <w:webHidden/>
          </w:rPr>
          <w:fldChar w:fldCharType="begin"/>
        </w:r>
        <w:r>
          <w:rPr>
            <w:noProof/>
            <w:webHidden/>
          </w:rPr>
          <w:instrText xml:space="preserve"> PAGEREF _Toc313623416 \h </w:instrText>
        </w:r>
        <w:r>
          <w:rPr>
            <w:noProof/>
            <w:webHidden/>
          </w:rPr>
        </w:r>
        <w:r>
          <w:rPr>
            <w:noProof/>
            <w:webHidden/>
          </w:rPr>
          <w:fldChar w:fldCharType="separate"/>
        </w:r>
        <w:r>
          <w:rPr>
            <w:noProof/>
            <w:webHidden/>
          </w:rPr>
          <w:t>33</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17" w:history="1">
        <w:r w:rsidRPr="00493212">
          <w:rPr>
            <w:rStyle w:val="Hyperlink"/>
            <w:noProof/>
          </w:rPr>
          <w:t>7</w:t>
        </w:r>
        <w:r>
          <w:rPr>
            <w:noProof/>
            <w:lang w:eastAsia="sl-SI"/>
          </w:rPr>
          <w:tab/>
        </w:r>
        <w:r w:rsidRPr="00493212">
          <w:rPr>
            <w:rStyle w:val="Hyperlink"/>
            <w:noProof/>
          </w:rPr>
          <w:t>Temeljne prvine, ki določajo investicijo</w:t>
        </w:r>
        <w:r>
          <w:rPr>
            <w:noProof/>
            <w:webHidden/>
          </w:rPr>
          <w:tab/>
        </w:r>
        <w:r>
          <w:rPr>
            <w:noProof/>
            <w:webHidden/>
          </w:rPr>
          <w:fldChar w:fldCharType="begin"/>
        </w:r>
        <w:r>
          <w:rPr>
            <w:noProof/>
            <w:webHidden/>
          </w:rPr>
          <w:instrText xml:space="preserve"> PAGEREF _Toc313623417 \h </w:instrText>
        </w:r>
        <w:r>
          <w:rPr>
            <w:noProof/>
            <w:webHidden/>
          </w:rPr>
        </w:r>
        <w:r>
          <w:rPr>
            <w:noProof/>
            <w:webHidden/>
          </w:rPr>
          <w:fldChar w:fldCharType="separate"/>
        </w:r>
        <w:r>
          <w:rPr>
            <w:noProof/>
            <w:webHidden/>
          </w:rPr>
          <w:t>34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18" w:history="1">
        <w:r w:rsidRPr="00493212">
          <w:rPr>
            <w:rStyle w:val="Hyperlink"/>
            <w:noProof/>
          </w:rPr>
          <w:t>7.1</w:t>
        </w:r>
        <w:r>
          <w:rPr>
            <w:noProof/>
            <w:lang w:eastAsia="sl-SI"/>
          </w:rPr>
          <w:tab/>
        </w:r>
        <w:r w:rsidRPr="00493212">
          <w:rPr>
            <w:rStyle w:val="Hyperlink"/>
            <w:noProof/>
          </w:rPr>
          <w:t>Predhodna idejna rešitev in študija</w:t>
        </w:r>
        <w:r>
          <w:rPr>
            <w:noProof/>
            <w:webHidden/>
          </w:rPr>
          <w:tab/>
        </w:r>
        <w:r>
          <w:rPr>
            <w:noProof/>
            <w:webHidden/>
          </w:rPr>
          <w:fldChar w:fldCharType="begin"/>
        </w:r>
        <w:r>
          <w:rPr>
            <w:noProof/>
            <w:webHidden/>
          </w:rPr>
          <w:instrText xml:space="preserve"> PAGEREF _Toc313623418 \h </w:instrText>
        </w:r>
        <w:r>
          <w:rPr>
            <w:noProof/>
            <w:webHidden/>
          </w:rPr>
        </w:r>
        <w:r>
          <w:rPr>
            <w:noProof/>
            <w:webHidden/>
          </w:rPr>
          <w:fldChar w:fldCharType="separate"/>
        </w:r>
        <w:r>
          <w:rPr>
            <w:noProof/>
            <w:webHidden/>
          </w:rPr>
          <w:t>34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19" w:history="1">
        <w:r w:rsidRPr="00493212">
          <w:rPr>
            <w:rStyle w:val="Hyperlink"/>
            <w:noProof/>
          </w:rPr>
          <w:t>7.2</w:t>
        </w:r>
        <w:r>
          <w:rPr>
            <w:noProof/>
            <w:lang w:eastAsia="sl-SI"/>
          </w:rPr>
          <w:tab/>
        </w:r>
        <w:r w:rsidRPr="00493212">
          <w:rPr>
            <w:rStyle w:val="Hyperlink"/>
            <w:noProof/>
          </w:rPr>
          <w:t>Opis in grafični prikaz lokacije</w:t>
        </w:r>
        <w:r>
          <w:rPr>
            <w:noProof/>
            <w:webHidden/>
          </w:rPr>
          <w:tab/>
        </w:r>
        <w:r>
          <w:rPr>
            <w:noProof/>
            <w:webHidden/>
          </w:rPr>
          <w:fldChar w:fldCharType="begin"/>
        </w:r>
        <w:r>
          <w:rPr>
            <w:noProof/>
            <w:webHidden/>
          </w:rPr>
          <w:instrText xml:space="preserve"> PAGEREF _Toc313623419 \h </w:instrText>
        </w:r>
        <w:r>
          <w:rPr>
            <w:noProof/>
            <w:webHidden/>
          </w:rPr>
        </w:r>
        <w:r>
          <w:rPr>
            <w:noProof/>
            <w:webHidden/>
          </w:rPr>
          <w:fldChar w:fldCharType="separate"/>
        </w:r>
        <w:r>
          <w:rPr>
            <w:noProof/>
            <w:webHidden/>
          </w:rPr>
          <w:t>34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20" w:history="1">
        <w:r w:rsidRPr="00493212">
          <w:rPr>
            <w:rStyle w:val="Hyperlink"/>
            <w:noProof/>
          </w:rPr>
          <w:t>7.3</w:t>
        </w:r>
        <w:r>
          <w:rPr>
            <w:noProof/>
            <w:lang w:eastAsia="sl-SI"/>
          </w:rPr>
          <w:tab/>
        </w:r>
        <w:r w:rsidRPr="00493212">
          <w:rPr>
            <w:rStyle w:val="Hyperlink"/>
            <w:noProof/>
          </w:rPr>
          <w:t>Obseg in specifikacija investicijskih stroškov s časovnim načrtom izvedbe</w:t>
        </w:r>
        <w:r>
          <w:rPr>
            <w:noProof/>
            <w:webHidden/>
          </w:rPr>
          <w:tab/>
        </w:r>
        <w:r>
          <w:rPr>
            <w:noProof/>
            <w:webHidden/>
          </w:rPr>
          <w:fldChar w:fldCharType="begin"/>
        </w:r>
        <w:r>
          <w:rPr>
            <w:noProof/>
            <w:webHidden/>
          </w:rPr>
          <w:instrText xml:space="preserve"> PAGEREF _Toc313623420 \h </w:instrText>
        </w:r>
        <w:r>
          <w:rPr>
            <w:noProof/>
            <w:webHidden/>
          </w:rPr>
        </w:r>
        <w:r>
          <w:rPr>
            <w:noProof/>
            <w:webHidden/>
          </w:rPr>
          <w:fldChar w:fldCharType="separate"/>
        </w:r>
        <w:r>
          <w:rPr>
            <w:noProof/>
            <w:webHidden/>
          </w:rPr>
          <w:t>38</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21" w:history="1">
        <w:r w:rsidRPr="00493212">
          <w:rPr>
            <w:rStyle w:val="Hyperlink"/>
            <w:noProof/>
          </w:rPr>
          <w:t>7.4</w:t>
        </w:r>
        <w:r>
          <w:rPr>
            <w:noProof/>
            <w:lang w:eastAsia="sl-SI"/>
          </w:rPr>
          <w:tab/>
        </w:r>
        <w:r w:rsidRPr="00493212">
          <w:rPr>
            <w:rStyle w:val="Hyperlink"/>
            <w:noProof/>
          </w:rPr>
          <w:t>Varstvo okolja</w:t>
        </w:r>
        <w:r>
          <w:rPr>
            <w:noProof/>
            <w:webHidden/>
          </w:rPr>
          <w:tab/>
        </w:r>
        <w:r>
          <w:rPr>
            <w:noProof/>
            <w:webHidden/>
          </w:rPr>
          <w:fldChar w:fldCharType="begin"/>
        </w:r>
        <w:r>
          <w:rPr>
            <w:noProof/>
            <w:webHidden/>
          </w:rPr>
          <w:instrText xml:space="preserve"> PAGEREF _Toc313623421 \h </w:instrText>
        </w:r>
        <w:r>
          <w:rPr>
            <w:noProof/>
            <w:webHidden/>
          </w:rPr>
        </w:r>
        <w:r>
          <w:rPr>
            <w:noProof/>
            <w:webHidden/>
          </w:rPr>
          <w:fldChar w:fldCharType="separate"/>
        </w:r>
        <w:r>
          <w:rPr>
            <w:noProof/>
            <w:webHidden/>
          </w:rPr>
          <w:t>39</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2" w:history="1">
        <w:r w:rsidRPr="00493212">
          <w:rPr>
            <w:rStyle w:val="Hyperlink"/>
            <w:noProof/>
          </w:rPr>
          <w:t>7.4.1</w:t>
        </w:r>
        <w:r>
          <w:rPr>
            <w:noProof/>
            <w:lang w:eastAsia="sl-SI"/>
          </w:rPr>
          <w:tab/>
        </w:r>
        <w:r w:rsidRPr="00493212">
          <w:rPr>
            <w:rStyle w:val="Hyperlink"/>
            <w:noProof/>
          </w:rPr>
          <w:t>Učinkovita izraba naravnih virov</w:t>
        </w:r>
        <w:r>
          <w:rPr>
            <w:noProof/>
            <w:webHidden/>
          </w:rPr>
          <w:tab/>
        </w:r>
        <w:r>
          <w:rPr>
            <w:noProof/>
            <w:webHidden/>
          </w:rPr>
          <w:fldChar w:fldCharType="begin"/>
        </w:r>
        <w:r>
          <w:rPr>
            <w:noProof/>
            <w:webHidden/>
          </w:rPr>
          <w:instrText xml:space="preserve"> PAGEREF _Toc313623422 \h </w:instrText>
        </w:r>
        <w:r>
          <w:rPr>
            <w:noProof/>
            <w:webHidden/>
          </w:rPr>
        </w:r>
        <w:r>
          <w:rPr>
            <w:noProof/>
            <w:webHidden/>
          </w:rPr>
          <w:fldChar w:fldCharType="separate"/>
        </w:r>
        <w:r>
          <w:rPr>
            <w:noProof/>
            <w:webHidden/>
          </w:rPr>
          <w:t>39</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3" w:history="1">
        <w:r w:rsidRPr="00493212">
          <w:rPr>
            <w:rStyle w:val="Hyperlink"/>
            <w:noProof/>
          </w:rPr>
          <w:t>7.4.2</w:t>
        </w:r>
        <w:r>
          <w:rPr>
            <w:noProof/>
            <w:lang w:eastAsia="sl-SI"/>
          </w:rPr>
          <w:tab/>
        </w:r>
        <w:r w:rsidRPr="00493212">
          <w:rPr>
            <w:rStyle w:val="Hyperlink"/>
            <w:noProof/>
          </w:rPr>
          <w:t>Okoljska učinkovitost</w:t>
        </w:r>
        <w:r>
          <w:rPr>
            <w:noProof/>
            <w:webHidden/>
          </w:rPr>
          <w:tab/>
        </w:r>
        <w:r>
          <w:rPr>
            <w:noProof/>
            <w:webHidden/>
          </w:rPr>
          <w:fldChar w:fldCharType="begin"/>
        </w:r>
        <w:r>
          <w:rPr>
            <w:noProof/>
            <w:webHidden/>
          </w:rPr>
          <w:instrText xml:space="preserve"> PAGEREF _Toc313623423 \h </w:instrText>
        </w:r>
        <w:r>
          <w:rPr>
            <w:noProof/>
            <w:webHidden/>
          </w:rPr>
        </w:r>
        <w:r>
          <w:rPr>
            <w:noProof/>
            <w:webHidden/>
          </w:rPr>
          <w:fldChar w:fldCharType="separate"/>
        </w:r>
        <w:r>
          <w:rPr>
            <w:noProof/>
            <w:webHidden/>
          </w:rPr>
          <w:t>39</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4" w:history="1">
        <w:r w:rsidRPr="00493212">
          <w:rPr>
            <w:rStyle w:val="Hyperlink"/>
            <w:noProof/>
          </w:rPr>
          <w:t>7.4.3</w:t>
        </w:r>
        <w:r>
          <w:rPr>
            <w:noProof/>
            <w:lang w:eastAsia="sl-SI"/>
          </w:rPr>
          <w:tab/>
        </w:r>
        <w:r w:rsidRPr="00493212">
          <w:rPr>
            <w:rStyle w:val="Hyperlink"/>
            <w:noProof/>
          </w:rPr>
          <w:t>Trajnostna dostopnost</w:t>
        </w:r>
        <w:r>
          <w:rPr>
            <w:noProof/>
            <w:webHidden/>
          </w:rPr>
          <w:tab/>
        </w:r>
        <w:r>
          <w:rPr>
            <w:noProof/>
            <w:webHidden/>
          </w:rPr>
          <w:fldChar w:fldCharType="begin"/>
        </w:r>
        <w:r>
          <w:rPr>
            <w:noProof/>
            <w:webHidden/>
          </w:rPr>
          <w:instrText xml:space="preserve"> PAGEREF _Toc313623424 \h </w:instrText>
        </w:r>
        <w:r>
          <w:rPr>
            <w:noProof/>
            <w:webHidden/>
          </w:rPr>
        </w:r>
        <w:r>
          <w:rPr>
            <w:noProof/>
            <w:webHidden/>
          </w:rPr>
          <w:fldChar w:fldCharType="separate"/>
        </w:r>
        <w:r>
          <w:rPr>
            <w:noProof/>
            <w:webHidden/>
          </w:rPr>
          <w:t>40</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5" w:history="1">
        <w:r w:rsidRPr="00493212">
          <w:rPr>
            <w:rStyle w:val="Hyperlink"/>
            <w:noProof/>
          </w:rPr>
          <w:t>7.4.4</w:t>
        </w:r>
        <w:r>
          <w:rPr>
            <w:noProof/>
            <w:lang w:eastAsia="sl-SI"/>
          </w:rPr>
          <w:tab/>
        </w:r>
        <w:r w:rsidRPr="00493212">
          <w:rPr>
            <w:rStyle w:val="Hyperlink"/>
            <w:noProof/>
          </w:rPr>
          <w:t>Zmanjšanje vplivov na okolje</w:t>
        </w:r>
        <w:r>
          <w:rPr>
            <w:noProof/>
            <w:webHidden/>
          </w:rPr>
          <w:tab/>
        </w:r>
        <w:r>
          <w:rPr>
            <w:noProof/>
            <w:webHidden/>
          </w:rPr>
          <w:fldChar w:fldCharType="begin"/>
        </w:r>
        <w:r>
          <w:rPr>
            <w:noProof/>
            <w:webHidden/>
          </w:rPr>
          <w:instrText xml:space="preserve"> PAGEREF _Toc313623425 \h </w:instrText>
        </w:r>
        <w:r>
          <w:rPr>
            <w:noProof/>
            <w:webHidden/>
          </w:rPr>
        </w:r>
        <w:r>
          <w:rPr>
            <w:noProof/>
            <w:webHidden/>
          </w:rPr>
          <w:fldChar w:fldCharType="separate"/>
        </w:r>
        <w:r>
          <w:rPr>
            <w:noProof/>
            <w:webHidden/>
          </w:rPr>
          <w:t>40</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6" w:history="1">
        <w:r w:rsidRPr="00493212">
          <w:rPr>
            <w:rStyle w:val="Hyperlink"/>
            <w:noProof/>
          </w:rPr>
          <w:t>7.4.5</w:t>
        </w:r>
        <w:r>
          <w:rPr>
            <w:noProof/>
            <w:lang w:eastAsia="sl-SI"/>
          </w:rPr>
          <w:tab/>
        </w:r>
        <w:r w:rsidRPr="00493212">
          <w:rPr>
            <w:rStyle w:val="Hyperlink"/>
            <w:noProof/>
          </w:rPr>
          <w:t>Hrup</w:t>
        </w:r>
        <w:r>
          <w:rPr>
            <w:noProof/>
            <w:webHidden/>
          </w:rPr>
          <w:tab/>
        </w:r>
        <w:r>
          <w:rPr>
            <w:noProof/>
            <w:webHidden/>
          </w:rPr>
          <w:fldChar w:fldCharType="begin"/>
        </w:r>
        <w:r>
          <w:rPr>
            <w:noProof/>
            <w:webHidden/>
          </w:rPr>
          <w:instrText xml:space="preserve"> PAGEREF _Toc313623426 \h </w:instrText>
        </w:r>
        <w:r>
          <w:rPr>
            <w:noProof/>
            <w:webHidden/>
          </w:rPr>
        </w:r>
        <w:r>
          <w:rPr>
            <w:noProof/>
            <w:webHidden/>
          </w:rPr>
          <w:fldChar w:fldCharType="separate"/>
        </w:r>
        <w:r>
          <w:rPr>
            <w:noProof/>
            <w:webHidden/>
          </w:rPr>
          <w:t>40</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27" w:history="1">
        <w:r w:rsidRPr="00493212">
          <w:rPr>
            <w:rStyle w:val="Hyperlink"/>
            <w:noProof/>
          </w:rPr>
          <w:t>7.4.6</w:t>
        </w:r>
        <w:r>
          <w:rPr>
            <w:noProof/>
            <w:lang w:eastAsia="sl-SI"/>
          </w:rPr>
          <w:tab/>
        </w:r>
        <w:r w:rsidRPr="00493212">
          <w:rPr>
            <w:rStyle w:val="Hyperlink"/>
            <w:noProof/>
          </w:rPr>
          <w:t>Ukrepi za odpravo negativnih vplivov na okolje</w:t>
        </w:r>
        <w:r>
          <w:rPr>
            <w:noProof/>
            <w:webHidden/>
          </w:rPr>
          <w:tab/>
        </w:r>
        <w:r>
          <w:rPr>
            <w:noProof/>
            <w:webHidden/>
          </w:rPr>
          <w:fldChar w:fldCharType="begin"/>
        </w:r>
        <w:r>
          <w:rPr>
            <w:noProof/>
            <w:webHidden/>
          </w:rPr>
          <w:instrText xml:space="preserve"> PAGEREF _Toc313623427 \h </w:instrText>
        </w:r>
        <w:r>
          <w:rPr>
            <w:noProof/>
            <w:webHidden/>
          </w:rPr>
        </w:r>
        <w:r>
          <w:rPr>
            <w:noProof/>
            <w:webHidden/>
          </w:rPr>
          <w:fldChar w:fldCharType="separate"/>
        </w:r>
        <w:r>
          <w:rPr>
            <w:noProof/>
            <w:webHidden/>
          </w:rPr>
          <w:t>41</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28" w:history="1">
        <w:r w:rsidRPr="00493212">
          <w:rPr>
            <w:rStyle w:val="Hyperlink"/>
            <w:noProof/>
          </w:rPr>
          <w:t>7.5</w:t>
        </w:r>
        <w:r>
          <w:rPr>
            <w:noProof/>
            <w:lang w:eastAsia="sl-SI"/>
          </w:rPr>
          <w:tab/>
        </w:r>
        <w:r w:rsidRPr="00493212">
          <w:rPr>
            <w:rStyle w:val="Hyperlink"/>
            <w:noProof/>
          </w:rPr>
          <w:t>Ocena stroškov za odpravo negativnih vplivov</w:t>
        </w:r>
        <w:r>
          <w:rPr>
            <w:noProof/>
            <w:webHidden/>
          </w:rPr>
          <w:tab/>
        </w:r>
        <w:r>
          <w:rPr>
            <w:noProof/>
            <w:webHidden/>
          </w:rPr>
          <w:fldChar w:fldCharType="begin"/>
        </w:r>
        <w:r>
          <w:rPr>
            <w:noProof/>
            <w:webHidden/>
          </w:rPr>
          <w:instrText xml:space="preserve"> PAGEREF _Toc313623428 \h </w:instrText>
        </w:r>
        <w:r>
          <w:rPr>
            <w:noProof/>
            <w:webHidden/>
          </w:rPr>
        </w:r>
        <w:r>
          <w:rPr>
            <w:noProof/>
            <w:webHidden/>
          </w:rPr>
          <w:fldChar w:fldCharType="separate"/>
        </w:r>
        <w:r>
          <w:rPr>
            <w:noProof/>
            <w:webHidden/>
          </w:rPr>
          <w:t>41</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29" w:history="1">
        <w:r w:rsidRPr="00493212">
          <w:rPr>
            <w:rStyle w:val="Hyperlink"/>
            <w:noProof/>
          </w:rPr>
          <w:t>7.6</w:t>
        </w:r>
        <w:r>
          <w:rPr>
            <w:noProof/>
            <w:lang w:eastAsia="sl-SI"/>
          </w:rPr>
          <w:tab/>
        </w:r>
        <w:r w:rsidRPr="00493212">
          <w:rPr>
            <w:rStyle w:val="Hyperlink"/>
            <w:noProof/>
          </w:rPr>
          <w:t>Kadrovsko organizacijska shema s prostorsko opredelitvijo</w:t>
        </w:r>
        <w:r>
          <w:rPr>
            <w:noProof/>
            <w:webHidden/>
          </w:rPr>
          <w:tab/>
        </w:r>
        <w:r>
          <w:rPr>
            <w:noProof/>
            <w:webHidden/>
          </w:rPr>
          <w:fldChar w:fldCharType="begin"/>
        </w:r>
        <w:r>
          <w:rPr>
            <w:noProof/>
            <w:webHidden/>
          </w:rPr>
          <w:instrText xml:space="preserve"> PAGEREF _Toc313623429 \h </w:instrText>
        </w:r>
        <w:r>
          <w:rPr>
            <w:noProof/>
            <w:webHidden/>
          </w:rPr>
        </w:r>
        <w:r>
          <w:rPr>
            <w:noProof/>
            <w:webHidden/>
          </w:rPr>
          <w:fldChar w:fldCharType="separate"/>
        </w:r>
        <w:r>
          <w:rPr>
            <w:noProof/>
            <w:webHidden/>
          </w:rPr>
          <w:t>41</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30" w:history="1">
        <w:r w:rsidRPr="00493212">
          <w:rPr>
            <w:rStyle w:val="Hyperlink"/>
            <w:noProof/>
          </w:rPr>
          <w:t>7.7</w:t>
        </w:r>
        <w:r>
          <w:rPr>
            <w:noProof/>
            <w:lang w:eastAsia="sl-SI"/>
          </w:rPr>
          <w:tab/>
        </w:r>
        <w:r w:rsidRPr="00493212">
          <w:rPr>
            <w:rStyle w:val="Hyperlink"/>
            <w:noProof/>
          </w:rPr>
          <w:t>Predvideni viri financiranja po tekočih cenah</w:t>
        </w:r>
        <w:r>
          <w:rPr>
            <w:noProof/>
            <w:webHidden/>
          </w:rPr>
          <w:tab/>
        </w:r>
        <w:r>
          <w:rPr>
            <w:noProof/>
            <w:webHidden/>
          </w:rPr>
          <w:fldChar w:fldCharType="begin"/>
        </w:r>
        <w:r>
          <w:rPr>
            <w:noProof/>
            <w:webHidden/>
          </w:rPr>
          <w:instrText xml:space="preserve"> PAGEREF _Toc313623430 \h </w:instrText>
        </w:r>
        <w:r>
          <w:rPr>
            <w:noProof/>
            <w:webHidden/>
          </w:rPr>
        </w:r>
        <w:r>
          <w:rPr>
            <w:noProof/>
            <w:webHidden/>
          </w:rPr>
          <w:fldChar w:fldCharType="separate"/>
        </w:r>
        <w:r>
          <w:rPr>
            <w:noProof/>
            <w:webHidden/>
          </w:rPr>
          <w:t>44</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31" w:history="1">
        <w:r w:rsidRPr="00493212">
          <w:rPr>
            <w:rStyle w:val="Hyperlink"/>
            <w:noProof/>
          </w:rPr>
          <w:t>7.8</w:t>
        </w:r>
        <w:r>
          <w:rPr>
            <w:noProof/>
            <w:lang w:eastAsia="sl-SI"/>
          </w:rPr>
          <w:tab/>
        </w:r>
        <w:r w:rsidRPr="00493212">
          <w:rPr>
            <w:rStyle w:val="Hyperlink"/>
            <w:noProof/>
          </w:rPr>
          <w:t>Pričakovana stopnja izrabe zmogljivosti oziroma ekonomska upravičenost</w:t>
        </w:r>
        <w:r>
          <w:rPr>
            <w:noProof/>
            <w:webHidden/>
          </w:rPr>
          <w:tab/>
        </w:r>
        <w:r>
          <w:rPr>
            <w:noProof/>
            <w:webHidden/>
          </w:rPr>
          <w:fldChar w:fldCharType="begin"/>
        </w:r>
        <w:r>
          <w:rPr>
            <w:noProof/>
            <w:webHidden/>
          </w:rPr>
          <w:instrText xml:space="preserve"> PAGEREF _Toc313623431 \h </w:instrText>
        </w:r>
        <w:r>
          <w:rPr>
            <w:noProof/>
            <w:webHidden/>
          </w:rPr>
        </w:r>
        <w:r>
          <w:rPr>
            <w:noProof/>
            <w:webHidden/>
          </w:rPr>
          <w:fldChar w:fldCharType="separate"/>
        </w:r>
        <w:r>
          <w:rPr>
            <w:noProof/>
            <w:webHidden/>
          </w:rPr>
          <w:t>45</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32" w:history="1">
        <w:r w:rsidRPr="00493212">
          <w:rPr>
            <w:rStyle w:val="Hyperlink"/>
            <w:noProof/>
          </w:rPr>
          <w:t>8</w:t>
        </w:r>
        <w:r>
          <w:rPr>
            <w:noProof/>
            <w:lang w:eastAsia="sl-SI"/>
          </w:rPr>
          <w:tab/>
        </w:r>
        <w:r>
          <w:rPr>
            <w:rStyle w:val="Hyperlink"/>
            <w:noProof/>
          </w:rPr>
          <w:t>Analiza stroškov</w:t>
        </w:r>
        <w:r w:rsidRPr="00493212">
          <w:rPr>
            <w:rStyle w:val="Hyperlink"/>
            <w:noProof/>
          </w:rPr>
          <w:t xml:space="preserve">  in koristi ter določitev pomoči EU</w:t>
        </w:r>
        <w:r>
          <w:rPr>
            <w:noProof/>
            <w:webHidden/>
          </w:rPr>
          <w:tab/>
        </w:r>
        <w:r>
          <w:rPr>
            <w:noProof/>
            <w:webHidden/>
          </w:rPr>
          <w:fldChar w:fldCharType="begin"/>
        </w:r>
        <w:r>
          <w:rPr>
            <w:noProof/>
            <w:webHidden/>
          </w:rPr>
          <w:instrText xml:space="preserve"> PAGEREF _Toc313623432 \h </w:instrText>
        </w:r>
        <w:r>
          <w:rPr>
            <w:noProof/>
            <w:webHidden/>
          </w:rPr>
        </w:r>
        <w:r>
          <w:rPr>
            <w:noProof/>
            <w:webHidden/>
          </w:rPr>
          <w:fldChar w:fldCharType="separate"/>
        </w:r>
        <w:r>
          <w:rPr>
            <w:noProof/>
            <w:webHidden/>
          </w:rPr>
          <w:t>46</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33" w:history="1">
        <w:r w:rsidRPr="00493212">
          <w:rPr>
            <w:rStyle w:val="Hyperlink"/>
            <w:noProof/>
          </w:rPr>
          <w:t>8.1</w:t>
        </w:r>
        <w:r>
          <w:rPr>
            <w:noProof/>
            <w:lang w:eastAsia="sl-SI"/>
          </w:rPr>
          <w:tab/>
        </w:r>
        <w:r w:rsidRPr="00493212">
          <w:rPr>
            <w:rStyle w:val="Hyperlink"/>
            <w:noProof/>
          </w:rPr>
          <w:t>Finančna analiza</w:t>
        </w:r>
        <w:r>
          <w:rPr>
            <w:noProof/>
            <w:webHidden/>
          </w:rPr>
          <w:tab/>
        </w:r>
        <w:r>
          <w:rPr>
            <w:noProof/>
            <w:webHidden/>
          </w:rPr>
          <w:fldChar w:fldCharType="begin"/>
        </w:r>
        <w:r>
          <w:rPr>
            <w:noProof/>
            <w:webHidden/>
          </w:rPr>
          <w:instrText xml:space="preserve"> PAGEREF _Toc313623433 \h </w:instrText>
        </w:r>
        <w:r>
          <w:rPr>
            <w:noProof/>
            <w:webHidden/>
          </w:rPr>
        </w:r>
        <w:r>
          <w:rPr>
            <w:noProof/>
            <w:webHidden/>
          </w:rPr>
          <w:fldChar w:fldCharType="separate"/>
        </w:r>
        <w:r>
          <w:rPr>
            <w:noProof/>
            <w:webHidden/>
          </w:rPr>
          <w:t>46</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34" w:history="1">
        <w:r w:rsidRPr="00493212">
          <w:rPr>
            <w:rStyle w:val="Hyperlink"/>
            <w:noProof/>
          </w:rPr>
          <w:t>8.1.1</w:t>
        </w:r>
        <w:r>
          <w:rPr>
            <w:noProof/>
            <w:lang w:eastAsia="sl-SI"/>
          </w:rPr>
          <w:tab/>
        </w:r>
        <w:r w:rsidRPr="00493212">
          <w:rPr>
            <w:rStyle w:val="Hyperlink"/>
            <w:noProof/>
          </w:rPr>
          <w:t>Projekcija stroškov – finančna analiza</w:t>
        </w:r>
        <w:r>
          <w:rPr>
            <w:noProof/>
            <w:webHidden/>
          </w:rPr>
          <w:tab/>
        </w:r>
        <w:r>
          <w:rPr>
            <w:noProof/>
            <w:webHidden/>
          </w:rPr>
          <w:fldChar w:fldCharType="begin"/>
        </w:r>
        <w:r>
          <w:rPr>
            <w:noProof/>
            <w:webHidden/>
          </w:rPr>
          <w:instrText xml:space="preserve"> PAGEREF _Toc313623434 \h </w:instrText>
        </w:r>
        <w:r>
          <w:rPr>
            <w:noProof/>
            <w:webHidden/>
          </w:rPr>
        </w:r>
        <w:r>
          <w:rPr>
            <w:noProof/>
            <w:webHidden/>
          </w:rPr>
          <w:fldChar w:fldCharType="separate"/>
        </w:r>
        <w:r>
          <w:rPr>
            <w:noProof/>
            <w:webHidden/>
          </w:rPr>
          <w:t>46</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35" w:history="1">
        <w:r w:rsidRPr="00493212">
          <w:rPr>
            <w:rStyle w:val="Hyperlink"/>
            <w:noProof/>
          </w:rPr>
          <w:t>8.1.2</w:t>
        </w:r>
        <w:r>
          <w:rPr>
            <w:noProof/>
            <w:lang w:eastAsia="sl-SI"/>
          </w:rPr>
          <w:tab/>
        </w:r>
        <w:r w:rsidRPr="00493212">
          <w:rPr>
            <w:rStyle w:val="Hyperlink"/>
            <w:noProof/>
          </w:rPr>
          <w:t>Projekcija prihodkov – finančna korist</w:t>
        </w:r>
        <w:r>
          <w:rPr>
            <w:noProof/>
            <w:webHidden/>
          </w:rPr>
          <w:tab/>
        </w:r>
        <w:r>
          <w:rPr>
            <w:noProof/>
            <w:webHidden/>
          </w:rPr>
          <w:fldChar w:fldCharType="begin"/>
        </w:r>
        <w:r>
          <w:rPr>
            <w:noProof/>
            <w:webHidden/>
          </w:rPr>
          <w:instrText xml:space="preserve"> PAGEREF _Toc313623435 \h </w:instrText>
        </w:r>
        <w:r>
          <w:rPr>
            <w:noProof/>
            <w:webHidden/>
          </w:rPr>
        </w:r>
        <w:r>
          <w:rPr>
            <w:noProof/>
            <w:webHidden/>
          </w:rPr>
          <w:fldChar w:fldCharType="separate"/>
        </w:r>
        <w:r>
          <w:rPr>
            <w:noProof/>
            <w:webHidden/>
          </w:rPr>
          <w:t>48</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36" w:history="1">
        <w:r w:rsidRPr="00493212">
          <w:rPr>
            <w:rStyle w:val="Hyperlink"/>
            <w:noProof/>
          </w:rPr>
          <w:t>8.1.3</w:t>
        </w:r>
        <w:r>
          <w:rPr>
            <w:noProof/>
            <w:lang w:eastAsia="sl-SI"/>
          </w:rPr>
          <w:tab/>
        </w:r>
        <w:r w:rsidRPr="00493212">
          <w:rPr>
            <w:rStyle w:val="Hyperlink"/>
            <w:noProof/>
          </w:rPr>
          <w:t>Neto sedanja vrednost in interna stopnja donosa pri finančni analizi</w:t>
        </w:r>
        <w:r>
          <w:rPr>
            <w:noProof/>
            <w:webHidden/>
          </w:rPr>
          <w:tab/>
        </w:r>
        <w:r>
          <w:rPr>
            <w:noProof/>
            <w:webHidden/>
          </w:rPr>
          <w:fldChar w:fldCharType="begin"/>
        </w:r>
        <w:r>
          <w:rPr>
            <w:noProof/>
            <w:webHidden/>
          </w:rPr>
          <w:instrText xml:space="preserve"> PAGEREF _Toc313623436 \h </w:instrText>
        </w:r>
        <w:r>
          <w:rPr>
            <w:noProof/>
            <w:webHidden/>
          </w:rPr>
        </w:r>
        <w:r>
          <w:rPr>
            <w:noProof/>
            <w:webHidden/>
          </w:rPr>
          <w:fldChar w:fldCharType="separate"/>
        </w:r>
        <w:r>
          <w:rPr>
            <w:noProof/>
            <w:webHidden/>
          </w:rPr>
          <w:t>50</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37" w:history="1">
        <w:r w:rsidRPr="00493212">
          <w:rPr>
            <w:rStyle w:val="Hyperlink"/>
            <w:noProof/>
          </w:rPr>
          <w:t>8.2</w:t>
        </w:r>
        <w:r>
          <w:rPr>
            <w:noProof/>
            <w:lang w:eastAsia="sl-SI"/>
          </w:rPr>
          <w:tab/>
        </w:r>
        <w:r w:rsidRPr="00493212">
          <w:rPr>
            <w:rStyle w:val="Hyperlink"/>
            <w:noProof/>
          </w:rPr>
          <w:t>Ekonomska analiza in denarni tok</w:t>
        </w:r>
        <w:r>
          <w:rPr>
            <w:noProof/>
            <w:webHidden/>
          </w:rPr>
          <w:tab/>
        </w:r>
        <w:r>
          <w:rPr>
            <w:noProof/>
            <w:webHidden/>
          </w:rPr>
          <w:fldChar w:fldCharType="begin"/>
        </w:r>
        <w:r>
          <w:rPr>
            <w:noProof/>
            <w:webHidden/>
          </w:rPr>
          <w:instrText xml:space="preserve"> PAGEREF _Toc313623437 \h </w:instrText>
        </w:r>
        <w:r>
          <w:rPr>
            <w:noProof/>
            <w:webHidden/>
          </w:rPr>
        </w:r>
        <w:r>
          <w:rPr>
            <w:noProof/>
            <w:webHidden/>
          </w:rPr>
          <w:fldChar w:fldCharType="separate"/>
        </w:r>
        <w:r>
          <w:rPr>
            <w:noProof/>
            <w:webHidden/>
          </w:rPr>
          <w:t>51</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38" w:history="1">
        <w:r w:rsidRPr="00493212">
          <w:rPr>
            <w:rStyle w:val="Hyperlink"/>
            <w:noProof/>
          </w:rPr>
          <w:t>8.2.1</w:t>
        </w:r>
        <w:r>
          <w:rPr>
            <w:noProof/>
            <w:lang w:eastAsia="sl-SI"/>
          </w:rPr>
          <w:tab/>
        </w:r>
        <w:r w:rsidRPr="00493212">
          <w:rPr>
            <w:rStyle w:val="Hyperlink"/>
            <w:noProof/>
          </w:rPr>
          <w:t>Neto sedanja vrednost in interna stopnja donosa pri ekonomski analizi</w:t>
        </w:r>
        <w:r>
          <w:rPr>
            <w:noProof/>
            <w:webHidden/>
          </w:rPr>
          <w:tab/>
        </w:r>
        <w:r>
          <w:rPr>
            <w:noProof/>
            <w:webHidden/>
          </w:rPr>
          <w:fldChar w:fldCharType="begin"/>
        </w:r>
        <w:r>
          <w:rPr>
            <w:noProof/>
            <w:webHidden/>
          </w:rPr>
          <w:instrText xml:space="preserve"> PAGEREF _Toc313623438 \h </w:instrText>
        </w:r>
        <w:r>
          <w:rPr>
            <w:noProof/>
            <w:webHidden/>
          </w:rPr>
        </w:r>
        <w:r>
          <w:rPr>
            <w:noProof/>
            <w:webHidden/>
          </w:rPr>
          <w:fldChar w:fldCharType="separate"/>
        </w:r>
        <w:r>
          <w:rPr>
            <w:noProof/>
            <w:webHidden/>
          </w:rPr>
          <w:t>53</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39" w:history="1">
        <w:r w:rsidRPr="00493212">
          <w:rPr>
            <w:rStyle w:val="Hyperlink"/>
            <w:noProof/>
          </w:rPr>
          <w:t>8.2.2</w:t>
        </w:r>
        <w:r>
          <w:rPr>
            <w:noProof/>
            <w:lang w:eastAsia="sl-SI"/>
          </w:rPr>
          <w:tab/>
        </w:r>
        <w:r w:rsidRPr="00493212">
          <w:rPr>
            <w:rStyle w:val="Hyperlink"/>
            <w:noProof/>
          </w:rPr>
          <w:t>Izračun neto diskontiranih prihodkov in izračun vrzeli</w:t>
        </w:r>
        <w:r>
          <w:rPr>
            <w:noProof/>
            <w:webHidden/>
          </w:rPr>
          <w:tab/>
        </w:r>
        <w:r>
          <w:rPr>
            <w:noProof/>
            <w:webHidden/>
          </w:rPr>
          <w:fldChar w:fldCharType="begin"/>
        </w:r>
        <w:r>
          <w:rPr>
            <w:noProof/>
            <w:webHidden/>
          </w:rPr>
          <w:instrText xml:space="preserve"> PAGEREF _Toc313623439 \h </w:instrText>
        </w:r>
        <w:r>
          <w:rPr>
            <w:noProof/>
            <w:webHidden/>
          </w:rPr>
        </w:r>
        <w:r>
          <w:rPr>
            <w:noProof/>
            <w:webHidden/>
          </w:rPr>
          <w:fldChar w:fldCharType="separate"/>
        </w:r>
        <w:r>
          <w:rPr>
            <w:noProof/>
            <w:webHidden/>
          </w:rPr>
          <w:t>54</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40" w:history="1">
        <w:r w:rsidRPr="00493212">
          <w:rPr>
            <w:rStyle w:val="Hyperlink"/>
            <w:noProof/>
          </w:rPr>
          <w:t>8.2.3</w:t>
        </w:r>
        <w:r>
          <w:rPr>
            <w:noProof/>
            <w:lang w:eastAsia="sl-SI"/>
          </w:rPr>
          <w:tab/>
        </w:r>
        <w:r w:rsidRPr="00493212">
          <w:rPr>
            <w:rStyle w:val="Hyperlink"/>
            <w:noProof/>
          </w:rPr>
          <w:t>Izračun ekonomske upravičenosti operacije z jasno opredeljenimi izhodišči</w:t>
        </w:r>
        <w:r>
          <w:rPr>
            <w:noProof/>
            <w:webHidden/>
          </w:rPr>
          <w:tab/>
        </w:r>
        <w:r>
          <w:rPr>
            <w:noProof/>
            <w:webHidden/>
          </w:rPr>
          <w:fldChar w:fldCharType="begin"/>
        </w:r>
        <w:r>
          <w:rPr>
            <w:noProof/>
            <w:webHidden/>
          </w:rPr>
          <w:instrText xml:space="preserve"> PAGEREF _Toc313623440 \h </w:instrText>
        </w:r>
        <w:r>
          <w:rPr>
            <w:noProof/>
            <w:webHidden/>
          </w:rPr>
        </w:r>
        <w:r>
          <w:rPr>
            <w:noProof/>
            <w:webHidden/>
          </w:rPr>
          <w:fldChar w:fldCharType="separate"/>
        </w:r>
        <w:r>
          <w:rPr>
            <w:noProof/>
            <w:webHidden/>
          </w:rPr>
          <w:t>56</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41" w:history="1">
        <w:r w:rsidRPr="00493212">
          <w:rPr>
            <w:rStyle w:val="Hyperlink"/>
            <w:noProof/>
          </w:rPr>
          <w:t>8.3</w:t>
        </w:r>
        <w:r>
          <w:rPr>
            <w:noProof/>
            <w:lang w:eastAsia="sl-SI"/>
          </w:rPr>
          <w:tab/>
        </w:r>
        <w:r w:rsidRPr="00493212">
          <w:rPr>
            <w:rStyle w:val="Hyperlink"/>
            <w:noProof/>
          </w:rPr>
          <w:t>Analiza občutljivosti in tveganja</w:t>
        </w:r>
        <w:r>
          <w:rPr>
            <w:noProof/>
            <w:webHidden/>
          </w:rPr>
          <w:tab/>
        </w:r>
        <w:r>
          <w:rPr>
            <w:noProof/>
            <w:webHidden/>
          </w:rPr>
          <w:fldChar w:fldCharType="begin"/>
        </w:r>
        <w:r>
          <w:rPr>
            <w:noProof/>
            <w:webHidden/>
          </w:rPr>
          <w:instrText xml:space="preserve"> PAGEREF _Toc313623441 \h </w:instrText>
        </w:r>
        <w:r>
          <w:rPr>
            <w:noProof/>
            <w:webHidden/>
          </w:rPr>
        </w:r>
        <w:r>
          <w:rPr>
            <w:noProof/>
            <w:webHidden/>
          </w:rPr>
          <w:fldChar w:fldCharType="separate"/>
        </w:r>
        <w:r>
          <w:rPr>
            <w:noProof/>
            <w:webHidden/>
          </w:rPr>
          <w:t>57</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42" w:history="1">
        <w:r w:rsidRPr="00493212">
          <w:rPr>
            <w:rStyle w:val="Hyperlink"/>
            <w:noProof/>
          </w:rPr>
          <w:t>8.3.1</w:t>
        </w:r>
        <w:r>
          <w:rPr>
            <w:noProof/>
            <w:lang w:eastAsia="sl-SI"/>
          </w:rPr>
          <w:tab/>
        </w:r>
        <w:r w:rsidRPr="00493212">
          <w:rPr>
            <w:rStyle w:val="Hyperlink"/>
            <w:noProof/>
          </w:rPr>
          <w:t>Splošna  analiza občutljivosti</w:t>
        </w:r>
        <w:r>
          <w:rPr>
            <w:noProof/>
            <w:webHidden/>
          </w:rPr>
          <w:tab/>
        </w:r>
        <w:r>
          <w:rPr>
            <w:noProof/>
            <w:webHidden/>
          </w:rPr>
          <w:fldChar w:fldCharType="begin"/>
        </w:r>
        <w:r>
          <w:rPr>
            <w:noProof/>
            <w:webHidden/>
          </w:rPr>
          <w:instrText xml:space="preserve"> PAGEREF _Toc313623442 \h </w:instrText>
        </w:r>
        <w:r>
          <w:rPr>
            <w:noProof/>
            <w:webHidden/>
          </w:rPr>
        </w:r>
        <w:r>
          <w:rPr>
            <w:noProof/>
            <w:webHidden/>
          </w:rPr>
          <w:fldChar w:fldCharType="separate"/>
        </w:r>
        <w:r>
          <w:rPr>
            <w:noProof/>
            <w:webHidden/>
          </w:rPr>
          <w:t>57</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43" w:history="1">
        <w:r w:rsidRPr="00493212">
          <w:rPr>
            <w:rStyle w:val="Hyperlink"/>
            <w:noProof/>
          </w:rPr>
          <w:t>8.3.2</w:t>
        </w:r>
        <w:r>
          <w:rPr>
            <w:noProof/>
            <w:lang w:eastAsia="sl-SI"/>
          </w:rPr>
          <w:tab/>
        </w:r>
        <w:r w:rsidRPr="00493212">
          <w:rPr>
            <w:rStyle w:val="Hyperlink"/>
            <w:noProof/>
          </w:rPr>
          <w:t>Analiza občutljivosti za opredelitev kritičnih spremenljivk</w:t>
        </w:r>
        <w:r>
          <w:rPr>
            <w:noProof/>
            <w:webHidden/>
          </w:rPr>
          <w:tab/>
        </w:r>
        <w:r>
          <w:rPr>
            <w:noProof/>
            <w:webHidden/>
          </w:rPr>
          <w:fldChar w:fldCharType="begin"/>
        </w:r>
        <w:r>
          <w:rPr>
            <w:noProof/>
            <w:webHidden/>
          </w:rPr>
          <w:instrText xml:space="preserve"> PAGEREF _Toc313623443 \h </w:instrText>
        </w:r>
        <w:r>
          <w:rPr>
            <w:noProof/>
            <w:webHidden/>
          </w:rPr>
        </w:r>
        <w:r>
          <w:rPr>
            <w:noProof/>
            <w:webHidden/>
          </w:rPr>
          <w:fldChar w:fldCharType="separate"/>
        </w:r>
        <w:r>
          <w:rPr>
            <w:noProof/>
            <w:webHidden/>
          </w:rPr>
          <w:t>58</w:t>
        </w:r>
        <w:r>
          <w:rPr>
            <w:noProof/>
            <w:webHidden/>
          </w:rPr>
          <w:fldChar w:fldCharType="end"/>
        </w:r>
      </w:hyperlink>
    </w:p>
    <w:p w:rsidR="00AB5EE1" w:rsidRDefault="00AB5EE1">
      <w:pPr>
        <w:pStyle w:val="TOC3"/>
        <w:tabs>
          <w:tab w:val="left" w:pos="1320"/>
          <w:tab w:val="right" w:leader="dot" w:pos="9062"/>
        </w:tabs>
        <w:rPr>
          <w:noProof/>
          <w:lang w:eastAsia="sl-SI"/>
        </w:rPr>
      </w:pPr>
      <w:hyperlink w:anchor="_Toc313623444" w:history="1">
        <w:r w:rsidRPr="00493212">
          <w:rPr>
            <w:rStyle w:val="Hyperlink"/>
            <w:noProof/>
          </w:rPr>
          <w:t>8.3.3</w:t>
        </w:r>
        <w:r>
          <w:rPr>
            <w:noProof/>
            <w:lang w:eastAsia="sl-SI"/>
          </w:rPr>
          <w:tab/>
        </w:r>
        <w:r w:rsidRPr="00493212">
          <w:rPr>
            <w:rStyle w:val="Hyperlink"/>
            <w:noProof/>
          </w:rPr>
          <w:t>Analiza tveganja</w:t>
        </w:r>
        <w:r>
          <w:rPr>
            <w:noProof/>
            <w:webHidden/>
          </w:rPr>
          <w:tab/>
        </w:r>
        <w:r>
          <w:rPr>
            <w:noProof/>
            <w:webHidden/>
          </w:rPr>
          <w:fldChar w:fldCharType="begin"/>
        </w:r>
        <w:r>
          <w:rPr>
            <w:noProof/>
            <w:webHidden/>
          </w:rPr>
          <w:instrText xml:space="preserve"> PAGEREF _Toc313623444 \h </w:instrText>
        </w:r>
        <w:r>
          <w:rPr>
            <w:noProof/>
            <w:webHidden/>
          </w:rPr>
        </w:r>
        <w:r>
          <w:rPr>
            <w:noProof/>
            <w:webHidden/>
          </w:rPr>
          <w:fldChar w:fldCharType="separate"/>
        </w:r>
        <w:r>
          <w:rPr>
            <w:noProof/>
            <w:webHidden/>
          </w:rPr>
          <w:t>59</w:t>
        </w:r>
        <w:r>
          <w:rPr>
            <w:noProof/>
            <w:webHidden/>
          </w:rPr>
          <w:fldChar w:fldCharType="end"/>
        </w:r>
      </w:hyperlink>
    </w:p>
    <w:p w:rsidR="00AB5EE1" w:rsidRDefault="00AB5EE1">
      <w:pPr>
        <w:pStyle w:val="TOC1"/>
        <w:tabs>
          <w:tab w:val="left" w:pos="440"/>
          <w:tab w:val="right" w:leader="dot" w:pos="9062"/>
        </w:tabs>
        <w:rPr>
          <w:noProof/>
          <w:lang w:eastAsia="sl-SI"/>
        </w:rPr>
      </w:pPr>
      <w:hyperlink w:anchor="_Toc313623445" w:history="1">
        <w:r w:rsidRPr="00493212">
          <w:rPr>
            <w:rStyle w:val="Hyperlink"/>
            <w:noProof/>
          </w:rPr>
          <w:t>9</w:t>
        </w:r>
        <w:r>
          <w:rPr>
            <w:noProof/>
            <w:lang w:eastAsia="sl-SI"/>
          </w:rPr>
          <w:tab/>
        </w:r>
        <w:r w:rsidRPr="00493212">
          <w:rPr>
            <w:rStyle w:val="Hyperlink"/>
            <w:noProof/>
          </w:rPr>
          <w:t>Ugotovitev smiselnosti in možnosti nadaljnje priprave investicijske, projektne in druge dokumentacije s časovnim načrtom</w:t>
        </w:r>
        <w:r>
          <w:rPr>
            <w:noProof/>
            <w:webHidden/>
          </w:rPr>
          <w:tab/>
        </w:r>
        <w:r>
          <w:rPr>
            <w:noProof/>
            <w:webHidden/>
          </w:rPr>
          <w:fldChar w:fldCharType="begin"/>
        </w:r>
        <w:r>
          <w:rPr>
            <w:noProof/>
            <w:webHidden/>
          </w:rPr>
          <w:instrText xml:space="preserve"> PAGEREF _Toc313623445 \h </w:instrText>
        </w:r>
        <w:r>
          <w:rPr>
            <w:noProof/>
            <w:webHidden/>
          </w:rPr>
        </w:r>
        <w:r>
          <w:rPr>
            <w:noProof/>
            <w:webHidden/>
          </w:rPr>
          <w:fldChar w:fldCharType="separate"/>
        </w:r>
        <w:r>
          <w:rPr>
            <w:noProof/>
            <w:webHidden/>
          </w:rPr>
          <w:t>62</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46" w:history="1">
        <w:r w:rsidRPr="00493212">
          <w:rPr>
            <w:rStyle w:val="Hyperlink"/>
            <w:noProof/>
          </w:rPr>
          <w:t>9.1</w:t>
        </w:r>
        <w:r>
          <w:rPr>
            <w:noProof/>
            <w:lang w:eastAsia="sl-SI"/>
          </w:rPr>
          <w:tab/>
        </w:r>
        <w:r w:rsidRPr="00493212">
          <w:rPr>
            <w:rStyle w:val="Hyperlink"/>
            <w:noProof/>
          </w:rPr>
          <w:t>Smiselnost investicije</w:t>
        </w:r>
        <w:r>
          <w:rPr>
            <w:noProof/>
            <w:webHidden/>
          </w:rPr>
          <w:tab/>
        </w:r>
        <w:r>
          <w:rPr>
            <w:noProof/>
            <w:webHidden/>
          </w:rPr>
          <w:fldChar w:fldCharType="begin"/>
        </w:r>
        <w:r>
          <w:rPr>
            <w:noProof/>
            <w:webHidden/>
          </w:rPr>
          <w:instrText xml:space="preserve"> PAGEREF _Toc313623446 \h </w:instrText>
        </w:r>
        <w:r>
          <w:rPr>
            <w:noProof/>
            <w:webHidden/>
          </w:rPr>
        </w:r>
        <w:r>
          <w:rPr>
            <w:noProof/>
            <w:webHidden/>
          </w:rPr>
          <w:fldChar w:fldCharType="separate"/>
        </w:r>
        <w:r>
          <w:rPr>
            <w:noProof/>
            <w:webHidden/>
          </w:rPr>
          <w:t>63</w:t>
        </w:r>
        <w:r>
          <w:rPr>
            <w:noProof/>
            <w:webHidden/>
          </w:rPr>
          <w:fldChar w:fldCharType="end"/>
        </w:r>
      </w:hyperlink>
    </w:p>
    <w:p w:rsidR="00AB5EE1" w:rsidRDefault="00AB5EE1">
      <w:pPr>
        <w:pStyle w:val="TOC2"/>
        <w:tabs>
          <w:tab w:val="left" w:pos="880"/>
          <w:tab w:val="right" w:leader="dot" w:pos="9062"/>
        </w:tabs>
        <w:rPr>
          <w:noProof/>
          <w:lang w:eastAsia="sl-SI"/>
        </w:rPr>
      </w:pPr>
      <w:hyperlink w:anchor="_Toc313623447" w:history="1">
        <w:r w:rsidRPr="00493212">
          <w:rPr>
            <w:rStyle w:val="Hyperlink"/>
            <w:noProof/>
          </w:rPr>
          <w:t>9.2</w:t>
        </w:r>
        <w:r>
          <w:rPr>
            <w:noProof/>
            <w:lang w:eastAsia="sl-SI"/>
          </w:rPr>
          <w:tab/>
        </w:r>
        <w:r w:rsidRPr="00493212">
          <w:rPr>
            <w:rStyle w:val="Hyperlink"/>
            <w:noProof/>
          </w:rPr>
          <w:t>Zaključek</w:t>
        </w:r>
        <w:r>
          <w:rPr>
            <w:noProof/>
            <w:webHidden/>
          </w:rPr>
          <w:tab/>
        </w:r>
        <w:r>
          <w:rPr>
            <w:noProof/>
            <w:webHidden/>
          </w:rPr>
          <w:fldChar w:fldCharType="begin"/>
        </w:r>
        <w:r>
          <w:rPr>
            <w:noProof/>
            <w:webHidden/>
          </w:rPr>
          <w:instrText xml:space="preserve"> PAGEREF _Toc313623447 \h </w:instrText>
        </w:r>
        <w:r>
          <w:rPr>
            <w:noProof/>
            <w:webHidden/>
          </w:rPr>
        </w:r>
        <w:r>
          <w:rPr>
            <w:noProof/>
            <w:webHidden/>
          </w:rPr>
          <w:fldChar w:fldCharType="separate"/>
        </w:r>
        <w:r>
          <w:rPr>
            <w:noProof/>
            <w:webHidden/>
          </w:rPr>
          <w:t>64</w:t>
        </w:r>
        <w:r>
          <w:rPr>
            <w:noProof/>
            <w:webHidden/>
          </w:rPr>
          <w:fldChar w:fldCharType="end"/>
        </w:r>
      </w:hyperlink>
    </w:p>
    <w:p w:rsidR="00AB5EE1" w:rsidRDefault="00AB5EE1">
      <w:r>
        <w:fldChar w:fldCharType="end"/>
      </w:r>
    </w:p>
    <w:p w:rsidR="00AB5EE1" w:rsidRDefault="00AB5EE1" w:rsidP="007E689C"/>
    <w:p w:rsidR="00AB5EE1" w:rsidRPr="008826F1" w:rsidRDefault="00AB5EE1" w:rsidP="007E689C">
      <w:pPr>
        <w:rPr>
          <w:b/>
          <w:bCs/>
          <w:color w:val="548DD4"/>
          <w:u w:val="single"/>
        </w:rPr>
      </w:pPr>
      <w:r w:rsidRPr="008826F1">
        <w:rPr>
          <w:b/>
          <w:bCs/>
          <w:color w:val="548DD4"/>
          <w:u w:val="single"/>
        </w:rPr>
        <w:t>SEZNAM TABEL</w:t>
      </w:r>
    </w:p>
    <w:p w:rsidR="00AB5EE1" w:rsidRDefault="00AB5EE1" w:rsidP="00F42FEF">
      <w:pPr>
        <w:pStyle w:val="Caption"/>
      </w:pPr>
      <w:r>
        <w:t>Tabela 6/1: Ocena upravičenih stroškov po stalnih cenah</w:t>
      </w:r>
    </w:p>
    <w:p w:rsidR="00AB5EE1" w:rsidRDefault="00AB5EE1" w:rsidP="00F42FEF">
      <w:pPr>
        <w:pStyle w:val="Caption"/>
      </w:pPr>
      <w:r>
        <w:t>Tabela 6/2: Ocena neupravičenih stroškov po stalnih cenah</w:t>
      </w:r>
    </w:p>
    <w:p w:rsidR="00AB5EE1" w:rsidRDefault="00AB5EE1" w:rsidP="00F42FEF">
      <w:pPr>
        <w:pStyle w:val="Caption"/>
      </w:pPr>
      <w:r>
        <w:t>Tabela 6/3: Rekapitulacija stroškov po stalnih cenah</w:t>
      </w:r>
    </w:p>
    <w:p w:rsidR="00AB5EE1" w:rsidRDefault="00AB5EE1" w:rsidP="00F42FEF">
      <w:pPr>
        <w:pStyle w:val="Caption"/>
      </w:pPr>
      <w:r>
        <w:t>Tabela 6/4: Ocena upravičenih stroškov po tekočih cenah</w:t>
      </w:r>
    </w:p>
    <w:p w:rsidR="00AB5EE1" w:rsidRDefault="00AB5EE1" w:rsidP="00F42FEF">
      <w:pPr>
        <w:pStyle w:val="Caption"/>
      </w:pPr>
      <w:r>
        <w:t>Tabela 6/5: Ocena neupravičenih stroškov po tekočih cenah</w:t>
      </w:r>
    </w:p>
    <w:p w:rsidR="00AB5EE1" w:rsidRDefault="00AB5EE1" w:rsidP="00F42FEF">
      <w:pPr>
        <w:pStyle w:val="Caption"/>
      </w:pPr>
      <w:r>
        <w:t xml:space="preserve">Tabela </w:t>
      </w:r>
      <w:fldSimple w:instr=" SEQ Tabela \* ARABIC ">
        <w:r>
          <w:rPr>
            <w:noProof/>
          </w:rPr>
          <w:t>1</w:t>
        </w:r>
      </w:fldSimple>
      <w:r>
        <w:t>/6: Rekapitulacija stroškov po tekočih cenah</w:t>
      </w:r>
    </w:p>
    <w:p w:rsidR="00AB5EE1" w:rsidRDefault="00AB5EE1" w:rsidP="00F42FEF">
      <w:pPr>
        <w:pStyle w:val="Caption"/>
      </w:pPr>
      <w:r>
        <w:t>Tabela 6/7: Celotna investicijska vrednost po stalnih cenah (upravičeni in neupravičeni stroški) v EUR</w:t>
      </w:r>
    </w:p>
    <w:p w:rsidR="00AB5EE1" w:rsidRDefault="00AB5EE1" w:rsidP="00F42FEF">
      <w:pPr>
        <w:pStyle w:val="Caption"/>
      </w:pPr>
      <w:r>
        <w:t>Tabela 6/8: Celotna investicijska vrednost po tekočih cenah (upravičeni in neupravičeni stroški) v EUR</w:t>
      </w:r>
    </w:p>
    <w:p w:rsidR="00AB5EE1" w:rsidRDefault="00AB5EE1" w:rsidP="00F42FEF">
      <w:pPr>
        <w:pStyle w:val="Caption"/>
      </w:pPr>
      <w:r>
        <w:t>Tabela 7/1: Obseg in specifikacija investicijske naložbe v stalnih in tekočih cenah</w:t>
      </w:r>
    </w:p>
    <w:p w:rsidR="00AB5EE1" w:rsidRDefault="00AB5EE1" w:rsidP="00F42FEF">
      <w:pPr>
        <w:pStyle w:val="Caption"/>
      </w:pPr>
      <w:r>
        <w:t xml:space="preserve">Tabela 7/2: </w:t>
      </w:r>
      <w:r w:rsidRPr="00114BB2">
        <w:t>Terminski plan</w:t>
      </w:r>
    </w:p>
    <w:p w:rsidR="00AB5EE1" w:rsidRDefault="00AB5EE1" w:rsidP="00E25A19">
      <w:pPr>
        <w:pStyle w:val="Caption"/>
      </w:pPr>
      <w:r>
        <w:t>Tabela 7/3: Projektna skupina</w:t>
      </w:r>
    </w:p>
    <w:p w:rsidR="00AB5EE1" w:rsidRDefault="00AB5EE1" w:rsidP="00E25A19">
      <w:pPr>
        <w:pStyle w:val="Caption"/>
      </w:pPr>
      <w:r>
        <w:t>Tabela 7/4: Viri financiranja po stalnih cenah</w:t>
      </w:r>
    </w:p>
    <w:p w:rsidR="00AB5EE1" w:rsidRDefault="00AB5EE1" w:rsidP="00E25A19">
      <w:pPr>
        <w:pStyle w:val="Caption"/>
      </w:pPr>
      <w:r>
        <w:t>Tabela 7/5: Viri financiranja po tekočih cenah</w:t>
      </w:r>
    </w:p>
    <w:p w:rsidR="00AB5EE1" w:rsidRDefault="00AB5EE1" w:rsidP="00E25A19">
      <w:pPr>
        <w:pStyle w:val="Caption"/>
      </w:pPr>
      <w:r>
        <w:t>Tabela 8/1: Projekcija operativnih stroškov</w:t>
      </w:r>
    </w:p>
    <w:p w:rsidR="00AB5EE1" w:rsidRDefault="00AB5EE1" w:rsidP="00E25A19">
      <w:pPr>
        <w:pStyle w:val="Caption"/>
      </w:pPr>
      <w:r>
        <w:t>Tabela 8/2: Preglednica stroškov in prihodkov</w:t>
      </w:r>
    </w:p>
    <w:p w:rsidR="00AB5EE1" w:rsidRDefault="00AB5EE1" w:rsidP="00E25A19">
      <w:pPr>
        <w:pStyle w:val="Caption"/>
      </w:pPr>
      <w:r>
        <w:t xml:space="preserve">Tabela 8/3: </w:t>
      </w:r>
      <w:r w:rsidRPr="001B5468">
        <w:t>Izračun najvišjega zneska sofinanciranja EU</w:t>
      </w:r>
    </w:p>
    <w:p w:rsidR="00AB5EE1" w:rsidRDefault="00AB5EE1" w:rsidP="00E25A19">
      <w:pPr>
        <w:pStyle w:val="Caption"/>
      </w:pPr>
      <w:r>
        <w:t>Tabela 8/4: Neto sedanja vrednost in interna stopnja donosa pri finančni analizi</w:t>
      </w:r>
    </w:p>
    <w:p w:rsidR="00AB5EE1" w:rsidRDefault="00AB5EE1" w:rsidP="008826F1">
      <w:pPr>
        <w:pStyle w:val="Caption"/>
      </w:pPr>
      <w:r>
        <w:t>Tabela 8/5: Preglednica neto denarnih tokov</w:t>
      </w:r>
    </w:p>
    <w:p w:rsidR="00AB5EE1" w:rsidRDefault="00AB5EE1" w:rsidP="008826F1">
      <w:pPr>
        <w:pStyle w:val="Caption"/>
      </w:pPr>
      <w:r>
        <w:t>Tabela 8/6: Neto sedanja vrednost in interna stopnja donosa pri</w:t>
      </w:r>
      <w:r w:rsidRPr="008826F1">
        <w:t xml:space="preserve"> </w:t>
      </w:r>
      <w:r>
        <w:t>ekonomski analizi</w:t>
      </w:r>
    </w:p>
    <w:p w:rsidR="00AB5EE1" w:rsidRDefault="00AB5EE1" w:rsidP="008826F1">
      <w:pPr>
        <w:pStyle w:val="Caption"/>
      </w:pPr>
      <w:r>
        <w:t xml:space="preserve">Tabela 8/7: Preglednica neto diskontiranih prihodkov </w:t>
      </w:r>
    </w:p>
    <w:p w:rsidR="00AB5EE1" w:rsidRDefault="00AB5EE1" w:rsidP="008826F1">
      <w:pPr>
        <w:pStyle w:val="Caption"/>
      </w:pPr>
      <w:r>
        <w:t>Tabela 8/8: NSV in EIRR ob spreminjanju ključnih spremenljivk</w:t>
      </w:r>
    </w:p>
    <w:p w:rsidR="00AB5EE1" w:rsidRDefault="00AB5EE1" w:rsidP="008826F1">
      <w:pPr>
        <w:pStyle w:val="Caption"/>
      </w:pPr>
      <w:r>
        <w:t>Tabela 8/9: NSV in EIRR ob spreminjanju ključnih spremenljivk za 1%</w:t>
      </w:r>
    </w:p>
    <w:p w:rsidR="00AB5EE1" w:rsidRDefault="00AB5EE1" w:rsidP="008826F1">
      <w:pPr>
        <w:pStyle w:val="Caption"/>
        <w:rPr>
          <w:rFonts w:eastAsia="Batang"/>
        </w:rPr>
      </w:pPr>
      <w:r>
        <w:t xml:space="preserve">Tabela 8/10: </w:t>
      </w:r>
      <w:r w:rsidRPr="004D4BCD">
        <w:rPr>
          <w:rFonts w:eastAsia="Batang"/>
        </w:rPr>
        <w:t>Preglednica ob povečanju stroškov za 10% in zmanjšanju prihodkov za 10%</w:t>
      </w:r>
    </w:p>
    <w:p w:rsidR="00AB5EE1" w:rsidRPr="00F42FEF" w:rsidRDefault="00AB5EE1" w:rsidP="007120FA">
      <w:pPr>
        <w:pStyle w:val="Caption"/>
      </w:pPr>
    </w:p>
    <w:p w:rsidR="00AB5EE1" w:rsidRDefault="00AB5EE1" w:rsidP="00F42FEF"/>
    <w:p w:rsidR="00AB5EE1" w:rsidRPr="00F42FEF" w:rsidRDefault="00AB5EE1" w:rsidP="00F42FEF">
      <w:pPr>
        <w:sectPr w:rsidR="00AB5EE1" w:rsidRPr="00F42FEF" w:rsidSect="003C58F8">
          <w:pgSz w:w="11906" w:h="16838"/>
          <w:pgMar w:top="1417" w:right="1417" w:bottom="1417" w:left="1417" w:header="708" w:footer="708" w:gutter="0"/>
          <w:cols w:space="708"/>
          <w:docGrid w:linePitch="360"/>
        </w:sectPr>
      </w:pPr>
    </w:p>
    <w:p w:rsidR="00AB5EE1" w:rsidRDefault="00AB5EE1" w:rsidP="00216EEE">
      <w:pPr>
        <w:pStyle w:val="Heading1"/>
      </w:pPr>
      <w:bookmarkStart w:id="0" w:name="_Toc313623385"/>
      <w:r>
        <w:t>Navedba investitorja in izdelovalca investicijske dokumentacije, upravljavca ter strokovnih sodelavcev</w:t>
      </w:r>
      <w:bookmarkEnd w:id="0"/>
    </w:p>
    <w:p w:rsidR="00AB5EE1" w:rsidRDefault="00AB5EE1" w:rsidP="00216EEE">
      <w:pPr>
        <w:pStyle w:val="Heading2"/>
      </w:pPr>
      <w:bookmarkStart w:id="1" w:name="_Toc313623386"/>
      <w:r>
        <w:t>Navedba investitorja</w:t>
      </w:r>
      <w:bookmarkEnd w:id="1"/>
    </w:p>
    <w:p w:rsidR="00AB5EE1" w:rsidRDefault="00AB5EE1" w:rsidP="008D5870">
      <w:pPr>
        <w:spacing w:after="0"/>
      </w:pPr>
    </w:p>
    <w:tbl>
      <w:tblPr>
        <w:tblW w:w="7314" w:type="dxa"/>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AB5EE1" w:rsidRPr="001D134C">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AB5EE1" w:rsidRPr="00B81AD1" w:rsidRDefault="00AB5EE1" w:rsidP="008D5870">
            <w:pPr>
              <w:spacing w:before="80" w:after="0"/>
              <w:rPr>
                <w:rFonts w:eastAsia="Batang"/>
                <w:b/>
                <w:bCs/>
              </w:rPr>
            </w:pPr>
            <w:r w:rsidRPr="00B81AD1">
              <w:rPr>
                <w:rFonts w:eastAsia="Batang"/>
                <w:b/>
                <w:bCs/>
              </w:rPr>
              <w:t>INVESTITOR</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Občina Kidričevo</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Ulica Borisa Kraigherja 25, 2325 Kidričevo</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Anton Leskovar</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02/799 06 10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02/799 06 19</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hyperlink r:id="rId9" w:history="1">
              <w:r w:rsidRPr="00065532">
                <w:rPr>
                  <w:rStyle w:val="Hyperlink"/>
                  <w:rFonts w:eastAsia="Batang"/>
                </w:rPr>
                <w:t>obcina@kidricevo.si</w:t>
              </w:r>
            </w:hyperlink>
            <w:r>
              <w:rPr>
                <w:rFonts w:eastAsia="Batang"/>
              </w:rPr>
              <w:t xml:space="preserve"> </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SI93796471</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autoSpaceDE w:val="0"/>
              <w:autoSpaceDN w:val="0"/>
              <w:adjustRightInd w:val="0"/>
              <w:spacing w:after="0" w:line="240" w:lineRule="auto"/>
              <w:jc w:val="left"/>
            </w:pPr>
            <w:r w:rsidRPr="001D134C">
              <w:t>IBAN SI56 0124 5777 7000 035 Banka</w:t>
            </w:r>
          </w:p>
          <w:p w:rsidR="00AB5EE1" w:rsidRPr="001D134C" w:rsidRDefault="00AB5EE1" w:rsidP="008D5870">
            <w:pPr>
              <w:autoSpaceDE w:val="0"/>
              <w:autoSpaceDN w:val="0"/>
              <w:adjustRightInd w:val="0"/>
              <w:spacing w:after="0" w:line="240" w:lineRule="auto"/>
              <w:jc w:val="left"/>
            </w:pPr>
            <w:r w:rsidRPr="001D134C">
              <w:t>Slovenije</w:t>
            </w:r>
          </w:p>
          <w:p w:rsidR="00AB5EE1" w:rsidRPr="001D134C" w:rsidRDefault="00AB5EE1" w:rsidP="008D5870">
            <w:pPr>
              <w:autoSpaceDE w:val="0"/>
              <w:autoSpaceDN w:val="0"/>
              <w:adjustRightInd w:val="0"/>
              <w:spacing w:after="0" w:line="240" w:lineRule="auto"/>
              <w:jc w:val="left"/>
            </w:pPr>
            <w:r w:rsidRPr="001D134C">
              <w:t>IBAN SI56 0124 5010 0017 097 Banka</w:t>
            </w:r>
          </w:p>
          <w:p w:rsidR="00AB5EE1" w:rsidRPr="00B81AD1" w:rsidRDefault="00AB5EE1" w:rsidP="008D5870">
            <w:pPr>
              <w:spacing w:before="40" w:after="0"/>
              <w:ind w:left="1"/>
              <w:rPr>
                <w:rFonts w:eastAsia="Batang"/>
              </w:rPr>
            </w:pPr>
            <w:r w:rsidRPr="001D134C">
              <w:t>Slovenije</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1B0F00">
            <w:pPr>
              <w:spacing w:before="40" w:after="0"/>
              <w:ind w:left="72"/>
              <w:rPr>
                <w:rFonts w:eastAsia="Batang"/>
                <w:b/>
                <w:bCs/>
              </w:rPr>
            </w:pPr>
            <w:r w:rsidRPr="00B81AD1">
              <w:rPr>
                <w:rFonts w:eastAsia="Batang"/>
                <w:b/>
                <w:bCs/>
              </w:rPr>
              <w:t>Odgovorna oseba za pripravo investicijsk</w:t>
            </w:r>
            <w:r>
              <w:rPr>
                <w:rFonts w:eastAsia="Batang"/>
                <w:b/>
                <w:bCs/>
              </w:rPr>
              <w:t>ega</w:t>
            </w:r>
            <w:r w:rsidRPr="00B81AD1">
              <w:rPr>
                <w:rFonts w:eastAsia="Batang"/>
                <w:b/>
                <w:bCs/>
              </w:rPr>
              <w:t xml:space="preserve"> projekta: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331643">
            <w:pPr>
              <w:spacing w:before="40" w:after="0"/>
              <w:ind w:left="1"/>
              <w:rPr>
                <w:rFonts w:eastAsia="Batang"/>
              </w:rPr>
            </w:pPr>
            <w:r w:rsidRPr="004538B4">
              <w:rPr>
                <w:rFonts w:eastAsia="Batang"/>
                <w:color w:val="FF0000"/>
              </w:rPr>
              <w:t xml:space="preserve"> </w:t>
            </w:r>
            <w:r>
              <w:rPr>
                <w:rFonts w:eastAsia="Batang"/>
              </w:rPr>
              <w:t>Herbert Glavič, univ. dipl. inž. grad.</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sidRPr="001D134C">
              <w:rPr>
                <w:rFonts w:ascii="Arial" w:hAnsi="Arial" w:cs="Arial"/>
                <w:sz w:val="20"/>
                <w:szCs w:val="20"/>
              </w:rPr>
              <w:t>02/ 799 06 10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sidRPr="001D134C">
              <w:rPr>
                <w:rFonts w:ascii="Arial" w:hAnsi="Arial" w:cs="Arial"/>
                <w:sz w:val="20"/>
                <w:szCs w:val="20"/>
              </w:rPr>
              <w:t>02/ 799 06 19</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sidRPr="001D134C">
              <w:t>herbert.glavic@kidricevo.si</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Odgovorna oseba za izvajanje investicije:</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Pr>
                <w:rFonts w:eastAsia="Batang"/>
              </w:rPr>
              <w:t>Anton Leskovar</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sidRPr="001D134C">
              <w:rPr>
                <w:rFonts w:ascii="Arial" w:hAnsi="Arial" w:cs="Arial"/>
                <w:sz w:val="20"/>
                <w:szCs w:val="20"/>
              </w:rPr>
              <w:t>02/ 799 06 10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r w:rsidRPr="001D134C">
              <w:rPr>
                <w:rFonts w:ascii="Arial" w:hAnsi="Arial" w:cs="Arial"/>
                <w:sz w:val="20"/>
                <w:szCs w:val="20"/>
              </w:rPr>
              <w:t>02/ 799 06 19</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rPr>
            </w:pPr>
            <w:hyperlink r:id="rId10" w:history="1">
              <w:r w:rsidRPr="00065532">
                <w:rPr>
                  <w:rStyle w:val="Hyperlink"/>
                  <w:rFonts w:eastAsia="Batang"/>
                </w:rPr>
                <w:t>obcina@kidricevo.si</w:t>
              </w:r>
            </w:hyperlink>
          </w:p>
        </w:tc>
      </w:tr>
    </w:tbl>
    <w:p w:rsidR="00AB5EE1" w:rsidRPr="00F11086" w:rsidRDefault="00AB5EE1" w:rsidP="008D5870">
      <w:pPr>
        <w:spacing w:after="0"/>
      </w:pPr>
    </w:p>
    <w:p w:rsidR="00AB5EE1" w:rsidRDefault="00AB5EE1" w:rsidP="00C85EAD">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2"/>
      </w:pPr>
      <w:bookmarkStart w:id="2" w:name="_Toc313623387"/>
      <w:r>
        <w:t>Navedba izdelovalca projektne in investicijske dokumentacije</w:t>
      </w:r>
      <w:bookmarkEnd w:id="2"/>
    </w:p>
    <w:p w:rsidR="00AB5EE1" w:rsidRDefault="00AB5EE1" w:rsidP="008D5870">
      <w:pPr>
        <w:spacing w:after="0"/>
      </w:pP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10"/>
      </w:tblGrid>
      <w:tr w:rsidR="00AB5EE1" w:rsidRPr="001D134C">
        <w:tc>
          <w:tcPr>
            <w:tcW w:w="7229" w:type="dxa"/>
            <w:gridSpan w:val="2"/>
            <w:tcBorders>
              <w:top w:val="single" w:sz="8" w:space="0" w:color="auto"/>
              <w:left w:val="single" w:sz="8" w:space="0" w:color="auto"/>
              <w:bottom w:val="single" w:sz="4" w:space="0" w:color="auto"/>
              <w:right w:val="single" w:sz="8" w:space="0" w:color="auto"/>
            </w:tcBorders>
            <w:shd w:val="clear" w:color="auto" w:fill="C0C0C0"/>
          </w:tcPr>
          <w:p w:rsidR="00AB5EE1" w:rsidRPr="008D5870" w:rsidRDefault="00AB5EE1" w:rsidP="008D5870">
            <w:pPr>
              <w:spacing w:before="80" w:after="0"/>
              <w:rPr>
                <w:rFonts w:eastAsia="Batang"/>
                <w:b/>
                <w:bCs/>
                <w:lang w:eastAsia="sl-SI"/>
              </w:rPr>
            </w:pPr>
            <w:r w:rsidRPr="008D5870">
              <w:rPr>
                <w:rFonts w:eastAsia="Batang"/>
                <w:b/>
                <w:bCs/>
              </w:rPr>
              <w:t>IZDELOVALEC PROJEKTNE DOKUMENTACIJE</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Naziv:</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8D5870">
            <w:pPr>
              <w:spacing w:before="40" w:after="0"/>
              <w:ind w:left="1"/>
              <w:rPr>
                <w:rFonts w:eastAsia="Batang"/>
              </w:rPr>
            </w:pPr>
            <w:r w:rsidRPr="008D5870">
              <w:rPr>
                <w:rFonts w:eastAsia="Batang"/>
              </w:rPr>
              <w:t>TMD Invest d.o.o.</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Naslov:</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8103A4">
            <w:pPr>
              <w:spacing w:before="40" w:after="0"/>
              <w:ind w:left="1"/>
              <w:rPr>
                <w:rFonts w:eastAsia="Batang"/>
              </w:rPr>
            </w:pPr>
            <w:r w:rsidRPr="008D5870">
              <w:rPr>
                <w:rFonts w:eastAsia="Batang"/>
              </w:rPr>
              <w:t>Prešernova 30, 22</w:t>
            </w:r>
            <w:r>
              <w:rPr>
                <w:rFonts w:eastAsia="Batang"/>
              </w:rPr>
              <w:t>5</w:t>
            </w:r>
            <w:r w:rsidRPr="008D5870">
              <w:rPr>
                <w:rFonts w:eastAsia="Batang"/>
              </w:rPr>
              <w:t>0 Ptuj</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Odgovorna oseba:</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1B0F00">
            <w:pPr>
              <w:spacing w:before="40" w:after="0"/>
              <w:ind w:left="1"/>
              <w:rPr>
                <w:rFonts w:eastAsia="Batang"/>
              </w:rPr>
            </w:pPr>
            <w:r>
              <w:rPr>
                <w:rFonts w:eastAsia="Batang"/>
              </w:rPr>
              <w:t>Polonca Drevenšek Ranfl</w:t>
            </w:r>
            <w:r w:rsidRPr="008D5870">
              <w:rPr>
                <w:rFonts w:eastAsia="Batang"/>
              </w:rPr>
              <w:t>, univ.dipl.ing.</w:t>
            </w:r>
            <w:r>
              <w:rPr>
                <w:rFonts w:eastAsia="Batang"/>
              </w:rPr>
              <w:t>grad</w:t>
            </w:r>
            <w:r w:rsidRPr="008D5870">
              <w:rPr>
                <w:rFonts w:eastAsia="Batang"/>
              </w:rPr>
              <w:t>.</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Telefon:</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8D5870">
            <w:pPr>
              <w:spacing w:before="40" w:after="0"/>
              <w:ind w:left="1"/>
              <w:rPr>
                <w:rFonts w:eastAsia="Batang"/>
              </w:rPr>
            </w:pPr>
            <w:r w:rsidRPr="008D5870">
              <w:rPr>
                <w:rFonts w:eastAsia="Batang"/>
              </w:rPr>
              <w:t>02/787 91 00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Telefaks:</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8D5870">
            <w:pPr>
              <w:spacing w:before="40" w:after="0"/>
              <w:ind w:left="1"/>
              <w:rPr>
                <w:rFonts w:eastAsia="Batang"/>
              </w:rPr>
            </w:pPr>
            <w:r w:rsidRPr="008D5870">
              <w:rPr>
                <w:rFonts w:eastAsia="Batang"/>
              </w:rPr>
              <w:t>02/787 91 11</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E-pošta:</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1B0F00">
            <w:pPr>
              <w:spacing w:before="40" w:after="0"/>
              <w:ind w:left="1"/>
              <w:jc w:val="left"/>
              <w:rPr>
                <w:rFonts w:eastAsia="Batang"/>
              </w:rPr>
            </w:pPr>
            <w:hyperlink r:id="rId11" w:history="1">
              <w:r w:rsidRPr="008D5870">
                <w:rPr>
                  <w:rStyle w:val="Hyperlink"/>
                  <w:rFonts w:eastAsia="Batang"/>
                </w:rPr>
                <w:t>tmd@amis.net</w:t>
              </w:r>
            </w:hyperlink>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Davčna številka:</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8D5870">
            <w:pPr>
              <w:spacing w:before="40" w:after="0"/>
              <w:ind w:left="1"/>
              <w:rPr>
                <w:rFonts w:eastAsia="Batang"/>
              </w:rPr>
            </w:pPr>
            <w:r w:rsidRPr="008D5870">
              <w:rPr>
                <w:rFonts w:eastAsia="Batang"/>
              </w:rPr>
              <w:t>SI33905096</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8D5870" w:rsidRDefault="00AB5EE1" w:rsidP="008D5870">
            <w:pPr>
              <w:spacing w:before="40" w:after="0"/>
              <w:ind w:left="72"/>
              <w:rPr>
                <w:rFonts w:eastAsia="Batang"/>
                <w:b/>
                <w:bCs/>
                <w:lang w:eastAsia="sl-SI"/>
              </w:rPr>
            </w:pPr>
            <w:r w:rsidRPr="008D5870">
              <w:rPr>
                <w:rFonts w:eastAsia="Batang"/>
                <w:b/>
                <w:bCs/>
              </w:rPr>
              <w:t>Transakcijski račun:</w:t>
            </w:r>
          </w:p>
        </w:tc>
        <w:tc>
          <w:tcPr>
            <w:tcW w:w="4110" w:type="dxa"/>
            <w:tcBorders>
              <w:top w:val="single" w:sz="4" w:space="0" w:color="auto"/>
              <w:left w:val="double" w:sz="4" w:space="0" w:color="auto"/>
              <w:bottom w:val="single" w:sz="4" w:space="0" w:color="auto"/>
              <w:right w:val="single" w:sz="8" w:space="0" w:color="auto"/>
            </w:tcBorders>
          </w:tcPr>
          <w:p w:rsidR="00AB5EE1" w:rsidRPr="008D5870" w:rsidRDefault="00AB5EE1" w:rsidP="00CC651D">
            <w:pPr>
              <w:spacing w:before="40" w:after="0"/>
              <w:ind w:left="1"/>
              <w:rPr>
                <w:rFonts w:eastAsia="Batang"/>
              </w:rPr>
            </w:pPr>
            <w:r w:rsidRPr="008D5870">
              <w:rPr>
                <w:rFonts w:eastAsia="Batang"/>
              </w:rPr>
              <w:t xml:space="preserve">0215 0001 0540 304 Nova LB </w:t>
            </w:r>
            <w:r>
              <w:rPr>
                <w:rFonts w:eastAsia="Batang"/>
              </w:rPr>
              <w:t>d.d.</w:t>
            </w:r>
          </w:p>
        </w:tc>
      </w:tr>
    </w:tbl>
    <w:p w:rsidR="00AB5EE1" w:rsidRDefault="00AB5EE1" w:rsidP="008D5870">
      <w:pPr>
        <w:spacing w:after="0"/>
      </w:pPr>
    </w:p>
    <w:p w:rsidR="00AB5EE1" w:rsidRDefault="00AB5EE1" w:rsidP="008D5870">
      <w:pPr>
        <w:spacing w:after="0"/>
      </w:pPr>
    </w:p>
    <w:p w:rsidR="00AB5EE1" w:rsidRDefault="00AB5EE1" w:rsidP="008D5870">
      <w:pPr>
        <w:spacing w:after="0"/>
      </w:pP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AB5EE1" w:rsidRPr="001D134C">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AB5EE1" w:rsidRPr="00B81AD1" w:rsidRDefault="00AB5EE1" w:rsidP="008D5870">
            <w:pPr>
              <w:spacing w:before="80" w:after="0"/>
              <w:rPr>
                <w:rFonts w:eastAsia="Batang"/>
                <w:b/>
                <w:bCs/>
                <w:lang w:eastAsia="sl-SI"/>
              </w:rPr>
            </w:pPr>
            <w:r w:rsidRPr="00B81AD1">
              <w:rPr>
                <w:rFonts w:eastAsia="Batang"/>
                <w:b/>
                <w:bCs/>
              </w:rPr>
              <w:t>IZDELOVALEC INVESTICIJSKE DOKUMENTACIJE</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Pr>
                <w:rFonts w:eastAsia="Batang"/>
                <w:lang w:eastAsia="sl-SI"/>
              </w:rPr>
              <w:t>Radix d.o.o.</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Pr>
                <w:rFonts w:eastAsia="Batang"/>
                <w:lang w:eastAsia="sl-SI"/>
              </w:rPr>
              <w:t>Lovrenc na Dr. Polju 37 b, 2324 Lovrenc na Dr. polju</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Pr>
                <w:rFonts w:eastAsia="Batang"/>
                <w:lang w:eastAsia="sl-SI"/>
              </w:rPr>
              <w:t>Aleksander Dolenc</w:t>
            </w:r>
            <w:r w:rsidRPr="00B81AD1">
              <w:rPr>
                <w:rFonts w:eastAsia="Batang"/>
                <w:lang w:eastAsia="sl-SI"/>
              </w:rPr>
              <w:t>, direktor</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sidRPr="00B81AD1">
              <w:rPr>
                <w:rFonts w:eastAsia="Batang"/>
                <w:lang w:eastAsia="sl-SI"/>
              </w:rPr>
              <w:t xml:space="preserve">02 </w:t>
            </w:r>
            <w:r>
              <w:rPr>
                <w:rFonts w:eastAsia="Batang"/>
                <w:lang w:eastAsia="sl-SI"/>
              </w:rPr>
              <w:t>771 11 22</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sidRPr="00B81AD1">
              <w:rPr>
                <w:rFonts w:eastAsia="Batang"/>
                <w:lang w:eastAsia="sl-SI"/>
              </w:rPr>
              <w:t>02 771 11 23</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hyperlink r:id="rId12" w:history="1">
              <w:r w:rsidRPr="00CA36E3">
                <w:rPr>
                  <w:rStyle w:val="Hyperlink"/>
                  <w:rFonts w:eastAsia="Batang"/>
                  <w:lang w:eastAsia="sl-SI"/>
                </w:rPr>
                <w:t>sandi@radix.si</w:t>
              </w:r>
            </w:hyperlink>
            <w:r w:rsidRPr="00B81AD1">
              <w:rPr>
                <w:rFonts w:eastAsia="Batang"/>
                <w:lang w:eastAsia="sl-SI"/>
              </w:rPr>
              <w:t xml:space="preserve"> </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Pr>
                <w:rFonts w:eastAsia="Batang"/>
                <w:lang w:eastAsia="sl-SI"/>
              </w:rPr>
              <w:t>SI22904801</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sidRPr="00B81AD1">
              <w:rPr>
                <w:rFonts w:eastAsia="Batang"/>
                <w:lang w:eastAsia="sl-SI"/>
              </w:rPr>
              <w:t xml:space="preserve">IBAN SI56 </w:t>
            </w:r>
            <w:r>
              <w:rPr>
                <w:rFonts w:eastAsia="Batang"/>
                <w:lang w:eastAsia="sl-SI"/>
              </w:rPr>
              <w:t>3300 0000 1989 461 Hypo Alpe Adria</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Odgovorna oseba za pripravo investicijskih dokumentov:</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p>
          <w:p w:rsidR="00AB5EE1" w:rsidRPr="00B81AD1" w:rsidRDefault="00AB5EE1" w:rsidP="008D5870">
            <w:pPr>
              <w:spacing w:before="40" w:after="0"/>
              <w:ind w:left="1"/>
              <w:rPr>
                <w:rFonts w:eastAsia="Batang"/>
                <w:lang w:eastAsia="sl-SI"/>
              </w:rPr>
            </w:pPr>
            <w:r>
              <w:rPr>
                <w:rFonts w:eastAsia="Batang"/>
                <w:lang w:eastAsia="sl-SI"/>
              </w:rPr>
              <w:t>Simona P</w:t>
            </w:r>
            <w:r w:rsidRPr="00B81AD1">
              <w:rPr>
                <w:rFonts w:eastAsia="Batang"/>
                <w:lang w:eastAsia="sl-SI"/>
              </w:rPr>
              <w:t>. Blagovič</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Pr>
                <w:rFonts w:eastAsia="Batang"/>
                <w:lang w:eastAsia="sl-SI"/>
              </w:rPr>
              <w:t>02 771 11 22</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r w:rsidRPr="00B81AD1">
              <w:rPr>
                <w:rFonts w:eastAsia="Batang"/>
                <w:lang w:eastAsia="sl-SI"/>
              </w:rPr>
              <w:t>02 771 11 23</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B81AD1" w:rsidRDefault="00AB5EE1" w:rsidP="008D5870">
            <w:pPr>
              <w:spacing w:before="40" w:after="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AB5EE1" w:rsidRPr="00B81AD1" w:rsidRDefault="00AB5EE1" w:rsidP="008D5870">
            <w:pPr>
              <w:spacing w:before="40" w:after="0"/>
              <w:ind w:left="1"/>
              <w:rPr>
                <w:rFonts w:eastAsia="Batang"/>
                <w:lang w:eastAsia="sl-SI"/>
              </w:rPr>
            </w:pPr>
            <w:hyperlink r:id="rId13" w:history="1">
              <w:r w:rsidRPr="009F5477">
                <w:rPr>
                  <w:rStyle w:val="Hyperlink"/>
                  <w:rFonts w:eastAsia="Batang"/>
                  <w:lang w:eastAsia="sl-SI"/>
                </w:rPr>
                <w:t>simona@radix.si</w:t>
              </w:r>
            </w:hyperlink>
            <w:r w:rsidRPr="00B81AD1">
              <w:rPr>
                <w:rFonts w:eastAsia="Batang"/>
                <w:lang w:eastAsia="sl-SI"/>
              </w:rPr>
              <w:t xml:space="preserve"> </w:t>
            </w:r>
          </w:p>
        </w:tc>
      </w:tr>
    </w:tbl>
    <w:p w:rsidR="00AB5EE1" w:rsidRPr="00F11086" w:rsidRDefault="00AB5EE1" w:rsidP="008D5870">
      <w:pPr>
        <w:spacing w:after="0"/>
      </w:pPr>
    </w:p>
    <w:p w:rsidR="00AB5EE1" w:rsidRDefault="00AB5EE1" w:rsidP="00C85EAD">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2"/>
      </w:pPr>
      <w:bookmarkStart w:id="3" w:name="_Toc313623388"/>
      <w:r>
        <w:t>Navedba upravljavca</w:t>
      </w:r>
      <w:bookmarkEnd w:id="3"/>
    </w:p>
    <w:p w:rsidR="00AB5EE1" w:rsidRDefault="00AB5EE1" w:rsidP="008D5870">
      <w:pPr>
        <w:spacing w:after="0"/>
      </w:pP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375"/>
      </w:tblGrid>
      <w:tr w:rsidR="00AB5EE1" w:rsidRPr="001D134C">
        <w:tc>
          <w:tcPr>
            <w:tcW w:w="7494" w:type="dxa"/>
            <w:gridSpan w:val="2"/>
            <w:tcBorders>
              <w:top w:val="single" w:sz="8" w:space="0" w:color="auto"/>
              <w:left w:val="single" w:sz="8" w:space="0" w:color="auto"/>
              <w:bottom w:val="single" w:sz="4" w:space="0" w:color="auto"/>
              <w:right w:val="single" w:sz="8" w:space="0" w:color="auto"/>
            </w:tcBorders>
            <w:shd w:val="clear" w:color="auto" w:fill="CCCCCC"/>
          </w:tcPr>
          <w:p w:rsidR="00AB5EE1" w:rsidRPr="001D134C" w:rsidRDefault="00AB5EE1" w:rsidP="008D5870">
            <w:pPr>
              <w:spacing w:after="0"/>
              <w:rPr>
                <w:b/>
                <w:bCs/>
                <w:lang w:eastAsia="sl-SI"/>
              </w:rPr>
            </w:pPr>
            <w:r w:rsidRPr="001D134C">
              <w:rPr>
                <w:b/>
                <w:bCs/>
              </w:rPr>
              <w:t xml:space="preserve">UPRAVLJAVEC </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Naziv:</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rPr>
                <w:lang w:eastAsia="sl-SI"/>
              </w:rPr>
            </w:pPr>
            <w:r w:rsidRPr="001D134C">
              <w:rPr>
                <w:lang w:eastAsia="sl-SI"/>
              </w:rPr>
              <w:t>Cestno podjetje Ptuj</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Naslov:</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rPr>
                <w:lang w:eastAsia="sl-SI"/>
              </w:rPr>
            </w:pPr>
            <w:r w:rsidRPr="001D134C">
              <w:rPr>
                <w:lang w:eastAsia="sl-SI"/>
              </w:rPr>
              <w:t>Zagrebška c. 49a, 2250 Ptuj</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Odgovorna oseba:</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rPr>
                <w:lang w:eastAsia="sl-SI"/>
              </w:rPr>
            </w:pPr>
            <w:r w:rsidRPr="001D134C">
              <w:rPr>
                <w:lang w:eastAsia="sl-SI"/>
              </w:rPr>
              <w:t>Martin Turk, univ.dipl.ekon.</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Telefon:</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pPr>
            <w:r w:rsidRPr="001D134C">
              <w:t>02/788 08 00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Telefaks:</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pPr>
            <w:r w:rsidRPr="001D134C">
              <w:t>02/788 08 30</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E-pošta:</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pPr>
            <w:hyperlink r:id="rId14" w:history="1">
              <w:r w:rsidRPr="001D134C">
                <w:rPr>
                  <w:rStyle w:val="Hyperlink"/>
                </w:rPr>
                <w:t>uprava@cpptuj.si</w:t>
              </w:r>
            </w:hyperlink>
            <w:r w:rsidRPr="001D134C">
              <w:t xml:space="preserve"> </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Davčna številka:</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pPr>
            <w:r w:rsidRPr="001D134C">
              <w:t>SI 25247506</w:t>
            </w:r>
          </w:p>
        </w:tc>
      </w:tr>
      <w:tr w:rsidR="00AB5EE1" w:rsidRPr="001D134C">
        <w:tc>
          <w:tcPr>
            <w:tcW w:w="3119" w:type="dxa"/>
            <w:tcBorders>
              <w:top w:val="single" w:sz="4" w:space="0" w:color="auto"/>
              <w:left w:val="single" w:sz="8" w:space="0" w:color="auto"/>
              <w:bottom w:val="single" w:sz="4" w:space="0" w:color="auto"/>
              <w:right w:val="double" w:sz="4" w:space="0" w:color="auto"/>
            </w:tcBorders>
          </w:tcPr>
          <w:p w:rsidR="00AB5EE1" w:rsidRPr="001D134C" w:rsidRDefault="00AB5EE1" w:rsidP="008D5870">
            <w:pPr>
              <w:spacing w:after="0"/>
              <w:rPr>
                <w:lang w:eastAsia="sl-SI"/>
              </w:rPr>
            </w:pPr>
            <w:r w:rsidRPr="001D134C">
              <w:t>Transakcijski račun:</w:t>
            </w:r>
          </w:p>
        </w:tc>
        <w:tc>
          <w:tcPr>
            <w:tcW w:w="4375" w:type="dxa"/>
            <w:tcBorders>
              <w:top w:val="single" w:sz="4" w:space="0" w:color="auto"/>
              <w:left w:val="double" w:sz="4" w:space="0" w:color="auto"/>
              <w:bottom w:val="single" w:sz="4" w:space="0" w:color="auto"/>
              <w:right w:val="single" w:sz="8" w:space="0" w:color="auto"/>
            </w:tcBorders>
          </w:tcPr>
          <w:p w:rsidR="00AB5EE1" w:rsidRPr="001D134C" w:rsidRDefault="00AB5EE1" w:rsidP="008D5870">
            <w:pPr>
              <w:spacing w:after="0"/>
            </w:pPr>
            <w:r w:rsidRPr="001D134C">
              <w:t>02150-0014061113 pri NLB d.d.</w:t>
            </w:r>
          </w:p>
          <w:p w:rsidR="00AB5EE1" w:rsidRPr="001D134C" w:rsidRDefault="00AB5EE1" w:rsidP="008D5870">
            <w:pPr>
              <w:spacing w:after="0"/>
            </w:pPr>
            <w:r w:rsidRPr="001D134C">
              <w:t>04202-0000292683 pri NKBM d.d.</w:t>
            </w:r>
          </w:p>
          <w:p w:rsidR="00AB5EE1" w:rsidRPr="001D134C" w:rsidRDefault="00AB5EE1" w:rsidP="008D5870">
            <w:pPr>
              <w:spacing w:after="0"/>
            </w:pPr>
            <w:r w:rsidRPr="001D134C">
              <w:t>03182-1000178020 pri SKB banka d.d.</w:t>
            </w:r>
          </w:p>
        </w:tc>
      </w:tr>
    </w:tbl>
    <w:p w:rsidR="00AB5EE1" w:rsidRDefault="00AB5EE1" w:rsidP="008D5870">
      <w:pPr>
        <w:spacing w:after="0"/>
      </w:pPr>
    </w:p>
    <w:p w:rsidR="00AB5EE1" w:rsidRPr="00F11086" w:rsidRDefault="00AB5EE1" w:rsidP="008D5870">
      <w:pPr>
        <w:spacing w:after="0"/>
      </w:pPr>
    </w:p>
    <w:p w:rsidR="00AB5EE1" w:rsidRDefault="00AB5EE1" w:rsidP="00C85EAD">
      <w:pPr>
        <w:pStyle w:val="Heading2"/>
      </w:pPr>
      <w:bookmarkStart w:id="4" w:name="_Toc313623389"/>
      <w:r>
        <w:t>Datum izdelave DIIP-a</w:t>
      </w:r>
      <w:bookmarkEnd w:id="4"/>
    </w:p>
    <w:p w:rsidR="00AB5EE1" w:rsidRDefault="00AB5EE1" w:rsidP="00F11086"/>
    <w:p w:rsidR="00AB5EE1" w:rsidRPr="00121D26" w:rsidRDefault="00AB5EE1" w:rsidP="00F11086">
      <w:r>
        <w:t>Datum izdelave DIIP-a: februar 2012</w:t>
      </w:r>
    </w:p>
    <w:p w:rsidR="00AB5EE1" w:rsidRPr="00F11086" w:rsidRDefault="00AB5EE1" w:rsidP="00F11086"/>
    <w:p w:rsidR="00AB5EE1" w:rsidRDefault="00AB5EE1" w:rsidP="00C85EAD">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1"/>
      </w:pPr>
      <w:bookmarkStart w:id="5" w:name="_Toc313623390"/>
      <w:r>
        <w:t>Analiza stanja z opisom razlogov za investicijsko namero</w:t>
      </w:r>
      <w:bookmarkEnd w:id="5"/>
    </w:p>
    <w:p w:rsidR="00AB5EE1" w:rsidRDefault="00AB5EE1" w:rsidP="00C85EAD">
      <w:pPr>
        <w:pStyle w:val="Heading2"/>
      </w:pPr>
      <w:bookmarkStart w:id="6" w:name="_Toc313623391"/>
      <w:r>
        <w:t>Predstavitev občine</w:t>
      </w:r>
      <w:bookmarkEnd w:id="6"/>
    </w:p>
    <w:p w:rsidR="00AB5EE1" w:rsidRDefault="00AB5EE1" w:rsidP="00476AA4"/>
    <w:p w:rsidR="00AB5EE1" w:rsidRDefault="00AB5EE1" w:rsidP="00476AA4">
      <w:r>
        <w:t>Površina: 71,5 km</w:t>
      </w:r>
      <w:r>
        <w:rPr>
          <w:rFonts w:ascii="Tahoma" w:hAnsi="Tahoma" w:cs="Tahoma"/>
        </w:rPr>
        <w:t>²</w:t>
      </w:r>
    </w:p>
    <w:p w:rsidR="00AB5EE1" w:rsidRDefault="00AB5EE1" w:rsidP="00476AA4">
      <w:r>
        <w:t>Prebivalci: 6619</w:t>
      </w:r>
    </w:p>
    <w:p w:rsidR="00AB5EE1" w:rsidRDefault="00AB5EE1" w:rsidP="00476AA4">
      <w:r>
        <w:t>Gospodinjstva:  2225</w:t>
      </w:r>
    </w:p>
    <w:p w:rsidR="00AB5EE1" w:rsidRDefault="00AB5EE1" w:rsidP="00476AA4">
      <w:r>
        <w:t xml:space="preserve">Delovno aktivni: 2.840 </w:t>
      </w:r>
    </w:p>
    <w:p w:rsidR="00AB5EE1" w:rsidRDefault="00AB5EE1" w:rsidP="00476AA4">
      <w:r>
        <w:t>Brezposelni: 207</w:t>
      </w:r>
    </w:p>
    <w:p w:rsidR="00AB5EE1" w:rsidRDefault="00AB5EE1" w:rsidP="00476AA4"/>
    <w:p w:rsidR="00AB5EE1" w:rsidRDefault="00AB5EE1" w:rsidP="00476AA4">
      <w:pPr>
        <w:jc w:val="center"/>
      </w:pPr>
      <w:r w:rsidRPr="00062DD1">
        <w:rPr>
          <w:noProof/>
          <w:lang w:eastAsia="sl-SI"/>
        </w:rPr>
        <w:pict>
          <v:shape id="Slika 0" o:spid="_x0000_i1026" type="#_x0000_t75" alt="obcina kidricevo.jpg" style="width:247.5pt;height:164.25pt;visibility:visible">
            <v:imagedata r:id="rId15" o:title=""/>
          </v:shape>
        </w:pict>
      </w:r>
    </w:p>
    <w:p w:rsidR="00AB5EE1" w:rsidRDefault="00AB5EE1" w:rsidP="00476AA4">
      <w:pPr>
        <w:jc w:val="center"/>
      </w:pPr>
    </w:p>
    <w:p w:rsidR="00AB5EE1" w:rsidRDefault="00AB5EE1" w:rsidP="00424F1B">
      <w:r w:rsidRPr="008665C3">
        <w:t xml:space="preserve">Kraj </w:t>
      </w:r>
      <w:r>
        <w:t xml:space="preserve">Kidričevo se je pred drugo svetovno vojno imenoval Strnišče (nemško Šternthal), nato pa so ga preimenovali po tedanjem slovenskem politiku, Borisu Kidriču. </w:t>
      </w:r>
    </w:p>
    <w:p w:rsidR="00AB5EE1" w:rsidRDefault="00AB5EE1" w:rsidP="00476AA4">
      <w:r>
        <w:t>Občina obsega del podravske statistične regije med smrekovimi gozdovi na jugovzhodnem delu Dravskega polja,  Ptujem ter Slovensko Bistrico. Svojstven pečat daje občini naselje Kidričevo s tovarno za predelavo aluminija.</w:t>
      </w:r>
    </w:p>
    <w:p w:rsidR="00AB5EE1" w:rsidRDefault="00AB5EE1" w:rsidP="00476AA4">
      <w:r>
        <w:t>Naselja v občini: Apače, Cirkovce, Dragonja vas, Kidričevo, Kungota pri Ptuju, Lovrenc na Dr. polju, Mihovce, Njiverce, Pleterje, Pongrce, Spodnje Jablane, Spodnji Gaj pri Pragerskem, Starošince, Stražgonjca, Strnišče, Šikole, Zgornje Jablane, Župečja vas.</w:t>
      </w:r>
    </w:p>
    <w:p w:rsidR="00AB5EE1" w:rsidRDefault="00AB5EE1" w:rsidP="00476AA4">
      <w:pPr>
        <w:spacing w:after="0"/>
      </w:pPr>
      <w:r>
        <w:t>Občina Kidričevo se ponaša s številnimi krajevnimi znamenitostmi, pa naj gre za naravno ali kulturno</w:t>
      </w:r>
    </w:p>
    <w:p w:rsidR="00AB5EE1" w:rsidRDefault="00AB5EE1" w:rsidP="00476AA4">
      <w:pPr>
        <w:spacing w:after="0"/>
      </w:pPr>
      <w:r>
        <w:t>dediščino. Večina kulturno zgodovinskih objektov je povezanih s sakralno arhitekturo in umetnostjo.</w:t>
      </w:r>
    </w:p>
    <w:p w:rsidR="00AB5EE1" w:rsidRDefault="00AB5EE1" w:rsidP="00476AA4">
      <w:pPr>
        <w:spacing w:after="0"/>
      </w:pPr>
      <w:r>
        <w:t>Naj izpostavimo le nekatere objekte: Imenitno veliko cerkev Marijinega vnebovzetja v Cirkovcah, poznogotsko cerkev Sv. Kunigunde v Kungoti pri Ptuju, župno cerkev Sv. Lovrenca v Lovrencu na Dravskem polju z ladjo iz leta 1662, cerkev iz 17. stoletja sv. Antona Padovanskega v Mihovcih in druge.</w:t>
      </w:r>
    </w:p>
    <w:p w:rsidR="00AB5EE1" w:rsidRDefault="00AB5EE1" w:rsidP="00476AA4"/>
    <w:p w:rsidR="00AB5EE1" w:rsidRDefault="00AB5EE1" w:rsidP="00476AA4">
      <w:pPr>
        <w:spacing w:after="0"/>
      </w:pPr>
      <w:r>
        <w:t>V občini je tudi več znamenj in kapelic, grad(ič) v Kidričevem iz 1890 ter močno uničen grad Ravno polje iz 17. stoletja, ki je sodil med najkvalitetnejše graščine svoje vrste na Slovenskem. Posebne pozornosti je deležna kapelica iz 1917, ki sodi v sklop zgodovinsko pomembnega vojaškega pokopališča z ohranjenimi štirimi grobovi. Ohranjenih je tudi nekaj spomenikov iz druge svetovne vojne v Cirkovcah in Kidričevem. Na omenjenem ozemlju lahko najdemo tudi nekaj lepo ohranjenih spomenikov ljudskega stavbarstva, pa naj gre za staro ohranjeno kovačijo v Lovrencu na Dravskem polju ali tipično kmečko hišo s pripadajočim dvoriščem. Med naravnimi znamenitostmi kaže izpostaviti zaščiten drevored pri gradu Ravno polje in pri gradu v Kidričevem, kot tudi okrog 150 let stari apaški hrast ter 80 let staro cirkovško lipo.</w:t>
      </w:r>
    </w:p>
    <w:p w:rsidR="00AB5EE1" w:rsidRDefault="00AB5EE1" w:rsidP="00476AA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41"/>
        <w:gridCol w:w="1701"/>
      </w:tblGrid>
      <w:tr w:rsidR="00AB5EE1" w:rsidRPr="001D134C">
        <w:trPr>
          <w:jc w:val="center"/>
        </w:trPr>
        <w:tc>
          <w:tcPr>
            <w:tcW w:w="2802" w:type="dxa"/>
            <w:shd w:val="clear" w:color="auto" w:fill="D99594"/>
          </w:tcPr>
          <w:p w:rsidR="00AB5EE1" w:rsidRPr="001D134C" w:rsidRDefault="00AB5EE1" w:rsidP="001D134C">
            <w:pPr>
              <w:spacing w:line="240" w:lineRule="auto"/>
              <w:rPr>
                <w:sz w:val="20"/>
                <w:szCs w:val="20"/>
              </w:rPr>
            </w:pPr>
            <w:r w:rsidRPr="001D134C">
              <w:rPr>
                <w:sz w:val="20"/>
                <w:szCs w:val="20"/>
              </w:rPr>
              <w:t>NASELJE</w:t>
            </w:r>
          </w:p>
        </w:tc>
        <w:tc>
          <w:tcPr>
            <w:tcW w:w="2141" w:type="dxa"/>
            <w:shd w:val="clear" w:color="auto" w:fill="D99594"/>
          </w:tcPr>
          <w:p w:rsidR="00AB5EE1" w:rsidRPr="001D134C" w:rsidRDefault="00AB5EE1" w:rsidP="001D134C">
            <w:pPr>
              <w:spacing w:line="240" w:lineRule="auto"/>
              <w:rPr>
                <w:sz w:val="20"/>
                <w:szCs w:val="20"/>
              </w:rPr>
            </w:pPr>
            <w:r w:rsidRPr="001D134C">
              <w:rPr>
                <w:sz w:val="20"/>
                <w:szCs w:val="20"/>
              </w:rPr>
              <w:t>GOSPODINJSTVA</w:t>
            </w:r>
          </w:p>
        </w:tc>
        <w:tc>
          <w:tcPr>
            <w:tcW w:w="1701" w:type="dxa"/>
            <w:shd w:val="clear" w:color="auto" w:fill="D99594"/>
          </w:tcPr>
          <w:p w:rsidR="00AB5EE1" w:rsidRPr="001D134C" w:rsidRDefault="00AB5EE1" w:rsidP="001D134C">
            <w:pPr>
              <w:spacing w:line="240" w:lineRule="auto"/>
              <w:rPr>
                <w:sz w:val="20"/>
                <w:szCs w:val="20"/>
              </w:rPr>
            </w:pPr>
            <w:r w:rsidRPr="001D134C">
              <w:rPr>
                <w:sz w:val="20"/>
                <w:szCs w:val="20"/>
              </w:rPr>
              <w:t>PREBIVALCI</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Apače </w:t>
            </w:r>
          </w:p>
        </w:tc>
        <w:tc>
          <w:tcPr>
            <w:tcW w:w="2141" w:type="dxa"/>
          </w:tcPr>
          <w:p w:rsidR="00AB5EE1" w:rsidRPr="001D134C" w:rsidRDefault="00AB5EE1" w:rsidP="001D134C">
            <w:pPr>
              <w:spacing w:line="240" w:lineRule="auto"/>
              <w:jc w:val="center"/>
              <w:rPr>
                <w:sz w:val="20"/>
                <w:szCs w:val="20"/>
              </w:rPr>
            </w:pPr>
            <w:r w:rsidRPr="001D134C">
              <w:rPr>
                <w:sz w:val="20"/>
                <w:szCs w:val="20"/>
              </w:rPr>
              <w:t>254</w:t>
            </w:r>
          </w:p>
        </w:tc>
        <w:tc>
          <w:tcPr>
            <w:tcW w:w="1701" w:type="dxa"/>
          </w:tcPr>
          <w:p w:rsidR="00AB5EE1" w:rsidRPr="001D134C" w:rsidRDefault="00AB5EE1" w:rsidP="001D134C">
            <w:pPr>
              <w:spacing w:line="240" w:lineRule="auto"/>
              <w:jc w:val="center"/>
              <w:rPr>
                <w:sz w:val="20"/>
                <w:szCs w:val="20"/>
              </w:rPr>
            </w:pPr>
            <w:r w:rsidRPr="001D134C">
              <w:rPr>
                <w:sz w:val="20"/>
                <w:szCs w:val="20"/>
              </w:rPr>
              <w:t>785</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Cirkovce </w:t>
            </w:r>
          </w:p>
        </w:tc>
        <w:tc>
          <w:tcPr>
            <w:tcW w:w="2141" w:type="dxa"/>
          </w:tcPr>
          <w:p w:rsidR="00AB5EE1" w:rsidRPr="001D134C" w:rsidRDefault="00AB5EE1" w:rsidP="001D134C">
            <w:pPr>
              <w:spacing w:line="240" w:lineRule="auto"/>
              <w:jc w:val="center"/>
              <w:rPr>
                <w:sz w:val="20"/>
                <w:szCs w:val="20"/>
              </w:rPr>
            </w:pPr>
            <w:r w:rsidRPr="001D134C">
              <w:rPr>
                <w:sz w:val="20"/>
                <w:szCs w:val="20"/>
              </w:rPr>
              <w:t>130</w:t>
            </w:r>
          </w:p>
        </w:tc>
        <w:tc>
          <w:tcPr>
            <w:tcW w:w="1701" w:type="dxa"/>
          </w:tcPr>
          <w:p w:rsidR="00AB5EE1" w:rsidRPr="001D134C" w:rsidRDefault="00AB5EE1" w:rsidP="001D134C">
            <w:pPr>
              <w:spacing w:line="240" w:lineRule="auto"/>
              <w:jc w:val="center"/>
              <w:rPr>
                <w:sz w:val="20"/>
                <w:szCs w:val="20"/>
              </w:rPr>
            </w:pPr>
            <w:r w:rsidRPr="001D134C">
              <w:rPr>
                <w:sz w:val="20"/>
                <w:szCs w:val="20"/>
              </w:rPr>
              <w:t>403</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Dragonja vas </w:t>
            </w:r>
          </w:p>
        </w:tc>
        <w:tc>
          <w:tcPr>
            <w:tcW w:w="2141" w:type="dxa"/>
          </w:tcPr>
          <w:p w:rsidR="00AB5EE1" w:rsidRPr="001D134C" w:rsidRDefault="00AB5EE1" w:rsidP="001D134C">
            <w:pPr>
              <w:spacing w:line="240" w:lineRule="auto"/>
              <w:jc w:val="center"/>
              <w:rPr>
                <w:sz w:val="20"/>
                <w:szCs w:val="20"/>
              </w:rPr>
            </w:pPr>
            <w:r w:rsidRPr="001D134C">
              <w:rPr>
                <w:sz w:val="20"/>
                <w:szCs w:val="20"/>
              </w:rPr>
              <w:t>53</w:t>
            </w:r>
          </w:p>
        </w:tc>
        <w:tc>
          <w:tcPr>
            <w:tcW w:w="1701" w:type="dxa"/>
          </w:tcPr>
          <w:p w:rsidR="00AB5EE1" w:rsidRPr="001D134C" w:rsidRDefault="00AB5EE1" w:rsidP="001D134C">
            <w:pPr>
              <w:spacing w:line="240" w:lineRule="auto"/>
              <w:jc w:val="center"/>
              <w:rPr>
                <w:sz w:val="20"/>
                <w:szCs w:val="20"/>
              </w:rPr>
            </w:pPr>
            <w:r w:rsidRPr="001D134C">
              <w:rPr>
                <w:sz w:val="20"/>
                <w:szCs w:val="20"/>
              </w:rPr>
              <w:t>174</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Kidričevo </w:t>
            </w:r>
          </w:p>
        </w:tc>
        <w:tc>
          <w:tcPr>
            <w:tcW w:w="2141" w:type="dxa"/>
          </w:tcPr>
          <w:p w:rsidR="00AB5EE1" w:rsidRPr="001D134C" w:rsidRDefault="00AB5EE1" w:rsidP="001D134C">
            <w:pPr>
              <w:spacing w:line="240" w:lineRule="auto"/>
              <w:jc w:val="center"/>
              <w:rPr>
                <w:sz w:val="20"/>
                <w:szCs w:val="20"/>
              </w:rPr>
            </w:pPr>
            <w:r w:rsidRPr="001D134C">
              <w:rPr>
                <w:sz w:val="20"/>
                <w:szCs w:val="20"/>
              </w:rPr>
              <w:t>501</w:t>
            </w:r>
          </w:p>
        </w:tc>
        <w:tc>
          <w:tcPr>
            <w:tcW w:w="1701" w:type="dxa"/>
          </w:tcPr>
          <w:p w:rsidR="00AB5EE1" w:rsidRPr="001D134C" w:rsidRDefault="00AB5EE1" w:rsidP="001D134C">
            <w:pPr>
              <w:spacing w:line="240" w:lineRule="auto"/>
              <w:jc w:val="center"/>
              <w:rPr>
                <w:sz w:val="20"/>
                <w:szCs w:val="20"/>
              </w:rPr>
            </w:pPr>
            <w:r w:rsidRPr="001D134C">
              <w:rPr>
                <w:sz w:val="20"/>
                <w:szCs w:val="20"/>
              </w:rPr>
              <w:t>1273</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Kungota pri Ptuju </w:t>
            </w:r>
          </w:p>
        </w:tc>
        <w:tc>
          <w:tcPr>
            <w:tcW w:w="2141" w:type="dxa"/>
          </w:tcPr>
          <w:p w:rsidR="00AB5EE1" w:rsidRPr="001D134C" w:rsidRDefault="00AB5EE1" w:rsidP="001D134C">
            <w:pPr>
              <w:spacing w:line="240" w:lineRule="auto"/>
              <w:jc w:val="center"/>
              <w:rPr>
                <w:sz w:val="20"/>
                <w:szCs w:val="20"/>
              </w:rPr>
            </w:pPr>
            <w:r w:rsidRPr="001D134C">
              <w:rPr>
                <w:sz w:val="20"/>
                <w:szCs w:val="20"/>
              </w:rPr>
              <w:t>130</w:t>
            </w:r>
          </w:p>
        </w:tc>
        <w:tc>
          <w:tcPr>
            <w:tcW w:w="1701" w:type="dxa"/>
          </w:tcPr>
          <w:p w:rsidR="00AB5EE1" w:rsidRPr="001D134C" w:rsidRDefault="00AB5EE1" w:rsidP="001D134C">
            <w:pPr>
              <w:spacing w:line="240" w:lineRule="auto"/>
              <w:jc w:val="center"/>
              <w:rPr>
                <w:sz w:val="20"/>
                <w:szCs w:val="20"/>
              </w:rPr>
            </w:pPr>
            <w:r w:rsidRPr="001D134C">
              <w:rPr>
                <w:sz w:val="20"/>
                <w:szCs w:val="20"/>
              </w:rPr>
              <w:t>386</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Lovrenc na Dravskem polju </w:t>
            </w:r>
          </w:p>
        </w:tc>
        <w:tc>
          <w:tcPr>
            <w:tcW w:w="2141" w:type="dxa"/>
          </w:tcPr>
          <w:p w:rsidR="00AB5EE1" w:rsidRPr="001D134C" w:rsidRDefault="00AB5EE1" w:rsidP="001D134C">
            <w:pPr>
              <w:spacing w:line="240" w:lineRule="auto"/>
              <w:jc w:val="center"/>
              <w:rPr>
                <w:sz w:val="20"/>
                <w:szCs w:val="20"/>
              </w:rPr>
            </w:pPr>
            <w:r w:rsidRPr="001D134C">
              <w:rPr>
                <w:sz w:val="20"/>
                <w:szCs w:val="20"/>
              </w:rPr>
              <w:t>231</w:t>
            </w:r>
          </w:p>
        </w:tc>
        <w:tc>
          <w:tcPr>
            <w:tcW w:w="1701" w:type="dxa"/>
          </w:tcPr>
          <w:p w:rsidR="00AB5EE1" w:rsidRPr="001D134C" w:rsidRDefault="00AB5EE1" w:rsidP="001D134C">
            <w:pPr>
              <w:spacing w:line="240" w:lineRule="auto"/>
              <w:jc w:val="center"/>
              <w:rPr>
                <w:sz w:val="20"/>
                <w:szCs w:val="20"/>
              </w:rPr>
            </w:pPr>
            <w:r w:rsidRPr="001D134C">
              <w:rPr>
                <w:sz w:val="20"/>
                <w:szCs w:val="20"/>
              </w:rPr>
              <w:t>657</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Mihovce </w:t>
            </w:r>
          </w:p>
        </w:tc>
        <w:tc>
          <w:tcPr>
            <w:tcW w:w="2141" w:type="dxa"/>
          </w:tcPr>
          <w:p w:rsidR="00AB5EE1" w:rsidRPr="001D134C" w:rsidRDefault="00AB5EE1" w:rsidP="001D134C">
            <w:pPr>
              <w:spacing w:line="240" w:lineRule="auto"/>
              <w:jc w:val="center"/>
              <w:rPr>
                <w:sz w:val="20"/>
                <w:szCs w:val="20"/>
              </w:rPr>
            </w:pPr>
            <w:r w:rsidRPr="001D134C">
              <w:rPr>
                <w:sz w:val="20"/>
                <w:szCs w:val="20"/>
              </w:rPr>
              <w:t>73</w:t>
            </w:r>
          </w:p>
        </w:tc>
        <w:tc>
          <w:tcPr>
            <w:tcW w:w="1701" w:type="dxa"/>
          </w:tcPr>
          <w:p w:rsidR="00AB5EE1" w:rsidRPr="001D134C" w:rsidRDefault="00AB5EE1" w:rsidP="001D134C">
            <w:pPr>
              <w:spacing w:line="240" w:lineRule="auto"/>
              <w:jc w:val="center"/>
              <w:rPr>
                <w:sz w:val="20"/>
                <w:szCs w:val="20"/>
              </w:rPr>
            </w:pPr>
            <w:r w:rsidRPr="001D134C">
              <w:rPr>
                <w:sz w:val="20"/>
                <w:szCs w:val="20"/>
              </w:rPr>
              <w:t>224</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Njiverce </w:t>
            </w:r>
          </w:p>
        </w:tc>
        <w:tc>
          <w:tcPr>
            <w:tcW w:w="2141" w:type="dxa"/>
          </w:tcPr>
          <w:p w:rsidR="00AB5EE1" w:rsidRPr="001D134C" w:rsidRDefault="00AB5EE1" w:rsidP="001D134C">
            <w:pPr>
              <w:spacing w:line="240" w:lineRule="auto"/>
              <w:jc w:val="center"/>
              <w:rPr>
                <w:sz w:val="20"/>
                <w:szCs w:val="20"/>
              </w:rPr>
            </w:pPr>
            <w:r w:rsidRPr="001D134C">
              <w:rPr>
                <w:sz w:val="20"/>
                <w:szCs w:val="20"/>
              </w:rPr>
              <w:t>202</w:t>
            </w:r>
          </w:p>
        </w:tc>
        <w:tc>
          <w:tcPr>
            <w:tcW w:w="1701" w:type="dxa"/>
          </w:tcPr>
          <w:p w:rsidR="00AB5EE1" w:rsidRPr="001D134C" w:rsidRDefault="00AB5EE1" w:rsidP="001D134C">
            <w:pPr>
              <w:spacing w:line="240" w:lineRule="auto"/>
              <w:jc w:val="center"/>
              <w:rPr>
                <w:sz w:val="20"/>
                <w:szCs w:val="20"/>
              </w:rPr>
            </w:pPr>
            <w:r w:rsidRPr="001D134C">
              <w:rPr>
                <w:sz w:val="20"/>
                <w:szCs w:val="20"/>
              </w:rPr>
              <w:t>602</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Pleterje </w:t>
            </w:r>
          </w:p>
        </w:tc>
        <w:tc>
          <w:tcPr>
            <w:tcW w:w="2141" w:type="dxa"/>
          </w:tcPr>
          <w:p w:rsidR="00AB5EE1" w:rsidRPr="001D134C" w:rsidRDefault="00AB5EE1" w:rsidP="001D134C">
            <w:pPr>
              <w:spacing w:line="240" w:lineRule="auto"/>
              <w:jc w:val="center"/>
              <w:rPr>
                <w:sz w:val="20"/>
                <w:szCs w:val="20"/>
              </w:rPr>
            </w:pPr>
            <w:r w:rsidRPr="001D134C">
              <w:rPr>
                <w:sz w:val="20"/>
                <w:szCs w:val="20"/>
              </w:rPr>
              <w:t>80</w:t>
            </w:r>
          </w:p>
        </w:tc>
        <w:tc>
          <w:tcPr>
            <w:tcW w:w="1701" w:type="dxa"/>
          </w:tcPr>
          <w:p w:rsidR="00AB5EE1" w:rsidRPr="001D134C" w:rsidRDefault="00AB5EE1" w:rsidP="001D134C">
            <w:pPr>
              <w:spacing w:line="240" w:lineRule="auto"/>
              <w:jc w:val="center"/>
              <w:rPr>
                <w:sz w:val="20"/>
                <w:szCs w:val="20"/>
              </w:rPr>
            </w:pPr>
            <w:r w:rsidRPr="001D134C">
              <w:rPr>
                <w:sz w:val="20"/>
                <w:szCs w:val="20"/>
              </w:rPr>
              <w:t>262</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Pongrce </w:t>
            </w:r>
          </w:p>
        </w:tc>
        <w:tc>
          <w:tcPr>
            <w:tcW w:w="2141" w:type="dxa"/>
          </w:tcPr>
          <w:p w:rsidR="00AB5EE1" w:rsidRPr="001D134C" w:rsidRDefault="00AB5EE1" w:rsidP="001D134C">
            <w:pPr>
              <w:spacing w:line="240" w:lineRule="auto"/>
              <w:jc w:val="center"/>
              <w:rPr>
                <w:sz w:val="20"/>
                <w:szCs w:val="20"/>
              </w:rPr>
            </w:pPr>
            <w:r w:rsidRPr="001D134C">
              <w:rPr>
                <w:sz w:val="20"/>
                <w:szCs w:val="20"/>
              </w:rPr>
              <w:t>43</w:t>
            </w:r>
          </w:p>
        </w:tc>
        <w:tc>
          <w:tcPr>
            <w:tcW w:w="1701" w:type="dxa"/>
          </w:tcPr>
          <w:p w:rsidR="00AB5EE1" w:rsidRPr="001D134C" w:rsidRDefault="00AB5EE1" w:rsidP="001D134C">
            <w:pPr>
              <w:spacing w:line="240" w:lineRule="auto"/>
              <w:jc w:val="center"/>
              <w:rPr>
                <w:sz w:val="20"/>
                <w:szCs w:val="20"/>
              </w:rPr>
            </w:pPr>
            <w:r w:rsidRPr="001D134C">
              <w:rPr>
                <w:sz w:val="20"/>
                <w:szCs w:val="20"/>
              </w:rPr>
              <w:t>133</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Spodnje Jablane </w:t>
            </w:r>
          </w:p>
        </w:tc>
        <w:tc>
          <w:tcPr>
            <w:tcW w:w="2141" w:type="dxa"/>
          </w:tcPr>
          <w:p w:rsidR="00AB5EE1" w:rsidRPr="001D134C" w:rsidRDefault="00AB5EE1" w:rsidP="001D134C">
            <w:pPr>
              <w:spacing w:line="240" w:lineRule="auto"/>
              <w:jc w:val="center"/>
              <w:rPr>
                <w:sz w:val="20"/>
                <w:szCs w:val="20"/>
              </w:rPr>
            </w:pPr>
            <w:r w:rsidRPr="001D134C">
              <w:rPr>
                <w:sz w:val="20"/>
                <w:szCs w:val="20"/>
              </w:rPr>
              <w:t>68</w:t>
            </w:r>
          </w:p>
        </w:tc>
        <w:tc>
          <w:tcPr>
            <w:tcW w:w="1701" w:type="dxa"/>
          </w:tcPr>
          <w:p w:rsidR="00AB5EE1" w:rsidRPr="001D134C" w:rsidRDefault="00AB5EE1" w:rsidP="001D134C">
            <w:pPr>
              <w:spacing w:line="240" w:lineRule="auto"/>
              <w:jc w:val="center"/>
              <w:rPr>
                <w:sz w:val="20"/>
                <w:szCs w:val="20"/>
              </w:rPr>
            </w:pPr>
            <w:r w:rsidRPr="001D134C">
              <w:rPr>
                <w:sz w:val="20"/>
                <w:szCs w:val="20"/>
              </w:rPr>
              <w:t>224</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Spodnji Gaj pri Pragerskem </w:t>
            </w:r>
          </w:p>
        </w:tc>
        <w:tc>
          <w:tcPr>
            <w:tcW w:w="2141" w:type="dxa"/>
          </w:tcPr>
          <w:p w:rsidR="00AB5EE1" w:rsidRPr="001D134C" w:rsidRDefault="00AB5EE1" w:rsidP="001D134C">
            <w:pPr>
              <w:spacing w:line="240" w:lineRule="auto"/>
              <w:jc w:val="center"/>
              <w:rPr>
                <w:sz w:val="20"/>
                <w:szCs w:val="20"/>
              </w:rPr>
            </w:pPr>
            <w:r w:rsidRPr="001D134C">
              <w:rPr>
                <w:sz w:val="20"/>
                <w:szCs w:val="20"/>
              </w:rPr>
              <w:t>46</w:t>
            </w:r>
          </w:p>
        </w:tc>
        <w:tc>
          <w:tcPr>
            <w:tcW w:w="1701" w:type="dxa"/>
          </w:tcPr>
          <w:p w:rsidR="00AB5EE1" w:rsidRPr="001D134C" w:rsidRDefault="00AB5EE1" w:rsidP="001D134C">
            <w:pPr>
              <w:spacing w:line="240" w:lineRule="auto"/>
              <w:jc w:val="center"/>
              <w:rPr>
                <w:sz w:val="20"/>
                <w:szCs w:val="20"/>
              </w:rPr>
            </w:pPr>
            <w:r w:rsidRPr="001D134C">
              <w:rPr>
                <w:sz w:val="20"/>
                <w:szCs w:val="20"/>
              </w:rPr>
              <w:t>133</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Starošince </w:t>
            </w:r>
          </w:p>
        </w:tc>
        <w:tc>
          <w:tcPr>
            <w:tcW w:w="2141" w:type="dxa"/>
          </w:tcPr>
          <w:p w:rsidR="00AB5EE1" w:rsidRPr="001D134C" w:rsidRDefault="00AB5EE1" w:rsidP="001D134C">
            <w:pPr>
              <w:spacing w:line="240" w:lineRule="auto"/>
              <w:jc w:val="center"/>
              <w:rPr>
                <w:sz w:val="20"/>
                <w:szCs w:val="20"/>
              </w:rPr>
            </w:pPr>
            <w:r w:rsidRPr="001D134C">
              <w:rPr>
                <w:sz w:val="20"/>
                <w:szCs w:val="20"/>
              </w:rPr>
              <w:t>70</w:t>
            </w:r>
          </w:p>
        </w:tc>
        <w:tc>
          <w:tcPr>
            <w:tcW w:w="1701" w:type="dxa"/>
          </w:tcPr>
          <w:p w:rsidR="00AB5EE1" w:rsidRPr="001D134C" w:rsidRDefault="00AB5EE1" w:rsidP="001D134C">
            <w:pPr>
              <w:spacing w:line="240" w:lineRule="auto"/>
              <w:jc w:val="center"/>
              <w:rPr>
                <w:sz w:val="20"/>
                <w:szCs w:val="20"/>
              </w:rPr>
            </w:pPr>
            <w:r w:rsidRPr="001D134C">
              <w:rPr>
                <w:sz w:val="20"/>
                <w:szCs w:val="20"/>
              </w:rPr>
              <w:t>224</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Stražgonjca </w:t>
            </w:r>
          </w:p>
        </w:tc>
        <w:tc>
          <w:tcPr>
            <w:tcW w:w="2141" w:type="dxa"/>
          </w:tcPr>
          <w:p w:rsidR="00AB5EE1" w:rsidRPr="001D134C" w:rsidRDefault="00AB5EE1" w:rsidP="001D134C">
            <w:pPr>
              <w:spacing w:line="240" w:lineRule="auto"/>
              <w:jc w:val="center"/>
              <w:rPr>
                <w:sz w:val="20"/>
                <w:szCs w:val="20"/>
              </w:rPr>
            </w:pPr>
            <w:r w:rsidRPr="001D134C">
              <w:rPr>
                <w:sz w:val="20"/>
                <w:szCs w:val="20"/>
              </w:rPr>
              <w:t>62</w:t>
            </w:r>
          </w:p>
        </w:tc>
        <w:tc>
          <w:tcPr>
            <w:tcW w:w="1701" w:type="dxa"/>
          </w:tcPr>
          <w:p w:rsidR="00AB5EE1" w:rsidRPr="001D134C" w:rsidRDefault="00AB5EE1" w:rsidP="001D134C">
            <w:pPr>
              <w:spacing w:line="240" w:lineRule="auto"/>
              <w:jc w:val="center"/>
              <w:rPr>
                <w:sz w:val="20"/>
                <w:szCs w:val="20"/>
              </w:rPr>
            </w:pPr>
            <w:r w:rsidRPr="001D134C">
              <w:rPr>
                <w:sz w:val="20"/>
                <w:szCs w:val="20"/>
              </w:rPr>
              <w:t>180</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Strnišče </w:t>
            </w:r>
          </w:p>
        </w:tc>
        <w:tc>
          <w:tcPr>
            <w:tcW w:w="2141" w:type="dxa"/>
          </w:tcPr>
          <w:p w:rsidR="00AB5EE1" w:rsidRPr="001D134C" w:rsidRDefault="00AB5EE1" w:rsidP="001D134C">
            <w:pPr>
              <w:spacing w:line="240" w:lineRule="auto"/>
              <w:jc w:val="center"/>
              <w:rPr>
                <w:sz w:val="20"/>
                <w:szCs w:val="20"/>
              </w:rPr>
            </w:pPr>
            <w:r w:rsidRPr="001D134C">
              <w:rPr>
                <w:sz w:val="20"/>
                <w:szCs w:val="20"/>
              </w:rPr>
              <w:t>42</w:t>
            </w:r>
          </w:p>
        </w:tc>
        <w:tc>
          <w:tcPr>
            <w:tcW w:w="1701" w:type="dxa"/>
          </w:tcPr>
          <w:p w:rsidR="00AB5EE1" w:rsidRPr="001D134C" w:rsidRDefault="00AB5EE1" w:rsidP="001D134C">
            <w:pPr>
              <w:spacing w:line="240" w:lineRule="auto"/>
              <w:jc w:val="center"/>
              <w:rPr>
                <w:sz w:val="20"/>
                <w:szCs w:val="20"/>
              </w:rPr>
            </w:pPr>
            <w:r w:rsidRPr="001D134C">
              <w:rPr>
                <w:sz w:val="20"/>
                <w:szCs w:val="20"/>
              </w:rPr>
              <w:t>105</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Šikole </w:t>
            </w:r>
          </w:p>
        </w:tc>
        <w:tc>
          <w:tcPr>
            <w:tcW w:w="2141" w:type="dxa"/>
          </w:tcPr>
          <w:p w:rsidR="00AB5EE1" w:rsidRPr="001D134C" w:rsidRDefault="00AB5EE1" w:rsidP="001D134C">
            <w:pPr>
              <w:spacing w:line="240" w:lineRule="auto"/>
              <w:jc w:val="center"/>
              <w:rPr>
                <w:sz w:val="20"/>
                <w:szCs w:val="20"/>
              </w:rPr>
            </w:pPr>
            <w:r w:rsidRPr="001D134C">
              <w:rPr>
                <w:sz w:val="20"/>
                <w:szCs w:val="20"/>
              </w:rPr>
              <w:t>102</w:t>
            </w:r>
          </w:p>
        </w:tc>
        <w:tc>
          <w:tcPr>
            <w:tcW w:w="1701" w:type="dxa"/>
          </w:tcPr>
          <w:p w:rsidR="00AB5EE1" w:rsidRPr="001D134C" w:rsidRDefault="00AB5EE1" w:rsidP="001D134C">
            <w:pPr>
              <w:spacing w:line="240" w:lineRule="auto"/>
              <w:jc w:val="center"/>
              <w:rPr>
                <w:sz w:val="20"/>
                <w:szCs w:val="20"/>
              </w:rPr>
            </w:pPr>
            <w:r w:rsidRPr="001D134C">
              <w:rPr>
                <w:sz w:val="20"/>
                <w:szCs w:val="20"/>
              </w:rPr>
              <w:t>311</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 xml:space="preserve">Zgornje Jablane </w:t>
            </w:r>
          </w:p>
        </w:tc>
        <w:tc>
          <w:tcPr>
            <w:tcW w:w="2141" w:type="dxa"/>
          </w:tcPr>
          <w:p w:rsidR="00AB5EE1" w:rsidRPr="001D134C" w:rsidRDefault="00AB5EE1" w:rsidP="001D134C">
            <w:pPr>
              <w:spacing w:line="240" w:lineRule="auto"/>
              <w:jc w:val="center"/>
              <w:rPr>
                <w:sz w:val="20"/>
                <w:szCs w:val="20"/>
              </w:rPr>
            </w:pPr>
            <w:r w:rsidRPr="001D134C">
              <w:rPr>
                <w:sz w:val="20"/>
                <w:szCs w:val="20"/>
              </w:rPr>
              <w:t>56</w:t>
            </w:r>
          </w:p>
        </w:tc>
        <w:tc>
          <w:tcPr>
            <w:tcW w:w="1701" w:type="dxa"/>
          </w:tcPr>
          <w:p w:rsidR="00AB5EE1" w:rsidRPr="001D134C" w:rsidRDefault="00AB5EE1" w:rsidP="001D134C">
            <w:pPr>
              <w:spacing w:line="240" w:lineRule="auto"/>
              <w:jc w:val="center"/>
              <w:rPr>
                <w:sz w:val="20"/>
                <w:szCs w:val="20"/>
              </w:rPr>
            </w:pPr>
            <w:r w:rsidRPr="001D134C">
              <w:rPr>
                <w:sz w:val="20"/>
                <w:szCs w:val="20"/>
              </w:rPr>
              <w:t>175</w:t>
            </w:r>
          </w:p>
        </w:tc>
      </w:tr>
      <w:tr w:rsidR="00AB5EE1" w:rsidRPr="001D134C">
        <w:trPr>
          <w:jc w:val="center"/>
        </w:trPr>
        <w:tc>
          <w:tcPr>
            <w:tcW w:w="2802" w:type="dxa"/>
            <w:shd w:val="clear" w:color="auto" w:fill="F2DBDB"/>
          </w:tcPr>
          <w:p w:rsidR="00AB5EE1" w:rsidRPr="001D134C" w:rsidRDefault="00AB5EE1" w:rsidP="001D134C">
            <w:pPr>
              <w:spacing w:line="240" w:lineRule="auto"/>
              <w:rPr>
                <w:sz w:val="20"/>
                <w:szCs w:val="20"/>
              </w:rPr>
            </w:pPr>
            <w:r w:rsidRPr="001D134C">
              <w:rPr>
                <w:sz w:val="20"/>
                <w:szCs w:val="20"/>
              </w:rPr>
              <w:t>Župečja vas</w:t>
            </w:r>
          </w:p>
        </w:tc>
        <w:tc>
          <w:tcPr>
            <w:tcW w:w="2141" w:type="dxa"/>
          </w:tcPr>
          <w:p w:rsidR="00AB5EE1" w:rsidRPr="001D134C" w:rsidRDefault="00AB5EE1" w:rsidP="001D134C">
            <w:pPr>
              <w:spacing w:line="240" w:lineRule="auto"/>
              <w:jc w:val="center"/>
              <w:rPr>
                <w:sz w:val="20"/>
                <w:szCs w:val="20"/>
              </w:rPr>
            </w:pPr>
            <w:r w:rsidRPr="001D134C">
              <w:rPr>
                <w:sz w:val="20"/>
                <w:szCs w:val="20"/>
              </w:rPr>
              <w:t>82</w:t>
            </w:r>
          </w:p>
        </w:tc>
        <w:tc>
          <w:tcPr>
            <w:tcW w:w="1701" w:type="dxa"/>
          </w:tcPr>
          <w:p w:rsidR="00AB5EE1" w:rsidRPr="001D134C" w:rsidRDefault="00AB5EE1" w:rsidP="001D134C">
            <w:pPr>
              <w:spacing w:line="240" w:lineRule="auto"/>
              <w:jc w:val="center"/>
              <w:rPr>
                <w:sz w:val="20"/>
                <w:szCs w:val="20"/>
              </w:rPr>
            </w:pPr>
            <w:r w:rsidRPr="001D134C">
              <w:rPr>
                <w:sz w:val="20"/>
                <w:szCs w:val="20"/>
              </w:rPr>
              <w:t>251</w:t>
            </w:r>
          </w:p>
        </w:tc>
      </w:tr>
    </w:tbl>
    <w:p w:rsidR="00AB5EE1" w:rsidRDefault="00AB5EE1" w:rsidP="00476AA4"/>
    <w:p w:rsidR="00AB5EE1" w:rsidRPr="00476AA4" w:rsidRDefault="00AB5EE1" w:rsidP="00476AA4"/>
    <w:p w:rsidR="00AB5EE1" w:rsidRDefault="00AB5EE1" w:rsidP="00C85EAD">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2"/>
      </w:pPr>
      <w:bookmarkStart w:id="7" w:name="_Toc313623392"/>
      <w:r>
        <w:t>Pregled in analiza obstoječega stanja</w:t>
      </w:r>
      <w:bookmarkEnd w:id="7"/>
    </w:p>
    <w:p w:rsidR="00AB5EE1" w:rsidRDefault="00AB5EE1" w:rsidP="00A52FC3"/>
    <w:p w:rsidR="00AB5EE1" w:rsidRDefault="00AB5EE1" w:rsidP="00424F1B">
      <w:r>
        <w:t xml:space="preserve">Občina ima na določenih odsekih slabo vzpostavljeno cestno in drugo javno infrastrukturo, kar se v smislu perspektivnosti življenja mlajše generacije še vedno izkazuje v izseljevanju, kar slabi razvojne možnosti in zaostajanje razvoja gospodarskih dejavnosti. </w:t>
      </w:r>
    </w:p>
    <w:p w:rsidR="00AB5EE1" w:rsidRDefault="00AB5EE1" w:rsidP="00424F1B">
      <w:r>
        <w:t>Tudi v občini Kidričevo kmetijstvo zaradi mnogih ekonomskih razlogov</w:t>
      </w:r>
      <w:r w:rsidRPr="008665C3">
        <w:t>,</w:t>
      </w:r>
      <w:r w:rsidRPr="00D65AF7">
        <w:rPr>
          <w:color w:val="FF0000"/>
        </w:rPr>
        <w:t xml:space="preserve"> </w:t>
      </w:r>
      <w:r>
        <w:t>ni več edini vir preživljanja podeželskega prebivalstva, zato nekatere kmetije iščejo doda</w:t>
      </w:r>
      <w:r w:rsidRPr="008665C3">
        <w:t>ten</w:t>
      </w:r>
      <w:r>
        <w:t xml:space="preserve"> vire dohodka, ki ga lahko nudijo dopolnilne dejavnosti. Prav tako pa išče prebivalstvo zaposlitev v industriji, ki je v občini Kidričevo dobro razvita in v večjih mestih.</w:t>
      </w:r>
    </w:p>
    <w:p w:rsidR="00AB5EE1" w:rsidRDefault="00AB5EE1" w:rsidP="00424F1B">
      <w:r>
        <w:t xml:space="preserve">Z dosedanjimi razvojnimi projekti je Občina Kidričevo reševala zlasti infrastrukturno problematiko, s čimer postopoma odpravlja infrastrukturni zaostanek in izboljšuje kakovost življenjskega okolja. </w:t>
      </w:r>
    </w:p>
    <w:p w:rsidR="00AB5EE1" w:rsidRDefault="00AB5EE1" w:rsidP="00424F1B">
      <w:r>
        <w:t xml:space="preserve">Ena od realnih možnosti izboljšanja življenja v občini je razvoj turizma, saj obstaja veliko možnosti ponudb turističnih produktov, turistične in druge znamenitosti, vendar zaradi neugodne cestne povezave, je le-ta bolj kot ne v mirovanju. </w:t>
      </w:r>
    </w:p>
    <w:p w:rsidR="00AB5EE1" w:rsidRDefault="00AB5EE1" w:rsidP="00424F1B">
      <w:r>
        <w:t xml:space="preserve">Male občine z lastnimi sredstvi ne zmorejo rekonstruirati cest v takšni meri kot bi morale, saj proračun zraven vseh investicij in obveznosti tega ne dopušča, kar je eden od osnovnih dejavnikov ogroženosti občin in regije. </w:t>
      </w:r>
    </w:p>
    <w:p w:rsidR="00AB5EE1" w:rsidRDefault="00AB5EE1" w:rsidP="00424F1B">
      <w:r>
        <w:t>Občinske ceste so še vedno v zelo slabem stanju, ozke, predstavljajo nevarnost za udeležence v prometu, zato je rekonstrukcija nujna.</w:t>
      </w:r>
    </w:p>
    <w:p w:rsidR="00AB5EE1" w:rsidRPr="00A52FC3" w:rsidRDefault="00AB5EE1" w:rsidP="00A52FC3"/>
    <w:p w:rsidR="00AB5EE1" w:rsidRDefault="00AB5EE1" w:rsidP="00C85EAD">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2"/>
      </w:pPr>
      <w:bookmarkStart w:id="8" w:name="_Toc313623393"/>
      <w:r>
        <w:t>Temeljni razlogi za investicijsko namero</w:t>
      </w:r>
      <w:bookmarkEnd w:id="8"/>
    </w:p>
    <w:p w:rsidR="00AB5EE1" w:rsidRDefault="00AB5EE1" w:rsidP="004A5EE3"/>
    <w:p w:rsidR="00AB5EE1" w:rsidRPr="00062CD8" w:rsidRDefault="00AB5EE1" w:rsidP="004A5EE3">
      <w:r w:rsidRPr="00062CD8">
        <w:t>Temeljni razlogi za investicijsko namero so:</w:t>
      </w:r>
    </w:p>
    <w:p w:rsidR="00AB5EE1" w:rsidRPr="0051144A" w:rsidRDefault="00AB5EE1" w:rsidP="0051144A">
      <w:pPr>
        <w:pStyle w:val="ListParagraph"/>
        <w:numPr>
          <w:ilvl w:val="0"/>
          <w:numId w:val="46"/>
        </w:numPr>
        <w:spacing w:after="0" w:line="320" w:lineRule="atLeast"/>
      </w:pPr>
      <w:r w:rsidRPr="0051144A">
        <w:t>implementacija evropskih in nacionalnih programov in strategij na področju varovanja okolja, predvsem Operativni program razvoja okoljske in prometne infrastrukture za obdobje 2007-2013,</w:t>
      </w:r>
    </w:p>
    <w:p w:rsidR="00AB5EE1" w:rsidRPr="0051144A" w:rsidRDefault="00AB5EE1" w:rsidP="0051144A">
      <w:pPr>
        <w:pStyle w:val="ListParagraph"/>
        <w:numPr>
          <w:ilvl w:val="0"/>
          <w:numId w:val="46"/>
        </w:numPr>
        <w:spacing w:after="0" w:line="320" w:lineRule="atLeast"/>
      </w:pPr>
      <w:r w:rsidRPr="0051144A">
        <w:t>rešitev onesnaževanja okolja z izpušnimi (toplogrednimi) plini,</w:t>
      </w:r>
    </w:p>
    <w:p w:rsidR="00AB5EE1" w:rsidRPr="007543D1" w:rsidRDefault="00AB5EE1" w:rsidP="0051144A">
      <w:pPr>
        <w:pStyle w:val="ListParagraph"/>
        <w:numPr>
          <w:ilvl w:val="0"/>
          <w:numId w:val="46"/>
        </w:numPr>
        <w:spacing w:after="0" w:line="320" w:lineRule="atLeast"/>
      </w:pPr>
      <w:r>
        <w:t>s</w:t>
      </w:r>
      <w:r w:rsidRPr="009C4F18">
        <w:t xml:space="preserve">ledenje ciljem, ki si jih je občina </w:t>
      </w:r>
      <w:r>
        <w:t>Kidričevo</w:t>
      </w:r>
      <w:r w:rsidRPr="009C4F18">
        <w:t xml:space="preserve"> zastavila v </w:t>
      </w:r>
      <w:r>
        <w:t>s</w:t>
      </w:r>
      <w:r w:rsidRPr="007543D1">
        <w:t>tatutu</w:t>
      </w:r>
      <w:r>
        <w:t xml:space="preserve"> -</w:t>
      </w:r>
      <w:r w:rsidRPr="007543D1">
        <w:t xml:space="preserve"> 8. </w:t>
      </w:r>
      <w:r>
        <w:t>č</w:t>
      </w:r>
      <w:r w:rsidRPr="007543D1">
        <w:t>len</w:t>
      </w:r>
      <w:r>
        <w:t>,</w:t>
      </w:r>
    </w:p>
    <w:p w:rsidR="00AB5EE1" w:rsidRPr="009C4F18" w:rsidRDefault="00AB5EE1" w:rsidP="0051144A">
      <w:pPr>
        <w:pStyle w:val="ListParagraph"/>
        <w:numPr>
          <w:ilvl w:val="0"/>
          <w:numId w:val="46"/>
        </w:numPr>
        <w:spacing w:after="0" w:line="320" w:lineRule="atLeast"/>
      </w:pPr>
      <w:r>
        <w:t>r</w:t>
      </w:r>
      <w:r w:rsidRPr="009C4F18">
        <w:t xml:space="preserve">ealizacija projektov, ki jih je Občina </w:t>
      </w:r>
      <w:r>
        <w:t>Kidričevo</w:t>
      </w:r>
      <w:r w:rsidRPr="009C4F18">
        <w:t xml:space="preserve"> umest</w:t>
      </w:r>
      <w:r>
        <w:t>ila v Načrt razvojnih programov 2012-2015,</w:t>
      </w:r>
    </w:p>
    <w:p w:rsidR="00AB5EE1" w:rsidRDefault="00AB5EE1" w:rsidP="0051144A">
      <w:pPr>
        <w:pStyle w:val="ListParagraph"/>
        <w:numPr>
          <w:ilvl w:val="0"/>
          <w:numId w:val="46"/>
        </w:numPr>
        <w:spacing w:after="0" w:line="320" w:lineRule="atLeast"/>
      </w:pPr>
      <w:r>
        <w:t>s</w:t>
      </w:r>
      <w:r w:rsidRPr="00941D1B">
        <w:t xml:space="preserve">krb za zdrav način življenja za občane in obiskovalce občine </w:t>
      </w:r>
      <w:r>
        <w:t>Kidričevo ter turiste,</w:t>
      </w:r>
      <w:r w:rsidRPr="00941D1B">
        <w:t xml:space="preserve"> </w:t>
      </w:r>
    </w:p>
    <w:p w:rsidR="00AB5EE1" w:rsidRPr="0024187B" w:rsidRDefault="00AB5EE1" w:rsidP="0051144A">
      <w:pPr>
        <w:pStyle w:val="ListParagraph"/>
        <w:numPr>
          <w:ilvl w:val="0"/>
          <w:numId w:val="46"/>
        </w:numPr>
        <w:spacing w:after="0" w:line="320" w:lineRule="atLeast"/>
      </w:pPr>
      <w:r>
        <w:t>i</w:t>
      </w:r>
      <w:r w:rsidRPr="0024187B">
        <w:t>zenačevanje pogojev bivanja v vseh naseljih občine,</w:t>
      </w:r>
    </w:p>
    <w:p w:rsidR="00AB5EE1" w:rsidRPr="0024187B" w:rsidRDefault="00AB5EE1" w:rsidP="0051144A">
      <w:pPr>
        <w:pStyle w:val="ListParagraph"/>
        <w:numPr>
          <w:ilvl w:val="0"/>
          <w:numId w:val="46"/>
        </w:numPr>
        <w:spacing w:after="0" w:line="320" w:lineRule="atLeast"/>
      </w:pPr>
      <w:r>
        <w:t>p</w:t>
      </w:r>
      <w:r w:rsidRPr="0024187B">
        <w:t>ovečanje blagostanja prebivalstva v ekonomskem in ekološkem smislu,</w:t>
      </w:r>
    </w:p>
    <w:p w:rsidR="00AB5EE1" w:rsidRPr="0024187B" w:rsidRDefault="00AB5EE1" w:rsidP="0051144A">
      <w:pPr>
        <w:pStyle w:val="ListParagraph"/>
        <w:numPr>
          <w:ilvl w:val="0"/>
          <w:numId w:val="46"/>
        </w:numPr>
        <w:spacing w:after="0" w:line="320" w:lineRule="atLeast"/>
      </w:pPr>
      <w:r>
        <w:t>p</w:t>
      </w:r>
      <w:r w:rsidRPr="0024187B">
        <w:t>ovečati naložbe v javno prometno infrastrukturo,</w:t>
      </w:r>
    </w:p>
    <w:p w:rsidR="00AB5EE1" w:rsidRPr="0024187B" w:rsidRDefault="00AB5EE1" w:rsidP="0051144A">
      <w:pPr>
        <w:pStyle w:val="ListParagraph"/>
        <w:numPr>
          <w:ilvl w:val="0"/>
          <w:numId w:val="46"/>
        </w:numPr>
        <w:spacing w:after="0" w:line="320" w:lineRule="atLeast"/>
      </w:pPr>
      <w:r>
        <w:t>i</w:t>
      </w:r>
      <w:r w:rsidRPr="0024187B">
        <w:t>zboljšati cestno infrastrukturo v občini,</w:t>
      </w:r>
    </w:p>
    <w:p w:rsidR="00AB5EE1" w:rsidRPr="0024187B" w:rsidRDefault="00AB5EE1" w:rsidP="0051144A">
      <w:pPr>
        <w:pStyle w:val="ListParagraph"/>
        <w:numPr>
          <w:ilvl w:val="0"/>
          <w:numId w:val="46"/>
        </w:numPr>
        <w:spacing w:after="0" w:line="320" w:lineRule="atLeast"/>
      </w:pPr>
      <w:r>
        <w:t>p</w:t>
      </w:r>
      <w:r w:rsidRPr="0024187B">
        <w:t>ovečati pretočnost in splošno prometno varnost v občini,</w:t>
      </w:r>
    </w:p>
    <w:p w:rsidR="00AB5EE1" w:rsidRPr="0024187B" w:rsidRDefault="00AB5EE1" w:rsidP="0051144A">
      <w:pPr>
        <w:pStyle w:val="ListParagraph"/>
        <w:numPr>
          <w:ilvl w:val="0"/>
          <w:numId w:val="46"/>
        </w:numPr>
        <w:spacing w:after="0" w:line="320" w:lineRule="atLeast"/>
      </w:pPr>
      <w:r>
        <w:t>o</w:t>
      </w:r>
      <w:r w:rsidRPr="0024187B">
        <w:t>hranjati poseljenost podeželja,</w:t>
      </w:r>
    </w:p>
    <w:p w:rsidR="00AB5EE1" w:rsidRDefault="00AB5EE1" w:rsidP="0051144A">
      <w:pPr>
        <w:pStyle w:val="ListParagraph"/>
        <w:numPr>
          <w:ilvl w:val="0"/>
          <w:numId w:val="46"/>
        </w:numPr>
        <w:spacing w:after="0" w:line="320" w:lineRule="atLeast"/>
      </w:pPr>
      <w:r>
        <w:t>p</w:t>
      </w:r>
      <w:r w:rsidRPr="0024187B">
        <w:t>ovečati kakovost bivanja</w:t>
      </w:r>
      <w:r>
        <w:t>,</w:t>
      </w:r>
    </w:p>
    <w:p w:rsidR="00AB5EE1" w:rsidRPr="0024187B" w:rsidRDefault="00AB5EE1" w:rsidP="0051144A">
      <w:pPr>
        <w:pStyle w:val="ListParagraph"/>
        <w:numPr>
          <w:ilvl w:val="0"/>
          <w:numId w:val="46"/>
        </w:numPr>
        <w:spacing w:after="0" w:line="320" w:lineRule="atLeast"/>
      </w:pPr>
      <w:r>
        <w:t>z</w:t>
      </w:r>
      <w:r w:rsidRPr="0024187B">
        <w:t>agotoviti ustrezno dostopnost do gospodarskih subjektov, stanovanjskih hiš in drugih objektov,</w:t>
      </w:r>
    </w:p>
    <w:p w:rsidR="00AB5EE1" w:rsidRPr="0024187B" w:rsidRDefault="00AB5EE1" w:rsidP="0051144A">
      <w:pPr>
        <w:pStyle w:val="ListParagraph"/>
        <w:numPr>
          <w:ilvl w:val="0"/>
          <w:numId w:val="46"/>
        </w:numPr>
        <w:spacing w:after="0" w:line="320" w:lineRule="atLeast"/>
      </w:pPr>
      <w:r>
        <w:t>i</w:t>
      </w:r>
      <w:r w:rsidRPr="0024187B">
        <w:t>zboljšati povezavo med vsemi naselji v občini in povezavo s hitrim dostopom do ceste G2, ter navezavo na avtocesto.</w:t>
      </w:r>
    </w:p>
    <w:p w:rsidR="00AB5EE1" w:rsidRPr="00941D1B" w:rsidRDefault="00AB5EE1" w:rsidP="003576B4">
      <w:pPr>
        <w:spacing w:after="0" w:line="320" w:lineRule="atLeast"/>
        <w:ind w:left="1068"/>
      </w:pPr>
      <w:r w:rsidRPr="00941D1B">
        <w:t xml:space="preserve"> </w:t>
      </w:r>
    </w:p>
    <w:p w:rsidR="00AB5EE1" w:rsidRPr="004A5EE3" w:rsidRDefault="00AB5EE1" w:rsidP="004A5EE3"/>
    <w:p w:rsidR="00AB5EE1" w:rsidRDefault="00AB5EE1" w:rsidP="00C85EAD">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1"/>
      </w:pPr>
      <w:bookmarkStart w:id="9" w:name="_Toc313623394"/>
      <w:r>
        <w:t>Opredelitev razvojnih možnosti in ciljev investicije ter preveritev usklajenosti z razvojnimi strategijami in politikami</w:t>
      </w:r>
      <w:bookmarkEnd w:id="9"/>
    </w:p>
    <w:p w:rsidR="00AB5EE1" w:rsidRDefault="00AB5EE1" w:rsidP="00476AA4"/>
    <w:p w:rsidR="00AB5EE1" w:rsidRDefault="00AB5EE1" w:rsidP="00476AA4">
      <w:r w:rsidRPr="00B87B7D">
        <w:t xml:space="preserve">Rekonstrukcija in razširitev LC </w:t>
      </w:r>
      <w:r>
        <w:t>165 17</w:t>
      </w:r>
      <w:r w:rsidRPr="00B87B7D">
        <w:t xml:space="preserve">0 Cirkovce </w:t>
      </w:r>
      <w:r>
        <w:t xml:space="preserve">- </w:t>
      </w:r>
      <w:r w:rsidRPr="00B87B7D">
        <w:t>Lovrenc, odsek Mihovce</w:t>
      </w:r>
      <w:r>
        <w:t>-</w:t>
      </w:r>
      <w:r w:rsidRPr="00B87B7D">
        <w:t xml:space="preserve"> Pleterje  je v skladu s/z:</w:t>
      </w:r>
    </w:p>
    <w:p w:rsidR="00AB5EE1" w:rsidRDefault="00AB5EE1" w:rsidP="00DB0F5B">
      <w:pPr>
        <w:pStyle w:val="ListParagraph"/>
        <w:numPr>
          <w:ilvl w:val="0"/>
          <w:numId w:val="2"/>
        </w:numPr>
      </w:pPr>
      <w:r>
        <w:t>Operativnim programom razvoja okoljske in prometne infrastrukture za obdobje 2007-2013,</w:t>
      </w:r>
    </w:p>
    <w:p w:rsidR="00AB5EE1" w:rsidRDefault="00AB5EE1" w:rsidP="00DB0F5B">
      <w:pPr>
        <w:pStyle w:val="ListParagraph"/>
        <w:numPr>
          <w:ilvl w:val="0"/>
          <w:numId w:val="2"/>
        </w:numPr>
      </w:pPr>
      <w:r>
        <w:t>Strategijo razvoja Slovenije,</w:t>
      </w:r>
    </w:p>
    <w:p w:rsidR="00AB5EE1" w:rsidRDefault="00AB5EE1" w:rsidP="00DB0F5B">
      <w:pPr>
        <w:pStyle w:val="ListParagraph"/>
        <w:numPr>
          <w:ilvl w:val="0"/>
          <w:numId w:val="2"/>
        </w:numPr>
      </w:pPr>
      <w:r>
        <w:t>Državnim razvojnim programom 2007-2013,</w:t>
      </w:r>
    </w:p>
    <w:p w:rsidR="00AB5EE1" w:rsidRDefault="00AB5EE1" w:rsidP="00DB0F5B">
      <w:pPr>
        <w:pStyle w:val="ListParagraph"/>
        <w:numPr>
          <w:ilvl w:val="0"/>
          <w:numId w:val="2"/>
        </w:numPr>
      </w:pPr>
      <w:r>
        <w:t>Nacionalnim strateškim referenčnim okvirom 2007-2013,</w:t>
      </w:r>
    </w:p>
    <w:p w:rsidR="00AB5EE1" w:rsidRDefault="00AB5EE1" w:rsidP="00DB0F5B">
      <w:pPr>
        <w:pStyle w:val="ListParagraph"/>
        <w:numPr>
          <w:ilvl w:val="0"/>
          <w:numId w:val="2"/>
        </w:numPr>
      </w:pPr>
      <w:r>
        <w:t>Operativnim programom krepitve regionalnih razvojnih potencialov 2007-2013.</w:t>
      </w:r>
    </w:p>
    <w:p w:rsidR="00AB5EE1" w:rsidRDefault="00AB5EE1" w:rsidP="00476AA4"/>
    <w:p w:rsidR="00AB5EE1" w:rsidRDefault="00AB5EE1" w:rsidP="00476AA4">
      <w:r>
        <w:t>Operativni program Razvoja okoljske in prometne infrastrukture 2007-2013 (v nadaljevanju OP ROPI) predstavlja izvajalski dokument Republike Slovenije za obdobje 2007-2013, ki določa neposredno izhajajoče pravne obveznosti in pravice izvajanja kohezijske politike Evropske unije (v nadaljevanju EU) v Sloveniji. Gre za skupni programski dokument Slovenije in EU, ki je sprejet na predlog države članice, po uskladitvi z Evropsko komisijo (v nadaljevanju EK), ko slednja sprejme odločitev o potrditvi ter ga obe partnerici tudi skupaj izvajata in financirata. Slovenija bo usmerila razpoložljiva sredstva Kohezijskega sklada (v nadaljevanju KS) in Evropskega sklada za regionalni razvoj (v nadaljevanju ESRR), drugih finančnih virov in sredstva ustreznega lastnega sofinanciranja v gospodarsko konvergenco države, kjer gre prvenstveno za izboljšanje pogojev rasti in zaposlovanja z vlaganjem v fizične in človeške vire, inovacije v družbi znanja, zmožnost prilagajanja gospodarskim in socialnim spremembam, varovanje okolja ter učinkovitosti upravljanja. Na ta način želi Slovenija doseči dolgoročno vizijo in cilje razvoja Slovenije. Konkretno, skupni cilj OP ROPI je zagotoviti pogoje za rast z zagotavljanjem trajnostne mobilnosti, izboljšanju kakovosti okolja in izgradnja ustrezne infrastrukture.</w:t>
      </w:r>
    </w:p>
    <w:p w:rsidR="00AB5EE1" w:rsidRDefault="00AB5EE1" w:rsidP="00476AA4"/>
    <w:p w:rsidR="00AB5EE1" w:rsidRDefault="00AB5EE1" w:rsidP="00476AA4">
      <w:r>
        <w:t>Pomembnejši predpisi, katerim Občina Kidričevo sledi:</w:t>
      </w:r>
    </w:p>
    <w:p w:rsidR="00AB5EE1" w:rsidRDefault="00AB5EE1" w:rsidP="00476AA4">
      <w:pPr>
        <w:pStyle w:val="ListParagraph"/>
        <w:numPr>
          <w:ilvl w:val="0"/>
          <w:numId w:val="3"/>
        </w:numPr>
      </w:pPr>
      <w:r>
        <w:t xml:space="preserve">Zakon o urejanju prostora, </w:t>
      </w:r>
    </w:p>
    <w:p w:rsidR="00AB5EE1" w:rsidRDefault="00AB5EE1" w:rsidP="00476AA4">
      <w:pPr>
        <w:pStyle w:val="ListParagraph"/>
        <w:numPr>
          <w:ilvl w:val="0"/>
          <w:numId w:val="3"/>
        </w:numPr>
      </w:pPr>
      <w:r>
        <w:t xml:space="preserve">Zakon o graditvi objektov, </w:t>
      </w:r>
    </w:p>
    <w:p w:rsidR="00AB5EE1" w:rsidRDefault="00AB5EE1" w:rsidP="00476AA4">
      <w:pPr>
        <w:pStyle w:val="ListParagraph"/>
        <w:numPr>
          <w:ilvl w:val="0"/>
          <w:numId w:val="3"/>
        </w:numPr>
      </w:pPr>
      <w:r>
        <w:t>Zakon o prostorskem načrtovanju.</w:t>
      </w:r>
    </w:p>
    <w:p w:rsidR="00AB5EE1" w:rsidRPr="00476AA4" w:rsidRDefault="00AB5EE1" w:rsidP="00476AA4"/>
    <w:p w:rsidR="00AB5EE1" w:rsidRDefault="00AB5EE1" w:rsidP="00C85EAD">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2"/>
      </w:pPr>
      <w:bookmarkStart w:id="10" w:name="_Toc313623395"/>
      <w:r>
        <w:t>Opredelitev razvojnih ciljev glede na pogoje javnega razpisa ter določila in upravičen namen razpisne dokumentacije</w:t>
      </w:r>
      <w:bookmarkEnd w:id="10"/>
    </w:p>
    <w:p w:rsidR="00AB5EE1" w:rsidRDefault="00AB5EE1" w:rsidP="004A5EE3"/>
    <w:p w:rsidR="00AB5EE1" w:rsidRDefault="00AB5EE1" w:rsidP="004A5EE3">
      <w:pPr>
        <w:spacing w:line="340" w:lineRule="exact"/>
        <w:rPr>
          <w:rFonts w:eastAsia="Batang"/>
        </w:rPr>
      </w:pPr>
      <w:r>
        <w:rPr>
          <w:rFonts w:eastAsia="Batang"/>
        </w:rPr>
        <w:t>Vizija stremi k trajnostnemu razvoju v najširšem pomenu, ki optimalno izrablja vse regionalne potenciale, pri tem pa ne zmanjšuje virov in možnosti razvoja prihodnjih generacij.</w:t>
      </w:r>
    </w:p>
    <w:p w:rsidR="00AB5EE1" w:rsidRDefault="00AB5EE1" w:rsidP="004A5EE3">
      <w:pPr>
        <w:spacing w:line="340" w:lineRule="exact"/>
        <w:rPr>
          <w:rFonts w:eastAsia="Batang"/>
        </w:rPr>
      </w:pPr>
      <w:r>
        <w:rPr>
          <w:rFonts w:eastAsia="Batang"/>
        </w:rPr>
        <w:t>Prednostna usmeritev »Regionalni razvojni programi« vključuje in povezuje ukrepe, določene v regionalnih razvojnih programih, ki so v pristojnosti samoupravnih lokalnih skupnosti oziroma je smiselno, da se izvajajo »po njihovi meri«.</w:t>
      </w:r>
    </w:p>
    <w:p w:rsidR="00AB5EE1" w:rsidRDefault="00AB5EE1" w:rsidP="004A5EE3">
      <w:r w:rsidRPr="00B87B7D">
        <w:t>Operacija se bo izvajala v letu 2012 in se bo zaključila najkasneje do septembra 2012.</w:t>
      </w:r>
      <w:r>
        <w:t xml:space="preserve"> </w:t>
      </w:r>
    </w:p>
    <w:p w:rsidR="00AB5EE1" w:rsidRPr="00516EA6" w:rsidRDefault="00AB5EE1" w:rsidP="004A5EE3"/>
    <w:p w:rsidR="00AB5EE1" w:rsidRDefault="00AB5EE1" w:rsidP="00C85EAD">
      <w:pPr>
        <w:pStyle w:val="Heading3"/>
      </w:pPr>
      <w:bookmarkStart w:id="11" w:name="_Toc313623396"/>
      <w:r>
        <w:t>Predmet projekta</w:t>
      </w:r>
      <w:bookmarkEnd w:id="11"/>
    </w:p>
    <w:p w:rsidR="00AB5EE1" w:rsidRDefault="00AB5EE1" w:rsidP="00FE7CFE"/>
    <w:p w:rsidR="00AB5EE1" w:rsidRPr="00303D16" w:rsidRDefault="00AB5EE1" w:rsidP="00FE7CFE">
      <w:pPr>
        <w:rPr>
          <w:color w:val="FF0000"/>
        </w:rPr>
      </w:pPr>
      <w:r w:rsidRPr="00303D16">
        <w:rPr>
          <w:i/>
          <w:iCs/>
        </w:rPr>
        <w:t xml:space="preserve">Predmet projekta  </w:t>
      </w:r>
      <w:r w:rsidRPr="00B87B7D">
        <w:rPr>
          <w:b/>
          <w:bCs/>
          <w:i/>
          <w:iCs/>
        </w:rPr>
        <w:t>»</w:t>
      </w:r>
      <w:r>
        <w:rPr>
          <w:b/>
          <w:bCs/>
        </w:rPr>
        <w:t>REKONSTRUKCIJA IN RAZŠIRITEV LC 165 170 CIRKOVCE - LOVRENC, ODSEK MIHOVCE - PLETERJE«</w:t>
      </w:r>
      <w:r w:rsidRPr="00B87B7D">
        <w:rPr>
          <w:b/>
          <w:bCs/>
        </w:rPr>
        <w:t xml:space="preserve"> </w:t>
      </w:r>
      <w:r w:rsidRPr="00B87B7D">
        <w:t>je rekonstrukcija</w:t>
      </w:r>
      <w:r>
        <w:t xml:space="preserve"> in razširitev</w:t>
      </w:r>
      <w:r w:rsidRPr="00B87B7D">
        <w:t xml:space="preserve"> LC 165 </w:t>
      </w:r>
      <w:r>
        <w:t>170</w:t>
      </w:r>
      <w:r w:rsidRPr="00B87B7D">
        <w:rPr>
          <w:b/>
          <w:bCs/>
        </w:rPr>
        <w:t>,</w:t>
      </w:r>
      <w:r w:rsidRPr="00303D16">
        <w:rPr>
          <w:b/>
          <w:bCs/>
        </w:rPr>
        <w:t xml:space="preserve"> </w:t>
      </w:r>
      <w:r w:rsidRPr="00303D16">
        <w:t>s katero</w:t>
      </w:r>
      <w:r w:rsidRPr="00303D16">
        <w:rPr>
          <w:b/>
          <w:bCs/>
        </w:rPr>
        <w:t xml:space="preserve"> </w:t>
      </w:r>
      <w:r w:rsidRPr="00303D16">
        <w:rPr>
          <w:i/>
          <w:iCs/>
        </w:rPr>
        <w:t xml:space="preserve">bodo ustvarjeni pogoji za  uresničitev razvojnih ciljev, identificirale se bodo nove priložnosti za razvoj in uveljavitev višje kakovosti življenja podeželskega prebivalstva. Osnovni  </w:t>
      </w:r>
      <w:r w:rsidRPr="00303D16">
        <w:t>cilj je rekonstrukcija</w:t>
      </w:r>
      <w:r>
        <w:t xml:space="preserve"> in </w:t>
      </w:r>
      <w:r w:rsidRPr="00B87B7D">
        <w:t>razširitev LC 165</w:t>
      </w:r>
      <w:r>
        <w:t xml:space="preserve"> 170</w:t>
      </w:r>
      <w:r w:rsidRPr="00B87B7D">
        <w:t xml:space="preserve"> </w:t>
      </w:r>
      <w:r>
        <w:t>Cirkovce-Lovrenc, odsek Mihovce - Pleterje</w:t>
      </w:r>
      <w:r w:rsidRPr="00B87B7D">
        <w:rPr>
          <w:b/>
          <w:bCs/>
        </w:rPr>
        <w:t xml:space="preserve"> </w:t>
      </w:r>
      <w:r w:rsidRPr="00B87B7D">
        <w:t xml:space="preserve">v dolžini </w:t>
      </w:r>
      <w:r>
        <w:t>16</w:t>
      </w:r>
      <w:r w:rsidRPr="00B87B7D">
        <w:t>00</w:t>
      </w:r>
      <w:r w:rsidRPr="00B87B7D">
        <w:rPr>
          <w:color w:val="FF0000"/>
        </w:rPr>
        <w:t xml:space="preserve"> </w:t>
      </w:r>
      <w:r w:rsidRPr="00B87B7D">
        <w:t>m</w:t>
      </w:r>
      <w:r w:rsidRPr="00303D16">
        <w:t xml:space="preserve"> (ureditev in prenova cestnega odseka),</w:t>
      </w:r>
      <w:r w:rsidRPr="00303D16">
        <w:rPr>
          <w:color w:val="FF0000"/>
        </w:rPr>
        <w:t xml:space="preserve"> </w:t>
      </w:r>
      <w:r>
        <w:t xml:space="preserve">kjer se bo izvedla širitev cestišča, </w:t>
      </w:r>
      <w:r w:rsidRPr="004D03F1">
        <w:t>preplastitev</w:t>
      </w:r>
      <w:r>
        <w:t xml:space="preserve"> in</w:t>
      </w:r>
      <w:r w:rsidRPr="004D03F1">
        <w:t xml:space="preserve"> ureditev bankin.</w:t>
      </w:r>
    </w:p>
    <w:p w:rsidR="00AB5EE1" w:rsidRPr="00FE7CFE" w:rsidRDefault="00AB5EE1" w:rsidP="00FE7CFE"/>
    <w:p w:rsidR="00AB5EE1" w:rsidRDefault="00AB5EE1" w:rsidP="00C85EAD">
      <w:pPr>
        <w:pStyle w:val="Heading3"/>
      </w:pPr>
      <w:bookmarkStart w:id="12" w:name="_Toc313623397"/>
      <w:r>
        <w:t>Namen projekta</w:t>
      </w:r>
      <w:bookmarkEnd w:id="12"/>
    </w:p>
    <w:p w:rsidR="00AB5EE1" w:rsidRDefault="00AB5EE1" w:rsidP="00476AA4"/>
    <w:p w:rsidR="00AB5EE1" w:rsidRDefault="00AB5EE1" w:rsidP="00476AA4">
      <w:r w:rsidRPr="00694A85">
        <w:rPr>
          <w:b/>
          <w:bCs/>
        </w:rPr>
        <w:t>Namen</w:t>
      </w:r>
      <w:r w:rsidRPr="00624012">
        <w:t xml:space="preserve"> predvidene investicije je, da omogoči in pospeši gospodarski razvoj  z zagotavljanjem večje varnosti, prehodnosti in dostopnosti zaposlenih do pomembnejših gospodarskih subjektov v občini </w:t>
      </w:r>
      <w:r>
        <w:t>Kidričevo</w:t>
      </w:r>
      <w:r w:rsidRPr="00624012">
        <w:t xml:space="preserve">. Na enak način se pospešuje tudi turistična dejavnost ob območju po katerem cesta vodi. </w:t>
      </w:r>
    </w:p>
    <w:p w:rsidR="00AB5EE1" w:rsidRPr="005A2BD5" w:rsidRDefault="00AB5EE1" w:rsidP="00476AA4">
      <w:pPr>
        <w:spacing w:line="340" w:lineRule="exact"/>
        <w:rPr>
          <w:rFonts w:eastAsia="Batang"/>
        </w:rPr>
      </w:pPr>
      <w:r w:rsidRPr="005A2BD5">
        <w:rPr>
          <w:rFonts w:eastAsia="Batang"/>
          <w:b/>
          <w:bCs/>
        </w:rPr>
        <w:t>Namen</w:t>
      </w:r>
      <w:r w:rsidRPr="005A2BD5">
        <w:rPr>
          <w:rFonts w:eastAsia="Batang"/>
        </w:rPr>
        <w:t xml:space="preserve"> </w:t>
      </w:r>
      <w:r w:rsidRPr="005A2BD5">
        <w:rPr>
          <w:rFonts w:eastAsia="Batang"/>
          <w:b/>
          <w:bCs/>
        </w:rPr>
        <w:t>investicije</w:t>
      </w:r>
      <w:r w:rsidRPr="005A2BD5">
        <w:rPr>
          <w:rFonts w:eastAsia="Batang"/>
        </w:rPr>
        <w:t xml:space="preserve"> je pospešiti skladen  družben</w:t>
      </w:r>
      <w:r>
        <w:rPr>
          <w:rFonts w:eastAsia="Batang"/>
        </w:rPr>
        <w:t>i</w:t>
      </w:r>
      <w:r w:rsidRPr="005A2BD5">
        <w:rPr>
          <w:rFonts w:eastAsia="Batang"/>
        </w:rPr>
        <w:t>, gospodarsk</w:t>
      </w:r>
      <w:r>
        <w:rPr>
          <w:rFonts w:eastAsia="Batang"/>
        </w:rPr>
        <w:t>i</w:t>
      </w:r>
      <w:r w:rsidRPr="005A2BD5">
        <w:rPr>
          <w:rFonts w:eastAsia="Batang"/>
        </w:rPr>
        <w:t xml:space="preserve"> in turističn</w:t>
      </w:r>
      <w:r>
        <w:rPr>
          <w:rFonts w:eastAsia="Batang"/>
        </w:rPr>
        <w:t>i</w:t>
      </w:r>
      <w:r w:rsidRPr="005A2BD5">
        <w:rPr>
          <w:rFonts w:eastAsia="Batang"/>
        </w:rPr>
        <w:t xml:space="preserve"> razvoj ter razvoj z vidika okolja, z zagotavljanjem visoke življenjske ravni in kakovosti zdravja ter bivalnega okolja, s tem dvig življenjskega standarda vseh občanov v občini </w:t>
      </w:r>
      <w:r>
        <w:t>Kidričevo</w:t>
      </w:r>
      <w:r w:rsidRPr="005A2BD5">
        <w:rPr>
          <w:rFonts w:eastAsia="Batang"/>
        </w:rPr>
        <w:t>.</w:t>
      </w:r>
    </w:p>
    <w:p w:rsidR="00AB5EE1" w:rsidRPr="00D806B2" w:rsidRDefault="00AB5EE1" w:rsidP="00476AA4">
      <w:pPr>
        <w:spacing w:line="340" w:lineRule="exact"/>
        <w:rPr>
          <w:rFonts w:eastAsia="Batang"/>
        </w:rPr>
      </w:pPr>
      <w:r w:rsidRPr="00D806B2">
        <w:rPr>
          <w:rFonts w:eastAsia="Batang"/>
        </w:rPr>
        <w:t>Na obravnavanem območju je potreben celovitejši pristop, kar pomeni zaščito pred segrevanjem ozračja z vdorom toplogrednih plinov, ki bo zadostila dolgoročnim ciljem.</w:t>
      </w:r>
    </w:p>
    <w:p w:rsidR="00AB5EE1" w:rsidRDefault="00AB5EE1" w:rsidP="00476AA4"/>
    <w:p w:rsidR="00AB5EE1" w:rsidRPr="00476AA4" w:rsidRDefault="00AB5EE1" w:rsidP="00476AA4"/>
    <w:p w:rsidR="00AB5EE1" w:rsidRDefault="00AB5EE1" w:rsidP="00C85EAD">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85EAD">
      <w:pPr>
        <w:pStyle w:val="Heading3"/>
      </w:pPr>
      <w:bookmarkStart w:id="13" w:name="_Toc313623398"/>
      <w:r>
        <w:t>Cilji projekta</w:t>
      </w:r>
      <w:bookmarkEnd w:id="13"/>
    </w:p>
    <w:p w:rsidR="00AB5EE1" w:rsidRDefault="00AB5EE1" w:rsidP="00476AA4"/>
    <w:p w:rsidR="00AB5EE1" w:rsidRDefault="00AB5EE1" w:rsidP="0030528D">
      <w:r w:rsidRPr="006C2432">
        <w:t xml:space="preserve">Ena od največjih možnosti  razvoja občine </w:t>
      </w:r>
      <w:r>
        <w:t>Kidričevo in tega dela Dravskega polja</w:t>
      </w:r>
      <w:r w:rsidRPr="006C2432">
        <w:t xml:space="preserve"> je v identifikaciji strategije razvoja, ki bo temeljila na interesih </w:t>
      </w:r>
      <w:r>
        <w:t xml:space="preserve">prometnega, turističnega, gospodarskega in socialnega </w:t>
      </w:r>
      <w:r w:rsidRPr="006C2432">
        <w:t>povezovanja tega območja s sosednjimi občinami in regijami.  Takšna strategija razvoja bo pomenila dodatno vrednost</w:t>
      </w:r>
      <w:r>
        <w:t xml:space="preserve"> in razvitost občine</w:t>
      </w:r>
      <w:r w:rsidRPr="006C2432">
        <w:t xml:space="preserve">, </w:t>
      </w:r>
      <w:r>
        <w:t xml:space="preserve">pripomogla k razvoju dela Dravskega polja in </w:t>
      </w:r>
      <w:r w:rsidRPr="006C2432">
        <w:t>območj</w:t>
      </w:r>
      <w:r>
        <w:t>a</w:t>
      </w:r>
      <w:r w:rsidRPr="006C2432">
        <w:t xml:space="preserve"> Sp. Podravja.</w:t>
      </w:r>
    </w:p>
    <w:p w:rsidR="00AB5EE1" w:rsidRPr="0030004F" w:rsidRDefault="00AB5EE1" w:rsidP="0030528D">
      <w:r w:rsidRPr="00D806B2">
        <w:rPr>
          <w:b/>
          <w:bCs/>
        </w:rPr>
        <w:t>S cilji</w:t>
      </w:r>
      <w:r w:rsidRPr="00F97704">
        <w:rPr>
          <w:b/>
          <w:bCs/>
          <w:color w:val="FF0000"/>
        </w:rPr>
        <w:t xml:space="preserve"> </w:t>
      </w:r>
      <w:r w:rsidRPr="0030004F">
        <w:rPr>
          <w:b/>
          <w:bCs/>
        </w:rPr>
        <w:t xml:space="preserve">investicije </w:t>
      </w:r>
      <w:r w:rsidRPr="0030004F">
        <w:t xml:space="preserve">na področju </w:t>
      </w:r>
      <w:r>
        <w:t>prometne infrastrukture</w:t>
      </w:r>
      <w:r w:rsidRPr="0030004F">
        <w:t xml:space="preserve"> bo invest</w:t>
      </w:r>
      <w:r>
        <w:t>itor zasledoval sledeči namen:</w:t>
      </w:r>
    </w:p>
    <w:p w:rsidR="00AB5EE1" w:rsidRPr="003B0C29" w:rsidRDefault="00AB5EE1" w:rsidP="003B0C29">
      <w:pPr>
        <w:pStyle w:val="ListParagraph"/>
        <w:numPr>
          <w:ilvl w:val="0"/>
          <w:numId w:val="40"/>
        </w:numPr>
        <w:tabs>
          <w:tab w:val="left" w:pos="1200"/>
        </w:tabs>
        <w:spacing w:after="0" w:line="320" w:lineRule="atLeast"/>
      </w:pPr>
      <w:r w:rsidRPr="003B0C29">
        <w:t>meddržavna obveznost;</w:t>
      </w:r>
    </w:p>
    <w:p w:rsidR="00AB5EE1" w:rsidRPr="003B0C29" w:rsidRDefault="00AB5EE1" w:rsidP="003B0C29">
      <w:pPr>
        <w:pStyle w:val="ListParagraph"/>
        <w:numPr>
          <w:ilvl w:val="0"/>
          <w:numId w:val="40"/>
        </w:numPr>
        <w:tabs>
          <w:tab w:val="left" w:pos="1200"/>
        </w:tabs>
        <w:spacing w:after="0" w:line="320" w:lineRule="atLeast"/>
      </w:pPr>
      <w:r w:rsidRPr="003B0C29">
        <w:t>izvajanje strateške usmeritve države na področju javne infrastrukture;</w:t>
      </w:r>
    </w:p>
    <w:p w:rsidR="00AB5EE1" w:rsidRPr="003B0C29" w:rsidRDefault="00AB5EE1" w:rsidP="003B0C29">
      <w:pPr>
        <w:pStyle w:val="ListParagraph"/>
        <w:numPr>
          <w:ilvl w:val="0"/>
          <w:numId w:val="40"/>
        </w:numPr>
        <w:tabs>
          <w:tab w:val="left" w:pos="1200"/>
        </w:tabs>
        <w:spacing w:after="0" w:line="320" w:lineRule="atLeast"/>
      </w:pPr>
      <w:r w:rsidRPr="003B0C29">
        <w:t>implementacija veljavnih predpisov s področja okolja;</w:t>
      </w:r>
    </w:p>
    <w:p w:rsidR="00AB5EE1" w:rsidRPr="003B0C29" w:rsidRDefault="00AB5EE1" w:rsidP="003B0C29">
      <w:pPr>
        <w:pStyle w:val="ListParagraph"/>
        <w:numPr>
          <w:ilvl w:val="0"/>
          <w:numId w:val="40"/>
        </w:numPr>
        <w:tabs>
          <w:tab w:val="left" w:pos="1200"/>
        </w:tabs>
        <w:spacing w:after="0" w:line="320" w:lineRule="atLeast"/>
      </w:pPr>
      <w:r w:rsidRPr="003B0C29">
        <w:t>drugo.</w:t>
      </w:r>
    </w:p>
    <w:p w:rsidR="00AB5EE1" w:rsidRPr="006C2432" w:rsidRDefault="00AB5EE1" w:rsidP="0030528D"/>
    <w:p w:rsidR="00AB5EE1" w:rsidRPr="006C2432" w:rsidRDefault="00AB5EE1" w:rsidP="0030528D">
      <w:pPr>
        <w:rPr>
          <w:b/>
          <w:bCs/>
          <w:i/>
          <w:iCs/>
        </w:rPr>
      </w:pPr>
      <w:r w:rsidRPr="006C2432">
        <w:rPr>
          <w:b/>
          <w:bCs/>
          <w:i/>
          <w:iCs/>
        </w:rPr>
        <w:t>Neposredni  učinki investicije se bodo identificirali kot dodatna možnost razvoja gospodarskega sektorja, predvsem za subjekte, ki bo</w:t>
      </w:r>
      <w:r>
        <w:rPr>
          <w:b/>
          <w:bCs/>
          <w:i/>
          <w:iCs/>
        </w:rPr>
        <w:t>do uveljavljali naslednje cilje:</w:t>
      </w:r>
      <w:r>
        <w:rPr>
          <w:b/>
          <w:bCs/>
          <w:i/>
          <w:iCs/>
        </w:rPr>
        <w:tab/>
      </w:r>
      <w:r w:rsidRPr="006C2432">
        <w:rPr>
          <w:b/>
          <w:bCs/>
          <w:i/>
          <w:iCs/>
        </w:rPr>
        <w:t xml:space="preserve"> </w:t>
      </w:r>
    </w:p>
    <w:p w:rsidR="00AB5EE1" w:rsidRPr="006C2432" w:rsidRDefault="00AB5EE1" w:rsidP="0030528D">
      <w:pPr>
        <w:pStyle w:val="ListParagraph"/>
        <w:numPr>
          <w:ilvl w:val="0"/>
          <w:numId w:val="4"/>
        </w:numPr>
        <w:spacing w:after="200" w:line="300" w:lineRule="atLeast"/>
      </w:pPr>
      <w:r w:rsidRPr="006C2432">
        <w:t xml:space="preserve">zaustavitev depopulacije in </w:t>
      </w:r>
      <w:r w:rsidRPr="00D341DF">
        <w:t>»bega možganov«</w:t>
      </w:r>
      <w:r w:rsidRPr="006C2432">
        <w:t xml:space="preserve"> iz občine </w:t>
      </w:r>
      <w:r>
        <w:t>Kidričevo</w:t>
      </w:r>
      <w:r w:rsidRPr="006C2432">
        <w:t xml:space="preserve">, s katerim se bo preprečila nadaljnja stagnacija in upad prebivalstva, </w:t>
      </w:r>
    </w:p>
    <w:p w:rsidR="00AB5EE1" w:rsidRPr="006C2432" w:rsidRDefault="00AB5EE1" w:rsidP="0030528D">
      <w:pPr>
        <w:pStyle w:val="ListParagraph"/>
        <w:numPr>
          <w:ilvl w:val="0"/>
          <w:numId w:val="4"/>
        </w:numPr>
        <w:spacing w:after="200" w:line="300" w:lineRule="atLeast"/>
      </w:pPr>
      <w:r w:rsidRPr="006C2432">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AB5EE1" w:rsidRPr="006C2432" w:rsidRDefault="00AB5EE1" w:rsidP="0030528D">
      <w:pPr>
        <w:pStyle w:val="ListParagraph"/>
        <w:numPr>
          <w:ilvl w:val="0"/>
          <w:numId w:val="4"/>
        </w:numPr>
        <w:spacing w:after="200" w:line="300" w:lineRule="atLeast"/>
      </w:pPr>
      <w:r w:rsidRPr="006C2432">
        <w:t>povečati podjetnost in konkurenčnost gospodarstva in družbe ter raven znanj in inovativnosti za hitrejši razvoj urbanih središč in podeželja,</w:t>
      </w:r>
    </w:p>
    <w:p w:rsidR="00AB5EE1" w:rsidRPr="006C2432" w:rsidRDefault="00AB5EE1" w:rsidP="0030528D">
      <w:pPr>
        <w:pStyle w:val="ListParagraph"/>
        <w:numPr>
          <w:ilvl w:val="0"/>
          <w:numId w:val="4"/>
        </w:numPr>
        <w:spacing w:after="200" w:line="300" w:lineRule="atLeast"/>
      </w:pPr>
      <w:r w:rsidRPr="006C2432">
        <w:t>izboljšati kakovost življenja ob upoštevanju načel trajnostnega razvoja,</w:t>
      </w:r>
    </w:p>
    <w:p w:rsidR="00AB5EE1" w:rsidRPr="006C2432" w:rsidRDefault="00AB5EE1" w:rsidP="0030528D">
      <w:pPr>
        <w:pStyle w:val="ListParagraph"/>
        <w:numPr>
          <w:ilvl w:val="0"/>
          <w:numId w:val="4"/>
        </w:numPr>
        <w:spacing w:after="200" w:line="300" w:lineRule="atLeast"/>
      </w:pPr>
      <w:r w:rsidRPr="006C2432">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w:t>
      </w:r>
      <w:r>
        <w:t xml:space="preserve"> na območju Dravskega polja in</w:t>
      </w:r>
      <w:r w:rsidRPr="006C2432">
        <w:t xml:space="preserve"> Sp. Podravja,</w:t>
      </w:r>
    </w:p>
    <w:p w:rsidR="00AB5EE1" w:rsidRPr="00CC6863" w:rsidRDefault="00AB5EE1" w:rsidP="0030528D">
      <w:pPr>
        <w:pStyle w:val="ListParagraph"/>
        <w:numPr>
          <w:ilvl w:val="0"/>
          <w:numId w:val="4"/>
        </w:numPr>
        <w:spacing w:after="200" w:line="300" w:lineRule="atLeast"/>
      </w:pPr>
      <w:r w:rsidRPr="006C2432">
        <w:t xml:space="preserve">urejena in varna cestna infrastruktura bo motivacija tukaj rojenim ljudem za vrnitev v rojstno vas in oživitev njihovih kmetij, ter vlaganje v razvoj turizma in </w:t>
      </w:r>
      <w:r>
        <w:t>obrti,</w:t>
      </w:r>
      <w:r w:rsidRPr="00CC6863">
        <w:t xml:space="preserve"> </w:t>
      </w:r>
    </w:p>
    <w:p w:rsidR="00AB5EE1" w:rsidRPr="00CC6863" w:rsidRDefault="00AB5EE1" w:rsidP="0030528D">
      <w:pPr>
        <w:pStyle w:val="ListParagraph"/>
        <w:numPr>
          <w:ilvl w:val="0"/>
          <w:numId w:val="4"/>
        </w:numPr>
        <w:spacing w:after="200" w:line="300" w:lineRule="atLeast"/>
      </w:pPr>
      <w:r w:rsidRPr="00CC6863">
        <w:t>povečala se bo prometna varnost in prehodnost ceste,</w:t>
      </w:r>
    </w:p>
    <w:p w:rsidR="00AB5EE1" w:rsidRPr="006C2432" w:rsidRDefault="00AB5EE1" w:rsidP="0030528D">
      <w:pPr>
        <w:pStyle w:val="ListParagraph"/>
        <w:numPr>
          <w:ilvl w:val="0"/>
          <w:numId w:val="4"/>
        </w:numPr>
        <w:spacing w:after="200" w:line="300" w:lineRule="atLeast"/>
      </w:pPr>
      <w:r w:rsidRPr="006C2432">
        <w:t>vzpostavil se bo uravnotežen razvoj prometnega sistema z enakomerno razvitimi in povezanimi prometnimi podsistemi s sosed</w:t>
      </w:r>
      <w:r>
        <w:t xml:space="preserve">nimi  občinami in  </w:t>
      </w:r>
      <w:r w:rsidRPr="00CC6863">
        <w:t>regijami,</w:t>
      </w:r>
    </w:p>
    <w:p w:rsidR="00AB5EE1" w:rsidRPr="006C2432" w:rsidRDefault="00AB5EE1" w:rsidP="0030528D">
      <w:pPr>
        <w:pStyle w:val="ListParagraph"/>
        <w:numPr>
          <w:ilvl w:val="0"/>
          <w:numId w:val="4"/>
        </w:numPr>
        <w:spacing w:after="200" w:line="300" w:lineRule="atLeast"/>
      </w:pPr>
      <w:r w:rsidRPr="006C2432">
        <w:t>zmanjšali se bodo stroški vzdrževanja ceste za vozišča, bankine, naprav za odvodnjavanje, brežin in nasipov, drugih cestnih naprav, vzdrževanje rekonstruirane ceste pa bo tudi lažje in hitrejše,</w:t>
      </w:r>
    </w:p>
    <w:p w:rsidR="00AB5EE1" w:rsidRPr="006C2432" w:rsidRDefault="00AB5EE1" w:rsidP="0030528D">
      <w:pPr>
        <w:pStyle w:val="ListParagraph"/>
        <w:numPr>
          <w:ilvl w:val="0"/>
          <w:numId w:val="4"/>
        </w:numPr>
        <w:spacing w:after="200" w:line="300" w:lineRule="atLeast"/>
      </w:pPr>
      <w:r w:rsidRPr="006C2432">
        <w:t>izboljšal se bo cestni svet (okoljevarstvena situacija) kot je vegetacija in polje preglednosti, dvig ravni urejenosti okolja</w:t>
      </w:r>
      <w:r>
        <w:t>,</w:t>
      </w:r>
    </w:p>
    <w:p w:rsidR="00AB5EE1" w:rsidRDefault="00AB5EE1" w:rsidP="00A57D3F">
      <w:pPr>
        <w:pStyle w:val="ListParagraph"/>
        <w:numPr>
          <w:ilvl w:val="0"/>
          <w:numId w:val="4"/>
        </w:numPr>
      </w:pPr>
      <w:r w:rsidRPr="006C2432">
        <w:t xml:space="preserve">ustrezno </w:t>
      </w:r>
      <w:r>
        <w:t xml:space="preserve">se bo </w:t>
      </w:r>
      <w:r w:rsidRPr="006C2432">
        <w:t>uredi</w:t>
      </w:r>
      <w:r>
        <w:t>la</w:t>
      </w:r>
      <w:r w:rsidRPr="006C2432">
        <w:t xml:space="preserve"> celostn</w:t>
      </w:r>
      <w:r>
        <w:t>a</w:t>
      </w:r>
      <w:r w:rsidRPr="006C2432">
        <w:t xml:space="preserve"> podob</w:t>
      </w:r>
      <w:r>
        <w:t>a</w:t>
      </w:r>
      <w:r w:rsidRPr="006C2432">
        <w:t xml:space="preserve"> infrastrukture v občini </w:t>
      </w:r>
      <w:r>
        <w:t>Kidričevo</w:t>
      </w:r>
      <w:r w:rsidRPr="006C2432">
        <w:t xml:space="preserve"> in obenem spo</w:t>
      </w:r>
      <w:r>
        <w:t>dbudila</w:t>
      </w:r>
      <w:r w:rsidRPr="006C2432">
        <w:t xml:space="preserve"> uporabnike k ohranitvi kvalitete in dvigni</w:t>
      </w:r>
      <w:r>
        <w:t>la</w:t>
      </w:r>
      <w:r w:rsidRPr="006C2432">
        <w:t xml:space="preserve"> raven odgovornosti do javnega dobra.</w:t>
      </w:r>
    </w:p>
    <w:p w:rsidR="00AB5EE1" w:rsidRPr="00476AA4" w:rsidRDefault="00AB5EE1" w:rsidP="00BC2670"/>
    <w:p w:rsidR="00AB5EE1" w:rsidRDefault="00AB5EE1" w:rsidP="00637982">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637982">
      <w:pPr>
        <w:pStyle w:val="Heading2"/>
      </w:pPr>
      <w:bookmarkStart w:id="14" w:name="_Toc313623399"/>
      <w:r>
        <w:t>Preveritev usklajenosti operacije s strategijami, politikami in razvojnimi programi</w:t>
      </w:r>
      <w:bookmarkEnd w:id="14"/>
    </w:p>
    <w:p w:rsidR="00AB5EE1" w:rsidRDefault="00AB5EE1" w:rsidP="00476AA4"/>
    <w:p w:rsidR="00AB5EE1" w:rsidRDefault="00AB5EE1" w:rsidP="00476AA4">
      <w:r>
        <w:t>V tej točki bomo prikazali preveritev usklajenosti operacije s strategijo razvoja Slovenije, operativnim programom krepitve regionalnih razvojnih potencialov za obdobje 2007-2013, z regionalnim razvojnim programom in drugimi strateškimi in izvedbenimi dokumenti Republike Slovenije, razvojne regije in samoupravne lokalne skupnosti.</w:t>
      </w:r>
    </w:p>
    <w:p w:rsidR="00AB5EE1" w:rsidRDefault="00AB5EE1" w:rsidP="00476AA4">
      <w:r>
        <w:t>Vizija regionalnega razvoja v Sloveniji je skladen razvoj z uravnoteženimi gospodarskimi, socialnimi in okoljskimi vidiki v vseh slovenskih regijah, kar bo zagotovilo visoko življenjsko raven in kakovost zdravja ter bivalnega okolja vseh prebivalcev Slovenije. Vizija stremi k trajnostnemu razvoju v najširšem pomenu, ki optimalno izrablja vse regionalne potenciale, pri tem pa ne zmanjšuje virov in možnosti razvoja prihodnjih generacij.</w:t>
      </w:r>
    </w:p>
    <w:p w:rsidR="00AB5EE1" w:rsidRDefault="00AB5EE1" w:rsidP="00476AA4"/>
    <w:p w:rsidR="00AB5EE1" w:rsidRDefault="00AB5EE1" w:rsidP="00476AA4">
      <w:r>
        <w:t>Zakonska podlaga:</w:t>
      </w:r>
    </w:p>
    <w:p w:rsidR="00AB5EE1" w:rsidRPr="0051144A" w:rsidRDefault="00AB5EE1" w:rsidP="00476AA4">
      <w:pPr>
        <w:pStyle w:val="ListParagraph"/>
        <w:numPr>
          <w:ilvl w:val="0"/>
          <w:numId w:val="6"/>
        </w:numPr>
      </w:pPr>
      <w:r w:rsidRPr="0051144A">
        <w:t>Zakon o spodbujanju skladnega regionalnega razvoja, Ur. l. RS, št. 20/2011,</w:t>
      </w:r>
    </w:p>
    <w:p w:rsidR="00AB5EE1" w:rsidRPr="0051144A" w:rsidRDefault="00AB5EE1" w:rsidP="00476AA4">
      <w:pPr>
        <w:pStyle w:val="ListParagraph"/>
        <w:numPr>
          <w:ilvl w:val="0"/>
          <w:numId w:val="6"/>
        </w:numPr>
      </w:pPr>
      <w:r w:rsidRPr="0051144A">
        <w:t>Zakon o financiranju občin, Ur. I. RS, št. 123/06, 57/2008,</w:t>
      </w:r>
    </w:p>
    <w:p w:rsidR="00AB5EE1" w:rsidRPr="0051144A" w:rsidRDefault="00AB5EE1" w:rsidP="00476AA4">
      <w:pPr>
        <w:pStyle w:val="ListParagraph"/>
        <w:numPr>
          <w:ilvl w:val="0"/>
          <w:numId w:val="6"/>
        </w:numPr>
      </w:pPr>
      <w:r w:rsidRPr="0051144A">
        <w:t>Odlok o Strategiji prostorskega razvoja Slovenije, Uradni list RS, št. 76/04,</w:t>
      </w:r>
    </w:p>
    <w:p w:rsidR="00AB5EE1" w:rsidRPr="0051144A" w:rsidRDefault="00AB5EE1" w:rsidP="00476AA4">
      <w:pPr>
        <w:pStyle w:val="ListParagraph"/>
        <w:numPr>
          <w:ilvl w:val="0"/>
          <w:numId w:val="6"/>
        </w:numPr>
      </w:pPr>
      <w:r w:rsidRPr="0051144A">
        <w:t>Uredbo o prostorskem redu Slovenije, Uradni list RS, št. 122/04,</w:t>
      </w:r>
    </w:p>
    <w:p w:rsidR="00AB5EE1" w:rsidRPr="0051144A" w:rsidRDefault="00AB5EE1" w:rsidP="00476AA4">
      <w:pPr>
        <w:pStyle w:val="ListParagraph"/>
        <w:numPr>
          <w:ilvl w:val="0"/>
          <w:numId w:val="6"/>
        </w:numPr>
      </w:pPr>
      <w:r w:rsidRPr="0051144A">
        <w:t xml:space="preserve">Uredba o regionalnih razvojnih programih, Ur. l. RS, št. 31/2006, spremembe </w:t>
      </w:r>
      <w:r w:rsidRPr="0051144A">
        <w:rPr>
          <w:sz w:val="20"/>
          <w:szCs w:val="20"/>
        </w:rPr>
        <w:t xml:space="preserve">Ur.l. RS, št. </w:t>
      </w:r>
      <w:hyperlink r:id="rId16" w:tgtFrame="_blank" w:history="1">
        <w:r w:rsidRPr="0051144A">
          <w:rPr>
            <w:rStyle w:val="Hyperlink"/>
            <w:sz w:val="20"/>
            <w:szCs w:val="20"/>
          </w:rPr>
          <w:t>20/2011</w:t>
        </w:r>
      </w:hyperlink>
      <w:r w:rsidRPr="0051144A">
        <w:rPr>
          <w:sz w:val="20"/>
          <w:szCs w:val="20"/>
        </w:rPr>
        <w:t>-ZSRR-2</w:t>
      </w:r>
      <w:r w:rsidRPr="0051144A">
        <w:t>,</w:t>
      </w:r>
    </w:p>
    <w:p w:rsidR="00AB5EE1" w:rsidRPr="0051144A" w:rsidRDefault="00AB5EE1" w:rsidP="00476AA4">
      <w:pPr>
        <w:pStyle w:val="ListParagraph"/>
        <w:numPr>
          <w:ilvl w:val="0"/>
          <w:numId w:val="6"/>
        </w:numPr>
      </w:pPr>
      <w:r w:rsidRPr="0051144A">
        <w:t xml:space="preserve">Uredba o pogojih in merilih za dodeljevanje spodbud, pomembnih za skladen regionalni razvoj, Uradni list RS, št. 110/04, spremembe </w:t>
      </w:r>
      <w:r w:rsidRPr="0051144A">
        <w:rPr>
          <w:sz w:val="20"/>
          <w:szCs w:val="20"/>
        </w:rPr>
        <w:t xml:space="preserve">Ur.l. RS, št. </w:t>
      </w:r>
      <w:hyperlink r:id="rId17" w:tgtFrame="_blank" w:history="1">
        <w:r w:rsidRPr="0051144A">
          <w:rPr>
            <w:rStyle w:val="Hyperlink"/>
            <w:sz w:val="20"/>
            <w:szCs w:val="20"/>
          </w:rPr>
          <w:t>93/2005</w:t>
        </w:r>
      </w:hyperlink>
      <w:r w:rsidRPr="0051144A">
        <w:rPr>
          <w:sz w:val="20"/>
          <w:szCs w:val="20"/>
        </w:rPr>
        <w:t xml:space="preserve">-ZSRR-1, </w:t>
      </w:r>
      <w:hyperlink r:id="rId18" w:tgtFrame="_blank" w:history="1">
        <w:r w:rsidRPr="0051144A">
          <w:rPr>
            <w:rStyle w:val="Hyperlink"/>
            <w:sz w:val="20"/>
            <w:szCs w:val="20"/>
          </w:rPr>
          <w:t>113/2009</w:t>
        </w:r>
      </w:hyperlink>
      <w:r w:rsidRPr="0051144A">
        <w:t>,</w:t>
      </w:r>
    </w:p>
    <w:p w:rsidR="00AB5EE1" w:rsidRPr="0051144A" w:rsidRDefault="00AB5EE1" w:rsidP="00476AA4">
      <w:pPr>
        <w:pStyle w:val="ListParagraph"/>
        <w:numPr>
          <w:ilvl w:val="0"/>
          <w:numId w:val="6"/>
        </w:numPr>
      </w:pPr>
      <w:r w:rsidRPr="0051144A">
        <w:t>Uredba o mejnih vrednostih svetlobnega onesnaževanja okolja, Ur.l. RS, št. 81/2007,</w:t>
      </w:r>
    </w:p>
    <w:p w:rsidR="00AB5EE1" w:rsidRPr="0051144A" w:rsidRDefault="00AB5EE1" w:rsidP="00476AA4">
      <w:pPr>
        <w:pStyle w:val="ListParagraph"/>
        <w:numPr>
          <w:ilvl w:val="0"/>
          <w:numId w:val="6"/>
        </w:numPr>
      </w:pPr>
      <w:r w:rsidRPr="0051144A">
        <w:t>Pravilnik o namenih porabe, merilih in pogojih za dodelitev sredstev za sofinanciranje investicij občin (Uradni list RS, št. 19/07, 16/08),</w:t>
      </w:r>
    </w:p>
    <w:p w:rsidR="00AB5EE1" w:rsidRPr="0051144A" w:rsidRDefault="00AB5EE1" w:rsidP="00476AA4">
      <w:pPr>
        <w:pStyle w:val="ListParagraph"/>
        <w:numPr>
          <w:ilvl w:val="0"/>
          <w:numId w:val="6"/>
        </w:numPr>
      </w:pPr>
      <w:r w:rsidRPr="0051144A">
        <w:t>Sklep o razvrstitvi razvojnih regij po stopnji razvitosti za programsko obdobje 2007-2013, (Uradni list RS, št. 23/06)</w:t>
      </w:r>
      <w:r>
        <w:t xml:space="preserve">, spremembe </w:t>
      </w:r>
      <w:r w:rsidRPr="0051144A">
        <w:rPr>
          <w:sz w:val="20"/>
          <w:szCs w:val="20"/>
        </w:rPr>
        <w:t xml:space="preserve">Ur.l. RS, št. </w:t>
      </w:r>
      <w:hyperlink r:id="rId19" w:tgtFrame="_blank" w:history="1">
        <w:r w:rsidRPr="0051144A">
          <w:rPr>
            <w:rStyle w:val="Hyperlink"/>
            <w:sz w:val="20"/>
            <w:szCs w:val="20"/>
          </w:rPr>
          <w:t>20/2011</w:t>
        </w:r>
      </w:hyperlink>
      <w:r w:rsidRPr="0051144A">
        <w:rPr>
          <w:sz w:val="20"/>
          <w:szCs w:val="20"/>
        </w:rPr>
        <w:t>-ZSRR-2</w:t>
      </w:r>
      <w:r w:rsidRPr="0051144A">
        <w:t>.</w:t>
      </w:r>
    </w:p>
    <w:p w:rsidR="00AB5EE1" w:rsidRDefault="00AB5EE1" w:rsidP="00476AA4"/>
    <w:p w:rsidR="00AB5EE1" w:rsidRDefault="00AB5EE1" w:rsidP="0064750A">
      <w:r w:rsidRPr="0064750A">
        <w:t>Rekonstrukcija</w:t>
      </w:r>
      <w:r>
        <w:t xml:space="preserve">  in razširitev</w:t>
      </w:r>
      <w:r w:rsidRPr="0064750A">
        <w:t xml:space="preserve"> </w:t>
      </w:r>
      <w:r w:rsidRPr="00B87B7D">
        <w:t xml:space="preserve">LC </w:t>
      </w:r>
      <w:r>
        <w:t xml:space="preserve"> 165 110 Cirkovce - Lovrenc, odsek Mihovce - Pleterje</w:t>
      </w:r>
      <w:r w:rsidRPr="00B87B7D">
        <w:t xml:space="preserve"> je usklajena</w:t>
      </w:r>
      <w:r w:rsidRPr="0064750A">
        <w:t xml:space="preserve"> z usmeritvami in cilji naslednjih</w:t>
      </w:r>
      <w:r>
        <w:t xml:space="preserve"> </w:t>
      </w:r>
      <w:r w:rsidRPr="0064750A">
        <w:t>strateških dokumentov:</w:t>
      </w:r>
    </w:p>
    <w:p w:rsidR="00AB5EE1" w:rsidRDefault="00AB5EE1" w:rsidP="00B87B7D">
      <w:pPr>
        <w:pStyle w:val="ListParagraph"/>
        <w:numPr>
          <w:ilvl w:val="0"/>
          <w:numId w:val="7"/>
        </w:numPr>
        <w:spacing w:after="0"/>
        <w:ind w:left="714" w:hanging="357"/>
      </w:pPr>
      <w:r>
        <w:t>s Strategijo razvoja Slovenije in sicer peto razvojno prioriteto Povezovanje ukrepov za doseganje trajnostnega razvoja,</w:t>
      </w:r>
    </w:p>
    <w:p w:rsidR="00AB5EE1" w:rsidRDefault="00AB5EE1" w:rsidP="00B87B7D">
      <w:pPr>
        <w:pStyle w:val="ListParagraph"/>
        <w:numPr>
          <w:ilvl w:val="0"/>
          <w:numId w:val="7"/>
        </w:numPr>
        <w:spacing w:after="0"/>
        <w:ind w:left="714" w:hanging="357"/>
      </w:pPr>
      <w:r>
        <w:t>z Operativnim programom krepitve regionalnih razvojnih potencialov za obdobje 2007-2013 in to s tretjo razvojno prioriteto, katere cilj je skladnejši regionalni razvoj,</w:t>
      </w:r>
    </w:p>
    <w:p w:rsidR="00AB5EE1" w:rsidRDefault="00AB5EE1" w:rsidP="00B87B7D">
      <w:pPr>
        <w:pStyle w:val="ListParagraph"/>
        <w:numPr>
          <w:ilvl w:val="0"/>
          <w:numId w:val="7"/>
        </w:numPr>
        <w:spacing w:after="0"/>
        <w:ind w:left="714" w:hanging="357"/>
      </w:pPr>
      <w:r>
        <w:t>z regionalnim razvojnim programom razvojne regije Podravje v obdobju 2007-2013,</w:t>
      </w:r>
    </w:p>
    <w:p w:rsidR="00AB5EE1" w:rsidRDefault="00AB5EE1" w:rsidP="00B87B7D">
      <w:pPr>
        <w:pStyle w:val="ListParagraph"/>
        <w:numPr>
          <w:ilvl w:val="0"/>
          <w:numId w:val="7"/>
        </w:numPr>
        <w:spacing w:after="0"/>
        <w:ind w:left="714" w:hanging="357"/>
      </w:pPr>
      <w:r>
        <w:t>z območnim razvojnim programom statistične regije Spodnje Podravje,</w:t>
      </w:r>
    </w:p>
    <w:p w:rsidR="00AB5EE1" w:rsidRDefault="00AB5EE1" w:rsidP="00B87B7D">
      <w:pPr>
        <w:pStyle w:val="ListParagraph"/>
        <w:numPr>
          <w:ilvl w:val="0"/>
          <w:numId w:val="7"/>
        </w:numPr>
        <w:spacing w:after="0"/>
        <w:ind w:left="714" w:hanging="357"/>
      </w:pPr>
      <w:r>
        <w:t>z Zakonom o graditvi objektov (ZGO),</w:t>
      </w:r>
    </w:p>
    <w:p w:rsidR="00AB5EE1" w:rsidRDefault="00AB5EE1" w:rsidP="00B87B7D">
      <w:pPr>
        <w:pStyle w:val="Default"/>
        <w:numPr>
          <w:ilvl w:val="0"/>
          <w:numId w:val="7"/>
        </w:numPr>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gospodarskih javnih službah, </w:t>
      </w:r>
    </w:p>
    <w:p w:rsidR="00AB5EE1" w:rsidRDefault="00AB5EE1" w:rsidP="00B87B7D">
      <w:pPr>
        <w:pStyle w:val="Default"/>
        <w:numPr>
          <w:ilvl w:val="0"/>
          <w:numId w:val="7"/>
        </w:numPr>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javnih cestah, </w:t>
      </w:r>
    </w:p>
    <w:p w:rsidR="00AB5EE1" w:rsidRDefault="00AB5EE1" w:rsidP="00B87B7D">
      <w:pPr>
        <w:pStyle w:val="Default"/>
        <w:numPr>
          <w:ilvl w:val="0"/>
          <w:numId w:val="7"/>
        </w:numPr>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varnosti cestnega prometa, </w:t>
      </w:r>
    </w:p>
    <w:p w:rsidR="00AB5EE1" w:rsidRDefault="00AB5EE1" w:rsidP="00B87B7D">
      <w:pPr>
        <w:pStyle w:val="Default"/>
        <w:numPr>
          <w:ilvl w:val="0"/>
          <w:numId w:val="7"/>
        </w:numPr>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prevozih v cestnem prometu, </w:t>
      </w:r>
    </w:p>
    <w:p w:rsidR="00AB5EE1" w:rsidRDefault="00AB5EE1" w:rsidP="00B87B7D">
      <w:pPr>
        <w:pStyle w:val="Default"/>
        <w:numPr>
          <w:ilvl w:val="0"/>
          <w:numId w:val="7"/>
        </w:numPr>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varstvu okolja, </w:t>
      </w:r>
    </w:p>
    <w:p w:rsidR="00AB5EE1" w:rsidRPr="00700377" w:rsidRDefault="00AB5EE1" w:rsidP="00B87B7D">
      <w:pPr>
        <w:pStyle w:val="Default"/>
        <w:numPr>
          <w:ilvl w:val="0"/>
          <w:numId w:val="7"/>
        </w:numPr>
        <w:ind w:left="714" w:hanging="357"/>
        <w:rPr>
          <w:rFonts w:cs="Calibri"/>
          <w:sz w:val="22"/>
          <w:szCs w:val="22"/>
        </w:rPr>
      </w:pPr>
      <w:r>
        <w:rPr>
          <w:rFonts w:cs="Calibri"/>
          <w:sz w:val="22"/>
          <w:szCs w:val="22"/>
        </w:rPr>
        <w:t xml:space="preserve">s </w:t>
      </w:r>
      <w:r w:rsidRPr="00700377">
        <w:rPr>
          <w:rFonts w:cs="Calibri"/>
          <w:sz w:val="22"/>
          <w:szCs w:val="22"/>
        </w:rPr>
        <w:t>Pravilnik</w:t>
      </w:r>
      <w:r>
        <w:rPr>
          <w:rFonts w:cs="Calibri"/>
          <w:sz w:val="22"/>
          <w:szCs w:val="22"/>
        </w:rPr>
        <w:t>om</w:t>
      </w:r>
      <w:r w:rsidRPr="00700377">
        <w:rPr>
          <w:rFonts w:cs="Calibri"/>
          <w:sz w:val="22"/>
          <w:szCs w:val="22"/>
        </w:rPr>
        <w:t xml:space="preserve"> o vrstah vzdrževalnih del na javnih cestah in nivoju rednega vzdržev</w:t>
      </w:r>
      <w:r>
        <w:rPr>
          <w:rFonts w:cs="Calibri"/>
          <w:sz w:val="22"/>
          <w:szCs w:val="22"/>
        </w:rPr>
        <w:t>anja javnih cest,</w:t>
      </w:r>
    </w:p>
    <w:p w:rsidR="00AB5EE1" w:rsidRDefault="00AB5EE1" w:rsidP="00B87B7D">
      <w:pPr>
        <w:pStyle w:val="ListParagraph"/>
        <w:numPr>
          <w:ilvl w:val="0"/>
          <w:numId w:val="7"/>
        </w:numPr>
        <w:spacing w:after="0"/>
        <w:ind w:left="714" w:hanging="357"/>
      </w:pPr>
      <w:r>
        <w:t xml:space="preserve">s </w:t>
      </w:r>
      <w:r w:rsidRPr="00700377">
        <w:t>Pravilnik</w:t>
      </w:r>
      <w:r>
        <w:t>om</w:t>
      </w:r>
      <w:r w:rsidRPr="00700377">
        <w:t xml:space="preserve"> o prometni signalizaciji in prometni opremi na javnih cestah, </w:t>
      </w:r>
    </w:p>
    <w:p w:rsidR="00AB5EE1" w:rsidRPr="00700377" w:rsidRDefault="00AB5EE1" w:rsidP="0089602D">
      <w:pPr>
        <w:pStyle w:val="ListParagraph"/>
        <w:numPr>
          <w:ilvl w:val="0"/>
          <w:numId w:val="7"/>
        </w:numPr>
        <w:ind w:left="714" w:hanging="357"/>
      </w:pPr>
      <w:r>
        <w:t xml:space="preserve">z </w:t>
      </w:r>
      <w:r w:rsidRPr="00700377">
        <w:t>Odlok</w:t>
      </w:r>
      <w:r>
        <w:t>om</w:t>
      </w:r>
      <w:r w:rsidRPr="00700377">
        <w:t xml:space="preserve"> o občinskih cestah</w:t>
      </w:r>
      <w:r>
        <w:t>.</w:t>
      </w:r>
    </w:p>
    <w:p w:rsidR="00AB5EE1" w:rsidRDefault="00AB5EE1" w:rsidP="00476AA4"/>
    <w:p w:rsidR="00AB5EE1" w:rsidRPr="00EA6A3C" w:rsidRDefault="00AB5EE1" w:rsidP="00476AA4">
      <w:r w:rsidRPr="00EA6A3C">
        <w:t>Druge podlage:</w:t>
      </w:r>
    </w:p>
    <w:p w:rsidR="00AB5EE1" w:rsidRPr="00EA6A3C" w:rsidRDefault="00AB5EE1" w:rsidP="00476AA4">
      <w:pPr>
        <w:pStyle w:val="ListParagraph"/>
        <w:numPr>
          <w:ilvl w:val="0"/>
          <w:numId w:val="8"/>
        </w:numPr>
      </w:pPr>
      <w:r w:rsidRPr="00EA6A3C">
        <w:t>Operativni program krepitve regionalnih razvojnih potencialov za obdobje 2007-2013</w:t>
      </w:r>
    </w:p>
    <w:p w:rsidR="00AB5EE1" w:rsidRPr="00EA6A3C" w:rsidRDefault="00AB5EE1" w:rsidP="00476AA4"/>
    <w:p w:rsidR="00AB5EE1" w:rsidRPr="00EA6A3C" w:rsidRDefault="00AB5EE1" w:rsidP="00476AA4">
      <w:r w:rsidRPr="00EA6A3C">
        <w:t>Operativni program krepitve regionalnih razvojnih potencialov za obdobje 2007-2013</w:t>
      </w:r>
      <w:r>
        <w:t xml:space="preserve"> (v nadaljevanju OP RR)</w:t>
      </w:r>
      <w:r w:rsidRPr="00EA6A3C">
        <w:t xml:space="preserve"> predstavlja skupni programski dokument Slovenije in EU, ki je sprejet na predlog države članice, po uskladitvi z Evropsko komisijo.</w:t>
      </w:r>
    </w:p>
    <w:p w:rsidR="00AB5EE1" w:rsidRPr="00EA6A3C" w:rsidRDefault="00AB5EE1" w:rsidP="00476AA4">
      <w:r w:rsidRPr="00EA6A3C">
        <w:t>OP RR najširše temelji na Strategiji razvoja Slovenije</w:t>
      </w:r>
      <w:r>
        <w:t xml:space="preserve"> (v nadaljevanju SRS)</w:t>
      </w:r>
      <w:r w:rsidRPr="00EA6A3C">
        <w:t xml:space="preserve"> ter na njem </w:t>
      </w:r>
      <w:r>
        <w:t>temelječih strateških dokumentih</w:t>
      </w:r>
      <w:r w:rsidRPr="00EA6A3C">
        <w:t xml:space="preserve"> za izvajanje kohezijske politike EU v Sloveniji. Načrt priprave DRP predvideva, da dokument lahko služil kot strokovna podlaga za pripravo Nacionalnega strateškega referenčnega okvirja</w:t>
      </w:r>
      <w:r>
        <w:t xml:space="preserve"> (v nadaljevanju NSRO) </w:t>
      </w:r>
      <w:r w:rsidRPr="00EA6A3C">
        <w:t>.</w:t>
      </w:r>
    </w:p>
    <w:p w:rsidR="00AB5EE1" w:rsidRPr="00EA6A3C" w:rsidRDefault="00AB5EE1" w:rsidP="00476AA4">
      <w:r>
        <w:t>NSRO</w:t>
      </w:r>
      <w:r w:rsidRPr="00EA6A3C">
        <w:t xml:space="preserve"> predstavlja osnovo za pripravo Državnega razvojnega programa 2007-2013</w:t>
      </w:r>
      <w:r>
        <w:t xml:space="preserve"> (v nadaljevanju DRP)</w:t>
      </w:r>
      <w:r w:rsidRPr="00EA6A3C">
        <w:t>.</w:t>
      </w:r>
    </w:p>
    <w:p w:rsidR="00AB5EE1" w:rsidRPr="00EA6A3C" w:rsidRDefault="00AB5EE1" w:rsidP="00476AA4">
      <w:r w:rsidRPr="00EA6A3C">
        <w:t>DRP predstavlja instrument za uresničevanje Strategije razvoja Slovenije na področju razvojno</w:t>
      </w:r>
      <w:r>
        <w:t>-</w:t>
      </w:r>
      <w:r w:rsidRPr="00EA6A3C">
        <w:t>investicijskih programov in projektov, NSRO pa predstavlja njegovo podmnožico, pri čemer je ključnega pomena, da je zagotovljen strateški pristop z jasno in konsistentno pripravljenimi programi in</w:t>
      </w:r>
      <w:r>
        <w:t xml:space="preserve"> </w:t>
      </w:r>
      <w:r w:rsidRPr="00EA6A3C">
        <w:t>instrumenti.</w:t>
      </w:r>
    </w:p>
    <w:p w:rsidR="00AB5EE1" w:rsidRPr="00EA6A3C" w:rsidRDefault="00AB5EE1" w:rsidP="00476AA4">
      <w:r w:rsidRPr="00EA6A3C">
        <w:t>Zaradi ciljev je SRS po svoji vsebini tudi strategija trajnostnega razvoja Slovenije, hkrati pa pomeni prenos ciljev Lizbonske strategije v nacionalno okolje.</w:t>
      </w:r>
    </w:p>
    <w:p w:rsidR="00AB5EE1" w:rsidRPr="00476AA4" w:rsidRDefault="00AB5EE1" w:rsidP="00476AA4"/>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15" w:name="_Toc313623400"/>
      <w:r>
        <w:t>Usklajenost predmetnega projekta z razvojnimi strategijami in politikami</w:t>
      </w:r>
      <w:bookmarkEnd w:id="15"/>
    </w:p>
    <w:p w:rsidR="00AB5EE1" w:rsidRDefault="00AB5EE1" w:rsidP="00097D2C"/>
    <w:p w:rsidR="00AB5EE1" w:rsidRPr="00322165" w:rsidRDefault="00AB5EE1" w:rsidP="00097D2C">
      <w:pPr>
        <w:spacing w:line="340" w:lineRule="exact"/>
        <w:rPr>
          <w:rFonts w:eastAsia="Batang"/>
        </w:rPr>
      </w:pPr>
      <w:r>
        <w:rPr>
          <w:rFonts w:eastAsia="Batang"/>
        </w:rPr>
        <w:t>Rekonstrukcija lokalnih cest v</w:t>
      </w:r>
      <w:r w:rsidRPr="0030004F">
        <w:rPr>
          <w:rFonts w:eastAsia="Batang"/>
        </w:rPr>
        <w:t xml:space="preserve"> občini </w:t>
      </w:r>
      <w:r>
        <w:rPr>
          <w:rFonts w:eastAsia="Batang"/>
        </w:rPr>
        <w:t>Kidričevo</w:t>
      </w:r>
      <w:r w:rsidRPr="0030004F">
        <w:rPr>
          <w:rFonts w:eastAsia="Batang"/>
        </w:rPr>
        <w:t>, je širšega družbenega pomena, ki jo narekuje Nacionalni program varstva okolja (</w:t>
      </w:r>
      <w:r>
        <w:rPr>
          <w:rFonts w:eastAsia="Batang"/>
        </w:rPr>
        <w:t xml:space="preserve">v nadaljevanju </w:t>
      </w:r>
      <w:r w:rsidRPr="0030004F">
        <w:rPr>
          <w:rFonts w:eastAsia="Batang"/>
        </w:rPr>
        <w:t xml:space="preserve">NVPO) ter zakonski akti, ki urejajo varstvo okolja in je v skladu z razvojno politiko Republike Slovenije. </w:t>
      </w:r>
    </w:p>
    <w:p w:rsidR="00AB5EE1" w:rsidRDefault="00AB5EE1" w:rsidP="00097D2C">
      <w:pPr>
        <w:spacing w:line="340" w:lineRule="exact"/>
      </w:pPr>
      <w:r w:rsidRPr="00522957">
        <w:t xml:space="preserve">Projekt </w:t>
      </w:r>
      <w:r w:rsidRPr="00B87B7D">
        <w:t>»</w:t>
      </w:r>
      <w:r>
        <w:t>REKONSTRUKCIJA IN RAZŠIRITEV LC 165 170 CIRKOVCE - LOVRENC, ODSEK MIHOVCE -PLETERJE</w:t>
      </w:r>
      <w:r w:rsidRPr="00B87B7D">
        <w:t>«</w:t>
      </w:r>
      <w:r w:rsidRPr="00522957">
        <w:t xml:space="preserve"> je</w:t>
      </w:r>
      <w:r w:rsidRPr="0030004F">
        <w:t xml:space="preserve"> v skladu z NSRO, saj sledi ciljem </w:t>
      </w:r>
      <w:r>
        <w:t xml:space="preserve"> </w:t>
      </w:r>
      <w:r w:rsidRPr="0030004F">
        <w:t>Operativnega programa krepitve regionalnih razvojnih potencialov za obdobje 2007-2013, z zagotavljanjem pogojev za rast trajnostne mobilnosti, izboljšanju kakovosti okolja in ustrezni infrastrukturi ter s težnjo za sklad</w:t>
      </w:r>
      <w:r>
        <w:t>e</w:t>
      </w:r>
      <w:r w:rsidRPr="0030004F">
        <w:t xml:space="preserve">n razvoj regije.  </w:t>
      </w:r>
    </w:p>
    <w:p w:rsidR="00AB5EE1" w:rsidRDefault="00AB5EE1" w:rsidP="00097D2C">
      <w:pPr>
        <w:spacing w:line="340" w:lineRule="exact"/>
      </w:pPr>
      <w:r w:rsidRPr="0030004F">
        <w:t xml:space="preserve">Projekt je usklajen s cilji Strategije razvoja Slovenije, saj </w:t>
      </w:r>
      <w:r w:rsidRPr="00522957">
        <w:t>želi preprečiti izseljevanje prebivalcev občine ter povečati njegovo število, strmi k skladnejšemu regi</w:t>
      </w:r>
      <w:r w:rsidRPr="0030004F">
        <w:t xml:space="preserve">onalnemu razvoju, zagotavljanju optimalnih pogojev za zdravje, k izboljšanju gospodarjenja s prostorom ter k integraciji okoljevarstvenih meril in gospodarski rasti. </w:t>
      </w:r>
    </w:p>
    <w:p w:rsidR="00AB5EE1" w:rsidRDefault="00AB5EE1" w:rsidP="00097D2C">
      <w:pPr>
        <w:spacing w:line="340" w:lineRule="exact"/>
      </w:pPr>
      <w:r w:rsidRPr="0030004F">
        <w:t xml:space="preserve">Prav tako pa si Občina </w:t>
      </w:r>
      <w:r>
        <w:rPr>
          <w:rFonts w:eastAsia="Batang"/>
        </w:rPr>
        <w:t xml:space="preserve">Kidričevo </w:t>
      </w:r>
      <w:r w:rsidRPr="0030004F">
        <w:t xml:space="preserve"> z investicijskim projektom in podobnimi projekti, ki jih bo izvajala na območju </w:t>
      </w:r>
      <w:r w:rsidRPr="00573792">
        <w:t>občine</w:t>
      </w:r>
      <w:r>
        <w:t>,</w:t>
      </w:r>
      <w:r w:rsidRPr="00573792">
        <w:t xml:space="preserve"> zagotavlja</w:t>
      </w:r>
      <w:r w:rsidRPr="0030004F">
        <w:t xml:space="preserve"> izboljšanje kakovosti življenja</w:t>
      </w:r>
      <w:r>
        <w:t xml:space="preserve"> ter</w:t>
      </w:r>
      <w:r w:rsidRPr="0030004F">
        <w:t xml:space="preserve"> bivanj</w:t>
      </w:r>
      <w:r>
        <w:t>a</w:t>
      </w:r>
      <w:r w:rsidRPr="0030004F">
        <w:t xml:space="preserve"> vseh občanov</w:t>
      </w:r>
      <w:r>
        <w:t>.</w:t>
      </w:r>
    </w:p>
    <w:p w:rsidR="00AB5EE1" w:rsidRDefault="00AB5EE1" w:rsidP="00097D2C">
      <w:pPr>
        <w:spacing w:line="340" w:lineRule="exact"/>
      </w:pPr>
    </w:p>
    <w:p w:rsidR="00AB5EE1" w:rsidRDefault="00AB5EE1" w:rsidP="00097D2C">
      <w:pPr>
        <w:spacing w:line="340" w:lineRule="exact"/>
      </w:pPr>
      <w:r w:rsidRPr="00A87A5D">
        <w:t xml:space="preserve">Projekt </w:t>
      </w:r>
      <w:r w:rsidRPr="00B87B7D">
        <w:t>»</w:t>
      </w:r>
      <w:r>
        <w:t>REKONSTRUKCIJA IN RAZŠIRITEV LC 165 170 CIRKOVCE - LOVRENC, ODSEK MIHOVCE -PLETREJE</w:t>
      </w:r>
      <w:r w:rsidRPr="00B87B7D">
        <w:t>«</w:t>
      </w:r>
      <w:r>
        <w:t xml:space="preserve"> je skladen s/z:</w:t>
      </w:r>
    </w:p>
    <w:p w:rsidR="00AB5EE1" w:rsidRPr="00C06AAA" w:rsidRDefault="00AB5EE1" w:rsidP="00AB0C4B">
      <w:pPr>
        <w:numPr>
          <w:ilvl w:val="0"/>
          <w:numId w:val="9"/>
        </w:numPr>
        <w:spacing w:after="0" w:line="320" w:lineRule="atLeast"/>
      </w:pPr>
      <w:r w:rsidRPr="00C06AAA">
        <w:t>Strategijo razvoja Slovenije, potrjen</w:t>
      </w:r>
      <w:r>
        <w:t>o s strani Vlade RS 23. 6. 2005,</w:t>
      </w:r>
    </w:p>
    <w:p w:rsidR="00AB5EE1" w:rsidRPr="00C06AAA" w:rsidRDefault="00AB5EE1" w:rsidP="00AB0C4B">
      <w:pPr>
        <w:numPr>
          <w:ilvl w:val="0"/>
          <w:numId w:val="9"/>
        </w:numPr>
        <w:spacing w:after="0" w:line="320" w:lineRule="atLeast"/>
      </w:pPr>
      <w:r w:rsidRPr="00C06AAA">
        <w:t>Strategijo prostorskega razvoja S</w:t>
      </w:r>
      <w:r>
        <w:t>lovenije (Ur.l. RS št. 76/2004),</w:t>
      </w:r>
    </w:p>
    <w:p w:rsidR="00AB5EE1" w:rsidRPr="00C06AAA" w:rsidRDefault="00AB5EE1" w:rsidP="00AB0C4B">
      <w:pPr>
        <w:numPr>
          <w:ilvl w:val="0"/>
          <w:numId w:val="9"/>
        </w:numPr>
        <w:spacing w:after="0" w:line="320" w:lineRule="atLeast"/>
      </w:pPr>
      <w:r w:rsidRPr="00C06AAA">
        <w:t>Strategij</w:t>
      </w:r>
      <w:r>
        <w:t>o</w:t>
      </w:r>
      <w:r w:rsidRPr="00C06AAA">
        <w:t xml:space="preserve"> gospodarskeg</w:t>
      </w:r>
      <w:r>
        <w:t>a razvoja Slovenije 2001 – 2006 in</w:t>
      </w:r>
    </w:p>
    <w:p w:rsidR="00AB5EE1" w:rsidRPr="00C06AAA" w:rsidRDefault="00AB5EE1" w:rsidP="00AB0C4B">
      <w:pPr>
        <w:numPr>
          <w:ilvl w:val="0"/>
          <w:numId w:val="9"/>
        </w:numPr>
        <w:spacing w:after="0" w:line="320" w:lineRule="atLeast"/>
      </w:pPr>
      <w:r>
        <w:t>D</w:t>
      </w:r>
      <w:r w:rsidRPr="00C06AAA">
        <w:t>ržavn</w:t>
      </w:r>
      <w:r>
        <w:t>im</w:t>
      </w:r>
      <w:r w:rsidRPr="00C06AAA">
        <w:t xml:space="preserve"> razvojn</w:t>
      </w:r>
      <w:r>
        <w:t xml:space="preserve">im </w:t>
      </w:r>
      <w:r w:rsidRPr="00C06AAA">
        <w:t>program</w:t>
      </w:r>
      <w:r>
        <w:t>om 2007 – 2013</w:t>
      </w:r>
      <w:r w:rsidRPr="00C06AAA">
        <w:t>.</w:t>
      </w:r>
    </w:p>
    <w:p w:rsidR="00AB5EE1" w:rsidRPr="008E1BBB" w:rsidRDefault="00AB5EE1" w:rsidP="00097D2C">
      <w:pPr>
        <w:spacing w:line="340" w:lineRule="exact"/>
        <w:rPr>
          <w:lang w:val="de-DE"/>
        </w:rPr>
      </w:pPr>
    </w:p>
    <w:p w:rsidR="00AB5EE1" w:rsidRDefault="00AB5EE1" w:rsidP="00097D2C">
      <w:r>
        <w:t>Strateški dokumenti:</w:t>
      </w:r>
    </w:p>
    <w:p w:rsidR="00AB5EE1" w:rsidRPr="00C416AC" w:rsidRDefault="00AB5EE1" w:rsidP="00097D2C">
      <w:pPr>
        <w:numPr>
          <w:ilvl w:val="0"/>
          <w:numId w:val="10"/>
        </w:numPr>
        <w:spacing w:after="0" w:line="320" w:lineRule="atLeast"/>
      </w:pPr>
      <w:r w:rsidRPr="00C416AC">
        <w:t>Resolucij</w:t>
      </w:r>
      <w:r>
        <w:t>a</w:t>
      </w:r>
      <w:r w:rsidRPr="00C416AC">
        <w:t xml:space="preserve"> o prometni politiki Republike Slovenije, ki jo je sprejel Državni zbor 3. 5.</w:t>
      </w:r>
      <w:r>
        <w:t xml:space="preserve"> 2006,</w:t>
      </w:r>
    </w:p>
    <w:p w:rsidR="00AB5EE1" w:rsidRPr="00C416AC" w:rsidRDefault="00AB5EE1" w:rsidP="00097D2C">
      <w:pPr>
        <w:numPr>
          <w:ilvl w:val="0"/>
          <w:numId w:val="10"/>
        </w:numPr>
        <w:spacing w:after="0" w:line="320" w:lineRule="atLeast"/>
      </w:pPr>
      <w:r w:rsidRPr="00C416AC">
        <w:t>Resolucija o Nacionalnem programu izgradnje avtocest v Republiki Sloveniji (Ur. L.</w:t>
      </w:r>
      <w:r>
        <w:t xml:space="preserve"> RS, št. 50/04; ReNPIA).</w:t>
      </w:r>
    </w:p>
    <w:p w:rsidR="00AB5EE1" w:rsidRPr="00097D2C" w:rsidRDefault="00AB5EE1" w:rsidP="00097D2C"/>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16" w:name="_Toc313623401"/>
      <w:r>
        <w:t>Obveznosti in prednostni ukrepi</w:t>
      </w:r>
      <w:bookmarkEnd w:id="16"/>
    </w:p>
    <w:p w:rsidR="00AB5EE1" w:rsidRDefault="00AB5EE1" w:rsidP="00097D2C"/>
    <w:p w:rsidR="00AB5EE1" w:rsidRDefault="00AB5EE1" w:rsidP="00097D2C">
      <w:r w:rsidRPr="0030004F">
        <w:t xml:space="preserve">V tej točki smo prikazali obveznosti </w:t>
      </w:r>
      <w:r>
        <w:t>O</w:t>
      </w:r>
      <w:r w:rsidRPr="0030004F">
        <w:t xml:space="preserve">bčine </w:t>
      </w:r>
      <w:r>
        <w:t>Kidričevo  v</w:t>
      </w:r>
      <w:r w:rsidRPr="00105EEB">
        <w:t xml:space="preserve"> </w:t>
      </w:r>
      <w:r>
        <w:t xml:space="preserve">izgradnjo lokalnih cest </w:t>
      </w:r>
      <w:r w:rsidRPr="0030004F">
        <w:t xml:space="preserve">in prednostne ukrepe v skladu z </w:t>
      </w:r>
      <w:r>
        <w:t>Operativnim programom razvoja okoljske in prometne infrastruktur za obdobje 2007-2013</w:t>
      </w:r>
      <w:r w:rsidRPr="0030004F">
        <w:t>.</w:t>
      </w:r>
    </w:p>
    <w:p w:rsidR="00AB5EE1" w:rsidRPr="00E00A70" w:rsidRDefault="00AB5EE1" w:rsidP="00097D2C">
      <w:r w:rsidRPr="00F80A4E">
        <w:t>Za zagotovitev ustrezne mobilnosti prebivalstva in oskrbe gospodarstva, je nujna ustrezna</w:t>
      </w:r>
      <w:r>
        <w:t xml:space="preserve"> </w:t>
      </w:r>
      <w:r w:rsidRPr="00F80A4E">
        <w:t>umestitev prometne infrastrukture v prostoru in njena kvaliteta, ki se odraža v kvaliteti</w:t>
      </w:r>
      <w:r>
        <w:t xml:space="preserve"> </w:t>
      </w:r>
      <w:r w:rsidRPr="00F80A4E">
        <w:t>vzdrževanja, posodobitve in izgradnji dodatnih ali novih zmogljivosti. Ukrepi prometne</w:t>
      </w:r>
      <w:r>
        <w:t xml:space="preserve"> </w:t>
      </w:r>
      <w:r w:rsidRPr="00F80A4E">
        <w:t>politike na področju oskrbe gospodarstva se v prvi vrsti nanašajo na pospešeno posodabljanje</w:t>
      </w:r>
      <w:r>
        <w:t xml:space="preserve"> </w:t>
      </w:r>
      <w:r w:rsidRPr="00F80A4E">
        <w:t>prometne infrastrukture, notranjo prometno povezanost v državi in povezanost v mednarodne</w:t>
      </w:r>
      <w:r>
        <w:t xml:space="preserve"> </w:t>
      </w:r>
      <w:r w:rsidRPr="00C06AAA">
        <w:t>prometne tokove, še posebej v transevropsko omrežje (TEN). Pri tem je treba upoštevati tudi terminale in</w:t>
      </w:r>
      <w:r>
        <w:t>termodalnega tovornega prometa.</w:t>
      </w:r>
    </w:p>
    <w:p w:rsidR="00AB5EE1" w:rsidRPr="00F14E13" w:rsidRDefault="00AB5EE1" w:rsidP="00097D2C">
      <w:pPr>
        <w:rPr>
          <w:lang w:val="pl-PL"/>
        </w:rPr>
      </w:pPr>
      <w:r w:rsidRPr="00F14E13">
        <w:rPr>
          <w:lang w:val="pl-PL"/>
        </w:rPr>
        <w:t xml:space="preserve">V skladu z OP ROPI </w:t>
      </w:r>
      <w:r>
        <w:rPr>
          <w:lang w:val="pl-PL"/>
        </w:rPr>
        <w:t xml:space="preserve">je </w:t>
      </w:r>
      <w:r w:rsidRPr="00F14E13">
        <w:rPr>
          <w:lang w:val="pl-PL"/>
        </w:rPr>
        <w:t xml:space="preserve">med naloge </w:t>
      </w:r>
      <w:r>
        <w:rPr>
          <w:lang w:val="pl-PL"/>
        </w:rPr>
        <w:t xml:space="preserve">državnega pomena </w:t>
      </w:r>
      <w:r w:rsidRPr="00F14E13">
        <w:rPr>
          <w:lang w:val="pl-PL"/>
        </w:rPr>
        <w:t>uvršč</w:t>
      </w:r>
      <w:r>
        <w:rPr>
          <w:lang w:val="pl-PL"/>
        </w:rPr>
        <w:t>no</w:t>
      </w:r>
      <w:r w:rsidRPr="00F14E13">
        <w:rPr>
          <w:lang w:val="pl-PL"/>
        </w:rPr>
        <w:t>:</w:t>
      </w:r>
    </w:p>
    <w:p w:rsidR="00AB5EE1" w:rsidRPr="00F80A4E" w:rsidRDefault="00AB5EE1" w:rsidP="00097D2C">
      <w:pPr>
        <w:numPr>
          <w:ilvl w:val="0"/>
          <w:numId w:val="11"/>
        </w:numPr>
        <w:spacing w:after="0" w:line="320" w:lineRule="atLeast"/>
        <w:rPr>
          <w:lang w:val="pl-PL"/>
        </w:rPr>
      </w:pPr>
      <w:r w:rsidRPr="00F80A4E">
        <w:rPr>
          <w:lang w:val="pl-PL"/>
        </w:rPr>
        <w:t>izboljšanje zmogljivosti na teh oseh z odpravo ozkih grl na obstoječi državni cestni</w:t>
      </w:r>
      <w:r>
        <w:rPr>
          <w:lang w:val="pl-PL"/>
        </w:rPr>
        <w:t xml:space="preserve"> </w:t>
      </w:r>
      <w:r w:rsidRPr="00F80A4E">
        <w:rPr>
          <w:lang w:val="pl-PL"/>
        </w:rPr>
        <w:t>mreži, kar bo imelo direktne ekonomske učinke pri uporabnikih (znižanje stroškov</w:t>
      </w:r>
      <w:r>
        <w:rPr>
          <w:lang w:val="pl-PL"/>
        </w:rPr>
        <w:t xml:space="preserve"> </w:t>
      </w:r>
      <w:r w:rsidRPr="00F80A4E">
        <w:rPr>
          <w:lang w:val="pl-PL"/>
        </w:rPr>
        <w:t>transporta),</w:t>
      </w:r>
    </w:p>
    <w:p w:rsidR="00AB5EE1" w:rsidRPr="00F80A4E" w:rsidRDefault="00AB5EE1" w:rsidP="00097D2C">
      <w:pPr>
        <w:numPr>
          <w:ilvl w:val="0"/>
          <w:numId w:val="11"/>
        </w:numPr>
        <w:spacing w:after="0" w:line="320" w:lineRule="atLeast"/>
        <w:rPr>
          <w:lang w:val="pl-PL"/>
        </w:rPr>
      </w:pPr>
      <w:r w:rsidRPr="00F80A4E">
        <w:rPr>
          <w:lang w:val="pl-PL"/>
        </w:rPr>
        <w:t>posredno bo omogočeno izboljšanje konkurenčnosti gospodarstva na teh območjih in</w:t>
      </w:r>
      <w:r>
        <w:rPr>
          <w:lang w:val="pl-PL"/>
        </w:rPr>
        <w:t xml:space="preserve"> </w:t>
      </w:r>
      <w:r w:rsidRPr="00F80A4E">
        <w:rPr>
          <w:lang w:val="pl-PL"/>
        </w:rPr>
        <w:t>torej ugoden vpliv na regionalni razvoj,</w:t>
      </w:r>
    </w:p>
    <w:p w:rsidR="00AB5EE1" w:rsidRPr="00F80A4E" w:rsidRDefault="00AB5EE1" w:rsidP="00097D2C">
      <w:pPr>
        <w:numPr>
          <w:ilvl w:val="0"/>
          <w:numId w:val="11"/>
        </w:numPr>
        <w:spacing w:after="0" w:line="320" w:lineRule="atLeast"/>
        <w:rPr>
          <w:lang w:val="pl-PL"/>
        </w:rPr>
      </w:pPr>
      <w:r w:rsidRPr="00F80A4E">
        <w:rPr>
          <w:lang w:val="pl-PL"/>
        </w:rPr>
        <w:t>omogočeno bo izkoriščanje potencialov prostora za poselitev, infrastrukturo,</w:t>
      </w:r>
      <w:r>
        <w:rPr>
          <w:lang w:val="pl-PL"/>
        </w:rPr>
        <w:t xml:space="preserve"> </w:t>
      </w:r>
      <w:r w:rsidRPr="00F80A4E">
        <w:rPr>
          <w:lang w:val="pl-PL"/>
        </w:rPr>
        <w:t>proizvodne in oskrbne dejavnosti, rekreacijo in turizem ter funkcionalno zaokrožanje</w:t>
      </w:r>
      <w:r>
        <w:rPr>
          <w:lang w:val="pl-PL"/>
        </w:rPr>
        <w:t xml:space="preserve"> </w:t>
      </w:r>
      <w:r w:rsidRPr="00F80A4E">
        <w:rPr>
          <w:lang w:val="pl-PL"/>
        </w:rPr>
        <w:t>naselij in območij drugih dejavnosti.</w:t>
      </w:r>
    </w:p>
    <w:p w:rsidR="00AB5EE1" w:rsidRDefault="00AB5EE1" w:rsidP="00097D2C">
      <w:pPr>
        <w:autoSpaceDE w:val="0"/>
        <w:autoSpaceDN w:val="0"/>
        <w:adjustRightInd w:val="0"/>
        <w:rPr>
          <w:lang w:val="pl-PL"/>
        </w:rPr>
      </w:pPr>
    </w:p>
    <w:p w:rsidR="00AB5EE1" w:rsidRDefault="00AB5EE1" w:rsidP="00097D2C">
      <w:pPr>
        <w:autoSpaceDE w:val="0"/>
        <w:autoSpaceDN w:val="0"/>
        <w:adjustRightInd w:val="0"/>
        <w:rPr>
          <w:lang w:val="pl-PL"/>
        </w:rPr>
      </w:pPr>
      <w:r w:rsidRPr="00F14E13">
        <w:rPr>
          <w:lang w:val="pl-PL"/>
        </w:rPr>
        <w:t xml:space="preserve">Poleg klimatskih sprememb, ki se kažejo v </w:t>
      </w:r>
      <w:r>
        <w:rPr>
          <w:lang w:val="pl-PL"/>
        </w:rPr>
        <w:t xml:space="preserve">povečanju izpustov toplogrednih plinov v ozračje, ki </w:t>
      </w:r>
      <w:r w:rsidRPr="00D341DF">
        <w:rPr>
          <w:lang w:val="pl-PL"/>
        </w:rPr>
        <w:t>posledično</w:t>
      </w:r>
      <w:r>
        <w:rPr>
          <w:lang w:val="pl-PL"/>
        </w:rPr>
        <w:t xml:space="preserve"> vpliva na klimatske spremembe in vse hujše naravne katastrofe po svetu, ima velik </w:t>
      </w:r>
      <w:r w:rsidRPr="00F14E13">
        <w:rPr>
          <w:lang w:val="pl-PL"/>
        </w:rPr>
        <w:t xml:space="preserve">vpliv na količino </w:t>
      </w:r>
      <w:r>
        <w:rPr>
          <w:lang w:val="pl-PL"/>
        </w:rPr>
        <w:t>toplogrednih plinov v zrak tudi slaba oziroma neurejena prometna infrastruktura.</w:t>
      </w:r>
    </w:p>
    <w:p w:rsidR="00AB5EE1" w:rsidRPr="00F14E13" w:rsidRDefault="00AB5EE1" w:rsidP="00097D2C">
      <w:pPr>
        <w:autoSpaceDE w:val="0"/>
        <w:autoSpaceDN w:val="0"/>
        <w:adjustRightInd w:val="0"/>
        <w:rPr>
          <w:lang w:val="pl-PL"/>
        </w:rPr>
      </w:pPr>
      <w:r w:rsidRPr="00F14E13">
        <w:rPr>
          <w:lang w:val="pl-PL"/>
        </w:rPr>
        <w:t>Ugotavljamo, da občine za skladnejši razvoj območij nujno potrebujejo dod</w:t>
      </w:r>
      <w:r>
        <w:rPr>
          <w:lang w:val="pl-PL"/>
        </w:rPr>
        <w:t>atna sredstva za izgradnjo nove</w:t>
      </w:r>
      <w:r w:rsidRPr="00F14E13">
        <w:rPr>
          <w:lang w:val="pl-PL"/>
        </w:rPr>
        <w:t xml:space="preserve"> </w:t>
      </w:r>
      <w:r>
        <w:rPr>
          <w:lang w:val="pl-PL"/>
        </w:rPr>
        <w:t xml:space="preserve">prometne infrastrukture </w:t>
      </w:r>
      <w:r w:rsidRPr="00F14E13">
        <w:rPr>
          <w:lang w:val="pl-PL"/>
        </w:rPr>
        <w:t>in dolgoročne zmanjšanje ranljivosti Republike Slovenije zaradi klimatskih sprememb.</w:t>
      </w:r>
    </w:p>
    <w:p w:rsidR="00AB5EE1" w:rsidRPr="00097D2C" w:rsidRDefault="00AB5EE1" w:rsidP="00097D2C">
      <w:pPr>
        <w:rPr>
          <w:lang w:val="pl-PL"/>
        </w:rPr>
      </w:pPr>
    </w:p>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17" w:name="_Toc313623402"/>
      <w:r>
        <w:t>Zakonodaja, ki ureja predmetno področje</w:t>
      </w:r>
      <w:bookmarkEnd w:id="17"/>
    </w:p>
    <w:p w:rsidR="00AB5EE1" w:rsidRDefault="00AB5EE1" w:rsidP="00097D2C"/>
    <w:p w:rsidR="00AB5EE1" w:rsidRPr="00C734E1" w:rsidRDefault="00AB5EE1" w:rsidP="00A87A5D">
      <w:r w:rsidRPr="00C734E1">
        <w:t xml:space="preserve">Pri pripravi vse potrebne dokumentacije za predmetni projekt in izdelavo </w:t>
      </w:r>
      <w:r w:rsidRPr="00F97704">
        <w:t>nadaljnje investicijske dokumentacije projekta</w:t>
      </w:r>
      <w:r>
        <w:t xml:space="preserve"> </w:t>
      </w:r>
      <w:r w:rsidRPr="00C734E1">
        <w:t xml:space="preserve"> je potrebno upoštevati merodajno evropsko in slovensko zakonodajo</w:t>
      </w:r>
      <w:r>
        <w:t xml:space="preserve"> (npr. Uredba o enotni metodologiji za pripravo in obravnavo investicijske dokumentacije na področju javnih financ, </w:t>
      </w:r>
      <w:r w:rsidRPr="00A87A5D">
        <w:rPr>
          <w:sz w:val="20"/>
          <w:szCs w:val="20"/>
        </w:rPr>
        <w:t xml:space="preserve">Ur.l. RS, št. </w:t>
      </w:r>
      <w:hyperlink r:id="rId20" w:tgtFrame="_blank" w:history="1">
        <w:r w:rsidRPr="00A87A5D">
          <w:rPr>
            <w:rStyle w:val="Hyperlink"/>
            <w:sz w:val="20"/>
            <w:szCs w:val="20"/>
          </w:rPr>
          <w:t>54/2010</w:t>
        </w:r>
      </w:hyperlink>
      <w:r w:rsidRPr="00A87A5D">
        <w:t>,</w:t>
      </w:r>
      <w:r>
        <w:t xml:space="preserve"> Delovni dokument 4 – Navodilo za uporabo metodologije pri izdelavi analiza stroškov in koristi, Ljubljana 2008; …)</w:t>
      </w:r>
      <w:r w:rsidRPr="00C734E1">
        <w:t>.</w:t>
      </w:r>
    </w:p>
    <w:p w:rsidR="00AB5EE1" w:rsidRDefault="00AB5EE1" w:rsidP="00097D2C">
      <w:pPr>
        <w:rPr>
          <w:b/>
          <w:bCs/>
        </w:rPr>
      </w:pPr>
    </w:p>
    <w:p w:rsidR="00AB5EE1" w:rsidRPr="00C734E1" w:rsidRDefault="00AB5EE1" w:rsidP="00097D2C">
      <w:pPr>
        <w:rPr>
          <w:b/>
          <w:bCs/>
        </w:rPr>
      </w:pPr>
      <w:r w:rsidRPr="00C734E1">
        <w:rPr>
          <w:b/>
          <w:bCs/>
        </w:rPr>
        <w:t>Zakon o urejanju prostora (ZureP-1)</w:t>
      </w:r>
    </w:p>
    <w:p w:rsidR="00AB5EE1" w:rsidRPr="00C734E1" w:rsidRDefault="00AB5EE1" w:rsidP="00097D2C">
      <w:r w:rsidRPr="00C734E1">
        <w:t>(1) Ta zakon ureja prostorsko načrtovanje in uveljavljanje prostorskih u</w:t>
      </w:r>
      <w:r>
        <w:t xml:space="preserve">krepov za izvajanje načrtovanih </w:t>
      </w:r>
      <w:r w:rsidRPr="00C734E1">
        <w:t>prostorskih ureditev, zagotavljanje opremljanja zemljišč za gradnjo ter vodenje sistema zbirk</w:t>
      </w:r>
      <w:r>
        <w:t xml:space="preserve"> </w:t>
      </w:r>
      <w:r w:rsidRPr="00C734E1">
        <w:t>prostorskih podatkov.</w:t>
      </w:r>
    </w:p>
    <w:p w:rsidR="00AB5EE1" w:rsidRPr="00C734E1" w:rsidRDefault="00AB5EE1" w:rsidP="00097D2C">
      <w:r w:rsidRPr="00C734E1">
        <w:t>(2) Ta zakon določa tudi pogoje za opravljanje dejavnosti prostorskega</w:t>
      </w:r>
      <w:r>
        <w:t xml:space="preserve"> načrtovanja in določa prekrške </w:t>
      </w:r>
      <w:r w:rsidRPr="00C734E1">
        <w:t>v zvezi z urejanjem prostora in opravljanjem dejavnosti prostorskega načrtovanja.</w:t>
      </w:r>
    </w:p>
    <w:p w:rsidR="00AB5EE1" w:rsidRPr="00C734E1" w:rsidRDefault="00AB5EE1" w:rsidP="00097D2C">
      <w:r w:rsidRPr="00C734E1">
        <w:t>(3) Urejanje prostora po tem zakonu je opravljanje zadev iz prve</w:t>
      </w:r>
      <w:r>
        <w:t xml:space="preserve"> točke </w:t>
      </w:r>
      <w:r w:rsidRPr="00C734E1">
        <w:t>tega člena.</w:t>
      </w:r>
    </w:p>
    <w:p w:rsidR="00AB5EE1" w:rsidRDefault="00AB5EE1" w:rsidP="00097D2C">
      <w:pPr>
        <w:rPr>
          <w:b/>
          <w:bCs/>
        </w:rPr>
      </w:pPr>
    </w:p>
    <w:p w:rsidR="00AB5EE1" w:rsidRPr="00C734E1" w:rsidRDefault="00AB5EE1" w:rsidP="00097D2C">
      <w:pPr>
        <w:rPr>
          <w:b/>
          <w:bCs/>
        </w:rPr>
      </w:pPr>
      <w:r w:rsidRPr="00C734E1">
        <w:rPr>
          <w:b/>
          <w:bCs/>
        </w:rPr>
        <w:t>Zakon o graditvi objektov</w:t>
      </w:r>
    </w:p>
    <w:p w:rsidR="00AB5EE1" w:rsidRPr="00C734E1" w:rsidRDefault="00AB5EE1" w:rsidP="00097D2C">
      <w:r w:rsidRPr="00C734E1">
        <w:t>(1) Gradnja novega objekta, rekonstrukcija objekta, nadomestna gr</w:t>
      </w:r>
      <w:r>
        <w:t xml:space="preserve">adnja in odstranitev objekta se </w:t>
      </w:r>
      <w:r w:rsidRPr="00C734E1">
        <w:t>lahko začne na podlagi pravnomočnega gradbenega dovoljenja.</w:t>
      </w:r>
    </w:p>
    <w:p w:rsidR="00AB5EE1" w:rsidRPr="00C734E1" w:rsidRDefault="00AB5EE1" w:rsidP="00097D2C">
      <w:r w:rsidRPr="00C734E1">
        <w:t>(2) Ne glede na določbe prejšnjega odstavka lahko investitor na lastno</w:t>
      </w:r>
      <w:r>
        <w:t xml:space="preserve"> odgovornost začne z gradnjo iz </w:t>
      </w:r>
      <w:r w:rsidRPr="00C734E1">
        <w:t>prejšnjega odstavka tudi po dokončnosti gradbenega dovoljenja.</w:t>
      </w:r>
    </w:p>
    <w:p w:rsidR="00AB5EE1" w:rsidRPr="00C734E1" w:rsidRDefault="00AB5EE1" w:rsidP="00097D2C">
      <w:r w:rsidRPr="00C734E1">
        <w:t>(3) Ne glede na določbe prvega odstavka tega člena za enosta</w:t>
      </w:r>
      <w:r>
        <w:t xml:space="preserve">vni objekt ni potrebno gradbeno </w:t>
      </w:r>
      <w:r w:rsidRPr="00C734E1">
        <w:t>dovoljenje, če investitor pred začetkom gradnje pridobi lokacijsko infor</w:t>
      </w:r>
      <w:r>
        <w:t xml:space="preserve">macijo, iz katere izhaja, da je </w:t>
      </w:r>
      <w:r w:rsidRPr="00C734E1">
        <w:t>takšna gradnja v skladu z izvedbenim prostorskim aktom, in če je nje</w:t>
      </w:r>
      <w:r>
        <w:t xml:space="preserve">gova velikost, način gradnje in </w:t>
      </w:r>
      <w:r w:rsidRPr="00C734E1">
        <w:t>rabe ter</w:t>
      </w:r>
      <w:r>
        <w:t xml:space="preserve"> </w:t>
      </w:r>
      <w:r w:rsidRPr="00C734E1">
        <w:t>odmik od meje sosednjih zemljišč v skladu s predpisom iz drugega odstavka 8. člena tega zakona.</w:t>
      </w:r>
    </w:p>
    <w:p w:rsidR="00AB5EE1" w:rsidRPr="00C734E1" w:rsidRDefault="00AB5EE1" w:rsidP="00097D2C">
      <w:r w:rsidRPr="00C734E1">
        <w:t xml:space="preserve">(4) Ne glede na določbe prejšnjih odstavkov ni potrebno pridobiti </w:t>
      </w:r>
      <w:r>
        <w:t xml:space="preserve">niti gradbenega dovoljenja niti </w:t>
      </w:r>
      <w:r w:rsidRPr="00C734E1">
        <w:t>lokacijske informacije za enostavni objekt, ki ga izvajalec gospod</w:t>
      </w:r>
      <w:r>
        <w:t xml:space="preserve">arske javne službe postavlja na </w:t>
      </w:r>
      <w:r w:rsidRPr="00C734E1">
        <w:t>objekt gospodarske javne infrastrukture in je neposredno namen</w:t>
      </w:r>
      <w:r>
        <w:t xml:space="preserve">jen izvajanju gospodarske javne </w:t>
      </w:r>
      <w:r w:rsidRPr="00C734E1">
        <w:t>službe ali upravljanju gospodarske javne infrastrukture. Gradbeno dovol</w:t>
      </w:r>
      <w:r>
        <w:t xml:space="preserve">jenje in lokacijska informacija </w:t>
      </w:r>
      <w:r w:rsidRPr="00C734E1">
        <w:t>tudi nista potrebna za izvedbo zaključnih del v poslovnih prostorih</w:t>
      </w:r>
      <w:r>
        <w:t xml:space="preserve">, ki se nahajajo v novozgrajeni </w:t>
      </w:r>
      <w:r w:rsidRPr="00C734E1">
        <w:t>stavbi, za katero je bilo pridobljeno uporabno dovoljenje in so zato določeni</w:t>
      </w:r>
      <w:r>
        <w:t xml:space="preserve"> deli te stavbe že v </w:t>
      </w:r>
      <w:r w:rsidRPr="00C734E1">
        <w:t>uporabi, če se s takšnimi deli ne posega v skupne prostore ali spreminja zunanji zgled takšne stavbe.</w:t>
      </w:r>
    </w:p>
    <w:p w:rsidR="00AB5EE1" w:rsidRPr="00C734E1" w:rsidRDefault="00AB5EE1" w:rsidP="00097D2C">
      <w:r w:rsidRPr="00C734E1">
        <w:t>(5) S postavitvijo urbane opreme se lahko začne tudi brez pridobit</w:t>
      </w:r>
      <w:r>
        <w:t xml:space="preserve">ve lokacijske informacije, če s </w:t>
      </w:r>
      <w:r w:rsidRPr="00C734E1">
        <w:t>takšno postavitvijo soglaša lastnik javne površine.</w:t>
      </w:r>
    </w:p>
    <w:p w:rsidR="00AB5EE1" w:rsidRDefault="00AB5EE1" w:rsidP="00097D2C">
      <w:pPr>
        <w:rPr>
          <w:b/>
          <w:bCs/>
        </w:rPr>
      </w:pPr>
    </w:p>
    <w:p w:rsidR="00AB5EE1" w:rsidRDefault="00AB5EE1" w:rsidP="00097D2C">
      <w:pPr>
        <w:rPr>
          <w:b/>
          <w:bCs/>
        </w:rPr>
      </w:pPr>
    </w:p>
    <w:p w:rsidR="00AB5EE1" w:rsidRDefault="00AB5EE1" w:rsidP="00097D2C">
      <w:pPr>
        <w:rPr>
          <w:b/>
          <w:bCs/>
        </w:rPr>
      </w:pPr>
    </w:p>
    <w:p w:rsidR="00AB5EE1" w:rsidRPr="00C734E1" w:rsidRDefault="00AB5EE1" w:rsidP="00097D2C">
      <w:pPr>
        <w:rPr>
          <w:b/>
          <w:bCs/>
        </w:rPr>
      </w:pPr>
      <w:r w:rsidRPr="00C734E1">
        <w:rPr>
          <w:b/>
          <w:bCs/>
        </w:rPr>
        <w:t>Zakon o prostorskem načrtovanju</w:t>
      </w:r>
    </w:p>
    <w:p w:rsidR="00AB5EE1" w:rsidRPr="00236FE8" w:rsidRDefault="00AB5EE1" w:rsidP="00097D2C">
      <w:r>
        <w:t xml:space="preserve">(1) </w:t>
      </w:r>
      <w:r w:rsidRPr="00236FE8">
        <w:t>Ta zakon ureja prostorsko načrtovanje kot del urejanja prostora, tako da določa vrste prostorskih aktov, njihovo vsebino in medsebojna razmerja ter postopke za njihovo pripravo in sprejem.</w:t>
      </w:r>
    </w:p>
    <w:p w:rsidR="00AB5EE1" w:rsidRPr="00236FE8" w:rsidRDefault="00AB5EE1" w:rsidP="00097D2C">
      <w:r w:rsidRPr="00236FE8">
        <w:t>(2) Ta zakon ureja tudi opremljanje stavbnih zemljišč ter vzpostavitev in delovanje prostorskega</w:t>
      </w:r>
      <w:r>
        <w:t xml:space="preserve"> </w:t>
      </w:r>
      <w:r w:rsidRPr="00236FE8">
        <w:t>informacijskega sistema.</w:t>
      </w:r>
    </w:p>
    <w:p w:rsidR="00AB5EE1" w:rsidRPr="00236FE8" w:rsidRDefault="00AB5EE1" w:rsidP="00097D2C">
      <w:r w:rsidRPr="00236FE8">
        <w:t>(3) S tem zakonom se v pravni red Republike Slovenije prenašajo tudi zahteve Direktive 2001/42/ES</w:t>
      </w:r>
      <w:r>
        <w:t xml:space="preserve"> </w:t>
      </w:r>
      <w:r w:rsidRPr="00236FE8">
        <w:t>Evropskega parlamenta in Sveta z dne 27. junija 2001 o presoji vplivov nekaterih načrtov in</w:t>
      </w:r>
      <w:r>
        <w:t xml:space="preserve"> </w:t>
      </w:r>
      <w:r w:rsidRPr="00236FE8">
        <w:t>programov na okolje (U</w:t>
      </w:r>
      <w:r>
        <w:t>r. l. RS</w:t>
      </w:r>
      <w:r w:rsidRPr="00236FE8">
        <w:t>, št. 197 z dne 21. 7. 2001, stran 30), ki se nanašajo na obveznost</w:t>
      </w:r>
      <w:r>
        <w:t xml:space="preserve"> </w:t>
      </w:r>
      <w:r w:rsidRPr="00236FE8">
        <w:t>zagotavljanja kakovosti okoljskih poročil.</w:t>
      </w:r>
    </w:p>
    <w:p w:rsidR="00AB5EE1" w:rsidRDefault="00AB5EE1" w:rsidP="00097D2C">
      <w:pPr>
        <w:rPr>
          <w:b/>
          <w:bCs/>
        </w:rPr>
      </w:pPr>
    </w:p>
    <w:p w:rsidR="00AB5EE1" w:rsidRPr="00236FE8" w:rsidRDefault="00AB5EE1" w:rsidP="00097D2C">
      <w:pPr>
        <w:rPr>
          <w:b/>
          <w:bCs/>
        </w:rPr>
      </w:pPr>
      <w:r w:rsidRPr="00236FE8">
        <w:rPr>
          <w:b/>
          <w:bCs/>
        </w:rPr>
        <w:t>Cilji:</w:t>
      </w:r>
    </w:p>
    <w:p w:rsidR="00AB5EE1" w:rsidRPr="00236FE8" w:rsidRDefault="00AB5EE1" w:rsidP="00097D2C">
      <w:r w:rsidRPr="00236FE8">
        <w:t>(1) Cilj prostorskega načrtovanja je omogočati skladen prostorski razvoj z obravnavo in usklajevanjem</w:t>
      </w:r>
      <w:r>
        <w:t xml:space="preserve"> </w:t>
      </w:r>
      <w:r w:rsidRPr="00236FE8">
        <w:t>različnih potreb in interesov razvoja z javnimi koristmi na področjih va</w:t>
      </w:r>
      <w:r>
        <w:t xml:space="preserve">rstva okolja, ohranjanja narave </w:t>
      </w:r>
      <w:r w:rsidRPr="00236FE8">
        <w:t>in</w:t>
      </w:r>
      <w:r>
        <w:t xml:space="preserve"> </w:t>
      </w:r>
      <w:r w:rsidRPr="00236FE8">
        <w:t>kulturne dediščine, varstva naravnih virov, obrambe in varstva pred naravnimi in drugimi nesrečami.</w:t>
      </w:r>
    </w:p>
    <w:p w:rsidR="00AB5EE1" w:rsidRPr="00236FE8" w:rsidRDefault="00AB5EE1" w:rsidP="00097D2C">
      <w:r w:rsidRPr="00236FE8">
        <w:t>(2) Posege v prostor in prostorske ureditve je treba načrtovati tako, da se omogoča:</w:t>
      </w:r>
    </w:p>
    <w:p w:rsidR="00AB5EE1" w:rsidRPr="005F1761" w:rsidRDefault="00AB5EE1" w:rsidP="005F1761">
      <w:pPr>
        <w:pStyle w:val="ListParagraph"/>
        <w:numPr>
          <w:ilvl w:val="0"/>
          <w:numId w:val="38"/>
        </w:numPr>
      </w:pPr>
      <w:r w:rsidRPr="005F1761">
        <w:t>trajnostni razvoj v prostoru in učinkovita in gospodarna raba zemljišč,</w:t>
      </w:r>
    </w:p>
    <w:p w:rsidR="00AB5EE1" w:rsidRPr="005F1761" w:rsidRDefault="00AB5EE1" w:rsidP="005F1761">
      <w:pPr>
        <w:pStyle w:val="ListParagraph"/>
        <w:numPr>
          <w:ilvl w:val="0"/>
          <w:numId w:val="38"/>
        </w:numPr>
      </w:pPr>
      <w:r w:rsidRPr="005F1761">
        <w:t>kakovostne bivalne razmere,</w:t>
      </w:r>
    </w:p>
    <w:p w:rsidR="00AB5EE1" w:rsidRPr="005F1761" w:rsidRDefault="00AB5EE1" w:rsidP="005F1761">
      <w:pPr>
        <w:pStyle w:val="ListParagraph"/>
        <w:numPr>
          <w:ilvl w:val="0"/>
          <w:numId w:val="38"/>
        </w:numPr>
      </w:pPr>
      <w:r w:rsidRPr="005F1761">
        <w:t>prostorsko usklajeno in med seboj dopolnjujočo se razmestitev različnih dejavnosti v prostoru,</w:t>
      </w:r>
    </w:p>
    <w:p w:rsidR="00AB5EE1" w:rsidRPr="005F1761" w:rsidRDefault="00AB5EE1" w:rsidP="005F1761">
      <w:pPr>
        <w:pStyle w:val="ListParagraph"/>
        <w:numPr>
          <w:ilvl w:val="0"/>
          <w:numId w:val="38"/>
        </w:numPr>
      </w:pPr>
      <w:r w:rsidRPr="005F1761">
        <w:t>prenovo obstoječega, ki ima prednost pred graditvijo novega,</w:t>
      </w:r>
    </w:p>
    <w:p w:rsidR="00AB5EE1" w:rsidRPr="005F1761" w:rsidRDefault="00AB5EE1" w:rsidP="005F1761">
      <w:pPr>
        <w:pStyle w:val="ListParagraph"/>
        <w:numPr>
          <w:ilvl w:val="0"/>
          <w:numId w:val="38"/>
        </w:numPr>
      </w:pPr>
      <w:r w:rsidRPr="005F1761">
        <w:t>ohranjanje prepoznavnih značilnosti prostora,</w:t>
      </w:r>
    </w:p>
    <w:p w:rsidR="00AB5EE1" w:rsidRPr="005F1761" w:rsidRDefault="00AB5EE1" w:rsidP="005F1761">
      <w:pPr>
        <w:pStyle w:val="ListParagraph"/>
        <w:numPr>
          <w:ilvl w:val="0"/>
          <w:numId w:val="38"/>
        </w:numPr>
      </w:pPr>
      <w:r w:rsidRPr="005F1761">
        <w:t>sanacijo degradiranega prostora,</w:t>
      </w:r>
    </w:p>
    <w:p w:rsidR="00AB5EE1" w:rsidRPr="005F1761" w:rsidRDefault="00AB5EE1" w:rsidP="005F1761">
      <w:pPr>
        <w:pStyle w:val="ListParagraph"/>
        <w:numPr>
          <w:ilvl w:val="0"/>
          <w:numId w:val="38"/>
        </w:numPr>
      </w:pPr>
      <w:r w:rsidRPr="005F1761">
        <w:t>varstvo okolja, naravnih virov ter ohranjanje narave,</w:t>
      </w:r>
    </w:p>
    <w:p w:rsidR="00AB5EE1" w:rsidRPr="005F1761" w:rsidRDefault="00AB5EE1" w:rsidP="005F1761">
      <w:pPr>
        <w:pStyle w:val="ListParagraph"/>
        <w:numPr>
          <w:ilvl w:val="0"/>
          <w:numId w:val="38"/>
        </w:numPr>
      </w:pPr>
      <w:r w:rsidRPr="005F1761">
        <w:t>celostno ohranjanje kulturne dediščine, vključno z naselbinsko dediščino,</w:t>
      </w:r>
    </w:p>
    <w:p w:rsidR="00AB5EE1" w:rsidRPr="005F1761" w:rsidRDefault="00AB5EE1" w:rsidP="005F1761">
      <w:pPr>
        <w:pStyle w:val="ListParagraph"/>
        <w:numPr>
          <w:ilvl w:val="0"/>
          <w:numId w:val="38"/>
        </w:numPr>
      </w:pPr>
      <w:r w:rsidRPr="005F1761">
        <w:t>zagotavljanje zdravja prebivalstva,</w:t>
      </w:r>
    </w:p>
    <w:p w:rsidR="00AB5EE1" w:rsidRPr="005F1761" w:rsidRDefault="00AB5EE1" w:rsidP="005F1761">
      <w:pPr>
        <w:pStyle w:val="ListParagraph"/>
        <w:numPr>
          <w:ilvl w:val="0"/>
          <w:numId w:val="38"/>
        </w:numPr>
      </w:pPr>
      <w:r w:rsidRPr="005F1761">
        <w:t>funkcionalno oviranim osebam neoviran dostop do objektov in njihova uporaba skladno z zakonom ter,</w:t>
      </w:r>
    </w:p>
    <w:p w:rsidR="00AB5EE1" w:rsidRPr="005F1761" w:rsidRDefault="00AB5EE1" w:rsidP="005F1761">
      <w:pPr>
        <w:pStyle w:val="ListParagraph"/>
        <w:numPr>
          <w:ilvl w:val="0"/>
          <w:numId w:val="38"/>
        </w:numPr>
      </w:pPr>
      <w:r w:rsidRPr="005F1761">
        <w:t>obrambo države in varstvo pred naravnimi in drugimi nesrečami.</w:t>
      </w:r>
    </w:p>
    <w:p w:rsidR="00AB5EE1" w:rsidRDefault="00AB5EE1" w:rsidP="00097D2C">
      <w:r w:rsidRPr="00236FE8">
        <w:t>(3) Prostorsko načrtovanje je v javnem interesu.</w:t>
      </w:r>
    </w:p>
    <w:p w:rsidR="00AB5EE1" w:rsidRDefault="00AB5EE1" w:rsidP="00097D2C">
      <w:pPr>
        <w:rPr>
          <w:b/>
          <w:bCs/>
        </w:rPr>
      </w:pPr>
    </w:p>
    <w:p w:rsidR="00AB5EE1" w:rsidRPr="00311E05" w:rsidRDefault="00AB5EE1" w:rsidP="00097D2C">
      <w:pPr>
        <w:rPr>
          <w:b/>
          <w:bCs/>
        </w:rPr>
      </w:pPr>
      <w:r w:rsidRPr="00311E05">
        <w:rPr>
          <w:b/>
          <w:bCs/>
        </w:rPr>
        <w:t>Zakonska izhodišča</w:t>
      </w:r>
    </w:p>
    <w:p w:rsidR="00AB5EE1" w:rsidRPr="00311E05" w:rsidRDefault="00AB5EE1" w:rsidP="00097D2C">
      <w:r w:rsidRPr="00311E05">
        <w:t>Izdelavo NPVO in posameznih sektorskih operativnih programov določajo:</w:t>
      </w:r>
    </w:p>
    <w:p w:rsidR="00AB5EE1" w:rsidRPr="005F1761" w:rsidRDefault="00AB5EE1" w:rsidP="005F1761">
      <w:pPr>
        <w:pStyle w:val="ListParagraph"/>
        <w:numPr>
          <w:ilvl w:val="0"/>
          <w:numId w:val="10"/>
        </w:numPr>
      </w:pPr>
      <w:r w:rsidRPr="005F1761">
        <w:t>Zakon o gospodarskih javnih službah /ZGJS/ (Ur.l. RS, št. 32/1993, 30/1998-ZZLPPO, 127/2006- ZJZP),</w:t>
      </w:r>
    </w:p>
    <w:p w:rsidR="00AB5EE1" w:rsidRPr="005F1761" w:rsidRDefault="00AB5EE1" w:rsidP="005F1761">
      <w:pPr>
        <w:pStyle w:val="ListParagraph"/>
        <w:numPr>
          <w:ilvl w:val="0"/>
          <w:numId w:val="10"/>
        </w:numPr>
      </w:pPr>
      <w:r w:rsidRPr="005F1761">
        <w:t xml:space="preserve">Zakon o lokalni samoupravi /ZLS-UPB1/ (Ur.l. RS, št. 100/2005). </w:t>
      </w:r>
    </w:p>
    <w:p w:rsidR="00AB5EE1" w:rsidRDefault="00AB5EE1" w:rsidP="00097D2C"/>
    <w:p w:rsidR="00AB5EE1" w:rsidRDefault="00AB5EE1" w:rsidP="00097D2C"/>
    <w:p w:rsidR="00AB5EE1" w:rsidRPr="00311E05" w:rsidRDefault="00AB5EE1" w:rsidP="00097D2C">
      <w:r w:rsidRPr="00311E05">
        <w:t>OP RR najširše temelji na Strategiji razvoja Slovenije (v nadaljevanju SRS)</w:t>
      </w:r>
      <w:r>
        <w:t>, ki jo je v prvi polovici leta 2005</w:t>
      </w:r>
      <w:r w:rsidRPr="00311E05">
        <w:t xml:space="preserve"> sprejela Vlada Republike Slovenije (v nadaljevanju Vlada). V</w:t>
      </w:r>
      <w:r>
        <w:t xml:space="preserve">lada je leta 2004 sprejela tudi </w:t>
      </w:r>
      <w:r w:rsidRPr="00311E05">
        <w:t xml:space="preserve">Načrt priprave </w:t>
      </w:r>
      <w:r>
        <w:t xml:space="preserve">DRP, ki je v nadaljevanju </w:t>
      </w:r>
      <w:r w:rsidRPr="00311E05">
        <w:t xml:space="preserve">služil kot strokovna podlaga za pripravo </w:t>
      </w:r>
      <w:r>
        <w:t>NSRO</w:t>
      </w:r>
      <w:r w:rsidRPr="00311E05">
        <w:t>. NSRO vključuje vse tiste programe in projekte, k</w:t>
      </w:r>
      <w:r>
        <w:t xml:space="preserve">i bodo sofinancirani s sredstvi </w:t>
      </w:r>
      <w:r w:rsidRPr="00311E05">
        <w:t xml:space="preserve">evropskega proračuna in ki bodo izpolnjevali kriterije novih uredb EU s </w:t>
      </w:r>
      <w:r>
        <w:t xml:space="preserve">področja kohezijske politike za </w:t>
      </w:r>
      <w:r w:rsidRPr="00311E05">
        <w:t xml:space="preserve">obdobje 2007 – 2013. NSRO je torej bistven dokument, na osnovi katerega so se </w:t>
      </w:r>
      <w:r>
        <w:t xml:space="preserve">pripravljali </w:t>
      </w:r>
      <w:r w:rsidRPr="00311E05">
        <w:t>operativni</w:t>
      </w:r>
      <w:r>
        <w:t xml:space="preserve"> </w:t>
      </w:r>
      <w:r w:rsidRPr="00311E05">
        <w:t>programi.</w:t>
      </w:r>
    </w:p>
    <w:p w:rsidR="00AB5EE1" w:rsidRDefault="00AB5EE1" w:rsidP="00097D2C">
      <w:r w:rsidRPr="00311E05">
        <w:t>Operativni program vključuje nacionalno in lokalno regulativo ter strate</w:t>
      </w:r>
      <w:r>
        <w:t xml:space="preserve">gijo, institucije na nacionalni </w:t>
      </w:r>
      <w:r w:rsidRPr="00311E05">
        <w:t>in</w:t>
      </w:r>
      <w:r>
        <w:t xml:space="preserve"> </w:t>
      </w:r>
      <w:r w:rsidRPr="00311E05">
        <w:t>lokalni ravni upravljanja in časovni potek prednostnih investicij z o</w:t>
      </w:r>
      <w:r>
        <w:t xml:space="preserve">predelitvijo finančnih virov za </w:t>
      </w:r>
      <w:r w:rsidRPr="00311E05">
        <w:t>njihovo</w:t>
      </w:r>
      <w:r>
        <w:t xml:space="preserve"> </w:t>
      </w:r>
      <w:r w:rsidRPr="00311E05">
        <w:t>izvedbo.</w:t>
      </w:r>
    </w:p>
    <w:p w:rsidR="00AB5EE1" w:rsidRPr="00F14E13" w:rsidRDefault="00AB5EE1" w:rsidP="00097D2C">
      <w:pPr>
        <w:autoSpaceDE w:val="0"/>
        <w:autoSpaceDN w:val="0"/>
        <w:adjustRightInd w:val="0"/>
        <w:rPr>
          <w:lang w:val="pl-PL"/>
        </w:rPr>
      </w:pPr>
      <w:r w:rsidRPr="00F14E13">
        <w:rPr>
          <w:lang w:val="pl-PL"/>
        </w:rPr>
        <w:t>Izboljšanje trenutnega stanja je predvideno z naslednjimi ključnimi ukrepi:</w:t>
      </w:r>
    </w:p>
    <w:p w:rsidR="00AB5EE1" w:rsidRPr="00F14E13" w:rsidRDefault="00AB5EE1" w:rsidP="00097D2C">
      <w:pPr>
        <w:numPr>
          <w:ilvl w:val="0"/>
          <w:numId w:val="13"/>
        </w:numPr>
        <w:autoSpaceDE w:val="0"/>
        <w:autoSpaceDN w:val="0"/>
        <w:adjustRightInd w:val="0"/>
        <w:spacing w:after="0" w:line="320" w:lineRule="atLeast"/>
        <w:rPr>
          <w:lang w:val="pl-PL"/>
        </w:rPr>
      </w:pPr>
      <w:r>
        <w:rPr>
          <w:lang w:val="pl-PL"/>
        </w:rPr>
        <w:t>i</w:t>
      </w:r>
      <w:r w:rsidRPr="001231CA">
        <w:rPr>
          <w:lang w:val="pl-PL"/>
        </w:rPr>
        <w:t xml:space="preserve">zgradnja </w:t>
      </w:r>
      <w:r>
        <w:rPr>
          <w:lang w:val="pl-PL"/>
        </w:rPr>
        <w:t>novih cest,</w:t>
      </w:r>
    </w:p>
    <w:p w:rsidR="00AB5EE1" w:rsidRPr="00F14E13" w:rsidRDefault="00AB5EE1" w:rsidP="00097D2C">
      <w:pPr>
        <w:numPr>
          <w:ilvl w:val="0"/>
          <w:numId w:val="12"/>
        </w:numPr>
        <w:autoSpaceDE w:val="0"/>
        <w:autoSpaceDN w:val="0"/>
        <w:adjustRightInd w:val="0"/>
        <w:spacing w:after="0" w:line="320" w:lineRule="atLeast"/>
        <w:rPr>
          <w:lang w:val="pl-PL"/>
        </w:rPr>
      </w:pPr>
      <w:r>
        <w:rPr>
          <w:lang w:val="pl-PL"/>
        </w:rPr>
        <w:t>rekonstrukcija in razširitev obstoječih cest.</w:t>
      </w:r>
    </w:p>
    <w:p w:rsidR="00AB5EE1" w:rsidRPr="00F14E13" w:rsidRDefault="00AB5EE1" w:rsidP="00097D2C">
      <w:pPr>
        <w:autoSpaceDE w:val="0"/>
        <w:autoSpaceDN w:val="0"/>
        <w:adjustRightInd w:val="0"/>
        <w:rPr>
          <w:lang w:val="pl-PL"/>
        </w:rPr>
      </w:pPr>
    </w:p>
    <w:p w:rsidR="00AB5EE1" w:rsidRPr="00C06AAA" w:rsidRDefault="00AB5EE1" w:rsidP="00097D2C">
      <w:pPr>
        <w:autoSpaceDE w:val="0"/>
        <w:autoSpaceDN w:val="0"/>
        <w:adjustRightInd w:val="0"/>
        <w:rPr>
          <w:lang w:val="pl-PL"/>
        </w:rPr>
      </w:pPr>
      <w:r w:rsidRPr="00F14E13">
        <w:rPr>
          <w:lang w:val="pl-PL"/>
        </w:rPr>
        <w:t xml:space="preserve">Na področju </w:t>
      </w:r>
      <w:r>
        <w:rPr>
          <w:lang w:val="pl-PL"/>
        </w:rPr>
        <w:t>promet</w:t>
      </w:r>
      <w:r w:rsidRPr="00DB0F5B">
        <w:rPr>
          <w:lang w:val="pl-PL"/>
        </w:rPr>
        <w:t>ne</w:t>
      </w:r>
      <w:r w:rsidRPr="00F14E13">
        <w:rPr>
          <w:lang w:val="pl-PL"/>
        </w:rPr>
        <w:t xml:space="preserve"> infrastrukture predstavljajo prioriteto predvsem investicije v dokončanje avtocestnega križa, ki leži na vseevropskem prometnem omrežju ter razvojnim osem, ki bodo omogočile razvoj in razvojno integracijo virov šibkejših in obmejnih regij z območjem osrednje Slovenije ter zagotovile primerno dostopnost in povezanost z mednarodnimi tokovi.</w:t>
      </w:r>
    </w:p>
    <w:p w:rsidR="00AB5EE1" w:rsidRPr="00097D2C" w:rsidRDefault="00AB5EE1" w:rsidP="00097D2C">
      <w:pPr>
        <w:rPr>
          <w:lang w:val="pl-PL"/>
        </w:rPr>
      </w:pPr>
    </w:p>
    <w:p w:rsidR="00AB5EE1" w:rsidRDefault="00AB5EE1" w:rsidP="00D410BB">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1"/>
      </w:pPr>
      <w:bookmarkStart w:id="18" w:name="_Toc313623403"/>
      <w:r>
        <w:t>Varianta »z« investicijo, predstavljenA z alternativo »brez« investicije in/ali minimalno alternativo</w:t>
      </w:r>
      <w:bookmarkEnd w:id="18"/>
    </w:p>
    <w:p w:rsidR="00AB5EE1" w:rsidRDefault="00AB5EE1" w:rsidP="00D410BB">
      <w:pPr>
        <w:pStyle w:val="Heading2"/>
      </w:pPr>
      <w:bookmarkStart w:id="19" w:name="_Toc313623404"/>
      <w:r>
        <w:t>Varianta »brez« investicije</w:t>
      </w:r>
      <w:bookmarkEnd w:id="19"/>
    </w:p>
    <w:p w:rsidR="00AB5EE1" w:rsidRDefault="00AB5EE1" w:rsidP="0060439E"/>
    <w:p w:rsidR="00AB5EE1" w:rsidRPr="00C136A4" w:rsidRDefault="00AB5EE1" w:rsidP="002A196E">
      <w:r w:rsidRPr="00C136A4">
        <w:t xml:space="preserve">Varianta »brez« investicije bi pomenila za nadaljnji razvoj </w:t>
      </w:r>
      <w:r>
        <w:t>O</w:t>
      </w:r>
      <w:r w:rsidRPr="00C136A4">
        <w:t xml:space="preserve">bčine Kidričevo slabšo perspektivo turističnega razvoja, s slabimi pogoji in </w:t>
      </w:r>
      <w:r w:rsidRPr="002446F5">
        <w:t xml:space="preserve">možnostmi </w:t>
      </w:r>
      <w:r w:rsidRPr="00C136A4">
        <w:t>zaustavitve demografske zaostalosti. Ob tem se izpostavlja problem, ki temelji na zmanjšani možnosti razvoja turizma in malega gospodarstva, ter posledično splošnega razvoja sosednjih občin in tudi širšega območja regije. Dolgoročne posledice bi se kazale predvsem v:</w:t>
      </w:r>
    </w:p>
    <w:p w:rsidR="00AB5EE1" w:rsidRPr="00C136A4" w:rsidRDefault="00AB5EE1" w:rsidP="002A196E">
      <w:pPr>
        <w:pStyle w:val="ListParagraph"/>
        <w:numPr>
          <w:ilvl w:val="0"/>
          <w:numId w:val="16"/>
        </w:numPr>
        <w:spacing w:after="200" w:line="300" w:lineRule="atLeast"/>
      </w:pPr>
      <w:r>
        <w:t>zmanjšani</w:t>
      </w:r>
      <w:r w:rsidRPr="00C136A4">
        <w:t xml:space="preserve"> možnost</w:t>
      </w:r>
      <w:r>
        <w:t>i</w:t>
      </w:r>
      <w:r w:rsidRPr="00C136A4">
        <w:t xml:space="preserve"> turističnega in gospodarskega povezovanja in razvoja podjetniškega sektorja v občini </w:t>
      </w:r>
      <w:r>
        <w:t>Kidričevo</w:t>
      </w:r>
      <w:r w:rsidRPr="00C136A4">
        <w:t xml:space="preserve"> s sorodnimi panogami sosednjih občin in regije,</w:t>
      </w:r>
    </w:p>
    <w:p w:rsidR="00AB5EE1" w:rsidRPr="00C136A4" w:rsidRDefault="00AB5EE1" w:rsidP="002A196E">
      <w:pPr>
        <w:pStyle w:val="ListParagraph"/>
        <w:numPr>
          <w:ilvl w:val="0"/>
          <w:numId w:val="16"/>
        </w:numPr>
        <w:spacing w:after="200" w:line="300" w:lineRule="atLeast"/>
      </w:pPr>
      <w:r w:rsidRPr="00C136A4">
        <w:t>otežen</w:t>
      </w:r>
      <w:r>
        <w:t>em</w:t>
      </w:r>
      <w:r w:rsidRPr="00C136A4">
        <w:t xml:space="preserve"> dostop</w:t>
      </w:r>
      <w:r>
        <w:t>u</w:t>
      </w:r>
      <w:r w:rsidRPr="00C136A4">
        <w:t xml:space="preserve"> do turističnih ponudb ter kultu</w:t>
      </w:r>
      <w:r>
        <w:t>rnih objektov in znamenitosti</w:t>
      </w:r>
      <w:r w:rsidRPr="00C136A4">
        <w:t>,</w:t>
      </w:r>
    </w:p>
    <w:p w:rsidR="00AB5EE1" w:rsidRPr="00C136A4" w:rsidRDefault="00AB5EE1" w:rsidP="002A196E">
      <w:pPr>
        <w:pStyle w:val="ListParagraph"/>
        <w:numPr>
          <w:ilvl w:val="0"/>
          <w:numId w:val="16"/>
        </w:numPr>
        <w:spacing w:after="200" w:line="300" w:lineRule="atLeast"/>
      </w:pPr>
      <w:r>
        <w:t>oslabljeni cestni povezavi z mesti</w:t>
      </w:r>
      <w:r w:rsidRPr="00C136A4">
        <w:t>,</w:t>
      </w:r>
    </w:p>
    <w:p w:rsidR="00AB5EE1" w:rsidRPr="00C136A4" w:rsidRDefault="00AB5EE1" w:rsidP="002A196E">
      <w:pPr>
        <w:pStyle w:val="ListParagraph"/>
        <w:numPr>
          <w:ilvl w:val="0"/>
          <w:numId w:val="16"/>
        </w:numPr>
        <w:spacing w:after="200" w:line="300" w:lineRule="atLeast"/>
      </w:pPr>
      <w:r w:rsidRPr="00C136A4">
        <w:t>neperspektivnost</w:t>
      </w:r>
      <w:r>
        <w:t>i</w:t>
      </w:r>
      <w:r w:rsidRPr="00C136A4">
        <w:t xml:space="preserve"> okolja in urbane vasi, kar vodi k nadaljnjemu izseljevanju mlade populacije v sosednja mesta, </w:t>
      </w:r>
    </w:p>
    <w:p w:rsidR="00AB5EE1" w:rsidRPr="00C136A4" w:rsidRDefault="00AB5EE1" w:rsidP="002A196E">
      <w:pPr>
        <w:pStyle w:val="ListParagraph"/>
        <w:numPr>
          <w:ilvl w:val="0"/>
          <w:numId w:val="16"/>
        </w:numPr>
        <w:spacing w:after="200" w:line="300" w:lineRule="atLeast"/>
      </w:pPr>
      <w:r w:rsidRPr="00C136A4">
        <w:t>stroški</w:t>
      </w:r>
      <w:r>
        <w:t>h</w:t>
      </w:r>
      <w:r w:rsidRPr="00C136A4">
        <w:t xml:space="preserve"> rekonstrukcije</w:t>
      </w:r>
      <w:r>
        <w:t>, ki</w:t>
      </w:r>
      <w:r w:rsidRPr="00C136A4">
        <w:t xml:space="preserve"> bodo vedno večji, ker je stanje cest iz dneva v dan slabše,</w:t>
      </w:r>
    </w:p>
    <w:p w:rsidR="00AB5EE1" w:rsidRPr="00C136A4" w:rsidRDefault="00AB5EE1" w:rsidP="002A196E">
      <w:pPr>
        <w:pStyle w:val="ListParagraph"/>
        <w:numPr>
          <w:ilvl w:val="0"/>
          <w:numId w:val="16"/>
        </w:numPr>
        <w:spacing w:after="200" w:line="300" w:lineRule="atLeast"/>
      </w:pPr>
      <w:r>
        <w:t>večji</w:t>
      </w:r>
      <w:r w:rsidRPr="00C136A4">
        <w:t xml:space="preserve"> možnosti prometnih nesreč. </w:t>
      </w:r>
    </w:p>
    <w:p w:rsidR="00AB5EE1" w:rsidRDefault="00AB5EE1" w:rsidP="002A196E">
      <w:pPr>
        <w:autoSpaceDE w:val="0"/>
        <w:autoSpaceDN w:val="0"/>
        <w:adjustRightInd w:val="0"/>
        <w:spacing w:after="0" w:line="240" w:lineRule="auto"/>
        <w:jc w:val="left"/>
        <w:rPr>
          <w:rFonts w:ascii="Arial" w:hAnsi="Arial" w:cs="Arial"/>
          <w:color w:val="0070C0"/>
          <w:sz w:val="20"/>
          <w:szCs w:val="20"/>
        </w:rPr>
      </w:pPr>
    </w:p>
    <w:p w:rsidR="00AB5EE1" w:rsidRPr="00084FF5" w:rsidRDefault="00AB5EE1" w:rsidP="002A196E">
      <w:r w:rsidRPr="00084FF5">
        <w:t xml:space="preserve">Cesta leži na ravninskem terenu </w:t>
      </w:r>
      <w:r>
        <w:t>med naselji Cirkovce - Lovrenc, odsek Mihovce - Pleterje</w:t>
      </w:r>
      <w:r w:rsidRPr="00084FF5">
        <w:t>, ki se nahaja  na Dravskem polju, katerega tla gradijo sedimenti pleistocenskih in holocenskih naplavin v obliki rečnih teras. Za pleistocenske zemljine je značilno, da jih sestavlja debela serija prodnih sedimentov med katere so vložene leče in plasti peska.</w:t>
      </w:r>
    </w:p>
    <w:p w:rsidR="00AB5EE1" w:rsidRPr="006D50CB" w:rsidRDefault="00AB5EE1" w:rsidP="002A196E">
      <w:pPr>
        <w:autoSpaceDE w:val="0"/>
        <w:autoSpaceDN w:val="0"/>
        <w:adjustRightInd w:val="0"/>
        <w:spacing w:after="0" w:line="240" w:lineRule="auto"/>
        <w:jc w:val="left"/>
        <w:rPr>
          <w:rFonts w:ascii="Arial" w:hAnsi="Arial" w:cs="Arial"/>
          <w:color w:val="0070C0"/>
          <w:sz w:val="20"/>
          <w:szCs w:val="20"/>
        </w:rPr>
      </w:pPr>
    </w:p>
    <w:p w:rsidR="00AB5EE1" w:rsidRPr="004F56A3" w:rsidRDefault="00AB5EE1" w:rsidP="002A196E">
      <w:r w:rsidRPr="00C136A4">
        <w:t xml:space="preserve">Neposredni negativni učinki na gospodarskem, turističnem, socialnem in okoljevarstvenem področju bi se vnaprej stopnjevali. Iz teh razlogov je varianta brez investicije absolutno nesprejemljiva. Varianta brez investicije bi zaradi zelo slabega stanja ceste pomenila veliko tveganje z vidika prometne varnosti, ter dostopnosti do gospodarskih subjektov in gospodinjstev v </w:t>
      </w:r>
      <w:r>
        <w:t>Kidričevem, Mihovcih in Pleterjah ter</w:t>
      </w:r>
      <w:r w:rsidRPr="00C136A4">
        <w:t xml:space="preserve"> sosednjih vaseh.</w:t>
      </w:r>
    </w:p>
    <w:p w:rsidR="00AB5EE1" w:rsidRPr="004F56A3" w:rsidRDefault="00AB5EE1" w:rsidP="001F69F6"/>
    <w:p w:rsidR="00AB5EE1" w:rsidRPr="0060439E" w:rsidRDefault="00AB5EE1" w:rsidP="0060439E"/>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20" w:name="_Toc313623405"/>
      <w:r>
        <w:t>Varianta »z« investicijo</w:t>
      </w:r>
      <w:bookmarkEnd w:id="20"/>
    </w:p>
    <w:p w:rsidR="00AB5EE1" w:rsidRDefault="00AB5EE1" w:rsidP="0060439E"/>
    <w:p w:rsidR="00AB5EE1" w:rsidRPr="00612C5B" w:rsidRDefault="00AB5EE1" w:rsidP="0060439E">
      <w:pPr>
        <w:pStyle w:val="BodyTextIndent"/>
        <w:ind w:left="0"/>
        <w:rPr>
          <w:i/>
          <w:iCs/>
        </w:rPr>
      </w:pPr>
      <w:r w:rsidRPr="00612C5B">
        <w:rPr>
          <w:i/>
          <w:iCs/>
        </w:rPr>
        <w:t xml:space="preserve">Ob upoštevanju sedanjega stanja cestišča ter potreb po urejeni cestni infrastrukturi, ki je osnova za gospodarski in turistični razvoj območja ob cesti ter ohranjanja poseljenosti, je smiselna in nujna le varianta 1 »z« investicijo. V skladu s 7. členom Uredbe o enotni metodologiji za izdelavo programov za javna naročila investicijskega značaja je bil izdelan Dokument identifikacije investicijskega projekta za izbrano varianto »z« investicijo. </w:t>
      </w:r>
    </w:p>
    <w:p w:rsidR="00AB5EE1" w:rsidRPr="00612C5B" w:rsidRDefault="00AB5EE1" w:rsidP="0060439E">
      <w:r w:rsidRPr="00612C5B">
        <w:t>Iz zgoraj navedenega je evidentno, da je izvedba investicije več kot potrebna za nadaljnji razvoj tega predela občine Kidričevo.</w:t>
      </w:r>
    </w:p>
    <w:p w:rsidR="00AB5EE1" w:rsidRPr="009473DC" w:rsidRDefault="00AB5EE1" w:rsidP="0060439E">
      <w:pPr>
        <w:rPr>
          <w:rFonts w:ascii="Arial" w:hAnsi="Arial" w:cs="Arial"/>
          <w:sz w:val="20"/>
          <w:szCs w:val="20"/>
          <w:highlight w:val="green"/>
        </w:rPr>
      </w:pPr>
    </w:p>
    <w:p w:rsidR="00AB5EE1" w:rsidRPr="0064750A" w:rsidRDefault="00AB5EE1" w:rsidP="0060439E">
      <w:pPr>
        <w:rPr>
          <w:rFonts w:ascii="Arial" w:hAnsi="Arial" w:cs="Arial"/>
          <w:b/>
          <w:bCs/>
          <w:sz w:val="20"/>
          <w:szCs w:val="20"/>
          <w:u w:val="single"/>
        </w:rPr>
      </w:pPr>
      <w:r w:rsidRPr="0064750A">
        <w:rPr>
          <w:rFonts w:ascii="Arial" w:hAnsi="Arial" w:cs="Arial"/>
          <w:b/>
          <w:bCs/>
          <w:sz w:val="20"/>
          <w:szCs w:val="20"/>
          <w:u w:val="single"/>
        </w:rPr>
        <w:t>Družbeni pomen rekonstruirane ceste</w:t>
      </w:r>
    </w:p>
    <w:p w:rsidR="00AB5EE1" w:rsidRPr="00AA0AB0" w:rsidRDefault="00AB5EE1" w:rsidP="000818DC">
      <w:r w:rsidRPr="00AA0AB0">
        <w:t>Družbeni pomen rekonstruirane ceste izhaja iz gospodarskih, turističnih, kulturnih in oskrbnih ter naravovarstvenih značilnostih območja, ki gravitira na lokalno cesto. Modernizacija ceste bo vo</w:t>
      </w:r>
      <w:r w:rsidRPr="00964173">
        <w:t xml:space="preserve">dila </w:t>
      </w:r>
      <w:r w:rsidRPr="00AA0AB0">
        <w:t xml:space="preserve">k: </w:t>
      </w:r>
    </w:p>
    <w:p w:rsidR="00AB5EE1" w:rsidRPr="00AA0AB0" w:rsidRDefault="00AB5EE1" w:rsidP="000818DC">
      <w:pPr>
        <w:pStyle w:val="ListParagraph"/>
        <w:numPr>
          <w:ilvl w:val="0"/>
          <w:numId w:val="14"/>
        </w:numPr>
        <w:spacing w:after="200" w:line="300" w:lineRule="atLeast"/>
        <w:rPr>
          <w:i/>
          <w:iCs/>
        </w:rPr>
      </w:pPr>
      <w:r w:rsidRPr="00AA0AB0">
        <w:rPr>
          <w:i/>
          <w:iCs/>
        </w:rPr>
        <w:t>omogočanju razvoja in širjenja</w:t>
      </w:r>
      <w:r>
        <w:rPr>
          <w:i/>
          <w:iCs/>
        </w:rPr>
        <w:t xml:space="preserve"> občine,</w:t>
      </w:r>
      <w:r w:rsidRPr="00AA0AB0">
        <w:rPr>
          <w:i/>
          <w:iCs/>
        </w:rPr>
        <w:t xml:space="preserve">  sklepanje poslovnih dogovorov in sodelovanje s primerljivimi panogami v sosednjih občinah in  regiji,</w:t>
      </w:r>
    </w:p>
    <w:p w:rsidR="00AB5EE1" w:rsidRPr="00AA0AB0" w:rsidRDefault="00AB5EE1" w:rsidP="000818DC">
      <w:pPr>
        <w:pStyle w:val="ListParagraph"/>
        <w:numPr>
          <w:ilvl w:val="0"/>
          <w:numId w:val="14"/>
        </w:numPr>
        <w:spacing w:after="200" w:line="300" w:lineRule="atLeast"/>
        <w:rPr>
          <w:i/>
          <w:iCs/>
        </w:rPr>
      </w:pPr>
      <w:r w:rsidRPr="00AA0AB0">
        <w:rPr>
          <w:i/>
          <w:iCs/>
        </w:rPr>
        <w:t>povečanj</w:t>
      </w:r>
      <w:r>
        <w:rPr>
          <w:i/>
          <w:iCs/>
        </w:rPr>
        <w:t>u</w:t>
      </w:r>
      <w:r w:rsidRPr="00AA0AB0">
        <w:rPr>
          <w:i/>
          <w:iCs/>
        </w:rPr>
        <w:t xml:space="preserve"> možnosti turistično-gospodarskega razvoja  s sosednjimi občinami, </w:t>
      </w:r>
    </w:p>
    <w:p w:rsidR="00AB5EE1" w:rsidRPr="00AA0AB0" w:rsidRDefault="00AB5EE1" w:rsidP="000818DC">
      <w:pPr>
        <w:pStyle w:val="ListParagraph"/>
        <w:numPr>
          <w:ilvl w:val="0"/>
          <w:numId w:val="14"/>
        </w:numPr>
        <w:spacing w:after="200" w:line="300" w:lineRule="atLeast"/>
        <w:rPr>
          <w:i/>
          <w:iCs/>
        </w:rPr>
      </w:pPr>
      <w:r w:rsidRPr="00AA0AB0">
        <w:rPr>
          <w:i/>
          <w:iCs/>
        </w:rPr>
        <w:t>zmanjšanj</w:t>
      </w:r>
      <w:r>
        <w:rPr>
          <w:i/>
          <w:iCs/>
        </w:rPr>
        <w:t>u</w:t>
      </w:r>
      <w:r w:rsidRPr="00AA0AB0">
        <w:rPr>
          <w:i/>
          <w:iCs/>
        </w:rPr>
        <w:t xml:space="preserve"> nadaljnjega upadanja števila prebivalstva in s tem prenehanj</w:t>
      </w:r>
      <w:r>
        <w:rPr>
          <w:i/>
          <w:iCs/>
        </w:rPr>
        <w:t>u</w:t>
      </w:r>
      <w:r w:rsidRPr="00AA0AB0">
        <w:rPr>
          <w:i/>
          <w:iCs/>
        </w:rPr>
        <w:t xml:space="preserve"> splošnega gospodarskega zaostajanja področja ter na ta način poživitev vseh vrst gos</w:t>
      </w:r>
      <w:r>
        <w:rPr>
          <w:i/>
          <w:iCs/>
        </w:rPr>
        <w:t>podarskih dejavnosti (kmetijstva</w:t>
      </w:r>
      <w:r w:rsidRPr="00AA0AB0">
        <w:rPr>
          <w:i/>
          <w:iCs/>
        </w:rPr>
        <w:t xml:space="preserve"> </w:t>
      </w:r>
      <w:r>
        <w:rPr>
          <w:i/>
          <w:iCs/>
        </w:rPr>
        <w:t>in industrije</w:t>
      </w:r>
      <w:r w:rsidRPr="00AA0AB0">
        <w:rPr>
          <w:i/>
          <w:iCs/>
        </w:rPr>
        <w:t xml:space="preserve">) na območju občine Kidričevo in v sosednjih občinah,  </w:t>
      </w:r>
    </w:p>
    <w:p w:rsidR="00AB5EE1" w:rsidRPr="00932D51" w:rsidRDefault="00AB5EE1" w:rsidP="000818DC">
      <w:pPr>
        <w:pStyle w:val="ListParagraph"/>
        <w:numPr>
          <w:ilvl w:val="0"/>
          <w:numId w:val="14"/>
        </w:numPr>
        <w:spacing w:after="200" w:line="300" w:lineRule="atLeast"/>
        <w:rPr>
          <w:i/>
          <w:iCs/>
        </w:rPr>
      </w:pPr>
      <w:r w:rsidRPr="00AA0AB0">
        <w:rPr>
          <w:i/>
          <w:iCs/>
        </w:rPr>
        <w:t>ustvarjanj</w:t>
      </w:r>
      <w:r>
        <w:rPr>
          <w:i/>
          <w:iCs/>
        </w:rPr>
        <w:t>u</w:t>
      </w:r>
      <w:r w:rsidRPr="00AA0AB0">
        <w:rPr>
          <w:i/>
          <w:iCs/>
        </w:rPr>
        <w:t xml:space="preserve"> mreže turističnih poti, ki izboljšujejo</w:t>
      </w:r>
      <w:r>
        <w:rPr>
          <w:i/>
          <w:iCs/>
        </w:rPr>
        <w:t xml:space="preserve"> tu</w:t>
      </w:r>
      <w:r w:rsidRPr="00932D51">
        <w:rPr>
          <w:i/>
          <w:iCs/>
        </w:rPr>
        <w:t>ristično ponudbo v Dravskem polju in omogoča povezovanje s sosednjimi občinami,</w:t>
      </w:r>
    </w:p>
    <w:p w:rsidR="00AB5EE1" w:rsidRPr="00932D51" w:rsidRDefault="00AB5EE1" w:rsidP="000818DC">
      <w:pPr>
        <w:pStyle w:val="ListParagraph"/>
        <w:numPr>
          <w:ilvl w:val="0"/>
          <w:numId w:val="14"/>
        </w:numPr>
        <w:spacing w:after="200" w:line="300" w:lineRule="atLeast"/>
        <w:rPr>
          <w:i/>
          <w:iCs/>
        </w:rPr>
      </w:pPr>
      <w:r w:rsidRPr="00932D51">
        <w:rPr>
          <w:i/>
          <w:iCs/>
        </w:rPr>
        <w:t>povečanj</w:t>
      </w:r>
      <w:r>
        <w:rPr>
          <w:i/>
          <w:iCs/>
        </w:rPr>
        <w:t>u</w:t>
      </w:r>
      <w:r w:rsidRPr="00932D51">
        <w:rPr>
          <w:i/>
          <w:iCs/>
        </w:rPr>
        <w:t xml:space="preserve"> varnosti udeležencev v prometu.</w:t>
      </w:r>
    </w:p>
    <w:p w:rsidR="00AB5EE1" w:rsidRPr="0064750A" w:rsidRDefault="00AB5EE1" w:rsidP="000818DC">
      <w:pPr>
        <w:pStyle w:val="ListParagraph"/>
        <w:spacing w:after="200" w:line="300" w:lineRule="atLeast"/>
        <w:rPr>
          <w:i/>
          <w:iCs/>
        </w:rPr>
      </w:pPr>
    </w:p>
    <w:p w:rsidR="00AB5EE1" w:rsidRPr="009473DC" w:rsidRDefault="00AB5EE1" w:rsidP="0060439E">
      <w:pPr>
        <w:rPr>
          <w:rFonts w:ascii="Arial" w:hAnsi="Arial" w:cs="Arial"/>
          <w:sz w:val="20"/>
          <w:szCs w:val="20"/>
          <w:highlight w:val="green"/>
        </w:rPr>
      </w:pPr>
    </w:p>
    <w:p w:rsidR="00AB5EE1" w:rsidRPr="0064750A" w:rsidRDefault="00AB5EE1" w:rsidP="0060439E">
      <w:pPr>
        <w:rPr>
          <w:b/>
          <w:bCs/>
          <w:u w:val="single"/>
        </w:rPr>
      </w:pPr>
      <w:r w:rsidRPr="0064750A">
        <w:rPr>
          <w:b/>
          <w:bCs/>
          <w:u w:val="single"/>
        </w:rPr>
        <w:t>Prometna varnost</w:t>
      </w:r>
    </w:p>
    <w:p w:rsidR="00AB5EE1" w:rsidRPr="009B4149" w:rsidRDefault="00AB5EE1" w:rsidP="00285A25">
      <w:r w:rsidRPr="00AA0AB0">
        <w:t>Udarne jame, mrežaste razpoke, porušitev robov vozišča, neravnine ali posedanje vozišča kot posledica neurejenosti spodnjega ustroja, neurejeno odvodnjavanje, slaba utrjenost bankin in brežin direktno ogroža prometno varnost. Zato planirana investicija ne predvideva samo dvig</w:t>
      </w:r>
      <w:r>
        <w:t>a</w:t>
      </w:r>
      <w:r w:rsidRPr="00AA0AB0">
        <w:t xml:space="preserve"> kvalitete vožnje za uporabnike z namenom razvoja cestnega omrežja na prostoru lokalne skupnosti, temveč tudi izboljšanje dostopnosti do gospodarskih subjektov in </w:t>
      </w:r>
      <w:r w:rsidRPr="009B4149">
        <w:t xml:space="preserve">gospodinjstev v </w:t>
      </w:r>
      <w:r w:rsidRPr="00932D51">
        <w:t xml:space="preserve">naseljih </w:t>
      </w:r>
      <w:r>
        <w:t>Mihovce in Pleterje</w:t>
      </w:r>
      <w:r w:rsidRPr="00932D51">
        <w:t>.</w:t>
      </w:r>
    </w:p>
    <w:p w:rsidR="00AB5EE1" w:rsidRPr="008E4A1A" w:rsidRDefault="00AB5EE1" w:rsidP="00285A25">
      <w:r w:rsidRPr="008E4A1A">
        <w:t>Namen predvidene investicije v rekonstrukcijo in razširitv</w:t>
      </w:r>
      <w:r>
        <w:t>i</w:t>
      </w:r>
      <w:r w:rsidRPr="008E4A1A">
        <w:t xml:space="preserve"> LC 165</w:t>
      </w:r>
      <w:r>
        <w:t xml:space="preserve"> 17</w:t>
      </w:r>
      <w:r w:rsidRPr="008E4A1A">
        <w:t xml:space="preserve">0 Cirkovce </w:t>
      </w:r>
      <w:r>
        <w:t xml:space="preserve">- </w:t>
      </w:r>
      <w:r w:rsidRPr="008E4A1A">
        <w:t xml:space="preserve">Lovrenc, odsek Mihovce </w:t>
      </w:r>
      <w:r>
        <w:t xml:space="preserve">– </w:t>
      </w:r>
      <w:r w:rsidRPr="008E4A1A">
        <w:t>Pleterje</w:t>
      </w:r>
      <w:r>
        <w:t>,</w:t>
      </w:r>
      <w:r w:rsidRPr="008E4A1A">
        <w:t xml:space="preserve"> v </w:t>
      </w:r>
      <w:r>
        <w:t>O</w:t>
      </w:r>
      <w:r w:rsidRPr="008E4A1A">
        <w:t>bčini Kidričevo v dolžini 1600 m</w:t>
      </w:r>
      <w:r>
        <w:t>,</w:t>
      </w:r>
      <w:r w:rsidRPr="008E4A1A">
        <w:t xml:space="preserve"> je obnoviti obstoječo asfaltirano cesto v naselju. Pri pripravi za rekonstrukcijo se predvideva, da je potrebno izvesti frezanje asfalta debeline do 6 cm,  vključno asfaltne mulde, rezanje bankin, vključno odriv na rob bankine, rušenje obstoječih propustov fi 400 ter dvig obstoječih kanalizacijskih pokrovov jaškov za cca 15 cm. </w:t>
      </w:r>
    </w:p>
    <w:p w:rsidR="00AB5EE1" w:rsidRPr="008E4A1A" w:rsidRDefault="00AB5EE1" w:rsidP="00285A25">
      <w:r w:rsidRPr="008E4A1A">
        <w:t xml:space="preserve">Izvedla se bodo dela za strojni izkop, planiranje in valjanje planuma spodnjega ustroja. </w:t>
      </w:r>
    </w:p>
    <w:p w:rsidR="00AB5EE1" w:rsidRDefault="00AB5EE1" w:rsidP="00285A25">
      <w:r w:rsidRPr="008E4A1A">
        <w:t>Na cestišče se bo strojno polagal bitumenski nosilni sloj AC 22 base 50/70 A3 v uvaljani debelini 6 cm vključno s pobrizgom ter AC11 surf B 50/70 v uvaljani debelini 4 cm. Bankine bodo v debelini 8 cm z uvaljanjem. Za meteorno kanalizacijo bo uporabljena PVC cev fi 110, fi 100 in fi 400.</w:t>
      </w:r>
      <w:r>
        <w:t xml:space="preserve"> </w:t>
      </w:r>
    </w:p>
    <w:p w:rsidR="00AB5EE1" w:rsidRPr="0064750A" w:rsidRDefault="00AB5EE1" w:rsidP="0060439E">
      <w:pPr>
        <w:rPr>
          <w:rFonts w:ascii="Arial" w:hAnsi="Arial" w:cs="Arial"/>
          <w:b/>
          <w:bCs/>
          <w:sz w:val="20"/>
          <w:szCs w:val="20"/>
          <w:u w:val="single"/>
        </w:rPr>
      </w:pPr>
      <w:r w:rsidRPr="0064750A">
        <w:rPr>
          <w:rFonts w:ascii="Arial" w:hAnsi="Arial" w:cs="Arial"/>
          <w:b/>
          <w:bCs/>
          <w:sz w:val="20"/>
          <w:szCs w:val="20"/>
          <w:u w:val="single"/>
        </w:rPr>
        <w:t>Stroški vzdrževanja</w:t>
      </w:r>
    </w:p>
    <w:p w:rsidR="00AB5EE1" w:rsidRPr="0064750A" w:rsidRDefault="00AB5EE1" w:rsidP="0060439E">
      <w:r w:rsidRPr="0064750A">
        <w:t xml:space="preserve">Stroški vzdrževanja zelo poškodovanih cest so lahko tudi do 50% višji kot pri normalno vzdrževanem vozišču. S predlagano rekonstrukcijo, ki ima značaj investicijskega vzdrževanja, bi se stroški vzdrževanja zmanjšali. </w:t>
      </w:r>
    </w:p>
    <w:p w:rsidR="00AB5EE1" w:rsidRPr="009473DC" w:rsidRDefault="00AB5EE1" w:rsidP="0060439E">
      <w:pPr>
        <w:pStyle w:val="Header"/>
        <w:tabs>
          <w:tab w:val="clear" w:pos="4536"/>
          <w:tab w:val="clear" w:pos="9072"/>
        </w:tabs>
        <w:rPr>
          <w:rFonts w:ascii="Arial" w:hAnsi="Arial" w:cs="Arial"/>
          <w:b/>
          <w:bCs/>
          <w:sz w:val="20"/>
          <w:szCs w:val="20"/>
          <w:highlight w:val="green"/>
        </w:rPr>
      </w:pPr>
    </w:p>
    <w:p w:rsidR="00AB5EE1" w:rsidRDefault="00AB5EE1" w:rsidP="0060439E">
      <w:r w:rsidRPr="0064750A">
        <w:t>Zato se ugotavlja,  da je varianta »z« investicijo smiselna, saj se bo</w:t>
      </w:r>
      <w:r>
        <w:t>do</w:t>
      </w:r>
      <w:r w:rsidRPr="0064750A">
        <w:t xml:space="preserve"> z modernizacijo  cestišča v dolžini </w:t>
      </w:r>
      <w:r w:rsidRPr="00932D51">
        <w:t>1600 m</w:t>
      </w:r>
      <w:r>
        <w:t>,</w:t>
      </w:r>
      <w:r w:rsidRPr="00932D51">
        <w:t xml:space="preserve">  rekonstrukcijo in razširitev LC 165</w:t>
      </w:r>
      <w:r>
        <w:t xml:space="preserve"> 17</w:t>
      </w:r>
      <w:r w:rsidRPr="00932D51">
        <w:t>0</w:t>
      </w:r>
      <w:r>
        <w:t xml:space="preserve"> Cirkovce - Lovrenc, odsek Mihovce - Pleterje</w:t>
      </w:r>
      <w:r w:rsidRPr="0064750A">
        <w:t xml:space="preserve"> dosegli ciljni pogoji za konkurenčnost in kakovostni razvoj območja občine s sosednjimi občinami. Kot optimalna se je izkazala investicija pod varianto »z« investicijo. </w:t>
      </w:r>
    </w:p>
    <w:p w:rsidR="00AB5EE1" w:rsidRDefault="00AB5EE1" w:rsidP="0060439E">
      <w:pPr>
        <w:rPr>
          <w:highlight w:val="green"/>
        </w:rPr>
      </w:pPr>
    </w:p>
    <w:p w:rsidR="00AB5EE1" w:rsidRPr="0064750A" w:rsidRDefault="00AB5EE1" w:rsidP="0060439E">
      <w:r w:rsidRPr="0064750A">
        <w:t>Ob tem  se bodo uresničevali tudi paralelni razvojni cilji:</w:t>
      </w:r>
    </w:p>
    <w:p w:rsidR="00AB5EE1" w:rsidRPr="0064750A" w:rsidRDefault="00AB5EE1" w:rsidP="0060439E">
      <w:pPr>
        <w:pStyle w:val="ListParagraph"/>
        <w:numPr>
          <w:ilvl w:val="0"/>
          <w:numId w:val="15"/>
        </w:numPr>
        <w:spacing w:after="200" w:line="300" w:lineRule="atLeast"/>
      </w:pPr>
      <w:r w:rsidRPr="0064750A">
        <w:t xml:space="preserve">nadaljnja rast  natalitete v občini Kidričevo, </w:t>
      </w:r>
    </w:p>
    <w:p w:rsidR="00AB5EE1" w:rsidRPr="0064750A" w:rsidRDefault="00AB5EE1" w:rsidP="0060439E">
      <w:pPr>
        <w:pStyle w:val="ListParagraph"/>
        <w:numPr>
          <w:ilvl w:val="0"/>
          <w:numId w:val="15"/>
        </w:numPr>
        <w:spacing w:after="200" w:line="300" w:lineRule="atLeast"/>
      </w:pPr>
      <w:r w:rsidRPr="0064750A">
        <w:t xml:space="preserve">odprtje in spodbuda za ekonomske migracijske tokove, </w:t>
      </w:r>
    </w:p>
    <w:p w:rsidR="00AB5EE1" w:rsidRPr="0064750A" w:rsidRDefault="00AB5EE1" w:rsidP="0060439E">
      <w:pPr>
        <w:pStyle w:val="ListParagraph"/>
        <w:numPr>
          <w:ilvl w:val="0"/>
          <w:numId w:val="15"/>
        </w:numPr>
        <w:spacing w:after="200" w:line="300" w:lineRule="atLeast"/>
      </w:pPr>
      <w:r w:rsidRPr="0064750A">
        <w:t>možnost razvoja nekaterih gospodarsko-ekonomskih panog,</w:t>
      </w:r>
    </w:p>
    <w:p w:rsidR="00AB5EE1" w:rsidRDefault="00AB5EE1" w:rsidP="0060439E">
      <w:pPr>
        <w:pStyle w:val="ListParagraph"/>
        <w:numPr>
          <w:ilvl w:val="0"/>
          <w:numId w:val="15"/>
        </w:numPr>
        <w:spacing w:after="200" w:line="300" w:lineRule="atLeast"/>
      </w:pPr>
      <w:r w:rsidRPr="0064750A">
        <w:t xml:space="preserve">integrirana kmetijska proizvodnja, </w:t>
      </w:r>
    </w:p>
    <w:p w:rsidR="00AB5EE1" w:rsidRPr="0064750A" w:rsidRDefault="00AB5EE1" w:rsidP="0060439E">
      <w:pPr>
        <w:pStyle w:val="ListParagraph"/>
        <w:numPr>
          <w:ilvl w:val="0"/>
          <w:numId w:val="15"/>
        </w:numPr>
        <w:spacing w:after="200" w:line="300" w:lineRule="atLeast"/>
      </w:pPr>
      <w:r w:rsidRPr="0064750A">
        <w:t xml:space="preserve">razvoj turizma, </w:t>
      </w:r>
    </w:p>
    <w:p w:rsidR="00AB5EE1" w:rsidRPr="0064750A" w:rsidRDefault="00AB5EE1" w:rsidP="0060439E">
      <w:pPr>
        <w:pStyle w:val="ListParagraph"/>
        <w:numPr>
          <w:ilvl w:val="0"/>
          <w:numId w:val="15"/>
        </w:numPr>
        <w:spacing w:after="200" w:line="300" w:lineRule="atLeast"/>
      </w:pPr>
      <w:r w:rsidRPr="0064750A">
        <w:t>razvoj malega in srednje velikega podjetniškega sektorja.</w:t>
      </w:r>
    </w:p>
    <w:p w:rsidR="00AB5EE1" w:rsidRPr="0060439E" w:rsidRDefault="00AB5EE1" w:rsidP="0060439E"/>
    <w:p w:rsidR="00AB5EE1" w:rsidRDefault="00AB5EE1" w:rsidP="00D410BB">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1"/>
      </w:pPr>
      <w:bookmarkStart w:id="21" w:name="_Toc313623406"/>
      <w:r>
        <w:t>Opredelitev vrste investicije</w:t>
      </w:r>
      <w:bookmarkEnd w:id="21"/>
    </w:p>
    <w:p w:rsidR="00AB5EE1" w:rsidRDefault="00AB5EE1" w:rsidP="00D410BB">
      <w:pPr>
        <w:pStyle w:val="Heading2"/>
      </w:pPr>
      <w:bookmarkStart w:id="22" w:name="_Toc313623407"/>
      <w:r>
        <w:t>Opredelitev osnovnih tehnično-tehnoloških rešitev v okviru operacije</w:t>
      </w:r>
      <w:bookmarkEnd w:id="22"/>
    </w:p>
    <w:p w:rsidR="00AB5EE1" w:rsidRDefault="00AB5EE1" w:rsidP="009A1D4A"/>
    <w:p w:rsidR="00AB5EE1" w:rsidRDefault="00AB5EE1" w:rsidP="008932D9">
      <w:r w:rsidRPr="006C2432">
        <w:t xml:space="preserve">Investicija v </w:t>
      </w:r>
      <w:r w:rsidRPr="00932D51">
        <w:t>rekonstrukcijo in razširitev LC 165</w:t>
      </w:r>
      <w:r>
        <w:t xml:space="preserve"> 170 Cirkovce - Lovrenc, odsek Mihovce – Pleterje,</w:t>
      </w:r>
      <w:r w:rsidRPr="00932D51">
        <w:t xml:space="preserve"> pomeni</w:t>
      </w:r>
      <w:r w:rsidRPr="006C2432">
        <w:t xml:space="preserve"> realizacijo razvojnih programov </w:t>
      </w:r>
      <w:r>
        <w:t>O</w:t>
      </w:r>
      <w:r w:rsidRPr="006C2432">
        <w:t xml:space="preserve">bčine </w:t>
      </w:r>
      <w:r>
        <w:t>Kidričevo</w:t>
      </w:r>
      <w:r w:rsidRPr="006C2432">
        <w:t xml:space="preserve">  na področju cestne infrastrukture</w:t>
      </w:r>
      <w:r>
        <w:t>.</w:t>
      </w:r>
    </w:p>
    <w:p w:rsidR="00AB5EE1" w:rsidRPr="006C2432" w:rsidRDefault="00AB5EE1" w:rsidP="008932D9">
      <w:r w:rsidRPr="006C2432">
        <w:rPr>
          <w:i/>
          <w:iCs/>
        </w:rPr>
        <w:t>V investicijo so vključena naslednja dela</w:t>
      </w:r>
      <w:r w:rsidRPr="006C2432">
        <w:t>:</w:t>
      </w:r>
    </w:p>
    <w:p w:rsidR="00AB5EE1" w:rsidRPr="00932D51" w:rsidRDefault="00AB5EE1" w:rsidP="008932D9">
      <w:pPr>
        <w:pStyle w:val="ListParagraph"/>
        <w:numPr>
          <w:ilvl w:val="0"/>
          <w:numId w:val="32"/>
        </w:numPr>
        <w:spacing w:after="200" w:line="300" w:lineRule="atLeast"/>
      </w:pPr>
      <w:r w:rsidRPr="00932D51">
        <w:t xml:space="preserve">Na cestišče se bo strojno polagal AC 22 base 50/70 A3 v debelini 6 cm in AC11 surf B 50/70 v debelini 4 cm. </w:t>
      </w:r>
    </w:p>
    <w:p w:rsidR="00AB5EE1" w:rsidRDefault="00AB5EE1" w:rsidP="008932D9">
      <w:pPr>
        <w:pStyle w:val="ListParagraph"/>
        <w:numPr>
          <w:ilvl w:val="0"/>
          <w:numId w:val="32"/>
        </w:numPr>
        <w:spacing w:after="200" w:line="300" w:lineRule="atLeast"/>
      </w:pPr>
      <w:r w:rsidRPr="00932D51">
        <w:t>Bankine bodo posute s prodnatim materialom v debelini 8 cm z uvaljanjem.</w:t>
      </w:r>
    </w:p>
    <w:p w:rsidR="00AB5EE1" w:rsidRPr="00932D51" w:rsidRDefault="00AB5EE1" w:rsidP="008932D9">
      <w:pPr>
        <w:pStyle w:val="ListParagraph"/>
        <w:numPr>
          <w:ilvl w:val="0"/>
          <w:numId w:val="32"/>
        </w:numPr>
        <w:spacing w:after="200" w:line="300" w:lineRule="atLeast"/>
      </w:pPr>
      <w:r>
        <w:t>Ureditev odvodnjavanja z vgradnjo PVC cevi za prepuste ter vgraditev cestnih požiralnikov iz BC fi 400.</w:t>
      </w:r>
      <w:r w:rsidRPr="00932D51">
        <w:t xml:space="preserve"> </w:t>
      </w:r>
    </w:p>
    <w:p w:rsidR="00AB5EE1" w:rsidRPr="00932D51" w:rsidRDefault="00AB5EE1" w:rsidP="008932D9">
      <w:pPr>
        <w:pStyle w:val="ListParagraph"/>
        <w:numPr>
          <w:ilvl w:val="0"/>
          <w:numId w:val="32"/>
        </w:numPr>
        <w:spacing w:after="200" w:line="300" w:lineRule="atLeast"/>
      </w:pPr>
      <w:r w:rsidRPr="00932D51">
        <w:t>Ob celotni dolžini rekonstruiranega odseka ceste se bo izvedla namestitev prometnih znakov osnovne velikosti.</w:t>
      </w:r>
    </w:p>
    <w:p w:rsidR="00AB5EE1" w:rsidRPr="006C2432" w:rsidRDefault="00AB5EE1" w:rsidP="008932D9">
      <w:pPr>
        <w:rPr>
          <w:rFonts w:ascii="Arial" w:hAnsi="Arial" w:cs="Arial"/>
          <w:sz w:val="20"/>
          <w:szCs w:val="20"/>
        </w:rPr>
      </w:pPr>
    </w:p>
    <w:p w:rsidR="00AB5EE1" w:rsidRPr="006C2432" w:rsidRDefault="00AB5EE1" w:rsidP="008932D9">
      <w:r w:rsidRPr="006C2432">
        <w:t xml:space="preserve">Investicijsko vrednost povzemamo iz </w:t>
      </w:r>
      <w:r>
        <w:t xml:space="preserve">predračuna, ki ga je pripravilo podjetje TMD Investi d.o.o., Prešernova ulica 30, Ptuj, </w:t>
      </w:r>
      <w:r w:rsidRPr="006C2432">
        <w:t>in jo po potrebi povečamo za vrednost investicijsko tehnične dokumentaci</w:t>
      </w:r>
      <w:r>
        <w:t>je, nadzora nad gradnjo, stroškov</w:t>
      </w:r>
      <w:r w:rsidRPr="006C2432">
        <w:t xml:space="preserve"> soglasij in morebitnih odškodnin za kmetijska zemljišča.</w:t>
      </w:r>
    </w:p>
    <w:p w:rsidR="00AB5EE1" w:rsidRDefault="00AB5EE1" w:rsidP="008932D9"/>
    <w:p w:rsidR="00AB5EE1" w:rsidRPr="006C2432" w:rsidRDefault="00AB5EE1" w:rsidP="008932D9">
      <w:r w:rsidRPr="006C2432">
        <w:t>Za zagotovitev virov financiranja načrtovane investicije mora investitorka zagotoviti naslednjo investicijsko dokumentacijo:</w:t>
      </w:r>
    </w:p>
    <w:p w:rsidR="00AB5EE1" w:rsidRPr="002823B1" w:rsidRDefault="00AB5EE1" w:rsidP="00964173">
      <w:pPr>
        <w:pStyle w:val="ListParagraph"/>
        <w:numPr>
          <w:ilvl w:val="0"/>
          <w:numId w:val="30"/>
        </w:numPr>
        <w:spacing w:after="200" w:line="300" w:lineRule="atLeast"/>
      </w:pPr>
      <w:r w:rsidRPr="002823B1">
        <w:t xml:space="preserve">popise del za rekonstrukcijo in razširitev LC </w:t>
      </w:r>
      <w:r>
        <w:t>165 170 Cirkovce - Lovrenc, odsek Mihovce -  Pleterje</w:t>
      </w:r>
      <w:r w:rsidRPr="002823B1">
        <w:t xml:space="preserve">, v dolžini </w:t>
      </w:r>
      <w:r>
        <w:t>1600</w:t>
      </w:r>
      <w:r w:rsidRPr="002823B1">
        <w:t xml:space="preserve"> m</w:t>
      </w:r>
      <w:r>
        <w:t xml:space="preserve"> in izmeri 0,75m + 6,20m +0,75m</w:t>
      </w:r>
      <w:r w:rsidRPr="002823B1">
        <w:t xml:space="preserve">. </w:t>
      </w:r>
    </w:p>
    <w:p w:rsidR="00AB5EE1" w:rsidRPr="006C2432" w:rsidRDefault="00AB5EE1" w:rsidP="008932D9">
      <w:pPr>
        <w:pStyle w:val="ListParagraph"/>
        <w:numPr>
          <w:ilvl w:val="0"/>
          <w:numId w:val="30"/>
        </w:numPr>
        <w:spacing w:after="200" w:line="300" w:lineRule="atLeast"/>
      </w:pPr>
      <w:r w:rsidRPr="006C2432">
        <w:t xml:space="preserve">dokument identifikacije investicijskega projekta, </w:t>
      </w:r>
    </w:p>
    <w:p w:rsidR="00AB5EE1" w:rsidRPr="006C2432" w:rsidRDefault="00AB5EE1" w:rsidP="008932D9">
      <w:pPr>
        <w:pStyle w:val="ListParagraph"/>
        <w:numPr>
          <w:ilvl w:val="0"/>
          <w:numId w:val="30"/>
        </w:numPr>
        <w:spacing w:after="200" w:line="300" w:lineRule="atLeast"/>
      </w:pPr>
      <w:r w:rsidRPr="006C2432">
        <w:t>lokacijsk</w:t>
      </w:r>
      <w:r>
        <w:t>o</w:t>
      </w:r>
      <w:r w:rsidRPr="006C2432">
        <w:t xml:space="preserve"> informacij</w:t>
      </w:r>
      <w:r>
        <w:t>o</w:t>
      </w:r>
      <w:r w:rsidRPr="006C2432">
        <w:t>,</w:t>
      </w:r>
    </w:p>
    <w:p w:rsidR="00AB5EE1" w:rsidRPr="006C2432" w:rsidRDefault="00AB5EE1" w:rsidP="008932D9">
      <w:pPr>
        <w:pStyle w:val="ListParagraph"/>
        <w:numPr>
          <w:ilvl w:val="0"/>
          <w:numId w:val="30"/>
        </w:numPr>
        <w:spacing w:after="200" w:line="300" w:lineRule="atLeast"/>
      </w:pPr>
      <w:r w:rsidRPr="001B29C2">
        <w:t>Sklep o zavržbi vloge za izdajo gradbenega dovoljenja Upravne enote Ptuj</w:t>
      </w:r>
      <w:r>
        <w:t>.</w:t>
      </w:r>
    </w:p>
    <w:p w:rsidR="00AB5EE1" w:rsidRPr="009A1D4A" w:rsidRDefault="00AB5EE1" w:rsidP="009A1D4A"/>
    <w:p w:rsidR="00AB5EE1" w:rsidRDefault="00AB5EE1" w:rsidP="00D410BB">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1"/>
      </w:pPr>
      <w:bookmarkStart w:id="23" w:name="_Toc313623408"/>
      <w:r>
        <w:t>Ocena investicijskih stroškov po stalnih cenah</w:t>
      </w:r>
      <w:bookmarkEnd w:id="23"/>
    </w:p>
    <w:p w:rsidR="00AB5EE1" w:rsidRDefault="00AB5EE1" w:rsidP="0060439E"/>
    <w:p w:rsidR="00AB5EE1" w:rsidRPr="006C2432" w:rsidRDefault="00AB5EE1" w:rsidP="0060439E">
      <w:r w:rsidRPr="006C2432">
        <w:t xml:space="preserve">V skladu z 11. členom Uredbe o enotni metodologiji za pripravo in obravnavo investicijske dokumentacije na področju javnih financ (Uradni list RS, št. </w:t>
      </w:r>
      <w:r>
        <w:t>54/2010</w:t>
      </w:r>
      <w:r w:rsidRPr="006C2432">
        <w:t>) je ocena investicijskih stroškov podana samo po stalnih cenah, saj je predvidena dinamika investiranja krajša od enega leta. Iz tega sledi, da so cene podane v stal</w:t>
      </w:r>
      <w:r>
        <w:t>nih cenah, enake tekočim cenam.</w:t>
      </w:r>
    </w:p>
    <w:p w:rsidR="00AB5EE1" w:rsidRPr="009A293B" w:rsidRDefault="00AB5EE1" w:rsidP="0060439E">
      <w:r w:rsidRPr="009A293B">
        <w:t>Ocenjene vrednosti investicije so zasnovane na strokovnih ocenah</w:t>
      </w:r>
      <w:r>
        <w:t xml:space="preserve"> podjetja</w:t>
      </w:r>
      <w:r w:rsidRPr="009A293B">
        <w:t xml:space="preserve"> TMD Invest d.o.o., Prešernova ul</w:t>
      </w:r>
      <w:r>
        <w:t>.</w:t>
      </w:r>
      <w:r w:rsidRPr="009A293B">
        <w:t xml:space="preserve"> </w:t>
      </w:r>
      <w:r>
        <w:t>30</w:t>
      </w:r>
      <w:r w:rsidRPr="009A293B">
        <w:t>, 2250 Ptuj</w:t>
      </w:r>
      <w:r>
        <w:t>. Vse aktivnosti</w:t>
      </w:r>
      <w:r w:rsidRPr="009A293B">
        <w:t xml:space="preserve"> </w:t>
      </w:r>
      <w:r>
        <w:t>(</w:t>
      </w:r>
      <w:r w:rsidRPr="009A293B">
        <w:t>začetek operacije, gradbena dela, nadzor in pregled ter prevzem</w:t>
      </w:r>
      <w:r>
        <w:t>)</w:t>
      </w:r>
      <w:r w:rsidRPr="009A293B">
        <w:t xml:space="preserve"> se bodo izvedla </w:t>
      </w:r>
      <w:r w:rsidRPr="002D2DC0">
        <w:t>v letu 2012</w:t>
      </w:r>
      <w:r w:rsidRPr="009A293B">
        <w:t>.</w:t>
      </w:r>
    </w:p>
    <w:p w:rsidR="00AB5EE1" w:rsidRPr="009A293B" w:rsidRDefault="00AB5EE1" w:rsidP="0060439E">
      <w:r w:rsidRPr="009A293B">
        <w:t>V nadaljevanju so navedene celotne investicijske vrednosti za izvedbo celotnega investicijskega projekta, ki je namenjen rekonstrukcij</w:t>
      </w:r>
      <w:r>
        <w:t>i in razširitvi</w:t>
      </w:r>
      <w:r w:rsidRPr="009A293B">
        <w:t xml:space="preserve"> </w:t>
      </w:r>
      <w:r w:rsidRPr="002D2DC0">
        <w:t>LC 165</w:t>
      </w:r>
      <w:r>
        <w:t xml:space="preserve"> 170 Cirkovce - Lovrenc, odsek Mihovce - Pleterje</w:t>
      </w:r>
      <w:r w:rsidRPr="002D2DC0">
        <w:t>.</w:t>
      </w:r>
    </w:p>
    <w:p w:rsidR="00AB5EE1" w:rsidRPr="009B4149" w:rsidRDefault="00AB5EE1" w:rsidP="0060439E">
      <w:r w:rsidRPr="009A293B">
        <w:t>V končni investicijski vrednosti je potrebno upoštevati stroške izvedbe gradnje oziroma preddela, spodnji ustroj – zemeljska dela, zgornji ustroj, odvodnjavanj</w:t>
      </w:r>
      <w:r>
        <w:t>a</w:t>
      </w:r>
      <w:r w:rsidRPr="009A293B">
        <w:t>, prometn</w:t>
      </w:r>
      <w:r>
        <w:t>e uredit</w:t>
      </w:r>
      <w:r w:rsidRPr="009A293B">
        <w:t>v</w:t>
      </w:r>
      <w:r>
        <w:t>e in zaključnih</w:t>
      </w:r>
      <w:r w:rsidRPr="009A293B">
        <w:t xml:space="preserve"> del</w:t>
      </w:r>
      <w:r>
        <w:t xml:space="preserve"> ter</w:t>
      </w:r>
      <w:r w:rsidRPr="009A293B">
        <w:t xml:space="preserve"> ostalih splošnih stroškov. Celotna investicijska vrednost je ocenjena </w:t>
      </w:r>
      <w:r w:rsidRPr="002D2DC0">
        <w:t xml:space="preserve">na  </w:t>
      </w:r>
      <w:r>
        <w:rPr>
          <w:b/>
          <w:bCs/>
        </w:rPr>
        <w:t>493.833,57</w:t>
      </w:r>
      <w:r w:rsidRPr="002D2DC0">
        <w:rPr>
          <w:b/>
          <w:bCs/>
        </w:rPr>
        <w:t xml:space="preserve"> EUR z DDV</w:t>
      </w:r>
      <w:r w:rsidRPr="002D2DC0">
        <w:t>.</w:t>
      </w:r>
    </w:p>
    <w:p w:rsidR="00AB5EE1" w:rsidRDefault="00AB5EE1" w:rsidP="00090E78">
      <w:r w:rsidRPr="006C2432">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p>
    <w:p w:rsidR="00AB5EE1" w:rsidRPr="006C2432" w:rsidRDefault="00AB5EE1" w:rsidP="00090E78">
      <w:r w:rsidRPr="006C2432">
        <w:t xml:space="preserve">Glede na to, da se bo za </w:t>
      </w:r>
      <w:r w:rsidRPr="00063F9A">
        <w:t>del investicij, ki izpolnjujejo pogoje za sofinanciranje iz strani Strukturnega sklada, financiranje občin po 21. členu ZFO, smo celotno investicijo razdelili na upravičene investicijske stroške, ki izpolnjujejo pogoje in neupravičene stroške, ki jih bo možno sofinancirati iz občinskih virov.</w:t>
      </w:r>
    </w:p>
    <w:p w:rsidR="00AB5EE1" w:rsidRPr="0060439E" w:rsidRDefault="00AB5EE1" w:rsidP="0060439E"/>
    <w:p w:rsidR="00AB5EE1" w:rsidRDefault="00AB5EE1" w:rsidP="00D410BB">
      <w:pPr>
        <w:pStyle w:val="Heading2"/>
      </w:pPr>
      <w:bookmarkStart w:id="24" w:name="_Toc313623409"/>
      <w:r>
        <w:t>Ocena celotnih investicijskih stroškov po stalnih cenah</w:t>
      </w:r>
      <w:bookmarkEnd w:id="24"/>
    </w:p>
    <w:p w:rsidR="00AB5EE1" w:rsidRDefault="00AB5EE1" w:rsidP="0060439E"/>
    <w:p w:rsidR="00AB5EE1" w:rsidRPr="00644F82" w:rsidRDefault="00AB5EE1" w:rsidP="0060439E">
      <w:pPr>
        <w:autoSpaceDE w:val="0"/>
        <w:autoSpaceDN w:val="0"/>
        <w:adjustRightInd w:val="0"/>
      </w:pPr>
      <w:r w:rsidRPr="00644F82">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p>
    <w:p w:rsidR="00AB5EE1" w:rsidRPr="00644F82" w:rsidRDefault="00AB5EE1" w:rsidP="0060439E">
      <w:pPr>
        <w:autoSpaceDE w:val="0"/>
        <w:autoSpaceDN w:val="0"/>
        <w:adjustRightInd w:val="0"/>
      </w:pPr>
    </w:p>
    <w:p w:rsidR="00AB5EE1" w:rsidRPr="0060439E" w:rsidRDefault="00AB5EE1" w:rsidP="0060439E"/>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25" w:name="_Toc313623410"/>
      <w:r>
        <w:t>Ocena upravičenih stroškov po stalnih cenah</w:t>
      </w:r>
      <w:bookmarkEnd w:id="25"/>
    </w:p>
    <w:p w:rsidR="00AB5EE1" w:rsidRDefault="00AB5EE1" w:rsidP="0060439E"/>
    <w:p w:rsidR="00AB5EE1" w:rsidRDefault="00AB5EE1" w:rsidP="00090E78">
      <w:pPr>
        <w:spacing w:after="0"/>
      </w:pPr>
      <w:r w:rsidRPr="005C27A6">
        <w:rPr>
          <w:b/>
          <w:bCs/>
        </w:rPr>
        <w:t xml:space="preserve">Tabela 6/1: </w:t>
      </w:r>
      <w:r>
        <w:t>Ocena 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gridCol w:w="2131"/>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z DDV</w:t>
            </w:r>
          </w:p>
        </w:tc>
      </w:tr>
      <w:tr w:rsidR="00AB5EE1" w:rsidRPr="001D134C">
        <w:trPr>
          <w:trHeight w:val="283"/>
          <w:jc w:val="center"/>
        </w:trPr>
        <w:tc>
          <w:tcPr>
            <w:tcW w:w="7073" w:type="dxa"/>
            <w:gridSpan w:val="3"/>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Rekonstrukcija LC</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 xml:space="preserve">Preddela </w:t>
            </w:r>
          </w:p>
        </w:tc>
        <w:tc>
          <w:tcPr>
            <w:tcW w:w="2130" w:type="dxa"/>
          </w:tcPr>
          <w:p w:rsidR="00AB5EE1" w:rsidRPr="001D134C" w:rsidRDefault="00AB5EE1" w:rsidP="00090E78">
            <w:pPr>
              <w:spacing w:after="0"/>
              <w:jc w:val="center"/>
              <w:rPr>
                <w:sz w:val="20"/>
                <w:szCs w:val="20"/>
              </w:rPr>
            </w:pPr>
            <w:r w:rsidRPr="001D134C">
              <w:rPr>
                <w:sz w:val="20"/>
                <w:szCs w:val="20"/>
              </w:rPr>
              <w:t>16.555,88</w:t>
            </w:r>
          </w:p>
        </w:tc>
        <w:tc>
          <w:tcPr>
            <w:tcW w:w="2131" w:type="dxa"/>
          </w:tcPr>
          <w:p w:rsidR="00AB5EE1" w:rsidRPr="001D134C" w:rsidRDefault="00AB5EE1" w:rsidP="00D55877">
            <w:pPr>
              <w:spacing w:after="0"/>
              <w:jc w:val="center"/>
              <w:rPr>
                <w:sz w:val="20"/>
                <w:szCs w:val="20"/>
              </w:rPr>
            </w:pPr>
            <w:r w:rsidRPr="001D134C">
              <w:rPr>
                <w:sz w:val="20"/>
                <w:szCs w:val="20"/>
              </w:rPr>
              <w:t>19.867,05</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Spodnji ustroj</w:t>
            </w:r>
          </w:p>
        </w:tc>
        <w:tc>
          <w:tcPr>
            <w:tcW w:w="2130" w:type="dxa"/>
          </w:tcPr>
          <w:p w:rsidR="00AB5EE1" w:rsidRPr="001D134C" w:rsidRDefault="00AB5EE1" w:rsidP="00090E78">
            <w:pPr>
              <w:spacing w:after="0"/>
              <w:jc w:val="center"/>
              <w:rPr>
                <w:sz w:val="20"/>
                <w:szCs w:val="20"/>
              </w:rPr>
            </w:pPr>
            <w:r w:rsidRPr="001D134C">
              <w:rPr>
                <w:sz w:val="20"/>
                <w:szCs w:val="20"/>
              </w:rPr>
              <w:t>40.536,30</w:t>
            </w:r>
          </w:p>
        </w:tc>
        <w:tc>
          <w:tcPr>
            <w:tcW w:w="2131" w:type="dxa"/>
          </w:tcPr>
          <w:p w:rsidR="00AB5EE1" w:rsidRPr="001D134C" w:rsidRDefault="00AB5EE1" w:rsidP="00090E78">
            <w:pPr>
              <w:spacing w:after="0"/>
              <w:jc w:val="center"/>
              <w:rPr>
                <w:sz w:val="20"/>
                <w:szCs w:val="20"/>
              </w:rPr>
            </w:pPr>
            <w:r w:rsidRPr="001D134C">
              <w:rPr>
                <w:sz w:val="20"/>
                <w:szCs w:val="20"/>
              </w:rPr>
              <w:t>48.643,56</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Zgornji ustroj</w:t>
            </w:r>
          </w:p>
        </w:tc>
        <w:tc>
          <w:tcPr>
            <w:tcW w:w="2130" w:type="dxa"/>
          </w:tcPr>
          <w:p w:rsidR="00AB5EE1" w:rsidRPr="001D134C" w:rsidRDefault="00AB5EE1" w:rsidP="00AD13C4">
            <w:pPr>
              <w:spacing w:after="0"/>
              <w:rPr>
                <w:sz w:val="20"/>
                <w:szCs w:val="20"/>
              </w:rPr>
            </w:pPr>
            <w:r w:rsidRPr="001D134C">
              <w:rPr>
                <w:sz w:val="20"/>
                <w:szCs w:val="20"/>
              </w:rPr>
              <w:t xml:space="preserve">           281.452,58</w:t>
            </w:r>
          </w:p>
        </w:tc>
        <w:tc>
          <w:tcPr>
            <w:tcW w:w="2131" w:type="dxa"/>
          </w:tcPr>
          <w:p w:rsidR="00AB5EE1" w:rsidRPr="001D134C" w:rsidRDefault="00AB5EE1" w:rsidP="00090E78">
            <w:pPr>
              <w:spacing w:after="0"/>
              <w:jc w:val="center"/>
              <w:rPr>
                <w:sz w:val="20"/>
                <w:szCs w:val="20"/>
              </w:rPr>
            </w:pPr>
            <w:r w:rsidRPr="001D134C">
              <w:rPr>
                <w:sz w:val="20"/>
                <w:szCs w:val="20"/>
              </w:rPr>
              <w:t>337.743,10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 xml:space="preserve">Odvodnjavanje </w:t>
            </w:r>
          </w:p>
        </w:tc>
        <w:tc>
          <w:tcPr>
            <w:tcW w:w="2130" w:type="dxa"/>
          </w:tcPr>
          <w:p w:rsidR="00AB5EE1" w:rsidRPr="001D134C" w:rsidRDefault="00AB5EE1" w:rsidP="00090E78">
            <w:pPr>
              <w:spacing w:after="0"/>
              <w:jc w:val="center"/>
              <w:rPr>
                <w:sz w:val="20"/>
                <w:szCs w:val="20"/>
              </w:rPr>
            </w:pPr>
            <w:r w:rsidRPr="001D134C">
              <w:rPr>
                <w:sz w:val="20"/>
                <w:szCs w:val="20"/>
              </w:rPr>
              <w:t>30.253,38</w:t>
            </w:r>
          </w:p>
        </w:tc>
        <w:tc>
          <w:tcPr>
            <w:tcW w:w="2131" w:type="dxa"/>
          </w:tcPr>
          <w:p w:rsidR="00AB5EE1" w:rsidRPr="001D134C" w:rsidRDefault="00AB5EE1" w:rsidP="00090E78">
            <w:pPr>
              <w:spacing w:after="0"/>
              <w:jc w:val="center"/>
              <w:rPr>
                <w:sz w:val="20"/>
                <w:szCs w:val="20"/>
              </w:rPr>
            </w:pPr>
            <w:r w:rsidRPr="001D134C">
              <w:rPr>
                <w:sz w:val="20"/>
                <w:szCs w:val="20"/>
              </w:rPr>
              <w:t xml:space="preserve">  36.304,06</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Prometna ureditev in zaključna dela</w:t>
            </w:r>
          </w:p>
        </w:tc>
        <w:tc>
          <w:tcPr>
            <w:tcW w:w="2130" w:type="dxa"/>
          </w:tcPr>
          <w:p w:rsidR="00AB5EE1" w:rsidRPr="001D134C" w:rsidRDefault="00AB5EE1" w:rsidP="00090E78">
            <w:pPr>
              <w:spacing w:after="0"/>
              <w:jc w:val="center"/>
              <w:rPr>
                <w:sz w:val="20"/>
                <w:szCs w:val="20"/>
              </w:rPr>
            </w:pPr>
            <w:r w:rsidRPr="001D134C">
              <w:rPr>
                <w:sz w:val="20"/>
                <w:szCs w:val="20"/>
              </w:rPr>
              <w:t>36.813,17</w:t>
            </w:r>
          </w:p>
        </w:tc>
        <w:tc>
          <w:tcPr>
            <w:tcW w:w="2131" w:type="dxa"/>
          </w:tcPr>
          <w:p w:rsidR="00AB5EE1" w:rsidRPr="001D134C" w:rsidRDefault="00AB5EE1" w:rsidP="00090E78">
            <w:pPr>
              <w:spacing w:after="0"/>
              <w:jc w:val="center"/>
              <w:rPr>
                <w:sz w:val="20"/>
                <w:szCs w:val="20"/>
              </w:rPr>
            </w:pPr>
            <w:r w:rsidRPr="001D134C">
              <w:rPr>
                <w:sz w:val="20"/>
                <w:szCs w:val="20"/>
              </w:rPr>
              <w:t xml:space="preserve">  44.175,80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 xml:space="preserve">Nadzor </w:t>
            </w:r>
          </w:p>
        </w:tc>
        <w:tc>
          <w:tcPr>
            <w:tcW w:w="2130" w:type="dxa"/>
          </w:tcPr>
          <w:p w:rsidR="00AB5EE1" w:rsidRPr="001D134C" w:rsidRDefault="00AB5EE1" w:rsidP="00090E78">
            <w:pPr>
              <w:spacing w:after="0"/>
              <w:jc w:val="center"/>
              <w:rPr>
                <w:sz w:val="20"/>
                <w:szCs w:val="20"/>
              </w:rPr>
            </w:pPr>
            <w:r w:rsidRPr="001D134C">
              <w:rPr>
                <w:sz w:val="20"/>
                <w:szCs w:val="20"/>
              </w:rPr>
              <w:t xml:space="preserve"> 4.166,67</w:t>
            </w:r>
          </w:p>
        </w:tc>
        <w:tc>
          <w:tcPr>
            <w:tcW w:w="2131" w:type="dxa"/>
          </w:tcPr>
          <w:p w:rsidR="00AB5EE1" w:rsidRPr="001D134C" w:rsidRDefault="00AB5EE1" w:rsidP="00090E78">
            <w:pPr>
              <w:spacing w:after="0"/>
              <w:jc w:val="center"/>
              <w:rPr>
                <w:sz w:val="20"/>
                <w:szCs w:val="20"/>
              </w:rPr>
            </w:pPr>
            <w:r w:rsidRPr="001D134C">
              <w:rPr>
                <w:sz w:val="20"/>
                <w:szCs w:val="20"/>
              </w:rPr>
              <w:t xml:space="preserve">   5.000,00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Projektna dokumentacija</w:t>
            </w:r>
          </w:p>
        </w:tc>
        <w:tc>
          <w:tcPr>
            <w:tcW w:w="2130" w:type="dxa"/>
          </w:tcPr>
          <w:p w:rsidR="00AB5EE1" w:rsidRPr="001D134C" w:rsidRDefault="00AB5EE1" w:rsidP="00090E78">
            <w:pPr>
              <w:spacing w:after="0"/>
              <w:jc w:val="center"/>
              <w:rPr>
                <w:sz w:val="20"/>
                <w:szCs w:val="20"/>
              </w:rPr>
            </w:pPr>
            <w:r w:rsidRPr="001D134C">
              <w:rPr>
                <w:sz w:val="20"/>
                <w:szCs w:val="20"/>
              </w:rPr>
              <w:t xml:space="preserve">    900,00</w:t>
            </w:r>
          </w:p>
        </w:tc>
        <w:tc>
          <w:tcPr>
            <w:tcW w:w="2131" w:type="dxa"/>
          </w:tcPr>
          <w:p w:rsidR="00AB5EE1" w:rsidRPr="001D134C" w:rsidRDefault="00AB5EE1" w:rsidP="00090E78">
            <w:pPr>
              <w:spacing w:after="0"/>
              <w:jc w:val="center"/>
              <w:rPr>
                <w:sz w:val="20"/>
                <w:szCs w:val="20"/>
              </w:rPr>
            </w:pPr>
            <w:r w:rsidRPr="001D134C">
              <w:rPr>
                <w:sz w:val="20"/>
                <w:szCs w:val="20"/>
              </w:rPr>
              <w:t xml:space="preserve">   1.080,00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Investicijska dokumentacija</w:t>
            </w:r>
          </w:p>
        </w:tc>
        <w:tc>
          <w:tcPr>
            <w:tcW w:w="2130" w:type="dxa"/>
          </w:tcPr>
          <w:p w:rsidR="00AB5EE1" w:rsidRPr="001D134C" w:rsidRDefault="00AB5EE1" w:rsidP="00090E78">
            <w:pPr>
              <w:spacing w:after="0"/>
              <w:jc w:val="center"/>
              <w:rPr>
                <w:sz w:val="20"/>
                <w:szCs w:val="20"/>
              </w:rPr>
            </w:pPr>
            <w:r w:rsidRPr="001D134C">
              <w:rPr>
                <w:sz w:val="20"/>
                <w:szCs w:val="20"/>
              </w:rPr>
              <w:t xml:space="preserve">    850,00</w:t>
            </w:r>
          </w:p>
        </w:tc>
        <w:tc>
          <w:tcPr>
            <w:tcW w:w="2131" w:type="dxa"/>
          </w:tcPr>
          <w:p w:rsidR="00AB5EE1" w:rsidRPr="001D134C" w:rsidRDefault="00AB5EE1" w:rsidP="00090E78">
            <w:pPr>
              <w:spacing w:after="0"/>
              <w:jc w:val="center"/>
              <w:rPr>
                <w:sz w:val="20"/>
                <w:szCs w:val="20"/>
              </w:rPr>
            </w:pPr>
            <w:r w:rsidRPr="001D134C">
              <w:rPr>
                <w:sz w:val="20"/>
                <w:szCs w:val="20"/>
              </w:rPr>
              <w:t xml:space="preserve">   1.020,00</w:t>
            </w:r>
          </w:p>
        </w:tc>
      </w:tr>
      <w:tr w:rsidR="00AB5EE1" w:rsidRPr="001D134C">
        <w:trPr>
          <w:jc w:val="center"/>
        </w:trPr>
        <w:tc>
          <w:tcPr>
            <w:tcW w:w="2812" w:type="dxa"/>
            <w:shd w:val="clear" w:color="auto" w:fill="BFBFBF"/>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shd w:val="clear" w:color="auto" w:fill="BFBFBF"/>
          </w:tcPr>
          <w:p w:rsidR="00AB5EE1" w:rsidRPr="001D134C" w:rsidRDefault="00AB5EE1" w:rsidP="00AD13C4">
            <w:pPr>
              <w:spacing w:after="0"/>
              <w:rPr>
                <w:b/>
                <w:bCs/>
                <w:sz w:val="20"/>
                <w:szCs w:val="20"/>
              </w:rPr>
            </w:pPr>
            <w:r w:rsidRPr="001D134C">
              <w:rPr>
                <w:b/>
                <w:bCs/>
                <w:sz w:val="20"/>
                <w:szCs w:val="20"/>
              </w:rPr>
              <w:t xml:space="preserve">          411.527,98</w:t>
            </w:r>
          </w:p>
        </w:tc>
        <w:tc>
          <w:tcPr>
            <w:tcW w:w="2131" w:type="dxa"/>
            <w:shd w:val="clear" w:color="auto" w:fill="BFBFBF"/>
          </w:tcPr>
          <w:p w:rsidR="00AB5EE1" w:rsidRPr="001D134C" w:rsidRDefault="00AB5EE1" w:rsidP="00090E78">
            <w:pPr>
              <w:spacing w:after="0"/>
              <w:jc w:val="center"/>
              <w:rPr>
                <w:b/>
                <w:bCs/>
                <w:sz w:val="20"/>
                <w:szCs w:val="20"/>
              </w:rPr>
            </w:pPr>
            <w:r w:rsidRPr="001D134C">
              <w:rPr>
                <w:b/>
                <w:bCs/>
                <w:sz w:val="20"/>
                <w:szCs w:val="20"/>
              </w:rPr>
              <w:t>493.833,57</w:t>
            </w:r>
          </w:p>
        </w:tc>
      </w:tr>
    </w:tbl>
    <w:p w:rsidR="00AB5EE1" w:rsidRDefault="00AB5EE1" w:rsidP="00090E78"/>
    <w:p w:rsidR="00AB5EE1" w:rsidRDefault="00AB5EE1" w:rsidP="00090E78"/>
    <w:p w:rsidR="00AB5EE1" w:rsidRDefault="00AB5EE1" w:rsidP="00D410BB">
      <w:pPr>
        <w:pStyle w:val="Heading3"/>
      </w:pPr>
      <w:bookmarkStart w:id="26" w:name="_Toc313623411"/>
      <w:r>
        <w:t>Ocena neupravičenih stroškov po stalnih cenah</w:t>
      </w:r>
      <w:bookmarkEnd w:id="26"/>
    </w:p>
    <w:p w:rsidR="00AB5EE1" w:rsidRDefault="00AB5EE1" w:rsidP="0060439E"/>
    <w:p w:rsidR="00AB5EE1" w:rsidRDefault="00AB5EE1" w:rsidP="00090E78">
      <w:pPr>
        <w:spacing w:after="0"/>
      </w:pPr>
      <w:r w:rsidRPr="000F3E94">
        <w:rPr>
          <w:b/>
          <w:bCs/>
        </w:rPr>
        <w:t>Tabela 6/2:</w:t>
      </w:r>
      <w:r>
        <w:t xml:space="preserve"> Ocena neupravičenih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5F1761">
            <w:pPr>
              <w:spacing w:after="0"/>
              <w:jc w:val="center"/>
              <w:rPr>
                <w:rFonts w:eastAsia="Batang"/>
                <w:b/>
                <w:bCs/>
                <w:i/>
                <w:iCs/>
                <w:sz w:val="20"/>
                <w:szCs w:val="20"/>
              </w:rPr>
            </w:pPr>
            <w:r w:rsidRPr="001D134C">
              <w:rPr>
                <w:rFonts w:eastAsia="Batang"/>
                <w:b/>
                <w:bCs/>
                <w:i/>
                <w:iCs/>
                <w:sz w:val="20"/>
                <w:szCs w:val="20"/>
              </w:rPr>
              <w:t>Vrednost v EUR</w:t>
            </w:r>
          </w:p>
        </w:tc>
      </w:tr>
      <w:tr w:rsidR="00AB5EE1" w:rsidRPr="001D134C">
        <w:trPr>
          <w:jc w:val="center"/>
        </w:trPr>
        <w:tc>
          <w:tcPr>
            <w:tcW w:w="4942" w:type="dxa"/>
            <w:gridSpan w:val="2"/>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 xml:space="preserve">Rekonstrukcija LC </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 xml:space="preserve">Preddela </w:t>
            </w:r>
          </w:p>
        </w:tc>
        <w:tc>
          <w:tcPr>
            <w:tcW w:w="2130" w:type="dxa"/>
          </w:tcPr>
          <w:p w:rsidR="00AB5EE1" w:rsidRPr="001D134C" w:rsidRDefault="00AB5EE1" w:rsidP="002F1B6E">
            <w:pPr>
              <w:spacing w:after="0"/>
              <w:jc w:val="center"/>
              <w:rPr>
                <w:sz w:val="20"/>
                <w:szCs w:val="20"/>
              </w:rPr>
            </w:pPr>
            <w:r w:rsidRPr="001D134C">
              <w:rPr>
                <w:sz w:val="20"/>
                <w:szCs w:val="20"/>
              </w:rPr>
              <w:t>3.311,17</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Spodnji ustroj</w:t>
            </w:r>
          </w:p>
        </w:tc>
        <w:tc>
          <w:tcPr>
            <w:tcW w:w="2130" w:type="dxa"/>
          </w:tcPr>
          <w:p w:rsidR="00AB5EE1" w:rsidRPr="001D134C" w:rsidRDefault="00AB5EE1" w:rsidP="00090E78">
            <w:pPr>
              <w:spacing w:after="0"/>
              <w:jc w:val="center"/>
              <w:rPr>
                <w:sz w:val="20"/>
                <w:szCs w:val="20"/>
              </w:rPr>
            </w:pPr>
            <w:r w:rsidRPr="001D134C">
              <w:rPr>
                <w:sz w:val="20"/>
                <w:szCs w:val="20"/>
              </w:rPr>
              <w:t>8.107,26</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Zgornji ustroj</w:t>
            </w:r>
          </w:p>
        </w:tc>
        <w:tc>
          <w:tcPr>
            <w:tcW w:w="2130" w:type="dxa"/>
          </w:tcPr>
          <w:p w:rsidR="00AB5EE1" w:rsidRPr="001D134C" w:rsidRDefault="00AB5EE1" w:rsidP="00D55877">
            <w:pPr>
              <w:spacing w:after="0"/>
              <w:rPr>
                <w:sz w:val="20"/>
                <w:szCs w:val="20"/>
              </w:rPr>
            </w:pPr>
            <w:r w:rsidRPr="001D134C">
              <w:rPr>
                <w:sz w:val="20"/>
                <w:szCs w:val="20"/>
              </w:rPr>
              <w:t xml:space="preserve">            56.290,52</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 xml:space="preserve">Odvodnjavanje </w:t>
            </w:r>
          </w:p>
        </w:tc>
        <w:tc>
          <w:tcPr>
            <w:tcW w:w="2130" w:type="dxa"/>
          </w:tcPr>
          <w:p w:rsidR="00AB5EE1" w:rsidRPr="001D134C" w:rsidRDefault="00AB5EE1" w:rsidP="00090E78">
            <w:pPr>
              <w:spacing w:after="0"/>
              <w:jc w:val="center"/>
              <w:rPr>
                <w:sz w:val="20"/>
                <w:szCs w:val="20"/>
              </w:rPr>
            </w:pPr>
            <w:r w:rsidRPr="001D134C">
              <w:rPr>
                <w:sz w:val="20"/>
                <w:szCs w:val="20"/>
              </w:rPr>
              <w:t>6.050,68</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Prometna uredite in zaključna  dela</w:t>
            </w:r>
          </w:p>
        </w:tc>
        <w:tc>
          <w:tcPr>
            <w:tcW w:w="2130" w:type="dxa"/>
          </w:tcPr>
          <w:p w:rsidR="00AB5EE1" w:rsidRPr="001D134C" w:rsidRDefault="00AB5EE1" w:rsidP="00D55877">
            <w:pPr>
              <w:spacing w:after="0"/>
              <w:jc w:val="center"/>
              <w:rPr>
                <w:sz w:val="20"/>
                <w:szCs w:val="20"/>
              </w:rPr>
            </w:pPr>
            <w:r w:rsidRPr="001D134C">
              <w:rPr>
                <w:sz w:val="20"/>
                <w:szCs w:val="20"/>
              </w:rPr>
              <w:t>7.362,63</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Nadzor</w:t>
            </w:r>
          </w:p>
        </w:tc>
        <w:tc>
          <w:tcPr>
            <w:tcW w:w="2130" w:type="dxa"/>
          </w:tcPr>
          <w:p w:rsidR="00AB5EE1" w:rsidRPr="001D134C" w:rsidRDefault="00AB5EE1" w:rsidP="00090E78">
            <w:pPr>
              <w:spacing w:after="0"/>
              <w:jc w:val="center"/>
              <w:rPr>
                <w:sz w:val="20"/>
                <w:szCs w:val="20"/>
              </w:rPr>
            </w:pPr>
            <w:r w:rsidRPr="001D134C">
              <w:rPr>
                <w:sz w:val="20"/>
                <w:szCs w:val="20"/>
              </w:rPr>
              <w:t xml:space="preserve">   833,33</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Projektna dokumentacija</w:t>
            </w:r>
          </w:p>
        </w:tc>
        <w:tc>
          <w:tcPr>
            <w:tcW w:w="2130" w:type="dxa"/>
          </w:tcPr>
          <w:p w:rsidR="00AB5EE1" w:rsidRPr="001D134C" w:rsidRDefault="00AB5EE1" w:rsidP="00090E78">
            <w:pPr>
              <w:spacing w:after="0"/>
              <w:jc w:val="center"/>
              <w:rPr>
                <w:sz w:val="20"/>
                <w:szCs w:val="20"/>
              </w:rPr>
            </w:pPr>
            <w:r w:rsidRPr="001D134C">
              <w:rPr>
                <w:sz w:val="20"/>
                <w:szCs w:val="20"/>
              </w:rPr>
              <w:t xml:space="preserve">  180,00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Investicijska dokumentacija</w:t>
            </w:r>
          </w:p>
        </w:tc>
        <w:tc>
          <w:tcPr>
            <w:tcW w:w="2130" w:type="dxa"/>
          </w:tcPr>
          <w:p w:rsidR="00AB5EE1" w:rsidRPr="001D134C" w:rsidRDefault="00AB5EE1" w:rsidP="00D55877">
            <w:pPr>
              <w:spacing w:after="0"/>
              <w:jc w:val="center"/>
              <w:rPr>
                <w:sz w:val="20"/>
                <w:szCs w:val="20"/>
              </w:rPr>
            </w:pPr>
            <w:r w:rsidRPr="001D134C">
              <w:rPr>
                <w:sz w:val="20"/>
                <w:szCs w:val="20"/>
              </w:rPr>
              <w:t xml:space="preserve">  170,00</w:t>
            </w:r>
          </w:p>
        </w:tc>
      </w:tr>
      <w:tr w:rsidR="00AB5EE1" w:rsidRPr="001D134C">
        <w:trPr>
          <w:jc w:val="center"/>
        </w:trPr>
        <w:tc>
          <w:tcPr>
            <w:tcW w:w="2812" w:type="dxa"/>
            <w:shd w:val="clear" w:color="auto" w:fill="BFBFBF"/>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shd w:val="clear" w:color="auto" w:fill="BFBFBF"/>
          </w:tcPr>
          <w:p w:rsidR="00AB5EE1" w:rsidRPr="001D134C" w:rsidRDefault="00AB5EE1" w:rsidP="00D55877">
            <w:pPr>
              <w:spacing w:after="0"/>
              <w:rPr>
                <w:b/>
                <w:bCs/>
                <w:sz w:val="20"/>
                <w:szCs w:val="20"/>
              </w:rPr>
            </w:pPr>
            <w:r w:rsidRPr="001D134C">
              <w:rPr>
                <w:b/>
                <w:bCs/>
                <w:sz w:val="20"/>
                <w:szCs w:val="20"/>
              </w:rPr>
              <w:t xml:space="preserve">            82.305,59</w:t>
            </w:r>
          </w:p>
        </w:tc>
      </w:tr>
    </w:tbl>
    <w:p w:rsidR="00AB5EE1" w:rsidRDefault="00AB5EE1" w:rsidP="0060439E"/>
    <w:p w:rsidR="00AB5EE1" w:rsidRDefault="00AB5EE1" w:rsidP="00090E78">
      <w:pPr>
        <w:spacing w:after="0"/>
      </w:pPr>
      <w:r w:rsidRPr="000F3E94">
        <w:rPr>
          <w:b/>
          <w:bCs/>
        </w:rPr>
        <w:t>Tabela 6/3:</w:t>
      </w:r>
      <w:r>
        <w:t xml:space="preserve"> Rekapitulacija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v EUR</w:t>
            </w:r>
          </w:p>
        </w:tc>
      </w:tr>
      <w:tr w:rsidR="00AB5EE1" w:rsidRPr="001D134C">
        <w:trPr>
          <w:jc w:val="center"/>
        </w:trPr>
        <w:tc>
          <w:tcPr>
            <w:tcW w:w="4942" w:type="dxa"/>
            <w:gridSpan w:val="2"/>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Rekonstrukcija LC</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Upravičeni stroški</w:t>
            </w:r>
          </w:p>
        </w:tc>
        <w:tc>
          <w:tcPr>
            <w:tcW w:w="2130" w:type="dxa"/>
          </w:tcPr>
          <w:p w:rsidR="00AB5EE1" w:rsidRPr="001D134C" w:rsidRDefault="00AB5EE1" w:rsidP="002F1B6E">
            <w:pPr>
              <w:spacing w:after="0"/>
              <w:rPr>
                <w:sz w:val="20"/>
                <w:szCs w:val="20"/>
              </w:rPr>
            </w:pPr>
            <w:r w:rsidRPr="001D134C">
              <w:rPr>
                <w:sz w:val="20"/>
                <w:szCs w:val="20"/>
              </w:rPr>
              <w:t xml:space="preserve">           411.527,98</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Neupravičeni stroški</w:t>
            </w:r>
          </w:p>
        </w:tc>
        <w:tc>
          <w:tcPr>
            <w:tcW w:w="2130" w:type="dxa"/>
          </w:tcPr>
          <w:p w:rsidR="00AB5EE1" w:rsidRPr="001D134C" w:rsidRDefault="00AB5EE1" w:rsidP="00090E78">
            <w:pPr>
              <w:spacing w:after="0"/>
              <w:jc w:val="center"/>
              <w:rPr>
                <w:sz w:val="20"/>
                <w:szCs w:val="20"/>
              </w:rPr>
            </w:pPr>
            <w:r w:rsidRPr="001D134C">
              <w:rPr>
                <w:sz w:val="20"/>
                <w:szCs w:val="20"/>
              </w:rPr>
              <w:t>82.305,59</w:t>
            </w:r>
          </w:p>
        </w:tc>
      </w:tr>
      <w:tr w:rsidR="00AB5EE1" w:rsidRPr="001D134C">
        <w:trPr>
          <w:jc w:val="center"/>
        </w:trPr>
        <w:tc>
          <w:tcPr>
            <w:tcW w:w="2812" w:type="dxa"/>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tcPr>
          <w:p w:rsidR="00AB5EE1" w:rsidRPr="001D134C" w:rsidRDefault="00AB5EE1" w:rsidP="00090E78">
            <w:pPr>
              <w:spacing w:after="0"/>
              <w:jc w:val="center"/>
              <w:rPr>
                <w:b/>
                <w:bCs/>
                <w:sz w:val="20"/>
                <w:szCs w:val="20"/>
              </w:rPr>
            </w:pPr>
            <w:r w:rsidRPr="001D134C">
              <w:rPr>
                <w:b/>
                <w:bCs/>
                <w:sz w:val="20"/>
                <w:szCs w:val="20"/>
              </w:rPr>
              <w:t>493.833,57</w:t>
            </w:r>
          </w:p>
        </w:tc>
      </w:tr>
      <w:tr w:rsidR="00AB5EE1" w:rsidRPr="001D134C">
        <w:trPr>
          <w:jc w:val="center"/>
        </w:trPr>
        <w:tc>
          <w:tcPr>
            <w:tcW w:w="2812" w:type="dxa"/>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AB5EE1" w:rsidRPr="001D134C" w:rsidRDefault="00AB5EE1" w:rsidP="00090E78">
            <w:pPr>
              <w:spacing w:after="0"/>
              <w:jc w:val="center"/>
              <w:rPr>
                <w:b/>
                <w:bCs/>
                <w:i/>
                <w:iCs/>
                <w:sz w:val="20"/>
                <w:szCs w:val="20"/>
              </w:rPr>
            </w:pPr>
            <w:r w:rsidRPr="001D134C">
              <w:rPr>
                <w:b/>
                <w:bCs/>
                <w:i/>
                <w:iCs/>
                <w:sz w:val="20"/>
                <w:szCs w:val="20"/>
              </w:rPr>
              <w:t>493.833,57</w:t>
            </w:r>
          </w:p>
        </w:tc>
      </w:tr>
    </w:tbl>
    <w:p w:rsidR="00AB5EE1" w:rsidRPr="0060439E" w:rsidRDefault="00AB5EE1" w:rsidP="0060439E"/>
    <w:p w:rsidR="00AB5EE1" w:rsidRDefault="00AB5EE1" w:rsidP="00D410BB">
      <w:pPr>
        <w:pStyle w:val="Heading2"/>
      </w:pPr>
      <w:bookmarkStart w:id="27" w:name="_Toc313623412"/>
      <w:r>
        <w:t>Ocena celotnih investicijskih stroškov po tekočih cenah</w:t>
      </w:r>
      <w:bookmarkEnd w:id="27"/>
    </w:p>
    <w:p w:rsidR="00AB5EE1" w:rsidRDefault="00AB5EE1" w:rsidP="0060439E"/>
    <w:p w:rsidR="00AB5EE1" w:rsidRPr="00002AE9" w:rsidRDefault="00AB5EE1" w:rsidP="0060439E">
      <w:r>
        <w:t xml:space="preserve">Glede na to, da </w:t>
      </w:r>
      <w:r w:rsidRPr="00A41735">
        <w:t>predvidena dinamika investiranja</w:t>
      </w:r>
      <w:r>
        <w:t xml:space="preserve"> ni</w:t>
      </w:r>
      <w:r w:rsidRPr="00A41735">
        <w:t xml:space="preserve"> daljša od enega leta, ni potrebno prikazati vrednosti projekta po stalnih in tekočih cenah, skladno z Uredbo o enotni metodologiji za pripravo in obravnavo investicijske dokumentacije na področju javnih financ (Ur. l. RS, št. </w:t>
      </w:r>
      <w:r>
        <w:t>54/2010</w:t>
      </w:r>
      <w:r w:rsidRPr="00A41735">
        <w:t>) pa je potrebno investicijsko vrednost prikazati tudi po tekočih cenah.</w:t>
      </w:r>
    </w:p>
    <w:p w:rsidR="00AB5EE1" w:rsidRDefault="00AB5EE1" w:rsidP="0060439E">
      <w:r w:rsidRPr="005E63D8">
        <w:t>Investicija se bo izvedla v letu 2012, zato so stalne cene enake tekočim in tako nismo uporabili inflacijske stopnje po UMAR-ju.</w:t>
      </w:r>
    </w:p>
    <w:p w:rsidR="00AB5EE1" w:rsidRDefault="00AB5EE1" w:rsidP="0060439E"/>
    <w:p w:rsidR="00AB5EE1" w:rsidRDefault="00AB5EE1" w:rsidP="00D410BB">
      <w:pPr>
        <w:pStyle w:val="Heading3"/>
      </w:pPr>
      <w:bookmarkStart w:id="28" w:name="_Toc313623413"/>
      <w:r>
        <w:t>Ocena upravičenih stroškov po tekočih cenah</w:t>
      </w:r>
      <w:bookmarkEnd w:id="28"/>
    </w:p>
    <w:p w:rsidR="00AB5EE1" w:rsidRDefault="00AB5EE1" w:rsidP="0060439E"/>
    <w:p w:rsidR="00AB5EE1" w:rsidRDefault="00AB5EE1" w:rsidP="00090E78">
      <w:pPr>
        <w:spacing w:after="0"/>
      </w:pPr>
      <w:r w:rsidRPr="000F3E94">
        <w:rPr>
          <w:b/>
          <w:bCs/>
        </w:rPr>
        <w:t>Tabela 6/4:</w:t>
      </w:r>
      <w:r>
        <w:t xml:space="preserve"> Ocena 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gridCol w:w="2131"/>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z DDV</w:t>
            </w:r>
          </w:p>
        </w:tc>
      </w:tr>
      <w:tr w:rsidR="00AB5EE1" w:rsidRPr="001D134C">
        <w:trPr>
          <w:jc w:val="center"/>
        </w:trPr>
        <w:tc>
          <w:tcPr>
            <w:tcW w:w="7073" w:type="dxa"/>
            <w:gridSpan w:val="3"/>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Rekonstrukcija LC</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 xml:space="preserve">Preddela </w:t>
            </w:r>
          </w:p>
        </w:tc>
        <w:tc>
          <w:tcPr>
            <w:tcW w:w="2130" w:type="dxa"/>
          </w:tcPr>
          <w:p w:rsidR="00AB5EE1" w:rsidRPr="001D134C" w:rsidRDefault="00AB5EE1" w:rsidP="00667DD9">
            <w:pPr>
              <w:spacing w:after="0"/>
              <w:jc w:val="center"/>
              <w:rPr>
                <w:sz w:val="20"/>
                <w:szCs w:val="20"/>
              </w:rPr>
            </w:pPr>
            <w:r w:rsidRPr="001D134C">
              <w:rPr>
                <w:sz w:val="20"/>
                <w:szCs w:val="20"/>
              </w:rPr>
              <w:t>16.555,88</w:t>
            </w:r>
          </w:p>
        </w:tc>
        <w:tc>
          <w:tcPr>
            <w:tcW w:w="2131" w:type="dxa"/>
          </w:tcPr>
          <w:p w:rsidR="00AB5EE1" w:rsidRPr="001D134C" w:rsidRDefault="00AB5EE1" w:rsidP="002F1B6E">
            <w:pPr>
              <w:spacing w:after="0"/>
              <w:jc w:val="center"/>
              <w:rPr>
                <w:sz w:val="20"/>
                <w:szCs w:val="20"/>
              </w:rPr>
            </w:pPr>
            <w:r w:rsidRPr="001D134C">
              <w:rPr>
                <w:sz w:val="20"/>
                <w:szCs w:val="20"/>
              </w:rPr>
              <w:t>19.867,05</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Spodnji ustroj</w:t>
            </w:r>
          </w:p>
        </w:tc>
        <w:tc>
          <w:tcPr>
            <w:tcW w:w="2130" w:type="dxa"/>
          </w:tcPr>
          <w:p w:rsidR="00AB5EE1" w:rsidRPr="001D134C" w:rsidRDefault="00AB5EE1" w:rsidP="00667DD9">
            <w:pPr>
              <w:spacing w:after="0"/>
              <w:jc w:val="center"/>
              <w:rPr>
                <w:sz w:val="20"/>
                <w:szCs w:val="20"/>
              </w:rPr>
            </w:pPr>
            <w:r w:rsidRPr="001D134C">
              <w:rPr>
                <w:sz w:val="20"/>
                <w:szCs w:val="20"/>
              </w:rPr>
              <w:t>40.536,30</w:t>
            </w:r>
          </w:p>
        </w:tc>
        <w:tc>
          <w:tcPr>
            <w:tcW w:w="2131" w:type="dxa"/>
          </w:tcPr>
          <w:p w:rsidR="00AB5EE1" w:rsidRPr="001D134C" w:rsidRDefault="00AB5EE1" w:rsidP="00667DD9">
            <w:pPr>
              <w:spacing w:after="0"/>
              <w:jc w:val="center"/>
              <w:rPr>
                <w:sz w:val="20"/>
                <w:szCs w:val="20"/>
              </w:rPr>
            </w:pPr>
            <w:r w:rsidRPr="001D134C">
              <w:rPr>
                <w:sz w:val="20"/>
                <w:szCs w:val="20"/>
              </w:rPr>
              <w:t>48.643,56</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Zgornji ustroj</w:t>
            </w:r>
          </w:p>
        </w:tc>
        <w:tc>
          <w:tcPr>
            <w:tcW w:w="2130" w:type="dxa"/>
          </w:tcPr>
          <w:p w:rsidR="00AB5EE1" w:rsidRPr="001D134C" w:rsidRDefault="00AB5EE1" w:rsidP="00667DD9">
            <w:pPr>
              <w:spacing w:after="0"/>
              <w:jc w:val="center"/>
              <w:rPr>
                <w:sz w:val="20"/>
                <w:szCs w:val="20"/>
              </w:rPr>
            </w:pPr>
            <w:r w:rsidRPr="001D134C">
              <w:rPr>
                <w:sz w:val="20"/>
                <w:szCs w:val="20"/>
              </w:rPr>
              <w:t>281.452,58</w:t>
            </w:r>
          </w:p>
        </w:tc>
        <w:tc>
          <w:tcPr>
            <w:tcW w:w="2131" w:type="dxa"/>
          </w:tcPr>
          <w:p w:rsidR="00AB5EE1" w:rsidRPr="001D134C" w:rsidRDefault="00AB5EE1" w:rsidP="00667DD9">
            <w:pPr>
              <w:spacing w:after="0"/>
              <w:jc w:val="center"/>
              <w:rPr>
                <w:sz w:val="20"/>
                <w:szCs w:val="20"/>
              </w:rPr>
            </w:pPr>
            <w:r w:rsidRPr="001D134C">
              <w:rPr>
                <w:sz w:val="20"/>
                <w:szCs w:val="20"/>
              </w:rPr>
              <w:t>337.743,10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 xml:space="preserve">Odvodnjavanje </w:t>
            </w:r>
          </w:p>
        </w:tc>
        <w:tc>
          <w:tcPr>
            <w:tcW w:w="2130" w:type="dxa"/>
          </w:tcPr>
          <w:p w:rsidR="00AB5EE1" w:rsidRPr="001D134C" w:rsidRDefault="00AB5EE1" w:rsidP="00667DD9">
            <w:pPr>
              <w:spacing w:after="0"/>
              <w:jc w:val="center"/>
              <w:rPr>
                <w:sz w:val="20"/>
                <w:szCs w:val="20"/>
              </w:rPr>
            </w:pPr>
            <w:r w:rsidRPr="001D134C">
              <w:rPr>
                <w:sz w:val="20"/>
                <w:szCs w:val="20"/>
              </w:rPr>
              <w:t xml:space="preserve">  30.253,38</w:t>
            </w:r>
          </w:p>
        </w:tc>
        <w:tc>
          <w:tcPr>
            <w:tcW w:w="2131" w:type="dxa"/>
          </w:tcPr>
          <w:p w:rsidR="00AB5EE1" w:rsidRPr="001D134C" w:rsidRDefault="00AB5EE1" w:rsidP="00667DD9">
            <w:pPr>
              <w:spacing w:after="0"/>
              <w:jc w:val="center"/>
              <w:rPr>
                <w:sz w:val="20"/>
                <w:szCs w:val="20"/>
              </w:rPr>
            </w:pPr>
            <w:r w:rsidRPr="001D134C">
              <w:rPr>
                <w:sz w:val="20"/>
                <w:szCs w:val="20"/>
              </w:rPr>
              <w:t xml:space="preserve">  36.304,06</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Prometna ureditev in zaključna dela</w:t>
            </w:r>
          </w:p>
        </w:tc>
        <w:tc>
          <w:tcPr>
            <w:tcW w:w="2130" w:type="dxa"/>
          </w:tcPr>
          <w:p w:rsidR="00AB5EE1" w:rsidRPr="001D134C" w:rsidRDefault="00AB5EE1" w:rsidP="00667DD9">
            <w:pPr>
              <w:spacing w:after="0"/>
              <w:jc w:val="center"/>
              <w:rPr>
                <w:sz w:val="20"/>
                <w:szCs w:val="20"/>
              </w:rPr>
            </w:pPr>
            <w:r w:rsidRPr="001D134C">
              <w:rPr>
                <w:sz w:val="20"/>
                <w:szCs w:val="20"/>
              </w:rPr>
              <w:t xml:space="preserve">  36.813,17</w:t>
            </w:r>
          </w:p>
        </w:tc>
        <w:tc>
          <w:tcPr>
            <w:tcW w:w="2131" w:type="dxa"/>
          </w:tcPr>
          <w:p w:rsidR="00AB5EE1" w:rsidRPr="001D134C" w:rsidRDefault="00AB5EE1" w:rsidP="00667DD9">
            <w:pPr>
              <w:spacing w:after="0"/>
              <w:jc w:val="center"/>
              <w:rPr>
                <w:sz w:val="20"/>
                <w:szCs w:val="20"/>
              </w:rPr>
            </w:pPr>
            <w:r w:rsidRPr="001D134C">
              <w:rPr>
                <w:sz w:val="20"/>
                <w:szCs w:val="20"/>
              </w:rPr>
              <w:t xml:space="preserve">   44.175,80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Nadzor</w:t>
            </w:r>
          </w:p>
        </w:tc>
        <w:tc>
          <w:tcPr>
            <w:tcW w:w="2130" w:type="dxa"/>
          </w:tcPr>
          <w:p w:rsidR="00AB5EE1" w:rsidRPr="001D134C" w:rsidRDefault="00AB5EE1" w:rsidP="00667DD9">
            <w:pPr>
              <w:spacing w:after="0"/>
              <w:jc w:val="center"/>
              <w:rPr>
                <w:sz w:val="20"/>
                <w:szCs w:val="20"/>
              </w:rPr>
            </w:pPr>
            <w:r w:rsidRPr="001D134C">
              <w:rPr>
                <w:sz w:val="20"/>
                <w:szCs w:val="20"/>
              </w:rPr>
              <w:t xml:space="preserve">   4.166,67</w:t>
            </w:r>
          </w:p>
        </w:tc>
        <w:tc>
          <w:tcPr>
            <w:tcW w:w="2131" w:type="dxa"/>
          </w:tcPr>
          <w:p w:rsidR="00AB5EE1" w:rsidRPr="001D134C" w:rsidRDefault="00AB5EE1" w:rsidP="00667DD9">
            <w:pPr>
              <w:spacing w:after="0"/>
              <w:jc w:val="center"/>
              <w:rPr>
                <w:sz w:val="20"/>
                <w:szCs w:val="20"/>
              </w:rPr>
            </w:pPr>
            <w:r w:rsidRPr="001D134C">
              <w:rPr>
                <w:sz w:val="20"/>
                <w:szCs w:val="20"/>
              </w:rPr>
              <w:t xml:space="preserve">    5.000,00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Projektna dokumentacija</w:t>
            </w:r>
          </w:p>
        </w:tc>
        <w:tc>
          <w:tcPr>
            <w:tcW w:w="2130" w:type="dxa"/>
          </w:tcPr>
          <w:p w:rsidR="00AB5EE1" w:rsidRPr="001D134C" w:rsidRDefault="00AB5EE1" w:rsidP="00667DD9">
            <w:pPr>
              <w:spacing w:after="0"/>
              <w:jc w:val="center"/>
              <w:rPr>
                <w:sz w:val="20"/>
                <w:szCs w:val="20"/>
              </w:rPr>
            </w:pPr>
            <w:r w:rsidRPr="001D134C">
              <w:rPr>
                <w:sz w:val="20"/>
                <w:szCs w:val="20"/>
              </w:rPr>
              <w:t xml:space="preserve">     900,00</w:t>
            </w:r>
          </w:p>
        </w:tc>
        <w:tc>
          <w:tcPr>
            <w:tcW w:w="2131" w:type="dxa"/>
          </w:tcPr>
          <w:p w:rsidR="00AB5EE1" w:rsidRPr="001D134C" w:rsidRDefault="00AB5EE1" w:rsidP="00667DD9">
            <w:pPr>
              <w:spacing w:after="0"/>
              <w:jc w:val="center"/>
              <w:rPr>
                <w:sz w:val="20"/>
                <w:szCs w:val="20"/>
              </w:rPr>
            </w:pPr>
            <w:r w:rsidRPr="001D134C">
              <w:rPr>
                <w:sz w:val="20"/>
                <w:szCs w:val="20"/>
              </w:rPr>
              <w:t xml:space="preserve">     1.080,00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Investicijska dokumentacija</w:t>
            </w:r>
          </w:p>
        </w:tc>
        <w:tc>
          <w:tcPr>
            <w:tcW w:w="2130" w:type="dxa"/>
          </w:tcPr>
          <w:p w:rsidR="00AB5EE1" w:rsidRPr="001D134C" w:rsidRDefault="00AB5EE1" w:rsidP="00667DD9">
            <w:pPr>
              <w:spacing w:after="0"/>
              <w:jc w:val="center"/>
              <w:rPr>
                <w:sz w:val="20"/>
                <w:szCs w:val="20"/>
              </w:rPr>
            </w:pPr>
            <w:r w:rsidRPr="001D134C">
              <w:rPr>
                <w:sz w:val="20"/>
                <w:szCs w:val="20"/>
              </w:rPr>
              <w:t xml:space="preserve">      850,00</w:t>
            </w:r>
          </w:p>
        </w:tc>
        <w:tc>
          <w:tcPr>
            <w:tcW w:w="2131" w:type="dxa"/>
          </w:tcPr>
          <w:p w:rsidR="00AB5EE1" w:rsidRPr="001D134C" w:rsidRDefault="00AB5EE1" w:rsidP="00667DD9">
            <w:pPr>
              <w:spacing w:after="0"/>
              <w:jc w:val="center"/>
              <w:rPr>
                <w:sz w:val="20"/>
                <w:szCs w:val="20"/>
              </w:rPr>
            </w:pPr>
            <w:r w:rsidRPr="001D134C">
              <w:rPr>
                <w:sz w:val="20"/>
                <w:szCs w:val="20"/>
              </w:rPr>
              <w:t xml:space="preserve">     1.020,00</w:t>
            </w:r>
          </w:p>
        </w:tc>
      </w:tr>
      <w:tr w:rsidR="00AB5EE1" w:rsidRPr="001D134C">
        <w:trPr>
          <w:jc w:val="center"/>
        </w:trPr>
        <w:tc>
          <w:tcPr>
            <w:tcW w:w="2812" w:type="dxa"/>
            <w:shd w:val="clear" w:color="auto" w:fill="D9D9D9"/>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shd w:val="clear" w:color="auto" w:fill="D9D9D9"/>
          </w:tcPr>
          <w:p w:rsidR="00AB5EE1" w:rsidRPr="001D134C" w:rsidRDefault="00AB5EE1" w:rsidP="00667DD9">
            <w:pPr>
              <w:spacing w:after="0"/>
              <w:jc w:val="center"/>
              <w:rPr>
                <w:b/>
                <w:bCs/>
                <w:sz w:val="20"/>
                <w:szCs w:val="20"/>
              </w:rPr>
            </w:pPr>
            <w:r w:rsidRPr="001D134C">
              <w:rPr>
                <w:b/>
                <w:bCs/>
                <w:sz w:val="20"/>
                <w:szCs w:val="20"/>
              </w:rPr>
              <w:t>411.527,98</w:t>
            </w:r>
          </w:p>
        </w:tc>
        <w:tc>
          <w:tcPr>
            <w:tcW w:w="2131" w:type="dxa"/>
            <w:shd w:val="clear" w:color="auto" w:fill="D9D9D9"/>
          </w:tcPr>
          <w:p w:rsidR="00AB5EE1" w:rsidRPr="001D134C" w:rsidRDefault="00AB5EE1" w:rsidP="00667DD9">
            <w:pPr>
              <w:spacing w:after="0"/>
              <w:jc w:val="center"/>
              <w:rPr>
                <w:b/>
                <w:bCs/>
                <w:sz w:val="20"/>
                <w:szCs w:val="20"/>
              </w:rPr>
            </w:pPr>
            <w:r w:rsidRPr="001D134C">
              <w:rPr>
                <w:b/>
                <w:bCs/>
                <w:sz w:val="20"/>
                <w:szCs w:val="20"/>
              </w:rPr>
              <w:t>493.833,57</w:t>
            </w:r>
          </w:p>
        </w:tc>
      </w:tr>
    </w:tbl>
    <w:p w:rsidR="00AB5EE1" w:rsidRPr="0060439E" w:rsidRDefault="00AB5EE1" w:rsidP="0060439E"/>
    <w:p w:rsidR="00AB5EE1" w:rsidRDefault="00AB5EE1" w:rsidP="00090E78"/>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29" w:name="_Toc313623414"/>
      <w:r>
        <w:t>Ocena neupravičenih stroškov po tekočih cenah</w:t>
      </w:r>
      <w:bookmarkEnd w:id="29"/>
    </w:p>
    <w:p w:rsidR="00AB5EE1" w:rsidRDefault="00AB5EE1" w:rsidP="0060439E"/>
    <w:p w:rsidR="00AB5EE1" w:rsidRDefault="00AB5EE1" w:rsidP="00090E78">
      <w:pPr>
        <w:spacing w:after="0"/>
      </w:pPr>
      <w:r w:rsidRPr="00B577B8">
        <w:rPr>
          <w:b/>
          <w:bCs/>
        </w:rPr>
        <w:t>Tabela 6/5:</w:t>
      </w:r>
      <w:r>
        <w:t xml:space="preserve"> Ocena neupravičenih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5F1761">
            <w:pPr>
              <w:spacing w:after="0"/>
              <w:jc w:val="center"/>
              <w:rPr>
                <w:rFonts w:eastAsia="Batang"/>
                <w:b/>
                <w:bCs/>
                <w:i/>
                <w:iCs/>
                <w:sz w:val="20"/>
                <w:szCs w:val="20"/>
              </w:rPr>
            </w:pPr>
            <w:r w:rsidRPr="001D134C">
              <w:rPr>
                <w:rFonts w:eastAsia="Batang"/>
                <w:b/>
                <w:bCs/>
                <w:i/>
                <w:iCs/>
                <w:sz w:val="20"/>
                <w:szCs w:val="20"/>
              </w:rPr>
              <w:t>Vrednost v EUR</w:t>
            </w:r>
          </w:p>
        </w:tc>
      </w:tr>
      <w:tr w:rsidR="00AB5EE1" w:rsidRPr="001D134C">
        <w:trPr>
          <w:jc w:val="center"/>
        </w:trPr>
        <w:tc>
          <w:tcPr>
            <w:tcW w:w="4942" w:type="dxa"/>
            <w:gridSpan w:val="2"/>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Rekonstrukcija LC</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 xml:space="preserve">Preddela </w:t>
            </w:r>
          </w:p>
        </w:tc>
        <w:tc>
          <w:tcPr>
            <w:tcW w:w="2130" w:type="dxa"/>
          </w:tcPr>
          <w:p w:rsidR="00AB5EE1" w:rsidRPr="001D134C" w:rsidRDefault="00AB5EE1" w:rsidP="002F1B6E">
            <w:pPr>
              <w:spacing w:after="0"/>
              <w:jc w:val="center"/>
              <w:rPr>
                <w:sz w:val="20"/>
                <w:szCs w:val="20"/>
              </w:rPr>
            </w:pPr>
            <w:r w:rsidRPr="001D134C">
              <w:rPr>
                <w:sz w:val="20"/>
                <w:szCs w:val="20"/>
              </w:rPr>
              <w:t>3.311,17</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Spodnji ustroj</w:t>
            </w:r>
          </w:p>
        </w:tc>
        <w:tc>
          <w:tcPr>
            <w:tcW w:w="2130" w:type="dxa"/>
          </w:tcPr>
          <w:p w:rsidR="00AB5EE1" w:rsidRPr="001D134C" w:rsidRDefault="00AB5EE1" w:rsidP="00667DD9">
            <w:pPr>
              <w:spacing w:after="0"/>
              <w:jc w:val="center"/>
              <w:rPr>
                <w:sz w:val="20"/>
                <w:szCs w:val="20"/>
              </w:rPr>
            </w:pPr>
            <w:r w:rsidRPr="001D134C">
              <w:rPr>
                <w:sz w:val="20"/>
                <w:szCs w:val="20"/>
              </w:rPr>
              <w:t>8.107,26</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Zgornji ustroj</w:t>
            </w:r>
          </w:p>
        </w:tc>
        <w:tc>
          <w:tcPr>
            <w:tcW w:w="2130" w:type="dxa"/>
          </w:tcPr>
          <w:p w:rsidR="00AB5EE1" w:rsidRPr="001D134C" w:rsidRDefault="00AB5EE1" w:rsidP="002F1B6E">
            <w:pPr>
              <w:spacing w:after="0"/>
              <w:rPr>
                <w:sz w:val="20"/>
                <w:szCs w:val="20"/>
              </w:rPr>
            </w:pPr>
            <w:r w:rsidRPr="001D134C">
              <w:rPr>
                <w:sz w:val="20"/>
                <w:szCs w:val="20"/>
              </w:rPr>
              <w:t xml:space="preserve">            56.290,52</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 xml:space="preserve">Odvodnjavanje </w:t>
            </w:r>
          </w:p>
        </w:tc>
        <w:tc>
          <w:tcPr>
            <w:tcW w:w="2130" w:type="dxa"/>
          </w:tcPr>
          <w:p w:rsidR="00AB5EE1" w:rsidRPr="001D134C" w:rsidRDefault="00AB5EE1" w:rsidP="00667DD9">
            <w:pPr>
              <w:spacing w:after="0"/>
              <w:jc w:val="center"/>
              <w:rPr>
                <w:sz w:val="20"/>
                <w:szCs w:val="20"/>
              </w:rPr>
            </w:pPr>
            <w:r w:rsidRPr="001D134C">
              <w:rPr>
                <w:sz w:val="20"/>
                <w:szCs w:val="20"/>
              </w:rPr>
              <w:t>6.050,68</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Prometna uredite in zaključna  dela</w:t>
            </w:r>
          </w:p>
        </w:tc>
        <w:tc>
          <w:tcPr>
            <w:tcW w:w="2130" w:type="dxa"/>
          </w:tcPr>
          <w:p w:rsidR="00AB5EE1" w:rsidRPr="001D134C" w:rsidRDefault="00AB5EE1" w:rsidP="002F1B6E">
            <w:pPr>
              <w:spacing w:after="0"/>
              <w:jc w:val="center"/>
              <w:rPr>
                <w:sz w:val="20"/>
                <w:szCs w:val="20"/>
              </w:rPr>
            </w:pPr>
            <w:r w:rsidRPr="001D134C">
              <w:rPr>
                <w:sz w:val="20"/>
                <w:szCs w:val="20"/>
              </w:rPr>
              <w:t>7.362,63</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Nadzor</w:t>
            </w:r>
          </w:p>
        </w:tc>
        <w:tc>
          <w:tcPr>
            <w:tcW w:w="2130" w:type="dxa"/>
          </w:tcPr>
          <w:p w:rsidR="00AB5EE1" w:rsidRPr="001D134C" w:rsidRDefault="00AB5EE1" w:rsidP="00667DD9">
            <w:pPr>
              <w:spacing w:after="0"/>
              <w:jc w:val="center"/>
              <w:rPr>
                <w:sz w:val="20"/>
                <w:szCs w:val="20"/>
              </w:rPr>
            </w:pPr>
            <w:r w:rsidRPr="001D134C">
              <w:rPr>
                <w:sz w:val="20"/>
                <w:szCs w:val="20"/>
              </w:rPr>
              <w:t xml:space="preserve">   833,33</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Projektna dokumentacija</w:t>
            </w:r>
          </w:p>
        </w:tc>
        <w:tc>
          <w:tcPr>
            <w:tcW w:w="2130" w:type="dxa"/>
          </w:tcPr>
          <w:p w:rsidR="00AB5EE1" w:rsidRPr="001D134C" w:rsidRDefault="00AB5EE1" w:rsidP="00667DD9">
            <w:pPr>
              <w:spacing w:after="0"/>
              <w:jc w:val="center"/>
              <w:rPr>
                <w:sz w:val="20"/>
                <w:szCs w:val="20"/>
              </w:rPr>
            </w:pPr>
            <w:r w:rsidRPr="001D134C">
              <w:rPr>
                <w:sz w:val="20"/>
                <w:szCs w:val="20"/>
              </w:rPr>
              <w:t xml:space="preserve">  180,00</w:t>
            </w:r>
          </w:p>
        </w:tc>
      </w:tr>
      <w:tr w:rsidR="00AB5EE1" w:rsidRPr="001D134C">
        <w:trPr>
          <w:jc w:val="center"/>
        </w:trPr>
        <w:tc>
          <w:tcPr>
            <w:tcW w:w="2812" w:type="dxa"/>
          </w:tcPr>
          <w:p w:rsidR="00AB5EE1" w:rsidRPr="001D134C" w:rsidRDefault="00AB5EE1" w:rsidP="00090E78">
            <w:pPr>
              <w:spacing w:after="0"/>
              <w:rPr>
                <w:sz w:val="20"/>
                <w:szCs w:val="20"/>
              </w:rPr>
            </w:pPr>
            <w:r w:rsidRPr="001D134C">
              <w:rPr>
                <w:sz w:val="20"/>
                <w:szCs w:val="20"/>
              </w:rPr>
              <w:t>Investicijska dokumentacija</w:t>
            </w:r>
          </w:p>
        </w:tc>
        <w:tc>
          <w:tcPr>
            <w:tcW w:w="2130" w:type="dxa"/>
          </w:tcPr>
          <w:p w:rsidR="00AB5EE1" w:rsidRPr="001D134C" w:rsidRDefault="00AB5EE1" w:rsidP="00667DD9">
            <w:pPr>
              <w:spacing w:after="0"/>
              <w:jc w:val="center"/>
              <w:rPr>
                <w:sz w:val="20"/>
                <w:szCs w:val="20"/>
              </w:rPr>
            </w:pPr>
            <w:r w:rsidRPr="001D134C">
              <w:rPr>
                <w:sz w:val="20"/>
                <w:szCs w:val="20"/>
              </w:rPr>
              <w:t xml:space="preserve">  120,00</w:t>
            </w:r>
          </w:p>
        </w:tc>
      </w:tr>
      <w:tr w:rsidR="00AB5EE1" w:rsidRPr="001D134C">
        <w:trPr>
          <w:jc w:val="center"/>
        </w:trPr>
        <w:tc>
          <w:tcPr>
            <w:tcW w:w="2812" w:type="dxa"/>
            <w:shd w:val="clear" w:color="auto" w:fill="A6A6A6"/>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shd w:val="clear" w:color="auto" w:fill="A6A6A6"/>
          </w:tcPr>
          <w:p w:rsidR="00AB5EE1" w:rsidRPr="001D134C" w:rsidRDefault="00AB5EE1" w:rsidP="002F1B6E">
            <w:pPr>
              <w:spacing w:after="0"/>
              <w:rPr>
                <w:b/>
                <w:bCs/>
                <w:sz w:val="20"/>
                <w:szCs w:val="20"/>
              </w:rPr>
            </w:pPr>
            <w:r w:rsidRPr="001D134C">
              <w:rPr>
                <w:b/>
                <w:bCs/>
                <w:sz w:val="20"/>
                <w:szCs w:val="20"/>
              </w:rPr>
              <w:t xml:space="preserve">           82.305,59</w:t>
            </w:r>
          </w:p>
        </w:tc>
      </w:tr>
    </w:tbl>
    <w:p w:rsidR="00AB5EE1" w:rsidRDefault="00AB5EE1" w:rsidP="00090E78">
      <w:pPr>
        <w:spacing w:after="0"/>
        <w:rPr>
          <w:b/>
          <w:bCs/>
        </w:rPr>
      </w:pPr>
    </w:p>
    <w:p w:rsidR="00AB5EE1" w:rsidRDefault="00AB5EE1" w:rsidP="00090E78">
      <w:pPr>
        <w:spacing w:after="0"/>
        <w:rPr>
          <w:b/>
          <w:bCs/>
        </w:rPr>
      </w:pPr>
    </w:p>
    <w:p w:rsidR="00AB5EE1" w:rsidRDefault="00AB5EE1" w:rsidP="00090E78">
      <w:pPr>
        <w:spacing w:after="0"/>
      </w:pPr>
      <w:r w:rsidRPr="00B577B8">
        <w:rPr>
          <w:b/>
          <w:bCs/>
        </w:rPr>
        <w:t>Tabela: 6/6:</w:t>
      </w:r>
      <w:r>
        <w:t xml:space="preserve"> Rekapitulacija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AB5EE1" w:rsidRPr="001D134C">
        <w:trPr>
          <w:jc w:val="center"/>
        </w:trPr>
        <w:tc>
          <w:tcPr>
            <w:tcW w:w="2812"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AB5EE1" w:rsidRPr="001D134C" w:rsidRDefault="00AB5EE1" w:rsidP="00090E78">
            <w:pPr>
              <w:spacing w:after="0"/>
              <w:jc w:val="center"/>
              <w:rPr>
                <w:rFonts w:eastAsia="Batang"/>
                <w:b/>
                <w:bCs/>
                <w:i/>
                <w:iCs/>
                <w:sz w:val="20"/>
                <w:szCs w:val="20"/>
              </w:rPr>
            </w:pPr>
          </w:p>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Vrednost v EUR</w:t>
            </w:r>
          </w:p>
        </w:tc>
      </w:tr>
      <w:tr w:rsidR="00AB5EE1" w:rsidRPr="001D134C">
        <w:trPr>
          <w:jc w:val="center"/>
        </w:trPr>
        <w:tc>
          <w:tcPr>
            <w:tcW w:w="4942" w:type="dxa"/>
            <w:gridSpan w:val="2"/>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Upravičeni stroški</w:t>
            </w:r>
          </w:p>
        </w:tc>
        <w:tc>
          <w:tcPr>
            <w:tcW w:w="2130" w:type="dxa"/>
          </w:tcPr>
          <w:p w:rsidR="00AB5EE1" w:rsidRPr="001D134C" w:rsidRDefault="00AB5EE1" w:rsidP="00667DD9">
            <w:pPr>
              <w:spacing w:after="0"/>
              <w:jc w:val="center"/>
              <w:rPr>
                <w:sz w:val="20"/>
                <w:szCs w:val="20"/>
              </w:rPr>
            </w:pPr>
            <w:r w:rsidRPr="001D134C">
              <w:rPr>
                <w:sz w:val="20"/>
                <w:szCs w:val="20"/>
              </w:rPr>
              <w:t>411.527,98</w:t>
            </w:r>
          </w:p>
        </w:tc>
      </w:tr>
      <w:tr w:rsidR="00AB5EE1" w:rsidRPr="001D134C">
        <w:trPr>
          <w:jc w:val="center"/>
        </w:trPr>
        <w:tc>
          <w:tcPr>
            <w:tcW w:w="2812" w:type="dxa"/>
          </w:tcPr>
          <w:p w:rsidR="00AB5EE1" w:rsidRPr="001D134C" w:rsidRDefault="00AB5EE1" w:rsidP="00090E78">
            <w:pPr>
              <w:spacing w:after="0"/>
              <w:rPr>
                <w:rFonts w:eastAsia="Batang"/>
                <w:sz w:val="20"/>
                <w:szCs w:val="20"/>
              </w:rPr>
            </w:pPr>
            <w:r w:rsidRPr="001D134C">
              <w:rPr>
                <w:rFonts w:eastAsia="Batang"/>
                <w:sz w:val="20"/>
                <w:szCs w:val="20"/>
              </w:rPr>
              <w:t>Neupravičeni stroški</w:t>
            </w:r>
          </w:p>
        </w:tc>
        <w:tc>
          <w:tcPr>
            <w:tcW w:w="2130" w:type="dxa"/>
          </w:tcPr>
          <w:p w:rsidR="00AB5EE1" w:rsidRPr="001D134C" w:rsidRDefault="00AB5EE1" w:rsidP="00667DD9">
            <w:pPr>
              <w:spacing w:after="0"/>
              <w:jc w:val="center"/>
              <w:rPr>
                <w:sz w:val="20"/>
                <w:szCs w:val="20"/>
              </w:rPr>
            </w:pPr>
            <w:r w:rsidRPr="001D134C">
              <w:rPr>
                <w:sz w:val="20"/>
                <w:szCs w:val="20"/>
              </w:rPr>
              <w:t xml:space="preserve">  82.305,59</w:t>
            </w:r>
          </w:p>
        </w:tc>
      </w:tr>
      <w:tr w:rsidR="00AB5EE1" w:rsidRPr="001D134C">
        <w:trPr>
          <w:jc w:val="center"/>
        </w:trPr>
        <w:tc>
          <w:tcPr>
            <w:tcW w:w="2812" w:type="dxa"/>
          </w:tcPr>
          <w:p w:rsidR="00AB5EE1" w:rsidRPr="001D134C" w:rsidRDefault="00AB5EE1" w:rsidP="00090E78">
            <w:pPr>
              <w:spacing w:after="0"/>
              <w:rPr>
                <w:rFonts w:eastAsia="Batang"/>
                <w:b/>
                <w:bCs/>
                <w:i/>
                <w:iCs/>
                <w:sz w:val="20"/>
                <w:szCs w:val="20"/>
              </w:rPr>
            </w:pPr>
            <w:r w:rsidRPr="001D134C">
              <w:rPr>
                <w:rFonts w:eastAsia="Batang"/>
                <w:b/>
                <w:bCs/>
                <w:i/>
                <w:iCs/>
                <w:sz w:val="20"/>
                <w:szCs w:val="20"/>
              </w:rPr>
              <w:t>Skupaj</w:t>
            </w:r>
          </w:p>
        </w:tc>
        <w:tc>
          <w:tcPr>
            <w:tcW w:w="2130" w:type="dxa"/>
          </w:tcPr>
          <w:p w:rsidR="00AB5EE1" w:rsidRPr="001D134C" w:rsidRDefault="00AB5EE1" w:rsidP="00667DD9">
            <w:pPr>
              <w:spacing w:after="0"/>
              <w:jc w:val="center"/>
              <w:rPr>
                <w:b/>
                <w:bCs/>
                <w:sz w:val="20"/>
                <w:szCs w:val="20"/>
              </w:rPr>
            </w:pPr>
            <w:r w:rsidRPr="001D134C">
              <w:rPr>
                <w:b/>
                <w:bCs/>
                <w:sz w:val="20"/>
                <w:szCs w:val="20"/>
              </w:rPr>
              <w:t>493.833,57</w:t>
            </w:r>
          </w:p>
        </w:tc>
      </w:tr>
      <w:tr w:rsidR="00AB5EE1" w:rsidRPr="001D134C">
        <w:trPr>
          <w:jc w:val="center"/>
        </w:trPr>
        <w:tc>
          <w:tcPr>
            <w:tcW w:w="2812" w:type="dxa"/>
            <w:tcBorders>
              <w:top w:val="double" w:sz="4" w:space="0" w:color="auto"/>
              <w:bottom w:val="double" w:sz="4" w:space="0" w:color="auto"/>
            </w:tcBorders>
            <w:shd w:val="clear" w:color="auto" w:fill="FFFF99"/>
          </w:tcPr>
          <w:p w:rsidR="00AB5EE1" w:rsidRPr="001D134C" w:rsidRDefault="00AB5EE1" w:rsidP="00090E78">
            <w:pPr>
              <w:spacing w:after="0"/>
              <w:jc w:val="center"/>
              <w:rPr>
                <w:rFonts w:eastAsia="Batang"/>
                <w:b/>
                <w:bCs/>
                <w:i/>
                <w:iCs/>
                <w:sz w:val="20"/>
                <w:szCs w:val="20"/>
              </w:rPr>
            </w:pPr>
            <w:r w:rsidRPr="001D134C">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AB5EE1" w:rsidRPr="001D134C" w:rsidRDefault="00AB5EE1" w:rsidP="00667DD9">
            <w:pPr>
              <w:spacing w:after="0"/>
              <w:jc w:val="center"/>
              <w:rPr>
                <w:b/>
                <w:bCs/>
                <w:i/>
                <w:iCs/>
                <w:sz w:val="20"/>
                <w:szCs w:val="20"/>
              </w:rPr>
            </w:pPr>
            <w:r w:rsidRPr="001D134C">
              <w:rPr>
                <w:b/>
                <w:bCs/>
                <w:i/>
                <w:iCs/>
                <w:sz w:val="20"/>
                <w:szCs w:val="20"/>
              </w:rPr>
              <w:t>493.833,57</w:t>
            </w:r>
          </w:p>
        </w:tc>
      </w:tr>
    </w:tbl>
    <w:p w:rsidR="00AB5EE1" w:rsidRDefault="00AB5EE1" w:rsidP="0060439E"/>
    <w:p w:rsidR="00AB5EE1" w:rsidRDefault="00AB5EE1" w:rsidP="00184104"/>
    <w:p w:rsidR="00AB5EE1" w:rsidRDefault="00AB5EE1" w:rsidP="00664814">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664814">
      <w:pPr>
        <w:pStyle w:val="Heading3"/>
      </w:pPr>
      <w:bookmarkStart w:id="30" w:name="_Toc313623415"/>
      <w:r>
        <w:t>Terminski plan glede vrste stroškov po stalnih in tekočih cenah</w:t>
      </w:r>
      <w:bookmarkEnd w:id="30"/>
    </w:p>
    <w:p w:rsidR="00AB5EE1" w:rsidRPr="00664814" w:rsidRDefault="00AB5EE1" w:rsidP="00664814"/>
    <w:p w:rsidR="00AB5EE1" w:rsidRDefault="00AB5EE1" w:rsidP="00090E78">
      <w:pPr>
        <w:spacing w:after="0"/>
      </w:pPr>
      <w:r w:rsidRPr="004A4DDA">
        <w:rPr>
          <w:b/>
          <w:bCs/>
        </w:rPr>
        <w:t>Tabela 6/7:</w:t>
      </w:r>
      <w:r>
        <w:t xml:space="preserve"> Celotna investicijska vrednost po stalnih cenah (upravičeni in neupravičeni stroški) v EUR </w:t>
      </w: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2"/>
        <w:gridCol w:w="1776"/>
      </w:tblGrid>
      <w:tr w:rsidR="00AB5EE1" w:rsidRPr="001D134C">
        <w:trPr>
          <w:trHeight w:val="264"/>
          <w:jc w:val="center"/>
        </w:trPr>
        <w:tc>
          <w:tcPr>
            <w:tcW w:w="3152" w:type="dxa"/>
            <w:shd w:val="clear" w:color="auto" w:fill="B3B3B3"/>
            <w:noWrap/>
            <w:vAlign w:val="bottom"/>
          </w:tcPr>
          <w:p w:rsidR="00AB5EE1" w:rsidRPr="001D134C" w:rsidRDefault="00AB5EE1" w:rsidP="00090E78">
            <w:pPr>
              <w:spacing w:after="0"/>
              <w:rPr>
                <w:sz w:val="20"/>
                <w:szCs w:val="20"/>
              </w:rPr>
            </w:pPr>
            <w:r w:rsidRPr="001D134C">
              <w:rPr>
                <w:sz w:val="20"/>
                <w:szCs w:val="20"/>
              </w:rPr>
              <w:t>Leto</w:t>
            </w:r>
          </w:p>
        </w:tc>
        <w:tc>
          <w:tcPr>
            <w:tcW w:w="1776" w:type="dxa"/>
            <w:shd w:val="clear" w:color="auto" w:fill="B3B3B3"/>
          </w:tcPr>
          <w:p w:rsidR="00AB5EE1" w:rsidRPr="001D134C" w:rsidRDefault="00AB5EE1" w:rsidP="00090E78">
            <w:pPr>
              <w:spacing w:after="0"/>
              <w:jc w:val="center"/>
              <w:rPr>
                <w:b/>
                <w:bCs/>
                <w:sz w:val="20"/>
                <w:szCs w:val="20"/>
              </w:rPr>
            </w:pPr>
            <w:r w:rsidRPr="001D134C">
              <w:rPr>
                <w:b/>
                <w:bCs/>
                <w:sz w:val="20"/>
                <w:szCs w:val="20"/>
              </w:rPr>
              <w:t>2012</w:t>
            </w:r>
          </w:p>
        </w:tc>
      </w:tr>
      <w:tr w:rsidR="00AB5EE1" w:rsidRPr="001D134C">
        <w:trPr>
          <w:trHeight w:val="276"/>
          <w:jc w:val="center"/>
        </w:trPr>
        <w:tc>
          <w:tcPr>
            <w:tcW w:w="3152" w:type="dxa"/>
            <w:shd w:val="clear" w:color="auto" w:fill="B3B3B3"/>
            <w:noWrap/>
            <w:vAlign w:val="bottom"/>
          </w:tcPr>
          <w:p w:rsidR="00AB5EE1" w:rsidRPr="001D134C" w:rsidRDefault="00AB5EE1" w:rsidP="00090E78">
            <w:pPr>
              <w:spacing w:after="0"/>
              <w:rPr>
                <w:sz w:val="20"/>
                <w:szCs w:val="20"/>
              </w:rPr>
            </w:pPr>
            <w:r w:rsidRPr="001D134C">
              <w:rPr>
                <w:sz w:val="20"/>
                <w:szCs w:val="20"/>
              </w:rPr>
              <w:t>Letni korektor</w:t>
            </w:r>
          </w:p>
        </w:tc>
        <w:tc>
          <w:tcPr>
            <w:tcW w:w="1776" w:type="dxa"/>
            <w:shd w:val="clear" w:color="auto" w:fill="FFFF99"/>
          </w:tcPr>
          <w:p w:rsidR="00AB5EE1" w:rsidRPr="001D134C" w:rsidRDefault="00AB5EE1" w:rsidP="00090E78">
            <w:pPr>
              <w:spacing w:after="0"/>
              <w:jc w:val="center"/>
              <w:rPr>
                <w:sz w:val="20"/>
                <w:szCs w:val="20"/>
                <w:highlight w:val="green"/>
              </w:rPr>
            </w:pPr>
            <w:r w:rsidRPr="001D134C">
              <w:rPr>
                <w:sz w:val="20"/>
                <w:szCs w:val="20"/>
              </w:rPr>
              <w:t>1,000</w:t>
            </w:r>
          </w:p>
        </w:tc>
      </w:tr>
      <w:tr w:rsidR="00AB5EE1" w:rsidRPr="001D134C">
        <w:trPr>
          <w:trHeight w:val="264"/>
          <w:jc w:val="center"/>
        </w:trPr>
        <w:tc>
          <w:tcPr>
            <w:tcW w:w="3152" w:type="dxa"/>
            <w:shd w:val="clear" w:color="auto" w:fill="FFFF99"/>
            <w:noWrap/>
            <w:vAlign w:val="bottom"/>
          </w:tcPr>
          <w:p w:rsidR="00AB5EE1" w:rsidRPr="001D134C" w:rsidRDefault="00AB5EE1" w:rsidP="00090E78">
            <w:pPr>
              <w:spacing w:after="0"/>
              <w:rPr>
                <w:b/>
                <w:bCs/>
                <w:sz w:val="20"/>
                <w:szCs w:val="20"/>
              </w:rPr>
            </w:pPr>
            <w:r w:rsidRPr="001D134C">
              <w:rPr>
                <w:b/>
                <w:bCs/>
                <w:sz w:val="20"/>
                <w:szCs w:val="20"/>
              </w:rPr>
              <w:t>INVESTICIJA</w:t>
            </w:r>
          </w:p>
        </w:tc>
        <w:tc>
          <w:tcPr>
            <w:tcW w:w="1776" w:type="dxa"/>
            <w:shd w:val="clear" w:color="auto" w:fill="FFFFFF"/>
          </w:tcPr>
          <w:p w:rsidR="00AB5EE1" w:rsidRPr="001D134C" w:rsidRDefault="00AB5EE1" w:rsidP="00090E78">
            <w:pPr>
              <w:spacing w:after="0"/>
              <w:jc w:val="center"/>
              <w:rPr>
                <w:b/>
                <w:bCs/>
                <w:sz w:val="20"/>
                <w:szCs w:val="20"/>
              </w:rPr>
            </w:pPr>
            <w:r w:rsidRPr="001D134C">
              <w:rPr>
                <w:b/>
                <w:bCs/>
                <w:sz w:val="20"/>
                <w:szCs w:val="20"/>
              </w:rPr>
              <w:t>2012</w:t>
            </w:r>
          </w:p>
        </w:tc>
      </w:tr>
      <w:tr w:rsidR="00AB5EE1" w:rsidRPr="001D134C">
        <w:trPr>
          <w:trHeight w:val="495"/>
          <w:jc w:val="center"/>
        </w:trPr>
        <w:tc>
          <w:tcPr>
            <w:tcW w:w="3152" w:type="dxa"/>
            <w:shd w:val="clear" w:color="auto" w:fill="FFFF99"/>
            <w:vAlign w:val="bottom"/>
          </w:tcPr>
          <w:p w:rsidR="00AB5EE1" w:rsidRPr="001D134C" w:rsidRDefault="00AB5EE1" w:rsidP="00090E78">
            <w:pPr>
              <w:spacing w:after="0"/>
              <w:rPr>
                <w:sz w:val="20"/>
                <w:szCs w:val="20"/>
              </w:rPr>
            </w:pPr>
            <w:r w:rsidRPr="001D134C">
              <w:rPr>
                <w:sz w:val="20"/>
                <w:szCs w:val="20"/>
              </w:rPr>
              <w:t xml:space="preserve">Upravičeni stroški </w:t>
            </w:r>
          </w:p>
        </w:tc>
        <w:tc>
          <w:tcPr>
            <w:tcW w:w="1776" w:type="dxa"/>
          </w:tcPr>
          <w:p w:rsidR="00AB5EE1" w:rsidRPr="001D134C" w:rsidRDefault="00AB5EE1" w:rsidP="00275B07">
            <w:pPr>
              <w:spacing w:after="0"/>
              <w:jc w:val="center"/>
              <w:rPr>
                <w:sz w:val="20"/>
                <w:szCs w:val="20"/>
              </w:rPr>
            </w:pPr>
            <w:r w:rsidRPr="001D134C">
              <w:rPr>
                <w:sz w:val="20"/>
                <w:szCs w:val="20"/>
              </w:rPr>
              <w:t>411.527,98</w:t>
            </w:r>
          </w:p>
        </w:tc>
      </w:tr>
      <w:tr w:rsidR="00AB5EE1" w:rsidRPr="001D134C">
        <w:trPr>
          <w:trHeight w:val="517"/>
          <w:jc w:val="center"/>
        </w:trPr>
        <w:tc>
          <w:tcPr>
            <w:tcW w:w="3152" w:type="dxa"/>
            <w:shd w:val="clear" w:color="auto" w:fill="FFFF99"/>
            <w:vAlign w:val="bottom"/>
          </w:tcPr>
          <w:p w:rsidR="00AB5EE1" w:rsidRPr="001D134C" w:rsidRDefault="00AB5EE1" w:rsidP="00090E78">
            <w:pPr>
              <w:spacing w:after="0"/>
              <w:rPr>
                <w:sz w:val="20"/>
                <w:szCs w:val="20"/>
              </w:rPr>
            </w:pPr>
            <w:r w:rsidRPr="001D134C">
              <w:rPr>
                <w:sz w:val="20"/>
                <w:szCs w:val="20"/>
              </w:rPr>
              <w:t xml:space="preserve">Neupravičeni stroški </w:t>
            </w:r>
          </w:p>
        </w:tc>
        <w:tc>
          <w:tcPr>
            <w:tcW w:w="1776" w:type="dxa"/>
          </w:tcPr>
          <w:p w:rsidR="00AB5EE1" w:rsidRPr="001D134C" w:rsidRDefault="00AB5EE1" w:rsidP="00275B07">
            <w:pPr>
              <w:spacing w:after="0"/>
              <w:jc w:val="center"/>
              <w:rPr>
                <w:sz w:val="20"/>
                <w:szCs w:val="20"/>
              </w:rPr>
            </w:pPr>
            <w:r w:rsidRPr="001D134C">
              <w:rPr>
                <w:sz w:val="20"/>
                <w:szCs w:val="20"/>
              </w:rPr>
              <w:t xml:space="preserve">  82.305,59</w:t>
            </w:r>
          </w:p>
        </w:tc>
      </w:tr>
      <w:tr w:rsidR="00AB5EE1" w:rsidRPr="001D134C">
        <w:trPr>
          <w:trHeight w:val="432"/>
          <w:jc w:val="center"/>
        </w:trPr>
        <w:tc>
          <w:tcPr>
            <w:tcW w:w="3152" w:type="dxa"/>
            <w:shd w:val="clear" w:color="auto" w:fill="FFFF99"/>
            <w:vAlign w:val="bottom"/>
          </w:tcPr>
          <w:p w:rsidR="00AB5EE1" w:rsidRPr="001D134C" w:rsidRDefault="00AB5EE1" w:rsidP="00090E78">
            <w:pPr>
              <w:spacing w:after="0"/>
              <w:rPr>
                <w:b/>
                <w:bCs/>
                <w:sz w:val="20"/>
                <w:szCs w:val="20"/>
              </w:rPr>
            </w:pPr>
            <w:r w:rsidRPr="001D134C">
              <w:rPr>
                <w:b/>
                <w:bCs/>
                <w:sz w:val="20"/>
                <w:szCs w:val="20"/>
              </w:rPr>
              <w:t xml:space="preserve">Skupaj (celotna inv. vrednost) </w:t>
            </w:r>
          </w:p>
        </w:tc>
        <w:tc>
          <w:tcPr>
            <w:tcW w:w="1776" w:type="dxa"/>
          </w:tcPr>
          <w:p w:rsidR="00AB5EE1" w:rsidRPr="001D134C" w:rsidRDefault="00AB5EE1" w:rsidP="00275B07">
            <w:pPr>
              <w:spacing w:after="0"/>
              <w:jc w:val="center"/>
              <w:rPr>
                <w:b/>
                <w:bCs/>
                <w:sz w:val="20"/>
                <w:szCs w:val="20"/>
              </w:rPr>
            </w:pPr>
            <w:r w:rsidRPr="001D134C">
              <w:rPr>
                <w:b/>
                <w:bCs/>
                <w:sz w:val="20"/>
                <w:szCs w:val="20"/>
              </w:rPr>
              <w:t>493.833,57</w:t>
            </w:r>
          </w:p>
        </w:tc>
      </w:tr>
    </w:tbl>
    <w:p w:rsidR="00AB5EE1" w:rsidRPr="002E2D61" w:rsidRDefault="00AB5EE1" w:rsidP="00090E78">
      <w:pPr>
        <w:spacing w:after="0"/>
      </w:pPr>
    </w:p>
    <w:p w:rsidR="00AB5EE1" w:rsidRDefault="00AB5EE1" w:rsidP="00090E78">
      <w:pPr>
        <w:spacing w:after="0"/>
      </w:pPr>
    </w:p>
    <w:p w:rsidR="00AB5EE1" w:rsidRPr="00083426" w:rsidRDefault="00AB5EE1" w:rsidP="00090E78">
      <w:pPr>
        <w:spacing w:after="0"/>
      </w:pPr>
      <w:r w:rsidRPr="00083426">
        <w:rPr>
          <w:b/>
          <w:bCs/>
        </w:rPr>
        <w:t>Tabela 6/8:</w:t>
      </w:r>
      <w:r w:rsidRPr="00083426">
        <w:t xml:space="preserve"> Celotna investicijska vrednost po tekočih cenah (upravičeni in neupravičeni stroški) v EUR </w:t>
      </w:r>
    </w:p>
    <w:tbl>
      <w:tblPr>
        <w:tblW w:w="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52"/>
        <w:gridCol w:w="1705"/>
      </w:tblGrid>
      <w:tr w:rsidR="00AB5EE1" w:rsidRPr="001D134C">
        <w:trPr>
          <w:trHeight w:val="264"/>
          <w:jc w:val="center"/>
        </w:trPr>
        <w:tc>
          <w:tcPr>
            <w:tcW w:w="3152" w:type="dxa"/>
            <w:shd w:val="clear" w:color="auto" w:fill="B3B3B3"/>
            <w:noWrap/>
            <w:vAlign w:val="bottom"/>
          </w:tcPr>
          <w:p w:rsidR="00AB5EE1" w:rsidRPr="001D134C" w:rsidRDefault="00AB5EE1" w:rsidP="00090E78">
            <w:pPr>
              <w:spacing w:after="0"/>
              <w:rPr>
                <w:sz w:val="20"/>
                <w:szCs w:val="20"/>
              </w:rPr>
            </w:pPr>
            <w:r w:rsidRPr="001D134C">
              <w:rPr>
                <w:sz w:val="20"/>
                <w:szCs w:val="20"/>
              </w:rPr>
              <w:t>Leto</w:t>
            </w:r>
          </w:p>
        </w:tc>
        <w:tc>
          <w:tcPr>
            <w:tcW w:w="1705" w:type="dxa"/>
            <w:shd w:val="clear" w:color="auto" w:fill="B3B3B3"/>
          </w:tcPr>
          <w:p w:rsidR="00AB5EE1" w:rsidRPr="001D134C" w:rsidRDefault="00AB5EE1" w:rsidP="00090E78">
            <w:pPr>
              <w:spacing w:after="0"/>
              <w:jc w:val="center"/>
              <w:rPr>
                <w:b/>
                <w:bCs/>
                <w:sz w:val="20"/>
                <w:szCs w:val="20"/>
              </w:rPr>
            </w:pPr>
            <w:r w:rsidRPr="001D134C">
              <w:rPr>
                <w:b/>
                <w:bCs/>
                <w:sz w:val="20"/>
                <w:szCs w:val="20"/>
              </w:rPr>
              <w:t>2012</w:t>
            </w:r>
          </w:p>
        </w:tc>
      </w:tr>
      <w:tr w:rsidR="00AB5EE1" w:rsidRPr="001D134C">
        <w:trPr>
          <w:trHeight w:val="276"/>
          <w:jc w:val="center"/>
        </w:trPr>
        <w:tc>
          <w:tcPr>
            <w:tcW w:w="3152" w:type="dxa"/>
            <w:shd w:val="clear" w:color="auto" w:fill="B3B3B3"/>
            <w:noWrap/>
            <w:vAlign w:val="bottom"/>
          </w:tcPr>
          <w:p w:rsidR="00AB5EE1" w:rsidRPr="001D134C" w:rsidRDefault="00AB5EE1" w:rsidP="00090E78">
            <w:pPr>
              <w:spacing w:after="0"/>
              <w:rPr>
                <w:sz w:val="20"/>
                <w:szCs w:val="20"/>
              </w:rPr>
            </w:pPr>
            <w:r w:rsidRPr="001D134C">
              <w:rPr>
                <w:sz w:val="20"/>
                <w:szCs w:val="20"/>
              </w:rPr>
              <w:t>Letni korektor</w:t>
            </w:r>
          </w:p>
        </w:tc>
        <w:tc>
          <w:tcPr>
            <w:tcW w:w="1705" w:type="dxa"/>
            <w:shd w:val="clear" w:color="auto" w:fill="FFFF99"/>
          </w:tcPr>
          <w:p w:rsidR="00AB5EE1" w:rsidRPr="001D134C" w:rsidRDefault="00AB5EE1" w:rsidP="00090E78">
            <w:pPr>
              <w:spacing w:after="0"/>
              <w:jc w:val="center"/>
              <w:rPr>
                <w:sz w:val="20"/>
                <w:szCs w:val="20"/>
                <w:highlight w:val="green"/>
              </w:rPr>
            </w:pPr>
            <w:r w:rsidRPr="001D134C">
              <w:rPr>
                <w:sz w:val="20"/>
                <w:szCs w:val="20"/>
              </w:rPr>
              <w:t>1,000</w:t>
            </w:r>
          </w:p>
        </w:tc>
      </w:tr>
      <w:tr w:rsidR="00AB5EE1" w:rsidRPr="001D134C">
        <w:trPr>
          <w:trHeight w:val="264"/>
          <w:jc w:val="center"/>
        </w:trPr>
        <w:tc>
          <w:tcPr>
            <w:tcW w:w="3152" w:type="dxa"/>
            <w:shd w:val="clear" w:color="auto" w:fill="FFFF99"/>
            <w:noWrap/>
            <w:vAlign w:val="bottom"/>
          </w:tcPr>
          <w:p w:rsidR="00AB5EE1" w:rsidRPr="001D134C" w:rsidRDefault="00AB5EE1" w:rsidP="00090E78">
            <w:pPr>
              <w:spacing w:after="0"/>
              <w:rPr>
                <w:b/>
                <w:bCs/>
                <w:sz w:val="20"/>
                <w:szCs w:val="20"/>
              </w:rPr>
            </w:pPr>
            <w:r w:rsidRPr="001D134C">
              <w:rPr>
                <w:b/>
                <w:bCs/>
                <w:sz w:val="20"/>
                <w:szCs w:val="20"/>
              </w:rPr>
              <w:t>INVESTICIJA</w:t>
            </w:r>
          </w:p>
        </w:tc>
        <w:tc>
          <w:tcPr>
            <w:tcW w:w="1705" w:type="dxa"/>
            <w:shd w:val="clear" w:color="auto" w:fill="FFFFFF"/>
          </w:tcPr>
          <w:p w:rsidR="00AB5EE1" w:rsidRPr="001D134C" w:rsidRDefault="00AB5EE1" w:rsidP="00090E78">
            <w:pPr>
              <w:spacing w:after="0"/>
              <w:jc w:val="center"/>
              <w:rPr>
                <w:b/>
                <w:bCs/>
                <w:sz w:val="20"/>
                <w:szCs w:val="20"/>
              </w:rPr>
            </w:pPr>
            <w:r w:rsidRPr="001D134C">
              <w:rPr>
                <w:b/>
                <w:bCs/>
                <w:sz w:val="20"/>
                <w:szCs w:val="20"/>
              </w:rPr>
              <w:t>2012</w:t>
            </w:r>
          </w:p>
        </w:tc>
      </w:tr>
      <w:tr w:rsidR="00AB5EE1" w:rsidRPr="001D134C">
        <w:trPr>
          <w:trHeight w:val="495"/>
          <w:jc w:val="center"/>
        </w:trPr>
        <w:tc>
          <w:tcPr>
            <w:tcW w:w="3152" w:type="dxa"/>
            <w:shd w:val="clear" w:color="auto" w:fill="FFFF99"/>
            <w:vAlign w:val="bottom"/>
          </w:tcPr>
          <w:p w:rsidR="00AB5EE1" w:rsidRPr="001D134C" w:rsidRDefault="00AB5EE1" w:rsidP="00090E78">
            <w:pPr>
              <w:spacing w:after="0"/>
              <w:rPr>
                <w:sz w:val="20"/>
                <w:szCs w:val="20"/>
              </w:rPr>
            </w:pPr>
            <w:r w:rsidRPr="001D134C">
              <w:rPr>
                <w:sz w:val="20"/>
                <w:szCs w:val="20"/>
              </w:rPr>
              <w:t xml:space="preserve">Upravičeni stroški </w:t>
            </w:r>
          </w:p>
        </w:tc>
        <w:tc>
          <w:tcPr>
            <w:tcW w:w="1705" w:type="dxa"/>
          </w:tcPr>
          <w:p w:rsidR="00AB5EE1" w:rsidRPr="001D134C" w:rsidRDefault="00AB5EE1" w:rsidP="00275B07">
            <w:pPr>
              <w:spacing w:after="0"/>
              <w:jc w:val="center"/>
              <w:rPr>
                <w:sz w:val="20"/>
                <w:szCs w:val="20"/>
              </w:rPr>
            </w:pPr>
            <w:r w:rsidRPr="001D134C">
              <w:rPr>
                <w:sz w:val="20"/>
                <w:szCs w:val="20"/>
              </w:rPr>
              <w:t>411.527,98</w:t>
            </w:r>
          </w:p>
        </w:tc>
      </w:tr>
      <w:tr w:rsidR="00AB5EE1" w:rsidRPr="001D134C">
        <w:trPr>
          <w:trHeight w:val="517"/>
          <w:jc w:val="center"/>
        </w:trPr>
        <w:tc>
          <w:tcPr>
            <w:tcW w:w="3152" w:type="dxa"/>
            <w:shd w:val="clear" w:color="auto" w:fill="FFFF99"/>
            <w:vAlign w:val="bottom"/>
          </w:tcPr>
          <w:p w:rsidR="00AB5EE1" w:rsidRPr="001D134C" w:rsidRDefault="00AB5EE1" w:rsidP="00090E78">
            <w:pPr>
              <w:spacing w:after="0"/>
              <w:rPr>
                <w:sz w:val="20"/>
                <w:szCs w:val="20"/>
              </w:rPr>
            </w:pPr>
            <w:r w:rsidRPr="001D134C">
              <w:rPr>
                <w:sz w:val="20"/>
                <w:szCs w:val="20"/>
              </w:rPr>
              <w:t xml:space="preserve">Neupravičeni stroški </w:t>
            </w:r>
          </w:p>
        </w:tc>
        <w:tc>
          <w:tcPr>
            <w:tcW w:w="1705" w:type="dxa"/>
          </w:tcPr>
          <w:p w:rsidR="00AB5EE1" w:rsidRPr="001D134C" w:rsidRDefault="00AB5EE1" w:rsidP="00275B07">
            <w:pPr>
              <w:spacing w:after="0"/>
              <w:jc w:val="center"/>
              <w:rPr>
                <w:sz w:val="20"/>
                <w:szCs w:val="20"/>
              </w:rPr>
            </w:pPr>
            <w:r w:rsidRPr="001D134C">
              <w:rPr>
                <w:sz w:val="20"/>
                <w:szCs w:val="20"/>
              </w:rPr>
              <w:t xml:space="preserve">  82.305,59</w:t>
            </w:r>
          </w:p>
        </w:tc>
      </w:tr>
      <w:tr w:rsidR="00AB5EE1" w:rsidRPr="001D134C">
        <w:trPr>
          <w:trHeight w:val="432"/>
          <w:jc w:val="center"/>
        </w:trPr>
        <w:tc>
          <w:tcPr>
            <w:tcW w:w="3152" w:type="dxa"/>
            <w:shd w:val="clear" w:color="auto" w:fill="FFFF99"/>
            <w:vAlign w:val="bottom"/>
          </w:tcPr>
          <w:p w:rsidR="00AB5EE1" w:rsidRPr="001D134C" w:rsidRDefault="00AB5EE1" w:rsidP="00090E78">
            <w:pPr>
              <w:spacing w:after="0"/>
              <w:rPr>
                <w:b/>
                <w:bCs/>
                <w:sz w:val="20"/>
                <w:szCs w:val="20"/>
              </w:rPr>
            </w:pPr>
            <w:r w:rsidRPr="001D134C">
              <w:rPr>
                <w:b/>
                <w:bCs/>
                <w:sz w:val="20"/>
                <w:szCs w:val="20"/>
              </w:rPr>
              <w:t xml:space="preserve">Skupaj (celotna inv. vrednost) </w:t>
            </w:r>
          </w:p>
        </w:tc>
        <w:tc>
          <w:tcPr>
            <w:tcW w:w="1705" w:type="dxa"/>
          </w:tcPr>
          <w:p w:rsidR="00AB5EE1" w:rsidRPr="001D134C" w:rsidRDefault="00AB5EE1" w:rsidP="00275B07">
            <w:pPr>
              <w:spacing w:after="0"/>
              <w:jc w:val="center"/>
              <w:rPr>
                <w:b/>
                <w:bCs/>
                <w:sz w:val="20"/>
                <w:szCs w:val="20"/>
              </w:rPr>
            </w:pPr>
            <w:r w:rsidRPr="001D134C">
              <w:rPr>
                <w:b/>
                <w:bCs/>
                <w:sz w:val="20"/>
                <w:szCs w:val="20"/>
              </w:rPr>
              <w:t>493.833,57</w:t>
            </w:r>
          </w:p>
        </w:tc>
      </w:tr>
    </w:tbl>
    <w:p w:rsidR="00AB5EE1" w:rsidRPr="00C55734" w:rsidRDefault="00AB5EE1" w:rsidP="0060439E">
      <w:pPr>
        <w:rPr>
          <w:color w:val="FF0000"/>
        </w:rPr>
      </w:pPr>
    </w:p>
    <w:p w:rsidR="00AB5EE1" w:rsidRDefault="00AB5EE1" w:rsidP="007E7DB4">
      <w:r w:rsidRPr="005E63D8">
        <w:t>*Opombe: Tekoče cene so enake stalnim, zato ni upoštevana inflacijska stopnja po UMAR-ju, saj se bo investicija izvedla v manj kot enem letu.</w:t>
      </w:r>
    </w:p>
    <w:p w:rsidR="00AB5EE1" w:rsidRPr="00C55734" w:rsidRDefault="00AB5EE1" w:rsidP="007E7DB4">
      <w:pPr>
        <w:sectPr w:rsidR="00AB5EE1" w:rsidRPr="00C55734"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31" w:name="_Toc313623416"/>
      <w:r>
        <w:t>Navedba osnov za oceno vrednosti</w:t>
      </w:r>
      <w:bookmarkEnd w:id="31"/>
    </w:p>
    <w:p w:rsidR="00AB5EE1" w:rsidRDefault="00AB5EE1" w:rsidP="00664814"/>
    <w:p w:rsidR="00AB5EE1" w:rsidRPr="00D757AA" w:rsidRDefault="00AB5EE1" w:rsidP="00664814">
      <w:pPr>
        <w:autoSpaceDE w:val="0"/>
        <w:autoSpaceDN w:val="0"/>
        <w:adjustRightInd w:val="0"/>
      </w:pPr>
      <w:r w:rsidRPr="00D757AA">
        <w:t>Podlaga za oceno investicijske vrednosti je po oceni že izvedenih podobnih projektov in po pridobljenih predračunih oz. povprečne tržne cene za tovrstne posege.</w:t>
      </w:r>
    </w:p>
    <w:p w:rsidR="00AB5EE1" w:rsidRPr="00D757AA" w:rsidRDefault="00AB5EE1" w:rsidP="00664814">
      <w:pPr>
        <w:autoSpaceDE w:val="0"/>
        <w:autoSpaceDN w:val="0"/>
        <w:adjustRightInd w:val="0"/>
      </w:pPr>
      <w:r w:rsidRPr="00D757AA">
        <w:t>Investicijske stroške smo prikazali kot vse izdatke in vložke v denarju in stvareh, ki so neposredno vezani na investicijski projekt in jih investitor nameni za predhodne raziskave in študije, pridobivanje dokumentacije, soglasij in dovoljenj, zemljišč, pripravljalna in zemeljska dela, izvedbo gradbenih in  obrtniških del, ki so neposredno vezane na investicijski projekt. Za izračun upravičenih stroškov smo upoštevali le tisti del stroškov celotne investicije, ki je osnova za izračun (so)financerskega deleža udeležbe javnih sredstev v projektu ali programu.</w:t>
      </w:r>
    </w:p>
    <w:p w:rsidR="00AB5EE1" w:rsidRPr="00D757AA" w:rsidRDefault="00AB5EE1" w:rsidP="00664814">
      <w:pPr>
        <w:spacing w:line="340" w:lineRule="exact"/>
        <w:rPr>
          <w:rFonts w:eastAsia="Batang"/>
        </w:rPr>
      </w:pPr>
      <w:r w:rsidRPr="00D757AA">
        <w:rPr>
          <w:rFonts w:eastAsia="Batang"/>
        </w:rPr>
        <w:t xml:space="preserve">Za obseg potrebne vsebine DIIP-a smo upoštevali Uredbo o enotni metodologiji za pripravo investicijske dokumentacije na področju javnih financ (Uradni list RS, št. </w:t>
      </w:r>
      <w:r>
        <w:rPr>
          <w:rFonts w:eastAsia="Batang"/>
        </w:rPr>
        <w:t>54/2010) ter Delovni dokument 4 – N</w:t>
      </w:r>
      <w:r w:rsidRPr="00D757AA">
        <w:rPr>
          <w:rFonts w:eastAsia="Batang"/>
        </w:rPr>
        <w:t>avodila za uporabo metodologije pri izdelavi analize stroškov in koristi (08/2006).</w:t>
      </w:r>
    </w:p>
    <w:p w:rsidR="00AB5EE1" w:rsidRPr="00664814" w:rsidRDefault="00AB5EE1" w:rsidP="00664814"/>
    <w:p w:rsidR="00AB5EE1" w:rsidRDefault="00AB5EE1" w:rsidP="00D410BB">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1"/>
      </w:pPr>
      <w:bookmarkStart w:id="32" w:name="_Toc313623417"/>
      <w:r>
        <w:t>Temeljne prvine, ki določajo investicijo</w:t>
      </w:r>
      <w:bookmarkEnd w:id="32"/>
    </w:p>
    <w:p w:rsidR="00AB5EE1" w:rsidRDefault="00AB5EE1" w:rsidP="00D410BB">
      <w:pPr>
        <w:pStyle w:val="Heading2"/>
      </w:pPr>
      <w:bookmarkStart w:id="33" w:name="_Toc313623418"/>
      <w:r>
        <w:t>Predhodna idejna rešitev in študija</w:t>
      </w:r>
      <w:bookmarkEnd w:id="33"/>
    </w:p>
    <w:p w:rsidR="00AB5EE1" w:rsidRDefault="00AB5EE1" w:rsidP="00664814"/>
    <w:p w:rsidR="00AB5EE1" w:rsidRPr="00081F46" w:rsidRDefault="00AB5EE1" w:rsidP="00664814">
      <w:r w:rsidRPr="00081F46">
        <w:t xml:space="preserve">Projektne rešitve so obdelane </w:t>
      </w:r>
      <w:r w:rsidRPr="00275B07">
        <w:t>na nivoju popisa del, ki ga</w:t>
      </w:r>
      <w:r w:rsidRPr="00081F46">
        <w:t xml:space="preserve"> je izdelalo podjetje TMD Invest d</w:t>
      </w:r>
      <w:r>
        <w:t>.</w:t>
      </w:r>
      <w:r w:rsidRPr="00081F46">
        <w:t>o.o. Prešernova</w:t>
      </w:r>
      <w:r>
        <w:t xml:space="preserve"> ul.</w:t>
      </w:r>
      <w:r w:rsidRPr="00081F46">
        <w:t xml:space="preserve"> 30, Ptuj.</w:t>
      </w:r>
      <w:r w:rsidRPr="00081F46">
        <w:rPr>
          <w:color w:val="000000"/>
        </w:rPr>
        <w:t xml:space="preserve"> Pri oddaji in izvajanju del se bo dosledno spoštovala vsa veljavna zakonodaja (slovenska, EU) </w:t>
      </w:r>
      <w:r>
        <w:rPr>
          <w:color w:val="000000"/>
        </w:rPr>
        <w:t>ter</w:t>
      </w:r>
      <w:r w:rsidRPr="00081F46">
        <w:rPr>
          <w:color w:val="000000"/>
        </w:rPr>
        <w:t xml:space="preserve"> navodila organa upravljanja ter določila pogodbe o sofinanciranju investicije.</w:t>
      </w:r>
      <w:r w:rsidRPr="00081F46">
        <w:t xml:space="preserve"> </w:t>
      </w:r>
      <w:r>
        <w:t xml:space="preserve">Projektna dokumentacija bo izdelana pred začetkom investicije. </w:t>
      </w:r>
    </w:p>
    <w:p w:rsidR="00AB5EE1" w:rsidRPr="004561F7" w:rsidRDefault="00AB5EE1" w:rsidP="00664814">
      <w:pPr>
        <w:rPr>
          <w:highlight w:val="green"/>
        </w:rPr>
      </w:pPr>
    </w:p>
    <w:p w:rsidR="00AB5EE1" w:rsidRPr="00642398" w:rsidRDefault="00AB5EE1" w:rsidP="00D437EE">
      <w:r w:rsidRPr="00642398">
        <w:t>Za rekonstrukcijo</w:t>
      </w:r>
      <w:r>
        <w:t xml:space="preserve"> in razširitev</w:t>
      </w:r>
      <w:r w:rsidRPr="00642398">
        <w:t xml:space="preserve"> </w:t>
      </w:r>
      <w:r w:rsidRPr="00275B07">
        <w:t>LC</w:t>
      </w:r>
      <w:r>
        <w:t xml:space="preserve"> 165 170 Cirkovce - Lovrenc, odsek Mihovce - Pleterje</w:t>
      </w:r>
      <w:r w:rsidRPr="00275B07">
        <w:t xml:space="preserve"> </w:t>
      </w:r>
      <w:r w:rsidRPr="00642398">
        <w:t xml:space="preserve"> so bile uporablj</w:t>
      </w:r>
      <w:r>
        <w:t>ene naslednje strokovne podlage:</w:t>
      </w:r>
    </w:p>
    <w:p w:rsidR="00AB5EE1" w:rsidRDefault="00AB5EE1" w:rsidP="00D437EE">
      <w:pPr>
        <w:pStyle w:val="ListParagraph"/>
        <w:numPr>
          <w:ilvl w:val="0"/>
          <w:numId w:val="33"/>
        </w:numPr>
      </w:pPr>
      <w:hyperlink r:id="rId21" w:history="1">
        <w:r>
          <w:rPr>
            <w:rStyle w:val="Hyperlink"/>
          </w:rPr>
          <w:t xml:space="preserve">Odlok o predmetu in pogojih za podelitev koncesije za opravljanje gospodarske javne službe rednega vzdrževanja kategoriziranih občinskih cest v Občini Kidričevo </w:t>
        </w:r>
      </w:hyperlink>
      <w:r>
        <w:t>(Uradni list Republike Slovenije, št. 49/2000),</w:t>
      </w:r>
    </w:p>
    <w:p w:rsidR="00AB5EE1" w:rsidRDefault="00AB5EE1" w:rsidP="00D437EE">
      <w:pPr>
        <w:pStyle w:val="ListParagraph"/>
        <w:numPr>
          <w:ilvl w:val="0"/>
          <w:numId w:val="33"/>
        </w:numPr>
      </w:pPr>
      <w:r>
        <w:rPr>
          <w:rStyle w:val="navadnicrnitext"/>
          <w:b/>
          <w:bCs/>
        </w:rPr>
        <w:t>Odlok o kategorizaciji občinskih cest in kolesarskih poti v Občini Kidričevo</w:t>
      </w:r>
      <w:r>
        <w:t xml:space="preserve"> (Uradni list Republike Slovenije, št. 65/1999),</w:t>
      </w:r>
    </w:p>
    <w:p w:rsidR="00AB5EE1" w:rsidRDefault="00AB5EE1" w:rsidP="00D437EE">
      <w:pPr>
        <w:pStyle w:val="ListParagraph"/>
        <w:numPr>
          <w:ilvl w:val="0"/>
          <w:numId w:val="33"/>
        </w:numPr>
      </w:pPr>
      <w:hyperlink r:id="rId22" w:history="1">
        <w:r>
          <w:rPr>
            <w:rStyle w:val="Hyperlink"/>
          </w:rPr>
          <w:t xml:space="preserve">Odlok o občinskih cestah </w:t>
        </w:r>
      </w:hyperlink>
      <w:r>
        <w:t>(Uradni list Republike Slovenije, št. 65/1999).</w:t>
      </w:r>
    </w:p>
    <w:p w:rsidR="00AB5EE1" w:rsidRDefault="00AB5EE1" w:rsidP="00664814"/>
    <w:p w:rsidR="00AB5EE1" w:rsidRPr="00664814" w:rsidRDefault="00AB5EE1" w:rsidP="00664814"/>
    <w:p w:rsidR="00AB5EE1" w:rsidRDefault="00AB5EE1" w:rsidP="00D410BB">
      <w:pPr>
        <w:pStyle w:val="Heading2"/>
      </w:pPr>
      <w:bookmarkStart w:id="34" w:name="_Toc313623419"/>
      <w:r>
        <w:t>Opis in grafični prikaz lokacije</w:t>
      </w:r>
      <w:bookmarkEnd w:id="34"/>
    </w:p>
    <w:p w:rsidR="00AB5EE1" w:rsidRDefault="00AB5EE1" w:rsidP="009B1AFB"/>
    <w:p w:rsidR="00AB5EE1" w:rsidRDefault="00AB5EE1" w:rsidP="009B1AFB">
      <w:r>
        <w:t xml:space="preserve">Investicija se bo izvajala na lokalni cesti </w:t>
      </w:r>
      <w:r w:rsidRPr="00275B07">
        <w:t xml:space="preserve">LC </w:t>
      </w:r>
      <w:r>
        <w:t>165 170 Cirkovce - Lovrenc odsek Mihovce - Pleterje</w:t>
      </w:r>
      <w:r w:rsidRPr="00275B07">
        <w:t xml:space="preserve"> v občini</w:t>
      </w:r>
      <w:r>
        <w:t xml:space="preserve"> Kidričevo, ki leži </w:t>
      </w:r>
      <w:r w:rsidRPr="00084FF5">
        <w:t xml:space="preserve">na ravninskem terenu </w:t>
      </w:r>
      <w:r>
        <w:t>v</w:t>
      </w:r>
      <w:r w:rsidRPr="00084FF5">
        <w:t xml:space="preserve"> naselj</w:t>
      </w:r>
      <w:r>
        <w:t>u</w:t>
      </w:r>
      <w:r w:rsidRPr="00084FF5">
        <w:t xml:space="preserve"> </w:t>
      </w:r>
      <w:r>
        <w:t>Mihovce</w:t>
      </w:r>
      <w:r w:rsidRPr="00084FF5">
        <w:t>, katerega tla gradijo sedimenti pleistocenskih in holocenskih naplavin v obliki rečnih teras. Za pleistocenske zemljine je značilno, da jih sestavlja debela serija prodnih sedimentov med katere so vložene leče in plasti peska.</w:t>
      </w:r>
    </w:p>
    <w:p w:rsidR="00AB5EE1" w:rsidRDefault="00AB5EE1" w:rsidP="009B1AFB"/>
    <w:p w:rsidR="00AB5EE1" w:rsidRPr="00B168A4" w:rsidRDefault="00AB5EE1" w:rsidP="00DF3CCF">
      <w:pPr>
        <w:spacing w:after="0"/>
      </w:pPr>
      <w:r w:rsidRPr="00B168A4">
        <w:rPr>
          <w:b/>
          <w:bCs/>
        </w:rPr>
        <w:t>Mihovce</w:t>
      </w:r>
      <w:r w:rsidRPr="00B168A4">
        <w:t xml:space="preserve"> so manjše </w:t>
      </w:r>
      <w:hyperlink r:id="rId23" w:tooltip="Naselje" w:history="1">
        <w:r w:rsidRPr="00B168A4">
          <w:rPr>
            <w:rStyle w:val="Hyperlink"/>
            <w:color w:val="auto"/>
            <w:u w:val="none"/>
          </w:rPr>
          <w:t>naselje</w:t>
        </w:r>
      </w:hyperlink>
      <w:r w:rsidRPr="00B168A4">
        <w:t xml:space="preserve"> z okoli sedemdesetimi hišami v </w:t>
      </w:r>
      <w:hyperlink r:id="rId24" w:tooltip="Občina Kidričevo" w:history="1">
        <w:r w:rsidRPr="00B168A4">
          <w:rPr>
            <w:rStyle w:val="Hyperlink"/>
            <w:color w:val="auto"/>
            <w:u w:val="none"/>
          </w:rPr>
          <w:t>Občini Kidričevo</w:t>
        </w:r>
      </w:hyperlink>
      <w:r w:rsidRPr="00B168A4">
        <w:t>. Imajo tipično obliko panonske vasi, z majhno cerkvico na sredini.</w:t>
      </w:r>
    </w:p>
    <w:p w:rsidR="00AB5EE1" w:rsidRDefault="00AB5EE1" w:rsidP="00DF3CCF">
      <w:pPr>
        <w:spacing w:after="0"/>
      </w:pPr>
    </w:p>
    <w:p w:rsidR="00AB5EE1" w:rsidRDefault="00AB5EE1" w:rsidP="00DF3CCF">
      <w:pPr>
        <w:spacing w:after="0"/>
      </w:pPr>
      <w:r w:rsidRPr="00922CB1">
        <w:rPr>
          <w:b/>
          <w:bCs/>
        </w:rPr>
        <w:t>Pleterje</w:t>
      </w:r>
      <w:r>
        <w:t xml:space="preserve"> ja manjše naselje v občini Kidričevo, ki meji na naselje Mihovce. Tudi naselje Pleterje ima značilno obliko panonske vasi. </w:t>
      </w:r>
    </w:p>
    <w:p w:rsidR="00AB5EE1" w:rsidRDefault="00AB5EE1" w:rsidP="00DF3CCF">
      <w:pPr>
        <w:spacing w:after="0"/>
        <w:jc w:val="center"/>
      </w:pPr>
      <w:r w:rsidRPr="00062DD1">
        <w:rPr>
          <w:noProof/>
          <w:lang w:eastAsia="sl-SI"/>
        </w:rPr>
        <w:pict>
          <v:shape id="Slika 2" o:spid="_x0000_i1027" type="#_x0000_t75" alt="ScreenHunter_01 Dec. 13 10.10.jpg" style="width:309pt;height:595.5pt;visibility:visible">
            <v:imagedata r:id="rId25" o:title=""/>
          </v:shape>
        </w:pict>
      </w:r>
    </w:p>
    <w:p w:rsidR="00AB5EE1" w:rsidRPr="00DF3CCF" w:rsidRDefault="00AB5EE1" w:rsidP="00DF3CCF">
      <w:pPr>
        <w:spacing w:after="0"/>
        <w:ind w:left="1416"/>
        <w:rPr>
          <w:sz w:val="18"/>
          <w:szCs w:val="18"/>
        </w:rPr>
      </w:pPr>
      <w:r w:rsidRPr="00DF3CCF">
        <w:rPr>
          <w:sz w:val="18"/>
          <w:szCs w:val="18"/>
        </w:rPr>
        <w:t xml:space="preserve">Vir: </w:t>
      </w:r>
      <w:hyperlink r:id="rId26" w:anchor="T13_L410_F10124875_x557035_y138428_s16_b2" w:history="1">
        <w:r w:rsidRPr="00DF3CCF">
          <w:rPr>
            <w:rStyle w:val="Hyperlink"/>
            <w:sz w:val="18"/>
            <w:szCs w:val="18"/>
          </w:rPr>
          <w:t>http://www.geopedia.si/#T13_L410_F10124875_x557035_y138428_s16_b2</w:t>
        </w:r>
      </w:hyperlink>
      <w:r w:rsidRPr="00DF3CCF">
        <w:rPr>
          <w:sz w:val="18"/>
          <w:szCs w:val="18"/>
        </w:rPr>
        <w:t xml:space="preserve">  </w:t>
      </w:r>
    </w:p>
    <w:p w:rsidR="00AB5EE1" w:rsidRDefault="00AB5EE1" w:rsidP="00DF3CCF">
      <w:pPr>
        <w:spacing w:after="0"/>
        <w:jc w:val="center"/>
      </w:pPr>
    </w:p>
    <w:p w:rsidR="00AB5EE1" w:rsidRDefault="00AB5EE1" w:rsidP="00DF3CCF">
      <w:pPr>
        <w:spacing w:after="0"/>
        <w:jc w:val="center"/>
      </w:pPr>
      <w:r w:rsidRPr="00062DD1">
        <w:rPr>
          <w:noProof/>
          <w:lang w:eastAsia="sl-SI"/>
        </w:rPr>
        <w:pict>
          <v:shape id="Slika 4" o:spid="_x0000_i1028" type="#_x0000_t75" alt="ScreenHunter_02 Dec. 13 10.11.jpg" style="width:378.75pt;height:264.75pt;visibility:visible">
            <v:imagedata r:id="rId27" o:title=""/>
          </v:shape>
        </w:pict>
      </w:r>
    </w:p>
    <w:p w:rsidR="00AB5EE1" w:rsidRPr="00DF3CCF" w:rsidRDefault="00AB5EE1" w:rsidP="00DF3CCF">
      <w:pPr>
        <w:spacing w:after="0"/>
        <w:ind w:left="708"/>
        <w:rPr>
          <w:b/>
          <w:bCs/>
          <w:sz w:val="18"/>
          <w:szCs w:val="18"/>
        </w:rPr>
      </w:pPr>
      <w:r w:rsidRPr="00DF3CCF">
        <w:rPr>
          <w:sz w:val="18"/>
          <w:szCs w:val="18"/>
        </w:rPr>
        <w:t xml:space="preserve">Vir: </w:t>
      </w:r>
      <w:hyperlink r:id="rId28" w:anchor="T13_L410_F10124875_x557035_y138428_s16_b2" w:history="1">
        <w:r w:rsidRPr="00DF3CCF">
          <w:rPr>
            <w:rStyle w:val="Hyperlink"/>
            <w:sz w:val="18"/>
            <w:szCs w:val="18"/>
          </w:rPr>
          <w:t>http://www.geopedia.si/#T13_L410_F10124875_x557035_y138428_s16_b2</w:t>
        </w:r>
      </w:hyperlink>
      <w:r w:rsidRPr="00DF3CCF">
        <w:rPr>
          <w:sz w:val="18"/>
          <w:szCs w:val="18"/>
        </w:rPr>
        <w:t xml:space="preserve">  </w:t>
      </w:r>
    </w:p>
    <w:p w:rsidR="00AB5EE1" w:rsidRDefault="00AB5EE1" w:rsidP="00DF3CCF">
      <w:pPr>
        <w:spacing w:after="0"/>
      </w:pPr>
    </w:p>
    <w:p w:rsidR="00AB5EE1" w:rsidRDefault="00AB5EE1" w:rsidP="00DF3CCF">
      <w:pPr>
        <w:spacing w:after="0"/>
        <w:jc w:val="center"/>
      </w:pPr>
      <w:r w:rsidRPr="00062DD1">
        <w:rPr>
          <w:noProof/>
          <w:lang w:eastAsia="sl-SI"/>
        </w:rPr>
        <w:pict>
          <v:shape id="Slika 5" o:spid="_x0000_i1029" type="#_x0000_t75" alt="ScreenHunter_03 Dec. 13 10.14.jpg" style="width:405pt;height:307.5pt;visibility:visible">
            <v:imagedata r:id="rId29" o:title=""/>
          </v:shape>
        </w:pict>
      </w:r>
    </w:p>
    <w:p w:rsidR="00AB5EE1" w:rsidRPr="00DF3CCF" w:rsidRDefault="00AB5EE1" w:rsidP="00DF3CCF">
      <w:pPr>
        <w:spacing w:after="0"/>
        <w:ind w:left="708"/>
        <w:rPr>
          <w:sz w:val="18"/>
          <w:szCs w:val="18"/>
        </w:rPr>
      </w:pPr>
      <w:r w:rsidRPr="00DF3CCF">
        <w:rPr>
          <w:sz w:val="18"/>
          <w:szCs w:val="18"/>
        </w:rPr>
        <w:t xml:space="preserve">Vir: </w:t>
      </w:r>
      <w:hyperlink r:id="rId30" w:anchor="T13_L410_F10124875_x557035_y138428_s16_b4" w:history="1">
        <w:r w:rsidRPr="00DF3CCF">
          <w:rPr>
            <w:rStyle w:val="Hyperlink"/>
            <w:sz w:val="18"/>
            <w:szCs w:val="18"/>
          </w:rPr>
          <w:t>http://www.geopedia.si/#T13_L410_F10124875_x557035_y138428_s16_b4</w:t>
        </w:r>
      </w:hyperlink>
      <w:r w:rsidRPr="00DF3CCF">
        <w:rPr>
          <w:sz w:val="18"/>
          <w:szCs w:val="18"/>
        </w:rPr>
        <w:t xml:space="preserve"> </w:t>
      </w:r>
    </w:p>
    <w:p w:rsidR="00AB5EE1" w:rsidRDefault="00AB5EE1" w:rsidP="00DF3CCF">
      <w:pPr>
        <w:spacing w:after="0"/>
        <w:jc w:val="center"/>
      </w:pPr>
    </w:p>
    <w:p w:rsidR="00AB5EE1" w:rsidRDefault="00AB5EE1" w:rsidP="00182AA5">
      <w:pPr>
        <w:jc w:val="center"/>
      </w:pPr>
    </w:p>
    <w:p w:rsidR="00AB5EE1" w:rsidRPr="00084FF5" w:rsidRDefault="00AB5EE1" w:rsidP="00182AA5">
      <w:pPr>
        <w:jc w:val="center"/>
      </w:pPr>
    </w:p>
    <w:p w:rsidR="00AB5EE1" w:rsidRPr="009B1AFB" w:rsidRDefault="00AB5EE1" w:rsidP="009B1AFB"/>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3C6B99">
      <w:pPr>
        <w:jc w:val="center"/>
        <w:rPr>
          <w:sz w:val="18"/>
          <w:szCs w:val="18"/>
        </w:rPr>
      </w:pPr>
      <w:r w:rsidRPr="00062DD1">
        <w:rPr>
          <w:noProof/>
          <w:lang w:eastAsia="sl-SI"/>
        </w:rPr>
        <w:pict>
          <v:shape id="Slika 3" o:spid="_x0000_i1030" type="#_x0000_t75" alt="ScreenHunter_05 Jan. 06 12.58.jpg" style="width:237pt;height:300pt;visibility:visible">
            <v:imagedata r:id="rId31" o:title=""/>
          </v:shape>
        </w:pict>
      </w:r>
      <w:r w:rsidRPr="003C6B99">
        <w:rPr>
          <w:sz w:val="18"/>
          <w:szCs w:val="18"/>
        </w:rPr>
        <w:t>http://www.geopedia.si/#T13_L410_</w:t>
      </w:r>
      <w:r>
        <w:rPr>
          <w:sz w:val="18"/>
          <w:szCs w:val="18"/>
        </w:rPr>
        <w:t xml:space="preserve">F10125022_x558627_y139600_s14_b4  </w:t>
      </w:r>
    </w:p>
    <w:p w:rsidR="00AB5EE1" w:rsidRDefault="00AB5EE1" w:rsidP="003C6B99">
      <w:pPr>
        <w:jc w:val="center"/>
        <w:rPr>
          <w:sz w:val="18"/>
          <w:szCs w:val="18"/>
        </w:rPr>
      </w:pPr>
    </w:p>
    <w:p w:rsidR="00AB5EE1" w:rsidRPr="003C6B99" w:rsidRDefault="00AB5EE1" w:rsidP="003C6B99">
      <w:pPr>
        <w:jc w:val="center"/>
        <w:sectPr w:rsidR="00AB5EE1" w:rsidRPr="003C6B99" w:rsidSect="003C58F8">
          <w:pgSz w:w="11906" w:h="16838"/>
          <w:pgMar w:top="1417" w:right="1417" w:bottom="1417" w:left="1417" w:header="708" w:footer="708" w:gutter="0"/>
          <w:cols w:space="708"/>
          <w:docGrid w:linePitch="360"/>
        </w:sectPr>
      </w:pPr>
      <w:r w:rsidRPr="00062DD1">
        <w:rPr>
          <w:noProof/>
          <w:lang w:eastAsia="sl-SI"/>
        </w:rPr>
        <w:pict>
          <v:shape id="Slika 7" o:spid="_x0000_i1031" type="#_x0000_t75" alt="ScreenHunter_06 Jan. 06 12.58.jpg" style="width:335.25pt;height:309.75pt;visibility:visible">
            <v:imagedata r:id="rId32" o:title=""/>
          </v:shape>
        </w:pict>
      </w:r>
      <w:r w:rsidRPr="00C75C22">
        <w:rPr>
          <w:sz w:val="18"/>
          <w:szCs w:val="18"/>
        </w:rPr>
        <w:t>http://www.geopedia.si/#T13_L410_F10125022_x558627_y139600_s14_b2</w:t>
      </w:r>
      <w:r>
        <w:t xml:space="preserve"> </w:t>
      </w:r>
    </w:p>
    <w:p w:rsidR="00AB5EE1" w:rsidRDefault="00AB5EE1" w:rsidP="00D410BB">
      <w:pPr>
        <w:pStyle w:val="Heading2"/>
      </w:pPr>
      <w:bookmarkStart w:id="35" w:name="_Toc313623420"/>
      <w:r>
        <w:t>Obseg in specifikacija investicijskih stroškov s časovnim načrtom izvedbe</w:t>
      </w:r>
      <w:bookmarkEnd w:id="35"/>
    </w:p>
    <w:p w:rsidR="00AB5EE1" w:rsidRDefault="00AB5EE1" w:rsidP="00664814"/>
    <w:p w:rsidR="00AB5EE1" w:rsidRDefault="00AB5EE1" w:rsidP="00182AA5">
      <w:pPr>
        <w:spacing w:after="0"/>
      </w:pPr>
      <w:r w:rsidRPr="00131C19">
        <w:rPr>
          <w:b/>
          <w:bCs/>
        </w:rPr>
        <w:t>Tabela 7/1:</w:t>
      </w:r>
      <w:r>
        <w:t xml:space="preserve"> Obseg in specifikacija investicijske naložbe v stalnih in tekočih cenah</w:t>
      </w:r>
    </w:p>
    <w:tbl>
      <w:tblPr>
        <w:tblW w:w="10070" w:type="dxa"/>
        <w:tblInd w:w="2" w:type="dxa"/>
        <w:tblCellMar>
          <w:left w:w="70" w:type="dxa"/>
          <w:right w:w="70" w:type="dxa"/>
        </w:tblCellMar>
        <w:tblLook w:val="00A0"/>
      </w:tblPr>
      <w:tblGrid>
        <w:gridCol w:w="856"/>
        <w:gridCol w:w="3402"/>
        <w:gridCol w:w="1276"/>
        <w:gridCol w:w="708"/>
        <w:gridCol w:w="1280"/>
        <w:gridCol w:w="1272"/>
        <w:gridCol w:w="1276"/>
      </w:tblGrid>
      <w:tr w:rsidR="00AB5EE1" w:rsidRPr="001D134C">
        <w:trPr>
          <w:trHeight w:val="720"/>
        </w:trPr>
        <w:tc>
          <w:tcPr>
            <w:tcW w:w="856" w:type="dxa"/>
            <w:vMerge w:val="restart"/>
            <w:tcBorders>
              <w:top w:val="single" w:sz="4" w:space="0" w:color="auto"/>
              <w:left w:val="single" w:sz="4" w:space="0" w:color="auto"/>
              <w:bottom w:val="single" w:sz="4" w:space="0" w:color="auto"/>
              <w:right w:val="single" w:sz="4" w:space="0" w:color="auto"/>
            </w:tcBorders>
            <w:shd w:val="clear" w:color="auto" w:fill="D9D9D9"/>
            <w:vAlign w:val="bottom"/>
          </w:tcPr>
          <w:p w:rsidR="00AB5EE1" w:rsidRPr="00C75C22" w:rsidRDefault="00AB5EE1" w:rsidP="00C75C22">
            <w:pPr>
              <w:spacing w:after="0" w:line="240" w:lineRule="auto"/>
              <w:jc w:val="left"/>
              <w:rPr>
                <w:b/>
                <w:bCs/>
                <w:sz w:val="20"/>
                <w:szCs w:val="20"/>
                <w:lang w:eastAsia="sl-SI"/>
              </w:rPr>
            </w:pPr>
            <w:r w:rsidRPr="00C75C22">
              <w:rPr>
                <w:b/>
                <w:bCs/>
                <w:sz w:val="20"/>
                <w:szCs w:val="20"/>
                <w:lang w:eastAsia="sl-SI"/>
              </w:rPr>
              <w:t>Leto</w:t>
            </w:r>
          </w:p>
        </w:tc>
        <w:tc>
          <w:tcPr>
            <w:tcW w:w="3402" w:type="dxa"/>
            <w:vMerge w:val="restart"/>
            <w:tcBorders>
              <w:top w:val="single" w:sz="4" w:space="0" w:color="auto"/>
              <w:left w:val="single" w:sz="4" w:space="0" w:color="auto"/>
              <w:bottom w:val="single" w:sz="4" w:space="0" w:color="auto"/>
              <w:right w:val="nil"/>
            </w:tcBorders>
            <w:shd w:val="clear" w:color="auto" w:fill="D9D9D9"/>
            <w:vAlign w:val="bottom"/>
          </w:tcPr>
          <w:p w:rsidR="00AB5EE1" w:rsidRPr="00C75C22" w:rsidRDefault="00AB5EE1" w:rsidP="00AB5EE1">
            <w:pPr>
              <w:spacing w:after="0" w:line="240" w:lineRule="auto"/>
              <w:ind w:firstLineChars="100" w:firstLine="31680"/>
              <w:jc w:val="left"/>
              <w:rPr>
                <w:b/>
                <w:bCs/>
                <w:sz w:val="20"/>
                <w:szCs w:val="20"/>
                <w:lang w:eastAsia="sl-SI"/>
              </w:rPr>
            </w:pPr>
            <w:r w:rsidRPr="00C75C22">
              <w:rPr>
                <w:b/>
                <w:bCs/>
                <w:sz w:val="20"/>
                <w:szCs w:val="20"/>
                <w:lang w:eastAsia="sl-SI"/>
              </w:rPr>
              <w:t>Opis aktivnosti</w:t>
            </w:r>
          </w:p>
        </w:tc>
        <w:tc>
          <w:tcPr>
            <w:tcW w:w="1276" w:type="dxa"/>
            <w:tcBorders>
              <w:top w:val="single" w:sz="4" w:space="0" w:color="auto"/>
              <w:left w:val="single" w:sz="4" w:space="0" w:color="auto"/>
              <w:bottom w:val="nil"/>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Vrednost v stalnih cenah v EUR, </w:t>
            </w:r>
          </w:p>
        </w:tc>
        <w:tc>
          <w:tcPr>
            <w:tcW w:w="708" w:type="dxa"/>
            <w:tcBorders>
              <w:top w:val="single" w:sz="4" w:space="0" w:color="auto"/>
              <w:left w:val="single" w:sz="4" w:space="0" w:color="auto"/>
              <w:bottom w:val="nil"/>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DDV</w:t>
            </w:r>
          </w:p>
        </w:tc>
        <w:tc>
          <w:tcPr>
            <w:tcW w:w="1280" w:type="dxa"/>
            <w:tcBorders>
              <w:top w:val="single" w:sz="4" w:space="0" w:color="auto"/>
              <w:left w:val="single" w:sz="4" w:space="0" w:color="auto"/>
              <w:bottom w:val="nil"/>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Vrednost v stalnih cenah v EUR, </w:t>
            </w:r>
          </w:p>
        </w:tc>
        <w:tc>
          <w:tcPr>
            <w:tcW w:w="1272" w:type="dxa"/>
            <w:tcBorders>
              <w:top w:val="single" w:sz="4" w:space="0" w:color="auto"/>
              <w:left w:val="single" w:sz="4" w:space="0" w:color="auto"/>
              <w:bottom w:val="nil"/>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Vrednost v tekočih cenah v EUR,</w:t>
            </w:r>
          </w:p>
        </w:tc>
        <w:tc>
          <w:tcPr>
            <w:tcW w:w="1276" w:type="dxa"/>
            <w:tcBorders>
              <w:top w:val="single" w:sz="4" w:space="0" w:color="auto"/>
              <w:left w:val="single" w:sz="4" w:space="0" w:color="auto"/>
              <w:bottom w:val="nil"/>
              <w:right w:val="single" w:sz="4" w:space="0" w:color="auto"/>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Vrednost v tekočih cenah v EUR, </w:t>
            </w:r>
          </w:p>
        </w:tc>
      </w:tr>
      <w:tr w:rsidR="00AB5EE1" w:rsidRPr="001D134C">
        <w:trPr>
          <w:trHeight w:val="285"/>
        </w:trPr>
        <w:tc>
          <w:tcPr>
            <w:tcW w:w="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B5EE1" w:rsidRPr="00C75C22" w:rsidRDefault="00AB5EE1" w:rsidP="00C75C22">
            <w:pPr>
              <w:spacing w:after="0" w:line="240" w:lineRule="auto"/>
              <w:jc w:val="left"/>
              <w:rPr>
                <w:b/>
                <w:bCs/>
                <w:sz w:val="20"/>
                <w:szCs w:val="20"/>
                <w:lang w:eastAsia="sl-SI"/>
              </w:rPr>
            </w:pPr>
          </w:p>
        </w:tc>
        <w:tc>
          <w:tcPr>
            <w:tcW w:w="3402" w:type="dxa"/>
            <w:vMerge/>
            <w:tcBorders>
              <w:top w:val="single" w:sz="4" w:space="0" w:color="auto"/>
              <w:left w:val="single" w:sz="4" w:space="0" w:color="auto"/>
              <w:bottom w:val="single" w:sz="4" w:space="0" w:color="auto"/>
              <w:right w:val="nil"/>
            </w:tcBorders>
            <w:shd w:val="clear" w:color="auto" w:fill="D9D9D9"/>
            <w:vAlign w:val="center"/>
          </w:tcPr>
          <w:p w:rsidR="00AB5EE1" w:rsidRPr="00C75C22" w:rsidRDefault="00AB5EE1" w:rsidP="00C75C22">
            <w:pPr>
              <w:spacing w:after="0" w:line="240" w:lineRule="auto"/>
              <w:jc w:val="left"/>
              <w:rPr>
                <w:b/>
                <w:bCs/>
                <w:sz w:val="20"/>
                <w:szCs w:val="20"/>
                <w:lang w:eastAsia="sl-SI"/>
              </w:rPr>
            </w:pPr>
          </w:p>
        </w:tc>
        <w:tc>
          <w:tcPr>
            <w:tcW w:w="1276" w:type="dxa"/>
            <w:tcBorders>
              <w:top w:val="nil"/>
              <w:left w:val="single" w:sz="4" w:space="0" w:color="auto"/>
              <w:bottom w:val="single" w:sz="4" w:space="0" w:color="auto"/>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brez DDV </w:t>
            </w:r>
          </w:p>
        </w:tc>
        <w:tc>
          <w:tcPr>
            <w:tcW w:w="708" w:type="dxa"/>
            <w:tcBorders>
              <w:top w:val="nil"/>
              <w:left w:val="single" w:sz="4" w:space="0" w:color="auto"/>
              <w:bottom w:val="single" w:sz="4" w:space="0" w:color="auto"/>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w:t>
            </w:r>
          </w:p>
        </w:tc>
        <w:tc>
          <w:tcPr>
            <w:tcW w:w="1280" w:type="dxa"/>
            <w:tcBorders>
              <w:top w:val="nil"/>
              <w:left w:val="single" w:sz="4" w:space="0" w:color="auto"/>
              <w:bottom w:val="single" w:sz="4" w:space="0" w:color="auto"/>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z DDV </w:t>
            </w:r>
          </w:p>
        </w:tc>
        <w:tc>
          <w:tcPr>
            <w:tcW w:w="1272" w:type="dxa"/>
            <w:tcBorders>
              <w:top w:val="nil"/>
              <w:left w:val="single" w:sz="4" w:space="0" w:color="auto"/>
              <w:bottom w:val="single" w:sz="4" w:space="0" w:color="auto"/>
              <w:right w:val="nil"/>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 brez DDV </w:t>
            </w:r>
          </w:p>
        </w:tc>
        <w:tc>
          <w:tcPr>
            <w:tcW w:w="1276" w:type="dxa"/>
            <w:tcBorders>
              <w:top w:val="nil"/>
              <w:left w:val="single" w:sz="4" w:space="0" w:color="auto"/>
              <w:bottom w:val="single" w:sz="4" w:space="0" w:color="auto"/>
              <w:right w:val="single" w:sz="4" w:space="0" w:color="auto"/>
            </w:tcBorders>
            <w:shd w:val="clear" w:color="auto" w:fill="D9D9D9"/>
            <w:vAlign w:val="bottom"/>
          </w:tcPr>
          <w:p w:rsidR="00AB5EE1" w:rsidRPr="00C75C22" w:rsidRDefault="00AB5EE1" w:rsidP="00C75C22">
            <w:pPr>
              <w:spacing w:after="0" w:line="240" w:lineRule="auto"/>
              <w:jc w:val="right"/>
              <w:rPr>
                <w:b/>
                <w:bCs/>
                <w:sz w:val="20"/>
                <w:szCs w:val="20"/>
                <w:lang w:eastAsia="sl-SI"/>
              </w:rPr>
            </w:pPr>
            <w:r w:rsidRPr="00C75C22">
              <w:rPr>
                <w:b/>
                <w:bCs/>
                <w:sz w:val="20"/>
                <w:szCs w:val="20"/>
                <w:lang w:eastAsia="sl-SI"/>
              </w:rPr>
              <w:t xml:space="preserve">z DDV </w:t>
            </w:r>
          </w:p>
        </w:tc>
      </w:tr>
      <w:tr w:rsidR="00AB5EE1" w:rsidRPr="001D134C">
        <w:trPr>
          <w:trHeight w:val="300"/>
        </w:trPr>
        <w:tc>
          <w:tcPr>
            <w:tcW w:w="856" w:type="dxa"/>
            <w:vMerge w:val="restart"/>
            <w:tcBorders>
              <w:top w:val="nil"/>
              <w:left w:val="single" w:sz="4" w:space="0" w:color="auto"/>
              <w:bottom w:val="single" w:sz="4" w:space="0" w:color="000000"/>
              <w:right w:val="single" w:sz="4" w:space="0" w:color="auto"/>
            </w:tcBorders>
            <w:shd w:val="clear" w:color="000000" w:fill="FFFF99"/>
            <w:vAlign w:val="center"/>
          </w:tcPr>
          <w:p w:rsidR="00AB5EE1" w:rsidRPr="00C75C22" w:rsidRDefault="00AB5EE1" w:rsidP="00C75C22">
            <w:pPr>
              <w:spacing w:after="0" w:line="240" w:lineRule="auto"/>
              <w:jc w:val="center"/>
              <w:rPr>
                <w:color w:val="000000"/>
                <w:sz w:val="20"/>
                <w:szCs w:val="20"/>
                <w:lang w:eastAsia="sl-SI"/>
              </w:rPr>
            </w:pPr>
            <w:r w:rsidRPr="00C75C22">
              <w:rPr>
                <w:color w:val="000000"/>
                <w:sz w:val="20"/>
                <w:szCs w:val="20"/>
                <w:lang w:eastAsia="sl-SI"/>
              </w:rPr>
              <w:t>2012</w:t>
            </w: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preddela</w:t>
            </w:r>
          </w:p>
        </w:tc>
        <w:tc>
          <w:tcPr>
            <w:tcW w:w="1276" w:type="dxa"/>
            <w:tcBorders>
              <w:top w:val="nil"/>
              <w:left w:val="nil"/>
              <w:bottom w:val="single" w:sz="4" w:space="0" w:color="auto"/>
              <w:right w:val="single" w:sz="4" w:space="0" w:color="auto"/>
            </w:tcBorders>
            <w:shd w:val="clear" w:color="000000" w:fill="FFFF99"/>
            <w:noWrap/>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16.555,88</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4F1E07">
            <w:pPr>
              <w:spacing w:after="0" w:line="240" w:lineRule="auto"/>
              <w:jc w:val="right"/>
              <w:rPr>
                <w:sz w:val="20"/>
                <w:szCs w:val="20"/>
                <w:lang w:eastAsia="sl-SI"/>
              </w:rPr>
            </w:pPr>
            <w:r w:rsidRPr="00C75C22">
              <w:rPr>
                <w:sz w:val="20"/>
                <w:szCs w:val="20"/>
                <w:lang w:eastAsia="sl-SI"/>
              </w:rPr>
              <w:t>19.867,0</w:t>
            </w:r>
            <w:r>
              <w:rPr>
                <w:sz w:val="20"/>
                <w:szCs w:val="20"/>
                <w:lang w:eastAsia="sl-SI"/>
              </w:rPr>
              <w:t>5</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16.555,88</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19.867,0</w:t>
            </w:r>
            <w:r>
              <w:rPr>
                <w:color w:val="000000"/>
                <w:sz w:val="20"/>
                <w:szCs w:val="20"/>
                <w:lang w:eastAsia="sl-SI"/>
              </w:rPr>
              <w:t>5</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spodnji ustroj</w:t>
            </w:r>
          </w:p>
        </w:tc>
        <w:tc>
          <w:tcPr>
            <w:tcW w:w="1276" w:type="dxa"/>
            <w:tcBorders>
              <w:top w:val="nil"/>
              <w:left w:val="nil"/>
              <w:bottom w:val="single" w:sz="4" w:space="0" w:color="auto"/>
              <w:right w:val="single" w:sz="4" w:space="0" w:color="auto"/>
            </w:tcBorders>
            <w:shd w:val="clear" w:color="000000" w:fill="FFFF99"/>
            <w:noWrap/>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40.536,30</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48.643,56</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40.536,30</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48.643,56</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zgornji ustroj</w:t>
            </w:r>
          </w:p>
        </w:tc>
        <w:tc>
          <w:tcPr>
            <w:tcW w:w="1276"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right"/>
              <w:rPr>
                <w:color w:val="000000"/>
                <w:sz w:val="20"/>
                <w:szCs w:val="20"/>
                <w:lang w:eastAsia="sl-SI"/>
              </w:rPr>
            </w:pPr>
            <w:r w:rsidRPr="00C75C22">
              <w:rPr>
                <w:color w:val="000000"/>
                <w:sz w:val="20"/>
                <w:szCs w:val="20"/>
                <w:lang w:eastAsia="sl-SI"/>
              </w:rPr>
              <w:t>281.452,58</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337.743,10</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281.452,58</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337.743,10</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odvodnjevanje</w:t>
            </w:r>
          </w:p>
        </w:tc>
        <w:tc>
          <w:tcPr>
            <w:tcW w:w="1276"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right"/>
              <w:rPr>
                <w:color w:val="000000"/>
                <w:sz w:val="20"/>
                <w:szCs w:val="20"/>
                <w:lang w:eastAsia="sl-SI"/>
              </w:rPr>
            </w:pPr>
            <w:r w:rsidRPr="00C75C22">
              <w:rPr>
                <w:color w:val="000000"/>
                <w:sz w:val="20"/>
                <w:szCs w:val="20"/>
                <w:lang w:eastAsia="sl-SI"/>
              </w:rPr>
              <w:t>30.253,38</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36.304,06</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30.253,38</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36.304,06</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prometna ureditev</w:t>
            </w:r>
          </w:p>
        </w:tc>
        <w:tc>
          <w:tcPr>
            <w:tcW w:w="1276"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right"/>
              <w:rPr>
                <w:color w:val="000000"/>
                <w:sz w:val="20"/>
                <w:szCs w:val="20"/>
                <w:lang w:eastAsia="sl-SI"/>
              </w:rPr>
            </w:pPr>
            <w:r w:rsidRPr="00C75C22">
              <w:rPr>
                <w:color w:val="000000"/>
                <w:sz w:val="20"/>
                <w:szCs w:val="20"/>
                <w:lang w:eastAsia="sl-SI"/>
              </w:rPr>
              <w:t>36.813,17</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44.175,80</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36.813,17</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44.175,80</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nadzor</w:t>
            </w:r>
          </w:p>
        </w:tc>
        <w:tc>
          <w:tcPr>
            <w:tcW w:w="1276"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right"/>
              <w:rPr>
                <w:color w:val="000000"/>
                <w:sz w:val="20"/>
                <w:szCs w:val="20"/>
                <w:lang w:eastAsia="sl-SI"/>
              </w:rPr>
            </w:pPr>
            <w:r w:rsidRPr="00C75C22">
              <w:rPr>
                <w:color w:val="000000"/>
                <w:sz w:val="20"/>
                <w:szCs w:val="20"/>
                <w:lang w:eastAsia="sl-SI"/>
              </w:rPr>
              <w:t>4.166,67</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5.000,00</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4.166,67</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5.000,00</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left"/>
              <w:rPr>
                <w:color w:val="000000"/>
                <w:sz w:val="20"/>
                <w:szCs w:val="20"/>
                <w:lang w:eastAsia="sl-SI"/>
              </w:rPr>
            </w:pPr>
            <w:r w:rsidRPr="00C75C22">
              <w:rPr>
                <w:color w:val="000000"/>
                <w:sz w:val="20"/>
                <w:szCs w:val="20"/>
                <w:lang w:eastAsia="sl-SI"/>
              </w:rPr>
              <w:t>projektna in investicijska dokumentacija</w:t>
            </w:r>
          </w:p>
        </w:tc>
        <w:tc>
          <w:tcPr>
            <w:tcW w:w="1276" w:type="dxa"/>
            <w:tcBorders>
              <w:top w:val="nil"/>
              <w:left w:val="nil"/>
              <w:bottom w:val="single" w:sz="4" w:space="0" w:color="auto"/>
              <w:right w:val="single" w:sz="4" w:space="0" w:color="auto"/>
            </w:tcBorders>
            <w:shd w:val="clear" w:color="000000" w:fill="FFFF99"/>
            <w:vAlign w:val="bottom"/>
          </w:tcPr>
          <w:p w:rsidR="00AB5EE1" w:rsidRPr="00C75C22" w:rsidRDefault="00AB5EE1" w:rsidP="00C75C22">
            <w:pPr>
              <w:spacing w:after="0" w:line="240" w:lineRule="auto"/>
              <w:jc w:val="right"/>
              <w:rPr>
                <w:color w:val="000000"/>
                <w:sz w:val="20"/>
                <w:szCs w:val="20"/>
                <w:lang w:eastAsia="sl-SI"/>
              </w:rPr>
            </w:pPr>
            <w:r w:rsidRPr="00C75C22">
              <w:rPr>
                <w:color w:val="000000"/>
                <w:sz w:val="20"/>
                <w:szCs w:val="20"/>
                <w:lang w:eastAsia="sl-SI"/>
              </w:rPr>
              <w:t>1.750,00</w:t>
            </w:r>
          </w:p>
        </w:tc>
        <w:tc>
          <w:tcPr>
            <w:tcW w:w="708" w:type="dxa"/>
            <w:tcBorders>
              <w:top w:val="nil"/>
              <w:left w:val="nil"/>
              <w:bottom w:val="single" w:sz="4" w:space="0" w:color="auto"/>
              <w:right w:val="nil"/>
            </w:tcBorders>
            <w:shd w:val="clear" w:color="000000" w:fill="FFFF99"/>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20%</w:t>
            </w:r>
          </w:p>
        </w:tc>
        <w:tc>
          <w:tcPr>
            <w:tcW w:w="1280" w:type="dxa"/>
            <w:tcBorders>
              <w:top w:val="nil"/>
              <w:left w:val="single" w:sz="4" w:space="0" w:color="auto"/>
              <w:bottom w:val="single" w:sz="4" w:space="0" w:color="auto"/>
              <w:right w:val="nil"/>
            </w:tcBorders>
            <w:vAlign w:val="bottom"/>
          </w:tcPr>
          <w:p w:rsidR="00AB5EE1" w:rsidRPr="00C75C22" w:rsidRDefault="00AB5EE1" w:rsidP="00C75C22">
            <w:pPr>
              <w:spacing w:after="0" w:line="240" w:lineRule="auto"/>
              <w:jc w:val="right"/>
              <w:rPr>
                <w:sz w:val="20"/>
                <w:szCs w:val="20"/>
                <w:lang w:eastAsia="sl-SI"/>
              </w:rPr>
            </w:pPr>
            <w:r w:rsidRPr="00C75C22">
              <w:rPr>
                <w:sz w:val="20"/>
                <w:szCs w:val="20"/>
                <w:lang w:eastAsia="sl-SI"/>
              </w:rPr>
              <w:t>2.100,00</w:t>
            </w:r>
          </w:p>
        </w:tc>
        <w:tc>
          <w:tcPr>
            <w:tcW w:w="1272" w:type="dxa"/>
            <w:tcBorders>
              <w:top w:val="nil"/>
              <w:left w:val="single" w:sz="4" w:space="0" w:color="auto"/>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1.750,00</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color w:val="000000"/>
                <w:sz w:val="20"/>
                <w:szCs w:val="20"/>
                <w:lang w:eastAsia="sl-SI"/>
              </w:rPr>
            </w:pPr>
            <w:r w:rsidRPr="00C75C22">
              <w:rPr>
                <w:color w:val="000000"/>
                <w:sz w:val="20"/>
                <w:szCs w:val="20"/>
                <w:lang w:eastAsia="sl-SI"/>
              </w:rPr>
              <w:t>2.100,00</w:t>
            </w:r>
          </w:p>
        </w:tc>
      </w:tr>
      <w:tr w:rsidR="00AB5EE1" w:rsidRPr="001D134C">
        <w:trPr>
          <w:trHeight w:val="255"/>
        </w:trPr>
        <w:tc>
          <w:tcPr>
            <w:tcW w:w="856" w:type="dxa"/>
            <w:vMerge/>
            <w:tcBorders>
              <w:top w:val="nil"/>
              <w:left w:val="single" w:sz="4" w:space="0" w:color="auto"/>
              <w:bottom w:val="single" w:sz="4" w:space="0" w:color="000000"/>
              <w:right w:val="single" w:sz="4" w:space="0" w:color="auto"/>
            </w:tcBorders>
            <w:vAlign w:val="center"/>
          </w:tcPr>
          <w:p w:rsidR="00AB5EE1" w:rsidRPr="00C75C22" w:rsidRDefault="00AB5EE1" w:rsidP="00C75C22">
            <w:pPr>
              <w:spacing w:after="0" w:line="240" w:lineRule="auto"/>
              <w:jc w:val="left"/>
              <w:rPr>
                <w:color w:val="000000"/>
                <w:sz w:val="20"/>
                <w:szCs w:val="20"/>
                <w:lang w:eastAsia="sl-SI"/>
              </w:rPr>
            </w:pPr>
          </w:p>
        </w:tc>
        <w:tc>
          <w:tcPr>
            <w:tcW w:w="3402" w:type="dxa"/>
            <w:tcBorders>
              <w:top w:val="nil"/>
              <w:left w:val="nil"/>
              <w:bottom w:val="single" w:sz="4" w:space="0" w:color="auto"/>
              <w:right w:val="single" w:sz="4" w:space="0" w:color="auto"/>
            </w:tcBorders>
            <w:vAlign w:val="bottom"/>
          </w:tcPr>
          <w:p w:rsidR="00AB5EE1" w:rsidRPr="00C75C22" w:rsidRDefault="00AB5EE1" w:rsidP="00C75C22">
            <w:pPr>
              <w:spacing w:after="0" w:line="240" w:lineRule="auto"/>
              <w:jc w:val="left"/>
              <w:rPr>
                <w:b/>
                <w:bCs/>
                <w:color w:val="000000"/>
                <w:sz w:val="20"/>
                <w:szCs w:val="20"/>
                <w:lang w:eastAsia="sl-SI"/>
              </w:rPr>
            </w:pPr>
            <w:r w:rsidRPr="00C75C22">
              <w:rPr>
                <w:b/>
                <w:bCs/>
                <w:color w:val="000000"/>
                <w:sz w:val="20"/>
                <w:szCs w:val="20"/>
                <w:lang w:eastAsia="sl-SI"/>
              </w:rPr>
              <w:t xml:space="preserve">Skupaj </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b/>
                <w:bCs/>
                <w:color w:val="000000"/>
                <w:sz w:val="20"/>
                <w:szCs w:val="20"/>
                <w:lang w:eastAsia="sl-SI"/>
              </w:rPr>
            </w:pPr>
            <w:r w:rsidRPr="00C75C22">
              <w:rPr>
                <w:b/>
                <w:bCs/>
                <w:color w:val="000000"/>
                <w:sz w:val="20"/>
                <w:szCs w:val="20"/>
                <w:lang w:eastAsia="sl-SI"/>
              </w:rPr>
              <w:t>411.527,98</w:t>
            </w:r>
          </w:p>
        </w:tc>
        <w:tc>
          <w:tcPr>
            <w:tcW w:w="708" w:type="dxa"/>
            <w:tcBorders>
              <w:top w:val="nil"/>
              <w:left w:val="nil"/>
              <w:bottom w:val="single" w:sz="4" w:space="0" w:color="auto"/>
              <w:right w:val="single" w:sz="4" w:space="0" w:color="auto"/>
            </w:tcBorders>
            <w:vAlign w:val="bottom"/>
          </w:tcPr>
          <w:p w:rsidR="00AB5EE1" w:rsidRPr="00C75C22" w:rsidRDefault="00AB5EE1" w:rsidP="00C75C22">
            <w:pPr>
              <w:spacing w:after="0" w:line="240" w:lineRule="auto"/>
              <w:jc w:val="right"/>
              <w:rPr>
                <w:b/>
                <w:bCs/>
                <w:color w:val="000000"/>
                <w:sz w:val="20"/>
                <w:szCs w:val="20"/>
                <w:lang w:eastAsia="sl-SI"/>
              </w:rPr>
            </w:pPr>
            <w:r>
              <w:rPr>
                <w:b/>
                <w:bCs/>
                <w:color w:val="000000"/>
                <w:sz w:val="20"/>
                <w:szCs w:val="20"/>
                <w:lang w:eastAsia="sl-SI"/>
              </w:rPr>
              <w:t>20%</w:t>
            </w:r>
            <w:r w:rsidRPr="00C75C22">
              <w:rPr>
                <w:b/>
                <w:bCs/>
                <w:color w:val="000000"/>
                <w:sz w:val="20"/>
                <w:szCs w:val="20"/>
                <w:lang w:eastAsia="sl-SI"/>
              </w:rPr>
              <w:t> </w:t>
            </w:r>
          </w:p>
        </w:tc>
        <w:tc>
          <w:tcPr>
            <w:tcW w:w="1280"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b/>
                <w:bCs/>
                <w:color w:val="000000"/>
                <w:sz w:val="20"/>
                <w:szCs w:val="20"/>
                <w:lang w:eastAsia="sl-SI"/>
              </w:rPr>
            </w:pPr>
            <w:r w:rsidRPr="00C75C22">
              <w:rPr>
                <w:b/>
                <w:bCs/>
                <w:color w:val="000000"/>
                <w:sz w:val="20"/>
                <w:szCs w:val="20"/>
                <w:lang w:eastAsia="sl-SI"/>
              </w:rPr>
              <w:t>493.833,5</w:t>
            </w:r>
            <w:r>
              <w:rPr>
                <w:b/>
                <w:bCs/>
                <w:color w:val="000000"/>
                <w:sz w:val="20"/>
                <w:szCs w:val="20"/>
                <w:lang w:eastAsia="sl-SI"/>
              </w:rPr>
              <w:t>7</w:t>
            </w:r>
          </w:p>
        </w:tc>
        <w:tc>
          <w:tcPr>
            <w:tcW w:w="1272"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b/>
                <w:bCs/>
                <w:color w:val="000000"/>
                <w:sz w:val="20"/>
                <w:szCs w:val="20"/>
                <w:lang w:eastAsia="sl-SI"/>
              </w:rPr>
            </w:pPr>
            <w:r w:rsidRPr="00C75C22">
              <w:rPr>
                <w:b/>
                <w:bCs/>
                <w:color w:val="000000"/>
                <w:sz w:val="20"/>
                <w:szCs w:val="20"/>
                <w:lang w:eastAsia="sl-SI"/>
              </w:rPr>
              <w:t>411.527,98</w:t>
            </w:r>
          </w:p>
        </w:tc>
        <w:tc>
          <w:tcPr>
            <w:tcW w:w="1276" w:type="dxa"/>
            <w:tcBorders>
              <w:top w:val="nil"/>
              <w:left w:val="nil"/>
              <w:bottom w:val="single" w:sz="4" w:space="0" w:color="auto"/>
              <w:right w:val="single" w:sz="4" w:space="0" w:color="auto"/>
            </w:tcBorders>
            <w:vAlign w:val="bottom"/>
          </w:tcPr>
          <w:p w:rsidR="00AB5EE1" w:rsidRPr="00C75C22" w:rsidRDefault="00AB5EE1" w:rsidP="00AB5EE1">
            <w:pPr>
              <w:spacing w:after="0" w:line="240" w:lineRule="auto"/>
              <w:ind w:firstLineChars="100" w:firstLine="31680"/>
              <w:jc w:val="right"/>
              <w:rPr>
                <w:b/>
                <w:bCs/>
                <w:color w:val="000000"/>
                <w:sz w:val="20"/>
                <w:szCs w:val="20"/>
                <w:lang w:eastAsia="sl-SI"/>
              </w:rPr>
            </w:pPr>
            <w:r w:rsidRPr="00C75C22">
              <w:rPr>
                <w:b/>
                <w:bCs/>
                <w:color w:val="000000"/>
                <w:sz w:val="20"/>
                <w:szCs w:val="20"/>
                <w:lang w:eastAsia="sl-SI"/>
              </w:rPr>
              <w:t>493.833,5</w:t>
            </w:r>
            <w:r>
              <w:rPr>
                <w:b/>
                <w:bCs/>
                <w:color w:val="000000"/>
                <w:sz w:val="20"/>
                <w:szCs w:val="20"/>
                <w:lang w:eastAsia="sl-SI"/>
              </w:rPr>
              <w:t>7</w:t>
            </w:r>
          </w:p>
        </w:tc>
      </w:tr>
      <w:tr w:rsidR="00AB5EE1" w:rsidRPr="001D134C">
        <w:trPr>
          <w:trHeight w:val="300"/>
        </w:trPr>
        <w:tc>
          <w:tcPr>
            <w:tcW w:w="4258"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B5EE1" w:rsidRPr="00C75C22" w:rsidRDefault="00AB5EE1" w:rsidP="00C75C22">
            <w:pPr>
              <w:spacing w:after="0" w:line="240" w:lineRule="auto"/>
              <w:jc w:val="left"/>
              <w:rPr>
                <w:b/>
                <w:bCs/>
                <w:color w:val="000000"/>
                <w:sz w:val="20"/>
                <w:szCs w:val="20"/>
                <w:lang w:eastAsia="sl-SI"/>
              </w:rPr>
            </w:pPr>
            <w:r w:rsidRPr="00C75C22">
              <w:rPr>
                <w:b/>
                <w:bCs/>
                <w:color w:val="000000"/>
                <w:sz w:val="20"/>
                <w:szCs w:val="20"/>
                <w:lang w:eastAsia="sl-SI"/>
              </w:rPr>
              <w:t>Skupaj</w:t>
            </w:r>
          </w:p>
        </w:tc>
        <w:tc>
          <w:tcPr>
            <w:tcW w:w="1276" w:type="dxa"/>
            <w:tcBorders>
              <w:top w:val="nil"/>
              <w:left w:val="nil"/>
              <w:bottom w:val="single" w:sz="4" w:space="0" w:color="auto"/>
              <w:right w:val="single" w:sz="4" w:space="0" w:color="auto"/>
            </w:tcBorders>
            <w:shd w:val="clear" w:color="auto" w:fill="BFBFBF"/>
            <w:vAlign w:val="bottom"/>
          </w:tcPr>
          <w:p w:rsidR="00AB5EE1" w:rsidRPr="00C75C22" w:rsidRDefault="00AB5EE1" w:rsidP="00C75C22">
            <w:pPr>
              <w:spacing w:after="0" w:line="240" w:lineRule="auto"/>
              <w:jc w:val="right"/>
              <w:rPr>
                <w:b/>
                <w:bCs/>
                <w:color w:val="000000"/>
                <w:sz w:val="20"/>
                <w:szCs w:val="20"/>
                <w:lang w:eastAsia="sl-SI"/>
              </w:rPr>
            </w:pPr>
            <w:r w:rsidRPr="00C75C22">
              <w:rPr>
                <w:b/>
                <w:bCs/>
                <w:color w:val="000000"/>
                <w:sz w:val="20"/>
                <w:szCs w:val="20"/>
                <w:lang w:eastAsia="sl-SI"/>
              </w:rPr>
              <w:t>411.527,98</w:t>
            </w:r>
          </w:p>
        </w:tc>
        <w:tc>
          <w:tcPr>
            <w:tcW w:w="708" w:type="dxa"/>
            <w:tcBorders>
              <w:top w:val="nil"/>
              <w:left w:val="nil"/>
              <w:bottom w:val="single" w:sz="4" w:space="0" w:color="auto"/>
              <w:right w:val="single" w:sz="4" w:space="0" w:color="auto"/>
            </w:tcBorders>
            <w:shd w:val="clear" w:color="auto" w:fill="BFBFBF"/>
            <w:vAlign w:val="bottom"/>
          </w:tcPr>
          <w:p w:rsidR="00AB5EE1" w:rsidRPr="00C75C22" w:rsidRDefault="00AB5EE1" w:rsidP="00C75C22">
            <w:pPr>
              <w:spacing w:after="0" w:line="240" w:lineRule="auto"/>
              <w:jc w:val="right"/>
              <w:rPr>
                <w:b/>
                <w:bCs/>
                <w:color w:val="000000"/>
                <w:sz w:val="20"/>
                <w:szCs w:val="20"/>
                <w:lang w:eastAsia="sl-SI"/>
              </w:rPr>
            </w:pPr>
            <w:r>
              <w:rPr>
                <w:b/>
                <w:bCs/>
                <w:color w:val="000000"/>
                <w:sz w:val="20"/>
                <w:szCs w:val="20"/>
                <w:lang w:eastAsia="sl-SI"/>
              </w:rPr>
              <w:t>2</w:t>
            </w:r>
            <w:r w:rsidRPr="00C75C22">
              <w:rPr>
                <w:b/>
                <w:bCs/>
                <w:color w:val="000000"/>
                <w:sz w:val="20"/>
                <w:szCs w:val="20"/>
                <w:lang w:eastAsia="sl-SI"/>
              </w:rPr>
              <w:t>0</w:t>
            </w:r>
            <w:r>
              <w:rPr>
                <w:b/>
                <w:bCs/>
                <w:color w:val="000000"/>
                <w:sz w:val="20"/>
                <w:szCs w:val="20"/>
                <w:lang w:eastAsia="sl-SI"/>
              </w:rPr>
              <w:t>%</w:t>
            </w:r>
          </w:p>
        </w:tc>
        <w:tc>
          <w:tcPr>
            <w:tcW w:w="1280" w:type="dxa"/>
            <w:tcBorders>
              <w:top w:val="nil"/>
              <w:left w:val="nil"/>
              <w:bottom w:val="single" w:sz="4" w:space="0" w:color="auto"/>
              <w:right w:val="single" w:sz="4" w:space="0" w:color="auto"/>
            </w:tcBorders>
            <w:shd w:val="clear" w:color="auto" w:fill="BFBFBF"/>
            <w:vAlign w:val="bottom"/>
          </w:tcPr>
          <w:p w:rsidR="00AB5EE1" w:rsidRPr="00C75C22" w:rsidRDefault="00AB5EE1" w:rsidP="00C75C22">
            <w:pPr>
              <w:spacing w:after="0" w:line="240" w:lineRule="auto"/>
              <w:jc w:val="right"/>
              <w:rPr>
                <w:b/>
                <w:bCs/>
                <w:color w:val="000000"/>
                <w:sz w:val="20"/>
                <w:szCs w:val="20"/>
                <w:lang w:eastAsia="sl-SI"/>
              </w:rPr>
            </w:pPr>
            <w:r w:rsidRPr="00C75C22">
              <w:rPr>
                <w:b/>
                <w:bCs/>
                <w:color w:val="000000"/>
                <w:sz w:val="20"/>
                <w:szCs w:val="20"/>
                <w:lang w:eastAsia="sl-SI"/>
              </w:rPr>
              <w:t>493.833,58</w:t>
            </w:r>
          </w:p>
        </w:tc>
        <w:tc>
          <w:tcPr>
            <w:tcW w:w="1272" w:type="dxa"/>
            <w:tcBorders>
              <w:top w:val="nil"/>
              <w:left w:val="nil"/>
              <w:bottom w:val="single" w:sz="4" w:space="0" w:color="auto"/>
              <w:right w:val="single" w:sz="4" w:space="0" w:color="auto"/>
            </w:tcBorders>
            <w:shd w:val="clear" w:color="auto" w:fill="BFBFBF"/>
            <w:vAlign w:val="bottom"/>
          </w:tcPr>
          <w:p w:rsidR="00AB5EE1" w:rsidRPr="00C75C22" w:rsidRDefault="00AB5EE1" w:rsidP="00C75C22">
            <w:pPr>
              <w:spacing w:after="0" w:line="240" w:lineRule="auto"/>
              <w:jc w:val="right"/>
              <w:rPr>
                <w:b/>
                <w:bCs/>
                <w:color w:val="000000"/>
                <w:sz w:val="20"/>
                <w:szCs w:val="20"/>
                <w:lang w:eastAsia="sl-SI"/>
              </w:rPr>
            </w:pPr>
            <w:r w:rsidRPr="00C75C22">
              <w:rPr>
                <w:b/>
                <w:bCs/>
                <w:color w:val="000000"/>
                <w:sz w:val="20"/>
                <w:szCs w:val="20"/>
                <w:lang w:eastAsia="sl-SI"/>
              </w:rPr>
              <w:t>411.527,98</w:t>
            </w:r>
          </w:p>
        </w:tc>
        <w:tc>
          <w:tcPr>
            <w:tcW w:w="1276" w:type="dxa"/>
            <w:tcBorders>
              <w:top w:val="nil"/>
              <w:left w:val="nil"/>
              <w:bottom w:val="single" w:sz="4" w:space="0" w:color="auto"/>
              <w:right w:val="single" w:sz="4" w:space="0" w:color="auto"/>
            </w:tcBorders>
            <w:shd w:val="clear" w:color="auto" w:fill="BFBFBF"/>
            <w:vAlign w:val="bottom"/>
          </w:tcPr>
          <w:p w:rsidR="00AB5EE1" w:rsidRPr="00C75C22" w:rsidRDefault="00AB5EE1" w:rsidP="00BC7670">
            <w:pPr>
              <w:spacing w:after="0" w:line="240" w:lineRule="auto"/>
              <w:jc w:val="right"/>
              <w:rPr>
                <w:b/>
                <w:bCs/>
                <w:color w:val="000000"/>
                <w:sz w:val="20"/>
                <w:szCs w:val="20"/>
                <w:lang w:eastAsia="sl-SI"/>
              </w:rPr>
            </w:pPr>
            <w:r w:rsidRPr="00C75C22">
              <w:rPr>
                <w:b/>
                <w:bCs/>
                <w:color w:val="000000"/>
                <w:sz w:val="20"/>
                <w:szCs w:val="20"/>
                <w:lang w:eastAsia="sl-SI"/>
              </w:rPr>
              <w:t>493.833,5</w:t>
            </w:r>
            <w:r>
              <w:rPr>
                <w:b/>
                <w:bCs/>
                <w:color w:val="000000"/>
                <w:sz w:val="20"/>
                <w:szCs w:val="20"/>
                <w:lang w:eastAsia="sl-SI"/>
              </w:rPr>
              <w:t>7</w:t>
            </w:r>
          </w:p>
        </w:tc>
      </w:tr>
    </w:tbl>
    <w:p w:rsidR="00AB5EE1" w:rsidRDefault="00AB5EE1" w:rsidP="00664814"/>
    <w:p w:rsidR="00AB5EE1" w:rsidRDefault="00AB5EE1" w:rsidP="00664814"/>
    <w:p w:rsidR="00AB5EE1" w:rsidRPr="00772275" w:rsidRDefault="00AB5EE1" w:rsidP="00664814">
      <w:r w:rsidRPr="00772275">
        <w:t>Pri terminsk</w:t>
      </w:r>
      <w:r>
        <w:t>em planu izvedbe investicije so</w:t>
      </w:r>
      <w:r w:rsidRPr="00772275">
        <w:t xml:space="preserve"> bil</w:t>
      </w:r>
      <w:r>
        <w:t>i</w:t>
      </w:r>
      <w:r w:rsidRPr="00772275">
        <w:t xml:space="preserve"> upoštevan</w:t>
      </w:r>
      <w:r>
        <w:t>i</w:t>
      </w:r>
      <w:r w:rsidRPr="00772275">
        <w:t xml:space="preserve"> </w:t>
      </w:r>
      <w:r>
        <w:t>naslednji</w:t>
      </w:r>
      <w:r w:rsidRPr="00772275">
        <w:t xml:space="preserve"> kriterij</w:t>
      </w:r>
      <w:r>
        <w:t>i in sicer:</w:t>
      </w:r>
    </w:p>
    <w:p w:rsidR="00AB5EE1" w:rsidRPr="00DF0110" w:rsidRDefault="00AB5EE1" w:rsidP="00DF0110">
      <w:pPr>
        <w:pStyle w:val="ListParagraph"/>
        <w:numPr>
          <w:ilvl w:val="0"/>
          <w:numId w:val="12"/>
        </w:numPr>
        <w:autoSpaceDE w:val="0"/>
        <w:autoSpaceDN w:val="0"/>
        <w:adjustRightInd w:val="0"/>
        <w:spacing w:after="0" w:line="320" w:lineRule="atLeast"/>
      </w:pPr>
      <w:r w:rsidRPr="00DF0110">
        <w:rPr>
          <w:b/>
          <w:bCs/>
        </w:rPr>
        <w:t>Operativni program okoljske in prometne infrastrukture – OP ROPI,</w:t>
      </w:r>
    </w:p>
    <w:p w:rsidR="00AB5EE1" w:rsidRPr="00DF0110" w:rsidRDefault="00AB5EE1" w:rsidP="00DF0110">
      <w:pPr>
        <w:pStyle w:val="ListParagraph"/>
        <w:numPr>
          <w:ilvl w:val="0"/>
          <w:numId w:val="12"/>
        </w:numPr>
        <w:autoSpaceDE w:val="0"/>
        <w:autoSpaceDN w:val="0"/>
        <w:adjustRightInd w:val="0"/>
        <w:spacing w:after="0" w:line="320" w:lineRule="atLeast"/>
      </w:pPr>
      <w:r w:rsidRPr="00DF0110">
        <w:rPr>
          <w:b/>
          <w:bCs/>
        </w:rPr>
        <w:t>Strategija razvoja Slovenije – SRS,</w:t>
      </w:r>
    </w:p>
    <w:p w:rsidR="00AB5EE1" w:rsidRPr="00DF0110" w:rsidRDefault="00AB5EE1" w:rsidP="00DF0110">
      <w:pPr>
        <w:pStyle w:val="ListParagraph"/>
        <w:numPr>
          <w:ilvl w:val="0"/>
          <w:numId w:val="12"/>
        </w:numPr>
        <w:autoSpaceDE w:val="0"/>
        <w:autoSpaceDN w:val="0"/>
        <w:adjustRightInd w:val="0"/>
        <w:spacing w:after="0" w:line="320" w:lineRule="atLeast"/>
        <w:rPr>
          <w:b/>
          <w:bCs/>
        </w:rPr>
      </w:pPr>
      <w:r w:rsidRPr="00DF0110">
        <w:rPr>
          <w:b/>
          <w:bCs/>
        </w:rPr>
        <w:t>Možnosti sofinanciranja s strani Strukturnega sklada.</w:t>
      </w:r>
    </w:p>
    <w:p w:rsidR="00AB5EE1" w:rsidRDefault="00AB5EE1" w:rsidP="00664814"/>
    <w:p w:rsidR="00AB5EE1" w:rsidRDefault="00AB5EE1" w:rsidP="00664814">
      <w:pPr>
        <w:rPr>
          <w:b/>
          <w:bCs/>
        </w:rPr>
      </w:pPr>
    </w:p>
    <w:p w:rsidR="00AB5EE1" w:rsidRDefault="00AB5EE1" w:rsidP="00DF0110">
      <w:pPr>
        <w:spacing w:after="0"/>
      </w:pPr>
      <w:r>
        <w:rPr>
          <w:b/>
          <w:bCs/>
        </w:rPr>
        <w:t xml:space="preserve">Tabela 7/2: </w:t>
      </w:r>
      <w:r w:rsidRPr="00114BB2">
        <w:t>Terminski plan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0"/>
        <w:gridCol w:w="3060"/>
      </w:tblGrid>
      <w:tr w:rsidR="00AB5EE1" w:rsidRPr="001D134C">
        <w:tc>
          <w:tcPr>
            <w:tcW w:w="3096" w:type="dxa"/>
            <w:shd w:val="clear" w:color="auto" w:fill="0066CC"/>
          </w:tcPr>
          <w:p w:rsidR="00AB5EE1" w:rsidRPr="001D134C" w:rsidRDefault="00AB5EE1" w:rsidP="00DF0110">
            <w:pPr>
              <w:spacing w:after="0"/>
              <w:jc w:val="center"/>
              <w:rPr>
                <w:b/>
                <w:bCs/>
                <w:i/>
                <w:iCs/>
                <w:sz w:val="20"/>
                <w:szCs w:val="20"/>
              </w:rPr>
            </w:pPr>
            <w:r w:rsidRPr="001D134C">
              <w:rPr>
                <w:b/>
                <w:bCs/>
                <w:i/>
                <w:iCs/>
                <w:sz w:val="20"/>
                <w:szCs w:val="20"/>
              </w:rPr>
              <w:t>AKTIVNOSTI</w:t>
            </w:r>
          </w:p>
        </w:tc>
        <w:tc>
          <w:tcPr>
            <w:tcW w:w="3096" w:type="dxa"/>
            <w:shd w:val="clear" w:color="auto" w:fill="0066CC"/>
          </w:tcPr>
          <w:p w:rsidR="00AB5EE1" w:rsidRPr="001D134C" w:rsidRDefault="00AB5EE1" w:rsidP="00DF0110">
            <w:pPr>
              <w:spacing w:after="0"/>
              <w:jc w:val="center"/>
              <w:rPr>
                <w:b/>
                <w:bCs/>
                <w:i/>
                <w:iCs/>
                <w:sz w:val="20"/>
                <w:szCs w:val="20"/>
              </w:rPr>
            </w:pPr>
            <w:r w:rsidRPr="001D134C">
              <w:rPr>
                <w:b/>
                <w:bCs/>
                <w:i/>
                <w:iCs/>
                <w:sz w:val="20"/>
                <w:szCs w:val="20"/>
              </w:rPr>
              <w:t>ZAČETEK AKTIVNOSTI</w:t>
            </w:r>
          </w:p>
        </w:tc>
        <w:tc>
          <w:tcPr>
            <w:tcW w:w="3096" w:type="dxa"/>
            <w:shd w:val="clear" w:color="auto" w:fill="0066CC"/>
          </w:tcPr>
          <w:p w:rsidR="00AB5EE1" w:rsidRPr="001D134C" w:rsidRDefault="00AB5EE1" w:rsidP="00DF0110">
            <w:pPr>
              <w:spacing w:after="0"/>
              <w:jc w:val="center"/>
              <w:rPr>
                <w:b/>
                <w:bCs/>
                <w:i/>
                <w:iCs/>
                <w:sz w:val="20"/>
                <w:szCs w:val="20"/>
              </w:rPr>
            </w:pPr>
            <w:r w:rsidRPr="001D134C">
              <w:rPr>
                <w:b/>
                <w:bCs/>
                <w:i/>
                <w:iCs/>
                <w:sz w:val="20"/>
                <w:szCs w:val="20"/>
              </w:rPr>
              <w:t>KONEC AKTIVNOSTI</w:t>
            </w:r>
          </w:p>
        </w:tc>
      </w:tr>
      <w:tr w:rsidR="00AB5EE1" w:rsidRPr="001D134C">
        <w:tc>
          <w:tcPr>
            <w:tcW w:w="3096" w:type="dxa"/>
            <w:shd w:val="clear" w:color="auto" w:fill="99CCFF"/>
          </w:tcPr>
          <w:p w:rsidR="00AB5EE1" w:rsidRPr="001D134C" w:rsidRDefault="00AB5EE1" w:rsidP="00DF0110">
            <w:pPr>
              <w:spacing w:after="0"/>
              <w:rPr>
                <w:sz w:val="20"/>
                <w:szCs w:val="20"/>
              </w:rPr>
            </w:pPr>
            <w:r w:rsidRPr="001D134C">
              <w:rPr>
                <w:sz w:val="20"/>
                <w:szCs w:val="20"/>
              </w:rPr>
              <w:t>Izdelava DIIP-a</w:t>
            </w:r>
          </w:p>
        </w:tc>
        <w:tc>
          <w:tcPr>
            <w:tcW w:w="3096" w:type="dxa"/>
          </w:tcPr>
          <w:p w:rsidR="00AB5EE1" w:rsidRPr="001D134C" w:rsidRDefault="00AB5EE1" w:rsidP="00922CB1">
            <w:pPr>
              <w:spacing w:after="0"/>
              <w:rPr>
                <w:sz w:val="20"/>
                <w:szCs w:val="20"/>
              </w:rPr>
            </w:pPr>
            <w:r w:rsidRPr="001D134C">
              <w:rPr>
                <w:sz w:val="20"/>
                <w:szCs w:val="20"/>
              </w:rPr>
              <w:t>Konec januar 2012</w:t>
            </w:r>
          </w:p>
        </w:tc>
        <w:tc>
          <w:tcPr>
            <w:tcW w:w="3096" w:type="dxa"/>
          </w:tcPr>
          <w:p w:rsidR="00AB5EE1" w:rsidRPr="001D134C" w:rsidRDefault="00AB5EE1" w:rsidP="00DF0110">
            <w:pPr>
              <w:spacing w:after="0"/>
              <w:rPr>
                <w:sz w:val="20"/>
                <w:szCs w:val="20"/>
              </w:rPr>
            </w:pPr>
            <w:r w:rsidRPr="001D134C">
              <w:rPr>
                <w:sz w:val="20"/>
                <w:szCs w:val="20"/>
              </w:rPr>
              <w:t>Februar 2012</w:t>
            </w:r>
          </w:p>
        </w:tc>
      </w:tr>
      <w:tr w:rsidR="00AB5EE1" w:rsidRPr="001D134C">
        <w:tc>
          <w:tcPr>
            <w:tcW w:w="3096" w:type="dxa"/>
            <w:shd w:val="clear" w:color="auto" w:fill="99CCFF"/>
          </w:tcPr>
          <w:p w:rsidR="00AB5EE1" w:rsidRPr="001D134C" w:rsidRDefault="00AB5EE1" w:rsidP="00DF0110">
            <w:pPr>
              <w:spacing w:after="0"/>
              <w:rPr>
                <w:sz w:val="20"/>
                <w:szCs w:val="20"/>
              </w:rPr>
            </w:pPr>
            <w:r w:rsidRPr="001D134C">
              <w:rPr>
                <w:sz w:val="20"/>
                <w:szCs w:val="20"/>
              </w:rPr>
              <w:t>Razpis za izvajalca del</w:t>
            </w:r>
          </w:p>
        </w:tc>
        <w:tc>
          <w:tcPr>
            <w:tcW w:w="3096" w:type="dxa"/>
          </w:tcPr>
          <w:p w:rsidR="00AB5EE1" w:rsidRPr="001D134C" w:rsidRDefault="00AB5EE1" w:rsidP="00DF0110">
            <w:pPr>
              <w:spacing w:after="0"/>
              <w:rPr>
                <w:sz w:val="20"/>
                <w:szCs w:val="20"/>
              </w:rPr>
            </w:pPr>
            <w:r w:rsidRPr="001D134C">
              <w:rPr>
                <w:sz w:val="20"/>
                <w:szCs w:val="20"/>
              </w:rPr>
              <w:t>Februar 2012</w:t>
            </w:r>
          </w:p>
        </w:tc>
        <w:tc>
          <w:tcPr>
            <w:tcW w:w="3096" w:type="dxa"/>
          </w:tcPr>
          <w:p w:rsidR="00AB5EE1" w:rsidRPr="001D134C" w:rsidRDefault="00AB5EE1" w:rsidP="00DF0110">
            <w:pPr>
              <w:spacing w:after="0"/>
              <w:rPr>
                <w:sz w:val="20"/>
                <w:szCs w:val="20"/>
              </w:rPr>
            </w:pPr>
            <w:r w:rsidRPr="001D134C">
              <w:rPr>
                <w:sz w:val="20"/>
                <w:szCs w:val="20"/>
              </w:rPr>
              <w:t>Marec 2012</w:t>
            </w:r>
          </w:p>
        </w:tc>
      </w:tr>
      <w:tr w:rsidR="00AB5EE1" w:rsidRPr="001D134C">
        <w:tc>
          <w:tcPr>
            <w:tcW w:w="3096" w:type="dxa"/>
            <w:shd w:val="clear" w:color="auto" w:fill="99CCFF"/>
          </w:tcPr>
          <w:p w:rsidR="00AB5EE1" w:rsidRPr="001D134C" w:rsidRDefault="00AB5EE1" w:rsidP="00DF0110">
            <w:pPr>
              <w:spacing w:after="0"/>
              <w:rPr>
                <w:sz w:val="20"/>
                <w:szCs w:val="20"/>
              </w:rPr>
            </w:pPr>
            <w:r w:rsidRPr="001D134C">
              <w:rPr>
                <w:sz w:val="20"/>
                <w:szCs w:val="20"/>
              </w:rPr>
              <w:t>Izbira izvajalca del</w:t>
            </w:r>
          </w:p>
        </w:tc>
        <w:tc>
          <w:tcPr>
            <w:tcW w:w="3096" w:type="dxa"/>
          </w:tcPr>
          <w:p w:rsidR="00AB5EE1" w:rsidRPr="001D134C" w:rsidRDefault="00AB5EE1" w:rsidP="00DF0110">
            <w:pPr>
              <w:spacing w:after="0"/>
              <w:rPr>
                <w:sz w:val="20"/>
                <w:szCs w:val="20"/>
              </w:rPr>
            </w:pPr>
            <w:r w:rsidRPr="001D134C">
              <w:rPr>
                <w:sz w:val="20"/>
                <w:szCs w:val="20"/>
              </w:rPr>
              <w:t>Marec 2012</w:t>
            </w:r>
          </w:p>
        </w:tc>
        <w:tc>
          <w:tcPr>
            <w:tcW w:w="3096" w:type="dxa"/>
          </w:tcPr>
          <w:p w:rsidR="00AB5EE1" w:rsidRPr="001D134C" w:rsidRDefault="00AB5EE1" w:rsidP="00DF0110">
            <w:pPr>
              <w:spacing w:after="0"/>
              <w:rPr>
                <w:sz w:val="20"/>
                <w:szCs w:val="20"/>
              </w:rPr>
            </w:pPr>
            <w:r w:rsidRPr="001D134C">
              <w:rPr>
                <w:sz w:val="20"/>
                <w:szCs w:val="20"/>
              </w:rPr>
              <w:t>Konec marec 2012</w:t>
            </w:r>
          </w:p>
        </w:tc>
      </w:tr>
      <w:tr w:rsidR="00AB5EE1" w:rsidRPr="001D134C">
        <w:tc>
          <w:tcPr>
            <w:tcW w:w="3096" w:type="dxa"/>
            <w:shd w:val="clear" w:color="auto" w:fill="99CCFF"/>
          </w:tcPr>
          <w:p w:rsidR="00AB5EE1" w:rsidRPr="001D134C" w:rsidRDefault="00AB5EE1" w:rsidP="00DF0110">
            <w:pPr>
              <w:spacing w:after="0"/>
              <w:rPr>
                <w:sz w:val="20"/>
                <w:szCs w:val="20"/>
              </w:rPr>
            </w:pPr>
            <w:r w:rsidRPr="001D134C">
              <w:rPr>
                <w:sz w:val="20"/>
                <w:szCs w:val="20"/>
              </w:rPr>
              <w:t>Izvedba gradbenih del</w:t>
            </w:r>
          </w:p>
        </w:tc>
        <w:tc>
          <w:tcPr>
            <w:tcW w:w="3096" w:type="dxa"/>
          </w:tcPr>
          <w:p w:rsidR="00AB5EE1" w:rsidRPr="001D134C" w:rsidRDefault="00AB5EE1" w:rsidP="00DF0110">
            <w:pPr>
              <w:spacing w:after="0"/>
              <w:rPr>
                <w:sz w:val="20"/>
                <w:szCs w:val="20"/>
              </w:rPr>
            </w:pPr>
            <w:r w:rsidRPr="001D134C">
              <w:rPr>
                <w:sz w:val="20"/>
                <w:szCs w:val="20"/>
              </w:rPr>
              <w:t>April 2012</w:t>
            </w:r>
          </w:p>
        </w:tc>
        <w:tc>
          <w:tcPr>
            <w:tcW w:w="3096" w:type="dxa"/>
          </w:tcPr>
          <w:p w:rsidR="00AB5EE1" w:rsidRPr="001D134C" w:rsidRDefault="00AB5EE1" w:rsidP="00DF0110">
            <w:pPr>
              <w:spacing w:after="0"/>
              <w:rPr>
                <w:sz w:val="20"/>
                <w:szCs w:val="20"/>
              </w:rPr>
            </w:pPr>
            <w:r w:rsidRPr="001D134C">
              <w:rPr>
                <w:sz w:val="20"/>
                <w:szCs w:val="20"/>
              </w:rPr>
              <w:t>September 2012</w:t>
            </w:r>
          </w:p>
        </w:tc>
      </w:tr>
      <w:tr w:rsidR="00AB5EE1" w:rsidRPr="001D134C">
        <w:tc>
          <w:tcPr>
            <w:tcW w:w="3096" w:type="dxa"/>
            <w:shd w:val="clear" w:color="auto" w:fill="99CCFF"/>
          </w:tcPr>
          <w:p w:rsidR="00AB5EE1" w:rsidRPr="001D134C" w:rsidRDefault="00AB5EE1" w:rsidP="00DF0110">
            <w:pPr>
              <w:spacing w:after="0"/>
              <w:rPr>
                <w:sz w:val="20"/>
                <w:szCs w:val="20"/>
              </w:rPr>
            </w:pPr>
            <w:r w:rsidRPr="001D134C">
              <w:rPr>
                <w:sz w:val="20"/>
                <w:szCs w:val="20"/>
              </w:rPr>
              <w:t>Strokovni nadzor</w:t>
            </w:r>
          </w:p>
        </w:tc>
        <w:tc>
          <w:tcPr>
            <w:tcW w:w="3096" w:type="dxa"/>
          </w:tcPr>
          <w:p w:rsidR="00AB5EE1" w:rsidRPr="001D134C" w:rsidRDefault="00AB5EE1" w:rsidP="00DF0110">
            <w:pPr>
              <w:spacing w:after="0"/>
              <w:rPr>
                <w:sz w:val="20"/>
                <w:szCs w:val="20"/>
              </w:rPr>
            </w:pPr>
            <w:r w:rsidRPr="001D134C">
              <w:rPr>
                <w:sz w:val="20"/>
                <w:szCs w:val="20"/>
              </w:rPr>
              <w:t>April 2012</w:t>
            </w:r>
          </w:p>
        </w:tc>
        <w:tc>
          <w:tcPr>
            <w:tcW w:w="3096" w:type="dxa"/>
          </w:tcPr>
          <w:p w:rsidR="00AB5EE1" w:rsidRPr="001D134C" w:rsidRDefault="00AB5EE1" w:rsidP="00DF0110">
            <w:pPr>
              <w:spacing w:after="0"/>
              <w:rPr>
                <w:sz w:val="20"/>
                <w:szCs w:val="20"/>
              </w:rPr>
            </w:pPr>
            <w:r w:rsidRPr="001D134C">
              <w:rPr>
                <w:sz w:val="20"/>
                <w:szCs w:val="20"/>
              </w:rPr>
              <w:t>September 2012</w:t>
            </w:r>
          </w:p>
        </w:tc>
      </w:tr>
    </w:tbl>
    <w:p w:rsidR="00AB5EE1" w:rsidRPr="00664814" w:rsidRDefault="00AB5EE1" w:rsidP="00DF0110">
      <w:pPr>
        <w:spacing w:after="0"/>
      </w:pPr>
    </w:p>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36" w:name="_Toc313623421"/>
      <w:r>
        <w:t>Varstvo okolja</w:t>
      </w:r>
      <w:bookmarkEnd w:id="36"/>
    </w:p>
    <w:p w:rsidR="00AB5EE1" w:rsidRDefault="00AB5EE1" w:rsidP="00664814"/>
    <w:p w:rsidR="00AB5EE1" w:rsidRPr="00102B12" w:rsidRDefault="00AB5EE1" w:rsidP="00664814">
      <w:r w:rsidRPr="00645D15">
        <w:t xml:space="preserve">Predmetna investicija je prvenstveno namenjena varovanju okolja </w:t>
      </w:r>
      <w:r>
        <w:t>in ozračja, in jo bo potrebno realizirati.</w:t>
      </w:r>
    </w:p>
    <w:p w:rsidR="00AB5EE1" w:rsidRPr="00645D15" w:rsidRDefault="00AB5EE1" w:rsidP="00664814">
      <w:pPr>
        <w:spacing w:line="340" w:lineRule="exact"/>
        <w:rPr>
          <w:rFonts w:eastAsia="Batang"/>
        </w:rPr>
      </w:pPr>
      <w:r w:rsidRPr="00645D15">
        <w:rPr>
          <w:rFonts w:eastAsia="Batang"/>
        </w:rPr>
        <w:t xml:space="preserve">Načrtovana investicija ne bo imela negativnega vpliva na okolje. </w:t>
      </w:r>
    </w:p>
    <w:p w:rsidR="00AB5EE1" w:rsidRPr="00645D15" w:rsidRDefault="00AB5EE1" w:rsidP="00664814">
      <w:pPr>
        <w:spacing w:line="340" w:lineRule="exact"/>
        <w:rPr>
          <w:rFonts w:eastAsia="Batang"/>
        </w:rPr>
      </w:pPr>
      <w:r w:rsidRPr="00645D15">
        <w:rPr>
          <w:rFonts w:eastAsia="Batang"/>
        </w:rPr>
        <w:t xml:space="preserve">Neposredne koristi izgradnje </w:t>
      </w:r>
      <w:r>
        <w:rPr>
          <w:rFonts w:eastAsia="Batang"/>
        </w:rPr>
        <w:t>javne infrastrukture</w:t>
      </w:r>
      <w:r w:rsidRPr="00645D15">
        <w:rPr>
          <w:rFonts w:eastAsia="Batang"/>
        </w:rPr>
        <w:t xml:space="preserve"> se bodo odrazile v manjšem obremenjevanju okolja, kar pomeni predvsem manjšo količino obremenjevanja tal, vode ter </w:t>
      </w:r>
      <w:r>
        <w:rPr>
          <w:rFonts w:eastAsia="Batang"/>
        </w:rPr>
        <w:t>ozračja.</w:t>
      </w:r>
    </w:p>
    <w:p w:rsidR="00AB5EE1" w:rsidRPr="00664814" w:rsidRDefault="00AB5EE1" w:rsidP="00664814"/>
    <w:p w:rsidR="00AB5EE1" w:rsidRDefault="00AB5EE1" w:rsidP="00D410BB">
      <w:pPr>
        <w:pStyle w:val="Heading3"/>
      </w:pPr>
      <w:bookmarkStart w:id="37" w:name="_Toc313623422"/>
      <w:r>
        <w:t>Učinkovita izraba naravnih virov</w:t>
      </w:r>
      <w:bookmarkEnd w:id="37"/>
    </w:p>
    <w:p w:rsidR="00AB5EE1" w:rsidRDefault="00AB5EE1" w:rsidP="00664814"/>
    <w:p w:rsidR="00AB5EE1" w:rsidRPr="00102B12" w:rsidRDefault="00AB5EE1" w:rsidP="00664814">
      <w:r w:rsidRPr="00645D15">
        <w:t>Predmetna investicija je prvenst</w:t>
      </w:r>
      <w:r>
        <w:t>veno namenjena varovanju okolja in jo bo potrebno realizirati.</w:t>
      </w:r>
    </w:p>
    <w:p w:rsidR="00AB5EE1" w:rsidRPr="00645D15" w:rsidRDefault="00AB5EE1" w:rsidP="00664814">
      <w:pPr>
        <w:spacing w:line="340" w:lineRule="exact"/>
        <w:rPr>
          <w:rFonts w:eastAsia="Batang"/>
        </w:rPr>
      </w:pPr>
      <w:r w:rsidRPr="00645D15">
        <w:rPr>
          <w:rFonts w:eastAsia="Batang"/>
        </w:rPr>
        <w:t xml:space="preserve">Načrtovana investicija ne bo imela negativnega vpliva na okolje. </w:t>
      </w:r>
    </w:p>
    <w:p w:rsidR="00AB5EE1" w:rsidRPr="00645D15" w:rsidRDefault="00AB5EE1" w:rsidP="00664814">
      <w:pPr>
        <w:spacing w:line="340" w:lineRule="exact"/>
        <w:rPr>
          <w:rFonts w:eastAsia="Batang"/>
        </w:rPr>
      </w:pPr>
      <w:r w:rsidRPr="00645D15">
        <w:rPr>
          <w:rFonts w:eastAsia="Batang"/>
        </w:rPr>
        <w:t xml:space="preserve">Neposredne koristi </w:t>
      </w:r>
      <w:r>
        <w:rPr>
          <w:rFonts w:eastAsia="Batang"/>
        </w:rPr>
        <w:t xml:space="preserve">modernizacije in rekonstrukcije lokalne ceste </w:t>
      </w:r>
      <w:r w:rsidRPr="00645D15">
        <w:rPr>
          <w:rFonts w:eastAsia="Batang"/>
        </w:rPr>
        <w:t>se bodo odrazile v manjšem obremenjevanju okolja, kar pomeni predvsem manjšo količino obremenjevanja tal, vode ter manjšo količino neprijetnih vonjav</w:t>
      </w:r>
      <w:r>
        <w:rPr>
          <w:rFonts w:eastAsia="Batang"/>
        </w:rPr>
        <w:t>.</w:t>
      </w:r>
    </w:p>
    <w:p w:rsidR="00AB5EE1" w:rsidRPr="00664814" w:rsidRDefault="00AB5EE1" w:rsidP="00664814"/>
    <w:p w:rsidR="00AB5EE1" w:rsidRDefault="00AB5EE1" w:rsidP="00D410BB">
      <w:pPr>
        <w:pStyle w:val="Heading3"/>
      </w:pPr>
      <w:bookmarkStart w:id="38" w:name="_Toc313623423"/>
      <w:r>
        <w:t>Okoljska učinkovitost</w:t>
      </w:r>
      <w:bookmarkEnd w:id="38"/>
    </w:p>
    <w:p w:rsidR="00AB5EE1" w:rsidRDefault="00AB5EE1" w:rsidP="00664814"/>
    <w:p w:rsidR="00AB5EE1" w:rsidRDefault="00AB5EE1" w:rsidP="00664814">
      <w:r w:rsidRPr="006C2432">
        <w:t>Projekt z ekološkega vidika ni sporen. Po gradbenem posegu bodo vse površine postavljene v prvotno ali boljše stanje. Odvečni materiali se bodo odpeljali na deponijo. Modernizacija cest bo predvidoma povečala avtomobilski promet, vendar bo le-ta tekel bolj tekoče in brez zastojev, kar bo zmanjšalo emisije v okolje. Prav tako bo razširjena cesta omogočala normalno prevoznost, brez umikanja na bankine in s tem uničevanja obcestnega pasu.</w:t>
      </w:r>
    </w:p>
    <w:p w:rsidR="00AB5EE1" w:rsidRPr="006C2432" w:rsidRDefault="00AB5EE1" w:rsidP="00664814">
      <w:r w:rsidRPr="006C2432">
        <w:t xml:space="preserve">Glede </w:t>
      </w:r>
      <w:r w:rsidRPr="006C2432">
        <w:rPr>
          <w:b/>
          <w:bCs/>
        </w:rPr>
        <w:t>obremenitve tal in rastlin</w:t>
      </w:r>
      <w:r w:rsidRPr="006C2432">
        <w:t xml:space="preserve"> </w:t>
      </w:r>
      <w:r w:rsidRPr="007922C6">
        <w:t xml:space="preserve">na </w:t>
      </w:r>
      <w:r w:rsidRPr="00275B07">
        <w:t xml:space="preserve">1600 m dolgem odseku LC </w:t>
      </w:r>
      <w:r>
        <w:t xml:space="preserve">165 170 Cirkovce- Lovrenc, odsek Mihovce – Pleterje, </w:t>
      </w:r>
      <w:r w:rsidRPr="006C2432">
        <w:t xml:space="preserve"> smo ocenili, da tla in rastline ne bodo dodatno  obremenjene s snovmi, ki bi lahko bile po izvoru tudi iz prometa</w:t>
      </w:r>
      <w:r>
        <w:t>,</w:t>
      </w:r>
      <w:r w:rsidRPr="006C2432">
        <w:t xml:space="preserve"> do takšne mere, da bi </w:t>
      </w:r>
      <w:r>
        <w:t>bile presežene mejne vrednosti.</w:t>
      </w:r>
    </w:p>
    <w:p w:rsidR="00AB5EE1" w:rsidRPr="006C2432" w:rsidRDefault="00AB5EE1" w:rsidP="00664814">
      <w:r w:rsidRPr="006C2432">
        <w:t xml:space="preserve">Za oceno obstoječega stanja </w:t>
      </w:r>
      <w:r w:rsidRPr="006C2432">
        <w:rPr>
          <w:b/>
          <w:bCs/>
        </w:rPr>
        <w:t>podzemnih voda</w:t>
      </w:r>
      <w:r w:rsidRPr="006C2432">
        <w:t xml:space="preserve"> ugotavljamo, da zaradi narave izvedbe investicije (obnova) ne bo prišlo do globljih hidroloških posegov, kjer bi se lahko ogrozile mejno vrednost za pitno vodo. Prav tako se zaradi poteka trase ne bo vplivalo na </w:t>
      </w:r>
      <w:r w:rsidRPr="006C2432">
        <w:rPr>
          <w:b/>
          <w:bCs/>
        </w:rPr>
        <w:t>površinske vode</w:t>
      </w:r>
      <w:r w:rsidRPr="006C2432">
        <w:t xml:space="preserve">, saj so površinske vode oddaljene od navedenega cestnega odseka več kilometrov. </w:t>
      </w:r>
    </w:p>
    <w:p w:rsidR="00AB5EE1" w:rsidRPr="00754346" w:rsidRDefault="00AB5EE1" w:rsidP="00664814">
      <w:r w:rsidRPr="006C2432">
        <w:t xml:space="preserve">Obstoječa </w:t>
      </w:r>
      <w:r w:rsidRPr="006C2432">
        <w:rPr>
          <w:b/>
          <w:bCs/>
        </w:rPr>
        <w:t>onesnaženost zraka</w:t>
      </w:r>
      <w:r w:rsidRPr="006C2432">
        <w:t xml:space="preserve"> na območju trase ob kmetijskih površinah je majhna. V urbanem okolju na onesnaženost zraka vplivajo različni viri: drobna kurišča in kotlovnice, ki uporabljajo trdna, tekoča in plinasta goriva, ter promet po lokalni cesti. Vendar pa le ti zaradi industrije v občini </w:t>
      </w:r>
      <w:r>
        <w:t>Kidričevo</w:t>
      </w:r>
      <w:r w:rsidRPr="006C2432">
        <w:t xml:space="preserve"> nimajo velikega vpliva oziroma tudi onesnaženost zraka v urbanem okolju in s</w:t>
      </w:r>
      <w:r>
        <w:t>ami trasi ceste ne bo čezmerna.</w:t>
      </w:r>
    </w:p>
    <w:p w:rsidR="00AB5EE1" w:rsidRPr="00664814" w:rsidRDefault="00AB5EE1" w:rsidP="00664814"/>
    <w:p w:rsidR="00AB5EE1" w:rsidRDefault="00AB5EE1" w:rsidP="00D410BB">
      <w:pPr>
        <w:pStyle w:val="Heading3"/>
      </w:pPr>
      <w:bookmarkStart w:id="39" w:name="_Toc313623424"/>
      <w:r>
        <w:t>Trajnostna dostopnost</w:t>
      </w:r>
      <w:bookmarkEnd w:id="39"/>
    </w:p>
    <w:p w:rsidR="00AB5EE1" w:rsidRDefault="00AB5EE1" w:rsidP="00664814">
      <w:pPr>
        <w:spacing w:line="340" w:lineRule="exact"/>
        <w:rPr>
          <w:rFonts w:eastAsia="Batang"/>
        </w:rPr>
      </w:pPr>
    </w:p>
    <w:p w:rsidR="00AB5EE1" w:rsidRDefault="00AB5EE1" w:rsidP="00664814">
      <w:pPr>
        <w:spacing w:line="340" w:lineRule="exact"/>
        <w:rPr>
          <w:rFonts w:eastAsia="Batang"/>
        </w:rPr>
      </w:pPr>
      <w:r w:rsidRPr="00645D15">
        <w:rPr>
          <w:rFonts w:eastAsia="Batang"/>
        </w:rPr>
        <w:t xml:space="preserve">Urejena </w:t>
      </w:r>
      <w:r>
        <w:rPr>
          <w:rFonts w:eastAsia="Batang"/>
        </w:rPr>
        <w:t>prometna</w:t>
      </w:r>
      <w:r w:rsidRPr="00645D15">
        <w:rPr>
          <w:rFonts w:eastAsia="Batang"/>
        </w:rPr>
        <w:t xml:space="preserve"> infrastruktura v občini </w:t>
      </w:r>
      <w:r>
        <w:rPr>
          <w:rFonts w:eastAsia="Batang"/>
        </w:rPr>
        <w:t>Kidričevo</w:t>
      </w:r>
      <w:r w:rsidRPr="00645D15">
        <w:rPr>
          <w:rFonts w:eastAsia="Batang"/>
        </w:rPr>
        <w:t xml:space="preserve"> bo preprečila odseljevanje in povečala priseljevanje mladih družin, kar bo vplivalo na trajnostni razvoj občine v smislu gospodarstva in turizma.</w:t>
      </w:r>
    </w:p>
    <w:p w:rsidR="00AB5EE1" w:rsidRPr="006C2432" w:rsidRDefault="00AB5EE1" w:rsidP="00664814">
      <w:r w:rsidRPr="006C2432">
        <w:t xml:space="preserve">Z obnovo in modernizacijo se ne bo negativno poseglo v značilnosti </w:t>
      </w:r>
      <w:r w:rsidRPr="006C2432">
        <w:rPr>
          <w:b/>
          <w:bCs/>
        </w:rPr>
        <w:t>ohranjanja kulturne dediščine</w:t>
      </w:r>
      <w:r w:rsidRPr="006C2432">
        <w:t>, ampak se bo dosegel pozitiven učinek, saj se bo z obnov</w:t>
      </w:r>
      <w:r>
        <w:t>o</w:t>
      </w:r>
      <w:r w:rsidRPr="006C2432">
        <w:t xml:space="preserve"> trase pridobila dodatna vrednost za promocijo in popularizacijo kulturnih znamenitosti občin</w:t>
      </w:r>
      <w:r>
        <w:t>e</w:t>
      </w:r>
      <w:r w:rsidRPr="006C2432">
        <w:t>, običajev in kulturnih navad vaščanov, ki neposredno živijo ob trasi, kar bo predstavljalo realno osnovo za dodatne oblike razvoja kulturne dediščine in krajinske značilnosti v obliki dopolnitvenih dejavnosti na kmetijah, razvijanju do</w:t>
      </w:r>
      <w:r>
        <w:t>mače obrti in kmečkega turizma.</w:t>
      </w:r>
    </w:p>
    <w:p w:rsidR="00AB5EE1" w:rsidRPr="006C2432" w:rsidRDefault="00AB5EE1" w:rsidP="00664814">
      <w:r w:rsidRPr="007922C6">
        <w:t>Prav tako se bo pri rekonstrukciji</w:t>
      </w:r>
      <w:r>
        <w:t xml:space="preserve"> in razširitvi</w:t>
      </w:r>
      <w:r w:rsidRPr="007922C6">
        <w:t xml:space="preserve"> </w:t>
      </w:r>
      <w:r w:rsidRPr="00275B07">
        <w:t>LC 16</w:t>
      </w:r>
      <w:r>
        <w:t>5 170 Cirkovce - Lovrenc, odsek Mihovce – Pleterje,</w:t>
      </w:r>
      <w:r w:rsidRPr="007922C6">
        <w:t xml:space="preserve"> upoštevalo pravila učinkovitosti izrabe naravnih virov, kjer bo modernizacija temeljila na maksimalni izrabi odpadnih produktov, ki bodo nastali pri čiščenju nabrežij in ustvarjanju tampona za gradnjo na posameznih odsekih (območje širitve). S tem se bodo zmanjšali končni odpadki pri gradnji, saj bo specifika gradbenih del omogočala maksimalno zmanjševanje končnih odpadkov. Navedeni okoljski kriteriji bodo eni od pomembnih razpisnih postavk, saj želimo, da bodo izvajalci del z učinkovitostjo izrabe naravnih virov, okoljske učinkovitosti minimalno obremenili gradbišče (traso) in neposredno okolico.</w:t>
      </w:r>
      <w:r w:rsidRPr="006C2432">
        <w:t xml:space="preserve">  </w:t>
      </w:r>
    </w:p>
    <w:p w:rsidR="00AB5EE1" w:rsidRPr="006C2432" w:rsidRDefault="00AB5EE1" w:rsidP="00664814">
      <w:r w:rsidRPr="006C2432">
        <w:t xml:space="preserve">Ugotavljamo, da predvideni poseg ne bo imel negativnega vpliva na varstvo okolja, oziroma bo ta dolgoročno celo pozitiven. </w:t>
      </w:r>
    </w:p>
    <w:p w:rsidR="00AB5EE1" w:rsidRPr="00664814" w:rsidRDefault="00AB5EE1" w:rsidP="00664814"/>
    <w:p w:rsidR="00AB5EE1" w:rsidRDefault="00AB5EE1" w:rsidP="00D410BB">
      <w:pPr>
        <w:pStyle w:val="Heading3"/>
      </w:pPr>
      <w:bookmarkStart w:id="40" w:name="_Toc313623425"/>
      <w:r>
        <w:t>Zmanjšanje vplivov na okolje</w:t>
      </w:r>
      <w:bookmarkEnd w:id="40"/>
    </w:p>
    <w:p w:rsidR="00AB5EE1" w:rsidRDefault="00AB5EE1" w:rsidP="00664814"/>
    <w:p w:rsidR="00AB5EE1" w:rsidRPr="00E26B65" w:rsidRDefault="00AB5EE1" w:rsidP="00664814">
      <w:r w:rsidRPr="007922C6">
        <w:t xml:space="preserve">Trasa na </w:t>
      </w:r>
      <w:r w:rsidRPr="00275B07">
        <w:t>»LC 165</w:t>
      </w:r>
      <w:r>
        <w:t xml:space="preserve"> 170 Cirkovce Lovrenc, odsek Mihovce Pleterje</w:t>
      </w:r>
      <w:r w:rsidRPr="00275B07">
        <w:t>« poteka</w:t>
      </w:r>
      <w:r>
        <w:t xml:space="preserve"> na vodovarstvenem območju, ne posega pa v območje</w:t>
      </w:r>
      <w:r w:rsidRPr="007922C6">
        <w:t xml:space="preserve"> NATURA 2000.</w:t>
      </w:r>
    </w:p>
    <w:p w:rsidR="00AB5EE1" w:rsidRPr="006C2432" w:rsidRDefault="00AB5EE1" w:rsidP="00664814">
      <w:r w:rsidRPr="006C2432">
        <w:t>Na podlagi okoljske analize in ocene sprejemljivosti posega z vidika vseh dejanskih in možnih obremenitev okolja kot celote in njegovih posameznih sestavin so vplivi na okolje obravnavani z vidika posameznih sestavin okolja, sintezno v pogledu skupne obremenitve in sprememb okolj</w:t>
      </w:r>
      <w:r>
        <w:t>a. Potencialni negativni vplivi</w:t>
      </w:r>
      <w:r w:rsidRPr="006C2432">
        <w:t xml:space="preserve"> na okolje obravnavajo naslednje sestavine okolja: onesnaženost tal in rastlin, podzemnih ter površinskih vod, zrak, hrup, rastlinstvo, živalstvo, naravne vrednote, kulturna dediščina, krajinske značilnosti in vidne kakovosti prostora, kmetijstvo, gozdarstvo ter poselitev in bivalne kakovosti okolja. </w:t>
      </w:r>
    </w:p>
    <w:p w:rsidR="00AB5EE1" w:rsidRPr="00664814" w:rsidRDefault="00AB5EE1" w:rsidP="00664814"/>
    <w:p w:rsidR="00AB5EE1" w:rsidRDefault="00AB5EE1" w:rsidP="00D410BB">
      <w:pPr>
        <w:pStyle w:val="Heading3"/>
      </w:pPr>
      <w:bookmarkStart w:id="41" w:name="_Toc313623426"/>
      <w:r>
        <w:t>Hrup</w:t>
      </w:r>
      <w:bookmarkEnd w:id="41"/>
    </w:p>
    <w:p w:rsidR="00AB5EE1" w:rsidRDefault="00AB5EE1" w:rsidP="00664814"/>
    <w:p w:rsidR="00AB5EE1" w:rsidRPr="00D26CEF" w:rsidRDefault="00AB5EE1" w:rsidP="00C46814">
      <w:pPr>
        <w:autoSpaceDE w:val="0"/>
        <w:autoSpaceDN w:val="0"/>
        <w:adjustRightInd w:val="0"/>
      </w:pPr>
      <w:r w:rsidRPr="00645D15">
        <w:t xml:space="preserve">Obremenitev okolja s hrupom je predpisana z Uredbo o mejnih vrednostih kazalcev hrupa v okolju (Ur.l. RS, št. 105/2005). </w:t>
      </w:r>
    </w:p>
    <w:p w:rsidR="00AB5EE1" w:rsidRDefault="00AB5EE1" w:rsidP="00664814">
      <w:r w:rsidRPr="009B4149">
        <w:t xml:space="preserve">Ker gre za </w:t>
      </w:r>
      <w:r>
        <w:t>območje</w:t>
      </w:r>
      <w:r w:rsidRPr="009B4149">
        <w:t xml:space="preserve">, kjer </w:t>
      </w:r>
      <w:r w:rsidRPr="009B4149">
        <w:rPr>
          <w:b/>
          <w:bCs/>
        </w:rPr>
        <w:t>so industrijske cone</w:t>
      </w:r>
      <w:r w:rsidRPr="009B4149">
        <w:t xml:space="preserve"> in poslovni obrati, v času izvajanja</w:t>
      </w:r>
      <w:r w:rsidRPr="006C2432">
        <w:t xml:space="preserve"> </w:t>
      </w:r>
      <w:r>
        <w:t>rekonstrukcije</w:t>
      </w:r>
      <w:r w:rsidRPr="006C2432">
        <w:t xml:space="preserve"> navedenega cestnega odseka ne bo dodatnih </w:t>
      </w:r>
      <w:r w:rsidRPr="006C2432">
        <w:rPr>
          <w:b/>
          <w:bCs/>
        </w:rPr>
        <w:t>obremenitev s hrupom</w:t>
      </w:r>
      <w:r>
        <w:rPr>
          <w:b/>
          <w:bCs/>
        </w:rPr>
        <w:t>, ki bi presegale mejne vrednosti</w:t>
      </w:r>
      <w:r w:rsidRPr="006C2432">
        <w:t xml:space="preserve">. </w:t>
      </w:r>
    </w:p>
    <w:p w:rsidR="00AB5EE1" w:rsidRPr="00664814" w:rsidRDefault="00AB5EE1" w:rsidP="00664814"/>
    <w:p w:rsidR="00AB5EE1" w:rsidRDefault="00AB5EE1" w:rsidP="000C0486">
      <w:pPr>
        <w:pStyle w:val="Heading3"/>
      </w:pPr>
      <w:bookmarkStart w:id="42" w:name="_Toc313623427"/>
      <w:r>
        <w:t>Ukrepi za odpravo negativnih vplivov na okolje</w:t>
      </w:r>
      <w:bookmarkEnd w:id="42"/>
    </w:p>
    <w:p w:rsidR="00AB5EE1" w:rsidRDefault="00AB5EE1" w:rsidP="00664814">
      <w:pPr>
        <w:rPr>
          <w:u w:val="single"/>
        </w:rPr>
      </w:pPr>
    </w:p>
    <w:p w:rsidR="00AB5EE1" w:rsidRPr="006306DD" w:rsidRDefault="00AB5EE1" w:rsidP="00664814">
      <w:r w:rsidRPr="006306DD">
        <w:rPr>
          <w:u w:val="single"/>
        </w:rPr>
        <w:t>Dodatni omilitveni ukrepi</w:t>
      </w:r>
      <w:r w:rsidRPr="006306DD">
        <w:t xml:space="preserve"> so predvideni, ker bo izvajanje obravnavanega odloka zaradi povečanega hrupa</w:t>
      </w:r>
      <w:r>
        <w:t xml:space="preserve"> v času same izvedbe investicije</w:t>
      </w:r>
      <w:r w:rsidRPr="006306DD">
        <w:t xml:space="preserve">, imelo vpliv na nekatere </w:t>
      </w:r>
      <w:r>
        <w:t>živalske vrste</w:t>
      </w:r>
      <w:r w:rsidRPr="006306DD">
        <w:t xml:space="preserve"> ter s tem posledično na varstvene cilje varovanega območja (območja Natura 2000), na naravne vrednote in EPO. Z izvedbo predvidenih omilitvenih ukrepov, bodo negativni učinki plana na te segmente manjši in nebistveni. </w:t>
      </w:r>
    </w:p>
    <w:p w:rsidR="00AB5EE1" w:rsidRPr="00664814" w:rsidRDefault="00AB5EE1" w:rsidP="00664814"/>
    <w:p w:rsidR="00AB5EE1" w:rsidRDefault="00AB5EE1" w:rsidP="00D410BB">
      <w:pPr>
        <w:pStyle w:val="Heading2"/>
      </w:pPr>
      <w:bookmarkStart w:id="43" w:name="_Toc313623428"/>
      <w:r>
        <w:t>Ocena stroškov za odpravo negativnih vplivov</w:t>
      </w:r>
      <w:bookmarkEnd w:id="43"/>
    </w:p>
    <w:p w:rsidR="00AB5EE1" w:rsidRDefault="00AB5EE1" w:rsidP="00664814"/>
    <w:p w:rsidR="00AB5EE1" w:rsidRDefault="00AB5EE1" w:rsidP="00664814">
      <w:r w:rsidRPr="007922C6">
        <w:t>Ocena vpliva na okolje za projekt »</w:t>
      </w:r>
      <w:r>
        <w:t>REKONSTRUKCIJA IN RAZŠIRITEV LC 165 170 CIRKOVCE - LOVRENC, ODSEK MIHOVCE - PLETERJE</w:t>
      </w:r>
      <w:r w:rsidRPr="00275B07">
        <w:t>«</w:t>
      </w:r>
      <w:r w:rsidRPr="007922C6">
        <w:t xml:space="preserve"> ni bila izdelana, saj negativni vplivi ne bodo presegali mejnih vrednosti.</w:t>
      </w:r>
      <w:r>
        <w:t xml:space="preserve"> </w:t>
      </w:r>
    </w:p>
    <w:p w:rsidR="00AB5EE1" w:rsidRPr="00664814" w:rsidRDefault="00AB5EE1" w:rsidP="00664814"/>
    <w:p w:rsidR="00AB5EE1" w:rsidRDefault="00AB5EE1" w:rsidP="00D410BB">
      <w:pPr>
        <w:pStyle w:val="Heading2"/>
      </w:pPr>
      <w:bookmarkStart w:id="44" w:name="_Toc313623429"/>
      <w:r>
        <w:t>Kadrovsko organizacijska shema s prostorsko opredelitvijo</w:t>
      </w:r>
      <w:bookmarkEnd w:id="44"/>
    </w:p>
    <w:p w:rsidR="00AB5EE1" w:rsidRDefault="00AB5EE1" w:rsidP="000C0486"/>
    <w:p w:rsidR="00AB5EE1" w:rsidRDefault="00AB5EE1" w:rsidP="000C0486">
      <w:r>
        <w:t xml:space="preserve">Investicijo v rekonstrukcijo in razširitev </w:t>
      </w:r>
      <w:r w:rsidRPr="004464C4">
        <w:t xml:space="preserve">LC </w:t>
      </w:r>
      <w:r>
        <w:t>165 170 Cirkovce - Lovrenc, odsek Mihovce – Pleterje, bo izvajala Občina Kidričevo. Za izvedbo investicijskega projekta bo odgovoren župan Anton Leskovar.</w:t>
      </w:r>
    </w:p>
    <w:p w:rsidR="00AB5EE1" w:rsidRDefault="00AB5EE1" w:rsidP="000C0486">
      <w:r>
        <w:t xml:space="preserve">V nadaljevanju prikazujemo kadrovsko organizacijsko shemo za omenjen projekt. Občina je določila glavnega koordinatorja projekta, to </w:t>
      </w:r>
      <w:r w:rsidRPr="009B4149">
        <w:t>je</w:t>
      </w:r>
      <w:r>
        <w:t xml:space="preserve"> Herbert Glavič, univ. dipl. inž. grad..</w:t>
      </w:r>
    </w:p>
    <w:p w:rsidR="00AB5EE1" w:rsidRDefault="00AB5EE1" w:rsidP="000C0486">
      <w:pPr>
        <w:sectPr w:rsidR="00AB5EE1" w:rsidSect="003C58F8">
          <w:pgSz w:w="11906" w:h="16838"/>
          <w:pgMar w:top="1417" w:right="1417" w:bottom="1417" w:left="1417" w:header="708" w:footer="708" w:gutter="0"/>
          <w:cols w:space="708"/>
          <w:docGrid w:linePitch="360"/>
        </w:sectPr>
      </w:pPr>
    </w:p>
    <w:p w:rsidR="00AB5EE1" w:rsidRDefault="00AB5EE1" w:rsidP="00AC051B">
      <w:r>
        <w:rPr>
          <w:b/>
          <w:bCs/>
        </w:rPr>
        <w:t>Slika 7</w:t>
      </w:r>
      <w:r w:rsidRPr="006C2432">
        <w:rPr>
          <w:b/>
          <w:bCs/>
        </w:rPr>
        <w:t xml:space="preserve">/1: </w:t>
      </w:r>
      <w:r w:rsidRPr="006C2432">
        <w:t>Kadrovsko-organizacijska shema</w:t>
      </w:r>
    </w:p>
    <w:p w:rsidR="00AB5EE1" w:rsidRPr="006C2432" w:rsidRDefault="00AB5EE1" w:rsidP="00AC051B">
      <w:pPr>
        <w:tabs>
          <w:tab w:val="left" w:pos="720"/>
        </w:tabs>
        <w:spacing w:line="312" w:lineRule="auto"/>
        <w:ind w:left="480"/>
        <w:rPr>
          <w:rFonts w:ascii="Arial" w:hAnsi="Arial" w:cs="Arial"/>
          <w:sz w:val="20"/>
          <w:szCs w:val="20"/>
        </w:rPr>
      </w:pPr>
      <w:r>
        <w:rPr>
          <w:noProof/>
          <w:lang w:eastAsia="sl-SI"/>
        </w:rPr>
        <w:pict>
          <v:shapetype id="_x0000_t202" coordsize="21600,21600" o:spt="202" path="m,l,21600r21600,l21600,xe">
            <v:stroke joinstyle="miter"/>
            <v:path gradientshapeok="t" o:connecttype="rect"/>
          </v:shapetype>
          <v:shape id="_x0000_s1030" type="#_x0000_t202" style="position:absolute;left:0;text-align:left;margin-left:108pt;margin-top:1.2pt;width:324pt;height:44.45pt;z-index:251643904" o:allowincell="f">
            <v:textbox style="mso-next-textbox:#_x0000_s1030">
              <w:txbxContent>
                <w:p w:rsidR="00AB5EE1" w:rsidRPr="00C47282" w:rsidRDefault="00AB5EE1" w:rsidP="00FD66A3">
                  <w:pPr>
                    <w:jc w:val="center"/>
                  </w:pPr>
                  <w:r>
                    <w:t>REKONSTRUKCIJA IN RAZŠIRITEV LC 165 110 CIRKOVCE LOVRENC, ODSEK MIHOVCE PLETERJE</w:t>
                  </w:r>
                </w:p>
              </w:txbxContent>
            </v:textbox>
          </v:shape>
        </w:pict>
      </w:r>
    </w:p>
    <w:p w:rsidR="00AB5EE1" w:rsidRPr="006C2432" w:rsidRDefault="00AB5EE1" w:rsidP="00AC051B">
      <w:pPr>
        <w:tabs>
          <w:tab w:val="left" w:pos="720"/>
        </w:tabs>
        <w:spacing w:line="312" w:lineRule="auto"/>
        <w:ind w:left="480"/>
        <w:rPr>
          <w:rFonts w:ascii="Arial" w:hAnsi="Arial" w:cs="Arial"/>
          <w:sz w:val="20"/>
          <w:szCs w:val="20"/>
        </w:rPr>
      </w:pPr>
    </w:p>
    <w:p w:rsidR="00AB5EE1" w:rsidRPr="006C2432" w:rsidRDefault="00AB5EE1" w:rsidP="00AC051B">
      <w:pPr>
        <w:tabs>
          <w:tab w:val="left" w:pos="720"/>
        </w:tabs>
        <w:spacing w:line="312" w:lineRule="auto"/>
        <w:ind w:left="480"/>
        <w:rPr>
          <w:rFonts w:ascii="Arial" w:hAnsi="Arial" w:cs="Arial"/>
          <w:sz w:val="20"/>
          <w:szCs w:val="20"/>
        </w:rPr>
      </w:pPr>
      <w:r>
        <w:rPr>
          <w:noProof/>
          <w:lang w:eastAsia="sl-SI"/>
        </w:rPr>
        <w:pict>
          <v:line id="_x0000_s1031" style="position:absolute;left:0;text-align:left;flip:y;z-index:251646976" from="396pt,4.85pt" to="396pt,22.85pt" o:allowincell="f">
            <v:stroke endarrow="block"/>
          </v:line>
        </w:pict>
      </w:r>
      <w:r>
        <w:rPr>
          <w:noProof/>
          <w:lang w:eastAsia="sl-SI"/>
        </w:rPr>
        <w:pict>
          <v:line id="_x0000_s1032" style="position:absolute;left:0;text-align:left;z-index:251648000" from="383.55pt,7.45pt" to="383.55pt,22.85pt" o:allowincell="f">
            <v:stroke endarrow="block"/>
          </v:line>
        </w:pict>
      </w:r>
      <w:r>
        <w:rPr>
          <w:noProof/>
          <w:lang w:eastAsia="sl-SI"/>
        </w:rPr>
        <w:pict>
          <v:line id="_x0000_s1033" style="position:absolute;left:0;text-align:left;flip:y;z-index:251645952" from="270pt,3.75pt" to="270pt,30.75pt">
            <v:stroke endarrow="block"/>
          </v:line>
        </w:pict>
      </w:r>
    </w:p>
    <w:p w:rsidR="00AB5EE1" w:rsidRPr="006C2432" w:rsidRDefault="00AB5EE1" w:rsidP="00AC051B">
      <w:pPr>
        <w:tabs>
          <w:tab w:val="left" w:pos="720"/>
        </w:tabs>
        <w:spacing w:line="312" w:lineRule="auto"/>
        <w:ind w:left="480"/>
        <w:rPr>
          <w:rFonts w:ascii="Arial" w:hAnsi="Arial" w:cs="Arial"/>
          <w:sz w:val="20"/>
          <w:szCs w:val="20"/>
        </w:rPr>
      </w:pPr>
      <w:r>
        <w:rPr>
          <w:noProof/>
          <w:lang w:eastAsia="sl-SI"/>
        </w:rPr>
        <w:pict>
          <v:shape id="_x0000_s1034" type="#_x0000_t202" style="position:absolute;left:0;text-align:left;margin-left:351pt;margin-top:9.8pt;width:90pt;height:44.45pt;z-index:251649024" o:allowincell="f">
            <v:textbox style="mso-next-textbox:#_x0000_s1034">
              <w:txbxContent>
                <w:p w:rsidR="00AB5EE1" w:rsidRPr="00CB50CE" w:rsidRDefault="00AB5EE1" w:rsidP="00AC051B">
                  <w:pPr>
                    <w:jc w:val="center"/>
                    <w:rPr>
                      <w:sz w:val="20"/>
                      <w:szCs w:val="20"/>
                    </w:rPr>
                  </w:pPr>
                  <w:r w:rsidRPr="00CB50CE">
                    <w:rPr>
                      <w:sz w:val="20"/>
                      <w:szCs w:val="20"/>
                    </w:rPr>
                    <w:t>EU strukturni</w:t>
                  </w:r>
                </w:p>
                <w:p w:rsidR="00AB5EE1" w:rsidRPr="00DF0110" w:rsidRDefault="00AB5EE1" w:rsidP="00AC051B">
                  <w:pPr>
                    <w:jc w:val="center"/>
                    <w:rPr>
                      <w:sz w:val="20"/>
                      <w:szCs w:val="20"/>
                    </w:rPr>
                  </w:pPr>
                  <w:r w:rsidRPr="00DF0110">
                    <w:rPr>
                      <w:sz w:val="20"/>
                      <w:szCs w:val="20"/>
                    </w:rPr>
                    <w:t xml:space="preserve">sklad </w:t>
                  </w:r>
                </w:p>
                <w:p w:rsidR="00AB5EE1" w:rsidRDefault="00AB5EE1" w:rsidP="00AC051B">
                  <w:pPr>
                    <w:jc w:val="center"/>
                    <w:rPr>
                      <w:sz w:val="18"/>
                      <w:szCs w:val="18"/>
                    </w:rPr>
                  </w:pPr>
                </w:p>
              </w:txbxContent>
            </v:textbox>
          </v:shape>
        </w:pict>
      </w:r>
      <w:r>
        <w:rPr>
          <w:noProof/>
          <w:lang w:eastAsia="sl-SI"/>
        </w:rPr>
        <w:pict>
          <v:shape id="_x0000_s1035" type="#_x0000_t202" style="position:absolute;left:0;text-align:left;margin-left:225pt;margin-top:16.95pt;width:105pt;height:27.6pt;z-index:251651072" o:allowincell="f">
            <v:textbox style="mso-next-textbox:#_x0000_s1035">
              <w:txbxContent>
                <w:p w:rsidR="00AB5EE1" w:rsidRPr="00CB50CE" w:rsidRDefault="00AB5EE1" w:rsidP="00AC051B">
                  <w:pPr>
                    <w:jc w:val="center"/>
                    <w:rPr>
                      <w:sz w:val="20"/>
                      <w:szCs w:val="20"/>
                    </w:rPr>
                  </w:pPr>
                  <w:r w:rsidRPr="00CB50CE">
                    <w:rPr>
                      <w:sz w:val="20"/>
                      <w:szCs w:val="20"/>
                    </w:rPr>
                    <w:t xml:space="preserve">Občina </w:t>
                  </w:r>
                  <w:r>
                    <w:rPr>
                      <w:sz w:val="20"/>
                      <w:szCs w:val="20"/>
                    </w:rPr>
                    <w:t>Kidričevo</w:t>
                  </w:r>
                </w:p>
                <w:p w:rsidR="00AB5EE1" w:rsidRDefault="00AB5EE1" w:rsidP="00AC051B">
                  <w:pPr>
                    <w:jc w:val="center"/>
                    <w:rPr>
                      <w:sz w:val="18"/>
                      <w:szCs w:val="18"/>
                    </w:rPr>
                  </w:pPr>
                </w:p>
              </w:txbxContent>
            </v:textbox>
          </v:shape>
        </w:pict>
      </w:r>
      <w:r>
        <w:rPr>
          <w:noProof/>
          <w:lang w:eastAsia="sl-SI"/>
        </w:rPr>
        <w:pict>
          <v:line id="_x0000_s1036" style="position:absolute;left:0;text-align:left;flip:x;z-index:251652096" from="192pt,16.95pt" to="210pt,16.95pt" o:allowincell="f">
            <v:stroke endarrow="block"/>
          </v:line>
        </w:pict>
      </w:r>
      <w:r>
        <w:rPr>
          <w:noProof/>
          <w:lang w:eastAsia="sl-SI"/>
        </w:rPr>
        <w:pict>
          <v:shape id="_x0000_s1037" type="#_x0000_t202" style="position:absolute;left:0;text-align:left;margin-left:27pt;margin-top:6.25pt;width:156pt;height:42.6pt;z-index:251644928">
            <v:textbox style="mso-next-textbox:#_x0000_s1037">
              <w:txbxContent>
                <w:p w:rsidR="00AB5EE1" w:rsidRPr="00CB50CE" w:rsidRDefault="00AB5EE1" w:rsidP="00AC051B">
                  <w:pPr>
                    <w:jc w:val="center"/>
                    <w:rPr>
                      <w:sz w:val="20"/>
                      <w:szCs w:val="20"/>
                    </w:rPr>
                  </w:pPr>
                  <w:r>
                    <w:rPr>
                      <w:sz w:val="20"/>
                      <w:szCs w:val="20"/>
                    </w:rPr>
                    <w:t>Investicija Občine</w:t>
                  </w:r>
                </w:p>
                <w:p w:rsidR="00AB5EE1" w:rsidRPr="00DF0110" w:rsidRDefault="00AB5EE1" w:rsidP="00AC051B">
                  <w:pPr>
                    <w:jc w:val="center"/>
                    <w:rPr>
                      <w:sz w:val="20"/>
                      <w:szCs w:val="20"/>
                    </w:rPr>
                  </w:pPr>
                  <w:r w:rsidRPr="00DF0110">
                    <w:rPr>
                      <w:sz w:val="20"/>
                      <w:szCs w:val="20"/>
                    </w:rPr>
                    <w:t>Kidričevo</w:t>
                  </w:r>
                </w:p>
                <w:p w:rsidR="00AB5EE1" w:rsidRDefault="00AB5EE1" w:rsidP="00AC051B">
                  <w:pPr>
                    <w:tabs>
                      <w:tab w:val="left" w:pos="1620"/>
                    </w:tabs>
                    <w:ind w:left="-540" w:right="-75"/>
                    <w:jc w:val="center"/>
                    <w:rPr>
                      <w:sz w:val="18"/>
                      <w:szCs w:val="18"/>
                    </w:rPr>
                  </w:pPr>
                </w:p>
              </w:txbxContent>
            </v:textbox>
          </v:shape>
        </w:pict>
      </w:r>
    </w:p>
    <w:p w:rsidR="00AB5EE1" w:rsidRPr="006C2432" w:rsidRDefault="00AB5EE1" w:rsidP="00AC051B">
      <w:pPr>
        <w:tabs>
          <w:tab w:val="left" w:pos="720"/>
        </w:tabs>
        <w:spacing w:line="312" w:lineRule="auto"/>
        <w:ind w:left="480"/>
        <w:rPr>
          <w:rFonts w:ascii="Arial" w:hAnsi="Arial" w:cs="Arial"/>
          <w:sz w:val="20"/>
          <w:szCs w:val="20"/>
        </w:rPr>
      </w:pPr>
      <w:r>
        <w:rPr>
          <w:noProof/>
          <w:lang w:eastAsia="sl-SI"/>
        </w:rPr>
        <w:pict>
          <v:line id="_x0000_s1038" style="position:absolute;left:0;text-align:left;z-index:251654144" from="192pt,11.35pt" to="3in,11.35pt" o:allowincell="f">
            <v:stroke endarrow="block"/>
          </v:line>
        </w:pict>
      </w:r>
    </w:p>
    <w:p w:rsidR="00AB5EE1" w:rsidRPr="006C2432" w:rsidRDefault="00AB5EE1" w:rsidP="00AC051B">
      <w:pPr>
        <w:autoSpaceDE w:val="0"/>
        <w:autoSpaceDN w:val="0"/>
        <w:adjustRightInd w:val="0"/>
        <w:spacing w:line="312" w:lineRule="auto"/>
        <w:ind w:left="480"/>
        <w:rPr>
          <w:rFonts w:ascii="Arial" w:hAnsi="Arial" w:cs="Arial"/>
          <w:sz w:val="20"/>
          <w:szCs w:val="20"/>
        </w:rPr>
      </w:pPr>
      <w:r>
        <w:rPr>
          <w:noProof/>
          <w:lang w:eastAsia="sl-SI"/>
        </w:rPr>
        <w:pict>
          <v:line id="_x0000_s1039" style="position:absolute;left:0;text-align:left;flip:y;z-index:251655168" from="405.3pt,12.35pt" to="405.3pt,65.65pt">
            <v:stroke endarrow="block"/>
          </v:line>
        </w:pict>
      </w:r>
      <w:r>
        <w:rPr>
          <w:noProof/>
          <w:lang w:eastAsia="sl-SI"/>
        </w:rPr>
        <w:pict>
          <v:line id="_x0000_s1040" style="position:absolute;left:0;text-align:left;flip:y;z-index:251656192" from="270pt,2.65pt" to="270pt,65.65pt">
            <v:stroke endarrow="block"/>
          </v:line>
        </w:pict>
      </w:r>
      <w:r>
        <w:rPr>
          <w:noProof/>
          <w:lang w:eastAsia="sl-SI"/>
        </w:rPr>
        <w:pict>
          <v:line id="_x0000_s1041" style="position:absolute;left:0;text-align:left;z-index:251650048" from="108pt,12.35pt" to="108pt,27.75pt">
            <v:stroke endarrow="block"/>
          </v:line>
        </w:pict>
      </w:r>
    </w:p>
    <w:p w:rsidR="00AB5EE1" w:rsidRPr="006C2432" w:rsidRDefault="00AB5EE1" w:rsidP="00AC051B">
      <w:pPr>
        <w:spacing w:line="312" w:lineRule="auto"/>
        <w:rPr>
          <w:rFonts w:ascii="Arial" w:hAnsi="Arial" w:cs="Arial"/>
          <w:b/>
          <w:bCs/>
          <w:sz w:val="20"/>
          <w:szCs w:val="20"/>
          <w:highlight w:val="yellow"/>
        </w:rPr>
      </w:pPr>
      <w:r>
        <w:rPr>
          <w:noProof/>
          <w:lang w:eastAsia="sl-SI"/>
        </w:rPr>
        <w:pict>
          <v:shape id="_x0000_s1042" type="#_x0000_t202" style="position:absolute;left:0;text-align:left;margin-left:27pt;margin-top:13.9pt;width:165pt;height:35.3pt;z-index:251653120">
            <v:textbox style="mso-next-textbox:#_x0000_s1042">
              <w:txbxContent>
                <w:p w:rsidR="00AB5EE1" w:rsidRDefault="00AB5EE1" w:rsidP="00AC051B">
                  <w:pPr>
                    <w:jc w:val="center"/>
                    <w:rPr>
                      <w:sz w:val="18"/>
                      <w:szCs w:val="18"/>
                    </w:rPr>
                  </w:pPr>
                  <w:bookmarkStart w:id="45" w:name="BM46"/>
                  <w:bookmarkEnd w:id="45"/>
                  <w:r w:rsidRPr="00CB50CE">
                    <w:rPr>
                      <w:sz w:val="20"/>
                      <w:szCs w:val="20"/>
                    </w:rPr>
                    <w:t>izdelovalci projektne in investicijske</w:t>
                  </w:r>
                  <w:r>
                    <w:rPr>
                      <w:sz w:val="18"/>
                      <w:szCs w:val="18"/>
                    </w:rPr>
                    <w:t xml:space="preserve"> </w:t>
                  </w:r>
                  <w:r w:rsidRPr="00DF0110">
                    <w:rPr>
                      <w:sz w:val="20"/>
                      <w:szCs w:val="20"/>
                    </w:rPr>
                    <w:t>dokumentacije</w:t>
                  </w:r>
                </w:p>
                <w:p w:rsidR="00AB5EE1" w:rsidRDefault="00AB5EE1" w:rsidP="00AC051B">
                  <w:pPr>
                    <w:jc w:val="center"/>
                    <w:rPr>
                      <w:sz w:val="18"/>
                      <w:szCs w:val="18"/>
                    </w:rPr>
                  </w:pPr>
                </w:p>
              </w:txbxContent>
            </v:textbox>
          </v:shape>
        </w:pict>
      </w:r>
    </w:p>
    <w:p w:rsidR="00AB5EE1" w:rsidRPr="006C2432" w:rsidRDefault="00AB5EE1" w:rsidP="00AC051B">
      <w:pPr>
        <w:spacing w:line="312" w:lineRule="auto"/>
        <w:rPr>
          <w:rFonts w:ascii="Arial" w:hAnsi="Arial" w:cs="Arial"/>
          <w:sz w:val="20"/>
          <w:szCs w:val="20"/>
          <w:highlight w:val="yellow"/>
        </w:rPr>
      </w:pPr>
    </w:p>
    <w:p w:rsidR="00AB5EE1" w:rsidRPr="006C2432" w:rsidRDefault="00AB5EE1" w:rsidP="00AC051B">
      <w:pPr>
        <w:spacing w:line="312" w:lineRule="auto"/>
        <w:rPr>
          <w:rFonts w:ascii="Arial" w:hAnsi="Arial" w:cs="Arial"/>
          <w:sz w:val="20"/>
          <w:szCs w:val="20"/>
          <w:highlight w:val="yellow"/>
        </w:rPr>
      </w:pPr>
      <w:r>
        <w:rPr>
          <w:noProof/>
          <w:lang w:eastAsia="sl-SI"/>
        </w:rPr>
        <w:pict>
          <v:line id="_x0000_s1043" style="position:absolute;left:0;text-align:left;z-index:251659264" from="210.45pt,2.8pt" to="450.45pt,2.8pt"/>
        </w:pict>
      </w:r>
      <w:r>
        <w:rPr>
          <w:noProof/>
          <w:lang w:eastAsia="sl-SI"/>
        </w:rPr>
        <w:pict>
          <v:line id="_x0000_s1044" style="position:absolute;left:0;text-align:left;z-index:251657216" from="108pt,12.5pt" to="108pt,27.9pt">
            <v:stroke endarrow="block"/>
          </v:line>
        </w:pict>
      </w:r>
    </w:p>
    <w:p w:rsidR="00AB5EE1" w:rsidRPr="006C2432" w:rsidRDefault="00AB5EE1" w:rsidP="00AC051B">
      <w:pPr>
        <w:spacing w:line="312" w:lineRule="auto"/>
        <w:rPr>
          <w:rFonts w:ascii="Arial" w:hAnsi="Arial" w:cs="Arial"/>
          <w:sz w:val="20"/>
          <w:szCs w:val="20"/>
          <w:highlight w:val="yellow"/>
        </w:rPr>
      </w:pPr>
    </w:p>
    <w:p w:rsidR="00AB5EE1" w:rsidRPr="006C2432" w:rsidRDefault="00AB5EE1" w:rsidP="00AC051B">
      <w:pPr>
        <w:spacing w:line="312" w:lineRule="auto"/>
        <w:rPr>
          <w:rFonts w:ascii="Arial" w:hAnsi="Arial" w:cs="Arial"/>
          <w:sz w:val="20"/>
          <w:szCs w:val="20"/>
          <w:highlight w:val="yellow"/>
        </w:rPr>
      </w:pPr>
      <w:r>
        <w:rPr>
          <w:noProof/>
          <w:lang w:eastAsia="sl-SI"/>
        </w:rPr>
        <w:pict>
          <v:shape id="_x0000_s1045" type="#_x0000_t202" style="position:absolute;left:0;text-align:left;margin-left:27pt;margin-top:.6pt;width:156pt;height:24.2pt;z-index:251658240">
            <v:textbox style="mso-next-textbox:#_x0000_s1045">
              <w:txbxContent>
                <w:p w:rsidR="00AB5EE1" w:rsidRPr="00CB50CE" w:rsidRDefault="00AB5EE1" w:rsidP="00AC051B">
                  <w:pPr>
                    <w:jc w:val="center"/>
                    <w:rPr>
                      <w:sz w:val="20"/>
                      <w:szCs w:val="20"/>
                    </w:rPr>
                  </w:pPr>
                  <w:r w:rsidRPr="00CB50CE">
                    <w:rPr>
                      <w:sz w:val="20"/>
                      <w:szCs w:val="20"/>
                    </w:rPr>
                    <w:t>izdelovalci vloge za strukturni sklad</w:t>
                  </w:r>
                </w:p>
                <w:p w:rsidR="00AB5EE1" w:rsidRDefault="00AB5EE1" w:rsidP="00AC051B">
                  <w:pPr>
                    <w:jc w:val="center"/>
                    <w:rPr>
                      <w:sz w:val="18"/>
                      <w:szCs w:val="18"/>
                    </w:rPr>
                  </w:pPr>
                </w:p>
              </w:txbxContent>
            </v:textbox>
          </v:shape>
        </w:pict>
      </w:r>
    </w:p>
    <w:p w:rsidR="00AB5EE1" w:rsidRPr="006C2432" w:rsidRDefault="00AB5EE1" w:rsidP="00AC051B">
      <w:pPr>
        <w:spacing w:line="312" w:lineRule="auto"/>
        <w:rPr>
          <w:rFonts w:ascii="Arial" w:hAnsi="Arial" w:cs="Arial"/>
          <w:sz w:val="20"/>
          <w:szCs w:val="20"/>
          <w:highlight w:val="yellow"/>
        </w:rPr>
      </w:pPr>
      <w:r>
        <w:rPr>
          <w:noProof/>
          <w:lang w:eastAsia="sl-SI"/>
        </w:rPr>
        <w:pict>
          <v:line id="_x0000_s1046" style="position:absolute;left:0;text-align:left;z-index:251660288" from="108pt,12.65pt" to="108pt,30.65pt">
            <v:stroke endarrow="block"/>
          </v:line>
        </w:pict>
      </w:r>
    </w:p>
    <w:p w:rsidR="00AB5EE1" w:rsidRPr="006C2432" w:rsidRDefault="00AB5EE1" w:rsidP="00AC051B">
      <w:pPr>
        <w:spacing w:line="312" w:lineRule="auto"/>
        <w:rPr>
          <w:rFonts w:ascii="Arial" w:hAnsi="Arial" w:cs="Arial"/>
          <w:sz w:val="20"/>
          <w:szCs w:val="20"/>
          <w:highlight w:val="yellow"/>
        </w:rPr>
      </w:pPr>
      <w:r>
        <w:rPr>
          <w:noProof/>
          <w:lang w:eastAsia="sl-SI"/>
        </w:rPr>
        <w:pict>
          <v:shape id="_x0000_s1047" type="#_x0000_t202" style="position:absolute;left:0;text-align:left;margin-left:27pt;margin-top:14.45pt;width:165pt;height:30.05pt;z-index:251661312">
            <v:textbox style="mso-next-textbox:#_x0000_s1047">
              <w:txbxContent>
                <w:p w:rsidR="00AB5EE1" w:rsidRPr="00CB50CE" w:rsidRDefault="00AB5EE1" w:rsidP="00AC051B">
                  <w:pPr>
                    <w:jc w:val="center"/>
                    <w:rPr>
                      <w:sz w:val="20"/>
                      <w:szCs w:val="20"/>
                    </w:rPr>
                  </w:pPr>
                  <w:r w:rsidRPr="00CB50CE">
                    <w:rPr>
                      <w:sz w:val="20"/>
                      <w:szCs w:val="20"/>
                    </w:rPr>
                    <w:t>izdelovalci razpisne dokumentacije</w:t>
                  </w:r>
                </w:p>
                <w:p w:rsidR="00AB5EE1" w:rsidRDefault="00AB5EE1" w:rsidP="00AC051B">
                  <w:pPr>
                    <w:jc w:val="center"/>
                    <w:rPr>
                      <w:sz w:val="18"/>
                      <w:szCs w:val="18"/>
                    </w:rPr>
                  </w:pPr>
                </w:p>
              </w:txbxContent>
            </v:textbox>
          </v:shape>
        </w:pict>
      </w:r>
    </w:p>
    <w:p w:rsidR="00AB5EE1" w:rsidRPr="006C2432" w:rsidRDefault="00AB5EE1" w:rsidP="00AC051B">
      <w:pPr>
        <w:spacing w:line="312" w:lineRule="auto"/>
        <w:rPr>
          <w:rFonts w:ascii="Arial" w:hAnsi="Arial" w:cs="Arial"/>
          <w:sz w:val="20"/>
          <w:szCs w:val="20"/>
          <w:highlight w:val="yellow"/>
        </w:rPr>
      </w:pPr>
    </w:p>
    <w:p w:rsidR="00AB5EE1" w:rsidRPr="006C2432" w:rsidRDefault="00AB5EE1" w:rsidP="00AC051B">
      <w:pPr>
        <w:spacing w:line="312" w:lineRule="auto"/>
        <w:rPr>
          <w:rFonts w:ascii="Arial" w:hAnsi="Arial" w:cs="Arial"/>
          <w:sz w:val="20"/>
          <w:szCs w:val="20"/>
          <w:highlight w:val="yellow"/>
        </w:rPr>
      </w:pPr>
      <w:r>
        <w:rPr>
          <w:noProof/>
          <w:lang w:eastAsia="sl-SI"/>
        </w:rPr>
        <w:pict>
          <v:shape id="_x0000_s1048" type="#_x0000_t202" style="position:absolute;left:0;text-align:left;margin-left:27pt;margin-top:19.2pt;width:165pt;height:33.4pt;z-index:251662336">
            <v:textbox style="mso-next-textbox:#_x0000_s1048">
              <w:txbxContent>
                <w:p w:rsidR="00AB5EE1" w:rsidRPr="00CB50CE" w:rsidRDefault="00AB5EE1" w:rsidP="00AC051B">
                  <w:pPr>
                    <w:jc w:val="center"/>
                    <w:rPr>
                      <w:sz w:val="20"/>
                      <w:szCs w:val="20"/>
                    </w:rPr>
                  </w:pPr>
                  <w:r w:rsidRPr="00CB50CE">
                    <w:rPr>
                      <w:b/>
                      <w:bCs/>
                      <w:sz w:val="20"/>
                      <w:szCs w:val="20"/>
                    </w:rPr>
                    <w:t>Rekonstrukcija</w:t>
                  </w:r>
                  <w:r w:rsidRPr="00CB50CE">
                    <w:rPr>
                      <w:sz w:val="20"/>
                      <w:szCs w:val="20"/>
                    </w:rPr>
                    <w:t xml:space="preserve"> - izvajalci gradbenih del</w:t>
                  </w:r>
                </w:p>
                <w:p w:rsidR="00AB5EE1" w:rsidRDefault="00AB5EE1" w:rsidP="00AC051B">
                  <w:pPr>
                    <w:jc w:val="center"/>
                    <w:rPr>
                      <w:sz w:val="18"/>
                      <w:szCs w:val="18"/>
                    </w:rPr>
                  </w:pPr>
                </w:p>
              </w:txbxContent>
            </v:textbox>
          </v:shape>
        </w:pict>
      </w:r>
      <w:r>
        <w:rPr>
          <w:noProof/>
          <w:lang w:eastAsia="sl-SI"/>
        </w:rPr>
        <w:pict>
          <v:line id="_x0000_s1049" style="position:absolute;left:0;text-align:left;z-index:251663360" from="108pt,3.8pt" to="108pt,19.2pt">
            <v:stroke endarrow="block"/>
          </v:line>
        </w:pict>
      </w:r>
    </w:p>
    <w:p w:rsidR="00AB5EE1" w:rsidRPr="006C2432" w:rsidRDefault="00AB5EE1" w:rsidP="00AC051B">
      <w:pPr>
        <w:spacing w:line="312" w:lineRule="auto"/>
        <w:rPr>
          <w:rFonts w:ascii="Arial" w:hAnsi="Arial" w:cs="Arial"/>
          <w:sz w:val="20"/>
          <w:szCs w:val="20"/>
          <w:highlight w:val="yellow"/>
        </w:rPr>
      </w:pPr>
      <w:r>
        <w:rPr>
          <w:noProof/>
          <w:lang w:eastAsia="sl-SI"/>
        </w:rPr>
        <w:pict>
          <v:shape id="_x0000_s1050" type="#_x0000_t202" style="position:absolute;left:0;text-align:left;margin-left:222pt;margin-top:6.85pt;width:2in;height:28.7pt;z-index:251664384">
            <v:textbox style="mso-next-textbox:#_x0000_s1050">
              <w:txbxContent>
                <w:p w:rsidR="00AB5EE1" w:rsidRPr="00CB50CE" w:rsidRDefault="00AB5EE1" w:rsidP="00AC051B">
                  <w:pPr>
                    <w:jc w:val="center"/>
                    <w:rPr>
                      <w:sz w:val="20"/>
                      <w:szCs w:val="20"/>
                    </w:rPr>
                  </w:pPr>
                  <w:r w:rsidRPr="00CB50CE">
                    <w:rPr>
                      <w:sz w:val="20"/>
                      <w:szCs w:val="20"/>
                    </w:rPr>
                    <w:t>nadzor nad gradnjo</w:t>
                  </w:r>
                </w:p>
                <w:p w:rsidR="00AB5EE1" w:rsidRDefault="00AB5EE1" w:rsidP="00AC051B">
                  <w:pPr>
                    <w:jc w:val="center"/>
                    <w:rPr>
                      <w:sz w:val="18"/>
                      <w:szCs w:val="18"/>
                    </w:rPr>
                  </w:pPr>
                </w:p>
              </w:txbxContent>
            </v:textbox>
          </v:shape>
        </w:pict>
      </w:r>
    </w:p>
    <w:p w:rsidR="00AB5EE1" w:rsidRPr="006C2432" w:rsidRDefault="00AB5EE1" w:rsidP="00AC051B">
      <w:pPr>
        <w:spacing w:line="312" w:lineRule="auto"/>
        <w:rPr>
          <w:rFonts w:ascii="Arial" w:hAnsi="Arial" w:cs="Arial"/>
          <w:sz w:val="20"/>
          <w:szCs w:val="20"/>
          <w:highlight w:val="yellow"/>
        </w:rPr>
      </w:pPr>
      <w:r>
        <w:rPr>
          <w:noProof/>
          <w:lang w:eastAsia="sl-SI"/>
        </w:rPr>
        <w:pict>
          <v:line id="_x0000_s1051" style="position:absolute;left:0;text-align:left;flip:x;z-index:251665408" from="195pt,.9pt" to="222pt,.9pt">
            <v:stroke endarrow="block"/>
          </v:line>
        </w:pict>
      </w:r>
    </w:p>
    <w:p w:rsidR="00AB5EE1" w:rsidRPr="006C2432" w:rsidRDefault="00AB5EE1" w:rsidP="00AC051B">
      <w:pPr>
        <w:spacing w:line="312" w:lineRule="auto"/>
        <w:rPr>
          <w:rFonts w:ascii="Arial" w:hAnsi="Arial" w:cs="Arial"/>
          <w:sz w:val="20"/>
          <w:szCs w:val="20"/>
          <w:highlight w:val="yellow"/>
        </w:rPr>
      </w:pPr>
      <w:r>
        <w:rPr>
          <w:noProof/>
          <w:lang w:eastAsia="sl-SI"/>
        </w:rPr>
        <w:pict>
          <v:line id="_x0000_s1052" style="position:absolute;left:0;text-align:left;z-index:251666432" from="108pt,3.95pt" to="108pt,30.95pt">
            <v:stroke endarrow="block"/>
          </v:line>
        </w:pict>
      </w:r>
    </w:p>
    <w:p w:rsidR="00AB5EE1" w:rsidRPr="006C2432" w:rsidRDefault="00AB5EE1" w:rsidP="00AC051B">
      <w:pPr>
        <w:spacing w:line="312" w:lineRule="auto"/>
        <w:rPr>
          <w:rFonts w:ascii="Arial" w:hAnsi="Arial" w:cs="Arial"/>
          <w:sz w:val="20"/>
          <w:szCs w:val="20"/>
          <w:highlight w:val="yellow"/>
        </w:rPr>
      </w:pPr>
      <w:r>
        <w:rPr>
          <w:noProof/>
          <w:lang w:eastAsia="sl-SI"/>
        </w:rPr>
        <w:pict>
          <v:shape id="_x0000_s1053" type="#_x0000_t202" style="position:absolute;left:0;text-align:left;margin-left:3in;margin-top:1.1pt;width:180pt;height:32.1pt;z-index:251667456">
            <v:textbox style="mso-next-textbox:#_x0000_s1053">
              <w:txbxContent>
                <w:p w:rsidR="00AB5EE1" w:rsidRPr="00D84253" w:rsidRDefault="00AB5EE1" w:rsidP="00AC051B">
                  <w:pPr>
                    <w:jc w:val="center"/>
                    <w:rPr>
                      <w:sz w:val="20"/>
                      <w:szCs w:val="20"/>
                    </w:rPr>
                  </w:pPr>
                  <w:r w:rsidRPr="00D84253">
                    <w:rPr>
                      <w:rFonts w:eastAsia="Batang"/>
                      <w:sz w:val="20"/>
                      <w:szCs w:val="20"/>
                    </w:rPr>
                    <w:t xml:space="preserve"> </w:t>
                  </w:r>
                  <w:r>
                    <w:rPr>
                      <w:rFonts w:eastAsia="Batang"/>
                      <w:sz w:val="20"/>
                      <w:szCs w:val="20"/>
                    </w:rPr>
                    <w:t>občina Kidričevo</w:t>
                  </w:r>
                </w:p>
              </w:txbxContent>
            </v:textbox>
          </v:shape>
        </w:pict>
      </w:r>
      <w:r>
        <w:rPr>
          <w:noProof/>
          <w:lang w:eastAsia="sl-SI"/>
        </w:rPr>
        <w:pict>
          <v:line id="_x0000_s1054" style="position:absolute;left:0;text-align:left;z-index:251668480" from="189pt,10.1pt" to="213pt,10.1pt">
            <v:stroke endarrow="block"/>
          </v:line>
        </w:pict>
      </w:r>
      <w:r>
        <w:rPr>
          <w:noProof/>
          <w:lang w:eastAsia="sl-SI"/>
        </w:rPr>
        <w:pict>
          <v:shape id="_x0000_s1055" type="#_x0000_t202" style="position:absolute;left:0;text-align:left;margin-left:18pt;margin-top:1.1pt;width:171pt;height:23.4pt;z-index:251669504">
            <v:textbox style="mso-next-textbox:#_x0000_s1055">
              <w:txbxContent>
                <w:p w:rsidR="00AB5EE1" w:rsidRPr="00CB50CE" w:rsidRDefault="00AB5EE1" w:rsidP="00AC051B">
                  <w:pPr>
                    <w:jc w:val="center"/>
                    <w:rPr>
                      <w:sz w:val="20"/>
                      <w:szCs w:val="20"/>
                    </w:rPr>
                  </w:pPr>
                  <w:r w:rsidRPr="00CB50CE">
                    <w:rPr>
                      <w:sz w:val="20"/>
                      <w:szCs w:val="20"/>
                    </w:rPr>
                    <w:t xml:space="preserve">vzdrževanje LC </w:t>
                  </w:r>
                </w:p>
              </w:txbxContent>
            </v:textbox>
          </v:shape>
        </w:pict>
      </w:r>
    </w:p>
    <w:p w:rsidR="00AB5EE1" w:rsidRPr="006C2432" w:rsidRDefault="00AB5EE1" w:rsidP="00AC051B">
      <w:pPr>
        <w:rPr>
          <w:rFonts w:ascii="Arial" w:hAnsi="Arial" w:cs="Arial"/>
          <w:i/>
          <w:iCs/>
          <w:sz w:val="20"/>
          <w:szCs w:val="20"/>
        </w:rPr>
      </w:pPr>
    </w:p>
    <w:p w:rsidR="00AB5EE1" w:rsidRPr="006C2432" w:rsidRDefault="00AB5EE1" w:rsidP="00AC051B">
      <w:pPr>
        <w:tabs>
          <w:tab w:val="left" w:pos="720"/>
        </w:tabs>
        <w:spacing w:line="312" w:lineRule="auto"/>
        <w:ind w:left="480"/>
        <w:rPr>
          <w:rFonts w:ascii="Arial" w:hAnsi="Arial" w:cs="Arial"/>
          <w:sz w:val="20"/>
          <w:szCs w:val="20"/>
        </w:rPr>
      </w:pPr>
    </w:p>
    <w:p w:rsidR="00AB5EE1" w:rsidRDefault="00AB5EE1" w:rsidP="00FD66A3">
      <w:pPr>
        <w:spacing w:after="0"/>
        <w:rPr>
          <w:b/>
          <w:bCs/>
        </w:rPr>
        <w:sectPr w:rsidR="00AB5EE1" w:rsidSect="003C58F8">
          <w:pgSz w:w="11906" w:h="16838"/>
          <w:pgMar w:top="1417" w:right="1417" w:bottom="1417" w:left="1417" w:header="708" w:footer="708" w:gutter="0"/>
          <w:cols w:space="708"/>
          <w:docGrid w:linePitch="360"/>
        </w:sectPr>
      </w:pPr>
    </w:p>
    <w:p w:rsidR="00AB5EE1" w:rsidRDefault="00AB5EE1" w:rsidP="00C75C22">
      <w:pPr>
        <w:spacing w:after="0"/>
      </w:pPr>
      <w:r>
        <w:rPr>
          <w:b/>
          <w:bCs/>
        </w:rPr>
        <w:t xml:space="preserve">       </w:t>
      </w:r>
      <w:r w:rsidRPr="00AE554B">
        <w:rPr>
          <w:b/>
          <w:bCs/>
        </w:rPr>
        <w:t xml:space="preserve">Tabela 7/3: </w:t>
      </w:r>
      <w:r>
        <w:t>Projektna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4606"/>
      </w:tblGrid>
      <w:tr w:rsidR="00AB5EE1" w:rsidRPr="001D134C">
        <w:trPr>
          <w:jc w:val="center"/>
        </w:trPr>
        <w:tc>
          <w:tcPr>
            <w:tcW w:w="3652" w:type="dxa"/>
            <w:shd w:val="clear" w:color="auto" w:fill="FFC000"/>
          </w:tcPr>
          <w:p w:rsidR="00AB5EE1" w:rsidRPr="001D134C" w:rsidRDefault="00AB5EE1" w:rsidP="001D134C">
            <w:pPr>
              <w:spacing w:line="240" w:lineRule="auto"/>
              <w:rPr>
                <w:b/>
                <w:bCs/>
              </w:rPr>
            </w:pPr>
            <w:r w:rsidRPr="001D134C">
              <w:rPr>
                <w:b/>
                <w:bCs/>
              </w:rPr>
              <w:t>Naziv dela</w:t>
            </w:r>
          </w:p>
        </w:tc>
        <w:tc>
          <w:tcPr>
            <w:tcW w:w="4606" w:type="dxa"/>
            <w:shd w:val="clear" w:color="auto" w:fill="FFC000"/>
          </w:tcPr>
          <w:p w:rsidR="00AB5EE1" w:rsidRPr="001D134C" w:rsidRDefault="00AB5EE1" w:rsidP="001D134C">
            <w:pPr>
              <w:spacing w:line="240" w:lineRule="auto"/>
              <w:rPr>
                <w:b/>
                <w:bCs/>
              </w:rPr>
            </w:pPr>
            <w:r w:rsidRPr="001D134C">
              <w:rPr>
                <w:b/>
                <w:bCs/>
              </w:rPr>
              <w:t xml:space="preserve">Izvajalec </w:t>
            </w:r>
          </w:p>
        </w:tc>
      </w:tr>
      <w:tr w:rsidR="00AB5EE1" w:rsidRPr="001D134C">
        <w:trPr>
          <w:jc w:val="center"/>
        </w:trPr>
        <w:tc>
          <w:tcPr>
            <w:tcW w:w="3652" w:type="dxa"/>
          </w:tcPr>
          <w:p w:rsidR="00AB5EE1" w:rsidRPr="001D134C" w:rsidRDefault="00AB5EE1" w:rsidP="001D134C">
            <w:pPr>
              <w:spacing w:line="240" w:lineRule="auto"/>
            </w:pPr>
            <w:r w:rsidRPr="001D134C">
              <w:t>Vodja investicije</w:t>
            </w:r>
          </w:p>
        </w:tc>
        <w:tc>
          <w:tcPr>
            <w:tcW w:w="4606" w:type="dxa"/>
          </w:tcPr>
          <w:p w:rsidR="00AB5EE1" w:rsidRPr="001D134C" w:rsidRDefault="00AB5EE1" w:rsidP="001D134C">
            <w:pPr>
              <w:spacing w:line="240" w:lineRule="auto"/>
            </w:pPr>
            <w:r w:rsidRPr="001D134C">
              <w:t>Anton Leskovar, župan</w:t>
            </w:r>
          </w:p>
        </w:tc>
      </w:tr>
      <w:tr w:rsidR="00AB5EE1" w:rsidRPr="001D134C">
        <w:trPr>
          <w:jc w:val="center"/>
        </w:trPr>
        <w:tc>
          <w:tcPr>
            <w:tcW w:w="3652" w:type="dxa"/>
          </w:tcPr>
          <w:p w:rsidR="00AB5EE1" w:rsidRPr="001D134C" w:rsidRDefault="00AB5EE1" w:rsidP="001D134C">
            <w:pPr>
              <w:spacing w:line="240" w:lineRule="auto"/>
            </w:pPr>
            <w:r w:rsidRPr="001D134C">
              <w:t>Koordinator projekta</w:t>
            </w:r>
          </w:p>
        </w:tc>
        <w:tc>
          <w:tcPr>
            <w:tcW w:w="4606" w:type="dxa"/>
          </w:tcPr>
          <w:p w:rsidR="00AB5EE1" w:rsidRPr="001D134C" w:rsidRDefault="00AB5EE1" w:rsidP="001D134C">
            <w:pPr>
              <w:spacing w:line="240" w:lineRule="auto"/>
            </w:pPr>
            <w:r w:rsidRPr="001D134C">
              <w:t xml:space="preserve">Herbert Glavič, univ. dipl. inž. grad., </w:t>
            </w:r>
          </w:p>
          <w:p w:rsidR="00AB5EE1" w:rsidRPr="001D134C" w:rsidRDefault="00AB5EE1" w:rsidP="001D134C">
            <w:pPr>
              <w:spacing w:line="240" w:lineRule="auto"/>
            </w:pPr>
            <w:r w:rsidRPr="001D134C">
              <w:t>Občina Kidričevo</w:t>
            </w:r>
          </w:p>
        </w:tc>
      </w:tr>
      <w:tr w:rsidR="00AB5EE1" w:rsidRPr="001D134C">
        <w:trPr>
          <w:jc w:val="center"/>
        </w:trPr>
        <w:tc>
          <w:tcPr>
            <w:tcW w:w="3652" w:type="dxa"/>
          </w:tcPr>
          <w:p w:rsidR="00AB5EE1" w:rsidRPr="001D134C" w:rsidRDefault="00AB5EE1" w:rsidP="001D134C">
            <w:pPr>
              <w:spacing w:line="240" w:lineRule="auto"/>
            </w:pPr>
            <w:r w:rsidRPr="001D134C">
              <w:t xml:space="preserve">Strokovna pomoč </w:t>
            </w:r>
          </w:p>
          <w:p w:rsidR="00AB5EE1" w:rsidRPr="001D134C" w:rsidRDefault="00AB5EE1" w:rsidP="001D134C">
            <w:pPr>
              <w:spacing w:line="240" w:lineRule="auto"/>
            </w:pPr>
            <w:r w:rsidRPr="001D134C">
              <w:t>(projektna dokumentacija)</w:t>
            </w:r>
          </w:p>
        </w:tc>
        <w:tc>
          <w:tcPr>
            <w:tcW w:w="4606" w:type="dxa"/>
          </w:tcPr>
          <w:p w:rsidR="00AB5EE1" w:rsidRPr="001D134C" w:rsidRDefault="00AB5EE1" w:rsidP="001D134C">
            <w:pPr>
              <w:spacing w:line="240" w:lineRule="auto"/>
            </w:pPr>
            <w:r w:rsidRPr="001D134C">
              <w:t>TMD Invest d.o.o., Prešernova ul. 30, Ptuj</w:t>
            </w:r>
          </w:p>
        </w:tc>
      </w:tr>
      <w:tr w:rsidR="00AB5EE1" w:rsidRPr="001D134C">
        <w:trPr>
          <w:jc w:val="center"/>
        </w:trPr>
        <w:tc>
          <w:tcPr>
            <w:tcW w:w="3652" w:type="dxa"/>
          </w:tcPr>
          <w:p w:rsidR="00AB5EE1" w:rsidRPr="001D134C" w:rsidRDefault="00AB5EE1" w:rsidP="001D134C">
            <w:pPr>
              <w:spacing w:line="240" w:lineRule="auto"/>
            </w:pPr>
            <w:r w:rsidRPr="001D134C">
              <w:t xml:space="preserve">Strokovna pomoč </w:t>
            </w:r>
          </w:p>
          <w:p w:rsidR="00AB5EE1" w:rsidRPr="001D134C" w:rsidRDefault="00AB5EE1" w:rsidP="001D134C">
            <w:pPr>
              <w:spacing w:line="240" w:lineRule="auto"/>
            </w:pPr>
            <w:r w:rsidRPr="001D134C">
              <w:t>(investicijska dokumentacija)</w:t>
            </w:r>
          </w:p>
        </w:tc>
        <w:tc>
          <w:tcPr>
            <w:tcW w:w="4606" w:type="dxa"/>
          </w:tcPr>
          <w:p w:rsidR="00AB5EE1" w:rsidRPr="001D134C" w:rsidRDefault="00AB5EE1" w:rsidP="001D134C">
            <w:pPr>
              <w:spacing w:line="240" w:lineRule="auto"/>
            </w:pPr>
            <w:r w:rsidRPr="001D134C">
              <w:t>Radix d.o.o., Lovrenc na Dr. polju, 2324 Lovrenc na Dr. polju</w:t>
            </w:r>
          </w:p>
        </w:tc>
      </w:tr>
    </w:tbl>
    <w:p w:rsidR="00AB5EE1" w:rsidRDefault="00AB5EE1" w:rsidP="000C0486"/>
    <w:p w:rsidR="00AB5EE1" w:rsidRDefault="00AB5EE1" w:rsidP="00D04A97">
      <w:pPr>
        <w:spacing w:line="340" w:lineRule="exact"/>
        <w:rPr>
          <w:rFonts w:eastAsia="Batang"/>
        </w:rPr>
      </w:pPr>
      <w:r w:rsidRPr="004B49B5">
        <w:rPr>
          <w:rFonts w:eastAsia="Batang"/>
        </w:rPr>
        <w:t>R</w:t>
      </w:r>
      <w:r>
        <w:rPr>
          <w:rFonts w:eastAsia="Batang"/>
        </w:rPr>
        <w:t>adix d.o.o. (izdelovalec investicijske dokumentacije):</w:t>
      </w:r>
    </w:p>
    <w:p w:rsidR="00AB5EE1" w:rsidRDefault="00AB5EE1" w:rsidP="00A80E5B">
      <w:pPr>
        <w:numPr>
          <w:ilvl w:val="0"/>
          <w:numId w:val="19"/>
        </w:numPr>
        <w:spacing w:after="0" w:line="340" w:lineRule="exact"/>
        <w:rPr>
          <w:rFonts w:eastAsia="Batang"/>
        </w:rPr>
      </w:pPr>
      <w:r w:rsidRPr="004B49B5">
        <w:rPr>
          <w:rFonts w:eastAsia="Batang"/>
        </w:rPr>
        <w:t xml:space="preserve">Sabina ŽAMPA, </w:t>
      </w:r>
      <w:r>
        <w:rPr>
          <w:rFonts w:eastAsia="Batang"/>
        </w:rPr>
        <w:t>izkušnje na področju pripravljanja investicijskih programov (DIIP, PIZ, IP, elaboratov, poslovnih načrtov, strategij,…), priprava projektov za prijave na Strukturne in Evropske sklade, vodja projektov na področju turizma, kmetijstva, gospodarstva, socialnega in družbenega razvoja, podjetništva, prijava na razpise za črpanje nepovratnih sredstev iz Strukturnih skladov -</w:t>
      </w:r>
      <w:r w:rsidRPr="000F3A69">
        <w:rPr>
          <w:rFonts w:eastAsia="Batang"/>
        </w:rPr>
        <w:t xml:space="preserve"> </w:t>
      </w:r>
      <w:r>
        <w:rPr>
          <w:rFonts w:eastAsia="Batang"/>
        </w:rPr>
        <w:t>Kmetijskega sklada, Podjetniškega sklada, Cilj 3.</w:t>
      </w:r>
    </w:p>
    <w:p w:rsidR="00AB5EE1" w:rsidRDefault="00AB5EE1" w:rsidP="00A80E5B">
      <w:pPr>
        <w:numPr>
          <w:ilvl w:val="0"/>
          <w:numId w:val="19"/>
        </w:numPr>
        <w:spacing w:after="0" w:line="340" w:lineRule="exact"/>
        <w:rPr>
          <w:rFonts w:eastAsia="Batang"/>
        </w:rPr>
      </w:pPr>
      <w:r>
        <w:rPr>
          <w:rFonts w:eastAsia="Batang"/>
        </w:rPr>
        <w:t>Simona P. BLAGOVIČ, izkušnje na področju varovanja okolja, družbenega in socialnega razvoja, vodja projektov za izgradnjo telekomunikacijskega omrežja v Slovenskih goricah, kanalizacijskega omrežja v Slovenskih goricah, pomoč in svetovanje na področju javno-zasebnega partnerstva.</w:t>
      </w:r>
    </w:p>
    <w:p w:rsidR="00AB5EE1" w:rsidRDefault="00AB5EE1" w:rsidP="00A80E5B">
      <w:pPr>
        <w:numPr>
          <w:ilvl w:val="0"/>
          <w:numId w:val="19"/>
        </w:numPr>
        <w:spacing w:after="0" w:line="340" w:lineRule="exact"/>
        <w:rPr>
          <w:rFonts w:eastAsia="Batang"/>
        </w:rPr>
      </w:pPr>
      <w:r>
        <w:rPr>
          <w:rFonts w:eastAsia="Batang"/>
        </w:rPr>
        <w:t>Aleksander DOLENC, izkušnje na področju turizma, gospodarstva, ekonomije, financ, priprava dokumentacije za prijavo na javne razpise na Strukturne in Evropske sklade, elaborate.</w:t>
      </w:r>
    </w:p>
    <w:p w:rsidR="00AB5EE1" w:rsidRDefault="00AB5EE1" w:rsidP="000C0486"/>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46" w:name="_Toc313623430"/>
      <w:r>
        <w:t>Predvideni viri financiranja po tekočih cenah</w:t>
      </w:r>
      <w:bookmarkEnd w:id="46"/>
    </w:p>
    <w:p w:rsidR="00AB5EE1" w:rsidRDefault="00AB5EE1" w:rsidP="00D04A97"/>
    <w:p w:rsidR="00AB5EE1" w:rsidRPr="004A1609" w:rsidRDefault="00AB5EE1" w:rsidP="00405EB5">
      <w:pPr>
        <w:spacing w:after="0"/>
        <w:ind w:firstLine="576"/>
      </w:pPr>
      <w:r>
        <w:rPr>
          <w:b/>
          <w:bCs/>
        </w:rPr>
        <w:t xml:space="preserve">  Tabela 7/4: </w:t>
      </w:r>
      <w:r>
        <w:t>Viri financiranja po stalnih cenah</w:t>
      </w: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56"/>
        <w:gridCol w:w="1557"/>
        <w:gridCol w:w="1418"/>
      </w:tblGrid>
      <w:tr w:rsidR="00AB5EE1" w:rsidRPr="001D134C">
        <w:trPr>
          <w:jc w:val="center"/>
        </w:trPr>
        <w:tc>
          <w:tcPr>
            <w:tcW w:w="2988"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Leto</w:t>
            </w:r>
          </w:p>
        </w:tc>
        <w:tc>
          <w:tcPr>
            <w:tcW w:w="1656"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Vrednost</w:t>
            </w:r>
          </w:p>
        </w:tc>
        <w:tc>
          <w:tcPr>
            <w:tcW w:w="1557"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i/>
                <w:iCs/>
                <w:sz w:val="20"/>
                <w:szCs w:val="20"/>
              </w:rPr>
            </w:pPr>
            <w:r w:rsidRPr="001D134C">
              <w:rPr>
                <w:b/>
                <w:bCs/>
                <w:i/>
                <w:iCs/>
                <w:sz w:val="20"/>
                <w:szCs w:val="20"/>
              </w:rPr>
              <w:t>2012</w:t>
            </w:r>
          </w:p>
        </w:tc>
        <w:tc>
          <w:tcPr>
            <w:tcW w:w="1418"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Delež</w:t>
            </w:r>
          </w:p>
        </w:tc>
      </w:tr>
      <w:tr w:rsidR="00AB5EE1" w:rsidRPr="001D134C">
        <w:trPr>
          <w:jc w:val="center"/>
        </w:trPr>
        <w:tc>
          <w:tcPr>
            <w:tcW w:w="2988" w:type="dxa"/>
          </w:tcPr>
          <w:p w:rsidR="00AB5EE1" w:rsidRPr="001D134C" w:rsidRDefault="00AB5EE1" w:rsidP="004464C4">
            <w:pPr>
              <w:rPr>
                <w:b/>
                <w:bCs/>
                <w:i/>
                <w:iCs/>
                <w:sz w:val="20"/>
                <w:szCs w:val="20"/>
                <w:highlight w:val="green"/>
              </w:rPr>
            </w:pPr>
            <w:r w:rsidRPr="001D134C">
              <w:rPr>
                <w:b/>
                <w:bCs/>
                <w:i/>
                <w:iCs/>
                <w:sz w:val="20"/>
                <w:szCs w:val="20"/>
              </w:rPr>
              <w:t>Nepovratna sredstva SVLR – ZFO-21. člen</w:t>
            </w:r>
          </w:p>
        </w:tc>
        <w:tc>
          <w:tcPr>
            <w:tcW w:w="1656" w:type="dxa"/>
            <w:vAlign w:val="center"/>
          </w:tcPr>
          <w:p w:rsidR="00AB5EE1" w:rsidRPr="001D134C" w:rsidRDefault="00AB5EE1" w:rsidP="00D04A97">
            <w:pPr>
              <w:jc w:val="center"/>
              <w:rPr>
                <w:b/>
                <w:bCs/>
                <w:sz w:val="20"/>
                <w:szCs w:val="20"/>
              </w:rPr>
            </w:pPr>
            <w:r w:rsidRPr="001D134C">
              <w:rPr>
                <w:b/>
                <w:bCs/>
                <w:sz w:val="20"/>
                <w:szCs w:val="20"/>
              </w:rPr>
              <w:t>138.956,00</w:t>
            </w:r>
          </w:p>
        </w:tc>
        <w:tc>
          <w:tcPr>
            <w:tcW w:w="1557" w:type="dxa"/>
            <w:vAlign w:val="center"/>
          </w:tcPr>
          <w:p w:rsidR="00AB5EE1" w:rsidRPr="001D134C" w:rsidRDefault="00AB5EE1" w:rsidP="002E4E96">
            <w:pPr>
              <w:jc w:val="center"/>
              <w:rPr>
                <w:sz w:val="20"/>
                <w:szCs w:val="20"/>
              </w:rPr>
            </w:pPr>
            <w:r w:rsidRPr="001D134C">
              <w:rPr>
                <w:sz w:val="20"/>
                <w:szCs w:val="20"/>
              </w:rPr>
              <w:t>138.956,00</w:t>
            </w:r>
          </w:p>
        </w:tc>
        <w:tc>
          <w:tcPr>
            <w:tcW w:w="1418" w:type="dxa"/>
            <w:vAlign w:val="center"/>
          </w:tcPr>
          <w:p w:rsidR="00AB5EE1" w:rsidRPr="001D134C" w:rsidRDefault="00AB5EE1" w:rsidP="00D04A97">
            <w:pPr>
              <w:jc w:val="center"/>
              <w:rPr>
                <w:sz w:val="20"/>
                <w:szCs w:val="20"/>
              </w:rPr>
            </w:pPr>
            <w:r w:rsidRPr="001D134C">
              <w:rPr>
                <w:sz w:val="20"/>
                <w:szCs w:val="20"/>
              </w:rPr>
              <w:t>28,14%</w:t>
            </w:r>
          </w:p>
        </w:tc>
      </w:tr>
      <w:tr w:rsidR="00AB5EE1" w:rsidRPr="001D134C">
        <w:trPr>
          <w:jc w:val="center"/>
        </w:trPr>
        <w:tc>
          <w:tcPr>
            <w:tcW w:w="2988" w:type="dxa"/>
            <w:tcBorders>
              <w:bottom w:val="double" w:sz="4" w:space="0" w:color="auto"/>
            </w:tcBorders>
          </w:tcPr>
          <w:p w:rsidR="00AB5EE1" w:rsidRPr="001D134C" w:rsidRDefault="00AB5EE1" w:rsidP="00D04A97">
            <w:pPr>
              <w:rPr>
                <w:b/>
                <w:bCs/>
                <w:i/>
                <w:iCs/>
                <w:sz w:val="20"/>
                <w:szCs w:val="20"/>
              </w:rPr>
            </w:pPr>
            <w:r w:rsidRPr="001D134C">
              <w:rPr>
                <w:b/>
                <w:bCs/>
                <w:i/>
                <w:iCs/>
                <w:sz w:val="20"/>
                <w:szCs w:val="20"/>
              </w:rPr>
              <w:t>Lastna sredstva - Občina Kidričevo</w:t>
            </w:r>
          </w:p>
        </w:tc>
        <w:tc>
          <w:tcPr>
            <w:tcW w:w="1656" w:type="dxa"/>
            <w:tcBorders>
              <w:bottom w:val="double" w:sz="4" w:space="0" w:color="auto"/>
            </w:tcBorders>
            <w:vAlign w:val="center"/>
          </w:tcPr>
          <w:p w:rsidR="00AB5EE1" w:rsidRPr="001D134C" w:rsidRDefault="00AB5EE1" w:rsidP="00D04A97">
            <w:pPr>
              <w:jc w:val="center"/>
              <w:rPr>
                <w:b/>
                <w:bCs/>
                <w:sz w:val="20"/>
                <w:szCs w:val="20"/>
              </w:rPr>
            </w:pPr>
            <w:r w:rsidRPr="001D134C">
              <w:rPr>
                <w:b/>
                <w:bCs/>
                <w:sz w:val="20"/>
                <w:szCs w:val="20"/>
              </w:rPr>
              <w:t>354.877,57</w:t>
            </w:r>
          </w:p>
        </w:tc>
        <w:tc>
          <w:tcPr>
            <w:tcW w:w="1557" w:type="dxa"/>
            <w:tcBorders>
              <w:bottom w:val="double" w:sz="4" w:space="0" w:color="auto"/>
            </w:tcBorders>
            <w:vAlign w:val="center"/>
          </w:tcPr>
          <w:p w:rsidR="00AB5EE1" w:rsidRPr="001D134C" w:rsidRDefault="00AB5EE1" w:rsidP="002E4E96">
            <w:pPr>
              <w:jc w:val="center"/>
              <w:rPr>
                <w:sz w:val="20"/>
                <w:szCs w:val="20"/>
              </w:rPr>
            </w:pPr>
            <w:r w:rsidRPr="001D134C">
              <w:rPr>
                <w:sz w:val="20"/>
                <w:szCs w:val="20"/>
              </w:rPr>
              <w:t>354.877,57</w:t>
            </w:r>
          </w:p>
        </w:tc>
        <w:tc>
          <w:tcPr>
            <w:tcW w:w="1418" w:type="dxa"/>
            <w:tcBorders>
              <w:bottom w:val="double" w:sz="4" w:space="0" w:color="auto"/>
            </w:tcBorders>
            <w:vAlign w:val="center"/>
          </w:tcPr>
          <w:p w:rsidR="00AB5EE1" w:rsidRPr="001D134C" w:rsidRDefault="00AB5EE1" w:rsidP="00D04A97">
            <w:pPr>
              <w:jc w:val="center"/>
              <w:rPr>
                <w:sz w:val="20"/>
                <w:szCs w:val="20"/>
              </w:rPr>
            </w:pPr>
            <w:r w:rsidRPr="001D134C">
              <w:rPr>
                <w:sz w:val="20"/>
                <w:szCs w:val="20"/>
              </w:rPr>
              <w:t>71,86%</w:t>
            </w:r>
          </w:p>
        </w:tc>
      </w:tr>
      <w:tr w:rsidR="00AB5EE1" w:rsidRPr="001D134C">
        <w:trPr>
          <w:jc w:val="center"/>
        </w:trPr>
        <w:tc>
          <w:tcPr>
            <w:tcW w:w="2988" w:type="dxa"/>
            <w:tcBorders>
              <w:top w:val="double" w:sz="4" w:space="0" w:color="auto"/>
              <w:bottom w:val="double" w:sz="4" w:space="0" w:color="auto"/>
            </w:tcBorders>
            <w:shd w:val="clear" w:color="auto" w:fill="D9D9D9"/>
          </w:tcPr>
          <w:p w:rsidR="00AB5EE1" w:rsidRPr="001D134C" w:rsidRDefault="00AB5EE1" w:rsidP="00D04A97">
            <w:pPr>
              <w:rPr>
                <w:b/>
                <w:bCs/>
                <w:i/>
                <w:iCs/>
                <w:sz w:val="20"/>
                <w:szCs w:val="20"/>
              </w:rPr>
            </w:pPr>
            <w:r w:rsidRPr="001D134C">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AB5EE1" w:rsidRPr="001D134C" w:rsidRDefault="00AB5EE1" w:rsidP="00D04A97">
            <w:pPr>
              <w:jc w:val="center"/>
              <w:rPr>
                <w:b/>
                <w:bCs/>
                <w:sz w:val="20"/>
                <w:szCs w:val="20"/>
              </w:rPr>
            </w:pPr>
            <w:r w:rsidRPr="001D134C">
              <w:rPr>
                <w:b/>
                <w:bCs/>
                <w:sz w:val="20"/>
                <w:szCs w:val="20"/>
              </w:rPr>
              <w:t>493.833,57</w:t>
            </w:r>
          </w:p>
        </w:tc>
        <w:tc>
          <w:tcPr>
            <w:tcW w:w="1557" w:type="dxa"/>
            <w:tcBorders>
              <w:top w:val="double" w:sz="4" w:space="0" w:color="auto"/>
              <w:bottom w:val="double" w:sz="4" w:space="0" w:color="auto"/>
            </w:tcBorders>
            <w:shd w:val="clear" w:color="auto" w:fill="D9D9D9"/>
            <w:vAlign w:val="center"/>
          </w:tcPr>
          <w:p w:rsidR="00AB5EE1" w:rsidRPr="001D134C" w:rsidRDefault="00AB5EE1" w:rsidP="002E4E96">
            <w:pPr>
              <w:jc w:val="center"/>
              <w:rPr>
                <w:sz w:val="20"/>
                <w:szCs w:val="20"/>
              </w:rPr>
            </w:pPr>
            <w:r w:rsidRPr="001D134C">
              <w:rPr>
                <w:sz w:val="20"/>
                <w:szCs w:val="20"/>
              </w:rPr>
              <w:t>493.833,57</w:t>
            </w:r>
          </w:p>
        </w:tc>
        <w:tc>
          <w:tcPr>
            <w:tcW w:w="1418" w:type="dxa"/>
            <w:tcBorders>
              <w:top w:val="double" w:sz="4" w:space="0" w:color="auto"/>
              <w:bottom w:val="double" w:sz="4" w:space="0" w:color="auto"/>
            </w:tcBorders>
            <w:shd w:val="clear" w:color="auto" w:fill="D9D9D9"/>
            <w:vAlign w:val="center"/>
          </w:tcPr>
          <w:p w:rsidR="00AB5EE1" w:rsidRPr="001D134C" w:rsidRDefault="00AB5EE1" w:rsidP="00D04A97">
            <w:pPr>
              <w:jc w:val="center"/>
              <w:rPr>
                <w:b/>
                <w:bCs/>
                <w:sz w:val="20"/>
                <w:szCs w:val="20"/>
              </w:rPr>
            </w:pPr>
            <w:r w:rsidRPr="001D134C">
              <w:rPr>
                <w:b/>
                <w:bCs/>
                <w:sz w:val="20"/>
                <w:szCs w:val="20"/>
              </w:rPr>
              <w:t>100%</w:t>
            </w:r>
          </w:p>
        </w:tc>
      </w:tr>
    </w:tbl>
    <w:p w:rsidR="00AB5EE1" w:rsidRDefault="00AB5EE1" w:rsidP="00D04A97">
      <w:pPr>
        <w:rPr>
          <w:b/>
          <w:bCs/>
        </w:rPr>
      </w:pPr>
    </w:p>
    <w:p w:rsidR="00AB5EE1" w:rsidRDefault="00AB5EE1" w:rsidP="00405EB5">
      <w:pPr>
        <w:spacing w:after="0"/>
        <w:ind w:firstLine="708"/>
      </w:pPr>
      <w:r>
        <w:rPr>
          <w:b/>
          <w:bCs/>
        </w:rPr>
        <w:t>Tabela 7/5</w:t>
      </w:r>
      <w:r w:rsidRPr="0074397B">
        <w:rPr>
          <w:b/>
          <w:bCs/>
        </w:rPr>
        <w:t>:</w:t>
      </w:r>
      <w:r>
        <w:t xml:space="preserve"> Viri financiranja po tekočih cenah</w:t>
      </w: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56"/>
        <w:gridCol w:w="1557"/>
        <w:gridCol w:w="1418"/>
      </w:tblGrid>
      <w:tr w:rsidR="00AB5EE1" w:rsidRPr="001D134C">
        <w:trPr>
          <w:jc w:val="center"/>
        </w:trPr>
        <w:tc>
          <w:tcPr>
            <w:tcW w:w="2988"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Leto</w:t>
            </w:r>
          </w:p>
        </w:tc>
        <w:tc>
          <w:tcPr>
            <w:tcW w:w="1656"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Vrednost</w:t>
            </w:r>
          </w:p>
        </w:tc>
        <w:tc>
          <w:tcPr>
            <w:tcW w:w="1557"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i/>
                <w:iCs/>
                <w:sz w:val="20"/>
                <w:szCs w:val="20"/>
              </w:rPr>
            </w:pPr>
            <w:r w:rsidRPr="001D134C">
              <w:rPr>
                <w:b/>
                <w:bCs/>
                <w:i/>
                <w:iCs/>
                <w:sz w:val="20"/>
                <w:szCs w:val="20"/>
              </w:rPr>
              <w:t>2012</w:t>
            </w:r>
          </w:p>
        </w:tc>
        <w:tc>
          <w:tcPr>
            <w:tcW w:w="1418" w:type="dxa"/>
            <w:tcBorders>
              <w:top w:val="double" w:sz="4" w:space="0" w:color="auto"/>
            </w:tcBorders>
            <w:shd w:val="clear" w:color="auto" w:fill="D9D9D9"/>
          </w:tcPr>
          <w:p w:rsidR="00AB5EE1" w:rsidRPr="001D134C" w:rsidRDefault="00AB5EE1" w:rsidP="00D04A97">
            <w:pPr>
              <w:rPr>
                <w:b/>
                <w:bCs/>
                <w:i/>
                <w:iCs/>
                <w:sz w:val="20"/>
                <w:szCs w:val="20"/>
              </w:rPr>
            </w:pPr>
          </w:p>
          <w:p w:rsidR="00AB5EE1" w:rsidRPr="001D134C" w:rsidRDefault="00AB5EE1" w:rsidP="00D04A97">
            <w:pPr>
              <w:jc w:val="center"/>
              <w:rPr>
                <w:b/>
                <w:bCs/>
                <w:sz w:val="20"/>
                <w:szCs w:val="20"/>
              </w:rPr>
            </w:pPr>
            <w:r w:rsidRPr="001D134C">
              <w:rPr>
                <w:b/>
                <w:bCs/>
                <w:i/>
                <w:iCs/>
                <w:sz w:val="20"/>
                <w:szCs w:val="20"/>
              </w:rPr>
              <w:t>Delež</w:t>
            </w:r>
          </w:p>
        </w:tc>
      </w:tr>
      <w:tr w:rsidR="00AB5EE1" w:rsidRPr="001D134C">
        <w:trPr>
          <w:jc w:val="center"/>
        </w:trPr>
        <w:tc>
          <w:tcPr>
            <w:tcW w:w="2988" w:type="dxa"/>
          </w:tcPr>
          <w:p w:rsidR="00AB5EE1" w:rsidRPr="001D134C" w:rsidRDefault="00AB5EE1" w:rsidP="00D04A97">
            <w:pPr>
              <w:rPr>
                <w:b/>
                <w:bCs/>
                <w:i/>
                <w:iCs/>
                <w:sz w:val="20"/>
                <w:szCs w:val="20"/>
                <w:highlight w:val="green"/>
              </w:rPr>
            </w:pPr>
            <w:r w:rsidRPr="001D134C">
              <w:rPr>
                <w:b/>
                <w:bCs/>
                <w:i/>
                <w:iCs/>
                <w:sz w:val="20"/>
                <w:szCs w:val="20"/>
              </w:rPr>
              <w:t>Nepovratna sredstva SVLR – ZFO-21. člen</w:t>
            </w:r>
          </w:p>
        </w:tc>
        <w:tc>
          <w:tcPr>
            <w:tcW w:w="1656" w:type="dxa"/>
            <w:vAlign w:val="center"/>
          </w:tcPr>
          <w:p w:rsidR="00AB5EE1" w:rsidRPr="001D134C" w:rsidRDefault="00AB5EE1" w:rsidP="00063F9A">
            <w:pPr>
              <w:jc w:val="center"/>
              <w:rPr>
                <w:b/>
                <w:bCs/>
                <w:sz w:val="20"/>
                <w:szCs w:val="20"/>
              </w:rPr>
            </w:pPr>
            <w:r w:rsidRPr="001D134C">
              <w:rPr>
                <w:b/>
                <w:bCs/>
                <w:sz w:val="20"/>
                <w:szCs w:val="20"/>
              </w:rPr>
              <w:t>138.956,00</w:t>
            </w:r>
          </w:p>
        </w:tc>
        <w:tc>
          <w:tcPr>
            <w:tcW w:w="1557" w:type="dxa"/>
            <w:vAlign w:val="center"/>
          </w:tcPr>
          <w:p w:rsidR="00AB5EE1" w:rsidRPr="001D134C" w:rsidRDefault="00AB5EE1" w:rsidP="00063F9A">
            <w:pPr>
              <w:jc w:val="center"/>
              <w:rPr>
                <w:sz w:val="20"/>
                <w:szCs w:val="20"/>
              </w:rPr>
            </w:pPr>
            <w:r w:rsidRPr="001D134C">
              <w:rPr>
                <w:sz w:val="20"/>
                <w:szCs w:val="20"/>
              </w:rPr>
              <w:t>138.956,00</w:t>
            </w:r>
          </w:p>
        </w:tc>
        <w:tc>
          <w:tcPr>
            <w:tcW w:w="1418" w:type="dxa"/>
            <w:vAlign w:val="center"/>
          </w:tcPr>
          <w:p w:rsidR="00AB5EE1" w:rsidRPr="001D134C" w:rsidRDefault="00AB5EE1" w:rsidP="00063F9A">
            <w:pPr>
              <w:jc w:val="center"/>
              <w:rPr>
                <w:sz w:val="20"/>
                <w:szCs w:val="20"/>
              </w:rPr>
            </w:pPr>
            <w:r w:rsidRPr="001D134C">
              <w:rPr>
                <w:sz w:val="20"/>
                <w:szCs w:val="20"/>
              </w:rPr>
              <w:t>28,14%</w:t>
            </w:r>
          </w:p>
        </w:tc>
      </w:tr>
      <w:tr w:rsidR="00AB5EE1" w:rsidRPr="001D134C">
        <w:trPr>
          <w:trHeight w:val="877"/>
          <w:jc w:val="center"/>
        </w:trPr>
        <w:tc>
          <w:tcPr>
            <w:tcW w:w="2988" w:type="dxa"/>
            <w:tcBorders>
              <w:bottom w:val="double" w:sz="4" w:space="0" w:color="auto"/>
            </w:tcBorders>
          </w:tcPr>
          <w:p w:rsidR="00AB5EE1" w:rsidRPr="001D134C" w:rsidRDefault="00AB5EE1" w:rsidP="00D04A97">
            <w:pPr>
              <w:rPr>
                <w:b/>
                <w:bCs/>
                <w:i/>
                <w:iCs/>
                <w:sz w:val="20"/>
                <w:szCs w:val="20"/>
              </w:rPr>
            </w:pPr>
            <w:r w:rsidRPr="001D134C">
              <w:rPr>
                <w:b/>
                <w:bCs/>
                <w:i/>
                <w:iCs/>
                <w:sz w:val="20"/>
                <w:szCs w:val="20"/>
              </w:rPr>
              <w:t>Lastna sredstva - Občina Kidričevo</w:t>
            </w:r>
          </w:p>
        </w:tc>
        <w:tc>
          <w:tcPr>
            <w:tcW w:w="1656" w:type="dxa"/>
            <w:tcBorders>
              <w:bottom w:val="double" w:sz="4" w:space="0" w:color="auto"/>
            </w:tcBorders>
            <w:vAlign w:val="center"/>
          </w:tcPr>
          <w:p w:rsidR="00AB5EE1" w:rsidRPr="001D134C" w:rsidRDefault="00AB5EE1" w:rsidP="00063F9A">
            <w:pPr>
              <w:jc w:val="center"/>
              <w:rPr>
                <w:b/>
                <w:bCs/>
                <w:sz w:val="20"/>
                <w:szCs w:val="20"/>
              </w:rPr>
            </w:pPr>
            <w:r w:rsidRPr="001D134C">
              <w:rPr>
                <w:b/>
                <w:bCs/>
                <w:sz w:val="20"/>
                <w:szCs w:val="20"/>
              </w:rPr>
              <w:t>354.877,57</w:t>
            </w:r>
          </w:p>
        </w:tc>
        <w:tc>
          <w:tcPr>
            <w:tcW w:w="1557" w:type="dxa"/>
            <w:tcBorders>
              <w:bottom w:val="double" w:sz="4" w:space="0" w:color="auto"/>
            </w:tcBorders>
            <w:vAlign w:val="center"/>
          </w:tcPr>
          <w:p w:rsidR="00AB5EE1" w:rsidRPr="001D134C" w:rsidRDefault="00AB5EE1" w:rsidP="00063F9A">
            <w:pPr>
              <w:jc w:val="center"/>
              <w:rPr>
                <w:sz w:val="20"/>
                <w:szCs w:val="20"/>
              </w:rPr>
            </w:pPr>
            <w:r w:rsidRPr="001D134C">
              <w:rPr>
                <w:sz w:val="20"/>
                <w:szCs w:val="20"/>
              </w:rPr>
              <w:t>354.877,57</w:t>
            </w:r>
          </w:p>
        </w:tc>
        <w:tc>
          <w:tcPr>
            <w:tcW w:w="1418" w:type="dxa"/>
            <w:tcBorders>
              <w:bottom w:val="double" w:sz="4" w:space="0" w:color="auto"/>
            </w:tcBorders>
            <w:vAlign w:val="center"/>
          </w:tcPr>
          <w:p w:rsidR="00AB5EE1" w:rsidRPr="001D134C" w:rsidRDefault="00AB5EE1" w:rsidP="00063F9A">
            <w:pPr>
              <w:jc w:val="center"/>
              <w:rPr>
                <w:sz w:val="20"/>
                <w:szCs w:val="20"/>
              </w:rPr>
            </w:pPr>
            <w:r w:rsidRPr="001D134C">
              <w:rPr>
                <w:sz w:val="20"/>
                <w:szCs w:val="20"/>
              </w:rPr>
              <w:t>71,86%</w:t>
            </w:r>
          </w:p>
        </w:tc>
      </w:tr>
      <w:tr w:rsidR="00AB5EE1" w:rsidRPr="001D134C">
        <w:trPr>
          <w:jc w:val="center"/>
        </w:trPr>
        <w:tc>
          <w:tcPr>
            <w:tcW w:w="2988" w:type="dxa"/>
            <w:tcBorders>
              <w:top w:val="double" w:sz="4" w:space="0" w:color="auto"/>
              <w:bottom w:val="double" w:sz="4" w:space="0" w:color="auto"/>
            </w:tcBorders>
            <w:shd w:val="clear" w:color="auto" w:fill="D9D9D9"/>
          </w:tcPr>
          <w:p w:rsidR="00AB5EE1" w:rsidRPr="001D134C" w:rsidRDefault="00AB5EE1" w:rsidP="00D04A97">
            <w:pPr>
              <w:rPr>
                <w:b/>
                <w:bCs/>
                <w:i/>
                <w:iCs/>
                <w:sz w:val="20"/>
                <w:szCs w:val="20"/>
              </w:rPr>
            </w:pPr>
            <w:r w:rsidRPr="001D134C">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AB5EE1" w:rsidRPr="001D134C" w:rsidRDefault="00AB5EE1" w:rsidP="00063F9A">
            <w:pPr>
              <w:jc w:val="center"/>
              <w:rPr>
                <w:b/>
                <w:bCs/>
                <w:sz w:val="20"/>
                <w:szCs w:val="20"/>
              </w:rPr>
            </w:pPr>
            <w:r w:rsidRPr="001D134C">
              <w:rPr>
                <w:b/>
                <w:bCs/>
                <w:sz w:val="20"/>
                <w:szCs w:val="20"/>
              </w:rPr>
              <w:t>493.833,57</w:t>
            </w:r>
          </w:p>
        </w:tc>
        <w:tc>
          <w:tcPr>
            <w:tcW w:w="1557" w:type="dxa"/>
            <w:tcBorders>
              <w:top w:val="double" w:sz="4" w:space="0" w:color="auto"/>
              <w:bottom w:val="double" w:sz="4" w:space="0" w:color="auto"/>
            </w:tcBorders>
            <w:shd w:val="clear" w:color="auto" w:fill="D9D9D9"/>
            <w:vAlign w:val="center"/>
          </w:tcPr>
          <w:p w:rsidR="00AB5EE1" w:rsidRPr="001D134C" w:rsidRDefault="00AB5EE1" w:rsidP="00063F9A">
            <w:pPr>
              <w:jc w:val="center"/>
              <w:rPr>
                <w:sz w:val="20"/>
                <w:szCs w:val="20"/>
              </w:rPr>
            </w:pPr>
            <w:r w:rsidRPr="001D134C">
              <w:rPr>
                <w:sz w:val="20"/>
                <w:szCs w:val="20"/>
              </w:rPr>
              <w:t>493.833,57</w:t>
            </w:r>
          </w:p>
        </w:tc>
        <w:tc>
          <w:tcPr>
            <w:tcW w:w="1418" w:type="dxa"/>
            <w:tcBorders>
              <w:top w:val="double" w:sz="4" w:space="0" w:color="auto"/>
              <w:bottom w:val="double" w:sz="4" w:space="0" w:color="auto"/>
            </w:tcBorders>
            <w:shd w:val="clear" w:color="auto" w:fill="D9D9D9"/>
            <w:vAlign w:val="center"/>
          </w:tcPr>
          <w:p w:rsidR="00AB5EE1" w:rsidRPr="001D134C" w:rsidRDefault="00AB5EE1" w:rsidP="00063F9A">
            <w:pPr>
              <w:jc w:val="center"/>
              <w:rPr>
                <w:b/>
                <w:bCs/>
                <w:sz w:val="20"/>
                <w:szCs w:val="20"/>
              </w:rPr>
            </w:pPr>
            <w:r w:rsidRPr="001D134C">
              <w:rPr>
                <w:b/>
                <w:bCs/>
                <w:sz w:val="20"/>
                <w:szCs w:val="20"/>
              </w:rPr>
              <w:t>100%</w:t>
            </w:r>
          </w:p>
        </w:tc>
      </w:tr>
    </w:tbl>
    <w:p w:rsidR="00AB5EE1" w:rsidRPr="00084D82" w:rsidRDefault="00AB5EE1" w:rsidP="00D04A97"/>
    <w:p w:rsidR="00AB5EE1" w:rsidRPr="00D04A97" w:rsidRDefault="00AB5EE1" w:rsidP="00D04A97"/>
    <w:p w:rsidR="00AB5EE1" w:rsidRPr="00FA4551" w:rsidRDefault="00AB5EE1" w:rsidP="00635C72">
      <w:r w:rsidRPr="00FA4551">
        <w:t>Občina Kidričevo bo sredstva za izvedbo investicijskega projekta »REKONS</w:t>
      </w:r>
      <w:r>
        <w:t>TRUKCIJA IN RAZŠIRITEV LC 165 17</w:t>
      </w:r>
      <w:r w:rsidRPr="00FA4551">
        <w:t xml:space="preserve">0 CIRKOVCE </w:t>
      </w:r>
      <w:r>
        <w:t xml:space="preserve">- </w:t>
      </w:r>
      <w:r w:rsidRPr="00FA4551">
        <w:t>LOVRENC, ODSEK MIHOVCE</w:t>
      </w:r>
      <w:r>
        <w:t xml:space="preserve"> -</w:t>
      </w:r>
      <w:r w:rsidRPr="00FA4551">
        <w:t xml:space="preserve"> PLETERJE« črpala nepovratna sredstva SVLR, po 21. členu ZFO-1,  v višini </w:t>
      </w:r>
      <w:r w:rsidRPr="00FA4551">
        <w:rPr>
          <w:b/>
          <w:bCs/>
        </w:rPr>
        <w:t>138.956,00 EUR</w:t>
      </w:r>
      <w:r w:rsidRPr="00FA4551">
        <w:t xml:space="preserve"> </w:t>
      </w:r>
      <w:r>
        <w:t>za</w:t>
      </w:r>
      <w:r w:rsidRPr="00FA4551">
        <w:t xml:space="preserve"> let</w:t>
      </w:r>
      <w:r>
        <w:t>o</w:t>
      </w:r>
      <w:r w:rsidRPr="00FA4551">
        <w:t xml:space="preserve"> 2012.</w:t>
      </w:r>
    </w:p>
    <w:p w:rsidR="00AB5EE1" w:rsidRDefault="00AB5EE1" w:rsidP="00635C72">
      <w:r w:rsidRPr="00FA4551">
        <w:t xml:space="preserve">Občina bo za investicijo zagotovila </w:t>
      </w:r>
      <w:r>
        <w:rPr>
          <w:b/>
          <w:bCs/>
        </w:rPr>
        <w:t>354.877,57</w:t>
      </w:r>
      <w:r w:rsidRPr="00FA4551">
        <w:rPr>
          <w:b/>
          <w:bCs/>
        </w:rPr>
        <w:t xml:space="preserve"> EUR</w:t>
      </w:r>
      <w:r w:rsidRPr="00FA4551">
        <w:t xml:space="preserve"> (po tekočih cenah) iz občinskega proračuna. Investicija je vključena v Načrt razvojnih programov.</w:t>
      </w:r>
    </w:p>
    <w:p w:rsidR="00AB5EE1" w:rsidRDefault="00AB5EE1" w:rsidP="009E65AC">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9E65AC">
      <w:pPr>
        <w:pStyle w:val="Heading2"/>
      </w:pPr>
      <w:bookmarkStart w:id="47" w:name="_Toc313623431"/>
      <w:r>
        <w:t>Pričakovana stopnja izrabe zmogljivosti oziroma ekonomska upravičenost</w:t>
      </w:r>
      <w:bookmarkEnd w:id="47"/>
    </w:p>
    <w:p w:rsidR="00AB5EE1" w:rsidRDefault="00AB5EE1" w:rsidP="009E65AC"/>
    <w:p w:rsidR="00AB5EE1" w:rsidRPr="00645D15" w:rsidRDefault="00AB5EE1" w:rsidP="00651504">
      <w:r w:rsidRPr="00645D15">
        <w:t xml:space="preserve">Koristi, ki jih izvedba predmetnega projekta prinaša na </w:t>
      </w:r>
      <w:r w:rsidRPr="00645D15">
        <w:rPr>
          <w:b/>
          <w:bCs/>
        </w:rPr>
        <w:t>družbenem področju</w:t>
      </w:r>
      <w:r w:rsidRPr="00645D15">
        <w:t>:</w:t>
      </w:r>
    </w:p>
    <w:p w:rsidR="00AB5EE1" w:rsidRPr="0010515B" w:rsidRDefault="00AB5EE1" w:rsidP="0010515B">
      <w:pPr>
        <w:pStyle w:val="ListParagraph"/>
        <w:numPr>
          <w:ilvl w:val="0"/>
          <w:numId w:val="41"/>
        </w:numPr>
        <w:spacing w:after="0" w:line="320" w:lineRule="atLeast"/>
      </w:pPr>
      <w:r w:rsidRPr="0010515B">
        <w:t xml:space="preserve">Povečanje kakovosti življenja prebivalcev na predmetnem področju, kar posredno vpliva na večjo rast prebivalstva z vidika poselitve in možnost razvoja ter zaposlovanja. </w:t>
      </w:r>
    </w:p>
    <w:p w:rsidR="00AB5EE1" w:rsidRPr="0010515B" w:rsidRDefault="00AB5EE1" w:rsidP="0010515B">
      <w:pPr>
        <w:pStyle w:val="ListParagraph"/>
        <w:numPr>
          <w:ilvl w:val="0"/>
          <w:numId w:val="41"/>
        </w:numPr>
        <w:spacing w:after="0" w:line="320" w:lineRule="atLeast"/>
      </w:pPr>
      <w:r w:rsidRPr="0010515B">
        <w:t>Ohranjanje naravnih virov in biotske raznolikosti, kar ima pozitiven učinek predvsem na turizem in počutje prebivalcev.</w:t>
      </w:r>
    </w:p>
    <w:p w:rsidR="00AB5EE1" w:rsidRPr="00645D15" w:rsidRDefault="00AB5EE1" w:rsidP="00651504">
      <w:pPr>
        <w:tabs>
          <w:tab w:val="num" w:pos="360"/>
        </w:tabs>
        <w:ind w:left="360"/>
      </w:pPr>
    </w:p>
    <w:p w:rsidR="00AB5EE1" w:rsidRPr="00645D15" w:rsidRDefault="00AB5EE1" w:rsidP="00651504">
      <w:r w:rsidRPr="00645D15">
        <w:t xml:space="preserve">Koristi, ki jih izvedba predmetnega projekta prinaša na </w:t>
      </w:r>
      <w:r w:rsidRPr="00645D15">
        <w:rPr>
          <w:b/>
          <w:bCs/>
        </w:rPr>
        <w:t>razvojno gospodarskem področju</w:t>
      </w:r>
      <w:r w:rsidRPr="00645D15">
        <w:t>:</w:t>
      </w:r>
    </w:p>
    <w:p w:rsidR="00AB5EE1" w:rsidRPr="0010515B" w:rsidRDefault="00AB5EE1" w:rsidP="0010515B">
      <w:pPr>
        <w:pStyle w:val="ListParagraph"/>
        <w:numPr>
          <w:ilvl w:val="0"/>
          <w:numId w:val="42"/>
        </w:numPr>
        <w:spacing w:after="0" w:line="320" w:lineRule="atLeast"/>
      </w:pPr>
      <w:r w:rsidRPr="0010515B">
        <w:t>Z implementacijo projekta se pričakuje celovit razvoj podeželja, saj bo z ureditvijo osnovne javne prometne infrastrukture možen izkoristek vseh naravnih danosti.</w:t>
      </w:r>
    </w:p>
    <w:p w:rsidR="00AB5EE1" w:rsidRPr="0010515B" w:rsidRDefault="00AB5EE1" w:rsidP="0010515B">
      <w:pPr>
        <w:pStyle w:val="ListParagraph"/>
        <w:numPr>
          <w:ilvl w:val="0"/>
          <w:numId w:val="42"/>
        </w:numPr>
        <w:spacing w:after="0" w:line="320" w:lineRule="atLeast"/>
      </w:pPr>
      <w:r w:rsidRPr="0010515B">
        <w:t>Prav tako se pričakuje večji razvoja podeželskega turizma.</w:t>
      </w:r>
    </w:p>
    <w:p w:rsidR="00AB5EE1" w:rsidRPr="00645D15" w:rsidRDefault="00AB5EE1" w:rsidP="00651504"/>
    <w:p w:rsidR="00AB5EE1" w:rsidRPr="00645D15" w:rsidRDefault="00AB5EE1" w:rsidP="00651504">
      <w:r w:rsidRPr="00645D15">
        <w:t xml:space="preserve">Koristi, ki jih izvedba predmetnega projekta prinaša na </w:t>
      </w:r>
      <w:r>
        <w:rPr>
          <w:b/>
          <w:bCs/>
        </w:rPr>
        <w:t>okoljevarstvenem</w:t>
      </w:r>
      <w:r w:rsidRPr="00645D15">
        <w:rPr>
          <w:b/>
          <w:bCs/>
        </w:rPr>
        <w:t xml:space="preserve"> področju</w:t>
      </w:r>
      <w:r w:rsidRPr="00645D15">
        <w:t>:</w:t>
      </w:r>
    </w:p>
    <w:p w:rsidR="00AB5EE1" w:rsidRPr="00C57593" w:rsidRDefault="00AB5EE1" w:rsidP="00651504">
      <w:pPr>
        <w:pStyle w:val="ListParagraph"/>
        <w:numPr>
          <w:ilvl w:val="0"/>
          <w:numId w:val="35"/>
        </w:numPr>
        <w:spacing w:after="200" w:line="300" w:lineRule="atLeast"/>
      </w:pPr>
      <w:r w:rsidRPr="00C57593">
        <w:t>Korist iz naslova lokalnih cest se kaže predvsem v  zmanjšanju negativnih vplivov na okolje v smislu zmanjšanja izpusta toplogrednih plinov v ozračje</w:t>
      </w:r>
      <w:r>
        <w:t>.</w:t>
      </w:r>
    </w:p>
    <w:p w:rsidR="00AB5EE1" w:rsidRDefault="00AB5EE1" w:rsidP="009E65AC">
      <w:r>
        <w:t xml:space="preserve"> </w:t>
      </w:r>
    </w:p>
    <w:p w:rsidR="00AB5EE1" w:rsidRDefault="00AB5EE1" w:rsidP="00D410BB">
      <w:pPr>
        <w:pStyle w:val="Heading1"/>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1"/>
      </w:pPr>
      <w:bookmarkStart w:id="48" w:name="_Toc313623432"/>
      <w:r>
        <w:t>Analiza stROŠKOV  in koristi ter določitev pomoči EU</w:t>
      </w:r>
      <w:bookmarkEnd w:id="48"/>
    </w:p>
    <w:p w:rsidR="00AB5EE1" w:rsidRDefault="00AB5EE1" w:rsidP="00D410BB">
      <w:pPr>
        <w:pStyle w:val="Heading2"/>
      </w:pPr>
      <w:bookmarkStart w:id="49" w:name="_Toc313623433"/>
      <w:r>
        <w:t>Finančna analiza</w:t>
      </w:r>
      <w:bookmarkEnd w:id="49"/>
    </w:p>
    <w:p w:rsidR="00AB5EE1" w:rsidRDefault="00AB5EE1" w:rsidP="00D410BB">
      <w:pPr>
        <w:pStyle w:val="Heading3"/>
      </w:pPr>
      <w:bookmarkStart w:id="50" w:name="_Toc313623434"/>
      <w:r>
        <w:t>Projekcija stroškov – finančna analiza</w:t>
      </w:r>
      <w:bookmarkEnd w:id="50"/>
    </w:p>
    <w:p w:rsidR="00AB5EE1" w:rsidRDefault="00AB5EE1" w:rsidP="00125360"/>
    <w:p w:rsidR="00AB5EE1" w:rsidRDefault="00AB5EE1" w:rsidP="006B25A3">
      <w:pPr>
        <w:spacing w:after="0"/>
      </w:pPr>
      <w:r w:rsidRPr="005844A1">
        <w:rPr>
          <w:b/>
          <w:bCs/>
        </w:rPr>
        <w:t>Tabela 8/1:</w:t>
      </w:r>
      <w:r>
        <w:t xml:space="preserve"> Projekcija operativnih stroškov</w:t>
      </w:r>
    </w:p>
    <w:tbl>
      <w:tblPr>
        <w:tblW w:w="4098" w:type="dxa"/>
        <w:tblInd w:w="2" w:type="dxa"/>
        <w:tblCellMar>
          <w:left w:w="70" w:type="dxa"/>
          <w:right w:w="70" w:type="dxa"/>
        </w:tblCellMar>
        <w:tblLook w:val="00A0"/>
      </w:tblPr>
      <w:tblGrid>
        <w:gridCol w:w="852"/>
        <w:gridCol w:w="1120"/>
        <w:gridCol w:w="1030"/>
        <w:gridCol w:w="1096"/>
      </w:tblGrid>
      <w:tr w:rsidR="00AB5EE1" w:rsidRPr="001D134C">
        <w:trPr>
          <w:trHeight w:val="523"/>
        </w:trPr>
        <w:tc>
          <w:tcPr>
            <w:tcW w:w="4098" w:type="dxa"/>
            <w:gridSpan w:val="4"/>
            <w:tcBorders>
              <w:top w:val="single" w:sz="4" w:space="0" w:color="auto"/>
              <w:left w:val="single" w:sz="4" w:space="0" w:color="auto"/>
              <w:bottom w:val="single" w:sz="4" w:space="0" w:color="auto"/>
              <w:right w:val="single" w:sz="4" w:space="0" w:color="auto"/>
            </w:tcBorders>
            <w:shd w:val="clear" w:color="auto" w:fill="8DB3E2"/>
            <w:noWrap/>
            <w:vAlign w:val="bottom"/>
          </w:tcPr>
          <w:p w:rsidR="00AB5EE1" w:rsidRPr="00D25E3C" w:rsidRDefault="00AB5EE1" w:rsidP="006B25A3">
            <w:pPr>
              <w:spacing w:after="0" w:line="240" w:lineRule="auto"/>
              <w:jc w:val="center"/>
              <w:rPr>
                <w:b/>
                <w:bCs/>
                <w:sz w:val="20"/>
                <w:szCs w:val="20"/>
                <w:lang w:eastAsia="sl-SI"/>
              </w:rPr>
            </w:pPr>
            <w:r w:rsidRPr="00D25E3C">
              <w:rPr>
                <w:b/>
                <w:bCs/>
                <w:sz w:val="20"/>
                <w:szCs w:val="20"/>
                <w:lang w:eastAsia="sl-SI"/>
              </w:rPr>
              <w:t>OPERATIVNI STROŠKI</w:t>
            </w:r>
          </w:p>
        </w:tc>
      </w:tr>
      <w:tr w:rsidR="00AB5EE1" w:rsidRPr="001D134C">
        <w:trPr>
          <w:trHeight w:val="765"/>
        </w:trPr>
        <w:tc>
          <w:tcPr>
            <w:tcW w:w="852" w:type="dxa"/>
            <w:tcBorders>
              <w:top w:val="single" w:sz="4" w:space="0" w:color="auto"/>
              <w:left w:val="single" w:sz="4" w:space="0" w:color="auto"/>
              <w:bottom w:val="single" w:sz="4" w:space="0" w:color="auto"/>
              <w:right w:val="single" w:sz="4" w:space="0" w:color="auto"/>
            </w:tcBorders>
            <w:noWrap/>
            <w:vAlign w:val="bottom"/>
          </w:tcPr>
          <w:p w:rsidR="00AB5EE1" w:rsidRPr="00D25E3C" w:rsidRDefault="00AB5EE1" w:rsidP="002E4E96">
            <w:pPr>
              <w:spacing w:after="0" w:line="240" w:lineRule="auto"/>
              <w:jc w:val="left"/>
              <w:rPr>
                <w:sz w:val="20"/>
                <w:szCs w:val="20"/>
                <w:lang w:eastAsia="sl-SI"/>
              </w:rPr>
            </w:pPr>
            <w:r w:rsidRPr="00D25E3C">
              <w:rPr>
                <w:sz w:val="20"/>
                <w:szCs w:val="20"/>
                <w:lang w:eastAsia="sl-SI"/>
              </w:rPr>
              <w:t>LETO</w:t>
            </w:r>
          </w:p>
        </w:tc>
        <w:tc>
          <w:tcPr>
            <w:tcW w:w="1120" w:type="dxa"/>
            <w:tcBorders>
              <w:top w:val="single" w:sz="4" w:space="0" w:color="auto"/>
              <w:left w:val="nil"/>
              <w:bottom w:val="single" w:sz="4" w:space="0" w:color="auto"/>
              <w:right w:val="single" w:sz="4" w:space="0" w:color="auto"/>
            </w:tcBorders>
            <w:shd w:val="clear" w:color="000000" w:fill="FFFF99"/>
            <w:vAlign w:val="bottom"/>
          </w:tcPr>
          <w:p w:rsidR="00AB5EE1" w:rsidRPr="00D25E3C" w:rsidRDefault="00AB5EE1" w:rsidP="002E4E96">
            <w:pPr>
              <w:spacing w:after="0" w:line="240" w:lineRule="auto"/>
              <w:jc w:val="left"/>
              <w:rPr>
                <w:sz w:val="20"/>
                <w:szCs w:val="20"/>
                <w:lang w:eastAsia="sl-SI"/>
              </w:rPr>
            </w:pPr>
            <w:r w:rsidRPr="00D25E3C">
              <w:rPr>
                <w:sz w:val="20"/>
                <w:szCs w:val="20"/>
                <w:lang w:eastAsia="sl-SI"/>
              </w:rPr>
              <w:t>zimska služba</w:t>
            </w:r>
          </w:p>
        </w:tc>
        <w:tc>
          <w:tcPr>
            <w:tcW w:w="1030" w:type="dxa"/>
            <w:tcBorders>
              <w:top w:val="single" w:sz="4" w:space="0" w:color="auto"/>
              <w:left w:val="nil"/>
              <w:bottom w:val="single" w:sz="4" w:space="0" w:color="auto"/>
              <w:right w:val="single" w:sz="4" w:space="0" w:color="auto"/>
            </w:tcBorders>
            <w:shd w:val="clear" w:color="000000" w:fill="FFFF99"/>
            <w:vAlign w:val="bottom"/>
          </w:tcPr>
          <w:p w:rsidR="00AB5EE1" w:rsidRPr="00D25E3C" w:rsidRDefault="00AB5EE1" w:rsidP="002E4E96">
            <w:pPr>
              <w:spacing w:after="0" w:line="240" w:lineRule="auto"/>
              <w:jc w:val="left"/>
              <w:rPr>
                <w:sz w:val="20"/>
                <w:szCs w:val="20"/>
                <w:lang w:eastAsia="sl-SI"/>
              </w:rPr>
            </w:pPr>
            <w:r w:rsidRPr="00D25E3C">
              <w:rPr>
                <w:sz w:val="20"/>
                <w:szCs w:val="20"/>
                <w:lang w:eastAsia="sl-SI"/>
              </w:rPr>
              <w:t>urejanje okolice</w:t>
            </w:r>
          </w:p>
        </w:tc>
        <w:tc>
          <w:tcPr>
            <w:tcW w:w="1096" w:type="dxa"/>
            <w:tcBorders>
              <w:top w:val="single" w:sz="4" w:space="0" w:color="auto"/>
              <w:left w:val="nil"/>
              <w:bottom w:val="single" w:sz="4" w:space="0" w:color="auto"/>
              <w:right w:val="single" w:sz="4" w:space="0" w:color="auto"/>
            </w:tcBorders>
            <w:shd w:val="clear" w:color="auto" w:fill="FBD4B4"/>
            <w:vAlign w:val="bottom"/>
          </w:tcPr>
          <w:p w:rsidR="00AB5EE1" w:rsidRPr="00D25E3C" w:rsidRDefault="00AB5EE1" w:rsidP="002E4E96">
            <w:pPr>
              <w:spacing w:after="0" w:line="240" w:lineRule="auto"/>
              <w:jc w:val="center"/>
              <w:rPr>
                <w:b/>
                <w:bCs/>
                <w:sz w:val="20"/>
                <w:szCs w:val="20"/>
                <w:lang w:eastAsia="sl-SI"/>
              </w:rPr>
            </w:pPr>
            <w:r w:rsidRPr="00D25E3C">
              <w:rPr>
                <w:b/>
                <w:bCs/>
                <w:sz w:val="20"/>
                <w:szCs w:val="20"/>
                <w:lang w:eastAsia="sl-SI"/>
              </w:rPr>
              <w:t>operativni stroški skupaj</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2011</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left"/>
              <w:rPr>
                <w:sz w:val="20"/>
                <w:szCs w:val="20"/>
                <w:lang w:eastAsia="sl-SI"/>
              </w:rPr>
            </w:pPr>
            <w:r w:rsidRPr="00D25E3C">
              <w:rPr>
                <w:sz w:val="20"/>
                <w:szCs w:val="20"/>
                <w:lang w:eastAsia="sl-SI"/>
              </w:rPr>
              <w:t> </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left"/>
              <w:rPr>
                <w:sz w:val="20"/>
                <w:szCs w:val="20"/>
                <w:lang w:eastAsia="sl-SI"/>
              </w:rPr>
            </w:pPr>
            <w:r w:rsidRPr="00D25E3C">
              <w:rPr>
                <w:sz w:val="20"/>
                <w:szCs w:val="20"/>
                <w:lang w:eastAsia="sl-SI"/>
              </w:rPr>
              <w:t> </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2012</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750,00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500,00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1.250,00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2013</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2014</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2015</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2016</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2017</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2018</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2019</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2020</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2021</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2022</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2023</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2024</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2025</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2026</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2027</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2028</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2029</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2030</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2031</w:t>
            </w:r>
          </w:p>
        </w:tc>
        <w:tc>
          <w:tcPr>
            <w:tcW w:w="112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AB5EE1" w:rsidRPr="00D25E3C" w:rsidRDefault="00AB5EE1" w:rsidP="006B25A3">
            <w:pPr>
              <w:spacing w:after="0" w:line="240" w:lineRule="auto"/>
              <w:jc w:val="right"/>
              <w:rPr>
                <w:sz w:val="20"/>
                <w:szCs w:val="20"/>
                <w:lang w:eastAsia="sl-SI"/>
              </w:rPr>
            </w:pPr>
            <w:r w:rsidRPr="00D25E3C">
              <w:rPr>
                <w:sz w:val="20"/>
                <w:szCs w:val="20"/>
                <w:lang w:eastAsia="sl-SI"/>
              </w:rPr>
              <w:t>2.500,00</w:t>
            </w:r>
          </w:p>
        </w:tc>
      </w:tr>
      <w:tr w:rsidR="00AB5EE1" w:rsidRPr="001D134C">
        <w:trPr>
          <w:trHeight w:val="255"/>
        </w:trPr>
        <w:tc>
          <w:tcPr>
            <w:tcW w:w="852" w:type="dxa"/>
            <w:tcBorders>
              <w:top w:val="nil"/>
              <w:left w:val="single" w:sz="4" w:space="0" w:color="auto"/>
              <w:bottom w:val="single" w:sz="4" w:space="0" w:color="auto"/>
              <w:right w:val="single" w:sz="4" w:space="0" w:color="auto"/>
            </w:tcBorders>
            <w:shd w:val="clear" w:color="000000" w:fill="CCFFCC"/>
            <w:noWrap/>
            <w:vAlign w:val="bottom"/>
          </w:tcPr>
          <w:p w:rsidR="00AB5EE1" w:rsidRPr="00D25E3C" w:rsidRDefault="00AB5EE1" w:rsidP="006B25A3">
            <w:pPr>
              <w:spacing w:after="0" w:line="240" w:lineRule="auto"/>
              <w:jc w:val="left"/>
              <w:rPr>
                <w:b/>
                <w:bCs/>
                <w:sz w:val="20"/>
                <w:szCs w:val="20"/>
                <w:lang w:eastAsia="sl-SI"/>
              </w:rPr>
            </w:pPr>
            <w:r w:rsidRPr="00D25E3C">
              <w:rPr>
                <w:b/>
                <w:bCs/>
                <w:sz w:val="20"/>
                <w:szCs w:val="20"/>
                <w:lang w:eastAsia="sl-SI"/>
              </w:rPr>
              <w:t>Skupaj </w:t>
            </w:r>
          </w:p>
        </w:tc>
        <w:tc>
          <w:tcPr>
            <w:tcW w:w="1120" w:type="dxa"/>
            <w:tcBorders>
              <w:top w:val="nil"/>
              <w:left w:val="nil"/>
              <w:bottom w:val="single" w:sz="4" w:space="0" w:color="auto"/>
              <w:right w:val="single" w:sz="4" w:space="0" w:color="auto"/>
            </w:tcBorders>
            <w:shd w:val="clear" w:color="000000" w:fill="CCFFCC"/>
            <w:noWrap/>
            <w:vAlign w:val="bottom"/>
          </w:tcPr>
          <w:p w:rsidR="00AB5EE1" w:rsidRPr="00D25E3C" w:rsidRDefault="00AB5EE1" w:rsidP="006B25A3">
            <w:pPr>
              <w:spacing w:after="0" w:line="240" w:lineRule="auto"/>
              <w:jc w:val="right"/>
              <w:rPr>
                <w:b/>
                <w:bCs/>
                <w:sz w:val="20"/>
                <w:szCs w:val="20"/>
                <w:lang w:eastAsia="sl-SI"/>
              </w:rPr>
            </w:pPr>
            <w:r w:rsidRPr="00D25E3C">
              <w:rPr>
                <w:b/>
                <w:bCs/>
                <w:sz w:val="20"/>
                <w:szCs w:val="20"/>
                <w:lang w:eastAsia="sl-SI"/>
              </w:rPr>
              <w:t>29.250,00</w:t>
            </w:r>
          </w:p>
        </w:tc>
        <w:tc>
          <w:tcPr>
            <w:tcW w:w="1030" w:type="dxa"/>
            <w:tcBorders>
              <w:top w:val="nil"/>
              <w:left w:val="nil"/>
              <w:bottom w:val="single" w:sz="4" w:space="0" w:color="auto"/>
              <w:right w:val="single" w:sz="4" w:space="0" w:color="auto"/>
            </w:tcBorders>
            <w:shd w:val="clear" w:color="000000" w:fill="CCFFCC"/>
            <w:noWrap/>
            <w:vAlign w:val="bottom"/>
          </w:tcPr>
          <w:p w:rsidR="00AB5EE1" w:rsidRPr="00D25E3C" w:rsidRDefault="00AB5EE1" w:rsidP="006B25A3">
            <w:pPr>
              <w:spacing w:after="0" w:line="240" w:lineRule="auto"/>
              <w:jc w:val="right"/>
              <w:rPr>
                <w:b/>
                <w:bCs/>
                <w:sz w:val="20"/>
                <w:szCs w:val="20"/>
                <w:lang w:eastAsia="sl-SI"/>
              </w:rPr>
            </w:pPr>
            <w:r w:rsidRPr="00D25E3C">
              <w:rPr>
                <w:b/>
                <w:bCs/>
                <w:sz w:val="20"/>
                <w:szCs w:val="20"/>
                <w:lang w:eastAsia="sl-SI"/>
              </w:rPr>
              <w:t>19.500,00</w:t>
            </w:r>
          </w:p>
        </w:tc>
        <w:tc>
          <w:tcPr>
            <w:tcW w:w="1096" w:type="dxa"/>
            <w:tcBorders>
              <w:top w:val="nil"/>
              <w:left w:val="nil"/>
              <w:bottom w:val="single" w:sz="4" w:space="0" w:color="auto"/>
              <w:right w:val="single" w:sz="4" w:space="0" w:color="auto"/>
            </w:tcBorders>
            <w:shd w:val="clear" w:color="000000" w:fill="CCFFCC"/>
            <w:noWrap/>
            <w:vAlign w:val="bottom"/>
          </w:tcPr>
          <w:p w:rsidR="00AB5EE1" w:rsidRPr="00D25E3C" w:rsidRDefault="00AB5EE1" w:rsidP="006B25A3">
            <w:pPr>
              <w:spacing w:after="0" w:line="240" w:lineRule="auto"/>
              <w:jc w:val="right"/>
              <w:rPr>
                <w:b/>
                <w:bCs/>
                <w:sz w:val="20"/>
                <w:szCs w:val="20"/>
                <w:lang w:eastAsia="sl-SI"/>
              </w:rPr>
            </w:pPr>
            <w:r w:rsidRPr="00D25E3C">
              <w:rPr>
                <w:b/>
                <w:bCs/>
                <w:sz w:val="20"/>
                <w:szCs w:val="20"/>
                <w:lang w:eastAsia="sl-SI"/>
              </w:rPr>
              <w:t>48.750,00</w:t>
            </w:r>
          </w:p>
        </w:tc>
      </w:tr>
    </w:tbl>
    <w:p w:rsidR="00AB5EE1" w:rsidRDefault="00AB5EE1" w:rsidP="00125360"/>
    <w:p w:rsidR="00AB5EE1" w:rsidRDefault="00AB5EE1" w:rsidP="00125360">
      <w:pPr>
        <w:rPr>
          <w:b/>
          <w:bCs/>
        </w:rPr>
        <w:sectPr w:rsidR="00AB5EE1" w:rsidSect="003C58F8">
          <w:pgSz w:w="11906" w:h="16838"/>
          <w:pgMar w:top="1417" w:right="1417" w:bottom="1417" w:left="1417" w:header="708" w:footer="708" w:gutter="0"/>
          <w:cols w:space="708"/>
          <w:docGrid w:linePitch="360"/>
        </w:sectPr>
      </w:pPr>
    </w:p>
    <w:p w:rsidR="00AB5EE1" w:rsidRDefault="00AB5EE1" w:rsidP="00D25E3C">
      <w:pPr>
        <w:spacing w:after="0"/>
      </w:pPr>
      <w:r w:rsidRPr="005844A1">
        <w:rPr>
          <w:b/>
          <w:bCs/>
        </w:rPr>
        <w:t>Tabela 8/2:</w:t>
      </w:r>
      <w:r>
        <w:t xml:space="preserve"> Preglednica stroškov in prihodkov</w:t>
      </w:r>
    </w:p>
    <w:tbl>
      <w:tblPr>
        <w:tblW w:w="11137" w:type="dxa"/>
        <w:tblInd w:w="2" w:type="dxa"/>
        <w:tblCellMar>
          <w:left w:w="70" w:type="dxa"/>
          <w:right w:w="70" w:type="dxa"/>
        </w:tblCellMar>
        <w:tblLook w:val="00A0"/>
      </w:tblPr>
      <w:tblGrid>
        <w:gridCol w:w="552"/>
        <w:gridCol w:w="481"/>
        <w:gridCol w:w="1094"/>
        <w:gridCol w:w="1134"/>
        <w:gridCol w:w="964"/>
        <w:gridCol w:w="964"/>
        <w:gridCol w:w="1186"/>
        <w:gridCol w:w="1182"/>
        <w:gridCol w:w="1124"/>
        <w:gridCol w:w="1134"/>
        <w:gridCol w:w="1322"/>
      </w:tblGrid>
      <w:tr w:rsidR="00AB5EE1" w:rsidRPr="001D134C">
        <w:trPr>
          <w:trHeight w:val="270"/>
        </w:trPr>
        <w:tc>
          <w:tcPr>
            <w:tcW w:w="11137" w:type="dxa"/>
            <w:gridSpan w:val="11"/>
            <w:tcBorders>
              <w:top w:val="nil"/>
              <w:left w:val="nil"/>
              <w:bottom w:val="single" w:sz="8" w:space="0" w:color="auto"/>
              <w:right w:val="nil"/>
            </w:tcBorders>
            <w:shd w:val="clear" w:color="000000" w:fill="FFFF99"/>
            <w:noWrap/>
            <w:vAlign w:val="bottom"/>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Preglednica stroškov in prihodkov  – finančna analiza</w:t>
            </w:r>
          </w:p>
        </w:tc>
      </w:tr>
      <w:tr w:rsidR="00AB5EE1" w:rsidRPr="001D134C">
        <w:trPr>
          <w:trHeight w:val="269"/>
        </w:trPr>
        <w:tc>
          <w:tcPr>
            <w:tcW w:w="55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Leto</w:t>
            </w:r>
          </w:p>
        </w:tc>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Referenčna leta</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Stroški investicije v stalnih cenah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Operativni stroški vzdrževanja (€)</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Prihodki  (€)</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 xml:space="preserve">Ostanek vrednosti (€) </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NETO prihodki  (€)</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NETO denarni tok (€)</w:t>
            </w:r>
          </w:p>
        </w:tc>
        <w:tc>
          <w:tcPr>
            <w:tcW w:w="3580"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Diskontirano 5%</w:t>
            </w:r>
          </w:p>
        </w:tc>
      </w:tr>
      <w:tr w:rsidR="00AB5EE1" w:rsidRPr="001D134C">
        <w:trPr>
          <w:trHeight w:val="269"/>
        </w:trPr>
        <w:tc>
          <w:tcPr>
            <w:tcW w:w="552"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3580" w:type="dxa"/>
            <w:gridSpan w:val="3"/>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r>
      <w:tr w:rsidR="00AB5EE1" w:rsidRPr="001D134C">
        <w:trPr>
          <w:trHeight w:val="1020"/>
        </w:trPr>
        <w:tc>
          <w:tcPr>
            <w:tcW w:w="552"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12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 xml:space="preserve">Stroški investicije </w:t>
            </w:r>
          </w:p>
        </w:tc>
        <w:tc>
          <w:tcPr>
            <w:tcW w:w="113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 xml:space="preserve">NETO </w:t>
            </w:r>
            <w:r w:rsidRPr="00D81A29">
              <w:rPr>
                <w:b/>
                <w:bCs/>
                <w:sz w:val="20"/>
                <w:szCs w:val="20"/>
                <w:lang w:eastAsia="sl-SI"/>
              </w:rPr>
              <w:br/>
              <w:t>prihodki</w:t>
            </w:r>
          </w:p>
        </w:tc>
        <w:tc>
          <w:tcPr>
            <w:tcW w:w="1322"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 xml:space="preserve">NETO </w:t>
            </w:r>
            <w:r w:rsidRPr="00D81A29">
              <w:rPr>
                <w:b/>
                <w:bCs/>
                <w:sz w:val="20"/>
                <w:szCs w:val="20"/>
                <w:lang w:eastAsia="sl-SI"/>
              </w:rPr>
              <w:br/>
              <w:t>denarni tok</w:t>
            </w:r>
          </w:p>
        </w:tc>
      </w:tr>
      <w:tr w:rsidR="00AB5EE1" w:rsidRPr="001D134C">
        <w:trPr>
          <w:trHeight w:val="255"/>
        </w:trPr>
        <w:tc>
          <w:tcPr>
            <w:tcW w:w="552"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AB5EE1" w:rsidRPr="00D81A29" w:rsidRDefault="00AB5EE1" w:rsidP="00D81A29">
            <w:pPr>
              <w:spacing w:after="0" w:line="240" w:lineRule="auto"/>
              <w:jc w:val="left"/>
              <w:rPr>
                <w:b/>
                <w:bCs/>
                <w:sz w:val="20"/>
                <w:szCs w:val="20"/>
                <w:lang w:eastAsia="sl-SI"/>
              </w:rPr>
            </w:pPr>
          </w:p>
        </w:tc>
        <w:tc>
          <w:tcPr>
            <w:tcW w:w="109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A</w:t>
            </w:r>
          </w:p>
        </w:tc>
        <w:tc>
          <w:tcPr>
            <w:tcW w:w="113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B</w:t>
            </w:r>
          </w:p>
        </w:tc>
        <w:tc>
          <w:tcPr>
            <w:tcW w:w="96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C</w:t>
            </w:r>
          </w:p>
        </w:tc>
        <w:tc>
          <w:tcPr>
            <w:tcW w:w="96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D</w:t>
            </w:r>
          </w:p>
        </w:tc>
        <w:tc>
          <w:tcPr>
            <w:tcW w:w="1186"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C-B+D</w:t>
            </w:r>
          </w:p>
        </w:tc>
        <w:tc>
          <w:tcPr>
            <w:tcW w:w="1182"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C-B+D-A</w:t>
            </w:r>
          </w:p>
        </w:tc>
        <w:tc>
          <w:tcPr>
            <w:tcW w:w="1124" w:type="dxa"/>
            <w:tcBorders>
              <w:top w:val="nil"/>
              <w:left w:val="nil"/>
              <w:bottom w:val="single" w:sz="4" w:space="0" w:color="auto"/>
              <w:right w:val="single" w:sz="4" w:space="0" w:color="auto"/>
            </w:tcBorders>
            <w:shd w:val="clear" w:color="000000" w:fill="FFFFFF"/>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A</w:t>
            </w:r>
          </w:p>
        </w:tc>
        <w:tc>
          <w:tcPr>
            <w:tcW w:w="1134" w:type="dxa"/>
            <w:tcBorders>
              <w:top w:val="nil"/>
              <w:left w:val="nil"/>
              <w:bottom w:val="single" w:sz="4" w:space="0" w:color="auto"/>
              <w:right w:val="single" w:sz="4" w:space="0" w:color="auto"/>
            </w:tcBorders>
            <w:shd w:val="clear" w:color="000000" w:fill="FFFFFF"/>
            <w:noWrap/>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C-B+D</w:t>
            </w:r>
          </w:p>
        </w:tc>
        <w:tc>
          <w:tcPr>
            <w:tcW w:w="1322" w:type="dxa"/>
            <w:tcBorders>
              <w:top w:val="nil"/>
              <w:left w:val="nil"/>
              <w:bottom w:val="single" w:sz="4" w:space="0" w:color="auto"/>
              <w:right w:val="single" w:sz="4" w:space="0" w:color="auto"/>
            </w:tcBorders>
            <w:shd w:val="clear" w:color="000000" w:fill="FFFFFF"/>
            <w:noWrap/>
          </w:tcPr>
          <w:p w:rsidR="00AB5EE1" w:rsidRPr="00D81A29" w:rsidRDefault="00AB5EE1" w:rsidP="00D81A29">
            <w:pPr>
              <w:spacing w:after="0" w:line="240" w:lineRule="auto"/>
              <w:jc w:val="center"/>
              <w:rPr>
                <w:b/>
                <w:bCs/>
                <w:sz w:val="20"/>
                <w:szCs w:val="20"/>
                <w:lang w:eastAsia="sl-SI"/>
              </w:rPr>
            </w:pPr>
            <w:r w:rsidRPr="00D81A29">
              <w:rPr>
                <w:b/>
                <w:bCs/>
                <w:sz w:val="20"/>
                <w:szCs w:val="20"/>
                <w:lang w:eastAsia="sl-SI"/>
              </w:rPr>
              <w:t>C-B+D-A</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2011</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2012</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w:t>
            </w:r>
          </w:p>
        </w:tc>
        <w:tc>
          <w:tcPr>
            <w:tcW w:w="1094" w:type="dxa"/>
            <w:tcBorders>
              <w:top w:val="nil"/>
              <w:left w:val="nil"/>
              <w:bottom w:val="single" w:sz="4" w:space="0" w:color="auto"/>
              <w:right w:val="single" w:sz="4" w:space="0" w:color="auto"/>
            </w:tcBorders>
            <w:vAlign w:val="bottom"/>
          </w:tcPr>
          <w:p w:rsidR="00AB5EE1" w:rsidRPr="00D81A29" w:rsidRDefault="00AB5EE1" w:rsidP="004F1E07">
            <w:pPr>
              <w:spacing w:after="0" w:line="240" w:lineRule="auto"/>
              <w:jc w:val="right"/>
              <w:rPr>
                <w:sz w:val="20"/>
                <w:szCs w:val="20"/>
                <w:lang w:eastAsia="sl-SI"/>
              </w:rPr>
            </w:pPr>
            <w:r w:rsidRPr="00D81A29">
              <w:rPr>
                <w:sz w:val="20"/>
                <w:szCs w:val="20"/>
                <w:lang w:eastAsia="sl-SI"/>
              </w:rPr>
              <w:t>493.833,5</w:t>
            </w:r>
            <w:r>
              <w:rPr>
                <w:sz w:val="20"/>
                <w:szCs w:val="20"/>
                <w:lang w:eastAsia="sl-SI"/>
              </w:rPr>
              <w:t>7</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1.250,00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-1.250,00</w:t>
            </w:r>
          </w:p>
        </w:tc>
        <w:tc>
          <w:tcPr>
            <w:tcW w:w="1182" w:type="dxa"/>
            <w:tcBorders>
              <w:top w:val="nil"/>
              <w:left w:val="nil"/>
              <w:bottom w:val="single" w:sz="4" w:space="0" w:color="auto"/>
              <w:right w:val="single" w:sz="4" w:space="0" w:color="auto"/>
            </w:tcBorders>
            <w:vAlign w:val="bottom"/>
          </w:tcPr>
          <w:p w:rsidR="00AB5EE1" w:rsidRPr="00D81A29" w:rsidRDefault="00AB5EE1" w:rsidP="004F1E07">
            <w:pPr>
              <w:spacing w:after="0" w:line="240" w:lineRule="auto"/>
              <w:jc w:val="right"/>
              <w:rPr>
                <w:sz w:val="20"/>
                <w:szCs w:val="20"/>
                <w:lang w:eastAsia="sl-SI"/>
              </w:rPr>
            </w:pPr>
            <w:r w:rsidRPr="00D81A29">
              <w:rPr>
                <w:sz w:val="20"/>
                <w:szCs w:val="20"/>
                <w:lang w:eastAsia="sl-SI"/>
              </w:rPr>
              <w:t>-495.083,5</w:t>
            </w:r>
            <w:r>
              <w:rPr>
                <w:sz w:val="20"/>
                <w:szCs w:val="20"/>
                <w:lang w:eastAsia="sl-SI"/>
              </w:rPr>
              <w:t>7</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470.317,69</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-1.190,48</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-471.508,17</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2013</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-2.267,57</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-2.267,57</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2014</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3</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-2.159,59</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-2.159,59</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2015</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4</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-2.056,76</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-2.056,76</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2016</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5</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-1.958,82</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-1.958,82</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2017</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6</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-1.865,54</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-1.865,54</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2018</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7</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-1.776,70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-1.776,70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2019</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8</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-1.692,10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-1.692,10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2020</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9</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-1.611,52</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-1.611,52</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2021</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10</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-1.534,78</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-1.534,78</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2022</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11</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-1.461,70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-1.461,70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2023</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-1.392,09</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-1.392,09</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2024</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13</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-1.325,80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-1.325,80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2025</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14</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-1.262,67</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-1.262,67</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2026</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15</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-1.202,54</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-1.202,54</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2027</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16</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-1.145,28</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-1.145,28</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2028</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17</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-1.090,74</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-1.090,74</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2029</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18</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-1.038,80</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-1.038,80</w:t>
            </w:r>
          </w:p>
        </w:tc>
      </w:tr>
      <w:tr w:rsidR="00AB5EE1" w:rsidRPr="001D134C">
        <w:trPr>
          <w:trHeight w:val="255"/>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2030</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19</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-989,33</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-989,33</w:t>
            </w:r>
          </w:p>
        </w:tc>
      </w:tr>
      <w:tr w:rsidR="00AB5EE1" w:rsidRPr="001D134C">
        <w:trPr>
          <w:trHeight w:val="270"/>
        </w:trPr>
        <w:tc>
          <w:tcPr>
            <w:tcW w:w="552" w:type="dxa"/>
            <w:tcBorders>
              <w:top w:val="nil"/>
              <w:left w:val="single" w:sz="4" w:space="0" w:color="auto"/>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2031</w:t>
            </w:r>
          </w:p>
        </w:tc>
        <w:tc>
          <w:tcPr>
            <w:tcW w:w="481"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20</w:t>
            </w:r>
          </w:p>
        </w:tc>
        <w:tc>
          <w:tcPr>
            <w:tcW w:w="109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96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964" w:type="dxa"/>
            <w:tcBorders>
              <w:top w:val="nil"/>
              <w:left w:val="nil"/>
              <w:bottom w:val="single" w:sz="4" w:space="0" w:color="auto"/>
              <w:right w:val="single" w:sz="4" w:space="0" w:color="auto"/>
            </w:tcBorders>
            <w:shd w:val="clear" w:color="000000" w:fill="FFFF99"/>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 </w:t>
            </w:r>
          </w:p>
        </w:tc>
        <w:tc>
          <w:tcPr>
            <w:tcW w:w="1186"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8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-2.500,00</w:t>
            </w:r>
          </w:p>
        </w:tc>
        <w:tc>
          <w:tcPr>
            <w:tcW w:w="112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-942,22</w:t>
            </w:r>
          </w:p>
        </w:tc>
        <w:tc>
          <w:tcPr>
            <w:tcW w:w="1322" w:type="dxa"/>
            <w:tcBorders>
              <w:top w:val="nil"/>
              <w:left w:val="nil"/>
              <w:bottom w:val="single" w:sz="4" w:space="0" w:color="auto"/>
              <w:right w:val="single" w:sz="4" w:space="0" w:color="auto"/>
            </w:tcBorders>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-942,22</w:t>
            </w:r>
          </w:p>
        </w:tc>
      </w:tr>
      <w:tr w:rsidR="00AB5EE1" w:rsidRPr="001D134C">
        <w:trPr>
          <w:trHeight w:val="270"/>
        </w:trPr>
        <w:tc>
          <w:tcPr>
            <w:tcW w:w="1033"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Skupaj </w:t>
            </w:r>
          </w:p>
        </w:tc>
        <w:tc>
          <w:tcPr>
            <w:tcW w:w="109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4F1E07">
            <w:pPr>
              <w:spacing w:after="0" w:line="240" w:lineRule="auto"/>
              <w:jc w:val="right"/>
              <w:rPr>
                <w:b/>
                <w:bCs/>
                <w:sz w:val="20"/>
                <w:szCs w:val="20"/>
                <w:lang w:eastAsia="sl-SI"/>
              </w:rPr>
            </w:pPr>
            <w:r w:rsidRPr="00D81A29">
              <w:rPr>
                <w:b/>
                <w:bCs/>
                <w:sz w:val="20"/>
                <w:szCs w:val="20"/>
                <w:lang w:eastAsia="sl-SI"/>
              </w:rPr>
              <w:t>493.833,5</w:t>
            </w:r>
            <w:r>
              <w:rPr>
                <w:b/>
                <w:bCs/>
                <w:sz w:val="20"/>
                <w:szCs w:val="20"/>
                <w:lang w:eastAsia="sl-SI"/>
              </w:rPr>
              <w:t>7</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48.750,00</w:t>
            </w:r>
          </w:p>
        </w:tc>
        <w:tc>
          <w:tcPr>
            <w:tcW w:w="96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0,00</w:t>
            </w:r>
          </w:p>
        </w:tc>
        <w:tc>
          <w:tcPr>
            <w:tcW w:w="96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0,00</w:t>
            </w:r>
          </w:p>
        </w:tc>
        <w:tc>
          <w:tcPr>
            <w:tcW w:w="1186"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-48.750,00</w:t>
            </w:r>
          </w:p>
        </w:tc>
        <w:tc>
          <w:tcPr>
            <w:tcW w:w="1182"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4F1E07">
            <w:pPr>
              <w:spacing w:after="0" w:line="240" w:lineRule="auto"/>
              <w:jc w:val="right"/>
              <w:rPr>
                <w:b/>
                <w:bCs/>
                <w:sz w:val="20"/>
                <w:szCs w:val="20"/>
                <w:lang w:eastAsia="sl-SI"/>
              </w:rPr>
            </w:pPr>
            <w:r w:rsidRPr="00D81A29">
              <w:rPr>
                <w:b/>
                <w:bCs/>
                <w:sz w:val="20"/>
                <w:szCs w:val="20"/>
                <w:lang w:eastAsia="sl-SI"/>
              </w:rPr>
              <w:t>-542.583,5</w:t>
            </w:r>
            <w:r>
              <w:rPr>
                <w:b/>
                <w:bCs/>
                <w:sz w:val="20"/>
                <w:szCs w:val="20"/>
                <w:lang w:eastAsia="sl-SI"/>
              </w:rPr>
              <w:t>7</w:t>
            </w:r>
          </w:p>
        </w:tc>
        <w:tc>
          <w:tcPr>
            <w:tcW w:w="112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470.317,69</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-29.965,05</w:t>
            </w:r>
          </w:p>
        </w:tc>
        <w:tc>
          <w:tcPr>
            <w:tcW w:w="1322" w:type="dxa"/>
            <w:tcBorders>
              <w:top w:val="single" w:sz="8" w:space="0" w:color="auto"/>
              <w:left w:val="nil"/>
              <w:bottom w:val="single" w:sz="8" w:space="0" w:color="auto"/>
              <w:right w:val="single" w:sz="8" w:space="0" w:color="auto"/>
            </w:tcBorders>
            <w:shd w:val="clear" w:color="000000" w:fill="CCFFCC"/>
            <w:vAlign w:val="bottom"/>
          </w:tcPr>
          <w:p w:rsidR="00AB5EE1" w:rsidRPr="00D81A29" w:rsidRDefault="00AB5EE1" w:rsidP="00D81A29">
            <w:pPr>
              <w:spacing w:after="0" w:line="240" w:lineRule="auto"/>
              <w:jc w:val="right"/>
              <w:rPr>
                <w:b/>
                <w:bCs/>
                <w:sz w:val="20"/>
                <w:szCs w:val="20"/>
                <w:lang w:eastAsia="sl-SI"/>
              </w:rPr>
            </w:pPr>
            <w:r w:rsidRPr="00D81A29">
              <w:rPr>
                <w:b/>
                <w:bCs/>
                <w:sz w:val="20"/>
                <w:szCs w:val="20"/>
                <w:lang w:eastAsia="sl-SI"/>
              </w:rPr>
              <w:t>-500.282,74</w:t>
            </w:r>
          </w:p>
        </w:tc>
      </w:tr>
    </w:tbl>
    <w:p w:rsidR="00AB5EE1" w:rsidRDefault="00AB5EE1" w:rsidP="00125360"/>
    <w:p w:rsidR="00AB5EE1" w:rsidRDefault="00AB5EE1" w:rsidP="00125360">
      <w:pPr>
        <w:rPr>
          <w:b/>
          <w:bCs/>
        </w:rPr>
        <w:sectPr w:rsidR="00AB5EE1" w:rsidSect="006B25A3">
          <w:pgSz w:w="16838" w:h="11906" w:orient="landscape"/>
          <w:pgMar w:top="1417" w:right="1417" w:bottom="1417" w:left="1417" w:header="708" w:footer="708" w:gutter="0"/>
          <w:cols w:space="708"/>
          <w:docGrid w:linePitch="360"/>
        </w:sectPr>
      </w:pPr>
    </w:p>
    <w:p w:rsidR="00AB5EE1" w:rsidRPr="00DF0110" w:rsidRDefault="00AB5EE1" w:rsidP="00125360">
      <w:pPr>
        <w:rPr>
          <w:b/>
          <w:bCs/>
        </w:rPr>
      </w:pPr>
      <w:r w:rsidRPr="00880AC3">
        <w:rPr>
          <w:b/>
          <w:bCs/>
        </w:rPr>
        <w:t>Obrazložitev:</w:t>
      </w:r>
    </w:p>
    <w:p w:rsidR="00AB5EE1" w:rsidRPr="00D81A29" w:rsidRDefault="00AB5EE1" w:rsidP="00DF0110">
      <w:pPr>
        <w:pStyle w:val="ListParagraph"/>
        <w:numPr>
          <w:ilvl w:val="0"/>
          <w:numId w:val="39"/>
        </w:numPr>
        <w:spacing w:after="0" w:line="320" w:lineRule="atLeast"/>
      </w:pPr>
      <w:r w:rsidRPr="00D81A29">
        <w:t>Ostanek vrednost je 0 (nič).</w:t>
      </w:r>
    </w:p>
    <w:p w:rsidR="00AB5EE1" w:rsidRPr="00D81A29" w:rsidRDefault="00AB5EE1" w:rsidP="00DF0110">
      <w:pPr>
        <w:pStyle w:val="ListParagraph"/>
        <w:numPr>
          <w:ilvl w:val="0"/>
          <w:numId w:val="39"/>
        </w:numPr>
        <w:spacing w:after="0" w:line="320" w:lineRule="atLeast"/>
      </w:pPr>
      <w:r w:rsidRPr="00D81A29">
        <w:t>Glede na vrsto investicije smo upoštevali 5% diskontno stopnjo.</w:t>
      </w:r>
    </w:p>
    <w:p w:rsidR="00AB5EE1" w:rsidRPr="00D81A29" w:rsidRDefault="00AB5EE1" w:rsidP="00DF0110">
      <w:pPr>
        <w:pStyle w:val="ListParagraph"/>
        <w:numPr>
          <w:ilvl w:val="0"/>
          <w:numId w:val="39"/>
        </w:numPr>
        <w:spacing w:after="0" w:line="320" w:lineRule="atLeast"/>
      </w:pPr>
      <w:r w:rsidRPr="00D81A29">
        <w:t>V investicijo niso vključena nepovratna sredstva.</w:t>
      </w:r>
    </w:p>
    <w:p w:rsidR="00AB5EE1" w:rsidRPr="00D81A29" w:rsidRDefault="00AB5EE1" w:rsidP="00DF0110">
      <w:pPr>
        <w:pStyle w:val="ListParagraph"/>
        <w:numPr>
          <w:ilvl w:val="0"/>
          <w:numId w:val="39"/>
        </w:numPr>
        <w:spacing w:after="0" w:line="320" w:lineRule="atLeast"/>
      </w:pPr>
      <w:r w:rsidRPr="00D81A29">
        <w:t>Denarni tok v finančni analizi je negativen.</w:t>
      </w:r>
    </w:p>
    <w:p w:rsidR="00AB5EE1" w:rsidRPr="00125360" w:rsidRDefault="00AB5EE1" w:rsidP="00125360"/>
    <w:p w:rsidR="00AB5EE1" w:rsidRDefault="00AB5EE1" w:rsidP="0010515B"/>
    <w:p w:rsidR="00AB5EE1" w:rsidRDefault="00AB5EE1" w:rsidP="00D410BB">
      <w:pPr>
        <w:pStyle w:val="Heading3"/>
      </w:pPr>
      <w:bookmarkStart w:id="51" w:name="_Toc313623435"/>
      <w:r>
        <w:t>Projekcija prihodkov – finančna korist</w:t>
      </w:r>
      <w:bookmarkEnd w:id="51"/>
    </w:p>
    <w:p w:rsidR="00AB5EE1" w:rsidRDefault="00AB5EE1" w:rsidP="00125360"/>
    <w:p w:rsidR="00AB5EE1" w:rsidRPr="001B5468" w:rsidRDefault="00AB5EE1" w:rsidP="00125360">
      <w:r w:rsidRPr="001B5468">
        <w:t>IZRAČUN NAJVIŠJEGA ZNESKA SUBVENCIJE IZ NASLOVA STRUKTURNEGA SKLADA</w:t>
      </w:r>
    </w:p>
    <w:p w:rsidR="00AB5EE1" w:rsidRDefault="00AB5EE1" w:rsidP="00D25E3C">
      <w:pPr>
        <w:spacing w:after="0"/>
      </w:pPr>
      <w:r w:rsidRPr="001B5468">
        <w:rPr>
          <w:b/>
          <w:bCs/>
        </w:rPr>
        <w:t>Tabela 8/</w:t>
      </w:r>
      <w:r>
        <w:rPr>
          <w:b/>
          <w:bCs/>
        </w:rPr>
        <w:t>3</w:t>
      </w:r>
      <w:r w:rsidRPr="001B5468">
        <w:rPr>
          <w:b/>
          <w:bCs/>
        </w:rPr>
        <w:t>:</w:t>
      </w:r>
      <w:r w:rsidRPr="001B5468">
        <w:t xml:space="preserve"> Izračun najvišjega zneska sofinanciranja EU</w:t>
      </w:r>
    </w:p>
    <w:tbl>
      <w:tblPr>
        <w:tblW w:w="6191" w:type="dxa"/>
        <w:tblInd w:w="2" w:type="dxa"/>
        <w:tblCellMar>
          <w:left w:w="70" w:type="dxa"/>
          <w:right w:w="70" w:type="dxa"/>
        </w:tblCellMar>
        <w:tblLook w:val="00A0"/>
      </w:tblPr>
      <w:tblGrid>
        <w:gridCol w:w="3720"/>
        <w:gridCol w:w="1172"/>
        <w:gridCol w:w="1383"/>
      </w:tblGrid>
      <w:tr w:rsidR="00AB5EE1" w:rsidRPr="001D134C">
        <w:trPr>
          <w:trHeight w:val="765"/>
        </w:trPr>
        <w:tc>
          <w:tcPr>
            <w:tcW w:w="3720" w:type="dxa"/>
            <w:tcBorders>
              <w:top w:val="single" w:sz="8" w:space="0" w:color="auto"/>
              <w:left w:val="single" w:sz="8" w:space="0" w:color="auto"/>
              <w:bottom w:val="single" w:sz="4" w:space="0" w:color="auto"/>
              <w:right w:val="single" w:sz="4" w:space="0" w:color="000000"/>
            </w:tcBorders>
            <w:shd w:val="clear" w:color="000000" w:fill="99CC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22" w:type="dxa"/>
            <w:tcBorders>
              <w:top w:val="single" w:sz="8" w:space="0" w:color="auto"/>
              <w:left w:val="nil"/>
              <w:bottom w:val="single" w:sz="4" w:space="0" w:color="auto"/>
              <w:right w:val="single" w:sz="4" w:space="0" w:color="auto"/>
            </w:tcBorders>
            <w:shd w:val="clear" w:color="000000" w:fill="99CCFF"/>
            <w:vAlign w:val="bottom"/>
          </w:tcPr>
          <w:p w:rsidR="00AB5EE1" w:rsidRPr="00D81A29" w:rsidRDefault="00AB5EE1" w:rsidP="00D81A29">
            <w:pPr>
              <w:spacing w:after="0" w:line="240" w:lineRule="auto"/>
              <w:jc w:val="center"/>
              <w:rPr>
                <w:sz w:val="20"/>
                <w:szCs w:val="20"/>
                <w:lang w:eastAsia="sl-SI"/>
              </w:rPr>
            </w:pPr>
            <w:r w:rsidRPr="00D81A29">
              <w:rPr>
                <w:sz w:val="20"/>
                <w:szCs w:val="20"/>
                <w:lang w:eastAsia="sl-SI"/>
              </w:rPr>
              <w:t>Diskontirane</w:t>
            </w:r>
            <w:r w:rsidRPr="00D81A29">
              <w:rPr>
                <w:sz w:val="20"/>
                <w:szCs w:val="20"/>
                <w:lang w:eastAsia="sl-SI"/>
              </w:rPr>
              <w:br/>
              <w:t>vrednosti</w:t>
            </w:r>
          </w:p>
        </w:tc>
        <w:tc>
          <w:tcPr>
            <w:tcW w:w="1349" w:type="dxa"/>
            <w:tcBorders>
              <w:top w:val="single" w:sz="8" w:space="0" w:color="auto"/>
              <w:left w:val="nil"/>
              <w:bottom w:val="single" w:sz="4" w:space="0" w:color="auto"/>
              <w:right w:val="single" w:sz="8" w:space="0" w:color="auto"/>
            </w:tcBorders>
            <w:shd w:val="clear" w:color="000000" w:fill="99CCFF"/>
            <w:vAlign w:val="bottom"/>
          </w:tcPr>
          <w:p w:rsidR="00AB5EE1" w:rsidRPr="00D81A29" w:rsidRDefault="00AB5EE1" w:rsidP="00D81A29">
            <w:pPr>
              <w:spacing w:after="0" w:line="240" w:lineRule="auto"/>
              <w:jc w:val="center"/>
              <w:rPr>
                <w:sz w:val="20"/>
                <w:szCs w:val="20"/>
                <w:lang w:eastAsia="sl-SI"/>
              </w:rPr>
            </w:pPr>
            <w:r w:rsidRPr="00D81A29">
              <w:rPr>
                <w:sz w:val="20"/>
                <w:szCs w:val="20"/>
                <w:lang w:eastAsia="sl-SI"/>
              </w:rPr>
              <w:t>Nediskontirane</w:t>
            </w:r>
            <w:r w:rsidRPr="00D81A29">
              <w:rPr>
                <w:sz w:val="20"/>
                <w:szCs w:val="20"/>
                <w:lang w:eastAsia="sl-SI"/>
              </w:rPr>
              <w:br/>
              <w:t>vrednosti</w:t>
            </w:r>
          </w:p>
        </w:tc>
      </w:tr>
      <w:tr w:rsidR="00AB5EE1" w:rsidRPr="001D134C">
        <w:trPr>
          <w:trHeight w:val="255"/>
        </w:trPr>
        <w:tc>
          <w:tcPr>
            <w:tcW w:w="3720" w:type="dxa"/>
            <w:tcBorders>
              <w:top w:val="single" w:sz="4" w:space="0" w:color="auto"/>
              <w:left w:val="single" w:sz="8" w:space="0" w:color="auto"/>
              <w:bottom w:val="single" w:sz="4" w:space="0" w:color="auto"/>
              <w:right w:val="single" w:sz="4" w:space="0" w:color="000000"/>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Skupni investicijski stroški</w:t>
            </w:r>
          </w:p>
        </w:tc>
        <w:tc>
          <w:tcPr>
            <w:tcW w:w="1122"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349" w:type="dxa"/>
            <w:tcBorders>
              <w:top w:val="nil"/>
              <w:left w:val="nil"/>
              <w:bottom w:val="single" w:sz="4" w:space="0" w:color="auto"/>
              <w:right w:val="single" w:sz="8" w:space="0" w:color="auto"/>
            </w:tcBorders>
            <w:noWrap/>
            <w:vAlign w:val="bottom"/>
          </w:tcPr>
          <w:p w:rsidR="00AB5EE1" w:rsidRPr="00D81A29" w:rsidRDefault="00AB5EE1" w:rsidP="004F1E07">
            <w:pPr>
              <w:spacing w:after="0" w:line="240" w:lineRule="auto"/>
              <w:jc w:val="right"/>
              <w:rPr>
                <w:sz w:val="20"/>
                <w:szCs w:val="20"/>
                <w:lang w:eastAsia="sl-SI"/>
              </w:rPr>
            </w:pPr>
            <w:r w:rsidRPr="00D81A29">
              <w:rPr>
                <w:sz w:val="20"/>
                <w:szCs w:val="20"/>
                <w:lang w:eastAsia="sl-SI"/>
              </w:rPr>
              <w:t>493.833,5</w:t>
            </w:r>
            <w:r>
              <w:rPr>
                <w:sz w:val="20"/>
                <w:szCs w:val="20"/>
                <w:lang w:eastAsia="sl-SI"/>
              </w:rPr>
              <w:t>7</w:t>
            </w:r>
          </w:p>
        </w:tc>
      </w:tr>
      <w:tr w:rsidR="00AB5EE1" w:rsidRPr="001D134C">
        <w:trPr>
          <w:trHeight w:val="255"/>
        </w:trPr>
        <w:tc>
          <w:tcPr>
            <w:tcW w:w="3720" w:type="dxa"/>
            <w:tcBorders>
              <w:top w:val="single" w:sz="4" w:space="0" w:color="auto"/>
              <w:left w:val="single" w:sz="8" w:space="0" w:color="auto"/>
              <w:bottom w:val="single" w:sz="4" w:space="0" w:color="auto"/>
              <w:right w:val="single" w:sz="4" w:space="0" w:color="000000"/>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Od tega upravičeni stroški (EC)</w:t>
            </w:r>
          </w:p>
        </w:tc>
        <w:tc>
          <w:tcPr>
            <w:tcW w:w="1122"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349" w:type="dxa"/>
            <w:tcBorders>
              <w:top w:val="nil"/>
              <w:left w:val="nil"/>
              <w:bottom w:val="single" w:sz="4" w:space="0" w:color="auto"/>
              <w:right w:val="single" w:sz="8" w:space="0" w:color="auto"/>
            </w:tcBorders>
            <w:shd w:val="clear" w:color="000000" w:fill="FFFF99"/>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411.527,98</w:t>
            </w:r>
          </w:p>
        </w:tc>
      </w:tr>
      <w:tr w:rsidR="00AB5EE1" w:rsidRPr="001D134C">
        <w:trPr>
          <w:trHeight w:val="255"/>
        </w:trPr>
        <w:tc>
          <w:tcPr>
            <w:tcW w:w="3720" w:type="dxa"/>
            <w:tcBorders>
              <w:top w:val="single" w:sz="4" w:space="0" w:color="auto"/>
              <w:left w:val="single" w:sz="8" w:space="0" w:color="auto"/>
              <w:bottom w:val="single" w:sz="4" w:space="0" w:color="auto"/>
              <w:right w:val="single" w:sz="4" w:space="0" w:color="000000"/>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Diskontirani inv. stroški (DIC)</w:t>
            </w:r>
          </w:p>
        </w:tc>
        <w:tc>
          <w:tcPr>
            <w:tcW w:w="1122" w:type="dxa"/>
            <w:tcBorders>
              <w:top w:val="nil"/>
              <w:left w:val="nil"/>
              <w:bottom w:val="single" w:sz="4"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470.317,69</w:t>
            </w:r>
          </w:p>
        </w:tc>
        <w:tc>
          <w:tcPr>
            <w:tcW w:w="1349" w:type="dxa"/>
            <w:tcBorders>
              <w:top w:val="nil"/>
              <w:left w:val="nil"/>
              <w:bottom w:val="single" w:sz="4" w:space="0" w:color="auto"/>
              <w:right w:val="single" w:sz="8" w:space="0" w:color="auto"/>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r>
      <w:tr w:rsidR="00AB5EE1" w:rsidRPr="001D134C">
        <w:trPr>
          <w:trHeight w:val="270"/>
        </w:trPr>
        <w:tc>
          <w:tcPr>
            <w:tcW w:w="3720" w:type="dxa"/>
            <w:tcBorders>
              <w:top w:val="single" w:sz="4" w:space="0" w:color="auto"/>
              <w:left w:val="single" w:sz="8" w:space="0" w:color="auto"/>
              <w:bottom w:val="single" w:sz="8" w:space="0" w:color="auto"/>
              <w:right w:val="single" w:sz="4" w:space="0" w:color="000000"/>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Diskontirani neto prihodki (DNR)</w:t>
            </w:r>
          </w:p>
        </w:tc>
        <w:tc>
          <w:tcPr>
            <w:tcW w:w="1122" w:type="dxa"/>
            <w:tcBorders>
              <w:top w:val="nil"/>
              <w:left w:val="nil"/>
              <w:bottom w:val="single" w:sz="8" w:space="0" w:color="auto"/>
              <w:right w:val="single" w:sz="4" w:space="0" w:color="auto"/>
            </w:tcBorders>
            <w:noWrap/>
            <w:vAlign w:val="bottom"/>
          </w:tcPr>
          <w:p w:rsidR="00AB5EE1" w:rsidRPr="00D81A29" w:rsidRDefault="00AB5EE1" w:rsidP="00D81A29">
            <w:pPr>
              <w:spacing w:after="0" w:line="240" w:lineRule="auto"/>
              <w:jc w:val="right"/>
              <w:rPr>
                <w:sz w:val="20"/>
                <w:szCs w:val="20"/>
                <w:lang w:eastAsia="sl-SI"/>
              </w:rPr>
            </w:pPr>
            <w:r w:rsidRPr="00D81A29">
              <w:rPr>
                <w:sz w:val="20"/>
                <w:szCs w:val="20"/>
                <w:lang w:eastAsia="sl-SI"/>
              </w:rPr>
              <w:t>-29.965,05</w:t>
            </w:r>
          </w:p>
        </w:tc>
        <w:tc>
          <w:tcPr>
            <w:tcW w:w="1349" w:type="dxa"/>
            <w:tcBorders>
              <w:top w:val="nil"/>
              <w:left w:val="nil"/>
              <w:bottom w:val="single" w:sz="8" w:space="0" w:color="auto"/>
              <w:right w:val="single" w:sz="8" w:space="0" w:color="auto"/>
            </w:tcBorders>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r>
    </w:tbl>
    <w:p w:rsidR="00AB5EE1" w:rsidRDefault="00AB5EE1" w:rsidP="00D25E3C">
      <w:pPr>
        <w:spacing w:after="0"/>
      </w:pPr>
    </w:p>
    <w:tbl>
      <w:tblPr>
        <w:tblW w:w="7294" w:type="dxa"/>
        <w:tblInd w:w="2" w:type="dxa"/>
        <w:tblCellMar>
          <w:left w:w="70" w:type="dxa"/>
          <w:right w:w="70" w:type="dxa"/>
        </w:tblCellMar>
        <w:tblLook w:val="00A0"/>
      </w:tblPr>
      <w:tblGrid>
        <w:gridCol w:w="577"/>
        <w:gridCol w:w="548"/>
        <w:gridCol w:w="1088"/>
        <w:gridCol w:w="1148"/>
        <w:gridCol w:w="902"/>
        <w:gridCol w:w="1188"/>
        <w:gridCol w:w="655"/>
        <w:gridCol w:w="1188"/>
      </w:tblGrid>
      <w:tr w:rsidR="00AB5EE1" w:rsidRPr="001D134C">
        <w:trPr>
          <w:trHeight w:val="270"/>
        </w:trPr>
        <w:tc>
          <w:tcPr>
            <w:tcW w:w="577" w:type="dxa"/>
            <w:tcBorders>
              <w:top w:val="single" w:sz="8" w:space="0" w:color="auto"/>
              <w:left w:val="single" w:sz="8" w:space="0" w:color="auto"/>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548" w:type="dxa"/>
            <w:tcBorders>
              <w:top w:val="single" w:sz="8" w:space="0" w:color="auto"/>
              <w:left w:val="nil"/>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088" w:type="dxa"/>
            <w:tcBorders>
              <w:top w:val="single" w:sz="8" w:space="0" w:color="auto"/>
              <w:left w:val="nil"/>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48" w:type="dxa"/>
            <w:tcBorders>
              <w:top w:val="single" w:sz="8" w:space="0" w:color="auto"/>
              <w:left w:val="nil"/>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902" w:type="dxa"/>
            <w:tcBorders>
              <w:top w:val="single" w:sz="8" w:space="0" w:color="auto"/>
              <w:left w:val="nil"/>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88" w:type="dxa"/>
            <w:tcBorders>
              <w:top w:val="single" w:sz="8" w:space="0" w:color="auto"/>
              <w:left w:val="single" w:sz="8" w:space="0" w:color="auto"/>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DNR&gt;0</w:t>
            </w:r>
          </w:p>
        </w:tc>
        <w:tc>
          <w:tcPr>
            <w:tcW w:w="655" w:type="dxa"/>
            <w:tcBorders>
              <w:top w:val="single" w:sz="8" w:space="0" w:color="auto"/>
              <w:left w:val="single" w:sz="4" w:space="0" w:color="auto"/>
              <w:bottom w:val="single" w:sz="8" w:space="0" w:color="auto"/>
              <w:right w:val="nil"/>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88" w:type="dxa"/>
            <w:tcBorders>
              <w:top w:val="single" w:sz="8" w:space="0" w:color="auto"/>
              <w:left w:val="single" w:sz="8" w:space="0" w:color="auto"/>
              <w:bottom w:val="single" w:sz="8" w:space="0" w:color="auto"/>
              <w:right w:val="single" w:sz="8" w:space="0" w:color="auto"/>
            </w:tcBorders>
            <w:shd w:val="clear" w:color="auto" w:fill="8DB3E2"/>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DNR&lt;0</w:t>
            </w:r>
          </w:p>
        </w:tc>
      </w:tr>
      <w:tr w:rsidR="00AB5EE1" w:rsidRPr="001D134C">
        <w:trPr>
          <w:trHeight w:val="270"/>
        </w:trPr>
        <w:tc>
          <w:tcPr>
            <w:tcW w:w="577" w:type="dxa"/>
            <w:tcBorders>
              <w:top w:val="nil"/>
              <w:left w:val="single" w:sz="8" w:space="0" w:color="auto"/>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1 a</w:t>
            </w:r>
          </w:p>
        </w:tc>
        <w:tc>
          <w:tcPr>
            <w:tcW w:w="3686" w:type="dxa"/>
            <w:gridSpan w:val="4"/>
            <w:tcBorders>
              <w:top w:val="nil"/>
              <w:left w:val="nil"/>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Upravičeni izdatki (EE=DIC-DNR):</w:t>
            </w:r>
          </w:p>
        </w:tc>
        <w:tc>
          <w:tcPr>
            <w:tcW w:w="1188" w:type="dxa"/>
            <w:tcBorders>
              <w:top w:val="nil"/>
              <w:left w:val="single" w:sz="8" w:space="0" w:color="auto"/>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500.282,74</w:t>
            </w:r>
          </w:p>
        </w:tc>
        <w:tc>
          <w:tcPr>
            <w:tcW w:w="655" w:type="dxa"/>
            <w:tcBorders>
              <w:top w:val="nil"/>
              <w:left w:val="single" w:sz="4" w:space="0" w:color="auto"/>
              <w:bottom w:val="single" w:sz="8" w:space="0" w:color="auto"/>
              <w:right w:val="single" w:sz="4" w:space="0" w:color="auto"/>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88" w:type="dxa"/>
            <w:tcBorders>
              <w:top w:val="nil"/>
              <w:left w:val="nil"/>
              <w:bottom w:val="single" w:sz="8" w:space="0" w:color="auto"/>
              <w:right w:val="single" w:sz="8" w:space="0" w:color="auto"/>
            </w:tcBorders>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470.317,69</w:t>
            </w:r>
          </w:p>
        </w:tc>
      </w:tr>
      <w:tr w:rsidR="00AB5EE1" w:rsidRPr="001D134C">
        <w:trPr>
          <w:trHeight w:val="270"/>
        </w:trPr>
        <w:tc>
          <w:tcPr>
            <w:tcW w:w="577" w:type="dxa"/>
            <w:tcBorders>
              <w:top w:val="nil"/>
              <w:left w:val="single" w:sz="8" w:space="0" w:color="auto"/>
              <w:bottom w:val="nil"/>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1 b</w:t>
            </w:r>
          </w:p>
        </w:tc>
        <w:tc>
          <w:tcPr>
            <w:tcW w:w="3686" w:type="dxa"/>
            <w:gridSpan w:val="4"/>
            <w:tcBorders>
              <w:top w:val="nil"/>
              <w:left w:val="nil"/>
              <w:bottom w:val="nil"/>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Finančna vrzel (R=EE/DIC):</w:t>
            </w:r>
          </w:p>
        </w:tc>
        <w:tc>
          <w:tcPr>
            <w:tcW w:w="1188" w:type="dxa"/>
            <w:tcBorders>
              <w:top w:val="nil"/>
              <w:left w:val="single" w:sz="8" w:space="0" w:color="auto"/>
              <w:bottom w:val="nil"/>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106,37</w:t>
            </w:r>
          </w:p>
        </w:tc>
        <w:tc>
          <w:tcPr>
            <w:tcW w:w="655" w:type="dxa"/>
            <w:tcBorders>
              <w:top w:val="nil"/>
              <w:left w:val="single" w:sz="4" w:space="0" w:color="auto"/>
              <w:bottom w:val="nil"/>
              <w:right w:val="single" w:sz="4" w:space="0" w:color="auto"/>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w:t>
            </w:r>
          </w:p>
        </w:tc>
        <w:tc>
          <w:tcPr>
            <w:tcW w:w="1188" w:type="dxa"/>
            <w:tcBorders>
              <w:top w:val="nil"/>
              <w:left w:val="nil"/>
              <w:bottom w:val="nil"/>
              <w:right w:val="single" w:sz="8" w:space="0" w:color="auto"/>
            </w:tcBorders>
            <w:shd w:val="clear" w:color="000000" w:fill="FFFFFF"/>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100,00</w:t>
            </w:r>
          </w:p>
        </w:tc>
      </w:tr>
      <w:tr w:rsidR="00AB5EE1" w:rsidRPr="001D134C">
        <w:trPr>
          <w:trHeight w:val="270"/>
        </w:trPr>
        <w:tc>
          <w:tcPr>
            <w:tcW w:w="577" w:type="dxa"/>
            <w:tcBorders>
              <w:top w:val="single" w:sz="8" w:space="0" w:color="auto"/>
              <w:left w:val="single" w:sz="8" w:space="0" w:color="auto"/>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2</w:t>
            </w:r>
          </w:p>
        </w:tc>
        <w:tc>
          <w:tcPr>
            <w:tcW w:w="3686" w:type="dxa"/>
            <w:gridSpan w:val="4"/>
            <w:tcBorders>
              <w:top w:val="single" w:sz="8" w:space="0" w:color="auto"/>
              <w:left w:val="nil"/>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Izračun pripadajočega zneska (DA=EC*R):</w:t>
            </w:r>
          </w:p>
        </w:tc>
        <w:tc>
          <w:tcPr>
            <w:tcW w:w="1188" w:type="dxa"/>
            <w:tcBorders>
              <w:top w:val="single" w:sz="8" w:space="0" w:color="auto"/>
              <w:left w:val="single" w:sz="8" w:space="0" w:color="auto"/>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437.747,40</w:t>
            </w:r>
          </w:p>
        </w:tc>
        <w:tc>
          <w:tcPr>
            <w:tcW w:w="655" w:type="dxa"/>
            <w:tcBorders>
              <w:top w:val="single" w:sz="8" w:space="0" w:color="auto"/>
              <w:left w:val="single" w:sz="4" w:space="0" w:color="auto"/>
              <w:bottom w:val="single" w:sz="8" w:space="0" w:color="auto"/>
              <w:right w:val="single" w:sz="4" w:space="0" w:color="auto"/>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FFFFFF"/>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411.527,98</w:t>
            </w:r>
          </w:p>
        </w:tc>
      </w:tr>
      <w:tr w:rsidR="00AB5EE1" w:rsidRPr="001D134C">
        <w:trPr>
          <w:trHeight w:val="270"/>
        </w:trPr>
        <w:tc>
          <w:tcPr>
            <w:tcW w:w="577" w:type="dxa"/>
            <w:tcBorders>
              <w:top w:val="nil"/>
              <w:left w:val="single" w:sz="8" w:space="0" w:color="auto"/>
              <w:bottom w:val="nil"/>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3 a</w:t>
            </w:r>
          </w:p>
        </w:tc>
        <w:tc>
          <w:tcPr>
            <w:tcW w:w="3686" w:type="dxa"/>
            <w:gridSpan w:val="4"/>
            <w:tcBorders>
              <w:top w:val="single" w:sz="8" w:space="0" w:color="auto"/>
              <w:left w:val="nil"/>
              <w:bottom w:val="single" w:sz="8" w:space="0" w:color="auto"/>
              <w:right w:val="nil"/>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Najvišja stopnja sofinanciranja EU (CRpa):</w:t>
            </w:r>
          </w:p>
        </w:tc>
        <w:tc>
          <w:tcPr>
            <w:tcW w:w="1188" w:type="dxa"/>
            <w:tcBorders>
              <w:top w:val="nil"/>
              <w:left w:val="single" w:sz="8" w:space="0" w:color="auto"/>
              <w:bottom w:val="nil"/>
              <w:right w:val="nil"/>
            </w:tcBorders>
            <w:shd w:val="clear" w:color="000000" w:fill="FFFF99"/>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85</w:t>
            </w:r>
          </w:p>
        </w:tc>
        <w:tc>
          <w:tcPr>
            <w:tcW w:w="655" w:type="dxa"/>
            <w:tcBorders>
              <w:top w:val="nil"/>
              <w:left w:val="single" w:sz="4" w:space="0" w:color="auto"/>
              <w:bottom w:val="nil"/>
              <w:right w:val="single" w:sz="4" w:space="0" w:color="auto"/>
            </w:tcBorders>
            <w:shd w:val="clear" w:color="000000" w:fill="FF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w:t>
            </w:r>
          </w:p>
        </w:tc>
        <w:tc>
          <w:tcPr>
            <w:tcW w:w="1188" w:type="dxa"/>
            <w:tcBorders>
              <w:top w:val="nil"/>
              <w:left w:val="nil"/>
              <w:bottom w:val="nil"/>
              <w:right w:val="single" w:sz="8" w:space="0" w:color="auto"/>
            </w:tcBorders>
            <w:shd w:val="clear" w:color="000000" w:fill="FFFF99"/>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85</w:t>
            </w:r>
          </w:p>
        </w:tc>
      </w:tr>
      <w:tr w:rsidR="00AB5EE1" w:rsidRPr="001D134C">
        <w:trPr>
          <w:trHeight w:val="270"/>
        </w:trPr>
        <w:tc>
          <w:tcPr>
            <w:tcW w:w="577" w:type="dxa"/>
            <w:tcBorders>
              <w:top w:val="single" w:sz="8" w:space="0" w:color="auto"/>
              <w:left w:val="single" w:sz="8" w:space="0" w:color="auto"/>
              <w:bottom w:val="single" w:sz="8" w:space="0" w:color="auto"/>
              <w:right w:val="nil"/>
            </w:tcBorders>
            <w:shd w:val="clear" w:color="000000" w:fill="00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3 b</w:t>
            </w:r>
          </w:p>
        </w:tc>
        <w:tc>
          <w:tcPr>
            <w:tcW w:w="3686" w:type="dxa"/>
            <w:gridSpan w:val="4"/>
            <w:tcBorders>
              <w:top w:val="single" w:sz="8" w:space="0" w:color="auto"/>
              <w:left w:val="nil"/>
              <w:bottom w:val="single" w:sz="8" w:space="0" w:color="auto"/>
              <w:right w:val="nil"/>
            </w:tcBorders>
            <w:shd w:val="clear" w:color="000000" w:fill="00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Izračun najvišjega zneska EU (DA*Crpa):</w:t>
            </w:r>
          </w:p>
        </w:tc>
        <w:tc>
          <w:tcPr>
            <w:tcW w:w="1188" w:type="dxa"/>
            <w:tcBorders>
              <w:top w:val="single" w:sz="8" w:space="0" w:color="auto"/>
              <w:left w:val="single" w:sz="8" w:space="0" w:color="auto"/>
              <w:bottom w:val="single" w:sz="8" w:space="0" w:color="auto"/>
              <w:right w:val="nil"/>
            </w:tcBorders>
            <w:shd w:val="clear" w:color="000000" w:fill="00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372.085,29</w:t>
            </w:r>
          </w:p>
        </w:tc>
        <w:tc>
          <w:tcPr>
            <w:tcW w:w="655" w:type="dxa"/>
            <w:tcBorders>
              <w:top w:val="single" w:sz="8" w:space="0" w:color="auto"/>
              <w:left w:val="single" w:sz="4" w:space="0" w:color="auto"/>
              <w:bottom w:val="single" w:sz="8" w:space="0" w:color="auto"/>
              <w:right w:val="single" w:sz="4" w:space="0" w:color="auto"/>
            </w:tcBorders>
            <w:shd w:val="clear" w:color="000000" w:fill="00FFFF"/>
            <w:noWrap/>
            <w:vAlign w:val="bottom"/>
          </w:tcPr>
          <w:p w:rsidR="00AB5EE1" w:rsidRPr="00D81A29" w:rsidRDefault="00AB5EE1" w:rsidP="00D81A29">
            <w:pPr>
              <w:spacing w:after="0" w:line="240" w:lineRule="auto"/>
              <w:jc w:val="left"/>
              <w:rPr>
                <w:sz w:val="20"/>
                <w:szCs w:val="20"/>
                <w:lang w:eastAsia="sl-SI"/>
              </w:rPr>
            </w:pPr>
            <w:r w:rsidRPr="00D81A29">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00FFFF"/>
            <w:noWrap/>
            <w:vAlign w:val="bottom"/>
          </w:tcPr>
          <w:p w:rsidR="00AB5EE1" w:rsidRPr="00D81A29" w:rsidRDefault="00AB5EE1" w:rsidP="00D81A29">
            <w:pPr>
              <w:spacing w:after="0" w:line="240" w:lineRule="auto"/>
              <w:jc w:val="left"/>
              <w:rPr>
                <w:b/>
                <w:bCs/>
                <w:sz w:val="20"/>
                <w:szCs w:val="20"/>
                <w:lang w:eastAsia="sl-SI"/>
              </w:rPr>
            </w:pPr>
            <w:r w:rsidRPr="00D81A29">
              <w:rPr>
                <w:b/>
                <w:bCs/>
                <w:sz w:val="20"/>
                <w:szCs w:val="20"/>
                <w:lang w:eastAsia="sl-SI"/>
              </w:rPr>
              <w:t>349.798,78</w:t>
            </w:r>
          </w:p>
        </w:tc>
      </w:tr>
    </w:tbl>
    <w:p w:rsidR="00AB5EE1" w:rsidRDefault="00AB5EE1" w:rsidP="00D25E3C">
      <w:pPr>
        <w:spacing w:after="0"/>
      </w:pPr>
    </w:p>
    <w:p w:rsidR="00AB5EE1" w:rsidRDefault="00AB5EE1" w:rsidP="00125360"/>
    <w:p w:rsidR="00AB5EE1" w:rsidRPr="00C748E0" w:rsidRDefault="00AB5EE1" w:rsidP="00125360">
      <w:r w:rsidRPr="004A1609">
        <w:t>Obrazložitev:</w:t>
      </w:r>
    </w:p>
    <w:p w:rsidR="00AB5EE1" w:rsidRPr="00D81A29" w:rsidRDefault="00AB5EE1" w:rsidP="00125360">
      <w:pPr>
        <w:numPr>
          <w:ilvl w:val="0"/>
          <w:numId w:val="21"/>
        </w:numPr>
        <w:spacing w:after="0" w:line="320" w:lineRule="atLeast"/>
        <w:jc w:val="left"/>
      </w:pPr>
      <w:r w:rsidRPr="00D81A29">
        <w:t xml:space="preserve">Upravičeni stroški po tekočih cenah znašajo </w:t>
      </w:r>
      <w:r w:rsidRPr="00D81A29">
        <w:rPr>
          <w:b/>
          <w:bCs/>
        </w:rPr>
        <w:t xml:space="preserve"> 411.527,98 EUR,</w:t>
      </w:r>
    </w:p>
    <w:p w:rsidR="00AB5EE1" w:rsidRPr="00D81A29" w:rsidRDefault="00AB5EE1" w:rsidP="00125360">
      <w:pPr>
        <w:numPr>
          <w:ilvl w:val="0"/>
          <w:numId w:val="21"/>
        </w:numPr>
        <w:spacing w:after="0" w:line="320" w:lineRule="atLeast"/>
        <w:jc w:val="left"/>
      </w:pPr>
      <w:r w:rsidRPr="00D81A29">
        <w:t>Najvišja stopnja financiranja EU iz strukturnih skladov znaša 85%,</w:t>
      </w:r>
    </w:p>
    <w:p w:rsidR="00AB5EE1" w:rsidRPr="00D81A29" w:rsidRDefault="00AB5EE1" w:rsidP="00125360">
      <w:pPr>
        <w:numPr>
          <w:ilvl w:val="0"/>
          <w:numId w:val="21"/>
        </w:numPr>
        <w:spacing w:after="0" w:line="320" w:lineRule="atLeast"/>
        <w:jc w:val="left"/>
      </w:pPr>
      <w:r w:rsidRPr="00D81A29">
        <w:t>DNR je manjši od 0 (nič),</w:t>
      </w:r>
    </w:p>
    <w:p w:rsidR="00AB5EE1" w:rsidRPr="00D81A29" w:rsidRDefault="00AB5EE1" w:rsidP="00125360">
      <w:pPr>
        <w:numPr>
          <w:ilvl w:val="0"/>
          <w:numId w:val="21"/>
        </w:numPr>
        <w:spacing w:after="0" w:line="320" w:lineRule="atLeast"/>
      </w:pPr>
      <w:r w:rsidRPr="00D81A29">
        <w:t xml:space="preserve">Glede na vse upoštevane prihodke iz naslova investicije in višino upravičenih izdatkov, finančno vrzel in DNR smo prišli do maksimalne subvencije </w:t>
      </w:r>
      <w:r w:rsidRPr="00D81A29">
        <w:rPr>
          <w:b/>
          <w:bCs/>
        </w:rPr>
        <w:t xml:space="preserve"> 349.798,78 EUR.</w:t>
      </w:r>
    </w:p>
    <w:p w:rsidR="00AB5EE1" w:rsidRPr="00C748E0" w:rsidRDefault="00AB5EE1" w:rsidP="00125360"/>
    <w:p w:rsidR="00AB5EE1" w:rsidRPr="00C748E0" w:rsidRDefault="00AB5EE1" w:rsidP="00125360">
      <w:r w:rsidRPr="00C748E0">
        <w:t>Izračun upravičenosti investicije z vidika subvencije smo izračunali v skladu z D</w:t>
      </w:r>
      <w:r>
        <w:t>elovnim d</w:t>
      </w:r>
      <w:r w:rsidRPr="00C748E0">
        <w:t xml:space="preserve">okumentom </w:t>
      </w:r>
      <w:r>
        <w:t xml:space="preserve">št. </w:t>
      </w:r>
      <w:r w:rsidRPr="00C748E0">
        <w:t xml:space="preserve">4, kjer smo </w:t>
      </w:r>
      <w:r>
        <w:t>ustvarjen</w:t>
      </w:r>
      <w:r w:rsidRPr="009B4149">
        <w:t>e prihodke na projektu</w:t>
      </w:r>
      <w:r w:rsidRPr="00C748E0">
        <w:t xml:space="preserve"> prikazali v investicijskem dokumentu, ki  upošteva določila 55. člena Uredbe 1083/2006 ter iz tega izhajajoče obveze za pripravo analize stroškov in koristi.</w:t>
      </w:r>
    </w:p>
    <w:p w:rsidR="00AB5EE1" w:rsidRDefault="00AB5EE1" w:rsidP="00125360"/>
    <w:p w:rsidR="00AB5EE1" w:rsidRDefault="00AB5EE1" w:rsidP="00125360">
      <w:pPr>
        <w:rPr>
          <w:i/>
          <w:iCs/>
          <w:u w:val="single"/>
        </w:rPr>
        <w:sectPr w:rsidR="00AB5EE1" w:rsidSect="003C58F8">
          <w:pgSz w:w="11906" w:h="16838"/>
          <w:pgMar w:top="1417" w:right="1417" w:bottom="1417" w:left="1417" w:header="708" w:footer="708" w:gutter="0"/>
          <w:cols w:space="708"/>
          <w:docGrid w:linePitch="360"/>
        </w:sectPr>
      </w:pPr>
    </w:p>
    <w:p w:rsidR="00AB5EE1" w:rsidRPr="00283B36" w:rsidRDefault="00AB5EE1" w:rsidP="00125360">
      <w:pPr>
        <w:rPr>
          <w:i/>
          <w:iCs/>
          <w:u w:val="single"/>
        </w:rPr>
      </w:pPr>
      <w:r w:rsidRPr="00D81A29">
        <w:rPr>
          <w:i/>
          <w:iCs/>
          <w:u w:val="single"/>
        </w:rPr>
        <w:t>IZRAČUN FINANČNE VRZELI</w:t>
      </w:r>
    </w:p>
    <w:p w:rsidR="00AB5EE1" w:rsidRPr="00A63C8F" w:rsidRDefault="00AB5EE1" w:rsidP="00125360">
      <w:pPr>
        <w:spacing w:line="340" w:lineRule="exact"/>
        <w:ind w:left="360"/>
        <w:jc w:val="center"/>
        <w:rPr>
          <w:rFonts w:eastAsia="Batang"/>
          <w:b/>
          <w:bCs/>
        </w:rPr>
      </w:pPr>
      <w:r w:rsidRPr="00A63C8F">
        <w:rPr>
          <w:rFonts w:eastAsia="Batang"/>
          <w:b/>
          <w:bCs/>
        </w:rPr>
        <w:t>R=maks.EE/DIC</w:t>
      </w:r>
    </w:p>
    <w:p w:rsidR="00AB5EE1" w:rsidRPr="00A63C8F" w:rsidRDefault="00AB5EE1" w:rsidP="00125360">
      <w:pPr>
        <w:spacing w:line="240" w:lineRule="auto"/>
        <w:jc w:val="center"/>
        <w:rPr>
          <w:b/>
          <w:bCs/>
        </w:rPr>
      </w:pPr>
      <w:r w:rsidRPr="00A63C8F">
        <w:rPr>
          <w:rFonts w:eastAsia="Batang"/>
          <w:b/>
          <w:bCs/>
        </w:rPr>
        <w:t>R = (</w:t>
      </w:r>
      <w:r>
        <w:rPr>
          <w:b/>
          <w:bCs/>
        </w:rPr>
        <w:t>470.317,69</w:t>
      </w:r>
      <w:r w:rsidRPr="00A63C8F">
        <w:rPr>
          <w:b/>
          <w:bCs/>
        </w:rPr>
        <w:t xml:space="preserve"> </w:t>
      </w:r>
      <w:r w:rsidRPr="00A63C8F">
        <w:rPr>
          <w:rFonts w:eastAsia="Batang"/>
          <w:b/>
          <w:bCs/>
        </w:rPr>
        <w:t>/</w:t>
      </w:r>
      <w:r>
        <w:rPr>
          <w:b/>
          <w:bCs/>
        </w:rPr>
        <w:t>470.317,69</w:t>
      </w:r>
      <w:r w:rsidRPr="00A63C8F">
        <w:rPr>
          <w:rFonts w:eastAsia="Batang"/>
          <w:b/>
          <w:bCs/>
        </w:rPr>
        <w:t xml:space="preserve">) * 100 = </w:t>
      </w:r>
      <w:r>
        <w:rPr>
          <w:b/>
          <w:bCs/>
        </w:rPr>
        <w:t>100,00</w:t>
      </w:r>
      <w:r w:rsidRPr="00A63C8F">
        <w:rPr>
          <w:b/>
          <w:bCs/>
        </w:rPr>
        <w:t>%</w:t>
      </w:r>
    </w:p>
    <w:p w:rsidR="00AB5EE1" w:rsidRDefault="00AB5EE1" w:rsidP="00125360">
      <w:r w:rsidRPr="002A7F30">
        <w:t xml:space="preserve">Za izračun finančne vrzeli smo upoštevali upravičene stroške investicije (EE), ki znašajo </w:t>
      </w:r>
      <w:r>
        <w:t>470.317,69</w:t>
      </w:r>
      <w:r w:rsidRPr="002A7F30">
        <w:t xml:space="preserve"> EUR in jih razdelili z diskontiranimi investicijskimi stroški (DIC), ki znašajo </w:t>
      </w:r>
      <w:r>
        <w:t>470.317,69</w:t>
      </w:r>
      <w:r w:rsidRPr="002A7F30">
        <w:rPr>
          <w:b/>
          <w:bCs/>
        </w:rPr>
        <w:t xml:space="preserve"> </w:t>
      </w:r>
      <w:r w:rsidRPr="002A7F30">
        <w:t xml:space="preserve">EUR in tako izračunali, da znaša finančna vrzel </w:t>
      </w:r>
      <w:r>
        <w:t>100,00</w:t>
      </w:r>
      <w:r w:rsidRPr="002A7F30">
        <w:t>%.</w:t>
      </w:r>
    </w:p>
    <w:p w:rsidR="00AB5EE1" w:rsidRDefault="00AB5EE1" w:rsidP="00125360">
      <w:pPr>
        <w:spacing w:line="340" w:lineRule="exact"/>
        <w:rPr>
          <w:rFonts w:eastAsia="Batang"/>
          <w:i/>
          <w:iCs/>
          <w:u w:val="single"/>
        </w:rPr>
      </w:pPr>
    </w:p>
    <w:p w:rsidR="00AB5EE1" w:rsidRPr="002A7F30" w:rsidRDefault="00AB5EE1" w:rsidP="00125360">
      <w:pPr>
        <w:spacing w:line="340" w:lineRule="exact"/>
        <w:rPr>
          <w:rFonts w:eastAsia="Batang"/>
          <w:i/>
          <w:iCs/>
          <w:u w:val="single"/>
        </w:rPr>
      </w:pPr>
      <w:r w:rsidRPr="002A7F30">
        <w:rPr>
          <w:rFonts w:eastAsia="Batang"/>
          <w:i/>
          <w:iCs/>
          <w:u w:val="single"/>
        </w:rPr>
        <w:t>KORAKI ZA DOLOČITEV ZNESKA SUBVENCIJE SVLR</w:t>
      </w:r>
    </w:p>
    <w:p w:rsidR="00AB5EE1" w:rsidRPr="002A7F30" w:rsidRDefault="00AB5EE1" w:rsidP="00125360">
      <w:pPr>
        <w:numPr>
          <w:ilvl w:val="0"/>
          <w:numId w:val="22"/>
        </w:numPr>
        <w:spacing w:after="0" w:line="340" w:lineRule="exact"/>
        <w:rPr>
          <w:rFonts w:eastAsia="Batang"/>
          <w:u w:val="single"/>
        </w:rPr>
      </w:pPr>
      <w:r w:rsidRPr="002A7F30">
        <w:rPr>
          <w:rFonts w:eastAsia="Batang"/>
        </w:rPr>
        <w:t xml:space="preserve">korak: </w:t>
      </w:r>
      <w:r w:rsidRPr="002A7F30">
        <w:rPr>
          <w:rFonts w:eastAsia="Batang"/>
          <w:u w:val="single"/>
        </w:rPr>
        <w:t>Izračun stopnje primanjkljaja v financiranju (R):</w:t>
      </w:r>
    </w:p>
    <w:p w:rsidR="00AB5EE1" w:rsidRPr="002A7F30" w:rsidRDefault="00AB5EE1" w:rsidP="00125360">
      <w:pPr>
        <w:spacing w:line="340" w:lineRule="exact"/>
        <w:ind w:left="360"/>
        <w:jc w:val="center"/>
        <w:rPr>
          <w:rFonts w:eastAsia="Batang"/>
          <w:b/>
          <w:bCs/>
        </w:rPr>
      </w:pPr>
      <w:r w:rsidRPr="002A7F30">
        <w:rPr>
          <w:rFonts w:eastAsia="Batang"/>
          <w:b/>
          <w:bCs/>
        </w:rPr>
        <w:t>R=maks.EE/DIC</w:t>
      </w:r>
    </w:p>
    <w:p w:rsidR="00AB5EE1" w:rsidRPr="00A63C8F" w:rsidRDefault="00AB5EE1" w:rsidP="00D25E3C">
      <w:pPr>
        <w:spacing w:line="240" w:lineRule="auto"/>
        <w:jc w:val="center"/>
        <w:rPr>
          <w:b/>
          <w:bCs/>
        </w:rPr>
      </w:pPr>
      <w:r w:rsidRPr="00A63C8F">
        <w:rPr>
          <w:rFonts w:eastAsia="Batang"/>
          <w:b/>
          <w:bCs/>
        </w:rPr>
        <w:t>R = (</w:t>
      </w:r>
      <w:r>
        <w:rPr>
          <w:b/>
          <w:bCs/>
        </w:rPr>
        <w:t>470.317,69</w:t>
      </w:r>
      <w:r w:rsidRPr="00A63C8F">
        <w:rPr>
          <w:b/>
          <w:bCs/>
        </w:rPr>
        <w:t xml:space="preserve"> </w:t>
      </w:r>
      <w:r w:rsidRPr="00A63C8F">
        <w:rPr>
          <w:rFonts w:eastAsia="Batang"/>
          <w:b/>
          <w:bCs/>
        </w:rPr>
        <w:t>/</w:t>
      </w:r>
      <w:r>
        <w:rPr>
          <w:b/>
          <w:bCs/>
        </w:rPr>
        <w:t>470.317,69</w:t>
      </w:r>
      <w:r w:rsidRPr="00A63C8F">
        <w:rPr>
          <w:rFonts w:eastAsia="Batang"/>
          <w:b/>
          <w:bCs/>
        </w:rPr>
        <w:t xml:space="preserve">) * 100 = </w:t>
      </w:r>
      <w:r>
        <w:rPr>
          <w:b/>
          <w:bCs/>
        </w:rPr>
        <w:t>100,00</w:t>
      </w:r>
      <w:r w:rsidRPr="00A63C8F">
        <w:rPr>
          <w:b/>
          <w:bCs/>
        </w:rPr>
        <w:t>%</w:t>
      </w:r>
    </w:p>
    <w:p w:rsidR="00AB5EE1" w:rsidRPr="001D2A60" w:rsidRDefault="00AB5EE1" w:rsidP="00125360">
      <w:pPr>
        <w:spacing w:line="340" w:lineRule="exact"/>
        <w:ind w:left="360"/>
        <w:rPr>
          <w:rFonts w:eastAsia="Batang"/>
        </w:rPr>
      </w:pPr>
      <w:r w:rsidRPr="001D2A60">
        <w:rPr>
          <w:rFonts w:eastAsia="Batang"/>
        </w:rPr>
        <w:t xml:space="preserve">Pri čemer so: maks. EE </w:t>
      </w:r>
      <w:r w:rsidRPr="001D2A60">
        <w:rPr>
          <w:rFonts w:eastAsia="Batang"/>
          <w:i/>
          <w:iCs/>
        </w:rPr>
        <w:t>najvišji upravičeni stroški</w:t>
      </w:r>
      <w:r w:rsidRPr="001D2A60">
        <w:rPr>
          <w:rFonts w:eastAsia="Batang"/>
        </w:rPr>
        <w:t xml:space="preserve"> = DIC-DNR</w:t>
      </w:r>
    </w:p>
    <w:p w:rsidR="00AB5EE1" w:rsidRPr="001D2A60" w:rsidRDefault="00AB5EE1" w:rsidP="00125360">
      <w:pPr>
        <w:spacing w:line="340" w:lineRule="exact"/>
        <w:ind w:left="360"/>
        <w:rPr>
          <w:rFonts w:eastAsia="Batang"/>
        </w:rPr>
      </w:pPr>
      <w:r w:rsidRPr="001D2A60">
        <w:rPr>
          <w:rFonts w:eastAsia="Batang"/>
        </w:rPr>
        <w:t xml:space="preserve">DIC </w:t>
      </w:r>
      <w:r w:rsidRPr="001D2A60">
        <w:rPr>
          <w:rFonts w:eastAsia="Batang"/>
          <w:i/>
          <w:iCs/>
        </w:rPr>
        <w:t>diskontirani stroški naložbe</w:t>
      </w:r>
      <w:r w:rsidRPr="001D2A60">
        <w:rPr>
          <w:rFonts w:eastAsia="Batang"/>
        </w:rPr>
        <w:t>,</w:t>
      </w:r>
    </w:p>
    <w:p w:rsidR="00AB5EE1" w:rsidRPr="001D2A60" w:rsidRDefault="00AB5EE1" w:rsidP="00125360">
      <w:pPr>
        <w:spacing w:line="340" w:lineRule="exact"/>
        <w:ind w:left="360"/>
        <w:rPr>
          <w:rFonts w:eastAsia="Batang"/>
        </w:rPr>
      </w:pPr>
      <w:r w:rsidRPr="001D2A60">
        <w:rPr>
          <w:rFonts w:eastAsia="Batang"/>
        </w:rPr>
        <w:t xml:space="preserve">DNR </w:t>
      </w:r>
      <w:r w:rsidRPr="001D2A60">
        <w:rPr>
          <w:rFonts w:eastAsia="Batang"/>
          <w:i/>
          <w:iCs/>
        </w:rPr>
        <w:t>diskontirani neto prihodki</w:t>
      </w:r>
      <w:r w:rsidRPr="001D2A60">
        <w:rPr>
          <w:rFonts w:eastAsia="Batang"/>
        </w:rPr>
        <w:t xml:space="preserve"> = diskontirani prihodki-diskontirani operativni stroški+ diskontirana preostala vrednost</w:t>
      </w:r>
    </w:p>
    <w:p w:rsidR="00AB5EE1" w:rsidRPr="001D2A60" w:rsidRDefault="00AB5EE1" w:rsidP="00125360">
      <w:pPr>
        <w:spacing w:line="340" w:lineRule="exact"/>
        <w:ind w:left="360"/>
        <w:rPr>
          <w:rFonts w:eastAsia="Batang"/>
        </w:rPr>
      </w:pPr>
    </w:p>
    <w:p w:rsidR="00AB5EE1" w:rsidRPr="001D2A60" w:rsidRDefault="00AB5EE1" w:rsidP="00125360">
      <w:pPr>
        <w:numPr>
          <w:ilvl w:val="0"/>
          <w:numId w:val="22"/>
        </w:numPr>
        <w:spacing w:after="0" w:line="340" w:lineRule="exact"/>
        <w:rPr>
          <w:rFonts w:eastAsia="Batang"/>
        </w:rPr>
      </w:pPr>
      <w:r w:rsidRPr="001D2A60">
        <w:rPr>
          <w:rFonts w:eastAsia="Batang"/>
        </w:rPr>
        <w:t xml:space="preserve">korak: </w:t>
      </w:r>
      <w:r w:rsidRPr="001D2A60">
        <w:rPr>
          <w:rFonts w:eastAsia="Batang"/>
          <w:u w:val="single"/>
        </w:rPr>
        <w:t xml:space="preserve">Izračun zneska (DA) »decision amount« na podlagi določitve Komisije, </w:t>
      </w:r>
      <w:r w:rsidRPr="001D2A60">
        <w:rPr>
          <w:rFonts w:eastAsia="Batang"/>
        </w:rPr>
        <w:t>tj. »zneska, za katerega se uporablja stopnja sofinanciranja za prednostno os«</w:t>
      </w:r>
    </w:p>
    <w:p w:rsidR="00AB5EE1" w:rsidRPr="001D2A60" w:rsidRDefault="00AB5EE1" w:rsidP="00125360">
      <w:pPr>
        <w:spacing w:line="340" w:lineRule="exact"/>
        <w:ind w:left="360"/>
        <w:jc w:val="center"/>
        <w:rPr>
          <w:rFonts w:eastAsia="Batang"/>
          <w:b/>
          <w:bCs/>
        </w:rPr>
      </w:pPr>
      <w:r w:rsidRPr="001D2A60">
        <w:rPr>
          <w:rFonts w:eastAsia="Batang"/>
          <w:b/>
          <w:bCs/>
        </w:rPr>
        <w:t>DA=EC*R</w:t>
      </w:r>
    </w:p>
    <w:p w:rsidR="00AB5EE1" w:rsidRPr="00D25E3C" w:rsidRDefault="00AB5EE1" w:rsidP="00125360">
      <w:pPr>
        <w:spacing w:line="240" w:lineRule="auto"/>
        <w:jc w:val="center"/>
      </w:pPr>
      <w:r w:rsidRPr="00607E79">
        <w:rPr>
          <w:rFonts w:eastAsia="Batang"/>
          <w:b/>
          <w:bCs/>
        </w:rPr>
        <w:t xml:space="preserve">DA = </w:t>
      </w:r>
      <w:r>
        <w:rPr>
          <w:rFonts w:ascii="Arial" w:hAnsi="Arial" w:cs="Arial"/>
          <w:b/>
          <w:bCs/>
          <w:sz w:val="20"/>
          <w:szCs w:val="20"/>
        </w:rPr>
        <w:t>411.527,98</w:t>
      </w:r>
      <w:r w:rsidRPr="00607E79">
        <w:rPr>
          <w:rFonts w:eastAsia="Batang"/>
          <w:b/>
          <w:bCs/>
        </w:rPr>
        <w:t xml:space="preserve">* </w:t>
      </w:r>
      <w:r>
        <w:rPr>
          <w:b/>
          <w:bCs/>
        </w:rPr>
        <w:t>100</w:t>
      </w:r>
      <w:r w:rsidRPr="00607E79">
        <w:rPr>
          <w:b/>
          <w:bCs/>
        </w:rPr>
        <w:t xml:space="preserve">% </w:t>
      </w:r>
      <w:r w:rsidRPr="00607E79">
        <w:rPr>
          <w:rFonts w:eastAsia="Batang"/>
          <w:b/>
          <w:bCs/>
        </w:rPr>
        <w:t xml:space="preserve">= </w:t>
      </w:r>
      <w:r>
        <w:rPr>
          <w:rFonts w:ascii="Arial" w:hAnsi="Arial" w:cs="Arial"/>
          <w:b/>
          <w:bCs/>
          <w:sz w:val="20"/>
          <w:szCs w:val="20"/>
        </w:rPr>
        <w:t>411.527,98</w:t>
      </w:r>
    </w:p>
    <w:p w:rsidR="00AB5EE1" w:rsidRPr="00607E79" w:rsidRDefault="00AB5EE1" w:rsidP="00125360">
      <w:pPr>
        <w:spacing w:line="340" w:lineRule="exact"/>
        <w:ind w:left="360"/>
        <w:rPr>
          <w:rFonts w:eastAsia="Batang"/>
        </w:rPr>
      </w:pPr>
      <w:r w:rsidRPr="00607E79">
        <w:rPr>
          <w:rFonts w:eastAsia="Batang"/>
        </w:rPr>
        <w:t>Pri čemer so: EC upravičeni stroški.</w:t>
      </w:r>
    </w:p>
    <w:p w:rsidR="00AB5EE1" w:rsidRPr="00853542" w:rsidRDefault="00AB5EE1" w:rsidP="00125360">
      <w:pPr>
        <w:spacing w:line="340" w:lineRule="exact"/>
        <w:rPr>
          <w:rFonts w:eastAsia="Batang"/>
          <w:highlight w:val="green"/>
        </w:rPr>
      </w:pPr>
    </w:p>
    <w:p w:rsidR="00AB5EE1" w:rsidRPr="00712244" w:rsidRDefault="00AB5EE1" w:rsidP="00125360">
      <w:pPr>
        <w:numPr>
          <w:ilvl w:val="0"/>
          <w:numId w:val="22"/>
        </w:numPr>
        <w:spacing w:after="0" w:line="340" w:lineRule="exact"/>
        <w:rPr>
          <w:rFonts w:eastAsia="Batang"/>
          <w:u w:val="single"/>
        </w:rPr>
      </w:pPr>
      <w:r w:rsidRPr="00712244">
        <w:rPr>
          <w:rFonts w:eastAsia="Batang"/>
        </w:rPr>
        <w:t xml:space="preserve">korak: </w:t>
      </w:r>
      <w:r w:rsidRPr="00712244">
        <w:rPr>
          <w:rFonts w:eastAsia="Batang"/>
          <w:u w:val="single"/>
        </w:rPr>
        <w:t>Izračun najvišjega zneska EU:</w:t>
      </w:r>
    </w:p>
    <w:p w:rsidR="00AB5EE1" w:rsidRPr="00712244" w:rsidRDefault="00AB5EE1" w:rsidP="00125360">
      <w:pPr>
        <w:spacing w:line="340" w:lineRule="exact"/>
        <w:ind w:left="360"/>
        <w:jc w:val="center"/>
        <w:rPr>
          <w:rFonts w:eastAsia="Batang"/>
          <w:b/>
          <w:bCs/>
        </w:rPr>
      </w:pPr>
      <w:r w:rsidRPr="00712244">
        <w:rPr>
          <w:rFonts w:eastAsia="Batang"/>
          <w:b/>
          <w:bCs/>
        </w:rPr>
        <w:t>donacija EU=DA*maks.CRpa</w:t>
      </w:r>
    </w:p>
    <w:p w:rsidR="00AB5EE1" w:rsidRPr="00DE3F43" w:rsidRDefault="00AB5EE1" w:rsidP="00125360">
      <w:pPr>
        <w:spacing w:line="240" w:lineRule="auto"/>
        <w:jc w:val="center"/>
        <w:rPr>
          <w:rFonts w:ascii="Arial" w:hAnsi="Arial" w:cs="Arial"/>
          <w:b/>
          <w:bCs/>
          <w:sz w:val="20"/>
          <w:szCs w:val="20"/>
        </w:rPr>
      </w:pPr>
      <w:r w:rsidRPr="00712244">
        <w:rPr>
          <w:rFonts w:eastAsia="Batang"/>
          <w:b/>
          <w:bCs/>
        </w:rPr>
        <w:t xml:space="preserve">donacija EU = </w:t>
      </w:r>
      <w:r>
        <w:rPr>
          <w:rFonts w:ascii="Arial" w:hAnsi="Arial" w:cs="Arial"/>
          <w:b/>
          <w:bCs/>
          <w:sz w:val="20"/>
          <w:szCs w:val="20"/>
        </w:rPr>
        <w:t>411.527,98</w:t>
      </w:r>
      <w:r w:rsidRPr="00712244">
        <w:rPr>
          <w:b/>
          <w:bCs/>
        </w:rPr>
        <w:t xml:space="preserve"> *</w:t>
      </w:r>
      <w:r w:rsidRPr="00712244">
        <w:rPr>
          <w:rFonts w:eastAsia="Batang"/>
          <w:b/>
          <w:bCs/>
        </w:rPr>
        <w:t xml:space="preserve"> </w:t>
      </w:r>
      <w:r>
        <w:rPr>
          <w:rFonts w:eastAsia="Batang"/>
          <w:b/>
          <w:bCs/>
        </w:rPr>
        <w:t>85</w:t>
      </w:r>
      <w:r w:rsidRPr="00712244">
        <w:rPr>
          <w:rFonts w:eastAsia="Batang"/>
          <w:b/>
          <w:bCs/>
        </w:rPr>
        <w:t xml:space="preserve"> = </w:t>
      </w:r>
      <w:r>
        <w:rPr>
          <w:rFonts w:ascii="Arial" w:hAnsi="Arial" w:cs="Arial"/>
          <w:b/>
          <w:bCs/>
          <w:sz w:val="20"/>
          <w:szCs w:val="20"/>
        </w:rPr>
        <w:t>349.798,78</w:t>
      </w:r>
    </w:p>
    <w:p w:rsidR="00AB5EE1" w:rsidRPr="004332B3" w:rsidRDefault="00AB5EE1" w:rsidP="00125360">
      <w:pPr>
        <w:spacing w:line="340" w:lineRule="exact"/>
        <w:rPr>
          <w:rFonts w:eastAsia="Batang"/>
        </w:rPr>
      </w:pPr>
      <w:r w:rsidRPr="004332B3">
        <w:rPr>
          <w:rFonts w:eastAsia="Batang"/>
        </w:rPr>
        <w:t>Pri čemer je: maks. CR najvišja stopnja sofinanciranja, ki je določena za prednostno os v odločitvi Komisije o sprejetju operativnega programa.</w:t>
      </w:r>
    </w:p>
    <w:p w:rsidR="00AB5EE1" w:rsidRPr="004332B3" w:rsidRDefault="00AB5EE1" w:rsidP="00125360">
      <w:pPr>
        <w:spacing w:line="340" w:lineRule="exact"/>
        <w:rPr>
          <w:rFonts w:eastAsia="Batang"/>
        </w:rPr>
      </w:pPr>
      <w:r w:rsidRPr="004332B3">
        <w:rPr>
          <w:rFonts w:eastAsia="Batang"/>
          <w:u w:val="single"/>
        </w:rPr>
        <w:t xml:space="preserve">Finančna vrzel (R) je </w:t>
      </w:r>
      <w:r>
        <w:rPr>
          <w:rFonts w:eastAsia="Batang"/>
          <w:u w:val="single"/>
        </w:rPr>
        <w:t>100,00</w:t>
      </w:r>
      <w:r w:rsidRPr="004332B3">
        <w:rPr>
          <w:rFonts w:eastAsia="Batang"/>
          <w:u w:val="single"/>
        </w:rPr>
        <w:t>%,</w:t>
      </w:r>
      <w:r w:rsidRPr="004332B3">
        <w:rPr>
          <w:rFonts w:eastAsia="Batang"/>
        </w:rPr>
        <w:t xml:space="preserve"> ker znašajo upravičeni izdatki (EE)</w:t>
      </w:r>
      <w:r w:rsidRPr="004332B3">
        <w:rPr>
          <w:b/>
          <w:bCs/>
        </w:rPr>
        <w:t xml:space="preserve"> </w:t>
      </w:r>
      <w:r>
        <w:t>470.317,69</w:t>
      </w:r>
      <w:r w:rsidRPr="004332B3">
        <w:t xml:space="preserve"> </w:t>
      </w:r>
      <w:r w:rsidRPr="004332B3">
        <w:rPr>
          <w:rFonts w:eastAsia="Batang"/>
        </w:rPr>
        <w:t xml:space="preserve">EUR, diskontirani investicijski stroški (DIC) pa </w:t>
      </w:r>
      <w:r>
        <w:t>470.317,69</w:t>
      </w:r>
      <w:r w:rsidRPr="004332B3">
        <w:t xml:space="preserve"> </w:t>
      </w:r>
      <w:r w:rsidRPr="004332B3">
        <w:rPr>
          <w:rFonts w:eastAsia="Batang"/>
        </w:rPr>
        <w:t xml:space="preserve">EUR.  </w:t>
      </w:r>
    </w:p>
    <w:p w:rsidR="00AB5EE1" w:rsidRDefault="00AB5EE1" w:rsidP="00125360">
      <w:pPr>
        <w:spacing w:line="340" w:lineRule="exact"/>
        <w:rPr>
          <w:rFonts w:eastAsia="Batang"/>
          <w:u w:val="single"/>
        </w:rPr>
      </w:pPr>
      <w:r w:rsidRPr="004332B3">
        <w:rPr>
          <w:rFonts w:eastAsia="Batang"/>
        </w:rPr>
        <w:t xml:space="preserve">Na podlagi tega znaša znesek </w:t>
      </w:r>
      <w:r w:rsidRPr="004332B3">
        <w:rPr>
          <w:rFonts w:eastAsia="Batang"/>
          <w:u w:val="single"/>
        </w:rPr>
        <w:t xml:space="preserve">DA  </w:t>
      </w:r>
      <w:r>
        <w:rPr>
          <w:u w:val="single"/>
        </w:rPr>
        <w:t>411.527,98</w:t>
      </w:r>
      <w:r w:rsidRPr="004332B3">
        <w:rPr>
          <w:b/>
          <w:bCs/>
        </w:rPr>
        <w:t xml:space="preserve"> </w:t>
      </w:r>
      <w:r w:rsidRPr="004332B3">
        <w:rPr>
          <w:rFonts w:eastAsia="Batang"/>
          <w:u w:val="single"/>
        </w:rPr>
        <w:t>EUR,</w:t>
      </w:r>
      <w:r w:rsidRPr="004332B3">
        <w:rPr>
          <w:rFonts w:eastAsia="Batang"/>
        </w:rPr>
        <w:t xml:space="preserve"> </w:t>
      </w:r>
      <w:r w:rsidRPr="004332B3">
        <w:rPr>
          <w:rFonts w:eastAsia="Batang"/>
          <w:u w:val="single"/>
        </w:rPr>
        <w:t xml:space="preserve">najvišji znesek sofinanciranja EU je </w:t>
      </w:r>
      <w:r>
        <w:rPr>
          <w:rFonts w:eastAsia="Batang"/>
          <w:u w:val="single"/>
        </w:rPr>
        <w:t>85</w:t>
      </w:r>
      <w:r w:rsidRPr="004332B3">
        <w:rPr>
          <w:rFonts w:eastAsia="Batang"/>
          <w:u w:val="single"/>
        </w:rPr>
        <w:t xml:space="preserve">%, kar predstavlja </w:t>
      </w:r>
      <w:r>
        <w:rPr>
          <w:rFonts w:eastAsia="Batang"/>
          <w:u w:val="single"/>
        </w:rPr>
        <w:t>349.798,78</w:t>
      </w:r>
      <w:r w:rsidRPr="004332B3">
        <w:rPr>
          <w:rFonts w:eastAsia="Batang"/>
          <w:u w:val="single"/>
        </w:rPr>
        <w:t xml:space="preserve"> EUR.</w:t>
      </w:r>
    </w:p>
    <w:p w:rsidR="00AB5EE1" w:rsidRDefault="00AB5EE1" w:rsidP="00125360">
      <w:pPr>
        <w:spacing w:line="340" w:lineRule="exact"/>
        <w:rPr>
          <w:rFonts w:eastAsia="Batang"/>
          <w:u w:val="single"/>
        </w:rPr>
      </w:pPr>
    </w:p>
    <w:p w:rsidR="00AB5EE1" w:rsidRPr="00C703CE" w:rsidRDefault="00AB5EE1" w:rsidP="00C703CE">
      <w:pPr>
        <w:spacing w:line="340" w:lineRule="exact"/>
        <w:rPr>
          <w:rFonts w:eastAsia="Batang"/>
          <w:u w:val="single"/>
        </w:rPr>
      </w:pPr>
      <w:r w:rsidRPr="005C0A43">
        <w:rPr>
          <w:rFonts w:eastAsia="Batang"/>
          <w:u w:val="single"/>
        </w:rPr>
        <w:t>Delež sredstev Občine za sofinanciranje investicij po Zakon o sofinanciranju Občin (ZFO-1) znaša za leto 2012 138.956,00 EUR. Torej bo Občina Kidričevo koristila maksimalni znesek 138.856,00 EUR.</w:t>
      </w:r>
    </w:p>
    <w:p w:rsidR="00AB5EE1" w:rsidRDefault="00AB5EE1" w:rsidP="00D410BB">
      <w:pPr>
        <w:pStyle w:val="Heading3"/>
      </w:pPr>
      <w:bookmarkStart w:id="52" w:name="_Toc313623436"/>
      <w:r>
        <w:t>Neto sedanja vrednost in interna stopnja donosa pri finančni analizi</w:t>
      </w:r>
      <w:bookmarkEnd w:id="52"/>
    </w:p>
    <w:p w:rsidR="00AB5EE1" w:rsidRDefault="00AB5EE1" w:rsidP="00125360"/>
    <w:p w:rsidR="00AB5EE1" w:rsidRDefault="00AB5EE1" w:rsidP="00125360">
      <w:r w:rsidRPr="008B5B63">
        <w:rPr>
          <w:b/>
          <w:bCs/>
        </w:rPr>
        <w:t>Tabela 8/</w:t>
      </w:r>
      <w:r>
        <w:rPr>
          <w:b/>
          <w:bCs/>
        </w:rPr>
        <w:t>4</w:t>
      </w:r>
      <w:r w:rsidRPr="008B5B63">
        <w:rPr>
          <w:b/>
          <w:bCs/>
        </w:rPr>
        <w:t>:</w:t>
      </w:r>
      <w:r>
        <w:t xml:space="preserve"> Neto sedanja vrednost in interna stopnja donosa</w:t>
      </w:r>
    </w:p>
    <w:tbl>
      <w:tblPr>
        <w:tblW w:w="7149" w:type="dxa"/>
        <w:tblInd w:w="2" w:type="dxa"/>
        <w:tblCellMar>
          <w:left w:w="70" w:type="dxa"/>
          <w:right w:w="70" w:type="dxa"/>
        </w:tblCellMar>
        <w:tblLook w:val="00A0"/>
      </w:tblPr>
      <w:tblGrid>
        <w:gridCol w:w="855"/>
        <w:gridCol w:w="1240"/>
        <w:gridCol w:w="1083"/>
        <w:gridCol w:w="960"/>
        <w:gridCol w:w="1024"/>
        <w:gridCol w:w="1380"/>
        <w:gridCol w:w="607"/>
      </w:tblGrid>
      <w:tr w:rsidR="00AB5EE1" w:rsidRPr="001D134C">
        <w:trPr>
          <w:trHeight w:val="255"/>
        </w:trPr>
        <w:tc>
          <w:tcPr>
            <w:tcW w:w="5162" w:type="dxa"/>
            <w:gridSpan w:val="5"/>
            <w:tcBorders>
              <w:top w:val="nil"/>
              <w:left w:val="nil"/>
              <w:bottom w:val="nil"/>
              <w:right w:val="nil"/>
            </w:tcBorders>
            <w:noWrap/>
            <w:vAlign w:val="bottom"/>
          </w:tcPr>
          <w:p w:rsidR="00AB5EE1" w:rsidRPr="009879FD" w:rsidRDefault="00AB5EE1" w:rsidP="006B25A3">
            <w:pPr>
              <w:spacing w:after="0" w:line="240" w:lineRule="auto"/>
              <w:jc w:val="left"/>
              <w:rPr>
                <w:b/>
                <w:bCs/>
                <w:sz w:val="20"/>
                <w:szCs w:val="20"/>
                <w:lang w:eastAsia="sl-SI"/>
              </w:rPr>
            </w:pPr>
            <w:r w:rsidRPr="009879FD">
              <w:rPr>
                <w:b/>
                <w:bCs/>
                <w:sz w:val="20"/>
                <w:szCs w:val="20"/>
                <w:lang w:eastAsia="sl-SI"/>
              </w:rPr>
              <w:t>Neto sedanja vrednost</w:t>
            </w: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7149" w:type="dxa"/>
            <w:gridSpan w:val="7"/>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r w:rsidRPr="009879FD">
              <w:rPr>
                <w:sz w:val="20"/>
                <w:szCs w:val="20"/>
                <w:lang w:eastAsia="sl-SI"/>
              </w:rPr>
              <w:t>Aproksimativni izračun neto sedanje vrednosti s še naslednjimi podatki je sledeč:</w:t>
            </w: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5162" w:type="dxa"/>
            <w:gridSpan w:val="5"/>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r w:rsidRPr="009879FD">
              <w:rPr>
                <w:sz w:val="20"/>
                <w:szCs w:val="20"/>
                <w:lang w:eastAsia="sl-SI"/>
              </w:rPr>
              <w:t>·         vrednost investicije (stalna cena z DDV-jem) I = €,</w:t>
            </w:r>
          </w:p>
        </w:tc>
        <w:tc>
          <w:tcPr>
            <w:tcW w:w="1380"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r>
              <w:rPr>
                <w:sz w:val="20"/>
                <w:szCs w:val="20"/>
                <w:lang w:eastAsia="sl-SI"/>
              </w:rPr>
              <w:t>493.833,58</w:t>
            </w:r>
          </w:p>
        </w:tc>
        <w:tc>
          <w:tcPr>
            <w:tcW w:w="607"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r w:rsidRPr="009879FD">
              <w:rPr>
                <w:sz w:val="20"/>
                <w:szCs w:val="20"/>
                <w:lang w:eastAsia="sl-SI"/>
              </w:rPr>
              <w:t xml:space="preserve">·         ekonomska doba investicije (v letih) </w:t>
            </w:r>
          </w:p>
        </w:tc>
        <w:tc>
          <w:tcPr>
            <w:tcW w:w="1024"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r w:rsidRPr="009879FD">
              <w:rPr>
                <w:sz w:val="20"/>
                <w:szCs w:val="20"/>
                <w:lang w:eastAsia="sl-SI"/>
              </w:rPr>
              <w:t>i=</w:t>
            </w:r>
          </w:p>
        </w:tc>
        <w:tc>
          <w:tcPr>
            <w:tcW w:w="1380"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r w:rsidRPr="009879FD">
              <w:rPr>
                <w:sz w:val="20"/>
                <w:szCs w:val="20"/>
                <w:lang w:eastAsia="sl-SI"/>
              </w:rPr>
              <w:t>20</w:t>
            </w:r>
          </w:p>
        </w:tc>
        <w:tc>
          <w:tcPr>
            <w:tcW w:w="607"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AB4FB4">
            <w:pPr>
              <w:spacing w:after="0" w:line="240" w:lineRule="auto"/>
              <w:jc w:val="left"/>
              <w:rPr>
                <w:sz w:val="20"/>
                <w:szCs w:val="20"/>
                <w:lang w:eastAsia="sl-SI"/>
              </w:rPr>
            </w:pPr>
            <w:r w:rsidRPr="009879FD">
              <w:rPr>
                <w:sz w:val="20"/>
                <w:szCs w:val="20"/>
                <w:lang w:eastAsia="sl-SI"/>
              </w:rPr>
              <w:t xml:space="preserve">·         diskontna stopnja </w:t>
            </w:r>
            <w:r w:rsidRPr="009879FD">
              <w:rPr>
                <w:i/>
                <w:iCs/>
                <w:sz w:val="20"/>
                <w:szCs w:val="20"/>
                <w:lang w:eastAsia="sl-SI"/>
              </w:rPr>
              <w:t>p</w:t>
            </w:r>
            <w:r w:rsidRPr="009879FD">
              <w:rPr>
                <w:sz w:val="20"/>
                <w:szCs w:val="20"/>
                <w:lang w:eastAsia="sl-SI"/>
              </w:rPr>
              <w:t xml:space="preserve"> = </w:t>
            </w:r>
            <w:r>
              <w:rPr>
                <w:sz w:val="20"/>
                <w:szCs w:val="20"/>
                <w:lang w:eastAsia="sl-SI"/>
              </w:rPr>
              <w:t>5</w:t>
            </w:r>
            <w:r w:rsidRPr="009879FD">
              <w:rPr>
                <w:sz w:val="20"/>
                <w:szCs w:val="20"/>
                <w:lang w:eastAsia="sl-SI"/>
              </w:rPr>
              <w:t>%.</w:t>
            </w:r>
          </w:p>
        </w:tc>
        <w:tc>
          <w:tcPr>
            <w:tcW w:w="1024"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r w:rsidRPr="009879FD">
              <w:rPr>
                <w:sz w:val="20"/>
                <w:szCs w:val="20"/>
                <w:lang w:eastAsia="sl-SI"/>
              </w:rPr>
              <w:t>p=</w:t>
            </w:r>
          </w:p>
        </w:tc>
        <w:tc>
          <w:tcPr>
            <w:tcW w:w="1380"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r>
              <w:rPr>
                <w:sz w:val="20"/>
                <w:szCs w:val="20"/>
                <w:lang w:eastAsia="sl-SI"/>
              </w:rPr>
              <w:t>5</w:t>
            </w:r>
            <w:r w:rsidRPr="009879FD">
              <w:rPr>
                <w:sz w:val="20"/>
                <w:szCs w:val="20"/>
                <w:lang w:eastAsia="sl-SI"/>
              </w:rPr>
              <w:t>%</w:t>
            </w:r>
          </w:p>
        </w:tc>
        <w:tc>
          <w:tcPr>
            <w:tcW w:w="607"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r>
              <w:rPr>
                <w:noProof/>
                <w:lang w:eastAsia="sl-SI"/>
              </w:rPr>
              <w:pict>
                <v:shape id="Slika 30" o:spid="_x0000_s1056" type="#_x0000_t75" style="position:absolute;margin-left:41.25pt;margin-top:5.25pt;width:137.25pt;height:42.75pt;z-index:251670528;visibility:visible;mso-position-horizontal-relative:text;mso-position-vertical-relative:text">
                  <v:imagedata r:id="rId33" o:title=""/>
                </v:shape>
              </w:pict>
            </w:r>
          </w:p>
          <w:tbl>
            <w:tblPr>
              <w:tblW w:w="0" w:type="auto"/>
              <w:tblCellSpacing w:w="0" w:type="dxa"/>
              <w:tblCellMar>
                <w:left w:w="0" w:type="dxa"/>
                <w:right w:w="0" w:type="dxa"/>
              </w:tblCellMar>
              <w:tblLook w:val="00A0"/>
            </w:tblPr>
            <w:tblGrid>
              <w:gridCol w:w="960"/>
            </w:tblGrid>
            <w:tr w:rsidR="00AB5EE1" w:rsidRPr="001D134C">
              <w:trPr>
                <w:trHeight w:val="255"/>
                <w:tblCellSpacing w:w="0" w:type="dxa"/>
              </w:trPr>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bl>
          <w:p w:rsidR="00AB5EE1" w:rsidRPr="009879FD" w:rsidRDefault="00AB5EE1" w:rsidP="006B25A3">
            <w:pPr>
              <w:spacing w:after="0" w:line="240" w:lineRule="auto"/>
              <w:jc w:val="lef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AB5EE1" w:rsidRPr="009879FD" w:rsidRDefault="00AB5EE1" w:rsidP="006B25A3">
            <w:pPr>
              <w:spacing w:after="0" w:line="240" w:lineRule="auto"/>
              <w:jc w:val="center"/>
              <w:rPr>
                <w:b/>
                <w:bCs/>
                <w:sz w:val="20"/>
                <w:szCs w:val="20"/>
                <w:lang w:eastAsia="sl-SI"/>
              </w:rPr>
            </w:pPr>
            <w:r w:rsidRPr="009879FD">
              <w:rPr>
                <w:b/>
                <w:bCs/>
                <w:sz w:val="20"/>
                <w:szCs w:val="20"/>
                <w:lang w:eastAsia="sl-SI"/>
              </w:rPr>
              <w:t xml:space="preserve">FNPV = </w:t>
            </w: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AB5EE1" w:rsidRPr="009879FD" w:rsidRDefault="00AB5EE1" w:rsidP="006B25A3">
            <w:pPr>
              <w:spacing w:after="0" w:line="240" w:lineRule="auto"/>
              <w:jc w:val="center"/>
              <w:rPr>
                <w:b/>
                <w:bCs/>
                <w:sz w:val="20"/>
                <w:szCs w:val="20"/>
                <w:lang w:eastAsia="sl-SI"/>
              </w:rPr>
            </w:pPr>
            <w:r w:rsidRPr="009879FD">
              <w:rPr>
                <w:b/>
                <w:bCs/>
                <w:sz w:val="20"/>
                <w:szCs w:val="20"/>
                <w:lang w:eastAsia="sl-SI"/>
              </w:rPr>
              <w:t>FNPV=</w:t>
            </w:r>
          </w:p>
        </w:tc>
        <w:tc>
          <w:tcPr>
            <w:tcW w:w="1380" w:type="dxa"/>
            <w:vMerge w:val="restart"/>
            <w:tcBorders>
              <w:top w:val="nil"/>
              <w:left w:val="nil"/>
              <w:bottom w:val="nil"/>
              <w:right w:val="nil"/>
            </w:tcBorders>
            <w:shd w:val="clear" w:color="000000" w:fill="99CCFF"/>
            <w:vAlign w:val="center"/>
          </w:tcPr>
          <w:p w:rsidR="00AB5EE1" w:rsidRPr="009879FD" w:rsidRDefault="00AB5EE1" w:rsidP="005C0A43">
            <w:pPr>
              <w:spacing w:after="0" w:line="240" w:lineRule="auto"/>
              <w:jc w:val="center"/>
              <w:rPr>
                <w:b/>
                <w:bCs/>
                <w:sz w:val="20"/>
                <w:szCs w:val="20"/>
                <w:lang w:eastAsia="sl-SI"/>
              </w:rPr>
            </w:pPr>
            <w:r w:rsidRPr="009879FD">
              <w:rPr>
                <w:b/>
                <w:bCs/>
                <w:sz w:val="20"/>
                <w:szCs w:val="20"/>
                <w:lang w:eastAsia="sl-SI"/>
              </w:rPr>
              <w:t>-</w:t>
            </w:r>
            <w:r>
              <w:rPr>
                <w:b/>
                <w:bCs/>
                <w:sz w:val="20"/>
                <w:szCs w:val="20"/>
                <w:lang w:eastAsia="sl-SI"/>
              </w:rPr>
              <w:t>500.282,74</w:t>
            </w: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u w:val="single"/>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6B25A3">
            <w:pPr>
              <w:spacing w:after="0" w:line="240" w:lineRule="auto"/>
              <w:jc w:val="left"/>
              <w:rPr>
                <w:b/>
                <w:bCs/>
                <w:sz w:val="20"/>
                <w:szCs w:val="20"/>
                <w:lang w:eastAsia="sl-SI"/>
              </w:rPr>
            </w:pPr>
            <w:r w:rsidRPr="009879FD">
              <w:rPr>
                <w:b/>
                <w:bCs/>
                <w:sz w:val="20"/>
                <w:szCs w:val="20"/>
                <w:lang w:eastAsia="sl-SI"/>
              </w:rPr>
              <w:t>Finančna interna stopnja donosnosti</w:t>
            </w: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405"/>
        </w:trPr>
        <w:tc>
          <w:tcPr>
            <w:tcW w:w="855"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AB5EE1" w:rsidRPr="009879FD" w:rsidRDefault="00AB5EE1" w:rsidP="006B25A3">
            <w:pPr>
              <w:spacing w:after="0" w:line="240" w:lineRule="auto"/>
              <w:jc w:val="right"/>
              <w:rPr>
                <w:b/>
                <w:bCs/>
                <w:sz w:val="20"/>
                <w:szCs w:val="20"/>
                <w:lang w:eastAsia="sl-SI"/>
              </w:rPr>
            </w:pPr>
            <w:r w:rsidRPr="009879FD">
              <w:rPr>
                <w:b/>
                <w:bCs/>
                <w:sz w:val="20"/>
                <w:szCs w:val="20"/>
                <w:lang w:eastAsia="sl-SI"/>
              </w:rPr>
              <w:t>FIRR=</w:t>
            </w:r>
          </w:p>
        </w:tc>
        <w:tc>
          <w:tcPr>
            <w:tcW w:w="1083" w:type="dxa"/>
            <w:tcBorders>
              <w:top w:val="nil"/>
              <w:left w:val="nil"/>
              <w:bottom w:val="nil"/>
              <w:right w:val="nil"/>
            </w:tcBorders>
            <w:shd w:val="clear" w:color="000000" w:fill="99CCFF"/>
            <w:vAlign w:val="center"/>
          </w:tcPr>
          <w:p w:rsidR="00AB5EE1" w:rsidRPr="009879FD" w:rsidRDefault="00AB5EE1" w:rsidP="006B25A3">
            <w:pPr>
              <w:spacing w:after="0" w:line="240" w:lineRule="auto"/>
              <w:jc w:val="right"/>
              <w:rPr>
                <w:b/>
                <w:bCs/>
                <w:sz w:val="20"/>
                <w:szCs w:val="20"/>
                <w:lang w:eastAsia="sl-SI"/>
              </w:rPr>
            </w:pPr>
            <w:r>
              <w:rPr>
                <w:b/>
                <w:bCs/>
                <w:sz w:val="20"/>
                <w:szCs w:val="20"/>
                <w:lang w:eastAsia="sl-SI"/>
              </w:rPr>
              <w:t>negativen</w:t>
            </w: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AB5EE1" w:rsidRPr="009879FD" w:rsidRDefault="00AB5EE1" w:rsidP="006B25A3">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AB5EE1" w:rsidRPr="009879FD" w:rsidRDefault="00AB5EE1" w:rsidP="006B25A3">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6B25A3">
            <w:pPr>
              <w:spacing w:after="0" w:line="240" w:lineRule="auto"/>
              <w:jc w:val="left"/>
              <w:rPr>
                <w:b/>
                <w:bCs/>
                <w:sz w:val="20"/>
                <w:szCs w:val="20"/>
                <w:lang w:eastAsia="sl-SI"/>
              </w:rPr>
            </w:pPr>
            <w:r w:rsidRPr="009879FD">
              <w:rPr>
                <w:b/>
                <w:bCs/>
                <w:sz w:val="20"/>
                <w:szCs w:val="20"/>
                <w:lang w:eastAsia="sl-SI"/>
              </w:rPr>
              <w:t>Relativna neto sedanja vrednost</w:t>
            </w: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b/>
                <w:bCs/>
                <w:sz w:val="20"/>
                <w:szCs w:val="20"/>
                <w:lang w:eastAsia="sl-SI"/>
              </w:rPr>
            </w:pPr>
            <w:r w:rsidRPr="009879FD">
              <w:rPr>
                <w:b/>
                <w:bCs/>
                <w:sz w:val="20"/>
                <w:szCs w:val="20"/>
                <w:lang w:eastAsia="sl-SI"/>
              </w:rPr>
              <w:t>RNSV=</w:t>
            </w:r>
          </w:p>
        </w:tc>
        <w:tc>
          <w:tcPr>
            <w:tcW w:w="1240" w:type="dxa"/>
            <w:tcBorders>
              <w:top w:val="nil"/>
              <w:left w:val="nil"/>
              <w:bottom w:val="nil"/>
              <w:right w:val="nil"/>
            </w:tcBorders>
            <w:shd w:val="clear" w:color="000000" w:fill="99CCFF"/>
            <w:vAlign w:val="bottom"/>
          </w:tcPr>
          <w:p w:rsidR="00AB5EE1" w:rsidRPr="009879FD" w:rsidRDefault="00AB5EE1" w:rsidP="006B25A3">
            <w:pPr>
              <w:spacing w:after="0" w:line="240" w:lineRule="auto"/>
              <w:jc w:val="right"/>
              <w:rPr>
                <w:sz w:val="20"/>
                <w:szCs w:val="20"/>
                <w:lang w:eastAsia="sl-SI"/>
              </w:rPr>
            </w:pPr>
            <w:r w:rsidRPr="009879FD">
              <w:rPr>
                <w:sz w:val="20"/>
                <w:szCs w:val="20"/>
                <w:lang w:eastAsia="sl-SI"/>
              </w:rPr>
              <w:t>-1,</w:t>
            </w:r>
            <w:r>
              <w:rPr>
                <w:sz w:val="20"/>
                <w:szCs w:val="20"/>
                <w:lang w:eastAsia="sl-SI"/>
              </w:rPr>
              <w:t>064</w:t>
            </w: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6B25A3">
            <w:pPr>
              <w:spacing w:after="0" w:line="240" w:lineRule="auto"/>
              <w:jc w:val="right"/>
              <w:rPr>
                <w:b/>
                <w:bCs/>
                <w:sz w:val="20"/>
                <w:szCs w:val="20"/>
                <w:lang w:eastAsia="sl-SI"/>
              </w:rPr>
            </w:pPr>
          </w:p>
        </w:tc>
        <w:tc>
          <w:tcPr>
            <w:tcW w:w="1240" w:type="dxa"/>
            <w:tcBorders>
              <w:top w:val="nil"/>
              <w:left w:val="nil"/>
              <w:bottom w:val="nil"/>
              <w:right w:val="nil"/>
            </w:tcBorders>
            <w:shd w:val="clear" w:color="000000" w:fill="99CCFF"/>
            <w:vAlign w:val="bottom"/>
          </w:tcPr>
          <w:p w:rsidR="00AB5EE1" w:rsidRPr="009879FD" w:rsidRDefault="00AB5EE1" w:rsidP="006B25A3">
            <w:pPr>
              <w:spacing w:after="0" w:line="240" w:lineRule="auto"/>
              <w:jc w:val="right"/>
              <w:rPr>
                <w:sz w:val="20"/>
                <w:szCs w:val="20"/>
                <w:lang w:eastAsia="sl-SI"/>
              </w:rPr>
            </w:pPr>
            <w:r w:rsidRPr="009879FD">
              <w:rPr>
                <w:sz w:val="20"/>
                <w:szCs w:val="20"/>
                <w:lang w:eastAsia="sl-SI"/>
              </w:rPr>
              <w:t> </w:t>
            </w:r>
          </w:p>
        </w:tc>
        <w:tc>
          <w:tcPr>
            <w:tcW w:w="1083"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6B25A3">
            <w:pPr>
              <w:spacing w:after="0" w:line="240" w:lineRule="auto"/>
              <w:jc w:val="right"/>
              <w:rPr>
                <w:sz w:val="20"/>
                <w:szCs w:val="20"/>
                <w:lang w:eastAsia="sl-SI"/>
              </w:rPr>
            </w:pPr>
          </w:p>
        </w:tc>
      </w:tr>
    </w:tbl>
    <w:p w:rsidR="00AB5EE1" w:rsidRDefault="00AB5EE1" w:rsidP="00125360"/>
    <w:p w:rsidR="00AB5EE1" w:rsidRPr="00047F1B" w:rsidRDefault="00AB5EE1" w:rsidP="00125360">
      <w:r w:rsidRPr="005C5D13">
        <w:t>Obrazložitev:</w:t>
      </w:r>
    </w:p>
    <w:p w:rsidR="00AB5EE1" w:rsidRPr="00515667" w:rsidRDefault="00AB5EE1" w:rsidP="00125360">
      <w:pPr>
        <w:numPr>
          <w:ilvl w:val="0"/>
          <w:numId w:val="23"/>
        </w:numPr>
        <w:spacing w:after="0" w:line="320" w:lineRule="atLeast"/>
      </w:pPr>
      <w:r w:rsidRPr="00515667">
        <w:t>Neto sedanja vrednost, oznaka FNPV,</w:t>
      </w:r>
    </w:p>
    <w:p w:rsidR="00AB5EE1" w:rsidRPr="0083619A" w:rsidRDefault="00AB5EE1" w:rsidP="00125360">
      <w:pPr>
        <w:numPr>
          <w:ilvl w:val="0"/>
          <w:numId w:val="23"/>
        </w:numPr>
        <w:spacing w:after="0" w:line="320" w:lineRule="atLeast"/>
      </w:pPr>
      <w:r w:rsidRPr="0083619A">
        <w:t xml:space="preserve">V osnovnem izračunu je FNPV negativna in znaša </w:t>
      </w:r>
      <w:r>
        <w:t xml:space="preserve">-500.282,74 </w:t>
      </w:r>
      <w:r w:rsidRPr="0083619A">
        <w:t>EUR,</w:t>
      </w:r>
    </w:p>
    <w:p w:rsidR="00AB5EE1" w:rsidRPr="00515667" w:rsidRDefault="00AB5EE1" w:rsidP="00125360">
      <w:pPr>
        <w:numPr>
          <w:ilvl w:val="0"/>
          <w:numId w:val="23"/>
        </w:numPr>
        <w:spacing w:after="0" w:line="320" w:lineRule="atLeast"/>
      </w:pPr>
      <w:r>
        <w:t>Eno</w:t>
      </w:r>
      <w:r w:rsidRPr="00515667">
        <w:t xml:space="preserve"> od najpogosteje uporabljenih meril za presojanje smiselnosti investicijskega projekta je njegova neto sedanja vrednost ali čista sedanja vrednost. Višina neto sedanje vrednosti je neposredno odvisna od uporabljene obrestne mere kot cene kapitala oziroma od uporabljenega pripadajočega diskontnega faktorja 1+i, s katerim reduciramo bodoče finančne tokove na začetni trenutek. V našem konkretnem zgledu smo vzeli obrestno mero </w:t>
      </w:r>
      <w:r>
        <w:t>5</w:t>
      </w:r>
      <w:r w:rsidRPr="00515667">
        <w:t>% letno. (</w:t>
      </w:r>
      <w:r w:rsidRPr="00515667">
        <w:rPr>
          <w:color w:val="000000"/>
        </w:rPr>
        <w:t>Diskontna stopnja je letna odstotna mera, po kateri se sedanja vrednost denarne enote v naslednjih letih zmanjšuje s časom)</w:t>
      </w:r>
      <w:r>
        <w:rPr>
          <w:color w:val="000000"/>
        </w:rPr>
        <w:t>.</w:t>
      </w:r>
    </w:p>
    <w:p w:rsidR="00AB5EE1" w:rsidRPr="00515667" w:rsidRDefault="00AB5EE1" w:rsidP="00125360">
      <w:pPr>
        <w:numPr>
          <w:ilvl w:val="0"/>
          <w:numId w:val="23"/>
        </w:numPr>
        <w:spacing w:after="0" w:line="320" w:lineRule="atLeast"/>
      </w:pPr>
      <w:r w:rsidRPr="00515667">
        <w:t>Interna stopnja donosa, oznaka FIRR,</w:t>
      </w:r>
    </w:p>
    <w:p w:rsidR="00AB5EE1" w:rsidRDefault="00AB5EE1" w:rsidP="00125360">
      <w:pPr>
        <w:numPr>
          <w:ilvl w:val="0"/>
          <w:numId w:val="23"/>
        </w:numPr>
        <w:spacing w:after="0" w:line="320" w:lineRule="atLeast"/>
      </w:pPr>
      <w:r w:rsidRPr="00515667">
        <w:t xml:space="preserve">Upoštevajoč investicijsko vrednost, prihodke in stroške poslovanja smo za izračun FIRR v nadaljevanju uporabili ekonomsko dobo trajanja projekta </w:t>
      </w:r>
      <w:r>
        <w:t>20 let.</w:t>
      </w:r>
    </w:p>
    <w:p w:rsidR="00AB5EE1" w:rsidRPr="006B25A3" w:rsidRDefault="00AB5EE1" w:rsidP="00125360">
      <w:pPr>
        <w:numPr>
          <w:ilvl w:val="0"/>
          <w:numId w:val="23"/>
        </w:numPr>
        <w:spacing w:after="0" w:line="320" w:lineRule="atLeast"/>
        <w:rPr>
          <w:b/>
          <w:bCs/>
        </w:rPr>
      </w:pPr>
      <w:r w:rsidRPr="00515667">
        <w:t xml:space="preserve">Pri uporabljeni diskontni stopnji, ki je po stalnih cenah </w:t>
      </w:r>
      <w:r>
        <w:t>5</w:t>
      </w:r>
      <w:r w:rsidRPr="00515667">
        <w:t xml:space="preserve">% iščemo v nadaljevanju projekta  pozitivno neto sedanja vrednost in interno stopnjo donosnosti višjo od uporabljene individualne diskontne stopnje </w:t>
      </w:r>
      <w:r>
        <w:t>5</w:t>
      </w:r>
      <w:r w:rsidRPr="00515667">
        <w:t>%, s čimer bo investicija v tem primeru upravičena in ekonomsko smiselna.</w:t>
      </w:r>
      <w:r w:rsidRPr="00515667">
        <w:rPr>
          <w:b/>
          <w:bCs/>
        </w:rPr>
        <w:t xml:space="preserve">  </w:t>
      </w:r>
    </w:p>
    <w:p w:rsidR="00AB5EE1" w:rsidRDefault="00AB5EE1" w:rsidP="00D410BB">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2"/>
      </w:pPr>
      <w:bookmarkStart w:id="53" w:name="_Toc313623437"/>
      <w:r>
        <w:t>Ekonomska analiza in denarni tok</w:t>
      </w:r>
      <w:bookmarkEnd w:id="53"/>
    </w:p>
    <w:p w:rsidR="00AB5EE1" w:rsidRDefault="00AB5EE1" w:rsidP="00125360"/>
    <w:p w:rsidR="00AB5EE1" w:rsidRDefault="00AB5EE1" w:rsidP="009879FD">
      <w:pPr>
        <w:spacing w:after="0"/>
      </w:pPr>
      <w:r w:rsidRPr="007C0A4C">
        <w:rPr>
          <w:b/>
          <w:bCs/>
        </w:rPr>
        <w:t>Tabela 8/</w:t>
      </w:r>
      <w:r>
        <w:rPr>
          <w:b/>
          <w:bCs/>
        </w:rPr>
        <w:t>5</w:t>
      </w:r>
      <w:r w:rsidRPr="007C0A4C">
        <w:rPr>
          <w:b/>
          <w:bCs/>
        </w:rPr>
        <w:t>:</w:t>
      </w:r>
      <w:r>
        <w:t xml:space="preserve"> Preglednica neto denarnih tokov</w:t>
      </w:r>
    </w:p>
    <w:tbl>
      <w:tblPr>
        <w:tblW w:w="12900" w:type="dxa"/>
        <w:tblInd w:w="2" w:type="dxa"/>
        <w:tblLayout w:type="fixed"/>
        <w:tblCellMar>
          <w:left w:w="70" w:type="dxa"/>
          <w:right w:w="70" w:type="dxa"/>
        </w:tblCellMar>
        <w:tblLook w:val="00A0"/>
      </w:tblPr>
      <w:tblGrid>
        <w:gridCol w:w="546"/>
        <w:gridCol w:w="885"/>
        <w:gridCol w:w="1252"/>
        <w:gridCol w:w="1186"/>
        <w:gridCol w:w="1093"/>
        <w:gridCol w:w="1211"/>
        <w:gridCol w:w="882"/>
        <w:gridCol w:w="1309"/>
        <w:gridCol w:w="1134"/>
        <w:gridCol w:w="1134"/>
        <w:gridCol w:w="1134"/>
        <w:gridCol w:w="1134"/>
      </w:tblGrid>
      <w:tr w:rsidR="00AB5EE1" w:rsidRPr="001D134C">
        <w:trPr>
          <w:trHeight w:val="270"/>
        </w:trPr>
        <w:tc>
          <w:tcPr>
            <w:tcW w:w="12900" w:type="dxa"/>
            <w:gridSpan w:val="12"/>
            <w:tcBorders>
              <w:top w:val="nil"/>
              <w:left w:val="nil"/>
              <w:bottom w:val="single" w:sz="8" w:space="0" w:color="auto"/>
              <w:right w:val="nil"/>
            </w:tcBorders>
            <w:shd w:val="clear" w:color="000000" w:fill="FFFF99"/>
            <w:noWrap/>
            <w:vAlign w:val="bottom"/>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Preglednica stroškov in prihodkov  – ekonomska analiza</w:t>
            </w:r>
          </w:p>
        </w:tc>
      </w:tr>
      <w:tr w:rsidR="00AB5EE1" w:rsidRPr="001D134C">
        <w:trPr>
          <w:trHeight w:val="255"/>
        </w:trPr>
        <w:tc>
          <w:tcPr>
            <w:tcW w:w="546"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885"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252"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186"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093"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211"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882"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309"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E434B7" w:rsidRDefault="00AB5EE1" w:rsidP="00E434B7">
            <w:pPr>
              <w:spacing w:after="0" w:line="240" w:lineRule="auto"/>
              <w:jc w:val="center"/>
              <w:rPr>
                <w:b/>
                <w:bCs/>
                <w:sz w:val="20"/>
                <w:szCs w:val="20"/>
                <w:lang w:eastAsia="sl-SI"/>
              </w:rPr>
            </w:pPr>
          </w:p>
        </w:tc>
      </w:tr>
      <w:tr w:rsidR="00AB5EE1" w:rsidRPr="001D134C">
        <w:trPr>
          <w:trHeight w:val="255"/>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Leto</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Referenčna leta</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Stroški investicije v stalnih cenah (€)</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Operativni stroški vzdrževanja (€)</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Stroški skupaj (€)</w:t>
            </w:r>
          </w:p>
        </w:tc>
        <w:tc>
          <w:tcPr>
            <w:tcW w:w="12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Prihodki  (€) - javna korist in splošni</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 xml:space="preserve">Ostanek vrednosti (€) </w:t>
            </w:r>
          </w:p>
        </w:tc>
        <w:tc>
          <w:tcPr>
            <w:tcW w:w="13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NETO prihodki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NETO denarni tok (€)</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Diskontirano 5%</w:t>
            </w:r>
          </w:p>
        </w:tc>
      </w:tr>
      <w:tr w:rsidR="00AB5EE1" w:rsidRPr="001D134C">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r>
      <w:tr w:rsidR="00AB5EE1" w:rsidRPr="001D134C">
        <w:trPr>
          <w:trHeight w:val="1275"/>
        </w:trPr>
        <w:tc>
          <w:tcPr>
            <w:tcW w:w="546"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134"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 xml:space="preserve">Stroški investicije </w:t>
            </w:r>
          </w:p>
        </w:tc>
        <w:tc>
          <w:tcPr>
            <w:tcW w:w="1134"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 xml:space="preserve">NETO </w:t>
            </w:r>
            <w:r w:rsidRPr="00E434B7">
              <w:rPr>
                <w:b/>
                <w:bCs/>
                <w:sz w:val="20"/>
                <w:szCs w:val="20"/>
                <w:lang w:eastAsia="sl-SI"/>
              </w:rPr>
              <w:br/>
              <w:t>prihodki</w:t>
            </w:r>
          </w:p>
        </w:tc>
        <w:tc>
          <w:tcPr>
            <w:tcW w:w="1134"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 xml:space="preserve">NETO </w:t>
            </w:r>
            <w:r w:rsidRPr="00E434B7">
              <w:rPr>
                <w:b/>
                <w:bCs/>
                <w:sz w:val="20"/>
                <w:szCs w:val="20"/>
                <w:lang w:eastAsia="sl-SI"/>
              </w:rPr>
              <w:br/>
              <w:t>denarni tok</w:t>
            </w:r>
          </w:p>
        </w:tc>
      </w:tr>
      <w:tr w:rsidR="00AB5EE1" w:rsidRPr="001D134C">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AB5EE1" w:rsidRPr="00E434B7" w:rsidRDefault="00AB5EE1" w:rsidP="00E434B7">
            <w:pPr>
              <w:spacing w:after="0" w:line="240" w:lineRule="auto"/>
              <w:jc w:val="left"/>
              <w:rPr>
                <w:b/>
                <w:bCs/>
                <w:sz w:val="20"/>
                <w:szCs w:val="20"/>
                <w:lang w:eastAsia="sl-SI"/>
              </w:rPr>
            </w:pPr>
          </w:p>
        </w:tc>
        <w:tc>
          <w:tcPr>
            <w:tcW w:w="1252"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A</w:t>
            </w:r>
          </w:p>
        </w:tc>
        <w:tc>
          <w:tcPr>
            <w:tcW w:w="1186"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B</w:t>
            </w:r>
          </w:p>
        </w:tc>
        <w:tc>
          <w:tcPr>
            <w:tcW w:w="1093"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A+B</w:t>
            </w:r>
          </w:p>
        </w:tc>
        <w:tc>
          <w:tcPr>
            <w:tcW w:w="1211"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C</w:t>
            </w:r>
          </w:p>
        </w:tc>
        <w:tc>
          <w:tcPr>
            <w:tcW w:w="882"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E</w:t>
            </w:r>
          </w:p>
        </w:tc>
        <w:tc>
          <w:tcPr>
            <w:tcW w:w="1309"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C-B+E</w:t>
            </w:r>
          </w:p>
        </w:tc>
        <w:tc>
          <w:tcPr>
            <w:tcW w:w="1134"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C-B+E-A</w:t>
            </w:r>
          </w:p>
        </w:tc>
        <w:tc>
          <w:tcPr>
            <w:tcW w:w="1134" w:type="dxa"/>
            <w:tcBorders>
              <w:top w:val="nil"/>
              <w:left w:val="nil"/>
              <w:bottom w:val="single" w:sz="4" w:space="0" w:color="auto"/>
              <w:right w:val="single" w:sz="4" w:space="0" w:color="auto"/>
            </w:tcBorders>
            <w:shd w:val="clear" w:color="000000" w:fill="FFFFFF"/>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A</w:t>
            </w:r>
          </w:p>
        </w:tc>
        <w:tc>
          <w:tcPr>
            <w:tcW w:w="1134" w:type="dxa"/>
            <w:tcBorders>
              <w:top w:val="nil"/>
              <w:left w:val="nil"/>
              <w:bottom w:val="single" w:sz="4" w:space="0" w:color="auto"/>
              <w:right w:val="single" w:sz="4" w:space="0" w:color="auto"/>
            </w:tcBorders>
            <w:shd w:val="clear" w:color="000000" w:fill="FFFFFF"/>
            <w:noWrap/>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C-B+E</w:t>
            </w:r>
          </w:p>
        </w:tc>
        <w:tc>
          <w:tcPr>
            <w:tcW w:w="1134" w:type="dxa"/>
            <w:tcBorders>
              <w:top w:val="nil"/>
              <w:left w:val="nil"/>
              <w:bottom w:val="single" w:sz="4" w:space="0" w:color="auto"/>
              <w:right w:val="single" w:sz="4" w:space="0" w:color="auto"/>
            </w:tcBorders>
            <w:shd w:val="clear" w:color="000000" w:fill="FFFFFF"/>
            <w:noWrap/>
          </w:tcPr>
          <w:p w:rsidR="00AB5EE1" w:rsidRPr="00E434B7" w:rsidRDefault="00AB5EE1" w:rsidP="00E434B7">
            <w:pPr>
              <w:spacing w:after="0" w:line="240" w:lineRule="auto"/>
              <w:jc w:val="center"/>
              <w:rPr>
                <w:b/>
                <w:bCs/>
                <w:sz w:val="20"/>
                <w:szCs w:val="20"/>
                <w:lang w:eastAsia="sl-SI"/>
              </w:rPr>
            </w:pPr>
            <w:r w:rsidRPr="00E434B7">
              <w:rPr>
                <w:b/>
                <w:bCs/>
                <w:sz w:val="20"/>
                <w:szCs w:val="20"/>
                <w:lang w:eastAsia="sl-SI"/>
              </w:rPr>
              <w:t>C-B+E-A</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2011</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2012</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w:t>
            </w:r>
          </w:p>
        </w:tc>
        <w:tc>
          <w:tcPr>
            <w:tcW w:w="1252" w:type="dxa"/>
            <w:tcBorders>
              <w:top w:val="nil"/>
              <w:left w:val="nil"/>
              <w:bottom w:val="single" w:sz="4" w:space="0" w:color="auto"/>
              <w:right w:val="single" w:sz="4" w:space="0" w:color="auto"/>
            </w:tcBorders>
            <w:vAlign w:val="bottom"/>
          </w:tcPr>
          <w:p w:rsidR="00AB5EE1" w:rsidRPr="00E434B7" w:rsidRDefault="00AB5EE1" w:rsidP="00603F1E">
            <w:pPr>
              <w:spacing w:after="0" w:line="240" w:lineRule="auto"/>
              <w:jc w:val="right"/>
              <w:rPr>
                <w:sz w:val="20"/>
                <w:szCs w:val="20"/>
                <w:lang w:eastAsia="sl-SI"/>
              </w:rPr>
            </w:pPr>
            <w:r w:rsidRPr="00E434B7">
              <w:rPr>
                <w:sz w:val="20"/>
                <w:szCs w:val="20"/>
                <w:lang w:eastAsia="sl-SI"/>
              </w:rPr>
              <w:t>493.833,5</w:t>
            </w:r>
            <w:r>
              <w:rPr>
                <w:sz w:val="20"/>
                <w:szCs w:val="20"/>
                <w:lang w:eastAsia="sl-SI"/>
              </w:rPr>
              <w:t>7</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1.250,00</w:t>
            </w:r>
          </w:p>
        </w:tc>
        <w:tc>
          <w:tcPr>
            <w:tcW w:w="1093" w:type="dxa"/>
            <w:tcBorders>
              <w:top w:val="nil"/>
              <w:left w:val="nil"/>
              <w:bottom w:val="single" w:sz="4" w:space="0" w:color="auto"/>
              <w:right w:val="single" w:sz="4" w:space="0" w:color="auto"/>
            </w:tcBorders>
            <w:vAlign w:val="bottom"/>
          </w:tcPr>
          <w:p w:rsidR="00AB5EE1" w:rsidRPr="00E434B7" w:rsidRDefault="00AB5EE1" w:rsidP="00603F1E">
            <w:pPr>
              <w:spacing w:after="0" w:line="240" w:lineRule="auto"/>
              <w:jc w:val="right"/>
              <w:rPr>
                <w:sz w:val="20"/>
                <w:szCs w:val="20"/>
                <w:lang w:eastAsia="sl-SI"/>
              </w:rPr>
            </w:pPr>
            <w:r w:rsidRPr="00E434B7">
              <w:rPr>
                <w:sz w:val="20"/>
                <w:szCs w:val="20"/>
                <w:lang w:eastAsia="sl-SI"/>
              </w:rPr>
              <w:t>495.083,5</w:t>
            </w:r>
            <w:r>
              <w:rPr>
                <w:sz w:val="20"/>
                <w:szCs w:val="20"/>
                <w:lang w:eastAsia="sl-SI"/>
              </w:rPr>
              <w:t>7</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-1.250,00</w:t>
            </w:r>
          </w:p>
        </w:tc>
        <w:tc>
          <w:tcPr>
            <w:tcW w:w="1134" w:type="dxa"/>
            <w:tcBorders>
              <w:top w:val="nil"/>
              <w:left w:val="nil"/>
              <w:bottom w:val="single" w:sz="4" w:space="0" w:color="auto"/>
              <w:right w:val="single" w:sz="4" w:space="0" w:color="auto"/>
            </w:tcBorders>
            <w:vAlign w:val="bottom"/>
          </w:tcPr>
          <w:p w:rsidR="00AB5EE1" w:rsidRPr="00E434B7" w:rsidRDefault="00AB5EE1" w:rsidP="00603F1E">
            <w:pPr>
              <w:spacing w:after="0" w:line="240" w:lineRule="auto"/>
              <w:jc w:val="right"/>
              <w:rPr>
                <w:sz w:val="20"/>
                <w:szCs w:val="20"/>
                <w:lang w:eastAsia="sl-SI"/>
              </w:rPr>
            </w:pPr>
            <w:r w:rsidRPr="00E434B7">
              <w:rPr>
                <w:sz w:val="20"/>
                <w:szCs w:val="20"/>
                <w:lang w:eastAsia="sl-SI"/>
              </w:rPr>
              <w:t>-495.083,5</w:t>
            </w:r>
            <w:r>
              <w:rPr>
                <w:sz w:val="20"/>
                <w:szCs w:val="20"/>
                <w:lang w:eastAsia="sl-SI"/>
              </w:rPr>
              <w:t>7</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470.317,69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-1.190,48</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-471.508,17</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2013</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46.787,00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44.287,00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44.287,00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40.169,61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40.169,61</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2014</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53.470,00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50.970,00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50.970,00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44.029,80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44.029,80</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2015</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55.230,50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52.730,50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52.730,50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43.381,51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43.381,51</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2016</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56.536,64</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54.036,64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54.036,64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42.339,12</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42.339,12</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2017</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58.653,54</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56.153,54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56.153,54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41.902,64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41.902,64</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2018</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60.863,37</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58.363,37</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58.363,37</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41.477,76</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41.477,76</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2019</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65.503,26</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63.003,26</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63.003,26</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42.643,09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42.643,09</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2020</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9</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69.501,25</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67.001,25</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67.001,25</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43.189,60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43.189,60</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2021</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10</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71.814,32</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69.314,32</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69.314,32</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42.552,98</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42.552,98</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2022</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11</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73.443,41</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70.943,41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70.943,41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41.479,14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41.479,14</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2023</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12</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74.242,73</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71.742,73</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71.742,73</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39.949,04</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39.949,04</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2024</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13</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79.245,00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76.745,00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76.745,00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40.699,51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40.699,51</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2025</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14</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80.827,00</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78.327,00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78.327,00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39.560,46</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39.560,46</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2026</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15</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82.322,27</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79.822,27</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79.822,27</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38.395,88</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38.395,88</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2027</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16</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83.809,09</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81.309,09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81.309,09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37.248,63</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37.248,63</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2028</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17</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85.000,09</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82.500,09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82.500,09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35.994,52</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35.994,52</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2029</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18</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86.187,09</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83.687,09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83.687,09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34.773,71</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34.773,71</w:t>
            </w:r>
          </w:p>
        </w:tc>
      </w:tr>
      <w:tr w:rsidR="00AB5EE1" w:rsidRPr="001D134C">
        <w:trPr>
          <w:trHeight w:val="255"/>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2030</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19</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87.421,09</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84.921,09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84.921,09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33.606,16</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33.606,16</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2031</w:t>
            </w:r>
          </w:p>
        </w:tc>
        <w:tc>
          <w:tcPr>
            <w:tcW w:w="885" w:type="dxa"/>
            <w:tcBorders>
              <w:top w:val="nil"/>
              <w:left w:val="nil"/>
              <w:bottom w:val="single" w:sz="4" w:space="0" w:color="auto"/>
              <w:right w:val="single" w:sz="4" w:space="0" w:color="auto"/>
            </w:tcBorders>
            <w:noWrap/>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20</w:t>
            </w:r>
          </w:p>
        </w:tc>
        <w:tc>
          <w:tcPr>
            <w:tcW w:w="125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86"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093"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2.500,00</w:t>
            </w:r>
          </w:p>
        </w:tc>
        <w:tc>
          <w:tcPr>
            <w:tcW w:w="1211"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88.653,09</w:t>
            </w:r>
          </w:p>
        </w:tc>
        <w:tc>
          <w:tcPr>
            <w:tcW w:w="882"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309"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86.153,09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86.153,09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32.470,19</w:t>
            </w:r>
          </w:p>
        </w:tc>
        <w:tc>
          <w:tcPr>
            <w:tcW w:w="1134" w:type="dxa"/>
            <w:tcBorders>
              <w:top w:val="nil"/>
              <w:left w:val="nil"/>
              <w:bottom w:val="single" w:sz="4" w:space="0" w:color="auto"/>
              <w:right w:val="single" w:sz="4" w:space="0" w:color="auto"/>
            </w:tcBorders>
            <w:vAlign w:val="bottom"/>
          </w:tcPr>
          <w:p w:rsidR="00AB5EE1" w:rsidRPr="00E434B7" w:rsidRDefault="00AB5EE1" w:rsidP="00E434B7">
            <w:pPr>
              <w:spacing w:after="0" w:line="240" w:lineRule="auto"/>
              <w:jc w:val="right"/>
              <w:rPr>
                <w:sz w:val="20"/>
                <w:szCs w:val="20"/>
                <w:lang w:eastAsia="sl-SI"/>
              </w:rPr>
            </w:pPr>
            <w:r w:rsidRPr="00E434B7">
              <w:rPr>
                <w:sz w:val="20"/>
                <w:szCs w:val="20"/>
                <w:lang w:eastAsia="sl-SI"/>
              </w:rPr>
              <w:t>32.470,19</w:t>
            </w:r>
          </w:p>
        </w:tc>
      </w:tr>
      <w:tr w:rsidR="00AB5EE1" w:rsidRPr="001D134C">
        <w:trPr>
          <w:trHeight w:val="270"/>
        </w:trPr>
        <w:tc>
          <w:tcPr>
            <w:tcW w:w="1431"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AB5EE1" w:rsidRPr="00E434B7" w:rsidRDefault="00AB5EE1" w:rsidP="00E434B7">
            <w:pPr>
              <w:spacing w:after="0" w:line="240" w:lineRule="auto"/>
              <w:jc w:val="left"/>
              <w:rPr>
                <w:b/>
                <w:bCs/>
                <w:sz w:val="20"/>
                <w:szCs w:val="20"/>
                <w:lang w:eastAsia="sl-SI"/>
              </w:rPr>
            </w:pPr>
            <w:r w:rsidRPr="00E434B7">
              <w:rPr>
                <w:b/>
                <w:bCs/>
                <w:sz w:val="20"/>
                <w:szCs w:val="20"/>
                <w:lang w:eastAsia="sl-SI"/>
              </w:rPr>
              <w:t>Skupaj </w:t>
            </w:r>
          </w:p>
        </w:tc>
        <w:tc>
          <w:tcPr>
            <w:tcW w:w="1252"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603F1E">
            <w:pPr>
              <w:spacing w:after="0" w:line="240" w:lineRule="auto"/>
              <w:jc w:val="right"/>
              <w:rPr>
                <w:b/>
                <w:bCs/>
                <w:sz w:val="20"/>
                <w:szCs w:val="20"/>
                <w:lang w:eastAsia="sl-SI"/>
              </w:rPr>
            </w:pPr>
            <w:r w:rsidRPr="00E434B7">
              <w:rPr>
                <w:b/>
                <w:bCs/>
                <w:sz w:val="20"/>
                <w:szCs w:val="20"/>
                <w:lang w:eastAsia="sl-SI"/>
              </w:rPr>
              <w:t>493.833,5</w:t>
            </w:r>
            <w:r>
              <w:rPr>
                <w:b/>
                <w:bCs/>
                <w:sz w:val="20"/>
                <w:szCs w:val="20"/>
                <w:lang w:eastAsia="sl-SI"/>
              </w:rPr>
              <w:t>7</w:t>
            </w:r>
          </w:p>
        </w:tc>
        <w:tc>
          <w:tcPr>
            <w:tcW w:w="1186"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48.750,00</w:t>
            </w:r>
          </w:p>
        </w:tc>
        <w:tc>
          <w:tcPr>
            <w:tcW w:w="1093"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603F1E">
            <w:pPr>
              <w:spacing w:after="0" w:line="240" w:lineRule="auto"/>
              <w:jc w:val="right"/>
              <w:rPr>
                <w:b/>
                <w:bCs/>
                <w:sz w:val="20"/>
                <w:szCs w:val="20"/>
                <w:lang w:eastAsia="sl-SI"/>
              </w:rPr>
            </w:pPr>
            <w:r w:rsidRPr="00E434B7">
              <w:rPr>
                <w:b/>
                <w:bCs/>
                <w:sz w:val="20"/>
                <w:szCs w:val="20"/>
                <w:lang w:eastAsia="sl-SI"/>
              </w:rPr>
              <w:t>542.583,5</w:t>
            </w:r>
            <w:r>
              <w:rPr>
                <w:b/>
                <w:bCs/>
                <w:sz w:val="20"/>
                <w:szCs w:val="20"/>
                <w:lang w:eastAsia="sl-SI"/>
              </w:rPr>
              <w:t>7</w:t>
            </w:r>
          </w:p>
        </w:tc>
        <w:tc>
          <w:tcPr>
            <w:tcW w:w="1211"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1.359.510,74</w:t>
            </w:r>
          </w:p>
        </w:tc>
        <w:tc>
          <w:tcPr>
            <w:tcW w:w="882"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0,00</w:t>
            </w:r>
          </w:p>
        </w:tc>
        <w:tc>
          <w:tcPr>
            <w:tcW w:w="1309"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1.310.760,74</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816.927,16</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470.317,69</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754.672,88</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E434B7" w:rsidRDefault="00AB5EE1" w:rsidP="00E434B7">
            <w:pPr>
              <w:spacing w:after="0" w:line="240" w:lineRule="auto"/>
              <w:jc w:val="right"/>
              <w:rPr>
                <w:b/>
                <w:bCs/>
                <w:sz w:val="20"/>
                <w:szCs w:val="20"/>
                <w:lang w:eastAsia="sl-SI"/>
              </w:rPr>
            </w:pPr>
            <w:r w:rsidRPr="00E434B7">
              <w:rPr>
                <w:b/>
                <w:bCs/>
                <w:sz w:val="20"/>
                <w:szCs w:val="20"/>
                <w:lang w:eastAsia="sl-SI"/>
              </w:rPr>
              <w:t>284.355,19</w:t>
            </w:r>
          </w:p>
        </w:tc>
      </w:tr>
    </w:tbl>
    <w:p w:rsidR="00AB5EE1" w:rsidRDefault="00AB5EE1" w:rsidP="00125360"/>
    <w:tbl>
      <w:tblPr>
        <w:tblW w:w="12996" w:type="dxa"/>
        <w:tblInd w:w="2" w:type="dxa"/>
        <w:tblCellMar>
          <w:left w:w="70" w:type="dxa"/>
          <w:right w:w="70" w:type="dxa"/>
        </w:tblCellMar>
        <w:tblLook w:val="00A0"/>
      </w:tblPr>
      <w:tblGrid>
        <w:gridCol w:w="976"/>
        <w:gridCol w:w="1276"/>
        <w:gridCol w:w="1136"/>
        <w:gridCol w:w="1136"/>
        <w:gridCol w:w="1156"/>
        <w:gridCol w:w="1236"/>
        <w:gridCol w:w="1116"/>
        <w:gridCol w:w="1436"/>
        <w:gridCol w:w="1256"/>
        <w:gridCol w:w="1136"/>
        <w:gridCol w:w="1136"/>
      </w:tblGrid>
      <w:tr w:rsidR="00AB5EE1" w:rsidRPr="001D134C">
        <w:trPr>
          <w:trHeight w:val="255"/>
        </w:trPr>
        <w:tc>
          <w:tcPr>
            <w:tcW w:w="976" w:type="dxa"/>
            <w:vMerge w:val="restart"/>
            <w:tcBorders>
              <w:top w:val="nil"/>
              <w:left w:val="nil"/>
              <w:bottom w:val="nil"/>
              <w:right w:val="nil"/>
            </w:tcBorders>
            <w:noWrap/>
            <w:vAlign w:val="center"/>
          </w:tcPr>
          <w:p w:rsidR="00AB5EE1" w:rsidRPr="009879FD" w:rsidRDefault="00AB5EE1" w:rsidP="006B25A3">
            <w:pPr>
              <w:spacing w:after="0" w:line="240" w:lineRule="auto"/>
              <w:jc w:val="center"/>
              <w:rPr>
                <w:b/>
                <w:bCs/>
                <w:sz w:val="20"/>
                <w:szCs w:val="20"/>
                <w:lang w:eastAsia="sl-SI"/>
              </w:rPr>
            </w:pPr>
            <w:r w:rsidRPr="009879FD">
              <w:rPr>
                <w:b/>
                <w:bCs/>
                <w:sz w:val="20"/>
                <w:szCs w:val="20"/>
                <w:lang w:eastAsia="sl-SI"/>
              </w:rPr>
              <w:t>EIRR=</w:t>
            </w:r>
          </w:p>
        </w:tc>
        <w:tc>
          <w:tcPr>
            <w:tcW w:w="1276" w:type="dxa"/>
            <w:vMerge w:val="restart"/>
            <w:tcBorders>
              <w:top w:val="nil"/>
              <w:left w:val="nil"/>
              <w:bottom w:val="nil"/>
              <w:right w:val="nil"/>
            </w:tcBorders>
            <w:shd w:val="clear" w:color="000000" w:fill="CCFFCC"/>
            <w:noWrap/>
            <w:vAlign w:val="center"/>
          </w:tcPr>
          <w:p w:rsidR="00AB5EE1" w:rsidRPr="00A67587" w:rsidRDefault="00AB5EE1" w:rsidP="006B25A3">
            <w:pPr>
              <w:spacing w:after="0" w:line="240" w:lineRule="auto"/>
              <w:jc w:val="center"/>
              <w:rPr>
                <w:b/>
                <w:bCs/>
                <w:sz w:val="20"/>
                <w:szCs w:val="20"/>
                <w:lang w:eastAsia="sl-SI"/>
              </w:rPr>
            </w:pPr>
            <w:r>
              <w:rPr>
                <w:b/>
                <w:bCs/>
                <w:sz w:val="20"/>
                <w:szCs w:val="20"/>
                <w:lang w:eastAsia="sl-SI"/>
              </w:rPr>
              <w:t>5,483</w:t>
            </w:r>
            <w:r w:rsidRPr="00A67587">
              <w:rPr>
                <w:b/>
                <w:bCs/>
                <w:sz w:val="20"/>
                <w:szCs w:val="20"/>
                <w:lang w:eastAsia="sl-SI"/>
              </w:rPr>
              <w:t>%</w:t>
            </w:r>
          </w:p>
        </w:tc>
        <w:tc>
          <w:tcPr>
            <w:tcW w:w="11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36" w:type="dxa"/>
            <w:vMerge w:val="restart"/>
            <w:tcBorders>
              <w:top w:val="nil"/>
              <w:left w:val="nil"/>
              <w:bottom w:val="nil"/>
              <w:right w:val="nil"/>
            </w:tcBorders>
            <w:noWrap/>
            <w:vAlign w:val="center"/>
          </w:tcPr>
          <w:p w:rsidR="00AB5EE1" w:rsidRPr="009879FD" w:rsidRDefault="00AB5EE1" w:rsidP="006B25A3">
            <w:pPr>
              <w:spacing w:after="0" w:line="240" w:lineRule="auto"/>
              <w:jc w:val="center"/>
              <w:rPr>
                <w:b/>
                <w:bCs/>
                <w:sz w:val="20"/>
                <w:szCs w:val="20"/>
                <w:lang w:eastAsia="sl-SI"/>
              </w:rPr>
            </w:pPr>
            <w:r w:rsidRPr="009879FD">
              <w:rPr>
                <w:b/>
                <w:bCs/>
                <w:sz w:val="20"/>
                <w:szCs w:val="20"/>
                <w:lang w:eastAsia="sl-SI"/>
              </w:rPr>
              <w:t>ENSV=</w:t>
            </w:r>
          </w:p>
        </w:tc>
        <w:tc>
          <w:tcPr>
            <w:tcW w:w="1156" w:type="dxa"/>
            <w:vMerge w:val="restart"/>
            <w:tcBorders>
              <w:top w:val="nil"/>
              <w:left w:val="nil"/>
              <w:bottom w:val="nil"/>
              <w:right w:val="nil"/>
            </w:tcBorders>
            <w:shd w:val="clear" w:color="000000" w:fill="CCFFCC"/>
            <w:noWrap/>
            <w:vAlign w:val="center"/>
          </w:tcPr>
          <w:p w:rsidR="00AB5EE1" w:rsidRPr="009879FD" w:rsidRDefault="00AB5EE1" w:rsidP="006B25A3">
            <w:pPr>
              <w:spacing w:after="0" w:line="240" w:lineRule="auto"/>
              <w:jc w:val="center"/>
              <w:rPr>
                <w:b/>
                <w:bCs/>
                <w:sz w:val="20"/>
                <w:szCs w:val="20"/>
                <w:lang w:eastAsia="sl-SI"/>
              </w:rPr>
            </w:pPr>
            <w:r>
              <w:rPr>
                <w:b/>
                <w:bCs/>
                <w:sz w:val="20"/>
                <w:szCs w:val="20"/>
                <w:lang w:eastAsia="sl-SI"/>
              </w:rPr>
              <w:t>284.355,19</w:t>
            </w:r>
          </w:p>
        </w:tc>
        <w:tc>
          <w:tcPr>
            <w:tcW w:w="12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16" w:type="dxa"/>
            <w:tcBorders>
              <w:top w:val="nil"/>
              <w:left w:val="nil"/>
              <w:bottom w:val="nil"/>
              <w:right w:val="nil"/>
            </w:tcBorders>
            <w:noWrap/>
            <w:vAlign w:val="center"/>
          </w:tcPr>
          <w:p w:rsidR="00AB5EE1" w:rsidRPr="009879FD" w:rsidRDefault="00AB5EE1" w:rsidP="006B25A3">
            <w:pPr>
              <w:spacing w:after="0" w:line="240" w:lineRule="auto"/>
              <w:jc w:val="left"/>
              <w:rPr>
                <w:b/>
                <w:bCs/>
                <w:sz w:val="20"/>
                <w:szCs w:val="20"/>
                <w:lang w:eastAsia="sl-SI"/>
              </w:rPr>
            </w:pPr>
            <w:r w:rsidRPr="009879FD">
              <w:rPr>
                <w:b/>
                <w:bCs/>
                <w:sz w:val="20"/>
                <w:szCs w:val="20"/>
                <w:lang w:eastAsia="sl-SI"/>
              </w:rPr>
              <w:t>RNSV=</w:t>
            </w:r>
          </w:p>
        </w:tc>
        <w:tc>
          <w:tcPr>
            <w:tcW w:w="1436" w:type="dxa"/>
            <w:tcBorders>
              <w:top w:val="nil"/>
              <w:left w:val="nil"/>
              <w:bottom w:val="nil"/>
              <w:right w:val="nil"/>
            </w:tcBorders>
            <w:shd w:val="clear" w:color="000000" w:fill="CCFFCC"/>
            <w:noWrap/>
            <w:vAlign w:val="center"/>
          </w:tcPr>
          <w:p w:rsidR="00AB5EE1" w:rsidRPr="009879FD" w:rsidRDefault="00AB5EE1" w:rsidP="006B25A3">
            <w:pPr>
              <w:spacing w:after="0" w:line="240" w:lineRule="auto"/>
              <w:jc w:val="right"/>
              <w:rPr>
                <w:b/>
                <w:bCs/>
                <w:sz w:val="20"/>
                <w:szCs w:val="20"/>
                <w:lang w:eastAsia="sl-SI"/>
              </w:rPr>
            </w:pPr>
            <w:r>
              <w:rPr>
                <w:b/>
                <w:bCs/>
                <w:sz w:val="20"/>
                <w:szCs w:val="20"/>
                <w:lang w:eastAsia="sl-SI"/>
              </w:rPr>
              <w:t>0,605</w:t>
            </w:r>
          </w:p>
        </w:tc>
        <w:tc>
          <w:tcPr>
            <w:tcW w:w="125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AB5EE1" w:rsidRPr="009879FD" w:rsidRDefault="00AB5EE1" w:rsidP="006B25A3">
            <w:pPr>
              <w:spacing w:after="0" w:line="240" w:lineRule="auto"/>
              <w:jc w:val="left"/>
              <w:rPr>
                <w:b/>
                <w:bCs/>
                <w:sz w:val="20"/>
                <w:szCs w:val="20"/>
                <w:lang w:eastAsia="sl-SI"/>
              </w:rPr>
            </w:pPr>
            <w:r w:rsidRPr="009879FD">
              <w:rPr>
                <w:b/>
                <w:bCs/>
                <w:sz w:val="20"/>
                <w:szCs w:val="20"/>
                <w:lang w:eastAsia="sl-SI"/>
              </w:rPr>
              <w:t>DVI=</w:t>
            </w:r>
          </w:p>
        </w:tc>
        <w:tc>
          <w:tcPr>
            <w:tcW w:w="1136" w:type="dxa"/>
            <w:tcBorders>
              <w:top w:val="nil"/>
              <w:left w:val="nil"/>
              <w:bottom w:val="nil"/>
              <w:right w:val="nil"/>
            </w:tcBorders>
            <w:shd w:val="clear" w:color="000000" w:fill="CCFFCC"/>
            <w:noWrap/>
            <w:vAlign w:val="bottom"/>
          </w:tcPr>
          <w:p w:rsidR="00AB5EE1" w:rsidRPr="009879FD" w:rsidRDefault="00AB5EE1" w:rsidP="00E434B7">
            <w:pPr>
              <w:spacing w:after="0" w:line="240" w:lineRule="auto"/>
              <w:jc w:val="right"/>
              <w:rPr>
                <w:b/>
                <w:bCs/>
                <w:sz w:val="20"/>
                <w:szCs w:val="20"/>
                <w:lang w:eastAsia="sl-SI"/>
              </w:rPr>
            </w:pPr>
            <w:r>
              <w:rPr>
                <w:b/>
                <w:bCs/>
                <w:sz w:val="20"/>
                <w:szCs w:val="20"/>
                <w:lang w:eastAsia="sl-SI"/>
              </w:rPr>
              <w:t>9,7</w:t>
            </w:r>
          </w:p>
        </w:tc>
      </w:tr>
      <w:tr w:rsidR="00AB5EE1" w:rsidRPr="001D134C">
        <w:trPr>
          <w:trHeight w:val="255"/>
        </w:trPr>
        <w:tc>
          <w:tcPr>
            <w:tcW w:w="976"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1276" w:type="dxa"/>
            <w:vMerge/>
            <w:tcBorders>
              <w:top w:val="nil"/>
              <w:left w:val="nil"/>
              <w:bottom w:val="nil"/>
              <w:right w:val="nil"/>
            </w:tcBorders>
            <w:vAlign w:val="center"/>
          </w:tcPr>
          <w:p w:rsidR="00AB5EE1" w:rsidRPr="009879FD" w:rsidRDefault="00AB5EE1"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36"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1156" w:type="dxa"/>
            <w:vMerge/>
            <w:tcBorders>
              <w:top w:val="nil"/>
              <w:left w:val="nil"/>
              <w:bottom w:val="nil"/>
              <w:right w:val="nil"/>
            </w:tcBorders>
            <w:vAlign w:val="center"/>
          </w:tcPr>
          <w:p w:rsidR="00AB5EE1" w:rsidRPr="009879FD" w:rsidRDefault="00AB5EE1" w:rsidP="006B25A3">
            <w:pPr>
              <w:spacing w:after="0" w:line="240" w:lineRule="auto"/>
              <w:jc w:val="left"/>
              <w:rPr>
                <w:b/>
                <w:bCs/>
                <w:sz w:val="20"/>
                <w:szCs w:val="20"/>
                <w:lang w:eastAsia="sl-SI"/>
              </w:rPr>
            </w:pPr>
          </w:p>
        </w:tc>
        <w:tc>
          <w:tcPr>
            <w:tcW w:w="1236" w:type="dxa"/>
            <w:tcBorders>
              <w:top w:val="nil"/>
              <w:left w:val="nil"/>
              <w:bottom w:val="nil"/>
              <w:right w:val="nil"/>
            </w:tcBorders>
            <w:vAlign w:val="bottom"/>
          </w:tcPr>
          <w:p w:rsidR="00AB5EE1" w:rsidRPr="009879FD" w:rsidRDefault="00AB5EE1" w:rsidP="006B25A3">
            <w:pPr>
              <w:spacing w:after="0" w:line="240" w:lineRule="auto"/>
              <w:jc w:val="center"/>
              <w:rPr>
                <w:sz w:val="20"/>
                <w:szCs w:val="20"/>
                <w:lang w:eastAsia="sl-SI"/>
              </w:rPr>
            </w:pPr>
          </w:p>
        </w:tc>
        <w:tc>
          <w:tcPr>
            <w:tcW w:w="1116" w:type="dxa"/>
            <w:tcBorders>
              <w:top w:val="nil"/>
              <w:left w:val="nil"/>
              <w:bottom w:val="nil"/>
              <w:right w:val="nil"/>
            </w:tcBorders>
            <w:vAlign w:val="bottom"/>
          </w:tcPr>
          <w:p w:rsidR="00AB5EE1" w:rsidRPr="009879FD" w:rsidRDefault="00AB5EE1" w:rsidP="006B25A3">
            <w:pPr>
              <w:spacing w:after="0" w:line="240" w:lineRule="auto"/>
              <w:jc w:val="center"/>
              <w:rPr>
                <w:sz w:val="20"/>
                <w:szCs w:val="20"/>
                <w:lang w:eastAsia="sl-SI"/>
              </w:rPr>
            </w:pPr>
          </w:p>
        </w:tc>
        <w:tc>
          <w:tcPr>
            <w:tcW w:w="14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AB5EE1" w:rsidRPr="009879FD" w:rsidRDefault="00AB5EE1" w:rsidP="006B25A3">
            <w:pPr>
              <w:spacing w:after="0" w:line="240" w:lineRule="auto"/>
              <w:jc w:val="left"/>
              <w:rPr>
                <w:sz w:val="20"/>
                <w:szCs w:val="20"/>
                <w:lang w:eastAsia="sl-SI"/>
              </w:rPr>
            </w:pPr>
          </w:p>
        </w:tc>
      </w:tr>
    </w:tbl>
    <w:p w:rsidR="00AB5EE1" w:rsidRDefault="00AB5EE1" w:rsidP="00125360"/>
    <w:p w:rsidR="00AB5EE1" w:rsidRPr="00125360" w:rsidRDefault="00AB5EE1" w:rsidP="00125360"/>
    <w:p w:rsidR="00AB5EE1" w:rsidRDefault="00AB5EE1" w:rsidP="00D410BB">
      <w:pPr>
        <w:pStyle w:val="Heading3"/>
        <w:rPr>
          <w:rFonts w:cs="Times New Roman"/>
        </w:rPr>
        <w:sectPr w:rsidR="00AB5EE1" w:rsidSect="006B25A3">
          <w:pgSz w:w="16838" w:h="11906" w:orient="landscape"/>
          <w:pgMar w:top="1417" w:right="1417" w:bottom="1417" w:left="1417" w:header="708" w:footer="708" w:gutter="0"/>
          <w:cols w:space="708"/>
          <w:docGrid w:linePitch="360"/>
        </w:sectPr>
      </w:pPr>
    </w:p>
    <w:p w:rsidR="00AB5EE1" w:rsidRDefault="00AB5EE1" w:rsidP="00D410BB">
      <w:pPr>
        <w:pStyle w:val="Heading3"/>
      </w:pPr>
      <w:bookmarkStart w:id="54" w:name="_Toc313623438"/>
      <w:r>
        <w:t>Neto sedanja vrednost in interna stopnja donosa pri ekonomski analizi</w:t>
      </w:r>
      <w:bookmarkEnd w:id="54"/>
    </w:p>
    <w:p w:rsidR="00AB5EE1" w:rsidRDefault="00AB5EE1" w:rsidP="00125360"/>
    <w:p w:rsidR="00AB5EE1" w:rsidRDefault="00AB5EE1" w:rsidP="009879FD">
      <w:pPr>
        <w:spacing w:after="0"/>
      </w:pPr>
      <w:r w:rsidRPr="00AB738A">
        <w:rPr>
          <w:b/>
          <w:bCs/>
        </w:rPr>
        <w:t>Tabela 8/</w:t>
      </w:r>
      <w:r>
        <w:rPr>
          <w:b/>
          <w:bCs/>
        </w:rPr>
        <w:t>6</w:t>
      </w:r>
      <w:r w:rsidRPr="00AB738A">
        <w:rPr>
          <w:b/>
          <w:bCs/>
        </w:rPr>
        <w:t>:</w:t>
      </w:r>
      <w:r>
        <w:t xml:space="preserve"> Neto sedanja vrednost in interna stopnja donosa</w:t>
      </w:r>
    </w:p>
    <w:tbl>
      <w:tblPr>
        <w:tblW w:w="7149" w:type="dxa"/>
        <w:tblInd w:w="2" w:type="dxa"/>
        <w:tblCellMar>
          <w:left w:w="70" w:type="dxa"/>
          <w:right w:w="70" w:type="dxa"/>
        </w:tblCellMar>
        <w:tblLook w:val="00A0"/>
      </w:tblPr>
      <w:tblGrid>
        <w:gridCol w:w="855"/>
        <w:gridCol w:w="1240"/>
        <w:gridCol w:w="1083"/>
        <w:gridCol w:w="960"/>
        <w:gridCol w:w="1024"/>
        <w:gridCol w:w="1380"/>
        <w:gridCol w:w="607"/>
      </w:tblGrid>
      <w:tr w:rsidR="00AB5EE1" w:rsidRPr="001D134C">
        <w:trPr>
          <w:trHeight w:val="255"/>
        </w:trPr>
        <w:tc>
          <w:tcPr>
            <w:tcW w:w="5162" w:type="dxa"/>
            <w:gridSpan w:val="5"/>
            <w:tcBorders>
              <w:top w:val="nil"/>
              <w:left w:val="nil"/>
              <w:bottom w:val="nil"/>
              <w:right w:val="nil"/>
            </w:tcBorders>
            <w:noWrap/>
            <w:vAlign w:val="bottom"/>
          </w:tcPr>
          <w:p w:rsidR="00AB5EE1" w:rsidRDefault="00AB5EE1" w:rsidP="002E4E96">
            <w:pPr>
              <w:spacing w:after="0" w:line="240" w:lineRule="auto"/>
              <w:jc w:val="left"/>
              <w:rPr>
                <w:b/>
                <w:bCs/>
                <w:sz w:val="20"/>
                <w:szCs w:val="20"/>
                <w:lang w:eastAsia="sl-SI"/>
              </w:rPr>
            </w:pPr>
          </w:p>
          <w:p w:rsidR="00AB5EE1" w:rsidRPr="009879FD" w:rsidRDefault="00AB5EE1" w:rsidP="002E4E96">
            <w:pPr>
              <w:spacing w:after="0" w:line="240" w:lineRule="auto"/>
              <w:jc w:val="left"/>
              <w:rPr>
                <w:b/>
                <w:bCs/>
                <w:sz w:val="20"/>
                <w:szCs w:val="20"/>
                <w:lang w:eastAsia="sl-SI"/>
              </w:rPr>
            </w:pPr>
            <w:r w:rsidRPr="009879FD">
              <w:rPr>
                <w:b/>
                <w:bCs/>
                <w:sz w:val="20"/>
                <w:szCs w:val="20"/>
                <w:lang w:eastAsia="sl-SI"/>
              </w:rPr>
              <w:t>Neto sedanja vrednost</w:t>
            </w: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7149" w:type="dxa"/>
            <w:gridSpan w:val="7"/>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r w:rsidRPr="009879FD">
              <w:rPr>
                <w:sz w:val="20"/>
                <w:szCs w:val="20"/>
                <w:lang w:eastAsia="sl-SI"/>
              </w:rPr>
              <w:t>Aproksimativni izračun neto sedanje vrednosti s še naslednjimi podatki je sledeč:</w:t>
            </w: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5162" w:type="dxa"/>
            <w:gridSpan w:val="5"/>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r w:rsidRPr="009879FD">
              <w:rPr>
                <w:sz w:val="20"/>
                <w:szCs w:val="20"/>
                <w:lang w:eastAsia="sl-SI"/>
              </w:rPr>
              <w:t>·         vrednost investicije (stalna cena z DDV-jem) I = €,</w:t>
            </w:r>
          </w:p>
        </w:tc>
        <w:tc>
          <w:tcPr>
            <w:tcW w:w="1380"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r>
              <w:rPr>
                <w:sz w:val="20"/>
                <w:szCs w:val="20"/>
                <w:lang w:eastAsia="sl-SI"/>
              </w:rPr>
              <w:t>493.833,57</w:t>
            </w:r>
          </w:p>
        </w:tc>
        <w:tc>
          <w:tcPr>
            <w:tcW w:w="607"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r w:rsidRPr="009879FD">
              <w:rPr>
                <w:sz w:val="20"/>
                <w:szCs w:val="20"/>
                <w:lang w:eastAsia="sl-SI"/>
              </w:rPr>
              <w:t xml:space="preserve">·         ekonomska doba investicije (v letih) </w:t>
            </w:r>
          </w:p>
        </w:tc>
        <w:tc>
          <w:tcPr>
            <w:tcW w:w="1024"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r w:rsidRPr="009879FD">
              <w:rPr>
                <w:sz w:val="20"/>
                <w:szCs w:val="20"/>
                <w:lang w:eastAsia="sl-SI"/>
              </w:rPr>
              <w:t>i=</w:t>
            </w:r>
          </w:p>
        </w:tc>
        <w:tc>
          <w:tcPr>
            <w:tcW w:w="1380"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r w:rsidRPr="009879FD">
              <w:rPr>
                <w:sz w:val="20"/>
                <w:szCs w:val="20"/>
                <w:lang w:eastAsia="sl-SI"/>
              </w:rPr>
              <w:t>20</w:t>
            </w:r>
          </w:p>
        </w:tc>
        <w:tc>
          <w:tcPr>
            <w:tcW w:w="607"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2F1C25">
            <w:pPr>
              <w:spacing w:after="0" w:line="240" w:lineRule="auto"/>
              <w:jc w:val="left"/>
              <w:rPr>
                <w:sz w:val="20"/>
                <w:szCs w:val="20"/>
                <w:lang w:eastAsia="sl-SI"/>
              </w:rPr>
            </w:pPr>
            <w:r w:rsidRPr="009879FD">
              <w:rPr>
                <w:sz w:val="20"/>
                <w:szCs w:val="20"/>
                <w:lang w:eastAsia="sl-SI"/>
              </w:rPr>
              <w:t xml:space="preserve">·         diskontna stopnja </w:t>
            </w:r>
            <w:r w:rsidRPr="009879FD">
              <w:rPr>
                <w:i/>
                <w:iCs/>
                <w:sz w:val="20"/>
                <w:szCs w:val="20"/>
                <w:lang w:eastAsia="sl-SI"/>
              </w:rPr>
              <w:t>p</w:t>
            </w:r>
            <w:r w:rsidRPr="009879FD">
              <w:rPr>
                <w:sz w:val="20"/>
                <w:szCs w:val="20"/>
                <w:lang w:eastAsia="sl-SI"/>
              </w:rPr>
              <w:t xml:space="preserve"> =  </w:t>
            </w:r>
            <w:r>
              <w:rPr>
                <w:sz w:val="20"/>
                <w:szCs w:val="20"/>
                <w:lang w:eastAsia="sl-SI"/>
              </w:rPr>
              <w:t>5</w:t>
            </w:r>
            <w:r w:rsidRPr="009879FD">
              <w:rPr>
                <w:sz w:val="20"/>
                <w:szCs w:val="20"/>
                <w:lang w:eastAsia="sl-SI"/>
              </w:rPr>
              <w:t>%.</w:t>
            </w:r>
          </w:p>
        </w:tc>
        <w:tc>
          <w:tcPr>
            <w:tcW w:w="1024"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r w:rsidRPr="009879FD">
              <w:rPr>
                <w:sz w:val="20"/>
                <w:szCs w:val="20"/>
                <w:lang w:eastAsia="sl-SI"/>
              </w:rPr>
              <w:t>p=</w:t>
            </w:r>
          </w:p>
        </w:tc>
        <w:tc>
          <w:tcPr>
            <w:tcW w:w="1380"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r>
              <w:rPr>
                <w:sz w:val="20"/>
                <w:szCs w:val="20"/>
                <w:lang w:eastAsia="sl-SI"/>
              </w:rPr>
              <w:t>5</w:t>
            </w:r>
            <w:r w:rsidRPr="009879FD">
              <w:rPr>
                <w:sz w:val="20"/>
                <w:szCs w:val="20"/>
                <w:lang w:eastAsia="sl-SI"/>
              </w:rPr>
              <w:t>%</w:t>
            </w:r>
          </w:p>
        </w:tc>
        <w:tc>
          <w:tcPr>
            <w:tcW w:w="607"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r>
              <w:rPr>
                <w:noProof/>
                <w:lang w:eastAsia="sl-SI"/>
              </w:rPr>
              <w:pict>
                <v:shape id="_x0000_s1057" type="#_x0000_t75" style="position:absolute;margin-left:41.25pt;margin-top:5.25pt;width:137.25pt;height:42.75pt;z-index:251671552;visibility:visible;mso-position-horizontal-relative:text;mso-position-vertical-relative:text">
                  <v:imagedata r:id="rId33" o:title=""/>
                </v:shape>
              </w:pict>
            </w:r>
          </w:p>
          <w:tbl>
            <w:tblPr>
              <w:tblW w:w="0" w:type="auto"/>
              <w:tblCellSpacing w:w="0" w:type="dxa"/>
              <w:tblCellMar>
                <w:left w:w="0" w:type="dxa"/>
                <w:right w:w="0" w:type="dxa"/>
              </w:tblCellMar>
              <w:tblLook w:val="00A0"/>
            </w:tblPr>
            <w:tblGrid>
              <w:gridCol w:w="960"/>
            </w:tblGrid>
            <w:tr w:rsidR="00AB5EE1" w:rsidRPr="001D134C">
              <w:trPr>
                <w:trHeight w:val="255"/>
                <w:tblCellSpacing w:w="0" w:type="dxa"/>
              </w:trPr>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bl>
          <w:p w:rsidR="00AB5EE1" w:rsidRPr="009879FD" w:rsidRDefault="00AB5EE1" w:rsidP="002E4E96">
            <w:pPr>
              <w:spacing w:after="0" w:line="240" w:lineRule="auto"/>
              <w:jc w:val="lef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AB5EE1" w:rsidRPr="009879FD" w:rsidRDefault="00AB5EE1" w:rsidP="002E4E96">
            <w:pPr>
              <w:spacing w:after="0" w:line="240" w:lineRule="auto"/>
              <w:jc w:val="center"/>
              <w:rPr>
                <w:b/>
                <w:bCs/>
                <w:sz w:val="20"/>
                <w:szCs w:val="20"/>
                <w:lang w:eastAsia="sl-SI"/>
              </w:rPr>
            </w:pPr>
            <w:r>
              <w:rPr>
                <w:b/>
                <w:bCs/>
                <w:sz w:val="20"/>
                <w:szCs w:val="20"/>
                <w:lang w:eastAsia="sl-SI"/>
              </w:rPr>
              <w:t>E</w:t>
            </w:r>
            <w:r w:rsidRPr="009879FD">
              <w:rPr>
                <w:b/>
                <w:bCs/>
                <w:sz w:val="20"/>
                <w:szCs w:val="20"/>
                <w:lang w:eastAsia="sl-SI"/>
              </w:rPr>
              <w:t xml:space="preserve">NPV = </w:t>
            </w: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AB5EE1" w:rsidRPr="009879FD" w:rsidRDefault="00AB5EE1" w:rsidP="002E4E96">
            <w:pPr>
              <w:spacing w:after="0" w:line="240" w:lineRule="auto"/>
              <w:jc w:val="center"/>
              <w:rPr>
                <w:b/>
                <w:bCs/>
                <w:sz w:val="20"/>
                <w:szCs w:val="20"/>
                <w:lang w:eastAsia="sl-SI"/>
              </w:rPr>
            </w:pPr>
            <w:r>
              <w:rPr>
                <w:b/>
                <w:bCs/>
                <w:sz w:val="20"/>
                <w:szCs w:val="20"/>
                <w:lang w:eastAsia="sl-SI"/>
              </w:rPr>
              <w:t>E</w:t>
            </w:r>
            <w:r w:rsidRPr="009879FD">
              <w:rPr>
                <w:b/>
                <w:bCs/>
                <w:sz w:val="20"/>
                <w:szCs w:val="20"/>
                <w:lang w:eastAsia="sl-SI"/>
              </w:rPr>
              <w:t>NPV=</w:t>
            </w:r>
          </w:p>
        </w:tc>
        <w:tc>
          <w:tcPr>
            <w:tcW w:w="1380" w:type="dxa"/>
            <w:vMerge w:val="restart"/>
            <w:tcBorders>
              <w:top w:val="nil"/>
              <w:left w:val="nil"/>
              <w:bottom w:val="nil"/>
              <w:right w:val="nil"/>
            </w:tcBorders>
            <w:shd w:val="clear" w:color="000000" w:fill="99CCFF"/>
            <w:vAlign w:val="center"/>
          </w:tcPr>
          <w:p w:rsidR="00AB5EE1" w:rsidRPr="009879FD" w:rsidRDefault="00AB5EE1" w:rsidP="002E4E96">
            <w:pPr>
              <w:spacing w:after="0" w:line="240" w:lineRule="auto"/>
              <w:jc w:val="center"/>
              <w:rPr>
                <w:b/>
                <w:bCs/>
                <w:sz w:val="20"/>
                <w:szCs w:val="20"/>
                <w:lang w:eastAsia="sl-SI"/>
              </w:rPr>
            </w:pPr>
            <w:r>
              <w:rPr>
                <w:b/>
                <w:bCs/>
                <w:sz w:val="20"/>
                <w:szCs w:val="20"/>
                <w:lang w:eastAsia="sl-SI"/>
              </w:rPr>
              <w:t>284.355,19</w:t>
            </w: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AB5EE1" w:rsidRPr="009879FD" w:rsidRDefault="00AB5EE1" w:rsidP="002E4E96">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AB5EE1" w:rsidRPr="009879FD" w:rsidRDefault="00AB5EE1" w:rsidP="002E4E96">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AB5EE1" w:rsidRPr="009879FD" w:rsidRDefault="00AB5EE1" w:rsidP="002E4E96">
            <w:pPr>
              <w:spacing w:after="0" w:line="240" w:lineRule="auto"/>
              <w:jc w:val="left"/>
              <w:rPr>
                <w:b/>
                <w:bCs/>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u w:val="single"/>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2E4E96">
            <w:pPr>
              <w:spacing w:after="0" w:line="240" w:lineRule="auto"/>
              <w:jc w:val="left"/>
              <w:rPr>
                <w:b/>
                <w:bCs/>
                <w:sz w:val="20"/>
                <w:szCs w:val="20"/>
                <w:lang w:eastAsia="sl-SI"/>
              </w:rPr>
            </w:pPr>
            <w:r w:rsidRPr="009879FD">
              <w:rPr>
                <w:b/>
                <w:bCs/>
                <w:sz w:val="20"/>
                <w:szCs w:val="20"/>
                <w:lang w:eastAsia="sl-SI"/>
              </w:rPr>
              <w:t>Finančna interna stopnja donosnosti</w:t>
            </w: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405"/>
        </w:trPr>
        <w:tc>
          <w:tcPr>
            <w:tcW w:w="855"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AB5EE1" w:rsidRPr="009879FD" w:rsidRDefault="00AB5EE1" w:rsidP="002E4E96">
            <w:pPr>
              <w:spacing w:after="0" w:line="240" w:lineRule="auto"/>
              <w:jc w:val="right"/>
              <w:rPr>
                <w:b/>
                <w:bCs/>
                <w:sz w:val="20"/>
                <w:szCs w:val="20"/>
                <w:lang w:eastAsia="sl-SI"/>
              </w:rPr>
            </w:pPr>
            <w:r>
              <w:rPr>
                <w:b/>
                <w:bCs/>
                <w:sz w:val="20"/>
                <w:szCs w:val="20"/>
                <w:lang w:eastAsia="sl-SI"/>
              </w:rPr>
              <w:t>E</w:t>
            </w:r>
            <w:r w:rsidRPr="009879FD">
              <w:rPr>
                <w:b/>
                <w:bCs/>
                <w:sz w:val="20"/>
                <w:szCs w:val="20"/>
                <w:lang w:eastAsia="sl-SI"/>
              </w:rPr>
              <w:t>IRR=</w:t>
            </w:r>
          </w:p>
        </w:tc>
        <w:tc>
          <w:tcPr>
            <w:tcW w:w="1083" w:type="dxa"/>
            <w:tcBorders>
              <w:top w:val="nil"/>
              <w:left w:val="nil"/>
              <w:bottom w:val="nil"/>
              <w:right w:val="nil"/>
            </w:tcBorders>
            <w:shd w:val="clear" w:color="000000" w:fill="99CCFF"/>
            <w:vAlign w:val="center"/>
          </w:tcPr>
          <w:p w:rsidR="00AB5EE1" w:rsidRPr="009879FD" w:rsidRDefault="00AB5EE1" w:rsidP="002E4E96">
            <w:pPr>
              <w:spacing w:after="0" w:line="240" w:lineRule="auto"/>
              <w:jc w:val="right"/>
              <w:rPr>
                <w:b/>
                <w:bCs/>
                <w:sz w:val="20"/>
                <w:szCs w:val="20"/>
                <w:lang w:eastAsia="sl-SI"/>
              </w:rPr>
            </w:pPr>
            <w:r>
              <w:rPr>
                <w:b/>
                <w:bCs/>
                <w:sz w:val="20"/>
                <w:szCs w:val="20"/>
                <w:lang w:eastAsia="sl-SI"/>
              </w:rPr>
              <w:t>5,483%</w:t>
            </w: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AB5EE1" w:rsidRPr="009879FD" w:rsidRDefault="00AB5EE1" w:rsidP="002E4E96">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AB5EE1" w:rsidRPr="009879FD" w:rsidRDefault="00AB5EE1" w:rsidP="002E4E96">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4138" w:type="dxa"/>
            <w:gridSpan w:val="4"/>
            <w:tcBorders>
              <w:top w:val="nil"/>
              <w:left w:val="nil"/>
              <w:bottom w:val="nil"/>
              <w:right w:val="nil"/>
            </w:tcBorders>
            <w:noWrap/>
            <w:vAlign w:val="bottom"/>
          </w:tcPr>
          <w:p w:rsidR="00AB5EE1" w:rsidRPr="009879FD" w:rsidRDefault="00AB5EE1" w:rsidP="002E4E96">
            <w:pPr>
              <w:spacing w:after="0" w:line="240" w:lineRule="auto"/>
              <w:jc w:val="left"/>
              <w:rPr>
                <w:b/>
                <w:bCs/>
                <w:sz w:val="20"/>
                <w:szCs w:val="20"/>
                <w:lang w:eastAsia="sl-SI"/>
              </w:rPr>
            </w:pPr>
            <w:r w:rsidRPr="009879FD">
              <w:rPr>
                <w:b/>
                <w:bCs/>
                <w:sz w:val="20"/>
                <w:szCs w:val="20"/>
                <w:lang w:eastAsia="sl-SI"/>
              </w:rPr>
              <w:t>Relativna neto sedanja vrednost</w:t>
            </w: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sz w:val="20"/>
                <w:szCs w:val="20"/>
                <w:lang w:eastAsia="sl-SI"/>
              </w:rPr>
            </w:pPr>
          </w:p>
        </w:tc>
        <w:tc>
          <w:tcPr>
            <w:tcW w:w="124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b/>
                <w:bCs/>
                <w:sz w:val="20"/>
                <w:szCs w:val="20"/>
                <w:lang w:eastAsia="sl-SI"/>
              </w:rPr>
            </w:pPr>
            <w:r w:rsidRPr="009879FD">
              <w:rPr>
                <w:b/>
                <w:bCs/>
                <w:sz w:val="20"/>
                <w:szCs w:val="20"/>
                <w:lang w:eastAsia="sl-SI"/>
              </w:rPr>
              <w:t>RNSV=</w:t>
            </w:r>
          </w:p>
        </w:tc>
        <w:tc>
          <w:tcPr>
            <w:tcW w:w="1240" w:type="dxa"/>
            <w:tcBorders>
              <w:top w:val="nil"/>
              <w:left w:val="nil"/>
              <w:bottom w:val="nil"/>
              <w:right w:val="nil"/>
            </w:tcBorders>
            <w:shd w:val="clear" w:color="000000" w:fill="99CCFF"/>
            <w:vAlign w:val="bottom"/>
          </w:tcPr>
          <w:p w:rsidR="00AB5EE1" w:rsidRPr="009879FD" w:rsidRDefault="00AB5EE1" w:rsidP="002E4E96">
            <w:pPr>
              <w:spacing w:after="0" w:line="240" w:lineRule="auto"/>
              <w:jc w:val="right"/>
              <w:rPr>
                <w:sz w:val="20"/>
                <w:szCs w:val="20"/>
                <w:lang w:eastAsia="sl-SI"/>
              </w:rPr>
            </w:pPr>
            <w:r>
              <w:rPr>
                <w:sz w:val="20"/>
                <w:szCs w:val="20"/>
                <w:lang w:eastAsia="sl-SI"/>
              </w:rPr>
              <w:t>0,605</w:t>
            </w: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r w:rsidR="00AB5EE1" w:rsidRPr="001D134C">
        <w:trPr>
          <w:trHeight w:val="255"/>
        </w:trPr>
        <w:tc>
          <w:tcPr>
            <w:tcW w:w="855" w:type="dxa"/>
            <w:tcBorders>
              <w:top w:val="nil"/>
              <w:left w:val="nil"/>
              <w:bottom w:val="nil"/>
              <w:right w:val="nil"/>
            </w:tcBorders>
            <w:noWrap/>
            <w:vAlign w:val="bottom"/>
          </w:tcPr>
          <w:p w:rsidR="00AB5EE1" w:rsidRPr="009879FD" w:rsidRDefault="00AB5EE1" w:rsidP="002E4E96">
            <w:pPr>
              <w:spacing w:after="0" w:line="240" w:lineRule="auto"/>
              <w:jc w:val="right"/>
              <w:rPr>
                <w:b/>
                <w:bCs/>
                <w:sz w:val="20"/>
                <w:szCs w:val="20"/>
                <w:lang w:eastAsia="sl-SI"/>
              </w:rPr>
            </w:pPr>
          </w:p>
        </w:tc>
        <w:tc>
          <w:tcPr>
            <w:tcW w:w="1240" w:type="dxa"/>
            <w:tcBorders>
              <w:top w:val="nil"/>
              <w:left w:val="nil"/>
              <w:bottom w:val="nil"/>
              <w:right w:val="nil"/>
            </w:tcBorders>
            <w:shd w:val="clear" w:color="000000" w:fill="99CCFF"/>
            <w:vAlign w:val="bottom"/>
          </w:tcPr>
          <w:p w:rsidR="00AB5EE1" w:rsidRPr="009879FD" w:rsidRDefault="00AB5EE1" w:rsidP="002E4E96">
            <w:pPr>
              <w:spacing w:after="0" w:line="240" w:lineRule="auto"/>
              <w:jc w:val="right"/>
              <w:rPr>
                <w:sz w:val="20"/>
                <w:szCs w:val="20"/>
                <w:lang w:eastAsia="sl-SI"/>
              </w:rPr>
            </w:pPr>
            <w:r w:rsidRPr="009879FD">
              <w:rPr>
                <w:sz w:val="20"/>
                <w:szCs w:val="20"/>
                <w:lang w:eastAsia="sl-SI"/>
              </w:rPr>
              <w:t> </w:t>
            </w:r>
          </w:p>
        </w:tc>
        <w:tc>
          <w:tcPr>
            <w:tcW w:w="1083"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96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024"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1380"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c>
          <w:tcPr>
            <w:tcW w:w="607" w:type="dxa"/>
            <w:tcBorders>
              <w:top w:val="nil"/>
              <w:left w:val="nil"/>
              <w:bottom w:val="nil"/>
              <w:right w:val="nil"/>
            </w:tcBorders>
            <w:vAlign w:val="bottom"/>
          </w:tcPr>
          <w:p w:rsidR="00AB5EE1" w:rsidRPr="009879FD" w:rsidRDefault="00AB5EE1" w:rsidP="002E4E96">
            <w:pPr>
              <w:spacing w:after="0" w:line="240" w:lineRule="auto"/>
              <w:jc w:val="right"/>
              <w:rPr>
                <w:sz w:val="20"/>
                <w:szCs w:val="20"/>
                <w:lang w:eastAsia="sl-SI"/>
              </w:rPr>
            </w:pPr>
          </w:p>
        </w:tc>
      </w:tr>
    </w:tbl>
    <w:p w:rsidR="00AB5EE1" w:rsidRDefault="00AB5EE1" w:rsidP="00125360"/>
    <w:p w:rsidR="00AB5EE1" w:rsidRPr="009F2C1B" w:rsidRDefault="00AB5EE1" w:rsidP="00125360">
      <w:pPr>
        <w:jc w:val="left"/>
      </w:pPr>
      <w:r w:rsidRPr="00985F11">
        <w:t>Obrazložitev:</w:t>
      </w:r>
    </w:p>
    <w:p w:rsidR="00AB5EE1" w:rsidRPr="00985F11" w:rsidRDefault="00AB5EE1" w:rsidP="00125360">
      <w:pPr>
        <w:numPr>
          <w:ilvl w:val="0"/>
          <w:numId w:val="24"/>
        </w:numPr>
        <w:spacing w:after="0" w:line="320" w:lineRule="atLeast"/>
      </w:pPr>
      <w:r w:rsidRPr="00985F11">
        <w:t xml:space="preserve">Ekonomska doba projekta je bila narejena na </w:t>
      </w:r>
      <w:r>
        <w:t>2</w:t>
      </w:r>
      <w:r w:rsidRPr="00985F11">
        <w:t>0 let</w:t>
      </w:r>
      <w:r>
        <w:t>,</w:t>
      </w:r>
    </w:p>
    <w:p w:rsidR="00AB5EE1" w:rsidRPr="00985F11" w:rsidRDefault="00AB5EE1" w:rsidP="00125360">
      <w:pPr>
        <w:numPr>
          <w:ilvl w:val="0"/>
          <w:numId w:val="24"/>
        </w:numPr>
        <w:spacing w:after="0" w:line="320" w:lineRule="atLeast"/>
      </w:pPr>
      <w:r w:rsidRPr="00985F11">
        <w:t xml:space="preserve">Neto sedanj vrednost je ob uporabljeni </w:t>
      </w:r>
      <w:r>
        <w:t>5</w:t>
      </w:r>
      <w:r w:rsidRPr="00985F11">
        <w:t>% letni obrestni meri (diskontni stopnji) pozitivna</w:t>
      </w:r>
      <w:r>
        <w:t>,</w:t>
      </w:r>
    </w:p>
    <w:p w:rsidR="00AB5EE1" w:rsidRPr="00985F11" w:rsidRDefault="00AB5EE1" w:rsidP="00125360">
      <w:pPr>
        <w:numPr>
          <w:ilvl w:val="0"/>
          <w:numId w:val="24"/>
        </w:numPr>
        <w:spacing w:after="0" w:line="320" w:lineRule="atLeast"/>
      </w:pPr>
      <w:r w:rsidRPr="00985F11">
        <w:t xml:space="preserve">Interna stopnja donosa je pri uporabljeni diskontni stopnji pozitivna in znaša </w:t>
      </w:r>
      <w:r>
        <w:t>5,483</w:t>
      </w:r>
      <w:r w:rsidRPr="00985F11">
        <w:t>%</w:t>
      </w:r>
      <w:r>
        <w:t>.</w:t>
      </w:r>
    </w:p>
    <w:p w:rsidR="00AB5EE1" w:rsidRPr="00125360" w:rsidRDefault="00AB5EE1" w:rsidP="00125360"/>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55" w:name="_Toc313623439"/>
      <w:r>
        <w:t>Izračun neto diskontiranih prihodkov in izračun vrzeli</w:t>
      </w:r>
      <w:bookmarkEnd w:id="55"/>
    </w:p>
    <w:p w:rsidR="00AB5EE1" w:rsidRDefault="00AB5EE1" w:rsidP="00125360"/>
    <w:p w:rsidR="00AB5EE1" w:rsidRDefault="00AB5EE1" w:rsidP="00EB70B7">
      <w:pPr>
        <w:spacing w:after="0"/>
      </w:pPr>
      <w:r w:rsidRPr="00F80134">
        <w:rPr>
          <w:b/>
          <w:bCs/>
        </w:rPr>
        <w:t>Tabela 8/</w:t>
      </w:r>
      <w:r>
        <w:rPr>
          <w:b/>
          <w:bCs/>
        </w:rPr>
        <w:t>7</w:t>
      </w:r>
      <w:r w:rsidRPr="00F80134">
        <w:rPr>
          <w:b/>
          <w:bCs/>
        </w:rPr>
        <w:t>:</w:t>
      </w:r>
      <w:r>
        <w:t xml:space="preserve"> Preglednica neto diskontiranih prihodkov</w:t>
      </w:r>
    </w:p>
    <w:tbl>
      <w:tblPr>
        <w:tblW w:w="9188" w:type="dxa"/>
        <w:tblInd w:w="2" w:type="dxa"/>
        <w:tblCellMar>
          <w:left w:w="70" w:type="dxa"/>
          <w:right w:w="70" w:type="dxa"/>
        </w:tblCellMar>
        <w:tblLook w:val="00A0"/>
      </w:tblPr>
      <w:tblGrid>
        <w:gridCol w:w="722"/>
        <w:gridCol w:w="554"/>
        <w:gridCol w:w="1174"/>
        <w:gridCol w:w="1056"/>
        <w:gridCol w:w="1070"/>
        <w:gridCol w:w="1134"/>
        <w:gridCol w:w="1056"/>
        <w:gridCol w:w="1211"/>
        <w:gridCol w:w="1211"/>
      </w:tblGrid>
      <w:tr w:rsidR="00AB5EE1" w:rsidRPr="001D134C">
        <w:trPr>
          <w:trHeight w:val="418"/>
        </w:trPr>
        <w:tc>
          <w:tcPr>
            <w:tcW w:w="9188" w:type="dxa"/>
            <w:gridSpan w:val="9"/>
            <w:tcBorders>
              <w:top w:val="single" w:sz="4" w:space="0" w:color="auto"/>
              <w:left w:val="single" w:sz="4" w:space="0" w:color="auto"/>
              <w:bottom w:val="single" w:sz="4" w:space="0" w:color="auto"/>
              <w:right w:val="single" w:sz="8" w:space="0" w:color="auto"/>
            </w:tcBorders>
            <w:shd w:val="clear" w:color="auto" w:fill="8DB3E2"/>
            <w:noWrap/>
            <w:vAlign w:val="bottom"/>
          </w:tcPr>
          <w:p w:rsidR="00AB5EE1" w:rsidRPr="001D4418" w:rsidRDefault="00AB5EE1" w:rsidP="00DA6518">
            <w:pPr>
              <w:spacing w:after="0" w:line="240" w:lineRule="auto"/>
              <w:jc w:val="center"/>
              <w:rPr>
                <w:b/>
                <w:bCs/>
                <w:sz w:val="20"/>
                <w:szCs w:val="20"/>
                <w:lang w:eastAsia="sl-SI"/>
              </w:rPr>
            </w:pPr>
            <w:r>
              <w:rPr>
                <w:b/>
                <w:bCs/>
                <w:sz w:val="20"/>
                <w:szCs w:val="20"/>
                <w:lang w:eastAsia="sl-SI"/>
              </w:rPr>
              <w:t>PRIHODKI – JAVNO DOBRO</w:t>
            </w:r>
          </w:p>
        </w:tc>
      </w:tr>
      <w:tr w:rsidR="00AB5EE1" w:rsidRPr="001D134C">
        <w:trPr>
          <w:trHeight w:val="795"/>
        </w:trPr>
        <w:tc>
          <w:tcPr>
            <w:tcW w:w="722" w:type="dxa"/>
            <w:tcBorders>
              <w:top w:val="single" w:sz="4" w:space="0" w:color="auto"/>
              <w:left w:val="single" w:sz="4" w:space="0" w:color="auto"/>
              <w:bottom w:val="single" w:sz="4" w:space="0" w:color="auto"/>
              <w:right w:val="single" w:sz="4" w:space="0" w:color="auto"/>
            </w:tcBorders>
            <w:noWrap/>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LETO</w:t>
            </w:r>
          </w:p>
        </w:tc>
        <w:tc>
          <w:tcPr>
            <w:tcW w:w="554" w:type="dxa"/>
            <w:tcBorders>
              <w:top w:val="single" w:sz="4" w:space="0" w:color="auto"/>
              <w:left w:val="nil"/>
              <w:bottom w:val="single" w:sz="4" w:space="0" w:color="auto"/>
              <w:right w:val="single" w:sz="4" w:space="0" w:color="auto"/>
            </w:tcBorders>
            <w:noWrap/>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LETO</w:t>
            </w:r>
          </w:p>
        </w:tc>
        <w:tc>
          <w:tcPr>
            <w:tcW w:w="1174" w:type="dxa"/>
            <w:tcBorders>
              <w:top w:val="single" w:sz="4" w:space="0" w:color="auto"/>
              <w:left w:val="nil"/>
              <w:bottom w:val="single" w:sz="4" w:space="0" w:color="auto"/>
              <w:right w:val="single" w:sz="4" w:space="0" w:color="auto"/>
            </w:tcBorders>
            <w:shd w:val="clear" w:color="000000" w:fill="FFFF99"/>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Gospodarski razvoj</w:t>
            </w:r>
          </w:p>
        </w:tc>
        <w:tc>
          <w:tcPr>
            <w:tcW w:w="1056" w:type="dxa"/>
            <w:tcBorders>
              <w:top w:val="single" w:sz="4" w:space="0" w:color="auto"/>
              <w:left w:val="nil"/>
              <w:bottom w:val="single" w:sz="4" w:space="0" w:color="auto"/>
              <w:right w:val="single" w:sz="4" w:space="0" w:color="auto"/>
            </w:tcBorders>
            <w:shd w:val="clear" w:color="000000" w:fill="FFFF99"/>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Zdrav način življenja</w:t>
            </w:r>
          </w:p>
        </w:tc>
        <w:tc>
          <w:tcPr>
            <w:tcW w:w="1070" w:type="dxa"/>
            <w:tcBorders>
              <w:top w:val="single" w:sz="4" w:space="0" w:color="auto"/>
              <w:left w:val="nil"/>
              <w:bottom w:val="single" w:sz="4" w:space="0" w:color="auto"/>
              <w:right w:val="single" w:sz="4" w:space="0" w:color="auto"/>
            </w:tcBorders>
            <w:shd w:val="clear" w:color="000000" w:fill="FFFF99"/>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prometna varnost</w:t>
            </w:r>
          </w:p>
        </w:tc>
        <w:tc>
          <w:tcPr>
            <w:tcW w:w="1134" w:type="dxa"/>
            <w:tcBorders>
              <w:top w:val="single" w:sz="4" w:space="0" w:color="auto"/>
              <w:left w:val="nil"/>
              <w:bottom w:val="single" w:sz="4" w:space="0" w:color="auto"/>
              <w:right w:val="single" w:sz="4" w:space="0" w:color="auto"/>
            </w:tcBorders>
            <w:shd w:val="clear" w:color="000000" w:fill="FFFF99"/>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manjši stroški vzdrževanja</w:t>
            </w:r>
          </w:p>
        </w:tc>
        <w:tc>
          <w:tcPr>
            <w:tcW w:w="1056" w:type="dxa"/>
            <w:tcBorders>
              <w:top w:val="single" w:sz="4" w:space="0" w:color="auto"/>
              <w:left w:val="nil"/>
              <w:bottom w:val="single" w:sz="4" w:space="0" w:color="auto"/>
              <w:right w:val="single" w:sz="4" w:space="0" w:color="auto"/>
            </w:tcBorders>
            <w:shd w:val="clear" w:color="000000" w:fill="FFFF99"/>
            <w:vAlign w:val="bottom"/>
          </w:tcPr>
          <w:p w:rsidR="00AB5EE1" w:rsidRPr="001D4418" w:rsidRDefault="00AB5EE1" w:rsidP="000A145C">
            <w:pPr>
              <w:spacing w:after="0" w:line="240" w:lineRule="auto"/>
              <w:jc w:val="left"/>
              <w:rPr>
                <w:sz w:val="20"/>
                <w:szCs w:val="20"/>
                <w:lang w:eastAsia="sl-SI"/>
              </w:rPr>
            </w:pPr>
            <w:r w:rsidRPr="001D4418">
              <w:rPr>
                <w:sz w:val="20"/>
                <w:szCs w:val="20"/>
                <w:lang w:eastAsia="sl-SI"/>
              </w:rPr>
              <w:t xml:space="preserve">povečanje </w:t>
            </w:r>
            <w:r w:rsidRPr="001D4418">
              <w:rPr>
                <w:sz w:val="20"/>
                <w:szCs w:val="20"/>
                <w:lang w:eastAsia="sl-SI"/>
              </w:rPr>
              <w:br/>
              <w:t>BDP</w:t>
            </w:r>
          </w:p>
        </w:tc>
        <w:tc>
          <w:tcPr>
            <w:tcW w:w="1211" w:type="dxa"/>
            <w:tcBorders>
              <w:top w:val="single" w:sz="4" w:space="0" w:color="auto"/>
              <w:left w:val="nil"/>
              <w:bottom w:val="single" w:sz="4" w:space="0" w:color="auto"/>
              <w:right w:val="nil"/>
            </w:tcBorders>
            <w:shd w:val="clear" w:color="auto" w:fill="FBD4B4"/>
            <w:vAlign w:val="bottom"/>
          </w:tcPr>
          <w:p w:rsidR="00AB5EE1" w:rsidRPr="001D4418" w:rsidRDefault="00AB5EE1" w:rsidP="000A145C">
            <w:pPr>
              <w:spacing w:after="0" w:line="240" w:lineRule="auto"/>
              <w:jc w:val="center"/>
              <w:rPr>
                <w:b/>
                <w:bCs/>
                <w:sz w:val="20"/>
                <w:szCs w:val="20"/>
                <w:lang w:eastAsia="sl-SI"/>
              </w:rPr>
            </w:pPr>
            <w:r w:rsidRPr="001D4418">
              <w:rPr>
                <w:b/>
                <w:bCs/>
                <w:sz w:val="20"/>
                <w:szCs w:val="20"/>
                <w:lang w:eastAsia="sl-SI"/>
              </w:rPr>
              <w:t>javni prihodki skupaj</w:t>
            </w:r>
          </w:p>
        </w:tc>
        <w:tc>
          <w:tcPr>
            <w:tcW w:w="1211" w:type="dxa"/>
            <w:tcBorders>
              <w:top w:val="single" w:sz="8" w:space="0" w:color="auto"/>
              <w:left w:val="single" w:sz="8" w:space="0" w:color="auto"/>
              <w:bottom w:val="single" w:sz="8" w:space="0" w:color="000000"/>
              <w:right w:val="single" w:sz="8" w:space="0" w:color="auto"/>
            </w:tcBorders>
            <w:vAlign w:val="center"/>
          </w:tcPr>
          <w:p w:rsidR="00AB5EE1" w:rsidRPr="001D4418" w:rsidRDefault="00AB5EE1" w:rsidP="000A145C">
            <w:pPr>
              <w:spacing w:after="0" w:line="240" w:lineRule="auto"/>
              <w:jc w:val="left"/>
              <w:rPr>
                <w:b/>
                <w:bCs/>
                <w:sz w:val="20"/>
                <w:szCs w:val="20"/>
                <w:lang w:eastAsia="sl-SI"/>
              </w:rPr>
            </w:pPr>
            <w:r>
              <w:rPr>
                <w:b/>
                <w:bCs/>
                <w:sz w:val="20"/>
                <w:szCs w:val="20"/>
                <w:lang w:eastAsia="sl-SI"/>
              </w:rPr>
              <w:t>PRIHODKI SKUPAJ</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2011</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0</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0,00</w:t>
            </w:r>
          </w:p>
        </w:tc>
        <w:tc>
          <w:tcPr>
            <w:tcW w:w="1211"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0,00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2012</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 </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0,00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0,00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2013</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11.224,00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8.990,00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10.075,00</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8.998,00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46.787,00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46.787,00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2014</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3</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11.987,00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9.568,00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12.650,00</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9.265,00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53.470,00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53.470,00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2015</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4</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12.329,00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10.698,00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12.804,50</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9.399,00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55.230,50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55.230,50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2016</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12.867,00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11.125,00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12.963,64</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9.581,00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56.536,64</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56.536,64</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2017</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13.458,00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12.356,00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13.127,54</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9.712,00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58.653,54</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58.653,54</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2018</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13.956,00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13.711,00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13.296,37</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9.900,00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60.863,37</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60.863,37</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2019</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14.773,00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14.559,00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13.470,26</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10.201,00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65.503,26</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65.503,26</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2020</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9</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15.927,00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15.473,00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15.302,25</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10.299,00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69.501,25</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69.501,25</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2021</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16.534,00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16.812,00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15.536,32</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10.432,00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71.814,32</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71.814,32</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2022</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16.954,00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15.777,41</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10.658,00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73.443,41</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73.443,41</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2023</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17.269,00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16.025,73</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10.894,00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12.500,00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74.242,73</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74.242,73</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2024</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13</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17.800,00</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11.012,00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79.245,00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79.245,00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2025</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14</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18.109,00</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11.285,00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80.827,00</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80.827,00</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2026</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15</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18.427,27</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11.462,00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82.322,27</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82.322,27</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2027</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16</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18.755,09</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11.621,00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83.809,09</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83.809,09</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2028</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18.755,09</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11.812,00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19.000,00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85.000,09</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85.000,09</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2029</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18.755,09</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11.999,00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86.187,09</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86.187,09</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2030</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19</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18.755,09</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12.233,00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21.000,00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87.421,09</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87.421,09</w:t>
            </w:r>
          </w:p>
        </w:tc>
      </w:tr>
      <w:tr w:rsidR="00AB5EE1" w:rsidRPr="001D134C">
        <w:trPr>
          <w:trHeight w:val="255"/>
        </w:trPr>
        <w:tc>
          <w:tcPr>
            <w:tcW w:w="722" w:type="dxa"/>
            <w:tcBorders>
              <w:top w:val="nil"/>
              <w:left w:val="single" w:sz="4" w:space="0" w:color="auto"/>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2031</w:t>
            </w:r>
          </w:p>
        </w:tc>
        <w:tc>
          <w:tcPr>
            <w:tcW w:w="554" w:type="dxa"/>
            <w:tcBorders>
              <w:top w:val="nil"/>
              <w:left w:val="nil"/>
              <w:bottom w:val="single" w:sz="4" w:space="0" w:color="auto"/>
              <w:right w:val="single" w:sz="4" w:space="0" w:color="auto"/>
            </w:tcBorders>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20</w:t>
            </w:r>
          </w:p>
        </w:tc>
        <w:tc>
          <w:tcPr>
            <w:tcW w:w="117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17.554,00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17.879,00</w:t>
            </w:r>
          </w:p>
        </w:tc>
        <w:tc>
          <w:tcPr>
            <w:tcW w:w="1070"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18.755,09</w:t>
            </w:r>
          </w:p>
        </w:tc>
        <w:tc>
          <w:tcPr>
            <w:tcW w:w="1134"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12.465,00</w:t>
            </w:r>
          </w:p>
        </w:tc>
        <w:tc>
          <w:tcPr>
            <w:tcW w:w="1056" w:type="dxa"/>
            <w:tcBorders>
              <w:top w:val="nil"/>
              <w:left w:val="nil"/>
              <w:bottom w:val="single" w:sz="4" w:space="0" w:color="auto"/>
              <w:right w:val="single" w:sz="4" w:space="0" w:color="auto"/>
            </w:tcBorders>
            <w:shd w:val="clear" w:color="000000" w:fill="FFFF99"/>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22.000,00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88.653,09</w:t>
            </w:r>
          </w:p>
        </w:tc>
        <w:tc>
          <w:tcPr>
            <w:tcW w:w="1211" w:type="dxa"/>
            <w:tcBorders>
              <w:top w:val="nil"/>
              <w:left w:val="single" w:sz="8" w:space="0" w:color="auto"/>
              <w:bottom w:val="single" w:sz="4" w:space="0" w:color="auto"/>
              <w:right w:val="single" w:sz="8" w:space="0" w:color="auto"/>
            </w:tcBorders>
            <w:shd w:val="clear" w:color="000000" w:fill="CCFFCC"/>
            <w:noWrap/>
            <w:vAlign w:val="bottom"/>
          </w:tcPr>
          <w:p w:rsidR="00AB5EE1" w:rsidRPr="001D4418" w:rsidRDefault="00AB5EE1" w:rsidP="001D4418">
            <w:pPr>
              <w:spacing w:after="0" w:line="240" w:lineRule="auto"/>
              <w:jc w:val="right"/>
              <w:rPr>
                <w:sz w:val="20"/>
                <w:szCs w:val="20"/>
                <w:lang w:eastAsia="sl-SI"/>
              </w:rPr>
            </w:pPr>
            <w:r w:rsidRPr="001D4418">
              <w:rPr>
                <w:sz w:val="20"/>
                <w:szCs w:val="20"/>
                <w:lang w:eastAsia="sl-SI"/>
              </w:rPr>
              <w:t>88.653,09</w:t>
            </w:r>
          </w:p>
        </w:tc>
      </w:tr>
      <w:tr w:rsidR="00AB5EE1" w:rsidRPr="001D134C">
        <w:trPr>
          <w:trHeight w:val="255"/>
        </w:trPr>
        <w:tc>
          <w:tcPr>
            <w:tcW w:w="722" w:type="dxa"/>
            <w:tcBorders>
              <w:top w:val="nil"/>
              <w:left w:val="single" w:sz="4" w:space="0" w:color="auto"/>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left"/>
              <w:rPr>
                <w:sz w:val="20"/>
                <w:szCs w:val="20"/>
                <w:lang w:eastAsia="sl-SI"/>
              </w:rPr>
            </w:pPr>
            <w:r w:rsidRPr="001D4418">
              <w:rPr>
                <w:sz w:val="20"/>
                <w:szCs w:val="20"/>
                <w:lang w:eastAsia="sl-SI"/>
              </w:rPr>
              <w:t>Skupaj </w:t>
            </w:r>
          </w:p>
        </w:tc>
        <w:tc>
          <w:tcPr>
            <w:tcW w:w="554"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left"/>
              <w:rPr>
                <w:b/>
                <w:bCs/>
                <w:sz w:val="20"/>
                <w:szCs w:val="20"/>
                <w:lang w:eastAsia="sl-SI"/>
              </w:rPr>
            </w:pPr>
            <w:r w:rsidRPr="001D4418">
              <w:rPr>
                <w:b/>
                <w:bCs/>
                <w:sz w:val="20"/>
                <w:szCs w:val="20"/>
                <w:lang w:eastAsia="sl-SI"/>
              </w:rPr>
              <w:t> </w:t>
            </w:r>
          </w:p>
        </w:tc>
        <w:tc>
          <w:tcPr>
            <w:tcW w:w="1174"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298.595,00</w:t>
            </w:r>
          </w:p>
        </w:tc>
        <w:tc>
          <w:tcPr>
            <w:tcW w:w="1056"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290.547,00</w:t>
            </w:r>
          </w:p>
        </w:tc>
        <w:tc>
          <w:tcPr>
            <w:tcW w:w="1070"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299.140,74</w:t>
            </w:r>
          </w:p>
        </w:tc>
        <w:tc>
          <w:tcPr>
            <w:tcW w:w="1134"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203.228,00</w:t>
            </w:r>
          </w:p>
        </w:tc>
        <w:tc>
          <w:tcPr>
            <w:tcW w:w="1056"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268.000,00</w:t>
            </w:r>
          </w:p>
        </w:tc>
        <w:tc>
          <w:tcPr>
            <w:tcW w:w="1211" w:type="dxa"/>
            <w:tcBorders>
              <w:top w:val="nil"/>
              <w:left w:val="nil"/>
              <w:bottom w:val="single" w:sz="4" w:space="0" w:color="auto"/>
              <w:right w:val="single" w:sz="4" w:space="0" w:color="auto"/>
            </w:tcBorders>
            <w:shd w:val="clear" w:color="auto" w:fill="FBD4B4"/>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1.359.510,74</w:t>
            </w:r>
          </w:p>
        </w:tc>
        <w:tc>
          <w:tcPr>
            <w:tcW w:w="1211" w:type="dxa"/>
            <w:tcBorders>
              <w:top w:val="nil"/>
              <w:left w:val="nil"/>
              <w:bottom w:val="single" w:sz="4" w:space="0" w:color="auto"/>
              <w:right w:val="single" w:sz="4" w:space="0" w:color="auto"/>
            </w:tcBorders>
            <w:shd w:val="clear" w:color="000000" w:fill="CCFFCC"/>
            <w:noWrap/>
            <w:vAlign w:val="bottom"/>
          </w:tcPr>
          <w:p w:rsidR="00AB5EE1" w:rsidRPr="001D4418" w:rsidRDefault="00AB5EE1" w:rsidP="001D4418">
            <w:pPr>
              <w:spacing w:after="0" w:line="240" w:lineRule="auto"/>
              <w:jc w:val="right"/>
              <w:rPr>
                <w:b/>
                <w:bCs/>
                <w:sz w:val="20"/>
                <w:szCs w:val="20"/>
                <w:lang w:eastAsia="sl-SI"/>
              </w:rPr>
            </w:pPr>
            <w:r w:rsidRPr="001D4418">
              <w:rPr>
                <w:b/>
                <w:bCs/>
                <w:sz w:val="20"/>
                <w:szCs w:val="20"/>
                <w:lang w:eastAsia="sl-SI"/>
              </w:rPr>
              <w:t>1.359.510,74</w:t>
            </w:r>
          </w:p>
        </w:tc>
      </w:tr>
    </w:tbl>
    <w:p w:rsidR="00AB5EE1" w:rsidRDefault="00AB5EE1" w:rsidP="00125360"/>
    <w:p w:rsidR="00AB5EE1" w:rsidRDefault="00AB5EE1" w:rsidP="00125360">
      <w:pPr>
        <w:sectPr w:rsidR="00AB5EE1" w:rsidSect="003C58F8">
          <w:pgSz w:w="11906" w:h="16838"/>
          <w:pgMar w:top="1417" w:right="1417" w:bottom="1417" w:left="1417" w:header="708" w:footer="708" w:gutter="0"/>
          <w:cols w:space="708"/>
          <w:docGrid w:linePitch="360"/>
        </w:sectPr>
      </w:pPr>
    </w:p>
    <w:p w:rsidR="00AB5EE1" w:rsidRPr="009F2C1B" w:rsidRDefault="00AB5EE1" w:rsidP="00125360">
      <w:r w:rsidRPr="00AD4774">
        <w:t>OPIS JAVNO DOBRO</w:t>
      </w:r>
    </w:p>
    <w:p w:rsidR="00AB5EE1" w:rsidRPr="009F2C1B" w:rsidRDefault="00AB5EE1" w:rsidP="00125360">
      <w:pPr>
        <w:rPr>
          <w:b/>
          <w:bCs/>
        </w:rPr>
      </w:pPr>
      <w:r w:rsidRPr="009F2C1B">
        <w:rPr>
          <w:b/>
          <w:bCs/>
        </w:rPr>
        <w:t xml:space="preserve">Javno dobro I. – gospodarski razvoj </w:t>
      </w:r>
    </w:p>
    <w:p w:rsidR="00AB5EE1" w:rsidRPr="009F2C1B" w:rsidRDefault="00AB5EE1" w:rsidP="00125360">
      <w:r w:rsidRPr="009F2C1B">
        <w:t xml:space="preserve">Razvoj gospodarstva. Zaradi rekonstrukcije lokalne ceste se odpirajo nove priložnosti za razvoj gospodarstva v </w:t>
      </w:r>
      <w:r>
        <w:t>O</w:t>
      </w:r>
      <w:r w:rsidRPr="009F2C1B">
        <w:t xml:space="preserve">bčini </w:t>
      </w:r>
      <w:r>
        <w:t>Kidričevo</w:t>
      </w:r>
      <w:r w:rsidRPr="009F2C1B">
        <w:t>, saj predmetna investicija omogočala lažji dostop do posameznih območij primernih za zgraditev in ureditev poslovnih stavb. Tako bi občina pridobila na gospodarski moči in razvoj</w:t>
      </w:r>
      <w:r>
        <w:t>u</w:t>
      </w:r>
      <w:r w:rsidRPr="009F2C1B">
        <w:t xml:space="preserve"> gospodarstva</w:t>
      </w:r>
      <w:r>
        <w:t>, ki</w:t>
      </w:r>
      <w:r w:rsidRPr="009F2C1B">
        <w:t xml:space="preserve"> pomeni tudi ve</w:t>
      </w:r>
      <w:r>
        <w:t>č zaposlitev na območju občine Kidričevo</w:t>
      </w:r>
      <w:r w:rsidRPr="009F2C1B">
        <w:t xml:space="preserve"> in s tem nižjo brezposelnost. Iz tega naslova bi lahko pridobili in prihranili </w:t>
      </w:r>
      <w:r>
        <w:t xml:space="preserve">v povprečju </w:t>
      </w:r>
      <w:r w:rsidRPr="009F2C1B">
        <w:t xml:space="preserve">za 14.929,75 </w:t>
      </w:r>
      <w:r>
        <w:t>EUR</w:t>
      </w:r>
      <w:r w:rsidRPr="009F2C1B">
        <w:t xml:space="preserve"> na letni ravni.</w:t>
      </w:r>
    </w:p>
    <w:p w:rsidR="00AB5EE1" w:rsidRPr="009F2C1B" w:rsidRDefault="00AB5EE1" w:rsidP="00125360">
      <w:pPr>
        <w:rPr>
          <w:b/>
          <w:bCs/>
        </w:rPr>
      </w:pPr>
      <w:r w:rsidRPr="009F2C1B">
        <w:rPr>
          <w:b/>
          <w:bCs/>
        </w:rPr>
        <w:t>Javno dobro II. – zdrav način življenja</w:t>
      </w:r>
    </w:p>
    <w:p w:rsidR="00AB5EE1" w:rsidRPr="009F2C1B" w:rsidRDefault="00AB5EE1" w:rsidP="00125360">
      <w:r w:rsidRPr="009F2C1B">
        <w:t>Zaradi bolj zdravega načina življenja prebivalcev in obiskovalcev, gibanja na svežem zraku, bodo stroški zdravstvenih storitev zmanjšani, saj bodo ljudje ostali bolj zdravi in tako manj obiskovali zdravnika. Tako bo prihranek na letni ravni cca. 14.527,35 EUR.</w:t>
      </w:r>
    </w:p>
    <w:p w:rsidR="00AB5EE1" w:rsidRPr="009F2C1B" w:rsidRDefault="00AB5EE1" w:rsidP="00125360">
      <w:pPr>
        <w:rPr>
          <w:b/>
          <w:bCs/>
        </w:rPr>
      </w:pPr>
      <w:r w:rsidRPr="009F2C1B">
        <w:rPr>
          <w:b/>
          <w:bCs/>
        </w:rPr>
        <w:t>Javno dobro III. – prometna varnost</w:t>
      </w:r>
    </w:p>
    <w:p w:rsidR="00AB5EE1" w:rsidRPr="009F2C1B" w:rsidRDefault="00AB5EE1" w:rsidP="00125360">
      <w:r w:rsidRPr="00E24A73">
        <w:t>Povečana varnost udeležencev prometa. Predpostavljamo, da se bodo prometne nesreče zaradi rekonstruiranega cestišča predmetne lokalne ceste zmanjšale iz povprečno</w:t>
      </w:r>
      <w:r w:rsidRPr="009F2C1B">
        <w:t xml:space="preserve"> 7 nesreč na leto na 0 nesreč (predpostavljamo, da ena nesreča povzroči škodo na soudeleženih vozilih za 2.136 </w:t>
      </w:r>
      <w:r>
        <w:t>EUR</w:t>
      </w:r>
      <w:r w:rsidRPr="009F2C1B">
        <w:t xml:space="preserve">). Korist znaša (2.136 </w:t>
      </w:r>
      <w:r>
        <w:t xml:space="preserve">EUR </w:t>
      </w:r>
      <w:r w:rsidRPr="009F2C1B">
        <w:t>x</w:t>
      </w:r>
      <w:r>
        <w:t xml:space="preserve"> </w:t>
      </w:r>
      <w:r w:rsidRPr="009F2C1B">
        <w:t xml:space="preserve">7) 14.957,04 </w:t>
      </w:r>
      <w:r>
        <w:t>EUR</w:t>
      </w:r>
      <w:r w:rsidRPr="009F2C1B">
        <w:t xml:space="preserve"> na leto. </w:t>
      </w:r>
    </w:p>
    <w:p w:rsidR="00AB5EE1" w:rsidRPr="009F2C1B" w:rsidRDefault="00AB5EE1" w:rsidP="00125360">
      <w:pPr>
        <w:rPr>
          <w:b/>
          <w:bCs/>
        </w:rPr>
      </w:pPr>
      <w:r w:rsidRPr="009F2C1B">
        <w:rPr>
          <w:b/>
          <w:bCs/>
        </w:rPr>
        <w:t xml:space="preserve">Javno dobro </w:t>
      </w:r>
      <w:r>
        <w:rPr>
          <w:b/>
          <w:bCs/>
        </w:rPr>
        <w:t>I</w:t>
      </w:r>
      <w:r w:rsidRPr="009F2C1B">
        <w:rPr>
          <w:b/>
          <w:bCs/>
        </w:rPr>
        <w:t xml:space="preserve">V. – manjši stroški vzdrževanja </w:t>
      </w:r>
    </w:p>
    <w:p w:rsidR="00AB5EE1" w:rsidRDefault="00AB5EE1" w:rsidP="00125360">
      <w:r w:rsidRPr="009F2C1B">
        <w:t xml:space="preserve">Zmanjšanje stroškov vzdrževanja cestišča za 50 % -  bo tovrstni prihranek v 20 letih znašal 203.228,00 </w:t>
      </w:r>
      <w:r>
        <w:t>EUR</w:t>
      </w:r>
      <w:r w:rsidRPr="009F2C1B">
        <w:t xml:space="preserve">, na letni ravni </w:t>
      </w:r>
      <w:r>
        <w:t>povprečno</w:t>
      </w:r>
      <w:r w:rsidRPr="009F2C1B">
        <w:t xml:space="preserve"> 10.161,40</w:t>
      </w:r>
      <w:r>
        <w:t xml:space="preserve"> EUR</w:t>
      </w:r>
      <w:r w:rsidRPr="009F2C1B">
        <w:t xml:space="preserve">. </w:t>
      </w:r>
    </w:p>
    <w:p w:rsidR="00AB5EE1" w:rsidRDefault="00AB5EE1" w:rsidP="00125360">
      <w:pPr>
        <w:rPr>
          <w:b/>
          <w:bCs/>
        </w:rPr>
      </w:pPr>
      <w:r w:rsidRPr="009F2C1B">
        <w:rPr>
          <w:b/>
          <w:bCs/>
        </w:rPr>
        <w:t xml:space="preserve">Javno dobro V. – </w:t>
      </w:r>
      <w:r>
        <w:rPr>
          <w:b/>
          <w:bCs/>
        </w:rPr>
        <w:t>povečanje BDP</w:t>
      </w:r>
    </w:p>
    <w:p w:rsidR="00AB5EE1" w:rsidRPr="00AD4774" w:rsidRDefault="00AB5EE1" w:rsidP="00125360">
      <w:r w:rsidRPr="00AD4774">
        <w:t xml:space="preserve">Z ureditvijo </w:t>
      </w:r>
      <w:r>
        <w:t>javne prometne infrastrukturo se bo v naselju povečalo priseljevanje mladih družin, delovno aktivnih, s čim se bo dvignil BDP občine.</w:t>
      </w:r>
    </w:p>
    <w:p w:rsidR="00AB5EE1" w:rsidRPr="00125360" w:rsidRDefault="00AB5EE1" w:rsidP="00125360"/>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56" w:name="_Toc313623440"/>
      <w:r>
        <w:t>Izračun ekonomske upravičenosti operacije z jasno opredeljenimi izhodišči</w:t>
      </w:r>
      <w:bookmarkEnd w:id="56"/>
    </w:p>
    <w:p w:rsidR="00AB5EE1" w:rsidRDefault="00AB5EE1" w:rsidP="00125360"/>
    <w:p w:rsidR="00AB5EE1" w:rsidRPr="00FA2A15" w:rsidRDefault="00AB5EE1" w:rsidP="00125360">
      <w:r w:rsidRPr="00FA2A15">
        <w:t>Pri izračunu neto sedanje vrednosti smo upoštevali naslednje parametre:</w:t>
      </w:r>
    </w:p>
    <w:p w:rsidR="00AB5EE1" w:rsidRPr="00FA2A15" w:rsidRDefault="00AB5EE1" w:rsidP="00125360">
      <w:pPr>
        <w:numPr>
          <w:ilvl w:val="1"/>
          <w:numId w:val="22"/>
        </w:numPr>
        <w:spacing w:after="0" w:line="320" w:lineRule="atLeast"/>
      </w:pPr>
      <w:r w:rsidRPr="00FA2A15">
        <w:t xml:space="preserve">vrednost investicije (tekoče cene z DDV-jem): </w:t>
      </w:r>
      <w:r w:rsidRPr="00FA2A15">
        <w:rPr>
          <w:b/>
          <w:bCs/>
        </w:rPr>
        <w:t>493.833,57</w:t>
      </w:r>
      <w:r w:rsidRPr="00FA2A15">
        <w:t xml:space="preserve"> </w:t>
      </w:r>
      <w:r w:rsidRPr="00FA2A15">
        <w:rPr>
          <w:b/>
          <w:bCs/>
        </w:rPr>
        <w:t>EUR</w:t>
      </w:r>
    </w:p>
    <w:p w:rsidR="00AB5EE1" w:rsidRPr="00FA2A15" w:rsidRDefault="00AB5EE1" w:rsidP="00125360">
      <w:pPr>
        <w:numPr>
          <w:ilvl w:val="1"/>
          <w:numId w:val="22"/>
        </w:numPr>
        <w:spacing w:after="0" w:line="320" w:lineRule="atLeast"/>
      </w:pPr>
      <w:r w:rsidRPr="00FA2A15">
        <w:t>ekonomska doba investicije v letih: 20 let</w:t>
      </w:r>
    </w:p>
    <w:p w:rsidR="00AB5EE1" w:rsidRPr="00FA2A15" w:rsidRDefault="00AB5EE1" w:rsidP="00125360">
      <w:pPr>
        <w:numPr>
          <w:ilvl w:val="1"/>
          <w:numId w:val="22"/>
        </w:numPr>
        <w:spacing w:after="0" w:line="320" w:lineRule="atLeast"/>
      </w:pPr>
      <w:r w:rsidRPr="00FA2A15">
        <w:t>diskontna stopnja: 5%</w:t>
      </w:r>
    </w:p>
    <w:p w:rsidR="00AB5EE1" w:rsidRPr="004C074F" w:rsidRDefault="00AB5EE1" w:rsidP="00125360">
      <w:pPr>
        <w:rPr>
          <w:highlight w:val="yellow"/>
        </w:rPr>
      </w:pPr>
    </w:p>
    <w:p w:rsidR="00AB5EE1" w:rsidRPr="00515071" w:rsidRDefault="00AB5EE1" w:rsidP="00125360">
      <w:r w:rsidRPr="00FA2A15">
        <w:t xml:space="preserve">Neto sedanja vrednost (NSV) je pri teh parametrih pozitivna in znaša </w:t>
      </w:r>
      <w:r w:rsidRPr="00FA2A15">
        <w:rPr>
          <w:b/>
          <w:bCs/>
        </w:rPr>
        <w:t xml:space="preserve"> 284.355,19 EUR</w:t>
      </w:r>
      <w:r w:rsidRPr="00FA2A15">
        <w:t>. S tega vidika je investicija ekonomsko upravičena.</w:t>
      </w:r>
    </w:p>
    <w:p w:rsidR="00AB5EE1" w:rsidRPr="00D05E1A" w:rsidRDefault="00AB5EE1" w:rsidP="00125360">
      <w:r w:rsidRPr="00D05E1A">
        <w:t xml:space="preserve">Upoštevajoč investicijsko vrednost, prihodke in stroške poslovanja je </w:t>
      </w:r>
      <w:r w:rsidRPr="00D05E1A">
        <w:rPr>
          <w:b/>
          <w:bCs/>
        </w:rPr>
        <w:t>ekonomska doba</w:t>
      </w:r>
      <w:r w:rsidRPr="00D05E1A">
        <w:t xml:space="preserve"> povračila investicijskih stroškov po stalnih cenah izračunana na </w:t>
      </w:r>
      <w:r w:rsidRPr="00D05E1A">
        <w:rPr>
          <w:b/>
          <w:bCs/>
        </w:rPr>
        <w:t>20 let</w:t>
      </w:r>
      <w:r w:rsidRPr="00D05E1A">
        <w:t>.</w:t>
      </w:r>
    </w:p>
    <w:p w:rsidR="00AB5EE1" w:rsidRPr="00D05E1A" w:rsidRDefault="00AB5EE1" w:rsidP="00125360">
      <w:r w:rsidRPr="00D05E1A">
        <w:t xml:space="preserve">Pri uporabljeni diskontni stopnji, ki je po stalnih cenah </w:t>
      </w:r>
      <w:r>
        <w:t>5</w:t>
      </w:r>
      <w:r w:rsidRPr="00D05E1A">
        <w:t xml:space="preserve">% je neto sedanja vrednost pozitivna, kar pomeni, da je interna stopnja donosnosti višja od uporabljene individualne diskontne stopnje, s čimer je investicija v tem primeru upravičena in ekonomsko smiselna. </w:t>
      </w:r>
    </w:p>
    <w:p w:rsidR="00AB5EE1" w:rsidRPr="00D05E1A" w:rsidRDefault="00AB5EE1" w:rsidP="00125360">
      <w:r w:rsidRPr="00D05E1A">
        <w:t xml:space="preserve">Interna stopnja donosnosti v ekonomski analizi </w:t>
      </w:r>
      <w:r w:rsidRPr="00E94FD9">
        <w:t xml:space="preserve">znaša </w:t>
      </w:r>
      <w:r>
        <w:t>5,483</w:t>
      </w:r>
      <w:r w:rsidRPr="00FA2A15">
        <w:t xml:space="preserve"> %,</w:t>
      </w:r>
      <w:r w:rsidRPr="00D05E1A">
        <w:t xml:space="preserve"> kar je več od upoštevane diskontne stopnje </w:t>
      </w:r>
      <w:r>
        <w:t>5</w:t>
      </w:r>
      <w:r w:rsidRPr="00D05E1A">
        <w:t xml:space="preserve">%. </w:t>
      </w:r>
    </w:p>
    <w:p w:rsidR="00AB5EE1" w:rsidRPr="00953B52" w:rsidRDefault="00AB5EE1" w:rsidP="00125360">
      <w:r w:rsidRPr="00FA2A15">
        <w:t xml:space="preserve">Odločitev </w:t>
      </w:r>
      <w:r w:rsidRPr="00FA2A15">
        <w:rPr>
          <w:b/>
          <w:bCs/>
        </w:rPr>
        <w:t>ZA investicijo</w:t>
      </w:r>
      <w:r w:rsidRPr="00FA2A15">
        <w:t xml:space="preserve"> je ekonomsko upravičena in sprejemljiva le ob pogoju, ko Občina Kidričevo v  investicijo vloži delež sredstev ZFO-1, po 21. členu </w:t>
      </w:r>
      <w:r>
        <w:t>za leto 2012</w:t>
      </w:r>
      <w:r w:rsidRPr="00FA2A15">
        <w:t>.</w:t>
      </w:r>
    </w:p>
    <w:p w:rsidR="00AB5EE1" w:rsidRPr="00125360" w:rsidRDefault="00AB5EE1" w:rsidP="00125360"/>
    <w:p w:rsidR="00AB5EE1" w:rsidRDefault="00AB5EE1" w:rsidP="00125360">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Pr="00125360" w:rsidRDefault="00AB5EE1" w:rsidP="00125360">
      <w:pPr>
        <w:pStyle w:val="Heading2"/>
        <w:rPr>
          <w:rFonts w:cs="Times New Roman"/>
        </w:rPr>
      </w:pPr>
      <w:bookmarkStart w:id="57" w:name="_Toc313623441"/>
      <w:r>
        <w:t>Analiza občutljivosti in tveganja</w:t>
      </w:r>
      <w:bookmarkEnd w:id="57"/>
    </w:p>
    <w:p w:rsidR="00AB5EE1" w:rsidRDefault="00AB5EE1" w:rsidP="00D410BB">
      <w:pPr>
        <w:pStyle w:val="Heading3"/>
      </w:pPr>
      <w:bookmarkStart w:id="58" w:name="_Toc313623442"/>
      <w:r>
        <w:t>Splošna  analiza občutljivosti</w:t>
      </w:r>
      <w:bookmarkEnd w:id="58"/>
    </w:p>
    <w:p w:rsidR="00AB5EE1" w:rsidRDefault="00AB5EE1" w:rsidP="00125360"/>
    <w:p w:rsidR="00AB5EE1" w:rsidRPr="0085107B" w:rsidRDefault="00AB5EE1" w:rsidP="00125360">
      <w:r w:rsidRPr="0085107B">
        <w:t>V okviru analize občutljivosti ugotavljamo mogoče spremembe ključnih spremenljivk, ki vplivajo na izvedbo projekta. V okviru tega projekta bomo predpostavili:</w:t>
      </w:r>
    </w:p>
    <w:p w:rsidR="00AB5EE1" w:rsidRPr="0085107B" w:rsidRDefault="00AB5EE1" w:rsidP="00125360">
      <w:pPr>
        <w:numPr>
          <w:ilvl w:val="0"/>
          <w:numId w:val="25"/>
        </w:numPr>
        <w:spacing w:after="0" w:line="320" w:lineRule="atLeast"/>
      </w:pPr>
      <w:r w:rsidRPr="0085107B">
        <w:t>Povečanje investicije za 5%,</w:t>
      </w:r>
    </w:p>
    <w:p w:rsidR="00AB5EE1" w:rsidRPr="0085107B" w:rsidRDefault="00AB5EE1" w:rsidP="00125360">
      <w:pPr>
        <w:numPr>
          <w:ilvl w:val="0"/>
          <w:numId w:val="25"/>
        </w:numPr>
        <w:spacing w:after="0" w:line="320" w:lineRule="atLeast"/>
      </w:pPr>
      <w:r w:rsidRPr="0085107B">
        <w:t>Povečanje investicije za 10%,</w:t>
      </w:r>
    </w:p>
    <w:p w:rsidR="00AB5EE1" w:rsidRPr="0085107B" w:rsidRDefault="00AB5EE1" w:rsidP="00125360">
      <w:pPr>
        <w:numPr>
          <w:ilvl w:val="0"/>
          <w:numId w:val="25"/>
        </w:numPr>
        <w:spacing w:after="0" w:line="320" w:lineRule="atLeast"/>
      </w:pPr>
      <w:r w:rsidRPr="0085107B">
        <w:t>Zmanjšanje investicije za 5%,</w:t>
      </w:r>
    </w:p>
    <w:p w:rsidR="00AB5EE1" w:rsidRPr="0085107B" w:rsidRDefault="00AB5EE1" w:rsidP="00125360">
      <w:pPr>
        <w:numPr>
          <w:ilvl w:val="0"/>
          <w:numId w:val="25"/>
        </w:numPr>
        <w:spacing w:after="0" w:line="320" w:lineRule="atLeast"/>
      </w:pPr>
      <w:r w:rsidRPr="0085107B">
        <w:t>Zmanjšanje investicije za 10%,</w:t>
      </w:r>
    </w:p>
    <w:p w:rsidR="00AB5EE1" w:rsidRPr="0085107B" w:rsidRDefault="00AB5EE1" w:rsidP="00125360">
      <w:pPr>
        <w:numPr>
          <w:ilvl w:val="0"/>
          <w:numId w:val="25"/>
        </w:numPr>
        <w:spacing w:after="0" w:line="320" w:lineRule="atLeast"/>
      </w:pPr>
      <w:r w:rsidRPr="0085107B">
        <w:t>Povečanje operativnih stroškov za 5%,</w:t>
      </w:r>
    </w:p>
    <w:p w:rsidR="00AB5EE1" w:rsidRPr="0085107B" w:rsidRDefault="00AB5EE1" w:rsidP="00125360">
      <w:pPr>
        <w:numPr>
          <w:ilvl w:val="0"/>
          <w:numId w:val="25"/>
        </w:numPr>
        <w:spacing w:after="0" w:line="320" w:lineRule="atLeast"/>
      </w:pPr>
      <w:r w:rsidRPr="0085107B">
        <w:t>Povečanje operativnih stroškov za 10%,</w:t>
      </w:r>
    </w:p>
    <w:p w:rsidR="00AB5EE1" w:rsidRPr="0085107B" w:rsidRDefault="00AB5EE1" w:rsidP="00125360">
      <w:pPr>
        <w:numPr>
          <w:ilvl w:val="0"/>
          <w:numId w:val="25"/>
        </w:numPr>
        <w:spacing w:after="0" w:line="320" w:lineRule="atLeast"/>
      </w:pPr>
      <w:r w:rsidRPr="0085107B">
        <w:t>Zmanjšanje operativnih stroškov za 5%</w:t>
      </w:r>
    </w:p>
    <w:p w:rsidR="00AB5EE1" w:rsidRPr="0085107B" w:rsidRDefault="00AB5EE1" w:rsidP="00125360">
      <w:pPr>
        <w:numPr>
          <w:ilvl w:val="0"/>
          <w:numId w:val="25"/>
        </w:numPr>
        <w:spacing w:after="0" w:line="320" w:lineRule="atLeast"/>
      </w:pPr>
      <w:r w:rsidRPr="0085107B">
        <w:t>Zmanjšanje operativnih stroškov za 10%</w:t>
      </w:r>
    </w:p>
    <w:p w:rsidR="00AB5EE1" w:rsidRPr="0085107B" w:rsidRDefault="00AB5EE1" w:rsidP="00125360">
      <w:pPr>
        <w:numPr>
          <w:ilvl w:val="0"/>
          <w:numId w:val="25"/>
        </w:numPr>
        <w:spacing w:after="0" w:line="320" w:lineRule="atLeast"/>
      </w:pPr>
      <w:r w:rsidRPr="0085107B">
        <w:t>Povečanje prihodkov za 5%,</w:t>
      </w:r>
    </w:p>
    <w:p w:rsidR="00AB5EE1" w:rsidRPr="0085107B" w:rsidRDefault="00AB5EE1" w:rsidP="00125360">
      <w:pPr>
        <w:numPr>
          <w:ilvl w:val="0"/>
          <w:numId w:val="25"/>
        </w:numPr>
        <w:spacing w:after="0" w:line="320" w:lineRule="atLeast"/>
      </w:pPr>
      <w:r w:rsidRPr="0085107B">
        <w:t>Povečanje prihodkov za 10%,</w:t>
      </w:r>
    </w:p>
    <w:p w:rsidR="00AB5EE1" w:rsidRPr="0085107B" w:rsidRDefault="00AB5EE1" w:rsidP="00125360">
      <w:pPr>
        <w:numPr>
          <w:ilvl w:val="0"/>
          <w:numId w:val="25"/>
        </w:numPr>
        <w:spacing w:after="0" w:line="320" w:lineRule="atLeast"/>
      </w:pPr>
      <w:r w:rsidRPr="0085107B">
        <w:t>Zmanjšanje prihodkov za 5%,</w:t>
      </w:r>
    </w:p>
    <w:p w:rsidR="00AB5EE1" w:rsidRPr="0085107B" w:rsidRDefault="00AB5EE1" w:rsidP="00125360">
      <w:pPr>
        <w:numPr>
          <w:ilvl w:val="0"/>
          <w:numId w:val="25"/>
        </w:numPr>
        <w:spacing w:after="0" w:line="320" w:lineRule="atLeast"/>
      </w:pPr>
      <w:r w:rsidRPr="0085107B">
        <w:t>Zmanjšanje prihodkov za 10%,</w:t>
      </w:r>
    </w:p>
    <w:p w:rsidR="00AB5EE1" w:rsidRPr="0085107B" w:rsidRDefault="00AB5EE1" w:rsidP="00125360">
      <w:pPr>
        <w:numPr>
          <w:ilvl w:val="0"/>
          <w:numId w:val="25"/>
        </w:numPr>
        <w:spacing w:after="0" w:line="320" w:lineRule="atLeast"/>
      </w:pPr>
      <w:r w:rsidRPr="0085107B">
        <w:t>Povečanje investicijskih stroškov za 10% in hkrati zmanjšanje pričakovanih učinkov za 10%.</w:t>
      </w:r>
    </w:p>
    <w:p w:rsidR="00AB5EE1" w:rsidRPr="0085107B" w:rsidRDefault="00AB5EE1" w:rsidP="00125360"/>
    <w:p w:rsidR="00AB5EE1" w:rsidRPr="0085107B" w:rsidRDefault="00AB5EE1" w:rsidP="00125360">
      <w:r w:rsidRPr="0085107B">
        <w:t>Rezultati za ekonomsko analizo občutljivosti so podani v sledeči preglednici.</w:t>
      </w:r>
    </w:p>
    <w:p w:rsidR="00AB5EE1" w:rsidRDefault="00AB5EE1" w:rsidP="00125360"/>
    <w:p w:rsidR="00AB5EE1" w:rsidRDefault="00AB5EE1" w:rsidP="00EB70B7">
      <w:pPr>
        <w:spacing w:after="0"/>
      </w:pPr>
      <w:r w:rsidRPr="00F80134">
        <w:rPr>
          <w:b/>
          <w:bCs/>
        </w:rPr>
        <w:t>Tabela 8/</w:t>
      </w:r>
      <w:r>
        <w:rPr>
          <w:b/>
          <w:bCs/>
        </w:rPr>
        <w:t>8</w:t>
      </w:r>
      <w:r w:rsidRPr="00F80134">
        <w:rPr>
          <w:b/>
          <w:bCs/>
        </w:rPr>
        <w:t>:</w:t>
      </w:r>
      <w:r>
        <w:t xml:space="preserve"> NSV in EIRR ob spreminjanju ključnih spremenljivk</w:t>
      </w:r>
    </w:p>
    <w:tbl>
      <w:tblPr>
        <w:tblW w:w="7952" w:type="dxa"/>
        <w:tblInd w:w="2" w:type="dxa"/>
        <w:tblCellMar>
          <w:left w:w="70" w:type="dxa"/>
          <w:right w:w="70" w:type="dxa"/>
        </w:tblCellMar>
        <w:tblLook w:val="00A0"/>
      </w:tblPr>
      <w:tblGrid>
        <w:gridCol w:w="3416"/>
        <w:gridCol w:w="1134"/>
        <w:gridCol w:w="1276"/>
        <w:gridCol w:w="960"/>
        <w:gridCol w:w="1166"/>
      </w:tblGrid>
      <w:tr w:rsidR="00AB5EE1" w:rsidRPr="001D134C">
        <w:trPr>
          <w:trHeight w:val="810"/>
        </w:trPr>
        <w:tc>
          <w:tcPr>
            <w:tcW w:w="3416" w:type="dxa"/>
            <w:tcBorders>
              <w:top w:val="single" w:sz="4" w:space="0" w:color="auto"/>
              <w:left w:val="single" w:sz="4" w:space="0" w:color="auto"/>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Element</w:t>
            </w:r>
          </w:p>
        </w:tc>
        <w:tc>
          <w:tcPr>
            <w:tcW w:w="1134"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NSV</w:t>
            </w:r>
          </w:p>
        </w:tc>
        <w:tc>
          <w:tcPr>
            <w:tcW w:w="1276"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 odmika od</w:t>
            </w:r>
            <w:r w:rsidRPr="00D111C7">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IRR</w:t>
            </w:r>
          </w:p>
        </w:tc>
        <w:tc>
          <w:tcPr>
            <w:tcW w:w="1166" w:type="dxa"/>
            <w:tcBorders>
              <w:top w:val="single" w:sz="4" w:space="0" w:color="auto"/>
              <w:left w:val="nil"/>
              <w:bottom w:val="single" w:sz="4" w:space="0" w:color="auto"/>
              <w:right w:val="single" w:sz="4" w:space="0" w:color="auto"/>
            </w:tcBorders>
            <w:shd w:val="clear" w:color="000000" w:fill="CCFFCC"/>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 odmika od</w:t>
            </w:r>
            <w:r w:rsidRPr="00D111C7">
              <w:rPr>
                <w:b/>
                <w:bCs/>
                <w:sz w:val="20"/>
                <w:szCs w:val="20"/>
                <w:lang w:eastAsia="sl-SI"/>
              </w:rPr>
              <w:br/>
              <w:t>osnove</w:t>
            </w:r>
          </w:p>
        </w:tc>
      </w:tr>
      <w:tr w:rsidR="00AB5EE1" w:rsidRPr="001D134C">
        <w:trPr>
          <w:trHeight w:val="315"/>
        </w:trPr>
        <w:tc>
          <w:tcPr>
            <w:tcW w:w="3416" w:type="dxa"/>
            <w:tcBorders>
              <w:top w:val="nil"/>
              <w:left w:val="single" w:sz="4" w:space="0" w:color="auto"/>
              <w:bottom w:val="single" w:sz="4" w:space="0" w:color="auto"/>
              <w:right w:val="single" w:sz="4" w:space="0" w:color="auto"/>
            </w:tcBorders>
            <w:shd w:val="clear" w:color="000000" w:fill="FFFF99"/>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OSNOVNI IZRAČUN</w:t>
            </w:r>
          </w:p>
        </w:tc>
        <w:tc>
          <w:tcPr>
            <w:tcW w:w="1134"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284.355</w:t>
            </w:r>
          </w:p>
        </w:tc>
        <w:tc>
          <w:tcPr>
            <w:tcW w:w="1276"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5,48%</w:t>
            </w:r>
          </w:p>
        </w:tc>
        <w:tc>
          <w:tcPr>
            <w:tcW w:w="1166" w:type="dxa"/>
            <w:tcBorders>
              <w:top w:val="nil"/>
              <w:left w:val="nil"/>
              <w:bottom w:val="single" w:sz="4" w:space="0" w:color="auto"/>
              <w:right w:val="single" w:sz="4" w:space="0" w:color="auto"/>
            </w:tcBorders>
            <w:shd w:val="clear" w:color="000000" w:fill="FFFF99"/>
          </w:tcPr>
          <w:p w:rsidR="00AB5EE1" w:rsidRPr="00D111C7" w:rsidRDefault="00AB5EE1" w:rsidP="00D111C7">
            <w:pPr>
              <w:spacing w:after="0" w:line="240" w:lineRule="auto"/>
              <w:jc w:val="right"/>
              <w:rPr>
                <w:sz w:val="20"/>
                <w:szCs w:val="20"/>
                <w:lang w:eastAsia="sl-SI"/>
              </w:rPr>
            </w:pPr>
            <w:r w:rsidRPr="00D111C7">
              <w:rPr>
                <w:sz w:val="20"/>
                <w:szCs w:val="20"/>
                <w:lang w:eastAsia="sl-SI"/>
              </w:rPr>
              <w:t>100%</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investicije  za 5%</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169.048</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59%</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3,31%</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60,35%</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investicije  za 10%</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105.782</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37%</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2,33%</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42,43%</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investicije za 5%</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170.482</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60%</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4,17%</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76,13%</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investicije za 10%</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192.048</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68%</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4,89%</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89,24%</w:t>
            </w:r>
          </w:p>
        </w:tc>
      </w:tr>
      <w:tr w:rsidR="00AB5EE1" w:rsidRPr="001D134C">
        <w:trPr>
          <w:trHeight w:val="390"/>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operativnih stroškov  za 5%</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147.732</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52%</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3,48%</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63,54%</w:t>
            </w:r>
          </w:p>
        </w:tc>
      </w:tr>
      <w:tr w:rsidR="00AB5EE1" w:rsidRPr="001D134C">
        <w:trPr>
          <w:trHeight w:val="390"/>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operativnih stroškov  za 10%</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146.549</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52%</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3,46%</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63,04%</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operativnih stroškov za 5%</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150.098</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53%</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3,54%</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64,54%</w:t>
            </w:r>
          </w:p>
        </w:tc>
      </w:tr>
      <w:tr w:rsidR="00AB5EE1" w:rsidRPr="001D134C">
        <w:trPr>
          <w:trHeight w:val="37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operativnih stroškov za 10%</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151.281</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53%</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3,57%</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65,03%</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prihodkov za 5%</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179.110</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63%</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4,17%</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76,02%</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prihodkov za 10%</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209.306</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74%</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4,81%</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87,74%</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prihodkov za 5%</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118.720</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42%</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2,84%</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51,77%</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prihodkov za 10%</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88.524</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31%</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2,15%</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39,18%</w:t>
            </w:r>
          </w:p>
        </w:tc>
      </w:tr>
    </w:tbl>
    <w:p w:rsidR="00AB5EE1" w:rsidRDefault="00AB5EE1" w:rsidP="00125360"/>
    <w:p w:rsidR="00AB5EE1" w:rsidRDefault="00AB5EE1" w:rsidP="00125360"/>
    <w:p w:rsidR="00AB5EE1" w:rsidRPr="001B7272" w:rsidRDefault="00AB5EE1" w:rsidP="00125360">
      <w:r w:rsidRPr="001B7272">
        <w:t>Obrazložitev:</w:t>
      </w:r>
    </w:p>
    <w:p w:rsidR="00AB5EE1" w:rsidRPr="001B7272" w:rsidRDefault="00AB5EE1" w:rsidP="00125360">
      <w:r w:rsidRPr="001B7272">
        <w:t xml:space="preserve">V primeri </w:t>
      </w:r>
      <w:r w:rsidRPr="001B7272">
        <w:rPr>
          <w:b/>
          <w:bCs/>
        </w:rPr>
        <w:t>povečanja investicije za 5 %  oz. 10%</w:t>
      </w:r>
      <w:r w:rsidRPr="001B7272">
        <w:t xml:space="preserve"> se interna stopnja donosa zmanjša, vendar še vedno ostaja v ekonomskih mejah upravičenosti, pri upoštevanju </w:t>
      </w:r>
      <w:r>
        <w:t>5</w:t>
      </w:r>
      <w:r w:rsidRPr="001B7272">
        <w:t xml:space="preserve">% diskontne stopnje.  V obeh primerih je neto sedanja vrednost pozitivna. </w:t>
      </w:r>
    </w:p>
    <w:p w:rsidR="00AB5EE1" w:rsidRPr="001B7272" w:rsidRDefault="00AB5EE1" w:rsidP="00125360">
      <w:r w:rsidRPr="001B7272">
        <w:t xml:space="preserve">Povečanje </w:t>
      </w:r>
      <w:r w:rsidRPr="001B7272">
        <w:rPr>
          <w:b/>
          <w:bCs/>
        </w:rPr>
        <w:t>operativnih stroškov za 5 % oz. 10%</w:t>
      </w:r>
      <w:r w:rsidRPr="001B7272">
        <w:t xml:space="preserve"> se interna stopnja ne zniža. Občutljivost investicije glede na operativne stroške je minimalna.  </w:t>
      </w:r>
    </w:p>
    <w:p w:rsidR="00AB5EE1" w:rsidRPr="001B7272" w:rsidRDefault="00AB5EE1" w:rsidP="00125360">
      <w:r w:rsidRPr="00D111C7">
        <w:t xml:space="preserve">Zmanjšanje </w:t>
      </w:r>
      <w:r w:rsidRPr="00D111C7">
        <w:rPr>
          <w:b/>
          <w:bCs/>
        </w:rPr>
        <w:t xml:space="preserve">prihodkov za 5 % oz. 10% </w:t>
      </w:r>
      <w:r w:rsidRPr="00D111C7">
        <w:t>pomeni, da v prvem primeru interna stopnja donosa pade pod 5%, na 2,84%, oziroma 2,15%, vendar je projekt glede na kazalnike še vedno ekonomsko opravičljiv.</w:t>
      </w:r>
      <w:r w:rsidRPr="001B7272">
        <w:t xml:space="preserve"> </w:t>
      </w:r>
    </w:p>
    <w:p w:rsidR="00AB5EE1" w:rsidRPr="0085107B" w:rsidRDefault="00AB5EE1" w:rsidP="00125360">
      <w:pPr>
        <w:spacing w:line="340" w:lineRule="exact"/>
        <w:rPr>
          <w:b/>
          <w:bCs/>
        </w:rPr>
      </w:pPr>
      <w:r w:rsidRPr="00AA5DB3">
        <w:t xml:space="preserve">Glede na okvirno merilo uspešnosti o dolgoročnih rezultatih ekonomske rasti in trenutnih časovnih preferenčnih stopenj je projekt z interno stopnjo donosa nad </w:t>
      </w:r>
      <w:r>
        <w:rPr>
          <w:b/>
          <w:bCs/>
        </w:rPr>
        <w:t>5</w:t>
      </w:r>
      <w:r w:rsidRPr="00AA5DB3">
        <w:rPr>
          <w:b/>
          <w:bCs/>
        </w:rPr>
        <w:t>% ekonomsko upravičen.</w:t>
      </w:r>
    </w:p>
    <w:p w:rsidR="00AB5EE1" w:rsidRPr="00125360" w:rsidRDefault="00AB5EE1" w:rsidP="00125360"/>
    <w:p w:rsidR="00AB5EE1" w:rsidRDefault="00AB5EE1" w:rsidP="00D410BB">
      <w:pPr>
        <w:pStyle w:val="Heading3"/>
      </w:pPr>
      <w:bookmarkStart w:id="59" w:name="_Toc313623443"/>
      <w:r>
        <w:t>Analiza občutljivosti za opredelitev kritičnih spremenljivk</w:t>
      </w:r>
      <w:bookmarkEnd w:id="59"/>
    </w:p>
    <w:p w:rsidR="00AB5EE1" w:rsidRDefault="00AB5EE1" w:rsidP="00125360"/>
    <w:p w:rsidR="00AB5EE1" w:rsidRDefault="00AB5EE1" w:rsidP="00EB70B7">
      <w:pPr>
        <w:spacing w:after="0"/>
      </w:pPr>
      <w:r w:rsidRPr="004D4BCD">
        <w:rPr>
          <w:b/>
          <w:bCs/>
        </w:rPr>
        <w:t>Tabela 8/</w:t>
      </w:r>
      <w:r>
        <w:rPr>
          <w:b/>
          <w:bCs/>
        </w:rPr>
        <w:t>9</w:t>
      </w:r>
      <w:r w:rsidRPr="004D4BCD">
        <w:rPr>
          <w:b/>
          <w:bCs/>
        </w:rPr>
        <w:t>:</w:t>
      </w:r>
      <w:r>
        <w:t xml:space="preserve"> NSV in EIRR ob spreminjanju ključnih spremenljivk za 1%</w:t>
      </w:r>
    </w:p>
    <w:tbl>
      <w:tblPr>
        <w:tblW w:w="7952" w:type="dxa"/>
        <w:tblInd w:w="2" w:type="dxa"/>
        <w:tblCellMar>
          <w:left w:w="70" w:type="dxa"/>
          <w:right w:w="70" w:type="dxa"/>
        </w:tblCellMar>
        <w:tblLook w:val="00A0"/>
      </w:tblPr>
      <w:tblGrid>
        <w:gridCol w:w="3416"/>
        <w:gridCol w:w="1134"/>
        <w:gridCol w:w="1276"/>
        <w:gridCol w:w="960"/>
        <w:gridCol w:w="1166"/>
      </w:tblGrid>
      <w:tr w:rsidR="00AB5EE1" w:rsidRPr="001D134C">
        <w:trPr>
          <w:trHeight w:val="810"/>
        </w:trPr>
        <w:tc>
          <w:tcPr>
            <w:tcW w:w="3416" w:type="dxa"/>
            <w:tcBorders>
              <w:top w:val="single" w:sz="4" w:space="0" w:color="auto"/>
              <w:left w:val="single" w:sz="4" w:space="0" w:color="auto"/>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Element</w:t>
            </w:r>
          </w:p>
        </w:tc>
        <w:tc>
          <w:tcPr>
            <w:tcW w:w="1134"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NSV</w:t>
            </w:r>
          </w:p>
        </w:tc>
        <w:tc>
          <w:tcPr>
            <w:tcW w:w="1276"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 odmika od</w:t>
            </w:r>
            <w:r w:rsidRPr="00D111C7">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AB5EE1" w:rsidRDefault="00AB5EE1" w:rsidP="00D111C7">
            <w:pPr>
              <w:spacing w:after="0" w:line="240" w:lineRule="auto"/>
              <w:jc w:val="center"/>
              <w:rPr>
                <w:b/>
                <w:bCs/>
                <w:sz w:val="20"/>
                <w:szCs w:val="20"/>
                <w:lang w:eastAsia="sl-SI"/>
              </w:rPr>
            </w:pPr>
          </w:p>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IRR</w:t>
            </w:r>
          </w:p>
        </w:tc>
        <w:tc>
          <w:tcPr>
            <w:tcW w:w="1166" w:type="dxa"/>
            <w:tcBorders>
              <w:top w:val="single" w:sz="4" w:space="0" w:color="auto"/>
              <w:left w:val="nil"/>
              <w:bottom w:val="single" w:sz="4" w:space="0" w:color="auto"/>
              <w:right w:val="single" w:sz="4" w:space="0" w:color="auto"/>
            </w:tcBorders>
            <w:shd w:val="clear" w:color="000000" w:fill="CCFFCC"/>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 odmika od</w:t>
            </w:r>
            <w:r w:rsidRPr="00D111C7">
              <w:rPr>
                <w:b/>
                <w:bCs/>
                <w:sz w:val="20"/>
                <w:szCs w:val="20"/>
                <w:lang w:eastAsia="sl-SI"/>
              </w:rPr>
              <w:br/>
              <w:t>osnove</w:t>
            </w:r>
          </w:p>
        </w:tc>
      </w:tr>
      <w:tr w:rsidR="00AB5EE1" w:rsidRPr="001D134C">
        <w:trPr>
          <w:trHeight w:val="315"/>
        </w:trPr>
        <w:tc>
          <w:tcPr>
            <w:tcW w:w="3416" w:type="dxa"/>
            <w:tcBorders>
              <w:top w:val="nil"/>
              <w:left w:val="single" w:sz="4" w:space="0" w:color="auto"/>
              <w:bottom w:val="single" w:sz="4" w:space="0" w:color="auto"/>
              <w:right w:val="single" w:sz="4" w:space="0" w:color="auto"/>
            </w:tcBorders>
            <w:shd w:val="clear" w:color="000000" w:fill="FFFF99"/>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OSNOVNI IZRAČUN</w:t>
            </w:r>
          </w:p>
        </w:tc>
        <w:tc>
          <w:tcPr>
            <w:tcW w:w="1134"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284.355</w:t>
            </w:r>
          </w:p>
        </w:tc>
        <w:tc>
          <w:tcPr>
            <w:tcW w:w="1276"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5,48%</w:t>
            </w:r>
          </w:p>
        </w:tc>
        <w:tc>
          <w:tcPr>
            <w:tcW w:w="1166" w:type="dxa"/>
            <w:tcBorders>
              <w:top w:val="nil"/>
              <w:left w:val="nil"/>
              <w:bottom w:val="single" w:sz="4" w:space="0" w:color="auto"/>
              <w:right w:val="single" w:sz="4" w:space="0" w:color="auto"/>
            </w:tcBorders>
            <w:shd w:val="clear" w:color="000000" w:fill="FFFF99"/>
          </w:tcPr>
          <w:p w:rsidR="00AB5EE1" w:rsidRPr="00D111C7" w:rsidRDefault="00AB5EE1" w:rsidP="00D111C7">
            <w:pPr>
              <w:spacing w:after="0" w:line="240" w:lineRule="auto"/>
              <w:jc w:val="right"/>
              <w:rPr>
                <w:sz w:val="20"/>
                <w:szCs w:val="20"/>
                <w:lang w:eastAsia="sl-SI"/>
              </w:rPr>
            </w:pPr>
            <w:r w:rsidRPr="00D111C7">
              <w:rPr>
                <w:sz w:val="20"/>
                <w:szCs w:val="20"/>
                <w:lang w:eastAsia="sl-SI"/>
              </w:rPr>
              <w:t>100%</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investicije  za 1%</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171.370</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60%</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3,67%</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67,00%</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investicije  za 1%</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177.778</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63%</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3,89%</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70,94%</w:t>
            </w:r>
          </w:p>
        </w:tc>
      </w:tr>
      <w:tr w:rsidR="00AB5EE1" w:rsidRPr="001D134C">
        <w:trPr>
          <w:trHeight w:val="390"/>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operativnih stroškov  za 1%</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173.531</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61%</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3,77%</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68,69%</w:t>
            </w:r>
          </w:p>
        </w:tc>
      </w:tr>
      <w:tr w:rsidR="00AB5EE1" w:rsidRPr="001D134C">
        <w:trPr>
          <w:trHeight w:val="390"/>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operativnih stroškov  za 1%</w:t>
            </w:r>
          </w:p>
        </w:tc>
        <w:tc>
          <w:tcPr>
            <w:tcW w:w="1134"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174.047</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61%</w:t>
            </w:r>
          </w:p>
        </w:tc>
        <w:tc>
          <w:tcPr>
            <w:tcW w:w="960"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3,78%</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68,88%</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Povečanje prihodkov za 1%</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180.609</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64%</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3,91%</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71,23%</w:t>
            </w:r>
          </w:p>
        </w:tc>
      </w:tr>
      <w:tr w:rsidR="00AB5EE1" w:rsidRPr="001D134C">
        <w:trPr>
          <w:trHeight w:val="315"/>
        </w:trPr>
        <w:tc>
          <w:tcPr>
            <w:tcW w:w="3416" w:type="dxa"/>
            <w:tcBorders>
              <w:top w:val="nil"/>
              <w:left w:val="single" w:sz="4" w:space="0" w:color="auto"/>
              <w:bottom w:val="single" w:sz="4" w:space="0" w:color="auto"/>
              <w:right w:val="single" w:sz="4" w:space="0" w:color="auto"/>
            </w:tcBorders>
          </w:tcPr>
          <w:p w:rsidR="00AB5EE1" w:rsidRPr="00D111C7" w:rsidRDefault="00AB5EE1" w:rsidP="00D111C7">
            <w:pPr>
              <w:spacing w:after="0" w:line="240" w:lineRule="auto"/>
              <w:jc w:val="left"/>
              <w:rPr>
                <w:sz w:val="20"/>
                <w:szCs w:val="20"/>
                <w:lang w:eastAsia="sl-SI"/>
              </w:rPr>
            </w:pPr>
            <w:r w:rsidRPr="00D111C7">
              <w:rPr>
                <w:sz w:val="20"/>
                <w:szCs w:val="20"/>
                <w:lang w:eastAsia="sl-SI"/>
              </w:rPr>
              <w:t>zmanjšanje prihodkov za 1%</w:t>
            </w:r>
          </w:p>
        </w:tc>
        <w:tc>
          <w:tcPr>
            <w:tcW w:w="1134"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167.990</w:t>
            </w:r>
          </w:p>
        </w:tc>
        <w:tc>
          <w:tcPr>
            <w:tcW w:w="127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59%</w:t>
            </w:r>
          </w:p>
        </w:tc>
        <w:tc>
          <w:tcPr>
            <w:tcW w:w="960"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3,65%</w:t>
            </w:r>
          </w:p>
        </w:tc>
        <w:tc>
          <w:tcPr>
            <w:tcW w:w="1166" w:type="dxa"/>
            <w:tcBorders>
              <w:top w:val="nil"/>
              <w:left w:val="nil"/>
              <w:bottom w:val="single" w:sz="4" w:space="0" w:color="auto"/>
              <w:right w:val="single" w:sz="4" w:space="0" w:color="auto"/>
            </w:tcBorders>
          </w:tcPr>
          <w:p w:rsidR="00AB5EE1" w:rsidRPr="00D111C7" w:rsidRDefault="00AB5EE1" w:rsidP="00D111C7">
            <w:pPr>
              <w:spacing w:after="0" w:line="240" w:lineRule="auto"/>
              <w:jc w:val="right"/>
              <w:rPr>
                <w:sz w:val="20"/>
                <w:szCs w:val="20"/>
                <w:lang w:eastAsia="sl-SI"/>
              </w:rPr>
            </w:pPr>
            <w:r w:rsidRPr="00D111C7">
              <w:rPr>
                <w:sz w:val="20"/>
                <w:szCs w:val="20"/>
                <w:lang w:eastAsia="sl-SI"/>
              </w:rPr>
              <w:t>66,57%</w:t>
            </w:r>
          </w:p>
        </w:tc>
      </w:tr>
    </w:tbl>
    <w:p w:rsidR="00AB5EE1" w:rsidRDefault="00AB5EE1" w:rsidP="00125360"/>
    <w:p w:rsidR="00AB5EE1" w:rsidRPr="009E715C" w:rsidRDefault="00AB5EE1" w:rsidP="00125360">
      <w:r w:rsidRPr="00044C19">
        <w:t>Obrazložitev:</w:t>
      </w:r>
    </w:p>
    <w:p w:rsidR="00AB5EE1" w:rsidRPr="009E715C" w:rsidRDefault="00AB5EE1" w:rsidP="00125360">
      <w:r w:rsidRPr="009E715C">
        <w:t xml:space="preserve">Naredili smo izračun kritične spremenljivke. Upoštevali smo 1% odstopanje investicije, operativnih stroškov in prihodkov (povečanje oziroma zmanjšanje spremenljivk) ter ugotovili, da ni večjih odklonov od </w:t>
      </w:r>
      <w:r>
        <w:t>5</w:t>
      </w:r>
      <w:r w:rsidRPr="009E715C">
        <w:t>%</w:t>
      </w:r>
      <w:r>
        <w:t>,</w:t>
      </w:r>
      <w:r w:rsidRPr="009E715C">
        <w:t xml:space="preserve"> glede na osnovno neto sedanjo stopnjo in spremenjeno neto sedanjo stopnjo v tabeli.</w:t>
      </w:r>
    </w:p>
    <w:p w:rsidR="00AB5EE1" w:rsidRPr="009E715C" w:rsidRDefault="00AB5EE1" w:rsidP="00125360">
      <w:r w:rsidRPr="009E715C">
        <w:t>Prav tako smo ugotovili, da 1% odstopanja spremenljiv</w:t>
      </w:r>
      <w:r>
        <w:t>ke</w:t>
      </w:r>
      <w:r w:rsidRPr="009E715C">
        <w:t xml:space="preserve"> bistveno ne vpliva na interno stopnjo donosa v tabeli.</w:t>
      </w:r>
    </w:p>
    <w:p w:rsidR="00AB5EE1" w:rsidRPr="0085107B" w:rsidRDefault="00AB5EE1" w:rsidP="00125360">
      <w:r w:rsidRPr="009E715C">
        <w:t>Glede na te dve postavki lahko ugotovimo, da v tej investiciji, pri upoštevanju 1% odstopanja</w:t>
      </w:r>
      <w:r>
        <w:t>,</w:t>
      </w:r>
      <w:r w:rsidRPr="009E715C">
        <w:t xml:space="preserve"> ni kritičnih spremenljivk.</w:t>
      </w:r>
      <w:r w:rsidRPr="0085107B">
        <w:t xml:space="preserve">    </w:t>
      </w:r>
    </w:p>
    <w:p w:rsidR="00AB5EE1" w:rsidRPr="00125360" w:rsidRDefault="00AB5EE1" w:rsidP="00125360"/>
    <w:p w:rsidR="00AB5EE1" w:rsidRDefault="00AB5EE1" w:rsidP="00D410BB">
      <w:pPr>
        <w:pStyle w:val="Heading3"/>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D410BB">
      <w:pPr>
        <w:pStyle w:val="Heading3"/>
      </w:pPr>
      <w:bookmarkStart w:id="60" w:name="_Toc313623444"/>
      <w:r>
        <w:t>Analiza tveganja</w:t>
      </w:r>
      <w:bookmarkEnd w:id="60"/>
    </w:p>
    <w:p w:rsidR="00AB5EE1" w:rsidRDefault="00AB5EE1" w:rsidP="00125360"/>
    <w:p w:rsidR="00AB5EE1" w:rsidRPr="0085107B" w:rsidRDefault="00AB5EE1" w:rsidP="00125360">
      <w:pPr>
        <w:rPr>
          <w:rFonts w:eastAsia="Batang"/>
        </w:rPr>
      </w:pPr>
      <w:r w:rsidRPr="0085107B">
        <w:rPr>
          <w:rFonts w:eastAsia="Batang"/>
        </w:rPr>
        <w:t>Izpostavljenost različnim oblikam tveganja tako poslovnim, finančnim, kakor tudi ekološkim, je stalnica v poslovanju občin, zato področju obvladovanja tvega</w:t>
      </w:r>
      <w:r>
        <w:rPr>
          <w:rFonts w:eastAsia="Batang"/>
        </w:rPr>
        <w:t>nj namenjamo posebno pozornost.</w:t>
      </w:r>
    </w:p>
    <w:p w:rsidR="00AB5EE1" w:rsidRPr="0085107B" w:rsidRDefault="00AB5EE1" w:rsidP="00125360">
      <w:pPr>
        <w:rPr>
          <w:rFonts w:eastAsia="Batang"/>
          <w:i/>
          <w:iCs/>
          <w:u w:val="single"/>
        </w:rPr>
      </w:pPr>
      <w:r w:rsidRPr="0085107B">
        <w:rPr>
          <w:rFonts w:eastAsia="Batang"/>
          <w:i/>
          <w:iCs/>
          <w:u w:val="single"/>
        </w:rPr>
        <w:t>1. Poslovna tveganja</w:t>
      </w:r>
    </w:p>
    <w:p w:rsidR="00AB5EE1" w:rsidRPr="000433EF" w:rsidRDefault="00AB5EE1" w:rsidP="00125360">
      <w:pPr>
        <w:rPr>
          <w:rFonts w:eastAsia="Batang"/>
        </w:rPr>
      </w:pPr>
      <w:r w:rsidRPr="0085107B">
        <w:rPr>
          <w:rFonts w:eastAsia="Batang"/>
        </w:rPr>
        <w:t xml:space="preserve">Na področju poslovnih tveganj je </w:t>
      </w:r>
      <w:r>
        <w:rPr>
          <w:rFonts w:eastAsia="Batang"/>
        </w:rPr>
        <w:t>o</w:t>
      </w:r>
      <w:r w:rsidRPr="0085107B">
        <w:rPr>
          <w:rFonts w:eastAsia="Batang"/>
        </w:rPr>
        <w:t>bčina izpostavljena prodajnemu tveganju, investicijskemu tveganju in drugim različnim zunanjim tveganjem. Ocenjujemo, da je izpostavljenost tv</w:t>
      </w:r>
      <w:r>
        <w:rPr>
          <w:rFonts w:eastAsia="Batang"/>
        </w:rPr>
        <w:t>eganju vzdrževanja nepremičnine</w:t>
      </w:r>
      <w:r w:rsidRPr="0085107B">
        <w:rPr>
          <w:rFonts w:eastAsia="Batang"/>
        </w:rPr>
        <w:t xml:space="preserve"> </w:t>
      </w:r>
      <w:r>
        <w:rPr>
          <w:rFonts w:eastAsia="Batang"/>
        </w:rPr>
        <w:t>(</w:t>
      </w:r>
      <w:r w:rsidRPr="0085107B">
        <w:rPr>
          <w:rFonts w:eastAsia="Batang"/>
        </w:rPr>
        <w:t>izključno cenovno</w:t>
      </w:r>
      <w:r>
        <w:rPr>
          <w:rFonts w:eastAsia="Batang"/>
        </w:rPr>
        <w:t>)</w:t>
      </w:r>
      <w:r w:rsidRPr="0085107B">
        <w:rPr>
          <w:rFonts w:eastAsia="Batang"/>
        </w:rPr>
        <w:t xml:space="preserve"> precej visoka, saj se bodo stroški vzdrževan</w:t>
      </w:r>
      <w:r>
        <w:rPr>
          <w:rFonts w:eastAsia="Batang"/>
        </w:rPr>
        <w:t xml:space="preserve">ja letno in z leti dvigovali. </w:t>
      </w:r>
    </w:p>
    <w:p w:rsidR="00AB5EE1" w:rsidRPr="0085107B" w:rsidRDefault="00AB5EE1" w:rsidP="00125360">
      <w:pPr>
        <w:rPr>
          <w:rFonts w:eastAsia="Batang"/>
          <w:i/>
          <w:iCs/>
          <w:u w:val="single"/>
        </w:rPr>
      </w:pPr>
      <w:r w:rsidRPr="0085107B">
        <w:rPr>
          <w:rFonts w:eastAsia="Batang"/>
          <w:i/>
          <w:iCs/>
          <w:u w:val="single"/>
        </w:rPr>
        <w:t xml:space="preserve">2. Finančna tveganja </w:t>
      </w:r>
    </w:p>
    <w:p w:rsidR="00AB5EE1" w:rsidRPr="0085107B" w:rsidRDefault="00AB5EE1" w:rsidP="00125360">
      <w:pPr>
        <w:rPr>
          <w:rFonts w:eastAsia="Batang"/>
        </w:rPr>
      </w:pPr>
      <w:r w:rsidRPr="0085107B">
        <w:rPr>
          <w:rFonts w:eastAsia="Batang"/>
        </w:rPr>
        <w:t xml:space="preserve">Pokritje investicije in zaprta finančna konstrukcija pomeni veliko tveganje za </w:t>
      </w:r>
      <w:r>
        <w:rPr>
          <w:rFonts w:eastAsia="Batang"/>
        </w:rPr>
        <w:t>o</w:t>
      </w:r>
      <w:r w:rsidRPr="0085107B">
        <w:rPr>
          <w:rFonts w:eastAsia="Batang"/>
        </w:rPr>
        <w:t>bčino, saj brez nepovratne pomoči ne bo mogla</w:t>
      </w:r>
      <w:r>
        <w:rPr>
          <w:rFonts w:eastAsia="Batang"/>
        </w:rPr>
        <w:t xml:space="preserve"> zapirati finančne konstrukcije</w:t>
      </w:r>
      <w:r w:rsidRPr="0085107B">
        <w:rPr>
          <w:rFonts w:eastAsia="Batang"/>
        </w:rPr>
        <w:t xml:space="preserve">. Da omejimo tveganje in zapremo finančno konstrukcijo smo se prijavili na razpis za nepovratna sredstva.  </w:t>
      </w:r>
    </w:p>
    <w:p w:rsidR="00AB5EE1" w:rsidRPr="0085107B" w:rsidRDefault="00AB5EE1" w:rsidP="00125360">
      <w:pPr>
        <w:rPr>
          <w:rFonts w:eastAsia="Batang"/>
        </w:rPr>
      </w:pPr>
      <w:r w:rsidRPr="0085107B">
        <w:rPr>
          <w:rFonts w:eastAsia="Batang"/>
        </w:rPr>
        <w:t xml:space="preserve">Kreditno tveganje ni prisotno, saj si </w:t>
      </w:r>
      <w:r>
        <w:rPr>
          <w:rFonts w:eastAsia="Batang"/>
        </w:rPr>
        <w:t>o</w:t>
      </w:r>
      <w:r w:rsidRPr="0085107B">
        <w:rPr>
          <w:rFonts w:eastAsia="Batang"/>
        </w:rPr>
        <w:t>bčina za to investicijo ne bo najela kredita. S tem tudi ne bo imela valutnega tveganja.</w:t>
      </w:r>
    </w:p>
    <w:p w:rsidR="00AB5EE1" w:rsidRPr="000433EF" w:rsidRDefault="00AB5EE1" w:rsidP="00125360">
      <w:pPr>
        <w:rPr>
          <w:rFonts w:eastAsia="Batang"/>
        </w:rPr>
      </w:pPr>
      <w:r w:rsidRPr="0085107B">
        <w:rPr>
          <w:rFonts w:eastAsia="Batang"/>
        </w:rPr>
        <w:t xml:space="preserve">Tveganje plačilne sposobnosti (likvidnostno tveganje), bomo poskušali obvladovati z načrtovanjem denarnih tokov in usklajevanjem ročnosti obveznosti in </w:t>
      </w:r>
      <w:r>
        <w:rPr>
          <w:rFonts w:eastAsia="Batang"/>
        </w:rPr>
        <w:t xml:space="preserve">terjatev. </w:t>
      </w:r>
    </w:p>
    <w:p w:rsidR="00AB5EE1" w:rsidRPr="0085107B" w:rsidRDefault="00AB5EE1" w:rsidP="00125360">
      <w:pPr>
        <w:rPr>
          <w:rFonts w:eastAsia="Batang"/>
          <w:i/>
          <w:iCs/>
          <w:u w:val="single"/>
        </w:rPr>
      </w:pPr>
      <w:r w:rsidRPr="0085107B">
        <w:rPr>
          <w:rFonts w:eastAsia="Batang"/>
          <w:i/>
          <w:iCs/>
          <w:u w:val="single"/>
        </w:rPr>
        <w:t>3. Ekološko tveganje</w:t>
      </w:r>
    </w:p>
    <w:p w:rsidR="00AB5EE1" w:rsidRPr="000433EF" w:rsidRDefault="00AB5EE1" w:rsidP="00125360">
      <w:pPr>
        <w:rPr>
          <w:rFonts w:eastAsia="Batang"/>
        </w:rPr>
      </w:pPr>
      <w:r w:rsidRPr="0085107B">
        <w:rPr>
          <w:rFonts w:eastAsia="Batang"/>
        </w:rPr>
        <w:t>Ekološko tveganje smo omejili z izbiro najbolj primernih materialov ter z visokokakovostno tehnologijo, ki bo prepreč</w:t>
      </w:r>
      <w:r>
        <w:rPr>
          <w:rFonts w:eastAsia="Batang"/>
        </w:rPr>
        <w:t xml:space="preserve">evala ekološko obremenjevanje. </w:t>
      </w:r>
    </w:p>
    <w:p w:rsidR="00AB5EE1" w:rsidRPr="0085107B" w:rsidRDefault="00AB5EE1" w:rsidP="00125360">
      <w:pPr>
        <w:rPr>
          <w:rFonts w:eastAsia="Batang"/>
          <w:i/>
          <w:iCs/>
          <w:u w:val="single"/>
        </w:rPr>
      </w:pPr>
      <w:r w:rsidRPr="0085107B">
        <w:rPr>
          <w:rFonts w:eastAsia="Batang"/>
          <w:i/>
          <w:iCs/>
          <w:u w:val="single"/>
        </w:rPr>
        <w:t>4. Tveganje javnega interesa</w:t>
      </w:r>
    </w:p>
    <w:p w:rsidR="00AB5EE1" w:rsidRDefault="00AB5EE1" w:rsidP="00125360">
      <w:pPr>
        <w:rPr>
          <w:rFonts w:eastAsia="Batang"/>
        </w:rPr>
      </w:pPr>
      <w:r w:rsidRPr="0085107B">
        <w:rPr>
          <w:rFonts w:eastAsia="Batang"/>
        </w:rPr>
        <w:t xml:space="preserve">Javni interes za izvedbo projekta je velik, saj gre za projekt, ki bo izboljšal </w:t>
      </w:r>
      <w:r>
        <w:rPr>
          <w:rFonts w:eastAsia="Batang"/>
        </w:rPr>
        <w:t>prometno varnost vseh udeležencev v prometu</w:t>
      </w:r>
      <w:r w:rsidRPr="0085107B">
        <w:rPr>
          <w:rFonts w:eastAsia="Batang"/>
        </w:rPr>
        <w:t xml:space="preserve">, po drugi strani pa bo izboljšal blaginjo prebivalcev. </w:t>
      </w:r>
    </w:p>
    <w:p w:rsidR="00AB5EE1" w:rsidRPr="0085107B" w:rsidRDefault="00AB5EE1" w:rsidP="00125360">
      <w:pPr>
        <w:rPr>
          <w:rFonts w:eastAsia="Batang"/>
          <w:i/>
          <w:iCs/>
          <w:u w:val="single"/>
        </w:rPr>
      </w:pPr>
      <w:r w:rsidRPr="0085107B">
        <w:rPr>
          <w:rFonts w:eastAsia="Batang"/>
          <w:i/>
          <w:iCs/>
          <w:u w:val="single"/>
        </w:rPr>
        <w:t>5. Organizacijska struktura projekta</w:t>
      </w:r>
    </w:p>
    <w:p w:rsidR="00AB5EE1" w:rsidRDefault="00AB5EE1" w:rsidP="00125360">
      <w:pPr>
        <w:rPr>
          <w:rFonts w:eastAsia="Batang"/>
        </w:rPr>
      </w:pPr>
      <w:r w:rsidRPr="0085107B">
        <w:rPr>
          <w:rFonts w:eastAsia="Batang"/>
        </w:rPr>
        <w:t xml:space="preserve">Strokovno podkovani vodja investicije gospod </w:t>
      </w:r>
      <w:r>
        <w:rPr>
          <w:rFonts w:eastAsia="Batang"/>
        </w:rPr>
        <w:t>Igor Premužič</w:t>
      </w:r>
      <w:r w:rsidRPr="0085107B">
        <w:rPr>
          <w:rFonts w:eastAsia="Batang"/>
        </w:rPr>
        <w:t xml:space="preserve">, bo </w:t>
      </w:r>
      <w:r>
        <w:rPr>
          <w:rFonts w:eastAsia="Batang"/>
        </w:rPr>
        <w:t>imel nadzor nad</w:t>
      </w:r>
      <w:r w:rsidRPr="0085107B">
        <w:rPr>
          <w:rFonts w:eastAsia="Batang"/>
        </w:rPr>
        <w:t xml:space="preserve"> </w:t>
      </w:r>
      <w:r>
        <w:rPr>
          <w:rFonts w:eastAsia="Batang"/>
        </w:rPr>
        <w:t>pristojno organizacijo za vzdrževanje cestne infrastrukture</w:t>
      </w:r>
      <w:r w:rsidRPr="0085107B">
        <w:rPr>
          <w:rFonts w:eastAsia="Batang"/>
        </w:rPr>
        <w:t xml:space="preserve">, </w:t>
      </w:r>
      <w:r>
        <w:rPr>
          <w:rFonts w:eastAsia="Batang"/>
        </w:rPr>
        <w:t xml:space="preserve">saj </w:t>
      </w:r>
      <w:r w:rsidRPr="0085107B">
        <w:rPr>
          <w:rFonts w:eastAsia="Batang"/>
        </w:rPr>
        <w:t>ima zadostne reference za vod</w:t>
      </w:r>
      <w:r>
        <w:rPr>
          <w:rFonts w:eastAsia="Batang"/>
        </w:rPr>
        <w:t>enje postopka</w:t>
      </w:r>
      <w:r w:rsidRPr="0085107B">
        <w:rPr>
          <w:rFonts w:eastAsia="Batang"/>
        </w:rPr>
        <w:t>.</w:t>
      </w:r>
    </w:p>
    <w:p w:rsidR="00AB5EE1" w:rsidRDefault="00AB5EE1" w:rsidP="00125360">
      <w:pPr>
        <w:rPr>
          <w:rFonts w:eastAsia="Batang"/>
          <w:b/>
          <w:bCs/>
        </w:rPr>
      </w:pPr>
    </w:p>
    <w:p w:rsidR="00AB5EE1" w:rsidRDefault="00AB5EE1" w:rsidP="00125360">
      <w:pPr>
        <w:rPr>
          <w:rFonts w:eastAsia="Batang"/>
          <w:b/>
          <w:bCs/>
        </w:rPr>
        <w:sectPr w:rsidR="00AB5EE1" w:rsidSect="003C58F8">
          <w:pgSz w:w="11906" w:h="16838"/>
          <w:pgMar w:top="1417" w:right="1417" w:bottom="1417" w:left="1417" w:header="708" w:footer="708" w:gutter="0"/>
          <w:cols w:space="708"/>
          <w:docGrid w:linePitch="360"/>
        </w:sectPr>
      </w:pPr>
    </w:p>
    <w:p w:rsidR="00AB5EE1" w:rsidRDefault="00AB5EE1" w:rsidP="008A0AFE">
      <w:pPr>
        <w:spacing w:after="0"/>
        <w:rPr>
          <w:rFonts w:eastAsia="Batang"/>
        </w:rPr>
      </w:pPr>
      <w:r w:rsidRPr="004D4BCD">
        <w:rPr>
          <w:rFonts w:eastAsia="Batang"/>
          <w:b/>
          <w:bCs/>
        </w:rPr>
        <w:t>Tabela 8/1</w:t>
      </w:r>
      <w:r>
        <w:rPr>
          <w:rFonts w:eastAsia="Batang"/>
          <w:b/>
          <w:bCs/>
        </w:rPr>
        <w:t>0</w:t>
      </w:r>
      <w:r w:rsidRPr="004D4BCD">
        <w:rPr>
          <w:rFonts w:eastAsia="Batang"/>
          <w:b/>
          <w:bCs/>
        </w:rPr>
        <w:t xml:space="preserve">: </w:t>
      </w:r>
      <w:r w:rsidRPr="004D4BCD">
        <w:rPr>
          <w:rFonts w:eastAsia="Batang"/>
        </w:rPr>
        <w:t>Preglednica ob povečanju stroškov za 10% in zmanjšanju prihodkov za 10%</w:t>
      </w:r>
    </w:p>
    <w:tbl>
      <w:tblPr>
        <w:tblW w:w="12474" w:type="dxa"/>
        <w:tblInd w:w="2" w:type="dxa"/>
        <w:tblLayout w:type="fixed"/>
        <w:tblCellMar>
          <w:left w:w="70" w:type="dxa"/>
          <w:right w:w="70" w:type="dxa"/>
        </w:tblCellMar>
        <w:tblLook w:val="00A0"/>
      </w:tblPr>
      <w:tblGrid>
        <w:gridCol w:w="546"/>
        <w:gridCol w:w="588"/>
        <w:gridCol w:w="1134"/>
        <w:gridCol w:w="1134"/>
        <w:gridCol w:w="1134"/>
        <w:gridCol w:w="1276"/>
        <w:gridCol w:w="851"/>
        <w:gridCol w:w="1275"/>
        <w:gridCol w:w="1134"/>
        <w:gridCol w:w="1134"/>
        <w:gridCol w:w="1134"/>
        <w:gridCol w:w="1134"/>
      </w:tblGrid>
      <w:tr w:rsidR="00AB5EE1" w:rsidRPr="001D134C">
        <w:trPr>
          <w:trHeight w:val="270"/>
        </w:trPr>
        <w:tc>
          <w:tcPr>
            <w:tcW w:w="12474" w:type="dxa"/>
            <w:gridSpan w:val="12"/>
            <w:tcBorders>
              <w:top w:val="nil"/>
              <w:left w:val="nil"/>
              <w:bottom w:val="single" w:sz="8" w:space="0" w:color="auto"/>
              <w:right w:val="nil"/>
            </w:tcBorders>
            <w:shd w:val="clear" w:color="000000" w:fill="FFFF99"/>
            <w:noWrap/>
            <w:vAlign w:val="bottom"/>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Preglednica stroškov in prihodkov   – ekonomska analiza</w:t>
            </w:r>
          </w:p>
        </w:tc>
      </w:tr>
      <w:tr w:rsidR="00AB5EE1" w:rsidRPr="001D134C">
        <w:trPr>
          <w:trHeight w:val="270"/>
        </w:trPr>
        <w:tc>
          <w:tcPr>
            <w:tcW w:w="546"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588"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276"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851"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275"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c>
          <w:tcPr>
            <w:tcW w:w="1134" w:type="dxa"/>
            <w:tcBorders>
              <w:top w:val="nil"/>
              <w:left w:val="nil"/>
              <w:bottom w:val="nil"/>
              <w:right w:val="nil"/>
            </w:tcBorders>
            <w:noWrap/>
            <w:vAlign w:val="bottom"/>
          </w:tcPr>
          <w:p w:rsidR="00AB5EE1" w:rsidRPr="00D111C7" w:rsidRDefault="00AB5EE1" w:rsidP="00D111C7">
            <w:pPr>
              <w:spacing w:after="0" w:line="240" w:lineRule="auto"/>
              <w:jc w:val="center"/>
              <w:rPr>
                <w:b/>
                <w:bCs/>
                <w:sz w:val="20"/>
                <w:szCs w:val="20"/>
                <w:lang w:eastAsia="sl-SI"/>
              </w:rPr>
            </w:pPr>
          </w:p>
        </w:tc>
      </w:tr>
      <w:tr w:rsidR="00AB5EE1" w:rsidRPr="001D134C">
        <w:trPr>
          <w:trHeight w:val="255"/>
        </w:trPr>
        <w:tc>
          <w:tcPr>
            <w:tcW w:w="546" w:type="dxa"/>
            <w:vMerge w:val="restart"/>
            <w:tcBorders>
              <w:top w:val="single" w:sz="8" w:space="0" w:color="auto"/>
              <w:left w:val="single" w:sz="8" w:space="0" w:color="auto"/>
              <w:bottom w:val="single" w:sz="8" w:space="0" w:color="000000"/>
              <w:right w:val="single" w:sz="8" w:space="0" w:color="auto"/>
            </w:tcBorders>
            <w:shd w:val="clear" w:color="000000" w:fill="FFFFFF"/>
            <w:noWrap/>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Leto</w:t>
            </w:r>
          </w:p>
        </w:tc>
        <w:tc>
          <w:tcPr>
            <w:tcW w:w="588"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Referenčna leta</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Stroški investicije v stalnih cenah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Operativni stroški vzdrževanja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Stroški skupaj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Prihodki  (€) - javna korist in splošni</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 xml:space="preserve">Ostanek vrednosti (€) </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NETO prihodki  (€)</w:t>
            </w:r>
          </w:p>
        </w:tc>
        <w:tc>
          <w:tcPr>
            <w:tcW w:w="1134" w:type="dxa"/>
            <w:vMerge w:val="restart"/>
            <w:tcBorders>
              <w:top w:val="single" w:sz="8" w:space="0" w:color="auto"/>
              <w:left w:val="single" w:sz="8" w:space="0" w:color="auto"/>
              <w:bottom w:val="single" w:sz="8" w:space="0" w:color="000000"/>
              <w:right w:val="nil"/>
            </w:tcBorders>
            <w:shd w:val="clear" w:color="000000" w:fill="FFFFFF"/>
            <w:textDirection w:val="btLr"/>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NETO denarni tok (€)</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Diskontirano 5%</w:t>
            </w:r>
          </w:p>
        </w:tc>
      </w:tr>
      <w:tr w:rsidR="00AB5EE1" w:rsidRPr="001D134C">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588"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B5EE1" w:rsidRPr="00D111C7" w:rsidRDefault="00AB5EE1" w:rsidP="00D111C7">
            <w:pPr>
              <w:spacing w:after="0" w:line="240" w:lineRule="auto"/>
              <w:jc w:val="left"/>
              <w:rPr>
                <w:b/>
                <w:bCs/>
                <w:sz w:val="20"/>
                <w:szCs w:val="20"/>
                <w:lang w:eastAsia="sl-SI"/>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nil"/>
            </w:tcBorders>
            <w:vAlign w:val="center"/>
          </w:tcPr>
          <w:p w:rsidR="00AB5EE1" w:rsidRPr="00D111C7" w:rsidRDefault="00AB5EE1" w:rsidP="00D111C7">
            <w:pPr>
              <w:spacing w:after="0" w:line="240" w:lineRule="auto"/>
              <w:jc w:val="left"/>
              <w:rPr>
                <w:b/>
                <w:bCs/>
                <w:sz w:val="20"/>
                <w:szCs w:val="20"/>
                <w:lang w:eastAsia="sl-SI"/>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AB5EE1" w:rsidRPr="00D111C7" w:rsidRDefault="00AB5EE1" w:rsidP="00D111C7">
            <w:pPr>
              <w:spacing w:after="0" w:line="240" w:lineRule="auto"/>
              <w:jc w:val="left"/>
              <w:rPr>
                <w:b/>
                <w:bCs/>
                <w:sz w:val="20"/>
                <w:szCs w:val="20"/>
                <w:lang w:eastAsia="sl-SI"/>
              </w:rPr>
            </w:pPr>
          </w:p>
        </w:tc>
      </w:tr>
      <w:tr w:rsidR="00AB5EE1" w:rsidRPr="001D134C">
        <w:trPr>
          <w:trHeight w:val="1290"/>
        </w:trPr>
        <w:tc>
          <w:tcPr>
            <w:tcW w:w="546"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588"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B5EE1" w:rsidRPr="00D111C7" w:rsidRDefault="00AB5EE1" w:rsidP="00D111C7">
            <w:pPr>
              <w:spacing w:after="0" w:line="240" w:lineRule="auto"/>
              <w:jc w:val="left"/>
              <w:rPr>
                <w:b/>
                <w:bCs/>
                <w:sz w:val="20"/>
                <w:szCs w:val="20"/>
                <w:lang w:eastAsia="sl-SI"/>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vMerge/>
            <w:tcBorders>
              <w:top w:val="single" w:sz="8" w:space="0" w:color="auto"/>
              <w:left w:val="single" w:sz="8" w:space="0" w:color="auto"/>
              <w:bottom w:val="single" w:sz="8" w:space="0" w:color="000000"/>
              <w:right w:val="nil"/>
            </w:tcBorders>
            <w:vAlign w:val="center"/>
          </w:tcPr>
          <w:p w:rsidR="00AB5EE1" w:rsidRPr="00D111C7" w:rsidRDefault="00AB5EE1" w:rsidP="00D111C7">
            <w:pPr>
              <w:spacing w:after="0" w:line="240" w:lineRule="auto"/>
              <w:jc w:val="left"/>
              <w:rPr>
                <w:b/>
                <w:bCs/>
                <w:sz w:val="20"/>
                <w:szCs w:val="20"/>
                <w:lang w:eastAsia="sl-SI"/>
              </w:rPr>
            </w:pPr>
          </w:p>
        </w:tc>
        <w:tc>
          <w:tcPr>
            <w:tcW w:w="1134" w:type="dxa"/>
            <w:tcBorders>
              <w:top w:val="nil"/>
              <w:left w:val="single" w:sz="8" w:space="0" w:color="auto"/>
              <w:bottom w:val="nil"/>
              <w:right w:val="single" w:sz="8" w:space="0" w:color="auto"/>
            </w:tcBorders>
            <w:shd w:val="clear" w:color="000000" w:fill="FFFFFF"/>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 xml:space="preserve">Stroški investicije </w:t>
            </w:r>
          </w:p>
        </w:tc>
        <w:tc>
          <w:tcPr>
            <w:tcW w:w="1134" w:type="dxa"/>
            <w:tcBorders>
              <w:top w:val="single" w:sz="8" w:space="0" w:color="auto"/>
              <w:left w:val="nil"/>
              <w:bottom w:val="nil"/>
              <w:right w:val="single" w:sz="8" w:space="0" w:color="auto"/>
            </w:tcBorders>
            <w:shd w:val="clear" w:color="000000" w:fill="FFFFFF"/>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 xml:space="preserve">NETO </w:t>
            </w:r>
            <w:r w:rsidRPr="00D111C7">
              <w:rPr>
                <w:b/>
                <w:bCs/>
                <w:sz w:val="20"/>
                <w:szCs w:val="20"/>
                <w:lang w:eastAsia="sl-SI"/>
              </w:rPr>
              <w:br/>
              <w:t>prihodki</w:t>
            </w:r>
          </w:p>
        </w:tc>
        <w:tc>
          <w:tcPr>
            <w:tcW w:w="1134" w:type="dxa"/>
            <w:tcBorders>
              <w:top w:val="single" w:sz="8" w:space="0" w:color="auto"/>
              <w:left w:val="nil"/>
              <w:bottom w:val="nil"/>
              <w:right w:val="single" w:sz="8" w:space="0" w:color="auto"/>
            </w:tcBorders>
            <w:shd w:val="clear" w:color="000000" w:fill="FFFFFF"/>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 xml:space="preserve">NETO </w:t>
            </w:r>
            <w:r w:rsidRPr="00D111C7">
              <w:rPr>
                <w:b/>
                <w:bCs/>
                <w:sz w:val="20"/>
                <w:szCs w:val="20"/>
                <w:lang w:eastAsia="sl-SI"/>
              </w:rPr>
              <w:br/>
              <w:t>denarni tok</w:t>
            </w:r>
          </w:p>
        </w:tc>
      </w:tr>
      <w:tr w:rsidR="00AB5EE1" w:rsidRPr="001D134C">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588" w:type="dxa"/>
            <w:vMerge/>
            <w:tcBorders>
              <w:top w:val="single" w:sz="8" w:space="0" w:color="auto"/>
              <w:left w:val="single" w:sz="8" w:space="0" w:color="auto"/>
              <w:bottom w:val="single" w:sz="8" w:space="0" w:color="000000"/>
              <w:right w:val="single" w:sz="8" w:space="0" w:color="auto"/>
            </w:tcBorders>
            <w:vAlign w:val="center"/>
          </w:tcPr>
          <w:p w:rsidR="00AB5EE1" w:rsidRPr="00D111C7" w:rsidRDefault="00AB5EE1" w:rsidP="00D111C7">
            <w:pPr>
              <w:spacing w:after="0" w:line="240" w:lineRule="auto"/>
              <w:jc w:val="left"/>
              <w:rPr>
                <w:b/>
                <w:bCs/>
                <w:sz w:val="20"/>
                <w:szCs w:val="20"/>
                <w:lang w:eastAsia="sl-SI"/>
              </w:rPr>
            </w:pPr>
          </w:p>
        </w:tc>
        <w:tc>
          <w:tcPr>
            <w:tcW w:w="1134"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A</w:t>
            </w:r>
          </w:p>
        </w:tc>
        <w:tc>
          <w:tcPr>
            <w:tcW w:w="1134"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B</w:t>
            </w:r>
          </w:p>
        </w:tc>
        <w:tc>
          <w:tcPr>
            <w:tcW w:w="1134"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A+B</w:t>
            </w:r>
          </w:p>
        </w:tc>
        <w:tc>
          <w:tcPr>
            <w:tcW w:w="1276"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C</w:t>
            </w:r>
          </w:p>
        </w:tc>
        <w:tc>
          <w:tcPr>
            <w:tcW w:w="851"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E</w:t>
            </w:r>
          </w:p>
        </w:tc>
        <w:tc>
          <w:tcPr>
            <w:tcW w:w="1275" w:type="dxa"/>
            <w:tcBorders>
              <w:top w:val="nil"/>
              <w:left w:val="nil"/>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C-B+E</w:t>
            </w:r>
          </w:p>
        </w:tc>
        <w:tc>
          <w:tcPr>
            <w:tcW w:w="1134" w:type="dxa"/>
            <w:tcBorders>
              <w:top w:val="nil"/>
              <w:left w:val="nil"/>
              <w:bottom w:val="single" w:sz="8" w:space="0" w:color="auto"/>
              <w:right w:val="nil"/>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C-B+E-A</w:t>
            </w:r>
          </w:p>
        </w:tc>
        <w:tc>
          <w:tcPr>
            <w:tcW w:w="1134" w:type="dxa"/>
            <w:tcBorders>
              <w:top w:val="single" w:sz="8" w:space="0" w:color="auto"/>
              <w:left w:val="single" w:sz="8" w:space="0" w:color="auto"/>
              <w:bottom w:val="single" w:sz="8" w:space="0" w:color="auto"/>
              <w:right w:val="single" w:sz="8" w:space="0" w:color="auto"/>
            </w:tcBorders>
            <w:shd w:val="clear" w:color="000000" w:fill="FFFFFF"/>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A</w:t>
            </w:r>
          </w:p>
        </w:tc>
        <w:tc>
          <w:tcPr>
            <w:tcW w:w="1134" w:type="dxa"/>
            <w:tcBorders>
              <w:top w:val="single" w:sz="8" w:space="0" w:color="auto"/>
              <w:left w:val="nil"/>
              <w:bottom w:val="single" w:sz="8" w:space="0" w:color="auto"/>
              <w:right w:val="single" w:sz="8" w:space="0" w:color="auto"/>
            </w:tcBorders>
            <w:shd w:val="clear" w:color="000000" w:fill="FFFFFF"/>
            <w:noWrap/>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C-B+E</w:t>
            </w:r>
          </w:p>
        </w:tc>
        <w:tc>
          <w:tcPr>
            <w:tcW w:w="1134" w:type="dxa"/>
            <w:tcBorders>
              <w:top w:val="single" w:sz="8" w:space="0" w:color="auto"/>
              <w:left w:val="nil"/>
              <w:bottom w:val="single" w:sz="8" w:space="0" w:color="auto"/>
              <w:right w:val="single" w:sz="8" w:space="0" w:color="auto"/>
            </w:tcBorders>
            <w:shd w:val="clear" w:color="000000" w:fill="FFFFFF"/>
            <w:noWrap/>
          </w:tcPr>
          <w:p w:rsidR="00AB5EE1" w:rsidRPr="00D111C7" w:rsidRDefault="00AB5EE1" w:rsidP="00D111C7">
            <w:pPr>
              <w:spacing w:after="0" w:line="240" w:lineRule="auto"/>
              <w:jc w:val="center"/>
              <w:rPr>
                <w:b/>
                <w:bCs/>
                <w:sz w:val="20"/>
                <w:szCs w:val="20"/>
                <w:lang w:eastAsia="sl-SI"/>
              </w:rPr>
            </w:pPr>
            <w:r w:rsidRPr="00D111C7">
              <w:rPr>
                <w:b/>
                <w:bCs/>
                <w:sz w:val="20"/>
                <w:szCs w:val="20"/>
                <w:lang w:eastAsia="sl-SI"/>
              </w:rPr>
              <w:t>C-B+E-A</w:t>
            </w:r>
          </w:p>
        </w:tc>
      </w:tr>
      <w:tr w:rsidR="00AB5EE1" w:rsidRPr="001D134C">
        <w:trPr>
          <w:trHeight w:val="270"/>
        </w:trPr>
        <w:tc>
          <w:tcPr>
            <w:tcW w:w="546" w:type="dxa"/>
            <w:tcBorders>
              <w:top w:val="single" w:sz="4" w:space="0" w:color="auto"/>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2011</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w:t>
            </w:r>
          </w:p>
        </w:tc>
        <w:tc>
          <w:tcPr>
            <w:tcW w:w="1134"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6"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851"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single" w:sz="4"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4" w:space="0" w:color="auto"/>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2012</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543.216,93</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1.250,00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544.466,93</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-1.250,00</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-544.466,93</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517.349,46</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-1.190,48</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-518.539,94</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2013</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42.108,30</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39.608,30</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39.608,30</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35.925,90</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35.925,90</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2014</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48.123,00</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45.623,00</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45.623,00</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39.410,86</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39.410,86</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2015</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49.707,45</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47.207,45</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47.207,45</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38.837,69</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38.837,69</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2016</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50.882,98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48.382,98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48.382,98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37.909,33</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37.909,33</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2017</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52.788,19</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50.288,19</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50.288,19</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37.525,82</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37.525,82</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2018</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54.777,03</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52.277,03</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52.277,03</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37.152,31</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37.152,31</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2019</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8</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58.952,93</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56.452,93</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56.452,93</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38.209,57</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38.209,57</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2020</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9</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62.551,13</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60.051,13</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60.051,13</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38.709,49</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38.709,49</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2021</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64.632,89</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62.132,89</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62.132,89</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38.144,20</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38.144,20</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2022</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11</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66.099,07</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63.599,07</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63.599,07</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37.185,06</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37.185,06</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2023</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12</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66.818,46</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64.318,46</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64.318,46</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35.814,92</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35.814,92</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2024</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13</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71.320,50</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68.820,50</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68.820,50</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36.496,98</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36.496,98</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2025</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14</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72.744,30</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70.244,30</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70.244,30</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35.478,14</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35.478,14</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2026</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15</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74.090,04</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71.590,04</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71.590,04</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34.436,03</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34.436,03</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2027</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16</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75.428,18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72.928,18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72.928,18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33.409,24</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33.409,24</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2028</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17</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76.500,08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74.000,08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74.000,08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32.285,99</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32.285,99</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2029</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18</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77.568,38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75.068,38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75.068,38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31.192,46</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31.192,46</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2030</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19</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78.678,98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76.178,98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76.178,98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30.146,61</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30.146,61</w:t>
            </w:r>
          </w:p>
        </w:tc>
      </w:tr>
      <w:tr w:rsidR="00AB5EE1" w:rsidRPr="001D134C">
        <w:trPr>
          <w:trHeight w:val="270"/>
        </w:trPr>
        <w:tc>
          <w:tcPr>
            <w:tcW w:w="546" w:type="dxa"/>
            <w:tcBorders>
              <w:top w:val="nil"/>
              <w:left w:val="single" w:sz="4" w:space="0" w:color="auto"/>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2031</w:t>
            </w:r>
          </w:p>
        </w:tc>
        <w:tc>
          <w:tcPr>
            <w:tcW w:w="588" w:type="dxa"/>
            <w:tcBorders>
              <w:top w:val="nil"/>
              <w:left w:val="nil"/>
              <w:bottom w:val="single" w:sz="4" w:space="0" w:color="auto"/>
              <w:right w:val="single" w:sz="4" w:space="0" w:color="auto"/>
            </w:tcBorders>
            <w:noWrap/>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134"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2.500,00</w:t>
            </w:r>
          </w:p>
        </w:tc>
        <w:tc>
          <w:tcPr>
            <w:tcW w:w="1276"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79.787,78</w:t>
            </w:r>
          </w:p>
        </w:tc>
        <w:tc>
          <w:tcPr>
            <w:tcW w:w="851"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275" w:type="dxa"/>
            <w:tcBorders>
              <w:top w:val="nil"/>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77.287,78</w:t>
            </w:r>
          </w:p>
        </w:tc>
        <w:tc>
          <w:tcPr>
            <w:tcW w:w="1134" w:type="dxa"/>
            <w:tcBorders>
              <w:top w:val="nil"/>
              <w:left w:val="nil"/>
              <w:bottom w:val="single" w:sz="4" w:space="0" w:color="auto"/>
              <w:right w:val="nil"/>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77.287,78</w:t>
            </w:r>
          </w:p>
        </w:tc>
        <w:tc>
          <w:tcPr>
            <w:tcW w:w="1134" w:type="dxa"/>
            <w:tcBorders>
              <w:top w:val="single" w:sz="8" w:space="0" w:color="auto"/>
              <w:left w:val="single" w:sz="8" w:space="0" w:color="auto"/>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0,00</w:t>
            </w:r>
          </w:p>
        </w:tc>
        <w:tc>
          <w:tcPr>
            <w:tcW w:w="1134" w:type="dxa"/>
            <w:tcBorders>
              <w:top w:val="single" w:sz="8" w:space="0" w:color="auto"/>
              <w:left w:val="nil"/>
              <w:bottom w:val="single" w:sz="4" w:space="0" w:color="auto"/>
              <w:right w:val="single" w:sz="4"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29.128,95</w:t>
            </w:r>
          </w:p>
        </w:tc>
        <w:tc>
          <w:tcPr>
            <w:tcW w:w="1134" w:type="dxa"/>
            <w:tcBorders>
              <w:top w:val="single" w:sz="8" w:space="0" w:color="auto"/>
              <w:left w:val="nil"/>
              <w:bottom w:val="single" w:sz="4" w:space="0" w:color="auto"/>
              <w:right w:val="single" w:sz="8" w:space="0" w:color="auto"/>
            </w:tcBorders>
            <w:vAlign w:val="bottom"/>
          </w:tcPr>
          <w:p w:rsidR="00AB5EE1" w:rsidRPr="00D111C7" w:rsidRDefault="00AB5EE1" w:rsidP="00D111C7">
            <w:pPr>
              <w:spacing w:after="0" w:line="240" w:lineRule="auto"/>
              <w:jc w:val="right"/>
              <w:rPr>
                <w:sz w:val="20"/>
                <w:szCs w:val="20"/>
                <w:lang w:eastAsia="sl-SI"/>
              </w:rPr>
            </w:pPr>
            <w:r w:rsidRPr="00D111C7">
              <w:rPr>
                <w:sz w:val="20"/>
                <w:szCs w:val="20"/>
                <w:lang w:eastAsia="sl-SI"/>
              </w:rPr>
              <w:t>29.128,95</w:t>
            </w:r>
          </w:p>
        </w:tc>
      </w:tr>
      <w:tr w:rsidR="00AB5EE1" w:rsidRPr="001D134C">
        <w:trPr>
          <w:trHeight w:val="270"/>
        </w:trPr>
        <w:tc>
          <w:tcPr>
            <w:tcW w:w="1134"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AB5EE1" w:rsidRPr="00D111C7" w:rsidRDefault="00AB5EE1" w:rsidP="00D111C7">
            <w:pPr>
              <w:spacing w:after="0" w:line="240" w:lineRule="auto"/>
              <w:jc w:val="left"/>
              <w:rPr>
                <w:b/>
                <w:bCs/>
                <w:sz w:val="20"/>
                <w:szCs w:val="20"/>
                <w:lang w:eastAsia="sl-SI"/>
              </w:rPr>
            </w:pPr>
            <w:r w:rsidRPr="00D111C7">
              <w:rPr>
                <w:b/>
                <w:bCs/>
                <w:sz w:val="20"/>
                <w:szCs w:val="20"/>
                <w:lang w:eastAsia="sl-SI"/>
              </w:rPr>
              <w:t>Skupaj </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543.216,93</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48.750,00</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591.966,93</w:t>
            </w:r>
          </w:p>
        </w:tc>
        <w:tc>
          <w:tcPr>
            <w:tcW w:w="1276"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1.223.559,67</w:t>
            </w:r>
          </w:p>
        </w:tc>
        <w:tc>
          <w:tcPr>
            <w:tcW w:w="851"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0,00</w:t>
            </w:r>
          </w:p>
        </w:tc>
        <w:tc>
          <w:tcPr>
            <w:tcW w:w="1275"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1.174.809,67</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631.592,73</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517.349,46</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676.209,08</w:t>
            </w:r>
          </w:p>
        </w:tc>
        <w:tc>
          <w:tcPr>
            <w:tcW w:w="1134" w:type="dxa"/>
            <w:tcBorders>
              <w:top w:val="single" w:sz="8" w:space="0" w:color="auto"/>
              <w:left w:val="nil"/>
              <w:bottom w:val="single" w:sz="8" w:space="0" w:color="auto"/>
              <w:right w:val="single" w:sz="8" w:space="0" w:color="auto"/>
            </w:tcBorders>
            <w:shd w:val="clear" w:color="000000" w:fill="CCFFCC"/>
            <w:vAlign w:val="bottom"/>
          </w:tcPr>
          <w:p w:rsidR="00AB5EE1" w:rsidRPr="00D111C7" w:rsidRDefault="00AB5EE1" w:rsidP="00D111C7">
            <w:pPr>
              <w:spacing w:after="0" w:line="240" w:lineRule="auto"/>
              <w:jc w:val="right"/>
              <w:rPr>
                <w:b/>
                <w:bCs/>
                <w:sz w:val="20"/>
                <w:szCs w:val="20"/>
                <w:lang w:eastAsia="sl-SI"/>
              </w:rPr>
            </w:pPr>
            <w:r w:rsidRPr="00D111C7">
              <w:rPr>
                <w:b/>
                <w:bCs/>
                <w:sz w:val="20"/>
                <w:szCs w:val="20"/>
                <w:lang w:eastAsia="sl-SI"/>
              </w:rPr>
              <w:t>158.859,62</w:t>
            </w:r>
          </w:p>
        </w:tc>
      </w:tr>
    </w:tbl>
    <w:p w:rsidR="00AB5EE1" w:rsidRDefault="00AB5EE1" w:rsidP="00125360">
      <w:pPr>
        <w:rPr>
          <w:rFonts w:eastAsia="Batang"/>
        </w:rPr>
      </w:pPr>
    </w:p>
    <w:p w:rsidR="00AB5EE1" w:rsidRDefault="00AB5EE1" w:rsidP="00125360">
      <w:pPr>
        <w:rPr>
          <w:rFonts w:eastAsia="Batang"/>
        </w:rPr>
      </w:pPr>
    </w:p>
    <w:tbl>
      <w:tblPr>
        <w:tblW w:w="9608" w:type="dxa"/>
        <w:tblInd w:w="2" w:type="dxa"/>
        <w:tblCellMar>
          <w:left w:w="70" w:type="dxa"/>
          <w:right w:w="70" w:type="dxa"/>
        </w:tblCellMar>
        <w:tblLook w:val="00A0"/>
      </w:tblPr>
      <w:tblGrid>
        <w:gridCol w:w="976"/>
        <w:gridCol w:w="1096"/>
        <w:gridCol w:w="1256"/>
        <w:gridCol w:w="1196"/>
        <w:gridCol w:w="1136"/>
        <w:gridCol w:w="1376"/>
        <w:gridCol w:w="1196"/>
        <w:gridCol w:w="1376"/>
      </w:tblGrid>
      <w:tr w:rsidR="00AB5EE1" w:rsidRPr="001D134C">
        <w:trPr>
          <w:trHeight w:val="255"/>
        </w:trPr>
        <w:tc>
          <w:tcPr>
            <w:tcW w:w="976" w:type="dxa"/>
            <w:vMerge w:val="restart"/>
            <w:tcBorders>
              <w:top w:val="nil"/>
              <w:left w:val="nil"/>
              <w:bottom w:val="nil"/>
              <w:right w:val="nil"/>
            </w:tcBorders>
            <w:noWrap/>
            <w:vAlign w:val="center"/>
          </w:tcPr>
          <w:p w:rsidR="00AB5EE1" w:rsidRPr="008A0AFE" w:rsidRDefault="00AB5EE1" w:rsidP="006B25A3">
            <w:pPr>
              <w:spacing w:after="0" w:line="240" w:lineRule="auto"/>
              <w:jc w:val="center"/>
              <w:rPr>
                <w:b/>
                <w:bCs/>
                <w:sz w:val="20"/>
                <w:szCs w:val="20"/>
                <w:lang w:eastAsia="sl-SI"/>
              </w:rPr>
            </w:pPr>
            <w:r w:rsidRPr="008A0AFE">
              <w:rPr>
                <w:b/>
                <w:bCs/>
                <w:sz w:val="20"/>
                <w:szCs w:val="20"/>
                <w:lang w:eastAsia="sl-SI"/>
              </w:rPr>
              <w:t>EIRR=</w:t>
            </w:r>
          </w:p>
        </w:tc>
        <w:tc>
          <w:tcPr>
            <w:tcW w:w="1096" w:type="dxa"/>
            <w:vMerge w:val="restart"/>
            <w:tcBorders>
              <w:top w:val="nil"/>
              <w:left w:val="nil"/>
              <w:bottom w:val="nil"/>
              <w:right w:val="nil"/>
            </w:tcBorders>
            <w:shd w:val="clear" w:color="000000" w:fill="CCFFCC"/>
            <w:noWrap/>
            <w:vAlign w:val="center"/>
          </w:tcPr>
          <w:p w:rsidR="00AB5EE1" w:rsidRPr="000531E8" w:rsidRDefault="00AB5EE1" w:rsidP="006B25A3">
            <w:pPr>
              <w:spacing w:after="0" w:line="240" w:lineRule="auto"/>
              <w:jc w:val="center"/>
              <w:rPr>
                <w:b/>
                <w:bCs/>
                <w:sz w:val="20"/>
                <w:szCs w:val="20"/>
                <w:lang w:eastAsia="sl-SI"/>
              </w:rPr>
            </w:pPr>
            <w:r w:rsidRPr="000531E8">
              <w:rPr>
                <w:b/>
                <w:bCs/>
                <w:sz w:val="20"/>
                <w:szCs w:val="20"/>
                <w:lang w:eastAsia="sl-SI"/>
              </w:rPr>
              <w:t>2,952%</w:t>
            </w:r>
          </w:p>
        </w:tc>
        <w:tc>
          <w:tcPr>
            <w:tcW w:w="125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96" w:type="dxa"/>
            <w:vMerge w:val="restart"/>
            <w:tcBorders>
              <w:top w:val="nil"/>
              <w:left w:val="nil"/>
              <w:bottom w:val="nil"/>
              <w:right w:val="nil"/>
            </w:tcBorders>
            <w:noWrap/>
            <w:vAlign w:val="center"/>
          </w:tcPr>
          <w:p w:rsidR="00AB5EE1" w:rsidRPr="008A0AFE" w:rsidRDefault="00AB5EE1" w:rsidP="006B25A3">
            <w:pPr>
              <w:spacing w:after="0" w:line="240" w:lineRule="auto"/>
              <w:jc w:val="center"/>
              <w:rPr>
                <w:b/>
                <w:bCs/>
                <w:sz w:val="20"/>
                <w:szCs w:val="20"/>
                <w:lang w:eastAsia="sl-SI"/>
              </w:rPr>
            </w:pPr>
            <w:r w:rsidRPr="008A0AFE">
              <w:rPr>
                <w:b/>
                <w:bCs/>
                <w:sz w:val="20"/>
                <w:szCs w:val="20"/>
                <w:lang w:eastAsia="sl-SI"/>
              </w:rPr>
              <w:t>ENSV=</w:t>
            </w:r>
          </w:p>
        </w:tc>
        <w:tc>
          <w:tcPr>
            <w:tcW w:w="1136" w:type="dxa"/>
            <w:vMerge w:val="restart"/>
            <w:tcBorders>
              <w:top w:val="nil"/>
              <w:left w:val="nil"/>
              <w:bottom w:val="nil"/>
              <w:right w:val="nil"/>
            </w:tcBorders>
            <w:shd w:val="clear" w:color="000000" w:fill="CCFFCC"/>
            <w:noWrap/>
            <w:vAlign w:val="center"/>
          </w:tcPr>
          <w:p w:rsidR="00AB5EE1" w:rsidRPr="008A0AFE" w:rsidRDefault="00AB5EE1" w:rsidP="006B25A3">
            <w:pPr>
              <w:spacing w:after="0" w:line="240" w:lineRule="auto"/>
              <w:jc w:val="center"/>
              <w:rPr>
                <w:b/>
                <w:bCs/>
                <w:sz w:val="20"/>
                <w:szCs w:val="20"/>
                <w:lang w:eastAsia="sl-SI"/>
              </w:rPr>
            </w:pPr>
            <w:r>
              <w:rPr>
                <w:b/>
                <w:bCs/>
                <w:sz w:val="20"/>
                <w:szCs w:val="20"/>
                <w:lang w:eastAsia="sl-SI"/>
              </w:rPr>
              <w:t>158.859,62</w:t>
            </w:r>
          </w:p>
        </w:tc>
        <w:tc>
          <w:tcPr>
            <w:tcW w:w="137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AB5EE1" w:rsidRPr="008A0AFE" w:rsidRDefault="00AB5EE1" w:rsidP="006B25A3">
            <w:pPr>
              <w:spacing w:after="0" w:line="240" w:lineRule="auto"/>
              <w:jc w:val="left"/>
              <w:rPr>
                <w:b/>
                <w:bCs/>
                <w:sz w:val="20"/>
                <w:szCs w:val="20"/>
                <w:lang w:eastAsia="sl-SI"/>
              </w:rPr>
            </w:pPr>
            <w:r w:rsidRPr="008A0AFE">
              <w:rPr>
                <w:b/>
                <w:bCs/>
                <w:sz w:val="20"/>
                <w:szCs w:val="20"/>
                <w:lang w:eastAsia="sl-SI"/>
              </w:rPr>
              <w:t>DVI=</w:t>
            </w:r>
          </w:p>
        </w:tc>
        <w:tc>
          <w:tcPr>
            <w:tcW w:w="1376" w:type="dxa"/>
            <w:tcBorders>
              <w:top w:val="nil"/>
              <w:left w:val="nil"/>
              <w:bottom w:val="nil"/>
              <w:right w:val="nil"/>
            </w:tcBorders>
            <w:shd w:val="clear" w:color="000000" w:fill="CCFFCC"/>
            <w:noWrap/>
            <w:vAlign w:val="bottom"/>
          </w:tcPr>
          <w:p w:rsidR="00AB5EE1" w:rsidRPr="008A0AFE" w:rsidRDefault="00AB5EE1" w:rsidP="006B25A3">
            <w:pPr>
              <w:spacing w:after="0" w:line="240" w:lineRule="auto"/>
              <w:jc w:val="right"/>
              <w:rPr>
                <w:b/>
                <w:bCs/>
                <w:sz w:val="20"/>
                <w:szCs w:val="20"/>
                <w:lang w:eastAsia="sl-SI"/>
              </w:rPr>
            </w:pPr>
            <w:r>
              <w:rPr>
                <w:b/>
                <w:bCs/>
                <w:sz w:val="20"/>
                <w:szCs w:val="20"/>
                <w:lang w:eastAsia="sl-SI"/>
              </w:rPr>
              <w:t>11,027</w:t>
            </w:r>
          </w:p>
        </w:tc>
      </w:tr>
      <w:tr w:rsidR="00AB5EE1" w:rsidRPr="001D134C">
        <w:trPr>
          <w:trHeight w:val="255"/>
        </w:trPr>
        <w:tc>
          <w:tcPr>
            <w:tcW w:w="976" w:type="dxa"/>
            <w:vMerge/>
            <w:tcBorders>
              <w:top w:val="nil"/>
              <w:left w:val="nil"/>
              <w:bottom w:val="nil"/>
              <w:right w:val="nil"/>
            </w:tcBorders>
            <w:vAlign w:val="center"/>
          </w:tcPr>
          <w:p w:rsidR="00AB5EE1" w:rsidRPr="008A0AFE" w:rsidRDefault="00AB5EE1" w:rsidP="006B25A3">
            <w:pPr>
              <w:spacing w:after="0" w:line="240" w:lineRule="auto"/>
              <w:jc w:val="left"/>
              <w:rPr>
                <w:b/>
                <w:bCs/>
                <w:sz w:val="20"/>
                <w:szCs w:val="20"/>
                <w:lang w:eastAsia="sl-SI"/>
              </w:rPr>
            </w:pPr>
          </w:p>
        </w:tc>
        <w:tc>
          <w:tcPr>
            <w:tcW w:w="1096" w:type="dxa"/>
            <w:vMerge/>
            <w:tcBorders>
              <w:top w:val="nil"/>
              <w:left w:val="nil"/>
              <w:bottom w:val="nil"/>
              <w:right w:val="nil"/>
            </w:tcBorders>
            <w:vAlign w:val="center"/>
          </w:tcPr>
          <w:p w:rsidR="00AB5EE1" w:rsidRPr="008A0AFE" w:rsidRDefault="00AB5EE1"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96" w:type="dxa"/>
            <w:vMerge/>
            <w:tcBorders>
              <w:top w:val="nil"/>
              <w:left w:val="nil"/>
              <w:bottom w:val="nil"/>
              <w:right w:val="nil"/>
            </w:tcBorders>
            <w:vAlign w:val="center"/>
          </w:tcPr>
          <w:p w:rsidR="00AB5EE1" w:rsidRPr="008A0AFE" w:rsidRDefault="00AB5EE1" w:rsidP="006B25A3">
            <w:pPr>
              <w:spacing w:after="0" w:line="240" w:lineRule="auto"/>
              <w:jc w:val="left"/>
              <w:rPr>
                <w:b/>
                <w:bCs/>
                <w:sz w:val="20"/>
                <w:szCs w:val="20"/>
                <w:lang w:eastAsia="sl-SI"/>
              </w:rPr>
            </w:pPr>
          </w:p>
        </w:tc>
        <w:tc>
          <w:tcPr>
            <w:tcW w:w="1136" w:type="dxa"/>
            <w:vMerge/>
            <w:tcBorders>
              <w:top w:val="nil"/>
              <w:left w:val="nil"/>
              <w:bottom w:val="nil"/>
              <w:right w:val="nil"/>
            </w:tcBorders>
            <w:vAlign w:val="center"/>
          </w:tcPr>
          <w:p w:rsidR="00AB5EE1" w:rsidRPr="008A0AFE" w:rsidRDefault="00AB5EE1" w:rsidP="006B25A3">
            <w:pPr>
              <w:spacing w:after="0" w:line="240" w:lineRule="auto"/>
              <w:jc w:val="left"/>
              <w:rPr>
                <w:b/>
                <w:bCs/>
                <w:sz w:val="20"/>
                <w:szCs w:val="20"/>
                <w:lang w:eastAsia="sl-SI"/>
              </w:rPr>
            </w:pPr>
          </w:p>
        </w:tc>
        <w:tc>
          <w:tcPr>
            <w:tcW w:w="1376" w:type="dxa"/>
            <w:tcBorders>
              <w:top w:val="nil"/>
              <w:left w:val="nil"/>
              <w:bottom w:val="nil"/>
              <w:right w:val="nil"/>
            </w:tcBorders>
            <w:vAlign w:val="bottom"/>
          </w:tcPr>
          <w:p w:rsidR="00AB5EE1" w:rsidRPr="008A0AFE" w:rsidRDefault="00AB5EE1" w:rsidP="006B25A3">
            <w:pPr>
              <w:spacing w:after="0" w:line="240" w:lineRule="auto"/>
              <w:jc w:val="center"/>
              <w:rPr>
                <w:sz w:val="20"/>
                <w:szCs w:val="20"/>
                <w:lang w:eastAsia="sl-SI"/>
              </w:rPr>
            </w:pPr>
          </w:p>
        </w:tc>
        <w:tc>
          <w:tcPr>
            <w:tcW w:w="119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r>
      <w:tr w:rsidR="00AB5EE1" w:rsidRPr="001D134C">
        <w:trPr>
          <w:trHeight w:val="255"/>
        </w:trPr>
        <w:tc>
          <w:tcPr>
            <w:tcW w:w="97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09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AB5EE1" w:rsidRPr="008A0AFE" w:rsidRDefault="00AB5EE1" w:rsidP="006B25A3">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AB5EE1" w:rsidRPr="008A0AFE" w:rsidRDefault="00AB5EE1" w:rsidP="006B25A3">
            <w:pPr>
              <w:spacing w:after="0" w:line="240" w:lineRule="auto"/>
              <w:jc w:val="left"/>
              <w:rPr>
                <w:b/>
                <w:bCs/>
                <w:sz w:val="20"/>
                <w:szCs w:val="20"/>
                <w:lang w:eastAsia="sl-SI"/>
              </w:rPr>
            </w:pPr>
            <w:r w:rsidRPr="008A0AFE">
              <w:rPr>
                <w:b/>
                <w:bCs/>
                <w:sz w:val="20"/>
                <w:szCs w:val="20"/>
                <w:lang w:eastAsia="sl-SI"/>
              </w:rPr>
              <w:t>RNSV=</w:t>
            </w:r>
          </w:p>
        </w:tc>
        <w:tc>
          <w:tcPr>
            <w:tcW w:w="1376" w:type="dxa"/>
            <w:tcBorders>
              <w:top w:val="nil"/>
              <w:left w:val="nil"/>
              <w:bottom w:val="nil"/>
              <w:right w:val="nil"/>
            </w:tcBorders>
            <w:shd w:val="clear" w:color="000000" w:fill="CCFFCC"/>
            <w:noWrap/>
            <w:vAlign w:val="bottom"/>
          </w:tcPr>
          <w:p w:rsidR="00AB5EE1" w:rsidRPr="008A0AFE" w:rsidRDefault="00AB5EE1" w:rsidP="006B25A3">
            <w:pPr>
              <w:spacing w:after="0" w:line="240" w:lineRule="auto"/>
              <w:jc w:val="right"/>
              <w:rPr>
                <w:b/>
                <w:bCs/>
                <w:sz w:val="20"/>
                <w:szCs w:val="20"/>
                <w:lang w:eastAsia="sl-SI"/>
              </w:rPr>
            </w:pPr>
            <w:r w:rsidRPr="008A0AFE">
              <w:rPr>
                <w:b/>
                <w:bCs/>
                <w:sz w:val="20"/>
                <w:szCs w:val="20"/>
                <w:lang w:eastAsia="sl-SI"/>
              </w:rPr>
              <w:t>0,</w:t>
            </w:r>
            <w:r>
              <w:rPr>
                <w:b/>
                <w:bCs/>
                <w:sz w:val="20"/>
                <w:szCs w:val="20"/>
                <w:lang w:eastAsia="sl-SI"/>
              </w:rPr>
              <w:t>307</w:t>
            </w:r>
          </w:p>
        </w:tc>
      </w:tr>
    </w:tbl>
    <w:p w:rsidR="00AB5EE1" w:rsidRDefault="00AB5EE1" w:rsidP="00125360">
      <w:pPr>
        <w:rPr>
          <w:rFonts w:eastAsia="Batang"/>
        </w:rPr>
      </w:pPr>
    </w:p>
    <w:p w:rsidR="00AB5EE1" w:rsidRPr="00125360" w:rsidRDefault="00AB5EE1" w:rsidP="00125360"/>
    <w:p w:rsidR="00AB5EE1" w:rsidRDefault="00AB5EE1" w:rsidP="00D410BB">
      <w:pPr>
        <w:pStyle w:val="Heading1"/>
        <w:rPr>
          <w:rFonts w:cs="Times New Roman"/>
        </w:rPr>
        <w:sectPr w:rsidR="00AB5EE1" w:rsidSect="006B25A3">
          <w:pgSz w:w="16838" w:h="11906" w:orient="landscape"/>
          <w:pgMar w:top="1417" w:right="1417" w:bottom="1417" w:left="1417" w:header="708" w:footer="708" w:gutter="0"/>
          <w:cols w:space="708"/>
          <w:docGrid w:linePitch="360"/>
        </w:sectPr>
      </w:pPr>
    </w:p>
    <w:p w:rsidR="00AB5EE1" w:rsidRDefault="00AB5EE1" w:rsidP="00D410BB">
      <w:pPr>
        <w:pStyle w:val="Heading1"/>
      </w:pPr>
      <w:bookmarkStart w:id="61" w:name="_Toc313623445"/>
      <w:r>
        <w:t>Ugotovitev smiselnosti in možnosti nadaljnje priprave investicijske, projektne in druge dokumentacije s časovnim načrtom</w:t>
      </w:r>
      <w:bookmarkEnd w:id="61"/>
    </w:p>
    <w:p w:rsidR="00AB5EE1" w:rsidRDefault="00AB5EE1" w:rsidP="00125360"/>
    <w:p w:rsidR="00AB5EE1" w:rsidRPr="0085107B" w:rsidRDefault="00AB5EE1" w:rsidP="00125360">
      <w:r w:rsidRPr="0085107B">
        <w:t>Uredba o enotni metodologiji za pripravo in obravnavo investicijske dokumentacije na področju javnih financ v 4. členu določa mejne vrednosti za pripravo in obravnavo posamezne vrste investicijske dokumentacije po stalnih cenah z vključenim davko</w:t>
      </w:r>
      <w:r>
        <w:t xml:space="preserve">m na dodano vrednost in sicer: </w:t>
      </w:r>
    </w:p>
    <w:p w:rsidR="00AB5EE1" w:rsidRPr="0085107B" w:rsidRDefault="00AB5EE1" w:rsidP="00125360">
      <w:pPr>
        <w:numPr>
          <w:ilvl w:val="0"/>
          <w:numId w:val="27"/>
        </w:numPr>
        <w:tabs>
          <w:tab w:val="clear" w:pos="1428"/>
          <w:tab w:val="left" w:pos="540"/>
        </w:tabs>
        <w:spacing w:after="0" w:line="320" w:lineRule="atLeast"/>
        <w:ind w:left="540" w:hanging="540"/>
      </w:pPr>
      <w:r w:rsidRPr="0085107B">
        <w:t xml:space="preserve">za investicijske projekte z ocenjeno vrednostjo </w:t>
      </w:r>
      <w:r w:rsidRPr="007E4335">
        <w:rPr>
          <w:b/>
          <w:bCs/>
        </w:rPr>
        <w:t>med 300.000 in 500.000 EUR</w:t>
      </w:r>
      <w:r w:rsidRPr="0085107B">
        <w:rPr>
          <w:b/>
          <w:bCs/>
        </w:rPr>
        <w:t xml:space="preserve"> </w:t>
      </w:r>
      <w:r w:rsidRPr="0085107B">
        <w:t>najmanj dokument identifikacije investicijskega projekta;</w:t>
      </w:r>
    </w:p>
    <w:p w:rsidR="00AB5EE1" w:rsidRPr="0085107B" w:rsidRDefault="00AB5EE1" w:rsidP="00125360">
      <w:pPr>
        <w:numPr>
          <w:ilvl w:val="0"/>
          <w:numId w:val="27"/>
        </w:numPr>
        <w:tabs>
          <w:tab w:val="clear" w:pos="1428"/>
          <w:tab w:val="left" w:pos="540"/>
        </w:tabs>
        <w:spacing w:after="0" w:line="320" w:lineRule="atLeast"/>
        <w:ind w:left="540" w:hanging="540"/>
      </w:pPr>
      <w:r w:rsidRPr="0085107B">
        <w:t xml:space="preserve">za investicijske projekte </w:t>
      </w:r>
      <w:r w:rsidRPr="008A0AFE">
        <w:t>nad vrednostjo 500.000 EUR</w:t>
      </w:r>
      <w:r w:rsidRPr="0085107B">
        <w:t xml:space="preserve"> dokument identifikacije investicijskega projekta in investicijski program;</w:t>
      </w:r>
    </w:p>
    <w:p w:rsidR="00AB5EE1" w:rsidRPr="0085107B" w:rsidRDefault="00AB5EE1" w:rsidP="00125360">
      <w:pPr>
        <w:numPr>
          <w:ilvl w:val="0"/>
          <w:numId w:val="27"/>
        </w:numPr>
        <w:tabs>
          <w:tab w:val="clear" w:pos="1428"/>
          <w:tab w:val="left" w:pos="540"/>
        </w:tabs>
        <w:spacing w:after="0" w:line="320" w:lineRule="atLeast"/>
        <w:ind w:left="540" w:hanging="540"/>
      </w:pPr>
      <w:r w:rsidRPr="0085107B">
        <w:t>za investicijske projekte nad vrednostjo 2.500.000 EUR dokument identifikacije investicijskega projekta, predinvesticijska zasnova in investicijski program;</w:t>
      </w:r>
    </w:p>
    <w:p w:rsidR="00AB5EE1" w:rsidRPr="0085107B" w:rsidRDefault="00AB5EE1" w:rsidP="00125360">
      <w:pPr>
        <w:numPr>
          <w:ilvl w:val="0"/>
          <w:numId w:val="27"/>
        </w:numPr>
        <w:tabs>
          <w:tab w:val="clear" w:pos="1428"/>
          <w:tab w:val="left" w:pos="540"/>
        </w:tabs>
        <w:spacing w:after="0" w:line="320" w:lineRule="atLeast"/>
        <w:ind w:left="540" w:hanging="540"/>
      </w:pPr>
      <w:r w:rsidRPr="0085107B">
        <w:t xml:space="preserve">za investicijske projekte </w:t>
      </w:r>
      <w:r w:rsidRPr="007E4335">
        <w:t>pod vrednostjo 300.000 EUR</w:t>
      </w:r>
      <w:r w:rsidRPr="0085107B">
        <w:t xml:space="preserve"> je treba zagotoviti dokument identifikacije investicijskega projekta, in sicer:</w:t>
      </w:r>
    </w:p>
    <w:p w:rsidR="00AB5EE1" w:rsidRPr="00C14A34" w:rsidRDefault="00AB5EE1" w:rsidP="00C14A34">
      <w:pPr>
        <w:pStyle w:val="ListParagraph"/>
        <w:numPr>
          <w:ilvl w:val="0"/>
          <w:numId w:val="45"/>
        </w:numPr>
        <w:tabs>
          <w:tab w:val="left" w:pos="540"/>
        </w:tabs>
        <w:spacing w:after="0" w:line="320" w:lineRule="atLeast"/>
      </w:pPr>
      <w:r>
        <w:t xml:space="preserve">   </w:t>
      </w:r>
      <w:r w:rsidRPr="00C14A34">
        <w:t>pri tehnološko zah</w:t>
      </w:r>
      <w:r>
        <w:t>tevnih investicijskih projektih,</w:t>
      </w:r>
    </w:p>
    <w:p w:rsidR="00AB5EE1" w:rsidRPr="00C14A34" w:rsidRDefault="00AB5EE1" w:rsidP="00C14A34">
      <w:pPr>
        <w:pStyle w:val="ListParagraph"/>
        <w:numPr>
          <w:ilvl w:val="0"/>
          <w:numId w:val="45"/>
        </w:numPr>
        <w:tabs>
          <w:tab w:val="left" w:pos="540"/>
        </w:tabs>
        <w:spacing w:after="0" w:line="320" w:lineRule="atLeast"/>
      </w:pPr>
      <w:r w:rsidRPr="00C14A34">
        <w:t>pri investicijah, ki imajo v svoji ekonomski dobi pomembne finančne posledice (na pri</w:t>
      </w:r>
      <w:r>
        <w:t>mer visoki stroški vzdrževanja),</w:t>
      </w:r>
    </w:p>
    <w:p w:rsidR="00AB5EE1" w:rsidRPr="00C14A34" w:rsidRDefault="00AB5EE1" w:rsidP="00C14A34">
      <w:pPr>
        <w:pStyle w:val="ListParagraph"/>
        <w:numPr>
          <w:ilvl w:val="0"/>
          <w:numId w:val="45"/>
        </w:numPr>
        <w:tabs>
          <w:tab w:val="left" w:pos="540"/>
        </w:tabs>
        <w:spacing w:after="0" w:line="320" w:lineRule="atLeast"/>
      </w:pPr>
      <w:r>
        <w:t xml:space="preserve">   </w:t>
      </w:r>
      <w:r w:rsidRPr="00C14A34">
        <w:t>kadar se investicijski projekti (so)financirajo s proračunskimi sredstvi.</w:t>
      </w:r>
    </w:p>
    <w:p w:rsidR="00AB5EE1" w:rsidRDefault="00AB5EE1" w:rsidP="00125360">
      <w:pPr>
        <w:tabs>
          <w:tab w:val="left" w:pos="540"/>
        </w:tabs>
      </w:pPr>
    </w:p>
    <w:p w:rsidR="00AB5EE1" w:rsidRPr="0085107B" w:rsidRDefault="00AB5EE1" w:rsidP="00125360">
      <w:pPr>
        <w:tabs>
          <w:tab w:val="left" w:pos="540"/>
        </w:tabs>
      </w:pPr>
      <w:r w:rsidRPr="0085107B">
        <w:t xml:space="preserve">Pri projektih z ocenjeno vrednostjo </w:t>
      </w:r>
      <w:r w:rsidRPr="004C6021">
        <w:t>pod 100.000 EUR</w:t>
      </w:r>
      <w:r w:rsidRPr="0085107B">
        <w:t xml:space="preserve"> se vsebina investicijske dokumentacije lahko ustrezno prilagodi (poenostavi), vendar mora vsebovati vse ključne prvine, potrebne za odločanje o investiciji in zagotavljanje spremljanja učinkov.</w:t>
      </w:r>
    </w:p>
    <w:p w:rsidR="00AB5EE1" w:rsidRPr="0085107B" w:rsidRDefault="00AB5EE1" w:rsidP="00125360">
      <w:pPr>
        <w:rPr>
          <w:b/>
          <w:bCs/>
        </w:rPr>
      </w:pPr>
      <w:r w:rsidRPr="007E4335">
        <w:t xml:space="preserve">Celotna ocenjena vrednost investicije po stalnih cenah vključno z davkom na dodano vrednost investicije je </w:t>
      </w:r>
      <w:r w:rsidRPr="007E4335">
        <w:rPr>
          <w:b/>
          <w:bCs/>
        </w:rPr>
        <w:t>493.833,57 EUR</w:t>
      </w:r>
      <w:r w:rsidRPr="007E4335">
        <w:t xml:space="preserve">. Glede na to, da je ocenjena vrednost celotne vrednosti projekta po stalnih cenah med vrednostjo 300.000,00 in 500.000,00 EUR, je potrebno v skladu z Uredbo o enotni metodologiji za pripravo in obravnavo investicijske dokumentacije na področju javnih financ za omenjen projekt izdelati </w:t>
      </w:r>
      <w:r w:rsidRPr="007E4335">
        <w:rPr>
          <w:b/>
          <w:bCs/>
        </w:rPr>
        <w:t>Dokument identifikacije investicijskega projekta (DIIP).</w:t>
      </w:r>
    </w:p>
    <w:p w:rsidR="00AB5EE1" w:rsidRPr="00125360" w:rsidRDefault="00AB5EE1" w:rsidP="00125360"/>
    <w:p w:rsidR="00AB5EE1" w:rsidRDefault="00AB5EE1" w:rsidP="00BE1DBE">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C047A9">
      <w:pPr>
        <w:pStyle w:val="Heading2"/>
      </w:pPr>
      <w:bookmarkStart w:id="62" w:name="_Toc313623446"/>
      <w:r>
        <w:t>Smiselnost investicije</w:t>
      </w:r>
      <w:bookmarkEnd w:id="62"/>
    </w:p>
    <w:p w:rsidR="00AB5EE1" w:rsidRDefault="00AB5EE1" w:rsidP="00C047A9">
      <w:pPr>
        <w:rPr>
          <w:rFonts w:eastAsia="Batang"/>
        </w:rPr>
      </w:pPr>
    </w:p>
    <w:p w:rsidR="00AB5EE1" w:rsidRPr="0085107B" w:rsidRDefault="00AB5EE1" w:rsidP="00C047A9">
      <w:pPr>
        <w:rPr>
          <w:rFonts w:eastAsia="Batang"/>
        </w:rPr>
      </w:pPr>
      <w:r w:rsidRPr="0085107B">
        <w:rPr>
          <w:rFonts w:eastAsia="Batang"/>
        </w:rPr>
        <w:t>Investicija bo zraven ekonomske upravičenosti, upravičena predvsem zato, ker ni ekološko sporna</w:t>
      </w:r>
      <w:r>
        <w:rPr>
          <w:rFonts w:eastAsia="Batang"/>
        </w:rPr>
        <w:t xml:space="preserve"> oziroma bo njena realizacija prispevala k zmanjšanju vdora toplogrednih plinov v ozračje</w:t>
      </w:r>
      <w:r w:rsidRPr="0085107B">
        <w:rPr>
          <w:rFonts w:eastAsia="Batang"/>
        </w:rPr>
        <w:t xml:space="preserve">. Investicija bo omogočila večjo varnost prebivalcev in obiskovalcev, </w:t>
      </w:r>
      <w:r>
        <w:rPr>
          <w:rFonts w:eastAsia="Batang"/>
        </w:rPr>
        <w:t xml:space="preserve">vseh udeležencev v prometu, </w:t>
      </w:r>
      <w:r w:rsidRPr="0085107B">
        <w:rPr>
          <w:rFonts w:eastAsia="Batang"/>
        </w:rPr>
        <w:t>ohranjanje in v</w:t>
      </w:r>
      <w:r>
        <w:rPr>
          <w:rFonts w:eastAsia="Batang"/>
        </w:rPr>
        <w:t>zdrževanje cestne infrastrukture</w:t>
      </w:r>
      <w:r w:rsidRPr="0085107B">
        <w:rPr>
          <w:rFonts w:eastAsia="Batang"/>
        </w:rPr>
        <w:t>,</w:t>
      </w:r>
      <w:r>
        <w:rPr>
          <w:rFonts w:eastAsia="Batang"/>
        </w:rPr>
        <w:t xml:space="preserve"> </w:t>
      </w:r>
      <w:r w:rsidRPr="0085107B">
        <w:rPr>
          <w:rFonts w:eastAsia="Batang"/>
        </w:rPr>
        <w:t xml:space="preserve">boljšo dostopnost do turističnih </w:t>
      </w:r>
      <w:r>
        <w:rPr>
          <w:rFonts w:eastAsia="Batang"/>
        </w:rPr>
        <w:t xml:space="preserve">in drugih </w:t>
      </w:r>
      <w:r w:rsidRPr="0085107B">
        <w:rPr>
          <w:rFonts w:eastAsia="Batang"/>
        </w:rPr>
        <w:t>objektov, večja prepoznavnost kraja in posledično njegov hitrejši kulturni, turistični in gospodarski razvoj.</w:t>
      </w:r>
    </w:p>
    <w:p w:rsidR="00AB5EE1" w:rsidRPr="0085107B" w:rsidRDefault="00AB5EE1" w:rsidP="00C047A9">
      <w:pPr>
        <w:rPr>
          <w:rFonts w:eastAsia="Batang"/>
        </w:rPr>
      </w:pPr>
      <w:r w:rsidRPr="0085107B">
        <w:rPr>
          <w:rFonts w:eastAsia="Batang"/>
        </w:rPr>
        <w:t>Prav tako bo realizacija investicije pripomogla k višji kakovosti bivanja, k ohranjanju poseljenosti in razvoja obravnavanega območja in regije.</w:t>
      </w:r>
    </w:p>
    <w:p w:rsidR="00AB5EE1" w:rsidRPr="0085107B" w:rsidRDefault="00AB5EE1" w:rsidP="00C047A9">
      <w:pPr>
        <w:rPr>
          <w:rFonts w:eastAsia="Batang"/>
        </w:rPr>
      </w:pPr>
      <w:r w:rsidRPr="0085107B">
        <w:rPr>
          <w:rFonts w:eastAsia="Batang"/>
        </w:rPr>
        <w:t>Načrtovana naložba je ekonomsko upravičena na osnovi naslednjih kriterijev in meril:</w:t>
      </w:r>
    </w:p>
    <w:p w:rsidR="00AB5EE1" w:rsidRPr="0085107B" w:rsidRDefault="00AB5EE1" w:rsidP="00C047A9">
      <w:pPr>
        <w:numPr>
          <w:ilvl w:val="0"/>
          <w:numId w:val="28"/>
        </w:numPr>
        <w:spacing w:after="0" w:line="320" w:lineRule="atLeast"/>
        <w:rPr>
          <w:rFonts w:eastAsia="Batang"/>
        </w:rPr>
      </w:pPr>
      <w:r w:rsidRPr="0085107B">
        <w:rPr>
          <w:rFonts w:eastAsia="Batang"/>
        </w:rPr>
        <w:t xml:space="preserve">razvojna ogroženost na ravni SKTE-3 </w:t>
      </w:r>
    </w:p>
    <w:p w:rsidR="00AB5EE1" w:rsidRPr="0085107B" w:rsidRDefault="00AB5EE1" w:rsidP="00C047A9">
      <w:pPr>
        <w:numPr>
          <w:ilvl w:val="0"/>
          <w:numId w:val="28"/>
        </w:numPr>
        <w:spacing w:after="0" w:line="320" w:lineRule="atLeast"/>
        <w:rPr>
          <w:rFonts w:eastAsia="Batang"/>
        </w:rPr>
      </w:pPr>
      <w:r w:rsidRPr="0085107B">
        <w:rPr>
          <w:rFonts w:eastAsia="Batang"/>
        </w:rPr>
        <w:t>velikosti naselja po številu prebivalcev,</w:t>
      </w:r>
    </w:p>
    <w:p w:rsidR="00AB5EE1" w:rsidRPr="0085107B" w:rsidRDefault="00AB5EE1" w:rsidP="00C047A9">
      <w:pPr>
        <w:rPr>
          <w:rFonts w:eastAsia="Batang"/>
        </w:rPr>
      </w:pPr>
    </w:p>
    <w:p w:rsidR="00AB5EE1" w:rsidRPr="0085107B" w:rsidRDefault="00AB5EE1" w:rsidP="00C047A9">
      <w:pPr>
        <w:rPr>
          <w:rFonts w:eastAsia="Batang"/>
        </w:rPr>
      </w:pPr>
      <w:r w:rsidRPr="0085107B">
        <w:rPr>
          <w:rFonts w:eastAsia="Batang"/>
        </w:rPr>
        <w:t>Z Dokumentom identifikacije investicijskega projekta se ugotavlja, da je investicija za nadaljnji razvoj območja nujno potrebna.</w:t>
      </w:r>
    </w:p>
    <w:p w:rsidR="00AB5EE1" w:rsidRDefault="00AB5EE1" w:rsidP="00C047A9">
      <w:pPr>
        <w:rPr>
          <w:rFonts w:eastAsia="Batang"/>
        </w:rPr>
      </w:pPr>
      <w:r w:rsidRPr="0085107B">
        <w:rPr>
          <w:rFonts w:eastAsia="Batang"/>
        </w:rPr>
        <w:t xml:space="preserve">V skladu s 4. členom Uredbe o enotni metodologiji za pripravo in obravnavo investicijske dokumentacije na področju javnih financ (Uradni list št. </w:t>
      </w:r>
      <w:r>
        <w:rPr>
          <w:rFonts w:eastAsia="Batang"/>
        </w:rPr>
        <w:t>54/2010</w:t>
      </w:r>
      <w:r w:rsidRPr="0085107B">
        <w:rPr>
          <w:rFonts w:eastAsia="Batang"/>
        </w:rPr>
        <w:t xml:space="preserve">) je potrebno izdelati Dokument identifikacije investicijskega </w:t>
      </w:r>
      <w:r w:rsidRPr="00E24A73">
        <w:rPr>
          <w:rFonts w:eastAsia="Batang"/>
        </w:rPr>
        <w:t>projekta.</w:t>
      </w:r>
    </w:p>
    <w:p w:rsidR="00AB5EE1" w:rsidRPr="00C047A9" w:rsidRDefault="00AB5EE1" w:rsidP="00C047A9"/>
    <w:p w:rsidR="00AB5EE1" w:rsidRDefault="00AB5EE1" w:rsidP="00BE1DBE">
      <w:pPr>
        <w:pStyle w:val="Heading2"/>
        <w:rPr>
          <w:rFonts w:cs="Times New Roman"/>
        </w:rPr>
        <w:sectPr w:rsidR="00AB5EE1" w:rsidSect="003C58F8">
          <w:pgSz w:w="11906" w:h="16838"/>
          <w:pgMar w:top="1417" w:right="1417" w:bottom="1417" w:left="1417" w:header="708" w:footer="708" w:gutter="0"/>
          <w:cols w:space="708"/>
          <w:docGrid w:linePitch="360"/>
        </w:sectPr>
      </w:pPr>
    </w:p>
    <w:p w:rsidR="00AB5EE1" w:rsidRDefault="00AB5EE1" w:rsidP="00BE1DBE">
      <w:pPr>
        <w:pStyle w:val="Heading2"/>
      </w:pPr>
      <w:bookmarkStart w:id="63" w:name="_Toc313623447"/>
      <w:r>
        <w:t>Zaključek</w:t>
      </w:r>
      <w:bookmarkEnd w:id="63"/>
    </w:p>
    <w:p w:rsidR="00AB5EE1" w:rsidRDefault="00AB5EE1" w:rsidP="00125360"/>
    <w:p w:rsidR="00AB5EE1" w:rsidRDefault="00AB5EE1" w:rsidP="00125360">
      <w:r w:rsidRPr="007E4335">
        <w:t xml:space="preserve">Namen investicije je rekonstrukcija in razširitev LC </w:t>
      </w:r>
      <w:r>
        <w:t>165 17</w:t>
      </w:r>
      <w:r w:rsidRPr="007E4335">
        <w:t>0 Cirkovce</w:t>
      </w:r>
      <w:r>
        <w:t xml:space="preserve"> -</w:t>
      </w:r>
      <w:r w:rsidRPr="007E4335">
        <w:t xml:space="preserve"> Lovrenc, odsek Mihovce </w:t>
      </w:r>
      <w:r>
        <w:t xml:space="preserve">- </w:t>
      </w:r>
      <w:r w:rsidRPr="007E4335">
        <w:t xml:space="preserve">Pleterje. Z namenom zagotavljanja razvoja občine in zagotavljanja enakih možnosti, je potrebno sofinanciranje, Občina Kidričevo pa bo zagotovila svoj delež, v višini </w:t>
      </w:r>
      <w:r w:rsidRPr="007E4335">
        <w:rPr>
          <w:b/>
          <w:bCs/>
        </w:rPr>
        <w:t>354.877,57</w:t>
      </w:r>
      <w:r>
        <w:rPr>
          <w:b/>
          <w:bCs/>
          <w:sz w:val="20"/>
          <w:szCs w:val="20"/>
        </w:rPr>
        <w:t xml:space="preserve"> </w:t>
      </w:r>
      <w:r w:rsidRPr="007E4335">
        <w:t>EUR po</w:t>
      </w:r>
      <w:r>
        <w:t xml:space="preserve"> stalnih oziroma</w:t>
      </w:r>
      <w:r w:rsidRPr="007E4335">
        <w:t xml:space="preserve"> tekočih cenah</w:t>
      </w:r>
      <w:r>
        <w:t xml:space="preserve"> (so enake)</w:t>
      </w:r>
      <w:r w:rsidRPr="007E4335">
        <w:t xml:space="preserve"> in tako omogočila zaprtje finančne konstrukcije.</w:t>
      </w:r>
    </w:p>
    <w:p w:rsidR="00AB5EE1" w:rsidRDefault="00AB5EE1" w:rsidP="00125360">
      <w:r>
        <w:t>Kot je razvidno iz Dokumenta identifikacije investicijskega projekta je realizacija projekta nujna, kar lahko vidimo tudi iz kazalnikov, iz ekonomske analize ter analize stroškov in koristi.</w:t>
      </w:r>
    </w:p>
    <w:p w:rsidR="00AB5EE1" w:rsidRPr="0085107B" w:rsidRDefault="00AB5EE1" w:rsidP="00125360">
      <w:pPr>
        <w:rPr>
          <w:rFonts w:eastAsia="Batang"/>
        </w:rPr>
      </w:pPr>
      <w:r w:rsidRPr="0085107B">
        <w:rPr>
          <w:rFonts w:eastAsia="Batang"/>
        </w:rPr>
        <w:t xml:space="preserve">Investicija bo zraven ekonomske upravičenosti, upravičena predvsem zato, ker </w:t>
      </w:r>
      <w:r>
        <w:rPr>
          <w:rFonts w:eastAsia="Batang"/>
        </w:rPr>
        <w:t>močno pripomore k zmanjšanju vdora toplogrednih plinov v okolje in ozračje</w:t>
      </w:r>
      <w:r w:rsidRPr="0085107B">
        <w:rPr>
          <w:rFonts w:eastAsia="Batang"/>
        </w:rPr>
        <w:t xml:space="preserve">. Investicija bo </w:t>
      </w:r>
      <w:r>
        <w:rPr>
          <w:rFonts w:eastAsia="Batang"/>
        </w:rPr>
        <w:t>zagotavljala boljše zdravstvene pogoje za prebivalce in obiskovalce ter preprečila onesnaževanje okolja in podtalnice</w:t>
      </w:r>
      <w:r w:rsidRPr="0085107B">
        <w:rPr>
          <w:rFonts w:eastAsia="Batang"/>
        </w:rPr>
        <w:t>, večja prepoznavnost kraja in posledično njegov hitrejši kulturni, turistični in gospodarski razvoj.</w:t>
      </w:r>
    </w:p>
    <w:p w:rsidR="00AB5EE1" w:rsidRDefault="00AB5EE1" w:rsidP="00125360">
      <w:pPr>
        <w:rPr>
          <w:rFonts w:eastAsia="Batang"/>
        </w:rPr>
      </w:pPr>
      <w:r w:rsidRPr="0085107B">
        <w:rPr>
          <w:rFonts w:eastAsia="Batang"/>
        </w:rPr>
        <w:t>Prav tako bo realizacija investicije pripomogla k višji kakovosti bivanja, k ohranjanju poseljenosti in razvoja obravnavanega območja in regije.</w:t>
      </w:r>
    </w:p>
    <w:p w:rsidR="00AB5EE1" w:rsidRPr="0085107B" w:rsidRDefault="00AB5EE1" w:rsidP="00125360">
      <w:pPr>
        <w:rPr>
          <w:rFonts w:eastAsia="Batang"/>
        </w:rPr>
      </w:pPr>
    </w:p>
    <w:p w:rsidR="00AB5EE1" w:rsidRPr="0086451C" w:rsidRDefault="00AB5EE1" w:rsidP="00125360">
      <w:pPr>
        <w:rPr>
          <w:b/>
          <w:bCs/>
          <w:i/>
          <w:iCs/>
          <w:u w:val="single"/>
        </w:rPr>
      </w:pPr>
      <w:r w:rsidRPr="0086451C">
        <w:rPr>
          <w:b/>
          <w:bCs/>
          <w:i/>
          <w:iCs/>
          <w:u w:val="single"/>
        </w:rPr>
        <w:t>Finančni kazalniki</w:t>
      </w:r>
    </w:p>
    <w:tbl>
      <w:tblPr>
        <w:tblW w:w="5387" w:type="dxa"/>
        <w:tblInd w:w="2" w:type="dxa"/>
        <w:tblCellMar>
          <w:left w:w="70" w:type="dxa"/>
          <w:right w:w="70" w:type="dxa"/>
        </w:tblCellMar>
        <w:tblLook w:val="0000"/>
      </w:tblPr>
      <w:tblGrid>
        <w:gridCol w:w="939"/>
        <w:gridCol w:w="1045"/>
        <w:gridCol w:w="939"/>
        <w:gridCol w:w="939"/>
        <w:gridCol w:w="1525"/>
      </w:tblGrid>
      <w:tr w:rsidR="00AB5EE1" w:rsidRPr="001D134C">
        <w:trPr>
          <w:trHeight w:val="198"/>
        </w:trPr>
        <w:tc>
          <w:tcPr>
            <w:tcW w:w="939" w:type="dxa"/>
            <w:vMerge w:val="restart"/>
            <w:tcBorders>
              <w:top w:val="nil"/>
              <w:left w:val="nil"/>
              <w:bottom w:val="nil"/>
              <w:right w:val="nil"/>
            </w:tcBorders>
            <w:noWrap/>
            <w:vAlign w:val="center"/>
          </w:tcPr>
          <w:p w:rsidR="00AB5EE1" w:rsidRPr="005E62CD" w:rsidRDefault="00AB5EE1" w:rsidP="002E4E96">
            <w:pPr>
              <w:rPr>
                <w:b/>
                <w:bCs/>
              </w:rPr>
            </w:pPr>
            <w:r>
              <w:rPr>
                <w:b/>
                <w:bCs/>
              </w:rPr>
              <w:t>F</w:t>
            </w:r>
            <w:r w:rsidRPr="005E62CD">
              <w:rPr>
                <w:b/>
                <w:bCs/>
              </w:rPr>
              <w:t>IRR=</w:t>
            </w:r>
          </w:p>
        </w:tc>
        <w:tc>
          <w:tcPr>
            <w:tcW w:w="1045" w:type="dxa"/>
            <w:vMerge w:val="restart"/>
            <w:tcBorders>
              <w:top w:val="nil"/>
              <w:left w:val="nil"/>
              <w:bottom w:val="nil"/>
              <w:right w:val="nil"/>
            </w:tcBorders>
            <w:shd w:val="clear" w:color="auto" w:fill="99CCFF"/>
            <w:noWrap/>
            <w:vAlign w:val="center"/>
          </w:tcPr>
          <w:p w:rsidR="00AB5EE1" w:rsidRPr="005E62CD" w:rsidRDefault="00AB5EE1" w:rsidP="002E4E96">
            <w:pPr>
              <w:rPr>
                <w:b/>
                <w:bCs/>
              </w:rPr>
            </w:pPr>
            <w:r>
              <w:rPr>
                <w:b/>
                <w:bCs/>
              </w:rPr>
              <w:t>negativen</w:t>
            </w:r>
          </w:p>
        </w:tc>
        <w:tc>
          <w:tcPr>
            <w:tcW w:w="939" w:type="dxa"/>
            <w:tcBorders>
              <w:top w:val="nil"/>
              <w:left w:val="nil"/>
              <w:bottom w:val="nil"/>
              <w:right w:val="nil"/>
            </w:tcBorders>
            <w:noWrap/>
            <w:vAlign w:val="bottom"/>
          </w:tcPr>
          <w:p w:rsidR="00AB5EE1" w:rsidRDefault="00AB5EE1" w:rsidP="002E4E96"/>
        </w:tc>
        <w:tc>
          <w:tcPr>
            <w:tcW w:w="939" w:type="dxa"/>
            <w:vMerge w:val="restart"/>
            <w:tcBorders>
              <w:top w:val="nil"/>
              <w:left w:val="nil"/>
              <w:bottom w:val="nil"/>
              <w:right w:val="nil"/>
            </w:tcBorders>
            <w:noWrap/>
            <w:vAlign w:val="center"/>
          </w:tcPr>
          <w:p w:rsidR="00AB5EE1" w:rsidRDefault="00AB5EE1" w:rsidP="002E4E96">
            <w:pPr>
              <w:rPr>
                <w:b/>
                <w:bCs/>
              </w:rPr>
            </w:pPr>
            <w:r>
              <w:rPr>
                <w:b/>
                <w:bCs/>
              </w:rPr>
              <w:t>FNSV=</w:t>
            </w:r>
          </w:p>
        </w:tc>
        <w:tc>
          <w:tcPr>
            <w:tcW w:w="1525" w:type="dxa"/>
            <w:vMerge w:val="restart"/>
            <w:tcBorders>
              <w:top w:val="nil"/>
              <w:left w:val="nil"/>
              <w:bottom w:val="nil"/>
              <w:right w:val="nil"/>
            </w:tcBorders>
            <w:shd w:val="clear" w:color="auto" w:fill="99CCFF"/>
            <w:noWrap/>
            <w:vAlign w:val="center"/>
          </w:tcPr>
          <w:p w:rsidR="00AB5EE1" w:rsidRDefault="00AB5EE1" w:rsidP="002F1C25">
            <w:pPr>
              <w:rPr>
                <w:b/>
                <w:bCs/>
              </w:rPr>
            </w:pPr>
            <w:r>
              <w:rPr>
                <w:b/>
                <w:bCs/>
              </w:rPr>
              <w:t>-500.282,74</w:t>
            </w:r>
          </w:p>
        </w:tc>
      </w:tr>
      <w:tr w:rsidR="00AB5EE1" w:rsidRPr="001D134C">
        <w:trPr>
          <w:trHeight w:val="191"/>
        </w:trPr>
        <w:tc>
          <w:tcPr>
            <w:tcW w:w="939" w:type="dxa"/>
            <w:vMerge/>
            <w:tcBorders>
              <w:top w:val="nil"/>
              <w:left w:val="nil"/>
              <w:bottom w:val="nil"/>
              <w:right w:val="nil"/>
            </w:tcBorders>
            <w:vAlign w:val="center"/>
          </w:tcPr>
          <w:p w:rsidR="00AB5EE1" w:rsidRDefault="00AB5EE1" w:rsidP="002E4E96">
            <w:pPr>
              <w:rPr>
                <w:b/>
                <w:bCs/>
              </w:rPr>
            </w:pPr>
          </w:p>
        </w:tc>
        <w:tc>
          <w:tcPr>
            <w:tcW w:w="1045" w:type="dxa"/>
            <w:vMerge/>
            <w:tcBorders>
              <w:top w:val="nil"/>
              <w:left w:val="nil"/>
              <w:bottom w:val="nil"/>
              <w:right w:val="nil"/>
            </w:tcBorders>
            <w:shd w:val="clear" w:color="auto" w:fill="99CCFF"/>
            <w:vAlign w:val="center"/>
          </w:tcPr>
          <w:p w:rsidR="00AB5EE1" w:rsidRDefault="00AB5EE1" w:rsidP="002E4E96"/>
        </w:tc>
        <w:tc>
          <w:tcPr>
            <w:tcW w:w="939" w:type="dxa"/>
            <w:tcBorders>
              <w:top w:val="nil"/>
              <w:left w:val="nil"/>
              <w:bottom w:val="nil"/>
              <w:right w:val="nil"/>
            </w:tcBorders>
            <w:noWrap/>
            <w:vAlign w:val="bottom"/>
          </w:tcPr>
          <w:p w:rsidR="00AB5EE1" w:rsidRDefault="00AB5EE1" w:rsidP="002E4E96"/>
        </w:tc>
        <w:tc>
          <w:tcPr>
            <w:tcW w:w="939" w:type="dxa"/>
            <w:vMerge/>
            <w:tcBorders>
              <w:top w:val="nil"/>
              <w:left w:val="nil"/>
              <w:bottom w:val="nil"/>
              <w:right w:val="nil"/>
            </w:tcBorders>
            <w:vAlign w:val="center"/>
          </w:tcPr>
          <w:p w:rsidR="00AB5EE1" w:rsidRDefault="00AB5EE1" w:rsidP="002E4E96">
            <w:pPr>
              <w:rPr>
                <w:b/>
                <w:bCs/>
              </w:rPr>
            </w:pPr>
          </w:p>
        </w:tc>
        <w:tc>
          <w:tcPr>
            <w:tcW w:w="1525" w:type="dxa"/>
            <w:vMerge/>
            <w:tcBorders>
              <w:top w:val="nil"/>
              <w:left w:val="nil"/>
              <w:bottom w:val="nil"/>
              <w:right w:val="nil"/>
            </w:tcBorders>
            <w:shd w:val="clear" w:color="auto" w:fill="99CCFF"/>
            <w:vAlign w:val="center"/>
          </w:tcPr>
          <w:p w:rsidR="00AB5EE1" w:rsidRDefault="00AB5EE1" w:rsidP="002E4E96">
            <w:pPr>
              <w:rPr>
                <w:b/>
                <w:bCs/>
              </w:rPr>
            </w:pPr>
          </w:p>
        </w:tc>
      </w:tr>
    </w:tbl>
    <w:p w:rsidR="00AB5EE1" w:rsidRDefault="00AB5EE1" w:rsidP="00125360"/>
    <w:tbl>
      <w:tblPr>
        <w:tblW w:w="3856" w:type="dxa"/>
        <w:tblInd w:w="2" w:type="dxa"/>
        <w:tblCellMar>
          <w:left w:w="70" w:type="dxa"/>
          <w:right w:w="70" w:type="dxa"/>
        </w:tblCellMar>
        <w:tblLook w:val="0000"/>
      </w:tblPr>
      <w:tblGrid>
        <w:gridCol w:w="976"/>
        <w:gridCol w:w="1004"/>
        <w:gridCol w:w="900"/>
        <w:gridCol w:w="976"/>
      </w:tblGrid>
      <w:tr w:rsidR="00AB5EE1" w:rsidRPr="001D134C">
        <w:trPr>
          <w:trHeight w:val="255"/>
        </w:trPr>
        <w:tc>
          <w:tcPr>
            <w:tcW w:w="976" w:type="dxa"/>
            <w:tcBorders>
              <w:top w:val="nil"/>
              <w:left w:val="nil"/>
              <w:bottom w:val="nil"/>
              <w:right w:val="nil"/>
            </w:tcBorders>
            <w:noWrap/>
            <w:vAlign w:val="center"/>
          </w:tcPr>
          <w:p w:rsidR="00AB5EE1" w:rsidRDefault="00AB5EE1" w:rsidP="002E4E96">
            <w:pPr>
              <w:rPr>
                <w:b/>
                <w:bCs/>
              </w:rPr>
            </w:pPr>
            <w:r>
              <w:rPr>
                <w:b/>
                <w:bCs/>
              </w:rPr>
              <w:t>RNSV=</w:t>
            </w:r>
          </w:p>
        </w:tc>
        <w:tc>
          <w:tcPr>
            <w:tcW w:w="1004" w:type="dxa"/>
            <w:tcBorders>
              <w:top w:val="nil"/>
              <w:left w:val="nil"/>
              <w:bottom w:val="nil"/>
              <w:right w:val="nil"/>
            </w:tcBorders>
            <w:shd w:val="clear" w:color="auto" w:fill="99CCFF"/>
            <w:noWrap/>
            <w:vAlign w:val="center"/>
          </w:tcPr>
          <w:p w:rsidR="00AB5EE1" w:rsidRDefault="00AB5EE1" w:rsidP="002F1C25">
            <w:pPr>
              <w:rPr>
                <w:b/>
                <w:bCs/>
              </w:rPr>
            </w:pPr>
            <w:r>
              <w:rPr>
                <w:b/>
                <w:bCs/>
              </w:rPr>
              <w:t>-1,064</w:t>
            </w:r>
          </w:p>
        </w:tc>
        <w:tc>
          <w:tcPr>
            <w:tcW w:w="900" w:type="dxa"/>
            <w:tcBorders>
              <w:top w:val="nil"/>
              <w:left w:val="nil"/>
              <w:bottom w:val="nil"/>
              <w:right w:val="nil"/>
            </w:tcBorders>
            <w:noWrap/>
            <w:vAlign w:val="bottom"/>
          </w:tcPr>
          <w:p w:rsidR="00AB5EE1" w:rsidRDefault="00AB5EE1" w:rsidP="002E4E96"/>
        </w:tc>
        <w:tc>
          <w:tcPr>
            <w:tcW w:w="976" w:type="dxa"/>
            <w:tcBorders>
              <w:top w:val="nil"/>
              <w:left w:val="nil"/>
              <w:bottom w:val="nil"/>
              <w:right w:val="nil"/>
            </w:tcBorders>
            <w:noWrap/>
            <w:vAlign w:val="bottom"/>
          </w:tcPr>
          <w:p w:rsidR="00AB5EE1" w:rsidRDefault="00AB5EE1" w:rsidP="002E4E96">
            <w:pPr>
              <w:rPr>
                <w:b/>
                <w:bCs/>
              </w:rPr>
            </w:pPr>
          </w:p>
        </w:tc>
      </w:tr>
    </w:tbl>
    <w:p w:rsidR="00AB5EE1" w:rsidRDefault="00AB5EE1" w:rsidP="00125360"/>
    <w:p w:rsidR="00AB5EE1" w:rsidRPr="0086451C" w:rsidRDefault="00AB5EE1" w:rsidP="00125360">
      <w:pPr>
        <w:rPr>
          <w:b/>
          <w:bCs/>
          <w:i/>
          <w:iCs/>
          <w:u w:val="single"/>
        </w:rPr>
      </w:pPr>
      <w:r w:rsidRPr="0086451C">
        <w:rPr>
          <w:b/>
          <w:bCs/>
          <w:i/>
          <w:iCs/>
          <w:u w:val="single"/>
        </w:rPr>
        <w:t>Ekonomski kazalniki</w:t>
      </w:r>
    </w:p>
    <w:p w:rsidR="00AB5EE1" w:rsidRDefault="00AB5EE1" w:rsidP="00125360"/>
    <w:tbl>
      <w:tblPr>
        <w:tblW w:w="5100" w:type="dxa"/>
        <w:tblInd w:w="2" w:type="dxa"/>
        <w:tblCellMar>
          <w:left w:w="70" w:type="dxa"/>
          <w:right w:w="70" w:type="dxa"/>
        </w:tblCellMar>
        <w:tblLook w:val="0000"/>
      </w:tblPr>
      <w:tblGrid>
        <w:gridCol w:w="976"/>
        <w:gridCol w:w="976"/>
        <w:gridCol w:w="976"/>
        <w:gridCol w:w="976"/>
        <w:gridCol w:w="1196"/>
      </w:tblGrid>
      <w:tr w:rsidR="00AB5EE1" w:rsidRPr="001D134C">
        <w:trPr>
          <w:trHeight w:val="255"/>
        </w:trPr>
        <w:tc>
          <w:tcPr>
            <w:tcW w:w="976" w:type="dxa"/>
            <w:vMerge w:val="restart"/>
            <w:tcBorders>
              <w:top w:val="nil"/>
              <w:left w:val="nil"/>
              <w:bottom w:val="nil"/>
              <w:right w:val="nil"/>
            </w:tcBorders>
            <w:noWrap/>
            <w:vAlign w:val="center"/>
          </w:tcPr>
          <w:p w:rsidR="00AB5EE1" w:rsidRPr="005E62CD" w:rsidRDefault="00AB5EE1" w:rsidP="002E4E96">
            <w:pPr>
              <w:rPr>
                <w:b/>
                <w:bCs/>
              </w:rPr>
            </w:pPr>
            <w:r w:rsidRPr="005E62CD">
              <w:rPr>
                <w:b/>
                <w:bCs/>
              </w:rPr>
              <w:t>EIRR=</w:t>
            </w:r>
          </w:p>
        </w:tc>
        <w:tc>
          <w:tcPr>
            <w:tcW w:w="976" w:type="dxa"/>
            <w:vMerge w:val="restart"/>
            <w:tcBorders>
              <w:top w:val="nil"/>
              <w:left w:val="nil"/>
              <w:bottom w:val="nil"/>
              <w:right w:val="nil"/>
            </w:tcBorders>
            <w:shd w:val="clear" w:color="auto" w:fill="99CCFF"/>
            <w:noWrap/>
            <w:vAlign w:val="center"/>
          </w:tcPr>
          <w:p w:rsidR="00AB5EE1" w:rsidRPr="005E62CD" w:rsidRDefault="00AB5EE1" w:rsidP="002E4E96">
            <w:pPr>
              <w:rPr>
                <w:b/>
                <w:bCs/>
              </w:rPr>
            </w:pPr>
            <w:r>
              <w:rPr>
                <w:b/>
                <w:bCs/>
              </w:rPr>
              <w:t>5,483</w:t>
            </w:r>
            <w:r w:rsidRPr="005E62CD">
              <w:rPr>
                <w:b/>
                <w:bCs/>
              </w:rPr>
              <w:t>%</w:t>
            </w:r>
          </w:p>
        </w:tc>
        <w:tc>
          <w:tcPr>
            <w:tcW w:w="976" w:type="dxa"/>
            <w:tcBorders>
              <w:top w:val="nil"/>
              <w:left w:val="nil"/>
              <w:bottom w:val="nil"/>
              <w:right w:val="nil"/>
            </w:tcBorders>
            <w:noWrap/>
            <w:vAlign w:val="bottom"/>
          </w:tcPr>
          <w:p w:rsidR="00AB5EE1" w:rsidRDefault="00AB5EE1" w:rsidP="002E4E96"/>
        </w:tc>
        <w:tc>
          <w:tcPr>
            <w:tcW w:w="976" w:type="dxa"/>
            <w:vMerge w:val="restart"/>
            <w:tcBorders>
              <w:top w:val="nil"/>
              <w:left w:val="nil"/>
              <w:bottom w:val="nil"/>
              <w:right w:val="nil"/>
            </w:tcBorders>
            <w:noWrap/>
            <w:vAlign w:val="center"/>
          </w:tcPr>
          <w:p w:rsidR="00AB5EE1" w:rsidRDefault="00AB5EE1" w:rsidP="002E4E96">
            <w:pPr>
              <w:rPr>
                <w:b/>
                <w:bCs/>
              </w:rPr>
            </w:pPr>
            <w:r>
              <w:rPr>
                <w:b/>
                <w:bCs/>
              </w:rPr>
              <w:t>ENSV=</w:t>
            </w:r>
          </w:p>
        </w:tc>
        <w:tc>
          <w:tcPr>
            <w:tcW w:w="1196" w:type="dxa"/>
            <w:vMerge w:val="restart"/>
            <w:tcBorders>
              <w:top w:val="nil"/>
              <w:left w:val="nil"/>
              <w:bottom w:val="nil"/>
              <w:right w:val="nil"/>
            </w:tcBorders>
            <w:shd w:val="clear" w:color="auto" w:fill="99CCFF"/>
            <w:noWrap/>
            <w:vAlign w:val="center"/>
          </w:tcPr>
          <w:p w:rsidR="00AB5EE1" w:rsidRDefault="00AB5EE1" w:rsidP="002E4E96">
            <w:pPr>
              <w:rPr>
                <w:b/>
                <w:bCs/>
              </w:rPr>
            </w:pPr>
            <w:r>
              <w:rPr>
                <w:b/>
                <w:bCs/>
              </w:rPr>
              <w:t>284.355,19</w:t>
            </w:r>
          </w:p>
        </w:tc>
      </w:tr>
      <w:tr w:rsidR="00AB5EE1" w:rsidRPr="001D134C">
        <w:trPr>
          <w:trHeight w:val="255"/>
        </w:trPr>
        <w:tc>
          <w:tcPr>
            <w:tcW w:w="976" w:type="dxa"/>
            <w:vMerge/>
            <w:tcBorders>
              <w:top w:val="nil"/>
              <w:left w:val="nil"/>
              <w:bottom w:val="nil"/>
              <w:right w:val="nil"/>
            </w:tcBorders>
            <w:vAlign w:val="center"/>
          </w:tcPr>
          <w:p w:rsidR="00AB5EE1" w:rsidRDefault="00AB5EE1" w:rsidP="002E4E96">
            <w:pPr>
              <w:rPr>
                <w:b/>
                <w:bCs/>
              </w:rPr>
            </w:pPr>
          </w:p>
        </w:tc>
        <w:tc>
          <w:tcPr>
            <w:tcW w:w="976" w:type="dxa"/>
            <w:vMerge/>
            <w:tcBorders>
              <w:top w:val="nil"/>
              <w:left w:val="nil"/>
              <w:bottom w:val="nil"/>
              <w:right w:val="nil"/>
            </w:tcBorders>
            <w:shd w:val="clear" w:color="auto" w:fill="99CCFF"/>
            <w:vAlign w:val="center"/>
          </w:tcPr>
          <w:p w:rsidR="00AB5EE1" w:rsidRDefault="00AB5EE1" w:rsidP="002E4E96"/>
        </w:tc>
        <w:tc>
          <w:tcPr>
            <w:tcW w:w="976" w:type="dxa"/>
            <w:tcBorders>
              <w:top w:val="nil"/>
              <w:left w:val="nil"/>
              <w:bottom w:val="nil"/>
              <w:right w:val="nil"/>
            </w:tcBorders>
            <w:noWrap/>
            <w:vAlign w:val="bottom"/>
          </w:tcPr>
          <w:p w:rsidR="00AB5EE1" w:rsidRDefault="00AB5EE1" w:rsidP="002E4E96"/>
        </w:tc>
        <w:tc>
          <w:tcPr>
            <w:tcW w:w="976" w:type="dxa"/>
            <w:vMerge/>
            <w:tcBorders>
              <w:top w:val="nil"/>
              <w:left w:val="nil"/>
              <w:bottom w:val="nil"/>
              <w:right w:val="nil"/>
            </w:tcBorders>
            <w:vAlign w:val="center"/>
          </w:tcPr>
          <w:p w:rsidR="00AB5EE1" w:rsidRDefault="00AB5EE1" w:rsidP="002E4E96">
            <w:pPr>
              <w:rPr>
                <w:b/>
                <w:bCs/>
              </w:rPr>
            </w:pPr>
          </w:p>
        </w:tc>
        <w:tc>
          <w:tcPr>
            <w:tcW w:w="1196" w:type="dxa"/>
            <w:vMerge/>
            <w:tcBorders>
              <w:top w:val="nil"/>
              <w:left w:val="nil"/>
              <w:bottom w:val="nil"/>
              <w:right w:val="nil"/>
            </w:tcBorders>
            <w:shd w:val="clear" w:color="auto" w:fill="99CCFF"/>
            <w:vAlign w:val="center"/>
          </w:tcPr>
          <w:p w:rsidR="00AB5EE1" w:rsidRDefault="00AB5EE1" w:rsidP="002E4E96">
            <w:pPr>
              <w:rPr>
                <w:b/>
                <w:bCs/>
              </w:rPr>
            </w:pPr>
          </w:p>
        </w:tc>
      </w:tr>
    </w:tbl>
    <w:p w:rsidR="00AB5EE1" w:rsidRDefault="00AB5EE1" w:rsidP="00125360"/>
    <w:tbl>
      <w:tblPr>
        <w:tblW w:w="3856" w:type="dxa"/>
        <w:tblInd w:w="2" w:type="dxa"/>
        <w:tblCellMar>
          <w:left w:w="70" w:type="dxa"/>
          <w:right w:w="70" w:type="dxa"/>
        </w:tblCellMar>
        <w:tblLook w:val="0000"/>
      </w:tblPr>
      <w:tblGrid>
        <w:gridCol w:w="976"/>
        <w:gridCol w:w="1004"/>
        <w:gridCol w:w="900"/>
        <w:gridCol w:w="2632"/>
      </w:tblGrid>
      <w:tr w:rsidR="00AB5EE1" w:rsidRPr="001D134C">
        <w:trPr>
          <w:trHeight w:val="255"/>
        </w:trPr>
        <w:tc>
          <w:tcPr>
            <w:tcW w:w="976" w:type="dxa"/>
            <w:tcBorders>
              <w:top w:val="nil"/>
              <w:left w:val="nil"/>
              <w:bottom w:val="nil"/>
              <w:right w:val="nil"/>
            </w:tcBorders>
            <w:noWrap/>
            <w:vAlign w:val="center"/>
          </w:tcPr>
          <w:p w:rsidR="00AB5EE1" w:rsidRDefault="00AB5EE1" w:rsidP="002E4E96">
            <w:pPr>
              <w:rPr>
                <w:b/>
                <w:bCs/>
              </w:rPr>
            </w:pPr>
            <w:r>
              <w:rPr>
                <w:b/>
                <w:bCs/>
              </w:rPr>
              <w:t>RNSV=</w:t>
            </w:r>
          </w:p>
        </w:tc>
        <w:tc>
          <w:tcPr>
            <w:tcW w:w="1004" w:type="dxa"/>
            <w:tcBorders>
              <w:top w:val="nil"/>
              <w:left w:val="nil"/>
              <w:bottom w:val="nil"/>
              <w:right w:val="nil"/>
            </w:tcBorders>
            <w:shd w:val="clear" w:color="auto" w:fill="99CCFF"/>
            <w:noWrap/>
            <w:vAlign w:val="center"/>
          </w:tcPr>
          <w:p w:rsidR="00AB5EE1" w:rsidRDefault="00AB5EE1" w:rsidP="002E4E96">
            <w:pPr>
              <w:rPr>
                <w:b/>
                <w:bCs/>
              </w:rPr>
            </w:pPr>
            <w:r>
              <w:rPr>
                <w:b/>
                <w:bCs/>
              </w:rPr>
              <w:t>0,605</w:t>
            </w:r>
          </w:p>
        </w:tc>
        <w:tc>
          <w:tcPr>
            <w:tcW w:w="900" w:type="dxa"/>
            <w:tcBorders>
              <w:top w:val="nil"/>
              <w:left w:val="nil"/>
              <w:bottom w:val="nil"/>
              <w:right w:val="nil"/>
            </w:tcBorders>
            <w:noWrap/>
            <w:vAlign w:val="bottom"/>
          </w:tcPr>
          <w:p w:rsidR="00AB5EE1" w:rsidRDefault="00AB5EE1" w:rsidP="002E4E96"/>
        </w:tc>
        <w:tc>
          <w:tcPr>
            <w:tcW w:w="976" w:type="dxa"/>
            <w:tcBorders>
              <w:top w:val="nil"/>
              <w:left w:val="nil"/>
              <w:bottom w:val="nil"/>
              <w:right w:val="nil"/>
            </w:tcBorders>
            <w:noWrap/>
            <w:vAlign w:val="bottom"/>
          </w:tcPr>
          <w:tbl>
            <w:tblPr>
              <w:tblW w:w="2492" w:type="dxa"/>
              <w:tblCellMar>
                <w:left w:w="70" w:type="dxa"/>
                <w:right w:w="70" w:type="dxa"/>
              </w:tblCellMar>
              <w:tblLook w:val="00A0"/>
            </w:tblPr>
            <w:tblGrid>
              <w:gridCol w:w="1256"/>
              <w:gridCol w:w="1236"/>
            </w:tblGrid>
            <w:tr w:rsidR="00AB5EE1" w:rsidRPr="001D134C">
              <w:trPr>
                <w:trHeight w:val="255"/>
              </w:trPr>
              <w:tc>
                <w:tcPr>
                  <w:tcW w:w="1256" w:type="dxa"/>
                  <w:tcBorders>
                    <w:top w:val="nil"/>
                    <w:left w:val="nil"/>
                    <w:bottom w:val="nil"/>
                    <w:right w:val="nil"/>
                  </w:tcBorders>
                  <w:noWrap/>
                  <w:vAlign w:val="bottom"/>
                </w:tcPr>
                <w:p w:rsidR="00AB5EE1" w:rsidRPr="003D3C78" w:rsidRDefault="00AB5EE1" w:rsidP="002E4E96">
                  <w:pPr>
                    <w:spacing w:line="240" w:lineRule="auto"/>
                    <w:jc w:val="left"/>
                    <w:rPr>
                      <w:b/>
                      <w:bCs/>
                      <w:lang w:eastAsia="sl-SI"/>
                    </w:rPr>
                  </w:pPr>
                  <w:r w:rsidRPr="003D3C78">
                    <w:rPr>
                      <w:b/>
                      <w:bCs/>
                      <w:lang w:eastAsia="sl-SI"/>
                    </w:rPr>
                    <w:t>DVI=</w:t>
                  </w:r>
                </w:p>
              </w:tc>
              <w:tc>
                <w:tcPr>
                  <w:tcW w:w="1236" w:type="dxa"/>
                  <w:tcBorders>
                    <w:top w:val="nil"/>
                    <w:left w:val="nil"/>
                    <w:bottom w:val="nil"/>
                    <w:right w:val="nil"/>
                  </w:tcBorders>
                  <w:shd w:val="clear" w:color="auto" w:fill="8DB3E2"/>
                  <w:noWrap/>
                  <w:vAlign w:val="bottom"/>
                </w:tcPr>
                <w:p w:rsidR="00AB5EE1" w:rsidRPr="003D3C78" w:rsidRDefault="00AB5EE1" w:rsidP="002E4E96">
                  <w:pPr>
                    <w:spacing w:line="240" w:lineRule="auto"/>
                    <w:jc w:val="right"/>
                    <w:rPr>
                      <w:b/>
                      <w:bCs/>
                      <w:lang w:eastAsia="sl-SI"/>
                    </w:rPr>
                  </w:pPr>
                  <w:r>
                    <w:rPr>
                      <w:b/>
                      <w:bCs/>
                      <w:lang w:eastAsia="sl-SI"/>
                    </w:rPr>
                    <w:t>9,7</w:t>
                  </w:r>
                </w:p>
              </w:tc>
            </w:tr>
          </w:tbl>
          <w:p w:rsidR="00AB5EE1" w:rsidRDefault="00AB5EE1" w:rsidP="002E4E96">
            <w:pPr>
              <w:rPr>
                <w:b/>
                <w:bCs/>
              </w:rPr>
            </w:pPr>
          </w:p>
        </w:tc>
      </w:tr>
    </w:tbl>
    <w:p w:rsidR="00AB5EE1" w:rsidRPr="009B6A44" w:rsidRDefault="00AB5EE1" w:rsidP="00125360"/>
    <w:p w:rsidR="00AB5EE1" w:rsidRPr="00125360" w:rsidRDefault="00AB5EE1" w:rsidP="00125360"/>
    <w:p w:rsidR="00AB5EE1" w:rsidRDefault="00AB5EE1" w:rsidP="00D95460"/>
    <w:sectPr w:rsidR="00AB5EE1" w:rsidSect="003C58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E1" w:rsidRDefault="00AB5EE1" w:rsidP="00A634A8">
      <w:pPr>
        <w:spacing w:after="0" w:line="240" w:lineRule="auto"/>
      </w:pPr>
      <w:r>
        <w:separator/>
      </w:r>
    </w:p>
  </w:endnote>
  <w:endnote w:type="continuationSeparator" w:id="0">
    <w:p w:rsidR="00AB5EE1" w:rsidRDefault="00AB5EE1" w:rsidP="00A6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E1" w:rsidRDefault="00AB5EE1">
    <w:pPr>
      <w:pStyle w:val="Footer"/>
    </w:pPr>
    <w:r>
      <w:rPr>
        <w:noProof/>
        <w:lang w:eastAsia="sl-SI"/>
      </w:rPr>
      <w:pict>
        <v:group id="_x0000_s2049" style="position:absolute;left:0;text-align:left;margin-left:543.35pt;margin-top:789.2pt;width:32.95pt;height:34.5pt;z-index:251660288;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AB5EE1" w:rsidRPr="001D134C" w:rsidRDefault="00AB5EE1">
                  <w:pPr>
                    <w:pStyle w:val="Footer"/>
                    <w:jc w:val="right"/>
                    <w:rPr>
                      <w:b/>
                      <w:bCs/>
                      <w:i/>
                      <w:iCs/>
                      <w:color w:val="FFFFFF"/>
                      <w:sz w:val="36"/>
                      <w:szCs w:val="36"/>
                    </w:rPr>
                  </w:pPr>
                  <w:fldSimple w:instr=" PAGE    \* MERGEFORMAT ">
                    <w:r w:rsidRPr="00E924DE">
                      <w:rPr>
                        <w:b/>
                        <w:bCs/>
                        <w:i/>
                        <w:iCs/>
                        <w:noProof/>
                        <w:color w:val="FFFFFF"/>
                        <w:sz w:val="36"/>
                        <w:szCs w:val="36"/>
                      </w:rPr>
                      <w:t>1</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E1" w:rsidRDefault="00AB5EE1" w:rsidP="00A634A8">
      <w:pPr>
        <w:spacing w:after="0" w:line="240" w:lineRule="auto"/>
      </w:pPr>
      <w:r>
        <w:separator/>
      </w:r>
    </w:p>
  </w:footnote>
  <w:footnote w:type="continuationSeparator" w:id="0">
    <w:p w:rsidR="00AB5EE1" w:rsidRDefault="00AB5EE1" w:rsidP="00A6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662"/>
    <w:multiLevelType w:val="hybridMultilevel"/>
    <w:tmpl w:val="E334D9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2425AF0"/>
    <w:multiLevelType w:val="hybridMultilevel"/>
    <w:tmpl w:val="D0CCBE5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62614C1"/>
    <w:multiLevelType w:val="hybridMultilevel"/>
    <w:tmpl w:val="B9E63FC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077F56BA"/>
    <w:multiLevelType w:val="hybridMultilevel"/>
    <w:tmpl w:val="1E8C554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9C61A8E"/>
    <w:multiLevelType w:val="hybridMultilevel"/>
    <w:tmpl w:val="E8DA98B4"/>
    <w:lvl w:ilvl="0" w:tplc="8D50B888">
      <w:start w:val="1"/>
      <w:numFmt w:val="bullet"/>
      <w:lvlText w:val=""/>
      <w:lvlJc w:val="left"/>
      <w:pPr>
        <w:tabs>
          <w:tab w:val="num" w:pos="-360"/>
        </w:tabs>
        <w:ind w:left="-360" w:hanging="360"/>
      </w:pPr>
      <w:rPr>
        <w:rFonts w:ascii="Symbol" w:hAnsi="Symbol" w:cs="Symbol" w:hint="default"/>
        <w:color w:val="auto"/>
        <w:sz w:val="16"/>
        <w:szCs w:val="16"/>
      </w:rPr>
    </w:lvl>
    <w:lvl w:ilvl="1" w:tplc="04240003">
      <w:start w:val="1"/>
      <w:numFmt w:val="bullet"/>
      <w:lvlText w:val="o"/>
      <w:lvlJc w:val="left"/>
      <w:pPr>
        <w:tabs>
          <w:tab w:val="num" w:pos="-2256"/>
        </w:tabs>
        <w:ind w:left="-2256" w:hanging="360"/>
      </w:pPr>
      <w:rPr>
        <w:rFonts w:ascii="Courier New" w:hAnsi="Courier New" w:cs="Courier New" w:hint="default"/>
      </w:rPr>
    </w:lvl>
    <w:lvl w:ilvl="2" w:tplc="04240005">
      <w:start w:val="1"/>
      <w:numFmt w:val="bullet"/>
      <w:lvlText w:val=""/>
      <w:lvlJc w:val="left"/>
      <w:pPr>
        <w:tabs>
          <w:tab w:val="num" w:pos="-1536"/>
        </w:tabs>
        <w:ind w:left="-1536" w:hanging="360"/>
      </w:pPr>
      <w:rPr>
        <w:rFonts w:ascii="Wingdings" w:hAnsi="Wingdings" w:cs="Wingdings" w:hint="default"/>
      </w:rPr>
    </w:lvl>
    <w:lvl w:ilvl="3" w:tplc="04240001">
      <w:start w:val="1"/>
      <w:numFmt w:val="bullet"/>
      <w:lvlText w:val=""/>
      <w:lvlJc w:val="left"/>
      <w:pPr>
        <w:tabs>
          <w:tab w:val="num" w:pos="-816"/>
        </w:tabs>
        <w:ind w:left="-816" w:hanging="360"/>
      </w:pPr>
      <w:rPr>
        <w:rFonts w:ascii="Symbol" w:hAnsi="Symbol" w:cs="Symbol" w:hint="default"/>
      </w:rPr>
    </w:lvl>
    <w:lvl w:ilvl="4" w:tplc="04240003">
      <w:start w:val="1"/>
      <w:numFmt w:val="bullet"/>
      <w:lvlText w:val="o"/>
      <w:lvlJc w:val="left"/>
      <w:pPr>
        <w:tabs>
          <w:tab w:val="num" w:pos="-96"/>
        </w:tabs>
        <w:ind w:left="-96" w:hanging="360"/>
      </w:pPr>
      <w:rPr>
        <w:rFonts w:ascii="Courier New" w:hAnsi="Courier New" w:cs="Courier New" w:hint="default"/>
      </w:rPr>
    </w:lvl>
    <w:lvl w:ilvl="5" w:tplc="04240005">
      <w:start w:val="1"/>
      <w:numFmt w:val="bullet"/>
      <w:lvlText w:val=""/>
      <w:lvlJc w:val="left"/>
      <w:pPr>
        <w:tabs>
          <w:tab w:val="num" w:pos="624"/>
        </w:tabs>
        <w:ind w:left="624" w:hanging="360"/>
      </w:pPr>
      <w:rPr>
        <w:rFonts w:ascii="Wingdings" w:hAnsi="Wingdings" w:cs="Wingdings" w:hint="default"/>
      </w:rPr>
    </w:lvl>
    <w:lvl w:ilvl="6" w:tplc="08090001">
      <w:start w:val="1"/>
      <w:numFmt w:val="bullet"/>
      <w:lvlText w:val=""/>
      <w:lvlJc w:val="left"/>
      <w:pPr>
        <w:tabs>
          <w:tab w:val="num" w:pos="1344"/>
        </w:tabs>
        <w:ind w:left="1344" w:hanging="360"/>
      </w:pPr>
      <w:rPr>
        <w:rFonts w:ascii="Symbol" w:hAnsi="Symbol" w:cs="Symbol" w:hint="default"/>
        <w:color w:val="auto"/>
        <w:sz w:val="16"/>
        <w:szCs w:val="16"/>
      </w:rPr>
    </w:lvl>
    <w:lvl w:ilvl="7" w:tplc="04240003">
      <w:start w:val="1"/>
      <w:numFmt w:val="bullet"/>
      <w:lvlText w:val="o"/>
      <w:lvlJc w:val="left"/>
      <w:pPr>
        <w:tabs>
          <w:tab w:val="num" w:pos="2064"/>
        </w:tabs>
        <w:ind w:left="2064" w:hanging="360"/>
      </w:pPr>
      <w:rPr>
        <w:rFonts w:ascii="Courier New" w:hAnsi="Courier New" w:cs="Courier New" w:hint="default"/>
      </w:rPr>
    </w:lvl>
    <w:lvl w:ilvl="8" w:tplc="04240005">
      <w:start w:val="1"/>
      <w:numFmt w:val="bullet"/>
      <w:lvlText w:val=""/>
      <w:lvlJc w:val="left"/>
      <w:pPr>
        <w:tabs>
          <w:tab w:val="num" w:pos="2784"/>
        </w:tabs>
        <w:ind w:left="2784" w:hanging="360"/>
      </w:pPr>
      <w:rPr>
        <w:rFonts w:ascii="Wingdings" w:hAnsi="Wingdings" w:cs="Wingdings" w:hint="default"/>
      </w:rPr>
    </w:lvl>
  </w:abstractNum>
  <w:abstractNum w:abstractNumId="5">
    <w:nsid w:val="0C9A2338"/>
    <w:multiLevelType w:val="hybridMultilevel"/>
    <w:tmpl w:val="C38E8F4C"/>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6">
    <w:nsid w:val="0CAE1053"/>
    <w:multiLevelType w:val="hybridMultilevel"/>
    <w:tmpl w:val="0D5E12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0D6B03BC"/>
    <w:multiLevelType w:val="hybridMultilevel"/>
    <w:tmpl w:val="FF889A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2544895"/>
    <w:multiLevelType w:val="hybridMultilevel"/>
    <w:tmpl w:val="642A2C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26C7D70"/>
    <w:multiLevelType w:val="hybridMultilevel"/>
    <w:tmpl w:val="9DEE5952"/>
    <w:lvl w:ilvl="0" w:tplc="A37EAD86">
      <w:start w:val="1"/>
      <w:numFmt w:val="lowerLetter"/>
      <w:lvlText w:val="%1)"/>
      <w:lvlJc w:val="left"/>
      <w:pPr>
        <w:tabs>
          <w:tab w:val="num" w:pos="5388"/>
        </w:tabs>
        <w:ind w:left="5388" w:hanging="360"/>
      </w:pPr>
      <w:rPr>
        <w:rFonts w:hint="default"/>
      </w:rPr>
    </w:lvl>
    <w:lvl w:ilvl="1" w:tplc="C3F0694A">
      <w:start w:val="1"/>
      <w:numFmt w:val="upperLetter"/>
      <w:lvlText w:val="%2)"/>
      <w:lvlJc w:val="left"/>
      <w:pPr>
        <w:tabs>
          <w:tab w:val="num" w:pos="6108"/>
        </w:tabs>
        <w:ind w:left="6108" w:hanging="360"/>
      </w:pPr>
      <w:rPr>
        <w:rFonts w:hint="default"/>
      </w:rPr>
    </w:lvl>
    <w:lvl w:ilvl="2" w:tplc="04090001">
      <w:start w:val="1"/>
      <w:numFmt w:val="bullet"/>
      <w:lvlText w:val=""/>
      <w:lvlJc w:val="left"/>
      <w:pPr>
        <w:tabs>
          <w:tab w:val="num" w:pos="7008"/>
        </w:tabs>
        <w:ind w:left="7008" w:hanging="360"/>
      </w:pPr>
      <w:rPr>
        <w:rFonts w:ascii="Symbol" w:hAnsi="Symbol" w:cs="Symbol" w:hint="default"/>
      </w:rPr>
    </w:lvl>
    <w:lvl w:ilvl="3" w:tplc="0424000F">
      <w:start w:val="1"/>
      <w:numFmt w:val="decimal"/>
      <w:lvlText w:val="%4."/>
      <w:lvlJc w:val="left"/>
      <w:pPr>
        <w:tabs>
          <w:tab w:val="num" w:pos="7548"/>
        </w:tabs>
        <w:ind w:left="7548" w:hanging="360"/>
      </w:pPr>
    </w:lvl>
    <w:lvl w:ilvl="4" w:tplc="04240019">
      <w:start w:val="1"/>
      <w:numFmt w:val="lowerLetter"/>
      <w:lvlText w:val="%5."/>
      <w:lvlJc w:val="left"/>
      <w:pPr>
        <w:tabs>
          <w:tab w:val="num" w:pos="8268"/>
        </w:tabs>
        <w:ind w:left="8268" w:hanging="360"/>
      </w:pPr>
    </w:lvl>
    <w:lvl w:ilvl="5" w:tplc="0424001B">
      <w:start w:val="1"/>
      <w:numFmt w:val="lowerRoman"/>
      <w:lvlText w:val="%6."/>
      <w:lvlJc w:val="right"/>
      <w:pPr>
        <w:tabs>
          <w:tab w:val="num" w:pos="8988"/>
        </w:tabs>
        <w:ind w:left="8988" w:hanging="180"/>
      </w:pPr>
    </w:lvl>
    <w:lvl w:ilvl="6" w:tplc="0424000F">
      <w:start w:val="1"/>
      <w:numFmt w:val="decimal"/>
      <w:lvlText w:val="%7."/>
      <w:lvlJc w:val="left"/>
      <w:pPr>
        <w:tabs>
          <w:tab w:val="num" w:pos="9708"/>
        </w:tabs>
        <w:ind w:left="9708" w:hanging="360"/>
      </w:pPr>
    </w:lvl>
    <w:lvl w:ilvl="7" w:tplc="04240019">
      <w:start w:val="1"/>
      <w:numFmt w:val="lowerLetter"/>
      <w:lvlText w:val="%8."/>
      <w:lvlJc w:val="left"/>
      <w:pPr>
        <w:tabs>
          <w:tab w:val="num" w:pos="10428"/>
        </w:tabs>
        <w:ind w:left="10428" w:hanging="360"/>
      </w:pPr>
    </w:lvl>
    <w:lvl w:ilvl="8" w:tplc="0424001B">
      <w:start w:val="1"/>
      <w:numFmt w:val="lowerRoman"/>
      <w:lvlText w:val="%9."/>
      <w:lvlJc w:val="right"/>
      <w:pPr>
        <w:tabs>
          <w:tab w:val="num" w:pos="11148"/>
        </w:tabs>
        <w:ind w:left="11148" w:hanging="180"/>
      </w:pPr>
    </w:lvl>
  </w:abstractNum>
  <w:abstractNum w:abstractNumId="10">
    <w:nsid w:val="16EF0C97"/>
    <w:multiLevelType w:val="hybridMultilevel"/>
    <w:tmpl w:val="AEEE4D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7984CF2"/>
    <w:multiLevelType w:val="hybridMultilevel"/>
    <w:tmpl w:val="2700B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2A959F7"/>
    <w:multiLevelType w:val="hybridMultilevel"/>
    <w:tmpl w:val="A4BC62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25310335"/>
    <w:multiLevelType w:val="hybridMultilevel"/>
    <w:tmpl w:val="48FA0E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F010088"/>
    <w:multiLevelType w:val="hybridMultilevel"/>
    <w:tmpl w:val="A1D8466A"/>
    <w:lvl w:ilvl="0" w:tplc="BCDAA128">
      <w:start w:val="1"/>
      <w:numFmt w:val="decimal"/>
      <w:lvlText w:val="%1."/>
      <w:lvlJc w:val="left"/>
      <w:pPr>
        <w:ind w:left="720" w:hanging="360"/>
      </w:pPr>
      <w:rPr>
        <w:color w:val="FF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2F2318AD"/>
    <w:multiLevelType w:val="hybridMultilevel"/>
    <w:tmpl w:val="AC4E980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36B200A9"/>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A756AEE"/>
    <w:multiLevelType w:val="hybridMultilevel"/>
    <w:tmpl w:val="D270CCD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3BC6600C"/>
    <w:multiLevelType w:val="hybridMultilevel"/>
    <w:tmpl w:val="D9A0736C"/>
    <w:lvl w:ilvl="0" w:tplc="BCB62950">
      <w:start w:val="1"/>
      <w:numFmt w:val="bullet"/>
      <w:lvlText w:val=""/>
      <w:lvlJc w:val="left"/>
      <w:pPr>
        <w:tabs>
          <w:tab w:val="num" w:pos="0"/>
        </w:tabs>
        <w:ind w:left="360" w:hanging="360"/>
      </w:pPr>
      <w:rPr>
        <w:rFonts w:ascii="Symbol" w:hAnsi="Symbol" w:cs="Symbol" w:hint="default"/>
        <w:color w:val="auto"/>
      </w:rPr>
    </w:lvl>
    <w:lvl w:ilvl="1" w:tplc="04240003">
      <w:start w:val="1"/>
      <w:numFmt w:val="bullet"/>
      <w:lvlText w:val="o"/>
      <w:lvlJc w:val="left"/>
      <w:pPr>
        <w:tabs>
          <w:tab w:val="num" w:pos="-412"/>
        </w:tabs>
        <w:ind w:left="-412" w:hanging="360"/>
      </w:pPr>
      <w:rPr>
        <w:rFonts w:ascii="Courier New" w:hAnsi="Courier New" w:cs="Courier New" w:hint="default"/>
      </w:rPr>
    </w:lvl>
    <w:lvl w:ilvl="2" w:tplc="04240005">
      <w:start w:val="1"/>
      <w:numFmt w:val="bullet"/>
      <w:lvlText w:val=""/>
      <w:lvlJc w:val="left"/>
      <w:pPr>
        <w:tabs>
          <w:tab w:val="num" w:pos="308"/>
        </w:tabs>
        <w:ind w:left="308" w:hanging="360"/>
      </w:pPr>
      <w:rPr>
        <w:rFonts w:ascii="Wingdings" w:hAnsi="Wingdings" w:cs="Wingdings" w:hint="default"/>
      </w:rPr>
    </w:lvl>
    <w:lvl w:ilvl="3" w:tplc="04240001">
      <w:start w:val="1"/>
      <w:numFmt w:val="bullet"/>
      <w:lvlText w:val=""/>
      <w:lvlJc w:val="left"/>
      <w:pPr>
        <w:tabs>
          <w:tab w:val="num" w:pos="1028"/>
        </w:tabs>
        <w:ind w:left="1028" w:hanging="360"/>
      </w:pPr>
      <w:rPr>
        <w:rFonts w:ascii="Symbol" w:hAnsi="Symbol" w:cs="Symbol" w:hint="default"/>
      </w:rPr>
    </w:lvl>
    <w:lvl w:ilvl="4" w:tplc="04240003">
      <w:start w:val="1"/>
      <w:numFmt w:val="bullet"/>
      <w:lvlText w:val="o"/>
      <w:lvlJc w:val="left"/>
      <w:pPr>
        <w:tabs>
          <w:tab w:val="num" w:pos="1748"/>
        </w:tabs>
        <w:ind w:left="1748" w:hanging="360"/>
      </w:pPr>
      <w:rPr>
        <w:rFonts w:ascii="Courier New" w:hAnsi="Courier New" w:cs="Courier New" w:hint="default"/>
      </w:rPr>
    </w:lvl>
    <w:lvl w:ilvl="5" w:tplc="04240005">
      <w:start w:val="1"/>
      <w:numFmt w:val="bullet"/>
      <w:lvlText w:val=""/>
      <w:lvlJc w:val="left"/>
      <w:pPr>
        <w:tabs>
          <w:tab w:val="num" w:pos="2468"/>
        </w:tabs>
        <w:ind w:left="2468" w:hanging="360"/>
      </w:pPr>
      <w:rPr>
        <w:rFonts w:ascii="Wingdings" w:hAnsi="Wingdings" w:cs="Wingdings" w:hint="default"/>
      </w:rPr>
    </w:lvl>
    <w:lvl w:ilvl="6" w:tplc="04240001">
      <w:start w:val="1"/>
      <w:numFmt w:val="bullet"/>
      <w:lvlText w:val=""/>
      <w:lvlJc w:val="left"/>
      <w:pPr>
        <w:tabs>
          <w:tab w:val="num" w:pos="3188"/>
        </w:tabs>
        <w:ind w:left="3188" w:hanging="360"/>
      </w:pPr>
      <w:rPr>
        <w:rFonts w:ascii="Symbol" w:hAnsi="Symbol" w:cs="Symbol" w:hint="default"/>
      </w:rPr>
    </w:lvl>
    <w:lvl w:ilvl="7" w:tplc="04240003">
      <w:start w:val="1"/>
      <w:numFmt w:val="bullet"/>
      <w:lvlText w:val="o"/>
      <w:lvlJc w:val="left"/>
      <w:pPr>
        <w:tabs>
          <w:tab w:val="num" w:pos="3908"/>
        </w:tabs>
        <w:ind w:left="3908" w:hanging="360"/>
      </w:pPr>
      <w:rPr>
        <w:rFonts w:ascii="Courier New" w:hAnsi="Courier New" w:cs="Courier New" w:hint="default"/>
      </w:rPr>
    </w:lvl>
    <w:lvl w:ilvl="8" w:tplc="04240005">
      <w:start w:val="1"/>
      <w:numFmt w:val="bullet"/>
      <w:lvlText w:val=""/>
      <w:lvlJc w:val="left"/>
      <w:pPr>
        <w:tabs>
          <w:tab w:val="num" w:pos="4628"/>
        </w:tabs>
        <w:ind w:left="4628" w:hanging="360"/>
      </w:pPr>
      <w:rPr>
        <w:rFonts w:ascii="Wingdings" w:hAnsi="Wingdings" w:cs="Wingdings" w:hint="default"/>
      </w:rPr>
    </w:lvl>
  </w:abstractNum>
  <w:abstractNum w:abstractNumId="19">
    <w:nsid w:val="3C4F5DD0"/>
    <w:multiLevelType w:val="hybridMultilevel"/>
    <w:tmpl w:val="661E00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3D3E4046"/>
    <w:multiLevelType w:val="hybridMultilevel"/>
    <w:tmpl w:val="526A3072"/>
    <w:lvl w:ilvl="0" w:tplc="08090001">
      <w:start w:val="1"/>
      <w:numFmt w:val="bullet"/>
      <w:lvlText w:val=""/>
      <w:lvlJc w:val="left"/>
      <w:pPr>
        <w:tabs>
          <w:tab w:val="num" w:pos="720"/>
        </w:tabs>
        <w:ind w:left="720" w:hanging="360"/>
      </w:pPr>
      <w:rPr>
        <w:rFonts w:ascii="Symbol" w:hAnsi="Symbol" w:cs="Symbol" w:hint="default"/>
        <w:u w:val="none"/>
      </w:rPr>
    </w:lvl>
    <w:lvl w:ilvl="1" w:tplc="04240001">
      <w:start w:val="1"/>
      <w:numFmt w:val="bullet"/>
      <w:lvlText w:val=""/>
      <w:lvlJc w:val="left"/>
      <w:pPr>
        <w:tabs>
          <w:tab w:val="num" w:pos="1440"/>
        </w:tabs>
        <w:ind w:left="1440" w:hanging="360"/>
      </w:pPr>
      <w:rPr>
        <w:rFonts w:ascii="Symbol" w:hAnsi="Symbol" w:cs="Symbol" w:hint="default"/>
        <w:u w:val="none"/>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21">
    <w:nsid w:val="3E4060D0"/>
    <w:multiLevelType w:val="hybridMultilevel"/>
    <w:tmpl w:val="A7922E2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42CF3227"/>
    <w:multiLevelType w:val="hybridMultilevel"/>
    <w:tmpl w:val="F00477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435D164A"/>
    <w:multiLevelType w:val="hybridMultilevel"/>
    <w:tmpl w:val="BC38367E"/>
    <w:lvl w:ilvl="0" w:tplc="04240005">
      <w:start w:val="1"/>
      <w:numFmt w:val="bullet"/>
      <w:lvlText w:val=""/>
      <w:lvlJc w:val="left"/>
      <w:pPr>
        <w:tabs>
          <w:tab w:val="num" w:pos="2508"/>
        </w:tabs>
        <w:ind w:left="2508" w:hanging="360"/>
      </w:pPr>
      <w:rPr>
        <w:rFonts w:ascii="Wingdings" w:hAnsi="Wingdings" w:cs="Wingdings" w:hint="default"/>
      </w:rPr>
    </w:lvl>
    <w:lvl w:ilvl="1" w:tplc="CEA639B2">
      <w:start w:val="3"/>
      <w:numFmt w:val="bullet"/>
      <w:lvlText w:val="-"/>
      <w:lvlJc w:val="left"/>
      <w:pPr>
        <w:tabs>
          <w:tab w:val="num" w:pos="1800"/>
        </w:tabs>
        <w:ind w:left="1800" w:hanging="360"/>
      </w:pPr>
      <w:rPr>
        <w:rFonts w:ascii="Georgia" w:eastAsia="Times New Roman" w:hAnsi="Georgia" w:hint="default"/>
      </w:rPr>
    </w:lvl>
    <w:lvl w:ilvl="2" w:tplc="04240005">
      <w:start w:val="1"/>
      <w:numFmt w:val="bullet"/>
      <w:lvlText w:val=""/>
      <w:lvlJc w:val="left"/>
      <w:pPr>
        <w:tabs>
          <w:tab w:val="num" w:pos="3948"/>
        </w:tabs>
        <w:ind w:left="3948" w:hanging="360"/>
      </w:pPr>
      <w:rPr>
        <w:rFonts w:ascii="Wingdings" w:hAnsi="Wingdings" w:cs="Wingdings" w:hint="default"/>
      </w:rPr>
    </w:lvl>
    <w:lvl w:ilvl="3" w:tplc="04240001">
      <w:start w:val="1"/>
      <w:numFmt w:val="bullet"/>
      <w:lvlText w:val=""/>
      <w:lvlJc w:val="left"/>
      <w:pPr>
        <w:tabs>
          <w:tab w:val="num" w:pos="4668"/>
        </w:tabs>
        <w:ind w:left="4668" w:hanging="360"/>
      </w:pPr>
      <w:rPr>
        <w:rFonts w:ascii="Symbol" w:hAnsi="Symbol" w:cs="Symbol" w:hint="default"/>
      </w:rPr>
    </w:lvl>
    <w:lvl w:ilvl="4" w:tplc="04240003">
      <w:start w:val="1"/>
      <w:numFmt w:val="bullet"/>
      <w:lvlText w:val="o"/>
      <w:lvlJc w:val="left"/>
      <w:pPr>
        <w:tabs>
          <w:tab w:val="num" w:pos="5388"/>
        </w:tabs>
        <w:ind w:left="5388" w:hanging="360"/>
      </w:pPr>
      <w:rPr>
        <w:rFonts w:ascii="Courier New" w:hAnsi="Courier New" w:cs="Courier New" w:hint="default"/>
      </w:rPr>
    </w:lvl>
    <w:lvl w:ilvl="5" w:tplc="04240005">
      <w:start w:val="1"/>
      <w:numFmt w:val="bullet"/>
      <w:lvlText w:val=""/>
      <w:lvlJc w:val="left"/>
      <w:pPr>
        <w:tabs>
          <w:tab w:val="num" w:pos="6108"/>
        </w:tabs>
        <w:ind w:left="6108" w:hanging="360"/>
      </w:pPr>
      <w:rPr>
        <w:rFonts w:ascii="Wingdings" w:hAnsi="Wingdings" w:cs="Wingdings" w:hint="default"/>
      </w:rPr>
    </w:lvl>
    <w:lvl w:ilvl="6" w:tplc="04240001">
      <w:start w:val="1"/>
      <w:numFmt w:val="bullet"/>
      <w:lvlText w:val=""/>
      <w:lvlJc w:val="left"/>
      <w:pPr>
        <w:tabs>
          <w:tab w:val="num" w:pos="6828"/>
        </w:tabs>
        <w:ind w:left="6828" w:hanging="360"/>
      </w:pPr>
      <w:rPr>
        <w:rFonts w:ascii="Symbol" w:hAnsi="Symbol" w:cs="Symbol" w:hint="default"/>
      </w:rPr>
    </w:lvl>
    <w:lvl w:ilvl="7" w:tplc="04240003">
      <w:start w:val="1"/>
      <w:numFmt w:val="bullet"/>
      <w:lvlText w:val="o"/>
      <w:lvlJc w:val="left"/>
      <w:pPr>
        <w:tabs>
          <w:tab w:val="num" w:pos="7548"/>
        </w:tabs>
        <w:ind w:left="7548" w:hanging="360"/>
      </w:pPr>
      <w:rPr>
        <w:rFonts w:ascii="Courier New" w:hAnsi="Courier New" w:cs="Courier New" w:hint="default"/>
      </w:rPr>
    </w:lvl>
    <w:lvl w:ilvl="8" w:tplc="04240005">
      <w:start w:val="1"/>
      <w:numFmt w:val="bullet"/>
      <w:lvlText w:val=""/>
      <w:lvlJc w:val="left"/>
      <w:pPr>
        <w:tabs>
          <w:tab w:val="num" w:pos="8268"/>
        </w:tabs>
        <w:ind w:left="8268" w:hanging="360"/>
      </w:pPr>
      <w:rPr>
        <w:rFonts w:ascii="Wingdings" w:hAnsi="Wingdings" w:cs="Wingdings" w:hint="default"/>
      </w:rPr>
    </w:lvl>
  </w:abstractNum>
  <w:abstractNum w:abstractNumId="24">
    <w:nsid w:val="45DC4836"/>
    <w:multiLevelType w:val="hybridMultilevel"/>
    <w:tmpl w:val="225EC1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46864F38"/>
    <w:multiLevelType w:val="hybridMultilevel"/>
    <w:tmpl w:val="99FAA4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47D742A9"/>
    <w:multiLevelType w:val="hybridMultilevel"/>
    <w:tmpl w:val="339E8E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49EC3919"/>
    <w:multiLevelType w:val="hybridMultilevel"/>
    <w:tmpl w:val="828CDBA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49FF131B"/>
    <w:multiLevelType w:val="hybridMultilevel"/>
    <w:tmpl w:val="958C94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52375F18"/>
    <w:multiLevelType w:val="hybridMultilevel"/>
    <w:tmpl w:val="D4D4430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54267E38"/>
    <w:multiLevelType w:val="hybridMultilevel"/>
    <w:tmpl w:val="EC0C164E"/>
    <w:lvl w:ilvl="0" w:tplc="FFFFFFFF">
      <w:start w:val="1"/>
      <w:numFmt w:val="decimal"/>
      <w:lvlText w:val="%1."/>
      <w:lvlJc w:val="left"/>
      <w:pPr>
        <w:tabs>
          <w:tab w:val="num" w:pos="1428"/>
        </w:tabs>
        <w:ind w:left="1428" w:hanging="360"/>
      </w:pPr>
      <w:rPr>
        <w:rFonts w:hint="default"/>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1">
    <w:nsid w:val="585862DC"/>
    <w:multiLevelType w:val="hybridMultilevel"/>
    <w:tmpl w:val="21AC1BA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DE3106F"/>
    <w:multiLevelType w:val="hybridMultilevel"/>
    <w:tmpl w:val="67686BFC"/>
    <w:lvl w:ilvl="0" w:tplc="A37EAD86">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5EFF3464"/>
    <w:multiLevelType w:val="hybridMultilevel"/>
    <w:tmpl w:val="4FCCD2D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61276558"/>
    <w:multiLevelType w:val="hybridMultilevel"/>
    <w:tmpl w:val="7438FA82"/>
    <w:lvl w:ilvl="0" w:tplc="08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16B0973"/>
    <w:multiLevelType w:val="hybridMultilevel"/>
    <w:tmpl w:val="6A0CACF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nsid w:val="63DD61EA"/>
    <w:multiLevelType w:val="hybridMultilevel"/>
    <w:tmpl w:val="7A00ADFA"/>
    <w:lvl w:ilvl="0" w:tplc="BCB62950">
      <w:start w:val="1"/>
      <w:numFmt w:val="bullet"/>
      <w:lvlText w:val=""/>
      <w:lvlJc w:val="left"/>
      <w:pPr>
        <w:tabs>
          <w:tab w:val="num" w:pos="0"/>
        </w:tabs>
        <w:ind w:left="360" w:hanging="360"/>
      </w:pPr>
      <w:rPr>
        <w:rFonts w:ascii="Symbol" w:hAnsi="Symbol" w:cs="Symbol" w:hint="default"/>
        <w:color w:val="auto"/>
      </w:rPr>
    </w:lvl>
    <w:lvl w:ilvl="1" w:tplc="04240003">
      <w:start w:val="1"/>
      <w:numFmt w:val="bullet"/>
      <w:lvlText w:val="o"/>
      <w:lvlJc w:val="left"/>
      <w:pPr>
        <w:tabs>
          <w:tab w:val="num" w:pos="-412"/>
        </w:tabs>
        <w:ind w:left="-412" w:hanging="360"/>
      </w:pPr>
      <w:rPr>
        <w:rFonts w:ascii="Courier New" w:hAnsi="Courier New" w:cs="Courier New" w:hint="default"/>
      </w:rPr>
    </w:lvl>
    <w:lvl w:ilvl="2" w:tplc="04240005">
      <w:start w:val="1"/>
      <w:numFmt w:val="bullet"/>
      <w:lvlText w:val=""/>
      <w:lvlJc w:val="left"/>
      <w:pPr>
        <w:tabs>
          <w:tab w:val="num" w:pos="308"/>
        </w:tabs>
        <w:ind w:left="308" w:hanging="360"/>
      </w:pPr>
      <w:rPr>
        <w:rFonts w:ascii="Wingdings" w:hAnsi="Wingdings" w:cs="Wingdings" w:hint="default"/>
      </w:rPr>
    </w:lvl>
    <w:lvl w:ilvl="3" w:tplc="04240001">
      <w:start w:val="1"/>
      <w:numFmt w:val="bullet"/>
      <w:lvlText w:val=""/>
      <w:lvlJc w:val="left"/>
      <w:pPr>
        <w:tabs>
          <w:tab w:val="num" w:pos="1028"/>
        </w:tabs>
        <w:ind w:left="1028" w:hanging="360"/>
      </w:pPr>
      <w:rPr>
        <w:rFonts w:ascii="Symbol" w:hAnsi="Symbol" w:cs="Symbol" w:hint="default"/>
      </w:rPr>
    </w:lvl>
    <w:lvl w:ilvl="4" w:tplc="04240003">
      <w:start w:val="1"/>
      <w:numFmt w:val="bullet"/>
      <w:lvlText w:val="o"/>
      <w:lvlJc w:val="left"/>
      <w:pPr>
        <w:tabs>
          <w:tab w:val="num" w:pos="1748"/>
        </w:tabs>
        <w:ind w:left="1748" w:hanging="360"/>
      </w:pPr>
      <w:rPr>
        <w:rFonts w:ascii="Courier New" w:hAnsi="Courier New" w:cs="Courier New" w:hint="default"/>
      </w:rPr>
    </w:lvl>
    <w:lvl w:ilvl="5" w:tplc="04240005">
      <w:start w:val="1"/>
      <w:numFmt w:val="bullet"/>
      <w:lvlText w:val=""/>
      <w:lvlJc w:val="left"/>
      <w:pPr>
        <w:tabs>
          <w:tab w:val="num" w:pos="2468"/>
        </w:tabs>
        <w:ind w:left="2468" w:hanging="360"/>
      </w:pPr>
      <w:rPr>
        <w:rFonts w:ascii="Wingdings" w:hAnsi="Wingdings" w:cs="Wingdings" w:hint="default"/>
      </w:rPr>
    </w:lvl>
    <w:lvl w:ilvl="6" w:tplc="04240001">
      <w:start w:val="1"/>
      <w:numFmt w:val="bullet"/>
      <w:lvlText w:val=""/>
      <w:lvlJc w:val="left"/>
      <w:pPr>
        <w:tabs>
          <w:tab w:val="num" w:pos="3188"/>
        </w:tabs>
        <w:ind w:left="3188" w:hanging="360"/>
      </w:pPr>
      <w:rPr>
        <w:rFonts w:ascii="Symbol" w:hAnsi="Symbol" w:cs="Symbol" w:hint="default"/>
      </w:rPr>
    </w:lvl>
    <w:lvl w:ilvl="7" w:tplc="04240003">
      <w:start w:val="1"/>
      <w:numFmt w:val="bullet"/>
      <w:lvlText w:val="o"/>
      <w:lvlJc w:val="left"/>
      <w:pPr>
        <w:tabs>
          <w:tab w:val="num" w:pos="3908"/>
        </w:tabs>
        <w:ind w:left="3908" w:hanging="360"/>
      </w:pPr>
      <w:rPr>
        <w:rFonts w:ascii="Courier New" w:hAnsi="Courier New" w:cs="Courier New" w:hint="default"/>
      </w:rPr>
    </w:lvl>
    <w:lvl w:ilvl="8" w:tplc="04240005">
      <w:start w:val="1"/>
      <w:numFmt w:val="bullet"/>
      <w:lvlText w:val=""/>
      <w:lvlJc w:val="left"/>
      <w:pPr>
        <w:tabs>
          <w:tab w:val="num" w:pos="4628"/>
        </w:tabs>
        <w:ind w:left="4628" w:hanging="360"/>
      </w:pPr>
      <w:rPr>
        <w:rFonts w:ascii="Wingdings" w:hAnsi="Wingdings" w:cs="Wingdings" w:hint="default"/>
      </w:rPr>
    </w:lvl>
  </w:abstractNum>
  <w:abstractNum w:abstractNumId="37">
    <w:nsid w:val="63EA660E"/>
    <w:multiLevelType w:val="hybridMultilevel"/>
    <w:tmpl w:val="C6F679A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627F7E"/>
    <w:multiLevelType w:val="hybridMultilevel"/>
    <w:tmpl w:val="B65A1CA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6F596D93"/>
    <w:multiLevelType w:val="hybridMultilevel"/>
    <w:tmpl w:val="F104CF4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nsid w:val="6FBF519C"/>
    <w:multiLevelType w:val="hybridMultilevel"/>
    <w:tmpl w:val="249CCB26"/>
    <w:lvl w:ilvl="0" w:tplc="04240005">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71603CE2"/>
    <w:multiLevelType w:val="hybridMultilevel"/>
    <w:tmpl w:val="CB3C67C8"/>
    <w:lvl w:ilvl="0" w:tplc="04240001">
      <w:start w:val="1"/>
      <w:numFmt w:val="bullet"/>
      <w:lvlText w:val=""/>
      <w:lvlJc w:val="left"/>
      <w:pPr>
        <w:tabs>
          <w:tab w:val="num" w:pos="3552"/>
        </w:tabs>
        <w:ind w:left="3552" w:hanging="360"/>
      </w:pPr>
      <w:rPr>
        <w:rFonts w:ascii="Symbol" w:hAnsi="Symbol" w:cs="Symbol" w:hint="default"/>
      </w:rPr>
    </w:lvl>
    <w:lvl w:ilvl="1" w:tplc="04240003">
      <w:start w:val="1"/>
      <w:numFmt w:val="bullet"/>
      <w:lvlText w:val="o"/>
      <w:lvlJc w:val="left"/>
      <w:pPr>
        <w:tabs>
          <w:tab w:val="num" w:pos="4272"/>
        </w:tabs>
        <w:ind w:left="4272" w:hanging="360"/>
      </w:pPr>
      <w:rPr>
        <w:rFonts w:ascii="Courier New" w:hAnsi="Courier New" w:cs="Courier New" w:hint="default"/>
      </w:rPr>
    </w:lvl>
    <w:lvl w:ilvl="2" w:tplc="04240005">
      <w:start w:val="1"/>
      <w:numFmt w:val="bullet"/>
      <w:lvlText w:val=""/>
      <w:lvlJc w:val="left"/>
      <w:pPr>
        <w:tabs>
          <w:tab w:val="num" w:pos="4992"/>
        </w:tabs>
        <w:ind w:left="4992" w:hanging="360"/>
      </w:pPr>
      <w:rPr>
        <w:rFonts w:ascii="Wingdings" w:hAnsi="Wingdings" w:cs="Wingdings" w:hint="default"/>
      </w:rPr>
    </w:lvl>
    <w:lvl w:ilvl="3" w:tplc="04240001">
      <w:start w:val="1"/>
      <w:numFmt w:val="bullet"/>
      <w:lvlText w:val=""/>
      <w:lvlJc w:val="left"/>
      <w:pPr>
        <w:tabs>
          <w:tab w:val="num" w:pos="5712"/>
        </w:tabs>
        <w:ind w:left="5712" w:hanging="360"/>
      </w:pPr>
      <w:rPr>
        <w:rFonts w:ascii="Symbol" w:hAnsi="Symbol" w:cs="Symbol" w:hint="default"/>
      </w:rPr>
    </w:lvl>
    <w:lvl w:ilvl="4" w:tplc="04240003">
      <w:start w:val="1"/>
      <w:numFmt w:val="bullet"/>
      <w:lvlText w:val="o"/>
      <w:lvlJc w:val="left"/>
      <w:pPr>
        <w:tabs>
          <w:tab w:val="num" w:pos="6432"/>
        </w:tabs>
        <w:ind w:left="6432" w:hanging="360"/>
      </w:pPr>
      <w:rPr>
        <w:rFonts w:ascii="Courier New" w:hAnsi="Courier New" w:cs="Courier New" w:hint="default"/>
      </w:rPr>
    </w:lvl>
    <w:lvl w:ilvl="5" w:tplc="04240005">
      <w:start w:val="1"/>
      <w:numFmt w:val="bullet"/>
      <w:lvlText w:val=""/>
      <w:lvlJc w:val="left"/>
      <w:pPr>
        <w:tabs>
          <w:tab w:val="num" w:pos="7152"/>
        </w:tabs>
        <w:ind w:left="7152" w:hanging="360"/>
      </w:pPr>
      <w:rPr>
        <w:rFonts w:ascii="Wingdings" w:hAnsi="Wingdings" w:cs="Wingdings" w:hint="default"/>
      </w:rPr>
    </w:lvl>
    <w:lvl w:ilvl="6" w:tplc="04240001">
      <w:start w:val="1"/>
      <w:numFmt w:val="bullet"/>
      <w:lvlText w:val=""/>
      <w:lvlJc w:val="left"/>
      <w:pPr>
        <w:tabs>
          <w:tab w:val="num" w:pos="7872"/>
        </w:tabs>
        <w:ind w:left="7872" w:hanging="360"/>
      </w:pPr>
      <w:rPr>
        <w:rFonts w:ascii="Symbol" w:hAnsi="Symbol" w:cs="Symbol" w:hint="default"/>
      </w:rPr>
    </w:lvl>
    <w:lvl w:ilvl="7" w:tplc="04240003">
      <w:start w:val="1"/>
      <w:numFmt w:val="bullet"/>
      <w:lvlText w:val="o"/>
      <w:lvlJc w:val="left"/>
      <w:pPr>
        <w:tabs>
          <w:tab w:val="num" w:pos="8592"/>
        </w:tabs>
        <w:ind w:left="8592" w:hanging="360"/>
      </w:pPr>
      <w:rPr>
        <w:rFonts w:ascii="Courier New" w:hAnsi="Courier New" w:cs="Courier New" w:hint="default"/>
      </w:rPr>
    </w:lvl>
    <w:lvl w:ilvl="8" w:tplc="04240005">
      <w:start w:val="1"/>
      <w:numFmt w:val="bullet"/>
      <w:lvlText w:val=""/>
      <w:lvlJc w:val="left"/>
      <w:pPr>
        <w:tabs>
          <w:tab w:val="num" w:pos="9312"/>
        </w:tabs>
        <w:ind w:left="9312" w:hanging="360"/>
      </w:pPr>
      <w:rPr>
        <w:rFonts w:ascii="Wingdings" w:hAnsi="Wingdings" w:cs="Wingdings" w:hint="default"/>
      </w:rPr>
    </w:lvl>
  </w:abstractNum>
  <w:abstractNum w:abstractNumId="42">
    <w:nsid w:val="726739AE"/>
    <w:multiLevelType w:val="hybridMultilevel"/>
    <w:tmpl w:val="34D2C7D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nsid w:val="74DD160E"/>
    <w:multiLevelType w:val="hybridMultilevel"/>
    <w:tmpl w:val="9FECC5A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nsid w:val="79AF72AE"/>
    <w:multiLevelType w:val="hybridMultilevel"/>
    <w:tmpl w:val="D138D054"/>
    <w:lvl w:ilvl="0" w:tplc="08090001">
      <w:start w:val="1"/>
      <w:numFmt w:val="bullet"/>
      <w:lvlText w:val=""/>
      <w:lvlJc w:val="left"/>
      <w:pPr>
        <w:tabs>
          <w:tab w:val="num" w:pos="720"/>
        </w:tabs>
        <w:ind w:left="720" w:hanging="360"/>
      </w:pPr>
      <w:rPr>
        <w:rFonts w:ascii="Symbol" w:hAnsi="Symbol" w:cs="Symbol" w:hint="default"/>
      </w:rPr>
    </w:lvl>
    <w:lvl w:ilvl="1" w:tplc="DB5AC454">
      <w:start w:val="11"/>
      <w:numFmt w:val="bullet"/>
      <w:lvlText w:val="•"/>
      <w:lvlJc w:val="left"/>
      <w:pPr>
        <w:ind w:left="1440" w:hanging="360"/>
      </w:pPr>
      <w:rPr>
        <w:rFonts w:ascii="Calibri" w:eastAsia="Times New Roman" w:hAnsi="Calibri"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B2225B8"/>
    <w:multiLevelType w:val="hybridMultilevel"/>
    <w:tmpl w:val="3E5CD06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6"/>
  </w:num>
  <w:num w:numId="2">
    <w:abstractNumId w:val="12"/>
  </w:num>
  <w:num w:numId="3">
    <w:abstractNumId w:val="21"/>
  </w:num>
  <w:num w:numId="4">
    <w:abstractNumId w:val="45"/>
  </w:num>
  <w:num w:numId="5">
    <w:abstractNumId w:val="23"/>
  </w:num>
  <w:num w:numId="6">
    <w:abstractNumId w:val="17"/>
  </w:num>
  <w:num w:numId="7">
    <w:abstractNumId w:val="24"/>
  </w:num>
  <w:num w:numId="8">
    <w:abstractNumId w:val="3"/>
  </w:num>
  <w:num w:numId="9">
    <w:abstractNumId w:val="8"/>
  </w:num>
  <w:num w:numId="10">
    <w:abstractNumId w:val="44"/>
  </w:num>
  <w:num w:numId="11">
    <w:abstractNumId w:val="13"/>
  </w:num>
  <w:num w:numId="12">
    <w:abstractNumId w:val="10"/>
  </w:num>
  <w:num w:numId="13">
    <w:abstractNumId w:val="25"/>
  </w:num>
  <w:num w:numId="14">
    <w:abstractNumId w:val="43"/>
  </w:num>
  <w:num w:numId="15">
    <w:abstractNumId w:val="7"/>
  </w:num>
  <w:num w:numId="16">
    <w:abstractNumId w:val="2"/>
  </w:num>
  <w:num w:numId="17">
    <w:abstractNumId w:val="38"/>
  </w:num>
  <w:num w:numId="18">
    <w:abstractNumId w:val="41"/>
  </w:num>
  <w:num w:numId="19">
    <w:abstractNumId w:val="28"/>
  </w:num>
  <w:num w:numId="20">
    <w:abstractNumId w:val="36"/>
  </w:num>
  <w:num w:numId="21">
    <w:abstractNumId w:val="40"/>
  </w:num>
  <w:num w:numId="22">
    <w:abstractNumId w:val="20"/>
  </w:num>
  <w:num w:numId="23">
    <w:abstractNumId w:val="42"/>
  </w:num>
  <w:num w:numId="24">
    <w:abstractNumId w:val="35"/>
  </w:num>
  <w:num w:numId="25">
    <w:abstractNumId w:val="15"/>
  </w:num>
  <w:num w:numId="26">
    <w:abstractNumId w:val="9"/>
  </w:num>
  <w:num w:numId="27">
    <w:abstractNumId w:val="30"/>
  </w:num>
  <w:num w:numId="28">
    <w:abstractNumId w:val="6"/>
  </w:num>
  <w:num w:numId="29">
    <w:abstractNumId w:val="18"/>
  </w:num>
  <w:num w:numId="30">
    <w:abstractNumId w:val="22"/>
  </w:num>
  <w:num w:numId="31">
    <w:abstractNumId w:val="14"/>
  </w:num>
  <w:num w:numId="32">
    <w:abstractNumId w:val="39"/>
  </w:num>
  <w:num w:numId="33">
    <w:abstractNumId w:val="26"/>
  </w:num>
  <w:num w:numId="34">
    <w:abstractNumId w:val="4"/>
  </w:num>
  <w:num w:numId="35">
    <w:abstractNumId w:val="33"/>
  </w:num>
  <w:num w:numId="36">
    <w:abstractNumId w:val="5"/>
  </w:num>
  <w:num w:numId="37">
    <w:abstractNumId w:val="11"/>
  </w:num>
  <w:num w:numId="38">
    <w:abstractNumId w:val="31"/>
  </w:num>
  <w:num w:numId="39">
    <w:abstractNumId w:val="34"/>
  </w:num>
  <w:num w:numId="40">
    <w:abstractNumId w:val="19"/>
  </w:num>
  <w:num w:numId="41">
    <w:abstractNumId w:val="29"/>
  </w:num>
  <w:num w:numId="42">
    <w:abstractNumId w:val="27"/>
  </w:num>
  <w:num w:numId="43">
    <w:abstractNumId w:val="1"/>
  </w:num>
  <w:num w:numId="44">
    <w:abstractNumId w:val="37"/>
  </w:num>
  <w:num w:numId="45">
    <w:abstractNumId w:val="3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460"/>
    <w:rsid w:val="00002AE9"/>
    <w:rsid w:val="00012B12"/>
    <w:rsid w:val="000275A4"/>
    <w:rsid w:val="00030C2A"/>
    <w:rsid w:val="000433EF"/>
    <w:rsid w:val="00044C19"/>
    <w:rsid w:val="00047F1B"/>
    <w:rsid w:val="000500AD"/>
    <w:rsid w:val="000531E8"/>
    <w:rsid w:val="00062CD8"/>
    <w:rsid w:val="00062DD1"/>
    <w:rsid w:val="00062E6B"/>
    <w:rsid w:val="00063F9A"/>
    <w:rsid w:val="00065532"/>
    <w:rsid w:val="000711C5"/>
    <w:rsid w:val="000818DC"/>
    <w:rsid w:val="00081F46"/>
    <w:rsid w:val="00082405"/>
    <w:rsid w:val="00083426"/>
    <w:rsid w:val="00084D82"/>
    <w:rsid w:val="00084FF5"/>
    <w:rsid w:val="000907DD"/>
    <w:rsid w:val="00090E78"/>
    <w:rsid w:val="00097D2C"/>
    <w:rsid w:val="000A145C"/>
    <w:rsid w:val="000A239B"/>
    <w:rsid w:val="000A3A1C"/>
    <w:rsid w:val="000B1F92"/>
    <w:rsid w:val="000B4365"/>
    <w:rsid w:val="000B6947"/>
    <w:rsid w:val="000B716F"/>
    <w:rsid w:val="000C0486"/>
    <w:rsid w:val="000C5696"/>
    <w:rsid w:val="000E6AEF"/>
    <w:rsid w:val="000F3A69"/>
    <w:rsid w:val="000F3E94"/>
    <w:rsid w:val="00102B12"/>
    <w:rsid w:val="00104940"/>
    <w:rsid w:val="0010515B"/>
    <w:rsid w:val="00105EEB"/>
    <w:rsid w:val="001107C3"/>
    <w:rsid w:val="00114BB2"/>
    <w:rsid w:val="00116CA8"/>
    <w:rsid w:val="00121D26"/>
    <w:rsid w:val="001231CA"/>
    <w:rsid w:val="0012363A"/>
    <w:rsid w:val="00125360"/>
    <w:rsid w:val="00127BD9"/>
    <w:rsid w:val="00127F1E"/>
    <w:rsid w:val="00131C19"/>
    <w:rsid w:val="00134871"/>
    <w:rsid w:val="001354B5"/>
    <w:rsid w:val="001403DA"/>
    <w:rsid w:val="00144C9D"/>
    <w:rsid w:val="001702BD"/>
    <w:rsid w:val="00180CD2"/>
    <w:rsid w:val="00182AA5"/>
    <w:rsid w:val="00184104"/>
    <w:rsid w:val="001866A9"/>
    <w:rsid w:val="00191842"/>
    <w:rsid w:val="0019205D"/>
    <w:rsid w:val="001A2B6F"/>
    <w:rsid w:val="001B0F00"/>
    <w:rsid w:val="001B29C2"/>
    <w:rsid w:val="001B5468"/>
    <w:rsid w:val="001B7272"/>
    <w:rsid w:val="001B744E"/>
    <w:rsid w:val="001C0935"/>
    <w:rsid w:val="001D134C"/>
    <w:rsid w:val="001D2A60"/>
    <w:rsid w:val="001D4418"/>
    <w:rsid w:val="001D7982"/>
    <w:rsid w:val="001F5584"/>
    <w:rsid w:val="001F69F6"/>
    <w:rsid w:val="00216EEE"/>
    <w:rsid w:val="00221B0D"/>
    <w:rsid w:val="00236FE8"/>
    <w:rsid w:val="0024187B"/>
    <w:rsid w:val="00242AC3"/>
    <w:rsid w:val="002446F5"/>
    <w:rsid w:val="0024551A"/>
    <w:rsid w:val="002626CD"/>
    <w:rsid w:val="0026567E"/>
    <w:rsid w:val="0026607E"/>
    <w:rsid w:val="00275B07"/>
    <w:rsid w:val="00277692"/>
    <w:rsid w:val="0028086E"/>
    <w:rsid w:val="002823B1"/>
    <w:rsid w:val="00283B36"/>
    <w:rsid w:val="00285A25"/>
    <w:rsid w:val="00286DC3"/>
    <w:rsid w:val="002939F6"/>
    <w:rsid w:val="002A196E"/>
    <w:rsid w:val="002A4731"/>
    <w:rsid w:val="002A7F30"/>
    <w:rsid w:val="002C58CD"/>
    <w:rsid w:val="002D2DC0"/>
    <w:rsid w:val="002E10E9"/>
    <w:rsid w:val="002E2D61"/>
    <w:rsid w:val="002E4E96"/>
    <w:rsid w:val="002E7F52"/>
    <w:rsid w:val="002F1B6E"/>
    <w:rsid w:val="002F1C25"/>
    <w:rsid w:val="002F2352"/>
    <w:rsid w:val="002F6BF3"/>
    <w:rsid w:val="0030004F"/>
    <w:rsid w:val="003000C4"/>
    <w:rsid w:val="00302B45"/>
    <w:rsid w:val="00303D16"/>
    <w:rsid w:val="0030528D"/>
    <w:rsid w:val="003117C0"/>
    <w:rsid w:val="00311E05"/>
    <w:rsid w:val="00322165"/>
    <w:rsid w:val="003312AD"/>
    <w:rsid w:val="00331643"/>
    <w:rsid w:val="0033212A"/>
    <w:rsid w:val="003428C8"/>
    <w:rsid w:val="00352602"/>
    <w:rsid w:val="003576B4"/>
    <w:rsid w:val="00363151"/>
    <w:rsid w:val="003742E3"/>
    <w:rsid w:val="00385BE5"/>
    <w:rsid w:val="00395A7D"/>
    <w:rsid w:val="003A0DAF"/>
    <w:rsid w:val="003B0C29"/>
    <w:rsid w:val="003B64C0"/>
    <w:rsid w:val="003C58F8"/>
    <w:rsid w:val="003C6B99"/>
    <w:rsid w:val="003D2465"/>
    <w:rsid w:val="003D3C78"/>
    <w:rsid w:val="003D64B7"/>
    <w:rsid w:val="003E3033"/>
    <w:rsid w:val="003E65F2"/>
    <w:rsid w:val="00405EB5"/>
    <w:rsid w:val="00413098"/>
    <w:rsid w:val="00416A69"/>
    <w:rsid w:val="00420E64"/>
    <w:rsid w:val="004215BE"/>
    <w:rsid w:val="00424D72"/>
    <w:rsid w:val="00424F1B"/>
    <w:rsid w:val="004332B3"/>
    <w:rsid w:val="004464C4"/>
    <w:rsid w:val="0044798D"/>
    <w:rsid w:val="004538B4"/>
    <w:rsid w:val="004561F7"/>
    <w:rsid w:val="00476AA4"/>
    <w:rsid w:val="00481A3D"/>
    <w:rsid w:val="00484C31"/>
    <w:rsid w:val="00493212"/>
    <w:rsid w:val="004A1609"/>
    <w:rsid w:val="004A2F6A"/>
    <w:rsid w:val="004A4DDA"/>
    <w:rsid w:val="004A5EE3"/>
    <w:rsid w:val="004B18B7"/>
    <w:rsid w:val="004B49B5"/>
    <w:rsid w:val="004C074F"/>
    <w:rsid w:val="004C4050"/>
    <w:rsid w:val="004C6021"/>
    <w:rsid w:val="004D03F1"/>
    <w:rsid w:val="004D2208"/>
    <w:rsid w:val="004D4BCD"/>
    <w:rsid w:val="004D7AAD"/>
    <w:rsid w:val="004F1E07"/>
    <w:rsid w:val="004F56A3"/>
    <w:rsid w:val="004F5A0C"/>
    <w:rsid w:val="00501F3B"/>
    <w:rsid w:val="00502C4B"/>
    <w:rsid w:val="0051144A"/>
    <w:rsid w:val="0051498D"/>
    <w:rsid w:val="00515071"/>
    <w:rsid w:val="00515667"/>
    <w:rsid w:val="00516EA6"/>
    <w:rsid w:val="0052135C"/>
    <w:rsid w:val="00522957"/>
    <w:rsid w:val="00531718"/>
    <w:rsid w:val="0055206F"/>
    <w:rsid w:val="0056360C"/>
    <w:rsid w:val="005657EF"/>
    <w:rsid w:val="00573792"/>
    <w:rsid w:val="005844A1"/>
    <w:rsid w:val="005873E0"/>
    <w:rsid w:val="00594160"/>
    <w:rsid w:val="005A2B83"/>
    <w:rsid w:val="005A2BD5"/>
    <w:rsid w:val="005B6EEC"/>
    <w:rsid w:val="005B7F51"/>
    <w:rsid w:val="005C0A43"/>
    <w:rsid w:val="005C27A6"/>
    <w:rsid w:val="005C5D13"/>
    <w:rsid w:val="005E62CD"/>
    <w:rsid w:val="005E63D8"/>
    <w:rsid w:val="005F0946"/>
    <w:rsid w:val="005F1761"/>
    <w:rsid w:val="005F4690"/>
    <w:rsid w:val="005F7C3A"/>
    <w:rsid w:val="00603F1E"/>
    <w:rsid w:val="0060439E"/>
    <w:rsid w:val="00607461"/>
    <w:rsid w:val="00607E79"/>
    <w:rsid w:val="00612C5B"/>
    <w:rsid w:val="006142F4"/>
    <w:rsid w:val="00624012"/>
    <w:rsid w:val="0062556A"/>
    <w:rsid w:val="006306DD"/>
    <w:rsid w:val="00630C7F"/>
    <w:rsid w:val="00635C72"/>
    <w:rsid w:val="00637982"/>
    <w:rsid w:val="00642398"/>
    <w:rsid w:val="00644F82"/>
    <w:rsid w:val="00645D15"/>
    <w:rsid w:val="0064750A"/>
    <w:rsid w:val="00651504"/>
    <w:rsid w:val="006561FC"/>
    <w:rsid w:val="006620F5"/>
    <w:rsid w:val="006626FA"/>
    <w:rsid w:val="00664814"/>
    <w:rsid w:val="00667DD9"/>
    <w:rsid w:val="0067058A"/>
    <w:rsid w:val="0067253F"/>
    <w:rsid w:val="00694A85"/>
    <w:rsid w:val="006B25A3"/>
    <w:rsid w:val="006B6A4F"/>
    <w:rsid w:val="006C14E8"/>
    <w:rsid w:val="006C2432"/>
    <w:rsid w:val="006C26B0"/>
    <w:rsid w:val="006D44C5"/>
    <w:rsid w:val="006D50CB"/>
    <w:rsid w:val="006F4FBB"/>
    <w:rsid w:val="00700377"/>
    <w:rsid w:val="007120FA"/>
    <w:rsid w:val="00712244"/>
    <w:rsid w:val="007313F6"/>
    <w:rsid w:val="0074397B"/>
    <w:rsid w:val="00751E10"/>
    <w:rsid w:val="00754346"/>
    <w:rsid w:val="007543D1"/>
    <w:rsid w:val="00757C24"/>
    <w:rsid w:val="0076006E"/>
    <w:rsid w:val="007614A2"/>
    <w:rsid w:val="007670A6"/>
    <w:rsid w:val="00772275"/>
    <w:rsid w:val="007922C6"/>
    <w:rsid w:val="007A771D"/>
    <w:rsid w:val="007B04E7"/>
    <w:rsid w:val="007C0A4C"/>
    <w:rsid w:val="007C1FA9"/>
    <w:rsid w:val="007C5FE8"/>
    <w:rsid w:val="007E0E50"/>
    <w:rsid w:val="007E4335"/>
    <w:rsid w:val="007E689C"/>
    <w:rsid w:val="007E7DB4"/>
    <w:rsid w:val="008103A4"/>
    <w:rsid w:val="0081226A"/>
    <w:rsid w:val="00815198"/>
    <w:rsid w:val="0081714E"/>
    <w:rsid w:val="0083619A"/>
    <w:rsid w:val="00836DB4"/>
    <w:rsid w:val="008430AD"/>
    <w:rsid w:val="0085107B"/>
    <w:rsid w:val="00853542"/>
    <w:rsid w:val="00856E1C"/>
    <w:rsid w:val="00862338"/>
    <w:rsid w:val="0086451C"/>
    <w:rsid w:val="008665C3"/>
    <w:rsid w:val="00872F10"/>
    <w:rsid w:val="00880AC3"/>
    <w:rsid w:val="008826F1"/>
    <w:rsid w:val="008932D9"/>
    <w:rsid w:val="0089602D"/>
    <w:rsid w:val="008A0AFE"/>
    <w:rsid w:val="008A3E1C"/>
    <w:rsid w:val="008B5B63"/>
    <w:rsid w:val="008C08FC"/>
    <w:rsid w:val="008C2035"/>
    <w:rsid w:val="008C6DC0"/>
    <w:rsid w:val="008C765A"/>
    <w:rsid w:val="008D5870"/>
    <w:rsid w:val="008E1BBB"/>
    <w:rsid w:val="008E2D88"/>
    <w:rsid w:val="008E4A1A"/>
    <w:rsid w:val="009003E8"/>
    <w:rsid w:val="00910747"/>
    <w:rsid w:val="0091112C"/>
    <w:rsid w:val="00912151"/>
    <w:rsid w:val="009141CB"/>
    <w:rsid w:val="00914729"/>
    <w:rsid w:val="00920F6E"/>
    <w:rsid w:val="00922CB1"/>
    <w:rsid w:val="0093058C"/>
    <w:rsid w:val="00932D51"/>
    <w:rsid w:val="00933582"/>
    <w:rsid w:val="0093607D"/>
    <w:rsid w:val="00941D1B"/>
    <w:rsid w:val="00945060"/>
    <w:rsid w:val="009456EF"/>
    <w:rsid w:val="009473DC"/>
    <w:rsid w:val="00953B52"/>
    <w:rsid w:val="00964173"/>
    <w:rsid w:val="00980463"/>
    <w:rsid w:val="00981AE9"/>
    <w:rsid w:val="00985569"/>
    <w:rsid w:val="00985F11"/>
    <w:rsid w:val="009879FD"/>
    <w:rsid w:val="00993D9A"/>
    <w:rsid w:val="009A1D4A"/>
    <w:rsid w:val="009A293B"/>
    <w:rsid w:val="009B1AFB"/>
    <w:rsid w:val="009B4149"/>
    <w:rsid w:val="009B6A44"/>
    <w:rsid w:val="009C4F18"/>
    <w:rsid w:val="009C7981"/>
    <w:rsid w:val="009D0837"/>
    <w:rsid w:val="009E4A9E"/>
    <w:rsid w:val="009E65AC"/>
    <w:rsid w:val="009E715C"/>
    <w:rsid w:val="009F2C1B"/>
    <w:rsid w:val="009F5477"/>
    <w:rsid w:val="00A41735"/>
    <w:rsid w:val="00A4377B"/>
    <w:rsid w:val="00A52FC3"/>
    <w:rsid w:val="00A56324"/>
    <w:rsid w:val="00A57D3F"/>
    <w:rsid w:val="00A634A8"/>
    <w:rsid w:val="00A63C8F"/>
    <w:rsid w:val="00A64ED4"/>
    <w:rsid w:val="00A67587"/>
    <w:rsid w:val="00A80E5B"/>
    <w:rsid w:val="00A87A5D"/>
    <w:rsid w:val="00A9127C"/>
    <w:rsid w:val="00AA0AB0"/>
    <w:rsid w:val="00AA5B68"/>
    <w:rsid w:val="00AA5DB3"/>
    <w:rsid w:val="00AB0A9A"/>
    <w:rsid w:val="00AB0C4B"/>
    <w:rsid w:val="00AB4D0B"/>
    <w:rsid w:val="00AB4FB4"/>
    <w:rsid w:val="00AB5EE1"/>
    <w:rsid w:val="00AB738A"/>
    <w:rsid w:val="00AC051B"/>
    <w:rsid w:val="00AC2DEF"/>
    <w:rsid w:val="00AC357C"/>
    <w:rsid w:val="00AC3EAB"/>
    <w:rsid w:val="00AD13C4"/>
    <w:rsid w:val="00AD4774"/>
    <w:rsid w:val="00AD7276"/>
    <w:rsid w:val="00AE1DE1"/>
    <w:rsid w:val="00AE554B"/>
    <w:rsid w:val="00AF54E8"/>
    <w:rsid w:val="00AF7987"/>
    <w:rsid w:val="00B02C1A"/>
    <w:rsid w:val="00B06F34"/>
    <w:rsid w:val="00B071F5"/>
    <w:rsid w:val="00B141C2"/>
    <w:rsid w:val="00B168A4"/>
    <w:rsid w:val="00B23240"/>
    <w:rsid w:val="00B26680"/>
    <w:rsid w:val="00B267A0"/>
    <w:rsid w:val="00B427FB"/>
    <w:rsid w:val="00B513E8"/>
    <w:rsid w:val="00B577B8"/>
    <w:rsid w:val="00B62F9C"/>
    <w:rsid w:val="00B7082D"/>
    <w:rsid w:val="00B7609D"/>
    <w:rsid w:val="00B81233"/>
    <w:rsid w:val="00B81AD1"/>
    <w:rsid w:val="00B81EA3"/>
    <w:rsid w:val="00B83A67"/>
    <w:rsid w:val="00B87B7D"/>
    <w:rsid w:val="00BA65F2"/>
    <w:rsid w:val="00BB38AB"/>
    <w:rsid w:val="00BC2670"/>
    <w:rsid w:val="00BC7670"/>
    <w:rsid w:val="00BE1DBE"/>
    <w:rsid w:val="00BF1474"/>
    <w:rsid w:val="00BF1AC5"/>
    <w:rsid w:val="00BF3AF4"/>
    <w:rsid w:val="00C000E2"/>
    <w:rsid w:val="00C020C3"/>
    <w:rsid w:val="00C027ED"/>
    <w:rsid w:val="00C047A9"/>
    <w:rsid w:val="00C06AAA"/>
    <w:rsid w:val="00C07AE7"/>
    <w:rsid w:val="00C136A4"/>
    <w:rsid w:val="00C14A34"/>
    <w:rsid w:val="00C2342D"/>
    <w:rsid w:val="00C40CE9"/>
    <w:rsid w:val="00C416AC"/>
    <w:rsid w:val="00C43023"/>
    <w:rsid w:val="00C46814"/>
    <w:rsid w:val="00C47282"/>
    <w:rsid w:val="00C47FEC"/>
    <w:rsid w:val="00C55734"/>
    <w:rsid w:val="00C57593"/>
    <w:rsid w:val="00C703CE"/>
    <w:rsid w:val="00C734E1"/>
    <w:rsid w:val="00C748E0"/>
    <w:rsid w:val="00C75C22"/>
    <w:rsid w:val="00C85EAD"/>
    <w:rsid w:val="00C900FB"/>
    <w:rsid w:val="00C971A8"/>
    <w:rsid w:val="00C97671"/>
    <w:rsid w:val="00CA0E97"/>
    <w:rsid w:val="00CA1026"/>
    <w:rsid w:val="00CA1D69"/>
    <w:rsid w:val="00CA36E3"/>
    <w:rsid w:val="00CA63D6"/>
    <w:rsid w:val="00CB50CE"/>
    <w:rsid w:val="00CB7F89"/>
    <w:rsid w:val="00CC651D"/>
    <w:rsid w:val="00CC6766"/>
    <w:rsid w:val="00CC6863"/>
    <w:rsid w:val="00CD5B4D"/>
    <w:rsid w:val="00CE5B7A"/>
    <w:rsid w:val="00CF6F23"/>
    <w:rsid w:val="00D01063"/>
    <w:rsid w:val="00D03B07"/>
    <w:rsid w:val="00D04A97"/>
    <w:rsid w:val="00D05E1A"/>
    <w:rsid w:val="00D111C7"/>
    <w:rsid w:val="00D13405"/>
    <w:rsid w:val="00D25E3C"/>
    <w:rsid w:val="00D26CEF"/>
    <w:rsid w:val="00D341DF"/>
    <w:rsid w:val="00D365EB"/>
    <w:rsid w:val="00D410BB"/>
    <w:rsid w:val="00D42298"/>
    <w:rsid w:val="00D437EE"/>
    <w:rsid w:val="00D55877"/>
    <w:rsid w:val="00D62E57"/>
    <w:rsid w:val="00D65AF7"/>
    <w:rsid w:val="00D71349"/>
    <w:rsid w:val="00D757AA"/>
    <w:rsid w:val="00D806B2"/>
    <w:rsid w:val="00D81A29"/>
    <w:rsid w:val="00D84253"/>
    <w:rsid w:val="00D95460"/>
    <w:rsid w:val="00DA6518"/>
    <w:rsid w:val="00DB0F5B"/>
    <w:rsid w:val="00DB341B"/>
    <w:rsid w:val="00DB79FB"/>
    <w:rsid w:val="00DC137E"/>
    <w:rsid w:val="00DC3272"/>
    <w:rsid w:val="00DC37C8"/>
    <w:rsid w:val="00DE3F43"/>
    <w:rsid w:val="00DF0110"/>
    <w:rsid w:val="00DF2D45"/>
    <w:rsid w:val="00DF3CCF"/>
    <w:rsid w:val="00E00A70"/>
    <w:rsid w:val="00E12D78"/>
    <w:rsid w:val="00E24A73"/>
    <w:rsid w:val="00E25A19"/>
    <w:rsid w:val="00E26B65"/>
    <w:rsid w:val="00E33227"/>
    <w:rsid w:val="00E34C1C"/>
    <w:rsid w:val="00E36A89"/>
    <w:rsid w:val="00E434B7"/>
    <w:rsid w:val="00E50815"/>
    <w:rsid w:val="00E56DF0"/>
    <w:rsid w:val="00E61E05"/>
    <w:rsid w:val="00E65DA5"/>
    <w:rsid w:val="00E77EBC"/>
    <w:rsid w:val="00E82570"/>
    <w:rsid w:val="00E84851"/>
    <w:rsid w:val="00E924DE"/>
    <w:rsid w:val="00E94FD9"/>
    <w:rsid w:val="00EA6A3C"/>
    <w:rsid w:val="00EB3058"/>
    <w:rsid w:val="00EB4181"/>
    <w:rsid w:val="00EB70B7"/>
    <w:rsid w:val="00EC22D7"/>
    <w:rsid w:val="00ED4883"/>
    <w:rsid w:val="00ED6D9E"/>
    <w:rsid w:val="00EE0E75"/>
    <w:rsid w:val="00EE1494"/>
    <w:rsid w:val="00EF0129"/>
    <w:rsid w:val="00EF2452"/>
    <w:rsid w:val="00F11086"/>
    <w:rsid w:val="00F13CAF"/>
    <w:rsid w:val="00F14E13"/>
    <w:rsid w:val="00F341A8"/>
    <w:rsid w:val="00F42FEF"/>
    <w:rsid w:val="00F44C98"/>
    <w:rsid w:val="00F569C8"/>
    <w:rsid w:val="00F7513B"/>
    <w:rsid w:val="00F80134"/>
    <w:rsid w:val="00F80A4E"/>
    <w:rsid w:val="00F81079"/>
    <w:rsid w:val="00F84CF3"/>
    <w:rsid w:val="00F92BEA"/>
    <w:rsid w:val="00F96EFA"/>
    <w:rsid w:val="00F97704"/>
    <w:rsid w:val="00FA2A15"/>
    <w:rsid w:val="00FA4551"/>
    <w:rsid w:val="00FC2EDA"/>
    <w:rsid w:val="00FC5B75"/>
    <w:rsid w:val="00FC7ADF"/>
    <w:rsid w:val="00FD66A3"/>
    <w:rsid w:val="00FE1147"/>
    <w:rsid w:val="00FE7CFE"/>
    <w:rsid w:val="00FF619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3CAF"/>
    <w:pPr>
      <w:spacing w:after="120" w:line="276" w:lineRule="auto"/>
      <w:jc w:val="both"/>
    </w:pPr>
    <w:rPr>
      <w:rFonts w:cs="Calibri"/>
      <w:lang w:eastAsia="en-US"/>
    </w:rPr>
  </w:style>
  <w:style w:type="paragraph" w:styleId="Heading1">
    <w:name w:val="heading 1"/>
    <w:basedOn w:val="Normal"/>
    <w:next w:val="Normal"/>
    <w:link w:val="Heading1Char"/>
    <w:uiPriority w:val="99"/>
    <w:qFormat/>
    <w:rsid w:val="00216EEE"/>
    <w:pPr>
      <w:keepNext/>
      <w:keepLines/>
      <w:numPr>
        <w:numId w:val="1"/>
      </w:numPr>
      <w:spacing w:before="480" w:after="0"/>
      <w:outlineLvl w:val="0"/>
    </w:pPr>
    <w:rPr>
      <w:rFonts w:ascii="Cambria" w:eastAsia="Times New Roman" w:hAnsi="Cambria" w:cs="Cambria"/>
      <w:b/>
      <w:bCs/>
      <w:caps/>
      <w:color w:val="76923C"/>
      <w:sz w:val="32"/>
      <w:szCs w:val="32"/>
    </w:rPr>
  </w:style>
  <w:style w:type="paragraph" w:styleId="Heading2">
    <w:name w:val="heading 2"/>
    <w:basedOn w:val="Normal"/>
    <w:next w:val="Normal"/>
    <w:link w:val="Heading2Char"/>
    <w:uiPriority w:val="99"/>
    <w:qFormat/>
    <w:rsid w:val="00216EEE"/>
    <w:pPr>
      <w:keepNext/>
      <w:keepLines/>
      <w:numPr>
        <w:ilvl w:val="1"/>
        <w:numId w:val="1"/>
      </w:numPr>
      <w:spacing w:before="200" w:after="0"/>
      <w:outlineLvl w:val="1"/>
    </w:pPr>
    <w:rPr>
      <w:rFonts w:ascii="Cambria" w:eastAsia="Times New Roman" w:hAnsi="Cambria" w:cs="Cambria"/>
      <w:b/>
      <w:bCs/>
      <w:color w:val="76923C"/>
      <w:sz w:val="26"/>
      <w:szCs w:val="26"/>
    </w:rPr>
  </w:style>
  <w:style w:type="paragraph" w:styleId="Heading3">
    <w:name w:val="heading 3"/>
    <w:basedOn w:val="Normal"/>
    <w:next w:val="Normal"/>
    <w:link w:val="Heading3Char"/>
    <w:uiPriority w:val="99"/>
    <w:qFormat/>
    <w:rsid w:val="00216EEE"/>
    <w:pPr>
      <w:keepNext/>
      <w:keepLines/>
      <w:numPr>
        <w:ilvl w:val="2"/>
        <w:numId w:val="1"/>
      </w:numPr>
      <w:spacing w:before="200" w:after="0"/>
      <w:outlineLvl w:val="2"/>
    </w:pPr>
    <w:rPr>
      <w:rFonts w:ascii="Cambria" w:eastAsia="Times New Roman" w:hAnsi="Cambria" w:cs="Cambria"/>
      <w:b/>
      <w:bCs/>
      <w:i/>
      <w:iCs/>
      <w:color w:val="76923C"/>
      <w:sz w:val="24"/>
      <w:szCs w:val="24"/>
    </w:rPr>
  </w:style>
  <w:style w:type="paragraph" w:styleId="Heading4">
    <w:name w:val="heading 4"/>
    <w:basedOn w:val="Normal"/>
    <w:next w:val="Normal"/>
    <w:link w:val="Heading4Char"/>
    <w:uiPriority w:val="99"/>
    <w:qFormat/>
    <w:rsid w:val="00D410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E1DBE"/>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E1DBE"/>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E1DBE"/>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E1DBE"/>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E1DBE"/>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EEE"/>
    <w:rPr>
      <w:rFonts w:ascii="Cambria" w:hAnsi="Cambria" w:cs="Cambria"/>
      <w:b/>
      <w:bCs/>
      <w:caps/>
      <w:color w:val="76923C"/>
      <w:sz w:val="28"/>
      <w:szCs w:val="28"/>
    </w:rPr>
  </w:style>
  <w:style w:type="character" w:customStyle="1" w:styleId="Heading2Char">
    <w:name w:val="Heading 2 Char"/>
    <w:basedOn w:val="DefaultParagraphFont"/>
    <w:link w:val="Heading2"/>
    <w:uiPriority w:val="99"/>
    <w:locked/>
    <w:rsid w:val="00216EEE"/>
    <w:rPr>
      <w:rFonts w:ascii="Cambria" w:hAnsi="Cambria" w:cs="Cambria"/>
      <w:b/>
      <w:bCs/>
      <w:color w:val="76923C"/>
      <w:sz w:val="26"/>
      <w:szCs w:val="26"/>
    </w:rPr>
  </w:style>
  <w:style w:type="character" w:customStyle="1" w:styleId="Heading3Char">
    <w:name w:val="Heading 3 Char"/>
    <w:basedOn w:val="DefaultParagraphFont"/>
    <w:link w:val="Heading3"/>
    <w:uiPriority w:val="99"/>
    <w:locked/>
    <w:rsid w:val="00216EEE"/>
    <w:rPr>
      <w:rFonts w:ascii="Cambria" w:hAnsi="Cambria" w:cs="Cambria"/>
      <w:b/>
      <w:bCs/>
      <w:i/>
      <w:iCs/>
      <w:color w:val="76923C"/>
      <w:sz w:val="24"/>
      <w:szCs w:val="24"/>
    </w:rPr>
  </w:style>
  <w:style w:type="character" w:customStyle="1" w:styleId="Heading4Char">
    <w:name w:val="Heading 4 Char"/>
    <w:basedOn w:val="DefaultParagraphFont"/>
    <w:link w:val="Heading4"/>
    <w:uiPriority w:val="99"/>
    <w:locked/>
    <w:rsid w:val="00D410BB"/>
    <w:rPr>
      <w:rFonts w:ascii="Cambria" w:hAnsi="Cambria" w:cs="Cambria"/>
      <w:b/>
      <w:bCs/>
      <w:i/>
      <w:iCs/>
      <w:color w:val="4F81BD"/>
      <w:sz w:val="22"/>
      <w:szCs w:val="22"/>
    </w:rPr>
  </w:style>
  <w:style w:type="character" w:customStyle="1" w:styleId="Heading5Char">
    <w:name w:val="Heading 5 Char"/>
    <w:basedOn w:val="DefaultParagraphFont"/>
    <w:link w:val="Heading5"/>
    <w:uiPriority w:val="99"/>
    <w:semiHidden/>
    <w:locked/>
    <w:rsid w:val="00BE1DBE"/>
    <w:rPr>
      <w:rFonts w:ascii="Cambria" w:hAnsi="Cambria" w:cs="Cambria"/>
      <w:color w:val="243F60"/>
      <w:sz w:val="22"/>
      <w:szCs w:val="22"/>
    </w:rPr>
  </w:style>
  <w:style w:type="character" w:customStyle="1" w:styleId="Heading6Char">
    <w:name w:val="Heading 6 Char"/>
    <w:basedOn w:val="DefaultParagraphFont"/>
    <w:link w:val="Heading6"/>
    <w:uiPriority w:val="99"/>
    <w:semiHidden/>
    <w:locked/>
    <w:rsid w:val="00BE1DBE"/>
    <w:rPr>
      <w:rFonts w:ascii="Cambria" w:hAnsi="Cambria" w:cs="Cambria"/>
      <w:i/>
      <w:iCs/>
      <w:color w:val="243F60"/>
      <w:sz w:val="22"/>
      <w:szCs w:val="22"/>
    </w:rPr>
  </w:style>
  <w:style w:type="character" w:customStyle="1" w:styleId="Heading7Char">
    <w:name w:val="Heading 7 Char"/>
    <w:basedOn w:val="DefaultParagraphFont"/>
    <w:link w:val="Heading7"/>
    <w:uiPriority w:val="99"/>
    <w:semiHidden/>
    <w:locked/>
    <w:rsid w:val="00BE1DBE"/>
    <w:rPr>
      <w:rFonts w:ascii="Cambria" w:hAnsi="Cambria" w:cs="Cambria"/>
      <w:i/>
      <w:iCs/>
      <w:color w:val="404040"/>
      <w:sz w:val="22"/>
      <w:szCs w:val="22"/>
    </w:rPr>
  </w:style>
  <w:style w:type="character" w:customStyle="1" w:styleId="Heading8Char">
    <w:name w:val="Heading 8 Char"/>
    <w:basedOn w:val="DefaultParagraphFont"/>
    <w:link w:val="Heading8"/>
    <w:uiPriority w:val="99"/>
    <w:semiHidden/>
    <w:locked/>
    <w:rsid w:val="00BE1DBE"/>
    <w:rPr>
      <w:rFonts w:ascii="Cambria" w:hAnsi="Cambria" w:cs="Cambria"/>
      <w:color w:val="404040"/>
    </w:rPr>
  </w:style>
  <w:style w:type="character" w:customStyle="1" w:styleId="Heading9Char">
    <w:name w:val="Heading 9 Char"/>
    <w:basedOn w:val="DefaultParagraphFont"/>
    <w:link w:val="Heading9"/>
    <w:uiPriority w:val="99"/>
    <w:semiHidden/>
    <w:locked/>
    <w:rsid w:val="00BE1DBE"/>
    <w:rPr>
      <w:rFonts w:ascii="Cambria" w:hAnsi="Cambria" w:cs="Cambria"/>
      <w:i/>
      <w:iCs/>
      <w:color w:val="404040"/>
    </w:rPr>
  </w:style>
  <w:style w:type="paragraph" w:styleId="BodyText">
    <w:name w:val="Body Text"/>
    <w:basedOn w:val="Normal"/>
    <w:link w:val="BodyTextChar"/>
    <w:uiPriority w:val="99"/>
    <w:semiHidden/>
    <w:rsid w:val="00D95460"/>
  </w:style>
  <w:style w:type="character" w:customStyle="1" w:styleId="BodyTextChar">
    <w:name w:val="Body Text Char"/>
    <w:basedOn w:val="DefaultParagraphFont"/>
    <w:link w:val="BodyText"/>
    <w:uiPriority w:val="99"/>
    <w:semiHidden/>
    <w:locked/>
    <w:rsid w:val="00D95460"/>
  </w:style>
  <w:style w:type="character" w:styleId="Hyperlink">
    <w:name w:val="Hyperlink"/>
    <w:basedOn w:val="DefaultParagraphFont"/>
    <w:uiPriority w:val="99"/>
    <w:rsid w:val="00F11086"/>
    <w:rPr>
      <w:color w:val="0000FF"/>
      <w:u w:val="single"/>
    </w:rPr>
  </w:style>
  <w:style w:type="table" w:styleId="TableGrid">
    <w:name w:val="Table Grid"/>
    <w:basedOn w:val="TableNormal"/>
    <w:uiPriority w:val="99"/>
    <w:rsid w:val="00476A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6AA4"/>
    <w:pPr>
      <w:ind w:left="720"/>
    </w:pPr>
  </w:style>
  <w:style w:type="paragraph" w:styleId="BodyTextIndent">
    <w:name w:val="Body Text Indent"/>
    <w:basedOn w:val="Normal"/>
    <w:link w:val="BodyTextIndentChar"/>
    <w:uiPriority w:val="99"/>
    <w:semiHidden/>
    <w:rsid w:val="0060439E"/>
    <w:pPr>
      <w:ind w:left="283"/>
    </w:pPr>
  </w:style>
  <w:style w:type="character" w:customStyle="1" w:styleId="BodyTextIndentChar">
    <w:name w:val="Body Text Indent Char"/>
    <w:basedOn w:val="DefaultParagraphFont"/>
    <w:link w:val="BodyTextIndent"/>
    <w:uiPriority w:val="99"/>
    <w:semiHidden/>
    <w:locked/>
    <w:rsid w:val="0060439E"/>
    <w:rPr>
      <w:sz w:val="22"/>
      <w:szCs w:val="22"/>
    </w:rPr>
  </w:style>
  <w:style w:type="paragraph" w:styleId="Header">
    <w:name w:val="header"/>
    <w:aliases w:val="Znak5 Znak"/>
    <w:basedOn w:val="Normal"/>
    <w:link w:val="HeaderChar"/>
    <w:uiPriority w:val="99"/>
    <w:rsid w:val="0060439E"/>
    <w:pPr>
      <w:tabs>
        <w:tab w:val="center" w:pos="4536"/>
        <w:tab w:val="right" w:pos="9072"/>
      </w:tabs>
      <w:spacing w:after="0" w:line="240" w:lineRule="auto"/>
    </w:pPr>
  </w:style>
  <w:style w:type="character" w:customStyle="1" w:styleId="HeaderChar">
    <w:name w:val="Header Char"/>
    <w:aliases w:val="Znak5 Znak Char"/>
    <w:basedOn w:val="DefaultParagraphFont"/>
    <w:link w:val="Header"/>
    <w:uiPriority w:val="99"/>
    <w:locked/>
    <w:rsid w:val="0060439E"/>
    <w:rPr>
      <w:rFonts w:ascii="Calibri" w:hAnsi="Calibri" w:cs="Calibri"/>
      <w:sz w:val="22"/>
      <w:szCs w:val="22"/>
    </w:rPr>
  </w:style>
  <w:style w:type="paragraph" w:styleId="NoSpacing">
    <w:name w:val="No Spacing"/>
    <w:link w:val="NoSpacingChar"/>
    <w:uiPriority w:val="99"/>
    <w:qFormat/>
    <w:rsid w:val="00221B0D"/>
    <w:rPr>
      <w:rFonts w:eastAsia="Times New Roman" w:cs="Calibri"/>
      <w:lang w:eastAsia="en-US"/>
    </w:rPr>
  </w:style>
  <w:style w:type="character" w:customStyle="1" w:styleId="NoSpacingChar">
    <w:name w:val="No Spacing Char"/>
    <w:basedOn w:val="DefaultParagraphFont"/>
    <w:link w:val="NoSpacing"/>
    <w:uiPriority w:val="99"/>
    <w:locked/>
    <w:rsid w:val="00221B0D"/>
    <w:rPr>
      <w:rFonts w:ascii="Calibri" w:hAnsi="Calibri" w:cs="Calibri"/>
      <w:sz w:val="22"/>
      <w:szCs w:val="22"/>
      <w:lang w:val="sl-SI" w:eastAsia="en-US"/>
    </w:rPr>
  </w:style>
  <w:style w:type="paragraph" w:styleId="Footer">
    <w:name w:val="footer"/>
    <w:basedOn w:val="Normal"/>
    <w:link w:val="FooterChar"/>
    <w:uiPriority w:val="99"/>
    <w:rsid w:val="00A634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634A8"/>
    <w:rPr>
      <w:sz w:val="22"/>
      <w:szCs w:val="22"/>
    </w:rPr>
  </w:style>
  <w:style w:type="paragraph" w:styleId="TOCHeading">
    <w:name w:val="TOC Heading"/>
    <w:basedOn w:val="Heading1"/>
    <w:next w:val="Normal"/>
    <w:uiPriority w:val="99"/>
    <w:qFormat/>
    <w:rsid w:val="007E689C"/>
    <w:pPr>
      <w:numPr>
        <w:numId w:val="0"/>
      </w:numPr>
      <w:jc w:val="left"/>
      <w:outlineLvl w:val="9"/>
    </w:pPr>
    <w:rPr>
      <w:caps w:val="0"/>
      <w:color w:val="365F91"/>
      <w:sz w:val="28"/>
      <w:szCs w:val="28"/>
    </w:rPr>
  </w:style>
  <w:style w:type="paragraph" w:styleId="TOC1">
    <w:name w:val="toc 1"/>
    <w:basedOn w:val="Normal"/>
    <w:next w:val="Normal"/>
    <w:autoRedefine/>
    <w:uiPriority w:val="99"/>
    <w:semiHidden/>
    <w:rsid w:val="007E689C"/>
    <w:pPr>
      <w:spacing w:after="100"/>
    </w:pPr>
  </w:style>
  <w:style w:type="paragraph" w:styleId="TOC2">
    <w:name w:val="toc 2"/>
    <w:basedOn w:val="Normal"/>
    <w:next w:val="Normal"/>
    <w:autoRedefine/>
    <w:uiPriority w:val="99"/>
    <w:semiHidden/>
    <w:rsid w:val="007E689C"/>
    <w:pPr>
      <w:spacing w:after="100"/>
      <w:ind w:left="220"/>
    </w:pPr>
  </w:style>
  <w:style w:type="paragraph" w:styleId="TOC3">
    <w:name w:val="toc 3"/>
    <w:basedOn w:val="Normal"/>
    <w:next w:val="Normal"/>
    <w:autoRedefine/>
    <w:uiPriority w:val="99"/>
    <w:semiHidden/>
    <w:rsid w:val="007E689C"/>
    <w:pPr>
      <w:spacing w:after="100"/>
      <w:ind w:left="440"/>
    </w:pPr>
  </w:style>
  <w:style w:type="character" w:customStyle="1" w:styleId="navadnicrnitext">
    <w:name w:val="navadni_crni_text"/>
    <w:basedOn w:val="DefaultParagraphFont"/>
    <w:uiPriority w:val="99"/>
    <w:rsid w:val="00D437EE"/>
  </w:style>
  <w:style w:type="paragraph" w:styleId="BalloonText">
    <w:name w:val="Balloon Text"/>
    <w:basedOn w:val="Normal"/>
    <w:link w:val="BalloonTextChar"/>
    <w:uiPriority w:val="99"/>
    <w:semiHidden/>
    <w:rsid w:val="004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8B4"/>
    <w:rPr>
      <w:rFonts w:ascii="Tahoma" w:hAnsi="Tahoma" w:cs="Tahoma"/>
      <w:sz w:val="16"/>
      <w:szCs w:val="16"/>
    </w:rPr>
  </w:style>
  <w:style w:type="paragraph" w:customStyle="1" w:styleId="Default">
    <w:name w:val="Default"/>
    <w:uiPriority w:val="99"/>
    <w:rsid w:val="0089602D"/>
    <w:pPr>
      <w:autoSpaceDE w:val="0"/>
      <w:autoSpaceDN w:val="0"/>
      <w:adjustRightInd w:val="0"/>
    </w:pPr>
    <w:rPr>
      <w:color w:val="000000"/>
      <w:sz w:val="24"/>
      <w:szCs w:val="24"/>
      <w:lang w:eastAsia="en-US"/>
    </w:rPr>
  </w:style>
  <w:style w:type="paragraph" w:styleId="Caption">
    <w:name w:val="caption"/>
    <w:basedOn w:val="Normal"/>
    <w:next w:val="Normal"/>
    <w:uiPriority w:val="99"/>
    <w:qFormat/>
    <w:rsid w:val="00F42FEF"/>
    <w:pPr>
      <w:spacing w:line="240" w:lineRule="auto"/>
    </w:pPr>
    <w:rPr>
      <w:b/>
      <w:bCs/>
      <w:color w:val="4F81BD"/>
      <w:sz w:val="18"/>
      <w:szCs w:val="18"/>
    </w:rPr>
  </w:style>
  <w:style w:type="character" w:styleId="CommentReference">
    <w:name w:val="annotation reference"/>
    <w:basedOn w:val="DefaultParagraphFont"/>
    <w:uiPriority w:val="99"/>
    <w:semiHidden/>
    <w:rsid w:val="000A145C"/>
    <w:rPr>
      <w:sz w:val="16"/>
      <w:szCs w:val="16"/>
    </w:rPr>
  </w:style>
  <w:style w:type="paragraph" w:styleId="CommentText">
    <w:name w:val="annotation text"/>
    <w:basedOn w:val="Normal"/>
    <w:link w:val="CommentTextChar"/>
    <w:uiPriority w:val="99"/>
    <w:semiHidden/>
    <w:rsid w:val="000A14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A145C"/>
  </w:style>
  <w:style w:type="paragraph" w:styleId="CommentSubject">
    <w:name w:val="annotation subject"/>
    <w:basedOn w:val="CommentText"/>
    <w:next w:val="CommentText"/>
    <w:link w:val="CommentSubjectChar"/>
    <w:uiPriority w:val="99"/>
    <w:semiHidden/>
    <w:rsid w:val="000A145C"/>
    <w:rPr>
      <w:b/>
      <w:bCs/>
    </w:rPr>
  </w:style>
  <w:style w:type="character" w:customStyle="1" w:styleId="CommentSubjectChar">
    <w:name w:val="Comment Subject Char"/>
    <w:basedOn w:val="CommentTextChar"/>
    <w:link w:val="CommentSubject"/>
    <w:uiPriority w:val="99"/>
    <w:semiHidden/>
    <w:locked/>
    <w:rsid w:val="000A145C"/>
    <w:rPr>
      <w:b/>
      <w:bCs/>
    </w:rPr>
  </w:style>
</w:styles>
</file>

<file path=word/webSettings.xml><?xml version="1.0" encoding="utf-8"?>
<w:webSettings xmlns:r="http://schemas.openxmlformats.org/officeDocument/2006/relationships" xmlns:w="http://schemas.openxmlformats.org/wordprocessingml/2006/main">
  <w:divs>
    <w:div w:id="1228882593">
      <w:marLeft w:val="0"/>
      <w:marRight w:val="0"/>
      <w:marTop w:val="0"/>
      <w:marBottom w:val="0"/>
      <w:divBdr>
        <w:top w:val="none" w:sz="0" w:space="0" w:color="auto"/>
        <w:left w:val="none" w:sz="0" w:space="0" w:color="auto"/>
        <w:bottom w:val="none" w:sz="0" w:space="0" w:color="auto"/>
        <w:right w:val="none" w:sz="0" w:space="0" w:color="auto"/>
      </w:divBdr>
    </w:div>
    <w:div w:id="1228882594">
      <w:marLeft w:val="0"/>
      <w:marRight w:val="0"/>
      <w:marTop w:val="0"/>
      <w:marBottom w:val="0"/>
      <w:divBdr>
        <w:top w:val="none" w:sz="0" w:space="0" w:color="auto"/>
        <w:left w:val="none" w:sz="0" w:space="0" w:color="auto"/>
        <w:bottom w:val="none" w:sz="0" w:space="0" w:color="auto"/>
        <w:right w:val="none" w:sz="0" w:space="0" w:color="auto"/>
      </w:divBdr>
    </w:div>
    <w:div w:id="1228882595">
      <w:marLeft w:val="0"/>
      <w:marRight w:val="0"/>
      <w:marTop w:val="0"/>
      <w:marBottom w:val="0"/>
      <w:divBdr>
        <w:top w:val="none" w:sz="0" w:space="0" w:color="auto"/>
        <w:left w:val="none" w:sz="0" w:space="0" w:color="auto"/>
        <w:bottom w:val="none" w:sz="0" w:space="0" w:color="auto"/>
        <w:right w:val="none" w:sz="0" w:space="0" w:color="auto"/>
      </w:divBdr>
    </w:div>
    <w:div w:id="1228882596">
      <w:marLeft w:val="0"/>
      <w:marRight w:val="0"/>
      <w:marTop w:val="0"/>
      <w:marBottom w:val="0"/>
      <w:divBdr>
        <w:top w:val="none" w:sz="0" w:space="0" w:color="auto"/>
        <w:left w:val="none" w:sz="0" w:space="0" w:color="auto"/>
        <w:bottom w:val="none" w:sz="0" w:space="0" w:color="auto"/>
        <w:right w:val="none" w:sz="0" w:space="0" w:color="auto"/>
      </w:divBdr>
    </w:div>
    <w:div w:id="1228882597">
      <w:marLeft w:val="0"/>
      <w:marRight w:val="0"/>
      <w:marTop w:val="0"/>
      <w:marBottom w:val="0"/>
      <w:divBdr>
        <w:top w:val="none" w:sz="0" w:space="0" w:color="auto"/>
        <w:left w:val="none" w:sz="0" w:space="0" w:color="auto"/>
        <w:bottom w:val="none" w:sz="0" w:space="0" w:color="auto"/>
        <w:right w:val="none" w:sz="0" w:space="0" w:color="auto"/>
      </w:divBdr>
    </w:div>
    <w:div w:id="1228882598">
      <w:marLeft w:val="0"/>
      <w:marRight w:val="0"/>
      <w:marTop w:val="0"/>
      <w:marBottom w:val="0"/>
      <w:divBdr>
        <w:top w:val="none" w:sz="0" w:space="0" w:color="auto"/>
        <w:left w:val="none" w:sz="0" w:space="0" w:color="auto"/>
        <w:bottom w:val="none" w:sz="0" w:space="0" w:color="auto"/>
        <w:right w:val="none" w:sz="0" w:space="0" w:color="auto"/>
      </w:divBdr>
    </w:div>
    <w:div w:id="1228882599">
      <w:marLeft w:val="0"/>
      <w:marRight w:val="0"/>
      <w:marTop w:val="0"/>
      <w:marBottom w:val="0"/>
      <w:divBdr>
        <w:top w:val="none" w:sz="0" w:space="0" w:color="auto"/>
        <w:left w:val="none" w:sz="0" w:space="0" w:color="auto"/>
        <w:bottom w:val="none" w:sz="0" w:space="0" w:color="auto"/>
        <w:right w:val="none" w:sz="0" w:space="0" w:color="auto"/>
      </w:divBdr>
    </w:div>
    <w:div w:id="1228882600">
      <w:marLeft w:val="0"/>
      <w:marRight w:val="0"/>
      <w:marTop w:val="0"/>
      <w:marBottom w:val="0"/>
      <w:divBdr>
        <w:top w:val="none" w:sz="0" w:space="0" w:color="auto"/>
        <w:left w:val="none" w:sz="0" w:space="0" w:color="auto"/>
        <w:bottom w:val="none" w:sz="0" w:space="0" w:color="auto"/>
        <w:right w:val="none" w:sz="0" w:space="0" w:color="auto"/>
      </w:divBdr>
    </w:div>
    <w:div w:id="1228882601">
      <w:marLeft w:val="0"/>
      <w:marRight w:val="0"/>
      <w:marTop w:val="0"/>
      <w:marBottom w:val="0"/>
      <w:divBdr>
        <w:top w:val="none" w:sz="0" w:space="0" w:color="auto"/>
        <w:left w:val="none" w:sz="0" w:space="0" w:color="auto"/>
        <w:bottom w:val="none" w:sz="0" w:space="0" w:color="auto"/>
        <w:right w:val="none" w:sz="0" w:space="0" w:color="auto"/>
      </w:divBdr>
    </w:div>
    <w:div w:id="1228882602">
      <w:marLeft w:val="0"/>
      <w:marRight w:val="0"/>
      <w:marTop w:val="0"/>
      <w:marBottom w:val="0"/>
      <w:divBdr>
        <w:top w:val="none" w:sz="0" w:space="0" w:color="auto"/>
        <w:left w:val="none" w:sz="0" w:space="0" w:color="auto"/>
        <w:bottom w:val="none" w:sz="0" w:space="0" w:color="auto"/>
        <w:right w:val="none" w:sz="0" w:space="0" w:color="auto"/>
      </w:divBdr>
    </w:div>
    <w:div w:id="1228882603">
      <w:marLeft w:val="0"/>
      <w:marRight w:val="0"/>
      <w:marTop w:val="0"/>
      <w:marBottom w:val="0"/>
      <w:divBdr>
        <w:top w:val="none" w:sz="0" w:space="0" w:color="auto"/>
        <w:left w:val="none" w:sz="0" w:space="0" w:color="auto"/>
        <w:bottom w:val="none" w:sz="0" w:space="0" w:color="auto"/>
        <w:right w:val="none" w:sz="0" w:space="0" w:color="auto"/>
      </w:divBdr>
    </w:div>
    <w:div w:id="1228882604">
      <w:marLeft w:val="0"/>
      <w:marRight w:val="0"/>
      <w:marTop w:val="0"/>
      <w:marBottom w:val="0"/>
      <w:divBdr>
        <w:top w:val="none" w:sz="0" w:space="0" w:color="auto"/>
        <w:left w:val="none" w:sz="0" w:space="0" w:color="auto"/>
        <w:bottom w:val="none" w:sz="0" w:space="0" w:color="auto"/>
        <w:right w:val="none" w:sz="0" w:space="0" w:color="auto"/>
      </w:divBdr>
    </w:div>
    <w:div w:id="1228882605">
      <w:marLeft w:val="0"/>
      <w:marRight w:val="0"/>
      <w:marTop w:val="0"/>
      <w:marBottom w:val="0"/>
      <w:divBdr>
        <w:top w:val="none" w:sz="0" w:space="0" w:color="auto"/>
        <w:left w:val="none" w:sz="0" w:space="0" w:color="auto"/>
        <w:bottom w:val="none" w:sz="0" w:space="0" w:color="auto"/>
        <w:right w:val="none" w:sz="0" w:space="0" w:color="auto"/>
      </w:divBdr>
    </w:div>
    <w:div w:id="1228882606">
      <w:marLeft w:val="0"/>
      <w:marRight w:val="0"/>
      <w:marTop w:val="0"/>
      <w:marBottom w:val="0"/>
      <w:divBdr>
        <w:top w:val="none" w:sz="0" w:space="0" w:color="auto"/>
        <w:left w:val="none" w:sz="0" w:space="0" w:color="auto"/>
        <w:bottom w:val="none" w:sz="0" w:space="0" w:color="auto"/>
        <w:right w:val="none" w:sz="0" w:space="0" w:color="auto"/>
      </w:divBdr>
    </w:div>
    <w:div w:id="1228882607">
      <w:marLeft w:val="0"/>
      <w:marRight w:val="0"/>
      <w:marTop w:val="0"/>
      <w:marBottom w:val="0"/>
      <w:divBdr>
        <w:top w:val="none" w:sz="0" w:space="0" w:color="auto"/>
        <w:left w:val="none" w:sz="0" w:space="0" w:color="auto"/>
        <w:bottom w:val="none" w:sz="0" w:space="0" w:color="auto"/>
        <w:right w:val="none" w:sz="0" w:space="0" w:color="auto"/>
      </w:divBdr>
    </w:div>
    <w:div w:id="1228882608">
      <w:marLeft w:val="0"/>
      <w:marRight w:val="0"/>
      <w:marTop w:val="0"/>
      <w:marBottom w:val="0"/>
      <w:divBdr>
        <w:top w:val="none" w:sz="0" w:space="0" w:color="auto"/>
        <w:left w:val="none" w:sz="0" w:space="0" w:color="auto"/>
        <w:bottom w:val="none" w:sz="0" w:space="0" w:color="auto"/>
        <w:right w:val="none" w:sz="0" w:space="0" w:color="auto"/>
      </w:divBdr>
    </w:div>
    <w:div w:id="1228882609">
      <w:marLeft w:val="0"/>
      <w:marRight w:val="0"/>
      <w:marTop w:val="0"/>
      <w:marBottom w:val="0"/>
      <w:divBdr>
        <w:top w:val="none" w:sz="0" w:space="0" w:color="auto"/>
        <w:left w:val="none" w:sz="0" w:space="0" w:color="auto"/>
        <w:bottom w:val="none" w:sz="0" w:space="0" w:color="auto"/>
        <w:right w:val="none" w:sz="0" w:space="0" w:color="auto"/>
      </w:divBdr>
    </w:div>
    <w:div w:id="1228882610">
      <w:marLeft w:val="0"/>
      <w:marRight w:val="0"/>
      <w:marTop w:val="0"/>
      <w:marBottom w:val="0"/>
      <w:divBdr>
        <w:top w:val="none" w:sz="0" w:space="0" w:color="auto"/>
        <w:left w:val="none" w:sz="0" w:space="0" w:color="auto"/>
        <w:bottom w:val="none" w:sz="0" w:space="0" w:color="auto"/>
        <w:right w:val="none" w:sz="0" w:space="0" w:color="auto"/>
      </w:divBdr>
    </w:div>
    <w:div w:id="1228882611">
      <w:marLeft w:val="0"/>
      <w:marRight w:val="0"/>
      <w:marTop w:val="0"/>
      <w:marBottom w:val="0"/>
      <w:divBdr>
        <w:top w:val="none" w:sz="0" w:space="0" w:color="auto"/>
        <w:left w:val="none" w:sz="0" w:space="0" w:color="auto"/>
        <w:bottom w:val="none" w:sz="0" w:space="0" w:color="auto"/>
        <w:right w:val="none" w:sz="0" w:space="0" w:color="auto"/>
      </w:divBdr>
    </w:div>
    <w:div w:id="1228882612">
      <w:marLeft w:val="0"/>
      <w:marRight w:val="0"/>
      <w:marTop w:val="0"/>
      <w:marBottom w:val="0"/>
      <w:divBdr>
        <w:top w:val="none" w:sz="0" w:space="0" w:color="auto"/>
        <w:left w:val="none" w:sz="0" w:space="0" w:color="auto"/>
        <w:bottom w:val="none" w:sz="0" w:space="0" w:color="auto"/>
        <w:right w:val="none" w:sz="0" w:space="0" w:color="auto"/>
      </w:divBdr>
    </w:div>
    <w:div w:id="1228882613">
      <w:marLeft w:val="0"/>
      <w:marRight w:val="0"/>
      <w:marTop w:val="0"/>
      <w:marBottom w:val="0"/>
      <w:divBdr>
        <w:top w:val="none" w:sz="0" w:space="0" w:color="auto"/>
        <w:left w:val="none" w:sz="0" w:space="0" w:color="auto"/>
        <w:bottom w:val="none" w:sz="0" w:space="0" w:color="auto"/>
        <w:right w:val="none" w:sz="0" w:space="0" w:color="auto"/>
      </w:divBdr>
    </w:div>
    <w:div w:id="1228882614">
      <w:marLeft w:val="0"/>
      <w:marRight w:val="0"/>
      <w:marTop w:val="0"/>
      <w:marBottom w:val="0"/>
      <w:divBdr>
        <w:top w:val="none" w:sz="0" w:space="0" w:color="auto"/>
        <w:left w:val="none" w:sz="0" w:space="0" w:color="auto"/>
        <w:bottom w:val="none" w:sz="0" w:space="0" w:color="auto"/>
        <w:right w:val="none" w:sz="0" w:space="0" w:color="auto"/>
      </w:divBdr>
    </w:div>
    <w:div w:id="122888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mona@radix.si" TargetMode="External"/><Relationship Id="rId18" Type="http://schemas.openxmlformats.org/officeDocument/2006/relationships/hyperlink" Target="http://www.uradni-list.si/1/objava.jsp?urlid=2009113&amp;stevilka=5145" TargetMode="External"/><Relationship Id="rId26" Type="http://schemas.openxmlformats.org/officeDocument/2006/relationships/hyperlink" Target="http://www.geopedia.si/" TargetMode="External"/><Relationship Id="rId3" Type="http://schemas.openxmlformats.org/officeDocument/2006/relationships/settings" Target="settings.xml"/><Relationship Id="rId21" Type="http://schemas.openxmlformats.org/officeDocument/2006/relationships/hyperlink" Target="http://www.lex-localis.info/KatalogInformacij/PodrobnostiDokumenta.aspx?SectionID=8143ff67-de55-46c2-af11-3728f7c8e227"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andi@radix.si" TargetMode="External"/><Relationship Id="rId17" Type="http://schemas.openxmlformats.org/officeDocument/2006/relationships/hyperlink" Target="http://www.uradni-list.si/1/objava.jsp?urlid=200593&amp;stevilka=4020" TargetMode="External"/><Relationship Id="rId25" Type="http://schemas.openxmlformats.org/officeDocument/2006/relationships/image" Target="media/image3.jpeg"/><Relationship Id="rId33"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www.uradni-list.si/1/objava.jsp?urlid=201120&amp;stevilka=820" TargetMode="External"/><Relationship Id="rId20" Type="http://schemas.openxmlformats.org/officeDocument/2006/relationships/hyperlink" Target="http://www.uradni-list.si/1/objava.jsp?urlid=201054&amp;stevilka=3041"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d@amis.net" TargetMode="External"/><Relationship Id="rId24" Type="http://schemas.openxmlformats.org/officeDocument/2006/relationships/hyperlink" Target="http://sl.wikipedia.org/wiki/Ob%C4%8Dina_Kidri%C4%8Devo" TargetMode="Externa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l.wikipedia.org/wiki/Naselje" TargetMode="External"/><Relationship Id="rId28" Type="http://schemas.openxmlformats.org/officeDocument/2006/relationships/hyperlink" Target="http://www.geopedia.si/" TargetMode="External"/><Relationship Id="rId10" Type="http://schemas.openxmlformats.org/officeDocument/2006/relationships/hyperlink" Target="mailto:obcina@kidricevo.si" TargetMode="External"/><Relationship Id="rId19" Type="http://schemas.openxmlformats.org/officeDocument/2006/relationships/hyperlink" Target="http://www.uradni-list.si/1/objava.jsp?urlid=201120&amp;stevilka=820"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obcina@kidricevo.si" TargetMode="External"/><Relationship Id="rId14" Type="http://schemas.openxmlformats.org/officeDocument/2006/relationships/hyperlink" Target="mailto:uprava@cpptuj.si" TargetMode="External"/><Relationship Id="rId22" Type="http://schemas.openxmlformats.org/officeDocument/2006/relationships/hyperlink" Target="http://www.lex-localis.info/KatalogInformacij/PodrobnostiDokumenta.aspx?SectionID=5e7f40e9-41b1-4a8f-8900-cd14239cb6a9" TargetMode="External"/><Relationship Id="rId27" Type="http://schemas.openxmlformats.org/officeDocument/2006/relationships/image" Target="media/image4.jpeg"/><Relationship Id="rId30" Type="http://schemas.openxmlformats.org/officeDocument/2006/relationships/hyperlink" Target="http://www.geopedia.s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14051</Words>
  <Characters>-32766</Characters>
  <Application>Microsoft Office Outlook</Application>
  <DocSecurity>0</DocSecurity>
  <Lines>0</Lines>
  <Paragraphs>0</Paragraphs>
  <ScaleCrop>false</ScaleCrop>
  <Company>OBČINA KIDIRČEVO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 lc 165-060 jablane – gasilski dom gaj</dc:title>
  <dc:subject/>
  <dc:creator>Ul. Borisa Kraigherja 25</dc:creator>
  <cp:keywords/>
  <dc:description/>
  <cp:lastModifiedBy>ZdenkaF</cp:lastModifiedBy>
  <cp:revision>2</cp:revision>
  <cp:lastPrinted>2012-02-14T08:41:00Z</cp:lastPrinted>
  <dcterms:created xsi:type="dcterms:W3CDTF">2012-02-16T08:29:00Z</dcterms:created>
  <dcterms:modified xsi:type="dcterms:W3CDTF">2012-02-16T08:29:00Z</dcterms:modified>
</cp:coreProperties>
</file>