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35A25" w14:textId="77777777" w:rsidR="00736D6D" w:rsidRPr="00736D6D" w:rsidRDefault="00736D6D" w:rsidP="00736D6D"/>
    <w:p w14:paraId="3496024D" w14:textId="77777777" w:rsidR="00736D6D" w:rsidRPr="00736D6D" w:rsidRDefault="005256B3" w:rsidP="00736D6D">
      <w:r>
        <w:rPr>
          <w:noProof/>
        </w:rPr>
        <w:drawing>
          <wp:inline distT="0" distB="0" distL="0" distR="0" wp14:anchorId="56E753F6" wp14:editId="038CD5F8">
            <wp:extent cx="1875642" cy="621102"/>
            <wp:effectExtent l="0" t="0" r="0"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KP 2014.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0804" cy="626123"/>
                    </a:xfrm>
                    <a:prstGeom prst="rect">
                      <a:avLst/>
                    </a:prstGeom>
                  </pic:spPr>
                </pic:pic>
              </a:graphicData>
            </a:graphic>
          </wp:inline>
        </w:drawing>
      </w:r>
    </w:p>
    <w:p w14:paraId="79E31B09" w14:textId="77777777" w:rsidR="00736D6D" w:rsidRPr="00736D6D" w:rsidRDefault="00736D6D" w:rsidP="00736D6D"/>
    <w:p w14:paraId="18912B06" w14:textId="77777777" w:rsidR="00736D6D" w:rsidRPr="00736D6D" w:rsidRDefault="00736D6D" w:rsidP="00736D6D"/>
    <w:p w14:paraId="142C374F" w14:textId="77777777" w:rsidR="00736D6D" w:rsidRPr="00736D6D" w:rsidRDefault="00736D6D" w:rsidP="00736D6D"/>
    <w:p w14:paraId="7F529907" w14:textId="77777777" w:rsidR="00736D6D" w:rsidRDefault="00736D6D" w:rsidP="005256B3">
      <w:pPr>
        <w:jc w:val="center"/>
      </w:pPr>
    </w:p>
    <w:p w14:paraId="1EC59EC0" w14:textId="77777777" w:rsidR="0096351E" w:rsidRDefault="0096351E" w:rsidP="00736D6D"/>
    <w:p w14:paraId="1E67F34F" w14:textId="77777777" w:rsidR="0096351E" w:rsidRDefault="0096351E" w:rsidP="00736D6D"/>
    <w:p w14:paraId="14EDE316" w14:textId="77777777" w:rsidR="00736D6D" w:rsidRPr="00736D6D" w:rsidRDefault="00736D6D" w:rsidP="00736D6D"/>
    <w:p w14:paraId="052D7E1D" w14:textId="77777777" w:rsidR="0065381D" w:rsidRDefault="0065381D" w:rsidP="00736D6D">
      <w:pPr>
        <w:tabs>
          <w:tab w:val="left" w:pos="2642"/>
        </w:tabs>
        <w:jc w:val="center"/>
        <w:rPr>
          <w:b/>
          <w:sz w:val="40"/>
        </w:rPr>
      </w:pPr>
    </w:p>
    <w:p w14:paraId="3D4BDE13" w14:textId="77777777" w:rsidR="0065381D" w:rsidRDefault="0065381D" w:rsidP="00736D6D">
      <w:pPr>
        <w:tabs>
          <w:tab w:val="left" w:pos="2642"/>
        </w:tabs>
        <w:jc w:val="center"/>
        <w:rPr>
          <w:b/>
          <w:sz w:val="40"/>
        </w:rPr>
      </w:pPr>
    </w:p>
    <w:p w14:paraId="01B19380" w14:textId="77777777" w:rsidR="00621D48" w:rsidRDefault="00621D48" w:rsidP="00736D6D">
      <w:pPr>
        <w:tabs>
          <w:tab w:val="left" w:pos="2642"/>
        </w:tabs>
        <w:jc w:val="center"/>
        <w:rPr>
          <w:b/>
          <w:color w:val="31849B" w:themeColor="accent5" w:themeShade="BF"/>
          <w:sz w:val="40"/>
        </w:rPr>
      </w:pPr>
    </w:p>
    <w:p w14:paraId="4D9BDF6C" w14:textId="77777777" w:rsidR="00621D48" w:rsidRDefault="00621D48" w:rsidP="00736D6D">
      <w:pPr>
        <w:tabs>
          <w:tab w:val="left" w:pos="2642"/>
        </w:tabs>
        <w:jc w:val="center"/>
        <w:rPr>
          <w:b/>
          <w:color w:val="31849B" w:themeColor="accent5" w:themeShade="BF"/>
          <w:sz w:val="40"/>
        </w:rPr>
      </w:pPr>
    </w:p>
    <w:p w14:paraId="229359F1" w14:textId="147452DF" w:rsidR="00736D6D" w:rsidRPr="0058055D" w:rsidRDefault="00736D6D" w:rsidP="00736D6D">
      <w:pPr>
        <w:tabs>
          <w:tab w:val="left" w:pos="2642"/>
        </w:tabs>
        <w:jc w:val="center"/>
        <w:rPr>
          <w:b/>
          <w:color w:val="31849B" w:themeColor="accent5" w:themeShade="BF"/>
          <w:sz w:val="40"/>
        </w:rPr>
      </w:pPr>
      <w:r w:rsidRPr="0058055D">
        <w:rPr>
          <w:b/>
          <w:color w:val="31849B" w:themeColor="accent5" w:themeShade="BF"/>
          <w:sz w:val="40"/>
        </w:rPr>
        <w:t xml:space="preserve">ELABORAT </w:t>
      </w:r>
    </w:p>
    <w:p w14:paraId="09EE40A1" w14:textId="4D9FE7B9" w:rsidR="003017F6" w:rsidRPr="0058055D" w:rsidRDefault="00736D6D" w:rsidP="00736D6D">
      <w:pPr>
        <w:tabs>
          <w:tab w:val="left" w:pos="2642"/>
        </w:tabs>
        <w:jc w:val="center"/>
        <w:rPr>
          <w:b/>
          <w:color w:val="31849B" w:themeColor="accent5" w:themeShade="BF"/>
          <w:sz w:val="40"/>
        </w:rPr>
      </w:pPr>
      <w:r w:rsidRPr="0058055D">
        <w:rPr>
          <w:b/>
          <w:color w:val="31849B" w:themeColor="accent5" w:themeShade="BF"/>
          <w:sz w:val="40"/>
        </w:rPr>
        <w:t xml:space="preserve">O OBLIKOVANJU CENE </w:t>
      </w:r>
      <w:r w:rsidR="00E64701">
        <w:rPr>
          <w:b/>
          <w:color w:val="31849B" w:themeColor="accent5" w:themeShade="BF"/>
          <w:sz w:val="40"/>
        </w:rPr>
        <w:t xml:space="preserve">JAVNE INFRASTRUKTURE ZBIRANJA KOMUNALNIH ODPADKOV </w:t>
      </w:r>
      <w:r w:rsidR="00086915">
        <w:rPr>
          <w:b/>
          <w:color w:val="31849B" w:themeColor="accent5" w:themeShade="BF"/>
          <w:sz w:val="40"/>
        </w:rPr>
        <w:t>(fiksni del cene)</w:t>
      </w:r>
    </w:p>
    <w:p w14:paraId="33D618CC" w14:textId="37821257" w:rsidR="00E64701" w:rsidRPr="00E64701" w:rsidRDefault="00271E71" w:rsidP="00E64701">
      <w:pPr>
        <w:tabs>
          <w:tab w:val="left" w:pos="2642"/>
        </w:tabs>
        <w:jc w:val="center"/>
        <w:rPr>
          <w:b/>
          <w:color w:val="31849B" w:themeColor="accent5" w:themeShade="BF"/>
          <w:sz w:val="36"/>
        </w:rPr>
      </w:pPr>
      <w:r w:rsidRPr="0058055D">
        <w:rPr>
          <w:b/>
          <w:color w:val="31849B" w:themeColor="accent5" w:themeShade="BF"/>
          <w:sz w:val="36"/>
        </w:rPr>
        <w:t xml:space="preserve">za leto </w:t>
      </w:r>
      <w:r w:rsidR="00406A72">
        <w:rPr>
          <w:b/>
          <w:color w:val="31849B" w:themeColor="accent5" w:themeShade="BF"/>
          <w:sz w:val="36"/>
        </w:rPr>
        <w:t>20</w:t>
      </w:r>
      <w:r w:rsidR="00E64701">
        <w:rPr>
          <w:b/>
          <w:color w:val="31849B" w:themeColor="accent5" w:themeShade="BF"/>
          <w:sz w:val="36"/>
        </w:rPr>
        <w:t>20</w:t>
      </w:r>
    </w:p>
    <w:p w14:paraId="2663E5C3" w14:textId="01A4959B" w:rsidR="00BD42D3" w:rsidRDefault="00BD42D3" w:rsidP="00406A72">
      <w:pPr>
        <w:tabs>
          <w:tab w:val="left" w:pos="2642"/>
        </w:tabs>
        <w:rPr>
          <w:b/>
          <w:sz w:val="40"/>
        </w:rPr>
      </w:pPr>
    </w:p>
    <w:p w14:paraId="220C09B1" w14:textId="77777777" w:rsidR="00406A72" w:rsidRPr="00BD42D3" w:rsidRDefault="00406A72" w:rsidP="00406A72">
      <w:pPr>
        <w:tabs>
          <w:tab w:val="left" w:pos="2642"/>
        </w:tabs>
        <w:rPr>
          <w:b/>
          <w:sz w:val="32"/>
        </w:rPr>
      </w:pPr>
    </w:p>
    <w:p w14:paraId="617240AE" w14:textId="1AD1CB93" w:rsidR="00EC1D35" w:rsidRPr="00BD42D3" w:rsidRDefault="00EC1D35" w:rsidP="0065381D">
      <w:pPr>
        <w:tabs>
          <w:tab w:val="left" w:pos="2642"/>
        </w:tabs>
        <w:jc w:val="center"/>
        <w:rPr>
          <w:b/>
          <w:sz w:val="32"/>
        </w:rPr>
      </w:pPr>
    </w:p>
    <w:p w14:paraId="7728410E" w14:textId="6BC198C2" w:rsidR="00BD42D3" w:rsidRPr="00BD42D3" w:rsidRDefault="00BD42D3" w:rsidP="006630D4">
      <w:pPr>
        <w:tabs>
          <w:tab w:val="left" w:pos="2642"/>
        </w:tabs>
        <w:rPr>
          <w:b/>
          <w:sz w:val="32"/>
        </w:rPr>
      </w:pPr>
    </w:p>
    <w:p w14:paraId="5E549ADD" w14:textId="17A2F5E5" w:rsidR="00BD42D3" w:rsidRPr="00BD42D3" w:rsidRDefault="00BD42D3" w:rsidP="00B1729E">
      <w:pPr>
        <w:tabs>
          <w:tab w:val="left" w:pos="2642"/>
        </w:tabs>
        <w:rPr>
          <w:b/>
          <w:sz w:val="32"/>
        </w:rPr>
      </w:pPr>
    </w:p>
    <w:p w14:paraId="6EC5F5F6" w14:textId="77777777" w:rsidR="0096351E" w:rsidRPr="00BD42D3" w:rsidRDefault="0096351E" w:rsidP="00DB6F40">
      <w:pPr>
        <w:tabs>
          <w:tab w:val="left" w:pos="2642"/>
        </w:tabs>
        <w:jc w:val="center"/>
        <w:rPr>
          <w:b/>
          <w:sz w:val="28"/>
        </w:rPr>
      </w:pPr>
    </w:p>
    <w:p w14:paraId="3B79CADD" w14:textId="77777777" w:rsidR="00572E64" w:rsidRPr="00BD42D3" w:rsidRDefault="00572E64" w:rsidP="00DB6F40">
      <w:pPr>
        <w:tabs>
          <w:tab w:val="left" w:pos="2642"/>
        </w:tabs>
        <w:jc w:val="center"/>
        <w:rPr>
          <w:b/>
          <w:sz w:val="28"/>
        </w:rPr>
      </w:pPr>
    </w:p>
    <w:p w14:paraId="4A685AB9" w14:textId="77777777" w:rsidR="00FF48E1" w:rsidRDefault="00FF48E1" w:rsidP="00DB6F40">
      <w:pPr>
        <w:tabs>
          <w:tab w:val="left" w:pos="2642"/>
        </w:tabs>
        <w:jc w:val="center"/>
        <w:rPr>
          <w:b/>
          <w:sz w:val="36"/>
        </w:rPr>
      </w:pPr>
    </w:p>
    <w:p w14:paraId="7D7B8557" w14:textId="77777777" w:rsidR="00406A72" w:rsidRDefault="00406A72" w:rsidP="00DB6F40">
      <w:pPr>
        <w:tabs>
          <w:tab w:val="left" w:pos="2642"/>
        </w:tabs>
        <w:jc w:val="center"/>
        <w:rPr>
          <w:b/>
          <w:sz w:val="36"/>
        </w:rPr>
      </w:pPr>
    </w:p>
    <w:p w14:paraId="06B74AA1" w14:textId="77777777" w:rsidR="00406A72" w:rsidRPr="00DB6F40" w:rsidRDefault="00406A72" w:rsidP="00DB6F40">
      <w:pPr>
        <w:tabs>
          <w:tab w:val="left" w:pos="2642"/>
        </w:tabs>
        <w:jc w:val="center"/>
        <w:rPr>
          <w:b/>
          <w:sz w:val="36"/>
        </w:rPr>
      </w:pPr>
    </w:p>
    <w:p w14:paraId="1C603F20" w14:textId="24CC1503" w:rsidR="0096351E" w:rsidRPr="00BD42D3" w:rsidRDefault="00B578EC" w:rsidP="006630D4">
      <w:pPr>
        <w:tabs>
          <w:tab w:val="left" w:pos="2642"/>
        </w:tabs>
        <w:jc w:val="center"/>
        <w:rPr>
          <w:b/>
          <w:sz w:val="32"/>
        </w:rPr>
      </w:pPr>
      <w:r>
        <w:rPr>
          <w:b/>
          <w:sz w:val="32"/>
        </w:rPr>
        <w:t>v občin</w:t>
      </w:r>
      <w:r w:rsidR="006630D4">
        <w:rPr>
          <w:b/>
          <w:sz w:val="32"/>
        </w:rPr>
        <w:t xml:space="preserve">ah </w:t>
      </w:r>
      <w:r w:rsidR="00406A72">
        <w:rPr>
          <w:b/>
          <w:sz w:val="32"/>
        </w:rPr>
        <w:t>Ravne na Koroškem, Prevalje, Mežica, Črna</w:t>
      </w:r>
    </w:p>
    <w:p w14:paraId="33627FD9" w14:textId="444EDE58" w:rsidR="00736D6D" w:rsidRDefault="00736D6D" w:rsidP="00736D6D">
      <w:pPr>
        <w:tabs>
          <w:tab w:val="left" w:pos="2642"/>
        </w:tabs>
        <w:jc w:val="center"/>
        <w:rPr>
          <w:b/>
          <w:sz w:val="32"/>
        </w:rPr>
      </w:pPr>
    </w:p>
    <w:p w14:paraId="20B4B009" w14:textId="4ED2097C" w:rsidR="006630D4" w:rsidRDefault="006630D4" w:rsidP="00736D6D">
      <w:pPr>
        <w:tabs>
          <w:tab w:val="left" w:pos="2642"/>
        </w:tabs>
        <w:jc w:val="center"/>
        <w:rPr>
          <w:b/>
          <w:sz w:val="32"/>
        </w:rPr>
      </w:pPr>
    </w:p>
    <w:p w14:paraId="6AC2A712" w14:textId="77777777" w:rsidR="006630D4" w:rsidRDefault="006630D4" w:rsidP="00736D6D">
      <w:pPr>
        <w:tabs>
          <w:tab w:val="left" w:pos="2642"/>
        </w:tabs>
        <w:jc w:val="center"/>
        <w:rPr>
          <w:b/>
          <w:sz w:val="32"/>
        </w:rPr>
      </w:pPr>
    </w:p>
    <w:p w14:paraId="64CF7DC6" w14:textId="77777777" w:rsidR="0065381D" w:rsidRDefault="0065381D" w:rsidP="00736D6D">
      <w:pPr>
        <w:tabs>
          <w:tab w:val="left" w:pos="2642"/>
        </w:tabs>
        <w:jc w:val="center"/>
        <w:rPr>
          <w:b/>
          <w:sz w:val="32"/>
        </w:rPr>
      </w:pPr>
    </w:p>
    <w:tbl>
      <w:tblPr>
        <w:tblW w:w="0" w:type="auto"/>
        <w:tblBorders>
          <w:top w:val="dotted" w:sz="4" w:space="0" w:color="auto"/>
          <w:left w:val="dotted" w:sz="4" w:space="0" w:color="auto"/>
          <w:bottom w:val="dotted" w:sz="4" w:space="0" w:color="auto"/>
          <w:right w:val="dotted" w:sz="4" w:space="0" w:color="auto"/>
          <w:insideH w:val="dotted" w:sz="4" w:space="0" w:color="auto"/>
        </w:tblBorders>
        <w:tblCellMar>
          <w:left w:w="70" w:type="dxa"/>
          <w:right w:w="70" w:type="dxa"/>
        </w:tblCellMar>
        <w:tblLook w:val="0000" w:firstRow="0" w:lastRow="0" w:firstColumn="0" w:lastColumn="0" w:noHBand="0" w:noVBand="0"/>
      </w:tblPr>
      <w:tblGrid>
        <w:gridCol w:w="4535"/>
        <w:gridCol w:w="4527"/>
      </w:tblGrid>
      <w:tr w:rsidR="00296E67" w:rsidRPr="00B0248F" w14:paraId="2ED3BA1B" w14:textId="77777777" w:rsidTr="00BD42D3">
        <w:tc>
          <w:tcPr>
            <w:tcW w:w="4608" w:type="dxa"/>
          </w:tcPr>
          <w:p w14:paraId="0718FBE3" w14:textId="77777777" w:rsidR="00296E67" w:rsidRPr="00B0248F" w:rsidRDefault="00296E67" w:rsidP="00296E67">
            <w:pPr>
              <w:keepNext/>
              <w:keepLines/>
              <w:jc w:val="left"/>
              <w:rPr>
                <w:sz w:val="20"/>
              </w:rPr>
            </w:pPr>
            <w:r w:rsidRPr="00B0248F">
              <w:rPr>
                <w:sz w:val="20"/>
              </w:rPr>
              <w:t>Strokovni sodelavci na elaboratu:</w:t>
            </w:r>
          </w:p>
        </w:tc>
        <w:tc>
          <w:tcPr>
            <w:tcW w:w="4602" w:type="dxa"/>
          </w:tcPr>
          <w:p w14:paraId="30CCD96B" w14:textId="5BA4011B" w:rsidR="00440C44" w:rsidRPr="00B0248F" w:rsidRDefault="009E5E28" w:rsidP="00296E67">
            <w:pPr>
              <w:keepNext/>
              <w:keepLines/>
              <w:jc w:val="left"/>
              <w:rPr>
                <w:sz w:val="20"/>
              </w:rPr>
            </w:pPr>
            <w:r>
              <w:rPr>
                <w:sz w:val="20"/>
              </w:rPr>
              <w:t>Marjetica</w:t>
            </w:r>
            <w:r w:rsidR="00440C44">
              <w:rPr>
                <w:sz w:val="20"/>
              </w:rPr>
              <w:t xml:space="preserve"> Tasič Bu</w:t>
            </w:r>
            <w:r w:rsidR="00A078F2">
              <w:rPr>
                <w:sz w:val="20"/>
              </w:rPr>
              <w:t>kovec, direktorica</w:t>
            </w:r>
          </w:p>
          <w:p w14:paraId="3DBDA0EF" w14:textId="4C4C0821" w:rsidR="00296E67" w:rsidRPr="00B0248F" w:rsidRDefault="00A078F2" w:rsidP="00296E67">
            <w:pPr>
              <w:keepNext/>
              <w:keepLines/>
              <w:jc w:val="left"/>
              <w:rPr>
                <w:sz w:val="20"/>
              </w:rPr>
            </w:pPr>
            <w:r>
              <w:rPr>
                <w:sz w:val="20"/>
              </w:rPr>
              <w:t>Zora Rešek, univ. dipl. ekon.</w:t>
            </w:r>
          </w:p>
        </w:tc>
      </w:tr>
      <w:tr w:rsidR="00296E67" w:rsidRPr="00B0248F" w14:paraId="2987AA11" w14:textId="77777777" w:rsidTr="00BD42D3">
        <w:trPr>
          <w:trHeight w:val="453"/>
        </w:trPr>
        <w:tc>
          <w:tcPr>
            <w:tcW w:w="4608" w:type="dxa"/>
          </w:tcPr>
          <w:p w14:paraId="0B976A04" w14:textId="77777777" w:rsidR="00296E67" w:rsidRPr="00B0248F" w:rsidRDefault="00296E67" w:rsidP="00296E67">
            <w:pPr>
              <w:keepNext/>
              <w:keepLines/>
              <w:jc w:val="left"/>
              <w:rPr>
                <w:sz w:val="20"/>
              </w:rPr>
            </w:pPr>
          </w:p>
          <w:p w14:paraId="4ACAC483" w14:textId="77777777" w:rsidR="00296E67" w:rsidRPr="00B0248F" w:rsidRDefault="00296E67" w:rsidP="00296E67">
            <w:pPr>
              <w:keepNext/>
              <w:keepLines/>
              <w:jc w:val="left"/>
              <w:rPr>
                <w:sz w:val="20"/>
              </w:rPr>
            </w:pPr>
            <w:r w:rsidRPr="00B0248F">
              <w:rPr>
                <w:sz w:val="20"/>
              </w:rPr>
              <w:t xml:space="preserve">Odgovoren: </w:t>
            </w:r>
          </w:p>
        </w:tc>
        <w:tc>
          <w:tcPr>
            <w:tcW w:w="4602" w:type="dxa"/>
          </w:tcPr>
          <w:p w14:paraId="636F8033" w14:textId="77777777" w:rsidR="00296E67" w:rsidRDefault="00296E67" w:rsidP="00296E67">
            <w:pPr>
              <w:keepNext/>
              <w:keepLines/>
              <w:jc w:val="left"/>
              <w:rPr>
                <w:sz w:val="20"/>
              </w:rPr>
            </w:pPr>
          </w:p>
          <w:p w14:paraId="732D3CF0" w14:textId="479616CB" w:rsidR="00A078F2" w:rsidRPr="00B0248F" w:rsidRDefault="00A078F2" w:rsidP="00296E67">
            <w:pPr>
              <w:keepNext/>
              <w:keepLines/>
              <w:jc w:val="left"/>
              <w:rPr>
                <w:sz w:val="20"/>
              </w:rPr>
            </w:pPr>
            <w:r>
              <w:rPr>
                <w:sz w:val="20"/>
              </w:rPr>
              <w:t>Meta Tasič Bukovec, direktorica</w:t>
            </w:r>
          </w:p>
        </w:tc>
      </w:tr>
    </w:tbl>
    <w:p w14:paraId="53318309" w14:textId="77777777" w:rsidR="00A078F2" w:rsidRDefault="00A078F2" w:rsidP="00736D6D">
      <w:pPr>
        <w:tabs>
          <w:tab w:val="left" w:pos="2642"/>
        </w:tabs>
        <w:jc w:val="left"/>
        <w:rPr>
          <w:b/>
        </w:rPr>
      </w:pPr>
    </w:p>
    <w:p w14:paraId="2D7CC58A" w14:textId="77777777" w:rsidR="00A078F2" w:rsidRDefault="00A078F2" w:rsidP="00736D6D">
      <w:pPr>
        <w:tabs>
          <w:tab w:val="left" w:pos="2642"/>
        </w:tabs>
        <w:jc w:val="left"/>
        <w:rPr>
          <w:b/>
        </w:rPr>
      </w:pPr>
    </w:p>
    <w:p w14:paraId="4F54DB37" w14:textId="6F22A071" w:rsidR="00736D6D" w:rsidRDefault="00273900" w:rsidP="00736D6D">
      <w:pPr>
        <w:tabs>
          <w:tab w:val="left" w:pos="2642"/>
        </w:tabs>
        <w:jc w:val="left"/>
      </w:pPr>
      <w:r>
        <w:t>Ravne na Koroškem</w:t>
      </w:r>
      <w:r w:rsidR="00287609" w:rsidRPr="00A36CDD">
        <w:t>,</w:t>
      </w:r>
      <w:r w:rsidR="00381B3C">
        <w:t xml:space="preserve"> </w:t>
      </w:r>
      <w:r w:rsidR="001D510B">
        <w:t>08.05.2020</w:t>
      </w:r>
    </w:p>
    <w:p w14:paraId="056AB1EA" w14:textId="77777777" w:rsidR="00B578EC" w:rsidRDefault="00B578EC" w:rsidP="00736D6D">
      <w:pPr>
        <w:tabs>
          <w:tab w:val="left" w:pos="2642"/>
        </w:tabs>
        <w:jc w:val="left"/>
      </w:pPr>
    </w:p>
    <w:p w14:paraId="693804D2" w14:textId="77777777" w:rsidR="00B578EC" w:rsidRDefault="00B578EC" w:rsidP="00736D6D">
      <w:pPr>
        <w:tabs>
          <w:tab w:val="left" w:pos="2642"/>
        </w:tabs>
        <w:jc w:val="left"/>
      </w:pPr>
    </w:p>
    <w:p w14:paraId="251DC994" w14:textId="77777777" w:rsidR="00B578EC" w:rsidRDefault="00B578EC" w:rsidP="00736D6D">
      <w:pPr>
        <w:tabs>
          <w:tab w:val="left" w:pos="2642"/>
        </w:tabs>
        <w:jc w:val="left"/>
      </w:pPr>
    </w:p>
    <w:p w14:paraId="02CAEBB7" w14:textId="77777777" w:rsidR="00A23E50" w:rsidRDefault="00A23E50" w:rsidP="00736D6D">
      <w:pPr>
        <w:tabs>
          <w:tab w:val="left" w:pos="2642"/>
        </w:tabs>
        <w:jc w:val="left"/>
      </w:pPr>
    </w:p>
    <w:p w14:paraId="3DC180C1" w14:textId="77777777" w:rsidR="00A23E50" w:rsidRPr="00A36CDD" w:rsidRDefault="00A23E50" w:rsidP="00736D6D">
      <w:pPr>
        <w:tabs>
          <w:tab w:val="left" w:pos="2642"/>
        </w:tabs>
        <w:jc w:val="left"/>
      </w:pPr>
    </w:p>
    <w:sdt>
      <w:sdtPr>
        <w:id w:val="7569403"/>
        <w:docPartObj>
          <w:docPartGallery w:val="Table of Contents"/>
          <w:docPartUnique/>
        </w:docPartObj>
      </w:sdtPr>
      <w:sdtEndPr/>
      <w:sdtContent>
        <w:p w14:paraId="43754B93" w14:textId="77777777" w:rsidR="00EF52C7" w:rsidRPr="00B0485A" w:rsidRDefault="00B0485A" w:rsidP="00B0485A">
          <w:pPr>
            <w:rPr>
              <w:b/>
              <w:sz w:val="28"/>
            </w:rPr>
          </w:pPr>
          <w:r>
            <w:rPr>
              <w:b/>
              <w:sz w:val="28"/>
            </w:rPr>
            <w:t>Kazalo vsebine</w:t>
          </w:r>
        </w:p>
        <w:p w14:paraId="05E1209F" w14:textId="77777777" w:rsidR="00B0485A" w:rsidRPr="00B0485A" w:rsidRDefault="00B0485A" w:rsidP="00B0485A">
          <w:pPr>
            <w:rPr>
              <w:lang w:eastAsia="en-US"/>
            </w:rPr>
          </w:pPr>
        </w:p>
        <w:p w14:paraId="7A33FA05" w14:textId="0475806F" w:rsidR="00D36D3C" w:rsidRDefault="009665D4">
          <w:pPr>
            <w:pStyle w:val="Kazalovsebine1"/>
            <w:rPr>
              <w:rFonts w:asciiTheme="minorHAnsi" w:eastAsiaTheme="minorEastAsia" w:hAnsiTheme="minorHAnsi" w:cstheme="minorBidi"/>
              <w:b w:val="0"/>
              <w:color w:val="auto"/>
              <w:sz w:val="22"/>
              <w:szCs w:val="22"/>
            </w:rPr>
          </w:pPr>
          <w:r>
            <w:fldChar w:fldCharType="begin"/>
          </w:r>
          <w:r w:rsidR="00F8214E">
            <w:instrText xml:space="preserve"> TOC \o "1-3" \h \z \u </w:instrText>
          </w:r>
          <w:r>
            <w:fldChar w:fldCharType="separate"/>
          </w:r>
          <w:hyperlink w:anchor="_Toc39144988" w:history="1">
            <w:r w:rsidR="00D36D3C" w:rsidRPr="0002279E">
              <w:rPr>
                <w:rStyle w:val="Hiperpovezava"/>
              </w:rPr>
              <w:t>1.</w:t>
            </w:r>
            <w:r w:rsidR="00D36D3C">
              <w:rPr>
                <w:rFonts w:asciiTheme="minorHAnsi" w:eastAsiaTheme="minorEastAsia" w:hAnsiTheme="minorHAnsi" w:cstheme="minorBidi"/>
                <w:b w:val="0"/>
                <w:color w:val="auto"/>
                <w:sz w:val="22"/>
                <w:szCs w:val="22"/>
              </w:rPr>
              <w:tab/>
            </w:r>
            <w:r w:rsidR="00D36D3C" w:rsidRPr="0002279E">
              <w:rPr>
                <w:rStyle w:val="Hiperpovezava"/>
              </w:rPr>
              <w:t>Uvod</w:t>
            </w:r>
            <w:r w:rsidR="00D36D3C">
              <w:rPr>
                <w:webHidden/>
              </w:rPr>
              <w:tab/>
            </w:r>
            <w:r w:rsidR="00D36D3C">
              <w:rPr>
                <w:webHidden/>
              </w:rPr>
              <w:fldChar w:fldCharType="begin"/>
            </w:r>
            <w:r w:rsidR="00D36D3C">
              <w:rPr>
                <w:webHidden/>
              </w:rPr>
              <w:instrText xml:space="preserve"> PAGEREF _Toc39144988 \h </w:instrText>
            </w:r>
            <w:r w:rsidR="00D36D3C">
              <w:rPr>
                <w:webHidden/>
              </w:rPr>
            </w:r>
            <w:r w:rsidR="00D36D3C">
              <w:rPr>
                <w:webHidden/>
              </w:rPr>
              <w:fldChar w:fldCharType="separate"/>
            </w:r>
            <w:r w:rsidR="001B4DD6">
              <w:rPr>
                <w:webHidden/>
              </w:rPr>
              <w:t>3</w:t>
            </w:r>
            <w:r w:rsidR="00D36D3C">
              <w:rPr>
                <w:webHidden/>
              </w:rPr>
              <w:fldChar w:fldCharType="end"/>
            </w:r>
          </w:hyperlink>
        </w:p>
        <w:p w14:paraId="370B7BC4" w14:textId="7773BB01" w:rsidR="00D36D3C" w:rsidRDefault="009F44B3">
          <w:pPr>
            <w:pStyle w:val="Kazalovsebine2"/>
            <w:rPr>
              <w:rFonts w:asciiTheme="minorHAnsi" w:eastAsiaTheme="minorEastAsia" w:hAnsiTheme="minorHAnsi" w:cstheme="minorBidi"/>
              <w:b w:val="0"/>
              <w:i w:val="0"/>
              <w:sz w:val="22"/>
              <w:szCs w:val="22"/>
            </w:rPr>
          </w:pPr>
          <w:hyperlink w:anchor="_Toc39144989" w:history="1">
            <w:r w:rsidR="00D36D3C" w:rsidRPr="0002279E">
              <w:rPr>
                <w:rStyle w:val="Hiperpovezava"/>
              </w:rPr>
              <w:t>1.1</w:t>
            </w:r>
            <w:r w:rsidR="00D36D3C">
              <w:rPr>
                <w:rFonts w:asciiTheme="minorHAnsi" w:eastAsiaTheme="minorEastAsia" w:hAnsiTheme="minorHAnsi" w:cstheme="minorBidi"/>
                <w:b w:val="0"/>
                <w:i w:val="0"/>
                <w:sz w:val="22"/>
                <w:szCs w:val="22"/>
              </w:rPr>
              <w:tab/>
            </w:r>
            <w:r w:rsidR="00D36D3C" w:rsidRPr="0002279E">
              <w:rPr>
                <w:rStyle w:val="Hiperpovezava"/>
              </w:rPr>
              <w:t>Izhodišča za oblikovanje cene</w:t>
            </w:r>
            <w:r w:rsidR="00D36D3C">
              <w:rPr>
                <w:webHidden/>
              </w:rPr>
              <w:tab/>
            </w:r>
            <w:r w:rsidR="00D36D3C">
              <w:rPr>
                <w:webHidden/>
              </w:rPr>
              <w:fldChar w:fldCharType="begin"/>
            </w:r>
            <w:r w:rsidR="00D36D3C">
              <w:rPr>
                <w:webHidden/>
              </w:rPr>
              <w:instrText xml:space="preserve"> PAGEREF _Toc39144989 \h </w:instrText>
            </w:r>
            <w:r w:rsidR="00D36D3C">
              <w:rPr>
                <w:webHidden/>
              </w:rPr>
            </w:r>
            <w:r w:rsidR="00D36D3C">
              <w:rPr>
                <w:webHidden/>
              </w:rPr>
              <w:fldChar w:fldCharType="separate"/>
            </w:r>
            <w:r w:rsidR="001B4DD6">
              <w:rPr>
                <w:webHidden/>
              </w:rPr>
              <w:t>3</w:t>
            </w:r>
            <w:r w:rsidR="00D36D3C">
              <w:rPr>
                <w:webHidden/>
              </w:rPr>
              <w:fldChar w:fldCharType="end"/>
            </w:r>
          </w:hyperlink>
        </w:p>
        <w:p w14:paraId="4E97E20C" w14:textId="21E4B426" w:rsidR="00D36D3C" w:rsidRDefault="009F44B3">
          <w:pPr>
            <w:pStyle w:val="Kazalovsebine1"/>
            <w:rPr>
              <w:rFonts w:asciiTheme="minorHAnsi" w:eastAsiaTheme="minorEastAsia" w:hAnsiTheme="minorHAnsi" w:cstheme="minorBidi"/>
              <w:b w:val="0"/>
              <w:color w:val="auto"/>
              <w:sz w:val="22"/>
              <w:szCs w:val="22"/>
            </w:rPr>
          </w:pPr>
          <w:hyperlink w:anchor="_Toc39144990" w:history="1">
            <w:r w:rsidR="00D36D3C" w:rsidRPr="0002279E">
              <w:rPr>
                <w:rStyle w:val="Hiperpovezava"/>
              </w:rPr>
              <w:t>2.</w:t>
            </w:r>
            <w:r w:rsidR="00D36D3C">
              <w:rPr>
                <w:rFonts w:asciiTheme="minorHAnsi" w:eastAsiaTheme="minorEastAsia" w:hAnsiTheme="minorHAnsi" w:cstheme="minorBidi"/>
                <w:b w:val="0"/>
                <w:color w:val="auto"/>
                <w:sz w:val="22"/>
                <w:szCs w:val="22"/>
              </w:rPr>
              <w:tab/>
            </w:r>
            <w:r w:rsidR="00D36D3C" w:rsidRPr="0002279E">
              <w:rPr>
                <w:rStyle w:val="Hiperpovezava"/>
              </w:rPr>
              <w:t>Oblikovanje cene javne infrastrukture v občinah RPMČ od 01.05.2020 dalje</w:t>
            </w:r>
            <w:r w:rsidR="00D36D3C">
              <w:rPr>
                <w:webHidden/>
              </w:rPr>
              <w:tab/>
            </w:r>
            <w:r w:rsidR="00D36D3C">
              <w:rPr>
                <w:webHidden/>
              </w:rPr>
              <w:fldChar w:fldCharType="begin"/>
            </w:r>
            <w:r w:rsidR="00D36D3C">
              <w:rPr>
                <w:webHidden/>
              </w:rPr>
              <w:instrText xml:space="preserve"> PAGEREF _Toc39144990 \h </w:instrText>
            </w:r>
            <w:r w:rsidR="00D36D3C">
              <w:rPr>
                <w:webHidden/>
              </w:rPr>
            </w:r>
            <w:r w:rsidR="00D36D3C">
              <w:rPr>
                <w:webHidden/>
              </w:rPr>
              <w:fldChar w:fldCharType="separate"/>
            </w:r>
            <w:r w:rsidR="001B4DD6">
              <w:rPr>
                <w:webHidden/>
              </w:rPr>
              <w:t>3</w:t>
            </w:r>
            <w:r w:rsidR="00D36D3C">
              <w:rPr>
                <w:webHidden/>
              </w:rPr>
              <w:fldChar w:fldCharType="end"/>
            </w:r>
          </w:hyperlink>
        </w:p>
        <w:p w14:paraId="33C7CA04" w14:textId="3BE34853" w:rsidR="00D36D3C" w:rsidRDefault="009F44B3">
          <w:pPr>
            <w:pStyle w:val="Kazalovsebine2"/>
            <w:rPr>
              <w:rFonts w:asciiTheme="minorHAnsi" w:eastAsiaTheme="minorEastAsia" w:hAnsiTheme="minorHAnsi" w:cstheme="minorBidi"/>
              <w:b w:val="0"/>
              <w:i w:val="0"/>
              <w:sz w:val="22"/>
              <w:szCs w:val="22"/>
            </w:rPr>
          </w:pPr>
          <w:hyperlink w:anchor="_Toc39144991" w:history="1">
            <w:r w:rsidR="00D36D3C" w:rsidRPr="0002279E">
              <w:rPr>
                <w:rStyle w:val="Hiperpovezava"/>
              </w:rPr>
              <w:t>2.1</w:t>
            </w:r>
            <w:r w:rsidR="00D36D3C">
              <w:rPr>
                <w:rFonts w:asciiTheme="minorHAnsi" w:eastAsiaTheme="minorEastAsia" w:hAnsiTheme="minorHAnsi" w:cstheme="minorBidi"/>
                <w:b w:val="0"/>
                <w:i w:val="0"/>
                <w:sz w:val="22"/>
                <w:szCs w:val="22"/>
              </w:rPr>
              <w:tab/>
            </w:r>
            <w:r w:rsidR="00D36D3C" w:rsidRPr="0002279E">
              <w:rPr>
                <w:rStyle w:val="Hiperpovezava"/>
              </w:rPr>
              <w:t xml:space="preserve">Kalkulacija </w:t>
            </w:r>
            <w:r w:rsidR="00086915">
              <w:rPr>
                <w:rStyle w:val="Hiperpovezava"/>
              </w:rPr>
              <w:t xml:space="preserve">fiksnega dela cene </w:t>
            </w:r>
            <w:r w:rsidR="00D36D3C" w:rsidRPr="0002279E">
              <w:rPr>
                <w:rStyle w:val="Hiperpovezava"/>
              </w:rPr>
              <w:t>zbiranja komunalnih odpadkov za leto 2020 v občinah RPMČ</w:t>
            </w:r>
            <w:r w:rsidR="00D36D3C">
              <w:rPr>
                <w:webHidden/>
              </w:rPr>
              <w:tab/>
            </w:r>
            <w:r w:rsidR="00D36D3C">
              <w:rPr>
                <w:webHidden/>
              </w:rPr>
              <w:fldChar w:fldCharType="begin"/>
            </w:r>
            <w:r w:rsidR="00D36D3C">
              <w:rPr>
                <w:webHidden/>
              </w:rPr>
              <w:instrText xml:space="preserve"> PAGEREF _Toc39144991 \h </w:instrText>
            </w:r>
            <w:r w:rsidR="00D36D3C">
              <w:rPr>
                <w:webHidden/>
              </w:rPr>
            </w:r>
            <w:r w:rsidR="00D36D3C">
              <w:rPr>
                <w:webHidden/>
              </w:rPr>
              <w:fldChar w:fldCharType="separate"/>
            </w:r>
            <w:r w:rsidR="001B4DD6">
              <w:rPr>
                <w:webHidden/>
              </w:rPr>
              <w:t>4</w:t>
            </w:r>
            <w:r w:rsidR="00D36D3C">
              <w:rPr>
                <w:webHidden/>
              </w:rPr>
              <w:fldChar w:fldCharType="end"/>
            </w:r>
          </w:hyperlink>
        </w:p>
        <w:p w14:paraId="129DC543" w14:textId="4381A87A" w:rsidR="00D36D3C" w:rsidRDefault="009F44B3">
          <w:pPr>
            <w:pStyle w:val="Kazalovsebine1"/>
            <w:rPr>
              <w:rFonts w:asciiTheme="minorHAnsi" w:eastAsiaTheme="minorEastAsia" w:hAnsiTheme="minorHAnsi" w:cstheme="minorBidi"/>
              <w:b w:val="0"/>
              <w:color w:val="auto"/>
              <w:sz w:val="22"/>
              <w:szCs w:val="22"/>
            </w:rPr>
          </w:pPr>
          <w:hyperlink w:anchor="_Toc39144992" w:history="1">
            <w:r w:rsidR="00D36D3C" w:rsidRPr="0002279E">
              <w:rPr>
                <w:rStyle w:val="Hiperpovezava"/>
              </w:rPr>
              <w:t>3.</w:t>
            </w:r>
            <w:r w:rsidR="00D36D3C">
              <w:rPr>
                <w:rFonts w:asciiTheme="minorHAnsi" w:eastAsiaTheme="minorEastAsia" w:hAnsiTheme="minorHAnsi" w:cstheme="minorBidi"/>
                <w:b w:val="0"/>
                <w:color w:val="auto"/>
                <w:sz w:val="22"/>
                <w:szCs w:val="22"/>
              </w:rPr>
              <w:tab/>
            </w:r>
            <w:r w:rsidR="00D36D3C" w:rsidRPr="0002279E">
              <w:rPr>
                <w:rStyle w:val="Hiperpovezava"/>
              </w:rPr>
              <w:t>Elementi elaborata (9.člen Uredbe)</w:t>
            </w:r>
            <w:r w:rsidR="00D36D3C">
              <w:rPr>
                <w:webHidden/>
              </w:rPr>
              <w:tab/>
            </w:r>
            <w:r w:rsidR="00D36D3C">
              <w:rPr>
                <w:webHidden/>
              </w:rPr>
              <w:fldChar w:fldCharType="begin"/>
            </w:r>
            <w:r w:rsidR="00D36D3C">
              <w:rPr>
                <w:webHidden/>
              </w:rPr>
              <w:instrText xml:space="preserve"> PAGEREF _Toc39144992 \h </w:instrText>
            </w:r>
            <w:r w:rsidR="00D36D3C">
              <w:rPr>
                <w:webHidden/>
              </w:rPr>
            </w:r>
            <w:r w:rsidR="00D36D3C">
              <w:rPr>
                <w:webHidden/>
              </w:rPr>
              <w:fldChar w:fldCharType="separate"/>
            </w:r>
            <w:r w:rsidR="001B4DD6">
              <w:rPr>
                <w:webHidden/>
              </w:rPr>
              <w:t>5</w:t>
            </w:r>
            <w:r w:rsidR="00D36D3C">
              <w:rPr>
                <w:webHidden/>
              </w:rPr>
              <w:fldChar w:fldCharType="end"/>
            </w:r>
          </w:hyperlink>
        </w:p>
        <w:p w14:paraId="49A54B98" w14:textId="26E15175" w:rsidR="00D36D3C" w:rsidRDefault="009F44B3">
          <w:pPr>
            <w:pStyle w:val="Kazalovsebine1"/>
            <w:rPr>
              <w:rFonts w:asciiTheme="minorHAnsi" w:eastAsiaTheme="minorEastAsia" w:hAnsiTheme="minorHAnsi" w:cstheme="minorBidi"/>
              <w:b w:val="0"/>
              <w:color w:val="auto"/>
              <w:sz w:val="22"/>
              <w:szCs w:val="22"/>
            </w:rPr>
          </w:pPr>
          <w:hyperlink w:anchor="_Toc39144993" w:history="1">
            <w:r w:rsidR="00D36D3C" w:rsidRPr="0002279E">
              <w:rPr>
                <w:rStyle w:val="Hiperpovezava"/>
              </w:rPr>
              <w:t>4.</w:t>
            </w:r>
            <w:r w:rsidR="00D36D3C">
              <w:rPr>
                <w:rFonts w:asciiTheme="minorHAnsi" w:eastAsiaTheme="minorEastAsia" w:hAnsiTheme="minorHAnsi" w:cstheme="minorBidi"/>
                <w:b w:val="0"/>
                <w:color w:val="auto"/>
                <w:sz w:val="22"/>
                <w:szCs w:val="22"/>
              </w:rPr>
              <w:tab/>
            </w:r>
            <w:r w:rsidR="00D36D3C" w:rsidRPr="0002279E">
              <w:rPr>
                <w:rStyle w:val="Hiperpovezava"/>
              </w:rPr>
              <w:t>Povzetek elaborata in primerjava cen po občinah</w:t>
            </w:r>
            <w:r w:rsidR="00D36D3C">
              <w:rPr>
                <w:webHidden/>
              </w:rPr>
              <w:tab/>
            </w:r>
            <w:r w:rsidR="00D36D3C">
              <w:rPr>
                <w:webHidden/>
              </w:rPr>
              <w:fldChar w:fldCharType="begin"/>
            </w:r>
            <w:r w:rsidR="00D36D3C">
              <w:rPr>
                <w:webHidden/>
              </w:rPr>
              <w:instrText xml:space="preserve"> PAGEREF _Toc39144993 \h </w:instrText>
            </w:r>
            <w:r w:rsidR="00D36D3C">
              <w:rPr>
                <w:webHidden/>
              </w:rPr>
            </w:r>
            <w:r w:rsidR="00D36D3C">
              <w:rPr>
                <w:webHidden/>
              </w:rPr>
              <w:fldChar w:fldCharType="separate"/>
            </w:r>
            <w:r w:rsidR="001B4DD6">
              <w:rPr>
                <w:webHidden/>
              </w:rPr>
              <w:t>6</w:t>
            </w:r>
            <w:r w:rsidR="00D36D3C">
              <w:rPr>
                <w:webHidden/>
              </w:rPr>
              <w:fldChar w:fldCharType="end"/>
            </w:r>
          </w:hyperlink>
        </w:p>
        <w:p w14:paraId="3B334018" w14:textId="77777777" w:rsidR="00CF02C5" w:rsidRDefault="009665D4" w:rsidP="00774F11">
          <w:r>
            <w:fldChar w:fldCharType="end"/>
          </w:r>
        </w:p>
      </w:sdtContent>
    </w:sdt>
    <w:p w14:paraId="798E9F61" w14:textId="23C0EC3A" w:rsidR="00287609" w:rsidRPr="00CF02C5" w:rsidRDefault="00F8214E" w:rsidP="00774F11">
      <w:r>
        <w:rPr>
          <w:b/>
        </w:rPr>
        <w:br w:type="page"/>
      </w:r>
    </w:p>
    <w:p w14:paraId="6F85361C" w14:textId="77777777" w:rsidR="00B0485A" w:rsidRDefault="00B0485A" w:rsidP="008E3F15">
      <w:pPr>
        <w:pStyle w:val="Naslov1"/>
      </w:pPr>
      <w:bookmarkStart w:id="0" w:name="_Toc377117728"/>
      <w:bookmarkStart w:id="1" w:name="_Toc39144988"/>
      <w:r>
        <w:lastRenderedPageBreak/>
        <w:t>Uvod</w:t>
      </w:r>
      <w:bookmarkEnd w:id="0"/>
      <w:bookmarkEnd w:id="1"/>
    </w:p>
    <w:p w14:paraId="17CC1675" w14:textId="3ECDF673" w:rsidR="00413952" w:rsidRDefault="00413952" w:rsidP="00413952"/>
    <w:p w14:paraId="1ED1ED4F" w14:textId="4AA882E8" w:rsidR="009F28A4" w:rsidRDefault="00871CCF" w:rsidP="00413952">
      <w:r>
        <w:t>Na osnovi sklepa županov, predstavnikov lastnikov zaprtega odlagališča Lokovica</w:t>
      </w:r>
      <w:r w:rsidR="004A38EE">
        <w:t>,</w:t>
      </w:r>
      <w:r>
        <w:t xml:space="preserve"> je JKP LOG</w:t>
      </w:r>
      <w:r w:rsidR="009F28A4">
        <w:t xml:space="preserve"> </w:t>
      </w:r>
      <w:r w:rsidR="004A38EE">
        <w:t xml:space="preserve">d.o.o. pripravil elaborat cen za ravnanje s komunalnimi odpadki in sicer v delu, ki obravnava </w:t>
      </w:r>
      <w:r w:rsidR="004A38EE" w:rsidRPr="00086915">
        <w:rPr>
          <w:b/>
          <w:bCs/>
        </w:rPr>
        <w:t>fiksni del cene</w:t>
      </w:r>
      <w:r w:rsidR="004A38EE">
        <w:t xml:space="preserve"> zbiranja odpadkov oziroma </w:t>
      </w:r>
      <w:r w:rsidR="009F28A4">
        <w:t>vsebuje rente zaradi odlagališča Lokovica</w:t>
      </w:r>
      <w:r w:rsidR="000E1699">
        <w:t xml:space="preserve"> – </w:t>
      </w:r>
      <w:r w:rsidR="001D510B">
        <w:t xml:space="preserve">v </w:t>
      </w:r>
      <w:r w:rsidR="000E1699">
        <w:t>ceni javne infrastrukture</w:t>
      </w:r>
      <w:r w:rsidR="009F28A4">
        <w:t xml:space="preserve">. Ceno je potrebno pripraviti tako, da se izvzame </w:t>
      </w:r>
      <w:r w:rsidR="004A38EE">
        <w:t>strošek rente</w:t>
      </w:r>
      <w:r w:rsidR="009F28A4">
        <w:t>.</w:t>
      </w:r>
    </w:p>
    <w:p w14:paraId="036BE331" w14:textId="5401B314" w:rsidR="009F28A4" w:rsidRDefault="009F28A4" w:rsidP="00413952"/>
    <w:p w14:paraId="566F6A68" w14:textId="3E7B80BE" w:rsidR="000E1699" w:rsidRDefault="004A38EE" w:rsidP="00413952">
      <w:r>
        <w:t xml:space="preserve">V skladu z dokumentacijo se ugotavlja, da </w:t>
      </w:r>
      <w:r w:rsidR="009F28A4">
        <w:t>so občine</w:t>
      </w:r>
      <w:r w:rsidR="001D510B">
        <w:t>,</w:t>
      </w:r>
      <w:r w:rsidR="009F28A4">
        <w:t xml:space="preserve"> po vseh podpisanih pogodbah s prejemniki </w:t>
      </w:r>
      <w:r w:rsidR="006E76C2">
        <w:t>rente</w:t>
      </w:r>
      <w:r w:rsidR="009F28A4">
        <w:t xml:space="preserve">  in zadnji iz 14.04.2008, izpolnile vse obveznosti. Občine so namreč plačevale odškodnino še 7 let po prepovedi odlaganja odpadkov s strani okoljevarstvene inšpekcije in sicer do 11.04.2020.</w:t>
      </w:r>
      <w:r w:rsidR="000E1699">
        <w:t>Hkrati z zaključitvijo plačevanja odškodnin se preneha prekladanje odpadkov na zbirnem centru Lokovica. Prejemnike odškodnin se obvesti o prenehanju obveznosti iz pogodb.</w:t>
      </w:r>
    </w:p>
    <w:p w14:paraId="4A8B70E3" w14:textId="4D291DF2" w:rsidR="00413952" w:rsidRDefault="000E1699" w:rsidP="00413952">
      <w:r>
        <w:t xml:space="preserve"> </w:t>
      </w:r>
    </w:p>
    <w:p w14:paraId="7909413F" w14:textId="06F42EFB" w:rsidR="00413952" w:rsidRDefault="000E1699" w:rsidP="000E1699">
      <w:pPr>
        <w:rPr>
          <w:b/>
          <w:bCs/>
        </w:rPr>
      </w:pPr>
      <w:r>
        <w:t>Nova cena je izračunana v</w:t>
      </w:r>
      <w:r w:rsidR="00413952">
        <w:t xml:space="preserve"> skladu z Uredbo o metodologiji za oblikovanje cen storitev obveznih občinskih gospodarskih javnih služb varstva okolja (Uradni list RS, št. 87/2012, z dne 16.11.2012, v nadaljevanju Uredba), ki je začela veljati 01.01.2013</w:t>
      </w:r>
      <w:r>
        <w:t xml:space="preserve">. Cene so ločene </w:t>
      </w:r>
      <w:r w:rsidR="00413952">
        <w:t>na fiksni del (cena javne infrastrukture) in variabilni del (cena izvajanja storitve).</w:t>
      </w:r>
      <w:r>
        <w:t xml:space="preserve"> </w:t>
      </w:r>
      <w:r w:rsidRPr="00D01A1B">
        <w:rPr>
          <w:b/>
          <w:bCs/>
        </w:rPr>
        <w:t xml:space="preserve">Predmet tega elaborata je </w:t>
      </w:r>
      <w:r w:rsidR="00D01A1B" w:rsidRPr="00D01A1B">
        <w:rPr>
          <w:b/>
          <w:bCs/>
        </w:rPr>
        <w:t xml:space="preserve">fiksni del oz. </w:t>
      </w:r>
      <w:r w:rsidRPr="00D01A1B">
        <w:rPr>
          <w:b/>
          <w:bCs/>
        </w:rPr>
        <w:t xml:space="preserve">izračun nove cene </w:t>
      </w:r>
      <w:r w:rsidR="00D01A1B" w:rsidRPr="00D01A1B">
        <w:rPr>
          <w:b/>
          <w:bCs/>
        </w:rPr>
        <w:t>javne infrastrukture zbiranja komunalnih odpadkov.</w:t>
      </w:r>
      <w:r w:rsidR="00086915">
        <w:rPr>
          <w:b/>
          <w:bCs/>
        </w:rPr>
        <w:t xml:space="preserve"> Variabilni del cene zbiranja odpadkov se ne preračunava in ostaja enak obstoječemu.</w:t>
      </w:r>
    </w:p>
    <w:p w14:paraId="005B1643" w14:textId="77777777" w:rsidR="001D510B" w:rsidRPr="00D01A1B" w:rsidRDefault="001D510B" w:rsidP="000E1699">
      <w:pPr>
        <w:rPr>
          <w:b/>
          <w:bCs/>
        </w:rPr>
      </w:pPr>
    </w:p>
    <w:p w14:paraId="6897FB11" w14:textId="533D67C1" w:rsidR="00B0485A" w:rsidRPr="0034473C" w:rsidRDefault="008E3F15" w:rsidP="006C5BB6">
      <w:pPr>
        <w:pStyle w:val="Naslov2"/>
        <w:numPr>
          <w:ilvl w:val="1"/>
          <w:numId w:val="6"/>
        </w:numPr>
      </w:pPr>
      <w:bookmarkStart w:id="2" w:name="_Toc377117729"/>
      <w:r>
        <w:t xml:space="preserve">   </w:t>
      </w:r>
      <w:bookmarkStart w:id="3" w:name="_Toc39144989"/>
      <w:r>
        <w:t>Izhodišča za oblikovanje cene</w:t>
      </w:r>
      <w:bookmarkEnd w:id="2"/>
      <w:bookmarkEnd w:id="3"/>
    </w:p>
    <w:p w14:paraId="2987BB88" w14:textId="77777777" w:rsidR="00B0485A" w:rsidRDefault="00B0485A" w:rsidP="00B0485A"/>
    <w:p w14:paraId="35A91CD1" w14:textId="7BE609EE" w:rsidR="00B0485A" w:rsidRDefault="00B0485A" w:rsidP="00D01A1B">
      <w:r>
        <w:t>Skladno z 8.</w:t>
      </w:r>
      <w:r w:rsidR="00DA6FF2">
        <w:t xml:space="preserve"> </w:t>
      </w:r>
      <w:r>
        <w:t>členom Uredbe, se pri oblikovanju cen javnih služb upoštevajo standardi in ukrepi za opravljanje posamezne javne službe, kakor jih opredeljujejo državni in občinski predpisi za posamezno javno službo. Pri oblikovanju cen</w:t>
      </w:r>
      <w:r w:rsidR="00D01A1B">
        <w:t>e</w:t>
      </w:r>
      <w:r>
        <w:t xml:space="preserve"> </w:t>
      </w:r>
      <w:r w:rsidR="00D01A1B">
        <w:t>javne infrastrukture zbiranja komunalnih odpadkov od 01.0</w:t>
      </w:r>
      <w:r w:rsidR="00F4106F">
        <w:t>6</w:t>
      </w:r>
      <w:r w:rsidR="00D01A1B">
        <w:t xml:space="preserve">.2020 dalje </w:t>
      </w:r>
      <w:r w:rsidR="00E6244B">
        <w:t xml:space="preserve">so upoštevani načrtovani stroški in </w:t>
      </w:r>
      <w:r>
        <w:t>načrtovane količine opravljenih storitev</w:t>
      </w:r>
      <w:r w:rsidR="00ED7AE7">
        <w:t xml:space="preserve"> leta 20</w:t>
      </w:r>
      <w:r w:rsidR="00D01A1B">
        <w:t>20.</w:t>
      </w:r>
    </w:p>
    <w:p w14:paraId="33C34CE7" w14:textId="77777777" w:rsidR="00B0485A" w:rsidRDefault="00B0485A" w:rsidP="00B0485A"/>
    <w:p w14:paraId="6669FEA0" w14:textId="1114F700" w:rsidR="00B0485A" w:rsidRPr="00240BF8" w:rsidRDefault="00B0485A" w:rsidP="00B0485A">
      <w:pPr>
        <w:rPr>
          <w:iCs/>
        </w:rPr>
      </w:pPr>
      <w:r>
        <w:t xml:space="preserve">V tem Elaboratu </w:t>
      </w:r>
      <w:r w:rsidR="0065540A">
        <w:t>so</w:t>
      </w:r>
      <w:r>
        <w:t xml:space="preserve"> oblikovan</w:t>
      </w:r>
      <w:r w:rsidR="0065540A">
        <w:t>e</w:t>
      </w:r>
      <w:r>
        <w:t xml:space="preserve"> cen</w:t>
      </w:r>
      <w:r w:rsidR="0065540A">
        <w:t>e</w:t>
      </w:r>
      <w:r>
        <w:t xml:space="preserve"> </w:t>
      </w:r>
      <w:r w:rsidR="00D01A1B">
        <w:t xml:space="preserve">JAVNE INFRASTRUKTURE </w:t>
      </w:r>
      <w:r w:rsidR="0065540A">
        <w:t xml:space="preserve">na storitvah </w:t>
      </w:r>
      <w:r w:rsidR="00D01A1B">
        <w:t xml:space="preserve">ZBIRANJA </w:t>
      </w:r>
      <w:r w:rsidR="003D1F44">
        <w:t>KOMUNALNIH ODPADK</w:t>
      </w:r>
      <w:r w:rsidR="006B2F28">
        <w:t>OV</w:t>
      </w:r>
      <w:r w:rsidR="00D107A2">
        <w:t xml:space="preserve"> </w:t>
      </w:r>
      <w:r w:rsidRPr="00240BF8">
        <w:rPr>
          <w:iCs/>
        </w:rPr>
        <w:t>na območju Občin</w:t>
      </w:r>
      <w:r w:rsidR="00A078F2" w:rsidRPr="00240BF8">
        <w:rPr>
          <w:iCs/>
        </w:rPr>
        <w:t xml:space="preserve"> Ravne na Koroškem, </w:t>
      </w:r>
      <w:r w:rsidR="00381B3C" w:rsidRPr="00240BF8">
        <w:rPr>
          <w:iCs/>
        </w:rPr>
        <w:t>Prevalje</w:t>
      </w:r>
      <w:r w:rsidR="00A078F2" w:rsidRPr="00240BF8">
        <w:rPr>
          <w:iCs/>
        </w:rPr>
        <w:t>, Mežica in Črna</w:t>
      </w:r>
      <w:r w:rsidR="009E5E28" w:rsidRPr="00240BF8">
        <w:rPr>
          <w:iCs/>
        </w:rPr>
        <w:t xml:space="preserve"> na Koroškem</w:t>
      </w:r>
      <w:r w:rsidR="006B2F28" w:rsidRPr="00240BF8">
        <w:rPr>
          <w:iCs/>
        </w:rPr>
        <w:t>.</w:t>
      </w:r>
    </w:p>
    <w:p w14:paraId="5DC8545A" w14:textId="77777777" w:rsidR="00A078F2" w:rsidRDefault="00A078F2" w:rsidP="00B0485A"/>
    <w:p w14:paraId="0B5A2F9F" w14:textId="77777777" w:rsidR="00B0485A" w:rsidRDefault="00B0485A" w:rsidP="00B0485A">
      <w:r>
        <w:t xml:space="preserve">Elaborat zajema naslednje vsebine: </w:t>
      </w:r>
    </w:p>
    <w:p w14:paraId="1DE1A508" w14:textId="7B69177E" w:rsidR="00B0485A" w:rsidRPr="00ED62DB" w:rsidRDefault="001F2586" w:rsidP="006C5BB6">
      <w:pPr>
        <w:pStyle w:val="Odstavekseznama"/>
        <w:numPr>
          <w:ilvl w:val="0"/>
          <w:numId w:val="3"/>
        </w:numPr>
      </w:pPr>
      <w:r>
        <w:t>izhodišča za oblikovanje cen</w:t>
      </w:r>
      <w:r w:rsidR="00D01A1B">
        <w:t>e javne infrastrukture</w:t>
      </w:r>
      <w:r>
        <w:t xml:space="preserve">, </w:t>
      </w:r>
      <w:r w:rsidR="00B0485A" w:rsidRPr="00ED62DB">
        <w:t>glavne značilnosti izdelanih kalkulacij</w:t>
      </w:r>
      <w:r w:rsidR="00D107A2">
        <w:t xml:space="preserve"> </w:t>
      </w:r>
      <w:r w:rsidR="00B0485A" w:rsidRPr="00ED62DB">
        <w:t>po Uredbi,</w:t>
      </w:r>
    </w:p>
    <w:p w14:paraId="03490412" w14:textId="1D0D0EC1" w:rsidR="00B0485A" w:rsidRPr="00ED62DB" w:rsidRDefault="00B0485A" w:rsidP="00695132">
      <w:pPr>
        <w:pStyle w:val="Odstavekseznama"/>
        <w:numPr>
          <w:ilvl w:val="0"/>
          <w:numId w:val="3"/>
        </w:numPr>
      </w:pPr>
      <w:r w:rsidRPr="00ED62DB">
        <w:t>izračun cen</w:t>
      </w:r>
      <w:r w:rsidR="00D01A1B">
        <w:t>e</w:t>
      </w:r>
      <w:r w:rsidRPr="00ED62DB">
        <w:t xml:space="preserve"> s podrobnejšim prika</w:t>
      </w:r>
      <w:r w:rsidR="001F2586">
        <w:t xml:space="preserve">zom </w:t>
      </w:r>
      <w:proofErr w:type="spellStart"/>
      <w:r w:rsidR="001F2586">
        <w:t>kalkulativnih</w:t>
      </w:r>
      <w:proofErr w:type="spellEnd"/>
      <w:r w:rsidR="001F2586">
        <w:t xml:space="preserve"> elementov cen</w:t>
      </w:r>
      <w:r w:rsidR="00D01A1B">
        <w:t>e</w:t>
      </w:r>
      <w:r w:rsidR="00695132">
        <w:t>.</w:t>
      </w:r>
    </w:p>
    <w:p w14:paraId="232DCA82" w14:textId="77777777" w:rsidR="00257EAE" w:rsidRDefault="00257EAE" w:rsidP="00257EAE">
      <w:pPr>
        <w:pStyle w:val="Odstavekseznama"/>
        <w:spacing w:before="60" w:after="60"/>
        <w:ind w:left="770"/>
      </w:pPr>
    </w:p>
    <w:p w14:paraId="2EBE97E6" w14:textId="77777777" w:rsidR="00257EAE" w:rsidRDefault="00257EAE" w:rsidP="00257EAE">
      <w:pPr>
        <w:pStyle w:val="Odstavekseznama"/>
        <w:spacing w:before="60" w:after="60"/>
        <w:ind w:left="770"/>
      </w:pPr>
    </w:p>
    <w:p w14:paraId="60D625A6" w14:textId="2389C9D5" w:rsidR="000D60E7" w:rsidRDefault="000D60E7" w:rsidP="008E3F15">
      <w:pPr>
        <w:pStyle w:val="Naslov1"/>
      </w:pPr>
      <w:bookmarkStart w:id="4" w:name="_Toc39144990"/>
      <w:r w:rsidRPr="00F8214E">
        <w:t>Oblikovanje</w:t>
      </w:r>
      <w:r>
        <w:t xml:space="preserve"> cen</w:t>
      </w:r>
      <w:r w:rsidR="001D04E4">
        <w:t xml:space="preserve">e javne infrastrukture </w:t>
      </w:r>
      <w:r w:rsidR="00A078F2">
        <w:t>v občinah RPMČ</w:t>
      </w:r>
      <w:r w:rsidR="006630D4">
        <w:t xml:space="preserve"> od 01.0</w:t>
      </w:r>
      <w:r w:rsidR="00E90523">
        <w:t>6</w:t>
      </w:r>
      <w:r w:rsidR="006630D4">
        <w:t>.2020 dalje</w:t>
      </w:r>
      <w:bookmarkEnd w:id="4"/>
      <w:r w:rsidR="00F67621">
        <w:t xml:space="preserve"> </w:t>
      </w:r>
      <w:r w:rsidR="00086915">
        <w:t>(fiksni del)</w:t>
      </w:r>
    </w:p>
    <w:p w14:paraId="3D93C076" w14:textId="77777777" w:rsidR="00455C68" w:rsidRDefault="00455C68" w:rsidP="00817097">
      <w:pPr>
        <w:keepNext/>
        <w:keepLines/>
      </w:pPr>
    </w:p>
    <w:p w14:paraId="43AC74F7" w14:textId="033B98A1" w:rsidR="00575D5B" w:rsidRDefault="0077732E" w:rsidP="00575D5B">
      <w:pPr>
        <w:rPr>
          <w:b/>
        </w:rPr>
      </w:pPr>
      <w:r w:rsidRPr="003E5F4E">
        <w:rPr>
          <w:b/>
        </w:rPr>
        <w:t xml:space="preserve">Občine so skladno z Odlokom o načinu opravljanja gospodarske javne službe ravnanja s komunalnimi odpadki v Koroški regiji pristopile k enotni ceni </w:t>
      </w:r>
      <w:r w:rsidR="004A38EE">
        <w:rPr>
          <w:b/>
        </w:rPr>
        <w:t xml:space="preserve">fiksnega dela cene </w:t>
      </w:r>
      <w:r>
        <w:rPr>
          <w:b/>
        </w:rPr>
        <w:t>za storitev</w:t>
      </w:r>
      <w:r w:rsidRPr="003E5F4E">
        <w:rPr>
          <w:b/>
        </w:rPr>
        <w:t xml:space="preserve"> zbiranja komunalnih  odpadkov v Mežiški dolini, kar je vodilo tudi </w:t>
      </w:r>
      <w:r>
        <w:rPr>
          <w:b/>
        </w:rPr>
        <w:t>k oblikovanju</w:t>
      </w:r>
      <w:r w:rsidRPr="003E5F4E">
        <w:rPr>
          <w:b/>
        </w:rPr>
        <w:t xml:space="preserve"> cen v predračunskem obdobju 20</w:t>
      </w:r>
      <w:r>
        <w:rPr>
          <w:b/>
        </w:rPr>
        <w:t>20</w:t>
      </w:r>
      <w:r w:rsidRPr="003E5F4E">
        <w:rPr>
          <w:b/>
        </w:rPr>
        <w:t>.</w:t>
      </w:r>
    </w:p>
    <w:p w14:paraId="08CC3EC7" w14:textId="1E911ECE" w:rsidR="0013417B" w:rsidRDefault="0013417B" w:rsidP="00575D5B">
      <w:pPr>
        <w:rPr>
          <w:b/>
        </w:rPr>
      </w:pPr>
    </w:p>
    <w:p w14:paraId="40577564" w14:textId="77777777" w:rsidR="0013417B" w:rsidRDefault="0013417B" w:rsidP="00575D5B">
      <w:pPr>
        <w:rPr>
          <w:b/>
        </w:rPr>
      </w:pPr>
    </w:p>
    <w:p w14:paraId="4105EC35" w14:textId="2B407BCD" w:rsidR="001D510B" w:rsidRDefault="001D510B" w:rsidP="00575D5B">
      <w:pPr>
        <w:rPr>
          <w:b/>
        </w:rPr>
      </w:pPr>
    </w:p>
    <w:p w14:paraId="63DA3DB7" w14:textId="77777777" w:rsidR="00F4106F" w:rsidRDefault="00F4106F" w:rsidP="00575D5B">
      <w:pPr>
        <w:rPr>
          <w:b/>
        </w:rPr>
      </w:pPr>
    </w:p>
    <w:p w14:paraId="3BD616D4" w14:textId="05CE6239" w:rsidR="00575D5B" w:rsidRDefault="00575D5B" w:rsidP="00575D5B">
      <w:pPr>
        <w:rPr>
          <w:b/>
        </w:rPr>
      </w:pPr>
    </w:p>
    <w:p w14:paraId="599AD363" w14:textId="52949D01" w:rsidR="00575D5B" w:rsidRPr="00575D5B" w:rsidRDefault="008E3F15" w:rsidP="006C5BB6">
      <w:pPr>
        <w:pStyle w:val="Naslov2"/>
        <w:numPr>
          <w:ilvl w:val="1"/>
          <w:numId w:val="7"/>
        </w:numPr>
      </w:pPr>
      <w:r>
        <w:lastRenderedPageBreak/>
        <w:t xml:space="preserve">  </w:t>
      </w:r>
      <w:bookmarkStart w:id="5" w:name="_Toc39144991"/>
      <w:r w:rsidR="00575D5B" w:rsidRPr="00575D5B">
        <w:t>Kalkulacija zbiranja komunalnih odpadkov za leto 2020 v občinah RPMČ</w:t>
      </w:r>
      <w:bookmarkEnd w:id="5"/>
      <w:r w:rsidR="00086915">
        <w:t>- cena javne infrastrukture (</w:t>
      </w:r>
      <w:r w:rsidR="003F2B26">
        <w:t>fiksni del)</w:t>
      </w:r>
    </w:p>
    <w:p w14:paraId="3795050C" w14:textId="77777777" w:rsidR="00575D5B" w:rsidRPr="00575D5B" w:rsidRDefault="00575D5B" w:rsidP="00575D5B">
      <w:pPr>
        <w:rPr>
          <w:b/>
          <w:sz w:val="28"/>
          <w:szCs w:val="28"/>
        </w:rPr>
      </w:pPr>
    </w:p>
    <w:p w14:paraId="29CA54F2" w14:textId="5BF26131" w:rsidR="005D32B0" w:rsidRDefault="005D32B0" w:rsidP="005D32B0">
      <w:r>
        <w:t xml:space="preserve">V </w:t>
      </w:r>
      <w:r w:rsidRPr="00AC3FF1">
        <w:rPr>
          <w:b/>
        </w:rPr>
        <w:t>ceni javne infrastrukture</w:t>
      </w:r>
      <w:r>
        <w:t xml:space="preserve"> zbiranja komunalnih odpadkov so skladno z uredbo vključeni stroški amortizacije javne infrastrukture, odškodnine in odhodk</w:t>
      </w:r>
      <w:r w:rsidR="005713A0">
        <w:t>i iz naslova monitoringa zaprtega odlagališča Lokovica.</w:t>
      </w:r>
      <w:r>
        <w:t xml:space="preserve"> </w:t>
      </w:r>
    </w:p>
    <w:p w14:paraId="48D47BB2" w14:textId="77777777" w:rsidR="001F5431" w:rsidRDefault="001F5431" w:rsidP="006A1523"/>
    <w:p w14:paraId="1A9A446B" w14:textId="41CF1B67" w:rsidR="005500DE" w:rsidRDefault="005500DE" w:rsidP="006A1523">
      <w:r w:rsidRPr="00052F2A">
        <w:t xml:space="preserve">V spodnji preglednici je prikazana kalkulacija cene </w:t>
      </w:r>
      <w:r w:rsidR="005713A0">
        <w:t xml:space="preserve">javne infrastrukture </w:t>
      </w:r>
      <w:r w:rsidRPr="00052F2A">
        <w:t xml:space="preserve">zbiranja komunalnih odpadkov v občinah </w:t>
      </w:r>
      <w:r w:rsidR="00E14D58">
        <w:t>Ravne na Koroškem</w:t>
      </w:r>
      <w:r>
        <w:t>, Prevalje, Mežica in Črna na Koroškem (v nadaljevanju RPMČ)</w:t>
      </w:r>
      <w:r w:rsidRPr="00052F2A">
        <w:t>, ki je izdelana skladno z Uredbo o cenah.</w:t>
      </w:r>
    </w:p>
    <w:p w14:paraId="64035180" w14:textId="77777777" w:rsidR="00635039" w:rsidRDefault="00635039" w:rsidP="006A1523"/>
    <w:p w14:paraId="422DFAA0" w14:textId="4B892EB8" w:rsidR="00B75F3E" w:rsidRPr="00B75F3E" w:rsidRDefault="00AC5B71" w:rsidP="00B75F3E">
      <w:pPr>
        <w:pStyle w:val="Napis"/>
      </w:pPr>
      <w:bookmarkStart w:id="6" w:name="_Toc440535040"/>
      <w:r w:rsidRPr="006B6CE8">
        <w:t xml:space="preserve">Tabela </w:t>
      </w:r>
      <w:r w:rsidR="00635039">
        <w:t>1</w:t>
      </w:r>
      <w:r w:rsidRPr="006B6CE8">
        <w:t xml:space="preserve">: </w:t>
      </w:r>
      <w:r>
        <w:t xml:space="preserve">Kalkulacija cene </w:t>
      </w:r>
      <w:r w:rsidR="00CF02C5">
        <w:t>javne infrastrukture</w:t>
      </w:r>
      <w:r>
        <w:t xml:space="preserve"> v občinah RPMČ v letu 20</w:t>
      </w:r>
      <w:bookmarkEnd w:id="6"/>
      <w:r w:rsidR="005C2007">
        <w:t>20</w:t>
      </w:r>
    </w:p>
    <w:tbl>
      <w:tblPr>
        <w:tblW w:w="401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78"/>
        <w:gridCol w:w="305"/>
        <w:gridCol w:w="2501"/>
        <w:gridCol w:w="146"/>
        <w:gridCol w:w="13"/>
        <w:gridCol w:w="3282"/>
        <w:gridCol w:w="870"/>
      </w:tblGrid>
      <w:tr w:rsidR="005C2007" w:rsidRPr="006A1523" w14:paraId="6F3AE452" w14:textId="77777777" w:rsidTr="005C2007">
        <w:trPr>
          <w:trHeight w:val="698"/>
        </w:trPr>
        <w:tc>
          <w:tcPr>
            <w:tcW w:w="3974" w:type="pct"/>
            <w:gridSpan w:val="6"/>
            <w:shd w:val="clear" w:color="auto" w:fill="D6E3BC" w:themeFill="accent3" w:themeFillTint="66"/>
            <w:noWrap/>
            <w:vAlign w:val="center"/>
            <w:hideMark/>
          </w:tcPr>
          <w:p w14:paraId="0AA26779" w14:textId="77777777" w:rsidR="006A1523" w:rsidRPr="006A1523" w:rsidRDefault="006A1523" w:rsidP="006A1523">
            <w:pPr>
              <w:rPr>
                <w:sz w:val="20"/>
              </w:rPr>
            </w:pPr>
            <w:proofErr w:type="spellStart"/>
            <w:r w:rsidRPr="006A1523">
              <w:rPr>
                <w:sz w:val="20"/>
              </w:rPr>
              <w:t>Kalkulativni</w:t>
            </w:r>
            <w:proofErr w:type="spellEnd"/>
            <w:r w:rsidRPr="006A1523">
              <w:rPr>
                <w:sz w:val="20"/>
              </w:rPr>
              <w:t xml:space="preserve"> elementi cene</w:t>
            </w:r>
          </w:p>
          <w:p w14:paraId="13684E73" w14:textId="51B4CE25" w:rsidR="006A1523" w:rsidRPr="006A1523" w:rsidRDefault="006A1523" w:rsidP="00A46A3E">
            <w:pPr>
              <w:rPr>
                <w:b/>
                <w:sz w:val="20"/>
              </w:rPr>
            </w:pPr>
            <w:r w:rsidRPr="006A1523">
              <w:rPr>
                <w:b/>
                <w:sz w:val="20"/>
              </w:rPr>
              <w:t>ZBIRANJE KOMUNALNIH ODPADKOV</w:t>
            </w:r>
            <w:r w:rsidR="00A46A3E">
              <w:rPr>
                <w:b/>
                <w:sz w:val="20"/>
              </w:rPr>
              <w:t xml:space="preserve"> ZA LETO 20</w:t>
            </w:r>
            <w:r w:rsidR="004E6ED3">
              <w:rPr>
                <w:b/>
                <w:sz w:val="20"/>
              </w:rPr>
              <w:t>20</w:t>
            </w:r>
          </w:p>
        </w:tc>
        <w:tc>
          <w:tcPr>
            <w:tcW w:w="1026" w:type="pct"/>
            <w:shd w:val="clear" w:color="auto" w:fill="D6E3BC" w:themeFill="accent3" w:themeFillTint="66"/>
          </w:tcPr>
          <w:p w14:paraId="23963BD0" w14:textId="77777777" w:rsidR="00A46A3E" w:rsidRDefault="006A1523" w:rsidP="00A46A3E">
            <w:pPr>
              <w:jc w:val="center"/>
              <w:rPr>
                <w:b/>
                <w:sz w:val="19"/>
                <w:szCs w:val="19"/>
              </w:rPr>
            </w:pPr>
            <w:r w:rsidRPr="006A1523">
              <w:rPr>
                <w:b/>
                <w:sz w:val="19"/>
                <w:szCs w:val="19"/>
              </w:rPr>
              <w:t>Vrednosti v</w:t>
            </w:r>
          </w:p>
          <w:p w14:paraId="55817094" w14:textId="77777777" w:rsidR="00A46A3E" w:rsidRDefault="006A1523" w:rsidP="00A46A3E">
            <w:pPr>
              <w:jc w:val="center"/>
              <w:rPr>
                <w:b/>
                <w:sz w:val="19"/>
                <w:szCs w:val="19"/>
              </w:rPr>
            </w:pPr>
            <w:r w:rsidRPr="006A1523">
              <w:rPr>
                <w:b/>
                <w:sz w:val="19"/>
                <w:szCs w:val="19"/>
              </w:rPr>
              <w:t xml:space="preserve">občinah RPMČ </w:t>
            </w:r>
          </w:p>
          <w:p w14:paraId="61C8CBAF" w14:textId="77777777" w:rsidR="006A1523" w:rsidRPr="006A1523" w:rsidRDefault="006A1523" w:rsidP="00A46A3E">
            <w:pPr>
              <w:jc w:val="center"/>
              <w:rPr>
                <w:b/>
                <w:sz w:val="20"/>
                <w:szCs w:val="22"/>
              </w:rPr>
            </w:pPr>
            <w:r w:rsidRPr="006A1523">
              <w:rPr>
                <w:b/>
                <w:sz w:val="19"/>
                <w:szCs w:val="19"/>
              </w:rPr>
              <w:t>(v €)</w:t>
            </w:r>
          </w:p>
        </w:tc>
      </w:tr>
      <w:tr w:rsidR="005C2007" w:rsidRPr="006A1523" w14:paraId="1227600F" w14:textId="77777777" w:rsidTr="005C2007">
        <w:trPr>
          <w:trHeight w:val="198"/>
        </w:trPr>
        <w:tc>
          <w:tcPr>
            <w:tcW w:w="187" w:type="pct"/>
            <w:tcBorders>
              <w:bottom w:val="dotted" w:sz="4" w:space="0" w:color="auto"/>
              <w:right w:val="nil"/>
            </w:tcBorders>
            <w:shd w:val="clear" w:color="auto" w:fill="EAF1DD" w:themeFill="accent3" w:themeFillTint="33"/>
            <w:noWrap/>
            <w:vAlign w:val="bottom"/>
            <w:hideMark/>
          </w:tcPr>
          <w:p w14:paraId="4155FF45" w14:textId="77777777" w:rsidR="006A1523" w:rsidRPr="006A1523" w:rsidRDefault="006A1523" w:rsidP="006A1523">
            <w:pPr>
              <w:rPr>
                <w:b/>
                <w:sz w:val="20"/>
                <w:szCs w:val="22"/>
              </w:rPr>
            </w:pPr>
            <w:r w:rsidRPr="006A1523">
              <w:rPr>
                <w:b/>
                <w:sz w:val="20"/>
                <w:szCs w:val="22"/>
              </w:rPr>
              <w:t>1.</w:t>
            </w:r>
          </w:p>
        </w:tc>
        <w:tc>
          <w:tcPr>
            <w:tcW w:w="205" w:type="pct"/>
            <w:tcBorders>
              <w:left w:val="nil"/>
              <w:bottom w:val="dotted" w:sz="4" w:space="0" w:color="auto"/>
              <w:right w:val="nil"/>
            </w:tcBorders>
            <w:shd w:val="clear" w:color="auto" w:fill="EAF1DD" w:themeFill="accent3" w:themeFillTint="33"/>
            <w:noWrap/>
            <w:vAlign w:val="bottom"/>
            <w:hideMark/>
          </w:tcPr>
          <w:p w14:paraId="1B2EE00C" w14:textId="77777777" w:rsidR="006A1523" w:rsidRPr="006A1523" w:rsidRDefault="006A1523" w:rsidP="006A1523">
            <w:pPr>
              <w:rPr>
                <w:b/>
                <w:sz w:val="20"/>
                <w:szCs w:val="22"/>
              </w:rPr>
            </w:pPr>
            <w:r w:rsidRPr="006A1523">
              <w:rPr>
                <w:b/>
                <w:sz w:val="20"/>
                <w:szCs w:val="22"/>
              </w:rPr>
              <w:t>A.</w:t>
            </w:r>
          </w:p>
        </w:tc>
        <w:tc>
          <w:tcPr>
            <w:tcW w:w="3582" w:type="pct"/>
            <w:gridSpan w:val="4"/>
            <w:tcBorders>
              <w:left w:val="nil"/>
            </w:tcBorders>
            <w:shd w:val="clear" w:color="auto" w:fill="EAF1DD" w:themeFill="accent3" w:themeFillTint="33"/>
            <w:noWrap/>
            <w:vAlign w:val="bottom"/>
            <w:hideMark/>
          </w:tcPr>
          <w:p w14:paraId="7055E800" w14:textId="77777777" w:rsidR="006A1523" w:rsidRPr="006A1523" w:rsidRDefault="006A1523" w:rsidP="006A1523">
            <w:pPr>
              <w:rPr>
                <w:b/>
                <w:sz w:val="20"/>
                <w:szCs w:val="22"/>
              </w:rPr>
            </w:pPr>
            <w:r w:rsidRPr="006A1523">
              <w:rPr>
                <w:b/>
                <w:sz w:val="20"/>
                <w:szCs w:val="22"/>
              </w:rPr>
              <w:t>STROŠKI JAVNE INFRASTRUKTURE</w:t>
            </w:r>
          </w:p>
        </w:tc>
        <w:tc>
          <w:tcPr>
            <w:tcW w:w="1026" w:type="pct"/>
            <w:shd w:val="clear" w:color="auto" w:fill="EAF1DD" w:themeFill="accent3" w:themeFillTint="33"/>
            <w:vAlign w:val="center"/>
          </w:tcPr>
          <w:p w14:paraId="2AB23852" w14:textId="0F86A30C" w:rsidR="006A1523" w:rsidRPr="00594607" w:rsidRDefault="005C2007" w:rsidP="00594607">
            <w:pPr>
              <w:jc w:val="right"/>
              <w:rPr>
                <w:b/>
                <w:sz w:val="20"/>
              </w:rPr>
            </w:pPr>
            <w:r>
              <w:rPr>
                <w:b/>
                <w:sz w:val="20"/>
              </w:rPr>
              <w:t>140.416</w:t>
            </w:r>
            <w:r w:rsidR="001F5431" w:rsidRPr="00594607">
              <w:rPr>
                <w:b/>
                <w:sz w:val="20"/>
              </w:rPr>
              <w:t xml:space="preserve"> </w:t>
            </w:r>
          </w:p>
        </w:tc>
      </w:tr>
      <w:tr w:rsidR="005C2007" w:rsidRPr="006A1523" w14:paraId="394B6CEA" w14:textId="77777777" w:rsidTr="005C2007">
        <w:trPr>
          <w:trHeight w:val="198"/>
        </w:trPr>
        <w:tc>
          <w:tcPr>
            <w:tcW w:w="187" w:type="pct"/>
            <w:tcBorders>
              <w:bottom w:val="nil"/>
              <w:right w:val="nil"/>
            </w:tcBorders>
            <w:shd w:val="clear" w:color="auto" w:fill="auto"/>
            <w:noWrap/>
            <w:vAlign w:val="bottom"/>
            <w:hideMark/>
          </w:tcPr>
          <w:p w14:paraId="0B9CD0C1" w14:textId="77777777" w:rsidR="001F5431" w:rsidRPr="006A1523" w:rsidRDefault="001F5431" w:rsidP="006A1523">
            <w:pPr>
              <w:rPr>
                <w:sz w:val="20"/>
                <w:szCs w:val="22"/>
              </w:rPr>
            </w:pPr>
            <w:r w:rsidRPr="006A1523">
              <w:rPr>
                <w:sz w:val="20"/>
                <w:szCs w:val="22"/>
              </w:rPr>
              <w:t> </w:t>
            </w:r>
          </w:p>
        </w:tc>
        <w:tc>
          <w:tcPr>
            <w:tcW w:w="205" w:type="pct"/>
            <w:tcBorders>
              <w:left w:val="nil"/>
              <w:bottom w:val="nil"/>
              <w:right w:val="nil"/>
            </w:tcBorders>
            <w:shd w:val="clear" w:color="auto" w:fill="auto"/>
            <w:noWrap/>
            <w:vAlign w:val="bottom"/>
            <w:hideMark/>
          </w:tcPr>
          <w:p w14:paraId="1A014386" w14:textId="77777777" w:rsidR="001F5431" w:rsidRPr="006A1523" w:rsidRDefault="001F5431" w:rsidP="006A1523">
            <w:pPr>
              <w:rPr>
                <w:sz w:val="20"/>
                <w:szCs w:val="22"/>
              </w:rPr>
            </w:pPr>
          </w:p>
        </w:tc>
        <w:tc>
          <w:tcPr>
            <w:tcW w:w="1091" w:type="pct"/>
            <w:tcBorders>
              <w:left w:val="nil"/>
              <w:right w:val="nil"/>
            </w:tcBorders>
            <w:shd w:val="clear" w:color="auto" w:fill="auto"/>
            <w:noWrap/>
            <w:vAlign w:val="bottom"/>
            <w:hideMark/>
          </w:tcPr>
          <w:p w14:paraId="3D882321" w14:textId="77777777" w:rsidR="001F5431" w:rsidRPr="006A1523" w:rsidRDefault="001F5431" w:rsidP="006A1523">
            <w:pPr>
              <w:rPr>
                <w:sz w:val="20"/>
                <w:szCs w:val="22"/>
              </w:rPr>
            </w:pPr>
          </w:p>
        </w:tc>
        <w:tc>
          <w:tcPr>
            <w:tcW w:w="99" w:type="pct"/>
            <w:tcBorders>
              <w:left w:val="nil"/>
              <w:right w:val="nil"/>
            </w:tcBorders>
            <w:shd w:val="clear" w:color="auto" w:fill="auto"/>
            <w:noWrap/>
            <w:vAlign w:val="bottom"/>
          </w:tcPr>
          <w:p w14:paraId="2AB86C5A" w14:textId="77777777" w:rsidR="001F5431" w:rsidRPr="006A1523" w:rsidRDefault="001F5431" w:rsidP="006A1523">
            <w:pPr>
              <w:rPr>
                <w:sz w:val="20"/>
                <w:szCs w:val="22"/>
              </w:rPr>
            </w:pPr>
          </w:p>
        </w:tc>
        <w:tc>
          <w:tcPr>
            <w:tcW w:w="2392" w:type="pct"/>
            <w:gridSpan w:val="2"/>
            <w:tcBorders>
              <w:left w:val="nil"/>
            </w:tcBorders>
            <w:shd w:val="clear" w:color="auto" w:fill="auto"/>
            <w:noWrap/>
            <w:vAlign w:val="bottom"/>
            <w:hideMark/>
          </w:tcPr>
          <w:p w14:paraId="0021777D" w14:textId="77777777" w:rsidR="001F5431" w:rsidRPr="006A1523" w:rsidRDefault="001F5431" w:rsidP="006A1523">
            <w:pPr>
              <w:rPr>
                <w:sz w:val="20"/>
                <w:szCs w:val="22"/>
              </w:rPr>
            </w:pPr>
            <w:r w:rsidRPr="006A1523">
              <w:rPr>
                <w:sz w:val="20"/>
                <w:szCs w:val="22"/>
              </w:rPr>
              <w:t xml:space="preserve">Stroški amortizacije javne </w:t>
            </w:r>
            <w:proofErr w:type="spellStart"/>
            <w:r w:rsidRPr="006A1523">
              <w:rPr>
                <w:sz w:val="20"/>
                <w:szCs w:val="22"/>
              </w:rPr>
              <w:t>infr</w:t>
            </w:r>
            <w:proofErr w:type="spellEnd"/>
            <w:r w:rsidRPr="006A1523">
              <w:rPr>
                <w:sz w:val="20"/>
                <w:szCs w:val="22"/>
              </w:rPr>
              <w:t>.</w:t>
            </w:r>
          </w:p>
        </w:tc>
        <w:tc>
          <w:tcPr>
            <w:tcW w:w="1026" w:type="pct"/>
            <w:vAlign w:val="bottom"/>
          </w:tcPr>
          <w:p w14:paraId="1EF1B221" w14:textId="300A2427" w:rsidR="001F5431" w:rsidRPr="00594607" w:rsidRDefault="005C2007" w:rsidP="005C2007">
            <w:pPr>
              <w:jc w:val="right"/>
              <w:rPr>
                <w:color w:val="000000"/>
                <w:sz w:val="20"/>
              </w:rPr>
            </w:pPr>
            <w:r>
              <w:rPr>
                <w:color w:val="000000"/>
                <w:sz w:val="20"/>
              </w:rPr>
              <w:t>13.000</w:t>
            </w:r>
            <w:r w:rsidR="001F5431" w:rsidRPr="00594607">
              <w:rPr>
                <w:color w:val="000000"/>
                <w:sz w:val="20"/>
              </w:rPr>
              <w:t xml:space="preserve"> </w:t>
            </w:r>
          </w:p>
        </w:tc>
      </w:tr>
      <w:tr w:rsidR="005C2007" w:rsidRPr="006A1523" w14:paraId="1FC3FF9B" w14:textId="77777777" w:rsidTr="005C2007">
        <w:trPr>
          <w:trHeight w:val="198"/>
        </w:trPr>
        <w:tc>
          <w:tcPr>
            <w:tcW w:w="187" w:type="pct"/>
            <w:tcBorders>
              <w:top w:val="nil"/>
              <w:bottom w:val="nil"/>
              <w:right w:val="nil"/>
            </w:tcBorders>
            <w:shd w:val="clear" w:color="auto" w:fill="auto"/>
            <w:noWrap/>
            <w:vAlign w:val="bottom"/>
            <w:hideMark/>
          </w:tcPr>
          <w:p w14:paraId="1D9E1577" w14:textId="77777777" w:rsidR="001F5431" w:rsidRPr="006A1523" w:rsidRDefault="001F5431" w:rsidP="006A1523">
            <w:pPr>
              <w:rPr>
                <w:sz w:val="20"/>
                <w:szCs w:val="22"/>
              </w:rPr>
            </w:pPr>
            <w:r w:rsidRPr="006A1523">
              <w:rPr>
                <w:sz w:val="20"/>
                <w:szCs w:val="22"/>
              </w:rPr>
              <w:t> </w:t>
            </w:r>
          </w:p>
        </w:tc>
        <w:tc>
          <w:tcPr>
            <w:tcW w:w="205" w:type="pct"/>
            <w:tcBorders>
              <w:top w:val="nil"/>
              <w:left w:val="nil"/>
              <w:bottom w:val="nil"/>
              <w:right w:val="nil"/>
            </w:tcBorders>
            <w:shd w:val="clear" w:color="auto" w:fill="auto"/>
            <w:noWrap/>
            <w:vAlign w:val="bottom"/>
            <w:hideMark/>
          </w:tcPr>
          <w:p w14:paraId="54AA4282" w14:textId="77777777" w:rsidR="001F5431" w:rsidRPr="006A1523" w:rsidRDefault="001F5431" w:rsidP="006A1523">
            <w:pPr>
              <w:rPr>
                <w:sz w:val="20"/>
                <w:szCs w:val="22"/>
              </w:rPr>
            </w:pPr>
          </w:p>
        </w:tc>
        <w:tc>
          <w:tcPr>
            <w:tcW w:w="1091" w:type="pct"/>
            <w:tcBorders>
              <w:left w:val="nil"/>
              <w:right w:val="nil"/>
            </w:tcBorders>
            <w:shd w:val="clear" w:color="auto" w:fill="auto"/>
            <w:noWrap/>
            <w:vAlign w:val="bottom"/>
            <w:hideMark/>
          </w:tcPr>
          <w:p w14:paraId="22C64B9F" w14:textId="77777777" w:rsidR="001F5431" w:rsidRPr="006A1523" w:rsidRDefault="001F5431" w:rsidP="006A1523">
            <w:pPr>
              <w:rPr>
                <w:sz w:val="20"/>
                <w:szCs w:val="22"/>
              </w:rPr>
            </w:pPr>
          </w:p>
        </w:tc>
        <w:tc>
          <w:tcPr>
            <w:tcW w:w="99" w:type="pct"/>
            <w:tcBorders>
              <w:left w:val="nil"/>
              <w:right w:val="nil"/>
            </w:tcBorders>
            <w:shd w:val="clear" w:color="auto" w:fill="auto"/>
            <w:noWrap/>
            <w:vAlign w:val="bottom"/>
          </w:tcPr>
          <w:p w14:paraId="2C4FD6CC" w14:textId="77777777" w:rsidR="001F5431" w:rsidRPr="006A1523" w:rsidRDefault="001F5431" w:rsidP="006A1523">
            <w:pPr>
              <w:rPr>
                <w:sz w:val="20"/>
                <w:szCs w:val="22"/>
              </w:rPr>
            </w:pPr>
          </w:p>
        </w:tc>
        <w:tc>
          <w:tcPr>
            <w:tcW w:w="2392" w:type="pct"/>
            <w:gridSpan w:val="2"/>
            <w:tcBorders>
              <w:left w:val="nil"/>
            </w:tcBorders>
            <w:shd w:val="clear" w:color="auto" w:fill="auto"/>
            <w:noWrap/>
            <w:vAlign w:val="bottom"/>
            <w:hideMark/>
          </w:tcPr>
          <w:p w14:paraId="0DF02741" w14:textId="77777777" w:rsidR="001F5431" w:rsidRPr="006A1523" w:rsidRDefault="001F5431" w:rsidP="006A1523">
            <w:pPr>
              <w:rPr>
                <w:sz w:val="20"/>
                <w:szCs w:val="22"/>
              </w:rPr>
            </w:pPr>
            <w:r w:rsidRPr="006A1523">
              <w:rPr>
                <w:sz w:val="20"/>
                <w:szCs w:val="22"/>
              </w:rPr>
              <w:t xml:space="preserve">Stroški zavarovanja javne </w:t>
            </w:r>
            <w:proofErr w:type="spellStart"/>
            <w:r w:rsidRPr="006A1523">
              <w:rPr>
                <w:sz w:val="20"/>
                <w:szCs w:val="22"/>
              </w:rPr>
              <w:t>infr</w:t>
            </w:r>
            <w:proofErr w:type="spellEnd"/>
            <w:r w:rsidRPr="006A1523">
              <w:rPr>
                <w:sz w:val="20"/>
                <w:szCs w:val="22"/>
              </w:rPr>
              <w:t>.</w:t>
            </w:r>
          </w:p>
        </w:tc>
        <w:tc>
          <w:tcPr>
            <w:tcW w:w="1026" w:type="pct"/>
            <w:vAlign w:val="bottom"/>
          </w:tcPr>
          <w:p w14:paraId="511EA59B" w14:textId="77777777" w:rsidR="001F5431" w:rsidRPr="00594607" w:rsidRDefault="001F5431" w:rsidP="00594607">
            <w:pPr>
              <w:jc w:val="right"/>
              <w:rPr>
                <w:color w:val="000000"/>
                <w:sz w:val="20"/>
              </w:rPr>
            </w:pPr>
            <w:r w:rsidRPr="00594607">
              <w:rPr>
                <w:color w:val="000000"/>
                <w:sz w:val="20"/>
              </w:rPr>
              <w:t xml:space="preserve">0 </w:t>
            </w:r>
          </w:p>
        </w:tc>
      </w:tr>
      <w:tr w:rsidR="005C2007" w:rsidRPr="006A1523" w14:paraId="69135749" w14:textId="77777777" w:rsidTr="005C2007">
        <w:trPr>
          <w:trHeight w:val="198"/>
        </w:trPr>
        <w:tc>
          <w:tcPr>
            <w:tcW w:w="187" w:type="pct"/>
            <w:tcBorders>
              <w:top w:val="nil"/>
              <w:bottom w:val="nil"/>
              <w:right w:val="nil"/>
            </w:tcBorders>
            <w:shd w:val="clear" w:color="auto" w:fill="auto"/>
            <w:noWrap/>
            <w:vAlign w:val="bottom"/>
            <w:hideMark/>
          </w:tcPr>
          <w:p w14:paraId="3D319E0C" w14:textId="77777777" w:rsidR="001F5431" w:rsidRPr="006A1523" w:rsidRDefault="001F5431" w:rsidP="006A1523">
            <w:pPr>
              <w:rPr>
                <w:sz w:val="20"/>
                <w:szCs w:val="22"/>
              </w:rPr>
            </w:pPr>
            <w:r w:rsidRPr="006A1523">
              <w:rPr>
                <w:sz w:val="20"/>
                <w:szCs w:val="22"/>
              </w:rPr>
              <w:t> </w:t>
            </w:r>
          </w:p>
        </w:tc>
        <w:tc>
          <w:tcPr>
            <w:tcW w:w="205" w:type="pct"/>
            <w:tcBorders>
              <w:top w:val="nil"/>
              <w:left w:val="nil"/>
              <w:bottom w:val="nil"/>
              <w:right w:val="nil"/>
            </w:tcBorders>
            <w:shd w:val="clear" w:color="auto" w:fill="auto"/>
            <w:noWrap/>
            <w:vAlign w:val="bottom"/>
            <w:hideMark/>
          </w:tcPr>
          <w:p w14:paraId="338909CD" w14:textId="77777777" w:rsidR="001F5431" w:rsidRPr="006A1523" w:rsidRDefault="001F5431" w:rsidP="006A1523">
            <w:pPr>
              <w:rPr>
                <w:sz w:val="20"/>
                <w:szCs w:val="22"/>
              </w:rPr>
            </w:pPr>
          </w:p>
        </w:tc>
        <w:tc>
          <w:tcPr>
            <w:tcW w:w="1091" w:type="pct"/>
            <w:tcBorders>
              <w:left w:val="nil"/>
              <w:right w:val="nil"/>
            </w:tcBorders>
            <w:shd w:val="clear" w:color="auto" w:fill="auto"/>
            <w:noWrap/>
            <w:vAlign w:val="bottom"/>
            <w:hideMark/>
          </w:tcPr>
          <w:p w14:paraId="2B49D657" w14:textId="77777777" w:rsidR="001F5431" w:rsidRPr="006A1523" w:rsidRDefault="001F5431" w:rsidP="006A1523">
            <w:pPr>
              <w:rPr>
                <w:sz w:val="20"/>
                <w:szCs w:val="22"/>
              </w:rPr>
            </w:pPr>
          </w:p>
        </w:tc>
        <w:tc>
          <w:tcPr>
            <w:tcW w:w="99" w:type="pct"/>
            <w:tcBorders>
              <w:left w:val="nil"/>
              <w:right w:val="nil"/>
            </w:tcBorders>
            <w:shd w:val="clear" w:color="auto" w:fill="auto"/>
            <w:noWrap/>
            <w:vAlign w:val="bottom"/>
          </w:tcPr>
          <w:p w14:paraId="4AB08B6A" w14:textId="77777777" w:rsidR="001F5431" w:rsidRPr="006A1523" w:rsidRDefault="001F5431" w:rsidP="006A1523">
            <w:pPr>
              <w:rPr>
                <w:sz w:val="20"/>
                <w:szCs w:val="22"/>
              </w:rPr>
            </w:pPr>
          </w:p>
        </w:tc>
        <w:tc>
          <w:tcPr>
            <w:tcW w:w="2392" w:type="pct"/>
            <w:gridSpan w:val="2"/>
            <w:tcBorders>
              <w:left w:val="nil"/>
            </w:tcBorders>
            <w:shd w:val="clear" w:color="auto" w:fill="auto"/>
            <w:noWrap/>
            <w:vAlign w:val="bottom"/>
            <w:hideMark/>
          </w:tcPr>
          <w:p w14:paraId="71E14A1B" w14:textId="77777777" w:rsidR="001F5431" w:rsidRPr="006A1523" w:rsidRDefault="001F5431" w:rsidP="006A1523">
            <w:pPr>
              <w:rPr>
                <w:sz w:val="20"/>
                <w:szCs w:val="22"/>
              </w:rPr>
            </w:pPr>
            <w:r w:rsidRPr="006A1523">
              <w:rPr>
                <w:sz w:val="20"/>
                <w:szCs w:val="22"/>
              </w:rPr>
              <w:t xml:space="preserve">Stroški odškodnin javne </w:t>
            </w:r>
            <w:proofErr w:type="spellStart"/>
            <w:r w:rsidRPr="006A1523">
              <w:rPr>
                <w:sz w:val="20"/>
                <w:szCs w:val="22"/>
              </w:rPr>
              <w:t>infr</w:t>
            </w:r>
            <w:proofErr w:type="spellEnd"/>
            <w:r w:rsidRPr="006A1523">
              <w:rPr>
                <w:sz w:val="20"/>
                <w:szCs w:val="22"/>
              </w:rPr>
              <w:t>.</w:t>
            </w:r>
          </w:p>
        </w:tc>
        <w:tc>
          <w:tcPr>
            <w:tcW w:w="1026" w:type="pct"/>
            <w:vAlign w:val="bottom"/>
          </w:tcPr>
          <w:p w14:paraId="6AE4DD86" w14:textId="188FD11A" w:rsidR="001F5431" w:rsidRPr="00594607" w:rsidRDefault="005C2007" w:rsidP="00594607">
            <w:pPr>
              <w:jc w:val="right"/>
              <w:rPr>
                <w:color w:val="000000"/>
                <w:sz w:val="20"/>
              </w:rPr>
            </w:pPr>
            <w:r>
              <w:rPr>
                <w:color w:val="000000"/>
                <w:sz w:val="20"/>
              </w:rPr>
              <w:t>17.416</w:t>
            </w:r>
            <w:r w:rsidR="001F5431" w:rsidRPr="00594607">
              <w:rPr>
                <w:color w:val="000000"/>
                <w:sz w:val="20"/>
              </w:rPr>
              <w:t xml:space="preserve"> </w:t>
            </w:r>
          </w:p>
        </w:tc>
      </w:tr>
      <w:tr w:rsidR="005C2007" w:rsidRPr="006A1523" w14:paraId="4330EDDE" w14:textId="77777777" w:rsidTr="005C2007">
        <w:trPr>
          <w:trHeight w:val="198"/>
        </w:trPr>
        <w:tc>
          <w:tcPr>
            <w:tcW w:w="187" w:type="pct"/>
            <w:tcBorders>
              <w:top w:val="nil"/>
              <w:bottom w:val="nil"/>
              <w:right w:val="nil"/>
            </w:tcBorders>
            <w:shd w:val="clear" w:color="auto" w:fill="auto"/>
            <w:noWrap/>
            <w:vAlign w:val="bottom"/>
            <w:hideMark/>
          </w:tcPr>
          <w:p w14:paraId="2608843B" w14:textId="77777777" w:rsidR="001F5431" w:rsidRPr="006A1523" w:rsidRDefault="001F5431" w:rsidP="006A1523">
            <w:pPr>
              <w:rPr>
                <w:sz w:val="20"/>
                <w:szCs w:val="22"/>
              </w:rPr>
            </w:pPr>
            <w:r w:rsidRPr="006A1523">
              <w:rPr>
                <w:sz w:val="20"/>
                <w:szCs w:val="22"/>
              </w:rPr>
              <w:t> </w:t>
            </w:r>
          </w:p>
        </w:tc>
        <w:tc>
          <w:tcPr>
            <w:tcW w:w="205" w:type="pct"/>
            <w:tcBorders>
              <w:top w:val="nil"/>
              <w:left w:val="nil"/>
              <w:bottom w:val="nil"/>
              <w:right w:val="nil"/>
            </w:tcBorders>
            <w:shd w:val="clear" w:color="auto" w:fill="auto"/>
            <w:noWrap/>
            <w:vAlign w:val="bottom"/>
            <w:hideMark/>
          </w:tcPr>
          <w:p w14:paraId="2FC596D0" w14:textId="77777777" w:rsidR="001F5431" w:rsidRPr="006A1523" w:rsidRDefault="001F5431" w:rsidP="006A1523">
            <w:pPr>
              <w:rPr>
                <w:sz w:val="20"/>
                <w:szCs w:val="22"/>
              </w:rPr>
            </w:pPr>
          </w:p>
        </w:tc>
        <w:tc>
          <w:tcPr>
            <w:tcW w:w="1091" w:type="pct"/>
            <w:tcBorders>
              <w:left w:val="nil"/>
              <w:right w:val="nil"/>
            </w:tcBorders>
            <w:shd w:val="clear" w:color="auto" w:fill="auto"/>
            <w:noWrap/>
            <w:vAlign w:val="bottom"/>
            <w:hideMark/>
          </w:tcPr>
          <w:p w14:paraId="4A377910" w14:textId="77777777" w:rsidR="001F5431" w:rsidRPr="006A1523" w:rsidRDefault="001F5431" w:rsidP="006A1523">
            <w:pPr>
              <w:rPr>
                <w:sz w:val="20"/>
                <w:szCs w:val="22"/>
              </w:rPr>
            </w:pPr>
          </w:p>
        </w:tc>
        <w:tc>
          <w:tcPr>
            <w:tcW w:w="99" w:type="pct"/>
            <w:tcBorders>
              <w:left w:val="nil"/>
              <w:right w:val="nil"/>
            </w:tcBorders>
            <w:shd w:val="clear" w:color="auto" w:fill="auto"/>
            <w:noWrap/>
            <w:vAlign w:val="bottom"/>
          </w:tcPr>
          <w:p w14:paraId="4D2C29F0" w14:textId="77777777" w:rsidR="001F5431" w:rsidRPr="006A1523" w:rsidRDefault="001F5431" w:rsidP="006A1523">
            <w:pPr>
              <w:rPr>
                <w:sz w:val="20"/>
                <w:szCs w:val="22"/>
              </w:rPr>
            </w:pPr>
          </w:p>
        </w:tc>
        <w:tc>
          <w:tcPr>
            <w:tcW w:w="2392" w:type="pct"/>
            <w:gridSpan w:val="2"/>
            <w:tcBorders>
              <w:left w:val="nil"/>
            </w:tcBorders>
            <w:shd w:val="clear" w:color="auto" w:fill="auto"/>
            <w:noWrap/>
            <w:vAlign w:val="bottom"/>
            <w:hideMark/>
          </w:tcPr>
          <w:p w14:paraId="3251AED6" w14:textId="469318A4" w:rsidR="001F5431" w:rsidRPr="006A1523" w:rsidRDefault="001F5431" w:rsidP="006A1523">
            <w:pPr>
              <w:rPr>
                <w:sz w:val="20"/>
                <w:szCs w:val="22"/>
              </w:rPr>
            </w:pPr>
            <w:r w:rsidRPr="006A1523">
              <w:rPr>
                <w:sz w:val="20"/>
                <w:szCs w:val="22"/>
              </w:rPr>
              <w:t>Odhodki financiranja (</w:t>
            </w:r>
            <w:r w:rsidR="005C2007">
              <w:rPr>
                <w:sz w:val="20"/>
                <w:szCs w:val="22"/>
              </w:rPr>
              <w:t>monitoring Lokovica</w:t>
            </w:r>
            <w:r w:rsidRPr="006A1523">
              <w:rPr>
                <w:sz w:val="20"/>
                <w:szCs w:val="22"/>
              </w:rPr>
              <w:t>.)</w:t>
            </w:r>
          </w:p>
        </w:tc>
        <w:tc>
          <w:tcPr>
            <w:tcW w:w="1026" w:type="pct"/>
            <w:vAlign w:val="bottom"/>
          </w:tcPr>
          <w:p w14:paraId="02AD08A2" w14:textId="1E2B8B65" w:rsidR="001F5431" w:rsidRPr="00594607" w:rsidRDefault="005C2007" w:rsidP="00594607">
            <w:pPr>
              <w:jc w:val="right"/>
              <w:rPr>
                <w:color w:val="000000"/>
                <w:sz w:val="20"/>
              </w:rPr>
            </w:pPr>
            <w:r>
              <w:rPr>
                <w:color w:val="000000"/>
                <w:sz w:val="20"/>
              </w:rPr>
              <w:t>110.000</w:t>
            </w:r>
            <w:r w:rsidR="001F5431" w:rsidRPr="00594607">
              <w:rPr>
                <w:color w:val="000000"/>
                <w:sz w:val="20"/>
              </w:rPr>
              <w:t xml:space="preserve"> </w:t>
            </w:r>
          </w:p>
        </w:tc>
      </w:tr>
      <w:tr w:rsidR="005C2007" w:rsidRPr="006A1523" w14:paraId="0ADAECBC" w14:textId="77777777" w:rsidTr="005C2007">
        <w:trPr>
          <w:trHeight w:val="198"/>
        </w:trPr>
        <w:tc>
          <w:tcPr>
            <w:tcW w:w="187" w:type="pct"/>
            <w:tcBorders>
              <w:top w:val="nil"/>
              <w:bottom w:val="nil"/>
              <w:right w:val="nil"/>
            </w:tcBorders>
            <w:shd w:val="clear" w:color="auto" w:fill="auto"/>
            <w:noWrap/>
            <w:vAlign w:val="bottom"/>
            <w:hideMark/>
          </w:tcPr>
          <w:p w14:paraId="47222E46" w14:textId="77777777" w:rsidR="006A1523" w:rsidRPr="006A1523" w:rsidRDefault="006A1523" w:rsidP="006A1523">
            <w:pPr>
              <w:rPr>
                <w:sz w:val="20"/>
                <w:szCs w:val="22"/>
              </w:rPr>
            </w:pPr>
            <w:r w:rsidRPr="006A1523">
              <w:rPr>
                <w:sz w:val="20"/>
                <w:szCs w:val="22"/>
              </w:rPr>
              <w:t> </w:t>
            </w:r>
          </w:p>
        </w:tc>
        <w:tc>
          <w:tcPr>
            <w:tcW w:w="205" w:type="pct"/>
            <w:tcBorders>
              <w:top w:val="nil"/>
              <w:left w:val="nil"/>
              <w:bottom w:val="nil"/>
              <w:right w:val="nil"/>
            </w:tcBorders>
            <w:shd w:val="clear" w:color="auto" w:fill="auto"/>
            <w:noWrap/>
            <w:vAlign w:val="bottom"/>
            <w:hideMark/>
          </w:tcPr>
          <w:p w14:paraId="05560EFF" w14:textId="77777777" w:rsidR="006A1523" w:rsidRPr="006A1523" w:rsidRDefault="006A1523" w:rsidP="006A1523">
            <w:pPr>
              <w:rPr>
                <w:sz w:val="20"/>
                <w:szCs w:val="22"/>
              </w:rPr>
            </w:pPr>
          </w:p>
        </w:tc>
        <w:tc>
          <w:tcPr>
            <w:tcW w:w="1091" w:type="pct"/>
            <w:tcBorders>
              <w:left w:val="nil"/>
              <w:right w:val="nil"/>
            </w:tcBorders>
            <w:shd w:val="clear" w:color="auto" w:fill="auto"/>
            <w:noWrap/>
            <w:vAlign w:val="bottom"/>
            <w:hideMark/>
          </w:tcPr>
          <w:p w14:paraId="5189FEC3" w14:textId="77777777" w:rsidR="006A1523" w:rsidRPr="006A1523" w:rsidRDefault="006A1523" w:rsidP="006A1523">
            <w:pPr>
              <w:rPr>
                <w:sz w:val="20"/>
                <w:szCs w:val="22"/>
              </w:rPr>
            </w:pPr>
          </w:p>
        </w:tc>
        <w:tc>
          <w:tcPr>
            <w:tcW w:w="99" w:type="pct"/>
            <w:tcBorders>
              <w:left w:val="nil"/>
              <w:right w:val="nil"/>
            </w:tcBorders>
            <w:shd w:val="clear" w:color="auto" w:fill="auto"/>
            <w:noWrap/>
            <w:vAlign w:val="bottom"/>
            <w:hideMark/>
          </w:tcPr>
          <w:p w14:paraId="35FF6C89" w14:textId="77777777" w:rsidR="006A1523" w:rsidRPr="006A1523" w:rsidRDefault="006A1523" w:rsidP="006A1523">
            <w:pPr>
              <w:rPr>
                <w:sz w:val="20"/>
                <w:szCs w:val="22"/>
              </w:rPr>
            </w:pPr>
          </w:p>
        </w:tc>
        <w:tc>
          <w:tcPr>
            <w:tcW w:w="2392" w:type="pct"/>
            <w:gridSpan w:val="2"/>
            <w:tcBorders>
              <w:left w:val="nil"/>
            </w:tcBorders>
            <w:shd w:val="clear" w:color="auto" w:fill="auto"/>
            <w:noWrap/>
            <w:vAlign w:val="bottom"/>
            <w:hideMark/>
          </w:tcPr>
          <w:p w14:paraId="22F39A9D" w14:textId="77777777" w:rsidR="006A1523" w:rsidRPr="006A1523" w:rsidRDefault="006A1523" w:rsidP="006A1523">
            <w:pPr>
              <w:rPr>
                <w:sz w:val="20"/>
                <w:szCs w:val="22"/>
              </w:rPr>
            </w:pPr>
          </w:p>
        </w:tc>
        <w:tc>
          <w:tcPr>
            <w:tcW w:w="1026" w:type="pct"/>
            <w:vAlign w:val="center"/>
          </w:tcPr>
          <w:p w14:paraId="767F4084" w14:textId="5624B718" w:rsidR="005C2007" w:rsidRPr="00594607" w:rsidRDefault="005C2007" w:rsidP="005C2007">
            <w:pPr>
              <w:rPr>
                <w:sz w:val="20"/>
              </w:rPr>
            </w:pPr>
          </w:p>
        </w:tc>
      </w:tr>
      <w:tr w:rsidR="005C2007" w:rsidRPr="006A1523" w14:paraId="40238CB0" w14:textId="77777777" w:rsidTr="005C2007">
        <w:trPr>
          <w:trHeight w:val="198"/>
        </w:trPr>
        <w:tc>
          <w:tcPr>
            <w:tcW w:w="187" w:type="pct"/>
            <w:tcBorders>
              <w:top w:val="nil"/>
              <w:bottom w:val="nil"/>
              <w:right w:val="nil"/>
            </w:tcBorders>
            <w:shd w:val="clear" w:color="auto" w:fill="auto"/>
            <w:noWrap/>
            <w:vAlign w:val="bottom"/>
          </w:tcPr>
          <w:p w14:paraId="65B557EE" w14:textId="77777777" w:rsidR="005C2007" w:rsidRPr="006A1523" w:rsidRDefault="005C2007" w:rsidP="006A1523">
            <w:pPr>
              <w:rPr>
                <w:sz w:val="20"/>
                <w:szCs w:val="22"/>
              </w:rPr>
            </w:pPr>
          </w:p>
        </w:tc>
        <w:tc>
          <w:tcPr>
            <w:tcW w:w="205" w:type="pct"/>
            <w:tcBorders>
              <w:top w:val="nil"/>
              <w:left w:val="nil"/>
              <w:bottom w:val="nil"/>
              <w:right w:val="nil"/>
            </w:tcBorders>
            <w:shd w:val="clear" w:color="auto" w:fill="auto"/>
            <w:noWrap/>
            <w:vAlign w:val="bottom"/>
          </w:tcPr>
          <w:p w14:paraId="78FB230B" w14:textId="77777777" w:rsidR="005C2007" w:rsidRPr="006A1523" w:rsidRDefault="005C2007" w:rsidP="006A1523">
            <w:pPr>
              <w:rPr>
                <w:sz w:val="20"/>
                <w:szCs w:val="22"/>
              </w:rPr>
            </w:pPr>
          </w:p>
        </w:tc>
        <w:tc>
          <w:tcPr>
            <w:tcW w:w="1091" w:type="pct"/>
            <w:tcBorders>
              <w:left w:val="nil"/>
              <w:right w:val="nil"/>
            </w:tcBorders>
            <w:shd w:val="clear" w:color="auto" w:fill="auto"/>
            <w:noWrap/>
            <w:vAlign w:val="bottom"/>
          </w:tcPr>
          <w:p w14:paraId="557C582D" w14:textId="3D905A70" w:rsidR="005C2007" w:rsidRPr="005C2007" w:rsidRDefault="005C2007" w:rsidP="006A1523">
            <w:pPr>
              <w:rPr>
                <w:b/>
                <w:bCs/>
                <w:sz w:val="20"/>
                <w:szCs w:val="22"/>
              </w:rPr>
            </w:pPr>
            <w:r w:rsidRPr="005C2007">
              <w:rPr>
                <w:b/>
                <w:bCs/>
                <w:sz w:val="20"/>
                <w:szCs w:val="22"/>
              </w:rPr>
              <w:t>KOLIČINA V KG</w:t>
            </w:r>
          </w:p>
        </w:tc>
        <w:tc>
          <w:tcPr>
            <w:tcW w:w="99" w:type="pct"/>
            <w:tcBorders>
              <w:left w:val="nil"/>
              <w:right w:val="nil"/>
            </w:tcBorders>
            <w:shd w:val="clear" w:color="auto" w:fill="auto"/>
            <w:noWrap/>
            <w:vAlign w:val="bottom"/>
          </w:tcPr>
          <w:p w14:paraId="1E4FA7DE" w14:textId="77777777" w:rsidR="005C2007" w:rsidRPr="006A1523" w:rsidRDefault="005C2007" w:rsidP="006A1523">
            <w:pPr>
              <w:rPr>
                <w:sz w:val="20"/>
                <w:szCs w:val="22"/>
              </w:rPr>
            </w:pPr>
          </w:p>
        </w:tc>
        <w:tc>
          <w:tcPr>
            <w:tcW w:w="2392" w:type="pct"/>
            <w:gridSpan w:val="2"/>
            <w:tcBorders>
              <w:left w:val="nil"/>
            </w:tcBorders>
            <w:shd w:val="clear" w:color="auto" w:fill="auto"/>
            <w:noWrap/>
            <w:vAlign w:val="bottom"/>
          </w:tcPr>
          <w:p w14:paraId="70E7AA3D" w14:textId="77777777" w:rsidR="005C2007" w:rsidRPr="006A1523" w:rsidRDefault="005C2007" w:rsidP="006A1523">
            <w:pPr>
              <w:rPr>
                <w:sz w:val="20"/>
                <w:szCs w:val="22"/>
              </w:rPr>
            </w:pPr>
          </w:p>
        </w:tc>
        <w:tc>
          <w:tcPr>
            <w:tcW w:w="1026" w:type="pct"/>
            <w:vAlign w:val="center"/>
          </w:tcPr>
          <w:p w14:paraId="027AE804" w14:textId="1526AD6A" w:rsidR="005C2007" w:rsidRPr="005C2007" w:rsidRDefault="005C2007" w:rsidP="005C2007">
            <w:pPr>
              <w:jc w:val="right"/>
              <w:rPr>
                <w:b/>
                <w:bCs/>
                <w:sz w:val="20"/>
              </w:rPr>
            </w:pPr>
            <w:r w:rsidRPr="005C2007">
              <w:rPr>
                <w:b/>
                <w:bCs/>
                <w:sz w:val="20"/>
              </w:rPr>
              <w:t>4.771.188</w:t>
            </w:r>
          </w:p>
        </w:tc>
      </w:tr>
      <w:tr w:rsidR="005C2007" w:rsidRPr="006A1523" w14:paraId="57F210FF" w14:textId="77777777" w:rsidTr="005C2007">
        <w:trPr>
          <w:trHeight w:val="198"/>
        </w:trPr>
        <w:tc>
          <w:tcPr>
            <w:tcW w:w="187" w:type="pct"/>
            <w:tcBorders>
              <w:top w:val="nil"/>
              <w:bottom w:val="nil"/>
              <w:right w:val="nil"/>
            </w:tcBorders>
            <w:shd w:val="clear" w:color="auto" w:fill="auto"/>
            <w:noWrap/>
            <w:vAlign w:val="bottom"/>
          </w:tcPr>
          <w:p w14:paraId="39D8C90B" w14:textId="77777777" w:rsidR="005C2007" w:rsidRPr="006A1523" w:rsidRDefault="005C2007" w:rsidP="006A1523">
            <w:pPr>
              <w:rPr>
                <w:sz w:val="20"/>
                <w:szCs w:val="22"/>
              </w:rPr>
            </w:pPr>
          </w:p>
        </w:tc>
        <w:tc>
          <w:tcPr>
            <w:tcW w:w="205" w:type="pct"/>
            <w:tcBorders>
              <w:top w:val="nil"/>
              <w:left w:val="nil"/>
              <w:bottom w:val="nil"/>
              <w:right w:val="nil"/>
            </w:tcBorders>
            <w:shd w:val="clear" w:color="auto" w:fill="auto"/>
            <w:noWrap/>
            <w:vAlign w:val="bottom"/>
          </w:tcPr>
          <w:p w14:paraId="4CA576C0" w14:textId="77777777" w:rsidR="005C2007" w:rsidRPr="006A1523" w:rsidRDefault="005C2007" w:rsidP="006A1523">
            <w:pPr>
              <w:rPr>
                <w:sz w:val="20"/>
                <w:szCs w:val="22"/>
              </w:rPr>
            </w:pPr>
          </w:p>
        </w:tc>
        <w:tc>
          <w:tcPr>
            <w:tcW w:w="1091" w:type="pct"/>
            <w:tcBorders>
              <w:left w:val="nil"/>
              <w:right w:val="nil"/>
            </w:tcBorders>
            <w:shd w:val="clear" w:color="auto" w:fill="auto"/>
            <w:noWrap/>
            <w:vAlign w:val="bottom"/>
          </w:tcPr>
          <w:p w14:paraId="02C96FBB" w14:textId="77777777" w:rsidR="005C2007" w:rsidRPr="005C2007" w:rsidRDefault="005C2007" w:rsidP="006A1523">
            <w:pPr>
              <w:rPr>
                <w:b/>
                <w:bCs/>
                <w:sz w:val="20"/>
                <w:szCs w:val="22"/>
              </w:rPr>
            </w:pPr>
          </w:p>
        </w:tc>
        <w:tc>
          <w:tcPr>
            <w:tcW w:w="99" w:type="pct"/>
            <w:tcBorders>
              <w:left w:val="nil"/>
              <w:right w:val="nil"/>
            </w:tcBorders>
            <w:shd w:val="clear" w:color="auto" w:fill="auto"/>
            <w:noWrap/>
            <w:vAlign w:val="bottom"/>
          </w:tcPr>
          <w:p w14:paraId="04D01375" w14:textId="77777777" w:rsidR="005C2007" w:rsidRPr="006A1523" w:rsidRDefault="005C2007" w:rsidP="006A1523">
            <w:pPr>
              <w:rPr>
                <w:sz w:val="20"/>
                <w:szCs w:val="22"/>
              </w:rPr>
            </w:pPr>
          </w:p>
        </w:tc>
        <w:tc>
          <w:tcPr>
            <w:tcW w:w="2392" w:type="pct"/>
            <w:gridSpan w:val="2"/>
            <w:tcBorders>
              <w:left w:val="nil"/>
            </w:tcBorders>
            <w:shd w:val="clear" w:color="auto" w:fill="auto"/>
            <w:noWrap/>
            <w:vAlign w:val="bottom"/>
          </w:tcPr>
          <w:p w14:paraId="3D871DAA" w14:textId="77777777" w:rsidR="005C2007" w:rsidRPr="006A1523" w:rsidRDefault="005C2007" w:rsidP="006A1523">
            <w:pPr>
              <w:rPr>
                <w:sz w:val="20"/>
                <w:szCs w:val="22"/>
              </w:rPr>
            </w:pPr>
          </w:p>
        </w:tc>
        <w:tc>
          <w:tcPr>
            <w:tcW w:w="1026" w:type="pct"/>
            <w:vAlign w:val="center"/>
          </w:tcPr>
          <w:p w14:paraId="0389C909" w14:textId="77777777" w:rsidR="005C2007" w:rsidRPr="005C2007" w:rsidRDefault="005C2007" w:rsidP="005C2007">
            <w:pPr>
              <w:jc w:val="right"/>
              <w:rPr>
                <w:b/>
                <w:bCs/>
                <w:sz w:val="20"/>
              </w:rPr>
            </w:pPr>
          </w:p>
        </w:tc>
      </w:tr>
      <w:tr w:rsidR="005C2007" w:rsidRPr="006A1523" w14:paraId="2256E276" w14:textId="77777777" w:rsidTr="005C2007">
        <w:trPr>
          <w:trHeight w:val="198"/>
        </w:trPr>
        <w:tc>
          <w:tcPr>
            <w:tcW w:w="187" w:type="pct"/>
            <w:tcBorders>
              <w:top w:val="nil"/>
              <w:bottom w:val="dotted" w:sz="4" w:space="0" w:color="auto"/>
              <w:right w:val="nil"/>
            </w:tcBorders>
            <w:shd w:val="clear" w:color="auto" w:fill="auto"/>
            <w:noWrap/>
            <w:vAlign w:val="bottom"/>
          </w:tcPr>
          <w:p w14:paraId="52C9A936" w14:textId="77777777" w:rsidR="005C2007" w:rsidRPr="006A1523" w:rsidRDefault="005C2007" w:rsidP="006A1523">
            <w:pPr>
              <w:rPr>
                <w:sz w:val="20"/>
                <w:szCs w:val="22"/>
              </w:rPr>
            </w:pPr>
          </w:p>
        </w:tc>
        <w:tc>
          <w:tcPr>
            <w:tcW w:w="205" w:type="pct"/>
            <w:tcBorders>
              <w:top w:val="nil"/>
              <w:left w:val="nil"/>
              <w:bottom w:val="dotted" w:sz="4" w:space="0" w:color="auto"/>
              <w:right w:val="nil"/>
            </w:tcBorders>
            <w:shd w:val="clear" w:color="auto" w:fill="auto"/>
            <w:noWrap/>
            <w:vAlign w:val="bottom"/>
          </w:tcPr>
          <w:p w14:paraId="1D6D5E7A" w14:textId="77777777" w:rsidR="005C2007" w:rsidRPr="006A1523" w:rsidRDefault="005C2007" w:rsidP="006A1523">
            <w:pPr>
              <w:rPr>
                <w:sz w:val="20"/>
                <w:szCs w:val="22"/>
              </w:rPr>
            </w:pPr>
          </w:p>
        </w:tc>
        <w:tc>
          <w:tcPr>
            <w:tcW w:w="1091" w:type="pct"/>
            <w:tcBorders>
              <w:left w:val="nil"/>
              <w:bottom w:val="dotted" w:sz="4" w:space="0" w:color="auto"/>
              <w:right w:val="nil"/>
            </w:tcBorders>
            <w:shd w:val="clear" w:color="auto" w:fill="auto"/>
            <w:noWrap/>
            <w:vAlign w:val="bottom"/>
          </w:tcPr>
          <w:p w14:paraId="07CE2A57" w14:textId="397AA541" w:rsidR="005C2007" w:rsidRPr="005C2007" w:rsidRDefault="005C2007" w:rsidP="006A1523">
            <w:pPr>
              <w:rPr>
                <w:b/>
                <w:bCs/>
                <w:sz w:val="20"/>
                <w:szCs w:val="22"/>
              </w:rPr>
            </w:pPr>
            <w:r>
              <w:rPr>
                <w:b/>
                <w:bCs/>
                <w:sz w:val="20"/>
                <w:szCs w:val="22"/>
              </w:rPr>
              <w:t xml:space="preserve">PLANIRANA CENA (brez DDV) </w:t>
            </w:r>
          </w:p>
        </w:tc>
        <w:tc>
          <w:tcPr>
            <w:tcW w:w="108" w:type="pct"/>
            <w:gridSpan w:val="2"/>
            <w:tcBorders>
              <w:left w:val="nil"/>
              <w:bottom w:val="dotted" w:sz="4" w:space="0" w:color="auto"/>
              <w:right w:val="nil"/>
            </w:tcBorders>
            <w:shd w:val="clear" w:color="auto" w:fill="auto"/>
            <w:noWrap/>
            <w:vAlign w:val="bottom"/>
          </w:tcPr>
          <w:p w14:paraId="0B3B120B" w14:textId="77777777" w:rsidR="005C2007" w:rsidRPr="006A1523" w:rsidRDefault="005C2007" w:rsidP="006A1523">
            <w:pPr>
              <w:rPr>
                <w:sz w:val="20"/>
                <w:szCs w:val="22"/>
              </w:rPr>
            </w:pPr>
          </w:p>
        </w:tc>
        <w:tc>
          <w:tcPr>
            <w:tcW w:w="2382" w:type="pct"/>
            <w:tcBorders>
              <w:left w:val="nil"/>
              <w:bottom w:val="dotted" w:sz="4" w:space="0" w:color="auto"/>
            </w:tcBorders>
            <w:shd w:val="clear" w:color="auto" w:fill="auto"/>
            <w:noWrap/>
            <w:vAlign w:val="bottom"/>
          </w:tcPr>
          <w:p w14:paraId="742FD994" w14:textId="77777777" w:rsidR="005C2007" w:rsidRPr="006A1523" w:rsidRDefault="005C2007" w:rsidP="006A1523">
            <w:pPr>
              <w:rPr>
                <w:sz w:val="20"/>
                <w:szCs w:val="22"/>
              </w:rPr>
            </w:pPr>
          </w:p>
        </w:tc>
        <w:tc>
          <w:tcPr>
            <w:tcW w:w="1026" w:type="pct"/>
            <w:vAlign w:val="center"/>
          </w:tcPr>
          <w:p w14:paraId="6ABAFBB3" w14:textId="7E6C310F" w:rsidR="005C2007" w:rsidRPr="005C2007" w:rsidRDefault="005C2007" w:rsidP="005C2007">
            <w:pPr>
              <w:jc w:val="right"/>
              <w:rPr>
                <w:b/>
                <w:bCs/>
                <w:sz w:val="20"/>
              </w:rPr>
            </w:pPr>
            <w:r>
              <w:rPr>
                <w:b/>
                <w:bCs/>
                <w:sz w:val="20"/>
              </w:rPr>
              <w:t>0,0294</w:t>
            </w:r>
          </w:p>
        </w:tc>
      </w:tr>
    </w:tbl>
    <w:p w14:paraId="7F623588" w14:textId="77777777" w:rsidR="008B1920" w:rsidRDefault="008B1920" w:rsidP="005220F7"/>
    <w:p w14:paraId="664A3CB2" w14:textId="3AB0B102" w:rsidR="00963501" w:rsidRDefault="002F500A" w:rsidP="005220F7">
      <w:r>
        <w:t>Skupna vrednost strošk</w:t>
      </w:r>
      <w:r w:rsidR="005C2007">
        <w:t>ov</w:t>
      </w:r>
      <w:r>
        <w:t xml:space="preserve"> javne infrastrukture</w:t>
      </w:r>
      <w:r w:rsidR="003F2B26">
        <w:t>(fiksni del)</w:t>
      </w:r>
      <w:r w:rsidR="00B33628">
        <w:t>,</w:t>
      </w:r>
      <w:r w:rsidR="005C2007">
        <w:t xml:space="preserve"> brez rente za zapiranje odlagališča Lokovica</w:t>
      </w:r>
      <w:r w:rsidR="00B33628">
        <w:t>,</w:t>
      </w:r>
      <w:r w:rsidR="005C2007">
        <w:t xml:space="preserve"> znaša </w:t>
      </w:r>
      <w:r>
        <w:t xml:space="preserve"> </w:t>
      </w:r>
      <w:r w:rsidR="005C2007">
        <w:t>140.416</w:t>
      </w:r>
      <w:r>
        <w:t xml:space="preserve"> €</w:t>
      </w:r>
      <w:r w:rsidR="005C2007">
        <w:t xml:space="preserve">. </w:t>
      </w:r>
    </w:p>
    <w:p w14:paraId="6CB06EB2" w14:textId="3E3E0809" w:rsidR="00963501" w:rsidRDefault="00963501" w:rsidP="005220F7"/>
    <w:p w14:paraId="6CC71988" w14:textId="28083254" w:rsidR="007F43C4" w:rsidRPr="007F43C4" w:rsidRDefault="007F43C4" w:rsidP="005220F7">
      <w:pPr>
        <w:rPr>
          <w:i/>
          <w:iCs/>
          <w:sz w:val="20"/>
        </w:rPr>
      </w:pPr>
      <w:r w:rsidRPr="007F43C4">
        <w:rPr>
          <w:i/>
          <w:iCs/>
          <w:sz w:val="20"/>
        </w:rPr>
        <w:t>Tabela 2: Letne vrednosti odškodnin iz pogodb – plan 2020</w:t>
      </w:r>
    </w:p>
    <w:tbl>
      <w:tblPr>
        <w:tblW w:w="7338" w:type="dxa"/>
        <w:tblInd w:w="75" w:type="dxa"/>
        <w:tblCellMar>
          <w:left w:w="70" w:type="dxa"/>
          <w:right w:w="70" w:type="dxa"/>
        </w:tblCellMar>
        <w:tblLook w:val="04A0" w:firstRow="1" w:lastRow="0" w:firstColumn="1" w:lastColumn="0" w:noHBand="0" w:noVBand="1"/>
      </w:tblPr>
      <w:tblGrid>
        <w:gridCol w:w="2120"/>
        <w:gridCol w:w="1067"/>
        <w:gridCol w:w="1220"/>
        <w:gridCol w:w="1067"/>
        <w:gridCol w:w="1067"/>
        <w:gridCol w:w="797"/>
      </w:tblGrid>
      <w:tr w:rsidR="00953DB1" w:rsidRPr="00953DB1" w14:paraId="1F64A7B9" w14:textId="77777777" w:rsidTr="00953DB1">
        <w:trPr>
          <w:trHeight w:val="312"/>
        </w:trPr>
        <w:tc>
          <w:tcPr>
            <w:tcW w:w="2120"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24C705FF" w14:textId="77777777" w:rsidR="00953DB1" w:rsidRPr="00953DB1" w:rsidRDefault="00953DB1" w:rsidP="00953DB1">
            <w:pPr>
              <w:jc w:val="left"/>
              <w:rPr>
                <w:color w:val="000000"/>
                <w:sz w:val="20"/>
              </w:rPr>
            </w:pPr>
            <w:r w:rsidRPr="00953DB1">
              <w:rPr>
                <w:color w:val="000000"/>
                <w:sz w:val="20"/>
              </w:rPr>
              <w:t> </w:t>
            </w:r>
          </w:p>
        </w:tc>
        <w:tc>
          <w:tcPr>
            <w:tcW w:w="4421" w:type="dxa"/>
            <w:gridSpan w:val="4"/>
            <w:tcBorders>
              <w:top w:val="single" w:sz="4" w:space="0" w:color="auto"/>
              <w:left w:val="nil"/>
              <w:bottom w:val="single" w:sz="4" w:space="0" w:color="auto"/>
              <w:right w:val="single" w:sz="4" w:space="0" w:color="auto"/>
            </w:tcBorders>
            <w:shd w:val="clear" w:color="000000" w:fill="EBF1DE"/>
            <w:noWrap/>
            <w:vAlign w:val="bottom"/>
            <w:hideMark/>
          </w:tcPr>
          <w:p w14:paraId="023DD0FF" w14:textId="77777777" w:rsidR="00953DB1" w:rsidRPr="00953DB1" w:rsidRDefault="00953DB1" w:rsidP="00953DB1">
            <w:pPr>
              <w:jc w:val="center"/>
              <w:rPr>
                <w:b/>
                <w:bCs/>
                <w:sz w:val="20"/>
              </w:rPr>
            </w:pPr>
            <w:r w:rsidRPr="00953DB1">
              <w:rPr>
                <w:b/>
                <w:bCs/>
                <w:sz w:val="20"/>
              </w:rPr>
              <w:t>Zapiranje odlagališča</w:t>
            </w:r>
          </w:p>
        </w:tc>
        <w:tc>
          <w:tcPr>
            <w:tcW w:w="797" w:type="dxa"/>
            <w:vMerge w:val="restart"/>
            <w:tcBorders>
              <w:top w:val="single" w:sz="4" w:space="0" w:color="auto"/>
              <w:left w:val="single" w:sz="4" w:space="0" w:color="auto"/>
              <w:bottom w:val="single" w:sz="4" w:space="0" w:color="auto"/>
              <w:right w:val="single" w:sz="4" w:space="0" w:color="auto"/>
            </w:tcBorders>
            <w:shd w:val="clear" w:color="000000" w:fill="EBF1DE"/>
            <w:vAlign w:val="bottom"/>
            <w:hideMark/>
          </w:tcPr>
          <w:p w14:paraId="18877372" w14:textId="77777777" w:rsidR="00953DB1" w:rsidRPr="00953DB1" w:rsidRDefault="00953DB1" w:rsidP="00953DB1">
            <w:pPr>
              <w:jc w:val="center"/>
              <w:rPr>
                <w:b/>
                <w:bCs/>
                <w:color w:val="000000"/>
                <w:sz w:val="20"/>
              </w:rPr>
            </w:pPr>
            <w:r w:rsidRPr="00953DB1">
              <w:rPr>
                <w:b/>
                <w:bCs/>
                <w:color w:val="000000"/>
                <w:sz w:val="20"/>
              </w:rPr>
              <w:t>Skupaj</w:t>
            </w:r>
            <w:r w:rsidRPr="00953DB1">
              <w:rPr>
                <w:b/>
                <w:bCs/>
                <w:color w:val="000000"/>
                <w:sz w:val="20"/>
              </w:rPr>
              <w:br/>
              <w:t>letno</w:t>
            </w:r>
          </w:p>
        </w:tc>
      </w:tr>
      <w:tr w:rsidR="00953DB1" w:rsidRPr="00953DB1" w14:paraId="503442D0" w14:textId="77777777" w:rsidTr="00953DB1">
        <w:trPr>
          <w:trHeight w:val="312"/>
        </w:trPr>
        <w:tc>
          <w:tcPr>
            <w:tcW w:w="2120" w:type="dxa"/>
            <w:tcBorders>
              <w:top w:val="nil"/>
              <w:left w:val="single" w:sz="4" w:space="0" w:color="auto"/>
              <w:bottom w:val="single" w:sz="4" w:space="0" w:color="auto"/>
              <w:right w:val="single" w:sz="4" w:space="0" w:color="auto"/>
            </w:tcBorders>
            <w:shd w:val="clear" w:color="000000" w:fill="EBF1DE"/>
            <w:noWrap/>
            <w:vAlign w:val="bottom"/>
            <w:hideMark/>
          </w:tcPr>
          <w:p w14:paraId="73831D60" w14:textId="77777777" w:rsidR="00953DB1" w:rsidRPr="00953DB1" w:rsidRDefault="00953DB1" w:rsidP="00953DB1">
            <w:pPr>
              <w:jc w:val="left"/>
              <w:rPr>
                <w:color w:val="000000"/>
                <w:sz w:val="20"/>
              </w:rPr>
            </w:pPr>
            <w:r w:rsidRPr="00953DB1">
              <w:rPr>
                <w:color w:val="000000"/>
                <w:sz w:val="20"/>
              </w:rPr>
              <w:t>Ime in priimek</w:t>
            </w:r>
          </w:p>
        </w:tc>
        <w:tc>
          <w:tcPr>
            <w:tcW w:w="1067" w:type="dxa"/>
            <w:tcBorders>
              <w:top w:val="nil"/>
              <w:left w:val="nil"/>
              <w:bottom w:val="single" w:sz="4" w:space="0" w:color="auto"/>
              <w:right w:val="single" w:sz="4" w:space="0" w:color="auto"/>
            </w:tcBorders>
            <w:shd w:val="clear" w:color="000000" w:fill="EBF1DE"/>
            <w:noWrap/>
            <w:vAlign w:val="bottom"/>
            <w:hideMark/>
          </w:tcPr>
          <w:p w14:paraId="080ADC6C" w14:textId="77777777" w:rsidR="00953DB1" w:rsidRPr="00953DB1" w:rsidRDefault="00953DB1" w:rsidP="00953DB1">
            <w:pPr>
              <w:jc w:val="center"/>
              <w:rPr>
                <w:b/>
                <w:bCs/>
                <w:sz w:val="20"/>
              </w:rPr>
            </w:pPr>
            <w:r w:rsidRPr="00953DB1">
              <w:rPr>
                <w:b/>
                <w:bCs/>
                <w:sz w:val="20"/>
              </w:rPr>
              <w:t>Ravne</w:t>
            </w:r>
          </w:p>
        </w:tc>
        <w:tc>
          <w:tcPr>
            <w:tcW w:w="1220" w:type="dxa"/>
            <w:tcBorders>
              <w:top w:val="nil"/>
              <w:left w:val="nil"/>
              <w:bottom w:val="single" w:sz="4" w:space="0" w:color="auto"/>
              <w:right w:val="single" w:sz="4" w:space="0" w:color="auto"/>
            </w:tcBorders>
            <w:shd w:val="clear" w:color="000000" w:fill="EBF1DE"/>
            <w:noWrap/>
            <w:vAlign w:val="bottom"/>
            <w:hideMark/>
          </w:tcPr>
          <w:p w14:paraId="23B6C81E" w14:textId="77777777" w:rsidR="00953DB1" w:rsidRPr="00953DB1" w:rsidRDefault="00953DB1" w:rsidP="00953DB1">
            <w:pPr>
              <w:jc w:val="center"/>
              <w:rPr>
                <w:b/>
                <w:bCs/>
                <w:sz w:val="20"/>
              </w:rPr>
            </w:pPr>
            <w:r w:rsidRPr="00953DB1">
              <w:rPr>
                <w:b/>
                <w:bCs/>
                <w:sz w:val="20"/>
              </w:rPr>
              <w:t>Prevalje</w:t>
            </w:r>
          </w:p>
        </w:tc>
        <w:tc>
          <w:tcPr>
            <w:tcW w:w="1067" w:type="dxa"/>
            <w:tcBorders>
              <w:top w:val="nil"/>
              <w:left w:val="nil"/>
              <w:bottom w:val="single" w:sz="4" w:space="0" w:color="auto"/>
              <w:right w:val="single" w:sz="4" w:space="0" w:color="auto"/>
            </w:tcBorders>
            <w:shd w:val="clear" w:color="000000" w:fill="EBF1DE"/>
            <w:noWrap/>
            <w:vAlign w:val="bottom"/>
            <w:hideMark/>
          </w:tcPr>
          <w:p w14:paraId="3627F92C" w14:textId="77777777" w:rsidR="00953DB1" w:rsidRPr="00953DB1" w:rsidRDefault="00953DB1" w:rsidP="00953DB1">
            <w:pPr>
              <w:jc w:val="center"/>
              <w:rPr>
                <w:b/>
                <w:bCs/>
                <w:sz w:val="20"/>
              </w:rPr>
            </w:pPr>
            <w:r w:rsidRPr="00953DB1">
              <w:rPr>
                <w:b/>
                <w:bCs/>
                <w:sz w:val="20"/>
              </w:rPr>
              <w:t>Mežica</w:t>
            </w:r>
          </w:p>
        </w:tc>
        <w:tc>
          <w:tcPr>
            <w:tcW w:w="1067" w:type="dxa"/>
            <w:tcBorders>
              <w:top w:val="nil"/>
              <w:left w:val="nil"/>
              <w:bottom w:val="single" w:sz="4" w:space="0" w:color="auto"/>
              <w:right w:val="single" w:sz="4" w:space="0" w:color="auto"/>
            </w:tcBorders>
            <w:shd w:val="clear" w:color="000000" w:fill="EBF1DE"/>
            <w:noWrap/>
            <w:vAlign w:val="bottom"/>
            <w:hideMark/>
          </w:tcPr>
          <w:p w14:paraId="368ED165" w14:textId="77777777" w:rsidR="00953DB1" w:rsidRPr="00953DB1" w:rsidRDefault="00953DB1" w:rsidP="00953DB1">
            <w:pPr>
              <w:jc w:val="center"/>
              <w:rPr>
                <w:b/>
                <w:bCs/>
                <w:sz w:val="20"/>
              </w:rPr>
            </w:pPr>
            <w:r w:rsidRPr="00953DB1">
              <w:rPr>
                <w:b/>
                <w:bCs/>
                <w:sz w:val="20"/>
              </w:rPr>
              <w:t>Črna</w:t>
            </w: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2003E350" w14:textId="77777777" w:rsidR="00953DB1" w:rsidRPr="00953DB1" w:rsidRDefault="00953DB1" w:rsidP="00953DB1">
            <w:pPr>
              <w:jc w:val="left"/>
              <w:rPr>
                <w:b/>
                <w:bCs/>
                <w:color w:val="000000"/>
                <w:sz w:val="20"/>
              </w:rPr>
            </w:pPr>
          </w:p>
        </w:tc>
      </w:tr>
      <w:tr w:rsidR="00953DB1" w:rsidRPr="00953DB1" w14:paraId="2655B91B" w14:textId="77777777" w:rsidTr="00953DB1">
        <w:trPr>
          <w:trHeight w:val="312"/>
        </w:trPr>
        <w:tc>
          <w:tcPr>
            <w:tcW w:w="2120" w:type="dxa"/>
            <w:tcBorders>
              <w:top w:val="nil"/>
              <w:left w:val="single" w:sz="4" w:space="0" w:color="auto"/>
              <w:bottom w:val="single" w:sz="4" w:space="0" w:color="auto"/>
              <w:right w:val="single" w:sz="4" w:space="0" w:color="auto"/>
            </w:tcBorders>
            <w:shd w:val="clear" w:color="000000" w:fill="FFFFFF"/>
            <w:noWrap/>
            <w:vAlign w:val="bottom"/>
            <w:hideMark/>
          </w:tcPr>
          <w:p w14:paraId="7FF3FBBA" w14:textId="77777777" w:rsidR="00953DB1" w:rsidRPr="00953DB1" w:rsidRDefault="00953DB1" w:rsidP="00953DB1">
            <w:pPr>
              <w:jc w:val="left"/>
              <w:rPr>
                <w:color w:val="000000"/>
                <w:sz w:val="20"/>
              </w:rPr>
            </w:pPr>
            <w:proofErr w:type="spellStart"/>
            <w:r w:rsidRPr="00953DB1">
              <w:rPr>
                <w:color w:val="000000"/>
                <w:sz w:val="20"/>
              </w:rPr>
              <w:t>Naveršnik</w:t>
            </w:r>
            <w:proofErr w:type="spellEnd"/>
            <w:r w:rsidRPr="00953DB1">
              <w:rPr>
                <w:color w:val="000000"/>
                <w:sz w:val="20"/>
              </w:rPr>
              <w:t xml:space="preserve"> Ivan in Janez </w:t>
            </w:r>
          </w:p>
        </w:tc>
        <w:tc>
          <w:tcPr>
            <w:tcW w:w="1067" w:type="dxa"/>
            <w:tcBorders>
              <w:top w:val="nil"/>
              <w:left w:val="nil"/>
              <w:bottom w:val="single" w:sz="4" w:space="0" w:color="auto"/>
              <w:right w:val="single" w:sz="4" w:space="0" w:color="auto"/>
            </w:tcBorders>
            <w:shd w:val="clear" w:color="000000" w:fill="FFFFFF"/>
            <w:noWrap/>
            <w:vAlign w:val="bottom"/>
            <w:hideMark/>
          </w:tcPr>
          <w:p w14:paraId="4E0D0A6D" w14:textId="77777777" w:rsidR="00953DB1" w:rsidRPr="00953DB1" w:rsidRDefault="00953DB1" w:rsidP="00953DB1">
            <w:pPr>
              <w:jc w:val="right"/>
              <w:rPr>
                <w:color w:val="000000"/>
                <w:sz w:val="20"/>
              </w:rPr>
            </w:pPr>
            <w:r w:rsidRPr="00953DB1">
              <w:rPr>
                <w:color w:val="000000"/>
                <w:sz w:val="20"/>
              </w:rPr>
              <w:t>5.519 €</w:t>
            </w:r>
          </w:p>
        </w:tc>
        <w:tc>
          <w:tcPr>
            <w:tcW w:w="1220" w:type="dxa"/>
            <w:tcBorders>
              <w:top w:val="nil"/>
              <w:left w:val="nil"/>
              <w:bottom w:val="single" w:sz="4" w:space="0" w:color="auto"/>
              <w:right w:val="single" w:sz="4" w:space="0" w:color="auto"/>
            </w:tcBorders>
            <w:shd w:val="clear" w:color="000000" w:fill="FFFFFF"/>
            <w:noWrap/>
            <w:vAlign w:val="bottom"/>
            <w:hideMark/>
          </w:tcPr>
          <w:p w14:paraId="6555DB2D" w14:textId="77777777" w:rsidR="00953DB1" w:rsidRPr="00953DB1" w:rsidRDefault="00953DB1" w:rsidP="00953DB1">
            <w:pPr>
              <w:jc w:val="right"/>
              <w:rPr>
                <w:color w:val="000000"/>
                <w:sz w:val="20"/>
              </w:rPr>
            </w:pPr>
            <w:r w:rsidRPr="00953DB1">
              <w:rPr>
                <w:color w:val="000000"/>
                <w:sz w:val="20"/>
              </w:rPr>
              <w:t>3.066 €</w:t>
            </w:r>
          </w:p>
        </w:tc>
        <w:tc>
          <w:tcPr>
            <w:tcW w:w="1067" w:type="dxa"/>
            <w:tcBorders>
              <w:top w:val="nil"/>
              <w:left w:val="nil"/>
              <w:bottom w:val="single" w:sz="4" w:space="0" w:color="auto"/>
              <w:right w:val="single" w:sz="4" w:space="0" w:color="auto"/>
            </w:tcBorders>
            <w:shd w:val="clear" w:color="000000" w:fill="FFFFFF"/>
            <w:noWrap/>
            <w:vAlign w:val="bottom"/>
            <w:hideMark/>
          </w:tcPr>
          <w:p w14:paraId="29C6368C" w14:textId="77777777" w:rsidR="00953DB1" w:rsidRPr="00953DB1" w:rsidRDefault="00953DB1" w:rsidP="00953DB1">
            <w:pPr>
              <w:jc w:val="right"/>
              <w:rPr>
                <w:color w:val="000000"/>
                <w:sz w:val="20"/>
              </w:rPr>
            </w:pPr>
            <w:r w:rsidRPr="00953DB1">
              <w:rPr>
                <w:color w:val="000000"/>
                <w:sz w:val="20"/>
              </w:rPr>
              <w:t>1.472 €</w:t>
            </w:r>
          </w:p>
        </w:tc>
        <w:tc>
          <w:tcPr>
            <w:tcW w:w="1067" w:type="dxa"/>
            <w:tcBorders>
              <w:top w:val="nil"/>
              <w:left w:val="nil"/>
              <w:bottom w:val="single" w:sz="4" w:space="0" w:color="auto"/>
              <w:right w:val="single" w:sz="4" w:space="0" w:color="auto"/>
            </w:tcBorders>
            <w:shd w:val="clear" w:color="000000" w:fill="FFFFFF"/>
            <w:noWrap/>
            <w:vAlign w:val="bottom"/>
            <w:hideMark/>
          </w:tcPr>
          <w:p w14:paraId="34277399" w14:textId="77777777" w:rsidR="00953DB1" w:rsidRPr="00953DB1" w:rsidRDefault="00953DB1" w:rsidP="00953DB1">
            <w:pPr>
              <w:jc w:val="right"/>
              <w:rPr>
                <w:color w:val="000000"/>
                <w:sz w:val="20"/>
              </w:rPr>
            </w:pPr>
            <w:r w:rsidRPr="00953DB1">
              <w:rPr>
                <w:color w:val="000000"/>
                <w:sz w:val="20"/>
              </w:rPr>
              <w:t>2.208 €</w:t>
            </w:r>
          </w:p>
        </w:tc>
        <w:tc>
          <w:tcPr>
            <w:tcW w:w="797" w:type="dxa"/>
            <w:tcBorders>
              <w:top w:val="nil"/>
              <w:left w:val="nil"/>
              <w:bottom w:val="single" w:sz="4" w:space="0" w:color="auto"/>
              <w:right w:val="single" w:sz="4" w:space="0" w:color="auto"/>
            </w:tcBorders>
            <w:shd w:val="clear" w:color="000000" w:fill="FFFFFF"/>
            <w:noWrap/>
            <w:vAlign w:val="bottom"/>
            <w:hideMark/>
          </w:tcPr>
          <w:p w14:paraId="688A8D25" w14:textId="77777777" w:rsidR="00953DB1" w:rsidRPr="00953DB1" w:rsidRDefault="00953DB1" w:rsidP="00953DB1">
            <w:pPr>
              <w:jc w:val="right"/>
              <w:rPr>
                <w:color w:val="000000"/>
                <w:sz w:val="20"/>
              </w:rPr>
            </w:pPr>
            <w:r w:rsidRPr="00953DB1">
              <w:rPr>
                <w:color w:val="000000"/>
                <w:sz w:val="20"/>
              </w:rPr>
              <w:t>12.264 €</w:t>
            </w:r>
          </w:p>
        </w:tc>
      </w:tr>
      <w:tr w:rsidR="00953DB1" w:rsidRPr="00953DB1" w14:paraId="7D009DAC" w14:textId="77777777" w:rsidTr="00953DB1">
        <w:trPr>
          <w:trHeight w:val="312"/>
        </w:trPr>
        <w:tc>
          <w:tcPr>
            <w:tcW w:w="2120" w:type="dxa"/>
            <w:tcBorders>
              <w:top w:val="nil"/>
              <w:left w:val="single" w:sz="4" w:space="0" w:color="auto"/>
              <w:bottom w:val="single" w:sz="4" w:space="0" w:color="auto"/>
              <w:right w:val="single" w:sz="4" w:space="0" w:color="auto"/>
            </w:tcBorders>
            <w:shd w:val="clear" w:color="000000" w:fill="FFFFFF"/>
            <w:noWrap/>
            <w:vAlign w:val="bottom"/>
            <w:hideMark/>
          </w:tcPr>
          <w:p w14:paraId="41AB1388" w14:textId="77777777" w:rsidR="00953DB1" w:rsidRPr="00953DB1" w:rsidRDefault="00953DB1" w:rsidP="00953DB1">
            <w:pPr>
              <w:jc w:val="left"/>
              <w:rPr>
                <w:color w:val="000000"/>
                <w:sz w:val="20"/>
              </w:rPr>
            </w:pPr>
            <w:r w:rsidRPr="00953DB1">
              <w:rPr>
                <w:color w:val="000000"/>
                <w:sz w:val="20"/>
              </w:rPr>
              <w:t xml:space="preserve">Ivan Vogel </w:t>
            </w:r>
          </w:p>
        </w:tc>
        <w:tc>
          <w:tcPr>
            <w:tcW w:w="1067" w:type="dxa"/>
            <w:tcBorders>
              <w:top w:val="nil"/>
              <w:left w:val="nil"/>
              <w:bottom w:val="single" w:sz="4" w:space="0" w:color="auto"/>
              <w:right w:val="single" w:sz="4" w:space="0" w:color="auto"/>
            </w:tcBorders>
            <w:shd w:val="clear" w:color="000000" w:fill="FFFFFF"/>
            <w:noWrap/>
            <w:vAlign w:val="bottom"/>
            <w:hideMark/>
          </w:tcPr>
          <w:p w14:paraId="5B191043" w14:textId="77777777" w:rsidR="00953DB1" w:rsidRPr="00953DB1" w:rsidRDefault="00953DB1" w:rsidP="00953DB1">
            <w:pPr>
              <w:jc w:val="right"/>
              <w:rPr>
                <w:color w:val="000000"/>
                <w:sz w:val="20"/>
              </w:rPr>
            </w:pPr>
            <w:r w:rsidRPr="00953DB1">
              <w:rPr>
                <w:color w:val="000000"/>
                <w:sz w:val="20"/>
              </w:rPr>
              <w:t>698 €</w:t>
            </w:r>
          </w:p>
        </w:tc>
        <w:tc>
          <w:tcPr>
            <w:tcW w:w="1220" w:type="dxa"/>
            <w:tcBorders>
              <w:top w:val="nil"/>
              <w:left w:val="nil"/>
              <w:bottom w:val="single" w:sz="4" w:space="0" w:color="auto"/>
              <w:right w:val="single" w:sz="4" w:space="0" w:color="auto"/>
            </w:tcBorders>
            <w:shd w:val="clear" w:color="000000" w:fill="FFFFFF"/>
            <w:noWrap/>
            <w:vAlign w:val="bottom"/>
            <w:hideMark/>
          </w:tcPr>
          <w:p w14:paraId="6B91BB98" w14:textId="77777777" w:rsidR="00953DB1" w:rsidRPr="00953DB1" w:rsidRDefault="00953DB1" w:rsidP="00953DB1">
            <w:pPr>
              <w:jc w:val="right"/>
              <w:rPr>
                <w:color w:val="000000"/>
                <w:sz w:val="20"/>
              </w:rPr>
            </w:pPr>
            <w:r w:rsidRPr="00953DB1">
              <w:rPr>
                <w:color w:val="000000"/>
                <w:sz w:val="20"/>
              </w:rPr>
              <w:t>2.045 €</w:t>
            </w:r>
          </w:p>
        </w:tc>
        <w:tc>
          <w:tcPr>
            <w:tcW w:w="1067" w:type="dxa"/>
            <w:tcBorders>
              <w:top w:val="nil"/>
              <w:left w:val="nil"/>
              <w:bottom w:val="single" w:sz="4" w:space="0" w:color="auto"/>
              <w:right w:val="single" w:sz="4" w:space="0" w:color="auto"/>
            </w:tcBorders>
            <w:shd w:val="clear" w:color="000000" w:fill="FFFFFF"/>
            <w:noWrap/>
            <w:vAlign w:val="bottom"/>
            <w:hideMark/>
          </w:tcPr>
          <w:p w14:paraId="50D6AD94" w14:textId="77777777" w:rsidR="00953DB1" w:rsidRPr="00953DB1" w:rsidRDefault="00953DB1" w:rsidP="00953DB1">
            <w:pPr>
              <w:jc w:val="right"/>
              <w:rPr>
                <w:color w:val="000000"/>
                <w:sz w:val="20"/>
              </w:rPr>
            </w:pPr>
            <w:r w:rsidRPr="00953DB1">
              <w:rPr>
                <w:color w:val="000000"/>
                <w:sz w:val="20"/>
              </w:rPr>
              <w:t>942 €</w:t>
            </w:r>
          </w:p>
        </w:tc>
        <w:tc>
          <w:tcPr>
            <w:tcW w:w="1067" w:type="dxa"/>
            <w:tcBorders>
              <w:top w:val="nil"/>
              <w:left w:val="nil"/>
              <w:bottom w:val="single" w:sz="4" w:space="0" w:color="auto"/>
              <w:right w:val="single" w:sz="4" w:space="0" w:color="auto"/>
            </w:tcBorders>
            <w:shd w:val="clear" w:color="000000" w:fill="FFFFFF"/>
            <w:noWrap/>
            <w:vAlign w:val="bottom"/>
            <w:hideMark/>
          </w:tcPr>
          <w:p w14:paraId="56CDEE3E" w14:textId="77777777" w:rsidR="00953DB1" w:rsidRPr="00953DB1" w:rsidRDefault="00953DB1" w:rsidP="00953DB1">
            <w:pPr>
              <w:jc w:val="right"/>
              <w:rPr>
                <w:color w:val="000000"/>
                <w:sz w:val="20"/>
              </w:rPr>
            </w:pPr>
            <w:r w:rsidRPr="00953DB1">
              <w:rPr>
                <w:color w:val="000000"/>
                <w:sz w:val="20"/>
              </w:rPr>
              <w:t>1.467 €</w:t>
            </w:r>
          </w:p>
        </w:tc>
        <w:tc>
          <w:tcPr>
            <w:tcW w:w="797" w:type="dxa"/>
            <w:tcBorders>
              <w:top w:val="nil"/>
              <w:left w:val="nil"/>
              <w:bottom w:val="single" w:sz="4" w:space="0" w:color="auto"/>
              <w:right w:val="single" w:sz="4" w:space="0" w:color="auto"/>
            </w:tcBorders>
            <w:shd w:val="clear" w:color="000000" w:fill="FFFFFF"/>
            <w:noWrap/>
            <w:vAlign w:val="bottom"/>
            <w:hideMark/>
          </w:tcPr>
          <w:p w14:paraId="35399472" w14:textId="77777777" w:rsidR="00953DB1" w:rsidRPr="00953DB1" w:rsidRDefault="00953DB1" w:rsidP="00953DB1">
            <w:pPr>
              <w:jc w:val="right"/>
              <w:rPr>
                <w:color w:val="000000"/>
                <w:sz w:val="20"/>
              </w:rPr>
            </w:pPr>
            <w:r w:rsidRPr="00953DB1">
              <w:rPr>
                <w:color w:val="000000"/>
                <w:sz w:val="20"/>
              </w:rPr>
              <w:t>5.152,00</w:t>
            </w:r>
          </w:p>
        </w:tc>
      </w:tr>
      <w:tr w:rsidR="00953DB1" w:rsidRPr="00953DB1" w14:paraId="01984CD9" w14:textId="77777777" w:rsidTr="00953DB1">
        <w:trPr>
          <w:trHeight w:val="312"/>
        </w:trPr>
        <w:tc>
          <w:tcPr>
            <w:tcW w:w="2120" w:type="dxa"/>
            <w:tcBorders>
              <w:top w:val="nil"/>
              <w:left w:val="single" w:sz="4" w:space="0" w:color="auto"/>
              <w:bottom w:val="single" w:sz="4" w:space="0" w:color="auto"/>
              <w:right w:val="single" w:sz="4" w:space="0" w:color="auto"/>
            </w:tcBorders>
            <w:shd w:val="clear" w:color="000000" w:fill="EBF1DE"/>
            <w:noWrap/>
            <w:vAlign w:val="bottom"/>
            <w:hideMark/>
          </w:tcPr>
          <w:p w14:paraId="1BADBB89" w14:textId="77777777" w:rsidR="00953DB1" w:rsidRPr="00953DB1" w:rsidRDefault="00953DB1" w:rsidP="00953DB1">
            <w:pPr>
              <w:jc w:val="left"/>
              <w:rPr>
                <w:b/>
                <w:bCs/>
                <w:color w:val="000000"/>
                <w:sz w:val="20"/>
              </w:rPr>
            </w:pPr>
            <w:r w:rsidRPr="00953DB1">
              <w:rPr>
                <w:b/>
                <w:bCs/>
                <w:color w:val="000000"/>
                <w:sz w:val="20"/>
              </w:rPr>
              <w:t>Skupaj</w:t>
            </w:r>
          </w:p>
        </w:tc>
        <w:tc>
          <w:tcPr>
            <w:tcW w:w="1067" w:type="dxa"/>
            <w:tcBorders>
              <w:top w:val="nil"/>
              <w:left w:val="nil"/>
              <w:bottom w:val="single" w:sz="4" w:space="0" w:color="auto"/>
              <w:right w:val="single" w:sz="4" w:space="0" w:color="auto"/>
            </w:tcBorders>
            <w:shd w:val="clear" w:color="000000" w:fill="EBF1DE"/>
            <w:noWrap/>
            <w:vAlign w:val="bottom"/>
            <w:hideMark/>
          </w:tcPr>
          <w:p w14:paraId="7300278C" w14:textId="77777777" w:rsidR="00953DB1" w:rsidRPr="00953DB1" w:rsidRDefault="00953DB1" w:rsidP="00953DB1">
            <w:pPr>
              <w:jc w:val="right"/>
              <w:rPr>
                <w:b/>
                <w:bCs/>
                <w:color w:val="000000"/>
                <w:sz w:val="20"/>
              </w:rPr>
            </w:pPr>
            <w:r w:rsidRPr="00953DB1">
              <w:rPr>
                <w:b/>
                <w:bCs/>
                <w:color w:val="000000"/>
                <w:sz w:val="20"/>
              </w:rPr>
              <w:t>6.217 €</w:t>
            </w:r>
          </w:p>
        </w:tc>
        <w:tc>
          <w:tcPr>
            <w:tcW w:w="1220" w:type="dxa"/>
            <w:tcBorders>
              <w:top w:val="nil"/>
              <w:left w:val="nil"/>
              <w:bottom w:val="single" w:sz="4" w:space="0" w:color="auto"/>
              <w:right w:val="single" w:sz="4" w:space="0" w:color="auto"/>
            </w:tcBorders>
            <w:shd w:val="clear" w:color="000000" w:fill="EBF1DE"/>
            <w:noWrap/>
            <w:vAlign w:val="bottom"/>
            <w:hideMark/>
          </w:tcPr>
          <w:p w14:paraId="67FA0936" w14:textId="77777777" w:rsidR="00953DB1" w:rsidRPr="00953DB1" w:rsidRDefault="00953DB1" w:rsidP="00953DB1">
            <w:pPr>
              <w:jc w:val="right"/>
              <w:rPr>
                <w:b/>
                <w:bCs/>
                <w:color w:val="000000"/>
                <w:sz w:val="20"/>
              </w:rPr>
            </w:pPr>
            <w:r w:rsidRPr="00953DB1">
              <w:rPr>
                <w:b/>
                <w:bCs/>
                <w:color w:val="000000"/>
                <w:sz w:val="20"/>
              </w:rPr>
              <w:t>5.111 €</w:t>
            </w:r>
          </w:p>
        </w:tc>
        <w:tc>
          <w:tcPr>
            <w:tcW w:w="1067" w:type="dxa"/>
            <w:tcBorders>
              <w:top w:val="nil"/>
              <w:left w:val="nil"/>
              <w:bottom w:val="single" w:sz="4" w:space="0" w:color="auto"/>
              <w:right w:val="single" w:sz="4" w:space="0" w:color="auto"/>
            </w:tcBorders>
            <w:shd w:val="clear" w:color="000000" w:fill="EBF1DE"/>
            <w:noWrap/>
            <w:vAlign w:val="bottom"/>
            <w:hideMark/>
          </w:tcPr>
          <w:p w14:paraId="7E40576C" w14:textId="77777777" w:rsidR="00953DB1" w:rsidRPr="00953DB1" w:rsidRDefault="00953DB1" w:rsidP="00953DB1">
            <w:pPr>
              <w:jc w:val="right"/>
              <w:rPr>
                <w:b/>
                <w:bCs/>
                <w:color w:val="000000"/>
                <w:sz w:val="20"/>
              </w:rPr>
            </w:pPr>
            <w:r w:rsidRPr="00953DB1">
              <w:rPr>
                <w:b/>
                <w:bCs/>
                <w:color w:val="000000"/>
                <w:sz w:val="20"/>
              </w:rPr>
              <w:t>2.414 €</w:t>
            </w:r>
          </w:p>
        </w:tc>
        <w:tc>
          <w:tcPr>
            <w:tcW w:w="1067" w:type="dxa"/>
            <w:tcBorders>
              <w:top w:val="nil"/>
              <w:left w:val="nil"/>
              <w:bottom w:val="single" w:sz="4" w:space="0" w:color="auto"/>
              <w:right w:val="single" w:sz="4" w:space="0" w:color="auto"/>
            </w:tcBorders>
            <w:shd w:val="clear" w:color="000000" w:fill="EBF1DE"/>
            <w:noWrap/>
            <w:vAlign w:val="bottom"/>
            <w:hideMark/>
          </w:tcPr>
          <w:p w14:paraId="0566BF47" w14:textId="77777777" w:rsidR="00953DB1" w:rsidRPr="00953DB1" w:rsidRDefault="00953DB1" w:rsidP="00953DB1">
            <w:pPr>
              <w:jc w:val="right"/>
              <w:rPr>
                <w:b/>
                <w:bCs/>
                <w:color w:val="000000"/>
                <w:sz w:val="20"/>
              </w:rPr>
            </w:pPr>
            <w:r w:rsidRPr="00953DB1">
              <w:rPr>
                <w:b/>
                <w:bCs/>
                <w:color w:val="000000"/>
                <w:sz w:val="20"/>
              </w:rPr>
              <w:t>3.675 €</w:t>
            </w:r>
          </w:p>
        </w:tc>
        <w:tc>
          <w:tcPr>
            <w:tcW w:w="797" w:type="dxa"/>
            <w:tcBorders>
              <w:top w:val="nil"/>
              <w:left w:val="nil"/>
              <w:bottom w:val="single" w:sz="4" w:space="0" w:color="auto"/>
              <w:right w:val="single" w:sz="4" w:space="0" w:color="auto"/>
            </w:tcBorders>
            <w:shd w:val="clear" w:color="000000" w:fill="EBF1DE"/>
            <w:noWrap/>
            <w:vAlign w:val="bottom"/>
            <w:hideMark/>
          </w:tcPr>
          <w:p w14:paraId="51C4AFC7" w14:textId="77777777" w:rsidR="00953DB1" w:rsidRPr="00953DB1" w:rsidRDefault="00953DB1" w:rsidP="00953DB1">
            <w:pPr>
              <w:jc w:val="right"/>
              <w:rPr>
                <w:b/>
                <w:bCs/>
                <w:color w:val="000000"/>
                <w:sz w:val="20"/>
              </w:rPr>
            </w:pPr>
            <w:r w:rsidRPr="00953DB1">
              <w:rPr>
                <w:b/>
                <w:bCs/>
                <w:color w:val="000000"/>
                <w:sz w:val="20"/>
              </w:rPr>
              <w:t>17.416 €</w:t>
            </w:r>
          </w:p>
        </w:tc>
      </w:tr>
    </w:tbl>
    <w:p w14:paraId="7F5985C7" w14:textId="4C0C67D6" w:rsidR="00963501" w:rsidRDefault="00963501" w:rsidP="005220F7"/>
    <w:p w14:paraId="12F84833" w14:textId="77777777" w:rsidR="00953DB1" w:rsidRDefault="00953DB1" w:rsidP="005220F7"/>
    <w:tbl>
      <w:tblPr>
        <w:tblW w:w="7734" w:type="dxa"/>
        <w:tblInd w:w="70" w:type="dxa"/>
        <w:tblCellMar>
          <w:left w:w="70" w:type="dxa"/>
          <w:right w:w="70" w:type="dxa"/>
        </w:tblCellMar>
        <w:tblLook w:val="04A0" w:firstRow="1" w:lastRow="0" w:firstColumn="1" w:lastColumn="0" w:noHBand="0" w:noVBand="1"/>
      </w:tblPr>
      <w:tblGrid>
        <w:gridCol w:w="2438"/>
        <w:gridCol w:w="1148"/>
        <w:gridCol w:w="1037"/>
        <w:gridCol w:w="1037"/>
        <w:gridCol w:w="1037"/>
        <w:gridCol w:w="1037"/>
      </w:tblGrid>
      <w:tr w:rsidR="007F43C4" w:rsidRPr="007F43C4" w14:paraId="0F706E19" w14:textId="77777777" w:rsidTr="00366C2D">
        <w:trPr>
          <w:trHeight w:val="288"/>
        </w:trPr>
        <w:tc>
          <w:tcPr>
            <w:tcW w:w="6697" w:type="dxa"/>
            <w:gridSpan w:val="5"/>
            <w:tcBorders>
              <w:top w:val="nil"/>
              <w:left w:val="nil"/>
              <w:bottom w:val="nil"/>
              <w:right w:val="nil"/>
            </w:tcBorders>
            <w:shd w:val="clear" w:color="000000" w:fill="FFFFFF"/>
            <w:noWrap/>
            <w:vAlign w:val="bottom"/>
            <w:hideMark/>
          </w:tcPr>
          <w:p w14:paraId="723707A4" w14:textId="46FDAB71" w:rsidR="007F43C4" w:rsidRPr="007F43C4" w:rsidRDefault="00366C2D" w:rsidP="007F43C4">
            <w:pPr>
              <w:jc w:val="left"/>
              <w:rPr>
                <w:rFonts w:cs="Calibri"/>
                <w:i/>
                <w:iCs/>
                <w:color w:val="000000"/>
                <w:sz w:val="20"/>
              </w:rPr>
            </w:pPr>
            <w:r w:rsidRPr="00366C2D">
              <w:rPr>
                <w:rFonts w:cs="Calibri"/>
                <w:i/>
                <w:iCs/>
                <w:color w:val="000000"/>
                <w:sz w:val="20"/>
              </w:rPr>
              <w:t xml:space="preserve">Tabela 3: </w:t>
            </w:r>
            <w:r w:rsidR="007F43C4" w:rsidRPr="007F43C4">
              <w:rPr>
                <w:rFonts w:cs="Calibri"/>
                <w:i/>
                <w:iCs/>
                <w:color w:val="000000"/>
                <w:sz w:val="20"/>
              </w:rPr>
              <w:t>M</w:t>
            </w:r>
            <w:r>
              <w:rPr>
                <w:rFonts w:cs="Calibri"/>
                <w:i/>
                <w:iCs/>
                <w:color w:val="000000"/>
                <w:sz w:val="20"/>
              </w:rPr>
              <w:t xml:space="preserve">onitoring zaprtega odlagališča Lokovica – plan </w:t>
            </w:r>
            <w:r w:rsidR="007F43C4" w:rsidRPr="007F43C4">
              <w:rPr>
                <w:rFonts w:cs="Calibri"/>
                <w:i/>
                <w:iCs/>
                <w:color w:val="000000"/>
                <w:sz w:val="20"/>
              </w:rPr>
              <w:t>2020</w:t>
            </w:r>
          </w:p>
        </w:tc>
        <w:tc>
          <w:tcPr>
            <w:tcW w:w="1037" w:type="dxa"/>
            <w:tcBorders>
              <w:top w:val="nil"/>
              <w:left w:val="nil"/>
              <w:bottom w:val="nil"/>
              <w:right w:val="nil"/>
            </w:tcBorders>
            <w:shd w:val="clear" w:color="000000" w:fill="FFFFFF"/>
            <w:noWrap/>
            <w:vAlign w:val="bottom"/>
            <w:hideMark/>
          </w:tcPr>
          <w:p w14:paraId="442D0D9F" w14:textId="77777777" w:rsidR="007F43C4" w:rsidRPr="007F43C4" w:rsidRDefault="007F43C4" w:rsidP="007F43C4">
            <w:pPr>
              <w:jc w:val="left"/>
              <w:rPr>
                <w:rFonts w:ascii="Calibri" w:hAnsi="Calibri" w:cs="Calibri"/>
                <w:b/>
                <w:bCs/>
                <w:color w:val="000000"/>
                <w:sz w:val="22"/>
                <w:szCs w:val="22"/>
              </w:rPr>
            </w:pPr>
            <w:r w:rsidRPr="007F43C4">
              <w:rPr>
                <w:rFonts w:ascii="Calibri" w:hAnsi="Calibri" w:cs="Calibri"/>
                <w:b/>
                <w:bCs/>
                <w:color w:val="000000"/>
                <w:sz w:val="22"/>
                <w:szCs w:val="22"/>
              </w:rPr>
              <w:t> </w:t>
            </w:r>
          </w:p>
        </w:tc>
      </w:tr>
      <w:tr w:rsidR="007F43C4" w:rsidRPr="007F43C4" w14:paraId="569B891C" w14:textId="77777777" w:rsidTr="00366C2D">
        <w:trPr>
          <w:trHeight w:val="288"/>
        </w:trPr>
        <w:tc>
          <w:tcPr>
            <w:tcW w:w="2438"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020FF0F" w14:textId="77777777" w:rsidR="007F43C4" w:rsidRPr="007F43C4" w:rsidRDefault="007F43C4" w:rsidP="007F43C4">
            <w:pPr>
              <w:jc w:val="left"/>
              <w:rPr>
                <w:rFonts w:cs="Calibri"/>
                <w:color w:val="000000"/>
                <w:sz w:val="20"/>
              </w:rPr>
            </w:pPr>
            <w:r w:rsidRPr="007F43C4">
              <w:rPr>
                <w:rFonts w:cs="Calibri"/>
                <w:color w:val="000000"/>
                <w:sz w:val="20"/>
              </w:rPr>
              <w:t> </w:t>
            </w:r>
          </w:p>
        </w:tc>
        <w:tc>
          <w:tcPr>
            <w:tcW w:w="1148" w:type="dxa"/>
            <w:tcBorders>
              <w:top w:val="single" w:sz="4" w:space="0" w:color="auto"/>
              <w:left w:val="nil"/>
              <w:bottom w:val="single" w:sz="4" w:space="0" w:color="auto"/>
              <w:right w:val="single" w:sz="4" w:space="0" w:color="auto"/>
            </w:tcBorders>
            <w:shd w:val="clear" w:color="000000" w:fill="D8E4BC"/>
            <w:noWrap/>
            <w:vAlign w:val="bottom"/>
            <w:hideMark/>
          </w:tcPr>
          <w:p w14:paraId="1CE5BD6A" w14:textId="77777777" w:rsidR="007F43C4" w:rsidRPr="007F43C4" w:rsidRDefault="007F43C4" w:rsidP="007F43C4">
            <w:pPr>
              <w:jc w:val="center"/>
              <w:rPr>
                <w:rFonts w:cs="Calibri"/>
                <w:color w:val="000000"/>
                <w:sz w:val="20"/>
              </w:rPr>
            </w:pPr>
            <w:r w:rsidRPr="007F43C4">
              <w:rPr>
                <w:rFonts w:cs="Calibri"/>
                <w:color w:val="000000"/>
                <w:sz w:val="20"/>
              </w:rPr>
              <w:t>skupaj</w:t>
            </w:r>
          </w:p>
        </w:tc>
        <w:tc>
          <w:tcPr>
            <w:tcW w:w="1037" w:type="dxa"/>
            <w:tcBorders>
              <w:top w:val="single" w:sz="4" w:space="0" w:color="auto"/>
              <w:left w:val="nil"/>
              <w:bottom w:val="single" w:sz="4" w:space="0" w:color="auto"/>
              <w:right w:val="single" w:sz="4" w:space="0" w:color="auto"/>
            </w:tcBorders>
            <w:shd w:val="clear" w:color="000000" w:fill="D8E4BC"/>
            <w:noWrap/>
            <w:vAlign w:val="bottom"/>
            <w:hideMark/>
          </w:tcPr>
          <w:p w14:paraId="34A0529E" w14:textId="77777777" w:rsidR="007F43C4" w:rsidRPr="007F43C4" w:rsidRDefault="007F43C4" w:rsidP="007F43C4">
            <w:pPr>
              <w:jc w:val="center"/>
              <w:rPr>
                <w:rFonts w:cs="Calibri"/>
                <w:color w:val="000000"/>
                <w:sz w:val="20"/>
              </w:rPr>
            </w:pPr>
            <w:r w:rsidRPr="007F43C4">
              <w:rPr>
                <w:rFonts w:cs="Calibri"/>
                <w:color w:val="000000"/>
                <w:sz w:val="20"/>
              </w:rPr>
              <w:t>Ravne</w:t>
            </w:r>
          </w:p>
        </w:tc>
        <w:tc>
          <w:tcPr>
            <w:tcW w:w="1037" w:type="dxa"/>
            <w:tcBorders>
              <w:top w:val="single" w:sz="4" w:space="0" w:color="auto"/>
              <w:left w:val="nil"/>
              <w:bottom w:val="single" w:sz="4" w:space="0" w:color="auto"/>
              <w:right w:val="single" w:sz="4" w:space="0" w:color="auto"/>
            </w:tcBorders>
            <w:shd w:val="clear" w:color="000000" w:fill="D8E4BC"/>
            <w:noWrap/>
            <w:vAlign w:val="bottom"/>
            <w:hideMark/>
          </w:tcPr>
          <w:p w14:paraId="058E3957" w14:textId="77777777" w:rsidR="007F43C4" w:rsidRPr="007F43C4" w:rsidRDefault="007F43C4" w:rsidP="007F43C4">
            <w:pPr>
              <w:jc w:val="center"/>
              <w:rPr>
                <w:rFonts w:cs="Calibri"/>
                <w:color w:val="000000"/>
                <w:sz w:val="20"/>
              </w:rPr>
            </w:pPr>
            <w:r w:rsidRPr="007F43C4">
              <w:rPr>
                <w:rFonts w:cs="Calibri"/>
                <w:color w:val="000000"/>
                <w:sz w:val="20"/>
              </w:rPr>
              <w:t>Prevalje</w:t>
            </w:r>
          </w:p>
        </w:tc>
        <w:tc>
          <w:tcPr>
            <w:tcW w:w="1037" w:type="dxa"/>
            <w:tcBorders>
              <w:top w:val="single" w:sz="4" w:space="0" w:color="auto"/>
              <w:left w:val="nil"/>
              <w:bottom w:val="single" w:sz="4" w:space="0" w:color="auto"/>
              <w:right w:val="single" w:sz="4" w:space="0" w:color="auto"/>
            </w:tcBorders>
            <w:shd w:val="clear" w:color="000000" w:fill="D8E4BC"/>
            <w:noWrap/>
            <w:vAlign w:val="bottom"/>
            <w:hideMark/>
          </w:tcPr>
          <w:p w14:paraId="3C3A6C16" w14:textId="77777777" w:rsidR="007F43C4" w:rsidRPr="007F43C4" w:rsidRDefault="007F43C4" w:rsidP="007F43C4">
            <w:pPr>
              <w:jc w:val="center"/>
              <w:rPr>
                <w:rFonts w:cs="Calibri"/>
                <w:color w:val="000000"/>
                <w:sz w:val="20"/>
              </w:rPr>
            </w:pPr>
            <w:r w:rsidRPr="007F43C4">
              <w:rPr>
                <w:rFonts w:cs="Calibri"/>
                <w:color w:val="000000"/>
                <w:sz w:val="20"/>
              </w:rPr>
              <w:t>Mežica</w:t>
            </w:r>
          </w:p>
        </w:tc>
        <w:tc>
          <w:tcPr>
            <w:tcW w:w="1037" w:type="dxa"/>
            <w:tcBorders>
              <w:top w:val="single" w:sz="4" w:space="0" w:color="auto"/>
              <w:left w:val="nil"/>
              <w:bottom w:val="single" w:sz="4" w:space="0" w:color="auto"/>
              <w:right w:val="single" w:sz="4" w:space="0" w:color="auto"/>
            </w:tcBorders>
            <w:shd w:val="clear" w:color="000000" w:fill="D8E4BC"/>
            <w:noWrap/>
            <w:vAlign w:val="bottom"/>
            <w:hideMark/>
          </w:tcPr>
          <w:p w14:paraId="28516BA6" w14:textId="77777777" w:rsidR="007F43C4" w:rsidRPr="007F43C4" w:rsidRDefault="007F43C4" w:rsidP="007F43C4">
            <w:pPr>
              <w:jc w:val="center"/>
              <w:rPr>
                <w:rFonts w:cs="Calibri"/>
                <w:color w:val="000000"/>
                <w:sz w:val="20"/>
              </w:rPr>
            </w:pPr>
            <w:r w:rsidRPr="007F43C4">
              <w:rPr>
                <w:rFonts w:cs="Calibri"/>
                <w:color w:val="000000"/>
                <w:sz w:val="20"/>
              </w:rPr>
              <w:t>Črna</w:t>
            </w:r>
          </w:p>
        </w:tc>
      </w:tr>
      <w:tr w:rsidR="007F43C4" w:rsidRPr="007F43C4" w14:paraId="77CC9754" w14:textId="77777777" w:rsidTr="00366C2D">
        <w:trPr>
          <w:trHeight w:val="288"/>
        </w:trPr>
        <w:tc>
          <w:tcPr>
            <w:tcW w:w="2438" w:type="dxa"/>
            <w:tcBorders>
              <w:top w:val="nil"/>
              <w:left w:val="single" w:sz="4" w:space="0" w:color="auto"/>
              <w:bottom w:val="single" w:sz="4" w:space="0" w:color="auto"/>
              <w:right w:val="single" w:sz="4" w:space="0" w:color="auto"/>
            </w:tcBorders>
            <w:shd w:val="clear" w:color="000000" w:fill="FFFFFF"/>
            <w:noWrap/>
            <w:vAlign w:val="bottom"/>
            <w:hideMark/>
          </w:tcPr>
          <w:p w14:paraId="27E7CDCA" w14:textId="77777777" w:rsidR="007F43C4" w:rsidRPr="007F43C4" w:rsidRDefault="007F43C4" w:rsidP="007F43C4">
            <w:pPr>
              <w:jc w:val="left"/>
              <w:rPr>
                <w:rFonts w:cs="Calibri"/>
                <w:color w:val="000000"/>
                <w:sz w:val="20"/>
              </w:rPr>
            </w:pPr>
            <w:r w:rsidRPr="007F43C4">
              <w:rPr>
                <w:rFonts w:cs="Calibri"/>
                <w:color w:val="000000"/>
                <w:sz w:val="20"/>
              </w:rPr>
              <w:t> </w:t>
            </w:r>
          </w:p>
        </w:tc>
        <w:tc>
          <w:tcPr>
            <w:tcW w:w="1148" w:type="dxa"/>
            <w:tcBorders>
              <w:top w:val="nil"/>
              <w:left w:val="nil"/>
              <w:bottom w:val="single" w:sz="4" w:space="0" w:color="auto"/>
              <w:right w:val="single" w:sz="4" w:space="0" w:color="auto"/>
            </w:tcBorders>
            <w:shd w:val="clear" w:color="000000" w:fill="FFFFFF"/>
            <w:noWrap/>
            <w:vAlign w:val="bottom"/>
            <w:hideMark/>
          </w:tcPr>
          <w:p w14:paraId="02CE9754" w14:textId="77777777" w:rsidR="007F43C4" w:rsidRPr="007F43C4" w:rsidRDefault="007F43C4" w:rsidP="007F43C4">
            <w:pPr>
              <w:jc w:val="left"/>
              <w:rPr>
                <w:rFonts w:cs="Calibri"/>
                <w:color w:val="000000"/>
                <w:sz w:val="20"/>
              </w:rPr>
            </w:pPr>
            <w:r w:rsidRPr="007F43C4">
              <w:rPr>
                <w:rFonts w:cs="Calibri"/>
                <w:color w:val="000000"/>
                <w:sz w:val="20"/>
              </w:rPr>
              <w:t> </w:t>
            </w:r>
          </w:p>
        </w:tc>
        <w:tc>
          <w:tcPr>
            <w:tcW w:w="1037" w:type="dxa"/>
            <w:tcBorders>
              <w:top w:val="nil"/>
              <w:left w:val="nil"/>
              <w:bottom w:val="single" w:sz="4" w:space="0" w:color="auto"/>
              <w:right w:val="single" w:sz="4" w:space="0" w:color="auto"/>
            </w:tcBorders>
            <w:shd w:val="clear" w:color="000000" w:fill="FFFFFF"/>
            <w:noWrap/>
            <w:vAlign w:val="bottom"/>
            <w:hideMark/>
          </w:tcPr>
          <w:p w14:paraId="4A9015EE" w14:textId="77777777" w:rsidR="007F43C4" w:rsidRPr="007F43C4" w:rsidRDefault="007F43C4" w:rsidP="007F43C4">
            <w:pPr>
              <w:jc w:val="center"/>
              <w:rPr>
                <w:rFonts w:cs="Calibri"/>
                <w:color w:val="000000"/>
                <w:sz w:val="20"/>
              </w:rPr>
            </w:pPr>
            <w:r w:rsidRPr="007F43C4">
              <w:rPr>
                <w:rFonts w:cs="Calibri"/>
                <w:color w:val="000000"/>
                <w:sz w:val="20"/>
              </w:rPr>
              <w:t>45%</w:t>
            </w:r>
          </w:p>
        </w:tc>
        <w:tc>
          <w:tcPr>
            <w:tcW w:w="1037" w:type="dxa"/>
            <w:tcBorders>
              <w:top w:val="nil"/>
              <w:left w:val="nil"/>
              <w:bottom w:val="single" w:sz="4" w:space="0" w:color="auto"/>
              <w:right w:val="single" w:sz="4" w:space="0" w:color="auto"/>
            </w:tcBorders>
            <w:shd w:val="clear" w:color="000000" w:fill="FFFFFF"/>
            <w:noWrap/>
            <w:vAlign w:val="bottom"/>
            <w:hideMark/>
          </w:tcPr>
          <w:p w14:paraId="14A62FF2" w14:textId="77777777" w:rsidR="007F43C4" w:rsidRPr="007F43C4" w:rsidRDefault="007F43C4" w:rsidP="007F43C4">
            <w:pPr>
              <w:jc w:val="center"/>
              <w:rPr>
                <w:rFonts w:cs="Calibri"/>
                <w:color w:val="000000"/>
                <w:sz w:val="20"/>
              </w:rPr>
            </w:pPr>
            <w:r w:rsidRPr="007F43C4">
              <w:rPr>
                <w:rFonts w:cs="Calibri"/>
                <w:color w:val="000000"/>
                <w:sz w:val="20"/>
              </w:rPr>
              <w:t>25%</w:t>
            </w:r>
          </w:p>
        </w:tc>
        <w:tc>
          <w:tcPr>
            <w:tcW w:w="1037" w:type="dxa"/>
            <w:tcBorders>
              <w:top w:val="nil"/>
              <w:left w:val="nil"/>
              <w:bottom w:val="single" w:sz="4" w:space="0" w:color="auto"/>
              <w:right w:val="single" w:sz="4" w:space="0" w:color="auto"/>
            </w:tcBorders>
            <w:shd w:val="clear" w:color="000000" w:fill="FFFFFF"/>
            <w:noWrap/>
            <w:vAlign w:val="bottom"/>
            <w:hideMark/>
          </w:tcPr>
          <w:p w14:paraId="468A1148" w14:textId="77777777" w:rsidR="007F43C4" w:rsidRPr="007F43C4" w:rsidRDefault="007F43C4" w:rsidP="007F43C4">
            <w:pPr>
              <w:jc w:val="center"/>
              <w:rPr>
                <w:rFonts w:cs="Calibri"/>
                <w:color w:val="000000"/>
                <w:sz w:val="20"/>
              </w:rPr>
            </w:pPr>
            <w:r w:rsidRPr="007F43C4">
              <w:rPr>
                <w:rFonts w:cs="Calibri"/>
                <w:color w:val="000000"/>
                <w:sz w:val="20"/>
              </w:rPr>
              <w:t>12%</w:t>
            </w:r>
          </w:p>
        </w:tc>
        <w:tc>
          <w:tcPr>
            <w:tcW w:w="1037" w:type="dxa"/>
            <w:tcBorders>
              <w:top w:val="nil"/>
              <w:left w:val="nil"/>
              <w:bottom w:val="single" w:sz="4" w:space="0" w:color="auto"/>
              <w:right w:val="single" w:sz="4" w:space="0" w:color="auto"/>
            </w:tcBorders>
            <w:shd w:val="clear" w:color="000000" w:fill="FFFFFF"/>
            <w:noWrap/>
            <w:vAlign w:val="bottom"/>
            <w:hideMark/>
          </w:tcPr>
          <w:p w14:paraId="39C5E41A" w14:textId="77777777" w:rsidR="007F43C4" w:rsidRPr="007F43C4" w:rsidRDefault="007F43C4" w:rsidP="007F43C4">
            <w:pPr>
              <w:jc w:val="center"/>
              <w:rPr>
                <w:rFonts w:cs="Calibri"/>
                <w:color w:val="000000"/>
                <w:sz w:val="20"/>
              </w:rPr>
            </w:pPr>
            <w:r w:rsidRPr="007F43C4">
              <w:rPr>
                <w:rFonts w:cs="Calibri"/>
                <w:color w:val="000000"/>
                <w:sz w:val="20"/>
              </w:rPr>
              <w:t>18%</w:t>
            </w:r>
          </w:p>
        </w:tc>
      </w:tr>
      <w:tr w:rsidR="007F43C4" w:rsidRPr="007F43C4" w14:paraId="18EF6039" w14:textId="77777777" w:rsidTr="00366C2D">
        <w:trPr>
          <w:trHeight w:val="288"/>
        </w:trPr>
        <w:tc>
          <w:tcPr>
            <w:tcW w:w="2438" w:type="dxa"/>
            <w:tcBorders>
              <w:top w:val="nil"/>
              <w:left w:val="single" w:sz="4" w:space="0" w:color="auto"/>
              <w:bottom w:val="single" w:sz="4" w:space="0" w:color="auto"/>
              <w:right w:val="single" w:sz="4" w:space="0" w:color="auto"/>
            </w:tcBorders>
            <w:shd w:val="clear" w:color="000000" w:fill="FFFFFF"/>
            <w:noWrap/>
            <w:vAlign w:val="bottom"/>
            <w:hideMark/>
          </w:tcPr>
          <w:p w14:paraId="7ED66234" w14:textId="77777777" w:rsidR="007F43C4" w:rsidRPr="007F43C4" w:rsidRDefault="007F43C4" w:rsidP="007F43C4">
            <w:pPr>
              <w:jc w:val="left"/>
              <w:rPr>
                <w:rFonts w:cs="Calibri"/>
                <w:color w:val="000000"/>
                <w:sz w:val="20"/>
              </w:rPr>
            </w:pPr>
            <w:r w:rsidRPr="007F43C4">
              <w:rPr>
                <w:rFonts w:cs="Calibri"/>
                <w:color w:val="000000"/>
                <w:sz w:val="20"/>
              </w:rPr>
              <w:t>obratovalni stroški</w:t>
            </w:r>
          </w:p>
        </w:tc>
        <w:tc>
          <w:tcPr>
            <w:tcW w:w="1148" w:type="dxa"/>
            <w:tcBorders>
              <w:top w:val="nil"/>
              <w:left w:val="nil"/>
              <w:bottom w:val="single" w:sz="4" w:space="0" w:color="auto"/>
              <w:right w:val="single" w:sz="4" w:space="0" w:color="auto"/>
            </w:tcBorders>
            <w:shd w:val="clear" w:color="000000" w:fill="FFFFFF"/>
            <w:noWrap/>
            <w:vAlign w:val="bottom"/>
            <w:hideMark/>
          </w:tcPr>
          <w:p w14:paraId="01826C4A" w14:textId="68E13875" w:rsidR="007F43C4" w:rsidRPr="007F43C4" w:rsidRDefault="004E6ED3" w:rsidP="007F43C4">
            <w:pPr>
              <w:jc w:val="right"/>
              <w:rPr>
                <w:rFonts w:cs="Calibri"/>
                <w:color w:val="000000"/>
                <w:sz w:val="20"/>
              </w:rPr>
            </w:pPr>
            <w:r>
              <w:rPr>
                <w:rFonts w:cs="Calibri"/>
                <w:color w:val="000000"/>
                <w:sz w:val="20"/>
              </w:rPr>
              <w:t>110.000,00</w:t>
            </w:r>
          </w:p>
        </w:tc>
        <w:tc>
          <w:tcPr>
            <w:tcW w:w="1037" w:type="dxa"/>
            <w:tcBorders>
              <w:top w:val="nil"/>
              <w:left w:val="nil"/>
              <w:bottom w:val="single" w:sz="4" w:space="0" w:color="auto"/>
              <w:right w:val="single" w:sz="4" w:space="0" w:color="auto"/>
            </w:tcBorders>
            <w:shd w:val="clear" w:color="000000" w:fill="FFFFFF"/>
            <w:noWrap/>
            <w:vAlign w:val="bottom"/>
            <w:hideMark/>
          </w:tcPr>
          <w:p w14:paraId="03810F0E" w14:textId="14923D70" w:rsidR="007F43C4" w:rsidRPr="007F43C4" w:rsidRDefault="00D52EB2" w:rsidP="007F43C4">
            <w:pPr>
              <w:jc w:val="right"/>
              <w:rPr>
                <w:rFonts w:cs="Calibri"/>
                <w:color w:val="000000"/>
                <w:sz w:val="20"/>
              </w:rPr>
            </w:pPr>
            <w:r>
              <w:rPr>
                <w:rFonts w:cs="Calibri"/>
                <w:color w:val="000000"/>
                <w:sz w:val="20"/>
              </w:rPr>
              <w:t>49.132,54</w:t>
            </w:r>
          </w:p>
        </w:tc>
        <w:tc>
          <w:tcPr>
            <w:tcW w:w="1037" w:type="dxa"/>
            <w:tcBorders>
              <w:top w:val="nil"/>
              <w:left w:val="nil"/>
              <w:bottom w:val="single" w:sz="4" w:space="0" w:color="auto"/>
              <w:right w:val="single" w:sz="4" w:space="0" w:color="auto"/>
            </w:tcBorders>
            <w:shd w:val="clear" w:color="000000" w:fill="FFFFFF"/>
            <w:noWrap/>
            <w:vAlign w:val="bottom"/>
            <w:hideMark/>
          </w:tcPr>
          <w:p w14:paraId="092B3A19" w14:textId="569E3E02" w:rsidR="007F43C4" w:rsidRPr="007F43C4" w:rsidRDefault="00D52EB2" w:rsidP="007F43C4">
            <w:pPr>
              <w:jc w:val="right"/>
              <w:rPr>
                <w:rFonts w:cs="Calibri"/>
                <w:color w:val="000000"/>
                <w:sz w:val="20"/>
              </w:rPr>
            </w:pPr>
            <w:r>
              <w:rPr>
                <w:rFonts w:cs="Calibri"/>
                <w:color w:val="000000"/>
                <w:sz w:val="20"/>
              </w:rPr>
              <w:t>28.029,15</w:t>
            </w:r>
          </w:p>
        </w:tc>
        <w:tc>
          <w:tcPr>
            <w:tcW w:w="1037" w:type="dxa"/>
            <w:tcBorders>
              <w:top w:val="nil"/>
              <w:left w:val="nil"/>
              <w:bottom w:val="single" w:sz="4" w:space="0" w:color="auto"/>
              <w:right w:val="single" w:sz="4" w:space="0" w:color="auto"/>
            </w:tcBorders>
            <w:shd w:val="clear" w:color="000000" w:fill="FFFFFF"/>
            <w:noWrap/>
            <w:vAlign w:val="bottom"/>
            <w:hideMark/>
          </w:tcPr>
          <w:p w14:paraId="5A607DEC" w14:textId="69EEDEEF" w:rsidR="007F43C4" w:rsidRPr="007F43C4" w:rsidRDefault="00D52EB2" w:rsidP="007F43C4">
            <w:pPr>
              <w:jc w:val="right"/>
              <w:rPr>
                <w:rFonts w:cs="Calibri"/>
                <w:color w:val="000000"/>
                <w:sz w:val="20"/>
              </w:rPr>
            </w:pPr>
            <w:r>
              <w:rPr>
                <w:rFonts w:cs="Calibri"/>
                <w:color w:val="000000"/>
                <w:sz w:val="20"/>
              </w:rPr>
              <w:t>13.795,27</w:t>
            </w:r>
          </w:p>
        </w:tc>
        <w:tc>
          <w:tcPr>
            <w:tcW w:w="1037" w:type="dxa"/>
            <w:tcBorders>
              <w:top w:val="nil"/>
              <w:left w:val="nil"/>
              <w:bottom w:val="single" w:sz="4" w:space="0" w:color="auto"/>
              <w:right w:val="single" w:sz="4" w:space="0" w:color="auto"/>
            </w:tcBorders>
            <w:shd w:val="clear" w:color="000000" w:fill="FFFFFF"/>
            <w:noWrap/>
            <w:vAlign w:val="bottom"/>
            <w:hideMark/>
          </w:tcPr>
          <w:p w14:paraId="42CBA114" w14:textId="606650DB" w:rsidR="007F43C4" w:rsidRPr="007F43C4" w:rsidRDefault="00D52EB2" w:rsidP="007F43C4">
            <w:pPr>
              <w:jc w:val="right"/>
              <w:rPr>
                <w:rFonts w:cs="Calibri"/>
                <w:color w:val="000000"/>
                <w:sz w:val="20"/>
              </w:rPr>
            </w:pPr>
            <w:r>
              <w:rPr>
                <w:rFonts w:cs="Calibri"/>
                <w:color w:val="000000"/>
                <w:sz w:val="20"/>
              </w:rPr>
              <w:t>19.043,04</w:t>
            </w:r>
          </w:p>
        </w:tc>
      </w:tr>
      <w:tr w:rsidR="007F43C4" w:rsidRPr="007F43C4" w14:paraId="1DCD4748" w14:textId="77777777" w:rsidTr="00366C2D">
        <w:trPr>
          <w:trHeight w:val="288"/>
        </w:trPr>
        <w:tc>
          <w:tcPr>
            <w:tcW w:w="2438" w:type="dxa"/>
            <w:tcBorders>
              <w:top w:val="nil"/>
              <w:left w:val="single" w:sz="4" w:space="0" w:color="auto"/>
              <w:bottom w:val="single" w:sz="4" w:space="0" w:color="auto"/>
              <w:right w:val="single" w:sz="4" w:space="0" w:color="auto"/>
            </w:tcBorders>
            <w:shd w:val="clear" w:color="000000" w:fill="D8E4BC"/>
            <w:noWrap/>
            <w:vAlign w:val="bottom"/>
            <w:hideMark/>
          </w:tcPr>
          <w:p w14:paraId="1A96E21D" w14:textId="77777777" w:rsidR="007F43C4" w:rsidRPr="007F43C4" w:rsidRDefault="007F43C4" w:rsidP="007F43C4">
            <w:pPr>
              <w:jc w:val="left"/>
              <w:rPr>
                <w:rFonts w:cs="Calibri"/>
                <w:b/>
                <w:bCs/>
                <w:color w:val="000000"/>
                <w:sz w:val="20"/>
              </w:rPr>
            </w:pPr>
            <w:r w:rsidRPr="007F43C4">
              <w:rPr>
                <w:rFonts w:cs="Calibri"/>
                <w:b/>
                <w:bCs/>
                <w:color w:val="000000"/>
                <w:sz w:val="20"/>
              </w:rPr>
              <w:t>MONITORING LOKOVICA</w:t>
            </w:r>
          </w:p>
        </w:tc>
        <w:tc>
          <w:tcPr>
            <w:tcW w:w="1148" w:type="dxa"/>
            <w:tcBorders>
              <w:top w:val="nil"/>
              <w:left w:val="nil"/>
              <w:bottom w:val="single" w:sz="4" w:space="0" w:color="auto"/>
              <w:right w:val="single" w:sz="4" w:space="0" w:color="auto"/>
            </w:tcBorders>
            <w:shd w:val="clear" w:color="000000" w:fill="D8E4BC"/>
            <w:noWrap/>
            <w:vAlign w:val="bottom"/>
            <w:hideMark/>
          </w:tcPr>
          <w:p w14:paraId="296D3C0B" w14:textId="77777777" w:rsidR="007F43C4" w:rsidRPr="007F43C4" w:rsidRDefault="007F43C4" w:rsidP="007F43C4">
            <w:pPr>
              <w:jc w:val="right"/>
              <w:rPr>
                <w:rFonts w:cs="Calibri"/>
                <w:b/>
                <w:bCs/>
                <w:color w:val="000000"/>
                <w:sz w:val="20"/>
              </w:rPr>
            </w:pPr>
            <w:r w:rsidRPr="007F43C4">
              <w:rPr>
                <w:rFonts w:cs="Calibri"/>
                <w:b/>
                <w:bCs/>
                <w:color w:val="000000"/>
                <w:sz w:val="20"/>
              </w:rPr>
              <w:t>110.000,00</w:t>
            </w:r>
          </w:p>
        </w:tc>
        <w:tc>
          <w:tcPr>
            <w:tcW w:w="1037" w:type="dxa"/>
            <w:tcBorders>
              <w:top w:val="nil"/>
              <w:left w:val="nil"/>
              <w:bottom w:val="single" w:sz="4" w:space="0" w:color="auto"/>
              <w:right w:val="single" w:sz="4" w:space="0" w:color="auto"/>
            </w:tcBorders>
            <w:shd w:val="clear" w:color="000000" w:fill="D8E4BC"/>
            <w:noWrap/>
            <w:vAlign w:val="bottom"/>
            <w:hideMark/>
          </w:tcPr>
          <w:p w14:paraId="5EA52CBD" w14:textId="77777777" w:rsidR="007F43C4" w:rsidRPr="007F43C4" w:rsidRDefault="007F43C4" w:rsidP="007F43C4">
            <w:pPr>
              <w:jc w:val="right"/>
              <w:rPr>
                <w:rFonts w:cs="Calibri"/>
                <w:b/>
                <w:bCs/>
                <w:color w:val="000000"/>
                <w:sz w:val="20"/>
              </w:rPr>
            </w:pPr>
            <w:r w:rsidRPr="007F43C4">
              <w:rPr>
                <w:rFonts w:cs="Calibri"/>
                <w:b/>
                <w:bCs/>
                <w:color w:val="000000"/>
                <w:sz w:val="20"/>
              </w:rPr>
              <w:t>49.132,54</w:t>
            </w:r>
          </w:p>
        </w:tc>
        <w:tc>
          <w:tcPr>
            <w:tcW w:w="1037" w:type="dxa"/>
            <w:tcBorders>
              <w:top w:val="nil"/>
              <w:left w:val="nil"/>
              <w:bottom w:val="single" w:sz="4" w:space="0" w:color="auto"/>
              <w:right w:val="single" w:sz="4" w:space="0" w:color="auto"/>
            </w:tcBorders>
            <w:shd w:val="clear" w:color="000000" w:fill="D8E4BC"/>
            <w:noWrap/>
            <w:vAlign w:val="bottom"/>
            <w:hideMark/>
          </w:tcPr>
          <w:p w14:paraId="01B23817" w14:textId="77777777" w:rsidR="007F43C4" w:rsidRPr="007F43C4" w:rsidRDefault="007F43C4" w:rsidP="007F43C4">
            <w:pPr>
              <w:jc w:val="right"/>
              <w:rPr>
                <w:rFonts w:cs="Calibri"/>
                <w:b/>
                <w:bCs/>
                <w:color w:val="000000"/>
                <w:sz w:val="20"/>
              </w:rPr>
            </w:pPr>
            <w:r w:rsidRPr="007F43C4">
              <w:rPr>
                <w:rFonts w:cs="Calibri"/>
                <w:b/>
                <w:bCs/>
                <w:color w:val="000000"/>
                <w:sz w:val="20"/>
              </w:rPr>
              <w:t>28.029,15</w:t>
            </w:r>
          </w:p>
        </w:tc>
        <w:tc>
          <w:tcPr>
            <w:tcW w:w="1037" w:type="dxa"/>
            <w:tcBorders>
              <w:top w:val="nil"/>
              <w:left w:val="nil"/>
              <w:bottom w:val="single" w:sz="4" w:space="0" w:color="auto"/>
              <w:right w:val="single" w:sz="4" w:space="0" w:color="auto"/>
            </w:tcBorders>
            <w:shd w:val="clear" w:color="000000" w:fill="D8E4BC"/>
            <w:noWrap/>
            <w:vAlign w:val="bottom"/>
            <w:hideMark/>
          </w:tcPr>
          <w:p w14:paraId="2D1E6D46" w14:textId="77777777" w:rsidR="007F43C4" w:rsidRPr="007F43C4" w:rsidRDefault="007F43C4" w:rsidP="007F43C4">
            <w:pPr>
              <w:jc w:val="right"/>
              <w:rPr>
                <w:rFonts w:cs="Calibri"/>
                <w:b/>
                <w:bCs/>
                <w:color w:val="000000"/>
                <w:sz w:val="20"/>
              </w:rPr>
            </w:pPr>
            <w:r w:rsidRPr="007F43C4">
              <w:rPr>
                <w:rFonts w:cs="Calibri"/>
                <w:b/>
                <w:bCs/>
                <w:color w:val="000000"/>
                <w:sz w:val="20"/>
              </w:rPr>
              <w:t>13.795,27</w:t>
            </w:r>
          </w:p>
        </w:tc>
        <w:tc>
          <w:tcPr>
            <w:tcW w:w="1037" w:type="dxa"/>
            <w:tcBorders>
              <w:top w:val="nil"/>
              <w:left w:val="nil"/>
              <w:bottom w:val="single" w:sz="4" w:space="0" w:color="auto"/>
              <w:right w:val="single" w:sz="4" w:space="0" w:color="auto"/>
            </w:tcBorders>
            <w:shd w:val="clear" w:color="000000" w:fill="D8E4BC"/>
            <w:noWrap/>
            <w:vAlign w:val="bottom"/>
            <w:hideMark/>
          </w:tcPr>
          <w:p w14:paraId="0352E2A3" w14:textId="77777777" w:rsidR="007F43C4" w:rsidRPr="007F43C4" w:rsidRDefault="007F43C4" w:rsidP="007F43C4">
            <w:pPr>
              <w:jc w:val="right"/>
              <w:rPr>
                <w:rFonts w:cs="Calibri"/>
                <w:b/>
                <w:bCs/>
                <w:color w:val="000000"/>
                <w:sz w:val="20"/>
              </w:rPr>
            </w:pPr>
            <w:r w:rsidRPr="007F43C4">
              <w:rPr>
                <w:rFonts w:cs="Calibri"/>
                <w:b/>
                <w:bCs/>
                <w:color w:val="000000"/>
                <w:sz w:val="20"/>
              </w:rPr>
              <w:t>19.043,04</w:t>
            </w:r>
          </w:p>
        </w:tc>
      </w:tr>
    </w:tbl>
    <w:p w14:paraId="770052DE" w14:textId="77777777" w:rsidR="00963501" w:rsidRDefault="00963501" w:rsidP="005220F7"/>
    <w:p w14:paraId="30970D1F" w14:textId="77777777" w:rsidR="00963501" w:rsidRDefault="00963501" w:rsidP="005220F7"/>
    <w:p w14:paraId="5A14E1D2" w14:textId="6176AA74" w:rsidR="002F500A" w:rsidRDefault="002F500A" w:rsidP="005220F7">
      <w:r>
        <w:t>V letu 20</w:t>
      </w:r>
      <w:r w:rsidR="005C2007">
        <w:t>20</w:t>
      </w:r>
      <w:r>
        <w:t xml:space="preserve"> načrtujemo </w:t>
      </w:r>
      <w:r w:rsidR="00953DB1">
        <w:t xml:space="preserve">strošek najema infrastrukture v višini 13.000 EUR ter količino </w:t>
      </w:r>
      <w:r w:rsidR="005C2007">
        <w:t>4.771.188</w:t>
      </w:r>
      <w:r>
        <w:t xml:space="preserve"> kg zbranih komunalnih odpadkov v občinah RPMČ. </w:t>
      </w:r>
    </w:p>
    <w:p w14:paraId="6E28283A" w14:textId="77777777" w:rsidR="005500DE" w:rsidRPr="00693052" w:rsidRDefault="005500DE" w:rsidP="002F500A"/>
    <w:p w14:paraId="159C2B57" w14:textId="09A26F4D" w:rsidR="002F500A" w:rsidRDefault="002F500A" w:rsidP="002F500A">
      <w:pPr>
        <w:rPr>
          <w:rFonts w:cs="Arial"/>
          <w:szCs w:val="22"/>
        </w:rPr>
      </w:pPr>
      <w:r>
        <w:rPr>
          <w:rFonts w:cs="Arial"/>
          <w:szCs w:val="22"/>
        </w:rPr>
        <w:t>Cen</w:t>
      </w:r>
      <w:r w:rsidR="005C2007">
        <w:rPr>
          <w:rFonts w:cs="Arial"/>
          <w:szCs w:val="22"/>
        </w:rPr>
        <w:t>a</w:t>
      </w:r>
      <w:r>
        <w:rPr>
          <w:rFonts w:cs="Arial"/>
          <w:szCs w:val="22"/>
        </w:rPr>
        <w:t xml:space="preserve"> </w:t>
      </w:r>
      <w:r w:rsidR="005C2007">
        <w:rPr>
          <w:rFonts w:cs="Arial"/>
          <w:szCs w:val="22"/>
        </w:rPr>
        <w:t>je</w:t>
      </w:r>
      <w:r>
        <w:rPr>
          <w:rFonts w:cs="Arial"/>
          <w:szCs w:val="22"/>
        </w:rPr>
        <w:t xml:space="preserve"> oblikovan</w:t>
      </w:r>
      <w:r w:rsidR="005C2007">
        <w:rPr>
          <w:rFonts w:cs="Arial"/>
          <w:szCs w:val="22"/>
        </w:rPr>
        <w:t>a</w:t>
      </w:r>
      <w:r>
        <w:rPr>
          <w:rFonts w:cs="Arial"/>
          <w:szCs w:val="22"/>
        </w:rPr>
        <w:t xml:space="preserve"> </w:t>
      </w:r>
      <w:r w:rsidR="00D52EB2">
        <w:rPr>
          <w:rFonts w:cs="Arial"/>
          <w:b/>
          <w:szCs w:val="22"/>
        </w:rPr>
        <w:t>v</w:t>
      </w:r>
      <w:r w:rsidRPr="00076D73">
        <w:rPr>
          <w:rFonts w:cs="Arial"/>
          <w:b/>
          <w:szCs w:val="22"/>
        </w:rPr>
        <w:t xml:space="preserve"> kilogramih</w:t>
      </w:r>
      <w:r>
        <w:rPr>
          <w:rFonts w:cs="Arial"/>
          <w:szCs w:val="22"/>
        </w:rPr>
        <w:t xml:space="preserve"> opravljene storitve. Predračunska cena </w:t>
      </w:r>
      <w:r w:rsidR="005C2007">
        <w:rPr>
          <w:rFonts w:cs="Arial"/>
          <w:szCs w:val="22"/>
        </w:rPr>
        <w:t xml:space="preserve">javne infrastrukture </w:t>
      </w:r>
      <w:r>
        <w:rPr>
          <w:rFonts w:cs="Arial"/>
          <w:szCs w:val="22"/>
        </w:rPr>
        <w:t xml:space="preserve">zbiranja komunalnih odpadkov </w:t>
      </w:r>
      <w:r w:rsidR="00A2770F">
        <w:rPr>
          <w:rFonts w:cs="Arial"/>
          <w:szCs w:val="22"/>
        </w:rPr>
        <w:t>od 01.0</w:t>
      </w:r>
      <w:r w:rsidR="00F4106F">
        <w:rPr>
          <w:rFonts w:cs="Arial"/>
          <w:szCs w:val="22"/>
        </w:rPr>
        <w:t>6</w:t>
      </w:r>
      <w:r w:rsidR="00A2770F">
        <w:rPr>
          <w:rFonts w:cs="Arial"/>
          <w:szCs w:val="22"/>
        </w:rPr>
        <w:t xml:space="preserve">.2020 </w:t>
      </w:r>
      <w:r>
        <w:rPr>
          <w:rFonts w:cs="Arial"/>
          <w:szCs w:val="22"/>
        </w:rPr>
        <w:t xml:space="preserve">znaša </w:t>
      </w:r>
      <w:r w:rsidRPr="00076D73">
        <w:rPr>
          <w:rFonts w:cs="Arial"/>
          <w:b/>
          <w:szCs w:val="22"/>
        </w:rPr>
        <w:t>0,</w:t>
      </w:r>
      <w:r w:rsidR="005C2007">
        <w:rPr>
          <w:rFonts w:cs="Arial"/>
          <w:b/>
          <w:szCs w:val="22"/>
        </w:rPr>
        <w:t>0294</w:t>
      </w:r>
      <w:r w:rsidRPr="00076D73">
        <w:rPr>
          <w:rFonts w:cs="Arial"/>
          <w:b/>
          <w:szCs w:val="22"/>
        </w:rPr>
        <w:t xml:space="preserve"> €/kg</w:t>
      </w:r>
      <w:r>
        <w:rPr>
          <w:rFonts w:cs="Arial"/>
          <w:szCs w:val="22"/>
        </w:rPr>
        <w:t xml:space="preserve">. </w:t>
      </w:r>
    </w:p>
    <w:p w14:paraId="3DCD83A9" w14:textId="77777777" w:rsidR="00451CAC" w:rsidRDefault="00451CAC" w:rsidP="00CC70F5">
      <w:pPr>
        <w:sectPr w:rsidR="00451CAC" w:rsidSect="00A23E50">
          <w:headerReference w:type="even" r:id="rId12"/>
          <w:headerReference w:type="default" r:id="rId13"/>
          <w:footerReference w:type="even" r:id="rId14"/>
          <w:footerReference w:type="default" r:id="rId15"/>
          <w:headerReference w:type="first" r:id="rId16"/>
          <w:footerReference w:type="first" r:id="rId17"/>
          <w:pgSz w:w="11906" w:h="16838"/>
          <w:pgMar w:top="1105" w:right="1417" w:bottom="851" w:left="1417" w:header="284" w:footer="283" w:gutter="0"/>
          <w:cols w:space="708"/>
          <w:titlePg/>
          <w:docGrid w:linePitch="360"/>
        </w:sectPr>
      </w:pPr>
    </w:p>
    <w:p w14:paraId="1040C3DA" w14:textId="77777777" w:rsidR="00CC70F5" w:rsidRPr="00CC70F5" w:rsidRDefault="00CC70F5" w:rsidP="00CC70F5"/>
    <w:p w14:paraId="1FA6481B" w14:textId="77777777" w:rsidR="0058055D" w:rsidRDefault="0058055D" w:rsidP="008E3F15">
      <w:pPr>
        <w:pStyle w:val="Naslov1"/>
      </w:pPr>
      <w:bookmarkStart w:id="7" w:name="_Toc39144992"/>
      <w:r>
        <w:t>Elementi elaborata (9.člen Uredbe)</w:t>
      </w:r>
      <w:bookmarkEnd w:id="7"/>
    </w:p>
    <w:p w14:paraId="4928F958" w14:textId="77777777" w:rsidR="00D80290" w:rsidRPr="00D80290" w:rsidRDefault="00D80290" w:rsidP="00D80290">
      <w:r w:rsidRPr="00D80290">
        <w:t>Skladno z 9. členom Uredbe o metodologiji za oblikovanje cen storitev obveznih občinskih gospodarskih javnih služb varstva okolja (UL RS, št. 87/2012) elaborat o oblikovanju cene vsebuje:</w:t>
      </w:r>
    </w:p>
    <w:p w14:paraId="43F26E06" w14:textId="77777777" w:rsidR="00D80290" w:rsidRPr="00D80290" w:rsidRDefault="00D80290" w:rsidP="00D80290"/>
    <w:p w14:paraId="4673B9D7" w14:textId="77777777" w:rsidR="00D80290" w:rsidRPr="00D80290" w:rsidRDefault="00D80290" w:rsidP="00D80290">
      <w:pPr>
        <w:numPr>
          <w:ilvl w:val="0"/>
          <w:numId w:val="2"/>
        </w:numPr>
        <w:shd w:val="clear" w:color="auto" w:fill="F2F2F2" w:themeFill="background1" w:themeFillShade="F2"/>
        <w:contextualSpacing/>
        <w:rPr>
          <w:rFonts w:cs="Arial"/>
          <w:b/>
          <w:szCs w:val="22"/>
        </w:rPr>
      </w:pPr>
      <w:r w:rsidRPr="00D80290">
        <w:rPr>
          <w:rFonts w:cs="Arial"/>
          <w:b/>
          <w:szCs w:val="22"/>
        </w:rPr>
        <w:t>Predračunska in obračunska količina opravljenih storitev za preteklo obračunsko obdobje</w:t>
      </w:r>
    </w:p>
    <w:p w14:paraId="60AD48E4" w14:textId="77777777" w:rsidR="00D80290" w:rsidRPr="00D80290" w:rsidRDefault="00D80290" w:rsidP="00D80290">
      <w:pPr>
        <w:ind w:left="360"/>
        <w:contextualSpacing/>
        <w:rPr>
          <w:rFonts w:cs="Arial"/>
          <w:b/>
          <w:szCs w:val="22"/>
          <w:highlight w:val="lightGray"/>
        </w:rPr>
      </w:pPr>
    </w:p>
    <w:tbl>
      <w:tblPr>
        <w:tblStyle w:val="Tabela-Andrej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737"/>
        <w:gridCol w:w="1985"/>
        <w:gridCol w:w="2102"/>
        <w:gridCol w:w="1011"/>
      </w:tblGrid>
      <w:tr w:rsidR="0073574B" w:rsidRPr="00001F77" w14:paraId="171E962A" w14:textId="77777777" w:rsidTr="007E189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none" w:sz="0" w:space="0" w:color="auto"/>
              <w:left w:val="none" w:sz="0" w:space="0" w:color="auto"/>
              <w:bottom w:val="none" w:sz="0" w:space="0" w:color="auto"/>
              <w:right w:val="none" w:sz="0" w:space="0" w:color="auto"/>
            </w:tcBorders>
          </w:tcPr>
          <w:p w14:paraId="72D24038" w14:textId="77777777" w:rsidR="0073574B" w:rsidRPr="00001F77" w:rsidRDefault="0073574B" w:rsidP="00D80290">
            <w:pPr>
              <w:contextualSpacing/>
              <w:rPr>
                <w:rFonts w:cs="Arial"/>
                <w:sz w:val="20"/>
              </w:rPr>
            </w:pPr>
          </w:p>
          <w:p w14:paraId="06F6AC0B" w14:textId="77777777" w:rsidR="0073574B" w:rsidRPr="00001F77" w:rsidRDefault="0073574B" w:rsidP="00D80290">
            <w:pPr>
              <w:contextualSpacing/>
              <w:rPr>
                <w:rFonts w:cs="Arial"/>
                <w:sz w:val="20"/>
              </w:rPr>
            </w:pPr>
            <w:r w:rsidRPr="00001F77">
              <w:rPr>
                <w:rFonts w:cs="Arial"/>
                <w:sz w:val="20"/>
              </w:rPr>
              <w:t>Storitev</w:t>
            </w:r>
          </w:p>
        </w:tc>
        <w:tc>
          <w:tcPr>
            <w:tcW w:w="1276" w:type="dxa"/>
            <w:vMerge w:val="restart"/>
            <w:tcBorders>
              <w:top w:val="none" w:sz="0" w:space="0" w:color="auto"/>
              <w:bottom w:val="none" w:sz="0" w:space="0" w:color="auto"/>
            </w:tcBorders>
          </w:tcPr>
          <w:p w14:paraId="4032D3AD" w14:textId="77777777" w:rsidR="0073574B" w:rsidRPr="00001F77" w:rsidRDefault="0073574B" w:rsidP="00D80290">
            <w:pPr>
              <w:contextualSpacing/>
              <w:cnfStyle w:val="100000000000" w:firstRow="1" w:lastRow="0" w:firstColumn="0" w:lastColumn="0" w:oddVBand="0" w:evenVBand="0" w:oddHBand="0" w:evenHBand="0" w:firstRowFirstColumn="0" w:firstRowLastColumn="0" w:lastRowFirstColumn="0" w:lastRowLastColumn="0"/>
              <w:rPr>
                <w:rFonts w:cs="Arial"/>
                <w:sz w:val="20"/>
              </w:rPr>
            </w:pPr>
          </w:p>
          <w:p w14:paraId="78EF57BB" w14:textId="77777777" w:rsidR="0073574B" w:rsidRPr="00001F77" w:rsidRDefault="0073574B" w:rsidP="00D80290">
            <w:pPr>
              <w:contextualSpacing/>
              <w:cnfStyle w:val="100000000000" w:firstRow="1" w:lastRow="0" w:firstColumn="0" w:lastColumn="0" w:oddVBand="0" w:evenVBand="0" w:oddHBand="0" w:evenHBand="0" w:firstRowFirstColumn="0" w:firstRowLastColumn="0" w:lastRowFirstColumn="0" w:lastRowLastColumn="0"/>
              <w:rPr>
                <w:rFonts w:cs="Arial"/>
                <w:sz w:val="20"/>
              </w:rPr>
            </w:pPr>
            <w:r w:rsidRPr="00001F77">
              <w:rPr>
                <w:rFonts w:cs="Arial"/>
                <w:sz w:val="20"/>
              </w:rPr>
              <w:t>Občina</w:t>
            </w:r>
          </w:p>
        </w:tc>
        <w:tc>
          <w:tcPr>
            <w:tcW w:w="737" w:type="dxa"/>
            <w:vMerge w:val="restart"/>
            <w:tcBorders>
              <w:top w:val="none" w:sz="0" w:space="0" w:color="auto"/>
              <w:bottom w:val="none" w:sz="0" w:space="0" w:color="auto"/>
            </w:tcBorders>
          </w:tcPr>
          <w:p w14:paraId="11059081" w14:textId="77777777" w:rsidR="0073574B" w:rsidRPr="00001F77" w:rsidRDefault="0073574B" w:rsidP="00D80290">
            <w:pPr>
              <w:contextualSpacing/>
              <w:jc w:val="center"/>
              <w:cnfStyle w:val="100000000000" w:firstRow="1" w:lastRow="0" w:firstColumn="0" w:lastColumn="0" w:oddVBand="0" w:evenVBand="0" w:oddHBand="0" w:evenHBand="0" w:firstRowFirstColumn="0" w:firstRowLastColumn="0" w:lastRowFirstColumn="0" w:lastRowLastColumn="0"/>
              <w:rPr>
                <w:rFonts w:cs="Arial"/>
                <w:sz w:val="20"/>
              </w:rPr>
            </w:pPr>
            <w:r w:rsidRPr="00001F77">
              <w:rPr>
                <w:rFonts w:cs="Arial"/>
                <w:sz w:val="20"/>
              </w:rPr>
              <w:t>EM</w:t>
            </w:r>
          </w:p>
        </w:tc>
        <w:tc>
          <w:tcPr>
            <w:tcW w:w="5098" w:type="dxa"/>
            <w:gridSpan w:val="3"/>
            <w:tcBorders>
              <w:top w:val="none" w:sz="0" w:space="0" w:color="auto"/>
              <w:bottom w:val="none" w:sz="0" w:space="0" w:color="auto"/>
              <w:right w:val="none" w:sz="0" w:space="0" w:color="auto"/>
            </w:tcBorders>
          </w:tcPr>
          <w:p w14:paraId="1D856A2D" w14:textId="77777777" w:rsidR="0073574B" w:rsidRPr="00001F77" w:rsidRDefault="0073574B" w:rsidP="00D80290">
            <w:pPr>
              <w:contextualSpacing/>
              <w:jc w:val="center"/>
              <w:cnfStyle w:val="100000000000" w:firstRow="1" w:lastRow="0" w:firstColumn="0" w:lastColumn="0" w:oddVBand="0" w:evenVBand="0" w:oddHBand="0" w:evenHBand="0" w:firstRowFirstColumn="0" w:firstRowLastColumn="0" w:lastRowFirstColumn="0" w:lastRowLastColumn="0"/>
              <w:rPr>
                <w:rFonts w:cs="Arial"/>
                <w:sz w:val="20"/>
              </w:rPr>
            </w:pPr>
            <w:r w:rsidRPr="00001F77">
              <w:rPr>
                <w:rFonts w:cs="Arial"/>
                <w:sz w:val="20"/>
              </w:rPr>
              <w:t xml:space="preserve">KOLIČINE </w:t>
            </w:r>
          </w:p>
          <w:p w14:paraId="2246F480" w14:textId="3D29CEBD" w:rsidR="0073574B" w:rsidRPr="00001F77" w:rsidRDefault="0073574B" w:rsidP="00A62C7B">
            <w:pPr>
              <w:contextualSpacing/>
              <w:jc w:val="center"/>
              <w:cnfStyle w:val="100000000000" w:firstRow="1" w:lastRow="0" w:firstColumn="0" w:lastColumn="0" w:oddVBand="0" w:evenVBand="0" w:oddHBand="0" w:evenHBand="0" w:firstRowFirstColumn="0" w:firstRowLastColumn="0" w:lastRowFirstColumn="0" w:lastRowLastColumn="0"/>
              <w:rPr>
                <w:rFonts w:cs="Arial"/>
                <w:sz w:val="20"/>
              </w:rPr>
            </w:pPr>
            <w:r w:rsidRPr="00001F77">
              <w:rPr>
                <w:rFonts w:cs="Arial"/>
                <w:sz w:val="20"/>
              </w:rPr>
              <w:t>ZA PRETEKLO O</w:t>
            </w:r>
            <w:r w:rsidR="000B2401">
              <w:rPr>
                <w:rFonts w:cs="Arial"/>
                <w:sz w:val="20"/>
              </w:rPr>
              <w:t>BRAČUNSKO OBDOBJE</w:t>
            </w:r>
          </w:p>
        </w:tc>
      </w:tr>
      <w:tr w:rsidR="0073574B" w:rsidRPr="00001F77" w14:paraId="21DF4D04" w14:textId="77777777" w:rsidTr="007E1895">
        <w:trPr>
          <w:trHeight w:val="284"/>
        </w:trPr>
        <w:tc>
          <w:tcPr>
            <w:cnfStyle w:val="001000000000" w:firstRow="0" w:lastRow="0" w:firstColumn="1" w:lastColumn="0" w:oddVBand="0" w:evenVBand="0" w:oddHBand="0" w:evenHBand="0" w:firstRowFirstColumn="0" w:firstRowLastColumn="0" w:lastRowFirstColumn="0" w:lastRowLastColumn="0"/>
            <w:tcW w:w="1951" w:type="dxa"/>
            <w:vMerge/>
            <w:tcBorders>
              <w:left w:val="none" w:sz="0" w:space="0" w:color="auto"/>
              <w:right w:val="none" w:sz="0" w:space="0" w:color="auto"/>
            </w:tcBorders>
          </w:tcPr>
          <w:p w14:paraId="0B737D90" w14:textId="77777777" w:rsidR="0073574B" w:rsidRPr="00001F77" w:rsidRDefault="0073574B" w:rsidP="00D80290">
            <w:pPr>
              <w:contextualSpacing/>
              <w:rPr>
                <w:rFonts w:cs="Arial"/>
                <w:b/>
                <w:sz w:val="20"/>
              </w:rPr>
            </w:pPr>
          </w:p>
        </w:tc>
        <w:tc>
          <w:tcPr>
            <w:tcW w:w="1276" w:type="dxa"/>
            <w:vMerge/>
          </w:tcPr>
          <w:p w14:paraId="68A4A88B" w14:textId="77777777" w:rsidR="0073574B" w:rsidRPr="00001F77" w:rsidRDefault="0073574B" w:rsidP="00D80290">
            <w:pPr>
              <w:contextualSpacing/>
              <w:cnfStyle w:val="000000000000" w:firstRow="0" w:lastRow="0" w:firstColumn="0" w:lastColumn="0" w:oddVBand="0" w:evenVBand="0" w:oddHBand="0" w:evenHBand="0" w:firstRowFirstColumn="0" w:firstRowLastColumn="0" w:lastRowFirstColumn="0" w:lastRowLastColumn="0"/>
              <w:rPr>
                <w:rFonts w:cs="Arial"/>
                <w:b/>
                <w:sz w:val="20"/>
              </w:rPr>
            </w:pPr>
          </w:p>
        </w:tc>
        <w:tc>
          <w:tcPr>
            <w:tcW w:w="737" w:type="dxa"/>
            <w:vMerge/>
            <w:shd w:val="clear" w:color="auto" w:fill="EAF1DD" w:themeFill="accent3" w:themeFillTint="33"/>
          </w:tcPr>
          <w:p w14:paraId="0FE2D549" w14:textId="77777777" w:rsidR="0073574B" w:rsidRPr="00001F77" w:rsidRDefault="0073574B" w:rsidP="00D80290">
            <w:pPr>
              <w:contextualSpacing/>
              <w:jc w:val="center"/>
              <w:cnfStyle w:val="000000000000" w:firstRow="0" w:lastRow="0" w:firstColumn="0" w:lastColumn="0" w:oddVBand="0" w:evenVBand="0" w:oddHBand="0" w:evenHBand="0" w:firstRowFirstColumn="0" w:firstRowLastColumn="0" w:lastRowFirstColumn="0" w:lastRowLastColumn="0"/>
              <w:rPr>
                <w:rFonts w:cs="Arial"/>
                <w:sz w:val="20"/>
              </w:rPr>
            </w:pPr>
          </w:p>
        </w:tc>
        <w:tc>
          <w:tcPr>
            <w:tcW w:w="1985" w:type="dxa"/>
            <w:shd w:val="clear" w:color="auto" w:fill="EAF1DD" w:themeFill="accent3" w:themeFillTint="33"/>
          </w:tcPr>
          <w:p w14:paraId="0C1CFD82" w14:textId="77777777" w:rsidR="0073574B" w:rsidRPr="00001F77" w:rsidRDefault="0073574B" w:rsidP="00D80290">
            <w:pPr>
              <w:contextualSpacing/>
              <w:jc w:val="center"/>
              <w:cnfStyle w:val="000000000000" w:firstRow="0" w:lastRow="0" w:firstColumn="0" w:lastColumn="0" w:oddVBand="0" w:evenVBand="0" w:oddHBand="0" w:evenHBand="0" w:firstRowFirstColumn="0" w:firstRowLastColumn="0" w:lastRowFirstColumn="0" w:lastRowLastColumn="0"/>
              <w:rPr>
                <w:rFonts w:cs="Arial"/>
                <w:sz w:val="20"/>
              </w:rPr>
            </w:pPr>
            <w:r w:rsidRPr="00001F77">
              <w:rPr>
                <w:rFonts w:cs="Arial"/>
                <w:sz w:val="20"/>
              </w:rPr>
              <w:t>Predračunska količina</w:t>
            </w:r>
          </w:p>
          <w:p w14:paraId="4F36093E" w14:textId="77777777" w:rsidR="0073574B" w:rsidRPr="00001F77" w:rsidRDefault="0073574B" w:rsidP="00D80290">
            <w:pPr>
              <w:contextualSpacing/>
              <w:jc w:val="center"/>
              <w:cnfStyle w:val="000000000000" w:firstRow="0" w:lastRow="0" w:firstColumn="0" w:lastColumn="0" w:oddVBand="0" w:evenVBand="0" w:oddHBand="0" w:evenHBand="0" w:firstRowFirstColumn="0" w:firstRowLastColumn="0" w:lastRowFirstColumn="0" w:lastRowLastColumn="0"/>
              <w:rPr>
                <w:rFonts w:cs="Arial"/>
                <w:sz w:val="20"/>
              </w:rPr>
            </w:pPr>
            <w:r w:rsidRPr="00001F77">
              <w:rPr>
                <w:rFonts w:cs="Arial"/>
                <w:sz w:val="20"/>
              </w:rPr>
              <w:t xml:space="preserve"> (v m</w:t>
            </w:r>
            <w:r w:rsidRPr="00001F77">
              <w:rPr>
                <w:rFonts w:cs="Arial"/>
                <w:sz w:val="20"/>
                <w:vertAlign w:val="superscript"/>
              </w:rPr>
              <w:t>3</w:t>
            </w:r>
            <w:r w:rsidRPr="00001F77">
              <w:rPr>
                <w:rFonts w:cs="Arial"/>
                <w:sz w:val="20"/>
              </w:rPr>
              <w:t>)</w:t>
            </w:r>
          </w:p>
          <w:p w14:paraId="670D5F05" w14:textId="442F6BCC" w:rsidR="0073574B" w:rsidRPr="00001F77" w:rsidRDefault="0073574B" w:rsidP="00712CF1">
            <w:pPr>
              <w:contextualSpacing/>
              <w:jc w:val="center"/>
              <w:cnfStyle w:val="000000000000" w:firstRow="0" w:lastRow="0" w:firstColumn="0" w:lastColumn="0" w:oddVBand="0" w:evenVBand="0" w:oddHBand="0" w:evenHBand="0" w:firstRowFirstColumn="0" w:firstRowLastColumn="0" w:lastRowFirstColumn="0" w:lastRowLastColumn="0"/>
              <w:rPr>
                <w:rFonts w:cs="Arial"/>
                <w:sz w:val="20"/>
              </w:rPr>
            </w:pPr>
            <w:r w:rsidRPr="00001F77">
              <w:rPr>
                <w:rFonts w:cs="Arial"/>
                <w:sz w:val="20"/>
              </w:rPr>
              <w:t>(</w:t>
            </w:r>
            <w:r w:rsidR="00712CF1">
              <w:rPr>
                <w:rFonts w:cs="Arial"/>
                <w:sz w:val="20"/>
              </w:rPr>
              <w:t>2</w:t>
            </w:r>
            <w:r w:rsidRPr="00001F77">
              <w:rPr>
                <w:rFonts w:cs="Arial"/>
                <w:sz w:val="20"/>
              </w:rPr>
              <w:t>)</w:t>
            </w:r>
          </w:p>
        </w:tc>
        <w:tc>
          <w:tcPr>
            <w:tcW w:w="2102" w:type="dxa"/>
            <w:shd w:val="clear" w:color="auto" w:fill="EAF1DD" w:themeFill="accent3" w:themeFillTint="33"/>
          </w:tcPr>
          <w:p w14:paraId="7D259DDD" w14:textId="77777777" w:rsidR="000B2401" w:rsidRDefault="000B2401" w:rsidP="00D80290">
            <w:pPr>
              <w:contextualSpacing/>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Obračunska kol.</w:t>
            </w:r>
          </w:p>
          <w:p w14:paraId="2193DAFC" w14:textId="2726204C" w:rsidR="0073574B" w:rsidRPr="00001F77" w:rsidRDefault="000B2401" w:rsidP="00D80290">
            <w:pPr>
              <w:contextualSpacing/>
              <w:jc w:val="center"/>
              <w:cnfStyle w:val="000000000000" w:firstRow="0" w:lastRow="0" w:firstColumn="0" w:lastColumn="0" w:oddVBand="0" w:evenVBand="0" w:oddHBand="0" w:evenHBand="0" w:firstRowFirstColumn="0" w:firstRowLastColumn="0" w:lastRowFirstColumn="0" w:lastRowLastColumn="0"/>
              <w:rPr>
                <w:rFonts w:cs="Arial"/>
                <w:sz w:val="20"/>
              </w:rPr>
            </w:pPr>
            <w:r w:rsidRPr="00001F77">
              <w:rPr>
                <w:rFonts w:cs="Arial"/>
                <w:sz w:val="20"/>
              </w:rPr>
              <w:t xml:space="preserve"> </w:t>
            </w:r>
            <w:r w:rsidR="0073574B" w:rsidRPr="00001F77">
              <w:rPr>
                <w:rFonts w:cs="Arial"/>
                <w:sz w:val="20"/>
              </w:rPr>
              <w:t>(v m</w:t>
            </w:r>
            <w:r w:rsidR="0073574B" w:rsidRPr="00001F77">
              <w:rPr>
                <w:rFonts w:cs="Arial"/>
                <w:sz w:val="20"/>
                <w:vertAlign w:val="superscript"/>
              </w:rPr>
              <w:t>3</w:t>
            </w:r>
            <w:r w:rsidR="0073574B" w:rsidRPr="00001F77">
              <w:rPr>
                <w:rFonts w:cs="Arial"/>
                <w:sz w:val="20"/>
              </w:rPr>
              <w:t>)</w:t>
            </w:r>
          </w:p>
          <w:p w14:paraId="4044B66F" w14:textId="4E7A4246" w:rsidR="0073574B" w:rsidRPr="00001F77" w:rsidRDefault="0073574B" w:rsidP="00712CF1">
            <w:pPr>
              <w:contextualSpacing/>
              <w:jc w:val="center"/>
              <w:cnfStyle w:val="000000000000" w:firstRow="0" w:lastRow="0" w:firstColumn="0" w:lastColumn="0" w:oddVBand="0" w:evenVBand="0" w:oddHBand="0" w:evenHBand="0" w:firstRowFirstColumn="0" w:firstRowLastColumn="0" w:lastRowFirstColumn="0" w:lastRowLastColumn="0"/>
              <w:rPr>
                <w:rFonts w:cs="Arial"/>
                <w:sz w:val="20"/>
              </w:rPr>
            </w:pPr>
            <w:r w:rsidRPr="00001F77">
              <w:rPr>
                <w:rFonts w:cs="Arial"/>
                <w:sz w:val="20"/>
              </w:rPr>
              <w:t>(</w:t>
            </w:r>
            <w:r w:rsidR="00712CF1">
              <w:rPr>
                <w:rFonts w:cs="Arial"/>
                <w:sz w:val="20"/>
              </w:rPr>
              <w:t>1</w:t>
            </w:r>
            <w:r w:rsidRPr="00001F77">
              <w:rPr>
                <w:rFonts w:cs="Arial"/>
                <w:sz w:val="20"/>
              </w:rPr>
              <w:t>)</w:t>
            </w:r>
          </w:p>
        </w:tc>
        <w:tc>
          <w:tcPr>
            <w:tcW w:w="1011" w:type="dxa"/>
            <w:shd w:val="clear" w:color="auto" w:fill="EAF1DD" w:themeFill="accent3" w:themeFillTint="33"/>
          </w:tcPr>
          <w:p w14:paraId="2717A5B4" w14:textId="77777777" w:rsidR="0073574B" w:rsidRPr="00001F77" w:rsidRDefault="0073574B" w:rsidP="00D80290">
            <w:pPr>
              <w:contextualSpacing/>
              <w:jc w:val="center"/>
              <w:cnfStyle w:val="000000000000" w:firstRow="0" w:lastRow="0" w:firstColumn="0" w:lastColumn="0" w:oddVBand="0" w:evenVBand="0" w:oddHBand="0" w:evenHBand="0" w:firstRowFirstColumn="0" w:firstRowLastColumn="0" w:lastRowFirstColumn="0" w:lastRowLastColumn="0"/>
              <w:rPr>
                <w:rFonts w:cs="Arial"/>
                <w:sz w:val="20"/>
              </w:rPr>
            </w:pPr>
            <w:r w:rsidRPr="00001F77">
              <w:rPr>
                <w:rFonts w:cs="Arial"/>
                <w:sz w:val="20"/>
              </w:rPr>
              <w:t>Indeks</w:t>
            </w:r>
          </w:p>
          <w:p w14:paraId="513CBB03" w14:textId="77777777" w:rsidR="0073574B" w:rsidRPr="00001F77" w:rsidRDefault="0073574B" w:rsidP="00D80290">
            <w:pPr>
              <w:contextualSpacing/>
              <w:jc w:val="center"/>
              <w:cnfStyle w:val="000000000000" w:firstRow="0" w:lastRow="0" w:firstColumn="0" w:lastColumn="0" w:oddVBand="0" w:evenVBand="0" w:oddHBand="0" w:evenHBand="0" w:firstRowFirstColumn="0" w:firstRowLastColumn="0" w:lastRowFirstColumn="0" w:lastRowLastColumn="0"/>
              <w:rPr>
                <w:rFonts w:cs="Arial"/>
                <w:sz w:val="20"/>
              </w:rPr>
            </w:pPr>
            <w:r w:rsidRPr="00001F77">
              <w:rPr>
                <w:rFonts w:cs="Arial"/>
                <w:sz w:val="20"/>
              </w:rPr>
              <w:t>(2/1)</w:t>
            </w:r>
          </w:p>
        </w:tc>
      </w:tr>
      <w:tr w:rsidR="000B2401" w:rsidRPr="00001F77" w14:paraId="73B48C65" w14:textId="77777777" w:rsidTr="007E1895">
        <w:trPr>
          <w:trHeight w:val="284"/>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tcPr>
          <w:p w14:paraId="0E9A4DA6" w14:textId="2A623796" w:rsidR="000B2401" w:rsidRPr="00001F77" w:rsidRDefault="000B2401" w:rsidP="0073574B">
            <w:pPr>
              <w:contextualSpacing/>
              <w:jc w:val="left"/>
              <w:rPr>
                <w:rFonts w:cs="Arial"/>
                <w:b/>
                <w:sz w:val="20"/>
              </w:rPr>
            </w:pPr>
            <w:r w:rsidRPr="00001F77">
              <w:rPr>
                <w:rFonts w:cs="Arial"/>
                <w:sz w:val="20"/>
              </w:rPr>
              <w:t>Zbiranje komunalnih odpadkov</w:t>
            </w:r>
          </w:p>
        </w:tc>
        <w:tc>
          <w:tcPr>
            <w:tcW w:w="1276" w:type="dxa"/>
          </w:tcPr>
          <w:p w14:paraId="50A19FD0" w14:textId="14FB382E" w:rsidR="000B2401" w:rsidRPr="00001F77" w:rsidRDefault="000B2401" w:rsidP="0073574B">
            <w:pPr>
              <w:contextualSpacing/>
              <w:jc w:val="left"/>
              <w:cnfStyle w:val="000000000000" w:firstRow="0" w:lastRow="0" w:firstColumn="0" w:lastColumn="0" w:oddVBand="0" w:evenVBand="0" w:oddHBand="0" w:evenHBand="0" w:firstRowFirstColumn="0" w:firstRowLastColumn="0" w:lastRowFirstColumn="0" w:lastRowLastColumn="0"/>
              <w:rPr>
                <w:rFonts w:cs="Arial"/>
                <w:sz w:val="20"/>
              </w:rPr>
            </w:pPr>
            <w:r w:rsidRPr="00001F77">
              <w:rPr>
                <w:rFonts w:cs="Arial"/>
                <w:sz w:val="20"/>
              </w:rPr>
              <w:t>RPČM</w:t>
            </w:r>
          </w:p>
        </w:tc>
        <w:tc>
          <w:tcPr>
            <w:tcW w:w="737" w:type="dxa"/>
          </w:tcPr>
          <w:p w14:paraId="637CC57A" w14:textId="04A70984" w:rsidR="000B2401" w:rsidRPr="00001F77" w:rsidRDefault="000B2401" w:rsidP="0073574B">
            <w:pPr>
              <w:jc w:val="center"/>
              <w:cnfStyle w:val="000000000000" w:firstRow="0" w:lastRow="0" w:firstColumn="0" w:lastColumn="0" w:oddVBand="0" w:evenVBand="0" w:oddHBand="0" w:evenHBand="0" w:firstRowFirstColumn="0" w:firstRowLastColumn="0" w:lastRowFirstColumn="0" w:lastRowLastColumn="0"/>
              <w:rPr>
                <w:sz w:val="20"/>
              </w:rPr>
            </w:pPr>
            <w:r w:rsidRPr="00001F77">
              <w:rPr>
                <w:sz w:val="20"/>
              </w:rPr>
              <w:t>kg</w:t>
            </w:r>
          </w:p>
        </w:tc>
        <w:tc>
          <w:tcPr>
            <w:tcW w:w="1985" w:type="dxa"/>
          </w:tcPr>
          <w:p w14:paraId="44B0CE22" w14:textId="46176C36" w:rsidR="000B2401" w:rsidRPr="006F1888" w:rsidRDefault="00CE0337" w:rsidP="0073574B">
            <w:pPr>
              <w:jc w:val="center"/>
              <w:cnfStyle w:val="000000000000" w:firstRow="0" w:lastRow="0" w:firstColumn="0" w:lastColumn="0" w:oddVBand="0" w:evenVBand="0" w:oddHBand="0" w:evenHBand="0" w:firstRowFirstColumn="0" w:firstRowLastColumn="0" w:lastRowFirstColumn="0" w:lastRowLastColumn="0"/>
              <w:rPr>
                <w:sz w:val="20"/>
              </w:rPr>
            </w:pPr>
            <w:r>
              <w:rPr>
                <w:sz w:val="20"/>
              </w:rPr>
              <w:t>6.024.000</w:t>
            </w:r>
          </w:p>
        </w:tc>
        <w:tc>
          <w:tcPr>
            <w:tcW w:w="2102" w:type="dxa"/>
          </w:tcPr>
          <w:p w14:paraId="4DE0CF02" w14:textId="6B2CF9FC" w:rsidR="000B2401" w:rsidRPr="006F1888" w:rsidRDefault="00CE0337" w:rsidP="0073574B">
            <w:pPr>
              <w:jc w:val="center"/>
              <w:cnfStyle w:val="000000000000" w:firstRow="0" w:lastRow="0" w:firstColumn="0" w:lastColumn="0" w:oddVBand="0" w:evenVBand="0" w:oddHBand="0" w:evenHBand="0" w:firstRowFirstColumn="0" w:firstRowLastColumn="0" w:lastRowFirstColumn="0" w:lastRowLastColumn="0"/>
              <w:rPr>
                <w:sz w:val="20"/>
              </w:rPr>
            </w:pPr>
            <w:r>
              <w:rPr>
                <w:sz w:val="20"/>
              </w:rPr>
              <w:t>5.613.162</w:t>
            </w:r>
          </w:p>
        </w:tc>
        <w:tc>
          <w:tcPr>
            <w:tcW w:w="1011" w:type="dxa"/>
          </w:tcPr>
          <w:p w14:paraId="447265B4" w14:textId="0256E4F0" w:rsidR="000B2401" w:rsidRPr="006F1888" w:rsidRDefault="00CE0337" w:rsidP="004B0E43">
            <w:pPr>
              <w:jc w:val="center"/>
              <w:cnfStyle w:val="000000000000" w:firstRow="0" w:lastRow="0" w:firstColumn="0" w:lastColumn="0" w:oddVBand="0" w:evenVBand="0" w:oddHBand="0" w:evenHBand="0" w:firstRowFirstColumn="0" w:firstRowLastColumn="0" w:lastRowFirstColumn="0" w:lastRowLastColumn="0"/>
              <w:rPr>
                <w:sz w:val="20"/>
              </w:rPr>
            </w:pPr>
            <w:r>
              <w:rPr>
                <w:sz w:val="20"/>
              </w:rPr>
              <w:t>0,93</w:t>
            </w:r>
          </w:p>
        </w:tc>
      </w:tr>
    </w:tbl>
    <w:p w14:paraId="21075CCE" w14:textId="77777777" w:rsidR="00BB54E9" w:rsidRDefault="00BB54E9" w:rsidP="005A6361">
      <w:pPr>
        <w:contextualSpacing/>
        <w:jc w:val="left"/>
        <w:rPr>
          <w:rFonts w:cs="Arial"/>
          <w:szCs w:val="22"/>
        </w:rPr>
      </w:pPr>
    </w:p>
    <w:p w14:paraId="5B7CEE54" w14:textId="77777777" w:rsidR="008D14C0" w:rsidRPr="00D80290" w:rsidRDefault="008D14C0" w:rsidP="008D14C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425"/>
        <w:gridCol w:w="701"/>
        <w:gridCol w:w="4389"/>
      </w:tblGrid>
      <w:tr w:rsidR="0073574B" w:rsidRPr="00001F77" w14:paraId="0E309070" w14:textId="77777777" w:rsidTr="00AB2732">
        <w:trPr>
          <w:trHeight w:val="340"/>
          <w:jc w:val="center"/>
        </w:trPr>
        <w:tc>
          <w:tcPr>
            <w:tcW w:w="2547" w:type="dxa"/>
            <w:shd w:val="clear" w:color="auto" w:fill="EAF1DD" w:themeFill="accent3" w:themeFillTint="33"/>
          </w:tcPr>
          <w:p w14:paraId="62CFF4E4" w14:textId="77777777" w:rsidR="0073574B" w:rsidRPr="00001F77" w:rsidRDefault="0073574B" w:rsidP="00D80290">
            <w:pPr>
              <w:contextualSpacing/>
              <w:rPr>
                <w:rFonts w:cs="Arial"/>
                <w:sz w:val="20"/>
              </w:rPr>
            </w:pPr>
          </w:p>
          <w:p w14:paraId="5EF2A9A4" w14:textId="77777777" w:rsidR="0073574B" w:rsidRPr="00001F77" w:rsidRDefault="0073574B" w:rsidP="00D80290">
            <w:pPr>
              <w:contextualSpacing/>
              <w:rPr>
                <w:rFonts w:cs="Arial"/>
                <w:b/>
                <w:sz w:val="20"/>
              </w:rPr>
            </w:pPr>
            <w:r w:rsidRPr="00001F77">
              <w:rPr>
                <w:rFonts w:cs="Arial"/>
                <w:b/>
                <w:sz w:val="20"/>
              </w:rPr>
              <w:t>Storitev</w:t>
            </w:r>
          </w:p>
        </w:tc>
        <w:tc>
          <w:tcPr>
            <w:tcW w:w="1425" w:type="dxa"/>
            <w:shd w:val="clear" w:color="auto" w:fill="EAF1DD" w:themeFill="accent3" w:themeFillTint="33"/>
          </w:tcPr>
          <w:p w14:paraId="1E62D81D" w14:textId="77777777" w:rsidR="0073574B" w:rsidRPr="00001F77" w:rsidRDefault="0073574B" w:rsidP="00D80290">
            <w:pPr>
              <w:contextualSpacing/>
              <w:rPr>
                <w:rFonts w:cs="Arial"/>
                <w:b/>
                <w:sz w:val="20"/>
              </w:rPr>
            </w:pPr>
          </w:p>
          <w:p w14:paraId="51099AB7" w14:textId="77777777" w:rsidR="0073574B" w:rsidRPr="00001F77" w:rsidRDefault="0073574B" w:rsidP="00D80290">
            <w:pPr>
              <w:contextualSpacing/>
              <w:rPr>
                <w:rFonts w:cs="Arial"/>
                <w:b/>
                <w:sz w:val="20"/>
              </w:rPr>
            </w:pPr>
            <w:r w:rsidRPr="00001F77">
              <w:rPr>
                <w:rFonts w:cs="Arial"/>
                <w:b/>
                <w:sz w:val="20"/>
              </w:rPr>
              <w:t>Občina</w:t>
            </w:r>
          </w:p>
        </w:tc>
        <w:tc>
          <w:tcPr>
            <w:tcW w:w="701" w:type="dxa"/>
            <w:shd w:val="clear" w:color="auto" w:fill="EAF1DD" w:themeFill="accent3" w:themeFillTint="33"/>
          </w:tcPr>
          <w:p w14:paraId="78813193" w14:textId="77777777" w:rsidR="0073574B" w:rsidRPr="00001F77" w:rsidRDefault="0073574B" w:rsidP="00D80290">
            <w:pPr>
              <w:contextualSpacing/>
              <w:jc w:val="center"/>
              <w:rPr>
                <w:rFonts w:cs="Arial"/>
                <w:b/>
                <w:sz w:val="20"/>
              </w:rPr>
            </w:pPr>
          </w:p>
          <w:p w14:paraId="0F57BF1B" w14:textId="77777777" w:rsidR="0073574B" w:rsidRPr="00001F77" w:rsidRDefault="0073574B" w:rsidP="00D80290">
            <w:pPr>
              <w:contextualSpacing/>
              <w:jc w:val="center"/>
              <w:rPr>
                <w:rFonts w:cs="Arial"/>
                <w:b/>
                <w:sz w:val="20"/>
              </w:rPr>
            </w:pPr>
            <w:r w:rsidRPr="00001F77">
              <w:rPr>
                <w:rFonts w:cs="Arial"/>
                <w:b/>
                <w:sz w:val="20"/>
              </w:rPr>
              <w:t>EM</w:t>
            </w:r>
          </w:p>
        </w:tc>
        <w:tc>
          <w:tcPr>
            <w:tcW w:w="4389" w:type="dxa"/>
            <w:shd w:val="clear" w:color="auto" w:fill="EAF1DD" w:themeFill="accent3" w:themeFillTint="33"/>
          </w:tcPr>
          <w:p w14:paraId="344B1519" w14:textId="77777777" w:rsidR="0073574B" w:rsidRPr="00001F77" w:rsidRDefault="0073574B" w:rsidP="00D80290">
            <w:pPr>
              <w:contextualSpacing/>
              <w:jc w:val="center"/>
              <w:rPr>
                <w:rFonts w:cs="Arial"/>
                <w:b/>
                <w:sz w:val="20"/>
              </w:rPr>
            </w:pPr>
            <w:r w:rsidRPr="00001F77">
              <w:rPr>
                <w:rFonts w:cs="Arial"/>
                <w:b/>
                <w:sz w:val="20"/>
              </w:rPr>
              <w:t xml:space="preserve">KOLIČINE </w:t>
            </w:r>
          </w:p>
          <w:p w14:paraId="3F7532F4" w14:textId="754C0531" w:rsidR="0073574B" w:rsidRPr="00001F77" w:rsidRDefault="0073574B" w:rsidP="00AB2732">
            <w:pPr>
              <w:contextualSpacing/>
              <w:jc w:val="center"/>
              <w:rPr>
                <w:rFonts w:cs="Arial"/>
                <w:b/>
                <w:sz w:val="20"/>
              </w:rPr>
            </w:pPr>
            <w:r w:rsidRPr="00001F77">
              <w:rPr>
                <w:rFonts w:cs="Arial"/>
                <w:b/>
                <w:sz w:val="20"/>
              </w:rPr>
              <w:t>ZA PRIHODNJE OBRAČUNSKO OBDOBJE (l.20</w:t>
            </w:r>
            <w:r w:rsidR="00CE0337">
              <w:rPr>
                <w:rFonts w:cs="Arial"/>
                <w:b/>
                <w:sz w:val="20"/>
              </w:rPr>
              <w:t>20</w:t>
            </w:r>
            <w:r w:rsidRPr="00001F77">
              <w:rPr>
                <w:rFonts w:cs="Arial"/>
                <w:b/>
                <w:sz w:val="20"/>
              </w:rPr>
              <w:t>)</w:t>
            </w:r>
          </w:p>
        </w:tc>
      </w:tr>
      <w:tr w:rsidR="00AB2732" w:rsidRPr="00001F77" w14:paraId="7CAE0BD1" w14:textId="77777777" w:rsidTr="00AB2732">
        <w:trPr>
          <w:trHeight w:val="340"/>
          <w:jc w:val="center"/>
        </w:trPr>
        <w:tc>
          <w:tcPr>
            <w:tcW w:w="2547" w:type="dxa"/>
            <w:shd w:val="clear" w:color="auto" w:fill="auto"/>
            <w:vAlign w:val="center"/>
          </w:tcPr>
          <w:p w14:paraId="7821CB56" w14:textId="4A400CAE" w:rsidR="00AB2732" w:rsidRPr="00001F77" w:rsidRDefault="00AB2732" w:rsidP="00CD275C">
            <w:pPr>
              <w:contextualSpacing/>
              <w:jc w:val="left"/>
              <w:rPr>
                <w:rFonts w:cs="Arial"/>
                <w:sz w:val="20"/>
              </w:rPr>
            </w:pPr>
            <w:r w:rsidRPr="00001F77">
              <w:rPr>
                <w:rFonts w:cs="Arial"/>
                <w:sz w:val="20"/>
              </w:rPr>
              <w:t>Zbiranje komunalnih odpadkov</w:t>
            </w:r>
          </w:p>
        </w:tc>
        <w:tc>
          <w:tcPr>
            <w:tcW w:w="1425" w:type="dxa"/>
            <w:shd w:val="clear" w:color="auto" w:fill="auto"/>
            <w:vAlign w:val="center"/>
          </w:tcPr>
          <w:p w14:paraId="43829A5A" w14:textId="163341B6" w:rsidR="00AB2732" w:rsidRPr="00001F77" w:rsidRDefault="00AB2732" w:rsidP="0020531F">
            <w:pPr>
              <w:contextualSpacing/>
              <w:jc w:val="left"/>
              <w:rPr>
                <w:rFonts w:cs="Arial"/>
                <w:sz w:val="20"/>
              </w:rPr>
            </w:pPr>
            <w:r w:rsidRPr="00001F77">
              <w:rPr>
                <w:rFonts w:cs="Arial"/>
                <w:sz w:val="20"/>
              </w:rPr>
              <w:t>RPMČ</w:t>
            </w:r>
          </w:p>
        </w:tc>
        <w:tc>
          <w:tcPr>
            <w:tcW w:w="701" w:type="dxa"/>
            <w:vAlign w:val="center"/>
          </w:tcPr>
          <w:p w14:paraId="04684F22" w14:textId="476C9611" w:rsidR="00AB2732" w:rsidRPr="00001F77" w:rsidRDefault="00AB2732" w:rsidP="0020531F">
            <w:pPr>
              <w:contextualSpacing/>
              <w:jc w:val="center"/>
              <w:rPr>
                <w:rFonts w:cs="Arial"/>
                <w:sz w:val="20"/>
              </w:rPr>
            </w:pPr>
            <w:r w:rsidRPr="00001F77">
              <w:rPr>
                <w:rFonts w:cs="Arial"/>
                <w:sz w:val="20"/>
              </w:rPr>
              <w:t>kg</w:t>
            </w:r>
          </w:p>
        </w:tc>
        <w:tc>
          <w:tcPr>
            <w:tcW w:w="4389" w:type="dxa"/>
            <w:shd w:val="clear" w:color="auto" w:fill="auto"/>
            <w:vAlign w:val="center"/>
          </w:tcPr>
          <w:p w14:paraId="30B07610" w14:textId="29E8B31C" w:rsidR="00AB2732" w:rsidRPr="00745E3D" w:rsidRDefault="00CE0337" w:rsidP="0020531F">
            <w:pPr>
              <w:jc w:val="center"/>
              <w:rPr>
                <w:sz w:val="20"/>
              </w:rPr>
            </w:pPr>
            <w:r>
              <w:rPr>
                <w:sz w:val="20"/>
              </w:rPr>
              <w:t>4.771.188</w:t>
            </w:r>
          </w:p>
        </w:tc>
      </w:tr>
    </w:tbl>
    <w:p w14:paraId="64727773" w14:textId="77777777" w:rsidR="00CE0337" w:rsidRDefault="00CE0337" w:rsidP="00D80290"/>
    <w:p w14:paraId="6100EFF7" w14:textId="45AA54BB" w:rsidR="00D52EB2" w:rsidRDefault="00CE0337" w:rsidP="00A2770F">
      <w:pPr>
        <w:contextualSpacing/>
        <w:jc w:val="left"/>
        <w:rPr>
          <w:rFonts w:cs="Arial"/>
          <w:szCs w:val="22"/>
        </w:rPr>
      </w:pPr>
      <w:r>
        <w:rPr>
          <w:rFonts w:cs="Arial"/>
          <w:szCs w:val="22"/>
        </w:rPr>
        <w:t>V letu 2020 je planirana 15% nižja količina zbranih komunalnih odpadkov predvsem zaradi</w:t>
      </w:r>
      <w:r w:rsidR="00D52EB2">
        <w:rPr>
          <w:rFonts w:cs="Arial"/>
          <w:szCs w:val="22"/>
        </w:rPr>
        <w:t xml:space="preserve"> manjšega</w:t>
      </w:r>
      <w:r>
        <w:rPr>
          <w:rFonts w:cs="Arial"/>
          <w:szCs w:val="22"/>
        </w:rPr>
        <w:t xml:space="preserve"> obsega poslovanja podjetij zaradi </w:t>
      </w:r>
      <w:proofErr w:type="spellStart"/>
      <w:r w:rsidR="00A2770F">
        <w:rPr>
          <w:rFonts w:cs="Arial"/>
          <w:szCs w:val="22"/>
        </w:rPr>
        <w:t>koronakrize</w:t>
      </w:r>
      <w:proofErr w:type="spellEnd"/>
      <w:r w:rsidR="00A2770F">
        <w:rPr>
          <w:rFonts w:cs="Arial"/>
          <w:szCs w:val="22"/>
        </w:rPr>
        <w:t>.</w:t>
      </w:r>
      <w:r w:rsidR="00D52EB2">
        <w:rPr>
          <w:rFonts w:cs="Arial"/>
          <w:szCs w:val="22"/>
        </w:rPr>
        <w:t xml:space="preserve"> </w:t>
      </w:r>
    </w:p>
    <w:p w14:paraId="328151A4" w14:textId="77777777" w:rsidR="00D52EB2" w:rsidRDefault="00D52EB2" w:rsidP="00A2770F">
      <w:pPr>
        <w:contextualSpacing/>
        <w:jc w:val="left"/>
        <w:rPr>
          <w:rFonts w:cs="Arial"/>
          <w:szCs w:val="22"/>
        </w:rPr>
      </w:pPr>
    </w:p>
    <w:p w14:paraId="5EA0C4D7" w14:textId="50E27558" w:rsidR="00CD275C" w:rsidRPr="00A2770F" w:rsidRDefault="00CE0337" w:rsidP="00A2770F">
      <w:pPr>
        <w:contextualSpacing/>
        <w:jc w:val="left"/>
        <w:rPr>
          <w:rFonts w:cs="Arial"/>
          <w:szCs w:val="22"/>
        </w:rPr>
      </w:pPr>
      <w:r>
        <w:rPr>
          <w:rFonts w:cs="Arial"/>
          <w:szCs w:val="22"/>
        </w:rPr>
        <w:t>Predvid</w:t>
      </w:r>
      <w:r w:rsidR="00D52EB2">
        <w:rPr>
          <w:rFonts w:cs="Arial"/>
          <w:szCs w:val="22"/>
        </w:rPr>
        <w:t xml:space="preserve">eno je </w:t>
      </w:r>
      <w:r>
        <w:rPr>
          <w:rFonts w:cs="Arial"/>
          <w:szCs w:val="22"/>
        </w:rPr>
        <w:t xml:space="preserve"> spremenjeno razmerje v količini zbranih odpadkov med podjetji in gospodinjstvi</w:t>
      </w:r>
      <w:r w:rsidR="00D52EB2">
        <w:rPr>
          <w:rFonts w:cs="Arial"/>
          <w:szCs w:val="22"/>
        </w:rPr>
        <w:t xml:space="preserve">, in sicer </w:t>
      </w:r>
      <w:r w:rsidR="00EF2FA9">
        <w:rPr>
          <w:rFonts w:cs="Arial"/>
          <w:szCs w:val="22"/>
        </w:rPr>
        <w:t>85</w:t>
      </w:r>
      <w:r w:rsidR="00D52EB2">
        <w:rPr>
          <w:rFonts w:cs="Arial"/>
          <w:szCs w:val="22"/>
        </w:rPr>
        <w:t>% delež odpadkov na strani gospodinjstev</w:t>
      </w:r>
      <w:r w:rsidR="00EF2FA9">
        <w:rPr>
          <w:rFonts w:cs="Arial"/>
          <w:szCs w:val="22"/>
        </w:rPr>
        <w:t xml:space="preserve"> (v letu 2019 je znašal delež 75%)</w:t>
      </w:r>
      <w:r w:rsidR="00D52EB2">
        <w:rPr>
          <w:rFonts w:cs="Arial"/>
          <w:szCs w:val="22"/>
        </w:rPr>
        <w:t>.</w:t>
      </w:r>
    </w:p>
    <w:p w14:paraId="2976B2CF" w14:textId="77777777" w:rsidR="00CD275C" w:rsidRDefault="00CD275C" w:rsidP="00D80290">
      <w:pPr>
        <w:ind w:left="360"/>
        <w:contextualSpacing/>
        <w:rPr>
          <w:rFonts w:cs="Arial"/>
          <w:b/>
          <w:szCs w:val="22"/>
          <w:highlight w:val="lightGray"/>
        </w:rPr>
      </w:pPr>
    </w:p>
    <w:p w14:paraId="75B4EFDA" w14:textId="6E513F1D" w:rsidR="00D80290" w:rsidRPr="00B16AF0" w:rsidRDefault="00D80290" w:rsidP="00381B3C">
      <w:pPr>
        <w:numPr>
          <w:ilvl w:val="0"/>
          <w:numId w:val="2"/>
        </w:numPr>
        <w:shd w:val="clear" w:color="auto" w:fill="F2F2F2" w:themeFill="background1" w:themeFillShade="F2"/>
        <w:contextualSpacing/>
        <w:rPr>
          <w:rFonts w:cs="Arial"/>
          <w:b/>
          <w:szCs w:val="22"/>
          <w:highlight w:val="lightGray"/>
        </w:rPr>
      </w:pPr>
      <w:r w:rsidRPr="00213979">
        <w:rPr>
          <w:rFonts w:cs="Arial"/>
          <w:b/>
          <w:szCs w:val="22"/>
        </w:rPr>
        <w:t xml:space="preserve">Podatek o višini najemnine za javno infrastrukturo in </w:t>
      </w:r>
      <w:r w:rsidR="00213979" w:rsidRPr="00D80290">
        <w:rPr>
          <w:rFonts w:cs="Arial"/>
          <w:b/>
          <w:szCs w:val="22"/>
        </w:rPr>
        <w:t>podatek o njenem deležu</w:t>
      </w:r>
      <w:r w:rsidR="00213979">
        <w:rPr>
          <w:rFonts w:cs="Arial"/>
          <w:b/>
          <w:szCs w:val="22"/>
        </w:rPr>
        <w:t xml:space="preserve"> ter stopnji izkoriščenosti javne infrastrukture za izvajanja javne službe</w:t>
      </w:r>
    </w:p>
    <w:p w14:paraId="3DEF385E" w14:textId="77777777" w:rsidR="00B16AF0" w:rsidRPr="00213979" w:rsidRDefault="00B16AF0" w:rsidP="00B16AF0">
      <w:pPr>
        <w:shd w:val="clear" w:color="auto" w:fill="F2F2F2" w:themeFill="background1" w:themeFillShade="F2"/>
        <w:contextualSpacing/>
        <w:rPr>
          <w:rFonts w:cs="Arial"/>
          <w:b/>
          <w:szCs w:val="22"/>
          <w:highlight w:val="lightGray"/>
        </w:rPr>
      </w:pPr>
    </w:p>
    <w:tbl>
      <w:tblPr>
        <w:tblW w:w="46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2076"/>
        <w:gridCol w:w="1383"/>
        <w:gridCol w:w="1106"/>
        <w:gridCol w:w="1935"/>
      </w:tblGrid>
      <w:tr w:rsidR="00D61C92" w:rsidRPr="00E25549" w14:paraId="3C444635" w14:textId="77777777" w:rsidTr="009430CB">
        <w:trPr>
          <w:trHeight w:val="340"/>
        </w:trPr>
        <w:tc>
          <w:tcPr>
            <w:tcW w:w="1132" w:type="pct"/>
            <w:vMerge w:val="restart"/>
            <w:shd w:val="clear" w:color="auto" w:fill="EAF1DD" w:themeFill="accent3" w:themeFillTint="33"/>
          </w:tcPr>
          <w:p w14:paraId="39627662" w14:textId="77777777" w:rsidR="00D61C92" w:rsidRPr="00E25549" w:rsidRDefault="00D61C92" w:rsidP="00D80290">
            <w:pPr>
              <w:contextualSpacing/>
              <w:rPr>
                <w:rFonts w:cs="Arial"/>
                <w:sz w:val="20"/>
              </w:rPr>
            </w:pPr>
          </w:p>
          <w:p w14:paraId="11644E91" w14:textId="77777777" w:rsidR="00D61C92" w:rsidRPr="00E25549" w:rsidRDefault="00D61C92" w:rsidP="00D80290">
            <w:pPr>
              <w:contextualSpacing/>
              <w:rPr>
                <w:rFonts w:cs="Arial"/>
                <w:sz w:val="20"/>
              </w:rPr>
            </w:pPr>
          </w:p>
          <w:p w14:paraId="5026D6A8" w14:textId="77777777" w:rsidR="00D61C92" w:rsidRPr="00E25549" w:rsidRDefault="00D61C92" w:rsidP="00D80290">
            <w:pPr>
              <w:contextualSpacing/>
              <w:rPr>
                <w:rFonts w:cs="Arial"/>
                <w:b/>
                <w:sz w:val="20"/>
              </w:rPr>
            </w:pPr>
            <w:r w:rsidRPr="00E25549">
              <w:rPr>
                <w:rFonts w:cs="Arial"/>
                <w:b/>
                <w:sz w:val="20"/>
              </w:rPr>
              <w:t>Storitev</w:t>
            </w:r>
          </w:p>
        </w:tc>
        <w:tc>
          <w:tcPr>
            <w:tcW w:w="1235" w:type="pct"/>
            <w:vMerge w:val="restart"/>
            <w:shd w:val="clear" w:color="auto" w:fill="EAF1DD" w:themeFill="accent3" w:themeFillTint="33"/>
          </w:tcPr>
          <w:p w14:paraId="7D05DDE5" w14:textId="77777777" w:rsidR="00D61C92" w:rsidRPr="00E25549" w:rsidRDefault="00D61C92" w:rsidP="00D80290">
            <w:pPr>
              <w:contextualSpacing/>
              <w:rPr>
                <w:rFonts w:cs="Arial"/>
                <w:sz w:val="20"/>
              </w:rPr>
            </w:pPr>
          </w:p>
          <w:p w14:paraId="651E857D" w14:textId="77777777" w:rsidR="00D61C92" w:rsidRPr="00E25549" w:rsidRDefault="00D61C92" w:rsidP="00D80290">
            <w:pPr>
              <w:contextualSpacing/>
              <w:rPr>
                <w:rFonts w:cs="Arial"/>
                <w:sz w:val="20"/>
              </w:rPr>
            </w:pPr>
          </w:p>
          <w:p w14:paraId="5EF3EA72" w14:textId="77777777" w:rsidR="00D61C92" w:rsidRPr="00E25549" w:rsidRDefault="00D61C92" w:rsidP="00D80290">
            <w:pPr>
              <w:contextualSpacing/>
              <w:rPr>
                <w:rFonts w:cs="Arial"/>
                <w:b/>
                <w:sz w:val="20"/>
              </w:rPr>
            </w:pPr>
            <w:r w:rsidRPr="00E25549">
              <w:rPr>
                <w:rFonts w:cs="Arial"/>
                <w:b/>
                <w:sz w:val="20"/>
              </w:rPr>
              <w:t>Občine</w:t>
            </w:r>
          </w:p>
          <w:p w14:paraId="4E75EFAE" w14:textId="77777777" w:rsidR="00D61C92" w:rsidRPr="00E25549" w:rsidRDefault="00D61C92" w:rsidP="00D80290">
            <w:pPr>
              <w:contextualSpacing/>
              <w:rPr>
                <w:rFonts w:cs="Arial"/>
                <w:sz w:val="20"/>
              </w:rPr>
            </w:pPr>
          </w:p>
        </w:tc>
        <w:tc>
          <w:tcPr>
            <w:tcW w:w="2632" w:type="pct"/>
            <w:gridSpan w:val="3"/>
            <w:shd w:val="clear" w:color="auto" w:fill="EAF1DD" w:themeFill="accent3" w:themeFillTint="33"/>
          </w:tcPr>
          <w:p w14:paraId="1D78BF01" w14:textId="77777777" w:rsidR="00D61C92" w:rsidRPr="00E25549" w:rsidRDefault="00D61C92" w:rsidP="00D80290">
            <w:pPr>
              <w:contextualSpacing/>
              <w:jc w:val="center"/>
              <w:rPr>
                <w:rFonts w:cs="Arial"/>
                <w:b/>
                <w:sz w:val="20"/>
              </w:rPr>
            </w:pPr>
            <w:r w:rsidRPr="00E25549">
              <w:rPr>
                <w:rFonts w:cs="Arial"/>
                <w:b/>
                <w:sz w:val="20"/>
              </w:rPr>
              <w:t>VIŠINA NAJEMNINE JAVNE INFRASTRUKTURE</w:t>
            </w:r>
          </w:p>
        </w:tc>
      </w:tr>
      <w:tr w:rsidR="00213979" w:rsidRPr="00E25549" w14:paraId="04067BE4" w14:textId="77777777" w:rsidTr="009430CB">
        <w:trPr>
          <w:trHeight w:val="340"/>
        </w:trPr>
        <w:tc>
          <w:tcPr>
            <w:tcW w:w="1132" w:type="pct"/>
            <w:vMerge/>
            <w:shd w:val="clear" w:color="auto" w:fill="EAF1DD" w:themeFill="accent3" w:themeFillTint="33"/>
          </w:tcPr>
          <w:p w14:paraId="2246259D" w14:textId="77777777" w:rsidR="00213979" w:rsidRPr="00E25549" w:rsidRDefault="00213979" w:rsidP="00213979">
            <w:pPr>
              <w:contextualSpacing/>
              <w:rPr>
                <w:rFonts w:cs="Arial"/>
                <w:sz w:val="20"/>
              </w:rPr>
            </w:pPr>
          </w:p>
        </w:tc>
        <w:tc>
          <w:tcPr>
            <w:tcW w:w="1235" w:type="pct"/>
            <w:vMerge/>
            <w:shd w:val="clear" w:color="auto" w:fill="EAF1DD" w:themeFill="accent3" w:themeFillTint="33"/>
          </w:tcPr>
          <w:p w14:paraId="781DC103" w14:textId="77777777" w:rsidR="00213979" w:rsidRPr="00E25549" w:rsidRDefault="00213979" w:rsidP="00213979">
            <w:pPr>
              <w:contextualSpacing/>
              <w:rPr>
                <w:rFonts w:cs="Arial"/>
                <w:sz w:val="20"/>
              </w:rPr>
            </w:pPr>
          </w:p>
        </w:tc>
        <w:tc>
          <w:tcPr>
            <w:tcW w:w="823" w:type="pct"/>
            <w:shd w:val="clear" w:color="auto" w:fill="EAF1DD" w:themeFill="accent3" w:themeFillTint="33"/>
          </w:tcPr>
          <w:p w14:paraId="28828D26" w14:textId="10B21E78" w:rsidR="00213979" w:rsidRPr="00E25549" w:rsidRDefault="00213979" w:rsidP="007F291B">
            <w:pPr>
              <w:contextualSpacing/>
              <w:jc w:val="center"/>
              <w:rPr>
                <w:rFonts w:cs="Arial"/>
                <w:sz w:val="20"/>
              </w:rPr>
            </w:pPr>
            <w:r w:rsidRPr="00E25549">
              <w:rPr>
                <w:rFonts w:cs="Arial"/>
                <w:sz w:val="20"/>
              </w:rPr>
              <w:t xml:space="preserve">Preteklo obračunsko obdobje (ocena </w:t>
            </w:r>
            <w:r w:rsidR="009430CB">
              <w:rPr>
                <w:rFonts w:cs="Arial"/>
                <w:sz w:val="20"/>
              </w:rPr>
              <w:t>l.201</w:t>
            </w:r>
            <w:r w:rsidR="007F291B">
              <w:rPr>
                <w:rFonts w:cs="Arial"/>
                <w:sz w:val="20"/>
              </w:rPr>
              <w:t>9</w:t>
            </w:r>
            <w:r>
              <w:rPr>
                <w:rFonts w:cs="Arial"/>
                <w:sz w:val="20"/>
              </w:rPr>
              <w:t xml:space="preserve"> v €</w:t>
            </w:r>
            <w:r w:rsidRPr="00E25549">
              <w:rPr>
                <w:rFonts w:cs="Arial"/>
                <w:sz w:val="20"/>
              </w:rPr>
              <w:t>)</w:t>
            </w:r>
          </w:p>
        </w:tc>
        <w:tc>
          <w:tcPr>
            <w:tcW w:w="658" w:type="pct"/>
            <w:shd w:val="clear" w:color="auto" w:fill="EAF1DD" w:themeFill="accent3" w:themeFillTint="33"/>
          </w:tcPr>
          <w:p w14:paraId="336DA46D" w14:textId="6DD25A4C" w:rsidR="00213979" w:rsidRPr="00E25549" w:rsidRDefault="00213979" w:rsidP="00213979">
            <w:pPr>
              <w:contextualSpacing/>
              <w:jc w:val="center"/>
              <w:rPr>
                <w:rFonts w:cs="Arial"/>
                <w:sz w:val="20"/>
              </w:rPr>
            </w:pPr>
            <w:r w:rsidRPr="00E25549">
              <w:rPr>
                <w:rFonts w:cs="Arial"/>
                <w:sz w:val="20"/>
              </w:rPr>
              <w:t>Prih</w:t>
            </w:r>
            <w:r w:rsidR="009430CB">
              <w:rPr>
                <w:rFonts w:cs="Arial"/>
                <w:sz w:val="20"/>
              </w:rPr>
              <w:t>odnje obračunsko obdobje (l.20</w:t>
            </w:r>
            <w:r w:rsidR="007F291B">
              <w:rPr>
                <w:rFonts w:cs="Arial"/>
                <w:sz w:val="20"/>
              </w:rPr>
              <w:t>20</w:t>
            </w:r>
            <w:r>
              <w:rPr>
                <w:rFonts w:cs="Arial"/>
                <w:sz w:val="20"/>
              </w:rPr>
              <w:t xml:space="preserve"> v €</w:t>
            </w:r>
            <w:r w:rsidRPr="00E25549">
              <w:rPr>
                <w:rFonts w:cs="Arial"/>
                <w:sz w:val="20"/>
              </w:rPr>
              <w:t>)</w:t>
            </w:r>
          </w:p>
        </w:tc>
        <w:tc>
          <w:tcPr>
            <w:tcW w:w="1151" w:type="pct"/>
            <w:shd w:val="clear" w:color="auto" w:fill="EAF1DD" w:themeFill="accent3" w:themeFillTint="33"/>
          </w:tcPr>
          <w:p w14:paraId="5B221CBC" w14:textId="4E0DE6A2" w:rsidR="00213979" w:rsidRDefault="00213979" w:rsidP="00213979">
            <w:pPr>
              <w:contextualSpacing/>
              <w:jc w:val="center"/>
              <w:rPr>
                <w:rFonts w:cs="Arial"/>
                <w:sz w:val="20"/>
              </w:rPr>
            </w:pPr>
            <w:r>
              <w:rPr>
                <w:rFonts w:cs="Arial"/>
                <w:sz w:val="20"/>
              </w:rPr>
              <w:t>I</w:t>
            </w:r>
            <w:r w:rsidRPr="00E25549">
              <w:rPr>
                <w:rFonts w:cs="Arial"/>
                <w:sz w:val="20"/>
              </w:rPr>
              <w:t xml:space="preserve">zkoriščenost javne </w:t>
            </w:r>
            <w:proofErr w:type="spellStart"/>
            <w:r w:rsidRPr="00E25549">
              <w:rPr>
                <w:rFonts w:cs="Arial"/>
                <w:sz w:val="20"/>
              </w:rPr>
              <w:t>infrastr</w:t>
            </w:r>
            <w:proofErr w:type="spellEnd"/>
            <w:r w:rsidRPr="00E25549">
              <w:rPr>
                <w:rFonts w:cs="Arial"/>
                <w:sz w:val="20"/>
              </w:rPr>
              <w:t xml:space="preserve">. </w:t>
            </w:r>
          </w:p>
          <w:p w14:paraId="46B5410C" w14:textId="77777777" w:rsidR="00213979" w:rsidRPr="00E25549" w:rsidRDefault="00213979" w:rsidP="00213979">
            <w:pPr>
              <w:contextualSpacing/>
              <w:jc w:val="center"/>
              <w:rPr>
                <w:rFonts w:cs="Arial"/>
                <w:sz w:val="20"/>
              </w:rPr>
            </w:pPr>
            <w:r w:rsidRPr="00E25549">
              <w:rPr>
                <w:rFonts w:cs="Arial"/>
                <w:sz w:val="20"/>
              </w:rPr>
              <w:t>(javna služba</w:t>
            </w:r>
          </w:p>
          <w:p w14:paraId="5EC343A2" w14:textId="328D40A7" w:rsidR="00213979" w:rsidRPr="00E25549" w:rsidRDefault="00213979" w:rsidP="00213979">
            <w:pPr>
              <w:contextualSpacing/>
              <w:jc w:val="center"/>
              <w:rPr>
                <w:rFonts w:cs="Arial"/>
                <w:sz w:val="20"/>
              </w:rPr>
            </w:pPr>
            <w:r w:rsidRPr="00E25549">
              <w:rPr>
                <w:rFonts w:cs="Arial"/>
                <w:sz w:val="20"/>
              </w:rPr>
              <w:t>/posebne storitve)</w:t>
            </w:r>
          </w:p>
        </w:tc>
      </w:tr>
      <w:tr w:rsidR="009430CB" w:rsidRPr="00E25549" w14:paraId="7933912D" w14:textId="77777777" w:rsidTr="009430CB">
        <w:trPr>
          <w:trHeight w:val="340"/>
        </w:trPr>
        <w:tc>
          <w:tcPr>
            <w:tcW w:w="1132" w:type="pct"/>
            <w:vAlign w:val="center"/>
          </w:tcPr>
          <w:p w14:paraId="07CB8BBC" w14:textId="6891A90F" w:rsidR="009430CB" w:rsidRPr="00623D14" w:rsidRDefault="009430CB" w:rsidP="00213979">
            <w:pPr>
              <w:contextualSpacing/>
              <w:jc w:val="left"/>
              <w:rPr>
                <w:rFonts w:cs="Arial"/>
                <w:sz w:val="20"/>
              </w:rPr>
            </w:pPr>
            <w:r w:rsidRPr="00623D14">
              <w:rPr>
                <w:rFonts w:cs="Arial"/>
                <w:sz w:val="20"/>
              </w:rPr>
              <w:t>Zbiranje komunalnih odpadkov</w:t>
            </w:r>
          </w:p>
        </w:tc>
        <w:tc>
          <w:tcPr>
            <w:tcW w:w="1235" w:type="pct"/>
            <w:shd w:val="clear" w:color="auto" w:fill="auto"/>
            <w:vAlign w:val="center"/>
          </w:tcPr>
          <w:p w14:paraId="26BC5DBA" w14:textId="7516E22F" w:rsidR="009430CB" w:rsidRPr="00623D14" w:rsidRDefault="009E5E28" w:rsidP="00213979">
            <w:pPr>
              <w:contextualSpacing/>
              <w:jc w:val="left"/>
              <w:rPr>
                <w:rFonts w:cs="Arial"/>
                <w:sz w:val="20"/>
              </w:rPr>
            </w:pPr>
            <w:r>
              <w:rPr>
                <w:rFonts w:cs="Arial"/>
                <w:sz w:val="20"/>
              </w:rPr>
              <w:t>RPMČ</w:t>
            </w:r>
          </w:p>
        </w:tc>
        <w:tc>
          <w:tcPr>
            <w:tcW w:w="823" w:type="pct"/>
            <w:shd w:val="clear" w:color="auto" w:fill="auto"/>
            <w:vAlign w:val="center"/>
          </w:tcPr>
          <w:p w14:paraId="2364656A" w14:textId="5296F3D3" w:rsidR="009430CB" w:rsidRPr="00623D14" w:rsidRDefault="007F291B" w:rsidP="00213979">
            <w:pPr>
              <w:contextualSpacing/>
              <w:jc w:val="center"/>
              <w:rPr>
                <w:rFonts w:cs="Arial"/>
                <w:sz w:val="20"/>
              </w:rPr>
            </w:pPr>
            <w:r>
              <w:rPr>
                <w:rFonts w:cs="Arial"/>
                <w:sz w:val="20"/>
              </w:rPr>
              <w:t>11.548,35</w:t>
            </w:r>
          </w:p>
        </w:tc>
        <w:tc>
          <w:tcPr>
            <w:tcW w:w="658" w:type="pct"/>
            <w:shd w:val="clear" w:color="auto" w:fill="auto"/>
            <w:vAlign w:val="center"/>
          </w:tcPr>
          <w:p w14:paraId="5D9359DD" w14:textId="35AB8F16" w:rsidR="009430CB" w:rsidRPr="00623D14" w:rsidRDefault="007F291B" w:rsidP="00213979">
            <w:pPr>
              <w:contextualSpacing/>
              <w:jc w:val="center"/>
              <w:rPr>
                <w:rFonts w:cs="Arial"/>
                <w:sz w:val="20"/>
              </w:rPr>
            </w:pPr>
            <w:r>
              <w:rPr>
                <w:rFonts w:cs="Arial"/>
                <w:sz w:val="20"/>
              </w:rPr>
              <w:t>13.000</w:t>
            </w:r>
          </w:p>
        </w:tc>
        <w:tc>
          <w:tcPr>
            <w:tcW w:w="1151" w:type="pct"/>
            <w:vAlign w:val="center"/>
          </w:tcPr>
          <w:p w14:paraId="78EB62A0" w14:textId="3EA2CD97" w:rsidR="009430CB" w:rsidRPr="00623D14" w:rsidRDefault="009430CB" w:rsidP="00213979">
            <w:pPr>
              <w:contextualSpacing/>
              <w:jc w:val="center"/>
              <w:rPr>
                <w:rFonts w:cs="Arial"/>
                <w:sz w:val="20"/>
              </w:rPr>
            </w:pPr>
            <w:r w:rsidRPr="00623D14">
              <w:rPr>
                <w:rFonts w:cs="Arial"/>
                <w:sz w:val="20"/>
              </w:rPr>
              <w:t>100 %</w:t>
            </w:r>
          </w:p>
        </w:tc>
      </w:tr>
    </w:tbl>
    <w:p w14:paraId="39F390BF" w14:textId="77777777" w:rsidR="007F291B" w:rsidRDefault="007F291B" w:rsidP="00E25549">
      <w:pPr>
        <w:contextualSpacing/>
      </w:pPr>
    </w:p>
    <w:p w14:paraId="5E6DD4F1" w14:textId="27E399FC" w:rsidR="00E25549" w:rsidRDefault="00E25549" w:rsidP="00E25549">
      <w:pPr>
        <w:contextualSpacing/>
      </w:pPr>
      <w:r w:rsidRPr="00706ED8">
        <w:t xml:space="preserve">Najemnina javne infrastrukture </w:t>
      </w:r>
      <w:r w:rsidR="000E33B1">
        <w:t>se na vseh storitvah v celoti prenese na uporabnike  javne službe. Osnova za izračun planskih najemnin za leto 20</w:t>
      </w:r>
      <w:r w:rsidR="00C13CDB">
        <w:t>20</w:t>
      </w:r>
      <w:r w:rsidR="000E33B1">
        <w:t xml:space="preserve"> so stroški amortizacije javne infrastrukture za </w:t>
      </w:r>
      <w:r w:rsidR="00AA4C12">
        <w:t>leto 20</w:t>
      </w:r>
      <w:r w:rsidR="00C13CDB">
        <w:t>19</w:t>
      </w:r>
      <w:r w:rsidR="00AA4C12">
        <w:t>.</w:t>
      </w:r>
      <w:r w:rsidR="000E33B1">
        <w:t xml:space="preserve"> </w:t>
      </w:r>
    </w:p>
    <w:p w14:paraId="368F0D73" w14:textId="77777777" w:rsidR="00D80290" w:rsidRPr="00D80290" w:rsidRDefault="00D80290" w:rsidP="00CE0337">
      <w:pPr>
        <w:contextualSpacing/>
        <w:rPr>
          <w:rFonts w:cs="Arial"/>
          <w:szCs w:val="22"/>
          <w:highlight w:val="lightGray"/>
        </w:rPr>
      </w:pPr>
    </w:p>
    <w:p w14:paraId="2903BDD6" w14:textId="40DE5DE0" w:rsidR="00D80290" w:rsidRPr="00D80290" w:rsidRDefault="00D80290" w:rsidP="00D80290">
      <w:pPr>
        <w:numPr>
          <w:ilvl w:val="0"/>
          <w:numId w:val="2"/>
        </w:numPr>
        <w:shd w:val="clear" w:color="auto" w:fill="F2F2F2" w:themeFill="background1" w:themeFillShade="F2"/>
        <w:contextualSpacing/>
        <w:rPr>
          <w:rFonts w:cs="Arial"/>
          <w:b/>
          <w:szCs w:val="22"/>
        </w:rPr>
      </w:pPr>
      <w:r w:rsidRPr="00D80290">
        <w:rPr>
          <w:rFonts w:cs="Arial"/>
          <w:b/>
          <w:szCs w:val="22"/>
        </w:rPr>
        <w:t>Izračun predračunske cene javne infrastrukture ali omrežnine za prihodnje obračunsko obdobje</w:t>
      </w:r>
      <w:r w:rsidR="003F2B26">
        <w:rPr>
          <w:rFonts w:cs="Arial"/>
          <w:b/>
          <w:szCs w:val="22"/>
        </w:rPr>
        <w:t xml:space="preserve"> (fiksni del)</w:t>
      </w:r>
    </w:p>
    <w:p w14:paraId="0F96720B" w14:textId="77777777" w:rsidR="00D80290" w:rsidRPr="00D80290" w:rsidRDefault="00D80290" w:rsidP="00D80290">
      <w:pPr>
        <w:ind w:left="360"/>
        <w:contextualSpacing/>
        <w:rPr>
          <w:rFonts w:cs="Arial"/>
          <w:b/>
          <w:szCs w:val="22"/>
          <w:highlight w:val="lightGra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272"/>
        <w:gridCol w:w="2532"/>
        <w:gridCol w:w="1325"/>
        <w:gridCol w:w="2195"/>
      </w:tblGrid>
      <w:tr w:rsidR="00D80290" w:rsidRPr="00603F43" w14:paraId="4F852346" w14:textId="77777777" w:rsidTr="00D1426E">
        <w:trPr>
          <w:trHeight w:val="340"/>
        </w:trPr>
        <w:tc>
          <w:tcPr>
            <w:tcW w:w="959" w:type="pct"/>
            <w:shd w:val="clear" w:color="auto" w:fill="EAF1DD" w:themeFill="accent3" w:themeFillTint="33"/>
          </w:tcPr>
          <w:p w14:paraId="19A1C56C" w14:textId="77777777" w:rsidR="00D80290" w:rsidRPr="00603F43" w:rsidRDefault="00D80290" w:rsidP="00D80290">
            <w:pPr>
              <w:contextualSpacing/>
              <w:rPr>
                <w:rFonts w:cs="Arial"/>
                <w:sz w:val="20"/>
              </w:rPr>
            </w:pPr>
          </w:p>
          <w:p w14:paraId="6E1F8744" w14:textId="77777777" w:rsidR="00D80290" w:rsidRPr="00603F43" w:rsidRDefault="00D80290" w:rsidP="00D80290">
            <w:pPr>
              <w:contextualSpacing/>
              <w:rPr>
                <w:rFonts w:cs="Arial"/>
                <w:b/>
                <w:sz w:val="20"/>
              </w:rPr>
            </w:pPr>
            <w:r w:rsidRPr="00603F43">
              <w:rPr>
                <w:rFonts w:cs="Arial"/>
                <w:b/>
                <w:sz w:val="20"/>
              </w:rPr>
              <w:t>Storitev</w:t>
            </w:r>
          </w:p>
        </w:tc>
        <w:tc>
          <w:tcPr>
            <w:tcW w:w="702" w:type="pct"/>
            <w:shd w:val="clear" w:color="auto" w:fill="EAF1DD" w:themeFill="accent3" w:themeFillTint="33"/>
          </w:tcPr>
          <w:p w14:paraId="4A951D09" w14:textId="77777777" w:rsidR="00D80290" w:rsidRPr="00603F43" w:rsidRDefault="00D80290" w:rsidP="00D80290">
            <w:pPr>
              <w:contextualSpacing/>
              <w:rPr>
                <w:rFonts w:cs="Arial"/>
                <w:sz w:val="20"/>
              </w:rPr>
            </w:pPr>
          </w:p>
          <w:p w14:paraId="5587BA4F" w14:textId="77777777" w:rsidR="00D80290" w:rsidRPr="00603F43" w:rsidRDefault="00D80290" w:rsidP="00D80290">
            <w:pPr>
              <w:contextualSpacing/>
              <w:rPr>
                <w:rFonts w:cs="Arial"/>
                <w:b/>
                <w:sz w:val="20"/>
              </w:rPr>
            </w:pPr>
            <w:r w:rsidRPr="00603F43">
              <w:rPr>
                <w:rFonts w:cs="Arial"/>
                <w:b/>
                <w:sz w:val="20"/>
              </w:rPr>
              <w:t>Občina</w:t>
            </w:r>
          </w:p>
        </w:tc>
        <w:tc>
          <w:tcPr>
            <w:tcW w:w="1397" w:type="pct"/>
            <w:shd w:val="clear" w:color="auto" w:fill="EAF1DD" w:themeFill="accent3" w:themeFillTint="33"/>
          </w:tcPr>
          <w:p w14:paraId="530352F2" w14:textId="77777777" w:rsidR="00D80290" w:rsidRPr="00603F43" w:rsidRDefault="00D80290" w:rsidP="00D80290">
            <w:pPr>
              <w:contextualSpacing/>
              <w:jc w:val="center"/>
              <w:rPr>
                <w:rFonts w:cs="Arial"/>
                <w:b/>
                <w:sz w:val="20"/>
              </w:rPr>
            </w:pPr>
          </w:p>
          <w:p w14:paraId="4191FD7C" w14:textId="77777777" w:rsidR="00D80290" w:rsidRPr="00603F43" w:rsidRDefault="00D80290" w:rsidP="00D80290">
            <w:pPr>
              <w:contextualSpacing/>
              <w:jc w:val="center"/>
              <w:rPr>
                <w:rFonts w:cs="Arial"/>
                <w:b/>
                <w:sz w:val="20"/>
              </w:rPr>
            </w:pPr>
            <w:r w:rsidRPr="00603F43">
              <w:rPr>
                <w:rFonts w:cs="Arial"/>
                <w:b/>
                <w:sz w:val="20"/>
              </w:rPr>
              <w:t>Vrsta cene</w:t>
            </w:r>
          </w:p>
        </w:tc>
        <w:tc>
          <w:tcPr>
            <w:tcW w:w="731" w:type="pct"/>
            <w:shd w:val="clear" w:color="auto" w:fill="EAF1DD" w:themeFill="accent3" w:themeFillTint="33"/>
          </w:tcPr>
          <w:p w14:paraId="18B64349" w14:textId="77777777" w:rsidR="00D80290" w:rsidRPr="00603F43" w:rsidRDefault="00D80290" w:rsidP="00D80290">
            <w:pPr>
              <w:contextualSpacing/>
              <w:jc w:val="center"/>
              <w:rPr>
                <w:rFonts w:cs="Arial"/>
                <w:b/>
                <w:sz w:val="20"/>
              </w:rPr>
            </w:pPr>
          </w:p>
          <w:p w14:paraId="233FF4B4" w14:textId="77777777" w:rsidR="00D80290" w:rsidRPr="00603F43" w:rsidRDefault="00D80290" w:rsidP="00D80290">
            <w:pPr>
              <w:contextualSpacing/>
              <w:jc w:val="center"/>
              <w:rPr>
                <w:rFonts w:cs="Arial"/>
                <w:b/>
                <w:sz w:val="20"/>
              </w:rPr>
            </w:pPr>
            <w:r w:rsidRPr="00603F43">
              <w:rPr>
                <w:rFonts w:cs="Arial"/>
                <w:b/>
                <w:sz w:val="20"/>
              </w:rPr>
              <w:t>EM</w:t>
            </w:r>
          </w:p>
        </w:tc>
        <w:tc>
          <w:tcPr>
            <w:tcW w:w="1211" w:type="pct"/>
            <w:shd w:val="clear" w:color="auto" w:fill="EAF1DD" w:themeFill="accent3" w:themeFillTint="33"/>
          </w:tcPr>
          <w:p w14:paraId="679B652B" w14:textId="23540E48" w:rsidR="00D80290" w:rsidRPr="00603F43" w:rsidRDefault="00D80290" w:rsidP="00D1426E">
            <w:pPr>
              <w:contextualSpacing/>
              <w:jc w:val="center"/>
              <w:rPr>
                <w:rFonts w:cs="Arial"/>
                <w:b/>
                <w:sz w:val="20"/>
              </w:rPr>
            </w:pPr>
            <w:r w:rsidRPr="00603F43">
              <w:rPr>
                <w:rFonts w:cs="Arial"/>
                <w:b/>
                <w:sz w:val="20"/>
              </w:rPr>
              <w:t>PREDRAČUNSKA CENA ZA LETO 20</w:t>
            </w:r>
            <w:r w:rsidR="00CE0337">
              <w:rPr>
                <w:rFonts w:cs="Arial"/>
                <w:b/>
                <w:sz w:val="20"/>
              </w:rPr>
              <w:t>20</w:t>
            </w:r>
            <w:r w:rsidR="00A653EC">
              <w:rPr>
                <w:rFonts w:cs="Arial"/>
                <w:b/>
                <w:sz w:val="20"/>
              </w:rPr>
              <w:t xml:space="preserve"> v €</w:t>
            </w:r>
          </w:p>
        </w:tc>
      </w:tr>
      <w:tr w:rsidR="00D1426E" w:rsidRPr="00603F43" w14:paraId="3A3A5FC7" w14:textId="77777777" w:rsidTr="00CE0337">
        <w:trPr>
          <w:trHeight w:val="520"/>
        </w:trPr>
        <w:tc>
          <w:tcPr>
            <w:tcW w:w="959" w:type="pct"/>
            <w:shd w:val="clear" w:color="auto" w:fill="auto"/>
            <w:vAlign w:val="center"/>
          </w:tcPr>
          <w:p w14:paraId="41A7098C" w14:textId="2F6ABBEF" w:rsidR="00D1426E" w:rsidRPr="00603F43" w:rsidRDefault="00D1426E" w:rsidP="00B60E90">
            <w:pPr>
              <w:contextualSpacing/>
              <w:jc w:val="left"/>
              <w:rPr>
                <w:rFonts w:cs="Arial"/>
                <w:sz w:val="20"/>
              </w:rPr>
            </w:pPr>
            <w:r w:rsidRPr="00603F43">
              <w:rPr>
                <w:rFonts w:cs="Arial"/>
                <w:sz w:val="20"/>
              </w:rPr>
              <w:t>Zbiranje kom.</w:t>
            </w:r>
            <w:r w:rsidR="00CE0337">
              <w:rPr>
                <w:rFonts w:cs="Arial"/>
                <w:sz w:val="20"/>
              </w:rPr>
              <w:t xml:space="preserve"> </w:t>
            </w:r>
            <w:r w:rsidRPr="00603F43">
              <w:rPr>
                <w:rFonts w:cs="Arial"/>
                <w:sz w:val="20"/>
              </w:rPr>
              <w:t>odpadkov</w:t>
            </w:r>
          </w:p>
        </w:tc>
        <w:tc>
          <w:tcPr>
            <w:tcW w:w="702" w:type="pct"/>
            <w:shd w:val="clear" w:color="auto" w:fill="auto"/>
            <w:vAlign w:val="center"/>
          </w:tcPr>
          <w:p w14:paraId="402626E3" w14:textId="00D52CD4" w:rsidR="00D1426E" w:rsidRPr="00603F43" w:rsidRDefault="00D1426E" w:rsidP="00B60E90">
            <w:pPr>
              <w:contextualSpacing/>
              <w:jc w:val="left"/>
              <w:rPr>
                <w:rFonts w:cs="Arial"/>
                <w:sz w:val="20"/>
              </w:rPr>
            </w:pPr>
            <w:r w:rsidRPr="00603F43">
              <w:rPr>
                <w:rFonts w:cs="Arial"/>
                <w:sz w:val="20"/>
              </w:rPr>
              <w:t>RPMČ</w:t>
            </w:r>
          </w:p>
        </w:tc>
        <w:tc>
          <w:tcPr>
            <w:tcW w:w="1397" w:type="pct"/>
            <w:shd w:val="clear" w:color="auto" w:fill="auto"/>
            <w:vAlign w:val="center"/>
          </w:tcPr>
          <w:p w14:paraId="12AEA2F1" w14:textId="062A8B60" w:rsidR="00D1426E" w:rsidRPr="00603F43" w:rsidRDefault="00D1426E" w:rsidP="00B60E90">
            <w:pPr>
              <w:contextualSpacing/>
              <w:jc w:val="left"/>
              <w:rPr>
                <w:rFonts w:cs="Arial"/>
                <w:sz w:val="20"/>
              </w:rPr>
            </w:pPr>
            <w:r w:rsidRPr="00603F43">
              <w:rPr>
                <w:rFonts w:cs="Arial"/>
                <w:sz w:val="20"/>
              </w:rPr>
              <w:t>Cena javne infrastr</w:t>
            </w:r>
            <w:r w:rsidR="00CE0337">
              <w:rPr>
                <w:rFonts w:cs="Arial"/>
                <w:sz w:val="20"/>
              </w:rPr>
              <w:t>ukture</w:t>
            </w:r>
          </w:p>
        </w:tc>
        <w:tc>
          <w:tcPr>
            <w:tcW w:w="731" w:type="pct"/>
            <w:shd w:val="clear" w:color="auto" w:fill="auto"/>
            <w:vAlign w:val="center"/>
          </w:tcPr>
          <w:p w14:paraId="50ADAE2C" w14:textId="72D001FA" w:rsidR="00D1426E" w:rsidRPr="00603F43" w:rsidRDefault="00D1426E" w:rsidP="00B60E90">
            <w:pPr>
              <w:contextualSpacing/>
              <w:jc w:val="left"/>
              <w:rPr>
                <w:rFonts w:cs="Arial"/>
                <w:sz w:val="20"/>
              </w:rPr>
            </w:pPr>
            <w:r w:rsidRPr="00603F43">
              <w:rPr>
                <w:rFonts w:cs="Arial"/>
                <w:sz w:val="20"/>
              </w:rPr>
              <w:t>€/kg</w:t>
            </w:r>
          </w:p>
        </w:tc>
        <w:tc>
          <w:tcPr>
            <w:tcW w:w="1211" w:type="pct"/>
            <w:shd w:val="clear" w:color="auto" w:fill="auto"/>
            <w:vAlign w:val="center"/>
          </w:tcPr>
          <w:p w14:paraId="31FFB7C9" w14:textId="77A6FC69" w:rsidR="00D1426E" w:rsidRPr="00603F43" w:rsidRDefault="00CE0337" w:rsidP="00B60E90">
            <w:pPr>
              <w:contextualSpacing/>
              <w:jc w:val="center"/>
              <w:rPr>
                <w:rFonts w:cs="Arial"/>
                <w:sz w:val="20"/>
              </w:rPr>
            </w:pPr>
            <w:r>
              <w:rPr>
                <w:rFonts w:cs="Arial"/>
                <w:sz w:val="20"/>
              </w:rPr>
              <w:t>0,0294</w:t>
            </w:r>
          </w:p>
        </w:tc>
      </w:tr>
    </w:tbl>
    <w:p w14:paraId="003A9F62" w14:textId="77777777" w:rsidR="00CE0337" w:rsidRDefault="00CE0337" w:rsidP="00CE05BE">
      <w:pPr>
        <w:pStyle w:val="Odstavekseznama"/>
        <w:ind w:left="0"/>
        <w:rPr>
          <w:rFonts w:cs="Arial"/>
          <w:b/>
          <w:szCs w:val="22"/>
        </w:rPr>
      </w:pPr>
    </w:p>
    <w:p w14:paraId="60FC2F01" w14:textId="6C426055" w:rsidR="00CE05BE" w:rsidRDefault="00CE05BE" w:rsidP="00CE05BE">
      <w:pPr>
        <w:pStyle w:val="Odstavekseznama"/>
        <w:ind w:left="0"/>
        <w:rPr>
          <w:rFonts w:cs="Arial"/>
          <w:szCs w:val="22"/>
        </w:rPr>
      </w:pPr>
      <w:r w:rsidRPr="00A23F43">
        <w:rPr>
          <w:rFonts w:cs="Arial"/>
          <w:szCs w:val="22"/>
        </w:rPr>
        <w:t xml:space="preserve">Cena se uporabniku zaračuna v €/kg, sorazmerno glede na prostornino zabojnika in pogostost odvoza. Pri čemer se upošteva, </w:t>
      </w:r>
      <w:r w:rsidR="00CE0337">
        <w:rPr>
          <w:rFonts w:cs="Arial"/>
          <w:szCs w:val="22"/>
        </w:rPr>
        <w:t xml:space="preserve">da </w:t>
      </w:r>
      <w:r w:rsidRPr="00A23F43">
        <w:rPr>
          <w:rFonts w:cs="Arial"/>
          <w:szCs w:val="22"/>
        </w:rPr>
        <w:t xml:space="preserve">zbere občan povprečno </w:t>
      </w:r>
      <w:r w:rsidR="00CE0337">
        <w:rPr>
          <w:rFonts w:cs="Arial"/>
          <w:szCs w:val="22"/>
        </w:rPr>
        <w:t>15,4</w:t>
      </w:r>
      <w:r w:rsidRPr="00A23F43">
        <w:rPr>
          <w:rFonts w:cs="Arial"/>
          <w:szCs w:val="22"/>
        </w:rPr>
        <w:t xml:space="preserve"> kg/mes komunalnih odpadkov</w:t>
      </w:r>
      <w:r w:rsidR="00CE0337">
        <w:rPr>
          <w:rFonts w:cs="Arial"/>
          <w:szCs w:val="22"/>
        </w:rPr>
        <w:t>.</w:t>
      </w:r>
    </w:p>
    <w:p w14:paraId="45A42C61" w14:textId="205B0932" w:rsidR="00706ED8" w:rsidRDefault="00706ED8" w:rsidP="00CE05BE">
      <w:pPr>
        <w:pStyle w:val="Odstavekseznama"/>
        <w:ind w:left="0"/>
        <w:rPr>
          <w:rFonts w:cs="Arial"/>
          <w:szCs w:val="22"/>
        </w:rPr>
      </w:pPr>
    </w:p>
    <w:p w14:paraId="5F7C7930" w14:textId="454215DB" w:rsidR="004A38EE" w:rsidRDefault="004A38EE" w:rsidP="00CE05BE">
      <w:pPr>
        <w:pStyle w:val="Odstavekseznama"/>
        <w:ind w:left="0"/>
        <w:rPr>
          <w:rFonts w:cs="Arial"/>
          <w:szCs w:val="22"/>
        </w:rPr>
      </w:pPr>
    </w:p>
    <w:p w14:paraId="55E8C165" w14:textId="536EC8F3" w:rsidR="00D80290" w:rsidRPr="00D80290" w:rsidRDefault="00A10200" w:rsidP="00D80290">
      <w:pPr>
        <w:rPr>
          <w:rFonts w:cs="Arial"/>
          <w:szCs w:val="22"/>
        </w:rPr>
      </w:pPr>
      <w:r>
        <w:rPr>
          <w:rFonts w:cs="Arial"/>
          <w:szCs w:val="22"/>
        </w:rPr>
        <w:t xml:space="preserve">Kalkulacije </w:t>
      </w:r>
      <w:r w:rsidR="00603F43">
        <w:rPr>
          <w:rFonts w:cs="Arial"/>
          <w:szCs w:val="22"/>
        </w:rPr>
        <w:t xml:space="preserve">cen </w:t>
      </w:r>
      <w:r>
        <w:rPr>
          <w:rFonts w:cs="Arial"/>
          <w:szCs w:val="22"/>
        </w:rPr>
        <w:t>so</w:t>
      </w:r>
      <w:r w:rsidR="00D80290" w:rsidRPr="00D80290">
        <w:rPr>
          <w:rFonts w:cs="Arial"/>
          <w:szCs w:val="22"/>
        </w:rPr>
        <w:t xml:space="preserve"> natančneje prikazan</w:t>
      </w:r>
      <w:r>
        <w:rPr>
          <w:rFonts w:cs="Arial"/>
          <w:szCs w:val="22"/>
        </w:rPr>
        <w:t>e</w:t>
      </w:r>
      <w:r w:rsidR="00D80290" w:rsidRPr="00D80290">
        <w:rPr>
          <w:rFonts w:cs="Arial"/>
          <w:szCs w:val="22"/>
        </w:rPr>
        <w:t xml:space="preserve"> v poglavj</w:t>
      </w:r>
      <w:r w:rsidR="00B16AF0">
        <w:rPr>
          <w:rFonts w:cs="Arial"/>
          <w:szCs w:val="22"/>
        </w:rPr>
        <w:t>u</w:t>
      </w:r>
      <w:r w:rsidR="00D80290" w:rsidRPr="00D80290">
        <w:rPr>
          <w:rFonts w:cs="Arial"/>
          <w:szCs w:val="22"/>
        </w:rPr>
        <w:t xml:space="preserve"> 2.1.</w:t>
      </w:r>
    </w:p>
    <w:p w14:paraId="68D4F934" w14:textId="77777777" w:rsidR="00732A0B" w:rsidRDefault="00732A0B" w:rsidP="00D51F85"/>
    <w:p w14:paraId="51471B22" w14:textId="0A1C9D15" w:rsidR="00D51F85" w:rsidRDefault="00D51F85" w:rsidP="008E3F15">
      <w:pPr>
        <w:pStyle w:val="Naslov1"/>
      </w:pPr>
      <w:bookmarkStart w:id="8" w:name="_Toc39144993"/>
      <w:r>
        <w:lastRenderedPageBreak/>
        <w:t>Povzetek elaborata</w:t>
      </w:r>
      <w:bookmarkEnd w:id="8"/>
    </w:p>
    <w:p w14:paraId="2FE8C563" w14:textId="77777777" w:rsidR="00D51F85" w:rsidRDefault="00D51F85" w:rsidP="00D51F85">
      <w:pPr>
        <w:spacing w:line="276" w:lineRule="auto"/>
      </w:pPr>
    </w:p>
    <w:p w14:paraId="67585DCC" w14:textId="06B73A41" w:rsidR="00953DB1" w:rsidRDefault="006E76C2" w:rsidP="00D51F85">
      <w:r>
        <w:t>Skladno s sklepom županov občin mežiške doline, ki so ga sprejeli dne 17.04.2020, smo oblikovali novo ceno javne infrastrukture</w:t>
      </w:r>
      <w:r w:rsidR="003F2B26">
        <w:t xml:space="preserve"> (fiksni del)</w:t>
      </w:r>
      <w:r>
        <w:t xml:space="preserve"> za storitev zbiranje komunalnih odpadkov. Nova cena </w:t>
      </w:r>
      <w:r w:rsidR="003F2B26">
        <w:t xml:space="preserve">(fiksni del) </w:t>
      </w:r>
      <w:r>
        <w:t xml:space="preserve">je izračunana v skladu </w:t>
      </w:r>
      <w:r w:rsidR="00D51F85">
        <w:t>z Uredbo o metodologiji za oblikovanje cen storitev obveznih občinskih gospodarskih javnih služb varstva okolja (Uradni list R</w:t>
      </w:r>
      <w:r w:rsidR="00B70BB8">
        <w:t>S, št. 87/2012</w:t>
      </w:r>
      <w:r>
        <w:t>, 109/2012, 76/2017 in 78/2019</w:t>
      </w:r>
      <w:r w:rsidR="00B70BB8">
        <w:t>)</w:t>
      </w:r>
      <w:r>
        <w:t xml:space="preserve">. </w:t>
      </w:r>
      <w:r w:rsidR="00D51F85">
        <w:t xml:space="preserve"> </w:t>
      </w:r>
    </w:p>
    <w:p w14:paraId="11C1DADA" w14:textId="77777777" w:rsidR="006E76C2" w:rsidRDefault="006E76C2" w:rsidP="006E76C2"/>
    <w:p w14:paraId="34AE55D7" w14:textId="7A5D13CC" w:rsidR="001C52B9" w:rsidRDefault="00F22D9F" w:rsidP="00F10B71">
      <w:r>
        <w:t>Sedanja cena javne infrastrukture</w:t>
      </w:r>
      <w:r w:rsidR="003F2B26">
        <w:t>(fiksni del)</w:t>
      </w:r>
      <w:r w:rsidR="00A33C8E">
        <w:t xml:space="preserve"> za zbiranje komunalnih odpadkov</w:t>
      </w:r>
      <w:r>
        <w:t xml:space="preserve"> znaša 0,05</w:t>
      </w:r>
      <w:r w:rsidR="003870C2">
        <w:t>00</w:t>
      </w:r>
      <w:r w:rsidR="00A33C8E">
        <w:t xml:space="preserve"> </w:t>
      </w:r>
      <w:r w:rsidR="003870C2">
        <w:t>EUR</w:t>
      </w:r>
      <w:r w:rsidR="00820D23">
        <w:t xml:space="preserve"> na </w:t>
      </w:r>
      <w:r w:rsidR="00A33C8E">
        <w:t xml:space="preserve">kg zbranih odpadkov  v občinah Prevalje, Mežica in Črna ter 0,0503 </w:t>
      </w:r>
      <w:r w:rsidR="003870C2">
        <w:t xml:space="preserve">EUR </w:t>
      </w:r>
      <w:r w:rsidR="00820D23">
        <w:t xml:space="preserve">na </w:t>
      </w:r>
      <w:r w:rsidR="00A33C8E">
        <w:t>kg zbranih odpadkov v občini Ravne na Koroškem.</w:t>
      </w:r>
      <w:r w:rsidR="00820D23">
        <w:t xml:space="preserve"> Nova cena je izračunana </w:t>
      </w:r>
      <w:r w:rsidR="006E76C2">
        <w:t>tako, da ne upošteva več plačevanje rente dosedanjim upravičencem</w:t>
      </w:r>
      <w:r w:rsidR="001C52B9">
        <w:t xml:space="preserve"> in znaša od 01.0</w:t>
      </w:r>
      <w:r w:rsidR="00F4106F">
        <w:t>6</w:t>
      </w:r>
      <w:r w:rsidR="001C52B9">
        <w:t>.2020 dalje 0,0294 EUR na kg zbranih komunalnih odpadkov</w:t>
      </w:r>
      <w:r w:rsidR="00A2770F">
        <w:t>.</w:t>
      </w:r>
    </w:p>
    <w:p w14:paraId="358C3643" w14:textId="1033F799" w:rsidR="00A2770F" w:rsidRDefault="00A2770F" w:rsidP="00F10B71">
      <w:pPr>
        <w:sectPr w:rsidR="00A2770F" w:rsidSect="00451CAC">
          <w:pgSz w:w="11906" w:h="16838"/>
          <w:pgMar w:top="1105" w:right="1417" w:bottom="851" w:left="1417" w:header="284" w:footer="283" w:gutter="0"/>
          <w:cols w:space="708"/>
          <w:docGrid w:linePitch="360"/>
        </w:sectPr>
      </w:pPr>
    </w:p>
    <w:p w14:paraId="53147567" w14:textId="6AEA4505" w:rsidR="004A4A86" w:rsidRDefault="004A4A86" w:rsidP="004A4A86">
      <w:pPr>
        <w:pStyle w:val="Napis"/>
      </w:pPr>
      <w:bookmarkStart w:id="9" w:name="_Toc440535042"/>
      <w:r>
        <w:lastRenderedPageBreak/>
        <w:t xml:space="preserve">Tabela </w:t>
      </w:r>
      <w:r w:rsidR="000C7211">
        <w:t>4</w:t>
      </w:r>
      <w:r>
        <w:t>: Primerjava prodajnih cen 2020/2019 v občinah RPMČ  in vpliv na mesečno položnico 4-članskega gospodinjstva</w:t>
      </w:r>
      <w:bookmarkEnd w:id="9"/>
    </w:p>
    <w:p w14:paraId="52E8C29D" w14:textId="77777777" w:rsidR="004A4A86" w:rsidRDefault="004A4A86" w:rsidP="004A4A86"/>
    <w:tbl>
      <w:tblPr>
        <w:tblW w:w="13504" w:type="dxa"/>
        <w:tblInd w:w="55" w:type="dxa"/>
        <w:tblCellMar>
          <w:left w:w="70" w:type="dxa"/>
          <w:right w:w="70" w:type="dxa"/>
        </w:tblCellMar>
        <w:tblLook w:val="04A0" w:firstRow="1" w:lastRow="0" w:firstColumn="1" w:lastColumn="0" w:noHBand="0" w:noVBand="1"/>
      </w:tblPr>
      <w:tblGrid>
        <w:gridCol w:w="773"/>
        <w:gridCol w:w="1205"/>
        <w:gridCol w:w="2190"/>
        <w:gridCol w:w="704"/>
        <w:gridCol w:w="806"/>
        <w:gridCol w:w="807"/>
        <w:gridCol w:w="807"/>
        <w:gridCol w:w="762"/>
        <w:gridCol w:w="762"/>
        <w:gridCol w:w="980"/>
        <w:gridCol w:w="828"/>
        <w:gridCol w:w="960"/>
        <w:gridCol w:w="960"/>
        <w:gridCol w:w="960"/>
      </w:tblGrid>
      <w:tr w:rsidR="004A4A86" w:rsidRPr="009933F4" w14:paraId="48343CBD" w14:textId="77777777" w:rsidTr="003D2AEF">
        <w:trPr>
          <w:trHeight w:val="510"/>
        </w:trPr>
        <w:tc>
          <w:tcPr>
            <w:tcW w:w="4168" w:type="dxa"/>
            <w:gridSpan w:val="3"/>
            <w:vMerge w:val="restart"/>
            <w:tcBorders>
              <w:top w:val="nil"/>
              <w:left w:val="nil"/>
              <w:bottom w:val="single" w:sz="8" w:space="0" w:color="000000"/>
              <w:right w:val="single" w:sz="8" w:space="0" w:color="000000"/>
            </w:tcBorders>
            <w:shd w:val="clear" w:color="auto" w:fill="auto"/>
            <w:noWrap/>
            <w:vAlign w:val="center"/>
            <w:hideMark/>
          </w:tcPr>
          <w:p w14:paraId="467EE4D7" w14:textId="77777777" w:rsidR="004A4A86" w:rsidRPr="009933F4" w:rsidRDefault="004A4A86" w:rsidP="003D2AEF">
            <w:pPr>
              <w:jc w:val="left"/>
              <w:rPr>
                <w:rFonts w:ascii="Calibri" w:hAnsi="Calibri"/>
                <w:color w:val="000000"/>
                <w:sz w:val="22"/>
                <w:szCs w:val="22"/>
              </w:rPr>
            </w:pPr>
          </w:p>
        </w:tc>
        <w:tc>
          <w:tcPr>
            <w:tcW w:w="704" w:type="dxa"/>
            <w:vMerge w:val="restart"/>
            <w:tcBorders>
              <w:top w:val="single" w:sz="8" w:space="0" w:color="auto"/>
              <w:left w:val="single" w:sz="8" w:space="0" w:color="auto"/>
              <w:bottom w:val="single" w:sz="8" w:space="0" w:color="000000"/>
              <w:right w:val="single" w:sz="8" w:space="0" w:color="auto"/>
            </w:tcBorders>
            <w:shd w:val="clear" w:color="000000" w:fill="D8E4BC"/>
            <w:textDirection w:val="btLr"/>
            <w:vAlign w:val="center"/>
            <w:hideMark/>
          </w:tcPr>
          <w:p w14:paraId="0D1DE3DA" w14:textId="07F038B4" w:rsidR="004A4A86" w:rsidRPr="009933F4" w:rsidRDefault="004A4A86" w:rsidP="003D2AEF">
            <w:pPr>
              <w:jc w:val="left"/>
              <w:rPr>
                <w:color w:val="000000"/>
                <w:sz w:val="16"/>
                <w:szCs w:val="16"/>
              </w:rPr>
            </w:pPr>
            <w:r>
              <w:rPr>
                <w:color w:val="000000"/>
                <w:sz w:val="16"/>
                <w:szCs w:val="18"/>
              </w:rPr>
              <w:t>Normativ 20</w:t>
            </w:r>
            <w:r w:rsidR="000C7211">
              <w:rPr>
                <w:color w:val="000000"/>
                <w:sz w:val="16"/>
                <w:szCs w:val="18"/>
              </w:rPr>
              <w:t>20</w:t>
            </w:r>
            <w:r w:rsidRPr="009933F4">
              <w:rPr>
                <w:color w:val="000000"/>
                <w:sz w:val="16"/>
                <w:szCs w:val="18"/>
              </w:rPr>
              <w:t xml:space="preserve"> (kg/os/mes)</w:t>
            </w:r>
          </w:p>
        </w:tc>
        <w:tc>
          <w:tcPr>
            <w:tcW w:w="2420" w:type="dxa"/>
            <w:gridSpan w:val="3"/>
            <w:vMerge w:val="restart"/>
            <w:tcBorders>
              <w:top w:val="single" w:sz="8" w:space="0" w:color="auto"/>
              <w:left w:val="single" w:sz="8" w:space="0" w:color="auto"/>
              <w:bottom w:val="single" w:sz="8" w:space="0" w:color="000000"/>
              <w:right w:val="dotted" w:sz="4" w:space="0" w:color="000000"/>
            </w:tcBorders>
            <w:shd w:val="clear" w:color="000000" w:fill="D9D9D9"/>
            <w:vAlign w:val="center"/>
            <w:hideMark/>
          </w:tcPr>
          <w:p w14:paraId="4EBACA35" w14:textId="77777777" w:rsidR="004A4A86" w:rsidRPr="009933F4" w:rsidRDefault="004A4A86" w:rsidP="003D2AEF">
            <w:pPr>
              <w:jc w:val="center"/>
              <w:rPr>
                <w:b/>
                <w:bCs/>
                <w:color w:val="000000"/>
                <w:sz w:val="16"/>
                <w:szCs w:val="16"/>
              </w:rPr>
            </w:pPr>
            <w:r>
              <w:rPr>
                <w:b/>
                <w:bCs/>
                <w:color w:val="000000"/>
                <w:sz w:val="16"/>
                <w:szCs w:val="18"/>
              </w:rPr>
              <w:t>Veljavna cena 2018</w:t>
            </w:r>
          </w:p>
        </w:tc>
        <w:tc>
          <w:tcPr>
            <w:tcW w:w="1524" w:type="dxa"/>
            <w:gridSpan w:val="2"/>
            <w:vMerge w:val="restart"/>
            <w:tcBorders>
              <w:top w:val="single" w:sz="8" w:space="0" w:color="auto"/>
              <w:left w:val="dotted" w:sz="4" w:space="0" w:color="auto"/>
              <w:bottom w:val="single" w:sz="8" w:space="0" w:color="000000"/>
              <w:right w:val="single" w:sz="8" w:space="0" w:color="000000"/>
            </w:tcBorders>
            <w:shd w:val="clear" w:color="000000" w:fill="D9D9D9"/>
            <w:vAlign w:val="center"/>
            <w:hideMark/>
          </w:tcPr>
          <w:p w14:paraId="6EEC2CF1" w14:textId="28FD71D2" w:rsidR="004A4A86" w:rsidRPr="009933F4" w:rsidRDefault="004A4A86" w:rsidP="003D2AEF">
            <w:pPr>
              <w:rPr>
                <w:b/>
                <w:bCs/>
                <w:color w:val="000000"/>
                <w:sz w:val="16"/>
                <w:szCs w:val="16"/>
              </w:rPr>
            </w:pPr>
            <w:r>
              <w:rPr>
                <w:b/>
                <w:bCs/>
                <w:color w:val="000000"/>
                <w:sz w:val="16"/>
                <w:szCs w:val="18"/>
              </w:rPr>
              <w:t>Predračunska cena 20</w:t>
            </w:r>
            <w:r w:rsidR="000C7211">
              <w:rPr>
                <w:b/>
                <w:bCs/>
                <w:color w:val="000000"/>
                <w:sz w:val="16"/>
                <w:szCs w:val="18"/>
              </w:rPr>
              <w:t>20</w:t>
            </w:r>
          </w:p>
        </w:tc>
        <w:tc>
          <w:tcPr>
            <w:tcW w:w="980" w:type="dxa"/>
            <w:tcBorders>
              <w:top w:val="single" w:sz="8" w:space="0" w:color="auto"/>
              <w:left w:val="nil"/>
              <w:bottom w:val="nil"/>
              <w:right w:val="single" w:sz="8" w:space="0" w:color="auto"/>
            </w:tcBorders>
            <w:shd w:val="clear" w:color="000000" w:fill="D9D9D9"/>
            <w:vAlign w:val="center"/>
            <w:hideMark/>
          </w:tcPr>
          <w:p w14:paraId="758503A5" w14:textId="77777777" w:rsidR="004A4A86" w:rsidRPr="009933F4" w:rsidRDefault="004A4A86" w:rsidP="003D2AEF">
            <w:pPr>
              <w:rPr>
                <w:b/>
                <w:bCs/>
                <w:color w:val="000000"/>
                <w:sz w:val="16"/>
                <w:szCs w:val="16"/>
              </w:rPr>
            </w:pPr>
            <w:r w:rsidRPr="009933F4">
              <w:rPr>
                <w:b/>
                <w:bCs/>
                <w:color w:val="000000"/>
                <w:sz w:val="16"/>
                <w:szCs w:val="18"/>
              </w:rPr>
              <w:t>Indeks sprememb</w:t>
            </w:r>
          </w:p>
        </w:tc>
        <w:tc>
          <w:tcPr>
            <w:tcW w:w="3708" w:type="dxa"/>
            <w:gridSpan w:val="4"/>
            <w:vMerge w:val="restart"/>
            <w:tcBorders>
              <w:top w:val="single" w:sz="8" w:space="0" w:color="auto"/>
              <w:left w:val="single" w:sz="8" w:space="0" w:color="auto"/>
              <w:bottom w:val="single" w:sz="8" w:space="0" w:color="000000"/>
              <w:right w:val="single" w:sz="8" w:space="0" w:color="000000"/>
            </w:tcBorders>
            <w:shd w:val="clear" w:color="000000" w:fill="DCE6F1"/>
            <w:noWrap/>
            <w:vAlign w:val="center"/>
            <w:hideMark/>
          </w:tcPr>
          <w:p w14:paraId="0AE9D8F1" w14:textId="77777777" w:rsidR="004A4A86" w:rsidRPr="009933F4" w:rsidRDefault="004A4A86" w:rsidP="003D2AEF">
            <w:pPr>
              <w:jc w:val="center"/>
              <w:rPr>
                <w:b/>
                <w:bCs/>
                <w:color w:val="000000"/>
                <w:sz w:val="16"/>
                <w:szCs w:val="16"/>
              </w:rPr>
            </w:pPr>
            <w:r w:rsidRPr="009933F4">
              <w:rPr>
                <w:b/>
                <w:bCs/>
                <w:color w:val="000000"/>
                <w:sz w:val="16"/>
                <w:szCs w:val="18"/>
              </w:rPr>
              <w:t>GOSPODINJSTVO (4 člani)</w:t>
            </w:r>
          </w:p>
        </w:tc>
      </w:tr>
      <w:tr w:rsidR="004A4A86" w:rsidRPr="009933F4" w14:paraId="776073C2" w14:textId="77777777" w:rsidTr="003D2AEF">
        <w:trPr>
          <w:trHeight w:val="315"/>
        </w:trPr>
        <w:tc>
          <w:tcPr>
            <w:tcW w:w="4168" w:type="dxa"/>
            <w:gridSpan w:val="3"/>
            <w:vMerge/>
            <w:tcBorders>
              <w:top w:val="nil"/>
              <w:left w:val="nil"/>
              <w:bottom w:val="single" w:sz="4" w:space="0" w:color="auto"/>
              <w:right w:val="single" w:sz="8" w:space="0" w:color="000000"/>
            </w:tcBorders>
            <w:vAlign w:val="center"/>
            <w:hideMark/>
          </w:tcPr>
          <w:p w14:paraId="170AF86D" w14:textId="77777777" w:rsidR="004A4A86" w:rsidRPr="009933F4" w:rsidRDefault="004A4A86" w:rsidP="003D2AEF">
            <w:pPr>
              <w:jc w:val="left"/>
              <w:rPr>
                <w:rFonts w:ascii="Calibri" w:hAnsi="Calibri"/>
                <w:color w:val="000000"/>
                <w:sz w:val="22"/>
                <w:szCs w:val="22"/>
              </w:rPr>
            </w:pPr>
          </w:p>
        </w:tc>
        <w:tc>
          <w:tcPr>
            <w:tcW w:w="704" w:type="dxa"/>
            <w:vMerge/>
            <w:tcBorders>
              <w:top w:val="single" w:sz="8" w:space="0" w:color="auto"/>
              <w:left w:val="single" w:sz="8" w:space="0" w:color="auto"/>
              <w:bottom w:val="single" w:sz="4" w:space="0" w:color="auto"/>
              <w:right w:val="single" w:sz="8" w:space="0" w:color="auto"/>
            </w:tcBorders>
            <w:vAlign w:val="center"/>
            <w:hideMark/>
          </w:tcPr>
          <w:p w14:paraId="1AE9384E" w14:textId="77777777" w:rsidR="004A4A86" w:rsidRPr="009933F4" w:rsidRDefault="004A4A86" w:rsidP="003D2AEF">
            <w:pPr>
              <w:jc w:val="left"/>
              <w:rPr>
                <w:color w:val="000000"/>
                <w:sz w:val="16"/>
                <w:szCs w:val="16"/>
              </w:rPr>
            </w:pPr>
          </w:p>
        </w:tc>
        <w:tc>
          <w:tcPr>
            <w:tcW w:w="2420" w:type="dxa"/>
            <w:gridSpan w:val="3"/>
            <w:vMerge/>
            <w:tcBorders>
              <w:top w:val="single" w:sz="8" w:space="0" w:color="auto"/>
              <w:left w:val="single" w:sz="8" w:space="0" w:color="auto"/>
              <w:bottom w:val="single" w:sz="4" w:space="0" w:color="auto"/>
              <w:right w:val="dotted" w:sz="4" w:space="0" w:color="000000"/>
            </w:tcBorders>
            <w:vAlign w:val="center"/>
            <w:hideMark/>
          </w:tcPr>
          <w:p w14:paraId="0021BF7D" w14:textId="77777777" w:rsidR="004A4A86" w:rsidRPr="009933F4" w:rsidRDefault="004A4A86" w:rsidP="003D2AEF">
            <w:pPr>
              <w:jc w:val="left"/>
              <w:rPr>
                <w:b/>
                <w:bCs/>
                <w:color w:val="000000"/>
                <w:sz w:val="16"/>
                <w:szCs w:val="16"/>
              </w:rPr>
            </w:pPr>
          </w:p>
        </w:tc>
        <w:tc>
          <w:tcPr>
            <w:tcW w:w="1524" w:type="dxa"/>
            <w:gridSpan w:val="2"/>
            <w:vMerge/>
            <w:tcBorders>
              <w:top w:val="single" w:sz="8" w:space="0" w:color="auto"/>
              <w:left w:val="dotted" w:sz="4" w:space="0" w:color="auto"/>
              <w:bottom w:val="single" w:sz="4" w:space="0" w:color="auto"/>
              <w:right w:val="single" w:sz="8" w:space="0" w:color="000000"/>
            </w:tcBorders>
            <w:vAlign w:val="center"/>
            <w:hideMark/>
          </w:tcPr>
          <w:p w14:paraId="29BBC5E6" w14:textId="77777777" w:rsidR="004A4A86" w:rsidRPr="009933F4" w:rsidRDefault="004A4A86" w:rsidP="003D2AEF">
            <w:pPr>
              <w:jc w:val="left"/>
              <w:rPr>
                <w:b/>
                <w:bCs/>
                <w:color w:val="000000"/>
                <w:sz w:val="16"/>
                <w:szCs w:val="16"/>
              </w:rPr>
            </w:pPr>
          </w:p>
        </w:tc>
        <w:tc>
          <w:tcPr>
            <w:tcW w:w="980" w:type="dxa"/>
            <w:tcBorders>
              <w:top w:val="nil"/>
              <w:left w:val="nil"/>
              <w:bottom w:val="single" w:sz="4" w:space="0" w:color="auto"/>
              <w:right w:val="single" w:sz="8" w:space="0" w:color="auto"/>
            </w:tcBorders>
            <w:shd w:val="clear" w:color="000000" w:fill="D9D9D9"/>
            <w:vAlign w:val="center"/>
            <w:hideMark/>
          </w:tcPr>
          <w:p w14:paraId="23A3D7D5" w14:textId="6580D231" w:rsidR="004A4A86" w:rsidRPr="009933F4" w:rsidRDefault="004A4A86" w:rsidP="003D2AEF">
            <w:pPr>
              <w:rPr>
                <w:b/>
                <w:bCs/>
                <w:color w:val="000000"/>
                <w:sz w:val="16"/>
                <w:szCs w:val="16"/>
              </w:rPr>
            </w:pPr>
            <w:r>
              <w:rPr>
                <w:b/>
                <w:bCs/>
                <w:color w:val="000000"/>
                <w:sz w:val="16"/>
                <w:szCs w:val="16"/>
              </w:rPr>
              <w:t>(20</w:t>
            </w:r>
            <w:r w:rsidR="000C7211">
              <w:rPr>
                <w:b/>
                <w:bCs/>
                <w:color w:val="000000"/>
                <w:sz w:val="16"/>
                <w:szCs w:val="16"/>
              </w:rPr>
              <w:t>20</w:t>
            </w:r>
            <w:r>
              <w:rPr>
                <w:b/>
                <w:bCs/>
                <w:color w:val="000000"/>
                <w:sz w:val="16"/>
                <w:szCs w:val="16"/>
              </w:rPr>
              <w:t>/2019)</w:t>
            </w:r>
          </w:p>
        </w:tc>
        <w:tc>
          <w:tcPr>
            <w:tcW w:w="3708" w:type="dxa"/>
            <w:gridSpan w:val="4"/>
            <w:vMerge/>
            <w:tcBorders>
              <w:top w:val="nil"/>
              <w:left w:val="nil"/>
              <w:bottom w:val="single" w:sz="4" w:space="0" w:color="auto"/>
              <w:right w:val="single" w:sz="8" w:space="0" w:color="auto"/>
            </w:tcBorders>
            <w:vAlign w:val="center"/>
            <w:hideMark/>
          </w:tcPr>
          <w:p w14:paraId="5F9BCEFC" w14:textId="77777777" w:rsidR="004A4A86" w:rsidRPr="009933F4" w:rsidRDefault="004A4A86" w:rsidP="003D2AEF">
            <w:pPr>
              <w:jc w:val="left"/>
              <w:rPr>
                <w:b/>
                <w:bCs/>
                <w:color w:val="000000"/>
                <w:sz w:val="16"/>
                <w:szCs w:val="16"/>
              </w:rPr>
            </w:pPr>
          </w:p>
        </w:tc>
      </w:tr>
      <w:tr w:rsidR="004A4A86" w:rsidRPr="009933F4" w14:paraId="769FC44B" w14:textId="77777777" w:rsidTr="003D2AEF">
        <w:trPr>
          <w:trHeight w:val="300"/>
        </w:trPr>
        <w:tc>
          <w:tcPr>
            <w:tcW w:w="77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45CDFD" w14:textId="77777777" w:rsidR="004A4A86" w:rsidRPr="009933F4" w:rsidRDefault="004A4A86" w:rsidP="003D2AEF">
            <w:pPr>
              <w:rPr>
                <w:b/>
                <w:bCs/>
                <w:color w:val="000000"/>
                <w:sz w:val="16"/>
                <w:szCs w:val="16"/>
              </w:rPr>
            </w:pPr>
            <w:r w:rsidRPr="009933F4">
              <w:rPr>
                <w:b/>
                <w:bCs/>
                <w:color w:val="000000"/>
                <w:sz w:val="16"/>
              </w:rPr>
              <w:t>Občina</w:t>
            </w:r>
          </w:p>
        </w:tc>
        <w:tc>
          <w:tcPr>
            <w:tcW w:w="120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FC4E21" w14:textId="77777777" w:rsidR="004A4A86" w:rsidRPr="009933F4" w:rsidRDefault="004A4A86" w:rsidP="003D2AEF">
            <w:pPr>
              <w:rPr>
                <w:b/>
                <w:bCs/>
                <w:color w:val="000000"/>
                <w:sz w:val="16"/>
                <w:szCs w:val="16"/>
              </w:rPr>
            </w:pPr>
            <w:r w:rsidRPr="009933F4">
              <w:rPr>
                <w:b/>
                <w:bCs/>
                <w:color w:val="000000"/>
                <w:sz w:val="16"/>
              </w:rPr>
              <w:t>GJS varstva okolja</w:t>
            </w:r>
          </w:p>
        </w:tc>
        <w:tc>
          <w:tcPr>
            <w:tcW w:w="219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4E456B" w14:textId="77777777" w:rsidR="004A4A86" w:rsidRPr="009933F4" w:rsidRDefault="004A4A86" w:rsidP="003D2AEF">
            <w:pPr>
              <w:rPr>
                <w:b/>
                <w:bCs/>
                <w:color w:val="000000"/>
                <w:sz w:val="16"/>
                <w:szCs w:val="16"/>
              </w:rPr>
            </w:pPr>
            <w:r w:rsidRPr="009933F4">
              <w:rPr>
                <w:b/>
                <w:bCs/>
                <w:color w:val="000000"/>
                <w:sz w:val="16"/>
              </w:rPr>
              <w:t>Vrsta cene</w:t>
            </w: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59C9F668" w14:textId="77777777" w:rsidR="004A4A86" w:rsidRPr="009933F4" w:rsidRDefault="004A4A86" w:rsidP="003D2AEF">
            <w:pPr>
              <w:jc w:val="left"/>
              <w:rPr>
                <w:color w:val="000000"/>
                <w:sz w:val="16"/>
                <w:szCs w:val="16"/>
              </w:rPr>
            </w:pPr>
          </w:p>
        </w:tc>
        <w:tc>
          <w:tcPr>
            <w:tcW w:w="80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FEDA22" w14:textId="77777777" w:rsidR="004A4A86" w:rsidRPr="009933F4" w:rsidRDefault="004A4A86" w:rsidP="003D2AEF">
            <w:pPr>
              <w:rPr>
                <w:b/>
                <w:bCs/>
                <w:color w:val="000000"/>
                <w:sz w:val="16"/>
                <w:szCs w:val="16"/>
              </w:rPr>
            </w:pPr>
            <w:r w:rsidRPr="009933F4">
              <w:rPr>
                <w:b/>
                <w:bCs/>
                <w:color w:val="000000"/>
                <w:sz w:val="16"/>
                <w:szCs w:val="18"/>
              </w:rPr>
              <w:t>Enota cene</w:t>
            </w:r>
          </w:p>
        </w:tc>
        <w:tc>
          <w:tcPr>
            <w:tcW w:w="80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0328D6" w14:textId="77777777" w:rsidR="004A4A86" w:rsidRPr="009933F4" w:rsidRDefault="004A4A86" w:rsidP="003D2AEF">
            <w:pPr>
              <w:rPr>
                <w:b/>
                <w:bCs/>
                <w:color w:val="000000"/>
                <w:sz w:val="16"/>
                <w:szCs w:val="16"/>
              </w:rPr>
            </w:pPr>
            <w:r w:rsidRPr="009933F4">
              <w:rPr>
                <w:b/>
                <w:bCs/>
                <w:color w:val="000000"/>
                <w:sz w:val="16"/>
                <w:szCs w:val="18"/>
              </w:rPr>
              <w:t>Cena</w:t>
            </w:r>
          </w:p>
        </w:tc>
        <w:tc>
          <w:tcPr>
            <w:tcW w:w="80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B427574" w14:textId="77777777" w:rsidR="004A4A86" w:rsidRPr="009933F4" w:rsidRDefault="004A4A86" w:rsidP="003D2AEF">
            <w:pPr>
              <w:rPr>
                <w:b/>
                <w:bCs/>
                <w:color w:val="000000"/>
                <w:sz w:val="16"/>
                <w:szCs w:val="16"/>
              </w:rPr>
            </w:pPr>
            <w:r w:rsidRPr="009933F4">
              <w:rPr>
                <w:b/>
                <w:bCs/>
                <w:color w:val="000000"/>
                <w:sz w:val="16"/>
                <w:szCs w:val="18"/>
              </w:rPr>
              <w:t>Cena</w:t>
            </w:r>
          </w:p>
        </w:tc>
        <w:tc>
          <w:tcPr>
            <w:tcW w:w="7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FA0C990" w14:textId="77777777" w:rsidR="004A4A86" w:rsidRPr="00B33628" w:rsidRDefault="004A4A86" w:rsidP="003D2AEF">
            <w:pPr>
              <w:rPr>
                <w:b/>
                <w:bCs/>
                <w:sz w:val="16"/>
                <w:szCs w:val="16"/>
              </w:rPr>
            </w:pPr>
            <w:r w:rsidRPr="00B33628">
              <w:rPr>
                <w:b/>
                <w:bCs/>
                <w:sz w:val="16"/>
                <w:szCs w:val="18"/>
              </w:rPr>
              <w:t>Cena</w:t>
            </w:r>
          </w:p>
        </w:tc>
        <w:tc>
          <w:tcPr>
            <w:tcW w:w="7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661A521" w14:textId="77777777" w:rsidR="004A4A86" w:rsidRPr="00B33628" w:rsidRDefault="004A4A86" w:rsidP="003D2AEF">
            <w:pPr>
              <w:rPr>
                <w:b/>
                <w:bCs/>
                <w:color w:val="FF0000"/>
                <w:sz w:val="16"/>
                <w:szCs w:val="16"/>
              </w:rPr>
            </w:pPr>
            <w:r w:rsidRPr="00B33628">
              <w:rPr>
                <w:b/>
                <w:bCs/>
                <w:color w:val="FF0000"/>
                <w:sz w:val="16"/>
                <w:szCs w:val="18"/>
              </w:rPr>
              <w:t>Cena</w:t>
            </w:r>
          </w:p>
        </w:tc>
        <w:tc>
          <w:tcPr>
            <w:tcW w:w="9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B08BABA" w14:textId="77777777" w:rsidR="004A4A86" w:rsidRPr="009933F4" w:rsidRDefault="004A4A86" w:rsidP="003D2AEF">
            <w:pPr>
              <w:rPr>
                <w:b/>
                <w:bCs/>
                <w:color w:val="000000"/>
                <w:sz w:val="16"/>
                <w:szCs w:val="16"/>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06650" w14:textId="77777777" w:rsidR="004A4A86" w:rsidRPr="009933F4" w:rsidRDefault="004A4A86" w:rsidP="003D2AEF">
            <w:pPr>
              <w:jc w:val="left"/>
              <w:rPr>
                <w:b/>
                <w:bCs/>
                <w:color w:val="000000"/>
                <w:sz w:val="16"/>
                <w:szCs w:val="16"/>
              </w:rPr>
            </w:pPr>
            <w:r w:rsidRPr="009933F4">
              <w:rPr>
                <w:b/>
                <w:bCs/>
                <w:color w:val="000000"/>
                <w:sz w:val="16"/>
                <w:szCs w:val="18"/>
              </w:rPr>
              <w:t>mes.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1BE89" w14:textId="77777777" w:rsidR="004A4A86" w:rsidRPr="009933F4" w:rsidRDefault="004A4A86" w:rsidP="003D2AEF">
            <w:pPr>
              <w:jc w:val="left"/>
              <w:rPr>
                <w:b/>
                <w:bCs/>
                <w:color w:val="FF0000"/>
                <w:sz w:val="16"/>
                <w:szCs w:val="16"/>
              </w:rPr>
            </w:pPr>
            <w:r w:rsidRPr="009933F4">
              <w:rPr>
                <w:b/>
                <w:bCs/>
                <w:color w:val="FF0000"/>
                <w:sz w:val="16"/>
                <w:szCs w:val="18"/>
              </w:rPr>
              <w:t>mes.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785CE" w14:textId="77777777" w:rsidR="004A4A86" w:rsidRPr="009933F4" w:rsidRDefault="004A4A86" w:rsidP="003D2AEF">
            <w:pPr>
              <w:rPr>
                <w:b/>
                <w:bCs/>
                <w:color w:val="000000"/>
                <w:sz w:val="16"/>
                <w:szCs w:val="16"/>
              </w:rPr>
            </w:pPr>
            <w:r w:rsidRPr="009933F4">
              <w:rPr>
                <w:b/>
                <w:bCs/>
                <w:color w:val="000000"/>
                <w:sz w:val="16"/>
                <w:szCs w:val="18"/>
              </w:rPr>
              <w:t>mes.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E5093A" w14:textId="77777777" w:rsidR="004A4A86" w:rsidRPr="009933F4" w:rsidRDefault="004A4A86" w:rsidP="003D2AEF">
            <w:pPr>
              <w:rPr>
                <w:b/>
                <w:bCs/>
                <w:color w:val="000000"/>
                <w:sz w:val="16"/>
                <w:szCs w:val="16"/>
              </w:rPr>
            </w:pPr>
            <w:r w:rsidRPr="009933F4">
              <w:rPr>
                <w:b/>
                <w:bCs/>
                <w:color w:val="000000"/>
                <w:sz w:val="16"/>
                <w:szCs w:val="18"/>
              </w:rPr>
              <w:t>INDEKS SPREMEMB NOVE CENE/ OBSTOJEČE</w:t>
            </w:r>
          </w:p>
        </w:tc>
      </w:tr>
      <w:tr w:rsidR="004A4A86" w:rsidRPr="009933F4" w14:paraId="73D73E5D" w14:textId="77777777" w:rsidTr="003D2AEF">
        <w:trPr>
          <w:trHeight w:val="510"/>
        </w:trPr>
        <w:tc>
          <w:tcPr>
            <w:tcW w:w="773" w:type="dxa"/>
            <w:vMerge/>
            <w:tcBorders>
              <w:top w:val="single" w:sz="4" w:space="0" w:color="auto"/>
              <w:left w:val="single" w:sz="4" w:space="0" w:color="auto"/>
              <w:bottom w:val="single" w:sz="4" w:space="0" w:color="auto"/>
              <w:right w:val="single" w:sz="4" w:space="0" w:color="auto"/>
            </w:tcBorders>
            <w:vAlign w:val="center"/>
            <w:hideMark/>
          </w:tcPr>
          <w:p w14:paraId="6A3A635C" w14:textId="77777777" w:rsidR="004A4A86" w:rsidRPr="009933F4" w:rsidRDefault="004A4A86" w:rsidP="003D2AEF">
            <w:pPr>
              <w:jc w:val="left"/>
              <w:rPr>
                <w:b/>
                <w:bCs/>
                <w:color w:val="000000"/>
                <w:sz w:val="16"/>
                <w:szCs w:val="16"/>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14:paraId="5D02B2D6" w14:textId="77777777" w:rsidR="004A4A86" w:rsidRPr="009933F4" w:rsidRDefault="004A4A86" w:rsidP="003D2AEF">
            <w:pPr>
              <w:jc w:val="left"/>
              <w:rPr>
                <w:b/>
                <w:bCs/>
                <w:color w:val="000000"/>
                <w:sz w:val="16"/>
                <w:szCs w:val="16"/>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14:paraId="4B93A398" w14:textId="77777777" w:rsidR="004A4A86" w:rsidRPr="009933F4" w:rsidRDefault="004A4A86" w:rsidP="003D2AEF">
            <w:pPr>
              <w:jc w:val="left"/>
              <w:rPr>
                <w:b/>
                <w:bCs/>
                <w:color w:val="000000"/>
                <w:sz w:val="16"/>
                <w:szCs w:val="16"/>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79F7CE9D" w14:textId="77777777" w:rsidR="004A4A86" w:rsidRPr="009933F4" w:rsidRDefault="004A4A86" w:rsidP="003D2AEF">
            <w:pPr>
              <w:jc w:val="left"/>
              <w:rPr>
                <w:color w:val="000000"/>
                <w:sz w:val="16"/>
                <w:szCs w:val="16"/>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14:paraId="32BE596B" w14:textId="77777777" w:rsidR="004A4A86" w:rsidRPr="009933F4" w:rsidRDefault="004A4A86" w:rsidP="003D2AEF">
            <w:pPr>
              <w:jc w:val="left"/>
              <w:rPr>
                <w:b/>
                <w:bCs/>
                <w:color w:val="000000"/>
                <w:sz w:val="16"/>
                <w:szCs w:val="16"/>
              </w:rPr>
            </w:pPr>
          </w:p>
        </w:tc>
        <w:tc>
          <w:tcPr>
            <w:tcW w:w="80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79256D" w14:textId="77777777" w:rsidR="004A4A86" w:rsidRPr="009933F4" w:rsidRDefault="004A4A86" w:rsidP="003D2AEF">
            <w:pPr>
              <w:rPr>
                <w:b/>
                <w:bCs/>
                <w:color w:val="000000"/>
                <w:sz w:val="16"/>
                <w:szCs w:val="16"/>
              </w:rPr>
            </w:pPr>
            <w:r w:rsidRPr="009933F4">
              <w:rPr>
                <w:b/>
                <w:bCs/>
                <w:color w:val="000000"/>
                <w:sz w:val="16"/>
                <w:szCs w:val="16"/>
              </w:rPr>
              <w:t>brez DDV</w:t>
            </w:r>
          </w:p>
        </w:tc>
        <w:tc>
          <w:tcPr>
            <w:tcW w:w="80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19DB259" w14:textId="77777777" w:rsidR="004A4A86" w:rsidRPr="009933F4" w:rsidRDefault="004A4A86" w:rsidP="003D2AEF">
            <w:pPr>
              <w:rPr>
                <w:b/>
                <w:bCs/>
                <w:color w:val="000000"/>
                <w:sz w:val="16"/>
                <w:szCs w:val="16"/>
              </w:rPr>
            </w:pPr>
            <w:r w:rsidRPr="009933F4">
              <w:rPr>
                <w:b/>
                <w:bCs/>
                <w:color w:val="000000"/>
                <w:sz w:val="16"/>
                <w:szCs w:val="16"/>
              </w:rPr>
              <w:t>z 9,5 % DDV</w:t>
            </w:r>
          </w:p>
        </w:tc>
        <w:tc>
          <w:tcPr>
            <w:tcW w:w="7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CFBB74" w14:textId="77777777" w:rsidR="004A4A86" w:rsidRPr="00B33628" w:rsidRDefault="004A4A86" w:rsidP="003D2AEF">
            <w:pPr>
              <w:rPr>
                <w:b/>
                <w:bCs/>
                <w:sz w:val="16"/>
                <w:szCs w:val="16"/>
              </w:rPr>
            </w:pPr>
            <w:r w:rsidRPr="00B33628">
              <w:rPr>
                <w:b/>
                <w:bCs/>
                <w:sz w:val="16"/>
                <w:szCs w:val="16"/>
              </w:rPr>
              <w:t>brez DDV</w:t>
            </w:r>
          </w:p>
        </w:tc>
        <w:tc>
          <w:tcPr>
            <w:tcW w:w="7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5710AE" w14:textId="77777777" w:rsidR="004A4A86" w:rsidRPr="00B33628" w:rsidRDefault="004A4A86" w:rsidP="003D2AEF">
            <w:pPr>
              <w:rPr>
                <w:b/>
                <w:bCs/>
                <w:color w:val="FF0000"/>
                <w:sz w:val="16"/>
                <w:szCs w:val="16"/>
              </w:rPr>
            </w:pPr>
            <w:r w:rsidRPr="00B33628">
              <w:rPr>
                <w:b/>
                <w:bCs/>
                <w:color w:val="FF0000"/>
                <w:sz w:val="16"/>
                <w:szCs w:val="16"/>
              </w:rPr>
              <w:t>z 9,5 % DDV</w:t>
            </w:r>
          </w:p>
        </w:tc>
        <w:tc>
          <w:tcPr>
            <w:tcW w:w="9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27C9C1" w14:textId="77777777" w:rsidR="004A4A86" w:rsidRPr="009933F4" w:rsidRDefault="004A4A86" w:rsidP="003D2AEF">
            <w:pPr>
              <w:jc w:val="left"/>
              <w:rPr>
                <w:rFonts w:ascii="Calibri" w:hAnsi="Calibri"/>
                <w:color w:val="000000"/>
                <w:sz w:val="22"/>
                <w:szCs w:val="22"/>
              </w:rPr>
            </w:pPr>
            <w:r w:rsidRPr="009933F4">
              <w:rPr>
                <w:rFonts w:ascii="Calibri" w:hAnsi="Calibri"/>
                <w:color w:val="000000"/>
                <w:sz w:val="22"/>
                <w:szCs w:val="22"/>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3A783" w14:textId="77777777" w:rsidR="004A4A86" w:rsidRPr="009933F4" w:rsidRDefault="004A4A86" w:rsidP="003D2AEF">
            <w:pPr>
              <w:jc w:val="left"/>
              <w:rPr>
                <w:b/>
                <w:bCs/>
                <w:color w:val="000000"/>
                <w:sz w:val="16"/>
                <w:szCs w:val="16"/>
              </w:rPr>
            </w:pPr>
            <w:r w:rsidRPr="009933F4">
              <w:rPr>
                <w:b/>
                <w:bCs/>
                <w:color w:val="000000"/>
                <w:sz w:val="16"/>
                <w:szCs w:val="16"/>
              </w:rPr>
              <w:t>VREDN. PO</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E217C" w14:textId="77777777" w:rsidR="004A4A86" w:rsidRPr="009933F4" w:rsidRDefault="004A4A86" w:rsidP="003D2AEF">
            <w:pPr>
              <w:jc w:val="left"/>
              <w:rPr>
                <w:b/>
                <w:bCs/>
                <w:color w:val="FF0000"/>
                <w:sz w:val="16"/>
                <w:szCs w:val="16"/>
              </w:rPr>
            </w:pPr>
            <w:r w:rsidRPr="009933F4">
              <w:rPr>
                <w:b/>
                <w:bCs/>
                <w:color w:val="FF0000"/>
                <w:sz w:val="16"/>
                <w:szCs w:val="16"/>
              </w:rPr>
              <w:t>VREDN. PO</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7642B" w14:textId="77777777" w:rsidR="004A4A86" w:rsidRPr="009933F4" w:rsidRDefault="004A4A86" w:rsidP="003D2AEF">
            <w:pPr>
              <w:rPr>
                <w:b/>
                <w:bCs/>
                <w:color w:val="000000"/>
                <w:sz w:val="16"/>
                <w:szCs w:val="16"/>
              </w:rPr>
            </w:pPr>
            <w:r w:rsidRPr="009933F4">
              <w:rPr>
                <w:b/>
                <w:bCs/>
                <w:color w:val="000000"/>
                <w:sz w:val="16"/>
                <w:szCs w:val="16"/>
              </w:rPr>
              <w:t>VREDNOST RAZLIK</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71AA276" w14:textId="77777777" w:rsidR="004A4A86" w:rsidRPr="009933F4" w:rsidRDefault="004A4A86" w:rsidP="003D2AEF">
            <w:pPr>
              <w:jc w:val="left"/>
              <w:rPr>
                <w:b/>
                <w:bCs/>
                <w:color w:val="000000"/>
                <w:sz w:val="16"/>
                <w:szCs w:val="16"/>
              </w:rPr>
            </w:pPr>
          </w:p>
        </w:tc>
      </w:tr>
      <w:tr w:rsidR="004A4A86" w:rsidRPr="009933F4" w14:paraId="5D679A49" w14:textId="77777777" w:rsidTr="003D2AEF">
        <w:trPr>
          <w:trHeight w:val="525"/>
        </w:trPr>
        <w:tc>
          <w:tcPr>
            <w:tcW w:w="773" w:type="dxa"/>
            <w:vMerge/>
            <w:tcBorders>
              <w:top w:val="single" w:sz="4" w:space="0" w:color="auto"/>
              <w:left w:val="single" w:sz="4" w:space="0" w:color="auto"/>
              <w:bottom w:val="single" w:sz="4" w:space="0" w:color="auto"/>
              <w:right w:val="single" w:sz="4" w:space="0" w:color="auto"/>
            </w:tcBorders>
            <w:vAlign w:val="center"/>
            <w:hideMark/>
          </w:tcPr>
          <w:p w14:paraId="23806A27" w14:textId="77777777" w:rsidR="004A4A86" w:rsidRPr="009933F4" w:rsidRDefault="004A4A86" w:rsidP="003D2AEF">
            <w:pPr>
              <w:jc w:val="left"/>
              <w:rPr>
                <w:b/>
                <w:bCs/>
                <w:color w:val="000000"/>
                <w:sz w:val="16"/>
                <w:szCs w:val="16"/>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14:paraId="10751118" w14:textId="77777777" w:rsidR="004A4A86" w:rsidRPr="009933F4" w:rsidRDefault="004A4A86" w:rsidP="003D2AEF">
            <w:pPr>
              <w:jc w:val="left"/>
              <w:rPr>
                <w:b/>
                <w:bCs/>
                <w:color w:val="000000"/>
                <w:sz w:val="16"/>
                <w:szCs w:val="16"/>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14:paraId="761D7EA9" w14:textId="77777777" w:rsidR="004A4A86" w:rsidRPr="009933F4" w:rsidRDefault="004A4A86" w:rsidP="003D2AEF">
            <w:pPr>
              <w:jc w:val="left"/>
              <w:rPr>
                <w:b/>
                <w:bCs/>
                <w:color w:val="000000"/>
                <w:sz w:val="16"/>
                <w:szCs w:val="16"/>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64911B65" w14:textId="77777777" w:rsidR="004A4A86" w:rsidRPr="009933F4" w:rsidRDefault="004A4A86" w:rsidP="003D2AEF">
            <w:pPr>
              <w:jc w:val="left"/>
              <w:rPr>
                <w:color w:val="000000"/>
                <w:sz w:val="16"/>
                <w:szCs w:val="16"/>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14:paraId="2DD4D13A" w14:textId="77777777" w:rsidR="004A4A86" w:rsidRPr="009933F4" w:rsidRDefault="004A4A86" w:rsidP="003D2AEF">
            <w:pPr>
              <w:jc w:val="left"/>
              <w:rPr>
                <w:b/>
                <w:bCs/>
                <w:color w:val="000000"/>
                <w:sz w:val="16"/>
                <w:szCs w:val="16"/>
              </w:rPr>
            </w:pPr>
          </w:p>
        </w:tc>
        <w:tc>
          <w:tcPr>
            <w:tcW w:w="80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6B6840" w14:textId="77777777" w:rsidR="004A4A86" w:rsidRPr="009933F4" w:rsidRDefault="004A4A86" w:rsidP="003D2AEF">
            <w:pPr>
              <w:jc w:val="left"/>
              <w:rPr>
                <w:rFonts w:ascii="Calibri" w:hAnsi="Calibri"/>
                <w:color w:val="000000"/>
                <w:sz w:val="22"/>
                <w:szCs w:val="22"/>
              </w:rPr>
            </w:pPr>
            <w:r w:rsidRPr="009933F4">
              <w:rPr>
                <w:rFonts w:ascii="Calibri" w:hAnsi="Calibri"/>
                <w:color w:val="000000"/>
                <w:sz w:val="22"/>
                <w:szCs w:val="22"/>
              </w:rPr>
              <w:t> </w:t>
            </w:r>
          </w:p>
        </w:tc>
        <w:tc>
          <w:tcPr>
            <w:tcW w:w="80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B8B3259" w14:textId="77777777" w:rsidR="004A4A86" w:rsidRPr="009933F4" w:rsidRDefault="004A4A86" w:rsidP="003D2AEF">
            <w:pPr>
              <w:jc w:val="left"/>
              <w:rPr>
                <w:rFonts w:ascii="Calibri" w:hAnsi="Calibri"/>
                <w:color w:val="000000"/>
                <w:sz w:val="22"/>
                <w:szCs w:val="22"/>
              </w:rPr>
            </w:pPr>
            <w:r w:rsidRPr="009933F4">
              <w:rPr>
                <w:rFonts w:ascii="Calibri" w:hAnsi="Calibri"/>
                <w:color w:val="000000"/>
                <w:sz w:val="22"/>
                <w:szCs w:val="22"/>
              </w:rPr>
              <w:t> </w:t>
            </w:r>
          </w:p>
        </w:tc>
        <w:tc>
          <w:tcPr>
            <w:tcW w:w="7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1744AB" w14:textId="77777777" w:rsidR="004A4A86" w:rsidRPr="00B33628" w:rsidRDefault="004A4A86" w:rsidP="003D2AEF">
            <w:pPr>
              <w:jc w:val="left"/>
              <w:rPr>
                <w:rFonts w:ascii="Calibri" w:hAnsi="Calibri"/>
                <w:sz w:val="22"/>
                <w:szCs w:val="22"/>
              </w:rPr>
            </w:pPr>
            <w:r w:rsidRPr="00B33628">
              <w:rPr>
                <w:rFonts w:ascii="Calibri" w:hAnsi="Calibri"/>
                <w:sz w:val="22"/>
                <w:szCs w:val="22"/>
              </w:rPr>
              <w:t> </w:t>
            </w:r>
          </w:p>
        </w:tc>
        <w:tc>
          <w:tcPr>
            <w:tcW w:w="7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B220C7" w14:textId="77777777" w:rsidR="004A4A86" w:rsidRPr="00B33628" w:rsidRDefault="004A4A86" w:rsidP="003D2AEF">
            <w:pPr>
              <w:jc w:val="left"/>
              <w:rPr>
                <w:rFonts w:ascii="Calibri" w:hAnsi="Calibri"/>
                <w:color w:val="FF0000"/>
                <w:sz w:val="22"/>
                <w:szCs w:val="22"/>
              </w:rPr>
            </w:pPr>
            <w:r w:rsidRPr="00B33628">
              <w:rPr>
                <w:rFonts w:ascii="Calibri" w:hAnsi="Calibri"/>
                <w:color w:val="FF0000"/>
                <w:sz w:val="22"/>
                <w:szCs w:val="22"/>
              </w:rPr>
              <w:t> </w:t>
            </w:r>
          </w:p>
        </w:tc>
        <w:tc>
          <w:tcPr>
            <w:tcW w:w="9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A01ECC" w14:textId="77777777" w:rsidR="004A4A86" w:rsidRPr="009933F4" w:rsidRDefault="004A4A86" w:rsidP="003D2AEF">
            <w:pPr>
              <w:jc w:val="left"/>
              <w:rPr>
                <w:rFonts w:ascii="Calibri" w:hAnsi="Calibri"/>
                <w:color w:val="000000"/>
                <w:sz w:val="22"/>
                <w:szCs w:val="22"/>
              </w:rPr>
            </w:pPr>
            <w:r w:rsidRPr="009933F4">
              <w:rPr>
                <w:rFonts w:ascii="Calibri" w:hAnsi="Calibri"/>
                <w:color w:val="000000"/>
                <w:sz w:val="22"/>
                <w:szCs w:val="22"/>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A7444" w14:textId="77777777" w:rsidR="004A4A86" w:rsidRPr="009933F4" w:rsidRDefault="004A4A86" w:rsidP="003D2AEF">
            <w:pPr>
              <w:jc w:val="left"/>
              <w:rPr>
                <w:b/>
                <w:bCs/>
                <w:color w:val="000000"/>
                <w:sz w:val="16"/>
                <w:szCs w:val="16"/>
              </w:rPr>
            </w:pPr>
            <w:r w:rsidRPr="009933F4">
              <w:rPr>
                <w:b/>
                <w:bCs/>
                <w:color w:val="000000"/>
                <w:sz w:val="16"/>
                <w:szCs w:val="16"/>
              </w:rPr>
              <w:t>OBST. CENI Z DDV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B2DCC" w14:textId="77777777" w:rsidR="004A4A86" w:rsidRPr="009933F4" w:rsidRDefault="004A4A86" w:rsidP="003D2AEF">
            <w:pPr>
              <w:jc w:val="left"/>
              <w:rPr>
                <w:b/>
                <w:bCs/>
                <w:color w:val="FF0000"/>
                <w:sz w:val="16"/>
                <w:szCs w:val="16"/>
              </w:rPr>
            </w:pPr>
            <w:r w:rsidRPr="009933F4">
              <w:rPr>
                <w:b/>
                <w:bCs/>
                <w:color w:val="FF0000"/>
                <w:sz w:val="16"/>
                <w:szCs w:val="16"/>
              </w:rPr>
              <w:t>NOVI CENI Z DDV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89D76" w14:textId="77777777" w:rsidR="004A4A86" w:rsidRPr="009933F4" w:rsidRDefault="004A4A86" w:rsidP="003D2AEF">
            <w:pPr>
              <w:rPr>
                <w:b/>
                <w:bCs/>
                <w:color w:val="000000"/>
                <w:sz w:val="16"/>
                <w:szCs w:val="16"/>
              </w:rPr>
            </w:pPr>
            <w:r w:rsidRPr="009933F4">
              <w:rPr>
                <w:b/>
                <w:bCs/>
                <w:color w:val="000000"/>
                <w:sz w:val="16"/>
                <w:szCs w:val="16"/>
              </w:rPr>
              <w:t>CEN</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83D941B" w14:textId="77777777" w:rsidR="004A4A86" w:rsidRPr="009933F4" w:rsidRDefault="004A4A86" w:rsidP="003D2AEF">
            <w:pPr>
              <w:jc w:val="left"/>
              <w:rPr>
                <w:b/>
                <w:bCs/>
                <w:color w:val="000000"/>
                <w:sz w:val="16"/>
                <w:szCs w:val="16"/>
              </w:rPr>
            </w:pPr>
          </w:p>
        </w:tc>
      </w:tr>
      <w:tr w:rsidR="004A4A86" w:rsidRPr="009933F4" w14:paraId="0F5D1566" w14:textId="77777777" w:rsidTr="003D2AEF">
        <w:trPr>
          <w:trHeight w:val="510"/>
        </w:trPr>
        <w:tc>
          <w:tcPr>
            <w:tcW w:w="773"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6A96D17C" w14:textId="77777777" w:rsidR="004A4A86" w:rsidRPr="009933F4" w:rsidRDefault="004A4A86" w:rsidP="003D2AEF">
            <w:pPr>
              <w:rPr>
                <w:b/>
                <w:bCs/>
                <w:color w:val="000000"/>
                <w:sz w:val="20"/>
              </w:rPr>
            </w:pPr>
            <w:r w:rsidRPr="009933F4">
              <w:rPr>
                <w:b/>
                <w:bCs/>
                <w:color w:val="000000"/>
                <w:sz w:val="20"/>
              </w:rPr>
              <w:t>RPMČ</w:t>
            </w:r>
          </w:p>
        </w:tc>
        <w:tc>
          <w:tcPr>
            <w:tcW w:w="1205"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36EF82A0" w14:textId="77777777" w:rsidR="004A4A86" w:rsidRPr="009933F4" w:rsidRDefault="004A4A86" w:rsidP="003D2AEF">
            <w:pPr>
              <w:jc w:val="left"/>
              <w:rPr>
                <w:color w:val="000000"/>
                <w:sz w:val="20"/>
              </w:rPr>
            </w:pPr>
            <w:r w:rsidRPr="009933F4">
              <w:rPr>
                <w:color w:val="000000"/>
                <w:sz w:val="20"/>
              </w:rPr>
              <w:t>Zbiranje komunalnih odpadkov</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30247" w14:textId="77777777" w:rsidR="004A4A86" w:rsidRPr="009933F4" w:rsidRDefault="004A4A86" w:rsidP="003D2AEF">
            <w:pPr>
              <w:rPr>
                <w:color w:val="000000"/>
                <w:sz w:val="20"/>
              </w:rPr>
            </w:pPr>
            <w:r w:rsidRPr="009933F4">
              <w:rPr>
                <w:color w:val="000000"/>
                <w:sz w:val="20"/>
              </w:rPr>
              <w:t xml:space="preserve">Cena javne </w:t>
            </w:r>
            <w:proofErr w:type="spellStart"/>
            <w:r w:rsidRPr="009933F4">
              <w:rPr>
                <w:color w:val="000000"/>
                <w:sz w:val="20"/>
              </w:rPr>
              <w:t>infrastr</w:t>
            </w:r>
            <w:proofErr w:type="spellEnd"/>
            <w:r w:rsidRPr="009933F4">
              <w:rPr>
                <w:color w:val="000000"/>
                <w:sz w:val="20"/>
              </w:rPr>
              <w:t>.</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B2293" w14:textId="2DFED209" w:rsidR="004A4A86" w:rsidRPr="009933F4" w:rsidRDefault="000C7211" w:rsidP="003D2AEF">
            <w:pPr>
              <w:rPr>
                <w:i/>
                <w:iCs/>
                <w:color w:val="0F243E"/>
                <w:sz w:val="20"/>
              </w:rPr>
            </w:pPr>
            <w:r>
              <w:rPr>
                <w:i/>
                <w:iCs/>
                <w:color w:val="0F243E"/>
                <w:sz w:val="20"/>
              </w:rPr>
              <w:t>15,4</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A57DC" w14:textId="77777777" w:rsidR="004A4A86" w:rsidRPr="009933F4" w:rsidRDefault="004A4A86" w:rsidP="003D2AEF">
            <w:pPr>
              <w:rPr>
                <w:color w:val="000000"/>
                <w:sz w:val="20"/>
              </w:rPr>
            </w:pPr>
            <w:r w:rsidRPr="009933F4">
              <w:rPr>
                <w:color w:val="000000"/>
                <w:sz w:val="20"/>
              </w:rPr>
              <w:t xml:space="preserve"> €/os/mes</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999CB" w14:textId="3C5D6A37" w:rsidR="004A4A86" w:rsidRPr="009933F4" w:rsidRDefault="004A4A86" w:rsidP="003D2AEF">
            <w:pPr>
              <w:jc w:val="right"/>
              <w:rPr>
                <w:color w:val="000000"/>
                <w:sz w:val="20"/>
              </w:rPr>
            </w:pPr>
            <w:r>
              <w:rPr>
                <w:color w:val="000000"/>
                <w:sz w:val="20"/>
              </w:rPr>
              <w:t>0,</w:t>
            </w:r>
            <w:r w:rsidR="00397DFE">
              <w:rPr>
                <w:color w:val="000000"/>
                <w:sz w:val="20"/>
              </w:rPr>
              <w:t>77</w:t>
            </w:r>
            <w:r w:rsidRPr="009933F4">
              <w:rPr>
                <w:color w:val="000000"/>
                <w:sz w:val="20"/>
              </w:rPr>
              <w:t xml:space="preserve"> €</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DD8C9" w14:textId="7CC3559A" w:rsidR="004A4A86" w:rsidRPr="009933F4" w:rsidRDefault="004A4A86" w:rsidP="003D2AEF">
            <w:pPr>
              <w:jc w:val="right"/>
              <w:rPr>
                <w:color w:val="000000"/>
                <w:sz w:val="20"/>
              </w:rPr>
            </w:pPr>
            <w:r>
              <w:rPr>
                <w:color w:val="000000"/>
                <w:sz w:val="20"/>
              </w:rPr>
              <w:t>0,</w:t>
            </w:r>
            <w:r w:rsidR="00397DFE">
              <w:rPr>
                <w:color w:val="000000"/>
                <w:sz w:val="20"/>
              </w:rPr>
              <w:t>84</w:t>
            </w:r>
            <w:r w:rsidRPr="009933F4">
              <w:rPr>
                <w:color w:val="000000"/>
                <w:sz w:val="20"/>
              </w:rPr>
              <w:t xml:space="preserve">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28145" w14:textId="4D0FE1B1" w:rsidR="004A4A86" w:rsidRPr="00B33628" w:rsidRDefault="004A4A86" w:rsidP="003D2AEF">
            <w:pPr>
              <w:jc w:val="right"/>
              <w:rPr>
                <w:sz w:val="20"/>
              </w:rPr>
            </w:pPr>
            <w:r w:rsidRPr="00B33628">
              <w:rPr>
                <w:sz w:val="20"/>
              </w:rPr>
              <w:t>0,</w:t>
            </w:r>
            <w:r w:rsidR="00397DFE" w:rsidRPr="00B33628">
              <w:rPr>
                <w:sz w:val="20"/>
              </w:rPr>
              <w:t>45</w:t>
            </w:r>
            <w:r w:rsidRPr="00B33628">
              <w:rPr>
                <w:sz w:val="20"/>
              </w:rPr>
              <w:t xml:space="preserve">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5FD46" w14:textId="4BD7515C" w:rsidR="004A4A86" w:rsidRPr="00B33628" w:rsidRDefault="004A4A86" w:rsidP="003D2AEF">
            <w:pPr>
              <w:jc w:val="right"/>
              <w:rPr>
                <w:color w:val="FF0000"/>
                <w:sz w:val="20"/>
              </w:rPr>
            </w:pPr>
            <w:r w:rsidRPr="00B33628">
              <w:rPr>
                <w:color w:val="FF0000"/>
                <w:sz w:val="20"/>
              </w:rPr>
              <w:t>0,</w:t>
            </w:r>
            <w:r w:rsidR="00397DFE" w:rsidRPr="00B33628">
              <w:rPr>
                <w:color w:val="FF0000"/>
                <w:sz w:val="20"/>
              </w:rPr>
              <w:t>50</w:t>
            </w:r>
            <w:r w:rsidRPr="00B33628">
              <w:rPr>
                <w:color w:val="FF0000"/>
                <w:sz w:val="20"/>
              </w:rPr>
              <w:t xml:space="preserve">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22BAB" w14:textId="6F8C87C2" w:rsidR="004A4A86" w:rsidRPr="009933F4" w:rsidRDefault="004A4A86" w:rsidP="003D2AEF">
            <w:pPr>
              <w:jc w:val="right"/>
              <w:rPr>
                <w:color w:val="000000"/>
                <w:sz w:val="20"/>
              </w:rPr>
            </w:pPr>
            <w:r>
              <w:rPr>
                <w:color w:val="000000"/>
                <w:sz w:val="20"/>
              </w:rPr>
              <w:t>0,</w:t>
            </w:r>
            <w:r w:rsidR="00F2677D">
              <w:rPr>
                <w:color w:val="000000"/>
                <w:sz w:val="20"/>
              </w:rPr>
              <w:t>58</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1EC4D" w14:textId="0E999DBA" w:rsidR="004A4A86" w:rsidRPr="009933F4" w:rsidRDefault="004A4A86" w:rsidP="003D2AEF">
            <w:pPr>
              <w:jc w:val="right"/>
              <w:rPr>
                <w:color w:val="000000"/>
                <w:sz w:val="20"/>
              </w:rPr>
            </w:pPr>
            <w:r>
              <w:rPr>
                <w:color w:val="000000"/>
                <w:sz w:val="20"/>
              </w:rPr>
              <w:t>3,</w:t>
            </w:r>
            <w:r w:rsidR="00F2677D">
              <w:rPr>
                <w:color w:val="000000"/>
                <w:sz w:val="20"/>
              </w:rPr>
              <w:t>36</w:t>
            </w:r>
            <w:r w:rsidRPr="009933F4">
              <w:rPr>
                <w:color w:val="000000"/>
                <w:sz w:val="20"/>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3341F" w14:textId="20C9C361" w:rsidR="004A4A86" w:rsidRPr="009933F4" w:rsidRDefault="00F2677D" w:rsidP="003D2AEF">
            <w:pPr>
              <w:jc w:val="right"/>
              <w:rPr>
                <w:color w:val="FF0000"/>
                <w:sz w:val="20"/>
              </w:rPr>
            </w:pPr>
            <w:r>
              <w:rPr>
                <w:color w:val="FF0000"/>
                <w:sz w:val="20"/>
              </w:rPr>
              <w:t>2,00</w:t>
            </w:r>
            <w:r w:rsidR="004A4A86" w:rsidRPr="009933F4">
              <w:rPr>
                <w:color w:val="FF0000"/>
                <w:sz w:val="20"/>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33D57" w14:textId="7027EB1B" w:rsidR="004A4A86" w:rsidRPr="009933F4" w:rsidRDefault="004A4A86" w:rsidP="003D2AEF">
            <w:pPr>
              <w:jc w:val="right"/>
              <w:rPr>
                <w:color w:val="000000"/>
                <w:sz w:val="20"/>
              </w:rPr>
            </w:pPr>
            <w:r>
              <w:rPr>
                <w:color w:val="FF0000"/>
                <w:sz w:val="20"/>
              </w:rPr>
              <w:t>-</w:t>
            </w:r>
            <w:r w:rsidR="00F2677D">
              <w:rPr>
                <w:color w:val="FF0000"/>
                <w:sz w:val="20"/>
              </w:rPr>
              <w:t>1,36</w:t>
            </w:r>
            <w:r w:rsidRPr="009933F4">
              <w:rPr>
                <w:color w:val="FF0000"/>
                <w:sz w:val="20"/>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4EF4D" w14:textId="77777777" w:rsidR="004A4A86" w:rsidRPr="009933F4" w:rsidRDefault="004A4A86" w:rsidP="003D2AEF">
            <w:pPr>
              <w:jc w:val="right"/>
              <w:rPr>
                <w:color w:val="000000"/>
                <w:sz w:val="20"/>
              </w:rPr>
            </w:pPr>
            <w:r w:rsidRPr="009933F4">
              <w:rPr>
                <w:color w:val="000000"/>
                <w:sz w:val="20"/>
              </w:rPr>
              <w:t> </w:t>
            </w:r>
          </w:p>
        </w:tc>
      </w:tr>
      <w:tr w:rsidR="004A4A86" w:rsidRPr="009933F4" w14:paraId="4E18A444" w14:textId="77777777" w:rsidTr="003D2AEF">
        <w:trPr>
          <w:trHeight w:val="510"/>
        </w:trPr>
        <w:tc>
          <w:tcPr>
            <w:tcW w:w="773" w:type="dxa"/>
            <w:vMerge/>
            <w:tcBorders>
              <w:top w:val="single" w:sz="4" w:space="0" w:color="auto"/>
              <w:left w:val="single" w:sz="4" w:space="0" w:color="auto"/>
              <w:bottom w:val="single" w:sz="4" w:space="0" w:color="auto"/>
              <w:right w:val="single" w:sz="4" w:space="0" w:color="auto"/>
            </w:tcBorders>
            <w:vAlign w:val="center"/>
            <w:hideMark/>
          </w:tcPr>
          <w:p w14:paraId="010A94EB" w14:textId="77777777" w:rsidR="004A4A86" w:rsidRPr="009933F4" w:rsidRDefault="004A4A86" w:rsidP="003D2AEF">
            <w:pPr>
              <w:jc w:val="left"/>
              <w:rPr>
                <w:b/>
                <w:bCs/>
                <w:color w:val="000000"/>
                <w:sz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14:paraId="0DFFAAF4" w14:textId="77777777" w:rsidR="004A4A86" w:rsidRPr="009933F4" w:rsidRDefault="004A4A86" w:rsidP="003D2AEF">
            <w:pPr>
              <w:jc w:val="left"/>
              <w:rPr>
                <w:color w:val="000000"/>
                <w:sz w:val="20"/>
              </w:rPr>
            </w:pP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E133B" w14:textId="77777777" w:rsidR="004A4A86" w:rsidRPr="009933F4" w:rsidRDefault="004A4A86" w:rsidP="003D2AEF">
            <w:pPr>
              <w:rPr>
                <w:color w:val="000000"/>
                <w:sz w:val="20"/>
              </w:rPr>
            </w:pPr>
            <w:r w:rsidRPr="009933F4">
              <w:rPr>
                <w:color w:val="000000"/>
                <w:sz w:val="20"/>
              </w:rPr>
              <w:t>Cena storitve</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49370" w14:textId="35F5C132" w:rsidR="004A4A86" w:rsidRPr="009933F4" w:rsidRDefault="000C7211" w:rsidP="003D2AEF">
            <w:pPr>
              <w:rPr>
                <w:i/>
                <w:iCs/>
                <w:color w:val="0F243E"/>
                <w:sz w:val="20"/>
              </w:rPr>
            </w:pPr>
            <w:r>
              <w:rPr>
                <w:i/>
                <w:iCs/>
                <w:color w:val="0F243E"/>
                <w:sz w:val="20"/>
              </w:rPr>
              <w:t>15,4</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91F71" w14:textId="77777777" w:rsidR="004A4A86" w:rsidRPr="009933F4" w:rsidRDefault="004A4A86" w:rsidP="003D2AEF">
            <w:pPr>
              <w:rPr>
                <w:color w:val="000000"/>
                <w:sz w:val="20"/>
              </w:rPr>
            </w:pPr>
            <w:r w:rsidRPr="009933F4">
              <w:rPr>
                <w:color w:val="000000"/>
                <w:sz w:val="20"/>
              </w:rPr>
              <w:t xml:space="preserve"> €/os/mes</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81BD9" w14:textId="1A46BC42" w:rsidR="004A4A86" w:rsidRPr="009933F4" w:rsidRDefault="00397DFE" w:rsidP="003D2AEF">
            <w:pPr>
              <w:jc w:val="right"/>
              <w:rPr>
                <w:color w:val="000000"/>
                <w:sz w:val="20"/>
              </w:rPr>
            </w:pPr>
            <w:r>
              <w:rPr>
                <w:color w:val="000000"/>
                <w:sz w:val="20"/>
              </w:rPr>
              <w:t>2,18</w:t>
            </w:r>
            <w:r w:rsidR="004A4A86" w:rsidRPr="009933F4">
              <w:rPr>
                <w:color w:val="000000"/>
                <w:sz w:val="20"/>
              </w:rPr>
              <w:t xml:space="preserve"> €</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13FF5" w14:textId="176292A8" w:rsidR="004A4A86" w:rsidRPr="009933F4" w:rsidRDefault="004A4A86" w:rsidP="003D2AEF">
            <w:pPr>
              <w:jc w:val="right"/>
              <w:rPr>
                <w:color w:val="000000"/>
                <w:sz w:val="20"/>
              </w:rPr>
            </w:pPr>
            <w:r>
              <w:rPr>
                <w:color w:val="000000"/>
                <w:sz w:val="20"/>
              </w:rPr>
              <w:t>2,</w:t>
            </w:r>
            <w:r w:rsidR="00397DFE">
              <w:rPr>
                <w:color w:val="000000"/>
                <w:sz w:val="20"/>
              </w:rPr>
              <w:t>38</w:t>
            </w:r>
            <w:r w:rsidRPr="009933F4">
              <w:rPr>
                <w:color w:val="000000"/>
                <w:sz w:val="20"/>
              </w:rPr>
              <w:t xml:space="preserve">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F519A" w14:textId="7AA81CFC" w:rsidR="004A4A86" w:rsidRPr="00B33628" w:rsidRDefault="004A4A86" w:rsidP="003D2AEF">
            <w:pPr>
              <w:jc w:val="right"/>
              <w:rPr>
                <w:sz w:val="20"/>
              </w:rPr>
            </w:pPr>
            <w:r w:rsidRPr="00B33628">
              <w:rPr>
                <w:sz w:val="20"/>
              </w:rPr>
              <w:t>2,</w:t>
            </w:r>
            <w:r w:rsidR="00397DFE" w:rsidRPr="00B33628">
              <w:rPr>
                <w:sz w:val="20"/>
              </w:rPr>
              <w:t>18</w:t>
            </w:r>
            <w:r w:rsidRPr="00B33628">
              <w:rPr>
                <w:sz w:val="20"/>
              </w:rPr>
              <w:t xml:space="preserve">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A523D" w14:textId="76435DB4" w:rsidR="004A4A86" w:rsidRPr="00B33628" w:rsidRDefault="004A4A86" w:rsidP="003D2AEF">
            <w:pPr>
              <w:jc w:val="right"/>
              <w:rPr>
                <w:color w:val="FF0000"/>
                <w:sz w:val="20"/>
              </w:rPr>
            </w:pPr>
            <w:r w:rsidRPr="00B33628">
              <w:rPr>
                <w:color w:val="FF0000"/>
                <w:sz w:val="20"/>
              </w:rPr>
              <w:t>2,</w:t>
            </w:r>
            <w:r w:rsidR="00397DFE" w:rsidRPr="00B33628">
              <w:rPr>
                <w:color w:val="FF0000"/>
                <w:sz w:val="20"/>
              </w:rPr>
              <w:t>38</w:t>
            </w:r>
            <w:r w:rsidRPr="00B33628">
              <w:rPr>
                <w:color w:val="FF0000"/>
                <w:sz w:val="20"/>
              </w:rPr>
              <w:t xml:space="preserve">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1F16F" w14:textId="42BE14C1" w:rsidR="004A4A86" w:rsidRPr="009933F4" w:rsidRDefault="004A4A86" w:rsidP="003D2AEF">
            <w:pPr>
              <w:jc w:val="right"/>
              <w:rPr>
                <w:color w:val="000000"/>
                <w:sz w:val="20"/>
              </w:rPr>
            </w:pPr>
            <w:r>
              <w:rPr>
                <w:color w:val="000000"/>
                <w:sz w:val="20"/>
              </w:rPr>
              <w:t>1,0</w:t>
            </w:r>
            <w:r w:rsidR="00F2677D">
              <w:rPr>
                <w:color w:val="000000"/>
                <w:sz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81228" w14:textId="159B3E83" w:rsidR="004A4A86" w:rsidRPr="009933F4" w:rsidRDefault="00F2677D" w:rsidP="003D2AEF">
            <w:pPr>
              <w:jc w:val="right"/>
              <w:rPr>
                <w:color w:val="000000"/>
                <w:sz w:val="20"/>
              </w:rPr>
            </w:pPr>
            <w:r>
              <w:rPr>
                <w:color w:val="000000"/>
                <w:sz w:val="20"/>
              </w:rPr>
              <w:t>9,52</w:t>
            </w:r>
            <w:r w:rsidR="004A4A86" w:rsidRPr="009933F4">
              <w:rPr>
                <w:color w:val="000000"/>
                <w:sz w:val="20"/>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D526A" w14:textId="0A104C43" w:rsidR="004A4A86" w:rsidRPr="009933F4" w:rsidRDefault="004A4A86" w:rsidP="003D2AEF">
            <w:pPr>
              <w:jc w:val="right"/>
              <w:rPr>
                <w:color w:val="FF0000"/>
                <w:sz w:val="20"/>
              </w:rPr>
            </w:pPr>
            <w:r>
              <w:rPr>
                <w:color w:val="FF0000"/>
                <w:sz w:val="20"/>
              </w:rPr>
              <w:t>9,</w:t>
            </w:r>
            <w:r w:rsidR="00F2677D">
              <w:rPr>
                <w:color w:val="FF0000"/>
                <w:sz w:val="20"/>
              </w:rPr>
              <w:t>52</w:t>
            </w:r>
            <w:r w:rsidRPr="009933F4">
              <w:rPr>
                <w:color w:val="FF0000"/>
                <w:sz w:val="20"/>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F63BC" w14:textId="3A55F0AC" w:rsidR="004A4A86" w:rsidRPr="009933F4" w:rsidRDefault="004A4A86" w:rsidP="003D2AEF">
            <w:pPr>
              <w:jc w:val="right"/>
              <w:rPr>
                <w:color w:val="000000"/>
                <w:sz w:val="20"/>
              </w:rPr>
            </w:pPr>
            <w:r>
              <w:rPr>
                <w:color w:val="000000"/>
                <w:sz w:val="20"/>
              </w:rPr>
              <w:t>0,</w:t>
            </w:r>
            <w:r w:rsidR="00F2677D">
              <w:rPr>
                <w:color w:val="000000"/>
                <w:sz w:val="20"/>
              </w:rPr>
              <w:t>00</w:t>
            </w:r>
            <w:r w:rsidRPr="009933F4">
              <w:rPr>
                <w:color w:val="000000"/>
                <w:sz w:val="20"/>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1D1C0" w14:textId="77777777" w:rsidR="004A4A86" w:rsidRPr="009933F4" w:rsidRDefault="004A4A86" w:rsidP="003D2AEF">
            <w:pPr>
              <w:jc w:val="right"/>
              <w:rPr>
                <w:color w:val="000000"/>
                <w:sz w:val="20"/>
              </w:rPr>
            </w:pPr>
            <w:r w:rsidRPr="009933F4">
              <w:rPr>
                <w:color w:val="000000"/>
                <w:sz w:val="20"/>
              </w:rPr>
              <w:t> </w:t>
            </w:r>
          </w:p>
        </w:tc>
      </w:tr>
      <w:tr w:rsidR="004A4A86" w:rsidRPr="009933F4" w14:paraId="0EFF0F11" w14:textId="77777777" w:rsidTr="003D2AEF">
        <w:trPr>
          <w:trHeight w:val="765"/>
        </w:trPr>
        <w:tc>
          <w:tcPr>
            <w:tcW w:w="773" w:type="dxa"/>
            <w:vMerge/>
            <w:tcBorders>
              <w:top w:val="single" w:sz="4" w:space="0" w:color="auto"/>
              <w:left w:val="single" w:sz="4" w:space="0" w:color="auto"/>
              <w:bottom w:val="single" w:sz="4" w:space="0" w:color="auto"/>
              <w:right w:val="single" w:sz="4" w:space="0" w:color="auto"/>
            </w:tcBorders>
            <w:vAlign w:val="center"/>
            <w:hideMark/>
          </w:tcPr>
          <w:p w14:paraId="2262A5AA" w14:textId="77777777" w:rsidR="004A4A86" w:rsidRPr="009933F4" w:rsidRDefault="004A4A86" w:rsidP="003D2AEF">
            <w:pPr>
              <w:jc w:val="left"/>
              <w:rPr>
                <w:b/>
                <w:bCs/>
                <w:color w:val="000000"/>
                <w:sz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14:paraId="3D7A1FE2" w14:textId="77777777" w:rsidR="004A4A86" w:rsidRPr="009933F4" w:rsidRDefault="004A4A86" w:rsidP="003D2AEF">
            <w:pPr>
              <w:jc w:val="left"/>
              <w:rPr>
                <w:color w:val="000000"/>
                <w:sz w:val="20"/>
              </w:rPr>
            </w:pP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5F2A0" w14:textId="77777777" w:rsidR="004A4A86" w:rsidRPr="009933F4" w:rsidRDefault="004A4A86" w:rsidP="003D2AEF">
            <w:pPr>
              <w:rPr>
                <w:b/>
                <w:bCs/>
                <w:color w:val="000000"/>
                <w:sz w:val="20"/>
              </w:rPr>
            </w:pPr>
            <w:r w:rsidRPr="009933F4">
              <w:rPr>
                <w:b/>
                <w:bCs/>
                <w:color w:val="000000"/>
                <w:sz w:val="20"/>
              </w:rPr>
              <w:t xml:space="preserve">SKUPAJ- zbiranje </w:t>
            </w:r>
            <w:proofErr w:type="spellStart"/>
            <w:r w:rsidRPr="009933F4">
              <w:rPr>
                <w:b/>
                <w:bCs/>
                <w:color w:val="000000"/>
                <w:sz w:val="20"/>
              </w:rPr>
              <w:t>kom.odp</w:t>
            </w:r>
            <w:proofErr w:type="spellEnd"/>
            <w:r w:rsidRPr="009933F4">
              <w:rPr>
                <w:b/>
                <w:bCs/>
                <w:color w:val="000000"/>
                <w:sz w:val="20"/>
              </w:rPr>
              <w:t>.</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9AF93" w14:textId="77777777" w:rsidR="004A4A86" w:rsidRPr="009933F4" w:rsidRDefault="004A4A86" w:rsidP="003D2AEF">
            <w:pPr>
              <w:rPr>
                <w:b/>
                <w:bCs/>
                <w:i/>
                <w:iCs/>
                <w:color w:val="0F243E"/>
                <w:sz w:val="20"/>
              </w:rPr>
            </w:pPr>
            <w:r w:rsidRPr="009933F4">
              <w:rPr>
                <w:b/>
                <w:bCs/>
                <w:i/>
                <w:iCs/>
                <w:color w:val="0F243E"/>
                <w:sz w:val="20"/>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1973B" w14:textId="77777777" w:rsidR="004A4A86" w:rsidRPr="009933F4" w:rsidRDefault="004A4A86" w:rsidP="003D2AEF">
            <w:pPr>
              <w:rPr>
                <w:b/>
                <w:bCs/>
                <w:color w:val="000000"/>
                <w:sz w:val="20"/>
              </w:rPr>
            </w:pPr>
            <w:r w:rsidRPr="009933F4">
              <w:rPr>
                <w:b/>
                <w:bCs/>
                <w:color w:val="000000"/>
                <w:sz w:val="20"/>
              </w:rPr>
              <w:t> </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3A3F4" w14:textId="7C600A5D" w:rsidR="004A4A86" w:rsidRPr="009933F4" w:rsidRDefault="00397DFE" w:rsidP="003D2AEF">
            <w:pPr>
              <w:jc w:val="right"/>
              <w:rPr>
                <w:b/>
                <w:bCs/>
                <w:color w:val="000000"/>
                <w:sz w:val="20"/>
              </w:rPr>
            </w:pPr>
            <w:r>
              <w:rPr>
                <w:b/>
                <w:bCs/>
                <w:color w:val="000000"/>
                <w:sz w:val="20"/>
              </w:rPr>
              <w:t>2,95</w:t>
            </w:r>
            <w:r w:rsidR="004A4A86" w:rsidRPr="009933F4">
              <w:rPr>
                <w:b/>
                <w:bCs/>
                <w:color w:val="000000"/>
                <w:sz w:val="20"/>
              </w:rPr>
              <w:t xml:space="preserve"> €</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5824E" w14:textId="17D4F612" w:rsidR="004A4A86" w:rsidRPr="009933F4" w:rsidRDefault="00397DFE" w:rsidP="003D2AEF">
            <w:pPr>
              <w:jc w:val="right"/>
              <w:rPr>
                <w:b/>
                <w:bCs/>
                <w:color w:val="000000"/>
                <w:sz w:val="20"/>
              </w:rPr>
            </w:pPr>
            <w:r>
              <w:rPr>
                <w:b/>
                <w:bCs/>
                <w:color w:val="000000"/>
                <w:sz w:val="20"/>
              </w:rPr>
              <w:t>3,22</w:t>
            </w:r>
            <w:r w:rsidR="004A4A86" w:rsidRPr="009933F4">
              <w:rPr>
                <w:b/>
                <w:bCs/>
                <w:color w:val="000000"/>
                <w:sz w:val="20"/>
              </w:rPr>
              <w:t xml:space="preserve">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4F327" w14:textId="00C80C8D" w:rsidR="004A4A86" w:rsidRPr="00B33628" w:rsidRDefault="008032C6" w:rsidP="003D2AEF">
            <w:pPr>
              <w:jc w:val="right"/>
              <w:rPr>
                <w:b/>
                <w:bCs/>
                <w:sz w:val="20"/>
              </w:rPr>
            </w:pPr>
            <w:r w:rsidRPr="00B33628">
              <w:rPr>
                <w:b/>
                <w:bCs/>
                <w:sz w:val="20"/>
              </w:rPr>
              <w:t>2,63</w:t>
            </w:r>
            <w:r w:rsidR="004A4A86" w:rsidRPr="00B33628">
              <w:rPr>
                <w:b/>
                <w:bCs/>
                <w:sz w:val="20"/>
              </w:rPr>
              <w:t xml:space="preserve">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11315" w14:textId="66D4324E" w:rsidR="004A4A86" w:rsidRPr="00B33628" w:rsidRDefault="008032C6" w:rsidP="003D2AEF">
            <w:pPr>
              <w:jc w:val="right"/>
              <w:rPr>
                <w:b/>
                <w:bCs/>
                <w:color w:val="FF0000"/>
                <w:sz w:val="20"/>
              </w:rPr>
            </w:pPr>
            <w:r w:rsidRPr="00B33628">
              <w:rPr>
                <w:b/>
                <w:bCs/>
                <w:color w:val="FF0000"/>
                <w:sz w:val="20"/>
              </w:rPr>
              <w:t>2,88</w:t>
            </w:r>
            <w:r w:rsidR="004A4A86" w:rsidRPr="00B33628">
              <w:rPr>
                <w:b/>
                <w:bCs/>
                <w:color w:val="FF0000"/>
                <w:sz w:val="20"/>
              </w:rPr>
              <w:t xml:space="preserve">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5E665" w14:textId="30CAF6BB" w:rsidR="004A4A86" w:rsidRPr="00F2677D" w:rsidRDefault="00F2677D" w:rsidP="003D2AEF">
            <w:pPr>
              <w:jc w:val="right"/>
              <w:rPr>
                <w:b/>
                <w:bCs/>
                <w:color w:val="000000"/>
                <w:sz w:val="20"/>
              </w:rPr>
            </w:pPr>
            <w:r w:rsidRPr="00F2677D">
              <w:rPr>
                <w:b/>
                <w:bCs/>
                <w:color w:val="000000"/>
                <w:sz w:val="20"/>
              </w:rPr>
              <w:t>0,89</w:t>
            </w:r>
            <w:r w:rsidR="004A4A86" w:rsidRPr="00F2677D">
              <w:rPr>
                <w:b/>
                <w:bCs/>
                <w:color w:val="000000"/>
                <w:sz w:val="20"/>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47B66" w14:textId="36DB7B3A" w:rsidR="004A4A86" w:rsidRPr="009933F4" w:rsidRDefault="00F2677D" w:rsidP="003D2AEF">
            <w:pPr>
              <w:jc w:val="right"/>
              <w:rPr>
                <w:b/>
                <w:bCs/>
                <w:color w:val="000000"/>
                <w:sz w:val="20"/>
              </w:rPr>
            </w:pPr>
            <w:r>
              <w:rPr>
                <w:b/>
                <w:bCs/>
                <w:color w:val="000000"/>
                <w:sz w:val="20"/>
              </w:rPr>
              <w:t>12,88</w:t>
            </w:r>
            <w:r w:rsidR="004A4A86" w:rsidRPr="009933F4">
              <w:rPr>
                <w:b/>
                <w:bCs/>
                <w:color w:val="000000"/>
                <w:sz w:val="20"/>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EAF33" w14:textId="0D1CA1EF" w:rsidR="004A4A86" w:rsidRPr="009933F4" w:rsidRDefault="00F2677D" w:rsidP="003D2AEF">
            <w:pPr>
              <w:jc w:val="right"/>
              <w:rPr>
                <w:b/>
                <w:bCs/>
                <w:color w:val="FF0000"/>
                <w:sz w:val="20"/>
              </w:rPr>
            </w:pPr>
            <w:r>
              <w:rPr>
                <w:b/>
                <w:bCs/>
                <w:color w:val="FF0000"/>
                <w:sz w:val="20"/>
              </w:rPr>
              <w:t>11,52</w:t>
            </w:r>
            <w:r w:rsidR="004A4A86" w:rsidRPr="009933F4">
              <w:rPr>
                <w:b/>
                <w:bCs/>
                <w:color w:val="FF0000"/>
                <w:sz w:val="20"/>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42BBD" w14:textId="28F5C718" w:rsidR="004A4A86" w:rsidRPr="009933F4" w:rsidRDefault="00F2677D" w:rsidP="00F2677D">
            <w:pPr>
              <w:jc w:val="right"/>
              <w:rPr>
                <w:b/>
                <w:bCs/>
                <w:color w:val="000000"/>
                <w:sz w:val="20"/>
              </w:rPr>
            </w:pPr>
            <w:r>
              <w:rPr>
                <w:b/>
                <w:bCs/>
                <w:color w:val="000000"/>
                <w:sz w:val="20"/>
              </w:rPr>
              <w:t>-1,36</w:t>
            </w:r>
            <w:r w:rsidR="004A4A86" w:rsidRPr="009933F4">
              <w:rPr>
                <w:b/>
                <w:bCs/>
                <w:color w:val="000000"/>
                <w:sz w:val="20"/>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EE760" w14:textId="47EA07AD" w:rsidR="004A4A86" w:rsidRPr="009933F4" w:rsidRDefault="00F2677D" w:rsidP="003D2AEF">
            <w:pPr>
              <w:jc w:val="right"/>
              <w:rPr>
                <w:b/>
                <w:bCs/>
                <w:color w:val="000000"/>
                <w:sz w:val="20"/>
              </w:rPr>
            </w:pPr>
            <w:r>
              <w:rPr>
                <w:b/>
                <w:bCs/>
                <w:color w:val="000000"/>
                <w:sz w:val="20"/>
              </w:rPr>
              <w:t>0,89</w:t>
            </w:r>
          </w:p>
        </w:tc>
      </w:tr>
    </w:tbl>
    <w:p w14:paraId="74A128F0" w14:textId="77777777" w:rsidR="009933F4" w:rsidRDefault="009933F4" w:rsidP="009933F4"/>
    <w:sectPr w:rsidR="009933F4" w:rsidSect="00752B03">
      <w:pgSz w:w="16838" w:h="11906" w:orient="landscape"/>
      <w:pgMar w:top="1134" w:right="851" w:bottom="993" w:left="1105"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F3493" w14:textId="77777777" w:rsidR="000A413B" w:rsidRDefault="000A413B" w:rsidP="00736D6D">
      <w:r>
        <w:separator/>
      </w:r>
    </w:p>
  </w:endnote>
  <w:endnote w:type="continuationSeparator" w:id="0">
    <w:p w14:paraId="79407A54" w14:textId="77777777" w:rsidR="000A413B" w:rsidRDefault="000A413B" w:rsidP="0073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AA871" w14:textId="77777777" w:rsidR="0013417B" w:rsidRDefault="0013417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5136975"/>
      <w:docPartObj>
        <w:docPartGallery w:val="Page Numbers (Bottom of Page)"/>
        <w:docPartUnique/>
      </w:docPartObj>
    </w:sdtPr>
    <w:sdtEndPr>
      <w:rPr>
        <w:i/>
        <w:noProof/>
        <w:color w:val="31849B" w:themeColor="accent5" w:themeShade="BF"/>
        <w:sz w:val="20"/>
      </w:rPr>
    </w:sdtEndPr>
    <w:sdtContent>
      <w:p w14:paraId="1D52EB35" w14:textId="77777777" w:rsidR="00413952" w:rsidRPr="000D307D" w:rsidRDefault="00413952" w:rsidP="00505D7E">
        <w:pPr>
          <w:pStyle w:val="Noga"/>
          <w:pBdr>
            <w:top w:val="dotted" w:sz="4" w:space="1" w:color="31849B" w:themeColor="accent5" w:themeShade="BF"/>
          </w:pBdr>
          <w:jc w:val="right"/>
          <w:rPr>
            <w:i/>
            <w:color w:val="31849B" w:themeColor="accent5" w:themeShade="BF"/>
            <w:sz w:val="20"/>
          </w:rPr>
        </w:pPr>
        <w:r w:rsidRPr="000D307D">
          <w:rPr>
            <w:i/>
            <w:color w:val="31849B" w:themeColor="accent5" w:themeShade="BF"/>
            <w:sz w:val="20"/>
          </w:rPr>
          <w:fldChar w:fldCharType="begin"/>
        </w:r>
        <w:r w:rsidRPr="000D307D">
          <w:rPr>
            <w:i/>
            <w:color w:val="31849B" w:themeColor="accent5" w:themeShade="BF"/>
            <w:sz w:val="20"/>
          </w:rPr>
          <w:instrText xml:space="preserve"> PAGE   \* MERGEFORMAT </w:instrText>
        </w:r>
        <w:r w:rsidRPr="000D307D">
          <w:rPr>
            <w:i/>
            <w:color w:val="31849B" w:themeColor="accent5" w:themeShade="BF"/>
            <w:sz w:val="20"/>
          </w:rPr>
          <w:fldChar w:fldCharType="separate"/>
        </w:r>
        <w:r w:rsidRPr="00CA6F9E">
          <w:rPr>
            <w:i/>
            <w:noProof/>
            <w:color w:val="31849B" w:themeColor="accent5" w:themeShade="BF"/>
          </w:rPr>
          <w:t>2</w:t>
        </w:r>
        <w:r w:rsidRPr="000D307D">
          <w:rPr>
            <w:i/>
            <w:noProof/>
            <w:color w:val="31849B" w:themeColor="accent5" w:themeShade="BF"/>
            <w:sz w:val="20"/>
          </w:rPr>
          <w:fldChar w:fldCharType="end"/>
        </w:r>
      </w:p>
    </w:sdtContent>
  </w:sdt>
  <w:p w14:paraId="11161BDC" w14:textId="77777777" w:rsidR="00413952" w:rsidRDefault="0041395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749CE" w14:textId="77777777" w:rsidR="0013417B" w:rsidRDefault="0013417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D2186" w14:textId="77777777" w:rsidR="000A413B" w:rsidRDefault="000A413B" w:rsidP="00736D6D">
      <w:r>
        <w:separator/>
      </w:r>
    </w:p>
  </w:footnote>
  <w:footnote w:type="continuationSeparator" w:id="0">
    <w:p w14:paraId="7F952311" w14:textId="77777777" w:rsidR="000A413B" w:rsidRDefault="000A413B" w:rsidP="00736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F1F3" w14:textId="77777777" w:rsidR="0013417B" w:rsidRDefault="0013417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AAEE8" w14:textId="2754B9AC" w:rsidR="006630D4" w:rsidRPr="00505D7E" w:rsidRDefault="00413952" w:rsidP="0065381D">
    <w:pPr>
      <w:pStyle w:val="Glava"/>
      <w:pBdr>
        <w:bottom w:val="dotted" w:sz="4" w:space="1" w:color="31849B" w:themeColor="accent5" w:themeShade="BF"/>
      </w:pBdr>
      <w:tabs>
        <w:tab w:val="clear" w:pos="4536"/>
        <w:tab w:val="clear" w:pos="9072"/>
        <w:tab w:val="left" w:pos="3456"/>
      </w:tabs>
      <w:rPr>
        <w:i/>
        <w:color w:val="31849B" w:themeColor="accent5" w:themeShade="BF"/>
        <w:sz w:val="20"/>
      </w:rPr>
    </w:pPr>
    <w:r w:rsidRPr="00505D7E">
      <w:rPr>
        <w:noProof/>
        <w:color w:val="31849B" w:themeColor="accent5" w:themeShade="BF"/>
      </w:rPr>
      <w:drawing>
        <wp:inline distT="0" distB="0" distL="0" distR="0" wp14:anchorId="5BA3478B" wp14:editId="21FC7C2F">
          <wp:extent cx="1474433" cy="576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KP 2014.tif"/>
                  <pic:cNvPicPr/>
                </pic:nvPicPr>
                <pic:blipFill rotWithShape="1">
                  <a:blip r:embed="rId1" cstate="print">
                    <a:extLst>
                      <a:ext uri="{28A0092B-C50C-407E-A947-70E740481C1C}">
                        <a14:useLocalDpi xmlns:a14="http://schemas.microsoft.com/office/drawing/2010/main" val="0"/>
                      </a:ext>
                    </a:extLst>
                  </a:blip>
                  <a:srcRect l="-8580" t="-23877" r="-3400" b="-8232"/>
                  <a:stretch/>
                </pic:blipFill>
                <pic:spPr bwMode="auto">
                  <a:xfrm>
                    <a:off x="0" y="0"/>
                    <a:ext cx="1556346" cy="608000"/>
                  </a:xfrm>
                  <a:prstGeom prst="rect">
                    <a:avLst/>
                  </a:prstGeom>
                  <a:ln>
                    <a:noFill/>
                  </a:ln>
                  <a:extLst>
                    <a:ext uri="{53640926-AAD7-44D8-BBD7-CCE9431645EC}">
                      <a14:shadowObscured xmlns:a14="http://schemas.microsoft.com/office/drawing/2010/main"/>
                    </a:ext>
                  </a:extLst>
                </pic:spPr>
              </pic:pic>
            </a:graphicData>
          </a:graphic>
        </wp:inline>
      </w:drawing>
    </w:r>
    <w:r>
      <w:rPr>
        <w:i/>
        <w:color w:val="31849B" w:themeColor="accent5" w:themeShade="BF"/>
        <w:sz w:val="20"/>
      </w:rPr>
      <w:t xml:space="preserve">                </w:t>
    </w:r>
    <w:r w:rsidRPr="00505D7E">
      <w:rPr>
        <w:i/>
        <w:color w:val="31849B" w:themeColor="accent5" w:themeShade="BF"/>
        <w:sz w:val="20"/>
      </w:rPr>
      <w:t xml:space="preserve">Elaborat o oblikovanju cene </w:t>
    </w:r>
    <w:r w:rsidR="006630D4">
      <w:rPr>
        <w:i/>
        <w:color w:val="31849B" w:themeColor="accent5" w:themeShade="BF"/>
        <w:sz w:val="20"/>
      </w:rPr>
      <w:t>javne infrastrukture zbiranja kom. odpadkov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48C54" w14:textId="77777777" w:rsidR="0013417B" w:rsidRDefault="0013417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B894B314"/>
    <w:lvl w:ilvl="0">
      <w:start w:val="1"/>
      <w:numFmt w:val="decimal"/>
      <w:lvlText w:val="%1"/>
      <w:lvlJc w:val="left"/>
      <w:pPr>
        <w:ind w:left="4260" w:hanging="432"/>
      </w:pPr>
    </w:lvl>
    <w:lvl w:ilvl="1">
      <w:start w:val="1"/>
      <w:numFmt w:val="decimal"/>
      <w:lvlText w:val="%1.%2"/>
      <w:lvlJc w:val="left"/>
      <w:pPr>
        <w:ind w:left="1994"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15:restartNumberingAfterBreak="0">
    <w:nsid w:val="03016304"/>
    <w:multiLevelType w:val="hybridMultilevel"/>
    <w:tmpl w:val="D2D0F692"/>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 w15:restartNumberingAfterBreak="0">
    <w:nsid w:val="2BE36D33"/>
    <w:multiLevelType w:val="multilevel"/>
    <w:tmpl w:val="FF8C246A"/>
    <w:lvl w:ilvl="0">
      <w:start w:val="1"/>
      <w:numFmt w:val="decimal"/>
      <w:pStyle w:val="Naslov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34848C3"/>
    <w:multiLevelType w:val="hybridMultilevel"/>
    <w:tmpl w:val="7048DB8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584D5C65"/>
    <w:multiLevelType w:val="multilevel"/>
    <w:tmpl w:val="AA0298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BBF6FBC"/>
    <w:multiLevelType w:val="multilevel"/>
    <w:tmpl w:val="8ADA7950"/>
    <w:lvl w:ilvl="0">
      <w:start w:val="1"/>
      <w:numFmt w:val="decimal"/>
      <w:pStyle w:val="Naslov1"/>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752458"/>
    <w:multiLevelType w:val="multilevel"/>
    <w:tmpl w:val="F86267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6D"/>
    <w:rsid w:val="00000DBF"/>
    <w:rsid w:val="00001F77"/>
    <w:rsid w:val="000033CC"/>
    <w:rsid w:val="00005440"/>
    <w:rsid w:val="00005A94"/>
    <w:rsid w:val="00006F90"/>
    <w:rsid w:val="0001246B"/>
    <w:rsid w:val="0001446B"/>
    <w:rsid w:val="000162DA"/>
    <w:rsid w:val="00020AFB"/>
    <w:rsid w:val="00023296"/>
    <w:rsid w:val="00023380"/>
    <w:rsid w:val="00024FCF"/>
    <w:rsid w:val="00025336"/>
    <w:rsid w:val="00025C37"/>
    <w:rsid w:val="00026B7E"/>
    <w:rsid w:val="00031065"/>
    <w:rsid w:val="00032253"/>
    <w:rsid w:val="00032DD2"/>
    <w:rsid w:val="000334D8"/>
    <w:rsid w:val="00034865"/>
    <w:rsid w:val="00034F59"/>
    <w:rsid w:val="00035D80"/>
    <w:rsid w:val="00036087"/>
    <w:rsid w:val="00037778"/>
    <w:rsid w:val="00041D32"/>
    <w:rsid w:val="00043D19"/>
    <w:rsid w:val="00046047"/>
    <w:rsid w:val="0004778A"/>
    <w:rsid w:val="00050FE3"/>
    <w:rsid w:val="000517B3"/>
    <w:rsid w:val="00051C29"/>
    <w:rsid w:val="0005293E"/>
    <w:rsid w:val="00052F2A"/>
    <w:rsid w:val="000540F0"/>
    <w:rsid w:val="00055918"/>
    <w:rsid w:val="00056AC0"/>
    <w:rsid w:val="000613DB"/>
    <w:rsid w:val="00062B49"/>
    <w:rsid w:val="00063270"/>
    <w:rsid w:val="0006353E"/>
    <w:rsid w:val="00063919"/>
    <w:rsid w:val="00064108"/>
    <w:rsid w:val="00064EFD"/>
    <w:rsid w:val="0006632E"/>
    <w:rsid w:val="00067344"/>
    <w:rsid w:val="00070D3B"/>
    <w:rsid w:val="0007102A"/>
    <w:rsid w:val="000713F1"/>
    <w:rsid w:val="000716C3"/>
    <w:rsid w:val="00077ED5"/>
    <w:rsid w:val="00086915"/>
    <w:rsid w:val="00091548"/>
    <w:rsid w:val="000924DD"/>
    <w:rsid w:val="00092A36"/>
    <w:rsid w:val="00092CB3"/>
    <w:rsid w:val="00095A95"/>
    <w:rsid w:val="000A0303"/>
    <w:rsid w:val="000A2BCF"/>
    <w:rsid w:val="000A413B"/>
    <w:rsid w:val="000A4B65"/>
    <w:rsid w:val="000A5ADB"/>
    <w:rsid w:val="000A6310"/>
    <w:rsid w:val="000A65CC"/>
    <w:rsid w:val="000B0822"/>
    <w:rsid w:val="000B1F52"/>
    <w:rsid w:val="000B22BB"/>
    <w:rsid w:val="000B2401"/>
    <w:rsid w:val="000B28FD"/>
    <w:rsid w:val="000B3016"/>
    <w:rsid w:val="000B31AF"/>
    <w:rsid w:val="000B34F1"/>
    <w:rsid w:val="000B3556"/>
    <w:rsid w:val="000B3E98"/>
    <w:rsid w:val="000B4E79"/>
    <w:rsid w:val="000C0F08"/>
    <w:rsid w:val="000C3E6F"/>
    <w:rsid w:val="000C7211"/>
    <w:rsid w:val="000C764F"/>
    <w:rsid w:val="000D2AB8"/>
    <w:rsid w:val="000D307D"/>
    <w:rsid w:val="000D3ACE"/>
    <w:rsid w:val="000D4798"/>
    <w:rsid w:val="000D4EB3"/>
    <w:rsid w:val="000D60E7"/>
    <w:rsid w:val="000E13B2"/>
    <w:rsid w:val="000E1699"/>
    <w:rsid w:val="000E1BF9"/>
    <w:rsid w:val="000E1E4D"/>
    <w:rsid w:val="000E33B1"/>
    <w:rsid w:val="000E3C1C"/>
    <w:rsid w:val="000E40F3"/>
    <w:rsid w:val="000E46D2"/>
    <w:rsid w:val="000F00B2"/>
    <w:rsid w:val="000F15C3"/>
    <w:rsid w:val="000F1995"/>
    <w:rsid w:val="000F1A07"/>
    <w:rsid w:val="000F1C94"/>
    <w:rsid w:val="000F22A6"/>
    <w:rsid w:val="000F3303"/>
    <w:rsid w:val="000F4E7F"/>
    <w:rsid w:val="000F553E"/>
    <w:rsid w:val="000F58F1"/>
    <w:rsid w:val="000F5D47"/>
    <w:rsid w:val="000F603A"/>
    <w:rsid w:val="000F6BC6"/>
    <w:rsid w:val="000F7F7C"/>
    <w:rsid w:val="00101524"/>
    <w:rsid w:val="00101C5C"/>
    <w:rsid w:val="00103214"/>
    <w:rsid w:val="00103FCF"/>
    <w:rsid w:val="001049BB"/>
    <w:rsid w:val="00105458"/>
    <w:rsid w:val="00105DB3"/>
    <w:rsid w:val="00111AA1"/>
    <w:rsid w:val="00114544"/>
    <w:rsid w:val="00115FE7"/>
    <w:rsid w:val="00117AAB"/>
    <w:rsid w:val="00121A79"/>
    <w:rsid w:val="00121C83"/>
    <w:rsid w:val="0012256D"/>
    <w:rsid w:val="00130753"/>
    <w:rsid w:val="00130ABE"/>
    <w:rsid w:val="0013164D"/>
    <w:rsid w:val="00132DAD"/>
    <w:rsid w:val="0013417B"/>
    <w:rsid w:val="00136D7B"/>
    <w:rsid w:val="00137ABA"/>
    <w:rsid w:val="00137B2E"/>
    <w:rsid w:val="00143B07"/>
    <w:rsid w:val="0014534F"/>
    <w:rsid w:val="0014649C"/>
    <w:rsid w:val="00146B59"/>
    <w:rsid w:val="00146E25"/>
    <w:rsid w:val="0015086B"/>
    <w:rsid w:val="00150ABD"/>
    <w:rsid w:val="00150E69"/>
    <w:rsid w:val="0015289C"/>
    <w:rsid w:val="00155052"/>
    <w:rsid w:val="00155F81"/>
    <w:rsid w:val="00156F3C"/>
    <w:rsid w:val="00157559"/>
    <w:rsid w:val="00157D85"/>
    <w:rsid w:val="00162EF7"/>
    <w:rsid w:val="00166A05"/>
    <w:rsid w:val="001705F0"/>
    <w:rsid w:val="00170F91"/>
    <w:rsid w:val="001753CE"/>
    <w:rsid w:val="00176B58"/>
    <w:rsid w:val="001772AD"/>
    <w:rsid w:val="00181F0E"/>
    <w:rsid w:val="00184182"/>
    <w:rsid w:val="001843D5"/>
    <w:rsid w:val="00184F1B"/>
    <w:rsid w:val="00187C50"/>
    <w:rsid w:val="00190AC9"/>
    <w:rsid w:val="001918D5"/>
    <w:rsid w:val="00191F43"/>
    <w:rsid w:val="00195475"/>
    <w:rsid w:val="001A0C9F"/>
    <w:rsid w:val="001A1C63"/>
    <w:rsid w:val="001A1D31"/>
    <w:rsid w:val="001A3DE9"/>
    <w:rsid w:val="001A42EA"/>
    <w:rsid w:val="001A5896"/>
    <w:rsid w:val="001A6750"/>
    <w:rsid w:val="001B12F8"/>
    <w:rsid w:val="001B14AE"/>
    <w:rsid w:val="001B35AE"/>
    <w:rsid w:val="001B4199"/>
    <w:rsid w:val="001B4DD6"/>
    <w:rsid w:val="001B6405"/>
    <w:rsid w:val="001B6536"/>
    <w:rsid w:val="001B6887"/>
    <w:rsid w:val="001C0799"/>
    <w:rsid w:val="001C0D40"/>
    <w:rsid w:val="001C4DE8"/>
    <w:rsid w:val="001C52B9"/>
    <w:rsid w:val="001C597D"/>
    <w:rsid w:val="001C7D8A"/>
    <w:rsid w:val="001D02DB"/>
    <w:rsid w:val="001D04E4"/>
    <w:rsid w:val="001D0774"/>
    <w:rsid w:val="001D0E20"/>
    <w:rsid w:val="001D3E4F"/>
    <w:rsid w:val="001D510B"/>
    <w:rsid w:val="001D7C39"/>
    <w:rsid w:val="001E17B9"/>
    <w:rsid w:val="001E1912"/>
    <w:rsid w:val="001E3877"/>
    <w:rsid w:val="001E5AD4"/>
    <w:rsid w:val="001E654B"/>
    <w:rsid w:val="001E6EE7"/>
    <w:rsid w:val="001F00E3"/>
    <w:rsid w:val="001F1ECA"/>
    <w:rsid w:val="001F2586"/>
    <w:rsid w:val="001F4201"/>
    <w:rsid w:val="001F42F8"/>
    <w:rsid w:val="001F5431"/>
    <w:rsid w:val="001F7DF3"/>
    <w:rsid w:val="00203688"/>
    <w:rsid w:val="00204EA8"/>
    <w:rsid w:val="0020531F"/>
    <w:rsid w:val="00206FEC"/>
    <w:rsid w:val="00210BF8"/>
    <w:rsid w:val="00210E57"/>
    <w:rsid w:val="002131F1"/>
    <w:rsid w:val="00213979"/>
    <w:rsid w:val="00214523"/>
    <w:rsid w:val="002161DE"/>
    <w:rsid w:val="002164AC"/>
    <w:rsid w:val="002174FC"/>
    <w:rsid w:val="0022237B"/>
    <w:rsid w:val="00222ADC"/>
    <w:rsid w:val="00222F18"/>
    <w:rsid w:val="0022409B"/>
    <w:rsid w:val="0022439D"/>
    <w:rsid w:val="00230279"/>
    <w:rsid w:val="0023147E"/>
    <w:rsid w:val="00232A53"/>
    <w:rsid w:val="002338F0"/>
    <w:rsid w:val="00235656"/>
    <w:rsid w:val="00235820"/>
    <w:rsid w:val="00235EB5"/>
    <w:rsid w:val="002373F3"/>
    <w:rsid w:val="00237BA1"/>
    <w:rsid w:val="00240BF8"/>
    <w:rsid w:val="00242A5F"/>
    <w:rsid w:val="002452A4"/>
    <w:rsid w:val="00247030"/>
    <w:rsid w:val="0024732E"/>
    <w:rsid w:val="002503E3"/>
    <w:rsid w:val="00251BE2"/>
    <w:rsid w:val="00252073"/>
    <w:rsid w:val="0025304A"/>
    <w:rsid w:val="0025314F"/>
    <w:rsid w:val="0025489C"/>
    <w:rsid w:val="00257EAE"/>
    <w:rsid w:val="0026011F"/>
    <w:rsid w:val="00260CF3"/>
    <w:rsid w:val="002635EC"/>
    <w:rsid w:val="00263C68"/>
    <w:rsid w:val="00266281"/>
    <w:rsid w:val="00266F8B"/>
    <w:rsid w:val="0027184A"/>
    <w:rsid w:val="00271E71"/>
    <w:rsid w:val="00272A82"/>
    <w:rsid w:val="002738BE"/>
    <w:rsid w:val="00273900"/>
    <w:rsid w:val="00276F6C"/>
    <w:rsid w:val="002777AA"/>
    <w:rsid w:val="00277E18"/>
    <w:rsid w:val="002801E7"/>
    <w:rsid w:val="0028048C"/>
    <w:rsid w:val="002806DB"/>
    <w:rsid w:val="002814D9"/>
    <w:rsid w:val="00284AA3"/>
    <w:rsid w:val="00285193"/>
    <w:rsid w:val="00286052"/>
    <w:rsid w:val="002866E3"/>
    <w:rsid w:val="00286DFE"/>
    <w:rsid w:val="002872D6"/>
    <w:rsid w:val="00287609"/>
    <w:rsid w:val="00287687"/>
    <w:rsid w:val="00287D38"/>
    <w:rsid w:val="00290B2C"/>
    <w:rsid w:val="002935A6"/>
    <w:rsid w:val="00294046"/>
    <w:rsid w:val="00294857"/>
    <w:rsid w:val="002948B9"/>
    <w:rsid w:val="00295DE4"/>
    <w:rsid w:val="00296E67"/>
    <w:rsid w:val="00297BAC"/>
    <w:rsid w:val="002A17A7"/>
    <w:rsid w:val="002A5606"/>
    <w:rsid w:val="002A69B7"/>
    <w:rsid w:val="002A717B"/>
    <w:rsid w:val="002B01CA"/>
    <w:rsid w:val="002B0A20"/>
    <w:rsid w:val="002B20FA"/>
    <w:rsid w:val="002B23AC"/>
    <w:rsid w:val="002B268C"/>
    <w:rsid w:val="002B4AA9"/>
    <w:rsid w:val="002B4D87"/>
    <w:rsid w:val="002B593A"/>
    <w:rsid w:val="002B72B8"/>
    <w:rsid w:val="002B72F0"/>
    <w:rsid w:val="002B73FA"/>
    <w:rsid w:val="002B7CD7"/>
    <w:rsid w:val="002C014D"/>
    <w:rsid w:val="002C08DB"/>
    <w:rsid w:val="002C1665"/>
    <w:rsid w:val="002C176C"/>
    <w:rsid w:val="002C18EF"/>
    <w:rsid w:val="002C1B6E"/>
    <w:rsid w:val="002C2028"/>
    <w:rsid w:val="002C4D18"/>
    <w:rsid w:val="002C6896"/>
    <w:rsid w:val="002C74FF"/>
    <w:rsid w:val="002D0CFC"/>
    <w:rsid w:val="002D2335"/>
    <w:rsid w:val="002D2B02"/>
    <w:rsid w:val="002D4289"/>
    <w:rsid w:val="002D43E1"/>
    <w:rsid w:val="002D4A2B"/>
    <w:rsid w:val="002D6D78"/>
    <w:rsid w:val="002D7F8E"/>
    <w:rsid w:val="002E09A8"/>
    <w:rsid w:val="002E1BAA"/>
    <w:rsid w:val="002E32A8"/>
    <w:rsid w:val="002E3DA2"/>
    <w:rsid w:val="002E46AE"/>
    <w:rsid w:val="002E4797"/>
    <w:rsid w:val="002E5208"/>
    <w:rsid w:val="002E5BA3"/>
    <w:rsid w:val="002F29E4"/>
    <w:rsid w:val="002F3021"/>
    <w:rsid w:val="002F500A"/>
    <w:rsid w:val="002F5A05"/>
    <w:rsid w:val="002F5C63"/>
    <w:rsid w:val="002F6C83"/>
    <w:rsid w:val="002F70A4"/>
    <w:rsid w:val="00300946"/>
    <w:rsid w:val="00301088"/>
    <w:rsid w:val="003017F6"/>
    <w:rsid w:val="00302D2B"/>
    <w:rsid w:val="003031FA"/>
    <w:rsid w:val="00303588"/>
    <w:rsid w:val="00303947"/>
    <w:rsid w:val="00304449"/>
    <w:rsid w:val="003051BB"/>
    <w:rsid w:val="003063AF"/>
    <w:rsid w:val="0030775C"/>
    <w:rsid w:val="0031031B"/>
    <w:rsid w:val="003106B6"/>
    <w:rsid w:val="0031275D"/>
    <w:rsid w:val="003136CC"/>
    <w:rsid w:val="00313844"/>
    <w:rsid w:val="003138D0"/>
    <w:rsid w:val="00314503"/>
    <w:rsid w:val="00316915"/>
    <w:rsid w:val="00317689"/>
    <w:rsid w:val="0032103C"/>
    <w:rsid w:val="00321D67"/>
    <w:rsid w:val="00325477"/>
    <w:rsid w:val="00325CB9"/>
    <w:rsid w:val="003270E8"/>
    <w:rsid w:val="00327211"/>
    <w:rsid w:val="00327D3F"/>
    <w:rsid w:val="003306FA"/>
    <w:rsid w:val="00331559"/>
    <w:rsid w:val="0033310F"/>
    <w:rsid w:val="00333DA8"/>
    <w:rsid w:val="003341A0"/>
    <w:rsid w:val="003360C5"/>
    <w:rsid w:val="00337196"/>
    <w:rsid w:val="00340965"/>
    <w:rsid w:val="003409F3"/>
    <w:rsid w:val="00343464"/>
    <w:rsid w:val="0034473C"/>
    <w:rsid w:val="003462E4"/>
    <w:rsid w:val="00347369"/>
    <w:rsid w:val="003510FF"/>
    <w:rsid w:val="00357A38"/>
    <w:rsid w:val="00361FB1"/>
    <w:rsid w:val="003641D6"/>
    <w:rsid w:val="00366C2D"/>
    <w:rsid w:val="003715C2"/>
    <w:rsid w:val="00372785"/>
    <w:rsid w:val="00374F24"/>
    <w:rsid w:val="00375DE9"/>
    <w:rsid w:val="00377D95"/>
    <w:rsid w:val="00377F25"/>
    <w:rsid w:val="00381B3C"/>
    <w:rsid w:val="00386C9B"/>
    <w:rsid w:val="003870C2"/>
    <w:rsid w:val="00387435"/>
    <w:rsid w:val="0038784C"/>
    <w:rsid w:val="00387D0C"/>
    <w:rsid w:val="003909D3"/>
    <w:rsid w:val="00390C4C"/>
    <w:rsid w:val="00390FD2"/>
    <w:rsid w:val="00392553"/>
    <w:rsid w:val="00395815"/>
    <w:rsid w:val="00395BE8"/>
    <w:rsid w:val="0039762A"/>
    <w:rsid w:val="00397DFE"/>
    <w:rsid w:val="003A0C6C"/>
    <w:rsid w:val="003A1BE2"/>
    <w:rsid w:val="003A274E"/>
    <w:rsid w:val="003A2DD0"/>
    <w:rsid w:val="003A519A"/>
    <w:rsid w:val="003A6951"/>
    <w:rsid w:val="003A7D89"/>
    <w:rsid w:val="003A7F8A"/>
    <w:rsid w:val="003B14C1"/>
    <w:rsid w:val="003B3D09"/>
    <w:rsid w:val="003B3D69"/>
    <w:rsid w:val="003B4AF6"/>
    <w:rsid w:val="003C016D"/>
    <w:rsid w:val="003C1F51"/>
    <w:rsid w:val="003C2664"/>
    <w:rsid w:val="003C6B95"/>
    <w:rsid w:val="003D0412"/>
    <w:rsid w:val="003D0D5A"/>
    <w:rsid w:val="003D1F44"/>
    <w:rsid w:val="003D2912"/>
    <w:rsid w:val="003D44D7"/>
    <w:rsid w:val="003D52C3"/>
    <w:rsid w:val="003D557B"/>
    <w:rsid w:val="003D598B"/>
    <w:rsid w:val="003D64C4"/>
    <w:rsid w:val="003D6BE3"/>
    <w:rsid w:val="003D76AE"/>
    <w:rsid w:val="003E1EEE"/>
    <w:rsid w:val="003E2F6D"/>
    <w:rsid w:val="003E3771"/>
    <w:rsid w:val="003E532A"/>
    <w:rsid w:val="003E5F29"/>
    <w:rsid w:val="003E5F4E"/>
    <w:rsid w:val="003E713A"/>
    <w:rsid w:val="003F1699"/>
    <w:rsid w:val="003F20FE"/>
    <w:rsid w:val="003F212A"/>
    <w:rsid w:val="003F2B26"/>
    <w:rsid w:val="003F5B54"/>
    <w:rsid w:val="003F6115"/>
    <w:rsid w:val="003F78C0"/>
    <w:rsid w:val="003F7C94"/>
    <w:rsid w:val="003F7F98"/>
    <w:rsid w:val="00405E6C"/>
    <w:rsid w:val="0040650F"/>
    <w:rsid w:val="00406A72"/>
    <w:rsid w:val="00406B19"/>
    <w:rsid w:val="00406D6F"/>
    <w:rsid w:val="00407817"/>
    <w:rsid w:val="0041049D"/>
    <w:rsid w:val="00413952"/>
    <w:rsid w:val="004141B5"/>
    <w:rsid w:val="004149B0"/>
    <w:rsid w:val="00415F1C"/>
    <w:rsid w:val="00417CE5"/>
    <w:rsid w:val="00420AA2"/>
    <w:rsid w:val="0042369A"/>
    <w:rsid w:val="00423825"/>
    <w:rsid w:val="0042389E"/>
    <w:rsid w:val="00423B73"/>
    <w:rsid w:val="00424444"/>
    <w:rsid w:val="0042486A"/>
    <w:rsid w:val="00424E13"/>
    <w:rsid w:val="004256DB"/>
    <w:rsid w:val="00426C7A"/>
    <w:rsid w:val="0043133C"/>
    <w:rsid w:val="00431A28"/>
    <w:rsid w:val="00432AE2"/>
    <w:rsid w:val="004345F4"/>
    <w:rsid w:val="00434B17"/>
    <w:rsid w:val="004357CF"/>
    <w:rsid w:val="00436111"/>
    <w:rsid w:val="00436633"/>
    <w:rsid w:val="00437014"/>
    <w:rsid w:val="004377D4"/>
    <w:rsid w:val="00440C44"/>
    <w:rsid w:val="00441A74"/>
    <w:rsid w:val="00443100"/>
    <w:rsid w:val="00444793"/>
    <w:rsid w:val="00445035"/>
    <w:rsid w:val="00445946"/>
    <w:rsid w:val="00445DC5"/>
    <w:rsid w:val="00446470"/>
    <w:rsid w:val="00446E33"/>
    <w:rsid w:val="00451C16"/>
    <w:rsid w:val="00451CAC"/>
    <w:rsid w:val="0045273F"/>
    <w:rsid w:val="004535EC"/>
    <w:rsid w:val="00453B94"/>
    <w:rsid w:val="00453E3C"/>
    <w:rsid w:val="004541C6"/>
    <w:rsid w:val="00455C68"/>
    <w:rsid w:val="004560D9"/>
    <w:rsid w:val="00456F83"/>
    <w:rsid w:val="00457557"/>
    <w:rsid w:val="00457D4A"/>
    <w:rsid w:val="00460BB8"/>
    <w:rsid w:val="00465F61"/>
    <w:rsid w:val="0047451A"/>
    <w:rsid w:val="00476501"/>
    <w:rsid w:val="00480DE6"/>
    <w:rsid w:val="00481215"/>
    <w:rsid w:val="004818AF"/>
    <w:rsid w:val="004828B5"/>
    <w:rsid w:val="004906BC"/>
    <w:rsid w:val="0049132E"/>
    <w:rsid w:val="00491F88"/>
    <w:rsid w:val="004928C8"/>
    <w:rsid w:val="00492D57"/>
    <w:rsid w:val="00493112"/>
    <w:rsid w:val="0049319B"/>
    <w:rsid w:val="004932C5"/>
    <w:rsid w:val="004945B9"/>
    <w:rsid w:val="004947AD"/>
    <w:rsid w:val="0049637D"/>
    <w:rsid w:val="00496A1E"/>
    <w:rsid w:val="00496B9C"/>
    <w:rsid w:val="00497E4D"/>
    <w:rsid w:val="004A0747"/>
    <w:rsid w:val="004A257F"/>
    <w:rsid w:val="004A2859"/>
    <w:rsid w:val="004A38EE"/>
    <w:rsid w:val="004A3BC0"/>
    <w:rsid w:val="004A4A86"/>
    <w:rsid w:val="004A530F"/>
    <w:rsid w:val="004A62F4"/>
    <w:rsid w:val="004A7D1A"/>
    <w:rsid w:val="004B005A"/>
    <w:rsid w:val="004B009A"/>
    <w:rsid w:val="004B0E43"/>
    <w:rsid w:val="004B0F5B"/>
    <w:rsid w:val="004B0FF2"/>
    <w:rsid w:val="004B517C"/>
    <w:rsid w:val="004B57F5"/>
    <w:rsid w:val="004B6A64"/>
    <w:rsid w:val="004C2D25"/>
    <w:rsid w:val="004C318E"/>
    <w:rsid w:val="004C45F5"/>
    <w:rsid w:val="004C5B6F"/>
    <w:rsid w:val="004C5FB9"/>
    <w:rsid w:val="004C6BA7"/>
    <w:rsid w:val="004D1CBA"/>
    <w:rsid w:val="004D2876"/>
    <w:rsid w:val="004D3D77"/>
    <w:rsid w:val="004E1E3B"/>
    <w:rsid w:val="004E333C"/>
    <w:rsid w:val="004E45CD"/>
    <w:rsid w:val="004E6ED3"/>
    <w:rsid w:val="004E77CC"/>
    <w:rsid w:val="004F18D7"/>
    <w:rsid w:val="004F41DC"/>
    <w:rsid w:val="004F63EB"/>
    <w:rsid w:val="005011EE"/>
    <w:rsid w:val="0050315B"/>
    <w:rsid w:val="005033E8"/>
    <w:rsid w:val="00504F49"/>
    <w:rsid w:val="005058AF"/>
    <w:rsid w:val="00505D7E"/>
    <w:rsid w:val="005061D8"/>
    <w:rsid w:val="00506CBC"/>
    <w:rsid w:val="00507960"/>
    <w:rsid w:val="00507E25"/>
    <w:rsid w:val="00511D22"/>
    <w:rsid w:val="005125D1"/>
    <w:rsid w:val="0051490F"/>
    <w:rsid w:val="00514E99"/>
    <w:rsid w:val="005151B6"/>
    <w:rsid w:val="00516A71"/>
    <w:rsid w:val="00521D7D"/>
    <w:rsid w:val="005220F7"/>
    <w:rsid w:val="00522AB2"/>
    <w:rsid w:val="00524A92"/>
    <w:rsid w:val="00524C59"/>
    <w:rsid w:val="005256B3"/>
    <w:rsid w:val="0052707E"/>
    <w:rsid w:val="0053049D"/>
    <w:rsid w:val="0053232D"/>
    <w:rsid w:val="00533878"/>
    <w:rsid w:val="0053592B"/>
    <w:rsid w:val="00542EA9"/>
    <w:rsid w:val="00542F1D"/>
    <w:rsid w:val="0054437B"/>
    <w:rsid w:val="00545520"/>
    <w:rsid w:val="00545F7F"/>
    <w:rsid w:val="00546DEB"/>
    <w:rsid w:val="005500DE"/>
    <w:rsid w:val="00550843"/>
    <w:rsid w:val="005519A7"/>
    <w:rsid w:val="00552D43"/>
    <w:rsid w:val="00553AE6"/>
    <w:rsid w:val="00554BD4"/>
    <w:rsid w:val="00554D42"/>
    <w:rsid w:val="0056034A"/>
    <w:rsid w:val="00561ABE"/>
    <w:rsid w:val="005628B6"/>
    <w:rsid w:val="00564934"/>
    <w:rsid w:val="00565E20"/>
    <w:rsid w:val="00566FC7"/>
    <w:rsid w:val="00567EB2"/>
    <w:rsid w:val="00570781"/>
    <w:rsid w:val="005713A0"/>
    <w:rsid w:val="00572458"/>
    <w:rsid w:val="00572E64"/>
    <w:rsid w:val="005750B8"/>
    <w:rsid w:val="00575D5B"/>
    <w:rsid w:val="00575F5A"/>
    <w:rsid w:val="005760E1"/>
    <w:rsid w:val="0057721E"/>
    <w:rsid w:val="0057739B"/>
    <w:rsid w:val="0058055D"/>
    <w:rsid w:val="00581D6B"/>
    <w:rsid w:val="00581E0F"/>
    <w:rsid w:val="0058227A"/>
    <w:rsid w:val="00583050"/>
    <w:rsid w:val="005844A7"/>
    <w:rsid w:val="00585BF2"/>
    <w:rsid w:val="00585D14"/>
    <w:rsid w:val="00590673"/>
    <w:rsid w:val="005922C5"/>
    <w:rsid w:val="00594607"/>
    <w:rsid w:val="00595CF8"/>
    <w:rsid w:val="00596A43"/>
    <w:rsid w:val="005975E5"/>
    <w:rsid w:val="005A0CC9"/>
    <w:rsid w:val="005A15E6"/>
    <w:rsid w:val="005A2F1B"/>
    <w:rsid w:val="005A5841"/>
    <w:rsid w:val="005A6361"/>
    <w:rsid w:val="005A6E75"/>
    <w:rsid w:val="005B2654"/>
    <w:rsid w:val="005B2993"/>
    <w:rsid w:val="005B32CD"/>
    <w:rsid w:val="005B5126"/>
    <w:rsid w:val="005B5294"/>
    <w:rsid w:val="005B73D6"/>
    <w:rsid w:val="005C2007"/>
    <w:rsid w:val="005C4B26"/>
    <w:rsid w:val="005C56E8"/>
    <w:rsid w:val="005C6199"/>
    <w:rsid w:val="005C6E8A"/>
    <w:rsid w:val="005D1A15"/>
    <w:rsid w:val="005D32B0"/>
    <w:rsid w:val="005D367B"/>
    <w:rsid w:val="005D4031"/>
    <w:rsid w:val="005D4683"/>
    <w:rsid w:val="005E1EB5"/>
    <w:rsid w:val="005E3001"/>
    <w:rsid w:val="005E4797"/>
    <w:rsid w:val="005F08B5"/>
    <w:rsid w:val="005F4DBA"/>
    <w:rsid w:val="005F4FEA"/>
    <w:rsid w:val="005F564D"/>
    <w:rsid w:val="005F5AAB"/>
    <w:rsid w:val="005F729E"/>
    <w:rsid w:val="005F7AAC"/>
    <w:rsid w:val="00600062"/>
    <w:rsid w:val="00601FF8"/>
    <w:rsid w:val="00603F43"/>
    <w:rsid w:val="006048A4"/>
    <w:rsid w:val="0060524D"/>
    <w:rsid w:val="00616074"/>
    <w:rsid w:val="00617B8C"/>
    <w:rsid w:val="00617D43"/>
    <w:rsid w:val="006204A6"/>
    <w:rsid w:val="00620ADC"/>
    <w:rsid w:val="00621D48"/>
    <w:rsid w:val="00622C99"/>
    <w:rsid w:val="00623D14"/>
    <w:rsid w:val="006300DF"/>
    <w:rsid w:val="0063083C"/>
    <w:rsid w:val="00630A9F"/>
    <w:rsid w:val="006313B6"/>
    <w:rsid w:val="006318EB"/>
    <w:rsid w:val="006334B3"/>
    <w:rsid w:val="00634729"/>
    <w:rsid w:val="00635039"/>
    <w:rsid w:val="006360EF"/>
    <w:rsid w:val="00640E88"/>
    <w:rsid w:val="00650650"/>
    <w:rsid w:val="00651921"/>
    <w:rsid w:val="00651B9A"/>
    <w:rsid w:val="006520BD"/>
    <w:rsid w:val="00652D7F"/>
    <w:rsid w:val="0065317A"/>
    <w:rsid w:val="0065332E"/>
    <w:rsid w:val="0065381D"/>
    <w:rsid w:val="006552AC"/>
    <w:rsid w:val="0065540A"/>
    <w:rsid w:val="0065620F"/>
    <w:rsid w:val="00657097"/>
    <w:rsid w:val="00657330"/>
    <w:rsid w:val="00657BD9"/>
    <w:rsid w:val="00660222"/>
    <w:rsid w:val="006610B5"/>
    <w:rsid w:val="00661F51"/>
    <w:rsid w:val="00662748"/>
    <w:rsid w:val="006630D4"/>
    <w:rsid w:val="00663610"/>
    <w:rsid w:val="00666B5E"/>
    <w:rsid w:val="00670C2D"/>
    <w:rsid w:val="00671BAD"/>
    <w:rsid w:val="00671CFD"/>
    <w:rsid w:val="00672873"/>
    <w:rsid w:val="00672DC0"/>
    <w:rsid w:val="006746B6"/>
    <w:rsid w:val="006752C4"/>
    <w:rsid w:val="00676B7C"/>
    <w:rsid w:val="0067787C"/>
    <w:rsid w:val="00680448"/>
    <w:rsid w:val="00683A03"/>
    <w:rsid w:val="00683E54"/>
    <w:rsid w:val="006851F4"/>
    <w:rsid w:val="00686710"/>
    <w:rsid w:val="006867C7"/>
    <w:rsid w:val="00691267"/>
    <w:rsid w:val="00692BBD"/>
    <w:rsid w:val="00693854"/>
    <w:rsid w:val="00694560"/>
    <w:rsid w:val="00695132"/>
    <w:rsid w:val="00695BDF"/>
    <w:rsid w:val="00696555"/>
    <w:rsid w:val="00697F8D"/>
    <w:rsid w:val="006A0F73"/>
    <w:rsid w:val="006A1523"/>
    <w:rsid w:val="006A2F09"/>
    <w:rsid w:val="006A48E5"/>
    <w:rsid w:val="006B05F2"/>
    <w:rsid w:val="006B06BB"/>
    <w:rsid w:val="006B14D2"/>
    <w:rsid w:val="006B2C5B"/>
    <w:rsid w:val="006B2F28"/>
    <w:rsid w:val="006B4629"/>
    <w:rsid w:val="006B4FFF"/>
    <w:rsid w:val="006B6FB2"/>
    <w:rsid w:val="006B7307"/>
    <w:rsid w:val="006C409E"/>
    <w:rsid w:val="006C48F8"/>
    <w:rsid w:val="006C4BFC"/>
    <w:rsid w:val="006C4E91"/>
    <w:rsid w:val="006C5721"/>
    <w:rsid w:val="006C5BB6"/>
    <w:rsid w:val="006C6281"/>
    <w:rsid w:val="006C6C94"/>
    <w:rsid w:val="006C7F17"/>
    <w:rsid w:val="006D0550"/>
    <w:rsid w:val="006D1D5E"/>
    <w:rsid w:val="006D32C5"/>
    <w:rsid w:val="006D3D0A"/>
    <w:rsid w:val="006D4391"/>
    <w:rsid w:val="006D65C8"/>
    <w:rsid w:val="006D7410"/>
    <w:rsid w:val="006D75EB"/>
    <w:rsid w:val="006D7B33"/>
    <w:rsid w:val="006E13FA"/>
    <w:rsid w:val="006E1970"/>
    <w:rsid w:val="006E21CA"/>
    <w:rsid w:val="006E2D8D"/>
    <w:rsid w:val="006E2F26"/>
    <w:rsid w:val="006E31F6"/>
    <w:rsid w:val="006E3C96"/>
    <w:rsid w:val="006E436A"/>
    <w:rsid w:val="006E4E83"/>
    <w:rsid w:val="006E58CB"/>
    <w:rsid w:val="006E67D4"/>
    <w:rsid w:val="006E76C2"/>
    <w:rsid w:val="006E7EFC"/>
    <w:rsid w:val="006F0D6D"/>
    <w:rsid w:val="006F1888"/>
    <w:rsid w:val="006F2B8C"/>
    <w:rsid w:val="006F30A2"/>
    <w:rsid w:val="006F57E3"/>
    <w:rsid w:val="006F5B74"/>
    <w:rsid w:val="00700E5F"/>
    <w:rsid w:val="007022A9"/>
    <w:rsid w:val="00706ED8"/>
    <w:rsid w:val="007077FD"/>
    <w:rsid w:val="007105D9"/>
    <w:rsid w:val="0071278E"/>
    <w:rsid w:val="00712CF1"/>
    <w:rsid w:val="00713054"/>
    <w:rsid w:val="007157B1"/>
    <w:rsid w:val="007160E2"/>
    <w:rsid w:val="007205ED"/>
    <w:rsid w:val="007218A2"/>
    <w:rsid w:val="007244E0"/>
    <w:rsid w:val="00725C55"/>
    <w:rsid w:val="00725F0B"/>
    <w:rsid w:val="007264DF"/>
    <w:rsid w:val="00726DB7"/>
    <w:rsid w:val="00727308"/>
    <w:rsid w:val="00727C4C"/>
    <w:rsid w:val="00732A0B"/>
    <w:rsid w:val="00732EDE"/>
    <w:rsid w:val="00734FAB"/>
    <w:rsid w:val="00735687"/>
    <w:rsid w:val="0073574B"/>
    <w:rsid w:val="00735F2C"/>
    <w:rsid w:val="00736D6D"/>
    <w:rsid w:val="00736DA3"/>
    <w:rsid w:val="00740B0D"/>
    <w:rsid w:val="00745E3D"/>
    <w:rsid w:val="00746E85"/>
    <w:rsid w:val="00751D68"/>
    <w:rsid w:val="00751EAF"/>
    <w:rsid w:val="00752699"/>
    <w:rsid w:val="00752B03"/>
    <w:rsid w:val="00761B12"/>
    <w:rsid w:val="0076481F"/>
    <w:rsid w:val="00764FA7"/>
    <w:rsid w:val="0076555A"/>
    <w:rsid w:val="00767663"/>
    <w:rsid w:val="007728D1"/>
    <w:rsid w:val="007739B6"/>
    <w:rsid w:val="00774250"/>
    <w:rsid w:val="00774F11"/>
    <w:rsid w:val="0077732E"/>
    <w:rsid w:val="00777D8D"/>
    <w:rsid w:val="00781792"/>
    <w:rsid w:val="00781A10"/>
    <w:rsid w:val="00784EB2"/>
    <w:rsid w:val="0078545D"/>
    <w:rsid w:val="00786101"/>
    <w:rsid w:val="007901F9"/>
    <w:rsid w:val="00791F60"/>
    <w:rsid w:val="007937D0"/>
    <w:rsid w:val="0079430F"/>
    <w:rsid w:val="00796973"/>
    <w:rsid w:val="00797171"/>
    <w:rsid w:val="00797284"/>
    <w:rsid w:val="007972C9"/>
    <w:rsid w:val="007A1031"/>
    <w:rsid w:val="007A1BEB"/>
    <w:rsid w:val="007A1EB7"/>
    <w:rsid w:val="007A590B"/>
    <w:rsid w:val="007A6D31"/>
    <w:rsid w:val="007B1574"/>
    <w:rsid w:val="007B1954"/>
    <w:rsid w:val="007B1CAE"/>
    <w:rsid w:val="007B349D"/>
    <w:rsid w:val="007B532D"/>
    <w:rsid w:val="007B5718"/>
    <w:rsid w:val="007B7FE3"/>
    <w:rsid w:val="007C3F17"/>
    <w:rsid w:val="007C44F6"/>
    <w:rsid w:val="007C4AFB"/>
    <w:rsid w:val="007D15D0"/>
    <w:rsid w:val="007D49EB"/>
    <w:rsid w:val="007D7696"/>
    <w:rsid w:val="007E0847"/>
    <w:rsid w:val="007E1895"/>
    <w:rsid w:val="007E19E0"/>
    <w:rsid w:val="007E3955"/>
    <w:rsid w:val="007E40A8"/>
    <w:rsid w:val="007E725C"/>
    <w:rsid w:val="007F0C28"/>
    <w:rsid w:val="007F17CD"/>
    <w:rsid w:val="007F291B"/>
    <w:rsid w:val="007F2A8E"/>
    <w:rsid w:val="007F43C4"/>
    <w:rsid w:val="007F55DD"/>
    <w:rsid w:val="00801231"/>
    <w:rsid w:val="008032C6"/>
    <w:rsid w:val="008033C5"/>
    <w:rsid w:val="00804B49"/>
    <w:rsid w:val="0080596D"/>
    <w:rsid w:val="00805A35"/>
    <w:rsid w:val="00806AC3"/>
    <w:rsid w:val="00806B89"/>
    <w:rsid w:val="00806CAF"/>
    <w:rsid w:val="00807BBC"/>
    <w:rsid w:val="00807E12"/>
    <w:rsid w:val="00810DB1"/>
    <w:rsid w:val="00811AE4"/>
    <w:rsid w:val="00811F0F"/>
    <w:rsid w:val="008126E6"/>
    <w:rsid w:val="00812815"/>
    <w:rsid w:val="00812D95"/>
    <w:rsid w:val="0081382F"/>
    <w:rsid w:val="00817097"/>
    <w:rsid w:val="00817FB4"/>
    <w:rsid w:val="00820D23"/>
    <w:rsid w:val="00822E6F"/>
    <w:rsid w:val="008236C7"/>
    <w:rsid w:val="0082501F"/>
    <w:rsid w:val="0082522F"/>
    <w:rsid w:val="0082544E"/>
    <w:rsid w:val="00825471"/>
    <w:rsid w:val="00826CE9"/>
    <w:rsid w:val="00831656"/>
    <w:rsid w:val="008329BB"/>
    <w:rsid w:val="008343E6"/>
    <w:rsid w:val="0083583E"/>
    <w:rsid w:val="008365FF"/>
    <w:rsid w:val="008409D1"/>
    <w:rsid w:val="00845D70"/>
    <w:rsid w:val="00852BA9"/>
    <w:rsid w:val="00852FA9"/>
    <w:rsid w:val="008555AF"/>
    <w:rsid w:val="00855A4F"/>
    <w:rsid w:val="00857EE7"/>
    <w:rsid w:val="0086125E"/>
    <w:rsid w:val="00861E21"/>
    <w:rsid w:val="008637B2"/>
    <w:rsid w:val="0086457C"/>
    <w:rsid w:val="00864BB5"/>
    <w:rsid w:val="008654A4"/>
    <w:rsid w:val="00865728"/>
    <w:rsid w:val="008659CE"/>
    <w:rsid w:val="00865FF1"/>
    <w:rsid w:val="00867AF2"/>
    <w:rsid w:val="00870233"/>
    <w:rsid w:val="008718C1"/>
    <w:rsid w:val="00871CCF"/>
    <w:rsid w:val="00873522"/>
    <w:rsid w:val="00873F89"/>
    <w:rsid w:val="00874594"/>
    <w:rsid w:val="0087578E"/>
    <w:rsid w:val="00875AE2"/>
    <w:rsid w:val="00876C09"/>
    <w:rsid w:val="00880B4D"/>
    <w:rsid w:val="0088286B"/>
    <w:rsid w:val="00883515"/>
    <w:rsid w:val="00884631"/>
    <w:rsid w:val="008851BB"/>
    <w:rsid w:val="0088540E"/>
    <w:rsid w:val="00885B9D"/>
    <w:rsid w:val="008869D5"/>
    <w:rsid w:val="0089153E"/>
    <w:rsid w:val="00892B69"/>
    <w:rsid w:val="00894118"/>
    <w:rsid w:val="00895F68"/>
    <w:rsid w:val="008A2853"/>
    <w:rsid w:val="008A6176"/>
    <w:rsid w:val="008A6C11"/>
    <w:rsid w:val="008B0FD4"/>
    <w:rsid w:val="008B1920"/>
    <w:rsid w:val="008B233C"/>
    <w:rsid w:val="008B31B5"/>
    <w:rsid w:val="008B3707"/>
    <w:rsid w:val="008C42BB"/>
    <w:rsid w:val="008C54E7"/>
    <w:rsid w:val="008C656E"/>
    <w:rsid w:val="008D07DC"/>
    <w:rsid w:val="008D14C0"/>
    <w:rsid w:val="008D4EDD"/>
    <w:rsid w:val="008E13F8"/>
    <w:rsid w:val="008E151E"/>
    <w:rsid w:val="008E198E"/>
    <w:rsid w:val="008E2ACC"/>
    <w:rsid w:val="008E3F15"/>
    <w:rsid w:val="008E4CF4"/>
    <w:rsid w:val="008E564A"/>
    <w:rsid w:val="008E650D"/>
    <w:rsid w:val="008E7403"/>
    <w:rsid w:val="008F035B"/>
    <w:rsid w:val="008F18D3"/>
    <w:rsid w:val="008F3CB8"/>
    <w:rsid w:val="008F4659"/>
    <w:rsid w:val="008F5600"/>
    <w:rsid w:val="00900ADB"/>
    <w:rsid w:val="00901830"/>
    <w:rsid w:val="00901E92"/>
    <w:rsid w:val="009022C8"/>
    <w:rsid w:val="00902FA3"/>
    <w:rsid w:val="00904F84"/>
    <w:rsid w:val="00915875"/>
    <w:rsid w:val="00915FE5"/>
    <w:rsid w:val="00920DE4"/>
    <w:rsid w:val="00921DB8"/>
    <w:rsid w:val="009246BD"/>
    <w:rsid w:val="00924C77"/>
    <w:rsid w:val="00926B73"/>
    <w:rsid w:val="009332BB"/>
    <w:rsid w:val="00934773"/>
    <w:rsid w:val="0093573A"/>
    <w:rsid w:val="00937F6B"/>
    <w:rsid w:val="00940403"/>
    <w:rsid w:val="00940A41"/>
    <w:rsid w:val="00942BC1"/>
    <w:rsid w:val="00942E58"/>
    <w:rsid w:val="009430CB"/>
    <w:rsid w:val="00947A46"/>
    <w:rsid w:val="009508C0"/>
    <w:rsid w:val="00953DB1"/>
    <w:rsid w:val="00954122"/>
    <w:rsid w:val="00955056"/>
    <w:rsid w:val="00960216"/>
    <w:rsid w:val="00962301"/>
    <w:rsid w:val="00962D90"/>
    <w:rsid w:val="009633DE"/>
    <w:rsid w:val="00963501"/>
    <w:rsid w:val="0096351E"/>
    <w:rsid w:val="009653C2"/>
    <w:rsid w:val="009665D4"/>
    <w:rsid w:val="00966F23"/>
    <w:rsid w:val="0097270A"/>
    <w:rsid w:val="00973102"/>
    <w:rsid w:val="0097389B"/>
    <w:rsid w:val="009741D9"/>
    <w:rsid w:val="00975BC1"/>
    <w:rsid w:val="0097608C"/>
    <w:rsid w:val="00977042"/>
    <w:rsid w:val="009819B7"/>
    <w:rsid w:val="00983445"/>
    <w:rsid w:val="00984395"/>
    <w:rsid w:val="00984CEE"/>
    <w:rsid w:val="0098520C"/>
    <w:rsid w:val="00985E45"/>
    <w:rsid w:val="00987DB1"/>
    <w:rsid w:val="009909A6"/>
    <w:rsid w:val="00992809"/>
    <w:rsid w:val="009933F4"/>
    <w:rsid w:val="009952E9"/>
    <w:rsid w:val="009956E8"/>
    <w:rsid w:val="0099603A"/>
    <w:rsid w:val="00997B0B"/>
    <w:rsid w:val="00997FBE"/>
    <w:rsid w:val="009A3CB7"/>
    <w:rsid w:val="009A4CE9"/>
    <w:rsid w:val="009A5A19"/>
    <w:rsid w:val="009B276D"/>
    <w:rsid w:val="009B35BF"/>
    <w:rsid w:val="009B4793"/>
    <w:rsid w:val="009B6ECE"/>
    <w:rsid w:val="009C06C6"/>
    <w:rsid w:val="009C2C14"/>
    <w:rsid w:val="009C3B87"/>
    <w:rsid w:val="009C41B7"/>
    <w:rsid w:val="009C7160"/>
    <w:rsid w:val="009D2518"/>
    <w:rsid w:val="009D3670"/>
    <w:rsid w:val="009D6A10"/>
    <w:rsid w:val="009E0B5F"/>
    <w:rsid w:val="009E15AC"/>
    <w:rsid w:val="009E25C3"/>
    <w:rsid w:val="009E5168"/>
    <w:rsid w:val="009E58EA"/>
    <w:rsid w:val="009E5E28"/>
    <w:rsid w:val="009F2837"/>
    <w:rsid w:val="009F28A4"/>
    <w:rsid w:val="009F2FA3"/>
    <w:rsid w:val="009F44B3"/>
    <w:rsid w:val="009F4B4B"/>
    <w:rsid w:val="009F6FE9"/>
    <w:rsid w:val="009F721E"/>
    <w:rsid w:val="00A02AE4"/>
    <w:rsid w:val="00A02C2F"/>
    <w:rsid w:val="00A04EAA"/>
    <w:rsid w:val="00A05843"/>
    <w:rsid w:val="00A078F2"/>
    <w:rsid w:val="00A10200"/>
    <w:rsid w:val="00A113C2"/>
    <w:rsid w:val="00A1238B"/>
    <w:rsid w:val="00A12BDC"/>
    <w:rsid w:val="00A15810"/>
    <w:rsid w:val="00A15EF7"/>
    <w:rsid w:val="00A17025"/>
    <w:rsid w:val="00A21A52"/>
    <w:rsid w:val="00A22019"/>
    <w:rsid w:val="00A234BC"/>
    <w:rsid w:val="00A2363E"/>
    <w:rsid w:val="00A23E50"/>
    <w:rsid w:val="00A2492A"/>
    <w:rsid w:val="00A274A2"/>
    <w:rsid w:val="00A2770F"/>
    <w:rsid w:val="00A31909"/>
    <w:rsid w:val="00A31A87"/>
    <w:rsid w:val="00A332AA"/>
    <w:rsid w:val="00A33C8E"/>
    <w:rsid w:val="00A344AB"/>
    <w:rsid w:val="00A36CDD"/>
    <w:rsid w:val="00A37976"/>
    <w:rsid w:val="00A40BCC"/>
    <w:rsid w:val="00A40F35"/>
    <w:rsid w:val="00A42118"/>
    <w:rsid w:val="00A46A3E"/>
    <w:rsid w:val="00A47564"/>
    <w:rsid w:val="00A5016E"/>
    <w:rsid w:val="00A5357A"/>
    <w:rsid w:val="00A54352"/>
    <w:rsid w:val="00A54536"/>
    <w:rsid w:val="00A5522D"/>
    <w:rsid w:val="00A55E96"/>
    <w:rsid w:val="00A55EAD"/>
    <w:rsid w:val="00A572E0"/>
    <w:rsid w:val="00A62C7B"/>
    <w:rsid w:val="00A63E22"/>
    <w:rsid w:val="00A653EC"/>
    <w:rsid w:val="00A653F5"/>
    <w:rsid w:val="00A65B9F"/>
    <w:rsid w:val="00A65C89"/>
    <w:rsid w:val="00A671DF"/>
    <w:rsid w:val="00A70788"/>
    <w:rsid w:val="00A716D9"/>
    <w:rsid w:val="00A71EA1"/>
    <w:rsid w:val="00A75F04"/>
    <w:rsid w:val="00A7643D"/>
    <w:rsid w:val="00A764E8"/>
    <w:rsid w:val="00A77AD3"/>
    <w:rsid w:val="00A8085C"/>
    <w:rsid w:val="00A80899"/>
    <w:rsid w:val="00A8155D"/>
    <w:rsid w:val="00A81AE4"/>
    <w:rsid w:val="00A845D1"/>
    <w:rsid w:val="00A85F9E"/>
    <w:rsid w:val="00A868DD"/>
    <w:rsid w:val="00A87293"/>
    <w:rsid w:val="00A873C5"/>
    <w:rsid w:val="00A91D47"/>
    <w:rsid w:val="00A926A2"/>
    <w:rsid w:val="00A9271A"/>
    <w:rsid w:val="00A94956"/>
    <w:rsid w:val="00A976BE"/>
    <w:rsid w:val="00A979E0"/>
    <w:rsid w:val="00AA0549"/>
    <w:rsid w:val="00AA3EC7"/>
    <w:rsid w:val="00AA4C12"/>
    <w:rsid w:val="00AA61C3"/>
    <w:rsid w:val="00AA77E1"/>
    <w:rsid w:val="00AB2153"/>
    <w:rsid w:val="00AB219E"/>
    <w:rsid w:val="00AB2732"/>
    <w:rsid w:val="00AB3385"/>
    <w:rsid w:val="00AB54B1"/>
    <w:rsid w:val="00AB77C9"/>
    <w:rsid w:val="00AC03F3"/>
    <w:rsid w:val="00AC2627"/>
    <w:rsid w:val="00AC274C"/>
    <w:rsid w:val="00AC3FF1"/>
    <w:rsid w:val="00AC4847"/>
    <w:rsid w:val="00AC5B71"/>
    <w:rsid w:val="00AC676F"/>
    <w:rsid w:val="00AC6957"/>
    <w:rsid w:val="00AC719A"/>
    <w:rsid w:val="00AC7439"/>
    <w:rsid w:val="00AD196F"/>
    <w:rsid w:val="00AD230A"/>
    <w:rsid w:val="00AD2CCA"/>
    <w:rsid w:val="00AD3913"/>
    <w:rsid w:val="00AD3A81"/>
    <w:rsid w:val="00AD4037"/>
    <w:rsid w:val="00AE14A7"/>
    <w:rsid w:val="00AE29BC"/>
    <w:rsid w:val="00AE4F6D"/>
    <w:rsid w:val="00AE5A05"/>
    <w:rsid w:val="00AE67FF"/>
    <w:rsid w:val="00AE7E8F"/>
    <w:rsid w:val="00AF162E"/>
    <w:rsid w:val="00AF2D87"/>
    <w:rsid w:val="00AF31B7"/>
    <w:rsid w:val="00AF395D"/>
    <w:rsid w:val="00AF3E99"/>
    <w:rsid w:val="00AF3ED4"/>
    <w:rsid w:val="00AF5C31"/>
    <w:rsid w:val="00B00CE6"/>
    <w:rsid w:val="00B011CE"/>
    <w:rsid w:val="00B01E05"/>
    <w:rsid w:val="00B0485A"/>
    <w:rsid w:val="00B0486E"/>
    <w:rsid w:val="00B05F49"/>
    <w:rsid w:val="00B07AA5"/>
    <w:rsid w:val="00B133D5"/>
    <w:rsid w:val="00B15D70"/>
    <w:rsid w:val="00B16AF0"/>
    <w:rsid w:val="00B1729E"/>
    <w:rsid w:val="00B17B8F"/>
    <w:rsid w:val="00B20122"/>
    <w:rsid w:val="00B202E7"/>
    <w:rsid w:val="00B20BEB"/>
    <w:rsid w:val="00B22249"/>
    <w:rsid w:val="00B22B76"/>
    <w:rsid w:val="00B23185"/>
    <w:rsid w:val="00B2424F"/>
    <w:rsid w:val="00B24293"/>
    <w:rsid w:val="00B250B9"/>
    <w:rsid w:val="00B303E4"/>
    <w:rsid w:val="00B318A7"/>
    <w:rsid w:val="00B33129"/>
    <w:rsid w:val="00B33628"/>
    <w:rsid w:val="00B34609"/>
    <w:rsid w:val="00B36CC4"/>
    <w:rsid w:val="00B373F8"/>
    <w:rsid w:val="00B4136F"/>
    <w:rsid w:val="00B4191E"/>
    <w:rsid w:val="00B42763"/>
    <w:rsid w:val="00B436F1"/>
    <w:rsid w:val="00B45142"/>
    <w:rsid w:val="00B46AF5"/>
    <w:rsid w:val="00B4751A"/>
    <w:rsid w:val="00B5062A"/>
    <w:rsid w:val="00B507F2"/>
    <w:rsid w:val="00B50B29"/>
    <w:rsid w:val="00B52104"/>
    <w:rsid w:val="00B5240D"/>
    <w:rsid w:val="00B52A0C"/>
    <w:rsid w:val="00B54986"/>
    <w:rsid w:val="00B5554B"/>
    <w:rsid w:val="00B578EC"/>
    <w:rsid w:val="00B60E90"/>
    <w:rsid w:val="00B62149"/>
    <w:rsid w:val="00B62E70"/>
    <w:rsid w:val="00B66946"/>
    <w:rsid w:val="00B70BB8"/>
    <w:rsid w:val="00B71EAA"/>
    <w:rsid w:val="00B73A96"/>
    <w:rsid w:val="00B75F3E"/>
    <w:rsid w:val="00B76121"/>
    <w:rsid w:val="00B76B58"/>
    <w:rsid w:val="00B76EF8"/>
    <w:rsid w:val="00B8066E"/>
    <w:rsid w:val="00B812FA"/>
    <w:rsid w:val="00B81637"/>
    <w:rsid w:val="00B82B15"/>
    <w:rsid w:val="00B82B9C"/>
    <w:rsid w:val="00B83FFD"/>
    <w:rsid w:val="00B85B97"/>
    <w:rsid w:val="00B8726B"/>
    <w:rsid w:val="00B92018"/>
    <w:rsid w:val="00B94D17"/>
    <w:rsid w:val="00B96B1C"/>
    <w:rsid w:val="00B96FEC"/>
    <w:rsid w:val="00BA0E0A"/>
    <w:rsid w:val="00BA24CD"/>
    <w:rsid w:val="00BA440D"/>
    <w:rsid w:val="00BA66E4"/>
    <w:rsid w:val="00BA68DC"/>
    <w:rsid w:val="00BA6973"/>
    <w:rsid w:val="00BA7997"/>
    <w:rsid w:val="00BB2FFB"/>
    <w:rsid w:val="00BB53B3"/>
    <w:rsid w:val="00BB54E9"/>
    <w:rsid w:val="00BC1B8A"/>
    <w:rsid w:val="00BC24E2"/>
    <w:rsid w:val="00BC2971"/>
    <w:rsid w:val="00BC2B95"/>
    <w:rsid w:val="00BC2E38"/>
    <w:rsid w:val="00BC319F"/>
    <w:rsid w:val="00BC3805"/>
    <w:rsid w:val="00BC4593"/>
    <w:rsid w:val="00BC4DCF"/>
    <w:rsid w:val="00BC634D"/>
    <w:rsid w:val="00BD0CA3"/>
    <w:rsid w:val="00BD155D"/>
    <w:rsid w:val="00BD2462"/>
    <w:rsid w:val="00BD3076"/>
    <w:rsid w:val="00BD35F5"/>
    <w:rsid w:val="00BD3CEB"/>
    <w:rsid w:val="00BD42D3"/>
    <w:rsid w:val="00BD598A"/>
    <w:rsid w:val="00BD7B89"/>
    <w:rsid w:val="00BE06E6"/>
    <w:rsid w:val="00BE0956"/>
    <w:rsid w:val="00BE2CB4"/>
    <w:rsid w:val="00BE2D81"/>
    <w:rsid w:val="00BE3139"/>
    <w:rsid w:val="00BE6316"/>
    <w:rsid w:val="00BE6AD0"/>
    <w:rsid w:val="00BE6D90"/>
    <w:rsid w:val="00BE70F5"/>
    <w:rsid w:val="00BE79F8"/>
    <w:rsid w:val="00BF0250"/>
    <w:rsid w:val="00BF1883"/>
    <w:rsid w:val="00BF216B"/>
    <w:rsid w:val="00BF2F0B"/>
    <w:rsid w:val="00BF4D15"/>
    <w:rsid w:val="00BF6129"/>
    <w:rsid w:val="00BF6897"/>
    <w:rsid w:val="00BF6F21"/>
    <w:rsid w:val="00BF6F2B"/>
    <w:rsid w:val="00BF771B"/>
    <w:rsid w:val="00C00C9E"/>
    <w:rsid w:val="00C00CCC"/>
    <w:rsid w:val="00C0126B"/>
    <w:rsid w:val="00C0192C"/>
    <w:rsid w:val="00C0222C"/>
    <w:rsid w:val="00C022FC"/>
    <w:rsid w:val="00C03E31"/>
    <w:rsid w:val="00C05ABC"/>
    <w:rsid w:val="00C05C69"/>
    <w:rsid w:val="00C07FDE"/>
    <w:rsid w:val="00C10742"/>
    <w:rsid w:val="00C13CDB"/>
    <w:rsid w:val="00C13CF2"/>
    <w:rsid w:val="00C145EE"/>
    <w:rsid w:val="00C156BE"/>
    <w:rsid w:val="00C15E45"/>
    <w:rsid w:val="00C20F3A"/>
    <w:rsid w:val="00C21170"/>
    <w:rsid w:val="00C21810"/>
    <w:rsid w:val="00C21F32"/>
    <w:rsid w:val="00C2216D"/>
    <w:rsid w:val="00C228CC"/>
    <w:rsid w:val="00C22ECB"/>
    <w:rsid w:val="00C23CAD"/>
    <w:rsid w:val="00C252F7"/>
    <w:rsid w:val="00C25F50"/>
    <w:rsid w:val="00C26513"/>
    <w:rsid w:val="00C2774F"/>
    <w:rsid w:val="00C27C79"/>
    <w:rsid w:val="00C304EF"/>
    <w:rsid w:val="00C31F3A"/>
    <w:rsid w:val="00C33834"/>
    <w:rsid w:val="00C35FF8"/>
    <w:rsid w:val="00C40063"/>
    <w:rsid w:val="00C41BDE"/>
    <w:rsid w:val="00C43898"/>
    <w:rsid w:val="00C43C18"/>
    <w:rsid w:val="00C45892"/>
    <w:rsid w:val="00C46070"/>
    <w:rsid w:val="00C47BDF"/>
    <w:rsid w:val="00C51AA2"/>
    <w:rsid w:val="00C574E4"/>
    <w:rsid w:val="00C576B7"/>
    <w:rsid w:val="00C62F59"/>
    <w:rsid w:val="00C6501C"/>
    <w:rsid w:val="00C664DE"/>
    <w:rsid w:val="00C67BDD"/>
    <w:rsid w:val="00C70664"/>
    <w:rsid w:val="00C70775"/>
    <w:rsid w:val="00C709E9"/>
    <w:rsid w:val="00C769BC"/>
    <w:rsid w:val="00C77501"/>
    <w:rsid w:val="00C77C0B"/>
    <w:rsid w:val="00C808B3"/>
    <w:rsid w:val="00C8138B"/>
    <w:rsid w:val="00C82F66"/>
    <w:rsid w:val="00C82F85"/>
    <w:rsid w:val="00C83A5D"/>
    <w:rsid w:val="00C83E86"/>
    <w:rsid w:val="00C84D3B"/>
    <w:rsid w:val="00C851B3"/>
    <w:rsid w:val="00C85E86"/>
    <w:rsid w:val="00C872A1"/>
    <w:rsid w:val="00C874D8"/>
    <w:rsid w:val="00C94124"/>
    <w:rsid w:val="00C9470A"/>
    <w:rsid w:val="00C95727"/>
    <w:rsid w:val="00C95FB4"/>
    <w:rsid w:val="00CA015B"/>
    <w:rsid w:val="00CA0347"/>
    <w:rsid w:val="00CA1092"/>
    <w:rsid w:val="00CA10AC"/>
    <w:rsid w:val="00CA3C4A"/>
    <w:rsid w:val="00CA3CC0"/>
    <w:rsid w:val="00CA3F6B"/>
    <w:rsid w:val="00CA5FB6"/>
    <w:rsid w:val="00CA6F9E"/>
    <w:rsid w:val="00CA7717"/>
    <w:rsid w:val="00CB0FF8"/>
    <w:rsid w:val="00CB117B"/>
    <w:rsid w:val="00CB171F"/>
    <w:rsid w:val="00CB3E81"/>
    <w:rsid w:val="00CB3EC3"/>
    <w:rsid w:val="00CB5457"/>
    <w:rsid w:val="00CB79E6"/>
    <w:rsid w:val="00CC00A1"/>
    <w:rsid w:val="00CC106A"/>
    <w:rsid w:val="00CC1C10"/>
    <w:rsid w:val="00CC70F5"/>
    <w:rsid w:val="00CD0344"/>
    <w:rsid w:val="00CD1E3F"/>
    <w:rsid w:val="00CD275C"/>
    <w:rsid w:val="00CD33B9"/>
    <w:rsid w:val="00CD520D"/>
    <w:rsid w:val="00CD6893"/>
    <w:rsid w:val="00CE0337"/>
    <w:rsid w:val="00CE05BE"/>
    <w:rsid w:val="00CE0A88"/>
    <w:rsid w:val="00CE1170"/>
    <w:rsid w:val="00CE1FD6"/>
    <w:rsid w:val="00CE69D4"/>
    <w:rsid w:val="00CE71C0"/>
    <w:rsid w:val="00CF02C5"/>
    <w:rsid w:val="00CF0C5A"/>
    <w:rsid w:val="00CF2524"/>
    <w:rsid w:val="00CF28DB"/>
    <w:rsid w:val="00CF3888"/>
    <w:rsid w:val="00CF6906"/>
    <w:rsid w:val="00D00868"/>
    <w:rsid w:val="00D01397"/>
    <w:rsid w:val="00D01A1B"/>
    <w:rsid w:val="00D02D61"/>
    <w:rsid w:val="00D032D6"/>
    <w:rsid w:val="00D06D52"/>
    <w:rsid w:val="00D07119"/>
    <w:rsid w:val="00D07321"/>
    <w:rsid w:val="00D107A2"/>
    <w:rsid w:val="00D1201E"/>
    <w:rsid w:val="00D1426E"/>
    <w:rsid w:val="00D16D94"/>
    <w:rsid w:val="00D20A87"/>
    <w:rsid w:val="00D20AC0"/>
    <w:rsid w:val="00D22DCC"/>
    <w:rsid w:val="00D24A38"/>
    <w:rsid w:val="00D30E18"/>
    <w:rsid w:val="00D33800"/>
    <w:rsid w:val="00D36D3C"/>
    <w:rsid w:val="00D37077"/>
    <w:rsid w:val="00D37A1F"/>
    <w:rsid w:val="00D40429"/>
    <w:rsid w:val="00D41B94"/>
    <w:rsid w:val="00D43CD9"/>
    <w:rsid w:val="00D456CA"/>
    <w:rsid w:val="00D468D7"/>
    <w:rsid w:val="00D46947"/>
    <w:rsid w:val="00D47D2B"/>
    <w:rsid w:val="00D50460"/>
    <w:rsid w:val="00D50EDC"/>
    <w:rsid w:val="00D515AD"/>
    <w:rsid w:val="00D51F85"/>
    <w:rsid w:val="00D52EB2"/>
    <w:rsid w:val="00D53128"/>
    <w:rsid w:val="00D53752"/>
    <w:rsid w:val="00D5581F"/>
    <w:rsid w:val="00D57B60"/>
    <w:rsid w:val="00D606BB"/>
    <w:rsid w:val="00D614B8"/>
    <w:rsid w:val="00D61C92"/>
    <w:rsid w:val="00D623B9"/>
    <w:rsid w:val="00D62F81"/>
    <w:rsid w:val="00D6377E"/>
    <w:rsid w:val="00D70318"/>
    <w:rsid w:val="00D70E55"/>
    <w:rsid w:val="00D71005"/>
    <w:rsid w:val="00D710C5"/>
    <w:rsid w:val="00D7138C"/>
    <w:rsid w:val="00D72107"/>
    <w:rsid w:val="00D7389E"/>
    <w:rsid w:val="00D73E21"/>
    <w:rsid w:val="00D7413D"/>
    <w:rsid w:val="00D778F8"/>
    <w:rsid w:val="00D80290"/>
    <w:rsid w:val="00D83221"/>
    <w:rsid w:val="00D847CA"/>
    <w:rsid w:val="00D84867"/>
    <w:rsid w:val="00D874F8"/>
    <w:rsid w:val="00D87B9E"/>
    <w:rsid w:val="00D91CA9"/>
    <w:rsid w:val="00D92F45"/>
    <w:rsid w:val="00D93BDB"/>
    <w:rsid w:val="00D94AF3"/>
    <w:rsid w:val="00D94C36"/>
    <w:rsid w:val="00DA01E6"/>
    <w:rsid w:val="00DA6FF2"/>
    <w:rsid w:val="00DB0ABE"/>
    <w:rsid w:val="00DB6F40"/>
    <w:rsid w:val="00DB7864"/>
    <w:rsid w:val="00DC027B"/>
    <w:rsid w:val="00DC1F66"/>
    <w:rsid w:val="00DC3D6D"/>
    <w:rsid w:val="00DC7230"/>
    <w:rsid w:val="00DD00BF"/>
    <w:rsid w:val="00DD0CD5"/>
    <w:rsid w:val="00DD111D"/>
    <w:rsid w:val="00DD64F5"/>
    <w:rsid w:val="00DE17F2"/>
    <w:rsid w:val="00DE3DE1"/>
    <w:rsid w:val="00DE4302"/>
    <w:rsid w:val="00DE4A6B"/>
    <w:rsid w:val="00DE74E1"/>
    <w:rsid w:val="00DE7921"/>
    <w:rsid w:val="00DF1909"/>
    <w:rsid w:val="00DF3616"/>
    <w:rsid w:val="00DF4B00"/>
    <w:rsid w:val="00DF6D0C"/>
    <w:rsid w:val="00DF74A2"/>
    <w:rsid w:val="00E000EC"/>
    <w:rsid w:val="00E00F66"/>
    <w:rsid w:val="00E01E7E"/>
    <w:rsid w:val="00E01E99"/>
    <w:rsid w:val="00E03176"/>
    <w:rsid w:val="00E05B26"/>
    <w:rsid w:val="00E0734D"/>
    <w:rsid w:val="00E10DB5"/>
    <w:rsid w:val="00E11740"/>
    <w:rsid w:val="00E14D58"/>
    <w:rsid w:val="00E15765"/>
    <w:rsid w:val="00E16210"/>
    <w:rsid w:val="00E16C89"/>
    <w:rsid w:val="00E17663"/>
    <w:rsid w:val="00E2059C"/>
    <w:rsid w:val="00E20A1B"/>
    <w:rsid w:val="00E219AA"/>
    <w:rsid w:val="00E231F3"/>
    <w:rsid w:val="00E25549"/>
    <w:rsid w:val="00E26017"/>
    <w:rsid w:val="00E27580"/>
    <w:rsid w:val="00E31A7A"/>
    <w:rsid w:val="00E31CFA"/>
    <w:rsid w:val="00E31EB0"/>
    <w:rsid w:val="00E32ABE"/>
    <w:rsid w:val="00E33823"/>
    <w:rsid w:val="00E34CE3"/>
    <w:rsid w:val="00E40000"/>
    <w:rsid w:val="00E448A7"/>
    <w:rsid w:val="00E45B8B"/>
    <w:rsid w:val="00E5008D"/>
    <w:rsid w:val="00E510CA"/>
    <w:rsid w:val="00E52699"/>
    <w:rsid w:val="00E52832"/>
    <w:rsid w:val="00E55933"/>
    <w:rsid w:val="00E562A1"/>
    <w:rsid w:val="00E56A8E"/>
    <w:rsid w:val="00E572EC"/>
    <w:rsid w:val="00E6001E"/>
    <w:rsid w:val="00E61508"/>
    <w:rsid w:val="00E6244B"/>
    <w:rsid w:val="00E631DA"/>
    <w:rsid w:val="00E63764"/>
    <w:rsid w:val="00E64701"/>
    <w:rsid w:val="00E666F3"/>
    <w:rsid w:val="00E67915"/>
    <w:rsid w:val="00E722BC"/>
    <w:rsid w:val="00E7270B"/>
    <w:rsid w:val="00E73C90"/>
    <w:rsid w:val="00E73ED6"/>
    <w:rsid w:val="00E74E0B"/>
    <w:rsid w:val="00E75901"/>
    <w:rsid w:val="00E829A5"/>
    <w:rsid w:val="00E82A5E"/>
    <w:rsid w:val="00E836CD"/>
    <w:rsid w:val="00E8715F"/>
    <w:rsid w:val="00E90523"/>
    <w:rsid w:val="00E92B6D"/>
    <w:rsid w:val="00E93FB9"/>
    <w:rsid w:val="00E94220"/>
    <w:rsid w:val="00E96B9C"/>
    <w:rsid w:val="00E97430"/>
    <w:rsid w:val="00EA264F"/>
    <w:rsid w:val="00EA341A"/>
    <w:rsid w:val="00EA35C9"/>
    <w:rsid w:val="00EA41F5"/>
    <w:rsid w:val="00EA42EF"/>
    <w:rsid w:val="00EA5C26"/>
    <w:rsid w:val="00EB02E2"/>
    <w:rsid w:val="00EB09CA"/>
    <w:rsid w:val="00EB5421"/>
    <w:rsid w:val="00EB6766"/>
    <w:rsid w:val="00EB693E"/>
    <w:rsid w:val="00EC0146"/>
    <w:rsid w:val="00EC03B1"/>
    <w:rsid w:val="00EC10A1"/>
    <w:rsid w:val="00EC1291"/>
    <w:rsid w:val="00EC1AAD"/>
    <w:rsid w:val="00EC1B29"/>
    <w:rsid w:val="00EC1D35"/>
    <w:rsid w:val="00EC248E"/>
    <w:rsid w:val="00EC5632"/>
    <w:rsid w:val="00ED0F7D"/>
    <w:rsid w:val="00ED1383"/>
    <w:rsid w:val="00ED1731"/>
    <w:rsid w:val="00ED244D"/>
    <w:rsid w:val="00ED378E"/>
    <w:rsid w:val="00ED38A1"/>
    <w:rsid w:val="00ED62DB"/>
    <w:rsid w:val="00ED6381"/>
    <w:rsid w:val="00ED768A"/>
    <w:rsid w:val="00ED7AE7"/>
    <w:rsid w:val="00EE0A94"/>
    <w:rsid w:val="00EE124A"/>
    <w:rsid w:val="00EE2CCC"/>
    <w:rsid w:val="00EE3A2D"/>
    <w:rsid w:val="00EE478E"/>
    <w:rsid w:val="00EE6058"/>
    <w:rsid w:val="00EE672A"/>
    <w:rsid w:val="00EE7C3C"/>
    <w:rsid w:val="00EF1CD5"/>
    <w:rsid w:val="00EF238D"/>
    <w:rsid w:val="00EF2FA9"/>
    <w:rsid w:val="00EF46E9"/>
    <w:rsid w:val="00EF5040"/>
    <w:rsid w:val="00EF5297"/>
    <w:rsid w:val="00EF52C7"/>
    <w:rsid w:val="00EF5C54"/>
    <w:rsid w:val="00EF6756"/>
    <w:rsid w:val="00F02422"/>
    <w:rsid w:val="00F03CD2"/>
    <w:rsid w:val="00F04568"/>
    <w:rsid w:val="00F05089"/>
    <w:rsid w:val="00F05757"/>
    <w:rsid w:val="00F06959"/>
    <w:rsid w:val="00F06B0C"/>
    <w:rsid w:val="00F06C9E"/>
    <w:rsid w:val="00F071E7"/>
    <w:rsid w:val="00F07EF1"/>
    <w:rsid w:val="00F10B71"/>
    <w:rsid w:val="00F10C41"/>
    <w:rsid w:val="00F12F5D"/>
    <w:rsid w:val="00F14B90"/>
    <w:rsid w:val="00F152FD"/>
    <w:rsid w:val="00F15488"/>
    <w:rsid w:val="00F15C6E"/>
    <w:rsid w:val="00F16505"/>
    <w:rsid w:val="00F20172"/>
    <w:rsid w:val="00F2117C"/>
    <w:rsid w:val="00F211D4"/>
    <w:rsid w:val="00F21291"/>
    <w:rsid w:val="00F22AB0"/>
    <w:rsid w:val="00F22B18"/>
    <w:rsid w:val="00F22D9F"/>
    <w:rsid w:val="00F24076"/>
    <w:rsid w:val="00F26739"/>
    <w:rsid w:val="00F2677D"/>
    <w:rsid w:val="00F2731A"/>
    <w:rsid w:val="00F27731"/>
    <w:rsid w:val="00F311F8"/>
    <w:rsid w:val="00F32189"/>
    <w:rsid w:val="00F34BD1"/>
    <w:rsid w:val="00F3782C"/>
    <w:rsid w:val="00F4106F"/>
    <w:rsid w:val="00F50016"/>
    <w:rsid w:val="00F50481"/>
    <w:rsid w:val="00F50677"/>
    <w:rsid w:val="00F51406"/>
    <w:rsid w:val="00F514DC"/>
    <w:rsid w:val="00F537B1"/>
    <w:rsid w:val="00F5716F"/>
    <w:rsid w:val="00F6220F"/>
    <w:rsid w:val="00F64877"/>
    <w:rsid w:val="00F64D89"/>
    <w:rsid w:val="00F65A13"/>
    <w:rsid w:val="00F65EAD"/>
    <w:rsid w:val="00F66098"/>
    <w:rsid w:val="00F67621"/>
    <w:rsid w:val="00F72044"/>
    <w:rsid w:val="00F73246"/>
    <w:rsid w:val="00F75DF2"/>
    <w:rsid w:val="00F8131F"/>
    <w:rsid w:val="00F8214E"/>
    <w:rsid w:val="00F848A4"/>
    <w:rsid w:val="00F84AA4"/>
    <w:rsid w:val="00F9281F"/>
    <w:rsid w:val="00F941D9"/>
    <w:rsid w:val="00F9473D"/>
    <w:rsid w:val="00FA0E12"/>
    <w:rsid w:val="00FA294C"/>
    <w:rsid w:val="00FA29A8"/>
    <w:rsid w:val="00FA3AB4"/>
    <w:rsid w:val="00FA75FE"/>
    <w:rsid w:val="00FA7622"/>
    <w:rsid w:val="00FB01B0"/>
    <w:rsid w:val="00FB04B9"/>
    <w:rsid w:val="00FB2762"/>
    <w:rsid w:val="00FB2EEF"/>
    <w:rsid w:val="00FB5104"/>
    <w:rsid w:val="00FB5455"/>
    <w:rsid w:val="00FC03F2"/>
    <w:rsid w:val="00FC248B"/>
    <w:rsid w:val="00FC4219"/>
    <w:rsid w:val="00FC4C51"/>
    <w:rsid w:val="00FC779D"/>
    <w:rsid w:val="00FC7FEA"/>
    <w:rsid w:val="00FD12DA"/>
    <w:rsid w:val="00FD1DBF"/>
    <w:rsid w:val="00FD444B"/>
    <w:rsid w:val="00FD5554"/>
    <w:rsid w:val="00FE5976"/>
    <w:rsid w:val="00FE7EC5"/>
    <w:rsid w:val="00FF1D54"/>
    <w:rsid w:val="00FF277D"/>
    <w:rsid w:val="00FF27E8"/>
    <w:rsid w:val="00FF2D6F"/>
    <w:rsid w:val="00FF48E1"/>
    <w:rsid w:val="00FF660B"/>
    <w:rsid w:val="00FF7442"/>
    <w:rsid w:val="00FF747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7CFE0"/>
  <w15:docId w15:val="{C17DE757-8389-40FF-8122-6709BB08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508C0"/>
    <w:pPr>
      <w:spacing w:after="0" w:line="240" w:lineRule="auto"/>
      <w:jc w:val="both"/>
    </w:pPr>
    <w:rPr>
      <w:rFonts w:ascii="Arial Narrow" w:hAnsi="Arial Narrow" w:cs="Times New Roman"/>
      <w:sz w:val="24"/>
      <w:szCs w:val="20"/>
      <w:lang w:eastAsia="sl-SI"/>
    </w:rPr>
  </w:style>
  <w:style w:type="paragraph" w:styleId="Naslov1">
    <w:name w:val="heading 1"/>
    <w:basedOn w:val="Navaden"/>
    <w:next w:val="Navaden"/>
    <w:link w:val="Naslov1Znak"/>
    <w:autoRedefine/>
    <w:qFormat/>
    <w:rsid w:val="008E3F15"/>
    <w:pPr>
      <w:keepNext/>
      <w:numPr>
        <w:numId w:val="4"/>
      </w:numPr>
      <w:pBdr>
        <w:bottom w:val="single" w:sz="4" w:space="1" w:color="31849B" w:themeColor="accent5" w:themeShade="BF"/>
      </w:pBdr>
      <w:spacing w:after="120"/>
      <w:jc w:val="left"/>
      <w:outlineLvl w:val="0"/>
    </w:pPr>
    <w:rPr>
      <w:b/>
      <w:color w:val="31849B" w:themeColor="accent5" w:themeShade="BF"/>
      <w:sz w:val="32"/>
    </w:rPr>
  </w:style>
  <w:style w:type="paragraph" w:styleId="Naslov2">
    <w:name w:val="heading 2"/>
    <w:basedOn w:val="Navaden"/>
    <w:next w:val="Navaden"/>
    <w:link w:val="Naslov2Znak"/>
    <w:autoRedefine/>
    <w:qFormat/>
    <w:rsid w:val="008E3F15"/>
    <w:pPr>
      <w:keepNext/>
      <w:numPr>
        <w:numId w:val="5"/>
      </w:numPr>
      <w:pBdr>
        <w:bottom w:val="dotted" w:sz="4" w:space="1" w:color="31849B" w:themeColor="accent5" w:themeShade="BF"/>
      </w:pBdr>
      <w:spacing w:before="240" w:after="60"/>
      <w:jc w:val="left"/>
      <w:outlineLvl w:val="1"/>
    </w:pPr>
    <w:rPr>
      <w:b/>
      <w:i/>
      <w:color w:val="31849B" w:themeColor="accent5" w:themeShade="BF"/>
      <w:sz w:val="28"/>
    </w:rPr>
  </w:style>
  <w:style w:type="paragraph" w:styleId="Naslov3">
    <w:name w:val="heading 3"/>
    <w:basedOn w:val="Navaden"/>
    <w:next w:val="Navaden"/>
    <w:link w:val="Naslov3Znak"/>
    <w:autoRedefine/>
    <w:qFormat/>
    <w:rsid w:val="006D0550"/>
    <w:pPr>
      <w:keepNext/>
      <w:numPr>
        <w:ilvl w:val="2"/>
        <w:numId w:val="1"/>
      </w:numPr>
      <w:spacing w:before="240" w:after="60"/>
      <w:outlineLvl w:val="2"/>
    </w:pPr>
    <w:rPr>
      <w:b/>
      <w:i/>
      <w:color w:val="31849B" w:themeColor="accent5" w:themeShade="BF"/>
    </w:rPr>
  </w:style>
  <w:style w:type="paragraph" w:styleId="Naslov4">
    <w:name w:val="heading 4"/>
    <w:basedOn w:val="Navaden"/>
    <w:next w:val="Navaden"/>
    <w:link w:val="Naslov4Znak"/>
    <w:uiPriority w:val="9"/>
    <w:unhideWhenUsed/>
    <w:qFormat/>
    <w:rsid w:val="00026B7E"/>
    <w:pPr>
      <w:keepNext/>
      <w:keepLines/>
      <w:numPr>
        <w:ilvl w:val="3"/>
        <w:numId w:val="1"/>
      </w:numPr>
      <w:spacing w:before="200"/>
      <w:outlineLvl w:val="3"/>
    </w:pPr>
    <w:rPr>
      <w:rFonts w:eastAsiaTheme="majorEastAsia" w:cstheme="majorBidi"/>
      <w:b/>
      <w:bCs/>
      <w:i/>
      <w:iCs/>
    </w:rPr>
  </w:style>
  <w:style w:type="paragraph" w:styleId="Naslov5">
    <w:name w:val="heading 5"/>
    <w:basedOn w:val="Navaden"/>
    <w:next w:val="Navaden"/>
    <w:link w:val="Naslov5Znak"/>
    <w:uiPriority w:val="9"/>
    <w:unhideWhenUsed/>
    <w:qFormat/>
    <w:rsid w:val="00026B7E"/>
    <w:pPr>
      <w:keepNext/>
      <w:keepLines/>
      <w:numPr>
        <w:ilvl w:val="4"/>
        <w:numId w:val="1"/>
      </w:numPr>
      <w:spacing w:before="200"/>
      <w:outlineLvl w:val="4"/>
    </w:pPr>
    <w:rPr>
      <w:rFonts w:eastAsiaTheme="majorEastAsia" w:cstheme="majorBidi"/>
    </w:rPr>
  </w:style>
  <w:style w:type="paragraph" w:styleId="Naslov6">
    <w:name w:val="heading 6"/>
    <w:basedOn w:val="Navaden"/>
    <w:next w:val="Navaden"/>
    <w:link w:val="Naslov6Znak"/>
    <w:uiPriority w:val="9"/>
    <w:semiHidden/>
    <w:unhideWhenUsed/>
    <w:qFormat/>
    <w:rsid w:val="00026B7E"/>
    <w:pPr>
      <w:keepNext/>
      <w:keepLines/>
      <w:numPr>
        <w:ilvl w:val="5"/>
        <w:numId w:val="1"/>
      </w:numPr>
      <w:spacing w:before="200"/>
      <w:outlineLvl w:val="5"/>
    </w:pPr>
    <w:rPr>
      <w:rFonts w:eastAsiaTheme="majorEastAsia" w:cstheme="majorBidi"/>
      <w:i/>
      <w:iCs/>
    </w:rPr>
  </w:style>
  <w:style w:type="paragraph" w:styleId="Naslov7">
    <w:name w:val="heading 7"/>
    <w:basedOn w:val="Navaden"/>
    <w:next w:val="Navaden"/>
    <w:link w:val="Naslov7Znak"/>
    <w:uiPriority w:val="9"/>
    <w:semiHidden/>
    <w:unhideWhenUsed/>
    <w:qFormat/>
    <w:rsid w:val="00B475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B4751A"/>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Naslov9">
    <w:name w:val="heading 9"/>
    <w:basedOn w:val="Navaden"/>
    <w:next w:val="Navaden"/>
    <w:link w:val="Naslov9Znak"/>
    <w:uiPriority w:val="9"/>
    <w:semiHidden/>
    <w:unhideWhenUsed/>
    <w:qFormat/>
    <w:rsid w:val="00B4751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E3F15"/>
    <w:rPr>
      <w:rFonts w:ascii="Arial Narrow" w:hAnsi="Arial Narrow" w:cs="Times New Roman"/>
      <w:b/>
      <w:color w:val="31849B" w:themeColor="accent5" w:themeShade="BF"/>
      <w:sz w:val="32"/>
      <w:szCs w:val="20"/>
      <w:lang w:eastAsia="sl-SI"/>
    </w:rPr>
  </w:style>
  <w:style w:type="character" w:customStyle="1" w:styleId="Naslov2Znak">
    <w:name w:val="Naslov 2 Znak"/>
    <w:basedOn w:val="Privzetapisavaodstavka"/>
    <w:link w:val="Naslov2"/>
    <w:rsid w:val="008E3F15"/>
    <w:rPr>
      <w:rFonts w:ascii="Arial Narrow" w:hAnsi="Arial Narrow" w:cs="Times New Roman"/>
      <w:b/>
      <w:i/>
      <w:color w:val="31849B" w:themeColor="accent5" w:themeShade="BF"/>
      <w:sz w:val="28"/>
      <w:szCs w:val="20"/>
      <w:lang w:eastAsia="sl-SI"/>
    </w:rPr>
  </w:style>
  <w:style w:type="character" w:customStyle="1" w:styleId="Naslov3Znak">
    <w:name w:val="Naslov 3 Znak"/>
    <w:basedOn w:val="Privzetapisavaodstavka"/>
    <w:link w:val="Naslov3"/>
    <w:rsid w:val="006D0550"/>
    <w:rPr>
      <w:rFonts w:ascii="Arial Narrow" w:hAnsi="Arial Narrow" w:cs="Times New Roman"/>
      <w:b/>
      <w:i/>
      <w:color w:val="31849B" w:themeColor="accent5" w:themeShade="BF"/>
      <w:sz w:val="24"/>
      <w:szCs w:val="20"/>
      <w:lang w:eastAsia="sl-SI"/>
    </w:rPr>
  </w:style>
  <w:style w:type="character" w:customStyle="1" w:styleId="Naslov4Znak">
    <w:name w:val="Naslov 4 Znak"/>
    <w:basedOn w:val="Privzetapisavaodstavka"/>
    <w:link w:val="Naslov4"/>
    <w:uiPriority w:val="9"/>
    <w:rsid w:val="003641D6"/>
    <w:rPr>
      <w:rFonts w:ascii="Arial Narrow" w:eastAsiaTheme="majorEastAsia" w:hAnsi="Arial Narrow" w:cstheme="majorBidi"/>
      <w:b/>
      <w:bCs/>
      <w:i/>
      <w:iCs/>
      <w:sz w:val="24"/>
      <w:szCs w:val="20"/>
      <w:lang w:eastAsia="sl-SI"/>
    </w:rPr>
  </w:style>
  <w:style w:type="character" w:customStyle="1" w:styleId="Naslov5Znak">
    <w:name w:val="Naslov 5 Znak"/>
    <w:basedOn w:val="Privzetapisavaodstavka"/>
    <w:link w:val="Naslov5"/>
    <w:uiPriority w:val="9"/>
    <w:rsid w:val="003641D6"/>
    <w:rPr>
      <w:rFonts w:ascii="Arial Narrow" w:eastAsiaTheme="majorEastAsia" w:hAnsi="Arial Narrow" w:cstheme="majorBidi"/>
      <w:sz w:val="24"/>
      <w:szCs w:val="20"/>
      <w:lang w:eastAsia="sl-SI"/>
    </w:rPr>
  </w:style>
  <w:style w:type="character" w:customStyle="1" w:styleId="Naslov6Znak">
    <w:name w:val="Naslov 6 Znak"/>
    <w:basedOn w:val="Privzetapisavaodstavka"/>
    <w:link w:val="Naslov6"/>
    <w:uiPriority w:val="9"/>
    <w:semiHidden/>
    <w:rsid w:val="003641D6"/>
    <w:rPr>
      <w:rFonts w:ascii="Arial Narrow" w:eastAsiaTheme="majorEastAsia" w:hAnsi="Arial Narrow" w:cstheme="majorBidi"/>
      <w:i/>
      <w:iCs/>
      <w:sz w:val="24"/>
      <w:szCs w:val="20"/>
      <w:lang w:eastAsia="sl-SI"/>
    </w:rPr>
  </w:style>
  <w:style w:type="character" w:customStyle="1" w:styleId="Naslov7Znak">
    <w:name w:val="Naslov 7 Znak"/>
    <w:basedOn w:val="Privzetapisavaodstavka"/>
    <w:link w:val="Naslov7"/>
    <w:uiPriority w:val="9"/>
    <w:semiHidden/>
    <w:rsid w:val="00B4751A"/>
    <w:rPr>
      <w:rFonts w:asciiTheme="majorHAnsi" w:eastAsiaTheme="majorEastAsia" w:hAnsiTheme="majorHAnsi" w:cstheme="majorBidi"/>
      <w:i/>
      <w:iCs/>
      <w:color w:val="404040" w:themeColor="text1" w:themeTint="BF"/>
      <w:sz w:val="24"/>
      <w:szCs w:val="20"/>
      <w:lang w:eastAsia="sl-SI"/>
    </w:rPr>
  </w:style>
  <w:style w:type="character" w:customStyle="1" w:styleId="Naslov8Znak">
    <w:name w:val="Naslov 8 Znak"/>
    <w:basedOn w:val="Privzetapisavaodstavka"/>
    <w:link w:val="Naslov8"/>
    <w:uiPriority w:val="9"/>
    <w:semiHidden/>
    <w:rsid w:val="00B4751A"/>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semiHidden/>
    <w:rsid w:val="00B4751A"/>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autoRedefine/>
    <w:qFormat/>
    <w:rsid w:val="007205ED"/>
    <w:pPr>
      <w:spacing w:after="300"/>
      <w:contextualSpacing/>
    </w:pPr>
    <w:rPr>
      <w:rFonts w:asciiTheme="minorHAnsi" w:hAnsiTheme="minorHAnsi" w:cstheme="minorBidi"/>
      <w:b/>
      <w:spacing w:val="5"/>
      <w:kern w:val="28"/>
      <w:sz w:val="28"/>
      <w:szCs w:val="52"/>
      <w:lang w:eastAsia="en-US"/>
    </w:rPr>
  </w:style>
  <w:style w:type="character" w:customStyle="1" w:styleId="NaslovZnak">
    <w:name w:val="Naslov Znak"/>
    <w:basedOn w:val="Privzetapisavaodstavka"/>
    <w:link w:val="Naslov"/>
    <w:rsid w:val="007205ED"/>
    <w:rPr>
      <w:b/>
      <w:spacing w:val="5"/>
      <w:kern w:val="28"/>
      <w:sz w:val="28"/>
      <w:szCs w:val="52"/>
    </w:rPr>
  </w:style>
  <w:style w:type="paragraph" w:customStyle="1" w:styleId="naslov30">
    <w:name w:val="naslov 3"/>
    <w:basedOn w:val="Naslov3"/>
    <w:link w:val="naslov3Znak0"/>
    <w:autoRedefine/>
    <w:qFormat/>
    <w:rsid w:val="00670C2D"/>
    <w:pPr>
      <w:jc w:val="left"/>
    </w:pPr>
  </w:style>
  <w:style w:type="character" w:customStyle="1" w:styleId="naslov3Znak0">
    <w:name w:val="naslov 3 Znak"/>
    <w:basedOn w:val="Naslov3Znak"/>
    <w:link w:val="naslov30"/>
    <w:rsid w:val="00670C2D"/>
    <w:rPr>
      <w:rFonts w:ascii="Arial Narrow" w:hAnsi="Arial Narrow" w:cs="Times New Roman"/>
      <w:b/>
      <w:i/>
      <w:color w:val="31849B" w:themeColor="accent5" w:themeShade="BF"/>
      <w:sz w:val="24"/>
      <w:szCs w:val="20"/>
      <w:lang w:eastAsia="sl-SI"/>
    </w:rPr>
  </w:style>
  <w:style w:type="paragraph" w:styleId="Napis">
    <w:name w:val="caption"/>
    <w:basedOn w:val="Navaden"/>
    <w:next w:val="Navaden"/>
    <w:autoRedefine/>
    <w:uiPriority w:val="99"/>
    <w:qFormat/>
    <w:rsid w:val="00423B73"/>
    <w:pPr>
      <w:tabs>
        <w:tab w:val="decimal" w:pos="1440"/>
        <w:tab w:val="left" w:pos="1584"/>
        <w:tab w:val="decimal" w:pos="4320"/>
        <w:tab w:val="decimal" w:pos="4536"/>
        <w:tab w:val="decimal" w:pos="8640"/>
        <w:tab w:val="decimal" w:pos="9072"/>
      </w:tabs>
      <w:spacing w:line="240" w:lineRule="atLeast"/>
    </w:pPr>
    <w:rPr>
      <w:i/>
      <w:snapToGrid w:val="0"/>
      <w:sz w:val="20"/>
    </w:rPr>
  </w:style>
  <w:style w:type="table" w:styleId="Tabelamrea">
    <w:name w:val="Table Grid"/>
    <w:aliases w:val="Tabela- Andreja"/>
    <w:basedOn w:val="Navadnatabela"/>
    <w:uiPriority w:val="59"/>
    <w:rsid w:val="002F5C63"/>
    <w:pPr>
      <w:spacing w:after="0" w:line="240" w:lineRule="auto"/>
      <w:jc w:val="center"/>
    </w:pPr>
    <w:rPr>
      <w:rFonts w:ascii="Arial Narrow" w:hAnsi="Arial Narrow"/>
      <w:sz w:val="20"/>
    </w:rPr>
    <w:tblPr>
      <w:tblBorders>
        <w:top w:val="double" w:sz="6" w:space="0" w:color="auto"/>
        <w:left w:val="double" w:sz="6" w:space="0" w:color="auto"/>
        <w:bottom w:val="double" w:sz="6" w:space="0" w:color="auto"/>
        <w:right w:val="double" w:sz="6" w:space="0" w:color="auto"/>
        <w:insideH w:val="dotted" w:sz="4" w:space="0" w:color="auto"/>
        <w:insideV w:val="dotted" w:sz="4" w:space="0" w:color="auto"/>
      </w:tblBorders>
    </w:tblPr>
    <w:tcPr>
      <w:vAlign w:val="center"/>
    </w:tcPr>
    <w:tblStylePr w:type="firstRow">
      <w:pPr>
        <w:jc w:val="center"/>
      </w:pPr>
      <w:rPr>
        <w:rFonts w:ascii="Arial Narrow" w:hAnsi="Arial Narrow"/>
        <w:b/>
        <w:sz w:val="20"/>
      </w:rPr>
      <w:tblPr/>
      <w:tcPr>
        <w:tcBorders>
          <w:bottom w:val="thinThickSmallGap" w:sz="24" w:space="0" w:color="auto"/>
        </w:tcBorders>
      </w:tcPr>
    </w:tblStylePr>
    <w:tblStylePr w:type="lastRow">
      <w:rPr>
        <w:rFonts w:ascii="Arial Narrow" w:hAnsi="Arial Narrow"/>
        <w:sz w:val="20"/>
      </w:rPr>
      <w:tblPr/>
      <w:tcPr>
        <w:tcBorders>
          <w:top w:val="nil"/>
          <w:bottom w:val="nil"/>
          <w:insideH w:val="single" w:sz="4" w:space="0" w:color="auto"/>
          <w:insideV w:val="single" w:sz="4" w:space="0" w:color="auto"/>
        </w:tcBorders>
      </w:tcPr>
    </w:tblStylePr>
    <w:tblStylePr w:type="firstCol">
      <w:tblPr/>
      <w:tcPr>
        <w:tcBorders>
          <w:top w:val="double" w:sz="6" w:space="0" w:color="auto"/>
          <w:left w:val="double" w:sz="6" w:space="0" w:color="auto"/>
          <w:bottom w:val="double" w:sz="6" w:space="0" w:color="auto"/>
          <w:right w:val="double" w:sz="6" w:space="0" w:color="auto"/>
          <w:insideH w:val="nil"/>
          <w:insideV w:val="nil"/>
        </w:tcBorders>
      </w:tcPr>
    </w:tblStylePr>
  </w:style>
  <w:style w:type="table" w:customStyle="1" w:styleId="Tabele">
    <w:name w:val="Tabele"/>
    <w:basedOn w:val="Navadnatabela"/>
    <w:uiPriority w:val="99"/>
    <w:rsid w:val="00DB0ABE"/>
    <w:pPr>
      <w:spacing w:after="0" w:line="240" w:lineRule="auto"/>
      <w:jc w:val="center"/>
    </w:pPr>
    <w:rPr>
      <w:rFonts w:ascii="Arial Narrow" w:hAnsi="Arial Narrow"/>
      <w:sz w:val="20"/>
    </w:rPr>
    <w:tblPr>
      <w:tblBorders>
        <w:top w:val="double" w:sz="6" w:space="0" w:color="auto"/>
        <w:left w:val="double" w:sz="6" w:space="0" w:color="auto"/>
        <w:bottom w:val="double" w:sz="6" w:space="0" w:color="auto"/>
        <w:right w:val="double" w:sz="6" w:space="0" w:color="auto"/>
        <w:insideH w:val="dashSmallGap" w:sz="4" w:space="0" w:color="auto"/>
        <w:insideV w:val="dashSmallGap" w:sz="4" w:space="0" w:color="auto"/>
      </w:tblBorders>
    </w:tblPr>
    <w:tcPr>
      <w:vAlign w:val="center"/>
    </w:tcPr>
    <w:tblStylePr w:type="firstRow">
      <w:rPr>
        <w:b/>
      </w:rPr>
    </w:tblStylePr>
  </w:style>
  <w:style w:type="table" w:customStyle="1" w:styleId="Tabela-Andreja">
    <w:name w:val="Tabela-Andreja"/>
    <w:basedOn w:val="Navadnatabela"/>
    <w:rsid w:val="002D2335"/>
    <w:pPr>
      <w:spacing w:after="0" w:line="240" w:lineRule="auto"/>
      <w:jc w:val="right"/>
    </w:pPr>
    <w:rPr>
      <w:rFonts w:ascii="Arial Narrow" w:hAnsi="Arial Narrow" w:cs="Times New Roman"/>
      <w:sz w:val="20"/>
      <w:szCs w:val="20"/>
      <w:lang w:eastAsia="sl-SI"/>
    </w:rPr>
    <w:tblPr>
      <w:tblBorders>
        <w:top w:val="dotted" w:sz="4" w:space="0" w:color="auto"/>
        <w:left w:val="dotted" w:sz="4" w:space="0" w:color="auto"/>
        <w:bottom w:val="single" w:sz="2" w:space="0" w:color="auto"/>
        <w:right w:val="single" w:sz="2" w:space="0" w:color="auto"/>
        <w:insideH w:val="dotted" w:sz="4" w:space="0" w:color="auto"/>
        <w:insideV w:val="dotted" w:sz="4" w:space="0" w:color="auto"/>
      </w:tblBorders>
    </w:tblPr>
    <w:tcPr>
      <w:vAlign w:val="center"/>
    </w:tcPr>
    <w:tblStylePr w:type="firstRow">
      <w:rPr>
        <w:b/>
      </w:rPr>
      <w:tblPr/>
      <w:tcPr>
        <w:tcBorders>
          <w:top w:val="single" w:sz="2" w:space="0" w:color="auto"/>
          <w:left w:val="single" w:sz="2" w:space="0" w:color="auto"/>
          <w:bottom w:val="single" w:sz="2" w:space="0" w:color="auto"/>
          <w:right w:val="single" w:sz="2" w:space="0" w:color="auto"/>
        </w:tcBorders>
        <w:shd w:val="clear" w:color="auto" w:fill="EAF1DD" w:themeFill="accent3" w:themeFillTint="33"/>
      </w:tcPr>
    </w:tblStylePr>
    <w:tblStylePr w:type="lastRow">
      <w:rPr>
        <w:rFonts w:ascii="Arial Narrow" w:hAnsi="Arial Narrow"/>
        <w:sz w:val="20"/>
      </w:rPr>
    </w:tblStylePr>
    <w:tblStylePr w:type="firstCol">
      <w:rPr>
        <w:rFonts w:ascii="Arial Narrow" w:hAnsi="Arial Narrow"/>
        <w:b w:val="0"/>
        <w:sz w:val="22"/>
      </w:rPr>
      <w:tblPr/>
      <w:tcPr>
        <w:tcBorders>
          <w:top w:val="single" w:sz="2" w:space="0" w:color="auto"/>
          <w:left w:val="single" w:sz="2" w:space="0" w:color="auto"/>
          <w:bottom w:val="single" w:sz="2" w:space="0" w:color="auto"/>
          <w:right w:val="single" w:sz="2" w:space="0" w:color="auto"/>
        </w:tcBorders>
      </w:tcPr>
    </w:tblStylePr>
    <w:tblStylePr w:type="lastCol">
      <w:tblPr/>
      <w:tcPr>
        <w:tcBorders>
          <w:right w:val="single" w:sz="2" w:space="0" w:color="auto"/>
        </w:tcBorders>
      </w:tcPr>
    </w:tblStylePr>
  </w:style>
  <w:style w:type="character" w:styleId="Poudarek">
    <w:name w:val="Emphasis"/>
    <w:basedOn w:val="Privzetapisavaodstavka"/>
    <w:uiPriority w:val="20"/>
    <w:qFormat/>
    <w:rsid w:val="00B507F2"/>
    <w:rPr>
      <w:i/>
      <w:iCs/>
      <w:color w:val="7030A0"/>
      <w:sz w:val="22"/>
      <w:vertAlign w:val="baseline"/>
    </w:rPr>
  </w:style>
  <w:style w:type="paragraph" w:styleId="Besedilooblaka">
    <w:name w:val="Balloon Text"/>
    <w:basedOn w:val="Navaden"/>
    <w:link w:val="BesedilooblakaZnak"/>
    <w:uiPriority w:val="99"/>
    <w:semiHidden/>
    <w:unhideWhenUsed/>
    <w:rsid w:val="00736D6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6D6D"/>
    <w:rPr>
      <w:rFonts w:ascii="Tahoma" w:hAnsi="Tahoma" w:cs="Tahoma"/>
      <w:sz w:val="16"/>
      <w:szCs w:val="16"/>
      <w:lang w:eastAsia="sl-SI"/>
    </w:rPr>
  </w:style>
  <w:style w:type="paragraph" w:styleId="Glava">
    <w:name w:val="header"/>
    <w:basedOn w:val="Navaden"/>
    <w:link w:val="GlavaZnak"/>
    <w:uiPriority w:val="99"/>
    <w:unhideWhenUsed/>
    <w:rsid w:val="00736D6D"/>
    <w:pPr>
      <w:tabs>
        <w:tab w:val="center" w:pos="4536"/>
        <w:tab w:val="right" w:pos="9072"/>
      </w:tabs>
    </w:pPr>
  </w:style>
  <w:style w:type="character" w:customStyle="1" w:styleId="GlavaZnak">
    <w:name w:val="Glava Znak"/>
    <w:basedOn w:val="Privzetapisavaodstavka"/>
    <w:link w:val="Glava"/>
    <w:uiPriority w:val="99"/>
    <w:rsid w:val="00736D6D"/>
    <w:rPr>
      <w:rFonts w:ascii="Arial Narrow" w:hAnsi="Arial Narrow" w:cs="Times New Roman"/>
      <w:sz w:val="24"/>
      <w:szCs w:val="20"/>
      <w:lang w:eastAsia="sl-SI"/>
    </w:rPr>
  </w:style>
  <w:style w:type="paragraph" w:styleId="Noga">
    <w:name w:val="footer"/>
    <w:basedOn w:val="Navaden"/>
    <w:link w:val="NogaZnak"/>
    <w:uiPriority w:val="99"/>
    <w:unhideWhenUsed/>
    <w:rsid w:val="00736D6D"/>
    <w:pPr>
      <w:tabs>
        <w:tab w:val="center" w:pos="4536"/>
        <w:tab w:val="right" w:pos="9072"/>
      </w:tabs>
    </w:pPr>
  </w:style>
  <w:style w:type="character" w:customStyle="1" w:styleId="NogaZnak">
    <w:name w:val="Noga Znak"/>
    <w:basedOn w:val="Privzetapisavaodstavka"/>
    <w:link w:val="Noga"/>
    <w:uiPriority w:val="99"/>
    <w:rsid w:val="00736D6D"/>
    <w:rPr>
      <w:rFonts w:ascii="Arial Narrow" w:hAnsi="Arial Narrow" w:cs="Times New Roman"/>
      <w:sz w:val="24"/>
      <w:szCs w:val="20"/>
      <w:lang w:eastAsia="sl-SI"/>
    </w:rPr>
  </w:style>
  <w:style w:type="paragraph" w:styleId="Sprotnaopomba-besedilo">
    <w:name w:val="footnote text"/>
    <w:basedOn w:val="Navaden"/>
    <w:link w:val="Sprotnaopomba-besediloZnak"/>
    <w:semiHidden/>
    <w:rsid w:val="00287609"/>
    <w:pPr>
      <w:jc w:val="left"/>
    </w:pPr>
    <w:rPr>
      <w:rFonts w:ascii="Times New Roman" w:hAnsi="Times New Roman"/>
      <w:sz w:val="20"/>
    </w:rPr>
  </w:style>
  <w:style w:type="character" w:customStyle="1" w:styleId="Sprotnaopomba-besediloZnak">
    <w:name w:val="Sprotna opomba - besedilo Znak"/>
    <w:basedOn w:val="Privzetapisavaodstavka"/>
    <w:link w:val="Sprotnaopomba-besedilo"/>
    <w:semiHidden/>
    <w:rsid w:val="00287609"/>
    <w:rPr>
      <w:rFonts w:ascii="Times New Roman" w:hAnsi="Times New Roman" w:cs="Times New Roman"/>
      <w:sz w:val="20"/>
      <w:szCs w:val="20"/>
      <w:lang w:eastAsia="sl-SI"/>
    </w:rPr>
  </w:style>
  <w:style w:type="character" w:styleId="Sprotnaopomba-sklic">
    <w:name w:val="footnote reference"/>
    <w:basedOn w:val="Privzetapisavaodstavka"/>
    <w:semiHidden/>
    <w:rsid w:val="00287609"/>
    <w:rPr>
      <w:vertAlign w:val="superscript"/>
    </w:rPr>
  </w:style>
  <w:style w:type="paragraph" w:styleId="NaslovTOC">
    <w:name w:val="TOC Heading"/>
    <w:basedOn w:val="Naslov1"/>
    <w:next w:val="Navaden"/>
    <w:uiPriority w:val="39"/>
    <w:unhideWhenUsed/>
    <w:qFormat/>
    <w:rsid w:val="00F8214E"/>
    <w:pPr>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Kazalovsebine1">
    <w:name w:val="toc 1"/>
    <w:basedOn w:val="Navaden"/>
    <w:next w:val="Navaden"/>
    <w:autoRedefine/>
    <w:uiPriority w:val="39"/>
    <w:unhideWhenUsed/>
    <w:qFormat/>
    <w:rsid w:val="00657BD9"/>
    <w:pPr>
      <w:tabs>
        <w:tab w:val="left" w:pos="440"/>
        <w:tab w:val="right" w:leader="dot" w:pos="9062"/>
      </w:tabs>
      <w:spacing w:before="240" w:after="340"/>
    </w:pPr>
    <w:rPr>
      <w:b/>
      <w:noProof/>
      <w:color w:val="31849B" w:themeColor="accent5" w:themeShade="BF"/>
    </w:rPr>
  </w:style>
  <w:style w:type="paragraph" w:styleId="Kazalovsebine2">
    <w:name w:val="toc 2"/>
    <w:basedOn w:val="Navaden"/>
    <w:next w:val="Navaden"/>
    <w:autoRedefine/>
    <w:uiPriority w:val="39"/>
    <w:unhideWhenUsed/>
    <w:qFormat/>
    <w:rsid w:val="00023380"/>
    <w:pPr>
      <w:tabs>
        <w:tab w:val="left" w:pos="880"/>
        <w:tab w:val="right" w:leader="dot" w:pos="9062"/>
      </w:tabs>
      <w:spacing w:after="100"/>
      <w:ind w:left="240"/>
    </w:pPr>
    <w:rPr>
      <w:b/>
      <w:i/>
      <w:noProof/>
    </w:rPr>
  </w:style>
  <w:style w:type="character" w:styleId="Hiperpovezava">
    <w:name w:val="Hyperlink"/>
    <w:basedOn w:val="Privzetapisavaodstavka"/>
    <w:uiPriority w:val="99"/>
    <w:unhideWhenUsed/>
    <w:rsid w:val="00F8214E"/>
    <w:rPr>
      <w:color w:val="0000FF" w:themeColor="hyperlink"/>
      <w:u w:val="single"/>
    </w:rPr>
  </w:style>
  <w:style w:type="paragraph" w:styleId="Odstavekseznama">
    <w:name w:val="List Paragraph"/>
    <w:basedOn w:val="Navaden"/>
    <w:uiPriority w:val="34"/>
    <w:qFormat/>
    <w:rsid w:val="00E03176"/>
    <w:pPr>
      <w:ind w:left="720"/>
      <w:contextualSpacing/>
    </w:pPr>
  </w:style>
  <w:style w:type="paragraph" w:customStyle="1" w:styleId="Default">
    <w:name w:val="Default"/>
    <w:rsid w:val="005061D8"/>
    <w:pPr>
      <w:autoSpaceDE w:val="0"/>
      <w:autoSpaceDN w:val="0"/>
      <w:adjustRightInd w:val="0"/>
      <w:spacing w:after="0" w:line="240" w:lineRule="auto"/>
    </w:pPr>
    <w:rPr>
      <w:rFonts w:ascii="Arial" w:hAnsi="Arial" w:cs="Arial"/>
      <w:color w:val="000000"/>
      <w:sz w:val="24"/>
      <w:szCs w:val="24"/>
    </w:rPr>
  </w:style>
  <w:style w:type="table" w:styleId="Srednjiseznam1poudarek3">
    <w:name w:val="Medium List 1 Accent 3"/>
    <w:basedOn w:val="Navadnatabela"/>
    <w:uiPriority w:val="65"/>
    <w:rsid w:val="005061D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Zvonko1">
    <w:name w:val="Zvonko1"/>
    <w:basedOn w:val="Navaden"/>
    <w:uiPriority w:val="99"/>
    <w:rsid w:val="00EF52C7"/>
    <w:pPr>
      <w:spacing w:before="120" w:after="120"/>
    </w:pPr>
    <w:rPr>
      <w:sz w:val="20"/>
    </w:rPr>
  </w:style>
  <w:style w:type="paragraph" w:styleId="Kazalovsebine3">
    <w:name w:val="toc 3"/>
    <w:basedOn w:val="Navaden"/>
    <w:next w:val="Navaden"/>
    <w:autoRedefine/>
    <w:uiPriority w:val="39"/>
    <w:unhideWhenUsed/>
    <w:qFormat/>
    <w:rsid w:val="00F3782C"/>
    <w:pPr>
      <w:spacing w:after="100" w:line="276" w:lineRule="auto"/>
      <w:ind w:left="440"/>
      <w:jc w:val="left"/>
    </w:pPr>
    <w:rPr>
      <w:rFonts w:eastAsiaTheme="minorEastAsia" w:cstheme="minorBidi"/>
      <w:sz w:val="22"/>
      <w:szCs w:val="22"/>
    </w:rPr>
  </w:style>
  <w:style w:type="paragraph" w:styleId="Kazaloslik">
    <w:name w:val="table of figures"/>
    <w:basedOn w:val="Navaden"/>
    <w:next w:val="Navaden"/>
    <w:uiPriority w:val="99"/>
    <w:unhideWhenUsed/>
    <w:rsid w:val="003F20FE"/>
    <w:rPr>
      <w:i/>
      <w:sz w:val="20"/>
    </w:rPr>
  </w:style>
  <w:style w:type="character" w:styleId="Krepko">
    <w:name w:val="Strong"/>
    <w:basedOn w:val="Privzetapisavaodstavka"/>
    <w:uiPriority w:val="22"/>
    <w:qFormat/>
    <w:rsid w:val="00F64D89"/>
    <w:rPr>
      <w:b/>
      <w:bCs/>
    </w:rPr>
  </w:style>
  <w:style w:type="character" w:styleId="SledenaHiperpovezava">
    <w:name w:val="FollowedHyperlink"/>
    <w:basedOn w:val="Privzetapisavaodstavka"/>
    <w:uiPriority w:val="99"/>
    <w:semiHidden/>
    <w:unhideWhenUsed/>
    <w:rsid w:val="00DC3D6D"/>
    <w:rPr>
      <w:color w:val="800080" w:themeColor="followedHyperlink"/>
      <w:u w:val="single"/>
    </w:rPr>
  </w:style>
  <w:style w:type="paragraph" w:styleId="Kazalovsebine4">
    <w:name w:val="toc 4"/>
    <w:basedOn w:val="Navaden"/>
    <w:next w:val="Navaden"/>
    <w:autoRedefine/>
    <w:uiPriority w:val="39"/>
    <w:unhideWhenUsed/>
    <w:rsid w:val="005B73D6"/>
    <w:pPr>
      <w:spacing w:after="100" w:line="259" w:lineRule="auto"/>
      <w:ind w:left="660"/>
      <w:jc w:val="left"/>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5B73D6"/>
    <w:pPr>
      <w:spacing w:after="100" w:line="259" w:lineRule="auto"/>
      <w:ind w:left="880"/>
      <w:jc w:val="left"/>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5B73D6"/>
    <w:pPr>
      <w:spacing w:after="100" w:line="259" w:lineRule="auto"/>
      <w:ind w:left="1100"/>
      <w:jc w:val="left"/>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5B73D6"/>
    <w:pPr>
      <w:spacing w:after="100" w:line="259" w:lineRule="auto"/>
      <w:ind w:left="1320"/>
      <w:jc w:val="left"/>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5B73D6"/>
    <w:pPr>
      <w:spacing w:after="100" w:line="259" w:lineRule="auto"/>
      <w:ind w:left="1540"/>
      <w:jc w:val="left"/>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5B73D6"/>
    <w:pPr>
      <w:spacing w:after="100" w:line="259" w:lineRule="auto"/>
      <w:ind w:left="1760"/>
      <w:jc w:val="left"/>
    </w:pPr>
    <w:rPr>
      <w:rFonts w:asciiTheme="minorHAnsi" w:eastAsiaTheme="minorEastAsia" w:hAnsiTheme="minorHAnsi" w:cstheme="minorBidi"/>
      <w:sz w:val="22"/>
      <w:szCs w:val="22"/>
    </w:rPr>
  </w:style>
  <w:style w:type="paragraph" w:styleId="Brezrazmikov">
    <w:name w:val="No Spacing"/>
    <w:uiPriority w:val="1"/>
    <w:qFormat/>
    <w:rsid w:val="006E2D8D"/>
    <w:pPr>
      <w:spacing w:after="0" w:line="240" w:lineRule="auto"/>
      <w:jc w:val="right"/>
    </w:pPr>
    <w:rPr>
      <w:rFonts w:ascii="Arial Narrow" w:hAnsi="Arial Narrow" w:cs="Times New Roman"/>
      <w:sz w:val="20"/>
      <w:szCs w:val="20"/>
      <w:lang w:eastAsia="sl-SI"/>
    </w:rPr>
  </w:style>
  <w:style w:type="character" w:styleId="Pripombasklic">
    <w:name w:val="annotation reference"/>
    <w:basedOn w:val="Privzetapisavaodstavka"/>
    <w:uiPriority w:val="99"/>
    <w:semiHidden/>
    <w:unhideWhenUsed/>
    <w:rsid w:val="00DA6FF2"/>
    <w:rPr>
      <w:sz w:val="16"/>
      <w:szCs w:val="16"/>
    </w:rPr>
  </w:style>
  <w:style w:type="paragraph" w:styleId="Pripombabesedilo">
    <w:name w:val="annotation text"/>
    <w:basedOn w:val="Navaden"/>
    <w:link w:val="PripombabesediloZnak"/>
    <w:uiPriority w:val="99"/>
    <w:semiHidden/>
    <w:unhideWhenUsed/>
    <w:rsid w:val="00DA6FF2"/>
    <w:rPr>
      <w:sz w:val="20"/>
    </w:rPr>
  </w:style>
  <w:style w:type="character" w:customStyle="1" w:styleId="PripombabesediloZnak">
    <w:name w:val="Pripomba – besedilo Znak"/>
    <w:basedOn w:val="Privzetapisavaodstavka"/>
    <w:link w:val="Pripombabesedilo"/>
    <w:uiPriority w:val="99"/>
    <w:semiHidden/>
    <w:rsid w:val="00DA6FF2"/>
    <w:rPr>
      <w:rFonts w:ascii="Arial Narrow" w:hAnsi="Arial Narrow"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A6FF2"/>
    <w:rPr>
      <w:b/>
      <w:bCs/>
    </w:rPr>
  </w:style>
  <w:style w:type="character" w:customStyle="1" w:styleId="ZadevapripombeZnak">
    <w:name w:val="Zadeva pripombe Znak"/>
    <w:basedOn w:val="PripombabesediloZnak"/>
    <w:link w:val="Zadevapripombe"/>
    <w:uiPriority w:val="99"/>
    <w:semiHidden/>
    <w:rsid w:val="00DA6FF2"/>
    <w:rPr>
      <w:rFonts w:ascii="Arial Narrow" w:hAnsi="Arial Narrow" w:cs="Times New Roman"/>
      <w:b/>
      <w:bCs/>
      <w:sz w:val="20"/>
      <w:szCs w:val="20"/>
      <w:lang w:eastAsia="sl-SI"/>
    </w:rPr>
  </w:style>
  <w:style w:type="paragraph" w:styleId="Revizija">
    <w:name w:val="Revision"/>
    <w:hidden/>
    <w:uiPriority w:val="99"/>
    <w:semiHidden/>
    <w:rsid w:val="00BE3139"/>
    <w:pPr>
      <w:spacing w:after="0" w:line="240" w:lineRule="auto"/>
    </w:pPr>
    <w:rPr>
      <w:rFonts w:ascii="Arial Narrow" w:hAnsi="Arial Narrow" w:cs="Times New Roman"/>
      <w:sz w:val="24"/>
      <w:szCs w:val="20"/>
      <w:lang w:eastAsia="sl-SI"/>
    </w:rPr>
  </w:style>
  <w:style w:type="paragraph" w:styleId="Podnaslov">
    <w:name w:val="Subtitle"/>
    <w:basedOn w:val="Navaden"/>
    <w:next w:val="Navaden"/>
    <w:link w:val="PodnaslovZnak"/>
    <w:uiPriority w:val="11"/>
    <w:qFormat/>
    <w:rsid w:val="008E3F1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uiPriority w:val="11"/>
    <w:rsid w:val="008E3F15"/>
    <w:rPr>
      <w:rFonts w:eastAsiaTheme="minorEastAsia"/>
      <w:color w:val="5A5A5A" w:themeColor="text1" w:themeTint="A5"/>
      <w:spacing w:val="15"/>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6064">
      <w:bodyDiv w:val="1"/>
      <w:marLeft w:val="0"/>
      <w:marRight w:val="0"/>
      <w:marTop w:val="0"/>
      <w:marBottom w:val="0"/>
      <w:divBdr>
        <w:top w:val="none" w:sz="0" w:space="0" w:color="auto"/>
        <w:left w:val="none" w:sz="0" w:space="0" w:color="auto"/>
        <w:bottom w:val="none" w:sz="0" w:space="0" w:color="auto"/>
        <w:right w:val="none" w:sz="0" w:space="0" w:color="auto"/>
      </w:divBdr>
    </w:div>
    <w:div w:id="70002822">
      <w:bodyDiv w:val="1"/>
      <w:marLeft w:val="0"/>
      <w:marRight w:val="0"/>
      <w:marTop w:val="0"/>
      <w:marBottom w:val="0"/>
      <w:divBdr>
        <w:top w:val="none" w:sz="0" w:space="0" w:color="auto"/>
        <w:left w:val="none" w:sz="0" w:space="0" w:color="auto"/>
        <w:bottom w:val="none" w:sz="0" w:space="0" w:color="auto"/>
        <w:right w:val="none" w:sz="0" w:space="0" w:color="auto"/>
      </w:divBdr>
      <w:divsChild>
        <w:div w:id="829056746">
          <w:marLeft w:val="0"/>
          <w:marRight w:val="0"/>
          <w:marTop w:val="0"/>
          <w:marBottom w:val="0"/>
          <w:divBdr>
            <w:top w:val="none" w:sz="0" w:space="0" w:color="auto"/>
            <w:left w:val="none" w:sz="0" w:space="0" w:color="auto"/>
            <w:bottom w:val="none" w:sz="0" w:space="0" w:color="auto"/>
            <w:right w:val="none" w:sz="0" w:space="0" w:color="auto"/>
          </w:divBdr>
          <w:divsChild>
            <w:div w:id="1244028289">
              <w:marLeft w:val="0"/>
              <w:marRight w:val="0"/>
              <w:marTop w:val="0"/>
              <w:marBottom w:val="0"/>
              <w:divBdr>
                <w:top w:val="none" w:sz="0" w:space="0" w:color="auto"/>
                <w:left w:val="none" w:sz="0" w:space="0" w:color="auto"/>
                <w:bottom w:val="none" w:sz="0" w:space="0" w:color="auto"/>
                <w:right w:val="none" w:sz="0" w:space="0" w:color="auto"/>
              </w:divBdr>
            </w:div>
          </w:divsChild>
        </w:div>
        <w:div w:id="83497184">
          <w:marLeft w:val="0"/>
          <w:marRight w:val="0"/>
          <w:marTop w:val="0"/>
          <w:marBottom w:val="0"/>
          <w:divBdr>
            <w:top w:val="none" w:sz="0" w:space="0" w:color="auto"/>
            <w:left w:val="none" w:sz="0" w:space="0" w:color="auto"/>
            <w:bottom w:val="none" w:sz="0" w:space="0" w:color="auto"/>
            <w:right w:val="none" w:sz="0" w:space="0" w:color="auto"/>
          </w:divBdr>
          <w:divsChild>
            <w:div w:id="972831134">
              <w:marLeft w:val="0"/>
              <w:marRight w:val="0"/>
              <w:marTop w:val="0"/>
              <w:marBottom w:val="0"/>
              <w:divBdr>
                <w:top w:val="none" w:sz="0" w:space="0" w:color="auto"/>
                <w:left w:val="none" w:sz="0" w:space="0" w:color="auto"/>
                <w:bottom w:val="none" w:sz="0" w:space="0" w:color="auto"/>
                <w:right w:val="none" w:sz="0" w:space="0" w:color="auto"/>
              </w:divBdr>
            </w:div>
          </w:divsChild>
        </w:div>
        <w:div w:id="1658650748">
          <w:marLeft w:val="0"/>
          <w:marRight w:val="0"/>
          <w:marTop w:val="0"/>
          <w:marBottom w:val="0"/>
          <w:divBdr>
            <w:top w:val="none" w:sz="0" w:space="0" w:color="auto"/>
            <w:left w:val="none" w:sz="0" w:space="0" w:color="auto"/>
            <w:bottom w:val="none" w:sz="0" w:space="0" w:color="auto"/>
            <w:right w:val="none" w:sz="0" w:space="0" w:color="auto"/>
          </w:divBdr>
          <w:divsChild>
            <w:div w:id="1685132612">
              <w:marLeft w:val="0"/>
              <w:marRight w:val="0"/>
              <w:marTop w:val="0"/>
              <w:marBottom w:val="0"/>
              <w:divBdr>
                <w:top w:val="none" w:sz="0" w:space="0" w:color="auto"/>
                <w:left w:val="none" w:sz="0" w:space="0" w:color="auto"/>
                <w:bottom w:val="none" w:sz="0" w:space="0" w:color="auto"/>
                <w:right w:val="none" w:sz="0" w:space="0" w:color="auto"/>
              </w:divBdr>
            </w:div>
          </w:divsChild>
        </w:div>
        <w:div w:id="2062898859">
          <w:marLeft w:val="0"/>
          <w:marRight w:val="0"/>
          <w:marTop w:val="0"/>
          <w:marBottom w:val="0"/>
          <w:divBdr>
            <w:top w:val="none" w:sz="0" w:space="0" w:color="auto"/>
            <w:left w:val="none" w:sz="0" w:space="0" w:color="auto"/>
            <w:bottom w:val="none" w:sz="0" w:space="0" w:color="auto"/>
            <w:right w:val="none" w:sz="0" w:space="0" w:color="auto"/>
          </w:divBdr>
          <w:divsChild>
            <w:div w:id="518470173">
              <w:marLeft w:val="0"/>
              <w:marRight w:val="0"/>
              <w:marTop w:val="0"/>
              <w:marBottom w:val="0"/>
              <w:divBdr>
                <w:top w:val="none" w:sz="0" w:space="0" w:color="auto"/>
                <w:left w:val="none" w:sz="0" w:space="0" w:color="auto"/>
                <w:bottom w:val="none" w:sz="0" w:space="0" w:color="auto"/>
                <w:right w:val="none" w:sz="0" w:space="0" w:color="auto"/>
              </w:divBdr>
            </w:div>
          </w:divsChild>
        </w:div>
        <w:div w:id="209270454">
          <w:marLeft w:val="0"/>
          <w:marRight w:val="0"/>
          <w:marTop w:val="0"/>
          <w:marBottom w:val="0"/>
          <w:divBdr>
            <w:top w:val="none" w:sz="0" w:space="0" w:color="auto"/>
            <w:left w:val="none" w:sz="0" w:space="0" w:color="auto"/>
            <w:bottom w:val="none" w:sz="0" w:space="0" w:color="auto"/>
            <w:right w:val="none" w:sz="0" w:space="0" w:color="auto"/>
          </w:divBdr>
          <w:divsChild>
            <w:div w:id="98840963">
              <w:marLeft w:val="0"/>
              <w:marRight w:val="0"/>
              <w:marTop w:val="0"/>
              <w:marBottom w:val="0"/>
              <w:divBdr>
                <w:top w:val="none" w:sz="0" w:space="0" w:color="auto"/>
                <w:left w:val="none" w:sz="0" w:space="0" w:color="auto"/>
                <w:bottom w:val="none" w:sz="0" w:space="0" w:color="auto"/>
                <w:right w:val="none" w:sz="0" w:space="0" w:color="auto"/>
              </w:divBdr>
            </w:div>
          </w:divsChild>
        </w:div>
        <w:div w:id="728842730">
          <w:marLeft w:val="0"/>
          <w:marRight w:val="0"/>
          <w:marTop w:val="0"/>
          <w:marBottom w:val="0"/>
          <w:divBdr>
            <w:top w:val="none" w:sz="0" w:space="0" w:color="auto"/>
            <w:left w:val="none" w:sz="0" w:space="0" w:color="auto"/>
            <w:bottom w:val="none" w:sz="0" w:space="0" w:color="auto"/>
            <w:right w:val="none" w:sz="0" w:space="0" w:color="auto"/>
          </w:divBdr>
          <w:divsChild>
            <w:div w:id="101806189">
              <w:marLeft w:val="0"/>
              <w:marRight w:val="0"/>
              <w:marTop w:val="0"/>
              <w:marBottom w:val="0"/>
              <w:divBdr>
                <w:top w:val="none" w:sz="0" w:space="0" w:color="auto"/>
                <w:left w:val="none" w:sz="0" w:space="0" w:color="auto"/>
                <w:bottom w:val="none" w:sz="0" w:space="0" w:color="auto"/>
                <w:right w:val="none" w:sz="0" w:space="0" w:color="auto"/>
              </w:divBdr>
            </w:div>
          </w:divsChild>
        </w:div>
        <w:div w:id="81264879">
          <w:marLeft w:val="0"/>
          <w:marRight w:val="0"/>
          <w:marTop w:val="0"/>
          <w:marBottom w:val="0"/>
          <w:divBdr>
            <w:top w:val="none" w:sz="0" w:space="0" w:color="auto"/>
            <w:left w:val="none" w:sz="0" w:space="0" w:color="auto"/>
            <w:bottom w:val="none" w:sz="0" w:space="0" w:color="auto"/>
            <w:right w:val="none" w:sz="0" w:space="0" w:color="auto"/>
          </w:divBdr>
          <w:divsChild>
            <w:div w:id="14327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9767">
      <w:bodyDiv w:val="1"/>
      <w:marLeft w:val="0"/>
      <w:marRight w:val="0"/>
      <w:marTop w:val="0"/>
      <w:marBottom w:val="0"/>
      <w:divBdr>
        <w:top w:val="none" w:sz="0" w:space="0" w:color="auto"/>
        <w:left w:val="none" w:sz="0" w:space="0" w:color="auto"/>
        <w:bottom w:val="none" w:sz="0" w:space="0" w:color="auto"/>
        <w:right w:val="none" w:sz="0" w:space="0" w:color="auto"/>
      </w:divBdr>
    </w:div>
    <w:div w:id="119736909">
      <w:bodyDiv w:val="1"/>
      <w:marLeft w:val="0"/>
      <w:marRight w:val="0"/>
      <w:marTop w:val="0"/>
      <w:marBottom w:val="0"/>
      <w:divBdr>
        <w:top w:val="none" w:sz="0" w:space="0" w:color="auto"/>
        <w:left w:val="none" w:sz="0" w:space="0" w:color="auto"/>
        <w:bottom w:val="none" w:sz="0" w:space="0" w:color="auto"/>
        <w:right w:val="none" w:sz="0" w:space="0" w:color="auto"/>
      </w:divBdr>
    </w:div>
    <w:div w:id="134108433">
      <w:bodyDiv w:val="1"/>
      <w:marLeft w:val="0"/>
      <w:marRight w:val="0"/>
      <w:marTop w:val="0"/>
      <w:marBottom w:val="0"/>
      <w:divBdr>
        <w:top w:val="none" w:sz="0" w:space="0" w:color="auto"/>
        <w:left w:val="none" w:sz="0" w:space="0" w:color="auto"/>
        <w:bottom w:val="none" w:sz="0" w:space="0" w:color="auto"/>
        <w:right w:val="none" w:sz="0" w:space="0" w:color="auto"/>
      </w:divBdr>
    </w:div>
    <w:div w:id="165175729">
      <w:bodyDiv w:val="1"/>
      <w:marLeft w:val="0"/>
      <w:marRight w:val="0"/>
      <w:marTop w:val="0"/>
      <w:marBottom w:val="0"/>
      <w:divBdr>
        <w:top w:val="none" w:sz="0" w:space="0" w:color="auto"/>
        <w:left w:val="none" w:sz="0" w:space="0" w:color="auto"/>
        <w:bottom w:val="none" w:sz="0" w:space="0" w:color="auto"/>
        <w:right w:val="none" w:sz="0" w:space="0" w:color="auto"/>
      </w:divBdr>
    </w:div>
    <w:div w:id="175389724">
      <w:bodyDiv w:val="1"/>
      <w:marLeft w:val="0"/>
      <w:marRight w:val="0"/>
      <w:marTop w:val="0"/>
      <w:marBottom w:val="0"/>
      <w:divBdr>
        <w:top w:val="none" w:sz="0" w:space="0" w:color="auto"/>
        <w:left w:val="none" w:sz="0" w:space="0" w:color="auto"/>
        <w:bottom w:val="none" w:sz="0" w:space="0" w:color="auto"/>
        <w:right w:val="none" w:sz="0" w:space="0" w:color="auto"/>
      </w:divBdr>
    </w:div>
    <w:div w:id="181822296">
      <w:bodyDiv w:val="1"/>
      <w:marLeft w:val="0"/>
      <w:marRight w:val="0"/>
      <w:marTop w:val="0"/>
      <w:marBottom w:val="0"/>
      <w:divBdr>
        <w:top w:val="none" w:sz="0" w:space="0" w:color="auto"/>
        <w:left w:val="none" w:sz="0" w:space="0" w:color="auto"/>
        <w:bottom w:val="none" w:sz="0" w:space="0" w:color="auto"/>
        <w:right w:val="none" w:sz="0" w:space="0" w:color="auto"/>
      </w:divBdr>
    </w:div>
    <w:div w:id="565341795">
      <w:bodyDiv w:val="1"/>
      <w:marLeft w:val="0"/>
      <w:marRight w:val="0"/>
      <w:marTop w:val="0"/>
      <w:marBottom w:val="0"/>
      <w:divBdr>
        <w:top w:val="none" w:sz="0" w:space="0" w:color="auto"/>
        <w:left w:val="none" w:sz="0" w:space="0" w:color="auto"/>
        <w:bottom w:val="none" w:sz="0" w:space="0" w:color="auto"/>
        <w:right w:val="none" w:sz="0" w:space="0" w:color="auto"/>
      </w:divBdr>
    </w:div>
    <w:div w:id="657926760">
      <w:bodyDiv w:val="1"/>
      <w:marLeft w:val="0"/>
      <w:marRight w:val="0"/>
      <w:marTop w:val="0"/>
      <w:marBottom w:val="0"/>
      <w:divBdr>
        <w:top w:val="none" w:sz="0" w:space="0" w:color="auto"/>
        <w:left w:val="none" w:sz="0" w:space="0" w:color="auto"/>
        <w:bottom w:val="none" w:sz="0" w:space="0" w:color="auto"/>
        <w:right w:val="none" w:sz="0" w:space="0" w:color="auto"/>
      </w:divBdr>
    </w:div>
    <w:div w:id="805513952">
      <w:bodyDiv w:val="1"/>
      <w:marLeft w:val="0"/>
      <w:marRight w:val="0"/>
      <w:marTop w:val="0"/>
      <w:marBottom w:val="0"/>
      <w:divBdr>
        <w:top w:val="none" w:sz="0" w:space="0" w:color="auto"/>
        <w:left w:val="none" w:sz="0" w:space="0" w:color="auto"/>
        <w:bottom w:val="none" w:sz="0" w:space="0" w:color="auto"/>
        <w:right w:val="none" w:sz="0" w:space="0" w:color="auto"/>
      </w:divBdr>
    </w:div>
    <w:div w:id="873155373">
      <w:bodyDiv w:val="1"/>
      <w:marLeft w:val="0"/>
      <w:marRight w:val="0"/>
      <w:marTop w:val="0"/>
      <w:marBottom w:val="0"/>
      <w:divBdr>
        <w:top w:val="none" w:sz="0" w:space="0" w:color="auto"/>
        <w:left w:val="none" w:sz="0" w:space="0" w:color="auto"/>
        <w:bottom w:val="none" w:sz="0" w:space="0" w:color="auto"/>
        <w:right w:val="none" w:sz="0" w:space="0" w:color="auto"/>
      </w:divBdr>
    </w:div>
    <w:div w:id="906692156">
      <w:bodyDiv w:val="1"/>
      <w:marLeft w:val="0"/>
      <w:marRight w:val="0"/>
      <w:marTop w:val="0"/>
      <w:marBottom w:val="0"/>
      <w:divBdr>
        <w:top w:val="none" w:sz="0" w:space="0" w:color="auto"/>
        <w:left w:val="none" w:sz="0" w:space="0" w:color="auto"/>
        <w:bottom w:val="none" w:sz="0" w:space="0" w:color="auto"/>
        <w:right w:val="none" w:sz="0" w:space="0" w:color="auto"/>
      </w:divBdr>
    </w:div>
    <w:div w:id="961422299">
      <w:bodyDiv w:val="1"/>
      <w:marLeft w:val="0"/>
      <w:marRight w:val="0"/>
      <w:marTop w:val="0"/>
      <w:marBottom w:val="0"/>
      <w:divBdr>
        <w:top w:val="none" w:sz="0" w:space="0" w:color="auto"/>
        <w:left w:val="none" w:sz="0" w:space="0" w:color="auto"/>
        <w:bottom w:val="none" w:sz="0" w:space="0" w:color="auto"/>
        <w:right w:val="none" w:sz="0" w:space="0" w:color="auto"/>
      </w:divBdr>
    </w:div>
    <w:div w:id="971833400">
      <w:bodyDiv w:val="1"/>
      <w:marLeft w:val="0"/>
      <w:marRight w:val="0"/>
      <w:marTop w:val="0"/>
      <w:marBottom w:val="0"/>
      <w:divBdr>
        <w:top w:val="none" w:sz="0" w:space="0" w:color="auto"/>
        <w:left w:val="none" w:sz="0" w:space="0" w:color="auto"/>
        <w:bottom w:val="none" w:sz="0" w:space="0" w:color="auto"/>
        <w:right w:val="none" w:sz="0" w:space="0" w:color="auto"/>
      </w:divBdr>
    </w:div>
    <w:div w:id="1095518982">
      <w:bodyDiv w:val="1"/>
      <w:marLeft w:val="0"/>
      <w:marRight w:val="0"/>
      <w:marTop w:val="0"/>
      <w:marBottom w:val="0"/>
      <w:divBdr>
        <w:top w:val="none" w:sz="0" w:space="0" w:color="auto"/>
        <w:left w:val="none" w:sz="0" w:space="0" w:color="auto"/>
        <w:bottom w:val="none" w:sz="0" w:space="0" w:color="auto"/>
        <w:right w:val="none" w:sz="0" w:space="0" w:color="auto"/>
      </w:divBdr>
    </w:div>
    <w:div w:id="1289893182">
      <w:bodyDiv w:val="1"/>
      <w:marLeft w:val="0"/>
      <w:marRight w:val="0"/>
      <w:marTop w:val="0"/>
      <w:marBottom w:val="0"/>
      <w:divBdr>
        <w:top w:val="none" w:sz="0" w:space="0" w:color="auto"/>
        <w:left w:val="none" w:sz="0" w:space="0" w:color="auto"/>
        <w:bottom w:val="none" w:sz="0" w:space="0" w:color="auto"/>
        <w:right w:val="none" w:sz="0" w:space="0" w:color="auto"/>
      </w:divBdr>
    </w:div>
    <w:div w:id="1348948297">
      <w:bodyDiv w:val="1"/>
      <w:marLeft w:val="0"/>
      <w:marRight w:val="0"/>
      <w:marTop w:val="0"/>
      <w:marBottom w:val="0"/>
      <w:divBdr>
        <w:top w:val="none" w:sz="0" w:space="0" w:color="auto"/>
        <w:left w:val="none" w:sz="0" w:space="0" w:color="auto"/>
        <w:bottom w:val="none" w:sz="0" w:space="0" w:color="auto"/>
        <w:right w:val="none" w:sz="0" w:space="0" w:color="auto"/>
      </w:divBdr>
    </w:div>
    <w:div w:id="1745645948">
      <w:bodyDiv w:val="1"/>
      <w:marLeft w:val="0"/>
      <w:marRight w:val="0"/>
      <w:marTop w:val="0"/>
      <w:marBottom w:val="0"/>
      <w:divBdr>
        <w:top w:val="none" w:sz="0" w:space="0" w:color="auto"/>
        <w:left w:val="none" w:sz="0" w:space="0" w:color="auto"/>
        <w:bottom w:val="none" w:sz="0" w:space="0" w:color="auto"/>
        <w:right w:val="none" w:sz="0" w:space="0" w:color="auto"/>
      </w:divBdr>
    </w:div>
    <w:div w:id="1748959759">
      <w:bodyDiv w:val="1"/>
      <w:marLeft w:val="0"/>
      <w:marRight w:val="0"/>
      <w:marTop w:val="0"/>
      <w:marBottom w:val="0"/>
      <w:divBdr>
        <w:top w:val="none" w:sz="0" w:space="0" w:color="auto"/>
        <w:left w:val="none" w:sz="0" w:space="0" w:color="auto"/>
        <w:bottom w:val="none" w:sz="0" w:space="0" w:color="auto"/>
        <w:right w:val="none" w:sz="0" w:space="0" w:color="auto"/>
      </w:divBdr>
    </w:div>
    <w:div w:id="1792672137">
      <w:bodyDiv w:val="1"/>
      <w:marLeft w:val="0"/>
      <w:marRight w:val="0"/>
      <w:marTop w:val="0"/>
      <w:marBottom w:val="0"/>
      <w:divBdr>
        <w:top w:val="none" w:sz="0" w:space="0" w:color="auto"/>
        <w:left w:val="none" w:sz="0" w:space="0" w:color="auto"/>
        <w:bottom w:val="none" w:sz="0" w:space="0" w:color="auto"/>
        <w:right w:val="none" w:sz="0" w:space="0" w:color="auto"/>
      </w:divBdr>
    </w:div>
    <w:div w:id="1855655960">
      <w:bodyDiv w:val="1"/>
      <w:marLeft w:val="0"/>
      <w:marRight w:val="0"/>
      <w:marTop w:val="0"/>
      <w:marBottom w:val="0"/>
      <w:divBdr>
        <w:top w:val="none" w:sz="0" w:space="0" w:color="auto"/>
        <w:left w:val="none" w:sz="0" w:space="0" w:color="auto"/>
        <w:bottom w:val="none" w:sz="0" w:space="0" w:color="auto"/>
        <w:right w:val="none" w:sz="0" w:space="0" w:color="auto"/>
      </w:divBdr>
    </w:div>
    <w:div w:id="1912739567">
      <w:bodyDiv w:val="1"/>
      <w:marLeft w:val="0"/>
      <w:marRight w:val="0"/>
      <w:marTop w:val="0"/>
      <w:marBottom w:val="0"/>
      <w:divBdr>
        <w:top w:val="none" w:sz="0" w:space="0" w:color="auto"/>
        <w:left w:val="none" w:sz="0" w:space="0" w:color="auto"/>
        <w:bottom w:val="none" w:sz="0" w:space="0" w:color="auto"/>
        <w:right w:val="none" w:sz="0" w:space="0" w:color="auto"/>
      </w:divBdr>
    </w:div>
    <w:div w:id="1966886918">
      <w:bodyDiv w:val="1"/>
      <w:marLeft w:val="0"/>
      <w:marRight w:val="0"/>
      <w:marTop w:val="0"/>
      <w:marBottom w:val="0"/>
      <w:divBdr>
        <w:top w:val="none" w:sz="0" w:space="0" w:color="auto"/>
        <w:left w:val="none" w:sz="0" w:space="0" w:color="auto"/>
        <w:bottom w:val="none" w:sz="0" w:space="0" w:color="auto"/>
        <w:right w:val="none" w:sz="0" w:space="0" w:color="auto"/>
      </w:divBdr>
    </w:div>
    <w:div w:id="1972904177">
      <w:bodyDiv w:val="1"/>
      <w:marLeft w:val="0"/>
      <w:marRight w:val="0"/>
      <w:marTop w:val="0"/>
      <w:marBottom w:val="0"/>
      <w:divBdr>
        <w:top w:val="none" w:sz="0" w:space="0" w:color="auto"/>
        <w:left w:val="none" w:sz="0" w:space="0" w:color="auto"/>
        <w:bottom w:val="none" w:sz="0" w:space="0" w:color="auto"/>
        <w:right w:val="none" w:sz="0" w:space="0" w:color="auto"/>
      </w:divBdr>
    </w:div>
    <w:div w:id="1986619825">
      <w:bodyDiv w:val="1"/>
      <w:marLeft w:val="0"/>
      <w:marRight w:val="0"/>
      <w:marTop w:val="0"/>
      <w:marBottom w:val="0"/>
      <w:divBdr>
        <w:top w:val="none" w:sz="0" w:space="0" w:color="auto"/>
        <w:left w:val="none" w:sz="0" w:space="0" w:color="auto"/>
        <w:bottom w:val="none" w:sz="0" w:space="0" w:color="auto"/>
        <w:right w:val="none" w:sz="0" w:space="0" w:color="auto"/>
      </w:divBdr>
    </w:div>
    <w:div w:id="20479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CC81FA9DCA6F0479AF4586D25DDA84E" ma:contentTypeVersion="8" ma:contentTypeDescription="Ustvari nov dokument." ma:contentTypeScope="" ma:versionID="5180102f19d4dc7b09aaa7b94cfc170d">
  <xsd:schema xmlns:xsd="http://www.w3.org/2001/XMLSchema" xmlns:xs="http://www.w3.org/2001/XMLSchema" xmlns:p="http://schemas.microsoft.com/office/2006/metadata/properties" xmlns:ns3="65c2ffde-c52b-4b69-9625-bb2a0c59c5e6" targetNamespace="http://schemas.microsoft.com/office/2006/metadata/properties" ma:root="true" ma:fieldsID="c57f45cf2d1a5b3f2b2cce2c021ac9ec" ns3:_="">
    <xsd:import namespace="65c2ffde-c52b-4b69-9625-bb2a0c59c5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2ffde-c52b-4b69-9625-bb2a0c59c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48589-7933-49A8-A1B1-83501D982D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780FA8-0032-455C-8A33-003361E31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2ffde-c52b-4b69-9625-bb2a0c59c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E06BEE-9041-4261-BB06-CC093C173F82}">
  <ds:schemaRefs>
    <ds:schemaRef ds:uri="http://schemas.microsoft.com/sharepoint/v3/contenttype/forms"/>
  </ds:schemaRefs>
</ds:datastoreItem>
</file>

<file path=customXml/itemProps4.xml><?xml version="1.0" encoding="utf-8"?>
<ds:datastoreItem xmlns:ds="http://schemas.openxmlformats.org/officeDocument/2006/customXml" ds:itemID="{EE990C9C-34CD-4DCD-8205-4D6E3293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1411</Words>
  <Characters>8045</Characters>
  <Application>Microsoft Office Word</Application>
  <DocSecurity>4</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Andreja</dc:creator>
  <cp:lastModifiedBy>Meta Tasič Bukovec</cp:lastModifiedBy>
  <cp:revision>2</cp:revision>
  <cp:lastPrinted>2020-05-13T05:33:00Z</cp:lastPrinted>
  <dcterms:created xsi:type="dcterms:W3CDTF">2020-05-15T09:43:00Z</dcterms:created>
  <dcterms:modified xsi:type="dcterms:W3CDTF">2020-05-15T09:43:00Z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0x0101001CC81FA9DCA6F0479AF4586D25DDA84E</vt:lpwstr>
  </property>
</Properties>
</file>