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AA" w:rsidRDefault="00C42531" w:rsidP="00FC6C5F">
      <w:pPr>
        <w:jc w:val="both"/>
        <w:rPr>
          <w:rFonts w:ascii="Trebuchet MS" w:hAnsi="Trebuchet MS" w:cs="Arial"/>
          <w:b/>
          <w:sz w:val="20"/>
        </w:rPr>
      </w:pPr>
      <w:r>
        <w:rPr>
          <w:rFonts w:ascii="Trebuchet MS" w:hAnsi="Trebuchet MS" w:cs="Arial"/>
          <w:b/>
          <w:sz w:val="20"/>
        </w:rPr>
        <w:t>Občina Majšperk</w:t>
      </w:r>
    </w:p>
    <w:p w:rsidR="00C42531" w:rsidRDefault="00C42531" w:rsidP="00FC6C5F">
      <w:pPr>
        <w:jc w:val="both"/>
        <w:rPr>
          <w:rFonts w:ascii="Trebuchet MS" w:hAnsi="Trebuchet MS" w:cs="Arial"/>
          <w:sz w:val="20"/>
        </w:rPr>
      </w:pPr>
      <w:r>
        <w:rPr>
          <w:rFonts w:ascii="Trebuchet MS" w:hAnsi="Trebuchet MS" w:cs="Arial"/>
          <w:sz w:val="20"/>
        </w:rPr>
        <w:t>Majšperk 32a</w:t>
      </w:r>
    </w:p>
    <w:p w:rsidR="00C42531" w:rsidRPr="00C42531" w:rsidRDefault="00C42531" w:rsidP="00FC6C5F">
      <w:pPr>
        <w:jc w:val="both"/>
        <w:rPr>
          <w:rFonts w:ascii="Trebuchet MS" w:hAnsi="Trebuchet MS" w:cs="Arial"/>
          <w:sz w:val="20"/>
        </w:rPr>
      </w:pPr>
      <w:r>
        <w:rPr>
          <w:rFonts w:ascii="Trebuchet MS" w:hAnsi="Trebuchet MS" w:cs="Arial"/>
          <w:sz w:val="20"/>
        </w:rPr>
        <w:t>2322 Majšperk</w:t>
      </w:r>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r w:rsidRPr="0089530F">
        <w:rPr>
          <w:rFonts w:ascii="Trebuchet MS" w:hAnsi="Trebuchet MS" w:cs="Arial"/>
          <w:sz w:val="20"/>
        </w:rPr>
        <w:t>Številka:</w:t>
      </w:r>
      <w:r w:rsidR="00086158">
        <w:rPr>
          <w:rFonts w:ascii="Trebuchet MS" w:hAnsi="Trebuchet MS" w:cs="Arial"/>
          <w:sz w:val="20"/>
        </w:rPr>
        <w:t xml:space="preserve"> 014-1/2012-</w:t>
      </w:r>
    </w:p>
    <w:p w:rsidR="00FC6C5F" w:rsidRPr="0089530F" w:rsidRDefault="00FC6C5F" w:rsidP="00FC6C5F">
      <w:pPr>
        <w:jc w:val="both"/>
        <w:rPr>
          <w:rFonts w:ascii="Trebuchet MS" w:hAnsi="Trebuchet MS" w:cs="Arial"/>
          <w:sz w:val="20"/>
        </w:rPr>
      </w:pPr>
      <w:r w:rsidRPr="0089530F">
        <w:rPr>
          <w:rFonts w:ascii="Trebuchet MS" w:hAnsi="Trebuchet MS" w:cs="Arial"/>
          <w:sz w:val="20"/>
        </w:rPr>
        <w:t>Datum:</w:t>
      </w:r>
    </w:p>
    <w:p w:rsidR="00FC6C5F" w:rsidRPr="0089530F" w:rsidRDefault="00FC6C5F" w:rsidP="00FC6C5F">
      <w:pPr>
        <w:jc w:val="both"/>
        <w:rPr>
          <w:rFonts w:ascii="Trebuchet MS" w:hAnsi="Trebuchet MS" w:cs="Arial"/>
          <w:sz w:val="20"/>
        </w:rPr>
      </w:pPr>
    </w:p>
    <w:p w:rsidR="00FC6C5F" w:rsidRPr="0089530F" w:rsidRDefault="00FC6C5F" w:rsidP="00FC6C5F">
      <w:pPr>
        <w:ind w:left="1985" w:hanging="1985"/>
        <w:jc w:val="both"/>
        <w:rPr>
          <w:rFonts w:ascii="Trebuchet MS" w:hAnsi="Trebuchet MS" w:cs="Arial"/>
          <w:b/>
          <w:sz w:val="20"/>
        </w:rPr>
      </w:pPr>
      <w:r w:rsidRPr="0089530F">
        <w:rPr>
          <w:rFonts w:ascii="Trebuchet MS" w:hAnsi="Trebuchet MS" w:cs="Arial"/>
          <w:b/>
          <w:sz w:val="20"/>
        </w:rPr>
        <w:t>ZADEVA:</w:t>
      </w:r>
      <w:r w:rsidRPr="0089530F">
        <w:rPr>
          <w:rFonts w:ascii="Trebuchet MS" w:hAnsi="Trebuchet MS" w:cs="Arial"/>
          <w:b/>
          <w:sz w:val="20"/>
        </w:rPr>
        <w:tab/>
        <w:t xml:space="preserve">OSNUTEK ODLOKA O NAČINU OPRAVLJANJA OBVEZNE LOKALNE GOSPODARSKE JAVNE SLUŽBE RAVNANJA S KOMUNALNIMI ODPADKI V </w:t>
      </w:r>
      <w:r w:rsidR="00DE2F94">
        <w:rPr>
          <w:rFonts w:ascii="Trebuchet MS" w:hAnsi="Trebuchet MS" w:cs="Arial"/>
          <w:b/>
          <w:sz w:val="20"/>
        </w:rPr>
        <w:t xml:space="preserve">OBČINI </w:t>
      </w:r>
      <w:r w:rsidR="00E229EC">
        <w:rPr>
          <w:rFonts w:ascii="Trebuchet MS" w:hAnsi="Trebuchet MS" w:cs="Arial"/>
          <w:b/>
          <w:sz w:val="20"/>
        </w:rPr>
        <w:t>MAJŠPERK</w:t>
      </w:r>
    </w:p>
    <w:p w:rsidR="00FC6C5F" w:rsidRPr="0089530F" w:rsidRDefault="00FC6C5F" w:rsidP="00FC6C5F">
      <w:pPr>
        <w:ind w:left="1985" w:hanging="1985"/>
        <w:jc w:val="both"/>
        <w:rPr>
          <w:rFonts w:ascii="Trebuchet MS" w:hAnsi="Trebuchet MS" w:cs="Arial"/>
          <w:b/>
          <w:sz w:val="20"/>
        </w:rPr>
      </w:pP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Arial"/>
          <w:b/>
          <w:sz w:val="20"/>
        </w:rPr>
        <w:t>PRAVNA PODLAGA:</w:t>
      </w:r>
      <w:r w:rsidRPr="0089530F">
        <w:rPr>
          <w:rFonts w:ascii="Trebuchet MS" w:hAnsi="Trebuchet MS" w:cs="Arial"/>
          <w:b/>
          <w:sz w:val="20"/>
        </w:rPr>
        <w:tab/>
      </w:r>
      <w:r w:rsidRPr="0089530F">
        <w:rPr>
          <w:rFonts w:ascii="Trebuchet MS" w:hAnsi="Trebuchet MS" w:cs="Arial"/>
          <w:sz w:val="20"/>
        </w:rPr>
        <w:t xml:space="preserve">62. člen Zakona o lokalni samoupravi /ZLS/ (Uradni list RS, št. 94/2007-UPB2, 76/2008, 79/2009, 51/2010), 149. člen Zakona o varstvu okolja /ZVO-1/ (Uradni list RS, št. 39/2006-UPB1, 49/2006-ZMetD, 66/2006 Odl. US: U-I-51/06-10, 33/2007-ZPNačrt, 57/2008-ZFO-1, 108/2009), 3. in 7. člen Zakona o gospodarskih javnih službah /ZGJS/ (Uradni list RS, št. 32/1993, 30/1998, 127/2006-ZJZP, 38/2010-ZUKN, 57/2011), 3. člen Zakona o prekrških /ZP-1/ (Uradni list RS, št. </w:t>
      </w:r>
      <w:r w:rsidRPr="0089530F">
        <w:rPr>
          <w:rFonts w:ascii="Trebuchet MS" w:hAnsi="Trebuchet MS" w:cs="font324"/>
          <w:sz w:val="20"/>
          <w:szCs w:val="20"/>
          <w:lang w:val="en-US" w:eastAsia="en-US"/>
        </w:rPr>
        <w:t>(Uradni list RS, št. 29/2011-UPB8), Uredba o odpadkih (</w:t>
      </w:r>
      <w:r w:rsidR="00B423F7">
        <w:rPr>
          <w:rFonts w:ascii="Trebuchet MS" w:hAnsi="Trebuchet MS" w:cs="font324"/>
          <w:sz w:val="20"/>
          <w:szCs w:val="20"/>
          <w:lang w:val="en-US" w:eastAsia="en-US"/>
        </w:rPr>
        <w:t>U</w:t>
      </w:r>
      <w:r w:rsidR="00E229EC">
        <w:rPr>
          <w:rFonts w:ascii="Trebuchet MS" w:hAnsi="Trebuchet MS" w:cs="font324"/>
          <w:sz w:val="20"/>
          <w:szCs w:val="20"/>
          <w:lang w:val="en-US" w:eastAsia="en-US"/>
        </w:rPr>
        <w:t>radni list RS, št. 103/2011), 17</w:t>
      </w:r>
      <w:r w:rsidRPr="0089530F">
        <w:rPr>
          <w:rFonts w:ascii="Trebuchet MS" w:hAnsi="Trebuchet MS" w:cs="font324"/>
          <w:sz w:val="20"/>
          <w:szCs w:val="20"/>
          <w:lang w:val="en-US" w:eastAsia="en-US"/>
        </w:rPr>
        <w:t xml:space="preserve">. člen </w:t>
      </w:r>
      <w:r w:rsidR="001878D8">
        <w:rPr>
          <w:rFonts w:ascii="Trebuchet MS" w:hAnsi="Trebuchet MS" w:cs="font324"/>
          <w:sz w:val="20"/>
          <w:szCs w:val="20"/>
          <w:lang w:val="en-US" w:eastAsia="en-US"/>
        </w:rPr>
        <w:t xml:space="preserve">Statuta občine </w:t>
      </w:r>
      <w:r w:rsidR="00E229EC">
        <w:rPr>
          <w:rFonts w:ascii="Trebuchet MS" w:hAnsi="Trebuchet MS" w:cs="font324"/>
          <w:sz w:val="20"/>
          <w:szCs w:val="20"/>
          <w:lang w:val="en-US" w:eastAsia="en-US"/>
        </w:rPr>
        <w:t>Majšperk</w:t>
      </w:r>
      <w:r w:rsidR="00B423F7">
        <w:rPr>
          <w:rFonts w:ascii="Trebuchet MS" w:hAnsi="Trebuchet MS" w:cs="font324"/>
          <w:sz w:val="20"/>
          <w:szCs w:val="20"/>
          <w:lang w:val="en-US" w:eastAsia="en-US"/>
        </w:rPr>
        <w:t xml:space="preserve"> (</w:t>
      </w:r>
      <w:r w:rsidR="00E229EC">
        <w:rPr>
          <w:rFonts w:ascii="Trebuchet MS" w:hAnsi="Trebuchet MS" w:cs="font324"/>
          <w:sz w:val="20"/>
          <w:szCs w:val="20"/>
          <w:lang w:val="en-US" w:eastAsia="en-US"/>
        </w:rPr>
        <w:t>Uradni list RS, št. 23/1999, 92/2003</w:t>
      </w:r>
      <w:r w:rsidR="00B423F7">
        <w:rPr>
          <w:rFonts w:ascii="Trebuchet MS" w:hAnsi="Trebuchet MS" w:cs="font324"/>
          <w:sz w:val="20"/>
          <w:szCs w:val="20"/>
          <w:lang w:val="en-US" w:eastAsia="en-US"/>
        </w:rPr>
        <w:t>)</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PREDLAGATELJ:</w:t>
      </w:r>
      <w:r w:rsidRPr="0089530F">
        <w:rPr>
          <w:rFonts w:ascii="Trebuchet MS" w:hAnsi="Trebuchet MS" w:cs="font324"/>
          <w:b/>
          <w:sz w:val="20"/>
          <w:szCs w:val="20"/>
          <w:lang w:val="en-US" w:eastAsia="en-US"/>
        </w:rPr>
        <w:tab/>
      </w:r>
      <w:r w:rsidR="00E229EC">
        <w:rPr>
          <w:rFonts w:ascii="Trebuchet MS" w:hAnsi="Trebuchet MS" w:cs="font324"/>
          <w:b/>
          <w:sz w:val="20"/>
          <w:szCs w:val="20"/>
          <w:lang w:val="en-US" w:eastAsia="en-US"/>
        </w:rPr>
        <w:t>dr. Darinka Fakin</w:t>
      </w:r>
      <w:r w:rsidR="000A604B">
        <w:rPr>
          <w:rFonts w:ascii="Trebuchet MS" w:hAnsi="Trebuchet MS" w:cs="font324"/>
          <w:b/>
          <w:sz w:val="20"/>
          <w:szCs w:val="20"/>
          <w:lang w:val="en-US" w:eastAsia="en-US"/>
        </w:rPr>
        <w:t>, župan</w:t>
      </w:r>
      <w:r w:rsidR="00E229EC">
        <w:rPr>
          <w:rFonts w:ascii="Trebuchet MS" w:hAnsi="Trebuchet MS" w:cs="font324"/>
          <w:b/>
          <w:sz w:val="20"/>
          <w:szCs w:val="20"/>
          <w:lang w:val="en-US" w:eastAsia="en-US"/>
        </w:rPr>
        <w:t>ja</w:t>
      </w: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PRIPRAVLJAVCI:</w:t>
      </w:r>
      <w:r w:rsidRPr="0089530F">
        <w:rPr>
          <w:rFonts w:ascii="Trebuchet MS" w:hAnsi="Trebuchet MS" w:cs="font324"/>
          <w:b/>
          <w:sz w:val="20"/>
          <w:szCs w:val="20"/>
          <w:lang w:val="en-US" w:eastAsia="en-US"/>
        </w:rPr>
        <w:tab/>
        <w:t>Inštitut za lokalno samoupravo in javna naročila Maribor</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b/>
          <w:sz w:val="20"/>
          <w:szCs w:val="20"/>
          <w:lang w:val="en-US" w:eastAsia="en-US"/>
        </w:rPr>
        <w:tab/>
      </w:r>
      <w:r w:rsidRPr="0089530F">
        <w:rPr>
          <w:rFonts w:ascii="Trebuchet MS" w:hAnsi="Trebuchet MS" w:cs="font324"/>
          <w:sz w:val="20"/>
          <w:szCs w:val="20"/>
          <w:lang w:val="en-US" w:eastAsia="en-US"/>
        </w:rPr>
        <w:t>doc. dr. Boštjan Brezovnik, univ. dipl. pravnik</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sz w:val="20"/>
          <w:szCs w:val="20"/>
          <w:lang w:val="en-US" w:eastAsia="en-US"/>
        </w:rPr>
        <w:tab/>
        <w:t>izr. prof. dr. Žan Oplotnik, univ. dipl. ekon.</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r w:rsidRPr="0089530F">
        <w:rPr>
          <w:rFonts w:ascii="Trebuchet MS" w:hAnsi="Trebuchet MS" w:cs="font324"/>
          <w:sz w:val="20"/>
          <w:szCs w:val="20"/>
          <w:lang w:val="en-US" w:eastAsia="en-US"/>
        </w:rPr>
        <w:tab/>
        <w:t>Milan Železnik, univ. dipl. pravnik</w:t>
      </w:r>
    </w:p>
    <w:p w:rsidR="00FC6C5F" w:rsidRPr="0089530F" w:rsidRDefault="00FC6C5F" w:rsidP="00FC6C5F">
      <w:pPr>
        <w:widowControl w:val="0"/>
        <w:autoSpaceDE w:val="0"/>
        <w:autoSpaceDN w:val="0"/>
        <w:adjustRightInd w:val="0"/>
        <w:ind w:left="1985" w:hanging="1985"/>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Obrazložitev:</w:t>
      </w:r>
    </w:p>
    <w:p w:rsidR="00FC6C5F" w:rsidRPr="0089530F" w:rsidRDefault="00FC6C5F" w:rsidP="00FC6C5F">
      <w:pPr>
        <w:widowControl w:val="0"/>
        <w:autoSpaceDE w:val="0"/>
        <w:autoSpaceDN w:val="0"/>
        <w:adjustRightInd w:val="0"/>
        <w:ind w:left="1985" w:hanging="1985"/>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1</w:t>
      </w:r>
      <w:r w:rsidRPr="0089530F">
        <w:rPr>
          <w:rFonts w:ascii="Trebuchet MS" w:hAnsi="Trebuchet MS" w:cs="font324"/>
          <w:b/>
          <w:sz w:val="20"/>
          <w:szCs w:val="20"/>
          <w:lang w:val="en-US" w:eastAsia="en-US"/>
        </w:rPr>
        <w:tab/>
        <w:t>Pravna podlaga</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 xml:space="preserve">V skladu z določilom prvega odstavka 61. člena </w:t>
      </w:r>
      <w:r w:rsidRPr="0089530F">
        <w:rPr>
          <w:rFonts w:ascii="Trebuchet MS" w:hAnsi="Trebuchet MS"/>
          <w:b/>
          <w:sz w:val="20"/>
        </w:rPr>
        <w:t xml:space="preserve">Zakona o lokalni samoupravi /ZLS/ </w:t>
      </w:r>
      <w:r w:rsidRPr="0089530F">
        <w:rPr>
          <w:rFonts w:ascii="Trebuchet MS" w:hAnsi="Trebuchet MS"/>
          <w:sz w:val="20"/>
        </w:rPr>
        <w:t xml:space="preserve">(Uradni list RS, št. 94/2007-UPB2, 76/2008, 79/2009, 51/2010) </w:t>
      </w:r>
      <w:r w:rsidRPr="0089530F">
        <w:rPr>
          <w:rFonts w:ascii="Trebuchet MS" w:hAnsi="Trebuchet MS" w:cs="Arial"/>
          <w:iCs/>
          <w:sz w:val="20"/>
        </w:rPr>
        <w:t xml:space="preserve">občina zagotavlja opravljanje javnih služb, ki jih sama določi in javnih služb, za katere je tako določeno z zakonom (lokalne javne službe). V skladu z določilom 62. člena Zakona o lokalni samoupravi /ZLS/ občina predpiše način in pogoje opravljanja javnih služb, če zakon ne določa drugače. </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b/>
          <w:sz w:val="20"/>
        </w:rPr>
        <w:t xml:space="preserve">Zakon o varstvu okolja /ZVO-1/ </w:t>
      </w:r>
      <w:r w:rsidRPr="0089530F">
        <w:rPr>
          <w:rFonts w:ascii="Trebuchet MS" w:hAnsi="Trebuchet MS"/>
          <w:sz w:val="20"/>
        </w:rPr>
        <w:t xml:space="preserve">(Uradni list RS, št. </w:t>
      </w:r>
      <w:r w:rsidRPr="0089530F">
        <w:rPr>
          <w:rFonts w:ascii="Trebuchet MS" w:hAnsi="Trebuchet MS" w:cs="Tahoma"/>
          <w:sz w:val="20"/>
          <w:szCs w:val="20"/>
        </w:rPr>
        <w:t>39/2006-UPB1, 49/2006-ZMetD, 66/2006 Odl.US: U-I-51/06-10, 33/2007-ZPNačrt, 57/2008-ZFO-1, 70/2008, 108/2009-ZPNačrt-A, 108/2009</w:t>
      </w:r>
      <w:r w:rsidRPr="0089530F">
        <w:rPr>
          <w:rFonts w:ascii="Trebuchet MS" w:hAnsi="Trebuchet MS"/>
          <w:sz w:val="20"/>
        </w:rPr>
        <w:t xml:space="preserve">) </w:t>
      </w:r>
      <w:r w:rsidRPr="0089530F">
        <w:rPr>
          <w:rFonts w:ascii="Trebuchet MS" w:hAnsi="Trebuchet MS" w:cs="Arial"/>
          <w:iCs/>
          <w:sz w:val="20"/>
        </w:rPr>
        <w:t>v prvi točki prvega odstavka 149. člena določa, da so obvezne občinske gospodarske javne službe varstva okolja z</w:t>
      </w:r>
      <w:r w:rsidRPr="0089530F">
        <w:rPr>
          <w:rFonts w:ascii="Trebuchet MS" w:hAnsi="Trebuchet MS"/>
          <w:bCs/>
          <w:sz w:val="20"/>
        </w:rPr>
        <w:t>biranje komunalnih odpadkov, prevoz komunalnih odpadkov, obdelava mešanih komunalnih odpadkov in odlaganja ostankov predelave ali odstranjevanja komunalnih odpadkov</w:t>
      </w:r>
      <w:r w:rsidRPr="0089530F">
        <w:rPr>
          <w:rFonts w:ascii="Trebuchet MS" w:hAnsi="Trebuchet MS" w:cs="Arial"/>
          <w:iCs/>
          <w:sz w:val="20"/>
        </w:rPr>
        <w:t xml:space="preserve">. Zakon o varstvu okolja /ZVO-1/ v navedenem 149. členu še določa, da občina zagotovi izvajanje navedene javne službe v skladu s predpisi, ki urejajo gospodarske javne službe. </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 xml:space="preserve">Način in oblike izvajanja gospodarskih javnih služb določa </w:t>
      </w:r>
      <w:r w:rsidRPr="0089530F">
        <w:rPr>
          <w:rFonts w:ascii="Trebuchet MS" w:hAnsi="Trebuchet MS" w:cs="Arial"/>
          <w:b/>
          <w:iCs/>
          <w:sz w:val="20"/>
        </w:rPr>
        <w:t xml:space="preserve">Zakon o gospodarskih javnih službah /ZGJS/ </w:t>
      </w:r>
      <w:r w:rsidRPr="0089530F">
        <w:rPr>
          <w:rFonts w:ascii="Trebuchet MS" w:hAnsi="Trebuchet MS" w:cs="Arial"/>
          <w:iCs/>
          <w:sz w:val="20"/>
        </w:rPr>
        <w:t xml:space="preserve">(Uradni list RS, št. 32/1993, 30/1998, 127/2006-ZJZP, </w:t>
      </w:r>
      <w:r w:rsidRPr="0089530F">
        <w:rPr>
          <w:rFonts w:ascii="Trebuchet MS" w:hAnsi="Trebuchet MS" w:cs="Arial"/>
          <w:sz w:val="20"/>
        </w:rPr>
        <w:t>38/2010-ZUKN, 57/2011</w:t>
      </w:r>
      <w:r w:rsidRPr="0089530F">
        <w:rPr>
          <w:rFonts w:ascii="Trebuchet MS" w:hAnsi="Trebuchet MS" w:cs="Arial"/>
          <w:iCs/>
          <w:sz w:val="20"/>
        </w:rPr>
        <w:t>). V skladu z določilom 3. člena Zakona o gospodarskih javnih službah /ZGJS/ (vrste gospodarskih javnih služb) so gospodarske javne službe republiške in lokalne in so lahko obvezne in izbirne. Obvezna gospodarska javna služba se določi z zakonom. Način opravljanja republiške gospodarske javne službe predpiše Vlada Republike Slovenije z uredbo, lokalna skupnost pa z odlokom tako, da je zagotovljeno njeno izvajanje v okviru funkcionalno in prostorsko zaokroženih oskrbovalnih sistemov.</w:t>
      </w:r>
    </w:p>
    <w:p w:rsidR="00FC6C5F" w:rsidRPr="0089530F" w:rsidRDefault="00FC6C5F" w:rsidP="00FC6C5F">
      <w:pPr>
        <w:jc w:val="both"/>
        <w:rPr>
          <w:rFonts w:ascii="Trebuchet MS" w:hAnsi="Trebuchet MS" w:cs="Arial"/>
          <w:iCs/>
          <w:sz w:val="20"/>
        </w:rPr>
      </w:pPr>
    </w:p>
    <w:p w:rsidR="00FC6C5F" w:rsidRPr="0089530F" w:rsidRDefault="00FC6C5F" w:rsidP="00FC6C5F">
      <w:pPr>
        <w:jc w:val="both"/>
        <w:rPr>
          <w:rFonts w:ascii="Trebuchet MS" w:hAnsi="Trebuchet MS" w:cs="Arial"/>
          <w:iCs/>
          <w:sz w:val="20"/>
        </w:rPr>
      </w:pPr>
      <w:r w:rsidRPr="0089530F">
        <w:rPr>
          <w:rFonts w:ascii="Trebuchet MS" w:hAnsi="Trebuchet MS" w:cs="Arial"/>
          <w:iCs/>
          <w:sz w:val="20"/>
        </w:rPr>
        <w:t>Ne glede na način izvajanja (opravljanja) gospodarske javne službe, režim dejavnosti ureja država oziroma lokalna skupnost.Glede na navedeno določilo 3. člena, Zakon o gospodarskih javnih službah /ZGJS/predvideva izdajo posebnega predpisa (odlok lokalne skupnosti) o načinu opravljanja, s katerim se uredijo pogoji za zagotavljanje in uporabo javnih dobrin, viri financiranja in način njihovega oblikovanja (v tem okviru tudi cenovni režim), pravice in obveznosti uporabnikov in položaj infrastrukture, namenjene izvajanju javne službe. Omenjeno izhaja iz določil 7. člena Zakona o gospodarskih javnih službah /ZGJS/(način opravljanja), ki določa, da se 's predpisom iz drugega odstavka 3. člena ZGJS (odlokom lokalne skupnosti) za posamezno gospodarsko javno službo določijo:</w:t>
      </w:r>
    </w:p>
    <w:p w:rsidR="00FC6C5F" w:rsidRPr="0089530F" w:rsidRDefault="00FC6C5F" w:rsidP="00FC6C5F">
      <w:pPr>
        <w:jc w:val="both"/>
        <w:rPr>
          <w:rFonts w:ascii="Trebuchet MS" w:hAnsi="Trebuchet MS" w:cs="Arial"/>
          <w:iCs/>
          <w:sz w:val="20"/>
        </w:rPr>
      </w:pP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organizacijska in prostorska zasnova njihovega opravljanja po vrstah in številu izvajalcev (v režijskem obratu, gospodarskem javnem zavodu, javnem podjetju, na podlagi koncesije),</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vrsta in obseg javnih dobrin ter njihova prostorska razporeditev,</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pogoji za opravljanje in uporabo javnih dobrin,</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pravice in obveznosti uporabnikov,</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viri financiranja gospodarskih javnih služb in način njihovega oblikovanja,</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vrsta in obseg objektov in naprav, potrebnih za opravljanje gospodarske javne službe, ki so lastnina republiške ali lokalne skupnosti ter del njihove javne lastnine, ki je javno dobro in varstvo, ki ga uživa,</w:t>
      </w:r>
    </w:p>
    <w:p w:rsidR="00FC6C5F" w:rsidRPr="0089530F" w:rsidRDefault="00FC6C5F" w:rsidP="00FC6C5F">
      <w:pPr>
        <w:numPr>
          <w:ilvl w:val="0"/>
          <w:numId w:val="50"/>
        </w:numPr>
        <w:jc w:val="both"/>
        <w:rPr>
          <w:rFonts w:ascii="Trebuchet MS" w:hAnsi="Trebuchet MS" w:cs="Arial"/>
          <w:iCs/>
          <w:sz w:val="20"/>
        </w:rPr>
      </w:pPr>
      <w:r w:rsidRPr="0089530F">
        <w:rPr>
          <w:rFonts w:ascii="Trebuchet MS" w:hAnsi="Trebuchet MS" w:cs="Arial"/>
          <w:iCs/>
          <w:sz w:val="20"/>
        </w:rPr>
        <w:t>drugi elementi pomembni za opravljanje in razvoj gospodarske javne službe.'</w:t>
      </w:r>
    </w:p>
    <w:p w:rsidR="00FC6C5F" w:rsidRPr="0089530F" w:rsidRDefault="00FC6C5F" w:rsidP="00FC6C5F">
      <w:pPr>
        <w:jc w:val="both"/>
        <w:rPr>
          <w:rFonts w:ascii="Trebuchet MS" w:hAnsi="Trebuchet MS" w:cs="Arial"/>
          <w:b/>
          <w:iCs/>
          <w:sz w:val="20"/>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Arial"/>
          <w:iCs/>
          <w:sz w:val="20"/>
        </w:rPr>
        <w:t>S predpisom (odlokom) lokalne skupnosti (občine) se lahko uredijo vprašanja v zvezi z javno službo, ki so v javnem interesu, ne glede na to v kakšni obliki se bo izvajala javna služba. Ta predpis naj bi tudi že določal, v kakšni obliki se bo izvajala javna služba. V predpisu (odloku) lokalne skupnosti se torej uredijo vsa vprašanja, ki so zaradi javnega interesa pomembna pri gospodarski javni službi - gre torej za javnopravno regulacijo javne službe.</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t>2</w:t>
      </w:r>
      <w:r w:rsidRPr="0089530F">
        <w:rPr>
          <w:rFonts w:ascii="Trebuchet MS" w:hAnsi="Trebuchet MS" w:cs="font324"/>
          <w:b/>
          <w:sz w:val="20"/>
          <w:szCs w:val="20"/>
          <w:lang w:val="en-US" w:eastAsia="en-US"/>
        </w:rPr>
        <w:tab/>
        <w:t>Ocena stanja</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DE2F94" w:rsidP="00FC6C5F">
      <w:pPr>
        <w:widowControl w:val="0"/>
        <w:autoSpaceDE w:val="0"/>
        <w:autoSpaceDN w:val="0"/>
        <w:adjustRightInd w:val="0"/>
        <w:jc w:val="both"/>
        <w:rPr>
          <w:rFonts w:ascii="TrebuchetMS" w:hAnsi="TrebuchetMS" w:cs="TrebuchetMS"/>
          <w:sz w:val="20"/>
          <w:szCs w:val="20"/>
          <w:lang w:val="en-US" w:eastAsia="en-US"/>
        </w:rPr>
      </w:pPr>
      <w:r>
        <w:rPr>
          <w:rFonts w:ascii="TrebuchetMS" w:hAnsi="TrebuchetMS" w:cs="TrebuchetMS"/>
          <w:sz w:val="20"/>
          <w:szCs w:val="20"/>
          <w:lang w:val="en-US" w:eastAsia="en-US"/>
        </w:rPr>
        <w:t>Občinski svet O</w:t>
      </w:r>
      <w:r w:rsidR="00FC6C5F" w:rsidRPr="0089530F">
        <w:rPr>
          <w:rFonts w:ascii="TrebuchetMS" w:hAnsi="TrebuchetMS" w:cs="TrebuchetMS"/>
          <w:sz w:val="20"/>
          <w:szCs w:val="20"/>
          <w:lang w:val="en-US" w:eastAsia="en-US"/>
        </w:rPr>
        <w:t xml:space="preserve">bčine </w:t>
      </w:r>
      <w:r w:rsidR="00E229EC">
        <w:rPr>
          <w:rFonts w:ascii="TrebuchetMS" w:hAnsi="TrebuchetMS" w:cs="TrebuchetMS"/>
          <w:sz w:val="20"/>
          <w:szCs w:val="20"/>
          <w:lang w:val="en-US" w:eastAsia="en-US"/>
        </w:rPr>
        <w:t>Majšperk</w:t>
      </w:r>
      <w:r w:rsidR="00FC6C5F" w:rsidRPr="0089530F">
        <w:rPr>
          <w:rFonts w:ascii="TrebuchetMS" w:hAnsi="TrebuchetMS" w:cs="TrebuchetMS"/>
          <w:sz w:val="20"/>
          <w:szCs w:val="20"/>
          <w:lang w:val="en-US" w:eastAsia="en-US"/>
        </w:rPr>
        <w:t xml:space="preserve"> je v letu 2005 sprejel </w:t>
      </w:r>
      <w:r w:rsidR="00FC6C5F" w:rsidRPr="0089530F">
        <w:rPr>
          <w:rFonts w:ascii="TrebuchetMS" w:hAnsi="TrebuchetMS" w:cs="TrebuchetMS"/>
          <w:b/>
          <w:bCs/>
          <w:sz w:val="20"/>
          <w:szCs w:val="20"/>
          <w:lang w:val="en-US" w:eastAsia="en-US"/>
        </w:rPr>
        <w:t xml:space="preserve">Odlok o načinu opravljanja obveznih lokalnih gospodarskih javnih služb zbiranja in prevoza komunalnih odpadkov in odlaganja ostankov predelave ali odstranjevanja komunalnih odpadkov na območju </w:t>
      </w:r>
      <w:r w:rsidR="00C742E4">
        <w:rPr>
          <w:rFonts w:ascii="TrebuchetMS" w:hAnsi="TrebuchetMS" w:cs="TrebuchetMS"/>
          <w:b/>
          <w:bCs/>
          <w:sz w:val="20"/>
          <w:szCs w:val="20"/>
          <w:lang w:val="en-US" w:eastAsia="en-US"/>
        </w:rPr>
        <w:t xml:space="preserve">Občine </w:t>
      </w:r>
      <w:r w:rsidR="00E229EC">
        <w:rPr>
          <w:rFonts w:ascii="TrebuchetMS" w:hAnsi="TrebuchetMS" w:cs="TrebuchetMS"/>
          <w:b/>
          <w:bCs/>
          <w:sz w:val="20"/>
          <w:szCs w:val="20"/>
          <w:lang w:val="en-US" w:eastAsia="en-US"/>
        </w:rPr>
        <w:t>Majšeperk</w:t>
      </w:r>
      <w:r w:rsidR="00FC6C5F" w:rsidRPr="0089530F">
        <w:rPr>
          <w:rFonts w:ascii="TrebuchetMS" w:hAnsi="TrebuchetMS" w:cs="TrebuchetMS"/>
          <w:sz w:val="20"/>
          <w:szCs w:val="20"/>
          <w:lang w:val="en-US" w:eastAsia="en-US"/>
        </w:rPr>
        <w:t>(</w:t>
      </w:r>
      <w:r w:rsidR="00B611AA">
        <w:rPr>
          <w:rFonts w:ascii="TrebuchetMS" w:hAnsi="TrebuchetMS" w:cs="TrebuchetMS"/>
          <w:sz w:val="20"/>
          <w:szCs w:val="20"/>
          <w:lang w:val="en-US" w:eastAsia="en-US"/>
        </w:rPr>
        <w:t>Urad</w:t>
      </w:r>
      <w:r w:rsidR="00E229EC">
        <w:rPr>
          <w:rFonts w:ascii="TrebuchetMS" w:hAnsi="TrebuchetMS" w:cs="TrebuchetMS"/>
          <w:sz w:val="20"/>
          <w:szCs w:val="20"/>
          <w:lang w:val="en-US" w:eastAsia="en-US"/>
        </w:rPr>
        <w:t>ni list RS, št. 107/2005, 29/2007</w:t>
      </w:r>
      <w:r w:rsidR="00FC6C5F" w:rsidRPr="0089530F">
        <w:rPr>
          <w:rFonts w:ascii="TrebuchetMS" w:hAnsi="TrebuchetMS" w:cs="TrebuchetMS"/>
          <w:sz w:val="20"/>
          <w:szCs w:val="20"/>
          <w:lang w:val="en-US" w:eastAsia="en-US"/>
        </w:rPr>
        <w:t xml:space="preserve">). </w:t>
      </w:r>
      <w:r w:rsidR="00C742E4">
        <w:rPr>
          <w:rFonts w:ascii="TrebuchetMS" w:hAnsi="TrebuchetMS" w:cs="TrebuchetMS"/>
          <w:sz w:val="20"/>
          <w:szCs w:val="20"/>
          <w:lang w:val="en-US" w:eastAsia="en-US"/>
        </w:rPr>
        <w:t xml:space="preserve">Po sprejemu navedenega odloka </w:t>
      </w:r>
      <w:r w:rsidR="00FC6C5F" w:rsidRPr="0089530F">
        <w:rPr>
          <w:rFonts w:ascii="TrebuchetMS" w:hAnsi="TrebuchetMS" w:cs="TrebuchetMS"/>
          <w:sz w:val="20"/>
          <w:szCs w:val="20"/>
          <w:lang w:val="en-US" w:eastAsia="en-US"/>
        </w:rPr>
        <w:t xml:space="preserve">je zakonodajalec sprejel </w:t>
      </w:r>
      <w:r w:rsidR="00FC6C5F" w:rsidRPr="0089530F">
        <w:rPr>
          <w:rFonts w:ascii="TrebuchetMS" w:hAnsi="TrebuchetMS" w:cs="TrebuchetMS"/>
          <w:b/>
          <w:bCs/>
          <w:sz w:val="20"/>
          <w:szCs w:val="20"/>
          <w:lang w:val="en-US" w:eastAsia="en-US"/>
        </w:rPr>
        <w:t xml:space="preserve">Zakon o spremembah in dopolnitvah Zakona o varstvu okolja /ZVO-1C/ </w:t>
      </w:r>
      <w:r w:rsidR="00FC6C5F" w:rsidRPr="0089530F">
        <w:rPr>
          <w:rFonts w:ascii="TrebuchetMS" w:hAnsi="TrebuchetMS" w:cs="TrebuchetMS"/>
          <w:sz w:val="20"/>
          <w:szCs w:val="20"/>
          <w:lang w:val="en-US" w:eastAsia="en-US"/>
        </w:rPr>
        <w:t>(Uradni list RS, št. 108/2009), ki je v 65. členu določil novo obvezno občinsko gospodarsko javno službo varstva okolja “obdelavo mešanih komunalnih odpadkov”. Ob navedenem je Vlada RS v tem obdobju sprejela podzakonske akte (uredbe), ki urejajo pravni režim izvajanja obvezne lokalne gospodarske javne službe ravnanja s komunalnimi odpadki, in sicer:</w:t>
      </w:r>
    </w:p>
    <w:p w:rsidR="00FC6C5F" w:rsidRPr="0089530F" w:rsidRDefault="00FC6C5F" w:rsidP="00FC6C5F">
      <w:pPr>
        <w:widowControl w:val="0"/>
        <w:numPr>
          <w:ilvl w:val="0"/>
          <w:numId w:val="52"/>
        </w:numPr>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b/>
          <w:bCs/>
          <w:sz w:val="20"/>
          <w:szCs w:val="20"/>
          <w:lang w:val="en-US" w:eastAsia="en-US"/>
        </w:rPr>
        <w:t xml:space="preserve">Uredbo o odpadkih </w:t>
      </w:r>
      <w:r w:rsidRPr="0089530F">
        <w:rPr>
          <w:rFonts w:ascii="TrebuchetMS" w:hAnsi="TrebuchetMS" w:cs="TrebuchetMS"/>
          <w:sz w:val="20"/>
          <w:szCs w:val="20"/>
          <w:lang w:val="en-US" w:eastAsia="en-US"/>
        </w:rPr>
        <w:t>(Uradni list RS, št. 103/2011),</w:t>
      </w:r>
    </w:p>
    <w:p w:rsidR="00FC6C5F" w:rsidRPr="0089530F" w:rsidRDefault="00FC6C5F" w:rsidP="00FC6C5F">
      <w:pPr>
        <w:widowControl w:val="0"/>
        <w:numPr>
          <w:ilvl w:val="0"/>
          <w:numId w:val="52"/>
        </w:numPr>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b/>
          <w:bCs/>
          <w:sz w:val="20"/>
          <w:szCs w:val="20"/>
          <w:lang w:val="en-US" w:eastAsia="en-US"/>
        </w:rPr>
        <w:t xml:space="preserve">Uredbo o ravnanju z biološko razgradljivimi kuhinjskimi odpadki in zelenim vrtnim odpadom </w:t>
      </w:r>
      <w:r w:rsidRPr="0089530F">
        <w:rPr>
          <w:rFonts w:ascii="TrebuchetMS" w:hAnsi="TrebuchetMS" w:cs="TrebuchetMS"/>
          <w:sz w:val="20"/>
          <w:szCs w:val="20"/>
          <w:lang w:val="en-US" w:eastAsia="en-US"/>
        </w:rPr>
        <w:t>(Uradni list RS, št. 39/2010).</w:t>
      </w:r>
    </w:p>
    <w:p w:rsidR="00FC6C5F" w:rsidRPr="0089530F" w:rsidRDefault="00FC6C5F" w:rsidP="00FC6C5F">
      <w:pPr>
        <w:widowControl w:val="0"/>
        <w:autoSpaceDE w:val="0"/>
        <w:autoSpaceDN w:val="0"/>
        <w:adjustRightInd w:val="0"/>
        <w:jc w:val="both"/>
        <w:rPr>
          <w:rFonts w:ascii="TrebuchetMS" w:hAnsi="TrebuchetMS" w:cs="TrebuchetMS"/>
          <w:sz w:val="20"/>
          <w:szCs w:val="20"/>
          <w:lang w:val="en-US" w:eastAsia="en-US"/>
        </w:rPr>
      </w:pPr>
    </w:p>
    <w:p w:rsidR="00FC6C5F" w:rsidRPr="0089530F" w:rsidRDefault="00FC6C5F" w:rsidP="00FC6C5F">
      <w:pPr>
        <w:widowControl w:val="0"/>
        <w:autoSpaceDE w:val="0"/>
        <w:autoSpaceDN w:val="0"/>
        <w:adjustRightInd w:val="0"/>
        <w:jc w:val="both"/>
        <w:rPr>
          <w:rFonts w:ascii="TrebuchetMS" w:hAnsi="TrebuchetMS" w:cs="TrebuchetMS"/>
          <w:sz w:val="20"/>
          <w:szCs w:val="20"/>
          <w:lang w:val="en-US" w:eastAsia="en-US"/>
        </w:rPr>
      </w:pPr>
      <w:r w:rsidRPr="0089530F">
        <w:rPr>
          <w:rFonts w:ascii="TrebuchetMS" w:hAnsi="TrebuchetMS" w:cs="TrebuchetMS"/>
          <w:sz w:val="20"/>
          <w:szCs w:val="20"/>
          <w:lang w:val="en-US" w:eastAsia="en-US"/>
        </w:rPr>
        <w:t>V skladu z navedenim in upoštevaje določilo tretjega odstavka 153. člena Ustave Republike Slovenije (Uradni list RS, št. 33I/1991, 42/1997, 66/2000, 24/2003, 69/2004, 68/2006) (uskajenost pravnih aktov), ki določa, da morajo biti podzakonski predpisi in drugi splošni akti v skladu z ustavo in zakoni, je za zakonito izvajanje dejavnosti obvezne lokalne gospodarske javne službe ravnanja s komunalnimi odpadki potrebno sprejeti nov, v zakonodajo usklajen odlok o načinu opravljanja navedene javne službe.</w:t>
      </w: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pPr>
      <w:r w:rsidRPr="0089530F">
        <w:rPr>
          <w:rFonts w:ascii="Trebuchet MS" w:hAnsi="Trebuchet MS" w:cs="font324"/>
          <w:b/>
          <w:sz w:val="20"/>
          <w:szCs w:val="20"/>
          <w:lang w:val="en-US" w:eastAsia="en-US"/>
        </w:rPr>
        <w:br w:type="column"/>
      </w:r>
      <w:r w:rsidRPr="0089530F">
        <w:rPr>
          <w:rFonts w:ascii="Trebuchet MS" w:hAnsi="Trebuchet MS" w:cs="font324"/>
          <w:b/>
          <w:sz w:val="20"/>
          <w:szCs w:val="20"/>
          <w:lang w:val="en-US" w:eastAsia="en-US"/>
        </w:rPr>
        <w:lastRenderedPageBreak/>
        <w:t>3</w:t>
      </w:r>
      <w:r w:rsidRPr="0089530F">
        <w:rPr>
          <w:rFonts w:ascii="Trebuchet MS" w:hAnsi="Trebuchet MS" w:cs="font324"/>
          <w:b/>
          <w:sz w:val="20"/>
          <w:szCs w:val="20"/>
          <w:lang w:val="en-US" w:eastAsia="en-US"/>
        </w:rPr>
        <w:tab/>
        <w:t>Ocena finančnih posledic</w:t>
      </w: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 xml:space="preserve">Na podlagi </w:t>
      </w:r>
      <w:r w:rsidRPr="0089530F">
        <w:rPr>
          <w:rFonts w:ascii="Trebuchet MS" w:hAnsi="Trebuchet MS"/>
          <w:b/>
          <w:sz w:val="20"/>
          <w:szCs w:val="20"/>
        </w:rPr>
        <w:t>Zakona o javnih financah</w:t>
      </w:r>
      <w:r w:rsidRPr="0089530F">
        <w:rPr>
          <w:rFonts w:ascii="Trebuchet MS" w:hAnsi="Trebuchet MS"/>
          <w:b/>
          <w:bCs/>
          <w:sz w:val="20"/>
          <w:szCs w:val="20"/>
        </w:rPr>
        <w:t xml:space="preserve">/ZJF/ </w:t>
      </w:r>
      <w:r w:rsidRPr="0089530F">
        <w:rPr>
          <w:rFonts w:ascii="Trebuchet MS" w:hAnsi="Trebuchet MS"/>
          <w:bCs/>
          <w:sz w:val="20"/>
          <w:szCs w:val="20"/>
        </w:rPr>
        <w:t>(Uradni list RS, št. 11/2011-UPB4, 110-ZDIU12)</w:t>
      </w:r>
      <w:r w:rsidRPr="0089530F">
        <w:rPr>
          <w:rFonts w:ascii="Trebuchet MS" w:hAnsi="Trebuchet MS"/>
          <w:sz w:val="20"/>
          <w:szCs w:val="20"/>
        </w:rPr>
        <w:t xml:space="preserve"> in </w:t>
      </w:r>
      <w:r w:rsidRPr="0089530F">
        <w:rPr>
          <w:rFonts w:ascii="Trebuchet MS" w:hAnsi="Trebuchet MS" w:cs="font324"/>
          <w:b/>
          <w:bCs/>
          <w:sz w:val="20"/>
          <w:szCs w:val="20"/>
          <w:lang w:eastAsia="en-US"/>
        </w:rPr>
        <w:t xml:space="preserve">Zakona o javno-zasebnem partnerstvu /ZJZP/ </w:t>
      </w:r>
      <w:r w:rsidRPr="0089530F">
        <w:rPr>
          <w:rFonts w:ascii="Trebuchet MS" w:hAnsi="Trebuchet MS" w:cs="font324"/>
          <w:bCs/>
          <w:sz w:val="20"/>
          <w:szCs w:val="20"/>
          <w:lang w:eastAsia="en-US"/>
        </w:rPr>
        <w:t xml:space="preserve">(Uradni list RS, št. 127/2006), mora koncedent (javni sektor v obliki države ali lokalne skupnosti) pred podelitvijo koncesije zasebnemu partnerju (koncesionarju), </w:t>
      </w:r>
      <w:r w:rsidRPr="0089530F">
        <w:rPr>
          <w:rFonts w:ascii="Trebuchet MS" w:hAnsi="Trebuchet MS" w:cs="font324"/>
          <w:b/>
          <w:bCs/>
          <w:sz w:val="20"/>
          <w:szCs w:val="20"/>
          <w:lang w:eastAsia="en-US"/>
        </w:rPr>
        <w:t>pripraviti okvirno oceno ekonomskih in finančnih posledic podelitve koncesije za proračun in končnega uporabnika</w:t>
      </w:r>
      <w:r w:rsidRPr="0089530F">
        <w:rPr>
          <w:rFonts w:ascii="Trebuchet MS" w:hAnsi="Trebuchet MS" w:cs="font324"/>
          <w:bCs/>
          <w:sz w:val="20"/>
          <w:szCs w:val="20"/>
          <w:lang w:eastAsia="en-US"/>
        </w:rPr>
        <w:t xml:space="preserve"> javne storitve oz. dobrine. Zavedati se moramo, da izvajanje gospodarske javne službe ni tržna dejavnost, saj se izvaja znotraj reguliranega ekonomskega okolja preko izključne in posebne pravice do izrabe monopolnega položaja in/ali razpolaganja z javno infrastrukturo. Vrste le teh so opredeljene v </w:t>
      </w:r>
      <w:r w:rsidRPr="0089530F">
        <w:rPr>
          <w:rFonts w:ascii="Trebuchet MS" w:hAnsi="Trebuchet MS" w:cs="font324"/>
          <w:b/>
          <w:bCs/>
          <w:sz w:val="20"/>
          <w:szCs w:val="20"/>
          <w:lang w:eastAsia="en-US"/>
        </w:rPr>
        <w:t>Zakonu o gospodarskih javnih službah/ZGJS/</w:t>
      </w:r>
      <w:r w:rsidRPr="0089530F">
        <w:rPr>
          <w:rFonts w:ascii="Trebuchet MS" w:hAnsi="Trebuchet MS" w:cs="font324"/>
          <w:bCs/>
          <w:sz w:val="20"/>
          <w:szCs w:val="20"/>
          <w:lang w:eastAsia="en-US"/>
        </w:rPr>
        <w:t xml:space="preserve"> (Uradni list RS, št. 32/1993, 30/1998, 127/2006-ZJZP, 38/2010-ZUKN, 57/2011). Javni sektor lahko izvajanje javne službe prenese na zasebnega partnerja v okviru javno zasebnega partnerstva na podlagi </w:t>
      </w:r>
      <w:r w:rsidRPr="0089530F">
        <w:rPr>
          <w:rFonts w:ascii="Trebuchet MS" w:hAnsi="Trebuchet MS" w:cs="font324"/>
          <w:b/>
          <w:bCs/>
          <w:sz w:val="20"/>
          <w:szCs w:val="20"/>
          <w:lang w:eastAsia="en-US"/>
        </w:rPr>
        <w:t xml:space="preserve">Zakona o javno-zasebnem partnerstvu /ZJZP/ </w:t>
      </w:r>
      <w:r w:rsidRPr="0089530F">
        <w:rPr>
          <w:rFonts w:ascii="Trebuchet MS" w:hAnsi="Trebuchet MS" w:cs="font324"/>
          <w:bCs/>
          <w:sz w:val="20"/>
          <w:szCs w:val="20"/>
          <w:lang w:eastAsia="en-US"/>
        </w:rPr>
        <w:t xml:space="preserve">(Ur.l.RS, št. 127/2006), vendar mora biti v okviru postopka podelitve te izključne in posebne pravice izvajanja in razpolaganja z monopolno dejavnostjo, poznan ekonomsko finančni okvir znotraj katerega se lahko giblje </w:t>
      </w:r>
      <w:r w:rsidRPr="0089530F">
        <w:rPr>
          <w:rFonts w:ascii="Trebuchet MS" w:hAnsi="Trebuchet MS" w:cs="font324"/>
          <w:b/>
          <w:bCs/>
          <w:sz w:val="20"/>
          <w:szCs w:val="20"/>
          <w:lang w:eastAsia="en-US"/>
        </w:rPr>
        <w:t>t.i. nadomestilo koncesionarju</w:t>
      </w:r>
      <w:r w:rsidRPr="0089530F">
        <w:rPr>
          <w:rFonts w:ascii="Trebuchet MS" w:hAnsi="Trebuchet MS" w:cs="font324"/>
          <w:bCs/>
          <w:sz w:val="20"/>
          <w:szCs w:val="20"/>
          <w:lang w:eastAsia="en-US"/>
        </w:rPr>
        <w:t xml:space="preserve"> za izvajanje dejavnosti. Nadomestilo je pojem, ki pokriva proizvajalne in splošne stroške izvajanja dejavnosti gospodarske javne službe ter navzgor zamejen priznani donos na kapital, ki ga za izvedbo zagotavlja zasebni partner. Koncesionarsko nadomestilo je lahko v obliki t.i. pozitivne koncesnine, kjer privatni partner (koncesionar) pridobi pravico neposrednega zaračunavanja uporabe javne infrastrukture ali dobave javne dobrine končnim uporabnikom v zamejeni višini ali pa v obliki t.i. negativne koncesnine, kjer se dobava javne dobrine ne zaračunava neposredno uporabniku, ampak prej navedene stroške in zamejen donos koncesionarju, skozi proračun pokriva država oz. lokalna skupnost. Koncesijska razmerja se običajno sklepajo za daljše obdobje glede na vrsto gospodarske javne službe in oceno primernosti podelitve monopola zasebnemu partnerju. V okviru podelitve koncesije morajo biti tveganja porazdeljena enakomerno, pri čemer običajno zasebni sektor v celoti prevzame nase tehnično in operativno tveganje, tržna in finančna tveganja pa si javni in privatni sektor lahko porazdelita, vendar le do primerne mere. </w:t>
      </w:r>
      <w:r w:rsidRPr="0089530F">
        <w:rPr>
          <w:rFonts w:ascii="Trebuchet MS" w:hAnsi="Trebuchet MS" w:cs="font324"/>
          <w:b/>
          <w:bCs/>
          <w:sz w:val="20"/>
          <w:szCs w:val="20"/>
          <w:lang w:eastAsia="en-US"/>
        </w:rPr>
        <w:t>Glede na povedano je bila za namene izvajanja lokalne gospodarske javne službe ravnanja s komunalnimi odpadki pripravljena ocena finančnih posledic podelitve koncesije za ravnanje s komunalnimi odpadkiskozi kalkulacijo primerne lastne cene izvajanja storitve (LC) in višine nadomestila za uporabo javne infrastrukture (OMR)</w:t>
      </w:r>
      <w:r w:rsidRPr="0089530F">
        <w:rPr>
          <w:rFonts w:ascii="Trebuchet MS" w:hAnsi="Trebuchet MS" w:cs="font324"/>
          <w:bCs/>
          <w:sz w:val="20"/>
          <w:szCs w:val="20"/>
          <w:lang w:eastAsia="en-US"/>
        </w:rPr>
        <w:t xml:space="preserve">. V predstoječem primeru gre za t.i. pozitivno nadomestilo koncesionarju, ki ga koncesionar pridobiva neposredno preko zaračunavanja opravljene storitve končnim uporabnikom. Primerno nadomestilo koncesionarju (PNK) je v grobem okviru opredeljeno že v </w:t>
      </w:r>
      <w:r w:rsidRPr="0089530F">
        <w:rPr>
          <w:rFonts w:ascii="Trebuchet MS" w:hAnsi="Trebuchet MS" w:cs="Tahoma"/>
          <w:b/>
          <w:sz w:val="20"/>
          <w:szCs w:val="20"/>
        </w:rPr>
        <w:t xml:space="preserve">Pravilniku o metodologiji za oblikovanje cen storitev obveznih občinskih gospodarskih javnih služb varstva okolja </w:t>
      </w:r>
      <w:r w:rsidRPr="0089530F">
        <w:rPr>
          <w:rFonts w:ascii="Trebuchet MS" w:hAnsi="Trebuchet MS" w:cs="Tahoma"/>
          <w:sz w:val="20"/>
          <w:szCs w:val="20"/>
        </w:rPr>
        <w:t xml:space="preserve">(Uradni list RS, št. 63/2009, v nadaljevanju krajše: Pravilnik), ki ga je v letu 2009 izdal </w:t>
      </w:r>
      <w:r w:rsidRPr="0089530F">
        <w:rPr>
          <w:rFonts w:ascii="Trebuchet MS" w:hAnsi="Trebuchet MS"/>
          <w:sz w:val="20"/>
          <w:szCs w:val="20"/>
        </w:rPr>
        <w:t xml:space="preserve">Minister za okolje in prostor na podlagi določila tretjega odstavka 149. člena Zakona o varstvu okolja /ZVO-1/ (Uradni list RS, št. </w:t>
      </w:r>
      <w:r w:rsidRPr="0089530F">
        <w:rPr>
          <w:rFonts w:ascii="Trebuchet MS" w:hAnsi="Trebuchet MS" w:cs="Tahoma"/>
          <w:sz w:val="20"/>
          <w:szCs w:val="20"/>
        </w:rPr>
        <w:t xml:space="preserve">39/2006-UPB1, 49/2006-ZMetD, 66/2006 Odl. US: U-I-51/06-10, 33/2007-ZPNačrt, 57/2008-ZFO-1A, 70/2008, 108/2009). S pravilnikom je zakonodajalec določil metodologijo za oblikovanje cen storitev obveznih občinskih gospodarskih javnih služb varstva okolja in druge ukrepe in normative povezane z obračunom cen storitev javnih služb njihovim uporabnikom, ločeno za zbiranje in prevoz komunalnih odpadkov, njihovo obdelavo in kasnejše odlaganje preostankov obdelave . V skladu z navedenim morajo tudi lokalne skupnosti kot skrbnice in/ali izvajalke javnih služb, pri prenosu izvajanja le teh na koncesionarje, upoštevati določbe pravilnika. </w:t>
      </w:r>
      <w:r w:rsidRPr="0089530F">
        <w:rPr>
          <w:rFonts w:ascii="Trebuchet MS" w:hAnsi="Trebuchet MS"/>
          <w:sz w:val="20"/>
          <w:szCs w:val="20"/>
        </w:rPr>
        <w:t xml:space="preserve">Usmeritve navedenega pravilnika se nanašajo predvsem na dva segmenta, in sicer: a) na ceno storitve javne službe, ki pripada neposredno koncesionarju in pokriva normalne stroške izvajanja dejavnosti (lastna cena) ter primeren donos izvajalcu (okoli 7%), in b) drugi del cene, ki predstavlja povračilo stroška izrabe javne infrastrukture - omrežnina. Ta del cene pripada neposredno lastniku infrastrukture. Omrežnina se kot namenski vir uporablja za financiranje razvoja ter investicijskega vzdrževanja infrastrukture. V skladu z navedenim pravilnikom se cena za uporabnika oblikuje v višini, ki pokriva vse dejansko nastale stroške dobave javne dobrine po načelu »uporabnik/onesnaževalec« plača, poleg tega pa zagotavlja vir za osnovno obnovo ter razvoj infrastrukturnih objektov. Glede na dosedanji način se način oblikovanja cen obveznih občinskih gospodarskih javnih služb varstva okolja razlikuje predvsem v tem, da bistveno bolj upošteva osnovna načela gospodarjenja, saj v preteklosti cena storitve, ki jo je plačal uporabnik, v mnogih primerih ni zadoščala za pokrivanje stroškov izvajanja dejavnosti, pri čemer je bil primanjkljaj </w:t>
      </w:r>
      <w:r w:rsidRPr="0089530F">
        <w:rPr>
          <w:rFonts w:ascii="Trebuchet MS" w:hAnsi="Trebuchet MS"/>
          <w:sz w:val="20"/>
          <w:szCs w:val="20"/>
        </w:rPr>
        <w:lastRenderedPageBreak/>
        <w:t xml:space="preserve">viden predvsem v stalni praksi odpisovanja amortizacije ali pokrivanja razlik iz občinskih proračunov. Ureditev načeloma tudi ne pozna »razlikovanja« med posameznimi skupinami uporabnikov (npr. med gospodarskimi subjekti in gospodinjstvi), prav tako pa ne dovoljuje neposredno pomoč posameznim skupinam uporabnikom, ki se prenaša na druge nivoje. Tako lahko sicer občina v skladu z določilom 5. člena navedenega pravilnika subvencionira ceno storitve, vendar samo v tistem delu, ki se nanaša na ceno uporabe javne infrastrukture, ne more in prepovedano pa je subvencionirati cene storitve, s katero se pokrivajo stroški izvajalca in javnih dajatev. Občina lahko subvencionira ceno uporabe javne dobrine samo za tiste uporabnike, ki ne opravljajo pridobitne dejavnosti, subvencija pa ne sme biti višja od 50 %, ki bi jo sicer moral plačevati uporabnik javne infrastrukture po določilih navedenega pravilnika. Kakršnakoli druga subvencija cene dobave javne dobrine mora temeljiti na drugih načelih in se izvaja skozi vodenje socialne politike lokalne skupnosti (npr. sistem vaučarjev) v skladu z določili veljavnega Zakona o gospodarskih javnih službah /ZGJS/. Ob tem naj opozorimo še na spremembe v računovodskih standardih, ki po 31.12.2009 ne poznajo več t.i. kategorije »sredstev v upravljanju«. Slednje pomeni, da so morale občine tako prevzeti vso javno infrastrukturo iz upravljanja pri izvajalcih javnih služb, nazaj v svojo last oz. računovodske evidence, temu primerno pa urediti tudi razmerja z izvajalci glede upravljanja in razpolaganja z javno infrastrukturo. Priporočilo je, da se kot »primerno« razmerje predlaga najemna pogodba s katero izvajalec dejavnosti javne službe plačuje lastniku javne infrastrukture </w:t>
      </w:r>
      <w:r w:rsidRPr="0089530F">
        <w:rPr>
          <w:rFonts w:ascii="Trebuchet MS" w:hAnsi="Trebuchet MS"/>
          <w:i/>
          <w:sz w:val="20"/>
          <w:szCs w:val="20"/>
        </w:rPr>
        <w:t>»najemnino za uporabo infrastrukture«</w:t>
      </w:r>
      <w:r w:rsidRPr="0089530F">
        <w:rPr>
          <w:rFonts w:ascii="Trebuchet MS" w:hAnsi="Trebuchet MS"/>
          <w:sz w:val="20"/>
          <w:szCs w:val="20"/>
        </w:rPr>
        <w:t xml:space="preserve">. Najemnino v svojih členih omenja tudi Pravilnik, ki predvideva plačilo </w:t>
      </w:r>
      <w:r w:rsidRPr="0089530F">
        <w:rPr>
          <w:rFonts w:ascii="Trebuchet MS" w:hAnsi="Trebuchet MS"/>
          <w:i/>
          <w:sz w:val="20"/>
          <w:szCs w:val="20"/>
        </w:rPr>
        <w:t>najemnine</w:t>
      </w:r>
      <w:r w:rsidRPr="0089530F">
        <w:rPr>
          <w:rFonts w:ascii="Trebuchet MS" w:hAnsi="Trebuchet MS"/>
          <w:sz w:val="20"/>
          <w:szCs w:val="20"/>
        </w:rPr>
        <w:t xml:space="preserve">, ki jo je dolžan plačevati izvajalec (koncesionar) lastniku infrastrukture in predstavlja namenski prihodek lastnika za nove investicije ter investicijska vzdrževalna dela na javni infrastrukturi za katero je bila zaračunana. Vir za plačilo najemnine predstavlja omrežnina, kot del plačila uporabnika, ki jo lastnik infrastrukture in izvajalec uredita z letno pogodbo. Za javno infrastrukturo se lahko štejejo vsi objekti oziroma osnovna sredstva, po katerih se izvaja javna gospodarska služba in kot taka predstavljajo lokalni monopol, to pomeni, da je bodisi nemogoče ali pa neracionalno vzpostaviti vzporedno omrežje objektov za izvajanje istovrstne javne službe, lokalna skupnost pa ta lokalni monopol regulira z instrumentom podelitve koncesije. </w:t>
      </w:r>
      <w:r w:rsidRPr="0089530F">
        <w:rPr>
          <w:rFonts w:ascii="Trebuchet MS" w:hAnsi="Trebuchet MS"/>
          <w:b/>
          <w:sz w:val="20"/>
          <w:szCs w:val="20"/>
        </w:rPr>
        <w:t xml:space="preserve">Glede na navedeno,v nadaljevanju prikazujemo izračun kalkulativnih elementov in strukturo lastne cene (LC ali CS, cena storitve) izvajanja lokalne gospodarske javne službe zbiranja in prevoza komunalnih odpadkov ter </w:t>
      </w:r>
      <w:r w:rsidRPr="0089530F">
        <w:rPr>
          <w:rFonts w:ascii="Trebuchet MS" w:hAnsi="Trebuchet MS" w:cs="Tahoma"/>
          <w:b/>
          <w:sz w:val="20"/>
          <w:szCs w:val="20"/>
        </w:rPr>
        <w:t>odlaganje preostankov predelave in/ali odstranjevanja komunalnih odpadkov v občini</w:t>
      </w:r>
      <w:r w:rsidRPr="0089530F">
        <w:rPr>
          <w:rFonts w:ascii="Trebuchet MS" w:hAnsi="Trebuchet MS"/>
          <w:sz w:val="20"/>
          <w:szCs w:val="20"/>
        </w:rPr>
        <w:t xml:space="preserve">. </w:t>
      </w:r>
      <w:r w:rsidRPr="0089530F">
        <w:rPr>
          <w:rFonts w:ascii="Trebuchet MS" w:hAnsi="Trebuchet MS"/>
          <w:b/>
          <w:sz w:val="20"/>
          <w:szCs w:val="20"/>
        </w:rPr>
        <w:t>Izračun pomeni hkrati tudi oceno finančnih posledic izvajanja dejavnosti za končnega uporabnika in proračun koncedenta, prikazuje pa tudi primeren okvir znotraj katerega naj koncedent v postopku razpisa ugotavlja primernost ponudnikov oz. potencialnih koncesionarjev. V primeru, da pri postopku javnega razpisa za podelitev koncesije, ponudnik ne izkazujejo ponudbe, ki ustreza podanim okvirom, tak ponudnik ni primeren.</w:t>
      </w:r>
      <w:r w:rsidRPr="0089530F">
        <w:rPr>
          <w:rFonts w:ascii="Trebuchet MS" w:hAnsi="Trebuchet MS"/>
          <w:sz w:val="20"/>
          <w:szCs w:val="20"/>
        </w:rPr>
        <w:t xml:space="preserve"> Kot primernega se šteje tistega ponudnika, ki je v svoji ponudbi sposoben zagotoviti takšno stroškovno ceno storitve (LC oz. CS) za končnega uporabnika in pristati na takšno višino nadomestila (PNK), ki še sovpada s kalkulacijo, ki je bila pripravljena v skladu z navedenim pravilnikom in jo prikazujemo v nadaljevanju. Kalkulacija lastne oziroma primerne stroškovne cene za končnega uporabnika je sestavljena iz naslednjih elementov: • stroškov javne infrastrukture (OMR) ter  • stroškov  izvajanja storitev (LC storitve), ki pa se pri kalkulaciji cene prikazujejo ločeno. Stroški izvajanja storitev (LC storitve) vsebujejo izvajalčeve proizvajalne stroške (PS), njegove splošne stroške (SS) in primeren donos na vložena lastna sredstva izvajalca (D). Slednji je enak donosu zadnje 10 letne državne obveznice povečanemu za eno odstotno točko (okoli 5,7%), pri čemer pa lahko z obvladovanjem stroškov in večjo učinkovitostjo, koncesionar doseže tudi višji donos. Stroški javne infrastrukture (OMR) vključujejo stroške amortizacije (AM) javne infrastrukture ali stroške najemnine infrastrukture, povečane za stroške povezane z zavarovanjem te infrastrukture (ZAV) ter obresti povezane s financiranjem investicij v javno infrastrukturo (FININFRA):</w:t>
      </w:r>
    </w:p>
    <w:p w:rsidR="00FC6C5F" w:rsidRPr="0089530F" w:rsidRDefault="00FC6C5F" w:rsidP="00FC6C5F">
      <w:pPr>
        <w:jc w:val="both"/>
        <w:rPr>
          <w:rFonts w:ascii="Trebuchet MS" w:hAnsi="Trebuchet MS"/>
          <w:sz w:val="20"/>
          <w:szCs w:val="20"/>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CS = (PS + SS + D) + OMR</w:t>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t>(1)</w:t>
      </w:r>
    </w:p>
    <w:p w:rsidR="00FC6C5F" w:rsidRPr="0089530F" w:rsidRDefault="00FC6C5F" w:rsidP="00FC6C5F">
      <w:pPr>
        <w:jc w:val="both"/>
        <w:rPr>
          <w:rFonts w:ascii="Trebuchet MS" w:hAnsi="Trebuchet MS"/>
          <w:sz w:val="20"/>
          <w:szCs w:val="20"/>
        </w:rPr>
      </w:pPr>
    </w:p>
    <w:p w:rsidR="00FC6C5F" w:rsidRPr="0089530F" w:rsidRDefault="00FC6C5F" w:rsidP="00FC6C5F">
      <w:pPr>
        <w:jc w:val="both"/>
        <w:rPr>
          <w:rFonts w:ascii="Trebuchet MS" w:hAnsi="Trebuchet MS"/>
          <w:sz w:val="20"/>
          <w:szCs w:val="20"/>
        </w:rPr>
      </w:pPr>
      <w:r w:rsidRPr="0089530F">
        <w:rPr>
          <w:rFonts w:ascii="Trebuchet MS" w:hAnsi="Trebuchet MS"/>
          <w:sz w:val="20"/>
          <w:szCs w:val="20"/>
        </w:rPr>
        <w:t>OMR = AM + ODS + ZAV + FININFRA</w:t>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r>
      <w:r w:rsidRPr="0089530F">
        <w:rPr>
          <w:rFonts w:ascii="Trebuchet MS" w:hAnsi="Trebuchet MS"/>
          <w:sz w:val="20"/>
          <w:szCs w:val="20"/>
        </w:rPr>
        <w:tab/>
        <w:t>(2)</w:t>
      </w:r>
    </w:p>
    <w:p w:rsidR="00FC6C5F" w:rsidRPr="0089530F" w:rsidRDefault="00FC6C5F" w:rsidP="00FC6C5F">
      <w:pPr>
        <w:jc w:val="both"/>
        <w:rPr>
          <w:rFonts w:ascii="Trebuchet MS" w:hAnsi="Trebuchet MS"/>
          <w:sz w:val="20"/>
          <w:szCs w:val="20"/>
        </w:rPr>
      </w:pPr>
    </w:p>
    <w:p w:rsidR="00E229EC" w:rsidRDefault="00FC6C5F" w:rsidP="00E229EC">
      <w:pPr>
        <w:jc w:val="both"/>
        <w:rPr>
          <w:rFonts w:ascii="Trebuchet MS" w:hAnsi="Trebuchet MS"/>
          <w:b/>
          <w:color w:val="3333CC"/>
          <w:sz w:val="20"/>
          <w:szCs w:val="20"/>
        </w:rPr>
      </w:pPr>
      <w:r w:rsidRPr="0089530F">
        <w:rPr>
          <w:rFonts w:ascii="Trebuchet MS" w:hAnsi="Trebuchet MS"/>
          <w:sz w:val="20"/>
          <w:szCs w:val="20"/>
        </w:rPr>
        <w:br w:type="page"/>
      </w:r>
      <w:r w:rsidR="00E229EC" w:rsidRPr="00931789">
        <w:rPr>
          <w:rFonts w:ascii="Trebuchet MS" w:hAnsi="Trebuchet MS"/>
          <w:sz w:val="20"/>
          <w:szCs w:val="20"/>
        </w:rPr>
        <w:lastRenderedPageBreak/>
        <w:t>Tabel</w:t>
      </w:r>
      <w:r w:rsidR="00E229EC">
        <w:rPr>
          <w:rFonts w:ascii="Trebuchet MS" w:hAnsi="Trebuchet MS"/>
          <w:sz w:val="20"/>
          <w:szCs w:val="20"/>
        </w:rPr>
        <w:t xml:space="preserve">i 1 in 2 </w:t>
      </w:r>
      <w:r w:rsidR="00E229EC" w:rsidRPr="00931789">
        <w:rPr>
          <w:rFonts w:ascii="Trebuchet MS" w:hAnsi="Trebuchet MS"/>
          <w:sz w:val="20"/>
          <w:szCs w:val="20"/>
        </w:rPr>
        <w:t>v nadaljevanju prikazuje</w:t>
      </w:r>
      <w:r w:rsidR="00E229EC">
        <w:rPr>
          <w:rFonts w:ascii="Trebuchet MS" w:hAnsi="Trebuchet MS"/>
          <w:sz w:val="20"/>
          <w:szCs w:val="20"/>
        </w:rPr>
        <w:t>ta</w:t>
      </w:r>
      <w:r w:rsidR="00E229EC" w:rsidRPr="00931789">
        <w:rPr>
          <w:rFonts w:ascii="Trebuchet MS" w:hAnsi="Trebuchet MS"/>
          <w:sz w:val="20"/>
          <w:szCs w:val="20"/>
        </w:rPr>
        <w:t xml:space="preserve"> okvir in primerne vrednosti elementov lastne cene izvajanja dejavnosti obvezne občinske gospodarske javne službe zbiranje in prevoz komunalnih odpadkov ter </w:t>
      </w:r>
      <w:r w:rsidR="00E229EC" w:rsidRPr="00931789">
        <w:rPr>
          <w:rFonts w:ascii="Trebuchet MS" w:hAnsi="Trebuchet MS" w:cs="Tahoma"/>
          <w:sz w:val="20"/>
          <w:szCs w:val="20"/>
        </w:rPr>
        <w:t>odl</w:t>
      </w:r>
      <w:r w:rsidR="00E229EC">
        <w:rPr>
          <w:rFonts w:ascii="Trebuchet MS" w:hAnsi="Trebuchet MS" w:cs="Tahoma"/>
          <w:sz w:val="20"/>
          <w:szCs w:val="20"/>
        </w:rPr>
        <w:t>aganje preostankov predelave oz.</w:t>
      </w:r>
      <w:r w:rsidR="00E229EC" w:rsidRPr="00931789">
        <w:rPr>
          <w:rFonts w:ascii="Trebuchet MS" w:hAnsi="Trebuchet MS" w:cs="Tahoma"/>
          <w:sz w:val="20"/>
          <w:szCs w:val="20"/>
        </w:rPr>
        <w:t xml:space="preserve"> odstranjevanja komunalnih odpadkov</w:t>
      </w:r>
      <w:r w:rsidR="00E229EC" w:rsidRPr="00931789">
        <w:rPr>
          <w:rFonts w:ascii="Trebuchet MS" w:hAnsi="Trebuchet MS"/>
          <w:sz w:val="20"/>
          <w:szCs w:val="20"/>
        </w:rPr>
        <w:t>,</w:t>
      </w:r>
      <w:r w:rsidR="00E229EC" w:rsidRPr="00821FF2">
        <w:rPr>
          <w:rFonts w:ascii="Trebuchet MS" w:hAnsi="Trebuchet MS"/>
          <w:sz w:val="20"/>
          <w:szCs w:val="20"/>
        </w:rPr>
        <w:t xml:space="preserve"> skupaj s predvidenim stroškom javne infrastrukture </w:t>
      </w:r>
      <w:r w:rsidR="00E229EC">
        <w:rPr>
          <w:rFonts w:ascii="Trebuchet MS" w:hAnsi="Trebuchet MS"/>
          <w:sz w:val="20"/>
          <w:szCs w:val="20"/>
        </w:rPr>
        <w:t>t.i. omrežnino</w:t>
      </w:r>
      <w:r w:rsidR="00E229EC" w:rsidRPr="00821FF2">
        <w:rPr>
          <w:rFonts w:ascii="Trebuchet MS" w:hAnsi="Trebuchet MS"/>
          <w:sz w:val="20"/>
          <w:szCs w:val="20"/>
        </w:rPr>
        <w:t xml:space="preserve"> za rabo omrežja</w:t>
      </w:r>
      <w:r w:rsidR="00E229EC">
        <w:rPr>
          <w:rFonts w:ascii="Trebuchet MS" w:hAnsi="Trebuchet MS"/>
          <w:sz w:val="20"/>
          <w:szCs w:val="20"/>
        </w:rPr>
        <w:t xml:space="preserve"> (v tem primeru so to zbirni centri za odpadke, odlagališče in nepremičnine povezane z njim). </w:t>
      </w:r>
      <w:r w:rsidR="00E229EC" w:rsidRPr="00C93C86">
        <w:rPr>
          <w:rFonts w:ascii="Trebuchet MS" w:hAnsi="Trebuchet MS"/>
          <w:i/>
          <w:color w:val="0033CC"/>
          <w:sz w:val="20"/>
          <w:szCs w:val="20"/>
        </w:rPr>
        <w:t xml:space="preserve">Prikazana projekcija </w:t>
      </w:r>
      <w:r w:rsidR="00E229EC" w:rsidRPr="00EE3218">
        <w:rPr>
          <w:rFonts w:ascii="Trebuchet MS" w:hAnsi="Trebuchet MS"/>
          <w:i/>
          <w:color w:val="0033CC"/>
          <w:sz w:val="20"/>
          <w:szCs w:val="20"/>
        </w:rPr>
        <w:t xml:space="preserve">temelji na eni strani na analizi preteklih stroškov dosedanjega izvajalca, na drugi strani pa </w:t>
      </w:r>
      <w:r w:rsidR="00E229EC">
        <w:rPr>
          <w:rFonts w:ascii="Trebuchet MS" w:hAnsi="Trebuchet MS"/>
          <w:i/>
          <w:color w:val="0033CC"/>
          <w:sz w:val="20"/>
          <w:szCs w:val="20"/>
        </w:rPr>
        <w:t xml:space="preserve">na </w:t>
      </w:r>
      <w:r w:rsidR="00E229EC" w:rsidRPr="00C93C86">
        <w:rPr>
          <w:rFonts w:ascii="Trebuchet MS" w:hAnsi="Trebuchet MS"/>
          <w:i/>
          <w:color w:val="0033CC"/>
          <w:sz w:val="20"/>
          <w:szCs w:val="20"/>
        </w:rPr>
        <w:t>podlagi analize lastnih cen, ki jo je za namene Zbornice komunalnega gospodarstva v letu 2009 pripravil Inštitut IREET</w:t>
      </w:r>
      <w:r w:rsidR="00E229EC">
        <w:rPr>
          <w:rStyle w:val="Sprotnaopomba-sklic"/>
          <w:rFonts w:ascii="Trebuchet MS" w:hAnsi="Trebuchet MS"/>
          <w:i/>
          <w:color w:val="0033CC"/>
          <w:sz w:val="20"/>
          <w:szCs w:val="20"/>
        </w:rPr>
        <w:footnoteReference w:id="2"/>
      </w:r>
      <w:r w:rsidR="00E229EC" w:rsidRPr="00C93C86">
        <w:rPr>
          <w:rFonts w:ascii="Trebuchet MS" w:hAnsi="Trebuchet MS"/>
          <w:i/>
          <w:color w:val="0033CC"/>
          <w:sz w:val="20"/>
          <w:szCs w:val="20"/>
        </w:rPr>
        <w:t xml:space="preserve"> in temelji na obsežni analizi stroškov izvajanja vseh GJS na področju okolja. Analiza je zajela </w:t>
      </w:r>
      <w:r w:rsidR="00E229EC">
        <w:rPr>
          <w:rFonts w:ascii="Trebuchet MS" w:hAnsi="Trebuchet MS"/>
          <w:i/>
          <w:color w:val="0033CC"/>
          <w:sz w:val="20"/>
          <w:szCs w:val="20"/>
        </w:rPr>
        <w:t>večino</w:t>
      </w:r>
      <w:r w:rsidR="00E229EC" w:rsidRPr="00C93C86">
        <w:rPr>
          <w:rFonts w:ascii="Trebuchet MS" w:hAnsi="Trebuchet MS"/>
          <w:i/>
          <w:color w:val="0033CC"/>
          <w:sz w:val="20"/>
          <w:szCs w:val="20"/>
        </w:rPr>
        <w:t xml:space="preserve"> izvajalcev GJS s področja okolja na obmičju RS in je diferen</w:t>
      </w:r>
      <w:r w:rsidR="00E229EC">
        <w:rPr>
          <w:rFonts w:ascii="Trebuchet MS" w:hAnsi="Trebuchet MS"/>
          <w:i/>
          <w:color w:val="0033CC"/>
          <w:sz w:val="20"/>
          <w:szCs w:val="20"/>
        </w:rPr>
        <w:t>c</w:t>
      </w:r>
      <w:r w:rsidR="00E229EC" w:rsidRPr="00C93C86">
        <w:rPr>
          <w:rFonts w:ascii="Trebuchet MS" w:hAnsi="Trebuchet MS"/>
          <w:i/>
          <w:color w:val="0033CC"/>
          <w:sz w:val="20"/>
          <w:szCs w:val="20"/>
        </w:rPr>
        <w:t xml:space="preserve">irala izvajalce glede na obseg in specifike izvajanja GJS na </w:t>
      </w:r>
      <w:r w:rsidR="00E229EC" w:rsidRPr="00B95872">
        <w:rPr>
          <w:rFonts w:ascii="Trebuchet MS" w:hAnsi="Trebuchet MS"/>
          <w:i/>
          <w:color w:val="0033CC"/>
          <w:sz w:val="20"/>
          <w:szCs w:val="20"/>
        </w:rPr>
        <w:t xml:space="preserve">območju, ki ga izvajalec pokriva. </w:t>
      </w:r>
      <w:r w:rsidR="00E229EC" w:rsidRPr="00B95872">
        <w:rPr>
          <w:rFonts w:ascii="Trebuchet MS" w:hAnsi="Trebuchet MS"/>
          <w:sz w:val="20"/>
          <w:szCs w:val="20"/>
        </w:rPr>
        <w:t>Predlog primerne lastne cene izvajanja dejavnosti smo označili s PNK (primerno nadomestilo koncesionarju), ki istočasno pomeni tudi osnovno ceno dobave javnih storitev za uporabnika (CS) kot okvir znotraj katerega naj se giblje prihodnji koncesionar v izhodiščnem letu izvajanja dejavnosti ter jo vsakoletno potrjuje občina na podlagi izhodiščne pogodbe in pripravljenega letnega poslovnega načrta koncesionarja.Predlagano primerno nadomestilo za prvo leto izvajanja dejavnosti, predstavlja zgornjo mejo</w:t>
      </w:r>
      <w:r w:rsidR="00E229EC">
        <w:rPr>
          <w:rFonts w:ascii="Trebuchet MS" w:hAnsi="Trebuchet MS"/>
          <w:sz w:val="20"/>
          <w:szCs w:val="20"/>
        </w:rPr>
        <w:t xml:space="preserve"> za potrebe izbire koncesionarja in bo predvidoma lahko tudi nižja. </w:t>
      </w:r>
      <w:r w:rsidR="00E229EC" w:rsidRPr="00821FF2">
        <w:rPr>
          <w:rFonts w:ascii="Trebuchet MS" w:hAnsi="Trebuchet MS"/>
          <w:sz w:val="20"/>
          <w:szCs w:val="20"/>
        </w:rPr>
        <w:t xml:space="preserve">Cena je razdeljena na del, ki pokriva stroške izvajanja storitev zbiranja in prevoza komunalnih odpadkov </w:t>
      </w:r>
      <w:r w:rsidR="00E229EC">
        <w:rPr>
          <w:rFonts w:ascii="Trebuchet MS" w:hAnsi="Trebuchet MS"/>
          <w:sz w:val="20"/>
          <w:szCs w:val="20"/>
        </w:rPr>
        <w:t>do zbirnih centrov oz. na odlagališče, del ki pokriva stroške obdelave pred odlaganjem oz. del ki pokriva stroške odvoza na odlagališče ter odlaganja. V ceno je vključen tudi t.i. priznani donos koncesionarju</w:t>
      </w:r>
      <w:r w:rsidR="00E229EC" w:rsidRPr="00821FF2">
        <w:rPr>
          <w:rFonts w:ascii="Trebuchet MS" w:hAnsi="Trebuchet MS"/>
          <w:sz w:val="20"/>
          <w:szCs w:val="20"/>
        </w:rPr>
        <w:t xml:space="preserve"> in del, ki pokri</w:t>
      </w:r>
      <w:r w:rsidR="00E229EC">
        <w:rPr>
          <w:rFonts w:ascii="Trebuchet MS" w:hAnsi="Trebuchet MS"/>
          <w:sz w:val="20"/>
          <w:szCs w:val="20"/>
        </w:rPr>
        <w:t xml:space="preserve">va stroške javne infrastrukture. </w:t>
      </w:r>
      <w:r w:rsidR="00E229EC" w:rsidRPr="006763CF">
        <w:rPr>
          <w:rFonts w:ascii="Trebuchet MS" w:hAnsi="Trebuchet MS"/>
          <w:sz w:val="20"/>
          <w:szCs w:val="20"/>
        </w:rPr>
        <w:t xml:space="preserve">Cena je po pravilniku merjena v evrih (€) na kilogram (kg) komunalnih odpadkov, ki jih uporabniki prepustijo izvajalcu javne službe. </w:t>
      </w:r>
      <w:r w:rsidR="00E229EC" w:rsidRPr="00931789">
        <w:rPr>
          <w:rFonts w:ascii="Trebuchet MS" w:hAnsi="Trebuchet MS"/>
          <w:b/>
          <w:sz w:val="20"/>
          <w:szCs w:val="20"/>
        </w:rPr>
        <w:t xml:space="preserve">Glede na dana izhodišča, ocene in historično analizo, se kot primerna zgornja meja </w:t>
      </w:r>
      <w:r w:rsidR="00E229EC">
        <w:rPr>
          <w:rFonts w:ascii="Trebuchet MS" w:hAnsi="Trebuchet MS"/>
          <w:b/>
          <w:sz w:val="20"/>
          <w:szCs w:val="20"/>
        </w:rPr>
        <w:t>referenčne vrednosti, PNK,</w:t>
      </w:r>
      <w:r w:rsidR="00E229EC" w:rsidRPr="00931789">
        <w:rPr>
          <w:rFonts w:ascii="Trebuchet MS" w:hAnsi="Trebuchet MS"/>
          <w:b/>
          <w:sz w:val="20"/>
          <w:szCs w:val="20"/>
        </w:rPr>
        <w:t xml:space="preserve"> za dejavnost ravnanja s komunalnimi odpadki, ki jo sme ponuditi prihodnji koncesionar, giblje </w:t>
      </w:r>
      <w:r w:rsidR="00E229EC">
        <w:rPr>
          <w:rFonts w:ascii="Trebuchet MS" w:hAnsi="Trebuchet MS"/>
          <w:b/>
          <w:sz w:val="20"/>
          <w:szCs w:val="20"/>
        </w:rPr>
        <w:t>do</w:t>
      </w:r>
      <w:r w:rsidR="00E229EC" w:rsidRPr="00931789">
        <w:rPr>
          <w:rFonts w:ascii="Trebuchet MS" w:hAnsi="Trebuchet MS"/>
          <w:b/>
          <w:sz w:val="20"/>
          <w:szCs w:val="20"/>
        </w:rPr>
        <w:t xml:space="preserve"> nivoja </w:t>
      </w:r>
      <w:r w:rsidR="00E229EC" w:rsidRPr="00931789">
        <w:rPr>
          <w:rFonts w:ascii="Trebuchet MS" w:hAnsi="Trebuchet MS"/>
          <w:b/>
          <w:color w:val="0000FF"/>
          <w:sz w:val="20"/>
          <w:szCs w:val="20"/>
        </w:rPr>
        <w:t>0,</w:t>
      </w:r>
      <w:r w:rsidR="00E229EC">
        <w:rPr>
          <w:rFonts w:ascii="Trebuchet MS" w:hAnsi="Trebuchet MS"/>
          <w:b/>
          <w:color w:val="0000FF"/>
          <w:sz w:val="20"/>
          <w:szCs w:val="20"/>
        </w:rPr>
        <w:t>2059</w:t>
      </w:r>
      <w:r w:rsidR="00E229EC" w:rsidRPr="00931789">
        <w:rPr>
          <w:rFonts w:ascii="Trebuchet MS" w:hAnsi="Trebuchet MS"/>
          <w:b/>
          <w:color w:val="0000FF"/>
          <w:sz w:val="20"/>
          <w:szCs w:val="20"/>
        </w:rPr>
        <w:t xml:space="preserve"> €/kg</w:t>
      </w:r>
      <w:r w:rsidR="00E229EC">
        <w:rPr>
          <w:rFonts w:ascii="Trebuchet MS" w:hAnsi="Trebuchet MS"/>
          <w:b/>
          <w:sz w:val="20"/>
          <w:szCs w:val="20"/>
        </w:rPr>
        <w:t xml:space="preserve">prevzetih komunalnih odpadkov </w:t>
      </w:r>
      <w:r w:rsidR="00E229EC" w:rsidRPr="00931789">
        <w:rPr>
          <w:rFonts w:ascii="Trebuchet MS" w:hAnsi="Trebuchet MS"/>
          <w:b/>
          <w:sz w:val="20"/>
          <w:szCs w:val="20"/>
        </w:rPr>
        <w:t xml:space="preserve">za prvo leto izvajanja dejavnosti, </w:t>
      </w:r>
      <w:r w:rsidR="00E229EC" w:rsidRPr="006763CF">
        <w:rPr>
          <w:rFonts w:ascii="Trebuchet MS" w:hAnsi="Trebuchet MS"/>
          <w:sz w:val="20"/>
          <w:szCs w:val="20"/>
        </w:rPr>
        <w:t xml:space="preserve">pri čemer predlagamo, da se cena skozi koncesijsko obdobje usklajuje glede na uradno statistiko rasti cen, izjemoma pa tudi v primeru nastopa t.i. spremenjenih okoliščin pri poslovanju (npr. bistveno spremenjene cene energentov, bistveno spremenjen obseg dobave, ipd…). </w:t>
      </w:r>
      <w:r w:rsidR="00E229EC" w:rsidRPr="00931789">
        <w:rPr>
          <w:rFonts w:ascii="Trebuchet MS" w:hAnsi="Trebuchet MS"/>
          <w:sz w:val="20"/>
          <w:szCs w:val="20"/>
        </w:rPr>
        <w:t xml:space="preserve">K tej ceni se uporabniku prišteje proporcionalni del omrežnine </w:t>
      </w:r>
      <w:r w:rsidR="00E229EC" w:rsidRPr="00FC6C8D">
        <w:rPr>
          <w:rFonts w:ascii="Trebuchet MS" w:hAnsi="Trebuchet MS"/>
          <w:b/>
          <w:sz w:val="20"/>
          <w:szCs w:val="20"/>
        </w:rPr>
        <w:t>(OMR)</w:t>
      </w:r>
      <w:r w:rsidR="00E229EC" w:rsidRPr="00931789">
        <w:rPr>
          <w:rFonts w:ascii="Trebuchet MS" w:hAnsi="Trebuchet MS"/>
          <w:sz w:val="20"/>
          <w:szCs w:val="20"/>
        </w:rPr>
        <w:t xml:space="preserve">, ki znaša po podatkih </w:t>
      </w:r>
      <w:r w:rsidR="00E229EC" w:rsidRPr="00931789">
        <w:rPr>
          <w:rFonts w:ascii="Trebuchet MS" w:hAnsi="Trebuchet MS"/>
          <w:b/>
          <w:color w:val="0000FF"/>
          <w:sz w:val="20"/>
          <w:szCs w:val="20"/>
        </w:rPr>
        <w:t>0,0</w:t>
      </w:r>
      <w:r w:rsidR="00E229EC">
        <w:rPr>
          <w:rFonts w:ascii="Trebuchet MS" w:hAnsi="Trebuchet MS"/>
          <w:b/>
          <w:color w:val="0000FF"/>
          <w:sz w:val="20"/>
          <w:szCs w:val="20"/>
        </w:rPr>
        <w:t>445</w:t>
      </w:r>
      <w:r w:rsidR="00E229EC" w:rsidRPr="00931789">
        <w:rPr>
          <w:rFonts w:ascii="Trebuchet MS" w:hAnsi="Trebuchet MS"/>
          <w:b/>
          <w:color w:val="0000FF"/>
          <w:sz w:val="20"/>
          <w:szCs w:val="20"/>
        </w:rPr>
        <w:t xml:space="preserve"> €/kg</w:t>
      </w:r>
      <w:r w:rsidR="00E229EC" w:rsidRPr="00931789">
        <w:rPr>
          <w:rFonts w:ascii="Trebuchet MS" w:hAnsi="Trebuchet MS"/>
          <w:sz w:val="20"/>
          <w:szCs w:val="20"/>
        </w:rPr>
        <w:t>, občina pa se lahko odloči za subvencijo omrežnine v višini do največ 50%, uporabnikom iz nepridobitnega sektorja</w:t>
      </w:r>
      <w:r w:rsidR="00E229EC">
        <w:rPr>
          <w:rFonts w:ascii="Trebuchet MS" w:hAnsi="Trebuchet MS"/>
          <w:sz w:val="20"/>
          <w:szCs w:val="20"/>
        </w:rPr>
        <w:t>. Skupna</w:t>
      </w:r>
      <w:r w:rsidR="00E229EC" w:rsidRPr="00931789">
        <w:rPr>
          <w:rFonts w:ascii="Trebuchet MS" w:hAnsi="Trebuchet MS"/>
          <w:sz w:val="20"/>
          <w:szCs w:val="20"/>
        </w:rPr>
        <w:t xml:space="preserve"> cen</w:t>
      </w:r>
      <w:r w:rsidR="00E229EC">
        <w:rPr>
          <w:rFonts w:ascii="Trebuchet MS" w:hAnsi="Trebuchet MS"/>
          <w:sz w:val="20"/>
          <w:szCs w:val="20"/>
        </w:rPr>
        <w:t>a</w:t>
      </w:r>
      <w:r w:rsidR="00E229EC" w:rsidRPr="00FC6C8D">
        <w:rPr>
          <w:rFonts w:ascii="Trebuchet MS" w:hAnsi="Trebuchet MS"/>
          <w:b/>
          <w:sz w:val="20"/>
          <w:szCs w:val="20"/>
        </w:rPr>
        <w:t>(CS)</w:t>
      </w:r>
      <w:r w:rsidR="00E229EC">
        <w:rPr>
          <w:rFonts w:ascii="Trebuchet MS" w:hAnsi="Trebuchet MS"/>
          <w:sz w:val="20"/>
          <w:szCs w:val="20"/>
        </w:rPr>
        <w:t xml:space="preserve">brez subvencije tako znaša </w:t>
      </w:r>
      <w:r w:rsidR="00E229EC" w:rsidRPr="00931789">
        <w:rPr>
          <w:rFonts w:ascii="Trebuchet MS" w:hAnsi="Trebuchet MS"/>
          <w:b/>
          <w:color w:val="3333CC"/>
          <w:sz w:val="20"/>
          <w:szCs w:val="20"/>
        </w:rPr>
        <w:t>0,</w:t>
      </w:r>
      <w:r w:rsidR="00E229EC">
        <w:rPr>
          <w:rFonts w:ascii="Trebuchet MS" w:hAnsi="Trebuchet MS"/>
          <w:b/>
          <w:color w:val="3333CC"/>
          <w:sz w:val="20"/>
          <w:szCs w:val="20"/>
        </w:rPr>
        <w:t>2504</w:t>
      </w:r>
      <w:r w:rsidR="00E229EC" w:rsidRPr="00931789">
        <w:rPr>
          <w:rFonts w:ascii="Trebuchet MS" w:hAnsi="Trebuchet MS"/>
          <w:b/>
          <w:color w:val="3333CC"/>
          <w:sz w:val="20"/>
          <w:szCs w:val="20"/>
        </w:rPr>
        <w:t xml:space="preserve"> €</w:t>
      </w:r>
      <w:r w:rsidR="00E229EC">
        <w:rPr>
          <w:rFonts w:ascii="Trebuchet MS" w:hAnsi="Trebuchet MS"/>
          <w:b/>
          <w:color w:val="3333CC"/>
          <w:sz w:val="20"/>
          <w:szCs w:val="20"/>
        </w:rPr>
        <w:t>/</w:t>
      </w:r>
      <w:r w:rsidR="00E229EC" w:rsidRPr="00931789">
        <w:rPr>
          <w:rFonts w:ascii="Trebuchet MS" w:hAnsi="Trebuchet MS"/>
          <w:b/>
          <w:color w:val="3333CC"/>
          <w:sz w:val="20"/>
          <w:szCs w:val="20"/>
        </w:rPr>
        <w:t>kg</w:t>
      </w:r>
      <w:r w:rsidR="00E229EC">
        <w:rPr>
          <w:rFonts w:ascii="Trebuchet MS" w:hAnsi="Trebuchet MS"/>
          <w:b/>
          <w:color w:val="3333CC"/>
          <w:sz w:val="20"/>
          <w:szCs w:val="20"/>
        </w:rPr>
        <w:t xml:space="preserve">, s subvencijo pa 0,2282 € na kg </w:t>
      </w:r>
      <w:r w:rsidR="00E229EC" w:rsidRPr="006763CF">
        <w:rPr>
          <w:rFonts w:ascii="Trebuchet MS" w:hAnsi="Trebuchet MS"/>
          <w:sz w:val="20"/>
          <w:szCs w:val="20"/>
        </w:rPr>
        <w:t>prepuščenih komunalnih odpadkov</w:t>
      </w:r>
      <w:r w:rsidR="00E229EC">
        <w:rPr>
          <w:rFonts w:ascii="Trebuchet MS" w:hAnsi="Trebuchet MS"/>
          <w:b/>
          <w:color w:val="3333CC"/>
          <w:sz w:val="20"/>
          <w:szCs w:val="20"/>
        </w:rPr>
        <w:t>.</w:t>
      </w:r>
    </w:p>
    <w:p w:rsidR="00E229EC" w:rsidRDefault="00E229EC" w:rsidP="00E229EC">
      <w:pPr>
        <w:jc w:val="both"/>
        <w:rPr>
          <w:rFonts w:ascii="Trebuchet MS" w:hAnsi="Trebuchet MS"/>
          <w:b/>
          <w:color w:val="3333CC"/>
          <w:sz w:val="20"/>
          <w:szCs w:val="20"/>
        </w:rPr>
      </w:pPr>
    </w:p>
    <w:p w:rsidR="00E229EC" w:rsidRDefault="00E229EC" w:rsidP="00E229EC">
      <w:pPr>
        <w:jc w:val="both"/>
        <w:rPr>
          <w:rFonts w:ascii="Trebuchet MS" w:hAnsi="Trebuchet MS"/>
          <w:b/>
          <w:color w:val="3333CC"/>
          <w:sz w:val="20"/>
          <w:szCs w:val="20"/>
        </w:rPr>
      </w:pPr>
      <w:r>
        <w:rPr>
          <w:rFonts w:ascii="Trebuchet MS" w:hAnsi="Trebuchet MS"/>
          <w:b/>
          <w:color w:val="3333CC"/>
          <w:sz w:val="20"/>
          <w:szCs w:val="20"/>
        </w:rPr>
        <w:t xml:space="preserve">Tabela 1: </w:t>
      </w:r>
      <w:r w:rsidRPr="00233123">
        <w:rPr>
          <w:rFonts w:ascii="Trebuchet MS" w:hAnsi="Trebuchet MS"/>
          <w:color w:val="3333CC"/>
          <w:sz w:val="20"/>
          <w:szCs w:val="20"/>
        </w:rPr>
        <w:t xml:space="preserve">Predlog </w:t>
      </w:r>
      <w:r>
        <w:rPr>
          <w:rFonts w:ascii="Trebuchet MS" w:hAnsi="Trebuchet MS"/>
          <w:color w:val="3333CC"/>
          <w:sz w:val="20"/>
          <w:szCs w:val="20"/>
        </w:rPr>
        <w:t>PNK / primerjava cen izvedbe storitve GJS v RS - razpisni maksimum</w:t>
      </w:r>
    </w:p>
    <w:p w:rsidR="00E229EC" w:rsidRDefault="00E229EC" w:rsidP="00E229EC">
      <w:pPr>
        <w:jc w:val="both"/>
        <w:rPr>
          <w:rFonts w:ascii="Trebuchet MS" w:hAnsi="Trebuchet MS"/>
          <w:b/>
          <w:color w:val="3333CC"/>
          <w:sz w:val="20"/>
          <w:szCs w:val="20"/>
        </w:rPr>
      </w:pPr>
    </w:p>
    <w:tbl>
      <w:tblPr>
        <w:tblW w:w="4781" w:type="pct"/>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4A0"/>
      </w:tblPr>
      <w:tblGrid>
        <w:gridCol w:w="4225"/>
        <w:gridCol w:w="1039"/>
        <w:gridCol w:w="1021"/>
        <w:gridCol w:w="979"/>
        <w:gridCol w:w="1863"/>
      </w:tblGrid>
      <w:tr w:rsidR="00E229EC" w:rsidRPr="00B95872" w:rsidTr="00250921">
        <w:trPr>
          <w:trHeight w:val="397"/>
          <w:jc w:val="center"/>
        </w:trPr>
        <w:tc>
          <w:tcPr>
            <w:tcW w:w="3849" w:type="dxa"/>
            <w:shd w:val="clear" w:color="000000" w:fill="92D050"/>
            <w:noWrap/>
            <w:vAlign w:val="center"/>
            <w:hideMark/>
          </w:tcPr>
          <w:p w:rsidR="00E229EC" w:rsidRPr="00B95872" w:rsidRDefault="00E229EC" w:rsidP="00250921">
            <w:pPr>
              <w:jc w:val="right"/>
              <w:rPr>
                <w:rFonts w:ascii="Trebuchet MS" w:hAnsi="Trebuchet MS" w:cs="Arial"/>
                <w:bCs/>
                <w:color w:val="0000FF"/>
                <w:sz w:val="18"/>
                <w:szCs w:val="18"/>
              </w:rPr>
            </w:pPr>
            <w:r w:rsidRPr="00B95872">
              <w:rPr>
                <w:rFonts w:ascii="Trebuchet MS" w:hAnsi="Trebuchet MS" w:cs="Arial"/>
                <w:bCs/>
                <w:color w:val="0000FF"/>
                <w:sz w:val="18"/>
                <w:szCs w:val="18"/>
              </w:rPr>
              <w:t>Analiza za celotno Slovenijo</w:t>
            </w:r>
          </w:p>
        </w:tc>
        <w:tc>
          <w:tcPr>
            <w:tcW w:w="946"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min</w:t>
            </w:r>
          </w:p>
        </w:tc>
        <w:tc>
          <w:tcPr>
            <w:tcW w:w="930"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povp</w:t>
            </w:r>
          </w:p>
        </w:tc>
        <w:tc>
          <w:tcPr>
            <w:tcW w:w="892" w:type="dxa"/>
            <w:tcBorders>
              <w:right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max</w:t>
            </w:r>
          </w:p>
        </w:tc>
        <w:tc>
          <w:tcPr>
            <w:tcW w:w="1697" w:type="dxa"/>
            <w:tcBorders>
              <w:top w:val="single" w:sz="18" w:space="0" w:color="auto"/>
              <w:left w:val="single" w:sz="18" w:space="0" w:color="auto"/>
              <w:bottom w:val="nil"/>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P</w:t>
            </w:r>
            <w:r>
              <w:rPr>
                <w:rFonts w:ascii="Trebuchet MS" w:hAnsi="Trebuchet MS" w:cs="Arial"/>
                <w:bCs/>
                <w:color w:val="0000FF"/>
                <w:sz w:val="18"/>
                <w:szCs w:val="18"/>
              </w:rPr>
              <w:t>N</w:t>
            </w:r>
            <w:r w:rsidRPr="00B95872">
              <w:rPr>
                <w:rFonts w:ascii="Trebuchet MS" w:hAnsi="Trebuchet MS" w:cs="Arial"/>
                <w:bCs/>
                <w:color w:val="0000FF"/>
                <w:sz w:val="18"/>
                <w:szCs w:val="18"/>
              </w:rPr>
              <w:t>K</w:t>
            </w:r>
            <w:r>
              <w:rPr>
                <w:rFonts w:ascii="Trebuchet MS" w:hAnsi="Trebuchet MS" w:cs="Arial"/>
                <w:bCs/>
                <w:color w:val="0000FF"/>
                <w:sz w:val="18"/>
                <w:szCs w:val="18"/>
              </w:rPr>
              <w:t>_občine</w:t>
            </w:r>
          </w:p>
        </w:tc>
      </w:tr>
      <w:tr w:rsidR="00E229EC" w:rsidRPr="00B95872" w:rsidTr="00250921">
        <w:trPr>
          <w:trHeight w:val="397"/>
          <w:jc w:val="center"/>
        </w:trPr>
        <w:tc>
          <w:tcPr>
            <w:tcW w:w="3849" w:type="dxa"/>
            <w:shd w:val="clear" w:color="000000" w:fill="92D050"/>
            <w:noWrap/>
            <w:vAlign w:val="center"/>
            <w:hideMark/>
          </w:tcPr>
          <w:p w:rsidR="00E229EC" w:rsidRPr="00B95872" w:rsidRDefault="00E229EC" w:rsidP="00250921">
            <w:pPr>
              <w:jc w:val="right"/>
              <w:rPr>
                <w:rFonts w:ascii="Trebuchet MS" w:hAnsi="Trebuchet MS" w:cs="Arial"/>
                <w:bCs/>
                <w:color w:val="0000FF"/>
                <w:sz w:val="18"/>
                <w:szCs w:val="18"/>
              </w:rPr>
            </w:pPr>
            <w:r w:rsidRPr="00B95872">
              <w:rPr>
                <w:rFonts w:ascii="Trebuchet MS" w:hAnsi="Trebuchet MS" w:cs="Arial"/>
                <w:bCs/>
                <w:color w:val="0000FF"/>
                <w:sz w:val="18"/>
                <w:szCs w:val="18"/>
              </w:rPr>
              <w:t>LC_zbiranje in prevoz do zbirnih centrov</w:t>
            </w:r>
          </w:p>
        </w:tc>
        <w:tc>
          <w:tcPr>
            <w:tcW w:w="946"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0,0414</w:t>
            </w:r>
          </w:p>
        </w:tc>
        <w:tc>
          <w:tcPr>
            <w:tcW w:w="930"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0,0800</w:t>
            </w:r>
          </w:p>
        </w:tc>
        <w:tc>
          <w:tcPr>
            <w:tcW w:w="892" w:type="dxa"/>
            <w:tcBorders>
              <w:right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0,1625</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1547</w:t>
            </w:r>
          </w:p>
        </w:tc>
      </w:tr>
      <w:tr w:rsidR="00E229EC" w:rsidRPr="00B95872" w:rsidTr="00250921">
        <w:trPr>
          <w:trHeight w:val="397"/>
          <w:jc w:val="center"/>
        </w:trPr>
        <w:tc>
          <w:tcPr>
            <w:tcW w:w="3849" w:type="dxa"/>
            <w:shd w:val="clear" w:color="000000" w:fill="92D050"/>
            <w:noWrap/>
            <w:vAlign w:val="center"/>
            <w:hideMark/>
          </w:tcPr>
          <w:p w:rsidR="00E229EC" w:rsidRPr="00B95872" w:rsidRDefault="00E229EC" w:rsidP="00250921">
            <w:pPr>
              <w:jc w:val="right"/>
              <w:rPr>
                <w:rFonts w:ascii="Trebuchet MS" w:hAnsi="Trebuchet MS" w:cs="Arial"/>
                <w:bCs/>
                <w:color w:val="0000FF"/>
                <w:sz w:val="18"/>
                <w:szCs w:val="18"/>
              </w:rPr>
            </w:pPr>
            <w:r w:rsidRPr="00B95872">
              <w:rPr>
                <w:rFonts w:ascii="Trebuchet MS" w:hAnsi="Trebuchet MS" w:cs="Arial"/>
                <w:bCs/>
                <w:color w:val="0000FF"/>
                <w:sz w:val="18"/>
                <w:szCs w:val="18"/>
              </w:rPr>
              <w:t>LC_obdelava pred odvozom na odlagališče</w:t>
            </w:r>
          </w:p>
        </w:tc>
        <w:tc>
          <w:tcPr>
            <w:tcW w:w="946"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0,0245</w:t>
            </w:r>
          </w:p>
        </w:tc>
        <w:tc>
          <w:tcPr>
            <w:tcW w:w="930"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0,0550</w:t>
            </w:r>
          </w:p>
        </w:tc>
        <w:tc>
          <w:tcPr>
            <w:tcW w:w="892" w:type="dxa"/>
            <w:tcBorders>
              <w:right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0,0746</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0108</w:t>
            </w:r>
          </w:p>
        </w:tc>
      </w:tr>
      <w:tr w:rsidR="00E229EC" w:rsidRPr="00B95872" w:rsidTr="00250921">
        <w:trPr>
          <w:trHeight w:val="397"/>
          <w:jc w:val="center"/>
        </w:trPr>
        <w:tc>
          <w:tcPr>
            <w:tcW w:w="3849" w:type="dxa"/>
            <w:shd w:val="clear" w:color="000000" w:fill="92D050"/>
            <w:noWrap/>
            <w:vAlign w:val="center"/>
            <w:hideMark/>
          </w:tcPr>
          <w:p w:rsidR="00E229EC" w:rsidRPr="00B95872" w:rsidRDefault="00E229EC" w:rsidP="00250921">
            <w:pPr>
              <w:jc w:val="right"/>
              <w:rPr>
                <w:rFonts w:ascii="Trebuchet MS" w:hAnsi="Trebuchet MS" w:cs="Arial"/>
                <w:bCs/>
                <w:color w:val="0000FF"/>
                <w:sz w:val="18"/>
                <w:szCs w:val="18"/>
              </w:rPr>
            </w:pPr>
            <w:r w:rsidRPr="00B95872">
              <w:rPr>
                <w:rFonts w:ascii="Trebuchet MS" w:hAnsi="Trebuchet MS" w:cs="Arial"/>
                <w:bCs/>
                <w:color w:val="0000FF"/>
                <w:sz w:val="18"/>
                <w:szCs w:val="18"/>
              </w:rPr>
              <w:t>LC_odlaganje komunalnih odpadkov</w:t>
            </w:r>
          </w:p>
        </w:tc>
        <w:tc>
          <w:tcPr>
            <w:tcW w:w="946"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0,0158</w:t>
            </w:r>
          </w:p>
        </w:tc>
        <w:tc>
          <w:tcPr>
            <w:tcW w:w="930"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0,0450</w:t>
            </w:r>
          </w:p>
        </w:tc>
        <w:tc>
          <w:tcPr>
            <w:tcW w:w="892" w:type="dxa"/>
            <w:tcBorders>
              <w:right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0,1076</w:t>
            </w:r>
          </w:p>
        </w:tc>
        <w:tc>
          <w:tcPr>
            <w:tcW w:w="1697" w:type="dxa"/>
            <w:tcBorders>
              <w:top w:val="nil"/>
              <w:left w:val="single" w:sz="18" w:space="0" w:color="auto"/>
              <w:bottom w:val="nil"/>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0377</w:t>
            </w:r>
          </w:p>
        </w:tc>
      </w:tr>
      <w:tr w:rsidR="00E229EC" w:rsidRPr="00B95872" w:rsidTr="00250921">
        <w:trPr>
          <w:trHeight w:val="397"/>
          <w:jc w:val="center"/>
        </w:trPr>
        <w:tc>
          <w:tcPr>
            <w:tcW w:w="4795" w:type="dxa"/>
            <w:gridSpan w:val="2"/>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Pr>
                <w:rFonts w:ascii="Trebuchet MS" w:hAnsi="Trebuchet MS" w:cs="Arial"/>
                <w:bCs/>
                <w:color w:val="0000FF"/>
                <w:sz w:val="18"/>
                <w:szCs w:val="18"/>
              </w:rPr>
              <w:t>S</w:t>
            </w:r>
            <w:r w:rsidRPr="00B95872">
              <w:rPr>
                <w:rFonts w:ascii="Trebuchet MS" w:hAnsi="Trebuchet MS" w:cs="Arial"/>
                <w:bCs/>
                <w:color w:val="0000FF"/>
                <w:sz w:val="18"/>
                <w:szCs w:val="18"/>
              </w:rPr>
              <w:t>kupaj v €/kg</w:t>
            </w:r>
          </w:p>
        </w:tc>
        <w:tc>
          <w:tcPr>
            <w:tcW w:w="930" w:type="dxa"/>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0,1800</w:t>
            </w:r>
          </w:p>
        </w:tc>
        <w:tc>
          <w:tcPr>
            <w:tcW w:w="892" w:type="dxa"/>
            <w:tcBorders>
              <w:right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p>
        </w:tc>
        <w:tc>
          <w:tcPr>
            <w:tcW w:w="1697" w:type="dxa"/>
            <w:tcBorders>
              <w:top w:val="nil"/>
              <w:left w:val="single" w:sz="18" w:space="0" w:color="auto"/>
              <w:bottom w:val="single" w:sz="18" w:space="0" w:color="auto"/>
            </w:tcBorders>
            <w:shd w:val="clear" w:color="000000" w:fill="92D050"/>
            <w:noWrap/>
            <w:vAlign w:val="center"/>
            <w:hideMark/>
          </w:tcPr>
          <w:p w:rsidR="00E229EC" w:rsidRPr="00B95872" w:rsidRDefault="00E229EC" w:rsidP="00250921">
            <w:pPr>
              <w:jc w:val="center"/>
              <w:rPr>
                <w:rFonts w:ascii="Trebuchet MS" w:hAnsi="Trebuchet MS" w:cs="Arial"/>
                <w:bCs/>
                <w:color w:val="0000FF"/>
                <w:sz w:val="18"/>
                <w:szCs w:val="18"/>
              </w:rPr>
            </w:pPr>
            <w:r w:rsidRPr="00B95872">
              <w:rPr>
                <w:rFonts w:ascii="Trebuchet MS" w:hAnsi="Trebuchet MS" w:cs="Arial"/>
                <w:bCs/>
                <w:color w:val="0000FF"/>
                <w:sz w:val="18"/>
                <w:szCs w:val="18"/>
              </w:rPr>
              <w:t>0,</w:t>
            </w:r>
            <w:r>
              <w:rPr>
                <w:rFonts w:ascii="Trebuchet MS" w:hAnsi="Trebuchet MS" w:cs="Arial"/>
                <w:bCs/>
                <w:color w:val="0000FF"/>
                <w:sz w:val="18"/>
                <w:szCs w:val="18"/>
              </w:rPr>
              <w:t>2059</w:t>
            </w:r>
          </w:p>
        </w:tc>
      </w:tr>
    </w:tbl>
    <w:p w:rsidR="00FC6C5F" w:rsidRPr="0089530F" w:rsidRDefault="00FC6C5F" w:rsidP="00E229EC">
      <w:pPr>
        <w:jc w:val="both"/>
        <w:rPr>
          <w:rFonts w:ascii="Trebuchet MS" w:hAnsi="Trebuchet MS"/>
          <w:b/>
          <w:sz w:val="20"/>
          <w:szCs w:val="20"/>
        </w:rPr>
      </w:pPr>
      <w:r w:rsidRPr="004858CA">
        <w:rPr>
          <w:rFonts w:ascii="Trebuchet MS" w:hAnsi="Trebuchet MS" w:cs="font324"/>
          <w:b/>
          <w:sz w:val="20"/>
          <w:szCs w:val="20"/>
          <w:lang w:val="en-US" w:eastAsia="en-US"/>
        </w:rPr>
        <w:br w:type="column"/>
      </w:r>
      <w:r w:rsidRPr="0089530F">
        <w:rPr>
          <w:rFonts w:ascii="Trebuchet MS" w:hAnsi="Trebuchet MS"/>
          <w:b/>
          <w:sz w:val="20"/>
          <w:szCs w:val="20"/>
        </w:rPr>
        <w:lastRenderedPageBreak/>
        <w:t>Tabela 2:</w:t>
      </w:r>
      <w:r w:rsidRPr="0089530F">
        <w:rPr>
          <w:rFonts w:ascii="Trebuchet MS" w:hAnsi="Trebuchet MS"/>
          <w:sz w:val="20"/>
          <w:szCs w:val="20"/>
        </w:rPr>
        <w:tab/>
        <w:t xml:space="preserve">Ocena primerne cene za uporabnika z omrežnino (OMR) in maksimalnim možnim </w:t>
      </w:r>
      <w:r w:rsidR="00B423F7">
        <w:rPr>
          <w:rFonts w:ascii="Trebuchet MS" w:hAnsi="Trebuchet MS"/>
          <w:sz w:val="20"/>
          <w:szCs w:val="20"/>
        </w:rPr>
        <w:tab/>
      </w:r>
      <w:r w:rsidR="00B423F7">
        <w:rPr>
          <w:rFonts w:ascii="Trebuchet MS" w:hAnsi="Trebuchet MS"/>
          <w:sz w:val="20"/>
          <w:szCs w:val="20"/>
        </w:rPr>
        <w:tab/>
      </w:r>
      <w:r w:rsidR="00B423F7">
        <w:rPr>
          <w:rFonts w:ascii="Trebuchet MS" w:hAnsi="Trebuchet MS"/>
          <w:sz w:val="20"/>
          <w:szCs w:val="20"/>
        </w:rPr>
        <w:tab/>
      </w:r>
      <w:r w:rsidRPr="0089530F">
        <w:rPr>
          <w:rFonts w:ascii="Trebuchet MS" w:hAnsi="Trebuchet MS"/>
          <w:sz w:val="20"/>
          <w:szCs w:val="20"/>
        </w:rPr>
        <w:t>nadomestilom koncesionarju za izvajanje koncesijskih storitev (PNK)</w:t>
      </w:r>
    </w:p>
    <w:p w:rsidR="00FC6C5F" w:rsidRPr="0089530F" w:rsidRDefault="00FC6C5F" w:rsidP="00FC6C5F">
      <w:pPr>
        <w:jc w:val="both"/>
        <w:rPr>
          <w:rFonts w:ascii="Trebuchet MS" w:hAnsi="Trebuchet MS"/>
          <w:b/>
          <w:sz w:val="20"/>
          <w:szCs w:val="22"/>
        </w:rPr>
      </w:pPr>
    </w:p>
    <w:tbl>
      <w:tblPr>
        <w:tblW w:w="5000" w:type="pct"/>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tblPr>
      <w:tblGrid>
        <w:gridCol w:w="5950"/>
        <w:gridCol w:w="1378"/>
        <w:gridCol w:w="1150"/>
        <w:gridCol w:w="1067"/>
      </w:tblGrid>
      <w:tr w:rsidR="00E229EC" w:rsidRPr="006763CF" w:rsidTr="00250921">
        <w:trPr>
          <w:trHeight w:val="397"/>
          <w:jc w:val="center"/>
        </w:trPr>
        <w:tc>
          <w:tcPr>
            <w:tcW w:w="9261" w:type="dxa"/>
            <w:gridSpan w:val="4"/>
            <w:tcBorders>
              <w:top w:val="single" w:sz="18" w:space="0" w:color="auto"/>
              <w:bottom w:val="nil"/>
            </w:tcBorders>
            <w:shd w:val="clear" w:color="000000" w:fill="FFC000"/>
            <w:noWrap/>
            <w:vAlign w:val="center"/>
            <w:hideMark/>
          </w:tcPr>
          <w:p w:rsidR="00E229EC" w:rsidRPr="006763CF" w:rsidRDefault="00E229EC" w:rsidP="00250921">
            <w:pPr>
              <w:jc w:val="center"/>
              <w:rPr>
                <w:rFonts w:ascii="Trebuchet MS" w:hAnsi="Trebuchet MS" w:cs="Calibri"/>
                <w:b/>
                <w:bCs/>
                <w:color w:val="0000FF"/>
                <w:sz w:val="16"/>
                <w:szCs w:val="16"/>
              </w:rPr>
            </w:pPr>
          </w:p>
          <w:p w:rsidR="00E229EC" w:rsidRPr="006763CF" w:rsidRDefault="00E229EC" w:rsidP="00250921">
            <w:pPr>
              <w:jc w:val="center"/>
              <w:rPr>
                <w:rFonts w:ascii="Trebuchet MS" w:hAnsi="Trebuchet MS" w:cs="Calibri"/>
                <w:b/>
                <w:bCs/>
                <w:color w:val="0000FF"/>
                <w:sz w:val="20"/>
                <w:szCs w:val="20"/>
              </w:rPr>
            </w:pPr>
            <w:r w:rsidRPr="00494DF8">
              <w:rPr>
                <w:rFonts w:ascii="Trebuchet MS" w:hAnsi="Trebuchet MS" w:cs="Calibri"/>
                <w:b/>
                <w:bCs/>
                <w:color w:val="0000FF"/>
                <w:sz w:val="20"/>
                <w:szCs w:val="20"/>
              </w:rPr>
              <w:t xml:space="preserve">Občina Majšperk </w:t>
            </w:r>
          </w:p>
          <w:p w:rsidR="00E229EC" w:rsidRPr="006763CF" w:rsidRDefault="00E229EC" w:rsidP="00250921">
            <w:pPr>
              <w:jc w:val="center"/>
              <w:rPr>
                <w:rFonts w:ascii="Trebuchet MS" w:hAnsi="Trebuchet MS" w:cs="Calibri"/>
                <w:b/>
                <w:bCs/>
                <w:color w:val="0000FF"/>
                <w:sz w:val="16"/>
                <w:szCs w:val="16"/>
              </w:rPr>
            </w:pPr>
          </w:p>
        </w:tc>
      </w:tr>
      <w:tr w:rsidR="00E229EC" w:rsidRPr="006763CF" w:rsidTr="00250921">
        <w:trPr>
          <w:trHeight w:val="340"/>
          <w:jc w:val="center"/>
        </w:trPr>
        <w:tc>
          <w:tcPr>
            <w:tcW w:w="5773"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sz w:val="16"/>
                <w:szCs w:val="16"/>
              </w:rPr>
            </w:pPr>
            <w:r w:rsidRPr="006763CF">
              <w:rPr>
                <w:rFonts w:ascii="Trebuchet MS" w:hAnsi="Trebuchet MS" w:cs="Calibri"/>
                <w:sz w:val="16"/>
                <w:szCs w:val="16"/>
              </w:rPr>
              <w:t>V € /leto /primerno nadomestilo koncesionarju / PNK</w:t>
            </w:r>
          </w:p>
        </w:tc>
        <w:tc>
          <w:tcPr>
            <w:tcW w:w="1337"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b/>
                <w:bCs/>
                <w:sz w:val="16"/>
                <w:szCs w:val="16"/>
              </w:rPr>
            </w:pPr>
            <w:r w:rsidRPr="006763CF">
              <w:rPr>
                <w:rFonts w:ascii="Trebuchet MS" w:hAnsi="Trebuchet MS" w:cs="Calibri"/>
                <w:b/>
                <w:bCs/>
                <w:sz w:val="16"/>
                <w:szCs w:val="16"/>
              </w:rPr>
              <w:t>2010</w:t>
            </w:r>
          </w:p>
        </w:tc>
        <w:tc>
          <w:tcPr>
            <w:tcW w:w="1116"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b/>
                <w:bCs/>
                <w:sz w:val="16"/>
                <w:szCs w:val="16"/>
              </w:rPr>
            </w:pPr>
            <w:r w:rsidRPr="006763CF">
              <w:rPr>
                <w:rFonts w:ascii="Trebuchet MS" w:hAnsi="Trebuchet MS" w:cs="Calibri"/>
                <w:b/>
                <w:bCs/>
                <w:sz w:val="16"/>
                <w:szCs w:val="16"/>
              </w:rPr>
              <w:t>2011</w:t>
            </w:r>
          </w:p>
        </w:tc>
        <w:tc>
          <w:tcPr>
            <w:tcW w:w="1035"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b/>
                <w:bCs/>
                <w:sz w:val="16"/>
                <w:szCs w:val="16"/>
              </w:rPr>
            </w:pPr>
            <w:r w:rsidRPr="006763CF">
              <w:rPr>
                <w:rFonts w:ascii="Trebuchet MS" w:hAnsi="Trebuchet MS" w:cs="Calibri"/>
                <w:b/>
                <w:bCs/>
                <w:sz w:val="16"/>
                <w:szCs w:val="16"/>
              </w:rPr>
              <w:t>PNK</w:t>
            </w:r>
          </w:p>
        </w:tc>
      </w:tr>
      <w:tr w:rsidR="00E229EC" w:rsidRPr="006763CF" w:rsidTr="00250921">
        <w:trPr>
          <w:trHeight w:val="340"/>
          <w:jc w:val="center"/>
        </w:trPr>
        <w:tc>
          <w:tcPr>
            <w:tcW w:w="5773" w:type="dxa"/>
            <w:tcBorders>
              <w:top w:val="nil"/>
              <w:bottom w:val="nil"/>
            </w:tcBorders>
            <w:shd w:val="clear" w:color="auto" w:fill="auto"/>
            <w:noWrap/>
            <w:vAlign w:val="center"/>
            <w:hideMark/>
          </w:tcPr>
          <w:p w:rsidR="00E229EC" w:rsidRPr="006763CF" w:rsidRDefault="00E229EC" w:rsidP="00250921">
            <w:pPr>
              <w:jc w:val="right"/>
              <w:rPr>
                <w:rFonts w:ascii="Trebuchet MS" w:hAnsi="Trebuchet MS" w:cs="Calibri"/>
                <w:sz w:val="16"/>
                <w:szCs w:val="16"/>
              </w:rPr>
            </w:pPr>
            <w:r w:rsidRPr="006763CF">
              <w:rPr>
                <w:rFonts w:ascii="Trebuchet MS" w:hAnsi="Trebuchet MS" w:cs="Calibri"/>
                <w:sz w:val="16"/>
                <w:szCs w:val="16"/>
              </w:rPr>
              <w:t>Stroški blaga in materiala povezani z dejavnostjo zbiranja in prevoza (1)</w:t>
            </w:r>
          </w:p>
        </w:tc>
        <w:tc>
          <w:tcPr>
            <w:tcW w:w="1337"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21.209</w:t>
            </w:r>
          </w:p>
        </w:tc>
        <w:tc>
          <w:tcPr>
            <w:tcW w:w="1116"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16.967</w:t>
            </w:r>
          </w:p>
        </w:tc>
        <w:tc>
          <w:tcPr>
            <w:tcW w:w="1035" w:type="dxa"/>
            <w:tcBorders>
              <w:top w:val="nil"/>
              <w:bottom w:val="nil"/>
            </w:tcBorders>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19.954</w:t>
            </w:r>
          </w:p>
        </w:tc>
      </w:tr>
      <w:tr w:rsidR="00E229EC" w:rsidRPr="006763CF" w:rsidTr="00250921">
        <w:trPr>
          <w:trHeight w:val="340"/>
          <w:jc w:val="center"/>
        </w:trPr>
        <w:tc>
          <w:tcPr>
            <w:tcW w:w="5773" w:type="dxa"/>
            <w:tcBorders>
              <w:top w:val="nil"/>
              <w:bottom w:val="nil"/>
            </w:tcBorders>
            <w:shd w:val="clear" w:color="auto" w:fill="auto"/>
            <w:noWrap/>
            <w:vAlign w:val="center"/>
            <w:hideMark/>
          </w:tcPr>
          <w:p w:rsidR="00E229EC" w:rsidRPr="006763CF" w:rsidRDefault="00E229EC" w:rsidP="00250921">
            <w:pPr>
              <w:jc w:val="right"/>
              <w:rPr>
                <w:rFonts w:ascii="Trebuchet MS" w:hAnsi="Trebuchet MS" w:cs="Calibri"/>
                <w:sz w:val="16"/>
                <w:szCs w:val="16"/>
              </w:rPr>
            </w:pPr>
            <w:r w:rsidRPr="006763CF">
              <w:rPr>
                <w:rFonts w:ascii="Trebuchet MS" w:hAnsi="Trebuchet MS" w:cs="Calibri"/>
                <w:sz w:val="16"/>
                <w:szCs w:val="16"/>
              </w:rPr>
              <w:t>Stroški dela zaposlenih, ki izvajajo dejavnost zbiranja in prevoza (2)</w:t>
            </w:r>
          </w:p>
        </w:tc>
        <w:tc>
          <w:tcPr>
            <w:tcW w:w="1337"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52.373</w:t>
            </w:r>
          </w:p>
        </w:tc>
        <w:tc>
          <w:tcPr>
            <w:tcW w:w="1116"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41.898</w:t>
            </w:r>
          </w:p>
        </w:tc>
        <w:tc>
          <w:tcPr>
            <w:tcW w:w="1035" w:type="dxa"/>
            <w:tcBorders>
              <w:top w:val="nil"/>
              <w:bottom w:val="nil"/>
            </w:tcBorders>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47.709</w:t>
            </w:r>
          </w:p>
        </w:tc>
      </w:tr>
      <w:tr w:rsidR="00E229EC" w:rsidRPr="006763CF" w:rsidTr="00250921">
        <w:trPr>
          <w:trHeight w:val="340"/>
          <w:jc w:val="center"/>
        </w:trPr>
        <w:tc>
          <w:tcPr>
            <w:tcW w:w="5773" w:type="dxa"/>
            <w:tcBorders>
              <w:top w:val="nil"/>
              <w:bottom w:val="nil"/>
            </w:tcBorders>
            <w:shd w:val="clear" w:color="auto" w:fill="auto"/>
            <w:noWrap/>
            <w:vAlign w:val="center"/>
            <w:hideMark/>
          </w:tcPr>
          <w:p w:rsidR="00E229EC" w:rsidRPr="006763CF" w:rsidRDefault="00E229EC" w:rsidP="00250921">
            <w:pPr>
              <w:jc w:val="right"/>
              <w:rPr>
                <w:rFonts w:ascii="Trebuchet MS" w:hAnsi="Trebuchet MS" w:cs="Calibri"/>
                <w:sz w:val="16"/>
                <w:szCs w:val="16"/>
              </w:rPr>
            </w:pPr>
            <w:r w:rsidRPr="006763CF">
              <w:rPr>
                <w:rFonts w:ascii="Trebuchet MS" w:hAnsi="Trebuchet MS" w:cs="Calibri"/>
                <w:sz w:val="16"/>
                <w:szCs w:val="16"/>
              </w:rPr>
              <w:t>Stroški storitev povezani z izvajanjem dejavnosti zbiranja in prevoza (3)</w:t>
            </w:r>
          </w:p>
        </w:tc>
        <w:tc>
          <w:tcPr>
            <w:tcW w:w="1337"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35.601</w:t>
            </w:r>
          </w:p>
        </w:tc>
        <w:tc>
          <w:tcPr>
            <w:tcW w:w="1116"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28.481</w:t>
            </w:r>
          </w:p>
        </w:tc>
        <w:tc>
          <w:tcPr>
            <w:tcW w:w="1035" w:type="dxa"/>
            <w:tcBorders>
              <w:top w:val="nil"/>
              <w:bottom w:val="nil"/>
            </w:tcBorders>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32.431</w:t>
            </w:r>
          </w:p>
        </w:tc>
      </w:tr>
      <w:tr w:rsidR="00E229EC" w:rsidRPr="006763CF" w:rsidTr="00250921">
        <w:trPr>
          <w:trHeight w:val="340"/>
          <w:jc w:val="center"/>
        </w:trPr>
        <w:tc>
          <w:tcPr>
            <w:tcW w:w="5773" w:type="dxa"/>
            <w:tcBorders>
              <w:top w:val="nil"/>
              <w:bottom w:val="nil"/>
            </w:tcBorders>
            <w:shd w:val="clear" w:color="auto" w:fill="auto"/>
            <w:noWrap/>
            <w:vAlign w:val="center"/>
            <w:hideMark/>
          </w:tcPr>
          <w:p w:rsidR="00E229EC" w:rsidRPr="006763CF" w:rsidRDefault="00E229EC" w:rsidP="00250921">
            <w:pPr>
              <w:jc w:val="right"/>
              <w:rPr>
                <w:rFonts w:ascii="Trebuchet MS" w:hAnsi="Trebuchet MS" w:cs="Calibri"/>
                <w:sz w:val="16"/>
                <w:szCs w:val="16"/>
              </w:rPr>
            </w:pPr>
            <w:r w:rsidRPr="006763CF">
              <w:rPr>
                <w:rFonts w:ascii="Trebuchet MS" w:hAnsi="Trebuchet MS" w:cs="Calibri"/>
                <w:sz w:val="16"/>
                <w:szCs w:val="16"/>
              </w:rPr>
              <w:t>Amortizacija osnovnih sredstev izvajanja dejavnosti zbiranja in prevoza (4)</w:t>
            </w:r>
          </w:p>
        </w:tc>
        <w:tc>
          <w:tcPr>
            <w:tcW w:w="1337"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8.925</w:t>
            </w:r>
          </w:p>
        </w:tc>
        <w:tc>
          <w:tcPr>
            <w:tcW w:w="1116" w:type="dxa"/>
            <w:tcBorders>
              <w:top w:val="nil"/>
              <w:bottom w:val="nil"/>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7.140</w:t>
            </w:r>
          </w:p>
        </w:tc>
        <w:tc>
          <w:tcPr>
            <w:tcW w:w="1035" w:type="dxa"/>
            <w:tcBorders>
              <w:top w:val="nil"/>
              <w:bottom w:val="nil"/>
            </w:tcBorders>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8.130</w:t>
            </w:r>
          </w:p>
        </w:tc>
      </w:tr>
      <w:tr w:rsidR="00E229EC" w:rsidRPr="006763CF" w:rsidTr="00250921">
        <w:trPr>
          <w:trHeight w:val="340"/>
          <w:jc w:val="center"/>
        </w:trPr>
        <w:tc>
          <w:tcPr>
            <w:tcW w:w="5773"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b/>
                <w:bCs/>
                <w:sz w:val="16"/>
                <w:szCs w:val="16"/>
              </w:rPr>
            </w:pPr>
            <w:r w:rsidRPr="006763CF">
              <w:rPr>
                <w:rFonts w:ascii="Trebuchet MS" w:hAnsi="Trebuchet MS" w:cs="Calibri"/>
                <w:b/>
                <w:bCs/>
                <w:sz w:val="16"/>
                <w:szCs w:val="16"/>
              </w:rPr>
              <w:t>Proizvajalni stroški zbiranja in prevoza do odlagališča (1+2+3+4) (5)</w:t>
            </w:r>
          </w:p>
        </w:tc>
        <w:tc>
          <w:tcPr>
            <w:tcW w:w="1337" w:type="dxa"/>
            <w:tcBorders>
              <w:top w:val="nil"/>
              <w:bottom w:val="nil"/>
            </w:tcBorders>
            <w:shd w:val="clear" w:color="000000" w:fill="FFFF00"/>
            <w:noWrap/>
            <w:vAlign w:val="center"/>
            <w:hideMark/>
          </w:tcPr>
          <w:p w:rsidR="00E229EC" w:rsidRPr="00854508" w:rsidRDefault="00E229EC" w:rsidP="00250921">
            <w:pPr>
              <w:jc w:val="right"/>
              <w:rPr>
                <w:rFonts w:ascii="Trebuchet MS" w:hAnsi="Trebuchet MS" w:cs="Calibri"/>
                <w:b/>
                <w:bCs/>
                <w:sz w:val="16"/>
                <w:szCs w:val="16"/>
              </w:rPr>
            </w:pPr>
            <w:r w:rsidRPr="00854508">
              <w:rPr>
                <w:rFonts w:ascii="Trebuchet MS" w:hAnsi="Trebuchet MS" w:cs="Calibri"/>
                <w:b/>
                <w:bCs/>
                <w:sz w:val="16"/>
                <w:szCs w:val="16"/>
              </w:rPr>
              <w:t>118.107</w:t>
            </w:r>
          </w:p>
        </w:tc>
        <w:tc>
          <w:tcPr>
            <w:tcW w:w="1116" w:type="dxa"/>
            <w:tcBorders>
              <w:top w:val="nil"/>
              <w:bottom w:val="nil"/>
            </w:tcBorders>
            <w:shd w:val="clear" w:color="000000" w:fill="FFFF00"/>
            <w:noWrap/>
            <w:vAlign w:val="center"/>
            <w:hideMark/>
          </w:tcPr>
          <w:p w:rsidR="00E229EC" w:rsidRPr="00854508" w:rsidRDefault="00E229EC" w:rsidP="00250921">
            <w:pPr>
              <w:jc w:val="right"/>
              <w:rPr>
                <w:rFonts w:ascii="Trebuchet MS" w:hAnsi="Trebuchet MS" w:cs="Calibri"/>
                <w:b/>
                <w:bCs/>
                <w:sz w:val="16"/>
                <w:szCs w:val="16"/>
              </w:rPr>
            </w:pPr>
            <w:r w:rsidRPr="00854508">
              <w:rPr>
                <w:rFonts w:ascii="Trebuchet MS" w:hAnsi="Trebuchet MS" w:cs="Calibri"/>
                <w:b/>
                <w:bCs/>
                <w:sz w:val="16"/>
                <w:szCs w:val="16"/>
              </w:rPr>
              <w:t>94.486</w:t>
            </w:r>
          </w:p>
        </w:tc>
        <w:tc>
          <w:tcPr>
            <w:tcW w:w="1035" w:type="dxa"/>
            <w:tcBorders>
              <w:top w:val="nil"/>
              <w:bottom w:val="nil"/>
            </w:tcBorders>
            <w:shd w:val="clear" w:color="000000" w:fill="FFFF00"/>
            <w:noWrap/>
            <w:vAlign w:val="center"/>
            <w:hideMark/>
          </w:tcPr>
          <w:p w:rsidR="00E229EC" w:rsidRDefault="00E229EC" w:rsidP="00250921">
            <w:pPr>
              <w:jc w:val="right"/>
              <w:rPr>
                <w:rFonts w:ascii="Trebuchet MS" w:hAnsi="Trebuchet MS" w:cs="Calibri"/>
                <w:b/>
                <w:bCs/>
                <w:sz w:val="16"/>
                <w:szCs w:val="16"/>
              </w:rPr>
            </w:pPr>
            <w:r>
              <w:rPr>
                <w:rFonts w:ascii="Trebuchet MS" w:hAnsi="Trebuchet MS" w:cs="Calibri"/>
                <w:b/>
                <w:bCs/>
                <w:sz w:val="16"/>
                <w:szCs w:val="16"/>
              </w:rPr>
              <w:t>108.223</w:t>
            </w:r>
          </w:p>
        </w:tc>
      </w:tr>
      <w:tr w:rsidR="00E229EC" w:rsidRPr="006763CF" w:rsidTr="00250921">
        <w:trPr>
          <w:trHeight w:val="340"/>
          <w:jc w:val="center"/>
        </w:trPr>
        <w:tc>
          <w:tcPr>
            <w:tcW w:w="5773" w:type="dxa"/>
            <w:tcBorders>
              <w:top w:val="nil"/>
              <w:bottom w:val="nil"/>
            </w:tcBorders>
            <w:shd w:val="clear" w:color="000000" w:fill="FFFF00"/>
            <w:noWrap/>
            <w:vAlign w:val="center"/>
            <w:hideMark/>
          </w:tcPr>
          <w:p w:rsidR="00E229EC" w:rsidRPr="006763CF" w:rsidRDefault="00E229EC" w:rsidP="00250921">
            <w:pPr>
              <w:jc w:val="right"/>
              <w:rPr>
                <w:rFonts w:ascii="Trebuchet MS" w:hAnsi="Trebuchet MS" w:cs="Calibri"/>
                <w:b/>
                <w:bCs/>
                <w:sz w:val="16"/>
                <w:szCs w:val="16"/>
              </w:rPr>
            </w:pPr>
            <w:r w:rsidRPr="006763CF">
              <w:rPr>
                <w:rFonts w:ascii="Trebuchet MS" w:hAnsi="Trebuchet MS" w:cs="Calibri"/>
                <w:b/>
                <w:bCs/>
                <w:sz w:val="16"/>
                <w:szCs w:val="16"/>
              </w:rPr>
              <w:t>Splošni stroški dejavnosti zbiranja in prevoza  (6)</w:t>
            </w:r>
          </w:p>
        </w:tc>
        <w:tc>
          <w:tcPr>
            <w:tcW w:w="1337" w:type="dxa"/>
            <w:tcBorders>
              <w:top w:val="nil"/>
              <w:bottom w:val="nil"/>
            </w:tcBorders>
            <w:shd w:val="clear" w:color="000000" w:fill="FFFF00"/>
            <w:noWrap/>
            <w:vAlign w:val="center"/>
            <w:hideMark/>
          </w:tcPr>
          <w:p w:rsidR="00E229EC" w:rsidRPr="00854508" w:rsidRDefault="00E229EC" w:rsidP="00250921">
            <w:pPr>
              <w:jc w:val="right"/>
              <w:rPr>
                <w:rFonts w:ascii="Trebuchet MS" w:hAnsi="Trebuchet MS" w:cs="Calibri"/>
                <w:b/>
                <w:bCs/>
                <w:sz w:val="16"/>
                <w:szCs w:val="16"/>
              </w:rPr>
            </w:pPr>
            <w:r w:rsidRPr="00854508">
              <w:rPr>
                <w:rFonts w:ascii="Trebuchet MS" w:hAnsi="Trebuchet MS" w:cs="Calibri"/>
                <w:b/>
                <w:bCs/>
                <w:sz w:val="16"/>
                <w:szCs w:val="16"/>
              </w:rPr>
              <w:t>13.123</w:t>
            </w:r>
          </w:p>
        </w:tc>
        <w:tc>
          <w:tcPr>
            <w:tcW w:w="1116" w:type="dxa"/>
            <w:tcBorders>
              <w:top w:val="nil"/>
              <w:bottom w:val="nil"/>
            </w:tcBorders>
            <w:shd w:val="clear" w:color="000000" w:fill="FFFF00"/>
            <w:noWrap/>
            <w:vAlign w:val="center"/>
            <w:hideMark/>
          </w:tcPr>
          <w:p w:rsidR="00E229EC" w:rsidRPr="00854508" w:rsidRDefault="00E229EC" w:rsidP="00250921">
            <w:pPr>
              <w:jc w:val="right"/>
              <w:rPr>
                <w:rFonts w:ascii="Trebuchet MS" w:hAnsi="Trebuchet MS" w:cs="Calibri"/>
                <w:b/>
                <w:bCs/>
                <w:sz w:val="16"/>
                <w:szCs w:val="16"/>
              </w:rPr>
            </w:pPr>
            <w:r w:rsidRPr="00854508">
              <w:rPr>
                <w:rFonts w:ascii="Trebuchet MS" w:hAnsi="Trebuchet MS" w:cs="Calibri"/>
                <w:b/>
                <w:bCs/>
                <w:sz w:val="16"/>
                <w:szCs w:val="16"/>
              </w:rPr>
              <w:t>10.498</w:t>
            </w:r>
          </w:p>
        </w:tc>
        <w:tc>
          <w:tcPr>
            <w:tcW w:w="1035" w:type="dxa"/>
            <w:tcBorders>
              <w:top w:val="nil"/>
              <w:bottom w:val="nil"/>
            </w:tcBorders>
            <w:shd w:val="clear" w:color="000000" w:fill="FFFF00"/>
            <w:noWrap/>
            <w:vAlign w:val="center"/>
            <w:hideMark/>
          </w:tcPr>
          <w:p w:rsidR="00E229EC" w:rsidRDefault="00E229EC" w:rsidP="00250921">
            <w:pPr>
              <w:jc w:val="right"/>
              <w:rPr>
                <w:rFonts w:ascii="Trebuchet MS" w:hAnsi="Trebuchet MS" w:cs="Calibri"/>
                <w:b/>
                <w:bCs/>
                <w:sz w:val="16"/>
                <w:szCs w:val="16"/>
              </w:rPr>
            </w:pPr>
            <w:r>
              <w:rPr>
                <w:rFonts w:ascii="Trebuchet MS" w:hAnsi="Trebuchet MS" w:cs="Calibri"/>
                <w:b/>
                <w:bCs/>
                <w:sz w:val="16"/>
                <w:szCs w:val="16"/>
              </w:rPr>
              <w:t>12.025</w:t>
            </w:r>
          </w:p>
        </w:tc>
      </w:tr>
      <w:tr w:rsidR="00E229EC" w:rsidRPr="006763CF" w:rsidTr="00250921">
        <w:trPr>
          <w:trHeight w:val="340"/>
          <w:jc w:val="center"/>
        </w:trPr>
        <w:tc>
          <w:tcPr>
            <w:tcW w:w="5773" w:type="dxa"/>
            <w:tcBorders>
              <w:top w:val="nil"/>
              <w:bottom w:val="nil"/>
            </w:tcBorders>
            <w:shd w:val="clear" w:color="000000" w:fill="DCE6F1"/>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dejavnosti zbiranja in prevoza (5+6) (7)</w:t>
            </w:r>
          </w:p>
        </w:tc>
        <w:tc>
          <w:tcPr>
            <w:tcW w:w="1337"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131.230</w:t>
            </w:r>
          </w:p>
        </w:tc>
        <w:tc>
          <w:tcPr>
            <w:tcW w:w="1116"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104.984</w:t>
            </w:r>
          </w:p>
        </w:tc>
        <w:tc>
          <w:tcPr>
            <w:tcW w:w="1035" w:type="dxa"/>
            <w:tcBorders>
              <w:top w:val="nil"/>
              <w:bottom w:val="nil"/>
            </w:tcBorders>
            <w:shd w:val="clear" w:color="000000" w:fill="DCE6F1"/>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120.248</w:t>
            </w:r>
          </w:p>
        </w:tc>
      </w:tr>
      <w:tr w:rsidR="00E229EC" w:rsidRPr="006763CF" w:rsidTr="00250921">
        <w:trPr>
          <w:trHeight w:val="340"/>
          <w:jc w:val="center"/>
        </w:trPr>
        <w:tc>
          <w:tcPr>
            <w:tcW w:w="5773" w:type="dxa"/>
            <w:tcBorders>
              <w:top w:val="nil"/>
              <w:bottom w:val="nil"/>
            </w:tcBorders>
            <w:shd w:val="clear" w:color="000000" w:fill="DCE6F1"/>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obdelave pred odlaganjem (8)</w:t>
            </w:r>
          </w:p>
        </w:tc>
        <w:tc>
          <w:tcPr>
            <w:tcW w:w="1337"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9.862</w:t>
            </w:r>
          </w:p>
        </w:tc>
        <w:tc>
          <w:tcPr>
            <w:tcW w:w="1116"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6.915</w:t>
            </w:r>
          </w:p>
        </w:tc>
        <w:tc>
          <w:tcPr>
            <w:tcW w:w="1035" w:type="dxa"/>
            <w:tcBorders>
              <w:top w:val="nil"/>
              <w:bottom w:val="nil"/>
            </w:tcBorders>
            <w:shd w:val="clear" w:color="000000" w:fill="DCE6F1"/>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8.389</w:t>
            </w:r>
          </w:p>
        </w:tc>
      </w:tr>
      <w:tr w:rsidR="00E229EC" w:rsidRPr="006763CF" w:rsidTr="00250921">
        <w:trPr>
          <w:trHeight w:val="340"/>
          <w:jc w:val="center"/>
        </w:trPr>
        <w:tc>
          <w:tcPr>
            <w:tcW w:w="5773" w:type="dxa"/>
            <w:tcBorders>
              <w:top w:val="nil"/>
              <w:bottom w:val="nil"/>
            </w:tcBorders>
            <w:shd w:val="clear" w:color="000000" w:fill="DCE6F1"/>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 stroški odlaganja / odstranjevanja (9)</w:t>
            </w:r>
          </w:p>
        </w:tc>
        <w:tc>
          <w:tcPr>
            <w:tcW w:w="1337"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34.458</w:t>
            </w:r>
          </w:p>
        </w:tc>
        <w:tc>
          <w:tcPr>
            <w:tcW w:w="1116" w:type="dxa"/>
            <w:tcBorders>
              <w:top w:val="nil"/>
              <w:bottom w:val="nil"/>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24.163</w:t>
            </w:r>
          </w:p>
        </w:tc>
        <w:tc>
          <w:tcPr>
            <w:tcW w:w="1035" w:type="dxa"/>
            <w:tcBorders>
              <w:top w:val="nil"/>
              <w:bottom w:val="nil"/>
            </w:tcBorders>
            <w:shd w:val="clear" w:color="000000" w:fill="DCE6F1"/>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29.311</w:t>
            </w:r>
          </w:p>
        </w:tc>
      </w:tr>
      <w:tr w:rsidR="00E229EC" w:rsidRPr="006763CF" w:rsidTr="00250921">
        <w:trPr>
          <w:trHeight w:val="340"/>
          <w:jc w:val="center"/>
        </w:trPr>
        <w:tc>
          <w:tcPr>
            <w:tcW w:w="5773" w:type="dxa"/>
            <w:tcBorders>
              <w:top w:val="nil"/>
              <w:bottom w:val="single" w:sz="18" w:space="0" w:color="auto"/>
            </w:tcBorders>
            <w:shd w:val="clear" w:color="000000" w:fill="DCE6F1"/>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Priznani donos (10)</w:t>
            </w:r>
          </w:p>
        </w:tc>
        <w:tc>
          <w:tcPr>
            <w:tcW w:w="1337" w:type="dxa"/>
            <w:tcBorders>
              <w:top w:val="nil"/>
              <w:bottom w:val="single" w:sz="18" w:space="0" w:color="auto"/>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2.112</w:t>
            </w:r>
          </w:p>
        </w:tc>
        <w:tc>
          <w:tcPr>
            <w:tcW w:w="1116" w:type="dxa"/>
            <w:tcBorders>
              <w:top w:val="nil"/>
              <w:bottom w:val="single" w:sz="18" w:space="0" w:color="auto"/>
            </w:tcBorders>
            <w:shd w:val="clear" w:color="000000" w:fill="DCE6F1"/>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2.152</w:t>
            </w:r>
          </w:p>
        </w:tc>
        <w:tc>
          <w:tcPr>
            <w:tcW w:w="1035" w:type="dxa"/>
            <w:tcBorders>
              <w:top w:val="nil"/>
              <w:bottom w:val="single" w:sz="18" w:space="0" w:color="auto"/>
            </w:tcBorders>
            <w:shd w:val="clear" w:color="000000" w:fill="DCE6F1"/>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2.115</w:t>
            </w:r>
          </w:p>
        </w:tc>
      </w:tr>
      <w:tr w:rsidR="00E229EC" w:rsidRPr="006763CF" w:rsidTr="00250921">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250921">
            <w:pPr>
              <w:jc w:val="right"/>
              <w:rPr>
                <w:rFonts w:ascii="Trebuchet MS" w:hAnsi="Trebuchet MS" w:cs="Calibri"/>
                <w:b/>
                <w:bCs/>
                <w:color w:val="FF0000"/>
                <w:sz w:val="16"/>
                <w:szCs w:val="16"/>
              </w:rPr>
            </w:pPr>
            <w:r w:rsidRPr="006763CF">
              <w:rPr>
                <w:rFonts w:ascii="Trebuchet MS" w:hAnsi="Trebuchet MS" w:cs="Calibri"/>
                <w:b/>
                <w:bCs/>
                <w:color w:val="FF0000"/>
                <w:sz w:val="16"/>
                <w:szCs w:val="16"/>
              </w:rPr>
              <w:t>Skupaj stroški GJS ravnanja s komunalnimi odpadki - v € (7+8+9+10) (11)</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177.663</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138.215</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250921">
            <w:pPr>
              <w:jc w:val="right"/>
              <w:rPr>
                <w:rFonts w:ascii="Trebuchet MS" w:hAnsi="Trebuchet MS" w:cs="Calibri"/>
                <w:b/>
                <w:bCs/>
                <w:color w:val="FF0000"/>
                <w:sz w:val="16"/>
                <w:szCs w:val="16"/>
              </w:rPr>
            </w:pPr>
            <w:r>
              <w:rPr>
                <w:rFonts w:ascii="Trebuchet MS" w:hAnsi="Trebuchet MS" w:cs="Calibri"/>
                <w:b/>
                <w:bCs/>
                <w:color w:val="FF0000"/>
                <w:sz w:val="16"/>
                <w:szCs w:val="16"/>
              </w:rPr>
              <w:t>160.063</w:t>
            </w:r>
          </w:p>
        </w:tc>
      </w:tr>
      <w:tr w:rsidR="00E229EC" w:rsidRPr="006763CF" w:rsidTr="00250921">
        <w:trPr>
          <w:trHeight w:val="340"/>
          <w:jc w:val="center"/>
        </w:trPr>
        <w:tc>
          <w:tcPr>
            <w:tcW w:w="5773" w:type="dxa"/>
            <w:tcBorders>
              <w:top w:val="single" w:sz="18" w:space="0" w:color="auto"/>
              <w:bottom w:val="single" w:sz="18" w:space="0" w:color="auto"/>
            </w:tcBorders>
            <w:shd w:val="clear" w:color="000000" w:fill="FFFF99"/>
            <w:noWrap/>
            <w:vAlign w:val="center"/>
            <w:hideMark/>
          </w:tcPr>
          <w:p w:rsidR="00E229EC" w:rsidRPr="006763CF" w:rsidRDefault="00E229EC" w:rsidP="00250921">
            <w:pPr>
              <w:jc w:val="right"/>
              <w:rPr>
                <w:rFonts w:ascii="Trebuchet MS" w:hAnsi="Trebuchet MS" w:cs="Calibri"/>
                <w:b/>
                <w:bCs/>
                <w:color w:val="00B050"/>
                <w:sz w:val="16"/>
                <w:szCs w:val="16"/>
              </w:rPr>
            </w:pPr>
            <w:r w:rsidRPr="006763CF">
              <w:rPr>
                <w:rFonts w:ascii="Trebuchet MS" w:hAnsi="Trebuchet MS" w:cs="Calibri"/>
                <w:b/>
                <w:bCs/>
                <w:color w:val="00B050"/>
                <w:sz w:val="16"/>
                <w:szCs w:val="16"/>
              </w:rPr>
              <w:t>Količina zbranih komunalnih odpadkov (skupaj v občini) (kg)</w:t>
            </w:r>
          </w:p>
        </w:tc>
        <w:tc>
          <w:tcPr>
            <w:tcW w:w="1337" w:type="dxa"/>
            <w:tcBorders>
              <w:top w:val="single" w:sz="18" w:space="0" w:color="auto"/>
              <w:bottom w:val="single" w:sz="18" w:space="0" w:color="auto"/>
            </w:tcBorders>
            <w:shd w:val="clear" w:color="000000" w:fill="FFFF99"/>
            <w:noWrap/>
            <w:vAlign w:val="center"/>
            <w:hideMark/>
          </w:tcPr>
          <w:p w:rsidR="00E229EC" w:rsidRPr="00854508" w:rsidRDefault="00E229EC" w:rsidP="00250921">
            <w:pPr>
              <w:jc w:val="right"/>
              <w:rPr>
                <w:rFonts w:ascii="Trebuchet MS" w:hAnsi="Trebuchet MS" w:cs="Calibri"/>
                <w:b/>
                <w:bCs/>
                <w:color w:val="00B050"/>
                <w:sz w:val="16"/>
                <w:szCs w:val="16"/>
              </w:rPr>
            </w:pPr>
            <w:r w:rsidRPr="00854508">
              <w:rPr>
                <w:rFonts w:ascii="Trebuchet MS" w:hAnsi="Trebuchet MS" w:cs="Calibri"/>
                <w:b/>
                <w:bCs/>
                <w:color w:val="00B050"/>
                <w:sz w:val="16"/>
                <w:szCs w:val="16"/>
              </w:rPr>
              <w:t>913.810</w:t>
            </w:r>
          </w:p>
        </w:tc>
        <w:tc>
          <w:tcPr>
            <w:tcW w:w="1116" w:type="dxa"/>
            <w:tcBorders>
              <w:top w:val="single" w:sz="18" w:space="0" w:color="auto"/>
              <w:bottom w:val="single" w:sz="18" w:space="0" w:color="auto"/>
            </w:tcBorders>
            <w:shd w:val="clear" w:color="000000" w:fill="FFFF99"/>
            <w:noWrap/>
            <w:vAlign w:val="center"/>
            <w:hideMark/>
          </w:tcPr>
          <w:p w:rsidR="00E229EC" w:rsidRPr="00854508" w:rsidRDefault="00E229EC" w:rsidP="00250921">
            <w:pPr>
              <w:jc w:val="right"/>
              <w:rPr>
                <w:rFonts w:ascii="Trebuchet MS" w:hAnsi="Trebuchet MS" w:cs="Calibri"/>
                <w:b/>
                <w:bCs/>
                <w:color w:val="00B050"/>
                <w:sz w:val="16"/>
                <w:szCs w:val="16"/>
              </w:rPr>
            </w:pPr>
            <w:r w:rsidRPr="00854508">
              <w:rPr>
                <w:rFonts w:ascii="Trebuchet MS" w:hAnsi="Trebuchet MS" w:cs="Calibri"/>
                <w:b/>
                <w:bCs/>
                <w:color w:val="00B050"/>
                <w:sz w:val="16"/>
                <w:szCs w:val="16"/>
              </w:rPr>
              <w:t>640.800</w:t>
            </w:r>
          </w:p>
        </w:tc>
        <w:tc>
          <w:tcPr>
            <w:tcW w:w="1035" w:type="dxa"/>
            <w:tcBorders>
              <w:top w:val="single" w:sz="18" w:space="0" w:color="auto"/>
              <w:bottom w:val="single" w:sz="18" w:space="0" w:color="auto"/>
            </w:tcBorders>
            <w:shd w:val="clear" w:color="000000" w:fill="FFFF99"/>
            <w:noWrap/>
            <w:vAlign w:val="center"/>
            <w:hideMark/>
          </w:tcPr>
          <w:p w:rsidR="00E229EC" w:rsidRDefault="00E229EC" w:rsidP="00250921">
            <w:pPr>
              <w:jc w:val="right"/>
              <w:rPr>
                <w:rFonts w:ascii="Trebuchet MS" w:hAnsi="Trebuchet MS" w:cs="Calibri"/>
                <w:b/>
                <w:bCs/>
                <w:color w:val="00B050"/>
                <w:sz w:val="16"/>
                <w:szCs w:val="16"/>
              </w:rPr>
            </w:pPr>
            <w:r>
              <w:rPr>
                <w:rFonts w:ascii="Trebuchet MS" w:hAnsi="Trebuchet MS" w:cs="Calibri"/>
                <w:b/>
                <w:bCs/>
                <w:color w:val="00B050"/>
                <w:sz w:val="16"/>
                <w:szCs w:val="16"/>
              </w:rPr>
              <w:t>777.305</w:t>
            </w:r>
          </w:p>
        </w:tc>
      </w:tr>
      <w:tr w:rsidR="00E229EC" w:rsidRPr="006763CF" w:rsidTr="00250921">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Lastna cena / LC / izvajanja GJS - skupaj (€/kg) (12)</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0,1944</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0,2157</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0,2059</w:t>
            </w:r>
          </w:p>
        </w:tc>
      </w:tr>
      <w:tr w:rsidR="00E229EC" w:rsidRPr="006763CF" w:rsidTr="00250921">
        <w:trPr>
          <w:trHeight w:val="340"/>
          <w:jc w:val="center"/>
        </w:trPr>
        <w:tc>
          <w:tcPr>
            <w:tcW w:w="5773" w:type="dxa"/>
            <w:tcBorders>
              <w:top w:val="single" w:sz="18" w:space="0" w:color="auto"/>
            </w:tcBorders>
            <w:shd w:val="clear" w:color="auto" w:fill="auto"/>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Vrednost osnovnih sredstev izvajalca za izvajanje storitve GJS v €</w:t>
            </w:r>
          </w:p>
        </w:tc>
        <w:tc>
          <w:tcPr>
            <w:tcW w:w="1337" w:type="dxa"/>
            <w:tcBorders>
              <w:top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color w:val="0000FF"/>
                <w:sz w:val="16"/>
                <w:szCs w:val="16"/>
              </w:rPr>
            </w:pPr>
            <w:r w:rsidRPr="00854508">
              <w:rPr>
                <w:rFonts w:ascii="Trebuchet MS" w:hAnsi="Trebuchet MS" w:cs="Calibri"/>
                <w:color w:val="0000FF"/>
                <w:sz w:val="16"/>
                <w:szCs w:val="16"/>
              </w:rPr>
              <w:t>55.487</w:t>
            </w:r>
          </w:p>
        </w:tc>
        <w:tc>
          <w:tcPr>
            <w:tcW w:w="1116" w:type="dxa"/>
            <w:tcBorders>
              <w:top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color w:val="0000FF"/>
                <w:sz w:val="16"/>
                <w:szCs w:val="16"/>
              </w:rPr>
            </w:pPr>
            <w:r w:rsidRPr="00854508">
              <w:rPr>
                <w:rFonts w:ascii="Trebuchet MS" w:hAnsi="Trebuchet MS" w:cs="Calibri"/>
                <w:color w:val="0000FF"/>
                <w:sz w:val="16"/>
                <w:szCs w:val="16"/>
              </w:rPr>
              <w:t>44.389</w:t>
            </w:r>
          </w:p>
        </w:tc>
        <w:tc>
          <w:tcPr>
            <w:tcW w:w="1035" w:type="dxa"/>
            <w:tcBorders>
              <w:top w:val="single" w:sz="18" w:space="0" w:color="auto"/>
            </w:tcBorders>
            <w:shd w:val="clear" w:color="auto" w:fill="auto"/>
            <w:noWrap/>
            <w:vAlign w:val="center"/>
            <w:hideMark/>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50.546</w:t>
            </w:r>
          </w:p>
        </w:tc>
      </w:tr>
      <w:tr w:rsidR="00E229EC" w:rsidRPr="006763CF" w:rsidTr="00250921">
        <w:trPr>
          <w:trHeight w:val="340"/>
          <w:jc w:val="center"/>
        </w:trPr>
        <w:tc>
          <w:tcPr>
            <w:tcW w:w="5773" w:type="dxa"/>
            <w:shd w:val="clear" w:color="auto" w:fill="auto"/>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Amortizacija infrastrukture za izvajanje dejavnosti GJS v €</w:t>
            </w:r>
          </w:p>
        </w:tc>
        <w:tc>
          <w:tcPr>
            <w:tcW w:w="1337" w:type="dxa"/>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35.497</w:t>
            </w:r>
          </w:p>
        </w:tc>
        <w:tc>
          <w:tcPr>
            <w:tcW w:w="1116" w:type="dxa"/>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35.497</w:t>
            </w:r>
          </w:p>
        </w:tc>
        <w:tc>
          <w:tcPr>
            <w:tcW w:w="1035" w:type="dxa"/>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32.931</w:t>
            </w:r>
          </w:p>
        </w:tc>
      </w:tr>
      <w:tr w:rsidR="00E229EC" w:rsidRPr="006763CF" w:rsidTr="00250921">
        <w:trPr>
          <w:trHeight w:val="340"/>
          <w:jc w:val="center"/>
        </w:trPr>
        <w:tc>
          <w:tcPr>
            <w:tcW w:w="5773" w:type="dxa"/>
            <w:tcBorders>
              <w:bottom w:val="single" w:sz="18" w:space="0" w:color="auto"/>
            </w:tcBorders>
            <w:shd w:val="clear" w:color="auto" w:fill="auto"/>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Podatki o stroških zavarovalnih premij in obrestih za infrastrukturo v €</w:t>
            </w:r>
          </w:p>
        </w:tc>
        <w:tc>
          <w:tcPr>
            <w:tcW w:w="1337" w:type="dxa"/>
            <w:tcBorders>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1.775</w:t>
            </w:r>
          </w:p>
        </w:tc>
        <w:tc>
          <w:tcPr>
            <w:tcW w:w="1116" w:type="dxa"/>
            <w:tcBorders>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sz w:val="16"/>
                <w:szCs w:val="16"/>
              </w:rPr>
            </w:pPr>
            <w:r w:rsidRPr="00854508">
              <w:rPr>
                <w:rFonts w:ascii="Trebuchet MS" w:hAnsi="Trebuchet MS" w:cs="Calibri"/>
                <w:sz w:val="16"/>
                <w:szCs w:val="16"/>
              </w:rPr>
              <w:t>1.775</w:t>
            </w:r>
          </w:p>
        </w:tc>
        <w:tc>
          <w:tcPr>
            <w:tcW w:w="1035" w:type="dxa"/>
            <w:tcBorders>
              <w:bottom w:val="single" w:sz="18" w:space="0" w:color="auto"/>
            </w:tcBorders>
            <w:shd w:val="clear" w:color="auto" w:fill="auto"/>
            <w:noWrap/>
            <w:vAlign w:val="center"/>
            <w:hideMark/>
          </w:tcPr>
          <w:p w:rsidR="00E229EC" w:rsidRDefault="00E229EC" w:rsidP="00250921">
            <w:pPr>
              <w:jc w:val="right"/>
              <w:rPr>
                <w:rFonts w:ascii="Trebuchet MS" w:hAnsi="Trebuchet MS" w:cs="Calibri"/>
                <w:sz w:val="16"/>
                <w:szCs w:val="16"/>
              </w:rPr>
            </w:pPr>
            <w:r>
              <w:rPr>
                <w:rFonts w:ascii="Trebuchet MS" w:hAnsi="Trebuchet MS" w:cs="Calibri"/>
                <w:sz w:val="16"/>
                <w:szCs w:val="16"/>
              </w:rPr>
              <w:t>1.647</w:t>
            </w:r>
          </w:p>
        </w:tc>
      </w:tr>
      <w:tr w:rsidR="00E229EC" w:rsidRPr="006763CF" w:rsidTr="00250921">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Omrežnina /OMR / strošek javne infrastrukture v €/kg (13)</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0,0408</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0,0582</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0,0445</w:t>
            </w:r>
          </w:p>
        </w:tc>
      </w:tr>
      <w:tr w:rsidR="00E229EC" w:rsidRPr="006763CF" w:rsidTr="00250921">
        <w:trPr>
          <w:trHeight w:val="216"/>
          <w:jc w:val="center"/>
        </w:trPr>
        <w:tc>
          <w:tcPr>
            <w:tcW w:w="5773" w:type="dxa"/>
            <w:tcBorders>
              <w:top w:val="single" w:sz="18" w:space="0" w:color="auto"/>
              <w:bottom w:val="single" w:sz="18" w:space="0" w:color="auto"/>
            </w:tcBorders>
            <w:shd w:val="clear" w:color="auto" w:fill="auto"/>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w:t>
            </w:r>
          </w:p>
        </w:tc>
        <w:tc>
          <w:tcPr>
            <w:tcW w:w="1337" w:type="dxa"/>
            <w:tcBorders>
              <w:top w:val="single" w:sz="18" w:space="0" w:color="auto"/>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116" w:type="dxa"/>
            <w:tcBorders>
              <w:top w:val="single" w:sz="18" w:space="0" w:color="auto"/>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b/>
                <w:bCs/>
                <w:color w:val="0000FF"/>
                <w:sz w:val="16"/>
                <w:szCs w:val="16"/>
              </w:rPr>
            </w:pPr>
          </w:p>
        </w:tc>
        <w:tc>
          <w:tcPr>
            <w:tcW w:w="1035" w:type="dxa"/>
            <w:tcBorders>
              <w:top w:val="single" w:sz="18" w:space="0" w:color="auto"/>
              <w:bottom w:val="single" w:sz="18" w:space="0" w:color="auto"/>
            </w:tcBorders>
            <w:shd w:val="clear" w:color="auto" w:fill="auto"/>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 </w:t>
            </w:r>
          </w:p>
        </w:tc>
      </w:tr>
      <w:tr w:rsidR="00E229EC" w:rsidRPr="006763CF" w:rsidTr="00250921">
        <w:trPr>
          <w:trHeight w:val="340"/>
          <w:jc w:val="center"/>
        </w:trPr>
        <w:tc>
          <w:tcPr>
            <w:tcW w:w="5773" w:type="dxa"/>
            <w:tcBorders>
              <w:top w:val="single" w:sz="18" w:space="0" w:color="auto"/>
              <w:bottom w:val="single" w:sz="18" w:space="0" w:color="auto"/>
            </w:tcBorders>
            <w:shd w:val="clear" w:color="000000" w:fill="FFC0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Končna cena storitve izvajanja GJS in omrežnina (CS) v €/kg (12+13) (14)</w:t>
            </w:r>
          </w:p>
        </w:tc>
        <w:tc>
          <w:tcPr>
            <w:tcW w:w="1337"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0,2352</w:t>
            </w:r>
          </w:p>
        </w:tc>
        <w:tc>
          <w:tcPr>
            <w:tcW w:w="1116" w:type="dxa"/>
            <w:tcBorders>
              <w:top w:val="single" w:sz="18" w:space="0" w:color="auto"/>
              <w:bottom w:val="single" w:sz="18" w:space="0" w:color="auto"/>
            </w:tcBorders>
            <w:shd w:val="clear" w:color="000000" w:fill="FFC0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0,2739</w:t>
            </w:r>
          </w:p>
        </w:tc>
        <w:tc>
          <w:tcPr>
            <w:tcW w:w="1035" w:type="dxa"/>
            <w:tcBorders>
              <w:top w:val="single" w:sz="18" w:space="0" w:color="auto"/>
              <w:bottom w:val="single" w:sz="18" w:space="0" w:color="auto"/>
            </w:tcBorders>
            <w:shd w:val="clear" w:color="000000" w:fill="FFC0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0,2504</w:t>
            </w:r>
          </w:p>
        </w:tc>
      </w:tr>
      <w:tr w:rsidR="00E229EC" w:rsidRPr="006763CF" w:rsidTr="00250921">
        <w:trPr>
          <w:trHeight w:val="156"/>
          <w:jc w:val="center"/>
        </w:trPr>
        <w:tc>
          <w:tcPr>
            <w:tcW w:w="5773" w:type="dxa"/>
            <w:tcBorders>
              <w:top w:val="single" w:sz="18" w:space="0" w:color="auto"/>
              <w:bottom w:val="single" w:sz="18" w:space="0" w:color="auto"/>
            </w:tcBorders>
            <w:shd w:val="clear" w:color="auto" w:fill="auto"/>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w:t>
            </w:r>
          </w:p>
        </w:tc>
        <w:tc>
          <w:tcPr>
            <w:tcW w:w="1337" w:type="dxa"/>
            <w:tcBorders>
              <w:top w:val="single" w:sz="18" w:space="0" w:color="auto"/>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116" w:type="dxa"/>
            <w:tcBorders>
              <w:top w:val="single" w:sz="18" w:space="0" w:color="auto"/>
              <w:bottom w:val="single" w:sz="18" w:space="0" w:color="auto"/>
            </w:tcBorders>
            <w:shd w:val="clear" w:color="auto" w:fill="auto"/>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 </w:t>
            </w:r>
          </w:p>
        </w:tc>
        <w:tc>
          <w:tcPr>
            <w:tcW w:w="1035" w:type="dxa"/>
            <w:tcBorders>
              <w:top w:val="single" w:sz="18" w:space="0" w:color="auto"/>
              <w:bottom w:val="single" w:sz="18" w:space="0" w:color="auto"/>
            </w:tcBorders>
            <w:shd w:val="clear" w:color="auto" w:fill="auto"/>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 </w:t>
            </w:r>
          </w:p>
        </w:tc>
      </w:tr>
      <w:tr w:rsidR="00E229EC" w:rsidRPr="006763CF" w:rsidTr="00250921">
        <w:trPr>
          <w:trHeight w:val="340"/>
          <w:jc w:val="center"/>
        </w:trPr>
        <w:tc>
          <w:tcPr>
            <w:tcW w:w="5773" w:type="dxa"/>
            <w:tcBorders>
              <w:top w:val="single" w:sz="18" w:space="0" w:color="auto"/>
              <w:bottom w:val="nil"/>
            </w:tcBorders>
            <w:shd w:val="clear" w:color="000000" w:fill="FFCC99"/>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Skupaj stroški dejavnosti zbiranja in prevoza do zbirnih centrov (a) </w:t>
            </w:r>
          </w:p>
        </w:tc>
        <w:tc>
          <w:tcPr>
            <w:tcW w:w="1337" w:type="dxa"/>
            <w:tcBorders>
              <w:top w:val="single" w:sz="18" w:space="0" w:color="auto"/>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0,1436</w:t>
            </w:r>
          </w:p>
        </w:tc>
        <w:tc>
          <w:tcPr>
            <w:tcW w:w="1116" w:type="dxa"/>
            <w:tcBorders>
              <w:top w:val="single" w:sz="18" w:space="0" w:color="auto"/>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0,1638</w:t>
            </w:r>
          </w:p>
        </w:tc>
        <w:tc>
          <w:tcPr>
            <w:tcW w:w="1035" w:type="dxa"/>
            <w:tcBorders>
              <w:top w:val="single" w:sz="18" w:space="0" w:color="auto"/>
              <w:bottom w:val="nil"/>
            </w:tcBorders>
            <w:shd w:val="clear" w:color="000000" w:fill="FFCC99"/>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0,1547</w:t>
            </w:r>
          </w:p>
        </w:tc>
      </w:tr>
      <w:tr w:rsidR="00E229EC" w:rsidRPr="006763CF" w:rsidTr="00250921">
        <w:trPr>
          <w:trHeight w:val="340"/>
          <w:jc w:val="center"/>
        </w:trPr>
        <w:tc>
          <w:tcPr>
            <w:tcW w:w="5773" w:type="dxa"/>
            <w:tcBorders>
              <w:top w:val="nil"/>
              <w:bottom w:val="nil"/>
            </w:tcBorders>
            <w:shd w:val="clear" w:color="000000" w:fill="FFCC99"/>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Stroški obdelave pred odvozom na odlagališče (b) </w:t>
            </w:r>
          </w:p>
        </w:tc>
        <w:tc>
          <w:tcPr>
            <w:tcW w:w="1337"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0,0108</w:t>
            </w:r>
          </w:p>
        </w:tc>
        <w:tc>
          <w:tcPr>
            <w:tcW w:w="1116"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0,0108</w:t>
            </w:r>
          </w:p>
        </w:tc>
        <w:tc>
          <w:tcPr>
            <w:tcW w:w="1035" w:type="dxa"/>
            <w:tcBorders>
              <w:top w:val="nil"/>
              <w:bottom w:val="nil"/>
            </w:tcBorders>
            <w:shd w:val="clear" w:color="000000" w:fill="FFCC99"/>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0,0108</w:t>
            </w:r>
          </w:p>
        </w:tc>
      </w:tr>
      <w:tr w:rsidR="00E229EC" w:rsidRPr="006763CF" w:rsidTr="00250921">
        <w:trPr>
          <w:trHeight w:val="340"/>
          <w:jc w:val="center"/>
        </w:trPr>
        <w:tc>
          <w:tcPr>
            <w:tcW w:w="5773" w:type="dxa"/>
            <w:tcBorders>
              <w:top w:val="nil"/>
              <w:bottom w:val="nil"/>
            </w:tcBorders>
            <w:shd w:val="clear" w:color="000000" w:fill="FFCC99"/>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Stroški odvoza na odlagališče in odlaganja / odstranjevanja (c) </w:t>
            </w:r>
          </w:p>
        </w:tc>
        <w:tc>
          <w:tcPr>
            <w:tcW w:w="1337"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0,0377</w:t>
            </w:r>
          </w:p>
        </w:tc>
        <w:tc>
          <w:tcPr>
            <w:tcW w:w="1116"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0,0377</w:t>
            </w:r>
          </w:p>
        </w:tc>
        <w:tc>
          <w:tcPr>
            <w:tcW w:w="1035" w:type="dxa"/>
            <w:tcBorders>
              <w:top w:val="nil"/>
              <w:bottom w:val="nil"/>
            </w:tcBorders>
            <w:shd w:val="clear" w:color="000000" w:fill="FFCC99"/>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0,0377</w:t>
            </w:r>
          </w:p>
        </w:tc>
      </w:tr>
      <w:tr w:rsidR="00E229EC" w:rsidRPr="006763CF" w:rsidTr="00250921">
        <w:trPr>
          <w:trHeight w:val="340"/>
          <w:jc w:val="center"/>
        </w:trPr>
        <w:tc>
          <w:tcPr>
            <w:tcW w:w="5773" w:type="dxa"/>
            <w:tcBorders>
              <w:top w:val="nil"/>
              <w:bottom w:val="nil"/>
            </w:tcBorders>
            <w:shd w:val="clear" w:color="000000" w:fill="FFCC99"/>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Priznani donos (d) </w:t>
            </w:r>
          </w:p>
        </w:tc>
        <w:tc>
          <w:tcPr>
            <w:tcW w:w="1337"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0,0023</w:t>
            </w:r>
          </w:p>
        </w:tc>
        <w:tc>
          <w:tcPr>
            <w:tcW w:w="1116" w:type="dxa"/>
            <w:tcBorders>
              <w:top w:val="nil"/>
              <w:bottom w:val="nil"/>
            </w:tcBorders>
            <w:shd w:val="clear" w:color="000000" w:fill="FFCC99"/>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0,0034</w:t>
            </w:r>
          </w:p>
        </w:tc>
        <w:tc>
          <w:tcPr>
            <w:tcW w:w="1035" w:type="dxa"/>
            <w:tcBorders>
              <w:top w:val="nil"/>
              <w:bottom w:val="nil"/>
            </w:tcBorders>
            <w:shd w:val="clear" w:color="000000" w:fill="FFCC99"/>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0,0027</w:t>
            </w:r>
          </w:p>
        </w:tc>
      </w:tr>
      <w:tr w:rsidR="00E229EC" w:rsidRPr="006763CF" w:rsidTr="00250921">
        <w:trPr>
          <w:trHeight w:val="340"/>
          <w:jc w:val="center"/>
        </w:trPr>
        <w:tc>
          <w:tcPr>
            <w:tcW w:w="5773" w:type="dxa"/>
            <w:tcBorders>
              <w:top w:val="nil"/>
              <w:bottom w:val="nil"/>
            </w:tcBorders>
            <w:shd w:val="clear" w:color="000000" w:fill="FFCC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Skupaj stroški GJS ravnanja s komunalnimi odpadki (e) </w:t>
            </w:r>
          </w:p>
        </w:tc>
        <w:tc>
          <w:tcPr>
            <w:tcW w:w="1337" w:type="dxa"/>
            <w:tcBorders>
              <w:top w:val="nil"/>
              <w:bottom w:val="nil"/>
            </w:tcBorders>
            <w:shd w:val="clear" w:color="000000" w:fill="FFCC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0,1944</w:t>
            </w:r>
          </w:p>
        </w:tc>
        <w:tc>
          <w:tcPr>
            <w:tcW w:w="1116" w:type="dxa"/>
            <w:tcBorders>
              <w:top w:val="nil"/>
              <w:bottom w:val="nil"/>
            </w:tcBorders>
            <w:shd w:val="clear" w:color="000000" w:fill="FFCC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0,2157</w:t>
            </w:r>
          </w:p>
        </w:tc>
        <w:tc>
          <w:tcPr>
            <w:tcW w:w="1035" w:type="dxa"/>
            <w:tcBorders>
              <w:top w:val="nil"/>
              <w:bottom w:val="nil"/>
            </w:tcBorders>
            <w:shd w:val="clear" w:color="000000" w:fill="FFCC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0,2059</w:t>
            </w:r>
          </w:p>
        </w:tc>
      </w:tr>
      <w:tr w:rsidR="00E229EC" w:rsidRPr="006763CF" w:rsidTr="00250921">
        <w:trPr>
          <w:trHeight w:val="340"/>
          <w:jc w:val="center"/>
        </w:trPr>
        <w:tc>
          <w:tcPr>
            <w:tcW w:w="5773" w:type="dxa"/>
            <w:tcBorders>
              <w:top w:val="nil"/>
              <w:bottom w:val="nil"/>
            </w:tcBorders>
            <w:shd w:val="clear" w:color="000000" w:fill="FFCC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 xml:space="preserve">Omrežnina_strošek izrabe javne infrastrukture (f) </w:t>
            </w:r>
          </w:p>
        </w:tc>
        <w:tc>
          <w:tcPr>
            <w:tcW w:w="1337" w:type="dxa"/>
            <w:tcBorders>
              <w:top w:val="nil"/>
              <w:bottom w:val="nil"/>
            </w:tcBorders>
            <w:shd w:val="clear" w:color="000000" w:fill="FFCC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0,0408</w:t>
            </w:r>
          </w:p>
        </w:tc>
        <w:tc>
          <w:tcPr>
            <w:tcW w:w="1116" w:type="dxa"/>
            <w:tcBorders>
              <w:top w:val="nil"/>
              <w:bottom w:val="nil"/>
            </w:tcBorders>
            <w:shd w:val="clear" w:color="000000" w:fill="FFCC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0,0582</w:t>
            </w:r>
          </w:p>
        </w:tc>
        <w:tc>
          <w:tcPr>
            <w:tcW w:w="1035" w:type="dxa"/>
            <w:tcBorders>
              <w:top w:val="nil"/>
              <w:bottom w:val="nil"/>
            </w:tcBorders>
            <w:shd w:val="clear" w:color="000000" w:fill="FFCC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0,0445</w:t>
            </w:r>
          </w:p>
        </w:tc>
      </w:tr>
      <w:tr w:rsidR="00E229EC" w:rsidRPr="006763CF" w:rsidTr="00250921">
        <w:trPr>
          <w:trHeight w:val="340"/>
          <w:jc w:val="center"/>
        </w:trPr>
        <w:tc>
          <w:tcPr>
            <w:tcW w:w="5773" w:type="dxa"/>
            <w:tcBorders>
              <w:top w:val="nil"/>
              <w:bottom w:val="nil"/>
            </w:tcBorders>
            <w:shd w:val="clear" w:color="000000" w:fill="00FF00"/>
            <w:noWrap/>
            <w:vAlign w:val="center"/>
            <w:hideMark/>
          </w:tcPr>
          <w:p w:rsidR="00E229EC" w:rsidRPr="006763CF" w:rsidRDefault="00E229EC" w:rsidP="00250921">
            <w:pPr>
              <w:jc w:val="right"/>
              <w:rPr>
                <w:rFonts w:ascii="Trebuchet MS" w:hAnsi="Trebuchet MS" w:cs="Calibri"/>
                <w:b/>
                <w:bCs/>
                <w:color w:val="0000FF"/>
                <w:sz w:val="16"/>
                <w:szCs w:val="16"/>
              </w:rPr>
            </w:pPr>
            <w:r w:rsidRPr="006763CF">
              <w:rPr>
                <w:rFonts w:ascii="Trebuchet MS" w:hAnsi="Trebuchet MS" w:cs="Calibri"/>
                <w:b/>
                <w:bCs/>
                <w:color w:val="0000FF"/>
                <w:sz w:val="16"/>
                <w:szCs w:val="16"/>
              </w:rPr>
              <w:t>Skupaj_končna cena GJS_ravnanja s komunalnimi odpadki v €/kg (g)</w:t>
            </w:r>
          </w:p>
        </w:tc>
        <w:tc>
          <w:tcPr>
            <w:tcW w:w="1337" w:type="dxa"/>
            <w:tcBorders>
              <w:top w:val="nil"/>
              <w:bottom w:val="nil"/>
            </w:tcBorders>
            <w:shd w:val="clear" w:color="000000" w:fill="00FF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0,2352</w:t>
            </w:r>
          </w:p>
        </w:tc>
        <w:tc>
          <w:tcPr>
            <w:tcW w:w="1116" w:type="dxa"/>
            <w:tcBorders>
              <w:top w:val="nil"/>
              <w:bottom w:val="nil"/>
            </w:tcBorders>
            <w:shd w:val="clear" w:color="000000" w:fill="00FF00"/>
            <w:noWrap/>
            <w:vAlign w:val="center"/>
            <w:hideMark/>
          </w:tcPr>
          <w:p w:rsidR="00E229EC" w:rsidRPr="00854508" w:rsidRDefault="00E229EC" w:rsidP="00250921">
            <w:pPr>
              <w:jc w:val="right"/>
              <w:rPr>
                <w:rFonts w:ascii="Trebuchet MS" w:hAnsi="Trebuchet MS" w:cs="Calibri"/>
                <w:b/>
                <w:bCs/>
                <w:color w:val="0000FF"/>
                <w:sz w:val="16"/>
                <w:szCs w:val="16"/>
              </w:rPr>
            </w:pPr>
            <w:r w:rsidRPr="00854508">
              <w:rPr>
                <w:rFonts w:ascii="Trebuchet MS" w:hAnsi="Trebuchet MS" w:cs="Calibri"/>
                <w:b/>
                <w:bCs/>
                <w:color w:val="0000FF"/>
                <w:sz w:val="16"/>
                <w:szCs w:val="16"/>
              </w:rPr>
              <w:t>0,2739</w:t>
            </w:r>
          </w:p>
        </w:tc>
        <w:tc>
          <w:tcPr>
            <w:tcW w:w="1035" w:type="dxa"/>
            <w:tcBorders>
              <w:top w:val="nil"/>
              <w:bottom w:val="nil"/>
            </w:tcBorders>
            <w:shd w:val="clear" w:color="000000" w:fill="00FF00"/>
            <w:noWrap/>
            <w:vAlign w:val="center"/>
            <w:hideMark/>
          </w:tcPr>
          <w:p w:rsidR="00E229EC" w:rsidRDefault="00E229EC" w:rsidP="00250921">
            <w:pPr>
              <w:jc w:val="right"/>
              <w:rPr>
                <w:rFonts w:ascii="Trebuchet MS" w:hAnsi="Trebuchet MS" w:cs="Calibri"/>
                <w:b/>
                <w:bCs/>
                <w:color w:val="0000FF"/>
                <w:sz w:val="16"/>
                <w:szCs w:val="16"/>
              </w:rPr>
            </w:pPr>
            <w:r>
              <w:rPr>
                <w:rFonts w:ascii="Trebuchet MS" w:hAnsi="Trebuchet MS" w:cs="Calibri"/>
                <w:b/>
                <w:bCs/>
                <w:color w:val="0000FF"/>
                <w:sz w:val="16"/>
                <w:szCs w:val="16"/>
              </w:rPr>
              <w:t>0,2504</w:t>
            </w:r>
          </w:p>
        </w:tc>
      </w:tr>
      <w:tr w:rsidR="00E229EC" w:rsidRPr="006763CF" w:rsidTr="00250921">
        <w:trPr>
          <w:trHeight w:val="340"/>
          <w:jc w:val="center"/>
        </w:trPr>
        <w:tc>
          <w:tcPr>
            <w:tcW w:w="5773" w:type="dxa"/>
            <w:tcBorders>
              <w:top w:val="nil"/>
              <w:bottom w:val="single" w:sz="18" w:space="0" w:color="auto"/>
            </w:tcBorders>
            <w:shd w:val="clear" w:color="000000" w:fill="FFFF00"/>
            <w:noWrap/>
            <w:vAlign w:val="center"/>
            <w:hideMark/>
          </w:tcPr>
          <w:p w:rsidR="00E229EC" w:rsidRPr="006763CF" w:rsidRDefault="00E229EC" w:rsidP="00250921">
            <w:pPr>
              <w:jc w:val="right"/>
              <w:rPr>
                <w:rFonts w:ascii="Trebuchet MS" w:hAnsi="Trebuchet MS" w:cs="Calibri"/>
                <w:b/>
                <w:bCs/>
                <w:color w:val="FF0000"/>
                <w:sz w:val="16"/>
                <w:szCs w:val="16"/>
              </w:rPr>
            </w:pPr>
            <w:r w:rsidRPr="006763CF">
              <w:rPr>
                <w:rFonts w:ascii="Trebuchet MS" w:hAnsi="Trebuchet MS" w:cs="Calibri"/>
                <w:b/>
                <w:bCs/>
                <w:color w:val="FF0000"/>
                <w:sz w:val="16"/>
                <w:szCs w:val="16"/>
              </w:rPr>
              <w:t>Sedanja cena za uporabnika  v €/kg</w:t>
            </w:r>
          </w:p>
        </w:tc>
        <w:tc>
          <w:tcPr>
            <w:tcW w:w="1337" w:type="dxa"/>
            <w:tcBorders>
              <w:top w:val="nil"/>
              <w:bottom w:val="single" w:sz="18" w:space="0" w:color="auto"/>
            </w:tcBorders>
            <w:shd w:val="clear" w:color="000000" w:fill="FFFF00"/>
            <w:noWrap/>
            <w:vAlign w:val="center"/>
            <w:hideMark/>
          </w:tcPr>
          <w:p w:rsidR="00E229EC" w:rsidRPr="00854508" w:rsidRDefault="00E229EC" w:rsidP="00250921">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0,1860</w:t>
            </w:r>
          </w:p>
        </w:tc>
        <w:tc>
          <w:tcPr>
            <w:tcW w:w="1116" w:type="dxa"/>
            <w:tcBorders>
              <w:top w:val="nil"/>
              <w:bottom w:val="single" w:sz="18" w:space="0" w:color="auto"/>
            </w:tcBorders>
            <w:shd w:val="clear" w:color="000000" w:fill="FFFF00"/>
            <w:noWrap/>
            <w:vAlign w:val="center"/>
            <w:hideMark/>
          </w:tcPr>
          <w:p w:rsidR="00E229EC" w:rsidRPr="00854508" w:rsidRDefault="00E229EC" w:rsidP="00250921">
            <w:pPr>
              <w:jc w:val="right"/>
              <w:rPr>
                <w:rFonts w:ascii="Trebuchet MS" w:hAnsi="Trebuchet MS" w:cs="Calibri"/>
                <w:b/>
                <w:bCs/>
                <w:color w:val="FF0000"/>
                <w:sz w:val="16"/>
                <w:szCs w:val="16"/>
              </w:rPr>
            </w:pPr>
            <w:r w:rsidRPr="00854508">
              <w:rPr>
                <w:rFonts w:ascii="Trebuchet MS" w:hAnsi="Trebuchet MS" w:cs="Calibri"/>
                <w:b/>
                <w:bCs/>
                <w:color w:val="FF0000"/>
                <w:sz w:val="16"/>
                <w:szCs w:val="16"/>
              </w:rPr>
              <w:t>0,1860</w:t>
            </w:r>
          </w:p>
        </w:tc>
        <w:tc>
          <w:tcPr>
            <w:tcW w:w="1035" w:type="dxa"/>
            <w:tcBorders>
              <w:top w:val="nil"/>
              <w:bottom w:val="single" w:sz="18" w:space="0" w:color="auto"/>
            </w:tcBorders>
            <w:shd w:val="clear" w:color="000000" w:fill="FFFF00"/>
            <w:noWrap/>
            <w:vAlign w:val="center"/>
            <w:hideMark/>
          </w:tcPr>
          <w:p w:rsidR="00E229EC" w:rsidRDefault="00E229EC" w:rsidP="00250921">
            <w:pPr>
              <w:jc w:val="right"/>
              <w:rPr>
                <w:rFonts w:ascii="Trebuchet MS" w:hAnsi="Trebuchet MS" w:cs="Calibri"/>
                <w:b/>
                <w:bCs/>
                <w:color w:val="FF0000"/>
                <w:sz w:val="16"/>
                <w:szCs w:val="16"/>
              </w:rPr>
            </w:pPr>
            <w:r>
              <w:rPr>
                <w:rFonts w:ascii="Trebuchet MS" w:hAnsi="Trebuchet MS" w:cs="Calibri"/>
                <w:b/>
                <w:bCs/>
                <w:color w:val="FF0000"/>
                <w:sz w:val="16"/>
                <w:szCs w:val="16"/>
              </w:rPr>
              <w:t>0,1945</w:t>
            </w:r>
          </w:p>
        </w:tc>
      </w:tr>
    </w:tbl>
    <w:p w:rsidR="00E229EC" w:rsidRDefault="00FC6C5F" w:rsidP="00E229EC">
      <w:pPr>
        <w:jc w:val="both"/>
        <w:rPr>
          <w:rFonts w:ascii="Trebuchet MS" w:hAnsi="Trebuchet MS"/>
          <w:sz w:val="20"/>
          <w:szCs w:val="20"/>
        </w:rPr>
      </w:pPr>
      <w:r w:rsidRPr="0089530F">
        <w:rPr>
          <w:rFonts w:ascii="Trebuchet MS" w:hAnsi="Trebuchet MS"/>
          <w:b/>
          <w:sz w:val="20"/>
          <w:szCs w:val="20"/>
        </w:rPr>
        <w:br w:type="page"/>
      </w:r>
      <w:r w:rsidR="00E229EC">
        <w:rPr>
          <w:rFonts w:ascii="Trebuchet MS" w:hAnsi="Trebuchet MS"/>
          <w:b/>
          <w:color w:val="0000FF"/>
          <w:sz w:val="20"/>
          <w:szCs w:val="20"/>
        </w:rPr>
        <w:lastRenderedPageBreak/>
        <w:t xml:space="preserve">Sinteza izhodišč, robnih pogojev in finančnih posledic podelitve koncesije </w:t>
      </w:r>
      <w:r w:rsidR="00E229EC" w:rsidRPr="006D5E75">
        <w:rPr>
          <w:rFonts w:ascii="Trebuchet MS" w:hAnsi="Trebuchet MS"/>
          <w:b/>
          <w:color w:val="0000FF"/>
          <w:sz w:val="20"/>
          <w:szCs w:val="20"/>
        </w:rPr>
        <w:t>izvajanja dejavnosti obvezne občinske gospodarske javne službe zbiranje in prevoz komunalnih odpadkov ter odlaganje preostankov predelave ali odstranjevanj</w:t>
      </w:r>
      <w:r w:rsidR="00E229EC">
        <w:rPr>
          <w:rFonts w:ascii="Trebuchet MS" w:hAnsi="Trebuchet MS"/>
          <w:b/>
          <w:color w:val="0000FF"/>
          <w:sz w:val="20"/>
          <w:szCs w:val="20"/>
        </w:rPr>
        <w:t xml:space="preserve">a komunalnih odpadkov </w:t>
      </w:r>
      <w:r w:rsidR="00E229EC" w:rsidRPr="00494DF8">
        <w:rPr>
          <w:rFonts w:ascii="Trebuchet MS" w:hAnsi="Trebuchet MS"/>
          <w:b/>
          <w:color w:val="0000FF"/>
          <w:sz w:val="20"/>
          <w:szCs w:val="20"/>
        </w:rPr>
        <w:t>za občino Majšperk</w:t>
      </w:r>
      <w:r w:rsidR="00E229EC">
        <w:rPr>
          <w:rFonts w:ascii="Trebuchet MS" w:hAnsi="Trebuchet MS"/>
          <w:b/>
          <w:color w:val="0000FF"/>
          <w:sz w:val="20"/>
          <w:szCs w:val="20"/>
        </w:rPr>
        <w:t xml:space="preserve">,s projekcijo poslovnega izida koncesionarja. </w:t>
      </w:r>
      <w:r w:rsidR="00E229EC" w:rsidRPr="003134A9">
        <w:rPr>
          <w:rFonts w:ascii="Trebuchet MS" w:hAnsi="Trebuchet MS"/>
          <w:sz w:val="20"/>
          <w:szCs w:val="20"/>
        </w:rPr>
        <w:t>Glede na predhodn</w:t>
      </w:r>
      <w:r w:rsidR="00E229EC">
        <w:rPr>
          <w:rFonts w:ascii="Trebuchet MS" w:hAnsi="Trebuchet MS"/>
          <w:sz w:val="20"/>
          <w:szCs w:val="20"/>
        </w:rPr>
        <w:t>e</w:t>
      </w:r>
      <w:r w:rsidR="00E229EC" w:rsidRPr="003134A9">
        <w:rPr>
          <w:rFonts w:ascii="Trebuchet MS" w:hAnsi="Trebuchet MS"/>
          <w:sz w:val="20"/>
          <w:szCs w:val="20"/>
        </w:rPr>
        <w:t xml:space="preserve"> analize</w:t>
      </w:r>
      <w:r w:rsidR="00E229EC">
        <w:rPr>
          <w:rFonts w:ascii="Trebuchet MS" w:hAnsi="Trebuchet MS"/>
          <w:sz w:val="20"/>
          <w:szCs w:val="20"/>
        </w:rPr>
        <w:t>,</w:t>
      </w:r>
      <w:r w:rsidR="00E229EC" w:rsidRPr="003134A9">
        <w:rPr>
          <w:rFonts w:ascii="Trebuchet MS" w:hAnsi="Trebuchet MS"/>
          <w:sz w:val="20"/>
          <w:szCs w:val="20"/>
        </w:rPr>
        <w:t xml:space="preserve"> ocene</w:t>
      </w:r>
      <w:r w:rsidR="00E229EC">
        <w:rPr>
          <w:rFonts w:ascii="Trebuchet MS" w:hAnsi="Trebuchet MS"/>
          <w:sz w:val="20"/>
          <w:szCs w:val="20"/>
        </w:rPr>
        <w:t xml:space="preserve"> in navedbe</w:t>
      </w:r>
      <w:r w:rsidR="00E229EC" w:rsidRPr="003134A9">
        <w:rPr>
          <w:rFonts w:ascii="Trebuchet MS" w:hAnsi="Trebuchet MS"/>
          <w:sz w:val="20"/>
          <w:szCs w:val="20"/>
        </w:rPr>
        <w:t xml:space="preserve">, lahko </w:t>
      </w:r>
      <w:r w:rsidR="00E229EC">
        <w:rPr>
          <w:rFonts w:ascii="Trebuchet MS" w:hAnsi="Trebuchet MS"/>
          <w:sz w:val="20"/>
          <w:szCs w:val="20"/>
        </w:rPr>
        <w:t xml:space="preserve">v zaključku </w:t>
      </w:r>
      <w:r w:rsidR="00E229EC" w:rsidRPr="003134A9">
        <w:rPr>
          <w:rFonts w:ascii="Trebuchet MS" w:hAnsi="Trebuchet MS"/>
          <w:sz w:val="20"/>
          <w:szCs w:val="20"/>
        </w:rPr>
        <w:t xml:space="preserve">začrtamo tudi okvir ekonomsko-finančnih parametrov podelitve koncesije za izvajanje dejavnosti lokalne gospodarske javne službe. </w:t>
      </w:r>
      <w:r w:rsidR="00E229EC">
        <w:rPr>
          <w:rFonts w:ascii="Trebuchet MS" w:hAnsi="Trebuchet MS"/>
          <w:sz w:val="20"/>
          <w:szCs w:val="20"/>
        </w:rPr>
        <w:t>Čeprav v tem primeru podelitev koncesije ni posebej vezana na določena investicijska dela in razvoj infrastrukturnega omrežja – torej en investicijski ciklus v katerem se običajno povrne investicija - kljub temu menimo, da je s</w:t>
      </w:r>
      <w:r w:rsidR="00E229EC" w:rsidRPr="003134A9">
        <w:rPr>
          <w:rFonts w:ascii="Trebuchet MS" w:hAnsi="Trebuchet MS"/>
          <w:sz w:val="20"/>
          <w:szCs w:val="20"/>
        </w:rPr>
        <w:t>miselno podeliti koncesijo za izvajanje dejavnosti za obdobje, ki je daljše od 10 let vendar krajše od 20 let</w:t>
      </w:r>
      <w:r w:rsidR="00E229EC">
        <w:rPr>
          <w:rFonts w:ascii="Trebuchet MS" w:hAnsi="Trebuchet MS"/>
          <w:sz w:val="20"/>
          <w:szCs w:val="20"/>
        </w:rPr>
        <w:t>, saj se tako lahko vzpostavi dolgoročno sodelovanje med javnim in zasebnim sektorjm, dolgoročnost pa je za potencialnega zasebnega partnerja pogoj za lažje obvladovanje stroškov poslovanja in posledično nižjo ponudbeno ceno v fazi razpisa.</w:t>
      </w:r>
      <w:r w:rsidR="00E229EC" w:rsidRPr="00D239AF">
        <w:rPr>
          <w:rFonts w:ascii="Trebuchet MS" w:hAnsi="Trebuchet MS"/>
          <w:i/>
          <w:sz w:val="20"/>
          <w:szCs w:val="20"/>
          <w:u w:val="single"/>
        </w:rPr>
        <w:t>V Tabeli 3 so prikazani temeljni robni pogoji in izhodišča po katerih bi bilo smiselno oblikovati kriterije in merila za izbor najugodnejšega ponudnika - koncesionarja. Glede na slednje je v Tabeli 4 prikazana tudi simulacija ene izmed variant poslovnega izida izvajanja dejavnosti na način koncesije, iz tega pa so razvidne tudi ključne posledice za deležnike, to je občino kot koncedenta, izvajalca storitev kot koncesionarja ter občane in podjetja ter institucije kot končne uporabnike koncesioniranih storitev</w:t>
      </w:r>
      <w:r w:rsidR="00E229EC">
        <w:rPr>
          <w:rFonts w:ascii="Trebuchet MS" w:hAnsi="Trebuchet MS"/>
          <w:sz w:val="20"/>
          <w:szCs w:val="20"/>
        </w:rPr>
        <w:t>.</w:t>
      </w:r>
    </w:p>
    <w:p w:rsidR="00E229EC" w:rsidRPr="003134A9" w:rsidRDefault="00E229EC" w:rsidP="00E229EC">
      <w:pPr>
        <w:jc w:val="both"/>
        <w:rPr>
          <w:rFonts w:ascii="Trebuchet MS" w:hAnsi="Trebuchet MS"/>
          <w:sz w:val="20"/>
          <w:szCs w:val="20"/>
        </w:rPr>
      </w:pPr>
    </w:p>
    <w:p w:rsidR="00E229EC" w:rsidRPr="003134A9" w:rsidRDefault="00E229EC" w:rsidP="00E229EC">
      <w:pPr>
        <w:rPr>
          <w:rFonts w:ascii="Trebuchet MS" w:hAnsi="Trebuchet MS"/>
          <w:sz w:val="20"/>
          <w:szCs w:val="20"/>
        </w:rPr>
      </w:pPr>
      <w:r>
        <w:rPr>
          <w:rFonts w:ascii="Trebuchet MS" w:hAnsi="Trebuchet MS"/>
          <w:sz w:val="20"/>
          <w:szCs w:val="20"/>
        </w:rPr>
        <w:t xml:space="preserve">Tabela 3: </w:t>
      </w:r>
      <w:r w:rsidRPr="002A3027">
        <w:rPr>
          <w:rFonts w:ascii="Trebuchet MS" w:hAnsi="Trebuchet MS"/>
          <w:sz w:val="20"/>
          <w:szCs w:val="20"/>
        </w:rPr>
        <w:t>Sinteza izhodišč, robnih pogojev</w:t>
      </w:r>
      <w:r>
        <w:rPr>
          <w:rFonts w:ascii="Trebuchet MS" w:hAnsi="Trebuchet MS"/>
          <w:sz w:val="20"/>
          <w:szCs w:val="20"/>
        </w:rPr>
        <w:t xml:space="preserve"> razpisa</w:t>
      </w:r>
      <w:r w:rsidRPr="002A3027">
        <w:rPr>
          <w:rFonts w:ascii="Trebuchet MS" w:hAnsi="Trebuchet MS"/>
          <w:sz w:val="20"/>
          <w:szCs w:val="20"/>
        </w:rPr>
        <w:t xml:space="preserve"> in finančnih posledic podelitve koncesije</w:t>
      </w:r>
    </w:p>
    <w:p w:rsidR="00E229EC" w:rsidRPr="003134A9" w:rsidRDefault="00E229EC" w:rsidP="00E229EC">
      <w:pPr>
        <w:jc w:val="both"/>
        <w:rPr>
          <w:rFonts w:ascii="Trebuchet MS" w:hAnsi="Trebuchet MS"/>
          <w:sz w:val="20"/>
          <w:szCs w:val="20"/>
        </w:rPr>
      </w:pPr>
    </w:p>
    <w:tbl>
      <w:tblPr>
        <w:tblW w:w="5000" w:type="pct"/>
        <w:jc w:val="center"/>
        <w:tblBorders>
          <w:top w:val="single" w:sz="18" w:space="0" w:color="auto"/>
          <w:left w:val="single" w:sz="18" w:space="0" w:color="auto"/>
          <w:bottom w:val="single" w:sz="18" w:space="0" w:color="auto"/>
          <w:right w:val="single" w:sz="18" w:space="0" w:color="auto"/>
        </w:tblBorders>
        <w:tblLook w:val="01E0"/>
      </w:tblPr>
      <w:tblGrid>
        <w:gridCol w:w="4130"/>
        <w:gridCol w:w="1045"/>
        <w:gridCol w:w="1111"/>
        <w:gridCol w:w="1111"/>
        <w:gridCol w:w="1111"/>
        <w:gridCol w:w="1113"/>
      </w:tblGrid>
      <w:tr w:rsidR="00E229EC" w:rsidRPr="009755CE" w:rsidTr="00250921">
        <w:trPr>
          <w:trHeight w:val="397"/>
          <w:jc w:val="center"/>
        </w:trPr>
        <w:tc>
          <w:tcPr>
            <w:tcW w:w="4009" w:type="dxa"/>
            <w:tcBorders>
              <w:bottom w:val="nil"/>
            </w:tcBorders>
            <w:vAlign w:val="center"/>
          </w:tcPr>
          <w:p w:rsidR="00E229EC" w:rsidRPr="009755CE" w:rsidRDefault="00E229EC" w:rsidP="00250921">
            <w:pPr>
              <w:jc w:val="right"/>
              <w:rPr>
                <w:rFonts w:ascii="Trebuchet MS" w:hAnsi="Trebuchet MS"/>
                <w:b/>
                <w:sz w:val="20"/>
                <w:szCs w:val="20"/>
              </w:rPr>
            </w:pPr>
          </w:p>
        </w:tc>
        <w:tc>
          <w:tcPr>
            <w:tcW w:w="1014" w:type="dxa"/>
            <w:tcBorders>
              <w:top w:val="single" w:sz="18" w:space="0" w:color="auto"/>
              <w:bottom w:val="nil"/>
            </w:tcBorders>
            <w:shd w:val="clear" w:color="auto" w:fill="DDD9C3"/>
            <w:vAlign w:val="center"/>
          </w:tcPr>
          <w:p w:rsidR="00E229EC" w:rsidRPr="006E2F66" w:rsidRDefault="00E229EC" w:rsidP="00250921">
            <w:pPr>
              <w:jc w:val="right"/>
              <w:rPr>
                <w:rFonts w:ascii="Trebuchet MS" w:hAnsi="Trebuchet MS"/>
                <w:b/>
                <w:color w:val="0000FF"/>
                <w:sz w:val="20"/>
                <w:szCs w:val="20"/>
              </w:rPr>
            </w:pPr>
            <w:r w:rsidRPr="006E2F66">
              <w:rPr>
                <w:rFonts w:ascii="Trebuchet MS" w:hAnsi="Trebuchet MS"/>
                <w:b/>
                <w:color w:val="0000FF"/>
                <w:sz w:val="20"/>
                <w:szCs w:val="20"/>
              </w:rPr>
              <w:t>201</w:t>
            </w:r>
            <w:r>
              <w:rPr>
                <w:rFonts w:ascii="Trebuchet MS" w:hAnsi="Trebuchet MS"/>
                <w:b/>
                <w:color w:val="0000FF"/>
                <w:sz w:val="20"/>
                <w:szCs w:val="20"/>
              </w:rPr>
              <w:t>2</w:t>
            </w:r>
          </w:p>
        </w:tc>
        <w:tc>
          <w:tcPr>
            <w:tcW w:w="1078" w:type="dxa"/>
            <w:shd w:val="clear" w:color="auto" w:fill="auto"/>
            <w:vAlign w:val="center"/>
          </w:tcPr>
          <w:p w:rsidR="00E229EC" w:rsidRPr="009755CE" w:rsidRDefault="00E229EC" w:rsidP="00250921">
            <w:pPr>
              <w:jc w:val="right"/>
              <w:rPr>
                <w:rFonts w:ascii="Trebuchet MS" w:hAnsi="Trebuchet MS"/>
                <w:b/>
                <w:sz w:val="20"/>
                <w:szCs w:val="20"/>
              </w:rPr>
            </w:pPr>
            <w:r w:rsidRPr="009755CE">
              <w:rPr>
                <w:rFonts w:ascii="Trebuchet MS" w:hAnsi="Trebuchet MS"/>
                <w:b/>
                <w:sz w:val="20"/>
                <w:szCs w:val="20"/>
              </w:rPr>
              <w:t>201</w:t>
            </w:r>
            <w:r>
              <w:rPr>
                <w:rFonts w:ascii="Trebuchet MS" w:hAnsi="Trebuchet MS"/>
                <w:b/>
                <w:sz w:val="20"/>
                <w:szCs w:val="20"/>
              </w:rPr>
              <w:t>5</w:t>
            </w:r>
          </w:p>
        </w:tc>
        <w:tc>
          <w:tcPr>
            <w:tcW w:w="1078" w:type="dxa"/>
            <w:shd w:val="clear" w:color="auto" w:fill="auto"/>
            <w:vAlign w:val="center"/>
          </w:tcPr>
          <w:p w:rsidR="00E229EC" w:rsidRPr="009755CE" w:rsidRDefault="00E229EC" w:rsidP="00250921">
            <w:pPr>
              <w:jc w:val="right"/>
              <w:rPr>
                <w:rFonts w:ascii="Trebuchet MS" w:hAnsi="Trebuchet MS"/>
                <w:b/>
                <w:sz w:val="20"/>
                <w:szCs w:val="20"/>
              </w:rPr>
            </w:pPr>
            <w:r>
              <w:rPr>
                <w:rFonts w:ascii="Trebuchet MS" w:hAnsi="Trebuchet MS"/>
                <w:b/>
                <w:sz w:val="20"/>
                <w:szCs w:val="20"/>
              </w:rPr>
              <w:t>2018</w:t>
            </w:r>
          </w:p>
        </w:tc>
        <w:tc>
          <w:tcPr>
            <w:tcW w:w="1078" w:type="dxa"/>
            <w:vAlign w:val="center"/>
          </w:tcPr>
          <w:p w:rsidR="00E229EC" w:rsidRPr="009755CE" w:rsidRDefault="00E229EC" w:rsidP="00250921">
            <w:pPr>
              <w:jc w:val="right"/>
              <w:rPr>
                <w:rFonts w:ascii="Trebuchet MS" w:hAnsi="Trebuchet MS"/>
                <w:b/>
                <w:sz w:val="20"/>
                <w:szCs w:val="20"/>
              </w:rPr>
            </w:pPr>
            <w:r w:rsidRPr="009755CE">
              <w:rPr>
                <w:rFonts w:ascii="Trebuchet MS" w:hAnsi="Trebuchet MS"/>
                <w:b/>
                <w:sz w:val="20"/>
                <w:szCs w:val="20"/>
              </w:rPr>
              <w:t>20</w:t>
            </w:r>
            <w:r>
              <w:rPr>
                <w:rFonts w:ascii="Trebuchet MS" w:hAnsi="Trebuchet MS"/>
                <w:b/>
                <w:sz w:val="20"/>
                <w:szCs w:val="20"/>
              </w:rPr>
              <w:t>21</w:t>
            </w:r>
          </w:p>
        </w:tc>
        <w:tc>
          <w:tcPr>
            <w:tcW w:w="1080" w:type="dxa"/>
            <w:vAlign w:val="center"/>
          </w:tcPr>
          <w:p w:rsidR="00E229EC" w:rsidRPr="009755CE" w:rsidRDefault="00E229EC" w:rsidP="00250921">
            <w:pPr>
              <w:jc w:val="right"/>
              <w:rPr>
                <w:rFonts w:ascii="Trebuchet MS" w:hAnsi="Trebuchet MS"/>
                <w:b/>
                <w:sz w:val="20"/>
                <w:szCs w:val="20"/>
              </w:rPr>
            </w:pPr>
            <w:r w:rsidRPr="009755CE">
              <w:rPr>
                <w:rFonts w:ascii="Trebuchet MS" w:hAnsi="Trebuchet MS"/>
                <w:b/>
                <w:sz w:val="20"/>
                <w:szCs w:val="20"/>
              </w:rPr>
              <w:t>202</w:t>
            </w:r>
            <w:r>
              <w:rPr>
                <w:rFonts w:ascii="Trebuchet MS" w:hAnsi="Trebuchet MS"/>
                <w:b/>
                <w:sz w:val="20"/>
                <w:szCs w:val="20"/>
              </w:rPr>
              <w:t>4</w:t>
            </w:r>
          </w:p>
        </w:tc>
      </w:tr>
      <w:tr w:rsidR="00E229EC" w:rsidRPr="009755CE" w:rsidTr="00250921">
        <w:trPr>
          <w:trHeight w:val="397"/>
          <w:jc w:val="center"/>
        </w:trPr>
        <w:tc>
          <w:tcPr>
            <w:tcW w:w="4009" w:type="dxa"/>
            <w:tcBorders>
              <w:top w:val="nil"/>
              <w:bottom w:val="nil"/>
            </w:tcBorders>
            <w:shd w:val="clear" w:color="auto" w:fill="DDD9C3"/>
            <w:vAlign w:val="center"/>
          </w:tcPr>
          <w:p w:rsidR="00E229EC" w:rsidRPr="009755CE" w:rsidRDefault="00E229EC" w:rsidP="00250921">
            <w:pPr>
              <w:jc w:val="right"/>
              <w:rPr>
                <w:rFonts w:ascii="Trebuchet MS" w:hAnsi="Trebuchet MS"/>
                <w:sz w:val="20"/>
                <w:szCs w:val="20"/>
              </w:rPr>
            </w:pPr>
            <w:r w:rsidRPr="009755CE">
              <w:rPr>
                <w:rFonts w:ascii="Trebuchet MS" w:hAnsi="Trebuchet MS"/>
                <w:sz w:val="20"/>
                <w:szCs w:val="20"/>
              </w:rPr>
              <w:t xml:space="preserve">Referenčna cena </w:t>
            </w:r>
            <w:r>
              <w:rPr>
                <w:rFonts w:ascii="Trebuchet MS" w:hAnsi="Trebuchet MS"/>
                <w:sz w:val="20"/>
                <w:szCs w:val="20"/>
              </w:rPr>
              <w:t>PNK</w:t>
            </w:r>
            <w:r w:rsidRPr="009755CE">
              <w:rPr>
                <w:rFonts w:ascii="Trebuchet MS" w:hAnsi="Trebuchet MS"/>
                <w:sz w:val="20"/>
                <w:szCs w:val="20"/>
              </w:rPr>
              <w:t xml:space="preserve"> v €/</w:t>
            </w:r>
            <w:r>
              <w:rPr>
                <w:rFonts w:ascii="Trebuchet MS" w:hAnsi="Trebuchet MS"/>
                <w:sz w:val="20"/>
                <w:szCs w:val="20"/>
              </w:rPr>
              <w:t>kg – max</w:t>
            </w:r>
          </w:p>
        </w:tc>
        <w:tc>
          <w:tcPr>
            <w:tcW w:w="1014" w:type="dxa"/>
            <w:tcBorders>
              <w:top w:val="nil"/>
              <w:bottom w:val="nil"/>
            </w:tcBorders>
            <w:shd w:val="clear" w:color="auto" w:fill="DDD9C3"/>
            <w:vAlign w:val="center"/>
          </w:tcPr>
          <w:p w:rsidR="00E229EC" w:rsidRDefault="00E229EC" w:rsidP="00250921">
            <w:pPr>
              <w:jc w:val="right"/>
              <w:rPr>
                <w:rFonts w:ascii="Trebuchet MS" w:hAnsi="Trebuchet MS" w:cs="Calibri"/>
                <w:b/>
                <w:bCs/>
                <w:color w:val="0000FF"/>
                <w:sz w:val="20"/>
                <w:szCs w:val="20"/>
              </w:rPr>
            </w:pPr>
            <w:r>
              <w:rPr>
                <w:rFonts w:ascii="Trebuchet MS" w:hAnsi="Trebuchet MS" w:cs="Calibri"/>
                <w:b/>
                <w:bCs/>
                <w:color w:val="0000FF"/>
                <w:sz w:val="20"/>
                <w:szCs w:val="20"/>
              </w:rPr>
              <w:t>0,2059</w:t>
            </w:r>
          </w:p>
        </w:tc>
        <w:tc>
          <w:tcPr>
            <w:tcW w:w="1078" w:type="dxa"/>
            <w:shd w:val="clear" w:color="auto" w:fill="auto"/>
            <w:vAlign w:val="center"/>
          </w:tcPr>
          <w:p w:rsidR="00E229EC" w:rsidRDefault="00E229EC" w:rsidP="00250921">
            <w:pPr>
              <w:jc w:val="right"/>
              <w:rPr>
                <w:rFonts w:ascii="Trebuchet MS" w:hAnsi="Trebuchet MS" w:cs="Calibri"/>
                <w:color w:val="0000FF"/>
                <w:sz w:val="20"/>
                <w:szCs w:val="20"/>
              </w:rPr>
            </w:pPr>
            <w:r>
              <w:rPr>
                <w:rFonts w:ascii="Trebuchet MS" w:hAnsi="Trebuchet MS" w:cs="Calibri"/>
                <w:color w:val="0000FF"/>
                <w:sz w:val="20"/>
                <w:szCs w:val="20"/>
              </w:rPr>
              <w:t>0,2183</w:t>
            </w:r>
          </w:p>
        </w:tc>
        <w:tc>
          <w:tcPr>
            <w:tcW w:w="1078" w:type="dxa"/>
            <w:shd w:val="clear" w:color="auto" w:fill="auto"/>
            <w:vAlign w:val="center"/>
          </w:tcPr>
          <w:p w:rsidR="00E229EC" w:rsidRDefault="00E229EC" w:rsidP="00250921">
            <w:pPr>
              <w:jc w:val="right"/>
              <w:rPr>
                <w:rFonts w:ascii="Trebuchet MS" w:hAnsi="Trebuchet MS" w:cs="Calibri"/>
                <w:color w:val="0000FF"/>
                <w:sz w:val="20"/>
                <w:szCs w:val="20"/>
              </w:rPr>
            </w:pPr>
            <w:r>
              <w:rPr>
                <w:rFonts w:ascii="Trebuchet MS" w:hAnsi="Trebuchet MS" w:cs="Calibri"/>
                <w:color w:val="0000FF"/>
                <w:sz w:val="20"/>
                <w:szCs w:val="20"/>
              </w:rPr>
              <w:t>0,2314</w:t>
            </w:r>
          </w:p>
        </w:tc>
        <w:tc>
          <w:tcPr>
            <w:tcW w:w="1078" w:type="dxa"/>
            <w:vAlign w:val="center"/>
          </w:tcPr>
          <w:p w:rsidR="00E229EC" w:rsidRDefault="00E229EC" w:rsidP="00250921">
            <w:pPr>
              <w:jc w:val="right"/>
              <w:rPr>
                <w:rFonts w:ascii="Trebuchet MS" w:hAnsi="Trebuchet MS" w:cs="Calibri"/>
                <w:color w:val="0000FF"/>
                <w:sz w:val="20"/>
                <w:szCs w:val="20"/>
              </w:rPr>
            </w:pPr>
            <w:r>
              <w:rPr>
                <w:rFonts w:ascii="Trebuchet MS" w:hAnsi="Trebuchet MS" w:cs="Calibri"/>
                <w:color w:val="0000FF"/>
                <w:sz w:val="20"/>
                <w:szCs w:val="20"/>
              </w:rPr>
              <w:t>0,2453</w:t>
            </w:r>
          </w:p>
        </w:tc>
        <w:tc>
          <w:tcPr>
            <w:tcW w:w="1080" w:type="dxa"/>
            <w:vAlign w:val="center"/>
          </w:tcPr>
          <w:p w:rsidR="00E229EC" w:rsidRDefault="00E229EC" w:rsidP="00250921">
            <w:pPr>
              <w:jc w:val="right"/>
              <w:rPr>
                <w:rFonts w:ascii="Trebuchet MS" w:hAnsi="Trebuchet MS" w:cs="Calibri"/>
                <w:color w:val="0000FF"/>
                <w:sz w:val="20"/>
                <w:szCs w:val="20"/>
              </w:rPr>
            </w:pPr>
            <w:r>
              <w:rPr>
                <w:rFonts w:ascii="Trebuchet MS" w:hAnsi="Trebuchet MS" w:cs="Calibri"/>
                <w:color w:val="0000FF"/>
                <w:sz w:val="20"/>
                <w:szCs w:val="20"/>
              </w:rPr>
              <w:t>0,2600</w:t>
            </w:r>
          </w:p>
        </w:tc>
      </w:tr>
      <w:tr w:rsidR="00E229EC" w:rsidRPr="009755CE" w:rsidTr="00250921">
        <w:trPr>
          <w:trHeight w:val="397"/>
          <w:jc w:val="center"/>
        </w:trPr>
        <w:tc>
          <w:tcPr>
            <w:tcW w:w="4009" w:type="dxa"/>
            <w:tcBorders>
              <w:top w:val="nil"/>
            </w:tcBorders>
            <w:vAlign w:val="center"/>
          </w:tcPr>
          <w:p w:rsidR="00E229EC" w:rsidRPr="009755CE" w:rsidRDefault="00E229EC" w:rsidP="00250921">
            <w:pPr>
              <w:jc w:val="right"/>
              <w:rPr>
                <w:rFonts w:ascii="Trebuchet MS" w:hAnsi="Trebuchet MS"/>
                <w:sz w:val="20"/>
                <w:szCs w:val="20"/>
              </w:rPr>
            </w:pPr>
            <w:r w:rsidRPr="009755CE">
              <w:rPr>
                <w:rFonts w:ascii="Trebuchet MS" w:hAnsi="Trebuchet MS"/>
                <w:sz w:val="20"/>
                <w:szCs w:val="20"/>
              </w:rPr>
              <w:t xml:space="preserve">Predvidena uskladitev </w:t>
            </w:r>
            <w:r>
              <w:rPr>
                <w:rFonts w:ascii="Trebuchet MS" w:hAnsi="Trebuchet MS"/>
                <w:sz w:val="20"/>
                <w:szCs w:val="20"/>
              </w:rPr>
              <w:t>PNK* - max</w:t>
            </w:r>
          </w:p>
        </w:tc>
        <w:tc>
          <w:tcPr>
            <w:tcW w:w="5328" w:type="dxa"/>
            <w:gridSpan w:val="5"/>
            <w:tcBorders>
              <w:top w:val="nil"/>
              <w:bottom w:val="nil"/>
            </w:tcBorders>
            <w:shd w:val="clear" w:color="auto" w:fill="DDD9C3"/>
            <w:vAlign w:val="center"/>
          </w:tcPr>
          <w:p w:rsidR="00E229EC" w:rsidRDefault="00E229EC" w:rsidP="00250921">
            <w:pPr>
              <w:jc w:val="right"/>
              <w:rPr>
                <w:rFonts w:ascii="Trebuchet MS" w:hAnsi="Trebuchet MS"/>
                <w:color w:val="0000FF"/>
                <w:sz w:val="20"/>
                <w:szCs w:val="20"/>
              </w:rPr>
            </w:pPr>
            <w:r w:rsidRPr="006E2F66">
              <w:rPr>
                <w:rFonts w:ascii="Trebuchet MS" w:hAnsi="Trebuchet MS"/>
                <w:color w:val="0000FF"/>
                <w:sz w:val="20"/>
                <w:szCs w:val="20"/>
              </w:rPr>
              <w:t>vsako tretje leto</w:t>
            </w:r>
          </w:p>
          <w:p w:rsidR="00E229EC" w:rsidRPr="006E2F66" w:rsidRDefault="00E229EC" w:rsidP="00250921">
            <w:pPr>
              <w:jc w:val="right"/>
              <w:rPr>
                <w:rFonts w:ascii="Trebuchet MS" w:hAnsi="Trebuchet MS"/>
                <w:color w:val="0000FF"/>
                <w:sz w:val="20"/>
                <w:szCs w:val="20"/>
              </w:rPr>
            </w:pPr>
            <w:r w:rsidRPr="006E2F66">
              <w:rPr>
                <w:rFonts w:ascii="Trebuchet MS" w:hAnsi="Trebuchet MS"/>
                <w:color w:val="0000FF"/>
                <w:sz w:val="20"/>
                <w:szCs w:val="20"/>
              </w:rPr>
              <w:t>glede na gibanje inde</w:t>
            </w:r>
            <w:r>
              <w:rPr>
                <w:rFonts w:ascii="Trebuchet MS" w:hAnsi="Trebuchet MS"/>
                <w:color w:val="0000FF"/>
                <w:sz w:val="20"/>
                <w:szCs w:val="20"/>
              </w:rPr>
              <w:t>ks</w:t>
            </w:r>
            <w:r w:rsidRPr="006E2F66">
              <w:rPr>
                <w:rFonts w:ascii="Trebuchet MS" w:hAnsi="Trebuchet MS"/>
                <w:color w:val="0000FF"/>
                <w:sz w:val="20"/>
                <w:szCs w:val="20"/>
              </w:rPr>
              <w:t>a rasti cen</w:t>
            </w:r>
          </w:p>
        </w:tc>
      </w:tr>
      <w:tr w:rsidR="00E229EC" w:rsidRPr="009755CE" w:rsidTr="00250921">
        <w:trPr>
          <w:trHeight w:val="397"/>
          <w:jc w:val="center"/>
        </w:trPr>
        <w:tc>
          <w:tcPr>
            <w:tcW w:w="4009" w:type="dxa"/>
            <w:vAlign w:val="center"/>
          </w:tcPr>
          <w:p w:rsidR="00E229EC" w:rsidRPr="009755CE" w:rsidRDefault="00E229EC" w:rsidP="00250921">
            <w:pPr>
              <w:jc w:val="right"/>
              <w:rPr>
                <w:rFonts w:ascii="Trebuchet MS" w:hAnsi="Trebuchet MS"/>
                <w:sz w:val="20"/>
                <w:szCs w:val="20"/>
              </w:rPr>
            </w:pPr>
            <w:r w:rsidRPr="009755CE">
              <w:rPr>
                <w:rFonts w:ascii="Trebuchet MS" w:hAnsi="Trebuchet MS"/>
                <w:sz w:val="20"/>
                <w:szCs w:val="20"/>
              </w:rPr>
              <w:t>Koncesijska dajatev kot % prih</w:t>
            </w:r>
            <w:r>
              <w:rPr>
                <w:rFonts w:ascii="Trebuchet MS" w:hAnsi="Trebuchet MS"/>
                <w:sz w:val="20"/>
                <w:szCs w:val="20"/>
              </w:rPr>
              <w:t xml:space="preserve"> – min</w:t>
            </w:r>
          </w:p>
        </w:tc>
        <w:tc>
          <w:tcPr>
            <w:tcW w:w="1014" w:type="dxa"/>
            <w:tcBorders>
              <w:top w:val="nil"/>
              <w:bottom w:val="nil"/>
            </w:tcBorders>
            <w:shd w:val="clear" w:color="auto" w:fill="DDD9C3"/>
            <w:vAlign w:val="center"/>
          </w:tcPr>
          <w:p w:rsidR="00E229EC" w:rsidRPr="006E2F66" w:rsidRDefault="00E229EC" w:rsidP="00250921">
            <w:pPr>
              <w:jc w:val="right"/>
              <w:rPr>
                <w:rFonts w:ascii="Trebuchet MS" w:hAnsi="Trebuchet MS"/>
                <w:color w:val="0000FF"/>
                <w:sz w:val="20"/>
                <w:szCs w:val="20"/>
              </w:rPr>
            </w:pPr>
            <w:r>
              <w:rPr>
                <w:rFonts w:ascii="Trebuchet MS" w:hAnsi="Trebuchet MS"/>
                <w:color w:val="0000FF"/>
                <w:sz w:val="20"/>
                <w:szCs w:val="20"/>
              </w:rPr>
              <w:t>0,5</w:t>
            </w:r>
            <w:r w:rsidRPr="006E2F66">
              <w:rPr>
                <w:rFonts w:ascii="Trebuchet MS" w:hAnsi="Trebuchet MS"/>
                <w:color w:val="0000FF"/>
                <w:sz w:val="20"/>
                <w:szCs w:val="20"/>
              </w:rPr>
              <w:t>%</w:t>
            </w:r>
          </w:p>
        </w:tc>
        <w:tc>
          <w:tcPr>
            <w:tcW w:w="1078" w:type="dxa"/>
            <w:shd w:val="clear" w:color="auto" w:fill="auto"/>
            <w:vAlign w:val="center"/>
          </w:tcPr>
          <w:p w:rsidR="00E229EC" w:rsidRPr="009755CE" w:rsidRDefault="00E229EC" w:rsidP="00250921">
            <w:pPr>
              <w:jc w:val="right"/>
              <w:rPr>
                <w:rFonts w:ascii="Trebuchet MS" w:hAnsi="Trebuchet MS"/>
                <w:sz w:val="20"/>
                <w:szCs w:val="20"/>
              </w:rPr>
            </w:pPr>
          </w:p>
        </w:tc>
        <w:tc>
          <w:tcPr>
            <w:tcW w:w="1078" w:type="dxa"/>
            <w:shd w:val="clear" w:color="auto" w:fill="auto"/>
            <w:vAlign w:val="center"/>
          </w:tcPr>
          <w:p w:rsidR="00E229EC" w:rsidRPr="009755CE" w:rsidRDefault="00E229EC" w:rsidP="00250921">
            <w:pPr>
              <w:jc w:val="right"/>
              <w:rPr>
                <w:rFonts w:ascii="Trebuchet MS" w:hAnsi="Trebuchet MS"/>
                <w:sz w:val="20"/>
                <w:szCs w:val="20"/>
              </w:rPr>
            </w:pPr>
          </w:p>
        </w:tc>
        <w:tc>
          <w:tcPr>
            <w:tcW w:w="1078" w:type="dxa"/>
            <w:vAlign w:val="center"/>
          </w:tcPr>
          <w:p w:rsidR="00E229EC" w:rsidRPr="009755CE" w:rsidRDefault="00E229EC" w:rsidP="00250921">
            <w:pPr>
              <w:jc w:val="right"/>
              <w:rPr>
                <w:rFonts w:ascii="Trebuchet MS" w:hAnsi="Trebuchet MS"/>
                <w:sz w:val="20"/>
                <w:szCs w:val="20"/>
              </w:rPr>
            </w:pPr>
          </w:p>
        </w:tc>
        <w:tc>
          <w:tcPr>
            <w:tcW w:w="1080" w:type="dxa"/>
            <w:vAlign w:val="center"/>
          </w:tcPr>
          <w:p w:rsidR="00E229EC" w:rsidRPr="009755CE" w:rsidRDefault="00E229EC" w:rsidP="00250921">
            <w:pPr>
              <w:jc w:val="right"/>
              <w:rPr>
                <w:rFonts w:ascii="Trebuchet MS" w:hAnsi="Trebuchet MS"/>
                <w:sz w:val="20"/>
                <w:szCs w:val="20"/>
              </w:rPr>
            </w:pPr>
          </w:p>
        </w:tc>
      </w:tr>
      <w:tr w:rsidR="00E229EC" w:rsidRPr="00494DF8" w:rsidTr="00250921">
        <w:trPr>
          <w:trHeight w:val="397"/>
          <w:jc w:val="center"/>
        </w:trPr>
        <w:tc>
          <w:tcPr>
            <w:tcW w:w="4009" w:type="dxa"/>
            <w:shd w:val="clear" w:color="auto" w:fill="auto"/>
            <w:vAlign w:val="center"/>
          </w:tcPr>
          <w:p w:rsidR="00E229EC" w:rsidRPr="00494DF8" w:rsidRDefault="00E229EC" w:rsidP="00250921">
            <w:pPr>
              <w:jc w:val="right"/>
              <w:rPr>
                <w:rFonts w:ascii="Trebuchet MS" w:hAnsi="Trebuchet MS"/>
                <w:sz w:val="20"/>
                <w:szCs w:val="20"/>
              </w:rPr>
            </w:pPr>
            <w:r w:rsidRPr="00494DF8">
              <w:rPr>
                <w:rFonts w:ascii="Trebuchet MS" w:hAnsi="Trebuchet MS"/>
                <w:sz w:val="20"/>
                <w:szCs w:val="20"/>
              </w:rPr>
              <w:t>Količina prevzetih odpadkov t - min</w:t>
            </w:r>
          </w:p>
        </w:tc>
        <w:tc>
          <w:tcPr>
            <w:tcW w:w="1014" w:type="dxa"/>
            <w:tcBorders>
              <w:top w:val="nil"/>
              <w:bottom w:val="nil"/>
            </w:tcBorders>
            <w:shd w:val="clear" w:color="auto" w:fill="D9D9D9"/>
            <w:vAlign w:val="center"/>
          </w:tcPr>
          <w:p w:rsidR="00E229EC" w:rsidRPr="00494DF8" w:rsidRDefault="00E229EC" w:rsidP="00250921">
            <w:pPr>
              <w:jc w:val="right"/>
              <w:rPr>
                <w:rFonts w:ascii="Trebuchet MS" w:hAnsi="Trebuchet MS"/>
                <w:color w:val="0000FF"/>
                <w:sz w:val="20"/>
                <w:szCs w:val="20"/>
              </w:rPr>
            </w:pPr>
            <w:r w:rsidRPr="00494DF8">
              <w:rPr>
                <w:rFonts w:ascii="Trebuchet MS" w:hAnsi="Trebuchet MS"/>
                <w:color w:val="0000FF"/>
                <w:sz w:val="20"/>
                <w:szCs w:val="20"/>
              </w:rPr>
              <w:t xml:space="preserve">777.305 </w:t>
            </w:r>
          </w:p>
        </w:tc>
        <w:tc>
          <w:tcPr>
            <w:tcW w:w="4314" w:type="dxa"/>
            <w:gridSpan w:val="4"/>
            <w:shd w:val="clear" w:color="auto" w:fill="auto"/>
            <w:vAlign w:val="center"/>
          </w:tcPr>
          <w:p w:rsidR="00E229EC" w:rsidRPr="00494DF8" w:rsidRDefault="00E229EC" w:rsidP="00250921">
            <w:pPr>
              <w:jc w:val="right"/>
              <w:rPr>
                <w:rFonts w:ascii="Trebuchet MS" w:hAnsi="Trebuchet MS"/>
                <w:sz w:val="20"/>
                <w:szCs w:val="20"/>
              </w:rPr>
            </w:pPr>
            <w:r w:rsidRPr="00494DF8">
              <w:rPr>
                <w:rFonts w:ascii="Trebuchet MS" w:hAnsi="Trebuchet MS"/>
                <w:sz w:val="20"/>
                <w:szCs w:val="20"/>
              </w:rPr>
              <w:t>predvidena rast cca. 0,7% letno</w:t>
            </w:r>
          </w:p>
        </w:tc>
      </w:tr>
      <w:tr w:rsidR="00E229EC" w:rsidRPr="009755CE" w:rsidTr="00250921">
        <w:trPr>
          <w:trHeight w:val="397"/>
          <w:jc w:val="center"/>
        </w:trPr>
        <w:tc>
          <w:tcPr>
            <w:tcW w:w="4009" w:type="dxa"/>
            <w:shd w:val="clear" w:color="auto" w:fill="auto"/>
            <w:vAlign w:val="center"/>
          </w:tcPr>
          <w:p w:rsidR="00E229EC" w:rsidRPr="00494DF8" w:rsidRDefault="00E229EC" w:rsidP="00250921">
            <w:pPr>
              <w:jc w:val="right"/>
              <w:rPr>
                <w:rFonts w:ascii="Trebuchet MS" w:hAnsi="Trebuchet MS"/>
                <w:sz w:val="20"/>
                <w:szCs w:val="20"/>
              </w:rPr>
            </w:pPr>
            <w:r w:rsidRPr="00494DF8">
              <w:rPr>
                <w:rFonts w:ascii="Trebuchet MS" w:hAnsi="Trebuchet MS"/>
                <w:sz w:val="20"/>
                <w:szCs w:val="20"/>
              </w:rPr>
              <w:t xml:space="preserve">Najemnina </w:t>
            </w:r>
            <w:r>
              <w:rPr>
                <w:rFonts w:ascii="Trebuchet MS" w:hAnsi="Trebuchet MS"/>
                <w:sz w:val="20"/>
                <w:szCs w:val="20"/>
              </w:rPr>
              <w:t>lastniku infra.</w:t>
            </w:r>
            <w:r w:rsidRPr="00494DF8">
              <w:rPr>
                <w:rFonts w:ascii="Trebuchet MS" w:hAnsi="Trebuchet MS"/>
                <w:sz w:val="20"/>
                <w:szCs w:val="20"/>
              </w:rPr>
              <w:t xml:space="preserve"> v € - min</w:t>
            </w:r>
          </w:p>
        </w:tc>
        <w:tc>
          <w:tcPr>
            <w:tcW w:w="1014" w:type="dxa"/>
            <w:tcBorders>
              <w:top w:val="nil"/>
              <w:bottom w:val="nil"/>
            </w:tcBorders>
            <w:shd w:val="clear" w:color="auto" w:fill="D9D9D9"/>
            <w:vAlign w:val="center"/>
          </w:tcPr>
          <w:p w:rsidR="00E229EC" w:rsidRPr="00494DF8" w:rsidRDefault="00E229EC" w:rsidP="00250921">
            <w:pPr>
              <w:jc w:val="right"/>
              <w:rPr>
                <w:rFonts w:ascii="Trebuchet MS" w:hAnsi="Trebuchet MS"/>
                <w:color w:val="0000FF"/>
                <w:sz w:val="20"/>
                <w:szCs w:val="20"/>
              </w:rPr>
            </w:pPr>
            <w:r w:rsidRPr="00494DF8">
              <w:rPr>
                <w:rFonts w:ascii="Trebuchet MS" w:hAnsi="Trebuchet MS"/>
                <w:color w:val="0000FF"/>
                <w:sz w:val="20"/>
                <w:szCs w:val="20"/>
              </w:rPr>
              <w:t>3</w:t>
            </w:r>
            <w:r>
              <w:rPr>
                <w:rFonts w:ascii="Trebuchet MS" w:hAnsi="Trebuchet MS"/>
                <w:color w:val="0000FF"/>
                <w:sz w:val="20"/>
                <w:szCs w:val="20"/>
              </w:rPr>
              <w:t>4</w:t>
            </w:r>
            <w:r w:rsidRPr="00494DF8">
              <w:rPr>
                <w:rFonts w:ascii="Trebuchet MS" w:hAnsi="Trebuchet MS"/>
                <w:color w:val="0000FF"/>
                <w:sz w:val="20"/>
                <w:szCs w:val="20"/>
              </w:rPr>
              <w:t>.</w:t>
            </w:r>
            <w:r>
              <w:rPr>
                <w:rFonts w:ascii="Trebuchet MS" w:hAnsi="Trebuchet MS"/>
                <w:color w:val="0000FF"/>
                <w:sz w:val="20"/>
                <w:szCs w:val="20"/>
              </w:rPr>
              <w:t>578</w:t>
            </w:r>
          </w:p>
        </w:tc>
        <w:tc>
          <w:tcPr>
            <w:tcW w:w="4314" w:type="dxa"/>
            <w:gridSpan w:val="4"/>
            <w:shd w:val="clear" w:color="auto" w:fill="auto"/>
            <w:vAlign w:val="center"/>
          </w:tcPr>
          <w:p w:rsidR="00E229EC" w:rsidRPr="009755CE" w:rsidRDefault="00E229EC" w:rsidP="00250921">
            <w:pPr>
              <w:jc w:val="right"/>
              <w:rPr>
                <w:rFonts w:ascii="Trebuchet MS" w:hAnsi="Trebuchet MS"/>
                <w:sz w:val="20"/>
                <w:szCs w:val="20"/>
              </w:rPr>
            </w:pPr>
            <w:r w:rsidRPr="00494DF8">
              <w:rPr>
                <w:rFonts w:ascii="Trebuchet MS" w:hAnsi="Trebuchet MS"/>
                <w:sz w:val="20"/>
                <w:szCs w:val="20"/>
              </w:rPr>
              <w:t>Prvo leto - OMR in razvoj omrežja</w:t>
            </w:r>
          </w:p>
        </w:tc>
      </w:tr>
      <w:tr w:rsidR="00E229EC" w:rsidRPr="009755CE" w:rsidTr="00250921">
        <w:trPr>
          <w:trHeight w:val="397"/>
          <w:jc w:val="center"/>
        </w:trPr>
        <w:tc>
          <w:tcPr>
            <w:tcW w:w="4009" w:type="dxa"/>
            <w:vAlign w:val="center"/>
          </w:tcPr>
          <w:p w:rsidR="00E229EC" w:rsidRDefault="00E229EC" w:rsidP="00250921">
            <w:pPr>
              <w:jc w:val="right"/>
              <w:rPr>
                <w:rFonts w:ascii="Trebuchet MS" w:hAnsi="Trebuchet MS"/>
                <w:sz w:val="20"/>
                <w:szCs w:val="20"/>
              </w:rPr>
            </w:pPr>
            <w:r>
              <w:rPr>
                <w:rFonts w:ascii="Trebuchet MS" w:hAnsi="Trebuchet MS"/>
                <w:sz w:val="20"/>
                <w:szCs w:val="20"/>
              </w:rPr>
              <w:t xml:space="preserve">Ocena zamejenega donosa na kapital </w:t>
            </w:r>
          </w:p>
        </w:tc>
        <w:tc>
          <w:tcPr>
            <w:tcW w:w="1014" w:type="dxa"/>
            <w:tcBorders>
              <w:top w:val="nil"/>
              <w:bottom w:val="single" w:sz="18" w:space="0" w:color="auto"/>
            </w:tcBorders>
            <w:shd w:val="clear" w:color="auto" w:fill="DDD9C3"/>
            <w:vAlign w:val="center"/>
          </w:tcPr>
          <w:p w:rsidR="00E229EC" w:rsidRPr="006E2F66" w:rsidRDefault="00E229EC" w:rsidP="00250921">
            <w:pPr>
              <w:jc w:val="right"/>
              <w:rPr>
                <w:rFonts w:ascii="Trebuchet MS" w:hAnsi="Trebuchet MS"/>
                <w:color w:val="0000FF"/>
                <w:sz w:val="20"/>
                <w:szCs w:val="20"/>
              </w:rPr>
            </w:pPr>
            <w:r>
              <w:rPr>
                <w:rFonts w:ascii="Trebuchet MS" w:hAnsi="Trebuchet MS"/>
                <w:color w:val="0000FF"/>
                <w:sz w:val="20"/>
                <w:szCs w:val="20"/>
              </w:rPr>
              <w:t>+7</w:t>
            </w:r>
            <w:r w:rsidRPr="006E2F66">
              <w:rPr>
                <w:rFonts w:ascii="Trebuchet MS" w:hAnsi="Trebuchet MS"/>
                <w:color w:val="0000FF"/>
                <w:sz w:val="20"/>
                <w:szCs w:val="20"/>
              </w:rPr>
              <w:t>%</w:t>
            </w:r>
          </w:p>
        </w:tc>
        <w:tc>
          <w:tcPr>
            <w:tcW w:w="4314" w:type="dxa"/>
            <w:gridSpan w:val="4"/>
            <w:shd w:val="clear" w:color="auto" w:fill="auto"/>
            <w:vAlign w:val="center"/>
          </w:tcPr>
          <w:p w:rsidR="00E229EC" w:rsidRDefault="00E229EC" w:rsidP="00250921">
            <w:pPr>
              <w:jc w:val="right"/>
              <w:rPr>
                <w:rFonts w:ascii="Trebuchet MS" w:hAnsi="Trebuchet MS"/>
                <w:sz w:val="20"/>
                <w:szCs w:val="20"/>
              </w:rPr>
            </w:pPr>
            <w:r>
              <w:rPr>
                <w:rFonts w:ascii="Trebuchet MS" w:hAnsi="Trebuchet MS"/>
                <w:sz w:val="20"/>
                <w:szCs w:val="20"/>
              </w:rPr>
              <w:t>povprečje obdobja trajanja koncesije</w:t>
            </w:r>
          </w:p>
        </w:tc>
      </w:tr>
    </w:tbl>
    <w:p w:rsidR="00E229EC" w:rsidRDefault="00E229EC" w:rsidP="00E229EC">
      <w:pPr>
        <w:jc w:val="both"/>
        <w:rPr>
          <w:rFonts w:ascii="Trebuchet MS" w:hAnsi="Trebuchet MS"/>
          <w:sz w:val="20"/>
          <w:szCs w:val="20"/>
        </w:rPr>
      </w:pPr>
      <w:r>
        <w:rPr>
          <w:rFonts w:ascii="Trebuchet MS" w:hAnsi="Trebuchet MS"/>
          <w:sz w:val="20"/>
          <w:szCs w:val="20"/>
        </w:rPr>
        <w:t>*glede na dolgoročne usmeritve ciljane stabilnosti cen ECB katere članica je tudi Slovenija</w:t>
      </w:r>
    </w:p>
    <w:p w:rsidR="00E229EC" w:rsidRDefault="00E229EC" w:rsidP="00E229EC">
      <w:pPr>
        <w:jc w:val="both"/>
        <w:rPr>
          <w:rFonts w:ascii="Trebuchet MS" w:hAnsi="Trebuchet MS"/>
          <w:sz w:val="20"/>
          <w:szCs w:val="20"/>
        </w:rPr>
      </w:pPr>
    </w:p>
    <w:p w:rsidR="00FC6C5F" w:rsidRPr="00EE435A" w:rsidRDefault="00E229EC" w:rsidP="00E229EC">
      <w:pPr>
        <w:jc w:val="both"/>
        <w:rPr>
          <w:rFonts w:ascii="Trebuchet MS" w:hAnsi="Trebuchet MS"/>
          <w:sz w:val="20"/>
          <w:szCs w:val="20"/>
        </w:rPr>
      </w:pPr>
      <w:r>
        <w:rPr>
          <w:rFonts w:ascii="Trebuchet MS" w:hAnsi="Trebuchet MS"/>
          <w:sz w:val="20"/>
          <w:szCs w:val="20"/>
        </w:rPr>
        <w:t xml:space="preserve">Kot vidimo iz Tabele ter glede na predhodno besedilo, bi koncesionar ob danih izhodiščih in pogojih, v času trajanja koncesijskega razmerja, dosegal okoli +7% povprečni letni presežek prihodkov nad odhodki, pri čemer je v simulaciji upoštevana predpostavka o zmerni odpravi X-neučinkovitosti koncesionarja tako, da se v predvideno rast stroškov zaradi usklajevanja z inflacijo, prenese zgolj </w:t>
      </w:r>
      <w:r w:rsidRPr="00B27B52">
        <w:rPr>
          <w:rFonts w:ascii="Trebuchet MS" w:hAnsi="Trebuchet MS"/>
          <w:sz w:val="20"/>
          <w:szCs w:val="20"/>
        </w:rPr>
        <w:t xml:space="preserve">75% te rasti. V primeru, da bi koncesionar po pridobitvi koncesije in potencialne cene za izvedbo storitve v višini </w:t>
      </w:r>
      <w:r w:rsidRPr="00B27B52">
        <w:rPr>
          <w:rFonts w:ascii="Trebuchet MS" w:hAnsi="Trebuchet MS"/>
          <w:b/>
          <w:color w:val="0000FF"/>
          <w:sz w:val="20"/>
          <w:szCs w:val="20"/>
        </w:rPr>
        <w:t>0,</w:t>
      </w:r>
      <w:r>
        <w:rPr>
          <w:rFonts w:ascii="Trebuchet MS" w:hAnsi="Trebuchet MS"/>
          <w:b/>
          <w:color w:val="0000FF"/>
          <w:sz w:val="20"/>
          <w:szCs w:val="20"/>
        </w:rPr>
        <w:t>2059</w:t>
      </w:r>
      <w:r w:rsidRPr="00B27B52">
        <w:rPr>
          <w:rFonts w:ascii="Trebuchet MS" w:hAnsi="Trebuchet MS"/>
          <w:b/>
          <w:color w:val="0000FF"/>
          <w:sz w:val="20"/>
          <w:szCs w:val="20"/>
        </w:rPr>
        <w:t xml:space="preserve"> €/kg</w:t>
      </w:r>
      <w:r w:rsidRPr="00B27B52">
        <w:rPr>
          <w:rFonts w:ascii="Trebuchet MS" w:hAnsi="Trebuchet MS"/>
          <w:sz w:val="20"/>
          <w:szCs w:val="20"/>
        </w:rPr>
        <w:t>, slabo gospodaril s sredstvi, bi se njegov letni presežek sorazmerno</w:t>
      </w:r>
      <w:r>
        <w:rPr>
          <w:rFonts w:ascii="Trebuchet MS" w:hAnsi="Trebuchet MS"/>
          <w:sz w:val="20"/>
          <w:szCs w:val="20"/>
        </w:rPr>
        <w:t xml:space="preserve"> nižal. Res je, da obstajajo tudi nekatera tveganja na katere prihodnji koncesionar nima vpliva, pa tudi nadzor koncedenta jih ne more popolnoma odpraviti. Govorimo o t.i. »spremenjenih okoliščinah« kamor sodijo vsa sistemska tveganja in tudi bistveno spremenjene okoliščine poslovanja (takšen primer je npr. več kot podvojena cena energentov – nafte, kot smo ji bili priča v letih med 2004 in 2008, nepričakovan upad količin za več kot npr. 30%, ipd). Spremenjene okoliščine so poseben segment koncesijske pogodbe, ki tako koncedentu kot koncesionarju narekujejo, da se o njih sporazumno dogovorita, spremembe pa morajo biti ustrezno argumentirane z elaborati strokovnih in neodvisnih institucij. Kljub temu pa menimo, da je predlagana referenčna cena za potrebe razpisa (PNK) izračunana tako, da omogoča določen maneverski prostor in rezervo potencialnim ponudnikom za njeno racionalizacijo, tako na strani same ponujene cene kot na strani koncesijske dajatve (KD) in skupno pozitivno poslovanje v 15 letnem koncesijskem obdobju.</w:t>
      </w:r>
    </w:p>
    <w:p w:rsidR="00FC6C5F" w:rsidRPr="00EE435A" w:rsidRDefault="00FC6C5F" w:rsidP="00FC6C5F">
      <w:pPr>
        <w:widowControl w:val="0"/>
        <w:tabs>
          <w:tab w:val="left" w:pos="1280"/>
        </w:tabs>
        <w:autoSpaceDE w:val="0"/>
        <w:autoSpaceDN w:val="0"/>
        <w:adjustRightInd w:val="0"/>
        <w:jc w:val="both"/>
        <w:rPr>
          <w:rFonts w:ascii="Trebuchet MS" w:hAnsi="Trebuchet MS"/>
          <w:sz w:val="20"/>
          <w:szCs w:val="20"/>
        </w:rPr>
        <w:sectPr w:rsidR="00FC6C5F" w:rsidRPr="00EE435A" w:rsidSect="00FC6C5F">
          <w:headerReference w:type="default" r:id="rId7"/>
          <w:footerReference w:type="even" r:id="rId8"/>
          <w:footerReference w:type="default" r:id="rId9"/>
          <w:type w:val="continuous"/>
          <w:pgSz w:w="12240" w:h="15840"/>
          <w:pgMar w:top="1417" w:right="1417" w:bottom="1417" w:left="1418" w:header="708" w:footer="708" w:gutter="0"/>
          <w:cols w:space="708"/>
          <w:noEndnote/>
        </w:sectPr>
      </w:pPr>
    </w:p>
    <w:p w:rsidR="00FC6C5F" w:rsidRPr="0089530F" w:rsidRDefault="00FC6C5F" w:rsidP="00FC6C5F">
      <w:pPr>
        <w:jc w:val="both"/>
        <w:rPr>
          <w:rFonts w:ascii="Trebuchet MS" w:hAnsi="Trebuchet MS"/>
          <w:sz w:val="20"/>
          <w:szCs w:val="20"/>
        </w:rPr>
      </w:pPr>
      <w:r w:rsidRPr="0089530F">
        <w:rPr>
          <w:rFonts w:ascii="Trebuchet MS" w:hAnsi="Trebuchet MS"/>
          <w:b/>
          <w:sz w:val="20"/>
          <w:szCs w:val="20"/>
        </w:rPr>
        <w:lastRenderedPageBreak/>
        <w:t>Tabela 4:</w:t>
      </w:r>
      <w:r w:rsidRPr="0089530F">
        <w:rPr>
          <w:rFonts w:ascii="Trebuchet MS" w:hAnsi="Trebuchet MS"/>
          <w:sz w:val="20"/>
          <w:szCs w:val="20"/>
        </w:rPr>
        <w:t xml:space="preserve"> Simulacija poslovanja koncesionarja v okviru izvajanja GJS pod danimi izhodišči in ocenjenim </w:t>
      </w:r>
      <w:r w:rsidRPr="00C742E4">
        <w:rPr>
          <w:rFonts w:ascii="Trebuchet MS" w:hAnsi="Trebuchet MS"/>
          <w:sz w:val="20"/>
          <w:szCs w:val="20"/>
        </w:rPr>
        <w:t xml:space="preserve">PNK v </w:t>
      </w:r>
      <w:r w:rsidR="00C742E4" w:rsidRPr="00C742E4">
        <w:rPr>
          <w:rFonts w:ascii="Trebuchet MS" w:hAnsi="Trebuchet MS"/>
          <w:sz w:val="20"/>
          <w:szCs w:val="20"/>
        </w:rPr>
        <w:t xml:space="preserve">Občini </w:t>
      </w:r>
      <w:r w:rsidR="00E229EC">
        <w:rPr>
          <w:rFonts w:ascii="Trebuchet MS" w:hAnsi="Trebuchet MS"/>
          <w:sz w:val="20"/>
          <w:szCs w:val="20"/>
        </w:rPr>
        <w:t>Majšperk</w:t>
      </w:r>
    </w:p>
    <w:p w:rsidR="00FC6C5F" w:rsidRPr="0089530F" w:rsidRDefault="00FC6C5F" w:rsidP="00FC6C5F">
      <w:pPr>
        <w:jc w:val="both"/>
        <w:rPr>
          <w:rFonts w:ascii="Trebuchet MS" w:hAnsi="Trebuchet MS"/>
          <w:sz w:val="16"/>
          <w:szCs w:val="16"/>
        </w:rPr>
      </w:pPr>
    </w:p>
    <w:tbl>
      <w:tblPr>
        <w:tblW w:w="5000" w:type="pct"/>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tblPr>
      <w:tblGrid>
        <w:gridCol w:w="1086"/>
        <w:gridCol w:w="1724"/>
        <w:gridCol w:w="1722"/>
        <w:gridCol w:w="1722"/>
        <w:gridCol w:w="1724"/>
        <w:gridCol w:w="1722"/>
        <w:gridCol w:w="1722"/>
        <w:gridCol w:w="1724"/>
      </w:tblGrid>
      <w:tr w:rsidR="00E229EC" w:rsidRPr="00C31C8D" w:rsidTr="00250921">
        <w:trPr>
          <w:trHeight w:val="397"/>
          <w:jc w:val="center"/>
        </w:trPr>
        <w:tc>
          <w:tcPr>
            <w:tcW w:w="1085"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15 let</w:t>
            </w:r>
          </w:p>
        </w:tc>
        <w:tc>
          <w:tcPr>
            <w:tcW w:w="1723" w:type="dxa"/>
            <w:shd w:val="clear" w:color="000000" w:fill="FFFF99"/>
            <w:noWrap/>
            <w:vAlign w:val="center"/>
          </w:tcPr>
          <w:p w:rsidR="00E229EC" w:rsidRPr="00C31C8D" w:rsidRDefault="00E229EC" w:rsidP="00250921">
            <w:pPr>
              <w:jc w:val="right"/>
              <w:rPr>
                <w:rFonts w:ascii="Trebuchet MS" w:hAnsi="Trebuchet MS" w:cs="Arial"/>
                <w:color w:val="0000FF"/>
                <w:sz w:val="16"/>
                <w:szCs w:val="16"/>
              </w:rPr>
            </w:pPr>
            <w:r w:rsidRPr="00C31C8D">
              <w:rPr>
                <w:rFonts w:ascii="Trebuchet MS" w:hAnsi="Trebuchet MS" w:cs="Arial"/>
                <w:color w:val="0000FF"/>
                <w:sz w:val="16"/>
                <w:szCs w:val="16"/>
              </w:rPr>
              <w:t>Prihodek</w:t>
            </w:r>
          </w:p>
          <w:p w:rsidR="00E229EC" w:rsidRPr="00C31C8D" w:rsidRDefault="00E229EC" w:rsidP="00250921">
            <w:pPr>
              <w:jc w:val="right"/>
              <w:rPr>
                <w:rFonts w:ascii="Trebuchet MS" w:hAnsi="Trebuchet MS" w:cs="Arial"/>
                <w:color w:val="0000FF"/>
                <w:sz w:val="16"/>
                <w:szCs w:val="16"/>
              </w:rPr>
            </w:pPr>
            <w:r w:rsidRPr="00C31C8D">
              <w:rPr>
                <w:rFonts w:ascii="Trebuchet MS" w:hAnsi="Trebuchet MS" w:cs="Arial"/>
                <w:color w:val="0000FF"/>
                <w:sz w:val="16"/>
                <w:szCs w:val="16"/>
              </w:rPr>
              <w:t>na kg - PNK</w:t>
            </w:r>
          </w:p>
        </w:tc>
        <w:tc>
          <w:tcPr>
            <w:tcW w:w="1722"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količina v kg</w:t>
            </w:r>
          </w:p>
        </w:tc>
        <w:tc>
          <w:tcPr>
            <w:tcW w:w="1722"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Prihodek</w:t>
            </w:r>
          </w:p>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skupaj</w:t>
            </w:r>
          </w:p>
        </w:tc>
        <w:tc>
          <w:tcPr>
            <w:tcW w:w="1724"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Stroški</w:t>
            </w:r>
          </w:p>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skupaj</w:t>
            </w:r>
          </w:p>
        </w:tc>
        <w:tc>
          <w:tcPr>
            <w:tcW w:w="1722"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Poslovni izid pred  pred plačilom KD</w:t>
            </w:r>
          </w:p>
        </w:tc>
        <w:tc>
          <w:tcPr>
            <w:tcW w:w="1722" w:type="dxa"/>
            <w:shd w:val="clear" w:color="000000" w:fill="FFFF99"/>
            <w:noWrap/>
            <w:vAlign w:val="center"/>
          </w:tcPr>
          <w:p w:rsidR="00E229EC" w:rsidRPr="00C31C8D" w:rsidRDefault="00E229EC" w:rsidP="00250921">
            <w:pPr>
              <w:jc w:val="right"/>
              <w:rPr>
                <w:rFonts w:ascii="Trebuchet MS" w:hAnsi="Trebuchet MS" w:cs="Arial"/>
                <w:color w:val="0000FF"/>
                <w:sz w:val="16"/>
                <w:szCs w:val="16"/>
              </w:rPr>
            </w:pPr>
            <w:r w:rsidRPr="00C31C8D">
              <w:rPr>
                <w:rFonts w:ascii="Trebuchet MS" w:hAnsi="Trebuchet MS" w:cs="Arial"/>
                <w:color w:val="0000FF"/>
                <w:sz w:val="16"/>
                <w:szCs w:val="16"/>
              </w:rPr>
              <w:t>KD – koncesijska dajatev</w:t>
            </w:r>
          </w:p>
        </w:tc>
        <w:tc>
          <w:tcPr>
            <w:tcW w:w="1724" w:type="dxa"/>
            <w:shd w:val="clear" w:color="000000" w:fill="FFFF99"/>
            <w:noWrap/>
            <w:vAlign w:val="center"/>
          </w:tcPr>
          <w:p w:rsidR="00E229EC" w:rsidRPr="00C31C8D" w:rsidRDefault="00E229EC" w:rsidP="00250921">
            <w:pPr>
              <w:jc w:val="right"/>
              <w:rPr>
                <w:rFonts w:ascii="Trebuchet MS" w:hAnsi="Trebuchet MS" w:cs="Arial"/>
                <w:color w:val="0000FF"/>
                <w:sz w:val="16"/>
                <w:szCs w:val="16"/>
              </w:rPr>
            </w:pPr>
            <w:r w:rsidRPr="00C31C8D">
              <w:rPr>
                <w:rFonts w:ascii="Trebuchet MS" w:hAnsi="Trebuchet MS" w:cs="Arial"/>
                <w:color w:val="0000FF"/>
                <w:sz w:val="16"/>
                <w:szCs w:val="16"/>
              </w:rPr>
              <w:t>Končni_PI</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2012</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777.305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160.063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-157.948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2.115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-800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1.315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2013</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782.746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161.183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-160.317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867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-806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61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2014</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0,2059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788.225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162.312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-162.722 </w:t>
            </w:r>
          </w:p>
        </w:tc>
        <w:tc>
          <w:tcPr>
            <w:tcW w:w="1722"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-410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-812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FF0000"/>
                <w:sz w:val="16"/>
                <w:szCs w:val="16"/>
              </w:rPr>
              <w:t xml:space="preserve">-1.221 </w:t>
            </w:r>
          </w:p>
        </w:tc>
      </w:tr>
      <w:tr w:rsidR="00E229EC" w:rsidRPr="00C31C8D" w:rsidTr="00250921">
        <w:trPr>
          <w:trHeight w:val="397"/>
          <w:jc w:val="center"/>
        </w:trPr>
        <w:tc>
          <w:tcPr>
            <w:tcW w:w="1085"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2015</w:t>
            </w:r>
          </w:p>
        </w:tc>
        <w:tc>
          <w:tcPr>
            <w:tcW w:w="1723"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793.743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173.255 </w:t>
            </w:r>
          </w:p>
        </w:tc>
        <w:tc>
          <w:tcPr>
            <w:tcW w:w="1724"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-165.162 </w:t>
            </w:r>
          </w:p>
        </w:tc>
        <w:tc>
          <w:tcPr>
            <w:tcW w:w="1722"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8.092 </w:t>
            </w:r>
          </w:p>
        </w:tc>
        <w:tc>
          <w:tcPr>
            <w:tcW w:w="1722" w:type="dxa"/>
            <w:shd w:val="clear" w:color="000000" w:fill="FFFF99"/>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-866 </w:t>
            </w:r>
          </w:p>
        </w:tc>
        <w:tc>
          <w:tcPr>
            <w:tcW w:w="1724"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7.226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2016</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799.299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174.467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-167.640 </w:t>
            </w:r>
          </w:p>
        </w:tc>
        <w:tc>
          <w:tcPr>
            <w:tcW w:w="1722"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6.828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-872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5.955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2017</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0,2183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804.894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175.689 </w:t>
            </w:r>
          </w:p>
        </w:tc>
        <w:tc>
          <w:tcPr>
            <w:tcW w:w="1724"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-170.154 </w:t>
            </w:r>
          </w:p>
        </w:tc>
        <w:tc>
          <w:tcPr>
            <w:tcW w:w="1722"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5.534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-878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4.656 </w:t>
            </w:r>
          </w:p>
        </w:tc>
      </w:tr>
      <w:tr w:rsidR="00E229EC" w:rsidRPr="00C31C8D" w:rsidTr="00250921">
        <w:trPr>
          <w:trHeight w:val="397"/>
          <w:jc w:val="center"/>
        </w:trPr>
        <w:tc>
          <w:tcPr>
            <w:tcW w:w="1085"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2018</w:t>
            </w:r>
          </w:p>
        </w:tc>
        <w:tc>
          <w:tcPr>
            <w:tcW w:w="1723"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810.528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187.534 </w:t>
            </w:r>
          </w:p>
        </w:tc>
        <w:tc>
          <w:tcPr>
            <w:tcW w:w="1724"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-172.707 </w:t>
            </w:r>
          </w:p>
        </w:tc>
        <w:tc>
          <w:tcPr>
            <w:tcW w:w="1722"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14.827 </w:t>
            </w:r>
          </w:p>
        </w:tc>
        <w:tc>
          <w:tcPr>
            <w:tcW w:w="1722" w:type="dxa"/>
            <w:shd w:val="clear" w:color="000000" w:fill="FFFF99"/>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-938 </w:t>
            </w:r>
          </w:p>
        </w:tc>
        <w:tc>
          <w:tcPr>
            <w:tcW w:w="1724"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13.889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2019</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816.202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188.846 </w:t>
            </w:r>
          </w:p>
        </w:tc>
        <w:tc>
          <w:tcPr>
            <w:tcW w:w="1724"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-175.297 </w:t>
            </w:r>
          </w:p>
        </w:tc>
        <w:tc>
          <w:tcPr>
            <w:tcW w:w="1722"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13.549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-944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12.605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2020</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0,2314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821.916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190.168 </w:t>
            </w:r>
          </w:p>
        </w:tc>
        <w:tc>
          <w:tcPr>
            <w:tcW w:w="1724"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-177.927 </w:t>
            </w:r>
          </w:p>
        </w:tc>
        <w:tc>
          <w:tcPr>
            <w:tcW w:w="1722"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12.242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-951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11.291 </w:t>
            </w:r>
          </w:p>
        </w:tc>
      </w:tr>
      <w:tr w:rsidR="00E229EC" w:rsidRPr="00C31C8D" w:rsidTr="00250921">
        <w:trPr>
          <w:trHeight w:val="397"/>
          <w:jc w:val="center"/>
        </w:trPr>
        <w:tc>
          <w:tcPr>
            <w:tcW w:w="1085"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2021</w:t>
            </w:r>
          </w:p>
        </w:tc>
        <w:tc>
          <w:tcPr>
            <w:tcW w:w="1723"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827.669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202.989 </w:t>
            </w:r>
          </w:p>
        </w:tc>
        <w:tc>
          <w:tcPr>
            <w:tcW w:w="1724"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-180.596 </w:t>
            </w:r>
          </w:p>
        </w:tc>
        <w:tc>
          <w:tcPr>
            <w:tcW w:w="1722"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22.394 </w:t>
            </w:r>
          </w:p>
        </w:tc>
        <w:tc>
          <w:tcPr>
            <w:tcW w:w="1722" w:type="dxa"/>
            <w:shd w:val="clear" w:color="000000" w:fill="FFFF99"/>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-1.015 </w:t>
            </w:r>
          </w:p>
        </w:tc>
        <w:tc>
          <w:tcPr>
            <w:tcW w:w="1724"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21.379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2022</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833.463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204.410 </w:t>
            </w:r>
          </w:p>
        </w:tc>
        <w:tc>
          <w:tcPr>
            <w:tcW w:w="1724"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-183.305 </w:t>
            </w:r>
          </w:p>
        </w:tc>
        <w:tc>
          <w:tcPr>
            <w:tcW w:w="1722"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21.106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-1.022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20.084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2023</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0,2453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839.297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205.841 </w:t>
            </w:r>
          </w:p>
        </w:tc>
        <w:tc>
          <w:tcPr>
            <w:tcW w:w="1724"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-186.054 </w:t>
            </w:r>
          </w:p>
        </w:tc>
        <w:tc>
          <w:tcPr>
            <w:tcW w:w="1722" w:type="dxa"/>
            <w:tcBorders>
              <w:bottom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19.787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-1.029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18.758 </w:t>
            </w:r>
          </w:p>
        </w:tc>
      </w:tr>
      <w:tr w:rsidR="00E229EC" w:rsidRPr="00C31C8D" w:rsidTr="00250921">
        <w:trPr>
          <w:trHeight w:val="397"/>
          <w:jc w:val="center"/>
        </w:trPr>
        <w:tc>
          <w:tcPr>
            <w:tcW w:w="1085" w:type="dxa"/>
            <w:shd w:val="clear" w:color="000000" w:fill="FFFF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2024</w:t>
            </w:r>
          </w:p>
        </w:tc>
        <w:tc>
          <w:tcPr>
            <w:tcW w:w="1723"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845.172 </w:t>
            </w:r>
          </w:p>
        </w:tc>
        <w:tc>
          <w:tcPr>
            <w:tcW w:w="1722" w:type="dxa"/>
            <w:shd w:val="clear" w:color="000000"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219.719 </w:t>
            </w:r>
          </w:p>
        </w:tc>
        <w:tc>
          <w:tcPr>
            <w:tcW w:w="1724"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-188.845 </w:t>
            </w:r>
          </w:p>
        </w:tc>
        <w:tc>
          <w:tcPr>
            <w:tcW w:w="1722" w:type="dxa"/>
            <w:tcBorders>
              <w:top w:val="nil"/>
              <w:bottom w:val="nil"/>
            </w:tcBorders>
            <w:shd w:val="clear" w:color="auto" w:fill="FFFF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30.874 </w:t>
            </w:r>
          </w:p>
        </w:tc>
        <w:tc>
          <w:tcPr>
            <w:tcW w:w="1722" w:type="dxa"/>
            <w:shd w:val="clear" w:color="000000" w:fill="FFFF99"/>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-1.099 </w:t>
            </w:r>
          </w:p>
        </w:tc>
        <w:tc>
          <w:tcPr>
            <w:tcW w:w="1724" w:type="dxa"/>
            <w:shd w:val="clear" w:color="000000" w:fill="FFFF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29.775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2025</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851.088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221.257 </w:t>
            </w:r>
          </w:p>
        </w:tc>
        <w:tc>
          <w:tcPr>
            <w:tcW w:w="1724"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-191.678 </w:t>
            </w:r>
          </w:p>
        </w:tc>
        <w:tc>
          <w:tcPr>
            <w:tcW w:w="1722" w:type="dxa"/>
            <w:tcBorders>
              <w:top w:val="nil"/>
            </w:tcBorders>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29.579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-1.106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28.473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2026</w:t>
            </w:r>
          </w:p>
        </w:tc>
        <w:tc>
          <w:tcPr>
            <w:tcW w:w="1723"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0,2600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857.046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222.806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-194.553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28.253 </w:t>
            </w:r>
          </w:p>
        </w:tc>
        <w:tc>
          <w:tcPr>
            <w:tcW w:w="1722" w:type="dxa"/>
            <w:shd w:val="clear" w:color="auto" w:fill="auto"/>
            <w:noWrap/>
            <w:vAlign w:val="center"/>
          </w:tcPr>
          <w:p w:rsidR="00E229EC" w:rsidRDefault="00E229EC" w:rsidP="00250921">
            <w:pPr>
              <w:jc w:val="right"/>
              <w:rPr>
                <w:rFonts w:ascii="Trebuchet MS" w:hAnsi="Trebuchet MS" w:cs="Calibri"/>
                <w:color w:val="99CC00"/>
                <w:sz w:val="16"/>
                <w:szCs w:val="16"/>
              </w:rPr>
            </w:pPr>
            <w:r>
              <w:rPr>
                <w:rFonts w:ascii="Trebuchet MS" w:hAnsi="Trebuchet MS" w:cs="Calibri"/>
                <w:color w:val="FF0000"/>
                <w:sz w:val="16"/>
                <w:szCs w:val="16"/>
              </w:rPr>
              <w:t xml:space="preserve">-1.114 </w:t>
            </w:r>
          </w:p>
        </w:tc>
        <w:tc>
          <w:tcPr>
            <w:tcW w:w="1724" w:type="dxa"/>
            <w:shd w:val="clear" w:color="auto" w:fill="auto"/>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27.139 </w:t>
            </w:r>
          </w:p>
        </w:tc>
      </w:tr>
      <w:tr w:rsidR="00E229EC" w:rsidRPr="00C31C8D" w:rsidTr="00250921">
        <w:trPr>
          <w:trHeight w:val="397"/>
          <w:jc w:val="center"/>
        </w:trPr>
        <w:tc>
          <w:tcPr>
            <w:tcW w:w="1085" w:type="dxa"/>
            <w:shd w:val="clear" w:color="000000" w:fill="FFCC99"/>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Sk 15 let</w:t>
            </w:r>
          </w:p>
        </w:tc>
        <w:tc>
          <w:tcPr>
            <w:tcW w:w="1723"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w:t>
            </w:r>
          </w:p>
        </w:tc>
        <w:tc>
          <w:tcPr>
            <w:tcW w:w="1722"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w:t>
            </w:r>
          </w:p>
        </w:tc>
        <w:tc>
          <w:tcPr>
            <w:tcW w:w="1722"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2.850.540 </w:t>
            </w:r>
          </w:p>
        </w:tc>
        <w:tc>
          <w:tcPr>
            <w:tcW w:w="1724"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-2.634.904 </w:t>
            </w:r>
          </w:p>
        </w:tc>
        <w:tc>
          <w:tcPr>
            <w:tcW w:w="1722"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215.637 </w:t>
            </w:r>
          </w:p>
        </w:tc>
        <w:tc>
          <w:tcPr>
            <w:tcW w:w="1722" w:type="dxa"/>
            <w:shd w:val="clear" w:color="000000" w:fill="FFCC99"/>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-14.253 </w:t>
            </w:r>
          </w:p>
        </w:tc>
        <w:tc>
          <w:tcPr>
            <w:tcW w:w="1724" w:type="dxa"/>
            <w:shd w:val="clear" w:color="000000" w:fill="FFCC99"/>
            <w:noWrap/>
            <w:vAlign w:val="center"/>
          </w:tcPr>
          <w:p w:rsidR="00E229EC" w:rsidRDefault="00E229EC" w:rsidP="00250921">
            <w:pPr>
              <w:jc w:val="right"/>
              <w:rPr>
                <w:rFonts w:ascii="Trebuchet MS" w:hAnsi="Trebuchet MS" w:cs="Calibri"/>
                <w:color w:val="0000FF"/>
                <w:sz w:val="16"/>
                <w:szCs w:val="16"/>
              </w:rPr>
            </w:pPr>
            <w:r>
              <w:rPr>
                <w:rFonts w:ascii="Trebuchet MS" w:hAnsi="Trebuchet MS" w:cs="Calibri"/>
                <w:color w:val="0000FF"/>
                <w:sz w:val="16"/>
                <w:szCs w:val="16"/>
              </w:rPr>
              <w:t xml:space="preserve">201.384 </w:t>
            </w:r>
          </w:p>
        </w:tc>
      </w:tr>
      <w:tr w:rsidR="00E229EC" w:rsidRPr="00C31C8D" w:rsidTr="00250921">
        <w:trPr>
          <w:trHeight w:val="397"/>
          <w:jc w:val="center"/>
        </w:trPr>
        <w:tc>
          <w:tcPr>
            <w:tcW w:w="1085" w:type="dxa"/>
            <w:shd w:val="clear" w:color="auto" w:fill="auto"/>
            <w:noWrap/>
            <w:vAlign w:val="center"/>
          </w:tcPr>
          <w:p w:rsidR="00E229EC" w:rsidRPr="00C31C8D" w:rsidRDefault="00E229EC" w:rsidP="00250921">
            <w:pPr>
              <w:jc w:val="right"/>
              <w:rPr>
                <w:rFonts w:ascii="Trebuchet MS" w:hAnsi="Trebuchet MS" w:cs="Arial"/>
                <w:sz w:val="16"/>
                <w:szCs w:val="16"/>
              </w:rPr>
            </w:pPr>
            <w:r w:rsidRPr="00C31C8D">
              <w:rPr>
                <w:rFonts w:ascii="Trebuchet MS" w:hAnsi="Trebuchet MS" w:cs="Arial"/>
                <w:sz w:val="16"/>
                <w:szCs w:val="16"/>
              </w:rPr>
              <w:t>IRR</w:t>
            </w:r>
          </w:p>
        </w:tc>
        <w:tc>
          <w:tcPr>
            <w:tcW w:w="1723"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7%</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NPV</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1.927.066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-1.798.874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128.191 </w:t>
            </w:r>
          </w:p>
        </w:tc>
        <w:tc>
          <w:tcPr>
            <w:tcW w:w="1722"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color w:val="FF0000"/>
                <w:sz w:val="16"/>
                <w:szCs w:val="16"/>
              </w:rPr>
              <w:t xml:space="preserve">-9.635 </w:t>
            </w:r>
          </w:p>
        </w:tc>
        <w:tc>
          <w:tcPr>
            <w:tcW w:w="1724" w:type="dxa"/>
            <w:shd w:val="clear" w:color="auto" w:fill="auto"/>
            <w:noWrap/>
            <w:vAlign w:val="center"/>
          </w:tcPr>
          <w:p w:rsidR="00E229EC" w:rsidRDefault="00E229EC" w:rsidP="00250921">
            <w:pPr>
              <w:jc w:val="right"/>
              <w:rPr>
                <w:rFonts w:ascii="Trebuchet MS" w:hAnsi="Trebuchet MS" w:cs="Calibri"/>
                <w:sz w:val="16"/>
                <w:szCs w:val="16"/>
              </w:rPr>
            </w:pPr>
            <w:r>
              <w:rPr>
                <w:rFonts w:ascii="Trebuchet MS" w:hAnsi="Trebuchet MS" w:cs="Calibri"/>
                <w:sz w:val="16"/>
                <w:szCs w:val="16"/>
              </w:rPr>
              <w:t xml:space="preserve">118.556 </w:t>
            </w:r>
          </w:p>
        </w:tc>
      </w:tr>
    </w:tbl>
    <w:p w:rsidR="00FC6C5F" w:rsidRPr="0089530F" w:rsidRDefault="00FC6C5F" w:rsidP="00FC6C5F">
      <w:pPr>
        <w:widowControl w:val="0"/>
        <w:tabs>
          <w:tab w:val="left" w:pos="1280"/>
        </w:tabs>
        <w:autoSpaceDE w:val="0"/>
        <w:autoSpaceDN w:val="0"/>
        <w:adjustRightInd w:val="0"/>
        <w:jc w:val="both"/>
        <w:rPr>
          <w:rFonts w:ascii="Trebuchet MS" w:hAnsi="Trebuchet MS"/>
          <w:sz w:val="20"/>
          <w:szCs w:val="20"/>
        </w:rPr>
      </w:pPr>
    </w:p>
    <w:p w:rsidR="00FC6C5F" w:rsidRPr="0089530F" w:rsidRDefault="00FC6C5F" w:rsidP="00FC6C5F">
      <w:pPr>
        <w:widowControl w:val="0"/>
        <w:tabs>
          <w:tab w:val="left" w:pos="1280"/>
        </w:tabs>
        <w:autoSpaceDE w:val="0"/>
        <w:autoSpaceDN w:val="0"/>
        <w:adjustRightInd w:val="0"/>
        <w:jc w:val="both"/>
        <w:rPr>
          <w:rFonts w:ascii="Trebuchet MS" w:hAnsi="Trebuchet MS"/>
          <w:sz w:val="20"/>
          <w:szCs w:val="20"/>
        </w:rPr>
      </w:pPr>
    </w:p>
    <w:p w:rsidR="00FC6C5F" w:rsidRPr="0089530F" w:rsidRDefault="00FC6C5F" w:rsidP="00FC6C5F">
      <w:pPr>
        <w:widowControl w:val="0"/>
        <w:autoSpaceDE w:val="0"/>
        <w:autoSpaceDN w:val="0"/>
        <w:adjustRightInd w:val="0"/>
        <w:jc w:val="both"/>
        <w:rPr>
          <w:rFonts w:ascii="Trebuchet MS" w:hAnsi="Trebuchet MS" w:cs="font324"/>
          <w:b/>
          <w:sz w:val="20"/>
          <w:szCs w:val="20"/>
          <w:lang w:val="en-US" w:eastAsia="en-US"/>
        </w:rPr>
        <w:sectPr w:rsidR="00FC6C5F" w:rsidRPr="0089530F" w:rsidSect="00FC6C5F">
          <w:headerReference w:type="default" r:id="rId10"/>
          <w:pgSz w:w="15842" w:h="12242" w:orient="landscape"/>
          <w:pgMar w:top="1418" w:right="1418" w:bottom="1418" w:left="1418" w:header="709" w:footer="709" w:gutter="0"/>
          <w:cols w:space="708"/>
          <w:noEndnote/>
        </w:sectPr>
      </w:pPr>
    </w:p>
    <w:p w:rsidR="00FC6C5F" w:rsidRPr="0089530F" w:rsidRDefault="00FC6C5F" w:rsidP="00FC6C5F">
      <w:pPr>
        <w:spacing w:line="288" w:lineRule="auto"/>
        <w:jc w:val="both"/>
        <w:rPr>
          <w:rFonts w:ascii="Trebuchet MS" w:hAnsi="Trebuchet MS" w:cs="Tahoma"/>
          <w:b/>
          <w:sz w:val="20"/>
          <w:szCs w:val="20"/>
        </w:rPr>
      </w:pPr>
      <w:r w:rsidRPr="0089530F">
        <w:rPr>
          <w:rFonts w:ascii="Trebuchet MS" w:hAnsi="Trebuchet MS" w:cs="Tahoma"/>
          <w:b/>
          <w:sz w:val="20"/>
          <w:szCs w:val="20"/>
        </w:rPr>
        <w:lastRenderedPageBreak/>
        <w:t>3</w:t>
      </w:r>
      <w:r w:rsidRPr="0089530F">
        <w:rPr>
          <w:rFonts w:ascii="Trebuchet MS" w:hAnsi="Trebuchet MS" w:cs="Tahoma"/>
          <w:b/>
          <w:sz w:val="20"/>
          <w:szCs w:val="20"/>
        </w:rPr>
        <w:tab/>
        <w:t>Predlog</w:t>
      </w:r>
    </w:p>
    <w:p w:rsidR="00FC6C5F" w:rsidRPr="0089530F" w:rsidRDefault="00FC6C5F" w:rsidP="00FC6C5F">
      <w:pPr>
        <w:spacing w:line="288" w:lineRule="auto"/>
        <w:jc w:val="both"/>
        <w:rPr>
          <w:rFonts w:ascii="Trebuchet MS" w:hAnsi="Trebuchet MS" w:cs="Tahoma"/>
          <w:sz w:val="20"/>
          <w:szCs w:val="20"/>
        </w:rPr>
      </w:pPr>
    </w:p>
    <w:p w:rsidR="00FC6C5F" w:rsidRPr="0089530F" w:rsidRDefault="00C742E4" w:rsidP="00FC6C5F">
      <w:pPr>
        <w:widowControl w:val="0"/>
        <w:autoSpaceDE w:val="0"/>
        <w:autoSpaceDN w:val="0"/>
        <w:adjustRightInd w:val="0"/>
        <w:jc w:val="both"/>
        <w:rPr>
          <w:rFonts w:ascii="Trebuchet MS" w:hAnsi="Trebuchet MS" w:cs="font324"/>
          <w:sz w:val="20"/>
          <w:szCs w:val="20"/>
          <w:lang w:val="en-US" w:eastAsia="en-US"/>
        </w:rPr>
      </w:pPr>
      <w:r>
        <w:rPr>
          <w:rFonts w:ascii="Trebuchet MS" w:hAnsi="Trebuchet MS" w:cs="font324"/>
          <w:sz w:val="20"/>
          <w:szCs w:val="20"/>
          <w:lang w:val="en-US" w:eastAsia="en-US"/>
        </w:rPr>
        <w:t>Občinskemu</w:t>
      </w:r>
      <w:r w:rsidR="00FC6C5F" w:rsidRPr="0089530F">
        <w:rPr>
          <w:rFonts w:ascii="Trebuchet MS" w:hAnsi="Trebuchet MS" w:cs="font324"/>
          <w:sz w:val="20"/>
          <w:szCs w:val="20"/>
          <w:lang w:val="en-US" w:eastAsia="en-US"/>
        </w:rPr>
        <w:t xml:space="preserve"> svetu </w:t>
      </w:r>
      <w:r>
        <w:rPr>
          <w:rFonts w:ascii="Trebuchet MS" w:hAnsi="Trebuchet MS" w:cs="font324"/>
          <w:sz w:val="20"/>
          <w:szCs w:val="20"/>
          <w:lang w:val="en-US" w:eastAsia="en-US"/>
        </w:rPr>
        <w:t xml:space="preserve">Občine </w:t>
      </w:r>
      <w:r w:rsidR="00E229EC">
        <w:rPr>
          <w:rFonts w:ascii="Trebuchet MS" w:hAnsi="Trebuchet MS" w:cs="font324"/>
          <w:sz w:val="20"/>
          <w:szCs w:val="20"/>
          <w:lang w:val="en-US" w:eastAsia="en-US"/>
        </w:rPr>
        <w:t>Majšperk</w:t>
      </w:r>
      <w:r w:rsidR="00FC6C5F" w:rsidRPr="0089530F">
        <w:rPr>
          <w:rFonts w:ascii="Trebuchet MS" w:hAnsi="Trebuchet MS" w:cs="font324"/>
          <w:sz w:val="20"/>
          <w:szCs w:val="20"/>
          <w:lang w:val="en-US" w:eastAsia="en-US"/>
        </w:rPr>
        <w:t xml:space="preserve"> predlagam, da sprejme z zakonodajo usklajeno besedilo Odloka o načinu opravljanja obvezne lokalne gospodarske javne službe ravnanja s komunalnimi odpadki v </w:t>
      </w:r>
      <w:r>
        <w:rPr>
          <w:rFonts w:ascii="Trebuchet MS" w:hAnsi="Trebuchet MS" w:cs="font324"/>
          <w:sz w:val="20"/>
          <w:szCs w:val="20"/>
          <w:lang w:val="en-US" w:eastAsia="en-US"/>
        </w:rPr>
        <w:t xml:space="preserve">Občini </w:t>
      </w:r>
      <w:r w:rsidR="00E229EC">
        <w:rPr>
          <w:rFonts w:ascii="Trebuchet MS" w:hAnsi="Trebuchet MS" w:cs="font324"/>
          <w:sz w:val="20"/>
          <w:szCs w:val="20"/>
          <w:lang w:val="en-US" w:eastAsia="en-US"/>
        </w:rPr>
        <w:t>Majšperk</w:t>
      </w:r>
      <w:r w:rsidR="00FC6C5F" w:rsidRPr="0089530F">
        <w:rPr>
          <w:rFonts w:ascii="Trebuchet MS" w:hAnsi="Trebuchet MS" w:cs="font324"/>
          <w:sz w:val="20"/>
          <w:szCs w:val="20"/>
          <w:lang w:val="en-US" w:eastAsia="en-US"/>
        </w:rPr>
        <w:t xml:space="preserve"> po </w:t>
      </w:r>
      <w:r w:rsidR="00E229EC">
        <w:rPr>
          <w:rFonts w:ascii="Trebuchet MS" w:hAnsi="Trebuchet MS" w:cs="font324"/>
          <w:sz w:val="20"/>
          <w:szCs w:val="20"/>
          <w:lang w:val="en-US" w:eastAsia="en-US"/>
        </w:rPr>
        <w:t xml:space="preserve">postopku </w:t>
      </w:r>
      <w:r w:rsidR="00D02173">
        <w:rPr>
          <w:rFonts w:ascii="Trebuchet MS" w:hAnsi="Trebuchet MS" w:cs="font324"/>
          <w:sz w:val="20"/>
          <w:szCs w:val="20"/>
          <w:lang w:val="en-US" w:eastAsia="en-US"/>
        </w:rPr>
        <w:t xml:space="preserve">za sprejem odloka, </w:t>
      </w:r>
      <w:r w:rsidR="00E229EC">
        <w:rPr>
          <w:rFonts w:ascii="Trebuchet MS" w:hAnsi="Trebuchet MS" w:cs="font324"/>
          <w:sz w:val="20"/>
          <w:szCs w:val="20"/>
          <w:lang w:val="en-US" w:eastAsia="en-US"/>
        </w:rPr>
        <w:t xml:space="preserve">v skladu z določilom </w:t>
      </w:r>
      <w:r w:rsidR="00D02173">
        <w:rPr>
          <w:rFonts w:ascii="Trebuchet MS" w:hAnsi="Trebuchet MS" w:cs="font324"/>
          <w:sz w:val="20"/>
          <w:szCs w:val="20"/>
          <w:lang w:val="en-US" w:eastAsia="en-US"/>
        </w:rPr>
        <w:t>77</w:t>
      </w:r>
      <w:r w:rsidR="00FC6C5F" w:rsidRPr="0089530F">
        <w:rPr>
          <w:rFonts w:ascii="Trebuchet MS" w:hAnsi="Trebuchet MS" w:cs="font324"/>
          <w:sz w:val="20"/>
          <w:szCs w:val="20"/>
          <w:lang w:val="en-US" w:eastAsia="en-US"/>
        </w:rPr>
        <w:t xml:space="preserve">. člena Poslovnika </w:t>
      </w:r>
      <w:r>
        <w:rPr>
          <w:rFonts w:ascii="Trebuchet MS" w:hAnsi="Trebuchet MS" w:cs="font324"/>
          <w:sz w:val="20"/>
          <w:szCs w:val="20"/>
          <w:lang w:val="en-US" w:eastAsia="en-US"/>
        </w:rPr>
        <w:t xml:space="preserve">Občinskega sveta Občine </w:t>
      </w:r>
      <w:r w:rsidR="00E229EC">
        <w:rPr>
          <w:rFonts w:ascii="Trebuchet MS" w:hAnsi="Trebuchet MS" w:cs="font324"/>
          <w:sz w:val="20"/>
          <w:szCs w:val="20"/>
          <w:lang w:val="en-US" w:eastAsia="en-US"/>
        </w:rPr>
        <w:t>Majšeperk</w:t>
      </w:r>
      <w:r>
        <w:rPr>
          <w:rFonts w:ascii="Trebuchet MS" w:hAnsi="Trebuchet MS" w:cs="font324"/>
          <w:sz w:val="20"/>
          <w:szCs w:val="20"/>
          <w:lang w:val="en-US" w:eastAsia="en-US"/>
        </w:rPr>
        <w:t xml:space="preserve"> (</w:t>
      </w:r>
      <w:r w:rsidR="00E229EC">
        <w:rPr>
          <w:rFonts w:ascii="Trebuchet MS" w:hAnsi="Trebuchet MS" w:cs="font324"/>
          <w:sz w:val="20"/>
          <w:szCs w:val="20"/>
          <w:lang w:val="en-US" w:eastAsia="en-US"/>
        </w:rPr>
        <w:t>Uradni list RS, št. 34/1999</w:t>
      </w:r>
      <w:r>
        <w:rPr>
          <w:rFonts w:ascii="Trebuchet MS" w:hAnsi="Trebuchet MS" w:cs="font324"/>
          <w:sz w:val="20"/>
          <w:szCs w:val="20"/>
          <w:lang w:val="en-US" w:eastAsia="en-US"/>
        </w:rPr>
        <w:t>)</w:t>
      </w:r>
      <w:r w:rsidR="00FC6C5F" w:rsidRPr="0089530F">
        <w:rPr>
          <w:rFonts w:ascii="Trebuchet MS" w:hAnsi="Trebuchet MS" w:cs="font324"/>
          <w:sz w:val="20"/>
          <w:szCs w:val="20"/>
          <w:lang w:val="en-US" w:eastAsia="en-US"/>
        </w:rPr>
        <w:t xml:space="preserve">. </w:t>
      </w:r>
    </w:p>
    <w:p w:rsidR="00FC6C5F" w:rsidRPr="0089530F" w:rsidRDefault="00FC6C5F" w:rsidP="00FC6C5F">
      <w:pPr>
        <w:jc w:val="both"/>
        <w:rPr>
          <w:rFonts w:ascii="Trebuchet MS" w:hAnsi="Trebuchet MS" w:cs="Tahoma"/>
          <w:sz w:val="20"/>
          <w:szCs w:val="20"/>
        </w:rPr>
      </w:pPr>
    </w:p>
    <w:p w:rsidR="00FC6C5F" w:rsidRPr="0089530F" w:rsidRDefault="00FC6C5F" w:rsidP="00FC6C5F">
      <w:pPr>
        <w:jc w:val="both"/>
        <w:rPr>
          <w:rFonts w:ascii="Trebuchet MS" w:hAnsi="Trebuchet MS" w:cs="Tahoma"/>
          <w:sz w:val="20"/>
          <w:szCs w:val="20"/>
        </w:rPr>
      </w:pPr>
    </w:p>
    <w:p w:rsidR="00FC6C5F" w:rsidRPr="0089530F" w:rsidRDefault="00C742E4" w:rsidP="00FC6C5F">
      <w:pPr>
        <w:pStyle w:val="Default"/>
        <w:jc w:val="right"/>
        <w:rPr>
          <w:rFonts w:ascii="Trebuchet MS" w:hAnsi="Trebuchet MS" w:cs="Arial"/>
          <w:sz w:val="20"/>
          <w:szCs w:val="20"/>
        </w:rPr>
      </w:pPr>
      <w:r>
        <w:rPr>
          <w:rFonts w:ascii="Trebuchet MS" w:hAnsi="Trebuchet MS" w:cs="Arial"/>
          <w:sz w:val="20"/>
          <w:szCs w:val="20"/>
        </w:rPr>
        <w:t xml:space="preserve">Občina </w:t>
      </w:r>
      <w:r w:rsidR="00E229EC">
        <w:rPr>
          <w:rFonts w:ascii="Trebuchet MS" w:hAnsi="Trebuchet MS" w:cs="Arial"/>
          <w:sz w:val="20"/>
          <w:szCs w:val="20"/>
        </w:rPr>
        <w:t>Majšperk</w:t>
      </w:r>
    </w:p>
    <w:p w:rsidR="00FC6C5F" w:rsidRPr="0089530F" w:rsidRDefault="00E229EC" w:rsidP="00FC6C5F">
      <w:pPr>
        <w:pStyle w:val="Default"/>
        <w:jc w:val="right"/>
        <w:rPr>
          <w:rFonts w:ascii="Trebuchet MS" w:hAnsi="Trebuchet MS" w:cs="Arial"/>
          <w:sz w:val="20"/>
          <w:szCs w:val="20"/>
        </w:rPr>
      </w:pPr>
      <w:r>
        <w:rPr>
          <w:rFonts w:ascii="Trebuchet MS" w:hAnsi="Trebuchet MS" w:cs="Arial"/>
          <w:sz w:val="20"/>
          <w:szCs w:val="20"/>
        </w:rPr>
        <w:t>dr. Darinka Fakin</w:t>
      </w:r>
      <w:r w:rsidR="00B611AA">
        <w:rPr>
          <w:rFonts w:ascii="Trebuchet MS" w:hAnsi="Trebuchet MS" w:cs="Arial"/>
          <w:sz w:val="20"/>
          <w:szCs w:val="20"/>
        </w:rPr>
        <w:t>, župan</w:t>
      </w:r>
      <w:r>
        <w:rPr>
          <w:rFonts w:ascii="Trebuchet MS" w:hAnsi="Trebuchet MS" w:cs="Arial"/>
          <w:sz w:val="20"/>
          <w:szCs w:val="20"/>
        </w:rPr>
        <w:t>ja</w:t>
      </w: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widowControl w:val="0"/>
        <w:autoSpaceDE w:val="0"/>
        <w:autoSpaceDN w:val="0"/>
        <w:adjustRightInd w:val="0"/>
        <w:jc w:val="both"/>
        <w:rPr>
          <w:rFonts w:ascii="Trebuchet MS" w:hAnsi="Trebuchet MS" w:cs="font324"/>
          <w:sz w:val="20"/>
          <w:szCs w:val="20"/>
          <w:lang w:val="en-US" w:eastAsia="en-US"/>
        </w:rPr>
      </w:pPr>
    </w:p>
    <w:p w:rsidR="00FC6C5F" w:rsidRPr="0089530F" w:rsidRDefault="00FC6C5F" w:rsidP="00FC6C5F">
      <w:pPr>
        <w:jc w:val="both"/>
        <w:rPr>
          <w:rFonts w:ascii="Trebuchet MS" w:hAnsi="Trebuchet MS" w:cs="Arial"/>
          <w:b/>
          <w:sz w:val="20"/>
        </w:rPr>
      </w:pPr>
    </w:p>
    <w:p w:rsidR="00FC6C5F" w:rsidRPr="0089530F" w:rsidRDefault="00FC6C5F" w:rsidP="00FC6C5F">
      <w:pPr>
        <w:jc w:val="both"/>
        <w:rPr>
          <w:rFonts w:ascii="Trebuchet MS" w:hAnsi="Trebuchet MS" w:cs="Arial"/>
          <w:b/>
          <w:sz w:val="20"/>
        </w:rPr>
      </w:pPr>
      <w:r w:rsidRPr="0089530F">
        <w:rPr>
          <w:rFonts w:ascii="Trebuchet MS" w:hAnsi="Trebuchet MS" w:cs="Arial"/>
          <w:b/>
          <w:sz w:val="20"/>
        </w:rPr>
        <w:br w:type="column"/>
      </w:r>
      <w:r w:rsidRPr="0089530F">
        <w:rPr>
          <w:rFonts w:ascii="Trebuchet MS" w:hAnsi="Trebuchet MS" w:cs="Arial"/>
          <w:b/>
          <w:sz w:val="20"/>
        </w:rPr>
        <w:lastRenderedPageBreak/>
        <w:t>Kazalo:</w:t>
      </w:r>
    </w:p>
    <w:p w:rsidR="00FC6C5F" w:rsidRPr="0089530F" w:rsidRDefault="00FC6C5F" w:rsidP="00FC6C5F">
      <w:pPr>
        <w:jc w:val="both"/>
        <w:rPr>
          <w:rFonts w:ascii="Trebuchet MS" w:hAnsi="Trebuchet MS" w:cs="Arial"/>
          <w:b/>
          <w:sz w:val="20"/>
        </w:rPr>
      </w:pPr>
      <w:bookmarkStart w:id="0" w:name="_GoBack"/>
      <w:bookmarkEnd w:id="0"/>
    </w:p>
    <w:p w:rsidR="00E229EC" w:rsidRDefault="00FC6C5F" w:rsidP="00E229EC">
      <w:pPr>
        <w:pStyle w:val="Kazalovsebine1"/>
        <w:ind w:left="709" w:hanging="709"/>
        <w:rPr>
          <w:noProof/>
        </w:rPr>
      </w:pPr>
      <w:r w:rsidRPr="0089530F">
        <w:tab/>
      </w:r>
      <w:r w:rsidR="00BF6A60">
        <w:fldChar w:fldCharType="begin"/>
      </w:r>
      <w:r w:rsidR="00E229EC">
        <w:instrText xml:space="preserve"> TOC \t "Style1,1" </w:instrText>
      </w:r>
      <w:r w:rsidR="00BF6A60">
        <w:fldChar w:fldCharType="separate"/>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ab/>
        <w:t>Osnutek Odloka o načinu opravljanja lokalne gospodarske javne službe ravnanja s komunalnimi odpadki v Občini Majšperk</w:t>
      </w:r>
      <w:r>
        <w:rPr>
          <w:noProof/>
        </w:rPr>
        <w:tab/>
      </w:r>
      <w:r w:rsidR="00BF6A60">
        <w:rPr>
          <w:noProof/>
        </w:rPr>
        <w:fldChar w:fldCharType="begin"/>
      </w:r>
      <w:r>
        <w:rPr>
          <w:noProof/>
        </w:rPr>
        <w:instrText xml:space="preserve"> PAGEREF _Toc192743353 \h </w:instrText>
      </w:r>
      <w:r w:rsidR="00BF6A60">
        <w:rPr>
          <w:noProof/>
        </w:rPr>
      </w:r>
      <w:r w:rsidR="00BF6A60">
        <w:rPr>
          <w:noProof/>
        </w:rPr>
        <w:fldChar w:fldCharType="separate"/>
      </w:r>
      <w:r w:rsidR="00D20498">
        <w:rPr>
          <w:noProof/>
        </w:rPr>
        <w:t>11</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Splošne določbe</w:t>
      </w:r>
      <w:r>
        <w:rPr>
          <w:noProof/>
        </w:rPr>
        <w:tab/>
      </w:r>
      <w:r w:rsidR="00BF6A60">
        <w:rPr>
          <w:noProof/>
        </w:rPr>
        <w:fldChar w:fldCharType="begin"/>
      </w:r>
      <w:r>
        <w:rPr>
          <w:noProof/>
        </w:rPr>
        <w:instrText xml:space="preserve"> PAGEREF _Toc192743354 \h </w:instrText>
      </w:r>
      <w:r w:rsidR="00BF6A60">
        <w:rPr>
          <w:noProof/>
        </w:rPr>
      </w:r>
      <w:r w:rsidR="00BF6A60">
        <w:rPr>
          <w:noProof/>
        </w:rPr>
        <w:fldChar w:fldCharType="separate"/>
      </w:r>
      <w:r w:rsidR="00D20498">
        <w:rPr>
          <w:noProof/>
        </w:rPr>
        <w:t>11</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Organizacijska in prostorska zasnova opravljanja javne službe</w:t>
      </w:r>
      <w:r>
        <w:rPr>
          <w:noProof/>
        </w:rPr>
        <w:tab/>
      </w:r>
      <w:r w:rsidR="00BF6A60">
        <w:rPr>
          <w:noProof/>
        </w:rPr>
        <w:fldChar w:fldCharType="begin"/>
      </w:r>
      <w:r>
        <w:rPr>
          <w:noProof/>
        </w:rPr>
        <w:instrText xml:space="preserve"> PAGEREF _Toc192743355 \h </w:instrText>
      </w:r>
      <w:r w:rsidR="00BF6A60">
        <w:rPr>
          <w:noProof/>
        </w:rPr>
      </w:r>
      <w:r w:rsidR="00BF6A60">
        <w:rPr>
          <w:noProof/>
        </w:rPr>
        <w:fldChar w:fldCharType="separate"/>
      </w:r>
      <w:r w:rsidR="00D20498">
        <w:rPr>
          <w:noProof/>
        </w:rPr>
        <w:t>12</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 ter njihova prostorska razporeditev</w:t>
      </w:r>
      <w:r>
        <w:rPr>
          <w:noProof/>
        </w:rPr>
        <w:tab/>
      </w:r>
      <w:r w:rsidR="00BF6A60">
        <w:rPr>
          <w:noProof/>
        </w:rPr>
        <w:fldChar w:fldCharType="begin"/>
      </w:r>
      <w:r>
        <w:rPr>
          <w:noProof/>
        </w:rPr>
        <w:instrText xml:space="preserve"> PAGEREF _Toc192743356 \h </w:instrText>
      </w:r>
      <w:r w:rsidR="00BF6A60">
        <w:rPr>
          <w:noProof/>
        </w:rPr>
      </w:r>
      <w:r w:rsidR="00BF6A60">
        <w:rPr>
          <w:noProof/>
        </w:rPr>
        <w:fldChar w:fldCharType="separate"/>
      </w:r>
      <w:r w:rsidR="00D20498">
        <w:rPr>
          <w:noProof/>
        </w:rPr>
        <w:t>13</w:t>
      </w:r>
      <w:r w:rsidR="00BF6A60">
        <w:rPr>
          <w:noProof/>
        </w:rPr>
        <w:fldChar w:fldCharType="end"/>
      </w:r>
    </w:p>
    <w:p w:rsidR="00E229EC" w:rsidRDefault="00E229EC" w:rsidP="00E229EC">
      <w:pPr>
        <w:pStyle w:val="Kazalovsebine1"/>
        <w:tabs>
          <w:tab w:val="left" w:pos="523"/>
          <w:tab w:val="right" w:leader="dot" w:pos="9395"/>
        </w:tabs>
        <w:ind w:left="709" w:hanging="709"/>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w:t>
      </w:r>
      <w:r>
        <w:rPr>
          <w:noProof/>
        </w:rPr>
        <w:tab/>
      </w:r>
      <w:r w:rsidR="00BF6A60">
        <w:rPr>
          <w:noProof/>
        </w:rPr>
        <w:fldChar w:fldCharType="begin"/>
      </w:r>
      <w:r>
        <w:rPr>
          <w:noProof/>
        </w:rPr>
        <w:instrText xml:space="preserve"> PAGEREF _Toc192743357 \h </w:instrText>
      </w:r>
      <w:r w:rsidR="00BF6A60">
        <w:rPr>
          <w:noProof/>
        </w:rPr>
      </w:r>
      <w:r w:rsidR="00BF6A60">
        <w:rPr>
          <w:noProof/>
        </w:rPr>
        <w:fldChar w:fldCharType="separate"/>
      </w:r>
      <w:r w:rsidR="00D20498">
        <w:rPr>
          <w:noProof/>
        </w:rPr>
        <w:t>13</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3.1.1</w:t>
      </w:r>
      <w:r>
        <w:rPr>
          <w:rFonts w:asciiTheme="minorHAnsi" w:eastAsiaTheme="minorEastAsia" w:hAnsiTheme="minorHAnsi" w:cstheme="minorBidi"/>
          <w:noProof/>
          <w:sz w:val="24"/>
          <w:lang w:val="en-US" w:eastAsia="ja-JP"/>
        </w:rPr>
        <w:tab/>
      </w:r>
      <w:r>
        <w:rPr>
          <w:noProof/>
        </w:rPr>
        <w:t>Zbiranje in prevoz komunalnih odpadkov</w:t>
      </w:r>
      <w:r>
        <w:rPr>
          <w:noProof/>
        </w:rPr>
        <w:tab/>
      </w:r>
      <w:r w:rsidR="00BF6A60">
        <w:rPr>
          <w:noProof/>
        </w:rPr>
        <w:fldChar w:fldCharType="begin"/>
      </w:r>
      <w:r>
        <w:rPr>
          <w:noProof/>
        </w:rPr>
        <w:instrText xml:space="preserve"> PAGEREF _Toc192743358 \h </w:instrText>
      </w:r>
      <w:r w:rsidR="00BF6A60">
        <w:rPr>
          <w:noProof/>
        </w:rPr>
      </w:r>
      <w:r w:rsidR="00BF6A60">
        <w:rPr>
          <w:noProof/>
        </w:rPr>
        <w:fldChar w:fldCharType="separate"/>
      </w:r>
      <w:r w:rsidR="00D20498">
        <w:rPr>
          <w:noProof/>
        </w:rPr>
        <w:t>14</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3.1.2</w:t>
      </w:r>
      <w:r>
        <w:rPr>
          <w:rFonts w:asciiTheme="minorHAnsi" w:eastAsiaTheme="minorEastAsia" w:hAnsiTheme="minorHAnsi" w:cstheme="minorBidi"/>
          <w:noProof/>
          <w:sz w:val="24"/>
          <w:lang w:val="en-US" w:eastAsia="ja-JP"/>
        </w:rPr>
        <w:tab/>
      </w:r>
      <w:r>
        <w:rPr>
          <w:noProof/>
        </w:rPr>
        <w:t>Obdelava komunalnih odpadkov</w:t>
      </w:r>
      <w:r>
        <w:rPr>
          <w:noProof/>
        </w:rPr>
        <w:tab/>
      </w:r>
      <w:r w:rsidR="00BF6A60">
        <w:rPr>
          <w:noProof/>
        </w:rPr>
        <w:fldChar w:fldCharType="begin"/>
      </w:r>
      <w:r>
        <w:rPr>
          <w:noProof/>
        </w:rPr>
        <w:instrText xml:space="preserve"> PAGEREF _Toc192743359 \h </w:instrText>
      </w:r>
      <w:r w:rsidR="00BF6A60">
        <w:rPr>
          <w:noProof/>
        </w:rPr>
      </w:r>
      <w:r w:rsidR="00BF6A60">
        <w:rPr>
          <w:noProof/>
        </w:rPr>
        <w:fldChar w:fldCharType="separate"/>
      </w:r>
      <w:r w:rsidR="00D20498">
        <w:rPr>
          <w:noProof/>
        </w:rPr>
        <w:t>18</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3.1.4</w:t>
      </w:r>
      <w:r>
        <w:rPr>
          <w:rFonts w:asciiTheme="minorHAnsi" w:eastAsiaTheme="minorEastAsia" w:hAnsiTheme="minorHAnsi" w:cstheme="minorBidi"/>
          <w:noProof/>
          <w:sz w:val="24"/>
          <w:lang w:val="en-US" w:eastAsia="ja-JP"/>
        </w:rPr>
        <w:tab/>
      </w:r>
      <w:r>
        <w:rPr>
          <w:noProof/>
        </w:rPr>
        <w:t>Odlaganje ostankov predelave ali odstranjevanja komunalnih odpadkov</w:t>
      </w:r>
      <w:r>
        <w:rPr>
          <w:noProof/>
        </w:rPr>
        <w:tab/>
      </w:r>
      <w:r w:rsidR="00BF6A60">
        <w:rPr>
          <w:noProof/>
        </w:rPr>
        <w:fldChar w:fldCharType="begin"/>
      </w:r>
      <w:r>
        <w:rPr>
          <w:noProof/>
        </w:rPr>
        <w:instrText xml:space="preserve"> PAGEREF _Toc192743360 \h </w:instrText>
      </w:r>
      <w:r w:rsidR="00BF6A60">
        <w:rPr>
          <w:noProof/>
        </w:rPr>
      </w:r>
      <w:r w:rsidR="00BF6A60">
        <w:rPr>
          <w:noProof/>
        </w:rPr>
        <w:fldChar w:fldCharType="separate"/>
      </w:r>
      <w:r w:rsidR="00D20498">
        <w:rPr>
          <w:noProof/>
        </w:rPr>
        <w:t>18</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4</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Pogoji za zagotavljanje in uporabo storitev javne službe</w:t>
      </w:r>
      <w:r>
        <w:rPr>
          <w:noProof/>
        </w:rPr>
        <w:tab/>
      </w:r>
      <w:r w:rsidR="00BF6A60">
        <w:rPr>
          <w:noProof/>
        </w:rPr>
        <w:fldChar w:fldCharType="begin"/>
      </w:r>
      <w:r>
        <w:rPr>
          <w:noProof/>
        </w:rPr>
        <w:instrText xml:space="preserve"> PAGEREF _Toc192743361 \h </w:instrText>
      </w:r>
      <w:r w:rsidR="00BF6A60">
        <w:rPr>
          <w:noProof/>
        </w:rPr>
      </w:r>
      <w:r w:rsidR="00BF6A60">
        <w:rPr>
          <w:noProof/>
        </w:rPr>
        <w:fldChar w:fldCharType="separate"/>
      </w:r>
      <w:r w:rsidR="00D20498">
        <w:rPr>
          <w:noProof/>
        </w:rPr>
        <w:t>19</w:t>
      </w:r>
      <w:r w:rsidR="00BF6A60">
        <w:rPr>
          <w:noProof/>
        </w:rPr>
        <w:fldChar w:fldCharType="end"/>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 xml:space="preserve">5       </w:t>
      </w:r>
      <w:r>
        <w:rPr>
          <w:noProof/>
        </w:rPr>
        <w:tab/>
        <w:t>Pravice in obveznosti uporabnikov javne službe</w:t>
      </w:r>
      <w:r>
        <w:rPr>
          <w:noProof/>
        </w:rPr>
        <w:tab/>
      </w:r>
      <w:r w:rsidR="00BF6A60">
        <w:rPr>
          <w:noProof/>
        </w:rPr>
        <w:fldChar w:fldCharType="begin"/>
      </w:r>
      <w:r>
        <w:rPr>
          <w:noProof/>
        </w:rPr>
        <w:instrText xml:space="preserve"> PAGEREF _Toc192743362 \h </w:instrText>
      </w:r>
      <w:r w:rsidR="00BF6A60">
        <w:rPr>
          <w:noProof/>
        </w:rPr>
      </w:r>
      <w:r w:rsidR="00BF6A60">
        <w:rPr>
          <w:noProof/>
        </w:rPr>
        <w:fldChar w:fldCharType="separate"/>
      </w:r>
      <w:r w:rsidR="00D20498">
        <w:rPr>
          <w:noProof/>
        </w:rPr>
        <w:t>20</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6</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Financiranje javne službe</w:t>
      </w:r>
      <w:r>
        <w:rPr>
          <w:noProof/>
        </w:rPr>
        <w:tab/>
      </w:r>
      <w:r w:rsidR="00BF6A60">
        <w:rPr>
          <w:noProof/>
        </w:rPr>
        <w:fldChar w:fldCharType="begin"/>
      </w:r>
      <w:r>
        <w:rPr>
          <w:noProof/>
        </w:rPr>
        <w:instrText xml:space="preserve"> PAGEREF _Toc192743363 \h </w:instrText>
      </w:r>
      <w:r w:rsidR="00BF6A60">
        <w:rPr>
          <w:noProof/>
        </w:rPr>
      </w:r>
      <w:r w:rsidR="00BF6A60">
        <w:rPr>
          <w:noProof/>
        </w:rPr>
        <w:fldChar w:fldCharType="separate"/>
      </w:r>
      <w:r w:rsidR="00D20498">
        <w:rPr>
          <w:noProof/>
        </w:rPr>
        <w:t>22</w:t>
      </w:r>
      <w:r w:rsidR="00BF6A60">
        <w:rPr>
          <w:noProof/>
        </w:rPr>
        <w:fldChar w:fldCharType="end"/>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 xml:space="preserve">7         </w:t>
      </w:r>
      <w:r>
        <w:rPr>
          <w:noProof/>
        </w:rPr>
        <w:tab/>
        <w:t>Vrsta in obseg objektov in opreme, potrebnih za izvajanje javne službe</w:t>
      </w:r>
      <w:r>
        <w:rPr>
          <w:noProof/>
        </w:rPr>
        <w:tab/>
      </w:r>
      <w:r w:rsidR="00BF6A60">
        <w:rPr>
          <w:noProof/>
        </w:rPr>
        <w:fldChar w:fldCharType="begin"/>
      </w:r>
      <w:r>
        <w:rPr>
          <w:noProof/>
        </w:rPr>
        <w:instrText xml:space="preserve"> PAGEREF _Toc192743364 \h </w:instrText>
      </w:r>
      <w:r w:rsidR="00BF6A60">
        <w:rPr>
          <w:noProof/>
        </w:rPr>
      </w:r>
      <w:r w:rsidR="00BF6A60">
        <w:rPr>
          <w:noProof/>
        </w:rPr>
        <w:fldChar w:fldCharType="separate"/>
      </w:r>
      <w:r w:rsidR="00D20498">
        <w:rPr>
          <w:noProof/>
        </w:rPr>
        <w:t>22</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8</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Cene storitev javne službe</w:t>
      </w:r>
      <w:r>
        <w:rPr>
          <w:noProof/>
        </w:rPr>
        <w:tab/>
      </w:r>
      <w:r w:rsidR="00BF6A60">
        <w:rPr>
          <w:noProof/>
        </w:rPr>
        <w:fldChar w:fldCharType="begin"/>
      </w:r>
      <w:r>
        <w:rPr>
          <w:noProof/>
        </w:rPr>
        <w:instrText xml:space="preserve"> PAGEREF _Toc192743365 \h </w:instrText>
      </w:r>
      <w:r w:rsidR="00BF6A60">
        <w:rPr>
          <w:noProof/>
        </w:rPr>
      </w:r>
      <w:r w:rsidR="00BF6A60">
        <w:rPr>
          <w:noProof/>
        </w:rPr>
        <w:fldChar w:fldCharType="separate"/>
      </w:r>
      <w:r w:rsidR="00D20498">
        <w:rPr>
          <w:noProof/>
        </w:rPr>
        <w:t>22</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9</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Nadzor</w:t>
      </w:r>
      <w:r>
        <w:rPr>
          <w:noProof/>
        </w:rPr>
        <w:tab/>
      </w:r>
      <w:r w:rsidR="00BF6A60">
        <w:rPr>
          <w:noProof/>
        </w:rPr>
        <w:fldChar w:fldCharType="begin"/>
      </w:r>
      <w:r>
        <w:rPr>
          <w:noProof/>
        </w:rPr>
        <w:instrText xml:space="preserve"> PAGEREF _Toc192743366 \h </w:instrText>
      </w:r>
      <w:r w:rsidR="00BF6A60">
        <w:rPr>
          <w:noProof/>
        </w:rPr>
      </w:r>
      <w:r w:rsidR="00BF6A60">
        <w:rPr>
          <w:noProof/>
        </w:rPr>
        <w:fldChar w:fldCharType="separate"/>
      </w:r>
      <w:r w:rsidR="00D20498">
        <w:rPr>
          <w:noProof/>
        </w:rPr>
        <w:t>23</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10</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Javna pooblastila izvajalca javne službe</w:t>
      </w:r>
      <w:r>
        <w:rPr>
          <w:noProof/>
        </w:rPr>
        <w:tab/>
      </w:r>
      <w:r w:rsidR="00BF6A60">
        <w:rPr>
          <w:noProof/>
        </w:rPr>
        <w:fldChar w:fldCharType="begin"/>
      </w:r>
      <w:r>
        <w:rPr>
          <w:noProof/>
        </w:rPr>
        <w:instrText xml:space="preserve"> PAGEREF _Toc192743367 \h </w:instrText>
      </w:r>
      <w:r w:rsidR="00BF6A60">
        <w:rPr>
          <w:noProof/>
        </w:rPr>
      </w:r>
      <w:r w:rsidR="00BF6A60">
        <w:rPr>
          <w:noProof/>
        </w:rPr>
        <w:fldChar w:fldCharType="separate"/>
      </w:r>
      <w:r w:rsidR="00D20498">
        <w:rPr>
          <w:noProof/>
        </w:rPr>
        <w:t>23</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Predpisi, sprejeti na podlagi tega odloka</w:t>
      </w:r>
      <w:r>
        <w:rPr>
          <w:noProof/>
        </w:rPr>
        <w:tab/>
      </w:r>
      <w:r w:rsidR="00BF6A60">
        <w:rPr>
          <w:noProof/>
        </w:rPr>
        <w:fldChar w:fldCharType="begin"/>
      </w:r>
      <w:r>
        <w:rPr>
          <w:noProof/>
        </w:rPr>
        <w:instrText xml:space="preserve"> PAGEREF _Toc192743368 \h </w:instrText>
      </w:r>
      <w:r w:rsidR="00BF6A60">
        <w:rPr>
          <w:noProof/>
        </w:rPr>
      </w:r>
      <w:r w:rsidR="00BF6A60">
        <w:rPr>
          <w:noProof/>
        </w:rPr>
        <w:fldChar w:fldCharType="separate"/>
      </w:r>
      <w:r w:rsidR="00D20498">
        <w:rPr>
          <w:noProof/>
        </w:rPr>
        <w:t>23</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Kazenske določbe</w:t>
      </w:r>
      <w:r>
        <w:rPr>
          <w:noProof/>
        </w:rPr>
        <w:tab/>
      </w:r>
      <w:r w:rsidR="00BF6A60">
        <w:rPr>
          <w:noProof/>
        </w:rPr>
        <w:fldChar w:fldCharType="begin"/>
      </w:r>
      <w:r>
        <w:rPr>
          <w:noProof/>
        </w:rPr>
        <w:instrText xml:space="preserve"> PAGEREF _Toc192743369 \h </w:instrText>
      </w:r>
      <w:r w:rsidR="00BF6A60">
        <w:rPr>
          <w:noProof/>
        </w:rPr>
      </w:r>
      <w:r w:rsidR="00BF6A60">
        <w:rPr>
          <w:noProof/>
        </w:rPr>
        <w:fldChar w:fldCharType="separate"/>
      </w:r>
      <w:r w:rsidR="00D20498">
        <w:rPr>
          <w:noProof/>
        </w:rPr>
        <w:t>23</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Prehodne in končne določbe</w:t>
      </w:r>
      <w:r>
        <w:rPr>
          <w:noProof/>
        </w:rPr>
        <w:tab/>
      </w:r>
      <w:r w:rsidR="00BF6A60">
        <w:rPr>
          <w:noProof/>
        </w:rPr>
        <w:fldChar w:fldCharType="begin"/>
      </w:r>
      <w:r>
        <w:rPr>
          <w:noProof/>
        </w:rPr>
        <w:instrText xml:space="preserve"> PAGEREF _Toc192743370 \h </w:instrText>
      </w:r>
      <w:r w:rsidR="00BF6A60">
        <w:rPr>
          <w:noProof/>
        </w:rPr>
      </w:r>
      <w:r w:rsidR="00BF6A60">
        <w:rPr>
          <w:noProof/>
        </w:rPr>
        <w:fldChar w:fldCharType="separate"/>
      </w:r>
      <w:r w:rsidR="00D20498">
        <w:rPr>
          <w:noProof/>
        </w:rPr>
        <w:t>24</w:t>
      </w:r>
      <w:r w:rsidR="00BF6A60">
        <w:rPr>
          <w:noProof/>
        </w:rPr>
        <w:fldChar w:fldCharType="end"/>
      </w:r>
    </w:p>
    <w:p w:rsidR="00E229EC" w:rsidRDefault="00E229EC" w:rsidP="00E229EC">
      <w:pPr>
        <w:pStyle w:val="Kazalovsebine1"/>
        <w:tabs>
          <w:tab w:val="right" w:leader="dot" w:pos="9395"/>
        </w:tabs>
        <w:ind w:left="709" w:hanging="709"/>
        <w:rPr>
          <w:noProof/>
        </w:rPr>
      </w:pPr>
      <w:r>
        <w:rPr>
          <w:noProof/>
        </w:rPr>
        <w:tab/>
      </w:r>
    </w:p>
    <w:p w:rsidR="00E229EC" w:rsidRDefault="00E229EC" w:rsidP="00E229EC">
      <w:pPr>
        <w:pStyle w:val="Kazalovsebine1"/>
        <w:tabs>
          <w:tab w:val="right" w:leader="dot" w:pos="9395"/>
        </w:tabs>
        <w:ind w:left="709" w:hanging="709"/>
        <w:rPr>
          <w:rFonts w:asciiTheme="minorHAnsi" w:eastAsiaTheme="minorEastAsia" w:hAnsiTheme="minorHAnsi" w:cstheme="minorBidi"/>
          <w:noProof/>
          <w:sz w:val="24"/>
          <w:lang w:val="en-US" w:eastAsia="ja-JP"/>
        </w:rPr>
      </w:pPr>
      <w:r>
        <w:rPr>
          <w:noProof/>
        </w:rPr>
        <w:tab/>
        <w:t>Obrazložitev k osnutku Odloka o načinu opravljanja lokalne gospodarske javne službe ravnanja s komunalnimi odpadki v Občini Majšperk</w:t>
      </w:r>
      <w:r>
        <w:rPr>
          <w:noProof/>
        </w:rPr>
        <w:tab/>
      </w:r>
      <w:r w:rsidR="00BF6A60">
        <w:rPr>
          <w:noProof/>
        </w:rPr>
        <w:fldChar w:fldCharType="begin"/>
      </w:r>
      <w:r>
        <w:rPr>
          <w:noProof/>
        </w:rPr>
        <w:instrText xml:space="preserve"> PAGEREF _Toc192743371 \h </w:instrText>
      </w:r>
      <w:r w:rsidR="00BF6A60">
        <w:rPr>
          <w:noProof/>
        </w:rPr>
      </w:r>
      <w:r w:rsidR="00BF6A60">
        <w:rPr>
          <w:noProof/>
        </w:rPr>
        <w:fldChar w:fldCharType="separate"/>
      </w:r>
      <w:r w:rsidR="00D20498">
        <w:rPr>
          <w:noProof/>
        </w:rPr>
        <w:t>25</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Splošne določbe</w:t>
      </w:r>
      <w:r>
        <w:rPr>
          <w:noProof/>
        </w:rPr>
        <w:tab/>
      </w:r>
      <w:r w:rsidR="00BF6A60">
        <w:rPr>
          <w:noProof/>
        </w:rPr>
        <w:fldChar w:fldCharType="begin"/>
      </w:r>
      <w:r>
        <w:rPr>
          <w:noProof/>
        </w:rPr>
        <w:instrText xml:space="preserve"> PAGEREF _Toc192743372 \h </w:instrText>
      </w:r>
      <w:r w:rsidR="00BF6A60">
        <w:rPr>
          <w:noProof/>
        </w:rPr>
      </w:r>
      <w:r w:rsidR="00BF6A60">
        <w:rPr>
          <w:noProof/>
        </w:rPr>
        <w:fldChar w:fldCharType="separate"/>
      </w:r>
      <w:r w:rsidR="00D20498">
        <w:rPr>
          <w:noProof/>
        </w:rPr>
        <w:t>25</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Organizacijska in prostorska zasnova opravljanja javne službe</w:t>
      </w:r>
      <w:r>
        <w:rPr>
          <w:noProof/>
        </w:rPr>
        <w:tab/>
      </w:r>
      <w:r w:rsidR="00BF6A60">
        <w:rPr>
          <w:noProof/>
        </w:rPr>
        <w:fldChar w:fldCharType="begin"/>
      </w:r>
      <w:r>
        <w:rPr>
          <w:noProof/>
        </w:rPr>
        <w:instrText xml:space="preserve"> PAGEREF _Toc192743373 \h </w:instrText>
      </w:r>
      <w:r w:rsidR="00BF6A60">
        <w:rPr>
          <w:noProof/>
        </w:rPr>
      </w:r>
      <w:r w:rsidR="00BF6A60">
        <w:rPr>
          <w:noProof/>
        </w:rPr>
        <w:fldChar w:fldCharType="separate"/>
      </w:r>
      <w:r w:rsidR="00D20498">
        <w:rPr>
          <w:noProof/>
        </w:rPr>
        <w:t>27</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 ter njihova prostorska razporeditev</w:t>
      </w:r>
      <w:r>
        <w:rPr>
          <w:noProof/>
        </w:rPr>
        <w:tab/>
      </w:r>
      <w:r w:rsidR="00BF6A60">
        <w:rPr>
          <w:noProof/>
        </w:rPr>
        <w:fldChar w:fldCharType="begin"/>
      </w:r>
      <w:r>
        <w:rPr>
          <w:noProof/>
        </w:rPr>
        <w:instrText xml:space="preserve"> PAGEREF _Toc192743374 \h </w:instrText>
      </w:r>
      <w:r w:rsidR="00BF6A60">
        <w:rPr>
          <w:noProof/>
        </w:rPr>
      </w:r>
      <w:r w:rsidR="00BF6A60">
        <w:rPr>
          <w:noProof/>
        </w:rPr>
        <w:fldChar w:fldCharType="separate"/>
      </w:r>
      <w:r w:rsidR="00D20498">
        <w:rPr>
          <w:noProof/>
        </w:rPr>
        <w:t>27</w:t>
      </w:r>
      <w:r w:rsidR="00BF6A60">
        <w:rPr>
          <w:noProof/>
        </w:rPr>
        <w:fldChar w:fldCharType="end"/>
      </w:r>
    </w:p>
    <w:p w:rsidR="00E229EC" w:rsidRDefault="00E229EC" w:rsidP="00E229EC">
      <w:pPr>
        <w:pStyle w:val="Kazalovsebine1"/>
        <w:tabs>
          <w:tab w:val="left" w:pos="523"/>
          <w:tab w:val="right" w:leader="dot" w:pos="9395"/>
        </w:tabs>
        <w:ind w:left="709" w:hanging="709"/>
        <w:rPr>
          <w:rFonts w:asciiTheme="minorHAnsi" w:eastAsiaTheme="minorEastAsia" w:hAnsiTheme="minorHAnsi" w:cstheme="minorBidi"/>
          <w:noProof/>
          <w:sz w:val="24"/>
          <w:lang w:val="en-US" w:eastAsia="ja-JP"/>
        </w:rPr>
      </w:pPr>
      <w:r>
        <w:rPr>
          <w:noProof/>
        </w:rPr>
        <w:t>3.1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storitev javne službe</w:t>
      </w:r>
      <w:r>
        <w:rPr>
          <w:noProof/>
        </w:rPr>
        <w:tab/>
      </w:r>
      <w:r w:rsidR="00BF6A60">
        <w:rPr>
          <w:noProof/>
        </w:rPr>
        <w:fldChar w:fldCharType="begin"/>
      </w:r>
      <w:r>
        <w:rPr>
          <w:noProof/>
        </w:rPr>
        <w:instrText xml:space="preserve"> PAGEREF _Toc192743375 \h </w:instrText>
      </w:r>
      <w:r w:rsidR="00BF6A60">
        <w:rPr>
          <w:noProof/>
        </w:rPr>
      </w:r>
      <w:r w:rsidR="00BF6A60">
        <w:rPr>
          <w:noProof/>
        </w:rPr>
        <w:fldChar w:fldCharType="separate"/>
      </w:r>
      <w:r w:rsidR="00D20498">
        <w:rPr>
          <w:noProof/>
        </w:rPr>
        <w:t>27</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3.1.1</w:t>
      </w:r>
      <w:r>
        <w:rPr>
          <w:rFonts w:asciiTheme="minorHAnsi" w:eastAsiaTheme="minorEastAsia" w:hAnsiTheme="minorHAnsi" w:cstheme="minorBidi"/>
          <w:noProof/>
          <w:sz w:val="24"/>
          <w:lang w:val="en-US" w:eastAsia="ja-JP"/>
        </w:rPr>
        <w:tab/>
      </w:r>
      <w:r>
        <w:rPr>
          <w:noProof/>
        </w:rPr>
        <w:t>Zbiranje in prevoz komunalnih odpadkov</w:t>
      </w:r>
      <w:r>
        <w:rPr>
          <w:noProof/>
        </w:rPr>
        <w:tab/>
      </w:r>
      <w:r w:rsidR="00BF6A60">
        <w:rPr>
          <w:noProof/>
        </w:rPr>
        <w:fldChar w:fldCharType="begin"/>
      </w:r>
      <w:r>
        <w:rPr>
          <w:noProof/>
        </w:rPr>
        <w:instrText xml:space="preserve"> PAGEREF _Toc192743376 \h </w:instrText>
      </w:r>
      <w:r w:rsidR="00BF6A60">
        <w:rPr>
          <w:noProof/>
        </w:rPr>
      </w:r>
      <w:r w:rsidR="00BF6A60">
        <w:rPr>
          <w:noProof/>
        </w:rPr>
        <w:fldChar w:fldCharType="separate"/>
      </w:r>
      <w:r w:rsidR="00D20498">
        <w:rPr>
          <w:noProof/>
        </w:rPr>
        <w:t>28</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3.1.2</w:t>
      </w:r>
      <w:r>
        <w:rPr>
          <w:rFonts w:asciiTheme="minorHAnsi" w:eastAsiaTheme="minorEastAsia" w:hAnsiTheme="minorHAnsi" w:cstheme="minorBidi"/>
          <w:noProof/>
          <w:sz w:val="24"/>
          <w:lang w:val="en-US" w:eastAsia="ja-JP"/>
        </w:rPr>
        <w:tab/>
      </w:r>
      <w:r>
        <w:rPr>
          <w:noProof/>
        </w:rPr>
        <w:t>Obdelava komunalnih odpadkov</w:t>
      </w:r>
      <w:r>
        <w:rPr>
          <w:noProof/>
        </w:rPr>
        <w:tab/>
      </w:r>
      <w:r w:rsidR="00BF6A60">
        <w:rPr>
          <w:noProof/>
        </w:rPr>
        <w:fldChar w:fldCharType="begin"/>
      </w:r>
      <w:r>
        <w:rPr>
          <w:noProof/>
        </w:rPr>
        <w:instrText xml:space="preserve"> PAGEREF _Toc192743377 \h </w:instrText>
      </w:r>
      <w:r w:rsidR="00BF6A60">
        <w:rPr>
          <w:noProof/>
        </w:rPr>
      </w:r>
      <w:r w:rsidR="00BF6A60">
        <w:rPr>
          <w:noProof/>
        </w:rPr>
        <w:fldChar w:fldCharType="separate"/>
      </w:r>
      <w:r w:rsidR="00D20498">
        <w:rPr>
          <w:noProof/>
        </w:rPr>
        <w:t>33</w:t>
      </w:r>
      <w:r w:rsidR="00BF6A60">
        <w:rPr>
          <w:noProof/>
        </w:rPr>
        <w:fldChar w:fldCharType="end"/>
      </w:r>
    </w:p>
    <w:p w:rsidR="00E229EC" w:rsidRDefault="00E229EC" w:rsidP="00E229EC">
      <w:pPr>
        <w:pStyle w:val="Kazalovsebine1"/>
        <w:tabs>
          <w:tab w:val="left" w:pos="702"/>
          <w:tab w:val="right" w:leader="dot" w:pos="9395"/>
        </w:tabs>
        <w:ind w:left="709" w:hanging="709"/>
        <w:rPr>
          <w:rFonts w:asciiTheme="minorHAnsi" w:eastAsiaTheme="minorEastAsia" w:hAnsiTheme="minorHAnsi" w:cstheme="minorBidi"/>
          <w:noProof/>
          <w:sz w:val="24"/>
          <w:lang w:val="en-US" w:eastAsia="ja-JP"/>
        </w:rPr>
      </w:pPr>
      <w:r>
        <w:rPr>
          <w:noProof/>
        </w:rPr>
        <w:t>3.1.3</w:t>
      </w:r>
      <w:r>
        <w:rPr>
          <w:rFonts w:asciiTheme="minorHAnsi" w:eastAsiaTheme="minorEastAsia" w:hAnsiTheme="minorHAnsi" w:cstheme="minorBidi"/>
          <w:noProof/>
          <w:sz w:val="24"/>
          <w:lang w:val="en-US" w:eastAsia="ja-JP"/>
        </w:rPr>
        <w:tab/>
      </w:r>
      <w:r>
        <w:rPr>
          <w:noProof/>
        </w:rPr>
        <w:t>Odlaganje ostankov predelave ali odstranjevanja komunalnih odpadkov</w:t>
      </w:r>
      <w:r>
        <w:rPr>
          <w:noProof/>
        </w:rPr>
        <w:tab/>
      </w:r>
      <w:r w:rsidR="00BF6A60">
        <w:rPr>
          <w:noProof/>
        </w:rPr>
        <w:fldChar w:fldCharType="begin"/>
      </w:r>
      <w:r>
        <w:rPr>
          <w:noProof/>
        </w:rPr>
        <w:instrText xml:space="preserve"> PAGEREF _Toc192743378 \h </w:instrText>
      </w:r>
      <w:r w:rsidR="00BF6A60">
        <w:rPr>
          <w:noProof/>
        </w:rPr>
      </w:r>
      <w:r w:rsidR="00BF6A60">
        <w:rPr>
          <w:noProof/>
        </w:rPr>
        <w:fldChar w:fldCharType="separate"/>
      </w:r>
      <w:r w:rsidR="00D20498">
        <w:rPr>
          <w:noProof/>
        </w:rPr>
        <w:t>33</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4</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Pogoji za zagotavljanje in uporabo storitev javne službe</w:t>
      </w:r>
      <w:r>
        <w:rPr>
          <w:noProof/>
        </w:rPr>
        <w:tab/>
      </w:r>
      <w:r w:rsidR="00BF6A60">
        <w:rPr>
          <w:noProof/>
        </w:rPr>
        <w:fldChar w:fldCharType="begin"/>
      </w:r>
      <w:r>
        <w:rPr>
          <w:noProof/>
        </w:rPr>
        <w:instrText xml:space="preserve"> PAGEREF _Toc192743379 \h </w:instrText>
      </w:r>
      <w:r w:rsidR="00BF6A60">
        <w:rPr>
          <w:noProof/>
        </w:rPr>
      </w:r>
      <w:r w:rsidR="00BF6A60">
        <w:rPr>
          <w:noProof/>
        </w:rPr>
        <w:fldChar w:fldCharType="separate"/>
      </w:r>
      <w:r w:rsidR="00D20498">
        <w:rPr>
          <w:noProof/>
        </w:rPr>
        <w:t>34</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5</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Pravice in dolžnosti uporabnikov javne službe</w:t>
      </w:r>
      <w:r>
        <w:rPr>
          <w:noProof/>
        </w:rPr>
        <w:tab/>
      </w:r>
      <w:r w:rsidR="00BF6A60">
        <w:rPr>
          <w:noProof/>
        </w:rPr>
        <w:fldChar w:fldCharType="begin"/>
      </w:r>
      <w:r>
        <w:rPr>
          <w:noProof/>
        </w:rPr>
        <w:instrText xml:space="preserve"> PAGEREF _Toc192743380 \h </w:instrText>
      </w:r>
      <w:r w:rsidR="00BF6A60">
        <w:rPr>
          <w:noProof/>
        </w:rPr>
      </w:r>
      <w:r w:rsidR="00BF6A60">
        <w:rPr>
          <w:noProof/>
        </w:rPr>
        <w:fldChar w:fldCharType="separate"/>
      </w:r>
      <w:r w:rsidR="00D20498">
        <w:rPr>
          <w:noProof/>
        </w:rPr>
        <w:t>35</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6</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Financiranje javne službe</w:t>
      </w:r>
      <w:r>
        <w:rPr>
          <w:noProof/>
        </w:rPr>
        <w:tab/>
      </w:r>
      <w:r w:rsidR="00BF6A60">
        <w:rPr>
          <w:noProof/>
        </w:rPr>
        <w:fldChar w:fldCharType="begin"/>
      </w:r>
      <w:r>
        <w:rPr>
          <w:noProof/>
        </w:rPr>
        <w:instrText xml:space="preserve"> PAGEREF _Toc192743381 \h </w:instrText>
      </w:r>
      <w:r w:rsidR="00BF6A60">
        <w:rPr>
          <w:noProof/>
        </w:rPr>
      </w:r>
      <w:r w:rsidR="00BF6A60">
        <w:rPr>
          <w:noProof/>
        </w:rPr>
        <w:fldChar w:fldCharType="separate"/>
      </w:r>
      <w:r w:rsidR="00D20498">
        <w:rPr>
          <w:noProof/>
        </w:rPr>
        <w:t>35</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7</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Vrsta in obseg objektov in opreme, potrebnih za izvajanje javne službe</w:t>
      </w:r>
      <w:r>
        <w:rPr>
          <w:noProof/>
        </w:rPr>
        <w:tab/>
      </w:r>
      <w:r w:rsidR="00BF6A60">
        <w:rPr>
          <w:noProof/>
        </w:rPr>
        <w:fldChar w:fldCharType="begin"/>
      </w:r>
      <w:r>
        <w:rPr>
          <w:noProof/>
        </w:rPr>
        <w:instrText xml:space="preserve"> PAGEREF _Toc192743382 \h </w:instrText>
      </w:r>
      <w:r w:rsidR="00BF6A60">
        <w:rPr>
          <w:noProof/>
        </w:rPr>
      </w:r>
      <w:r w:rsidR="00BF6A60">
        <w:rPr>
          <w:noProof/>
        </w:rPr>
        <w:fldChar w:fldCharType="separate"/>
      </w:r>
      <w:r w:rsidR="00D20498">
        <w:rPr>
          <w:noProof/>
        </w:rPr>
        <w:t>36</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8</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Cene storitev javne službe</w:t>
      </w:r>
      <w:r>
        <w:rPr>
          <w:noProof/>
        </w:rPr>
        <w:tab/>
      </w:r>
      <w:r w:rsidR="00BF6A60">
        <w:rPr>
          <w:noProof/>
        </w:rPr>
        <w:fldChar w:fldCharType="begin"/>
      </w:r>
      <w:r>
        <w:rPr>
          <w:noProof/>
        </w:rPr>
        <w:instrText xml:space="preserve"> PAGEREF _Toc192743383 \h </w:instrText>
      </w:r>
      <w:r w:rsidR="00BF6A60">
        <w:rPr>
          <w:noProof/>
        </w:rPr>
      </w:r>
      <w:r w:rsidR="00BF6A60">
        <w:rPr>
          <w:noProof/>
        </w:rPr>
        <w:fldChar w:fldCharType="separate"/>
      </w:r>
      <w:r w:rsidR="00D20498">
        <w:rPr>
          <w:noProof/>
        </w:rPr>
        <w:t>36</w:t>
      </w:r>
      <w:r w:rsidR="00BF6A60">
        <w:rPr>
          <w:noProof/>
        </w:rPr>
        <w:fldChar w:fldCharType="end"/>
      </w:r>
    </w:p>
    <w:p w:rsidR="00E229EC" w:rsidRDefault="00E229EC" w:rsidP="00E229EC">
      <w:pPr>
        <w:pStyle w:val="Kazalovsebine1"/>
        <w:tabs>
          <w:tab w:val="left" w:pos="345"/>
          <w:tab w:val="right" w:leader="dot" w:pos="9395"/>
        </w:tabs>
        <w:ind w:left="709" w:hanging="709"/>
        <w:rPr>
          <w:rFonts w:asciiTheme="minorHAnsi" w:eastAsiaTheme="minorEastAsia" w:hAnsiTheme="minorHAnsi" w:cstheme="minorBidi"/>
          <w:noProof/>
          <w:sz w:val="24"/>
          <w:lang w:val="en-US" w:eastAsia="ja-JP"/>
        </w:rPr>
      </w:pPr>
      <w:r>
        <w:rPr>
          <w:noProof/>
        </w:rPr>
        <w:t>9</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Nadzor</w:t>
      </w:r>
      <w:r>
        <w:rPr>
          <w:noProof/>
        </w:rPr>
        <w:tab/>
      </w:r>
      <w:r w:rsidR="00BF6A60">
        <w:rPr>
          <w:noProof/>
        </w:rPr>
        <w:fldChar w:fldCharType="begin"/>
      </w:r>
      <w:r>
        <w:rPr>
          <w:noProof/>
        </w:rPr>
        <w:instrText xml:space="preserve"> PAGEREF _Toc192743384 \h </w:instrText>
      </w:r>
      <w:r w:rsidR="00BF6A60">
        <w:rPr>
          <w:noProof/>
        </w:rPr>
      </w:r>
      <w:r w:rsidR="00BF6A60">
        <w:rPr>
          <w:noProof/>
        </w:rPr>
        <w:fldChar w:fldCharType="separate"/>
      </w:r>
      <w:r w:rsidR="00D20498">
        <w:rPr>
          <w:noProof/>
        </w:rPr>
        <w:t>36</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10</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Javna pooblastila izvajalca javne službe</w:t>
      </w:r>
      <w:r>
        <w:rPr>
          <w:noProof/>
        </w:rPr>
        <w:tab/>
      </w:r>
      <w:r w:rsidR="00BF6A60">
        <w:rPr>
          <w:noProof/>
        </w:rPr>
        <w:fldChar w:fldCharType="begin"/>
      </w:r>
      <w:r>
        <w:rPr>
          <w:noProof/>
        </w:rPr>
        <w:instrText xml:space="preserve"> PAGEREF _Toc192743385 \h </w:instrText>
      </w:r>
      <w:r w:rsidR="00BF6A60">
        <w:rPr>
          <w:noProof/>
        </w:rPr>
      </w:r>
      <w:r w:rsidR="00BF6A60">
        <w:rPr>
          <w:noProof/>
        </w:rPr>
        <w:fldChar w:fldCharType="separate"/>
      </w:r>
      <w:r w:rsidR="00D20498">
        <w:rPr>
          <w:noProof/>
        </w:rPr>
        <w:t>36</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11</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Predpisi, sprejeti na podlagi tega odloka</w:t>
      </w:r>
      <w:r>
        <w:rPr>
          <w:noProof/>
        </w:rPr>
        <w:tab/>
      </w:r>
      <w:r w:rsidR="00BF6A60">
        <w:rPr>
          <w:noProof/>
        </w:rPr>
        <w:fldChar w:fldCharType="begin"/>
      </w:r>
      <w:r>
        <w:rPr>
          <w:noProof/>
        </w:rPr>
        <w:instrText xml:space="preserve"> PAGEREF _Toc192743386 \h </w:instrText>
      </w:r>
      <w:r w:rsidR="00BF6A60">
        <w:rPr>
          <w:noProof/>
        </w:rPr>
      </w:r>
      <w:r w:rsidR="00BF6A60">
        <w:rPr>
          <w:noProof/>
        </w:rPr>
        <w:fldChar w:fldCharType="separate"/>
      </w:r>
      <w:r w:rsidR="00D20498">
        <w:rPr>
          <w:noProof/>
        </w:rPr>
        <w:t>37</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12</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Kazenske določbe</w:t>
      </w:r>
      <w:r>
        <w:rPr>
          <w:noProof/>
        </w:rPr>
        <w:tab/>
      </w:r>
      <w:r w:rsidR="00BF6A60">
        <w:rPr>
          <w:noProof/>
        </w:rPr>
        <w:fldChar w:fldCharType="begin"/>
      </w:r>
      <w:r>
        <w:rPr>
          <w:noProof/>
        </w:rPr>
        <w:instrText xml:space="preserve"> PAGEREF _Toc192743387 \h </w:instrText>
      </w:r>
      <w:r w:rsidR="00BF6A60">
        <w:rPr>
          <w:noProof/>
        </w:rPr>
      </w:r>
      <w:r w:rsidR="00BF6A60">
        <w:rPr>
          <w:noProof/>
        </w:rPr>
        <w:fldChar w:fldCharType="separate"/>
      </w:r>
      <w:r w:rsidR="00D20498">
        <w:rPr>
          <w:noProof/>
        </w:rPr>
        <w:t>37</w:t>
      </w:r>
      <w:r w:rsidR="00BF6A60">
        <w:rPr>
          <w:noProof/>
        </w:rPr>
        <w:fldChar w:fldCharType="end"/>
      </w:r>
    </w:p>
    <w:p w:rsidR="00E229EC" w:rsidRDefault="00E229EC" w:rsidP="00E229EC">
      <w:pPr>
        <w:pStyle w:val="Kazalovsebine1"/>
        <w:tabs>
          <w:tab w:val="left" w:pos="450"/>
          <w:tab w:val="right" w:leader="dot" w:pos="9395"/>
        </w:tabs>
        <w:ind w:left="709" w:hanging="709"/>
        <w:rPr>
          <w:rFonts w:asciiTheme="minorHAnsi" w:eastAsiaTheme="minorEastAsia" w:hAnsiTheme="minorHAnsi" w:cstheme="minorBidi"/>
          <w:noProof/>
          <w:sz w:val="24"/>
          <w:lang w:val="en-US" w:eastAsia="ja-JP"/>
        </w:rPr>
      </w:pPr>
      <w:r>
        <w:rPr>
          <w:noProof/>
        </w:rPr>
        <w:t>13</w:t>
      </w:r>
      <w:r>
        <w:rPr>
          <w:rFonts w:asciiTheme="minorHAnsi" w:eastAsiaTheme="minorEastAsia" w:hAnsiTheme="minorHAnsi" w:cstheme="minorBidi"/>
          <w:noProof/>
          <w:sz w:val="24"/>
          <w:lang w:val="en-US" w:eastAsia="ja-JP"/>
        </w:rPr>
        <w:tab/>
      </w:r>
      <w:r>
        <w:rPr>
          <w:rFonts w:asciiTheme="minorHAnsi" w:eastAsiaTheme="minorEastAsia" w:hAnsiTheme="minorHAnsi" w:cstheme="minorBidi"/>
          <w:noProof/>
          <w:sz w:val="24"/>
          <w:lang w:val="en-US" w:eastAsia="ja-JP"/>
        </w:rPr>
        <w:tab/>
      </w:r>
      <w:r>
        <w:rPr>
          <w:noProof/>
        </w:rPr>
        <w:t>Prehodne in končne določbe</w:t>
      </w:r>
      <w:r>
        <w:rPr>
          <w:noProof/>
        </w:rPr>
        <w:tab/>
      </w:r>
      <w:r w:rsidR="00BF6A60">
        <w:rPr>
          <w:noProof/>
        </w:rPr>
        <w:fldChar w:fldCharType="begin"/>
      </w:r>
      <w:r>
        <w:rPr>
          <w:noProof/>
        </w:rPr>
        <w:instrText xml:space="preserve"> PAGEREF _Toc192743388 \h </w:instrText>
      </w:r>
      <w:r w:rsidR="00BF6A60">
        <w:rPr>
          <w:noProof/>
        </w:rPr>
      </w:r>
      <w:r w:rsidR="00BF6A60">
        <w:rPr>
          <w:noProof/>
        </w:rPr>
        <w:fldChar w:fldCharType="separate"/>
      </w:r>
      <w:r w:rsidR="00D20498">
        <w:rPr>
          <w:noProof/>
        </w:rPr>
        <w:t>38</w:t>
      </w:r>
      <w:r w:rsidR="00BF6A60">
        <w:rPr>
          <w:noProof/>
        </w:rPr>
        <w:fldChar w:fldCharType="end"/>
      </w:r>
    </w:p>
    <w:p w:rsidR="00FC6C5F" w:rsidRPr="0089530F" w:rsidRDefault="00BF6A60" w:rsidP="00E229EC">
      <w:pPr>
        <w:pStyle w:val="Kazalovsebine1"/>
        <w:ind w:left="709" w:hanging="709"/>
      </w:pPr>
      <w:r>
        <w:fldChar w:fldCharType="end"/>
      </w:r>
    </w:p>
    <w:p w:rsidR="00FC6C5F" w:rsidRPr="0089530F" w:rsidRDefault="00FC6C5F" w:rsidP="00FC6C5F">
      <w:pPr>
        <w:pStyle w:val="Style1"/>
      </w:pPr>
      <w:r w:rsidRPr="0089530F">
        <w:br w:type="column"/>
      </w:r>
      <w:bookmarkStart w:id="1" w:name="_Toc192743353"/>
      <w:r w:rsidRPr="0089530F">
        <w:lastRenderedPageBreak/>
        <w:t xml:space="preserve">Osnutek Odloka o načinu opravljanja lokalne gospodarske javne službe ravnanja s komunalnimi odpadki v </w:t>
      </w:r>
      <w:r w:rsidR="00C742E4">
        <w:t xml:space="preserve">Občini </w:t>
      </w:r>
      <w:r w:rsidR="00E229EC">
        <w:t>Majšperk</w:t>
      </w:r>
      <w:bookmarkEnd w:id="1"/>
    </w:p>
    <w:p w:rsidR="00FC6C5F" w:rsidRPr="0089530F" w:rsidRDefault="00FC6C5F" w:rsidP="00FC6C5F">
      <w:pPr>
        <w:jc w:val="both"/>
        <w:rPr>
          <w:rFonts w:ascii="Trebuchet MS" w:hAnsi="Trebuchet MS" w:cs="Arial"/>
          <w:sz w:val="20"/>
        </w:rPr>
      </w:pP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Na podlagi 62. člena Zakona o lokalni samoupravi /ZLS/ (Uradni list RS, št. 94/2007-UPB2, 76/2008, 79/2009, 51/2010), 149. člena Zakona o varstvu okolja /ZVO-1/ (Uradni list RS, št. 39/2006-UPB1, 49/2006-ZMetD, 66/2006 Odl. US: U-I-51/06-10, 33/2007-ZPNačrt, 57/2008-ZFO-1, 108/2009), 3. in 7. člena Zakona o gospodarskih javnih službah /ZGJS/ (Uradni list RS, št. 32/1993, 30/1998, 127/2006-ZJZP, 38/2010-ZUKN, 57/2011), 3. člena Zakona o prekrških /ZP-1/ (Uradni list RS, št. </w:t>
      </w:r>
      <w:r w:rsidRPr="0089530F">
        <w:rPr>
          <w:rFonts w:ascii="Trebuchet MS" w:hAnsi="Trebuchet MS" w:cs="font324"/>
          <w:sz w:val="20"/>
          <w:szCs w:val="20"/>
          <w:lang w:val="en-US" w:eastAsia="en-US"/>
        </w:rPr>
        <w:t xml:space="preserve">(Uradni list RS, št. 29/2011-UPB8), Uredbe o odpadkih (Uradni list RS, št. 103/2011) </w:t>
      </w:r>
      <w:r w:rsidR="00E229EC">
        <w:rPr>
          <w:rFonts w:ascii="Trebuchet MS" w:hAnsi="Trebuchet MS" w:cs="font324"/>
          <w:sz w:val="20"/>
          <w:szCs w:val="20"/>
          <w:lang w:val="en-US" w:eastAsia="en-US"/>
        </w:rPr>
        <w:t>17</w:t>
      </w:r>
      <w:r w:rsidR="00E229EC" w:rsidRPr="0089530F">
        <w:rPr>
          <w:rFonts w:ascii="Trebuchet MS" w:hAnsi="Trebuchet MS" w:cs="font324"/>
          <w:sz w:val="20"/>
          <w:szCs w:val="20"/>
          <w:lang w:val="en-US" w:eastAsia="en-US"/>
        </w:rPr>
        <w:t xml:space="preserve">. </w:t>
      </w:r>
      <w:r w:rsidR="00D836E0" w:rsidRPr="0089530F">
        <w:rPr>
          <w:rFonts w:ascii="Trebuchet MS" w:hAnsi="Trebuchet MS" w:cs="font324"/>
          <w:sz w:val="20"/>
          <w:szCs w:val="20"/>
          <w:lang w:val="en-US" w:eastAsia="en-US"/>
        </w:rPr>
        <w:t>Č</w:t>
      </w:r>
      <w:r w:rsidR="00E229EC" w:rsidRPr="0089530F">
        <w:rPr>
          <w:rFonts w:ascii="Trebuchet MS" w:hAnsi="Trebuchet MS" w:cs="font324"/>
          <w:sz w:val="20"/>
          <w:szCs w:val="20"/>
          <w:lang w:val="en-US" w:eastAsia="en-US"/>
        </w:rPr>
        <w:t>len</w:t>
      </w:r>
      <w:r w:rsidR="00E229EC">
        <w:rPr>
          <w:rFonts w:ascii="Trebuchet MS" w:hAnsi="Trebuchet MS" w:cs="font324"/>
          <w:sz w:val="20"/>
          <w:szCs w:val="20"/>
          <w:lang w:val="en-US" w:eastAsia="en-US"/>
        </w:rPr>
        <w:t>a</w:t>
      </w:r>
      <w:r w:rsidR="00D836E0">
        <w:rPr>
          <w:rFonts w:ascii="Trebuchet MS" w:hAnsi="Trebuchet MS" w:cs="font324"/>
          <w:sz w:val="20"/>
          <w:szCs w:val="20"/>
          <w:lang w:val="en-US" w:eastAsia="en-US"/>
        </w:rPr>
        <w:t xml:space="preserve"> </w:t>
      </w:r>
      <w:r w:rsidR="00E229EC">
        <w:rPr>
          <w:rFonts w:ascii="Trebuchet MS" w:hAnsi="Trebuchet MS" w:cs="font324"/>
          <w:sz w:val="20"/>
          <w:szCs w:val="20"/>
          <w:lang w:val="en-US" w:eastAsia="en-US"/>
        </w:rPr>
        <w:t>Statuta občine Majšperk (Uradni list RS, št. 23/1999, 92/2003)</w:t>
      </w:r>
      <w:r w:rsidRPr="0089530F">
        <w:rPr>
          <w:rFonts w:ascii="Trebuchet MS" w:hAnsi="Trebuchet MS" w:cs="font324"/>
          <w:sz w:val="20"/>
          <w:szCs w:val="20"/>
          <w:lang w:val="en-US" w:eastAsia="en-US"/>
        </w:rPr>
        <w:t xml:space="preserve">je </w:t>
      </w:r>
      <w:r w:rsidR="00C742E4">
        <w:rPr>
          <w:rFonts w:ascii="Trebuchet MS" w:hAnsi="Trebuchet MS" w:cs="font324"/>
          <w:sz w:val="20"/>
          <w:szCs w:val="20"/>
          <w:lang w:val="en-US" w:eastAsia="en-US"/>
        </w:rPr>
        <w:t>Občinski</w:t>
      </w:r>
      <w:r w:rsidRPr="0089530F">
        <w:rPr>
          <w:rFonts w:ascii="Trebuchet MS" w:hAnsi="Trebuchet MS" w:cs="font324"/>
          <w:sz w:val="20"/>
          <w:szCs w:val="20"/>
          <w:lang w:val="en-US" w:eastAsia="en-US"/>
        </w:rPr>
        <w:t xml:space="preserve"> svet </w:t>
      </w:r>
      <w:r w:rsidR="00C742E4">
        <w:rPr>
          <w:rFonts w:ascii="Trebuchet MS" w:hAnsi="Trebuchet MS" w:cs="font324"/>
          <w:sz w:val="20"/>
          <w:szCs w:val="20"/>
          <w:lang w:val="en-US" w:eastAsia="en-US"/>
        </w:rPr>
        <w:t xml:space="preserve">Občine </w:t>
      </w:r>
      <w:r w:rsidR="00E229EC">
        <w:rPr>
          <w:rFonts w:ascii="Trebuchet MS" w:hAnsi="Trebuchet MS" w:cs="font324"/>
          <w:sz w:val="20"/>
          <w:szCs w:val="20"/>
          <w:lang w:val="en-US" w:eastAsia="en-US"/>
        </w:rPr>
        <w:t>Majšperk</w:t>
      </w:r>
      <w:r w:rsidRPr="0089530F">
        <w:rPr>
          <w:rFonts w:ascii="Trebuchet MS" w:hAnsi="Trebuchet MS" w:cs="font324"/>
          <w:sz w:val="20"/>
          <w:szCs w:val="20"/>
          <w:lang w:val="en-US" w:eastAsia="en-US"/>
        </w:rPr>
        <w:t xml:space="preserve"> na svoji ... seji dne ... sprejel</w:t>
      </w:r>
    </w:p>
    <w:p w:rsidR="00FC6C5F" w:rsidRPr="0089530F" w:rsidRDefault="00FC6C5F" w:rsidP="00FC6C5F">
      <w:pPr>
        <w:jc w:val="both"/>
        <w:rPr>
          <w:rFonts w:ascii="Trebuchet MS" w:hAnsi="Trebuchet MS" w:cs="Arial"/>
          <w:sz w:val="20"/>
        </w:rPr>
      </w:pP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jc w:val="center"/>
        <w:rPr>
          <w:rFonts w:ascii="Trebuchet MS" w:hAnsi="Trebuchet MS" w:cs="Arial"/>
          <w:b/>
          <w:bCs/>
          <w:sz w:val="20"/>
          <w:szCs w:val="28"/>
        </w:rPr>
      </w:pPr>
      <w:r w:rsidRPr="0089530F">
        <w:rPr>
          <w:rFonts w:ascii="Trebuchet MS" w:hAnsi="Trebuchet MS" w:cs="Arial"/>
          <w:b/>
          <w:bCs/>
          <w:sz w:val="20"/>
          <w:szCs w:val="28"/>
        </w:rPr>
        <w:t>Odlok</w:t>
      </w:r>
    </w:p>
    <w:p w:rsidR="00FC6C5F" w:rsidRPr="0089530F" w:rsidRDefault="00FC6C5F" w:rsidP="00FC6C5F">
      <w:pPr>
        <w:pStyle w:val="Default"/>
        <w:jc w:val="center"/>
        <w:rPr>
          <w:rFonts w:ascii="Trebuchet MS" w:hAnsi="Trebuchet MS" w:cs="Arial"/>
          <w:sz w:val="20"/>
        </w:rPr>
      </w:pPr>
      <w:r w:rsidRPr="0089530F">
        <w:rPr>
          <w:rFonts w:ascii="Trebuchet MS" w:hAnsi="Trebuchet MS" w:cs="Arial"/>
          <w:b/>
          <w:bCs/>
          <w:sz w:val="20"/>
          <w:szCs w:val="28"/>
        </w:rPr>
        <w:t xml:space="preserve">o načinu opravljanja obvezne lokalne gospodarske javne službe ravnanja s komunalnimi odpadki v </w:t>
      </w:r>
      <w:r w:rsidR="00C742E4">
        <w:rPr>
          <w:rFonts w:ascii="Trebuchet MS" w:hAnsi="Trebuchet MS" w:cs="Arial"/>
          <w:b/>
          <w:bCs/>
          <w:sz w:val="20"/>
          <w:szCs w:val="28"/>
        </w:rPr>
        <w:t xml:space="preserve">Občini </w:t>
      </w:r>
      <w:r w:rsidR="00E229EC">
        <w:rPr>
          <w:rFonts w:ascii="Trebuchet MS" w:hAnsi="Trebuchet MS" w:cs="Arial"/>
          <w:b/>
          <w:bCs/>
          <w:sz w:val="20"/>
          <w:szCs w:val="28"/>
        </w:rPr>
        <w:t>Majšperk</w:t>
      </w:r>
    </w:p>
    <w:p w:rsidR="00FC6C5F" w:rsidRPr="0089530F" w:rsidRDefault="00FC6C5F" w:rsidP="00FC6C5F">
      <w:pPr>
        <w:pStyle w:val="Default"/>
        <w:jc w:val="center"/>
        <w:rPr>
          <w:rFonts w:ascii="Trebuchet MS" w:hAnsi="Trebuchet MS" w:cs="Arial"/>
          <w:sz w:val="20"/>
        </w:rPr>
      </w:pPr>
    </w:p>
    <w:p w:rsidR="00FC6C5F" w:rsidRPr="0089530F" w:rsidRDefault="00FC6C5F" w:rsidP="00FC6C5F">
      <w:pPr>
        <w:pStyle w:val="Style1"/>
      </w:pPr>
      <w:bookmarkStart w:id="2" w:name="_Toc192743354"/>
      <w:r w:rsidRPr="0089530F">
        <w:t>1</w:t>
      </w:r>
      <w:r w:rsidRPr="0089530F">
        <w:tab/>
        <w:t>Splošne določbe</w:t>
      </w:r>
      <w:bookmarkEnd w:id="2"/>
    </w:p>
    <w:p w:rsidR="00FC6C5F" w:rsidRPr="0089530F" w:rsidRDefault="00FC6C5F" w:rsidP="00FC6C5F">
      <w:pPr>
        <w:pStyle w:val="Default"/>
        <w:jc w:val="both"/>
        <w:rPr>
          <w:rFonts w:ascii="Trebuchet MS" w:hAnsi="Trebuchet MS" w:cs="Arial"/>
          <w:b/>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(uporaba izrazov) </w:t>
      </w:r>
    </w:p>
    <w:p w:rsidR="00FC6C5F" w:rsidRPr="0089530F" w:rsidRDefault="00FC6C5F" w:rsidP="00FC6C5F">
      <w:pPr>
        <w:pStyle w:val="Default"/>
        <w:jc w:val="both"/>
        <w:rPr>
          <w:rFonts w:ascii="Trebuchet MS" w:hAnsi="Trebuchet MS" w:cs="Arial"/>
          <w:bCs/>
          <w:sz w:val="20"/>
        </w:rPr>
      </w:pPr>
      <w:r w:rsidRPr="0089530F">
        <w:rPr>
          <w:rFonts w:ascii="Trebuchet MS" w:hAnsi="Trebuchet MS" w:cs="Arial"/>
          <w:bCs/>
          <w:sz w:val="20"/>
        </w:rPr>
        <w:t>V odloku uporabljeni izrazi v slovnični obliki za moški spol se uporabljajo kot nevtralni za ženski in moški spol.</w:t>
      </w:r>
    </w:p>
    <w:p w:rsidR="00FC6C5F" w:rsidRPr="0089530F" w:rsidRDefault="00FC6C5F" w:rsidP="00FC6C5F">
      <w:pPr>
        <w:pStyle w:val="Default"/>
        <w:jc w:val="both"/>
        <w:rPr>
          <w:rFonts w:ascii="Trebuchet MS" w:hAnsi="Trebuchet MS" w:cs="Arial"/>
          <w:b/>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(javna služba) </w:t>
      </w:r>
    </w:p>
    <w:p w:rsidR="00FC6C5F" w:rsidRPr="0089530F" w:rsidRDefault="00FC6C5F" w:rsidP="00FC6C5F">
      <w:pPr>
        <w:pStyle w:val="Default"/>
        <w:jc w:val="both"/>
        <w:rPr>
          <w:rFonts w:ascii="Trebuchet MS" w:hAnsi="Trebuchet MS"/>
          <w:bCs/>
          <w:sz w:val="20"/>
        </w:rPr>
      </w:pPr>
      <w:r w:rsidRPr="0089530F">
        <w:rPr>
          <w:rFonts w:ascii="Trebuchet MS" w:hAnsi="Trebuchet MS"/>
          <w:bCs/>
          <w:sz w:val="20"/>
        </w:rPr>
        <w:t xml:space="preserve">Ta odlok določa način opravljanja obvezne lokalne gospodarske javne službe zbiranja komunalnih odpadkov, prevoza komunalnih odpadkov, obdelave mešanih komunalnih odpadkov in odlaganja ostankov predelave ali odstranjevanja komunalnih odpadkov (v nadaljevanju: javna služba) na območju </w:t>
      </w:r>
      <w:r w:rsidR="00C742E4">
        <w:rPr>
          <w:rFonts w:ascii="Trebuchet MS" w:hAnsi="Trebuchet MS"/>
          <w:bCs/>
          <w:sz w:val="20"/>
        </w:rPr>
        <w:t xml:space="preserve">Občine </w:t>
      </w:r>
      <w:r w:rsidR="00E229EC">
        <w:rPr>
          <w:rFonts w:ascii="Trebuchet MS" w:hAnsi="Trebuchet MS"/>
          <w:bCs/>
          <w:sz w:val="20"/>
        </w:rPr>
        <w:t>Majšperk</w:t>
      </w:r>
      <w:r w:rsidRPr="0089530F">
        <w:rPr>
          <w:rFonts w:ascii="Trebuchet MS" w:hAnsi="Trebuchet MS"/>
          <w:bCs/>
          <w:sz w:val="20"/>
        </w:rPr>
        <w:t xml:space="preserve"> (v nadaljevanju: občina).</w:t>
      </w:r>
    </w:p>
    <w:p w:rsidR="00FC6C5F" w:rsidRPr="0089530F" w:rsidRDefault="00FC6C5F" w:rsidP="00FC6C5F">
      <w:pPr>
        <w:pStyle w:val="Default"/>
        <w:jc w:val="both"/>
        <w:rPr>
          <w:rFonts w:ascii="Trebuchet MS" w:hAnsi="Trebuchet MS"/>
          <w:bCs/>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(vsebina odloka) </w:t>
      </w:r>
    </w:p>
    <w:p w:rsidR="00FC6C5F" w:rsidRPr="0089530F" w:rsidRDefault="00FC6C5F" w:rsidP="00FC6C5F">
      <w:pPr>
        <w:pStyle w:val="Default"/>
        <w:rPr>
          <w:rFonts w:ascii="Trebuchet MS" w:hAnsi="Trebuchet MS"/>
          <w:bCs/>
          <w:sz w:val="20"/>
        </w:rPr>
      </w:pPr>
      <w:r w:rsidRPr="0089530F">
        <w:rPr>
          <w:rFonts w:ascii="Trebuchet MS" w:hAnsi="Trebuchet MS"/>
          <w:bCs/>
          <w:sz w:val="20"/>
        </w:rPr>
        <w:t xml:space="preserve">S tem odlokom se določa način opravljanja javne službe, ki obsega: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organizacijsko in prostorsko zasnovo opravljanja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 xml:space="preserve">vrsto in obseg storitev javne službe ter njihovo prostorsko razporeditev,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pogoje za zagotavljanje in uporabo storitev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 xml:space="preserve">pravice in obveznosti uporabnikov storitev javne službe, </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vire financiranja javne službe in način njihovega oblikovanja,</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vrsto objektov in naprav, potrebnih za izvajanje javne službe, ki so lastnina občine,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cene storitev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javna pooblastila izvajalca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nadzor nad izvajanjem javne službe,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kazenske določbe,</w:t>
      </w:r>
    </w:p>
    <w:p w:rsidR="00FC6C5F" w:rsidRPr="0089530F" w:rsidRDefault="00FC6C5F" w:rsidP="00FC6C5F">
      <w:pPr>
        <w:pStyle w:val="Default"/>
        <w:numPr>
          <w:ilvl w:val="0"/>
          <w:numId w:val="3"/>
        </w:numPr>
        <w:tabs>
          <w:tab w:val="clear" w:pos="1323"/>
          <w:tab w:val="num" w:pos="851"/>
        </w:tabs>
        <w:ind w:left="851" w:hanging="425"/>
        <w:rPr>
          <w:rFonts w:ascii="Trebuchet MS" w:hAnsi="Trebuchet MS"/>
          <w:bCs/>
          <w:sz w:val="20"/>
        </w:rPr>
      </w:pPr>
      <w:r w:rsidRPr="0089530F">
        <w:rPr>
          <w:rFonts w:ascii="Trebuchet MS" w:hAnsi="Trebuchet MS"/>
          <w:bCs/>
          <w:sz w:val="20"/>
        </w:rPr>
        <w:t>druge elemente, pomembne za opravljanje in razvoj javne službe.</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(cilji ravnanja s komunalnimi odpadki) </w:t>
      </w:r>
    </w:p>
    <w:p w:rsidR="00FC6C5F" w:rsidRPr="0089530F" w:rsidRDefault="00FC6C5F" w:rsidP="00FC6C5F">
      <w:pPr>
        <w:pStyle w:val="Default"/>
        <w:rPr>
          <w:rFonts w:ascii="Trebuchet MS" w:hAnsi="Trebuchet MS" w:cs="Arial"/>
          <w:color w:val="auto"/>
          <w:sz w:val="20"/>
        </w:rPr>
      </w:pPr>
      <w:r w:rsidRPr="0089530F">
        <w:rPr>
          <w:rFonts w:ascii="Trebuchet MS" w:hAnsi="Trebuchet MS" w:cs="Arial"/>
          <w:color w:val="auto"/>
          <w:sz w:val="20"/>
        </w:rPr>
        <w:t>Cilji ravnanja s komunalnimi odpadki po tem odloku so:</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omogočiti povzročiteljem komunalnih odpadkov dostop do storitev javne službe;</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zagotoviti učinkovito izločanje ločenih frakcij komunalnih odpadkov;</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 xml:space="preserve">zagotoviti obdelavo mešanih komunalnih odpadkov predno se jih odstrani z odlaganjem na odlagališču nenevarnih odpadkov </w:t>
      </w:r>
      <w:r w:rsidR="00EE666E">
        <w:rPr>
          <w:rFonts w:ascii="Trebuchet MS" w:hAnsi="Trebuchet MS" w:cs="Arial"/>
          <w:color w:val="auto"/>
          <w:sz w:val="20"/>
        </w:rPr>
        <w:t xml:space="preserve">oziroma </w:t>
      </w:r>
      <w:r w:rsidR="00C92CD7">
        <w:rPr>
          <w:rFonts w:ascii="Trebuchet MS" w:hAnsi="Trebuchet MS" w:cs="Arial"/>
          <w:color w:val="auto"/>
          <w:sz w:val="20"/>
        </w:rPr>
        <w:t>p</w:t>
      </w:r>
      <w:r w:rsidRPr="0089530F">
        <w:rPr>
          <w:rFonts w:ascii="Trebuchet MS" w:hAnsi="Trebuchet MS" w:cs="Arial"/>
          <w:color w:val="auto"/>
          <w:sz w:val="20"/>
        </w:rPr>
        <w:t>reda v sežig;</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lastRenderedPageBreak/>
        <w:t>zagotoviti v največji meri predelavo in ponovno uporabo ločenih frakcij komunalnih odpadkov, predvsem pa odpadne embalaže, ki je komunalni odpadek;</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uveljavitev načela 'stroške plača povzročitelj komunalnih odpadkov';</w:t>
      </w:r>
    </w:p>
    <w:p w:rsidR="00FC6C5F" w:rsidRPr="0089530F" w:rsidRDefault="00FC6C5F" w:rsidP="00FC6C5F">
      <w:pPr>
        <w:pStyle w:val="Default"/>
        <w:numPr>
          <w:ilvl w:val="0"/>
          <w:numId w:val="11"/>
        </w:numPr>
        <w:rPr>
          <w:rFonts w:ascii="Trebuchet MS" w:hAnsi="Trebuchet MS" w:cs="Arial"/>
          <w:color w:val="auto"/>
          <w:sz w:val="20"/>
        </w:rPr>
      </w:pPr>
      <w:r w:rsidRPr="0089530F">
        <w:rPr>
          <w:rFonts w:ascii="Trebuchet MS" w:hAnsi="Trebuchet MS" w:cs="Arial"/>
          <w:color w:val="auto"/>
          <w:sz w:val="20"/>
        </w:rPr>
        <w:t>zagotoviti izdelavo in sprejem letnih in dolgoročnih programov ukrepov na področju ravnanja s komunalnimi odpadki.</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(uporaba predpisov)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Za vprašanja v zvezi z izvajanjem javne službe iz prvega člena tega odloka, ki niso posebej urejena s tem odlokom, se uporabljajo predpisi s področja ravnanja s komunalnimi odpadki.</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(pojmi)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tem odloku uporabljeni pojmi imajo enak pomen, kot je določen v predpisih s področja ravnanja s komunalnimi odpadki.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(strokovnotehnične, organizacijske in razvojne naloge)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Strokovnotehnične, organizacijske in razvojne naloge na področju opravljanja dejavnosti javne službe so naloge, ki se nanašajo zlasti na:</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razvoj, načrtovanje in pospeševanje dejavnosti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investicijsko načrtovanje in gospodarjenje z objekti in napravami potrebnimi za izvajanje dejavnosti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strokovni nadzor nad izvajalcem javne službe,</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 xml:space="preserve">financiranje dejavnosti javne službe, </w:t>
      </w:r>
    </w:p>
    <w:p w:rsidR="00FC6C5F" w:rsidRPr="0089530F" w:rsidRDefault="00FC6C5F" w:rsidP="00FC6C5F">
      <w:pPr>
        <w:pStyle w:val="Default"/>
        <w:numPr>
          <w:ilvl w:val="0"/>
          <w:numId w:val="6"/>
        </w:numPr>
        <w:jc w:val="both"/>
        <w:rPr>
          <w:rFonts w:ascii="Trebuchet MS" w:hAnsi="Trebuchet MS" w:cs="Arial"/>
          <w:color w:val="auto"/>
          <w:sz w:val="20"/>
        </w:rPr>
      </w:pPr>
      <w:r w:rsidRPr="0089530F">
        <w:rPr>
          <w:rFonts w:ascii="Trebuchet MS" w:hAnsi="Trebuchet MS" w:cs="Arial"/>
          <w:color w:val="auto"/>
          <w:sz w:val="20"/>
        </w:rPr>
        <w:t>opravljanje drugih nalog določenih z zakonom.</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Naloge iz prvega odstavka tega člena opravlja pristojni organ občinske uprave.</w:t>
      </w:r>
    </w:p>
    <w:p w:rsidR="00FC6C5F" w:rsidRPr="0089530F" w:rsidRDefault="004858CA" w:rsidP="00FC6C5F">
      <w:pPr>
        <w:pStyle w:val="Default"/>
        <w:jc w:val="both"/>
        <w:rPr>
          <w:rFonts w:ascii="Trebuchet MS" w:hAnsi="Trebuchet MS" w:cs="Arial"/>
          <w:color w:val="auto"/>
          <w:sz w:val="20"/>
        </w:rPr>
      </w:pPr>
      <w:r>
        <w:rPr>
          <w:rFonts w:ascii="Trebuchet MS" w:hAnsi="Trebuchet MS" w:cs="Arial"/>
          <w:color w:val="auto"/>
          <w:sz w:val="20"/>
        </w:rPr>
        <w:t>(</w:t>
      </w:r>
      <w:r w:rsidR="00FC6C5F" w:rsidRPr="0089530F">
        <w:rPr>
          <w:rFonts w:ascii="Trebuchet MS" w:hAnsi="Trebuchet MS" w:cs="Arial"/>
          <w:color w:val="auto"/>
          <w:sz w:val="20"/>
        </w:rPr>
        <w:t xml:space="preserve">3) Naloge iz prve in druge alineje prvega odstavka tega člena se lahko poveri izvajalcu javne službe.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(subsidiarno ukrepanje)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je v primeru iz prejšnjega odstavka dolžan na račun občine zagotoviti zbiranje in prevoz komunalnih odpadkov, ki povzročajo čezmerno obremenitev okolja ter oddajo teh odpadkov v obdelavo.</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se v primeru iz prvega odstavka tega člena povzročitelj ugotovi kasneje, ima občina pravico in dolžnost izterjati vračilo stroškov iz prejšnjih odstavkov.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3" w:name="_Toc192743355"/>
      <w:r w:rsidRPr="0089530F">
        <w:t>2</w:t>
      </w:r>
      <w:r w:rsidRPr="0089530F">
        <w:tab/>
        <w:t>Organizacijska in prostorska zasnova opravljanja javne službe</w:t>
      </w:r>
      <w:bookmarkEnd w:id="3"/>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bCs/>
          <w:sz w:val="20"/>
        </w:rPr>
      </w:pPr>
      <w:r w:rsidRPr="0089530F">
        <w:rPr>
          <w:rFonts w:ascii="Trebuchet MS" w:hAnsi="Trebuchet MS" w:cs="Arial"/>
          <w:b/>
          <w:bCs/>
          <w:sz w:val="20"/>
        </w:rPr>
        <w:t xml:space="preserve">(oblika opravljanja javne službe) </w:t>
      </w:r>
    </w:p>
    <w:p w:rsidR="00FC6C5F" w:rsidRPr="0089530F" w:rsidRDefault="00FC6C5F" w:rsidP="00FC6C5F">
      <w:pPr>
        <w:jc w:val="both"/>
        <w:rPr>
          <w:rFonts w:ascii="Trebuchet MS" w:hAnsi="Trebuchet MS" w:cs="Arial"/>
          <w:spacing w:val="-7"/>
          <w:sz w:val="20"/>
        </w:rPr>
      </w:pPr>
      <w:r w:rsidRPr="0089530F">
        <w:rPr>
          <w:rFonts w:ascii="Trebuchet MS" w:hAnsi="Trebuchet MS" w:cs="Arial"/>
          <w:sz w:val="20"/>
        </w:rPr>
        <w:t xml:space="preserve">Javna služba iz drugega člena tega odloka se opravlja s podelitvijo koncesijena celotnem območju občine </w:t>
      </w:r>
      <w:r w:rsidRPr="0089530F">
        <w:rPr>
          <w:rFonts w:ascii="Trebuchet MS" w:hAnsi="Trebuchet MS" w:cs="Arial"/>
          <w:spacing w:val="-7"/>
          <w:sz w:val="20"/>
        </w:rPr>
        <w:t>v obsegu in pod pogoji, določenimi s tem odlokom.</w:t>
      </w:r>
    </w:p>
    <w:p w:rsidR="00FC6C5F" w:rsidRPr="0089530F" w:rsidRDefault="00FC6C5F" w:rsidP="00FC6C5F">
      <w:pPr>
        <w:jc w:val="both"/>
        <w:rPr>
          <w:rFonts w:ascii="Trebuchet MS" w:hAnsi="Trebuchet MS" w:cs="Arial"/>
          <w:spacing w:val="-7"/>
          <w:sz w:val="20"/>
        </w:rPr>
      </w:pPr>
    </w:p>
    <w:p w:rsidR="00FC6C5F" w:rsidRPr="0089530F" w:rsidRDefault="004858CA" w:rsidP="00FC6C5F">
      <w:pPr>
        <w:pStyle w:val="Style1"/>
      </w:pPr>
      <w:r>
        <w:br w:type="column"/>
      </w:r>
      <w:bookmarkStart w:id="4" w:name="_Toc192743356"/>
      <w:r w:rsidR="00FC6C5F" w:rsidRPr="0089530F">
        <w:lastRenderedPageBreak/>
        <w:t>3</w:t>
      </w:r>
      <w:r w:rsidR="00FC6C5F" w:rsidRPr="0089530F">
        <w:tab/>
        <w:t>Vrsta in obseg storitev javne službe ter njihova prostorska razporeditev</w:t>
      </w:r>
      <w:bookmarkEnd w:id="4"/>
    </w:p>
    <w:p w:rsidR="00FC6C5F" w:rsidRPr="0089530F" w:rsidRDefault="00FC6C5F" w:rsidP="00FC6C5F">
      <w:pPr>
        <w:pStyle w:val="Default"/>
        <w:ind w:left="360"/>
        <w:jc w:val="both"/>
        <w:rPr>
          <w:rFonts w:ascii="Trebuchet MS" w:hAnsi="Trebuchet MS" w:cs="Arial"/>
          <w:color w:val="auto"/>
          <w:sz w:val="20"/>
        </w:rPr>
      </w:pPr>
    </w:p>
    <w:p w:rsidR="00FC6C5F" w:rsidRPr="0089530F" w:rsidRDefault="00FC6C5F" w:rsidP="00FC6C5F">
      <w:pPr>
        <w:pStyle w:val="Style1"/>
      </w:pPr>
      <w:bookmarkStart w:id="5" w:name="_Toc192743357"/>
      <w:r w:rsidRPr="0089530F">
        <w:t>3.1</w:t>
      </w:r>
      <w:r w:rsidRPr="0089530F">
        <w:tab/>
        <w:t>Vrsta in obseg storitev javne službe</w:t>
      </w:r>
      <w:bookmarkEnd w:id="5"/>
    </w:p>
    <w:p w:rsidR="00FC6C5F" w:rsidRPr="0089530F" w:rsidRDefault="00FC6C5F" w:rsidP="00FC6C5F">
      <w:pPr>
        <w:pStyle w:val="Default"/>
        <w:ind w:left="360"/>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(vrsta in obseg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Javna služba po tem odloku obsega storitve zbiranja in prevoza komunalnih odpadkov, obdelave mešanih komunalnih odpadkov in odlaganja ostankov predelave ali odstranjevanja komunalnih odpadkov, ki jih njihovi imetniki prepuščajo izvajalcu javne službe in sicer:</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prevzemanja komunalnih odpadkov na prevzemnih mestih, zbiralnicah in zbirnih centrih;</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prevoza prevzetih komunalnih odpadkov do centra za ravnanje z odpadki;</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 xml:space="preserve">storitve obdelave mešanih komunalnih odpadkov; </w:t>
      </w:r>
    </w:p>
    <w:p w:rsidR="00FC6C5F" w:rsidRPr="0089530F" w:rsidRDefault="00FC6C5F" w:rsidP="00FC6C5F">
      <w:pPr>
        <w:pStyle w:val="Default"/>
        <w:numPr>
          <w:ilvl w:val="0"/>
          <w:numId w:val="14"/>
        </w:numPr>
        <w:jc w:val="both"/>
        <w:rPr>
          <w:rFonts w:ascii="Trebuchet MS" w:hAnsi="Trebuchet MS" w:cs="Arial"/>
          <w:color w:val="auto"/>
          <w:sz w:val="20"/>
        </w:rPr>
      </w:pPr>
      <w:r w:rsidRPr="0089530F">
        <w:rPr>
          <w:rFonts w:ascii="Trebuchet MS" w:hAnsi="Trebuchet MS" w:cs="Arial"/>
          <w:color w:val="auto"/>
          <w:sz w:val="20"/>
        </w:rPr>
        <w:t>storitve predhodnega skladiščenja komunalnih odpadkov zaradi oddaje odpadkov v nadaljnjo obdelavo ali odlaganje, vključno s prevozom preostankov odpadkov po obdelavi iz prejšnje alineje na odlagališče za nenevarne odpadke.</w:t>
      </w:r>
    </w:p>
    <w:p w:rsidR="004858CA"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Storitve iz prejšnjega odstavka so v okviru opravljanja javne službe kot javne dobrine zagotovljene vsakomur pod enakimi pogoji.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(uporabniki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Uporaba storitev iz prejšnjega člena je obvezna za vse uporabnike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Uporabnik storitev javne službe je vsak imetnik komunalnih odpadkov, ki ima ne glede na pravni temelj:</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uporabe stavbe ali dela stavbe, v kateri stalno ali začasno prebiva ena ali več oseb;</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uporabe objekta ali dela objekta, v ali na katerem se opravlja storitvena ali proizvodna dejavnost;</w:t>
      </w:r>
    </w:p>
    <w:p w:rsidR="00FC6C5F" w:rsidRPr="0089530F" w:rsidRDefault="00FC6C5F" w:rsidP="00FC6C5F">
      <w:pPr>
        <w:pStyle w:val="Default"/>
        <w:numPr>
          <w:ilvl w:val="0"/>
          <w:numId w:val="33"/>
        </w:numPr>
        <w:jc w:val="both"/>
        <w:rPr>
          <w:rFonts w:ascii="Trebuchet MS" w:hAnsi="Trebuchet MS" w:cs="Arial"/>
          <w:color w:val="auto"/>
          <w:sz w:val="20"/>
        </w:rPr>
      </w:pPr>
      <w:r w:rsidRPr="0089530F">
        <w:rPr>
          <w:rFonts w:ascii="Trebuchet MS" w:hAnsi="Trebuchet MS" w:cs="Arial"/>
          <w:color w:val="auto"/>
          <w:sz w:val="20"/>
        </w:rPr>
        <w:t>pravico do upravljanja objekta v javni rabi, v katerem se povzroča nastajanje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Kot dokazilo, da ima imetnik odpadkov pravico do uporabe stavbe ali objekta, se šteje zlasti dokazilo o lastništvu, najemna in podnajemna pogodba ali pisno soglasje lastnika oziroma upravljavca stavbe ali objekta. Imetnik odpadkov je dolžan obvestiti izvajalca javne službe o pridobitvi statusa uporabnika iz prejšnjega odstavka v roku osmih dni od izpolnitve predpisanih pogojev.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Če je imetnikov pravice do uporabe nepremičnin iz drugega odstavka tega člena več, imajo skupaj nerazdelno pravice in obveznosti uporabnika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(5)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proizvodna dejavnost ali objekta v javni rabi, ki povzroča nastajanje odpadkov. Če je lastnikov nepremičnine več, imajo skupaj nerazdelno pravice in obveznosti uporabnika storitev javne službe.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(6) Imetniki odpadkov, ki na podlagi prejšnjih odstavkov izpolnjujejo pogoje za pridobitev statusa uporabnika glede več nepremičnin na območju občine, so za vsako nepremičnino posebej dolžni uporabljati storitve javne službe po tem odloku. </w:t>
      </w:r>
    </w:p>
    <w:p w:rsidR="00FC6C5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(7) Uporabniki iz prejšnjih odstavkov so prosti obveznosti po tem odloku, če izvajalcu javne službe izkažejo, da stavba ali objekt oziroma del stavbe ali objekta ni v uporabi neprekinjeno že najmanj tri mesece.</w:t>
      </w:r>
    </w:p>
    <w:p w:rsidR="004858CA" w:rsidRPr="0089530F" w:rsidRDefault="004858CA" w:rsidP="00FC6C5F">
      <w:pPr>
        <w:pStyle w:val="Default"/>
        <w:jc w:val="both"/>
        <w:rPr>
          <w:rFonts w:ascii="Trebuchet MS" w:hAnsi="Trebuchet MS" w:cs="Arial"/>
          <w:color w:val="auto"/>
          <w:sz w:val="20"/>
        </w:rPr>
      </w:pPr>
    </w:p>
    <w:p w:rsidR="00FC6C5F" w:rsidRPr="0089530F" w:rsidRDefault="004858CA" w:rsidP="00FC6C5F">
      <w:pPr>
        <w:pStyle w:val="Style1"/>
      </w:pPr>
      <w:r>
        <w:br w:type="column"/>
      </w:r>
      <w:bookmarkStart w:id="6" w:name="_Toc192743358"/>
      <w:r w:rsidR="00FC6C5F" w:rsidRPr="0089530F">
        <w:lastRenderedPageBreak/>
        <w:t>3.1.1</w:t>
      </w:r>
      <w:r w:rsidR="00FC6C5F" w:rsidRPr="0089530F">
        <w:tab/>
        <w:t>Zbiranje in prevoz komunalnih odpadkov</w:t>
      </w:r>
      <w:bookmarkEnd w:id="6"/>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(ločeno zbiranje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je dolžan zagotoviti, da se v okviru javne službe ločeno zbirajo in prevzemajo naslednje ločene frakcije komunalnih odpadkov: </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papir in drobna lepenka, vključno z drobno odpadno embalažo iz papirja ali lepenke,</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drobna odpadna embalaža iz stekla,</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 xml:space="preserve">drobna odpadna embalaža iz plastike ali sestavljenih materialov, </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drobna odpadna embalaža iz kovine,</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biološki odpadki (biološko razgradljivi kuhinjski odpadki in zeleni vrtni odpad),</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mešana odpadna komunalna embalaža zbrana od vrat do vrat,</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kosovni odpadki,</w:t>
      </w:r>
    </w:p>
    <w:p w:rsidR="00FC6C5F" w:rsidRPr="0089530F" w:rsidRDefault="00FC6C5F" w:rsidP="00FC6C5F">
      <w:pPr>
        <w:pStyle w:val="Default"/>
        <w:numPr>
          <w:ilvl w:val="0"/>
          <w:numId w:val="13"/>
        </w:numPr>
        <w:jc w:val="both"/>
        <w:rPr>
          <w:rFonts w:ascii="Trebuchet MS" w:hAnsi="Trebuchet MS" w:cs="Arial"/>
          <w:color w:val="auto"/>
          <w:sz w:val="20"/>
        </w:rPr>
      </w:pPr>
      <w:r w:rsidRPr="0089530F">
        <w:rPr>
          <w:rFonts w:ascii="Trebuchet MS" w:hAnsi="Trebuchet MS" w:cs="Arial"/>
          <w:color w:val="auto"/>
          <w:sz w:val="20"/>
        </w:rPr>
        <w:t>nenevarni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Izvajalec javne službe mora zagotoviti, da se nevarne frakcije zbirajo ločeno od drugih ločeno zbranih frakcij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(3) Ostanki komunalnih odpadkov, ki se ne zbirajo ločeno na podlagi prvega in drugega odstavka tega člena, se zbirajo kot mešani komunalni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Imetniki odpadkov prepuščajo komunalne odpadke izvajalcu javne službe z odlaganjem v tipizirane in označene zabojnike, posode ali vreče, postavljene na prevzemnih mestih, zbiralnicah in zbirnih centrih pod pogoji in na način, ki so določeni s tem odlokom.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ločeno zbranih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 (1) Storitve prevzemanja ločenih frakcij obsegajo:</w:t>
      </w:r>
    </w:p>
    <w:p w:rsidR="00EE666E" w:rsidRPr="00EE666E" w:rsidRDefault="00C92CD7" w:rsidP="00FC6C5F">
      <w:pPr>
        <w:pStyle w:val="Default"/>
        <w:numPr>
          <w:ilvl w:val="0"/>
          <w:numId w:val="8"/>
        </w:numPr>
        <w:jc w:val="both"/>
        <w:rPr>
          <w:rFonts w:ascii="Trebuchet MS" w:hAnsi="Trebuchet MS" w:cs="Arial"/>
          <w:color w:val="auto"/>
          <w:sz w:val="20"/>
        </w:rPr>
      </w:pPr>
      <w:r w:rsidRPr="00EE666E">
        <w:rPr>
          <w:rFonts w:ascii="Trebuchet MS" w:hAnsi="Trebuchet MS" w:cs="Arial"/>
          <w:color w:val="auto"/>
          <w:sz w:val="20"/>
        </w:rPr>
        <w:t xml:space="preserve">redno </w:t>
      </w:r>
      <w:r w:rsidR="00FC6C5F" w:rsidRPr="00EE666E">
        <w:rPr>
          <w:rFonts w:ascii="Trebuchet MS" w:hAnsi="Trebuchet MS" w:cs="Arial"/>
          <w:color w:val="auto"/>
          <w:sz w:val="20"/>
        </w:rPr>
        <w:t>prevzemanje odpadne embalaže zbrane po sistemu od vrat do vrat</w:t>
      </w:r>
      <w:r w:rsidR="00EE666E">
        <w:rPr>
          <w:rFonts w:ascii="Trebuchet MS" w:hAnsi="Trebuchet MS" w:cs="Arial"/>
          <w:strike/>
          <w:color w:val="auto"/>
          <w:sz w:val="20"/>
        </w:rPr>
        <w:t>,</w:t>
      </w:r>
    </w:p>
    <w:p w:rsidR="00FC6C5F" w:rsidRPr="00EE666E" w:rsidRDefault="00C92CD7" w:rsidP="00FC6C5F">
      <w:pPr>
        <w:pStyle w:val="Default"/>
        <w:numPr>
          <w:ilvl w:val="0"/>
          <w:numId w:val="8"/>
        </w:numPr>
        <w:jc w:val="both"/>
        <w:rPr>
          <w:rFonts w:ascii="Trebuchet MS" w:hAnsi="Trebuchet MS" w:cs="Arial"/>
          <w:color w:val="auto"/>
          <w:sz w:val="20"/>
        </w:rPr>
      </w:pPr>
      <w:r w:rsidRPr="00EE666E">
        <w:rPr>
          <w:rFonts w:ascii="Trebuchet MS" w:hAnsi="Trebuchet MS" w:cs="Arial"/>
          <w:color w:val="auto"/>
          <w:sz w:val="20"/>
        </w:rPr>
        <w:t xml:space="preserve">redno </w:t>
      </w:r>
      <w:r w:rsidR="00FC6C5F" w:rsidRPr="00EE666E">
        <w:rPr>
          <w:rFonts w:ascii="Trebuchet MS" w:hAnsi="Trebuchet MS" w:cs="Arial"/>
          <w:color w:val="auto"/>
          <w:sz w:val="20"/>
        </w:rPr>
        <w:t>prevzemanje mešanih komunalnih odpadkov od gospodinjstev ter pravnih in fizičnih oseb (s.p.),</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redno prevzemanje ločenih frakcij v zbiralnicah ločenih frakcij,</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redno prevzemanje ločenih frakcij v zbirnih centrih,</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 xml:space="preserve">redno prevzemanje kosovnih odpadkov v zbirnih centrih in </w:t>
      </w:r>
    </w:p>
    <w:p w:rsidR="00FC6C5F" w:rsidRPr="0089530F" w:rsidRDefault="00FC6C5F" w:rsidP="00FC6C5F">
      <w:pPr>
        <w:pStyle w:val="Default"/>
        <w:numPr>
          <w:ilvl w:val="0"/>
          <w:numId w:val="8"/>
        </w:numPr>
        <w:jc w:val="both"/>
        <w:rPr>
          <w:rFonts w:ascii="Trebuchet MS" w:hAnsi="Trebuchet MS" w:cs="Arial"/>
          <w:color w:val="auto"/>
          <w:sz w:val="20"/>
        </w:rPr>
      </w:pPr>
      <w:r w:rsidRPr="0089530F">
        <w:rPr>
          <w:rFonts w:ascii="Trebuchet MS" w:hAnsi="Trebuchet MS" w:cs="Arial"/>
          <w:color w:val="auto"/>
          <w:sz w:val="20"/>
        </w:rPr>
        <w:t>občasno prevzemanje kosovnih odpadkov na prevzemnih mestih kosovnih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Storitve prevzemanja nevarnih frakcij obsegajo:</w:t>
      </w:r>
    </w:p>
    <w:p w:rsidR="00FC6C5F" w:rsidRPr="0089530F" w:rsidRDefault="00FC6C5F" w:rsidP="00FC6C5F">
      <w:pPr>
        <w:pStyle w:val="Default"/>
        <w:numPr>
          <w:ilvl w:val="0"/>
          <w:numId w:val="7"/>
        </w:numPr>
        <w:jc w:val="both"/>
        <w:rPr>
          <w:rFonts w:ascii="Trebuchet MS" w:hAnsi="Trebuchet MS" w:cs="Arial"/>
          <w:color w:val="auto"/>
          <w:sz w:val="20"/>
        </w:rPr>
      </w:pPr>
      <w:r w:rsidRPr="0089530F">
        <w:rPr>
          <w:rFonts w:ascii="Trebuchet MS" w:hAnsi="Trebuchet MS" w:cs="Arial"/>
          <w:color w:val="auto"/>
          <w:sz w:val="20"/>
        </w:rPr>
        <w:t>redno prevzemanje nevarnih frakcij v zbiralnicah nevarnih frakcij,</w:t>
      </w:r>
    </w:p>
    <w:p w:rsidR="00FC6C5F" w:rsidRPr="0089530F" w:rsidRDefault="00FC6C5F" w:rsidP="00FC6C5F">
      <w:pPr>
        <w:pStyle w:val="Default"/>
        <w:numPr>
          <w:ilvl w:val="0"/>
          <w:numId w:val="7"/>
        </w:numPr>
        <w:jc w:val="both"/>
        <w:rPr>
          <w:rFonts w:ascii="Trebuchet MS" w:hAnsi="Trebuchet MS" w:cs="Arial"/>
          <w:color w:val="auto"/>
          <w:sz w:val="20"/>
        </w:rPr>
      </w:pPr>
      <w:r w:rsidRPr="0089530F">
        <w:rPr>
          <w:rFonts w:ascii="Trebuchet MS" w:hAnsi="Trebuchet MS" w:cs="Arial"/>
          <w:color w:val="auto"/>
          <w:sz w:val="20"/>
        </w:rPr>
        <w:t>redno prevzemanje nevarnih frakcij, ki jih povzročitelji komunalnih odpadkov oddajajo v zbirnem centru ali premičnih zbiralnicah nevarnih frakcij.</w:t>
      </w:r>
    </w:p>
    <w:p w:rsidR="00FC6C5F" w:rsidRPr="0089530F" w:rsidRDefault="00FC6C5F" w:rsidP="00FC6C5F">
      <w:pPr>
        <w:pStyle w:val="Noga"/>
        <w:tabs>
          <w:tab w:val="left" w:pos="708"/>
        </w:tabs>
        <w:jc w:val="both"/>
        <w:rPr>
          <w:rFonts w:ascii="Trebuchet MS" w:hAnsi="Trebuchet MS" w:cs="Arial"/>
          <w:sz w:val="20"/>
        </w:rPr>
      </w:pPr>
      <w:r w:rsidRPr="0089530F">
        <w:rPr>
          <w:rFonts w:ascii="Trebuchet MS" w:hAnsi="Trebuchet MS" w:cs="Arial"/>
          <w:sz w:val="20"/>
        </w:rPr>
        <w:t>(3) Podrobneje se obseg in vsebina storitev ter način ločenega zbiranja odpadkov iz prvega in drugega odstavka tega člena določi z letnim programom ravnanja z ločeno zbranimi frakcijami, ki mora vsebovati podatke, določene s predpisom o ravnanju z ločeno zbranimi frakcijami. Program za vsako naslednje leto izdela izvajalec javne službe</w:t>
      </w:r>
      <w:r w:rsidR="00C92CD7" w:rsidRPr="00EE666E">
        <w:rPr>
          <w:rFonts w:ascii="Trebuchet MS" w:hAnsi="Trebuchet MS" w:cs="Arial"/>
          <w:sz w:val="20"/>
        </w:rPr>
        <w:t>zbiranja in prevoza komunalnih odpadkov</w:t>
      </w:r>
      <w:r w:rsidRPr="0089530F">
        <w:rPr>
          <w:rFonts w:ascii="Trebuchet MS" w:hAnsi="Trebuchet MS" w:cs="Arial"/>
          <w:sz w:val="20"/>
        </w:rPr>
        <w:t xml:space="preserve"> in ga posreduje občini v potrditev najpozneje do 15. oktobra v tekočem letu.</w:t>
      </w:r>
    </w:p>
    <w:p w:rsidR="00FC6C5F" w:rsidRPr="0089530F" w:rsidRDefault="00FC6C5F" w:rsidP="00FC6C5F">
      <w:pPr>
        <w:pStyle w:val="Default"/>
        <w:ind w:left="284"/>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ločenih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Izvajalec javne službe mora za prevzemanje ločenih frakcij zagotoviti zbiralnice ločenih frakcij, ki morajo biti opremljene s tipiziranimi posodami ali zabojniki za prevzemanje ločenih frakcij komunalnih odpadkov iz 11. člena tega odloka.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Zbiralnice ločenih frakcij so prostorsko razporejene:</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v urbanih ali večjih stanovanjskih naseljih najmanj ena zbiralnica na vsakih 500 prebivalcev;</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najmanj ena zbiralnica ob večjih trgovinah ali trgovskih centrih, zdravstvenih domovih, bolnišnicah, šolah in otroških vrtcih;</w:t>
      </w:r>
    </w:p>
    <w:p w:rsidR="00FC6C5F" w:rsidRPr="0089530F" w:rsidRDefault="00FC6C5F" w:rsidP="00FC6C5F">
      <w:pPr>
        <w:pStyle w:val="Default"/>
        <w:numPr>
          <w:ilvl w:val="0"/>
          <w:numId w:val="9"/>
        </w:numPr>
        <w:jc w:val="both"/>
        <w:rPr>
          <w:rFonts w:ascii="Trebuchet MS" w:hAnsi="Trebuchet MS" w:cs="Arial"/>
          <w:color w:val="auto"/>
          <w:sz w:val="20"/>
        </w:rPr>
      </w:pPr>
      <w:r w:rsidRPr="0089530F">
        <w:rPr>
          <w:rFonts w:ascii="Trebuchet MS" w:hAnsi="Trebuchet MS" w:cs="Arial"/>
          <w:color w:val="auto"/>
          <w:sz w:val="20"/>
        </w:rPr>
        <w:t>najmanj ena zbiralnica v naseljih z manj kot 500 prebivalci.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lastRenderedPageBreak/>
        <w:t xml:space="preserve">(3) Iz zbiralnic se stalno, redno in nemoteno zagotavlja prevoz ločenih frakcij v center za ravnanje z odpadki.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(4) Ne glede na določila prvega, drugega in tretjega odstavka tega člena, lahko izvajalec javne službe organizira prevzemanje ločenih frakcij po sistemu “od vrat do vrat”. Na območju, kjer se vse ali del ločenih frakcij zbira po sistemu “od vrat do vrat” izvajalcu javne službe ni potrebno zagotoviti zbiralnic ločenih frakcij za tiste ločene frakcije, za katere je organizirano zbiranje “od vrat do vrat”.</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(zbiralnice nevarnih frakcij)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za prevzemanje nevarnih frakcij zagotoviti v zbirnem centru, ki morajo biti opremljene s tipiziranimi in označenimi posodami ali zabojniki za prevzemanje nevarnih frakcij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V naseljih z več kot 1.000 prebivalci, v katerih ni zbiralnice nevarnih frakcij, se ločeno zbiranje nevarnih frakcij zagotavlja najmanj enkrat v koledarskem letu s premično zbiralnico nevarnih frakcij po vnaprej določenem urniku, ki ga določi izvajalec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je premična zbiralnica iz prejšnjega odstavka tovorno vozilo, mora njegov postanek v posameznem naselju trajati vsaj tri ure.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Izvajalec javne službe mora povzročitelje komunalnih odpadkov v naseljih iz drugega odstavka tega člena najmanj štirinajst dni pred ločenim zbiranjem nevarnih frakcij v premični zbiralnici obvestiti o času in načinu prevzema z obvestilom, objavljenim v sredstvih javnega obveščanja in na drug krajevno običajen način.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(urejanje in vzdrževanje zbiralnic)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(1) Zbiralnice se uredijo na javnih površinah lokalnega pomena, ki so dostopne za transportna vozila, če se s tem ne ogroža njihova splošna raba. Kadar bi bila lahko zaradi ureditve zbiralnice ogrožena splošna raba javne površine, občina zagotovi drugo primerno javno površino.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 xml:space="preserve">(2) Izvajalec javne službe opremi zbiralnico z zabojniki ali posodami za ločeno zbiranje komunalnih odpadkov. Tipi in oznake zabojnikov ali posod za posamezne ločene in nevarne frakcije ter označbe zbiralnic se določijo s tehničnim pravilnikom. </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zbiralnice vzdrževati tako, da:</w:t>
      </w:r>
    </w:p>
    <w:p w:rsidR="00FC6C5F" w:rsidRPr="0089530F" w:rsidRDefault="00FC6C5F" w:rsidP="00FC6C5F">
      <w:pPr>
        <w:pStyle w:val="Naslov1"/>
        <w:numPr>
          <w:ilvl w:val="0"/>
          <w:numId w:val="10"/>
        </w:numPr>
        <w:spacing w:before="0" w:after="0"/>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zbiralnici zbirajo,</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se ločene frakcije prepuščajo in začasno hranijo tako, da je možna njihova ponovna uporaba, predelava ali odstranjevanje skladno s predpisi,</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na kraju zbiralnice ne prihaja do onesnaževanja okolja in</w:t>
      </w:r>
    </w:p>
    <w:p w:rsidR="00FC6C5F" w:rsidRPr="0089530F" w:rsidRDefault="00FC6C5F" w:rsidP="00FC6C5F">
      <w:pPr>
        <w:numPr>
          <w:ilvl w:val="0"/>
          <w:numId w:val="10"/>
        </w:numPr>
        <w:jc w:val="both"/>
        <w:rPr>
          <w:rFonts w:ascii="Trebuchet MS" w:hAnsi="Trebuchet MS" w:cs="Arial"/>
          <w:sz w:val="20"/>
        </w:rPr>
      </w:pPr>
      <w:r w:rsidRPr="0089530F">
        <w:rPr>
          <w:rFonts w:ascii="Trebuchet MS" w:hAnsi="Trebuchet MS" w:cs="Arial"/>
          <w:sz w:val="20"/>
        </w:rPr>
        <w:t>lahko ločene frakcije prepuščajo vsi povzročitelji komunalnih odpadkov.</w:t>
      </w:r>
    </w:p>
    <w:p w:rsidR="00FC6C5F" w:rsidRPr="0089530F" w:rsidRDefault="00FC6C5F" w:rsidP="00FC6C5F">
      <w:pPr>
        <w:jc w:val="both"/>
        <w:rPr>
          <w:rFonts w:ascii="Trebuchet MS" w:hAnsi="Trebuchet MS" w:cs="Arial"/>
          <w:sz w:val="20"/>
        </w:rPr>
      </w:pPr>
      <w:r w:rsidRPr="0089530F">
        <w:rPr>
          <w:rFonts w:ascii="Trebuchet MS" w:hAnsi="Trebuchet MS" w:cs="Arial"/>
          <w:sz w:val="20"/>
        </w:rPr>
        <w:t>(4) V zbirnem centru mora nevarne frakcije, ki jih oddajajo povzročitelji komunalnih odpadkov, prevzemati za ločeno zbiranje in začasno skladiščenje teh frakcij usposobljena oseba.</w:t>
      </w:r>
    </w:p>
    <w:p w:rsidR="00FC6C5F" w:rsidRPr="0089530F" w:rsidRDefault="00FC6C5F" w:rsidP="00FC6C5F">
      <w:pPr>
        <w:jc w:val="both"/>
        <w:rPr>
          <w:rFonts w:ascii="Trebuchet MS" w:hAnsi="Trebuchet MS" w:cs="Arial"/>
          <w:sz w:val="20"/>
        </w:rPr>
      </w:pPr>
      <w:r w:rsidRPr="0089530F">
        <w:rPr>
          <w:rFonts w:ascii="Trebuchet MS" w:hAnsi="Trebuchet MS" w:cs="Arial"/>
          <w:sz w:val="20"/>
        </w:rPr>
        <w:t>(5) Izvajalec javne službe mora prepuščene ločene frakcije in oddane nevarne frakcije v zbiralnicah redno prevzemati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ind w:left="426" w:hanging="426"/>
        <w:jc w:val="center"/>
        <w:rPr>
          <w:rFonts w:ascii="Trebuchet MS" w:hAnsi="Trebuchet MS" w:cs="Arial"/>
          <w:b/>
          <w:bCs/>
          <w:sz w:val="20"/>
        </w:rPr>
      </w:pPr>
      <w:r w:rsidRPr="0089530F">
        <w:rPr>
          <w:rFonts w:ascii="Trebuchet MS" w:hAnsi="Trebuchet MS" w:cs="Arial"/>
          <w:b/>
          <w:bCs/>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 (prevzemanje mešanih komunalnih odpadkov)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Prevzemanje mešanih komunalnih odpadkov se opravlja na prevzemnih mestih, kjer so uporabniki dolžni po vnaprej določenem urniku prepustiti te odpadke izvajalcu javne službe v tipiziranih posodah s prostornino 120 l, 240 l, 500 l, 1100 l </w:t>
      </w:r>
      <w:r w:rsidRPr="00EE666E">
        <w:rPr>
          <w:rFonts w:ascii="Trebuchet MS" w:hAnsi="Trebuchet MS" w:cs="Arial"/>
          <w:color w:val="auto"/>
          <w:sz w:val="20"/>
        </w:rPr>
        <w:t>ali v tipiziranih zabojnikih s prostornino</w:t>
      </w:r>
      <w:r w:rsidR="00EE666E" w:rsidRPr="00EE666E">
        <w:rPr>
          <w:rFonts w:ascii="Trebuchet MS" w:hAnsi="Trebuchet MS" w:cs="Arial"/>
          <w:color w:val="auto"/>
          <w:sz w:val="20"/>
        </w:rPr>
        <w:t>, ki je določena s tehničnim pravilnikom</w:t>
      </w:r>
      <w:r w:rsidRPr="00EE666E">
        <w:rPr>
          <w:rFonts w:ascii="Trebuchet MS" w:hAnsi="Trebuchet MS" w:cs="Arial"/>
          <w:color w:val="auto"/>
          <w:sz w:val="20"/>
        </w:rPr>
        <w:t>.</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lastRenderedPageBreak/>
        <w:t xml:space="preserve">(2) Druge posode, zabojniki ali tipizirane vrečke za prepuščanje mešanih komunalnih odpadkov, ki jih določa tehnični pravilnik,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Izvajalec javne službe mora zagotoviti prevzemanje mešanih komunalnih odpadkov na območju občine v skladu s sprejetim </w:t>
      </w:r>
      <w:r w:rsidRPr="0089530F">
        <w:rPr>
          <w:rFonts w:ascii="Trebuchet MS" w:hAnsi="Trebuchet MS" w:cs="Arial"/>
          <w:sz w:val="20"/>
        </w:rPr>
        <w:t>letnim programom ravnanja z ločeno zbranimi frakcijami iz tretjega odstavka 13. člena tega odloka</w:t>
      </w:r>
      <w:r w:rsidRPr="0089530F">
        <w:rPr>
          <w:rFonts w:ascii="Trebuchet MS" w:hAnsi="Trebuchet MS" w:cs="Arial"/>
          <w:color w:val="auto"/>
          <w:sz w:val="20"/>
        </w:rPr>
        <w:t>.</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7" w:name="_Ref224532387"/>
      <w:bookmarkStart w:id="8" w:name="_Ref224622431"/>
      <w:r w:rsidRPr="0089530F">
        <w:rPr>
          <w:rFonts w:ascii="Trebuchet MS" w:hAnsi="Trebuchet MS" w:cs="Arial"/>
          <w:b/>
          <w:color w:val="auto"/>
          <w:sz w:val="20"/>
        </w:rPr>
        <w:t>člen</w:t>
      </w:r>
      <w:bookmarkEnd w:id="7"/>
      <w:bookmarkEnd w:id="8"/>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(velikost in število obveznih posod za posamezne uporabnike)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Velikost in število obveznih posod oziroma zabojnikov za posamezne uporabnike odpadkov določi izvajalec javne službe. Glede na pogostnost prevzemanja odpadkov iz tretjega odstavka prejšnjega člena se število obveznih posod ali zabojnikov in njihovo velikost določi z upoštevanjem predvidene najmanjše količine prepuščenih odpadkov in števila povzročiteljev odpadkov skladno z merili, določenimi s tehničnim pravilnikom.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tehničnim pravilnikom.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Uporabniki so dolžni na svoje stroške zagotoviti nabavo in vzdrževanje tipiziranih posod, zabojnikov ali vrečk za prepuščanje mešanih komunalnih odpadkov na prevzemnih mestih.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(4) Če količina prepuščenih odpadkov redno presega prostornino posod ali zabojnikov za odpadke, lahko izvajalec javne službe določi ustrezno povečanje prostornine posode ali zabojnika oz. povečanje števila posod ali zabojnikov.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(prevzemna mesta)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Prevzemna mesta se praviloma določijo na javnih površinah, če se s tem ne ogroža njihova splošna raba. Če prevzemnega mesta ni mogoče določiti na javni površini, se prevzemno mesto lahko določi tudi na zasebnem zemljišču uporabnika.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Prevzemno mesto je lahko oddaljeno največ </w:t>
      </w:r>
      <w:r w:rsidRPr="0089530F">
        <w:rPr>
          <w:rFonts w:ascii="Trebuchet MS" w:hAnsi="Trebuchet MS" w:cs="Arial"/>
          <w:color w:val="17365D"/>
          <w:sz w:val="20"/>
        </w:rPr>
        <w:t xml:space="preserve">50 </w:t>
      </w:r>
      <w:r w:rsidRPr="0089530F">
        <w:rPr>
          <w:rFonts w:ascii="Trebuchet MS" w:hAnsi="Trebuchet MS" w:cs="Arial"/>
          <w:color w:val="auto"/>
          <w:sz w:val="20"/>
        </w:rPr>
        <w:t xml:space="preserve">metrov od roba prometne poti smetarskega vozila.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Prevzemno mesto določi uporabnik v soglasju z izvajalcem javne službe. Če do soglasja ne pride, določi prevzemno mesto na predlog katere koli stranke pristojni organ občinske uprave.  </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9" w:name="_Ref224532297"/>
      <w:r w:rsidRPr="0089530F">
        <w:rPr>
          <w:rFonts w:ascii="Trebuchet MS" w:hAnsi="Trebuchet MS" w:cs="Arial"/>
          <w:b/>
          <w:color w:val="auto"/>
          <w:sz w:val="20"/>
        </w:rPr>
        <w:t>člen</w:t>
      </w:r>
      <w:bookmarkEnd w:id="9"/>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(zbirna mesta)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V času do predvidenega prevzema mešanih komunalnih odpadkov se odpadki zbirajo v posodah ali zabojnikih, ki so nameščeni na zasebn</w:t>
      </w:r>
      <w:r w:rsidR="008F12F8">
        <w:rPr>
          <w:rFonts w:ascii="Trebuchet MS" w:hAnsi="Trebuchet MS" w:cs="Arial"/>
          <w:color w:val="auto"/>
          <w:sz w:val="20"/>
        </w:rPr>
        <w:t>ih</w:t>
      </w:r>
      <w:r w:rsidRPr="0089530F">
        <w:rPr>
          <w:rFonts w:ascii="Trebuchet MS" w:hAnsi="Trebuchet MS" w:cs="Arial"/>
          <w:color w:val="auto"/>
          <w:sz w:val="20"/>
        </w:rPr>
        <w:t xml:space="preserve"> površinah ali v zasebnih prostorih pri uporabnikih (zbirna mesta). Uporabniki morajo zagotoviti, da se odpadki zbirajo na način, ki ne povzroča emisije vonjav in onesnaževanja okolice.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Uporabnik mora pred predvidenim časom prevzemanja mešanih komunalnih odpadkov zagotoviti, da se posoda ali zabojnik prestavi z zbirnega mesta na prevzemno mesto, po prevzemu odpadkov pa prazne posode ali zabojnike takoj vrne na zbirno mesto.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(3) Če s tem soglaša izvajalec javne službe, so lahko prevzemna mesta hkrati tudi zbirna mesta. </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 xml:space="preserve">(zbirni center)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V zbirnem centru izvajalec javne službe v okviru obratovalnega časa zagotavlja ločeno zbiranje v zabojnikih in posodah za naslednje frakcije: </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papir in lepenko vseh vrst in velikosti, vključno z odpadno embalažo iz papirja in lepenke,</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steklo vseh velikosti in oblik, vključno z odpadno embalažo iz stekla,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plastiko, vključno z odpadno embalažo iz plastike ali sestavljenih plastičnih materialov,</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lastRenderedPageBreak/>
        <w:t>odpadkov iz kovin, vključno z odpadno embalažo iz kovin,</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les, vključno z odpadno embalažo iz lesa,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oblačila,</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tekstil,</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jedilno olje in maščobe,</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barve, črnila, lepila in smole, ki ne vsebujejo nevarnih snovi,</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detergenti, ki ne vsebujejo nevarnih snovi, </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baterije in akumulatorje, ki niso razvrščene v skupine 16 06 01, 16 06 02 ali 16 06 03 v klasifikacijskem seznamu odpadkov, določenem v predpisu o ravnanju z odpadki,</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električno in elektronsko opremo, ki ne vsebujejo nevarnih snovi in</w:t>
      </w:r>
    </w:p>
    <w:p w:rsidR="00FC6C5F" w:rsidRPr="0089530F" w:rsidRDefault="00FC6C5F" w:rsidP="00FC6C5F">
      <w:pPr>
        <w:pStyle w:val="Default"/>
        <w:numPr>
          <w:ilvl w:val="0"/>
          <w:numId w:val="2"/>
        </w:numPr>
        <w:tabs>
          <w:tab w:val="clear" w:pos="720"/>
          <w:tab w:val="num" w:pos="567"/>
        </w:tabs>
        <w:ind w:left="567" w:hanging="283"/>
        <w:jc w:val="both"/>
        <w:rPr>
          <w:rFonts w:ascii="Trebuchet MS" w:hAnsi="Trebuchet MS" w:cs="Arial"/>
          <w:color w:val="auto"/>
          <w:sz w:val="20"/>
        </w:rPr>
      </w:pPr>
      <w:r w:rsidRPr="0089530F">
        <w:rPr>
          <w:rFonts w:ascii="Trebuchet MS" w:hAnsi="Trebuchet MS" w:cs="Arial"/>
          <w:color w:val="auto"/>
          <w:sz w:val="20"/>
        </w:rPr>
        <w:t xml:space="preserve">kosovne odpadke.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V zbirnem centru lahko prepustijo odpadke vsi, ki imajo status uporabnika </w:t>
      </w:r>
      <w:r w:rsidR="00EE666E">
        <w:rPr>
          <w:rFonts w:ascii="Trebuchet MS" w:hAnsi="Trebuchet MS" w:cs="Arial"/>
          <w:color w:val="auto"/>
          <w:sz w:val="20"/>
        </w:rPr>
        <w:t>iz gospodinjstva.</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(ureditev in vzdrževanje zbirnega centra)</w:t>
      </w:r>
    </w:p>
    <w:p w:rsidR="00FC6C5F" w:rsidRPr="0089530F" w:rsidRDefault="00FC6C5F" w:rsidP="00FC6C5F">
      <w:pPr>
        <w:pStyle w:val="Default"/>
        <w:rPr>
          <w:rFonts w:ascii="Trebuchet MS" w:hAnsi="Trebuchet MS" w:cs="Arial"/>
          <w:b/>
          <w:color w:val="auto"/>
          <w:sz w:val="20"/>
        </w:rPr>
      </w:pPr>
      <w:r w:rsidRPr="0089530F">
        <w:rPr>
          <w:rFonts w:ascii="Trebuchet MS" w:hAnsi="Trebuchet MS" w:cs="Arial"/>
          <w:sz w:val="20"/>
        </w:rPr>
        <w:t>(1) Izvajalec javne službe mora zbirni center urediti in vzdrževati tako, da:</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povzročitelji komunalnih odpadkov lahko nedvoumno ugotovijo, katere vrste frakcij se v zbirnem centru zbirajo,</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se ločeno zbrane frakcije v zbirnem centru oddajajo, razvrščajo in začasno hranijo tako, da je možna njihova ponovna uporaba, predelava ali odstranjevanje skladno s predpisi, in</w:t>
      </w:r>
    </w:p>
    <w:p w:rsidR="00FC6C5F" w:rsidRPr="0089530F" w:rsidRDefault="00FC6C5F" w:rsidP="00FC6C5F">
      <w:pPr>
        <w:pStyle w:val="Naslov1"/>
        <w:numPr>
          <w:ilvl w:val="0"/>
          <w:numId w:val="4"/>
        </w:numPr>
        <w:spacing w:before="0" w:after="0"/>
        <w:ind w:left="709" w:hanging="425"/>
        <w:jc w:val="both"/>
        <w:rPr>
          <w:rFonts w:ascii="Trebuchet MS" w:hAnsi="Trebuchet MS" w:cs="Arial"/>
          <w:sz w:val="20"/>
        </w:rPr>
      </w:pPr>
      <w:r w:rsidRPr="0089530F">
        <w:rPr>
          <w:rFonts w:ascii="Trebuchet MS" w:hAnsi="Trebuchet MS" w:cs="Arial"/>
          <w:sz w:val="20"/>
        </w:rPr>
        <w:t>na kraju zbirnega centra in v njegovi okolici ne prihaja do onesnaževanja okolja.</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pStyle w:val="Default"/>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(prevzemanje kosovnih odpadkov)</w:t>
      </w:r>
    </w:p>
    <w:p w:rsidR="00FC6C5F" w:rsidRPr="0089530F" w:rsidRDefault="00FC6C5F" w:rsidP="00FC6C5F">
      <w:pPr>
        <w:pStyle w:val="Default"/>
        <w:jc w:val="both"/>
        <w:rPr>
          <w:rFonts w:ascii="Trebuchet MS" w:hAnsi="Trebuchet MS" w:cs="Arial"/>
          <w:b/>
          <w:color w:val="auto"/>
          <w:sz w:val="20"/>
        </w:rPr>
      </w:pPr>
      <w:r w:rsidRPr="0089530F">
        <w:rPr>
          <w:rFonts w:ascii="Trebuchet MS" w:hAnsi="Trebuchet MS" w:cs="Arial"/>
          <w:sz w:val="20"/>
        </w:rPr>
        <w:t>(1) V okviru javne službe mora biti v vsakem naselju ne glede na število prebivalcev najmanj enkrat v koledarskem letu zagotovljeno prevzemanje kosovnih odpadkov od vrat do vrat oziroma na prevzemnih mestih kosovnih odpadkov, ki jih določi izvajalec javne službe v obvestilu iz tretjega odstavka tega člena.</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(2)  V okviru prevzema kosovnih odpadkov iz prejšnjega odstavka mora biti zagotovljeno tudi prevzemanje opreme, ki se uporablja v gospodinjstvu in vsebuje nevarne snovi.</w:t>
      </w:r>
    </w:p>
    <w:p w:rsidR="00FC6C5F" w:rsidRPr="0089530F" w:rsidRDefault="00FC6C5F" w:rsidP="00FC6C5F">
      <w:pPr>
        <w:pStyle w:val="Naslov1"/>
        <w:numPr>
          <w:ilvl w:val="0"/>
          <w:numId w:val="0"/>
        </w:numPr>
        <w:spacing w:before="0" w:after="0"/>
        <w:jc w:val="both"/>
        <w:rPr>
          <w:rFonts w:ascii="Trebuchet MS" w:hAnsi="Trebuchet MS" w:cs="Arial"/>
          <w:sz w:val="20"/>
        </w:rPr>
      </w:pPr>
      <w:r w:rsidRPr="0089530F">
        <w:rPr>
          <w:rFonts w:ascii="Trebuchet MS" w:hAnsi="Trebuchet MS" w:cs="Arial"/>
          <w:sz w:val="20"/>
        </w:rPr>
        <w:t>(3) Izvajalec javne službe mora povzročitelje komunalnih odpadkov najmanj štirinajst dni pred prevzemom iz prejšnjih odstavkov obvestiti o času in načinu prevzema z naznanilom, objavljenim na krajevno običajen način.</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(4) Imetniki kosovnih odpadkov morajo preden prepustijo te odpadke izvajalcu javne službe zagotoviti, da se kosovni odpadek večjih dimenzij razstavi na več kosov tako, da posamezni kos odpadka vsebuje pretežno eno ločeno frakcijo in ni pretežak ali prevelik za ročno nakladanje na vozilo za prevoz kosovnih odpadkov.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(javne prireditve)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Za čas trajanja javne prireditve na prostem, na kateri se pričakuje več kot 500 udeležencev, mora organizator na kraju prireditve zagotoviti posode ali zabojnike za ločeno zbiranje ločenih frakcij iz prve in druge alineje prvega odstavka 11. člena tega odloka ter ločeno zbiranje mešanih komunalnih odpadkov. Če se na prireditvi pričakuje manj kot 500 udeležencev mora organizator zagotoviti posode ali zabojnike za mešane komunalne odpadke. Podrobneje dogovorita vrsto in obseg storitve javne službe organizator prireditve in izvajalec javne službe s pogodbo.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(2) Organizatorji so dolžni obvestiti izvajalca javne službe o nameravani prireditvi najmanj štirinajst dni pred datumom izvedbe prireditve. </w:t>
      </w:r>
    </w:p>
    <w:p w:rsidR="00FC6C5F" w:rsidRDefault="00FC6C5F" w:rsidP="00FC6C5F">
      <w:pPr>
        <w:pStyle w:val="Default"/>
        <w:jc w:val="center"/>
        <w:rPr>
          <w:rFonts w:ascii="Trebuchet MS" w:hAnsi="Trebuchet MS" w:cs="Arial"/>
          <w:b/>
          <w:color w:val="auto"/>
          <w:sz w:val="20"/>
          <w:szCs w:val="28"/>
        </w:rPr>
      </w:pPr>
    </w:p>
    <w:p w:rsidR="00EE666E" w:rsidRPr="0089530F" w:rsidRDefault="00EE666E" w:rsidP="00EE666E">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lastRenderedPageBreak/>
        <w:t>člen</w:t>
      </w:r>
    </w:p>
    <w:p w:rsidR="00EE666E" w:rsidRPr="0089530F" w:rsidRDefault="00EE666E" w:rsidP="00EE666E">
      <w:pPr>
        <w:pStyle w:val="Default"/>
        <w:jc w:val="center"/>
        <w:rPr>
          <w:rFonts w:ascii="Trebuchet MS" w:hAnsi="Trebuchet MS" w:cs="Arial"/>
          <w:b/>
          <w:color w:val="auto"/>
          <w:sz w:val="20"/>
        </w:rPr>
      </w:pPr>
      <w:r w:rsidRPr="0089530F">
        <w:rPr>
          <w:rFonts w:ascii="Trebuchet MS" w:hAnsi="Trebuchet MS" w:cs="Arial"/>
          <w:b/>
          <w:color w:val="auto"/>
          <w:sz w:val="20"/>
        </w:rPr>
        <w:t>(</w:t>
      </w:r>
      <w:r>
        <w:rPr>
          <w:rFonts w:ascii="Trebuchet MS" w:hAnsi="Trebuchet MS" w:cs="Arial"/>
          <w:b/>
          <w:color w:val="auto"/>
          <w:sz w:val="20"/>
        </w:rPr>
        <w:t>ukrepanje v primeru nepravilno odloženih odpadkov</w:t>
      </w:r>
      <w:r w:rsidRPr="0089530F">
        <w:rPr>
          <w:rFonts w:ascii="Trebuchet MS" w:hAnsi="Trebuchet MS" w:cs="Arial"/>
          <w:b/>
          <w:color w:val="auto"/>
          <w:sz w:val="20"/>
        </w:rPr>
        <w:t>)</w:t>
      </w:r>
    </w:p>
    <w:p w:rsidR="001637CD" w:rsidRDefault="00EE666E" w:rsidP="00EE666E">
      <w:pPr>
        <w:pStyle w:val="Default"/>
        <w:jc w:val="both"/>
        <w:rPr>
          <w:rFonts w:ascii="Trebuchet MS" w:hAnsi="Trebuchet MS" w:cs="Arial"/>
          <w:color w:val="auto"/>
          <w:sz w:val="20"/>
          <w:szCs w:val="28"/>
        </w:rPr>
      </w:pPr>
      <w:r w:rsidRPr="00EE666E">
        <w:rPr>
          <w:rFonts w:ascii="Trebuchet MS" w:hAnsi="Trebuchet MS" w:cs="Arial"/>
          <w:color w:val="auto"/>
          <w:sz w:val="20"/>
          <w:szCs w:val="28"/>
        </w:rPr>
        <w:t xml:space="preserve">(1) Če so </w:t>
      </w:r>
      <w:r>
        <w:rPr>
          <w:rFonts w:ascii="Trebuchet MS" w:hAnsi="Trebuchet MS" w:cs="Arial"/>
          <w:color w:val="auto"/>
          <w:sz w:val="20"/>
          <w:szCs w:val="28"/>
        </w:rPr>
        <w:t>na zemljišču v lasti občine ali države nezakonito odloženi komunalni odpadki, odredi občinska inšpekcija izvajalcu javne službe njihovo odstranitev, ta pa jih mora odstraniti v skladu s predpisi o ravnanju z odpadki na račun lastnika zemljišča, v primeru, da izvaja posest nad zemljiščem druga oseba, pa na račun osebe, ki izvaja posest. Pritožba zoper odločbo ne zadrži njene izvršitve.</w:t>
      </w:r>
    </w:p>
    <w:p w:rsidR="00EE666E" w:rsidRDefault="00EE666E" w:rsidP="00EE666E">
      <w:pPr>
        <w:pStyle w:val="Default"/>
        <w:jc w:val="both"/>
        <w:rPr>
          <w:rFonts w:ascii="Trebuchet MS" w:hAnsi="Trebuchet MS" w:cs="Arial"/>
          <w:color w:val="auto"/>
          <w:sz w:val="20"/>
          <w:szCs w:val="28"/>
        </w:rPr>
      </w:pPr>
      <w:r>
        <w:rPr>
          <w:rFonts w:ascii="Trebuchet MS" w:hAnsi="Trebuchet MS" w:cs="Arial"/>
          <w:color w:val="auto"/>
          <w:sz w:val="20"/>
          <w:szCs w:val="28"/>
        </w:rPr>
        <w:t>(2) Če se kasneje odkrije povzročitelja nezakonito odloženih odpadkov, ima občina pravico in dolžnost od njega izterjati vračilo stroškov iz prejšnjega odstavka.</w:t>
      </w:r>
    </w:p>
    <w:p w:rsidR="00EE666E" w:rsidRPr="00EE666E" w:rsidRDefault="00EE666E" w:rsidP="00EE666E">
      <w:pPr>
        <w:pStyle w:val="Default"/>
        <w:jc w:val="both"/>
        <w:rPr>
          <w:rFonts w:ascii="Trebuchet MS" w:hAnsi="Trebuchet MS" w:cs="Arial"/>
          <w:color w:val="auto"/>
          <w:sz w:val="20"/>
          <w:szCs w:val="28"/>
        </w:rPr>
      </w:pPr>
      <w:r>
        <w:rPr>
          <w:rFonts w:ascii="Trebuchet MS" w:hAnsi="Trebuchet MS" w:cs="Arial"/>
          <w:color w:val="auto"/>
          <w:sz w:val="20"/>
          <w:szCs w:val="28"/>
        </w:rPr>
        <w:t>(3) Če so odpadki nezakonito odloženi na zemljišču v lasti osebe zasebnega prava, odredi odstranitev komunalnih odpadkov občinska inšpekcija lastniku ali drugemu posestniku zemljišča. Pritožba zoper odločbo ne zadrži njene izvršitve.</w:t>
      </w:r>
    </w:p>
    <w:p w:rsidR="001637CD" w:rsidRDefault="001637CD" w:rsidP="00FC6C5F">
      <w:pPr>
        <w:pStyle w:val="Default"/>
        <w:jc w:val="center"/>
        <w:rPr>
          <w:rFonts w:ascii="Trebuchet MS" w:hAnsi="Trebuchet MS" w:cs="Arial"/>
          <w:b/>
          <w:color w:val="auto"/>
          <w:sz w:val="20"/>
          <w:szCs w:val="28"/>
        </w:rPr>
      </w:pPr>
    </w:p>
    <w:p w:rsidR="00FC6C5F" w:rsidRPr="0089530F" w:rsidRDefault="00FC6C5F" w:rsidP="00FC6C5F">
      <w:pPr>
        <w:pStyle w:val="Style1"/>
      </w:pPr>
      <w:bookmarkStart w:id="10" w:name="_Toc192743359"/>
      <w:r w:rsidRPr="0089530F">
        <w:t>3.1.2</w:t>
      </w:r>
      <w:r w:rsidRPr="0089530F">
        <w:tab/>
        <w:t>Obdelava komunalnih odpadkov</w:t>
      </w:r>
      <w:bookmarkEnd w:id="10"/>
    </w:p>
    <w:p w:rsidR="00FC6C5F" w:rsidRPr="0089530F" w:rsidRDefault="00FC6C5F" w:rsidP="00FC6C5F">
      <w:pPr>
        <w:pStyle w:val="Default"/>
        <w:jc w:val="center"/>
        <w:rPr>
          <w:rFonts w:ascii="Trebuchet MS" w:hAnsi="Trebuchet MS" w:cs="Arial"/>
          <w:b/>
          <w:color w:val="auto"/>
          <w:sz w:val="20"/>
          <w:szCs w:val="28"/>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1" w:name="_Ref224619448"/>
      <w:r w:rsidRPr="0089530F">
        <w:rPr>
          <w:rFonts w:ascii="Trebuchet MS" w:hAnsi="Trebuchet MS" w:cs="Arial"/>
          <w:b/>
          <w:color w:val="auto"/>
          <w:sz w:val="20"/>
        </w:rPr>
        <w:t>člen</w:t>
      </w:r>
      <w:bookmarkEnd w:id="11"/>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(obdelava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po tem odloku se zagotavljajo storitve obdelave komunalnih odpadkov v skladu s predpisi, ki urejajo ravnanje s komunalnimi odpadki.</w:t>
      </w:r>
    </w:p>
    <w:p w:rsidR="00FC6C5F" w:rsidRPr="0089530F" w:rsidRDefault="00FC6C5F" w:rsidP="00FC6C5F">
      <w:pPr>
        <w:pStyle w:val="Default"/>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(razvrščanje komunalnih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se z izvornim razvrščanjem komunalnih odpadkov zagotavlja predhodno ločevanje komunalnih odpadkov na osnovne frakcije:</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odpadna komunalna embalaža (vse frakcije),</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druge ločene frakcije (papir, steklo, kovine), ki niso odpadna komunalna embalaža,</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biološki odpadki,</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kosovni odpadki,</w:t>
      </w:r>
    </w:p>
    <w:p w:rsidR="00FC6C5F" w:rsidRPr="0089530F" w:rsidRDefault="00FC6C5F" w:rsidP="00FC6C5F">
      <w:pPr>
        <w:pStyle w:val="Default"/>
        <w:numPr>
          <w:ilvl w:val="0"/>
          <w:numId w:val="5"/>
        </w:numPr>
        <w:jc w:val="both"/>
        <w:rPr>
          <w:rFonts w:ascii="Trebuchet MS" w:hAnsi="Trebuchet MS" w:cs="Arial"/>
          <w:color w:val="auto"/>
          <w:sz w:val="20"/>
        </w:rPr>
      </w:pPr>
      <w:r w:rsidRPr="0089530F">
        <w:rPr>
          <w:rFonts w:ascii="Trebuchet MS" w:hAnsi="Trebuchet MS" w:cs="Arial"/>
          <w:color w:val="auto"/>
          <w:sz w:val="20"/>
        </w:rPr>
        <w:t>nevarni odpadki.</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(tehtanje komunalnih odpadkov)</w:t>
      </w:r>
    </w:p>
    <w:p w:rsidR="00FC6C5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 okviru javne službe se zagotavljajo storitve tehtanja:</w:t>
      </w:r>
    </w:p>
    <w:p w:rsidR="001637CD" w:rsidRPr="00EE666E" w:rsidRDefault="001637CD" w:rsidP="001637CD">
      <w:pPr>
        <w:pStyle w:val="Default"/>
        <w:numPr>
          <w:ilvl w:val="0"/>
          <w:numId w:val="53"/>
        </w:numPr>
        <w:jc w:val="both"/>
        <w:rPr>
          <w:rFonts w:ascii="Trebuchet MS" w:hAnsi="Trebuchet MS" w:cs="Arial"/>
          <w:color w:val="auto"/>
          <w:sz w:val="20"/>
        </w:rPr>
      </w:pPr>
      <w:r w:rsidRPr="00EE666E">
        <w:rPr>
          <w:rFonts w:ascii="Trebuchet MS" w:hAnsi="Trebuchet MS" w:cs="Arial"/>
          <w:color w:val="auto"/>
          <w:sz w:val="20"/>
        </w:rPr>
        <w:t>mešanih komunalnih odpadkov,</w:t>
      </w:r>
    </w:p>
    <w:p w:rsidR="001637CD" w:rsidRPr="00EE666E" w:rsidRDefault="001637CD" w:rsidP="001637CD">
      <w:pPr>
        <w:pStyle w:val="Default"/>
        <w:numPr>
          <w:ilvl w:val="0"/>
          <w:numId w:val="53"/>
        </w:numPr>
        <w:jc w:val="both"/>
        <w:rPr>
          <w:rFonts w:ascii="Trebuchet MS" w:hAnsi="Trebuchet MS" w:cs="Arial"/>
          <w:color w:val="auto"/>
          <w:sz w:val="20"/>
        </w:rPr>
      </w:pPr>
      <w:r w:rsidRPr="00EE666E">
        <w:rPr>
          <w:rFonts w:ascii="Trebuchet MS" w:hAnsi="Trebuchet MS" w:cs="Arial"/>
          <w:color w:val="auto"/>
          <w:sz w:val="20"/>
        </w:rPr>
        <w:t>ostankov odpadkov, ki se odlagajo na odlagališče nenevarnih odpadkov,</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odpadne embalaže po vrstah, katero mora izvajalec javne službe skladno s predpisi oddati osebi za ravnanje z odpadno embalažo,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ločene frakcije, ki gredo v predelavo,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nevarne frakcije, ki gredo v predelavo ali odstranjevanje,</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vsake pošiljke odpadnih jedilnih olj, ki se oddajo v predelavo,</w:t>
      </w:r>
    </w:p>
    <w:p w:rsidR="00FC6C5F" w:rsidRPr="0089530F" w:rsidRDefault="00FC6C5F" w:rsidP="00FC6C5F">
      <w:pPr>
        <w:pStyle w:val="Default"/>
        <w:numPr>
          <w:ilvl w:val="0"/>
          <w:numId w:val="17"/>
        </w:numPr>
        <w:ind w:left="709"/>
        <w:jc w:val="both"/>
        <w:rPr>
          <w:rFonts w:ascii="Trebuchet MS" w:hAnsi="Trebuchet MS" w:cs="Arial"/>
          <w:color w:val="auto"/>
          <w:sz w:val="20"/>
        </w:rPr>
      </w:pPr>
      <w:r w:rsidRPr="0089530F">
        <w:rPr>
          <w:rFonts w:ascii="Trebuchet MS" w:hAnsi="Trebuchet MS" w:cs="Arial"/>
          <w:color w:val="auto"/>
          <w:sz w:val="20"/>
        </w:rPr>
        <w:t xml:space="preserve">drugih odpadkov, kadar je to določeno s predpisi, ki urejajo ravnanje z odpadki. </w:t>
      </w:r>
    </w:p>
    <w:p w:rsidR="00FC6C5F" w:rsidRPr="0089530F" w:rsidRDefault="00FC6C5F" w:rsidP="00FC6C5F">
      <w:pPr>
        <w:pStyle w:val="Default"/>
        <w:jc w:val="center"/>
        <w:rPr>
          <w:rFonts w:ascii="Trebuchet MS" w:hAnsi="Trebuchet MS" w:cs="Arial"/>
          <w:b/>
          <w:color w:val="auto"/>
          <w:sz w:val="20"/>
          <w:szCs w:val="28"/>
        </w:rPr>
      </w:pPr>
    </w:p>
    <w:p w:rsidR="00FC6C5F" w:rsidRPr="0089530F" w:rsidRDefault="00FC6C5F" w:rsidP="00FC6C5F">
      <w:pPr>
        <w:pStyle w:val="Style1"/>
      </w:pPr>
      <w:bookmarkStart w:id="12" w:name="_Toc192743360"/>
      <w:r w:rsidRPr="0089530F">
        <w:t>3.1.4</w:t>
      </w:r>
      <w:r w:rsidRPr="0089530F">
        <w:tab/>
        <w:t>Odlaganje ostankov predelave ali odstranjevanja komunalnih odpadkov</w:t>
      </w:r>
      <w:bookmarkEnd w:id="12"/>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(odlaganje ostankov predelave ali odstranjevanje odpadkov)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Odpadke je dovoljeno odlagati samo na odlagališčih v skladu z določili predpisa, ki ureja odlaganje odpadkov na odlagališčih.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Odlagati je dovoljeno samo obdelane odpadke.</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color w:val="auto"/>
          <w:sz w:val="20"/>
        </w:rPr>
        <w:t xml:space="preserve">(3) Ne glede na določbo prejšnjega odstavka je brez predhodne obdelave dovoljeno odlagati inertne odpadke, </w:t>
      </w:r>
      <w:r w:rsidRPr="0089530F">
        <w:rPr>
          <w:rFonts w:ascii="Trebuchet MS" w:hAnsi="Trebuchet MS" w:cs="Arial"/>
          <w:sz w:val="20"/>
        </w:rPr>
        <w:t xml:space="preserve">kadar njihova obdelava tehnično ni izvedljiva, ali druge odpadke, če njihova obdelava, s katero se zmanjša količina ali nevarnosti za človekovo zdravje ali okolje, ne prispeva k namenu, </w:t>
      </w:r>
      <w:r w:rsidRPr="0089530F">
        <w:rPr>
          <w:rFonts w:ascii="Trebuchet MS" w:hAnsi="Trebuchet MS"/>
          <w:sz w:val="20"/>
        </w:rPr>
        <w:t>da se v celotnem obdobju trajanja odlagališ</w:t>
      </w:r>
      <w:r w:rsidRPr="0089530F">
        <w:rPr>
          <w:rFonts w:ascii="Trebuchet MS" w:hAnsi="Trebuchet MS" w:cs="MS Reference Sans Serif"/>
          <w:sz w:val="20"/>
        </w:rPr>
        <w:t>č</w:t>
      </w:r>
      <w:r w:rsidRPr="0089530F">
        <w:rPr>
          <w:rFonts w:ascii="Trebuchet MS" w:hAnsi="Trebuchet MS"/>
          <w:sz w:val="20"/>
        </w:rPr>
        <w:t>a zmanjšajo u</w:t>
      </w:r>
      <w:r w:rsidRPr="0089530F">
        <w:rPr>
          <w:rFonts w:ascii="Trebuchet MS" w:hAnsi="Trebuchet MS" w:cs="MS Reference Sans Serif"/>
          <w:sz w:val="20"/>
        </w:rPr>
        <w:t>č</w:t>
      </w:r>
      <w:r w:rsidRPr="0089530F">
        <w:rPr>
          <w:rFonts w:ascii="Trebuchet MS" w:hAnsi="Trebuchet MS"/>
          <w:sz w:val="20"/>
        </w:rPr>
        <w:t xml:space="preserve">inki škodljivih vplivov na okolje, zlasti zaradi </w:t>
      </w:r>
      <w:r w:rsidRPr="0089530F">
        <w:rPr>
          <w:rFonts w:ascii="Trebuchet MS" w:hAnsi="Trebuchet MS"/>
          <w:sz w:val="20"/>
        </w:rPr>
        <w:lastRenderedPageBreak/>
        <w:t>vplivov onesna</w:t>
      </w:r>
      <w:r w:rsidRPr="0089530F">
        <w:rPr>
          <w:rFonts w:ascii="Trebuchet MS" w:hAnsi="Trebuchet MS" w:cs="MS Reference Sans Serif"/>
          <w:sz w:val="20"/>
        </w:rPr>
        <w:t>ž</w:t>
      </w:r>
      <w:r w:rsidRPr="0089530F">
        <w:rPr>
          <w:rFonts w:ascii="Trebuchet MS" w:hAnsi="Trebuchet MS"/>
          <w:sz w:val="20"/>
        </w:rPr>
        <w:t>evanja z emisijami snovi v površinske vode, podzemne vode, tla in zrak, in v zvezi z globalnim onesna</w:t>
      </w:r>
      <w:r w:rsidRPr="0089530F">
        <w:rPr>
          <w:rFonts w:ascii="Trebuchet MS" w:hAnsi="Trebuchet MS" w:cs="MS Reference Sans Serif"/>
          <w:sz w:val="20"/>
        </w:rPr>
        <w:t>ž</w:t>
      </w:r>
      <w:r w:rsidRPr="0089530F">
        <w:rPr>
          <w:rFonts w:ascii="Trebuchet MS" w:hAnsi="Trebuchet MS"/>
          <w:sz w:val="20"/>
        </w:rPr>
        <w:t>enjem okolja zmanjšajo emisije toplogrednih plinov in prepre</w:t>
      </w:r>
      <w:r w:rsidRPr="0089530F">
        <w:rPr>
          <w:rFonts w:ascii="Trebuchet MS" w:hAnsi="Trebuchet MS" w:cs="MS Reference Sans Serif"/>
          <w:sz w:val="20"/>
        </w:rPr>
        <w:t>č</w:t>
      </w:r>
      <w:r w:rsidRPr="0089530F">
        <w:rPr>
          <w:rFonts w:ascii="Trebuchet MS" w:hAnsi="Trebuchet MS"/>
          <w:sz w:val="20"/>
        </w:rPr>
        <w:t>ijo tveganja za zdravje ljudi.</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 xml:space="preserve">(4) Za obdelane komunalne odpadke se štejejo mešani komunalni odpadki, ki so obdelani v sortirnicah mešanih komunalnih odpadkov ali na centru za ravnanje s komunalnimi odpadki.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Style1"/>
      </w:pPr>
      <w:bookmarkStart w:id="13" w:name="_Toc192743361"/>
      <w:r w:rsidRPr="0089530F">
        <w:t>4</w:t>
      </w:r>
      <w:r w:rsidRPr="0089530F">
        <w:tab/>
        <w:t>Pogoji za zagotavljanje in uporabo storitev javne službe</w:t>
      </w:r>
      <w:bookmarkEnd w:id="13"/>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(pogoji obratovanja)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pri opravljanju javne službe zagotoviti:</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nabavo in vzdrževanje opreme iz 39. člena tega odloka;</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redno higiensko vzdrževanje opreme iz prejšnje alineje, vključno z rednim razkuževanjem in pranjem;</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urejanje in vzdrževanje prostorov, na katerih je nameščena oprema zbiralnic in zbirnih centrov;</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zagotavljanje podatkov ter sporočanje podatkov o zbranih komunalnih odpadkih skladno s predpisi, ki urejajo ravnanj</w:t>
      </w:r>
      <w:r w:rsidR="008F12F8">
        <w:rPr>
          <w:rFonts w:ascii="Trebuchet MS" w:hAnsi="Trebuchet MS" w:cs="Arial"/>
          <w:color w:val="auto"/>
          <w:sz w:val="20"/>
        </w:rPr>
        <w:t>e</w:t>
      </w:r>
      <w:r w:rsidRPr="0089530F">
        <w:rPr>
          <w:rFonts w:ascii="Trebuchet MS" w:hAnsi="Trebuchet MS" w:cs="Arial"/>
          <w:color w:val="auto"/>
          <w:sz w:val="20"/>
        </w:rPr>
        <w:t xml:space="preserve"> z odpadki;</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evidentiranje števila prevzemov posod za vsako posamezno prevzemno mesto po posameznem imetniku odpadkov;</w:t>
      </w:r>
    </w:p>
    <w:p w:rsidR="00FC6C5F" w:rsidRPr="0089530F" w:rsidRDefault="00FC6C5F" w:rsidP="00FC6C5F">
      <w:pPr>
        <w:pStyle w:val="Default"/>
        <w:numPr>
          <w:ilvl w:val="0"/>
          <w:numId w:val="15"/>
        </w:numPr>
        <w:ind w:left="709"/>
        <w:jc w:val="both"/>
        <w:rPr>
          <w:rFonts w:ascii="Trebuchet MS" w:hAnsi="Trebuchet MS" w:cs="Arial"/>
          <w:color w:val="auto"/>
          <w:sz w:val="20"/>
        </w:rPr>
      </w:pPr>
      <w:r w:rsidRPr="0089530F">
        <w:rPr>
          <w:rFonts w:ascii="Trebuchet MS" w:hAnsi="Trebuchet MS" w:cs="Arial"/>
          <w:color w:val="auto"/>
          <w:sz w:val="20"/>
        </w:rPr>
        <w:t>druge pogoje obratovanja v skladu s tem odlokom in predpisi, ki urejajo ravnanje s komunalnimi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mora z odpadki ravnati tako, da ni ogroženo človekovo zdravje in da ravnanje ne povzroča škodljivih vplivov na okolje, zlasti: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voda, zraka in tal,</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škodljivih vplivov na območje, na katerih je predpisan poseben pravni režim v skladu s predpisi, ki urejajo ohranjanje narave,</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škodljivih vplivov na krajino ali območja, zavarovana v skladu s predpisi, ki urejejajo kulturno dediščino.</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4" w:name="_Ref224532885"/>
      <w:r w:rsidRPr="0089530F">
        <w:rPr>
          <w:rFonts w:ascii="Trebuchet MS" w:hAnsi="Trebuchet MS" w:cs="Arial"/>
          <w:b/>
          <w:color w:val="auto"/>
          <w:sz w:val="20"/>
        </w:rPr>
        <w:t>člen</w:t>
      </w:r>
      <w:bookmarkEnd w:id="14"/>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(register prevzemnih mest)</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Izvajalec javne službe mora voditi register prevzemnih mest z naslednjimi podatki:</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lokacija prevzemnega mesta za mešane komunalne odpadke,</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identifikacijska oznaka iz katastra stavb za vsako posamezno stavbo ali del stavbe, v kateri nastajajo mešani komunalni odpadki,</w:t>
      </w:r>
    </w:p>
    <w:p w:rsidR="00FC6C5F" w:rsidRPr="0089530F" w:rsidRDefault="00FC6C5F" w:rsidP="00FC6C5F">
      <w:pPr>
        <w:pStyle w:val="Default"/>
        <w:numPr>
          <w:ilvl w:val="0"/>
          <w:numId w:val="18"/>
        </w:numPr>
        <w:ind w:left="709"/>
        <w:jc w:val="both"/>
        <w:rPr>
          <w:rFonts w:ascii="Trebuchet MS" w:hAnsi="Trebuchet MS" w:cs="Arial"/>
          <w:color w:val="auto"/>
          <w:sz w:val="20"/>
        </w:rPr>
      </w:pPr>
      <w:r w:rsidRPr="0089530F">
        <w:rPr>
          <w:rFonts w:ascii="Trebuchet MS" w:hAnsi="Trebuchet MS" w:cs="Arial"/>
          <w:color w:val="auto"/>
          <w:sz w:val="20"/>
        </w:rPr>
        <w:t>ulica in hišna številka stavbe.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V registru prevzemnih mest se vodijo tudi naslednji podatki, ki so potrebni za določitev cene in obračun storitev javne službe:</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firma oziroma ime ter sedež oziroma prebivališče uporabnikov,</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število članov posameznega gospodinjstva v stavbi,</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število zaposlenih in dejavnost za pravne osebe in fizične osebe (s.p.), ki opravljajo gospodarsko ali negospodarsko dejavnost;</w:t>
      </w:r>
    </w:p>
    <w:p w:rsidR="00FC6C5F" w:rsidRPr="0089530F" w:rsidRDefault="00FC6C5F" w:rsidP="00FC6C5F">
      <w:pPr>
        <w:pStyle w:val="Default"/>
        <w:numPr>
          <w:ilvl w:val="0"/>
          <w:numId w:val="19"/>
        </w:numPr>
        <w:ind w:left="709"/>
        <w:jc w:val="both"/>
        <w:rPr>
          <w:rFonts w:ascii="Trebuchet MS" w:hAnsi="Trebuchet MS" w:cs="Arial"/>
          <w:color w:val="auto"/>
          <w:sz w:val="20"/>
        </w:rPr>
      </w:pPr>
      <w:r w:rsidRPr="0089530F">
        <w:rPr>
          <w:rFonts w:ascii="Trebuchet MS" w:hAnsi="Trebuchet MS" w:cs="Arial"/>
          <w:color w:val="auto"/>
          <w:sz w:val="20"/>
        </w:rPr>
        <w:t>velikost in število posod ali zabojnikov oziroma delež na skupni posodi ali zabojniku po posameznem uporabniku,</w:t>
      </w:r>
    </w:p>
    <w:p w:rsidR="00FC6C5F" w:rsidRPr="0089530F" w:rsidRDefault="00FC6C5F" w:rsidP="00FC6C5F">
      <w:pPr>
        <w:pStyle w:val="Default"/>
        <w:numPr>
          <w:ilvl w:val="0"/>
          <w:numId w:val="19"/>
        </w:numPr>
        <w:ind w:left="709"/>
        <w:jc w:val="both"/>
        <w:rPr>
          <w:rFonts w:ascii="Trebuchet MS" w:hAnsi="Trebuchet MS" w:cs="Arial"/>
          <w:b/>
          <w:color w:val="auto"/>
          <w:sz w:val="20"/>
        </w:rPr>
      </w:pPr>
      <w:r w:rsidRPr="0089530F">
        <w:rPr>
          <w:rFonts w:ascii="Trebuchet MS" w:hAnsi="Trebuchet MS" w:cs="Arial"/>
          <w:color w:val="auto"/>
          <w:sz w:val="20"/>
        </w:rPr>
        <w:t xml:space="preserve">količina prevzetih mešanih komunalnih odpadkov po posameznem uporabniku.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5" w:name="_Ref224532860"/>
      <w:r w:rsidRPr="0089530F">
        <w:rPr>
          <w:rFonts w:ascii="Trebuchet MS" w:hAnsi="Trebuchet MS" w:cs="Arial"/>
          <w:b/>
          <w:color w:val="auto"/>
          <w:sz w:val="20"/>
        </w:rPr>
        <w:t>člen</w:t>
      </w:r>
      <w:bookmarkEnd w:id="15"/>
    </w:p>
    <w:p w:rsidR="00FC6C5F" w:rsidRPr="0089530F" w:rsidRDefault="00FC6C5F" w:rsidP="00FC6C5F">
      <w:pPr>
        <w:pStyle w:val="Default"/>
        <w:jc w:val="center"/>
        <w:rPr>
          <w:rFonts w:ascii="Trebuchet MS" w:hAnsi="Trebuchet MS" w:cs="Arial"/>
          <w:color w:val="auto"/>
          <w:sz w:val="20"/>
        </w:rPr>
      </w:pPr>
      <w:r w:rsidRPr="0089530F">
        <w:rPr>
          <w:rFonts w:ascii="Trebuchet MS" w:hAnsi="Trebuchet MS" w:cs="Arial"/>
          <w:b/>
          <w:color w:val="auto"/>
          <w:sz w:val="20"/>
        </w:rPr>
        <w:t>(javna obvestila)</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Izvajalec javne službe mora povzročitelje komunalnih odpadkov na območju, za katerega uredi zbiralnico ločenih frakcij ali zbiralnico nevarnih frakcij ali zbirni center, z naznanilom v sredstvih javnega obveščanja in na druge krajevno običajne načine obvestiti 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lastRenderedPageBreak/>
        <w:t>lokaciji zbiralnice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predvidene obdelave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drugih pogojih za prevzem.</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(2) Izvajalec javne službe mora povzročitelje bioloških odpadkov na območju, za katerega uredi prevzemanje bioloških odpadkov, z javnim naznanilom v sredstvih javnega obveščanja in na druge krajevno običajne načine obvestiti o:</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območju in načinu prepuščanja bioloških odpadkov;</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drugih pogojih za prepuščanje bioloških odpadkov;</w:t>
      </w:r>
    </w:p>
    <w:p w:rsidR="00FC6C5F" w:rsidRPr="0089530F" w:rsidRDefault="00FC6C5F" w:rsidP="00FC6C5F">
      <w:pPr>
        <w:pStyle w:val="Default"/>
        <w:numPr>
          <w:ilvl w:val="0"/>
          <w:numId w:val="21"/>
        </w:numPr>
        <w:ind w:left="709"/>
        <w:jc w:val="both"/>
        <w:rPr>
          <w:rFonts w:ascii="Trebuchet MS" w:hAnsi="Trebuchet MS" w:cs="Arial"/>
          <w:sz w:val="20"/>
        </w:rPr>
      </w:pPr>
      <w:r w:rsidRPr="0089530F">
        <w:rPr>
          <w:rFonts w:ascii="Trebuchet MS" w:hAnsi="Trebuchet MS" w:cs="Arial"/>
          <w:sz w:val="20"/>
        </w:rPr>
        <w:t>pogojih, pod katerimi se zbrani bioloških odpadki oddajajo v obdelavo, obveščanje pa ponoviti vsakih šest mesecev.</w:t>
      </w:r>
    </w:p>
    <w:p w:rsidR="00FC6C5F" w:rsidRPr="0089530F" w:rsidRDefault="00FC6C5F" w:rsidP="00FC6C5F">
      <w:pPr>
        <w:pStyle w:val="Default"/>
        <w:jc w:val="both"/>
        <w:rPr>
          <w:rFonts w:ascii="Trebuchet MS" w:hAnsi="Trebuchet MS" w:cs="Arial"/>
          <w:b/>
          <w:sz w:val="20"/>
        </w:rPr>
      </w:pPr>
    </w:p>
    <w:p w:rsidR="00FC6C5F" w:rsidRPr="0089530F" w:rsidRDefault="00FC6C5F" w:rsidP="00FC6C5F">
      <w:pPr>
        <w:pStyle w:val="Default"/>
        <w:numPr>
          <w:ilvl w:val="0"/>
          <w:numId w:val="12"/>
        </w:numPr>
        <w:jc w:val="center"/>
        <w:rPr>
          <w:rFonts w:ascii="Trebuchet MS" w:hAnsi="Trebuchet MS" w:cs="Arial"/>
          <w:b/>
          <w:sz w:val="20"/>
        </w:rPr>
      </w:pPr>
      <w:bookmarkStart w:id="16" w:name="_Ref224532869"/>
      <w:r w:rsidRPr="0089530F">
        <w:rPr>
          <w:rFonts w:ascii="Trebuchet MS" w:hAnsi="Trebuchet MS" w:cs="Arial"/>
          <w:b/>
          <w:sz w:val="20"/>
        </w:rPr>
        <w:t>člen</w:t>
      </w:r>
      <w:bookmarkEnd w:id="16"/>
    </w:p>
    <w:p w:rsidR="00FC6C5F" w:rsidRPr="0089530F" w:rsidRDefault="00FC6C5F" w:rsidP="00FC6C5F">
      <w:pPr>
        <w:pStyle w:val="Default"/>
        <w:jc w:val="center"/>
        <w:rPr>
          <w:rFonts w:ascii="Trebuchet MS" w:hAnsi="Trebuchet MS" w:cs="Arial"/>
          <w:b/>
          <w:sz w:val="20"/>
        </w:rPr>
      </w:pPr>
      <w:r w:rsidRPr="0089530F">
        <w:rPr>
          <w:rFonts w:ascii="Trebuchet MS" w:hAnsi="Trebuchet MS" w:cs="Arial"/>
          <w:b/>
          <w:sz w:val="20"/>
        </w:rPr>
        <w:t>(redno obveščanje)</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Izvajalec javne službe je dolžan v sredstvih javnega obveščanja in na druge krajevno običajne načine redno obveščati in na druge načine seznanjati uporabnike, da naj:</w:t>
      </w:r>
    </w:p>
    <w:p w:rsidR="00FC6C5F" w:rsidRPr="0089530F" w:rsidRDefault="00FC6C5F" w:rsidP="00FC6C5F">
      <w:pPr>
        <w:pStyle w:val="Default"/>
        <w:numPr>
          <w:ilvl w:val="0"/>
          <w:numId w:val="23"/>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zbirnih centrih ali premičnih zbiralnicah nevarnih frakcij,</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hranijo ločene in nevarne frakcije varno in neškodljivo za okolje, dokler jih ne prepustijo ali oddajo izvajalcu javne službe,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FC6C5F" w:rsidRPr="0089530F" w:rsidRDefault="00FC6C5F" w:rsidP="00FC6C5F">
      <w:pPr>
        <w:pStyle w:val="Naslov1"/>
        <w:numPr>
          <w:ilvl w:val="0"/>
          <w:numId w:val="23"/>
        </w:numPr>
        <w:spacing w:before="0" w:after="0"/>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FC6C5F" w:rsidRPr="0089530F" w:rsidRDefault="00FC6C5F" w:rsidP="00FC6C5F">
      <w:pPr>
        <w:jc w:val="both"/>
        <w:rPr>
          <w:rFonts w:ascii="Trebuchet MS" w:hAnsi="Trebuchet MS" w:cs="Arial"/>
          <w:sz w:val="20"/>
        </w:rPr>
      </w:pPr>
      <w:r w:rsidRPr="0089530F">
        <w:rPr>
          <w:rFonts w:ascii="Trebuchet MS" w:hAnsi="Trebuchet MS" w:cs="Arial"/>
          <w:sz w:val="20"/>
        </w:rPr>
        <w:t>(2)Izvajalec javne službe mora povzročitelje bioloških odpadkov v sredstvih javnega obveščanja in na druge krajevno običajne načine redno obveščati o:</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prepovedi mešanja bioloških odpadkov z drugimi komunalnimi odpadki, vključno z zelenim vrtnim odpadom;</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izločanju vseh bioloških odpadkov iz komunalnih odpadkov in njihovem obveznem prepuščanju izvajalcu javne službe kot ločeno zbrano frakcijo ali o možnosti lastne predelave v kompost v hišnih kompostnikih;</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 xml:space="preserve">varni in za okolje neškodljivi hrambi bioloških odpadkov pred prepustitvijo izvajalcu javne službe. </w:t>
      </w: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Style1"/>
      </w:pPr>
      <w:bookmarkStart w:id="17" w:name="_Toc192743362"/>
      <w:r w:rsidRPr="0089530F">
        <w:t>5       Pravice in obveznosti uporabnikov javne službe</w:t>
      </w:r>
      <w:bookmarkEnd w:id="17"/>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8" w:name="_Ref224621816"/>
      <w:r w:rsidRPr="0089530F">
        <w:rPr>
          <w:rFonts w:ascii="Trebuchet MS" w:hAnsi="Trebuchet MS" w:cs="Arial"/>
          <w:b/>
          <w:color w:val="auto"/>
          <w:sz w:val="20"/>
        </w:rPr>
        <w:t>člen</w:t>
      </w:r>
      <w:bookmarkEnd w:id="18"/>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(pravice uporabnikov)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(1) Uporabniki imajo pravico:</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t>do trajnega, nemotenega in kvalitetnega zagotavljanja storitev javne službe, ki je enako dostopna vsem uporabnikom na območju občine po posameznih kategorijah uporabnikov,</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lastRenderedPageBreak/>
        <w:t>do uporabe skupne posode ali zabojnika za mešane komunalne odpadke pod pogojem, da izvajalcu javne službe predložijo soglasja vseh uporabnikov skupne posode,</w:t>
      </w:r>
    </w:p>
    <w:p w:rsidR="00FC6C5F" w:rsidRPr="0089530F" w:rsidRDefault="00FC6C5F" w:rsidP="00FC6C5F">
      <w:pPr>
        <w:pStyle w:val="Default"/>
        <w:numPr>
          <w:ilvl w:val="0"/>
          <w:numId w:val="24"/>
        </w:numPr>
        <w:ind w:left="709"/>
        <w:jc w:val="both"/>
        <w:rPr>
          <w:rFonts w:ascii="Trebuchet MS" w:hAnsi="Trebuchet MS" w:cs="Arial"/>
          <w:color w:val="auto"/>
          <w:sz w:val="20"/>
        </w:rPr>
      </w:pPr>
      <w:r w:rsidRPr="0089530F">
        <w:rPr>
          <w:rFonts w:ascii="Trebuchet MS" w:hAnsi="Trebuchet MS" w:cs="Arial"/>
          <w:color w:val="auto"/>
          <w:sz w:val="20"/>
        </w:rPr>
        <w:t xml:space="preserve">do uskladitve velikosti ali števila posod skladno z evidentiranim številom opravljenih prevzemov odpadkov, vendar ne več kot enkrat letno.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Izvajalec javne službe odobri zmanjšanje velikosti in/ali števila posod oziroma zabojnikov za odpadke na podlagi zahteve uporabnika iz 3. alineje prejšnjega odstavka pod pogojem, da:</w:t>
      </w:r>
    </w:p>
    <w:p w:rsidR="00FC6C5F" w:rsidRPr="0089530F" w:rsidRDefault="00FC6C5F" w:rsidP="00FC6C5F">
      <w:pPr>
        <w:pStyle w:val="Default"/>
        <w:numPr>
          <w:ilvl w:val="0"/>
          <w:numId w:val="25"/>
        </w:numPr>
        <w:ind w:left="709"/>
        <w:jc w:val="both"/>
        <w:rPr>
          <w:rFonts w:ascii="Trebuchet MS" w:hAnsi="Trebuchet MS" w:cs="Arial"/>
          <w:color w:val="auto"/>
          <w:sz w:val="20"/>
        </w:rPr>
      </w:pPr>
      <w:r w:rsidRPr="0089530F">
        <w:rPr>
          <w:rFonts w:ascii="Trebuchet MS" w:hAnsi="Trebuchet MS" w:cs="Arial"/>
          <w:color w:val="auto"/>
          <w:sz w:val="20"/>
        </w:rPr>
        <w:t>prostornina obstoječe posode ali zabojnika ni manjša od prostornine najmanjše količine komunalnih odpadkov, določene na podlagi tehničnega pravilnika oziroma če število posod ni manjše od števila posod, določenega na podlagi istega pravilnika, in če</w:t>
      </w:r>
    </w:p>
    <w:p w:rsidR="00FC6C5F" w:rsidRPr="0089530F" w:rsidRDefault="00FC6C5F" w:rsidP="00FC6C5F">
      <w:pPr>
        <w:pStyle w:val="Default"/>
        <w:numPr>
          <w:ilvl w:val="0"/>
          <w:numId w:val="25"/>
        </w:numPr>
        <w:ind w:left="709"/>
        <w:jc w:val="both"/>
        <w:rPr>
          <w:rFonts w:ascii="Trebuchet MS" w:hAnsi="Trebuchet MS" w:cs="Arial"/>
          <w:color w:val="auto"/>
          <w:sz w:val="20"/>
        </w:rPr>
      </w:pPr>
      <w:r w:rsidRPr="0089530F">
        <w:rPr>
          <w:rFonts w:ascii="Trebuchet MS" w:hAnsi="Trebuchet MS" w:cs="Arial"/>
          <w:color w:val="auto"/>
          <w:sz w:val="20"/>
        </w:rPr>
        <w:t xml:space="preserve">ugotovi, da so se v obdobju zadnjih šestih mesecev komunalni odpadki prepuščali na prevzemnem mestu te stavbe v zaprtih in ne popolnoma polnih posodah.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19" w:name="_Ref224532338"/>
      <w:r w:rsidRPr="0089530F">
        <w:rPr>
          <w:rFonts w:ascii="Trebuchet MS" w:hAnsi="Trebuchet MS" w:cs="Arial"/>
          <w:b/>
          <w:color w:val="auto"/>
          <w:sz w:val="20"/>
        </w:rPr>
        <w:t>člen</w:t>
      </w:r>
      <w:bookmarkEnd w:id="19"/>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(obveznosti uporabnikov)</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Uporabniki imajo obveznost:</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obvestiti izvajalca javne službe o spremembah, ki vplivajo na obračun cene storitev javne službe na posebnem obrazcu najkasneje v 8 dneh po nastanku spremembe;</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redno prepuščati komunalne odpadke in jih ločevati skladno z zagotovljenimi storitvami javne službe;</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da so posode ali zabojniki in vreče na dan prevzema nameščeni na prevzemnem mestu;</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da so pokrovi posod ali zabojnikov na prevzemnih mestih zaprti;</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vzdrževati čistočo na prevzemnih mestih, razen kadar izvajalec javne službe onesnaži prevzemno mesto;</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zagotoviti izvajalcu javne službe neoviran dostop do prevzemnega mesta;</w:t>
      </w:r>
    </w:p>
    <w:p w:rsidR="00FC6C5F" w:rsidRPr="0089530F" w:rsidRDefault="00FC6C5F" w:rsidP="00FC6C5F">
      <w:pPr>
        <w:pStyle w:val="Default"/>
        <w:numPr>
          <w:ilvl w:val="0"/>
          <w:numId w:val="27"/>
        </w:numPr>
        <w:ind w:left="709"/>
        <w:jc w:val="both"/>
        <w:rPr>
          <w:rFonts w:ascii="Trebuchet MS" w:hAnsi="Trebuchet MS" w:cs="Arial"/>
          <w:color w:val="auto"/>
          <w:sz w:val="20"/>
        </w:rPr>
      </w:pPr>
      <w:r w:rsidRPr="0089530F">
        <w:rPr>
          <w:rFonts w:ascii="Trebuchet MS" w:hAnsi="Trebuchet MS" w:cs="Arial"/>
          <w:color w:val="auto"/>
          <w:sz w:val="20"/>
        </w:rPr>
        <w:t xml:space="preserve">uporabljati storitve izvajalca javne službe v skladu z določili tega odloka, tehničnega pravilnika in drugih predpisov, ki urejajo ravnanje s komunalnimi odpadki.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(prepovedi)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Imetnikom odpadkov je prepovedano:</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odpadke v posodah ali zabojnikih za ločeno zbiranje frakcij, ki niso namenjene tem odpadkom;</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mešati nevarne frakcije z ločenimi frakcijami ali s preostalimi  mešanimi komunalnimi odpadki ali mešati posamezne nevarne frakcije med seboj;</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odpadne prenosne baterije in akumulatorje kot mešani komunalni odpadek;</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prepuščati odpadno električno in elektronsko opremo kot mešani komunalni odpadek;</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sežigati in/ali odlagati odpadke v objektih ali na zemljiščih, ki niso namenjeni za odstranjevanje komunalnih odpadkov;</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nameščati posode ali zabojnike za odpadke zunaj predvidenega prevzemnega mesta;</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odlagati odpadke ob posodah ali zabojnikih;</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 xml:space="preserve">prepuščati odpadke v vrečkah, ki niso namenjene prepuščanju komunalnih odpadkov; </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brskanje po posodah ali zabojnikih ter razmetavanje odpadkov;</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pisati na posode ali zabojnike ter lepiti plakate nanje;</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opustiti uporabo storitev javne službe,</w:t>
      </w:r>
    </w:p>
    <w:p w:rsidR="00FC6C5F" w:rsidRPr="0089530F" w:rsidRDefault="00FC6C5F" w:rsidP="00FC6C5F">
      <w:pPr>
        <w:pStyle w:val="Default"/>
        <w:numPr>
          <w:ilvl w:val="0"/>
          <w:numId w:val="26"/>
        </w:numPr>
        <w:ind w:left="709"/>
        <w:jc w:val="both"/>
        <w:rPr>
          <w:rFonts w:ascii="Trebuchet MS" w:hAnsi="Trebuchet MS" w:cs="Arial"/>
          <w:color w:val="auto"/>
          <w:sz w:val="20"/>
        </w:rPr>
      </w:pPr>
      <w:r w:rsidRPr="0089530F">
        <w:rPr>
          <w:rFonts w:ascii="Trebuchet MS" w:hAnsi="Trebuchet MS" w:cs="Arial"/>
          <w:color w:val="auto"/>
          <w:sz w:val="20"/>
        </w:rPr>
        <w:t>ravnati s komunalnimi odpadki v nasprotju z določili tega odloka, tehničnega pravilnika in drugih predpisov, ki urejajo ravnanje s komunalnimi odpadki.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Sežiganje vseh vrst komunalnih odpadkov je prepovedano, vključno z vrtnimi odpadki iz gospodinjstev.</w:t>
      </w:r>
    </w:p>
    <w:p w:rsidR="00FC6C5F" w:rsidRPr="0089530F" w:rsidRDefault="00FC6C5F" w:rsidP="00FC6C5F">
      <w:pPr>
        <w:pStyle w:val="Default"/>
        <w:jc w:val="both"/>
        <w:rPr>
          <w:rFonts w:ascii="Trebuchet MS" w:hAnsi="Trebuchet MS" w:cs="Arial"/>
          <w:color w:val="auto"/>
          <w:sz w:val="20"/>
        </w:rPr>
      </w:pPr>
    </w:p>
    <w:p w:rsidR="00FC6C5F" w:rsidRPr="0089530F" w:rsidRDefault="004858CA" w:rsidP="00FC6C5F">
      <w:pPr>
        <w:pStyle w:val="Style1"/>
      </w:pPr>
      <w:r>
        <w:br w:type="column"/>
      </w:r>
      <w:bookmarkStart w:id="20" w:name="_Toc192743363"/>
      <w:r w:rsidR="00FC6C5F" w:rsidRPr="0089530F">
        <w:lastRenderedPageBreak/>
        <w:t>6</w:t>
      </w:r>
      <w:r w:rsidR="00FC6C5F" w:rsidRPr="0089530F">
        <w:tab/>
        <w:t>Financiranje javne službe</w:t>
      </w:r>
      <w:bookmarkEnd w:id="20"/>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 xml:space="preserve">člen </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(viri financiranja storitev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Viri financiranja storitev javne službe so:</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plačila uporabnikov za storitev javne službe,</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 xml:space="preserve">sredstva od prodaje ločenih frakcij, </w:t>
      </w:r>
    </w:p>
    <w:p w:rsidR="00FC6C5F" w:rsidRPr="0089530F" w:rsidRDefault="00FC6C5F" w:rsidP="00FC6C5F">
      <w:pPr>
        <w:pStyle w:val="Default"/>
        <w:numPr>
          <w:ilvl w:val="0"/>
          <w:numId w:val="28"/>
        </w:numPr>
        <w:ind w:left="709"/>
        <w:jc w:val="both"/>
        <w:rPr>
          <w:rFonts w:ascii="Trebuchet MS" w:hAnsi="Trebuchet MS" w:cs="Arial"/>
          <w:color w:val="auto"/>
          <w:sz w:val="20"/>
        </w:rPr>
      </w:pPr>
      <w:r w:rsidRPr="0089530F">
        <w:rPr>
          <w:rFonts w:ascii="Trebuchet MS" w:hAnsi="Trebuchet MS" w:cs="Arial"/>
          <w:color w:val="auto"/>
          <w:sz w:val="20"/>
        </w:rPr>
        <w:t xml:space="preserve">drugi viri, določeni s predpisom lokalne skupnosti ali zakonom oziroma na njegovi podlagi sprejetem predpisu.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(viri financiranja javne infrastrukture)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Viri financiranja infrastrukture so sredstva:</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plačil uporabnikov storitev javne službe,</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proračuna občine,</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dotacij, donacij in subvencij,</w:t>
      </w:r>
    </w:p>
    <w:p w:rsidR="00FC6C5F" w:rsidRPr="0089530F" w:rsidRDefault="00FC6C5F" w:rsidP="00FC6C5F">
      <w:pPr>
        <w:numPr>
          <w:ilvl w:val="0"/>
          <w:numId w:val="30"/>
        </w:numPr>
        <w:jc w:val="both"/>
        <w:rPr>
          <w:rFonts w:ascii="Trebuchet MS" w:hAnsi="Trebuchet MS"/>
          <w:sz w:val="20"/>
        </w:rPr>
      </w:pPr>
      <w:r w:rsidRPr="0089530F">
        <w:rPr>
          <w:rFonts w:ascii="Trebuchet MS" w:hAnsi="Trebuchet MS"/>
          <w:sz w:val="20"/>
        </w:rPr>
        <w:t>iz dolgoročnega kreditiranja,</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sz w:val="20"/>
        </w:rPr>
        <w:t>iz drugih virov določenih z zakonom ali odlokom občine.</w:t>
      </w:r>
    </w:p>
    <w:p w:rsidR="00FC6C5F" w:rsidRPr="0089530F" w:rsidRDefault="00FC6C5F" w:rsidP="00FC6C5F">
      <w:pPr>
        <w:pStyle w:val="Default"/>
        <w:jc w:val="center"/>
        <w:rPr>
          <w:rFonts w:ascii="Trebuchet MS" w:hAnsi="Trebuchet MS" w:cs="Arial"/>
          <w:color w:val="auto"/>
          <w:sz w:val="20"/>
        </w:rPr>
      </w:pPr>
    </w:p>
    <w:p w:rsidR="00FC6C5F" w:rsidRPr="0089530F" w:rsidRDefault="00FC6C5F" w:rsidP="00FC6C5F">
      <w:pPr>
        <w:pStyle w:val="Style1"/>
      </w:pPr>
      <w:bookmarkStart w:id="21" w:name="_Toc192743364"/>
      <w:r w:rsidRPr="0089530F">
        <w:t>7         Vrsta in obseg objektov in opreme, potrebnih za izvajanje javne službe</w:t>
      </w:r>
      <w:bookmarkEnd w:id="21"/>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(infrastruktura lokalnega pomena v lasti občine)</w:t>
      </w:r>
    </w:p>
    <w:p w:rsidR="00FC6C5F" w:rsidRPr="0089530F" w:rsidRDefault="00FC6C5F" w:rsidP="00FC6C5F">
      <w:pPr>
        <w:pStyle w:val="Default"/>
        <w:jc w:val="both"/>
        <w:rPr>
          <w:rFonts w:ascii="Trebuchet MS" w:hAnsi="Trebuchet MS"/>
          <w:sz w:val="20"/>
        </w:rPr>
      </w:pPr>
      <w:r w:rsidRPr="0089530F">
        <w:rPr>
          <w:rFonts w:ascii="Trebuchet MS" w:hAnsi="Trebuchet MS"/>
          <w:sz w:val="20"/>
        </w:rPr>
        <w:t xml:space="preserve">(1) Infrastrukturo lokalnega pomena, potrebno za izvajanje javne službe, ki je lastnina občine, sestavljajo: </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zbiralnic;</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zbirnih centrov;</w:t>
      </w:r>
    </w:p>
    <w:p w:rsidR="00FC6C5F" w:rsidRPr="0089530F" w:rsidRDefault="00FC6C5F" w:rsidP="00FC6C5F">
      <w:pPr>
        <w:pStyle w:val="Default"/>
        <w:numPr>
          <w:ilvl w:val="0"/>
          <w:numId w:val="29"/>
        </w:numPr>
        <w:ind w:left="709"/>
        <w:jc w:val="both"/>
        <w:rPr>
          <w:rFonts w:ascii="Trebuchet MS" w:hAnsi="Trebuchet MS" w:cs="Arial"/>
          <w:color w:val="auto"/>
          <w:sz w:val="20"/>
        </w:rPr>
      </w:pPr>
      <w:r w:rsidRPr="0089530F">
        <w:rPr>
          <w:rFonts w:ascii="Trebuchet MS" w:hAnsi="Trebuchet MS" w:cs="Arial"/>
          <w:color w:val="auto"/>
          <w:sz w:val="20"/>
        </w:rPr>
        <w:t>zemljišča in objekti prev</w:t>
      </w:r>
      <w:r w:rsidR="00AA67E2">
        <w:rPr>
          <w:rFonts w:ascii="Trebuchet MS" w:hAnsi="Trebuchet MS" w:cs="Arial"/>
          <w:color w:val="auto"/>
          <w:sz w:val="20"/>
        </w:rPr>
        <w:t>zemnih mest na javnih površinah.</w:t>
      </w:r>
    </w:p>
    <w:p w:rsidR="00FC6C5F" w:rsidRPr="0089530F" w:rsidRDefault="00FC6C5F" w:rsidP="00FC6C5F">
      <w:pPr>
        <w:jc w:val="both"/>
        <w:rPr>
          <w:rFonts w:ascii="Trebuchet MS" w:hAnsi="Trebuchet MS"/>
          <w:sz w:val="20"/>
        </w:rPr>
      </w:pPr>
      <w:r w:rsidRPr="0089530F">
        <w:rPr>
          <w:rFonts w:ascii="Trebuchet MS" w:hAnsi="Trebuchet MS"/>
          <w:sz w:val="20"/>
        </w:rPr>
        <w:t>(2) Objekte iz prvega odstavka tega člena lahko pod enakimi, z zakonom, tem odlokom in drugimi občinskimi predpisi določenimi pogoji, uporablja vsakdo.</w:t>
      </w:r>
    </w:p>
    <w:p w:rsidR="00FC6C5F" w:rsidRPr="0089530F" w:rsidRDefault="00FC6C5F" w:rsidP="00FC6C5F">
      <w:pPr>
        <w:pStyle w:val="Default"/>
        <w:jc w:val="both"/>
        <w:rPr>
          <w:rFonts w:ascii="Trebuchet MS" w:hAnsi="Trebuchet MS" w:cs="Arial"/>
          <w:b/>
          <w:color w:val="auto"/>
          <w:sz w:val="20"/>
        </w:rPr>
      </w:pPr>
      <w:r w:rsidRPr="0089530F">
        <w:rPr>
          <w:rFonts w:ascii="Trebuchet MS" w:hAnsi="Trebuchet MS"/>
          <w:sz w:val="20"/>
        </w:rPr>
        <w:t>(3) Uporaba objektov in naprav iz prvega odstavka tega člena je obvezna na vseh območjih, kjer se izvaja dejavnost javne službe.</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22" w:name="_Ref224619465"/>
      <w:r w:rsidRPr="0089530F">
        <w:rPr>
          <w:rFonts w:ascii="Trebuchet MS" w:hAnsi="Trebuchet MS" w:cs="Arial"/>
          <w:b/>
          <w:color w:val="auto"/>
          <w:sz w:val="20"/>
        </w:rPr>
        <w:t>člen</w:t>
      </w:r>
      <w:bookmarkEnd w:id="22"/>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(oprema izvajalca javne službe)</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Opremo, ki je potrebna za izvajanje javne službe, v lasti izvajalca javne službe, sestavljajo:</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vozila za prevoz vseh vrst odpadkov,</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delovni stroji,</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premične zbiralnice nevarnih frakcij,</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posode in zabojniki za prepuščanje ločenih frakcij v zbiralnicah,</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vozila in naprave za pranje in vzdrževanje posod in zabojnikov,</w:t>
      </w:r>
    </w:p>
    <w:p w:rsidR="00FC6C5F" w:rsidRPr="0089530F" w:rsidRDefault="00FC6C5F" w:rsidP="00FC6C5F">
      <w:pPr>
        <w:pStyle w:val="Default"/>
        <w:numPr>
          <w:ilvl w:val="0"/>
          <w:numId w:val="31"/>
        </w:numPr>
        <w:ind w:left="709"/>
        <w:jc w:val="both"/>
        <w:rPr>
          <w:rFonts w:ascii="Trebuchet MS" w:hAnsi="Trebuchet MS" w:cs="Arial"/>
          <w:color w:val="auto"/>
          <w:sz w:val="20"/>
        </w:rPr>
      </w:pPr>
      <w:r w:rsidRPr="0089530F">
        <w:rPr>
          <w:rFonts w:ascii="Trebuchet MS" w:hAnsi="Trebuchet MS" w:cs="Arial"/>
          <w:color w:val="auto"/>
          <w:sz w:val="20"/>
        </w:rPr>
        <w:t xml:space="preserve">druge premične in nepremične stvari, namenjene izvajanju storitev javne službe. </w:t>
      </w:r>
    </w:p>
    <w:p w:rsidR="00FC6C5F" w:rsidRPr="0089530F" w:rsidRDefault="00FC6C5F" w:rsidP="00FC6C5F">
      <w:pPr>
        <w:pStyle w:val="Default"/>
        <w:jc w:val="both"/>
        <w:rPr>
          <w:rFonts w:ascii="Trebuchet MS" w:hAnsi="Trebuchet MS" w:cs="Arial"/>
          <w:color w:val="auto"/>
          <w:sz w:val="20"/>
        </w:rPr>
      </w:pPr>
    </w:p>
    <w:p w:rsidR="00FC6C5F" w:rsidRPr="0089530F" w:rsidRDefault="00FC6C5F" w:rsidP="00FC6C5F">
      <w:pPr>
        <w:pStyle w:val="Style1"/>
      </w:pPr>
      <w:bookmarkStart w:id="23" w:name="_Toc192743365"/>
      <w:r w:rsidRPr="0089530F">
        <w:t>8</w:t>
      </w:r>
      <w:r w:rsidRPr="0089530F">
        <w:tab/>
        <w:t>Cene storitev javne službe</w:t>
      </w:r>
      <w:bookmarkEnd w:id="23"/>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bookmarkStart w:id="24" w:name="_Ref224532838"/>
      <w:r w:rsidRPr="0089530F">
        <w:rPr>
          <w:rFonts w:ascii="Trebuchet MS" w:hAnsi="Trebuchet MS" w:cs="Arial"/>
          <w:b/>
          <w:color w:val="auto"/>
          <w:sz w:val="20"/>
        </w:rPr>
        <w:t>člen</w:t>
      </w:r>
      <w:bookmarkEnd w:id="24"/>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(oblikovanje cen)</w:t>
      </w:r>
    </w:p>
    <w:p w:rsidR="00FC6C5F" w:rsidRPr="0089530F" w:rsidRDefault="00FC6C5F" w:rsidP="00FC6C5F">
      <w:pPr>
        <w:pStyle w:val="Default"/>
        <w:jc w:val="both"/>
        <w:rPr>
          <w:rFonts w:ascii="Trebuchet MS" w:hAnsi="Trebuchet MS"/>
          <w:sz w:val="20"/>
        </w:rPr>
      </w:pPr>
      <w:bookmarkStart w:id="25" w:name="_Ref224532033"/>
      <w:r w:rsidRPr="0089530F">
        <w:rPr>
          <w:rFonts w:ascii="Trebuchet MS" w:hAnsi="Trebuchet MS"/>
          <w:sz w:val="20"/>
        </w:rPr>
        <w:t>(1) Cene storitev javne službe se oblikujejo v skladu z določili veljavnega predpisa o oblikovanju cen storitev obveznih gospodarskih javnih služb varstva okolja.</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sz w:val="20"/>
        </w:rPr>
        <w:t xml:space="preserve">(2) </w:t>
      </w:r>
      <w:r w:rsidRPr="0089530F">
        <w:rPr>
          <w:rFonts w:ascii="Trebuchet MS" w:hAnsi="Trebuchet MS" w:cs="Arial"/>
          <w:color w:val="auto"/>
          <w:sz w:val="20"/>
        </w:rPr>
        <w:t>Uporabniki so dolžni obvestiti izvajalca javne službe o vsaki spremembi, ki vpliva na obračun storitev javne službe v roku osmih dni od nastanka spremembe.</w:t>
      </w:r>
    </w:p>
    <w:bookmarkEnd w:id="25"/>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6" w:name="_Toc192743366"/>
      <w:r w:rsidRPr="0089530F">
        <w:lastRenderedPageBreak/>
        <w:t>9</w:t>
      </w:r>
      <w:r w:rsidRPr="0089530F">
        <w:tab/>
        <w:t>Nadzor</w:t>
      </w:r>
      <w:bookmarkEnd w:id="26"/>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(nadzorni organ)</w:t>
      </w:r>
    </w:p>
    <w:p w:rsidR="00FC6C5F" w:rsidRPr="0089530F" w:rsidRDefault="00FC6C5F" w:rsidP="00FC6C5F">
      <w:pPr>
        <w:jc w:val="both"/>
        <w:rPr>
          <w:rFonts w:ascii="Trebuchet MS" w:hAnsi="Trebuchet MS" w:cs="Arial"/>
          <w:sz w:val="20"/>
        </w:rPr>
      </w:pPr>
      <w:r w:rsidRPr="0089530F">
        <w:rPr>
          <w:rFonts w:ascii="Trebuchet MS" w:hAnsi="Trebuchet MS" w:cs="Arial"/>
          <w:sz w:val="20"/>
        </w:rPr>
        <w:t>(1) Nadzor nad izvajanjem določil tega odloka izvaja pristojni občinski inšpekcijski organ.</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(2) Pri izvajanju nadzora lahko pristojni občinski inšpekcijski organ izdaja odločbe ter odreja druge ukrepe, katerih namen je zagotoviti izvrševanje določb tega odloka. </w:t>
      </w:r>
    </w:p>
    <w:p w:rsidR="00FC6C5F" w:rsidRPr="0089530F" w:rsidRDefault="00FC6C5F" w:rsidP="00FC6C5F">
      <w:pPr>
        <w:jc w:val="both"/>
        <w:rPr>
          <w:rFonts w:ascii="Trebuchet MS" w:hAnsi="Trebuchet MS" w:cs="Arial"/>
          <w:sz w:val="20"/>
        </w:rPr>
      </w:pPr>
      <w:r w:rsidRPr="0089530F">
        <w:rPr>
          <w:rFonts w:ascii="Trebuchet MS" w:hAnsi="Trebuchet MS" w:cs="Arial"/>
          <w:sz w:val="20"/>
        </w:rPr>
        <w:t xml:space="preserve">(3) Pristojni občinski inšpekcijski organ ima pravico kadarkoli vpogledati v evidence, ki jih je dolžan voditi izvajalec javne službe, pri čemer je dolžan spoštovati določila zakona, ki ureja varstvo osebnih podatkov.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7" w:name="_Toc192743367"/>
      <w:r w:rsidRPr="0089530F">
        <w:t>10</w:t>
      </w:r>
      <w:r w:rsidRPr="0089530F">
        <w:tab/>
        <w:t>Javna pooblastila izvajalca javne službe</w:t>
      </w:r>
      <w:bookmarkEnd w:id="27"/>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numPr>
          <w:ilvl w:val="0"/>
          <w:numId w:val="12"/>
        </w:numPr>
        <w:jc w:val="center"/>
        <w:rPr>
          <w:rFonts w:ascii="Trebuchet MS" w:hAnsi="Trebuchet MS" w:cs="Arial"/>
          <w:b/>
          <w:iCs/>
          <w:sz w:val="20"/>
        </w:rPr>
      </w:pPr>
      <w:r w:rsidRPr="0089530F">
        <w:rPr>
          <w:rFonts w:ascii="Trebuchet MS" w:hAnsi="Trebuchet MS" w:cs="Arial"/>
          <w:b/>
          <w:iCs/>
          <w:sz w:val="20"/>
        </w:rPr>
        <w:t>člen</w:t>
      </w:r>
    </w:p>
    <w:p w:rsidR="00FC6C5F" w:rsidRPr="0089530F" w:rsidRDefault="00FC6C5F" w:rsidP="00FC6C5F">
      <w:pPr>
        <w:jc w:val="center"/>
        <w:rPr>
          <w:rFonts w:ascii="Trebuchet MS" w:hAnsi="Trebuchet MS"/>
          <w:b/>
          <w:sz w:val="20"/>
        </w:rPr>
      </w:pPr>
      <w:r w:rsidRPr="0089530F">
        <w:rPr>
          <w:rFonts w:ascii="Trebuchet MS" w:hAnsi="Trebuchet MS"/>
          <w:b/>
          <w:sz w:val="20"/>
        </w:rPr>
        <w:t xml:space="preserve"> (javna pooblastila izvajalca javne službe)</w:t>
      </w:r>
    </w:p>
    <w:p w:rsidR="00FC6C5F" w:rsidRPr="0089530F" w:rsidRDefault="00FC6C5F" w:rsidP="00FC6C5F">
      <w:pPr>
        <w:jc w:val="both"/>
        <w:rPr>
          <w:rFonts w:ascii="Trebuchet MS" w:hAnsi="Trebuchet MS"/>
          <w:sz w:val="20"/>
        </w:rPr>
      </w:pPr>
      <w:r w:rsidRPr="0089530F">
        <w:rPr>
          <w:rFonts w:ascii="Trebuchet MS" w:hAnsi="Trebuchet MS"/>
          <w:sz w:val="20"/>
        </w:rPr>
        <w:t>Izvajalec javne službe v okviru storitev javne službe odloča o pravicah in obveznostih uporabnikov določenih s tem odlokom. Za izvajanje nalog iz prejšnjega odstavka tega člena mora imeti izvajalec javne službe zaposleno osebo z opravljenim strokovnim izpitom iz upravnega postopka.</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8" w:name="_Toc192743368"/>
      <w:r w:rsidRPr="0089530F">
        <w:t>11</w:t>
      </w:r>
      <w:r w:rsidRPr="0089530F">
        <w:tab/>
        <w:t>Predpisi, sprejeti na podlagi tega odloka</w:t>
      </w:r>
      <w:bookmarkEnd w:id="28"/>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numPr>
          <w:ilvl w:val="0"/>
          <w:numId w:val="12"/>
        </w:numPr>
        <w:jc w:val="center"/>
        <w:rPr>
          <w:rFonts w:ascii="Trebuchet MS" w:hAnsi="Trebuchet MS" w:cs="Arial"/>
          <w:b/>
          <w:iCs/>
          <w:sz w:val="20"/>
        </w:rPr>
      </w:pPr>
      <w:r w:rsidRPr="0089530F">
        <w:rPr>
          <w:rFonts w:ascii="Trebuchet MS" w:hAnsi="Trebuchet MS" w:cs="Arial"/>
          <w:b/>
          <w:iCs/>
          <w:sz w:val="20"/>
        </w:rPr>
        <w:t>člen</w:t>
      </w:r>
    </w:p>
    <w:p w:rsidR="00FC6C5F" w:rsidRPr="0089530F" w:rsidRDefault="00FC6C5F" w:rsidP="00FC6C5F">
      <w:pPr>
        <w:jc w:val="center"/>
        <w:rPr>
          <w:rFonts w:ascii="Trebuchet MS" w:hAnsi="Trebuchet MS"/>
          <w:b/>
          <w:sz w:val="20"/>
        </w:rPr>
      </w:pPr>
      <w:r w:rsidRPr="0089530F">
        <w:rPr>
          <w:rFonts w:ascii="Trebuchet MS" w:hAnsi="Trebuchet MS"/>
          <w:b/>
          <w:sz w:val="20"/>
        </w:rPr>
        <w:t xml:space="preserve"> (tehnični pravilnik)</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(1) Na predlog izvajalca javne službe sprejme občinski svet tehnični pravilnik o </w:t>
      </w:r>
      <w:r w:rsidRPr="0089530F">
        <w:rPr>
          <w:rFonts w:ascii="Trebuchet MS" w:hAnsi="Trebuchet MS"/>
          <w:bCs/>
          <w:sz w:val="20"/>
        </w:rPr>
        <w:t xml:space="preserve">ravnanju s komunalnimi odpadki v občini </w:t>
      </w:r>
      <w:r w:rsidRPr="0089530F">
        <w:rPr>
          <w:rFonts w:ascii="Trebuchet MS" w:hAnsi="Trebuchet MS" w:cs="Arial"/>
          <w:color w:val="auto"/>
          <w:sz w:val="20"/>
        </w:rPr>
        <w:t xml:space="preserve">(v nadaljevanju: tehnični pravilnik). </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(2) Pravilnik iz prejšnjega odstavka tega člena obsega:</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opredelitev tehnologije ravnanja z odpadki;</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tehnologijo, pogoje in način ločenega zbiranja odpadkov;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tipizacijo predpisanih posod za odpadke, vključno z merili za določanje izhodiščne prostornine posod za posamezne kategorije uporabnikov;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tipizacijo namenskih predpisanih vreč za odpadke in pogoje njihove uporabe;</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minimalne standarde za določitev prevzemnih mest in zbiralnic, vključno s skupnimi prevzemnimi mesti na nedostopnih krajih;</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 xml:space="preserve">podrobnejše pogoje prepuščanja komunalnih odpadkov v zbirnih centrih; </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podrobnejšo vsebino katastra zbirnih in prevzemnih mest, zbiralnic in zbirnih centrov;</w:t>
      </w:r>
    </w:p>
    <w:p w:rsidR="00FC6C5F" w:rsidRPr="0089530F" w:rsidRDefault="00FC6C5F" w:rsidP="00FC6C5F">
      <w:pPr>
        <w:pStyle w:val="Default"/>
        <w:numPr>
          <w:ilvl w:val="0"/>
          <w:numId w:val="34"/>
        </w:numPr>
        <w:jc w:val="both"/>
        <w:rPr>
          <w:rFonts w:ascii="Trebuchet MS" w:hAnsi="Trebuchet MS" w:cs="Arial"/>
          <w:color w:val="auto"/>
          <w:sz w:val="20"/>
        </w:rPr>
      </w:pPr>
      <w:r w:rsidRPr="0089530F">
        <w:rPr>
          <w:rFonts w:ascii="Trebuchet MS" w:hAnsi="Trebuchet MS" w:cs="Arial"/>
          <w:color w:val="auto"/>
          <w:sz w:val="20"/>
        </w:rPr>
        <w:t>druge pogoje glede minimalnih oskrbovalnih standardov, ki so potrebni za ravnanje z odpadki skladno s predpisi in nemoteno opravljanje javne službe.</w:t>
      </w:r>
    </w:p>
    <w:p w:rsidR="00FC6C5F" w:rsidRPr="0089530F" w:rsidRDefault="00FC6C5F" w:rsidP="00FC6C5F">
      <w:pPr>
        <w:jc w:val="both"/>
        <w:rPr>
          <w:rFonts w:ascii="Trebuchet MS" w:hAnsi="Trebuchet MS"/>
          <w:sz w:val="20"/>
        </w:rPr>
      </w:pPr>
      <w:r w:rsidRPr="0089530F">
        <w:rPr>
          <w:rFonts w:ascii="Trebuchet MS" w:hAnsi="Trebuchet MS"/>
          <w:sz w:val="20"/>
        </w:rPr>
        <w:t xml:space="preserve">(3) Tehnični pravilnik, njegove spremembe in dopolnitve se objavijo v uradnem glasilu občine in začnejo veljati petnajsti dan po objavi. </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29" w:name="_Toc192743369"/>
      <w:r w:rsidRPr="0089530F">
        <w:t>12</w:t>
      </w:r>
      <w:r w:rsidRPr="0089530F">
        <w:tab/>
        <w:t>Kazenske določbe</w:t>
      </w:r>
      <w:bookmarkEnd w:id="29"/>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sz w:val="20"/>
        </w:rPr>
      </w:pPr>
      <w:r w:rsidRPr="0089530F">
        <w:rPr>
          <w:rFonts w:ascii="Trebuchet MS" w:hAnsi="Trebuchet MS" w:cs="Arial"/>
          <w:b/>
          <w:sz w:val="20"/>
        </w:rPr>
        <w:t>člen</w:t>
      </w:r>
    </w:p>
    <w:p w:rsidR="00FC6C5F" w:rsidRPr="0089530F" w:rsidRDefault="00FC6C5F" w:rsidP="00FC6C5F">
      <w:pPr>
        <w:pStyle w:val="Default"/>
        <w:jc w:val="center"/>
        <w:rPr>
          <w:rFonts w:ascii="Trebuchet MS" w:hAnsi="Trebuchet MS" w:cs="Arial"/>
          <w:b/>
          <w:sz w:val="20"/>
        </w:rPr>
      </w:pPr>
      <w:r w:rsidRPr="0089530F">
        <w:rPr>
          <w:rFonts w:ascii="Trebuchet MS" w:hAnsi="Trebuchet MS" w:cs="Arial"/>
          <w:b/>
          <w:sz w:val="20"/>
        </w:rPr>
        <w:t>(prekrški uporabnikov)</w:t>
      </w:r>
    </w:p>
    <w:p w:rsidR="00FC6C5F" w:rsidRPr="0089530F" w:rsidRDefault="00FC6C5F" w:rsidP="00FC6C5F">
      <w:pPr>
        <w:pStyle w:val="Default"/>
        <w:jc w:val="both"/>
        <w:rPr>
          <w:rFonts w:ascii="Trebuchet MS" w:hAnsi="Trebuchet MS" w:cs="Arial"/>
          <w:sz w:val="20"/>
        </w:rPr>
      </w:pPr>
      <w:r w:rsidRPr="0089530F">
        <w:rPr>
          <w:rFonts w:ascii="Trebuchet MS" w:hAnsi="Trebuchet MS" w:cs="Arial"/>
          <w:sz w:val="20"/>
        </w:rPr>
        <w:t>(1) Z globo 1.400 evrov se kaznuje za prekršek pravna oseba, če:</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v roku ne obvesti izvajalca javne službe o pridobitvi statusa uporabnika (tretji odstavek 11.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na zahtevo izvajalca javne službe ne nabavi ali vzdržuje posode ali zabojnika (tretji odstavek 18.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zagotovi zbiranja odpadkov na zbirnem mestu tako, da se prepreči nastanek emisij vonjav in onesnaževanje okolice (prvi odstavek 20.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lastRenderedPageBreak/>
        <w:t>ne odstrani prazne posode ali zabojnika iz prevzemnega mesta po prevzemu odpadkov (drugi odstavek 20.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če organizator prireditve ne obvesti izvajalca javne službe o nameravani prireditvi najmanj štirinajst (14) dni pred datumom izvedbe prireditve (drugi odstavek 24.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če redno ne prepušča komunalnih odpadkov in jih ločuje v skladu z zagotovljenimi storitvami javne službe (druga alineja 34.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zagotovi neoviranega dostopa izvajalcu javne službe do prevzemnega mesta (šesta alineja 34.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odpadke v posodah ali zabojnikih za ločeno zbiranje frakcij, ki niso namenjene tem odpadkom (prva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meša nevarne frakcije z ločenimi frakcijami ali komunalnimi odpadki ali meša posamezne nevarne frakcije med seboj (druga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odpadne prenosne baterije ali akumulatorje kot mešani komunalni odpadek (tretja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odpadno električno ali elektronsko opremo kot mešani komunalni odpadek (četrta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sežiga ali odlaga odpadke v objektih ali na zemljiščih, ki niso namenjeni za odstranjevanje komunalnih odpadkov (peta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namešča posode ali zabojnike za odpadke zunaj predvidenega mesta (šesta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odlaga odpadke ob posodah ali zabojnikih (sedma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prepušča odpadke v vrečkah, ki niso namenjene prepuščanju komunalnih odpadkov (osma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brska po posodah ali zabojnkih ter razmetava odpadke (deveta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piše na posode ali zabojnike za ločene frakcije ter lepi plakate nanje (deseta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opusti uporabo storitev javne službe (11. alineja 35. člena),</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 xml:space="preserve">ravna s komunalnimi odpadki v nasprotju z določili tega odloka, tehničnega pravilnika in drugih predpisov, ki urejajo ravnanje s komunalnimi odpadki (enajsta alineja 35. člena),  </w:t>
      </w:r>
    </w:p>
    <w:p w:rsidR="00FC6C5F" w:rsidRPr="0089530F" w:rsidRDefault="00FC6C5F" w:rsidP="00FC6C5F">
      <w:pPr>
        <w:pStyle w:val="Default"/>
        <w:numPr>
          <w:ilvl w:val="0"/>
          <w:numId w:val="32"/>
        </w:numPr>
        <w:jc w:val="both"/>
        <w:rPr>
          <w:rFonts w:ascii="Trebuchet MS" w:hAnsi="Trebuchet MS" w:cs="Arial"/>
          <w:color w:val="auto"/>
          <w:sz w:val="20"/>
        </w:rPr>
      </w:pPr>
      <w:r w:rsidRPr="0089530F">
        <w:rPr>
          <w:rFonts w:ascii="Trebuchet MS" w:hAnsi="Trebuchet MS" w:cs="Arial"/>
          <w:color w:val="auto"/>
          <w:sz w:val="20"/>
        </w:rPr>
        <w:t>ne obvesti izvajalca javne službe o vsaki spremembi, ki vpliva na obračun storitev javne službe v roku osmih dni od nastanka spremembe (drugi odstavek 42. člena).</w:t>
      </w:r>
    </w:p>
    <w:p w:rsidR="00FC6C5F" w:rsidRPr="0089530F" w:rsidRDefault="00FC6C5F" w:rsidP="00FC6C5F">
      <w:pPr>
        <w:jc w:val="both"/>
        <w:rPr>
          <w:rFonts w:ascii="Trebuchet MS" w:hAnsi="Trebuchet MS" w:cs="Arial"/>
          <w:sz w:val="20"/>
        </w:rPr>
      </w:pPr>
      <w:r w:rsidRPr="0089530F">
        <w:rPr>
          <w:rFonts w:ascii="Trebuchet MS" w:hAnsi="Trebuchet MS" w:cs="Arial"/>
          <w:sz w:val="20"/>
        </w:rPr>
        <w:t>(2) Z globo 400 evrov se za prekršek iz prvega odstavka tega člena kaznuje odgovorna oseba pravne osebe ali samostojnega podjetnika posameznika.</w:t>
      </w:r>
    </w:p>
    <w:p w:rsidR="00FC6C5F" w:rsidRPr="0089530F" w:rsidRDefault="00FC6C5F" w:rsidP="00FC6C5F">
      <w:pPr>
        <w:jc w:val="both"/>
        <w:rPr>
          <w:rFonts w:ascii="Trebuchet MS" w:hAnsi="Trebuchet MS"/>
          <w:sz w:val="20"/>
        </w:rPr>
      </w:pPr>
      <w:r w:rsidRPr="0089530F">
        <w:rPr>
          <w:rFonts w:ascii="Trebuchet MS" w:hAnsi="Trebuchet MS"/>
          <w:sz w:val="20"/>
        </w:rPr>
        <w:t>(3) Z globo 400 se za prekršek iz prvega odstavka tega člena kaznuje tudi odgovorna oseba pravne osebe ali odgovorna oseba samostojnega podjetnika posameznika.</w:t>
      </w:r>
    </w:p>
    <w:p w:rsidR="00FC6C5F" w:rsidRPr="0089530F" w:rsidRDefault="00FC6C5F" w:rsidP="00FC6C5F">
      <w:pPr>
        <w:jc w:val="both"/>
        <w:rPr>
          <w:rFonts w:ascii="Trebuchet MS" w:hAnsi="Trebuchet MS"/>
          <w:sz w:val="20"/>
        </w:rPr>
      </w:pPr>
      <w:r w:rsidRPr="0089530F">
        <w:rPr>
          <w:rFonts w:ascii="Trebuchet MS" w:hAnsi="Trebuchet MS"/>
          <w:sz w:val="20"/>
        </w:rPr>
        <w:t>(4) Z globo 400 se za prekršek iz prvega odstavka tega člena kaznuje posameznika.</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Style1"/>
      </w:pPr>
      <w:bookmarkStart w:id="30" w:name="_Toc192743370"/>
      <w:r w:rsidRPr="0089530F">
        <w:t>13</w:t>
      </w:r>
      <w:r w:rsidRPr="0089530F">
        <w:tab/>
        <w:t>Prehodne in končne določbe</w:t>
      </w:r>
      <w:bookmarkEnd w:id="30"/>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(prenehanje veljavnosti)</w:t>
      </w: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cs="Arial"/>
          <w:color w:val="auto"/>
          <w:sz w:val="20"/>
        </w:rPr>
        <w:t xml:space="preserve">Z dnem uveljavitve tega odloka preneha veljati </w:t>
      </w:r>
      <w:r>
        <w:rPr>
          <w:rFonts w:ascii="Trebuchet MS" w:hAnsi="Trebuchet MS" w:cs="Arial"/>
          <w:color w:val="auto"/>
          <w:sz w:val="20"/>
        </w:rPr>
        <w:t xml:space="preserve">Odlok o načinu opravljanja obveznih lokalnih gospodarskih javnih služb zbiranja in prevoza komunalnih odpadkov in odlaganja ostankov predelave ali odstranjevanja komunalnih odpadkov na območju </w:t>
      </w:r>
      <w:r w:rsidR="00C742E4">
        <w:rPr>
          <w:rFonts w:ascii="Trebuchet MS" w:hAnsi="Trebuchet MS" w:cs="Arial"/>
          <w:color w:val="auto"/>
          <w:sz w:val="20"/>
        </w:rPr>
        <w:t xml:space="preserve">Občine </w:t>
      </w:r>
      <w:r w:rsidR="00E229EC">
        <w:rPr>
          <w:rFonts w:ascii="Trebuchet MS" w:hAnsi="Trebuchet MS" w:cs="Arial"/>
          <w:color w:val="auto"/>
          <w:sz w:val="20"/>
        </w:rPr>
        <w:t>Majšperk</w:t>
      </w:r>
      <w:r>
        <w:rPr>
          <w:rFonts w:ascii="Trebuchet MS" w:hAnsi="Trebuchet MS" w:cs="Arial"/>
          <w:color w:val="auto"/>
          <w:sz w:val="20"/>
        </w:rPr>
        <w:t xml:space="preserve"> (</w:t>
      </w:r>
      <w:r w:rsidR="00E229EC">
        <w:rPr>
          <w:rFonts w:ascii="TrebuchetMS" w:hAnsi="TrebuchetMS" w:cs="TrebuchetMS"/>
          <w:sz w:val="20"/>
          <w:szCs w:val="20"/>
          <w:lang w:val="en-US" w:eastAsia="en-US"/>
        </w:rPr>
        <w:t>Uradni list RS, št. 107/2005, 29/2007</w:t>
      </w:r>
      <w:r>
        <w:rPr>
          <w:rFonts w:ascii="Trebuchet MS" w:hAnsi="Trebuchet MS" w:cs="Arial"/>
          <w:color w:val="auto"/>
          <w:sz w:val="20"/>
        </w:rPr>
        <w:t>).</w:t>
      </w:r>
    </w:p>
    <w:p w:rsidR="00FC6C5F" w:rsidRPr="0089530F" w:rsidRDefault="00FC6C5F" w:rsidP="00FC6C5F">
      <w:pPr>
        <w:pStyle w:val="Default"/>
        <w:jc w:val="both"/>
        <w:rPr>
          <w:rFonts w:ascii="Trebuchet MS" w:hAnsi="Trebuchet MS" w:cs="Arial"/>
          <w:b/>
          <w:color w:val="auto"/>
          <w:sz w:val="20"/>
        </w:rPr>
      </w:pPr>
    </w:p>
    <w:p w:rsidR="00FC6C5F" w:rsidRPr="0089530F" w:rsidRDefault="00FC6C5F" w:rsidP="00FC6C5F">
      <w:pPr>
        <w:pStyle w:val="Default"/>
        <w:numPr>
          <w:ilvl w:val="0"/>
          <w:numId w:val="12"/>
        </w:numPr>
        <w:jc w:val="center"/>
        <w:rPr>
          <w:rFonts w:ascii="Trebuchet MS" w:hAnsi="Trebuchet MS" w:cs="Arial"/>
          <w:b/>
          <w:color w:val="auto"/>
          <w:sz w:val="20"/>
        </w:rPr>
      </w:pPr>
      <w:r w:rsidRPr="0089530F">
        <w:rPr>
          <w:rFonts w:ascii="Trebuchet MS" w:hAnsi="Trebuchet MS" w:cs="Arial"/>
          <w:b/>
          <w:color w:val="auto"/>
          <w:sz w:val="20"/>
        </w:rPr>
        <w:t>člen</w:t>
      </w:r>
    </w:p>
    <w:p w:rsidR="00FC6C5F" w:rsidRPr="0089530F" w:rsidRDefault="00FC6C5F" w:rsidP="00FC6C5F">
      <w:pPr>
        <w:pStyle w:val="Default"/>
        <w:jc w:val="center"/>
        <w:rPr>
          <w:rFonts w:ascii="Trebuchet MS" w:hAnsi="Trebuchet MS" w:cs="Arial"/>
          <w:b/>
          <w:color w:val="auto"/>
          <w:sz w:val="20"/>
        </w:rPr>
      </w:pPr>
      <w:r w:rsidRPr="0089530F">
        <w:rPr>
          <w:rFonts w:ascii="Trebuchet MS" w:hAnsi="Trebuchet MS" w:cs="Arial"/>
          <w:b/>
          <w:color w:val="auto"/>
          <w:sz w:val="20"/>
        </w:rPr>
        <w:t>(začetek veljavnosti)</w:t>
      </w: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Ta odlok začne veljati petnajsti dan po objavi v</w:t>
      </w:r>
      <w:r w:rsidR="00B97366">
        <w:rPr>
          <w:rFonts w:ascii="Trebuchet MS" w:hAnsi="Trebuchet MS" w:cs="Arial"/>
          <w:sz w:val="20"/>
        </w:rPr>
        <w:t xml:space="preserve"> </w:t>
      </w:r>
      <w:r w:rsidR="00AA67E2">
        <w:rPr>
          <w:rFonts w:ascii="Trebuchet MS" w:hAnsi="Trebuchet MS" w:cs="Arial"/>
          <w:sz w:val="20"/>
        </w:rPr>
        <w:t xml:space="preserve">Uradnem </w:t>
      </w:r>
      <w:r w:rsidR="00E229EC">
        <w:rPr>
          <w:rFonts w:ascii="Trebuchet MS" w:hAnsi="Trebuchet MS" w:cs="Arial"/>
          <w:sz w:val="20"/>
        </w:rPr>
        <w:t>listu RS</w:t>
      </w:r>
      <w:r w:rsidRPr="0089530F">
        <w:rPr>
          <w:rFonts w:ascii="Trebuchet MS" w:hAnsi="Trebuchet MS" w:cs="Arial"/>
          <w:sz w:val="20"/>
        </w:rPr>
        <w:t>.</w:t>
      </w:r>
    </w:p>
    <w:p w:rsidR="00FC6C5F" w:rsidRPr="0089530F" w:rsidRDefault="00FC6C5F" w:rsidP="00FC6C5F">
      <w:pPr>
        <w:pStyle w:val="Default"/>
        <w:rPr>
          <w:rFonts w:ascii="Trebuchet MS" w:hAnsi="Trebuchet MS" w:cs="Arial"/>
          <w:sz w:val="20"/>
        </w:rPr>
      </w:pP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Številka:</w:t>
      </w:r>
    </w:p>
    <w:p w:rsidR="00FC6C5F" w:rsidRPr="0089530F" w:rsidRDefault="00FC6C5F" w:rsidP="00FC6C5F">
      <w:pPr>
        <w:pStyle w:val="Default"/>
        <w:rPr>
          <w:rFonts w:ascii="Trebuchet MS" w:hAnsi="Trebuchet MS" w:cs="Arial"/>
          <w:sz w:val="20"/>
        </w:rPr>
      </w:pPr>
      <w:r w:rsidRPr="0089530F">
        <w:rPr>
          <w:rFonts w:ascii="Trebuchet MS" w:hAnsi="Trebuchet MS" w:cs="Arial"/>
          <w:sz w:val="20"/>
        </w:rPr>
        <w:t>Datum:</w:t>
      </w:r>
    </w:p>
    <w:p w:rsidR="00FC6C5F" w:rsidRDefault="00C742E4" w:rsidP="00FC6C5F">
      <w:pPr>
        <w:pStyle w:val="Default"/>
        <w:jc w:val="right"/>
        <w:rPr>
          <w:rFonts w:ascii="Trebuchet MS" w:hAnsi="Trebuchet MS" w:cs="Arial"/>
          <w:sz w:val="20"/>
        </w:rPr>
      </w:pPr>
      <w:r>
        <w:rPr>
          <w:rFonts w:ascii="Trebuchet MS" w:hAnsi="Trebuchet MS" w:cs="Arial"/>
          <w:sz w:val="20"/>
        </w:rPr>
        <w:t xml:space="preserve">Občina </w:t>
      </w:r>
      <w:r w:rsidR="00E229EC">
        <w:rPr>
          <w:rFonts w:ascii="Trebuchet MS" w:hAnsi="Trebuchet MS" w:cs="Arial"/>
          <w:sz w:val="20"/>
        </w:rPr>
        <w:t>Majšperk</w:t>
      </w:r>
    </w:p>
    <w:p w:rsidR="00FC6C5F" w:rsidRPr="0089530F" w:rsidRDefault="00E229EC" w:rsidP="00FC6C5F">
      <w:pPr>
        <w:pStyle w:val="Default"/>
        <w:jc w:val="right"/>
        <w:rPr>
          <w:rFonts w:ascii="Trebuchet MS" w:hAnsi="Trebuchet MS" w:cs="Arial"/>
          <w:sz w:val="20"/>
        </w:rPr>
      </w:pPr>
      <w:r>
        <w:rPr>
          <w:rFonts w:ascii="Trebuchet MS" w:hAnsi="Trebuchet MS" w:cs="Arial"/>
          <w:sz w:val="20"/>
        </w:rPr>
        <w:t>Darinka Fakin</w:t>
      </w:r>
      <w:r w:rsidR="00B611AA">
        <w:rPr>
          <w:rFonts w:ascii="Trebuchet MS" w:hAnsi="Trebuchet MS" w:cs="Arial"/>
          <w:sz w:val="20"/>
        </w:rPr>
        <w:t>, župan</w:t>
      </w:r>
      <w:r>
        <w:rPr>
          <w:rFonts w:ascii="Trebuchet MS" w:hAnsi="Trebuchet MS" w:cs="Arial"/>
          <w:sz w:val="20"/>
        </w:rPr>
        <w:t>ja</w:t>
      </w:r>
    </w:p>
    <w:p w:rsidR="00FC6C5F" w:rsidRPr="0089530F" w:rsidRDefault="00FC6C5F" w:rsidP="00FC6C5F">
      <w:pPr>
        <w:pStyle w:val="Style1"/>
      </w:pPr>
      <w:r w:rsidRPr="0089530F">
        <w:br w:type="column"/>
      </w:r>
      <w:bookmarkStart w:id="31" w:name="_Toc192743371"/>
      <w:r w:rsidRPr="0089530F">
        <w:lastRenderedPageBreak/>
        <w:t xml:space="preserve">Obrazložitev k osnutku Odloka o načinu opravljanja lokalne gospodarske javne službe ravnanja s komunalnimi odpadki v </w:t>
      </w:r>
      <w:r w:rsidR="00C742E4">
        <w:t xml:space="preserve">Občini </w:t>
      </w:r>
      <w:r w:rsidR="00E229EC">
        <w:t>Majšperk</w:t>
      </w:r>
      <w:bookmarkEnd w:id="31"/>
    </w:p>
    <w:p w:rsidR="00FC6C5F" w:rsidRPr="0089530F" w:rsidRDefault="00FC6C5F" w:rsidP="00FC6C5F">
      <w:pPr>
        <w:rPr>
          <w:rFonts w:ascii="Trebuchet MS" w:hAnsi="Trebuchet MS" w:cs="Arial"/>
          <w:b/>
          <w:sz w:val="20"/>
        </w:rPr>
      </w:pPr>
    </w:p>
    <w:p w:rsidR="00FC6C5F" w:rsidRPr="0089530F" w:rsidRDefault="00FC6C5F" w:rsidP="00FC6C5F">
      <w:pPr>
        <w:rPr>
          <w:rFonts w:ascii="Trebuchet MS" w:hAnsi="Trebuchet MS"/>
          <w:b/>
          <w:sz w:val="20"/>
        </w:rPr>
      </w:pPr>
      <w:r w:rsidRPr="0089530F">
        <w:rPr>
          <w:rFonts w:ascii="Trebuchet MS" w:hAnsi="Trebuchet MS"/>
          <w:b/>
          <w:sz w:val="20"/>
        </w:rPr>
        <w:t>Obrazložitev:</w:t>
      </w:r>
    </w:p>
    <w:p w:rsidR="00FC6C5F" w:rsidRPr="0089530F" w:rsidRDefault="00FC6C5F" w:rsidP="00FC6C5F">
      <w:pPr>
        <w:rPr>
          <w:rFonts w:ascii="Trebuchet MS" w:hAnsi="Trebuchet MS"/>
          <w:b/>
          <w:sz w:val="20"/>
        </w:rPr>
      </w:pPr>
    </w:p>
    <w:p w:rsidR="00FC6C5F" w:rsidRPr="0089530F" w:rsidRDefault="00FC6C5F" w:rsidP="00FC6C5F">
      <w:pPr>
        <w:rPr>
          <w:rFonts w:ascii="Trebuchet MS" w:hAnsi="Trebuchet MS"/>
          <w:b/>
          <w:sz w:val="20"/>
        </w:rPr>
      </w:pPr>
      <w:r w:rsidRPr="0089530F">
        <w:rPr>
          <w:rFonts w:ascii="Trebuchet MS" w:hAnsi="Trebuchet MS"/>
          <w:b/>
          <w:sz w:val="20"/>
        </w:rPr>
        <w:t>K preambuli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V skladu z določilom 61. člena Zakona o lokalni samoupravi /ZLS/ (Uradni list RS, št.94/2007-uradno prečiščeno besedilo, 76/2008, 79/2009, </w:t>
      </w:r>
      <w:r w:rsidRPr="0089530F">
        <w:rPr>
          <w:rFonts w:ascii="Trebuchet MS" w:hAnsi="Trebuchet MS" w:cs="Arial"/>
          <w:sz w:val="20"/>
        </w:rPr>
        <w:t>51/2010</w:t>
      </w:r>
      <w:r w:rsidRPr="0089530F">
        <w:rPr>
          <w:rFonts w:ascii="Trebuchet MS" w:hAnsi="Trebuchet MS" w:cs="TrebuchetMS"/>
          <w:sz w:val="20"/>
          <w:szCs w:val="20"/>
        </w:rPr>
        <w:t xml:space="preserve">) občina zagotavlja opravljanjejavnih služb, za katere je tako določeno z zakonom (lokalne javne službe). Zakon o varstvu okolja /ZVO-1/ (Uradni list RS, št. 39/2006-UPB1, 49/2006-ZMetD, 66/2006 Odl. US: U-I-51/06-10, 33/2007-ZPNačrt, 57/2008-ZFO-1, 108/2009) v prvem odstavku 149. člena določa, da so obvezne občinske gospodarske javne službe varstva okolja: • zbiranje komunalnih odpadkov, • prevoz komunalnih odpadkov, • obdelava mešanih komunalnih odpadkov in • odlaganje ostankov predelave ali odstranjevanja komunalnih odpadkov, ki pa so predmet urejanja tega odloka. Kot je določeno z 62. členom Zakona o lokalni samoupravi /ZLS/ način in pogoje opravljanja lokalnih javnih služb predpiše občina, če zakon ne določa drugače. Vsebinsko enako določilo zasledimo v 3. členu Zakona o gospodarskih javnih službah /ZGJS/ (Uradni list RS, št. 32/1993, 30/1998-ZZLPPO, 127/2006-ZJZP, </w:t>
      </w:r>
      <w:r w:rsidRPr="0089530F">
        <w:rPr>
          <w:rFonts w:ascii="Trebuchet MS" w:hAnsi="Trebuchet MS" w:cs="Arial"/>
          <w:sz w:val="20"/>
        </w:rPr>
        <w:t>38/2010-ZUKN, 57/2011</w:t>
      </w:r>
      <w:r w:rsidRPr="0089530F">
        <w:rPr>
          <w:rFonts w:ascii="Trebuchet MS" w:hAnsi="Trebuchet MS" w:cs="TrebuchetMS"/>
          <w:sz w:val="20"/>
          <w:szCs w:val="20"/>
        </w:rPr>
        <w:t>),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 organizacijska in prostorska zasnova njenega opravljanja po vrstah in številu izvajalcev (v režijskem obratu, javnem gospodarskem zavodu, javnem podjetju, na podlagi koncesije); • vrsta in obseg javnih dobrin ter njihova prostorska razporeditev; • pogoji za zagotavljanje in uporabo javnih dobrin; • pravice in obveznosti uporabnikov; • viri financiranja gospodarske javne službe in način njihovega oblikovanja; • vrsta in obseg objektov in naprav, potrebnih za izvajanje gospodarske javne službe, ki so lastnina lokalne skupnosti ter del javne lastnine, ki je javno dobro in varstvo, ki ga uživa: • drugi elementi pomembni za opravljanje in razvoj gospodarske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2" w:name="_Toc192743372"/>
      <w:r w:rsidRPr="0089530F">
        <w:t>1</w:t>
      </w:r>
      <w:r w:rsidRPr="0089530F">
        <w:tab/>
        <w:t>Splošne določbe</w:t>
      </w:r>
      <w:bookmarkEnd w:id="32"/>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(uporaba izrazov)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v skladu z določili Zakona o uresničevanju načela enakega obravavanja /ZUNEO/ (Uradni list RS, št. 93/2007-UPB-1), ki v 7. členu določa, da mora občinski svet v okviru svoje pristojnosti ustvarjati pogoje za enako obravnavanje oseb ne glede na katerokoli osebno okoliščino z ozveščanjem in spremljanjem položaja na tem področju ter z ukrepi normativne in politične narave.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(javna služba)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odlokom se na podlagi določila drugega odstavka 3. člena Zakona o lokalnih gospodarskih javnih službah /ZGJS/ določa način opravljanja s 149. členom Zakona o varstvu okolja /ZVO-1/ določeno obvezno občinsko gospodarsko javno službo zbiranja komunalnih odpadkov, prevoza komunalnih odpadkov, obdelave mešanih komunalnih odpadkov in odlaganja ostankov predelave ali odstranjevanja komunalnih odpadkov na območju </w:t>
      </w:r>
      <w:r w:rsidR="00C742E4">
        <w:rPr>
          <w:rFonts w:ascii="Trebuchet MS" w:hAnsi="Trebuchet MS" w:cs="TrebuchetMS"/>
          <w:sz w:val="20"/>
          <w:szCs w:val="20"/>
        </w:rPr>
        <w:t>občine</w:t>
      </w:r>
      <w:r w:rsidRPr="0089530F">
        <w:rPr>
          <w:rFonts w:ascii="Trebuchet MS" w:hAnsi="Trebuchet MS" w:cs="TrebuchetMS"/>
          <w:sz w:val="20"/>
          <w:szCs w:val="20"/>
        </w:rPr>
        <w: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(vsebina odloka)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7. člena Zakona o gospodarskih javnih službah /ZGJS/, ki določa, da se z odlokom o načinu opravljanja lokalne gospodarske javne službe za posamezno gospodarsko javno službo določi:</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organizacijska in prostorska zasnova njihovega opravljanja po vrstah in številu izvajalcev (v režijskem obratu, javnem gospodarskem zavodu, javnem podjetju, na podlagi koncesije);</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vrsta in obseg javnih dobrin ter njihova prostorska razporeditev,</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pogoji za zagotavljanje in uporabo javnih dobrin;</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pravice in obveznosti uporabnikov;</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lastRenderedPageBreak/>
        <w:t>viri financiranja gospodarskih javnih služb in način njihovega oblikovanja;</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vrsta in obseg objektov in naprav, potrebnih za izvajanje gospodarske javne službe, ki so lastnina lokalne skupnosti ter del javne lastnine, ki j javno dobro in varstvo, ki ga užica;</w:t>
      </w:r>
    </w:p>
    <w:p w:rsidR="00FC6C5F" w:rsidRPr="0089530F" w:rsidRDefault="00FC6C5F" w:rsidP="00FC6C5F">
      <w:pPr>
        <w:pStyle w:val="Barvniseznampoudarek11"/>
        <w:widowControl w:val="0"/>
        <w:numPr>
          <w:ilvl w:val="0"/>
          <w:numId w:val="35"/>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drugi elementi pomembni za opravljanje in razvoj gospodarske dejavnosti.</w:t>
      </w:r>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(cilji ravnanja s komunalnimi odpadki)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je oblikovano na podlagi določila drugega odstavka 2. člena Zakona o varstvu okolja /ZVO-1/, ki določa, da so cilji varstva okolja zlasti: 1. preprečevanje in zmanjšanje obremenjevanja okolja; 2. ohranjanja in izboljševanja kakovosti okolja; 3. trajnostna raba naravnih virov; 4. zmanjšanje rabe energije in večja uporaba obnovljivih virov energije; 5. odpravljanje posledic obremenjevanja okolja, izboljšanja porušenega naravnega ravnovesja in ponovono vzpostavljanje njegovih regeneracijskih sposobnosti; 6. povečanje snovne učinkovitosti proizvodnje in potrošnje ter 7. opuščanje in nadomeščanje uporabe nevarnih snovi.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(uporaba predpisov)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se predvideva t.i. subsidiarna uporaba določil predpisov s področja varstva okolja za vsa vprašanja, ki s tem odlokom niso urejena. Na tem mestu moramo opomniti, da v skladu z določilom tretjega odstavka 149. člena Zakona o varstvu okolja /ZVO-1/ vlada podrobneje predpiše: • vrste nalog, ki se izvajajo v okviru občinskih javnih služb varstva okolja ter • metodologijo za oblikovanje cen, oskrbovalne standarde in tehnične, vzdrževalne, organizacijske ter druge ukrepe in normative za opravljanje občinskih javnih služb varstva okolja. Podobno določilo zasledimo tudi v tretjem odstavku 3. člena Zakona o gospodarskih javnih službah /ZGJS/, ki določa, da se tehnični, oskrbovalni, stroškovni, organizacijski in drugi standardi ter normativi za opravljanje gospodarskih javnih služb urejajo s predpisi pristojnih ministrov.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(pojmi)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določa pomen pojmov, uporabljenih v odloku.</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(strokovnotehnične, organizacijske in razvojne naloge)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12. člena Zakona o gospodarskih javnih službah /ZGJS/, ki določa, da so strokovnotehnične, organizacijske in razvojne naloge na področju gospodarskih javnih služb naloge, ki se nanašajo na:</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razvoj, načrtovanje in pospeševanje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investicijsko načrtovanje in gospodarjenje z objekti in napravami, potrebnimi za izvajanje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postopke ustanavljanja in organiziranja javnih podjetij, javnih gospodarskih zavodov in režijskih obratov,</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postopke podeljevanja koncesij in izbire koncesionarjev,</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strokovni nadzor nad izvajalci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financiranje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določanje pogojev in dajanje soglasij k dovoljenjem za posege v prostor in okolje, če ti zadevajo infrastrukturne objekte in naprave gospodarskih javnih služb, če to ni kot javno pooblastilo preneseno na izvajalce gospodarskih javnih služb,</w:t>
      </w:r>
    </w:p>
    <w:p w:rsidR="00FC6C5F" w:rsidRPr="0089530F" w:rsidRDefault="00FC6C5F" w:rsidP="00FC6C5F">
      <w:pPr>
        <w:widowControl w:val="0"/>
        <w:numPr>
          <w:ilvl w:val="0"/>
          <w:numId w:val="36"/>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dajanje predpisanih dovoljenj za priključitev na infrastrukturne objekte in naprave gospodarskih javnih služb, če ni to kot javno pooblastilo preneseno na izvajalce gospodarskih javnih služb.</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Kot je določeno z drugim odstavkom navedenega 12. člena Zakona o gospodarskih javnih službah /ZGJS/ se lahko naloge iz navedene prve in druge alineje poveri za to usposobljeni organizaciji. V drugem odstavku smo na tej pravni podlagi predvideli možnost, da se navedene naloge iz prve in druge alineje lahko poveri izvajalcu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lastRenderedPageBreak/>
        <w:t>(subsidiarno ukrepanje)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11. člena Zakona o varstvu okolja /ZVO-1/, ki določa načelo subsidiarnega ukrepanja. V skladu z navedenim členom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 Če se v navedenem primeru povzročitelj ugotovi kasneje, ima občina pravico in dolžnost izterjati vračilo navedenih stroškov.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3" w:name="_Toc192743373"/>
      <w:r w:rsidRPr="0089530F">
        <w:t>2</w:t>
      </w:r>
      <w:r w:rsidRPr="0089530F">
        <w:tab/>
        <w:t>Organizacijska in prostorska zasnova opravljanja javne službe</w:t>
      </w:r>
      <w:bookmarkEnd w:id="33"/>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993" w:hanging="993"/>
        <w:jc w:val="both"/>
        <w:rPr>
          <w:rFonts w:ascii="Trebuchet MS" w:hAnsi="Trebuchet MS" w:cs="TrebuchetMS"/>
          <w:b/>
          <w:sz w:val="20"/>
          <w:szCs w:val="20"/>
        </w:rPr>
      </w:pPr>
      <w:r w:rsidRPr="0089530F">
        <w:rPr>
          <w:rFonts w:ascii="Trebuchet MS" w:hAnsi="Trebuchet MS" w:cs="TrebuchetMS"/>
          <w:b/>
          <w:sz w:val="20"/>
          <w:szCs w:val="20"/>
        </w:rPr>
        <w:t>(oblika opravljanja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6. člena Zakona o gospodarskih javnih službah /ZGJS/, ki določa, da lahko lokalna skupnost zagotavlja gospodarske javne službe z dajanjem koncesij.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34" w:name="_Toc192743374"/>
      <w:r w:rsidRPr="0089530F">
        <w:t>3</w:t>
      </w:r>
      <w:r w:rsidRPr="0089530F">
        <w:tab/>
        <w:t>Vrsta in obseg storitev javne službe ter njihova prostorska razporeditev</w:t>
      </w:r>
      <w:bookmarkEnd w:id="34"/>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Style1"/>
      </w:pPr>
      <w:bookmarkStart w:id="35" w:name="_Toc192743375"/>
      <w:r w:rsidRPr="0089530F">
        <w:t>3.1</w:t>
      </w:r>
      <w:r w:rsidRPr="0089530F">
        <w:tab/>
        <w:t>Vrsta in obseg storitev javne službe</w:t>
      </w:r>
      <w:bookmarkEnd w:id="35"/>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(vrsta in obseg storitev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149. člena Zakona o varstvu okolja /ZVO-1/, ki določa obvezne občinske gospodarske javne službe varstva okolja in v skladu z določili veljavne Uredbe o odpadkih (Uradni list RS, št. 103/2011), ki določa pravila ravnanja in druge pogoje za preprečevanje ali zmanjševanje škodljivih vplivov nastajanja odpadkov in ravnanja z njimi (1. člen Uredbe).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Prva alineja prvega odstavka je oblikovana na podlagi določila drugega odstavka 4. člena Odredbe o ravnanju z ločeno zbranimi frakcijami pri opravljanju javne službe ravnanja s komunalnimi odpadki (Uradni list RS, št. 21/2001), ki določa, da mora izvajalec javne službe za izločanje ločenih frakcij zagotoviti:</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ločenih frakcij,</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zbirnih centrih,</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prevzemanje kosovnih odpadkov v zbirnih cesntrih in na prevzemnih mestih kosovnih odpadkov,</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zbirnih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drugega odstavka je oblikovano na podlagi določila prvega odstavka 5. člena Zakona o gospodarskih javnih službah /ZGJS/, ki določa, da so javne dobrine pod enakimi z zakonom ali odlokom lokane skupnosti določenimi pogoji dostopne vsakomur.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(uporabniki storitev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cs="TrebuchetMS"/>
          <w:sz w:val="20"/>
          <w:szCs w:val="20"/>
        </w:rPr>
        <w:t xml:space="preserve">Besedilo prvega odstavka je oblikovano na podlagi določila drugega odstavka 5. člena Zakona o gospodarskih javnih službah /ZGJS/, ki določa, da je uporaba </w:t>
      </w:r>
      <w:r w:rsidRPr="0089530F">
        <w:rPr>
          <w:rFonts w:ascii="Trebuchet MS" w:hAnsi="Trebuchet MS"/>
          <w:sz w:val="20"/>
        </w:rPr>
        <w:t xml:space="preserve">javnih dobrin, ki se zagotavljajo z obveznimi gospodarskimi javnimi službami obvezna, če zakon ali na njegovi podlagi izdan predpis za posamezne primere ne določa drugače.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sz w:val="20"/>
        </w:rPr>
        <w:t>Besedila drugega, tretjega, četrtega, petega in šestega odstavka odstavka so oblikovana na podlagi določila sedme točke 3. člena Uredbe o odpadkih, ki določa, da je imetnik odpadkov povzročitelj odpadkov ali pravna ali fizična oseba, ki ima odpadke v posesti. Pozročitelj odpadkov pa je oseba, katere delovanje ali dejavnost povzroča nastajanje odpadkov (izvirni povzročitelj odpadkov), ali oseba, ki izvaja predobdelavo, mešanje ali druge postopka, s katerimi se spremenijo lastnosti ali sestava teh odpadkov.</w:t>
      </w:r>
    </w:p>
    <w:p w:rsidR="00FC6C5F" w:rsidRPr="0089530F" w:rsidRDefault="00FC6C5F" w:rsidP="00FC6C5F">
      <w:pPr>
        <w:pStyle w:val="Style1"/>
      </w:pPr>
      <w:r w:rsidRPr="0089530F">
        <w:br w:type="column"/>
      </w:r>
      <w:bookmarkStart w:id="36" w:name="_Toc192743376"/>
      <w:r w:rsidRPr="0089530F">
        <w:lastRenderedPageBreak/>
        <w:t>3.1.1</w:t>
      </w:r>
      <w:r w:rsidRPr="0089530F">
        <w:tab/>
        <w:t>Zbiranje in prevoz komunalnih odpadkov</w:t>
      </w:r>
      <w:bookmarkEnd w:id="36"/>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(ločeno zbiranje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je oblikovano na podlagi določila 18. člena Uredbe o odpadkih, ki določa, da je odpadke iz papirja, kovine, plastike in stekla treba zbirati ločeno. Ločeno je treba zbirati tudi odpadke, za katere je vzpostavljen sistem ločenega zbiranja v skladu s posebnim predpisom, ki ureja ravnanje s posameznim tokom ali vrsto odpadka. Poleg navedenih odpadkov je treba ločeno zbirati tudi druge odpadke in jih ne mešati z drugimi odpadki ali drugimi materiali z drugačnimi lastnostmi, kot jih imajo odpadki, če to zahteva predelavo in pripravo za ponovno uporabo ali poenstavitev ali izboljšanje predelave, pa je to tehnično in okoljsko izvedljivo ter gospodarno.</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odstavkaje oblikovano v skladu z določili veljavne Odredbe o ravnanju z ločeno zbranimi frakcijami pri opravljanju javne službe ravnanja s komunalnimi odpadki (Uradni list RS, št. 21/2001), ki določa najmanjši obseg in vsebino ravnanja z ločeno zbranimi frakcijami, ki morata biti zagotovljena v okviru opravljanja obvezne javne službe ravnanja s komunalnimi odpadki (1. člen Odredbe). V skladu z določilom 6. člena navedene Odredbe je treba v okviru javne službe v naseljih urediti zbiralnice ločenih frakcij, opremljene za ločeno zbiranje:</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papirja in drobne lepenke, vključno z drobno odpadno embalažo iz papirja ali lepenke,</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drobne odpadne embalaže iz stekla,</w:t>
      </w:r>
    </w:p>
    <w:p w:rsidR="00FC6C5F" w:rsidRPr="0089530F" w:rsidRDefault="00FC6C5F" w:rsidP="00FC6C5F">
      <w:pPr>
        <w:widowControl w:val="0"/>
        <w:numPr>
          <w:ilvl w:val="0"/>
          <w:numId w:val="38"/>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drobne odpadne embalaže iz plastnike ali sestavljenih materialov in drobne odpadne embalaže iz kovine.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Navedene zbiralnice je treba praviloma urediti v stanovanjskih območjih, pa tudi ob večjih trgovinah ali trgovskih centrih, zdravstvenih domovih, bolnišnicah, šolah in otroških vrtcih. Na območju mestnega jedra ali večjega stanovanjskega naselja je treba urediti zbiralnico na vsakih 500 prebivalcev (6. člen Odredbe).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Ob navedenem mora izvajalec javne službe na podlagi določila drugega odstavka 5. člena Uredbe o ravnanju z biološko razgradljivimi kuhinjskimi odpadki in zelenim vrtnim odpadom (Uradni list RS, št. 39/2010) zagotoviti, da se v okviru opravljanja javne službe, kuhinjski odpadki, ki nastajajo pri povzročiteljih kuhinjskih odpadkov iz gospodinjstev, zbirajo v posebnem zabojniku ali posodi na način, določen s prepdisi lokalne skupnosti.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Drugi odstavek je oblikovan na podlagi določila tretjega odstavka 6. člena veljavne Odredbe o ravnanju z ločeno zbranimi frakcijami pri opravljanju javne službe ravnanja s komunalnimi odpadki (Uradni list RS, št. 21/2001), ki določa, da mora izvajalec javne službe za izločanje nevarnih frakcij zagotoviti:</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premičnih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 opreme, ki se uporablja v gospodinjstvu in vsebuje nevarne snovi, in</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zbranih komunalnih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je določeno, da se ostanki komunalnih odpadkov, ki se ne zbirajo ločeno, zbirajo kot mešani komunalni odpadki.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se določa način prepuščanja komunalnih odpadkov izvajalcu javne službe.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ločeno zbranih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drugega odstavka 4. člena Odredbe o ravnanju z ločeno zbranimi frakcijami pri opravljanju javne službe ravnanja s komunalnimi odpadki (Uradni list RS, št. 21/2001), ki določa, da mora izvajalec javne službe za izločanje ločenih frakcij zagotoviti:</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ločenih frakcij,</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lastRenderedPageBreak/>
        <w:t>ločeno zbiranje in prevzemanje v zbirnih centrih,</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prevzemanje kosovnih odpadkov v zbirnih centrih in na prevzemnih mestih kosovnih odpadkov,</w:t>
      </w:r>
    </w:p>
    <w:p w:rsidR="00FC6C5F" w:rsidRPr="0089530F" w:rsidRDefault="00FC6C5F" w:rsidP="00FC6C5F">
      <w:pPr>
        <w:widowControl w:val="0"/>
        <w:numPr>
          <w:ilvl w:val="0"/>
          <w:numId w:val="37"/>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zbirnih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je oblikovano na podlagi določila tretjega odstavka 6. člena veljavne Odredbe o ravnanju z ločeno zbranimi frakcijami pri opravljanju javne službe ravnanja s komunalnimi odpadki (Uradni list RS, št. 21/2001), ki določa, da mora izvajalec javne službe za izločanje nevarnih frakcij zagotoviti:</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ločeno zbiranje in prevzemanje v premičnih zbiralnicah nevarnih frakcij,</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 opreme, ki se uporablja v gospodinjstvu in vsebuje nevarne snovi, in</w:t>
      </w:r>
    </w:p>
    <w:p w:rsidR="00FC6C5F" w:rsidRPr="0089530F" w:rsidRDefault="00FC6C5F" w:rsidP="00FC6C5F">
      <w:pPr>
        <w:widowControl w:val="0"/>
        <w:numPr>
          <w:ilvl w:val="0"/>
          <w:numId w:val="39"/>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razvrščanje zbranih komunalnih odpadkov v sortirnici.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tretjega odstavka je oblikovano na podlagi določila 23. člena Odredbe o ravnanju z ločeno zbranimi frakcijami pri opravljanju javne službe ravnanja s komunalnimi odpadki (Uradni list RS, št. 21/2001), ki določa, da mora izvajalec javne službe ravnanje z ločeno zbranimi frakcijami zagotavljati skladno s programom ravnanja z ločeno zbranimi frakcijami, v katerem se določita obseg in vsebina ravnanja ter način zagotavljanja storitev. Navedeni program pa mora vsebovati predvsem podatke o:</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naseljih in številu prebivalcev, katerim se zagotavlja storitev javne službe,</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celotni količini komunalnih odpadkov, ki nastajajo na območju izvajanja javne službe, in količinah posameznih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zbiralnicah ločenih in nevarnih frakcij in zbirnih centrih v posameznih naseljih,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prevzemanju nevarnih frakcij s premično zbiralnico,</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tipu in oznakah zabojnikov za posamezne ločene ali nevarne frakcije ter označbi zbiralnic in zbirnih centrov,</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pogostosti prevzemanja frakcij v zbiralnicah in zbirnih centrih,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prevzemanju kosovnih odpadkov in opreme, ki se uporablja v gospodinjstvu in vsebuje nevarne snovi, na prevzemnih mestih,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vzdrževanju in čiščenju zabojnikov in ukrepih za preprečevanje onesnaževanja okolja v zbiralnicah in zbirnih centrih,</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rednem obveščanju in drugih načinih seznanjanja povzročiteljev komunalnih odpadkov o načinu zbiranja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razvrščanju komunalnih odpadkov v sortirnicah za izločanje ločenih in nevarnih frakcij,</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predvideni predelavi ali odstranjevanju ločenih ali nevarnih frakcij in </w:t>
      </w:r>
    </w:p>
    <w:p w:rsidR="00FC6C5F" w:rsidRPr="0089530F" w:rsidRDefault="00FC6C5F" w:rsidP="00FC6C5F">
      <w:pPr>
        <w:widowControl w:val="0"/>
        <w:numPr>
          <w:ilvl w:val="0"/>
          <w:numId w:val="40"/>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načinu oddajanja ločenih in nevarnih frakcij, ki so odpadna embalaža, družbi za ravnanje z odpadno embalažo in količini te embalaže.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(zbiralnice ločenih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in drugega odstavka je oblikovano na podlagi določila 6. člena Odredbe o ravnanju z ločeno zbranimi frakcijami pri opravljanju javne službe ravnanja s komunalnimi odpadki (Uradni list RS, št. 21/2001), ki določa, da je potrebno v okviru javne službe v naseljih urediti zbiralnice ločenih frkacij. Zbiralnice je treba praviloma urediti v stanovanjskih območjih, pa tudi ob večjih trgovinah ali trgovskih centrih, zdravstvenih domovih, bolnišnicah, šolah in otroških vrtcih. Na območju mestnega jedra ali večjega stanovanjskega naselja je treba urediti zbiralnico na vsakih 500 prebivalcev.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tretjega odstavka se določa način prevoza frakcij v zbirni center.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 četrtega odstavka je dopuščeno, da lahko izvajalec javne službe, ne glede na določila predhodnih odstavkov, organizira prevzemanje ločenih frakcij po sistemu “od vrat do vrat”.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(zbiralnice ločenih frakcij)</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11. člena Odredbe o ravnanju z ločeno </w:t>
      </w:r>
      <w:r w:rsidRPr="0089530F">
        <w:rPr>
          <w:rFonts w:ascii="Trebuchet MS" w:hAnsi="Trebuchet MS" w:cs="TrebuchetMS"/>
          <w:sz w:val="20"/>
          <w:szCs w:val="20"/>
        </w:rPr>
        <w:lastRenderedPageBreak/>
        <w:t>zbranimi frakcijami pri opravljanju javne službe ravnanja s komunalnimi odpadki (Uradni list RS, št. 21/2001), ki določa, da je treba v okviru javne službe za ločeno zbiranje nevarnih frakcij urediti in opremiti najmanj:</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eno zbiralnico nevarnih frakcij v naselju z več kot 25.000 prebivalci,</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dve zbiralnici nevarnih frakcij v naselju z več kot 60.000 prebivalci,</w:t>
      </w:r>
    </w:p>
    <w:p w:rsidR="00FC6C5F" w:rsidRPr="0089530F" w:rsidRDefault="00FC6C5F" w:rsidP="00FC6C5F">
      <w:pPr>
        <w:widowControl w:val="0"/>
        <w:numPr>
          <w:ilvl w:val="0"/>
          <w:numId w:val="41"/>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eno zbiralnico nevarnih frakcij na vsakih 60.000 prebivalcev v naselju z več kot 100.000 prebivalci.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drugega, tretjega in četrtega odstavka je oblikovano na podlagi določila 12. člena Odredbe o ravnanju z ločeno zbranimi frakcijami pri opravljanju javne službe ravnanja s komunalnimi odpadki (Uradni list RS, št. 21/2001), ki določa, da je treba v naseljih z več kot 1.000 prebivalci, v katerih ni zbiralnice nevarnih frakcij, v okviru javne službe zagotoviti ločeno zbiranje teh frakcij najmanj enkrat v koledarskem letu s premično zbiralnico nevarnih frakcij. Če je premična zbiralnica tovorno vozilo, mora njegov postanek v posameznem naselju trajati vsaj tri ure. Odredba še določa, da mora izvajalec javne službe povzročitelje komunalnih odpadkov v naseljih najmanj 14 dni pred ločenim zbiranjem nevarnih frakcij v premični zbiralnici obvestiti o času in načinu prevzema z naznanilom, objavljenim na krajevno običajen način.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(urejanje in vzdrževanje zbiralnic)</w:t>
      </w: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TrebuchetMS"/>
          <w:sz w:val="20"/>
          <w:szCs w:val="20"/>
        </w:rPr>
        <w:t xml:space="preserve">Z besedilom prvega odstavka se določa način ureditve zbiralnic, ki se uredijo na javnih površinah lokalnega pomena, </w:t>
      </w:r>
      <w:r w:rsidRPr="0089530F">
        <w:rPr>
          <w:rFonts w:ascii="Trebuchet MS" w:hAnsi="Trebuchet MS" w:cs="Arial"/>
          <w:sz w:val="20"/>
        </w:rPr>
        <w:t>ki so dostopne za transportna vozila, če se s tem ne ogroža njihova splošna raba. Kadar pa bi bila lahko zaradi ureditve zbiralnice ogrožena splošna raba javne površine, občina zagotovi drugo primerno javno površino.</w:t>
      </w:r>
    </w:p>
    <w:p w:rsidR="00FC6C5F" w:rsidRPr="0089530F" w:rsidRDefault="00FC6C5F" w:rsidP="00FC6C5F">
      <w:pPr>
        <w:widowControl w:val="0"/>
        <w:autoSpaceDE w:val="0"/>
        <w:autoSpaceDN w:val="0"/>
        <w:adjustRightInd w:val="0"/>
        <w:jc w:val="both"/>
        <w:rPr>
          <w:rFonts w:ascii="Trebuchet MS" w:hAnsi="Trebuchet MS" w:cs="Arial"/>
          <w:sz w:val="20"/>
        </w:rPr>
      </w:pP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Arial"/>
          <w:sz w:val="20"/>
        </w:rPr>
        <w:t xml:space="preserve">Z besedilom drugega odstavka se določa obveznost izvajalca javne službe, ki mora zbiralnice opremiti z zabojniki ali posodami za ločeno zbiranje komunalnih odpadkov. Izvajalec javne službe mora določiti tipe in oznake zabojnikov ali posod za posamezne ločene in nevarne frakcije ter označbe zbiralnic določiti s tehničnim pravilnikom. </w:t>
      </w:r>
    </w:p>
    <w:p w:rsidR="00FC6C5F" w:rsidRPr="0089530F" w:rsidRDefault="00FC6C5F" w:rsidP="00FC6C5F">
      <w:pPr>
        <w:widowControl w:val="0"/>
        <w:autoSpaceDE w:val="0"/>
        <w:autoSpaceDN w:val="0"/>
        <w:adjustRightInd w:val="0"/>
        <w:jc w:val="both"/>
        <w:rPr>
          <w:rFonts w:ascii="Trebuchet MS" w:hAnsi="Trebuchet MS" w:cs="Arial"/>
          <w:sz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Arial"/>
          <w:sz w:val="20"/>
        </w:rPr>
        <w:t xml:space="preserve">Besedilo tretjega odstavka je oblikovano na podlagi določila prvega odstavka 13. člena </w:t>
      </w:r>
      <w:r w:rsidRPr="0089530F">
        <w:rPr>
          <w:rFonts w:ascii="Trebuchet MS" w:hAnsi="Trebuchet MS" w:cs="TrebuchetMS"/>
          <w:sz w:val="20"/>
          <w:szCs w:val="20"/>
        </w:rPr>
        <w:t>Odredbe o ravnanju z ločeno zbranimi frakcijami pri opravljanju javne službe ravnanja s komunalnimi odpadki (Uradni list RS, št. 21/2001), ki določa, da mora izvajalec javne službe zbiralnice ločenih frakcij in zbiralnice nevarnih frakcij urediti in vzdrževati tako, da:</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povzročitelj komunalnih odpadkov lahko nedvoumno ugotovijo, katere vrste frakcij se v zbiralnici zbirajo,</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se ločene frakcije prepuščajo in začasno hranijo tako, da je možna njihova ponovna uporaba, predelava ali odstranjevanje skladno s predpisi,</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 kraju zbiralnice ne prihaja do onesnaževanja okolja in</w:t>
      </w:r>
    </w:p>
    <w:p w:rsidR="00FC6C5F" w:rsidRPr="0089530F" w:rsidRDefault="00FC6C5F" w:rsidP="00FC6C5F">
      <w:pPr>
        <w:widowControl w:val="0"/>
        <w:numPr>
          <w:ilvl w:val="0"/>
          <w:numId w:val="42"/>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lahko ločene frakcije prepuščajo vsi povzročitelji komunalnih odpadkov ne glede na njihovo prebivališče.</w:t>
      </w:r>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četrtega odstavka je oblikovano na podlagi določila drugega odstavka 13. člena Odredbe o ravnanju z ločeno zbranimi frakcijami pri opravljanju javne službe ravnanja s komunalnimi odpadki (Uradni list RS, št. 21/2001), ki določa, da mora v zbiralnicah nevarnih frakcij, ki jih oddajajo povzročitelji komunalnih odpadkov, prevzemati za ločeno zbiranje in začasno skladiščenje teh frakcij usposobljena oseba.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petega odstavka je oblikovano na podlagi določila tretjega odstavka 13. člena Odredbe o ravnanju z ločeno zbranimi frakcijami pri opravljanju javne službe ravnanja s komunalnimi odpadki (Uradni list RS, št. 21/2001), ki določa, da mora izvajalec javne službe prepuščene ločene frakcije in oddane nevarne frakcije v zbiralnicah redno prevzemati in jih v začasno skladiščenje, predelavo ali odstranjevanja odpremljati s tako opremeljenimi vozili, da nakladanje in razkladanje odpadkov ne </w:t>
      </w:r>
      <w:r w:rsidRPr="0089530F">
        <w:rPr>
          <w:rFonts w:ascii="Trebuchet MS" w:hAnsi="Trebuchet MS" w:cs="TrebuchetMS"/>
          <w:sz w:val="20"/>
          <w:szCs w:val="20"/>
        </w:rPr>
        <w:lastRenderedPageBreak/>
        <w:t>povzroča prašenja in povzroča čim manj hrupa, med prevozom pa ne prihaja do raztresanja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mešanih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prvega in drugega se določa način prevzemanja mešanih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se določa čas prevzema mešanih komunalnih odpadkov na območju občine.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četrtega odstavka se določa prepoved izvajalcu javnih služb, ki ne sme prevzemati mešanih komunalnih odpadkov, če je v njih tudi odpadna embalaža, ki ni komunalni odpadek.</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(velikost in število obveznih posod za posamezne uporabnike)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Z besedilom se določa velikost in število posod </w:t>
      </w:r>
      <w:r w:rsidRPr="0089530F">
        <w:rPr>
          <w:rFonts w:ascii="Trebuchet MS" w:hAnsi="Trebuchet MS" w:cs="Arial"/>
          <w:sz w:val="20"/>
        </w:rPr>
        <w:t>oziroma zabojnikov za posamezne uporabnike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(prevzemna mesta)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je določen način določitve prevzemnih mest.</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(zbirna mesta)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je določen način zbiranja odpadkov na zbirnih mestih.</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(zbirni center)</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14. člena Odredbe o ravnanju z ločeno zbranimi frakcijami pri opravljanju javne službe ravnanja s komunalnimi odpadki (Uradni list RS, št. 21/2001), ki določa, da je treba v okviru javne službe urediti zbirne centre, opremljene za ločeno zbiranje:</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papirja in lepenke vseh vrst in velikosti, vključno z odpadno embalažo iz papirja in lepenke,</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stekla vseh velikosti in oblik, vključno z odpadno embalažo iz stekla,</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plastike, vključno z odpadno embalažo iz plastike ali sestavljenih materialov,</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odpadkov iz kovin, vključno z odpadno embalažo iz kovin,</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lesa, vključno z odpadno embalažo iz lesa, </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oblačil,</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tekstila,</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jedilnega olja in maščob,</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barv, črnila, lepil in smol, ki ne vsebujejo nevarnih snovi,</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baterij in akumulatorjev, ki niso razvrščene v skupine 16 06 1, 16 06 2 ali 16 06 03 v klasifikacijskem seznamu odpadkov, določenem v predpisu o ravnanju z odpadki,</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električne in elektronske opreme, ki ne vsebuje nevarnih snovi, in </w:t>
      </w:r>
    </w:p>
    <w:p w:rsidR="00FC6C5F" w:rsidRPr="0089530F" w:rsidRDefault="00FC6C5F" w:rsidP="00FC6C5F">
      <w:pPr>
        <w:widowControl w:val="0"/>
        <w:numPr>
          <w:ilvl w:val="0"/>
          <w:numId w:val="43"/>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kosovnih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je oblikovano na podlagi določila 15. člena Odredbe o ravnanju z ločeno zbranimi frakcijami pri opravljanju javne službe ravnanja s komunalnimi odpadki (Uradni list RS, št. 21/2001), ki določa, da je treba na območju občine in za vsako naselje z več kot 8.000 prebivalci urediti najmanj en zbirni center. Za naselja z več kot 25.000 prebivalci je treba urediti najmanj dva zbirna centra, za naselje z več kot 100.000 prebivalci pa najmanj en zbirni center na vsakih 80.000 prebivalcev.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tretjega odstavka je določeno, da lahko v zbirnem centru prepustijo odpadke vsi, ki imajo status uporabnika.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(ureditev in vzdrževanje zbirnega centra)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in drugega odstavka je oblikovano na podlagi določila 16. člena Odredbe o ravnanju z ločeno zbranimi frakcijami pri opravljanju javne službe ravnanja s komunalnimi odpadki (Uradni list RS, </w:t>
      </w:r>
      <w:r w:rsidRPr="0089530F">
        <w:rPr>
          <w:rFonts w:ascii="Trebuchet MS" w:hAnsi="Trebuchet MS" w:cs="TrebuchetMS"/>
          <w:sz w:val="20"/>
          <w:szCs w:val="20"/>
        </w:rPr>
        <w:lastRenderedPageBreak/>
        <w:t>št. 21/2001), ki določa, da mora izvajalec javne službe zbirni center urediti in vzdrževati tako, da:</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povzročitelji komunalnih odpadkov lahko nedvoumno ugotovijo, katere vrste frakcij se v zbirnem centru zbirajo,</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se ločeno zbrane frakcije v </w:t>
      </w:r>
      <w:r w:rsidRPr="0089530F">
        <w:rPr>
          <w:rFonts w:ascii="Trebuchet MS" w:hAnsi="Trebuchet MS"/>
          <w:sz w:val="20"/>
        </w:rPr>
        <w:t>zbirnem centru oddajajo, razvrščajo in začasno hranijo tako, da je možna njihova ponovna uporaba, predelava ali odstranjevanje skladno s predpisi, in</w:t>
      </w:r>
    </w:p>
    <w:p w:rsidR="00FC6C5F" w:rsidRPr="0089530F" w:rsidRDefault="00FC6C5F" w:rsidP="00FC6C5F">
      <w:pPr>
        <w:widowControl w:val="0"/>
        <w:numPr>
          <w:ilvl w:val="0"/>
          <w:numId w:val="44"/>
        </w:numPr>
        <w:autoSpaceDE w:val="0"/>
        <w:autoSpaceDN w:val="0"/>
        <w:adjustRightInd w:val="0"/>
        <w:jc w:val="both"/>
        <w:rPr>
          <w:rFonts w:ascii="Trebuchet MS" w:hAnsi="Trebuchet MS" w:cs="TrebuchetMS"/>
          <w:sz w:val="20"/>
          <w:szCs w:val="20"/>
        </w:rPr>
      </w:pPr>
      <w:r w:rsidRPr="0089530F">
        <w:rPr>
          <w:rFonts w:ascii="Trebuchet MS" w:hAnsi="Trebuchet MS" w:cs="Arial"/>
          <w:sz w:val="20"/>
        </w:rPr>
        <w:t>na kraju zbirnega centra in v njegovi okolici ne prihaja do onesnaževanja okolja.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Izvajalec javne službe mora zagotavljati reden prevzem v zbirnem centru zbranih frakcij in jih v začasno skladiščenje, predelavo ali odstranjevanje odpremljati s tako opremljenimi vozili, da nakladanje in razkladanje odpadkov ne povzroča prašenja in povzroča čim manj hrupa, med prevozom pa ne prihaja do raztresanja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(prevzemanje kosovnih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prvega, drugega in tretjega odstavka je oblikovano na podlagi določila 18.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mora biti v okviru javne službe v vsakem </w:t>
      </w:r>
      <w:r w:rsidRPr="0089530F">
        <w:rPr>
          <w:rFonts w:ascii="Trebuchet MS" w:hAnsi="Trebuchet MS"/>
          <w:sz w:val="20"/>
        </w:rPr>
        <w:t>naselju ne glede na število prebivalcev najmanj enkrat v koledarskem letu zagotovljeno tudi prevzemanje kosovnih odpadkov na prevzemnih mestih kosovnih odpadkov. V okviru prevzema kosovnih odpadkov mora biti zagotovljeno tudi prevzemanje opreme, ki se uporablja v gospodinjstvu in vsebuje nevarne snovi. Izvajalec javne službe pa mora povzročitelje komunalnih odpadkov najmanj štirinajst dni pred prevzemom kosovnih odpadkov obvestiti o času in načinu prevzema z naznanilom, objavljenim na krajevno običajen način.</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četrtega odstavka je oblikovano na podlagi določila osme alineje 19.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je potrebno povzročitelje komunalnih odpadkov v zvezi z opravljanjem javne službe redno obveščati in na druge načine seznanjati, da naj razstavijo kosovni </w:t>
      </w:r>
      <w:r w:rsidRPr="0089530F">
        <w:rPr>
          <w:rFonts w:ascii="Trebuchet MS" w:hAnsi="Trebuchet MS"/>
          <w:sz w:val="20"/>
        </w:rPr>
        <w:t>odpadek večjih dimenzij tako, da posamezni kos vsebuje pretežno eno ločeno frakcijo in ni pretežak ali prevelik za ročno nakladanje na vozilo za prevoz kosovnih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(javne prireditve)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določila 10.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je treba </w:t>
      </w:r>
      <w:r w:rsidRPr="0089530F">
        <w:rPr>
          <w:rFonts w:ascii="Trebuchet MS" w:hAnsi="Trebuchet MS"/>
          <w:sz w:val="20"/>
        </w:rPr>
        <w:t>za čas trajanja javne prireditve na prostem, na kateri se pričakuje več kot 1.000 udeležencev, na kraju prireditve zagotoviti ureditev posebnih zabojnikov vsaj za ločeno zbiranje papirja in drobne lepenke, vključno z drobno odpadno embalažo iz papirja ali lepenke ter drobne odpadne embalaže iz stekla, tako, da jih organizator prireditve izvajalcu javne službe odda ločeno od ostalih odpadkov.</w:t>
      </w:r>
      <w:r w:rsidRPr="0089530F">
        <w:rPr>
          <w:rFonts w:ascii="Trebuchet MS" w:hAnsi="Trebuchet MS" w:cs="Arial"/>
          <w:sz w:val="20"/>
        </w:rPr>
        <w:t xml:space="preserve"> Z besedilom je določeno, da se o vrsti in obsegu storitev javne službe organizator prireditve in izvajalec javne službe podrobneje dogovorita s pogodbo.</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drugega odstavka se določa obveznost organizatorjev prireditev, ki so dolžni o nameravani prireditvi obvestiti izvajalca javne službe najmanj štirinajst dni pred datumom izvedbe prireditve.</w:t>
      </w:r>
    </w:p>
    <w:p w:rsidR="00EE666E" w:rsidRDefault="00EE666E" w:rsidP="00FC6C5F">
      <w:pPr>
        <w:widowControl w:val="0"/>
        <w:tabs>
          <w:tab w:val="left" w:pos="3040"/>
        </w:tabs>
        <w:autoSpaceDE w:val="0"/>
        <w:autoSpaceDN w:val="0"/>
        <w:adjustRightInd w:val="0"/>
        <w:jc w:val="both"/>
        <w:rPr>
          <w:rFonts w:ascii="Trebuchet MS" w:hAnsi="Trebuchet MS"/>
          <w:sz w:val="20"/>
        </w:rPr>
      </w:pPr>
    </w:p>
    <w:p w:rsidR="00EE666E" w:rsidRPr="0089530F" w:rsidRDefault="00EE666E" w:rsidP="00EE666E">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w:t>
      </w:r>
      <w:r>
        <w:rPr>
          <w:rFonts w:ascii="Trebuchet MS" w:hAnsi="Trebuchet MS" w:cs="TrebuchetMS"/>
          <w:b/>
          <w:sz w:val="20"/>
          <w:szCs w:val="20"/>
        </w:rPr>
        <w:t>ukrepanje v primeru nepravilno odloženih odpadkov</w:t>
      </w:r>
      <w:r w:rsidRPr="0089530F">
        <w:rPr>
          <w:rFonts w:ascii="Trebuchet MS" w:hAnsi="Trebuchet MS" w:cs="TrebuchetMS"/>
          <w:b/>
          <w:sz w:val="20"/>
          <w:szCs w:val="20"/>
        </w:rPr>
        <w:t>)</w:t>
      </w:r>
    </w:p>
    <w:p w:rsidR="00EE666E" w:rsidRDefault="00EE666E" w:rsidP="00EE666E">
      <w:pPr>
        <w:widowControl w:val="0"/>
        <w:tabs>
          <w:tab w:val="left" w:pos="3040"/>
        </w:tabs>
        <w:autoSpaceDE w:val="0"/>
        <w:autoSpaceDN w:val="0"/>
        <w:adjustRightInd w:val="0"/>
        <w:jc w:val="both"/>
        <w:rPr>
          <w:rFonts w:ascii="Trebuchet MS" w:hAnsi="Trebuchet MS"/>
          <w:sz w:val="20"/>
        </w:rPr>
      </w:pPr>
      <w:r w:rsidRPr="00EE666E">
        <w:rPr>
          <w:rFonts w:ascii="Trebuchet MS" w:hAnsi="Trebuchet MS"/>
          <w:sz w:val="20"/>
        </w:rPr>
        <w:t xml:space="preserve">Besedilo je oblikovano na podlagi določila 157.a člena Zakona o varstvu okolja /ZVO-1/, ki določa,da občinska inšpekcija, v primeru če so na zemljišču v lasti države ali občine nezakonito odloženikomunalni odpadki, odredi izvajalcu javne službe ravnanja s komunalnimi odpadki njihovo odstranitev,ta pa jih mora odstraniti v skladu s predpisom o ravnanju z odpadki. Pritožba zoper odločbo pa nezadrži njene izvršitve. Stroške odstranitve odpadkov nosi lastnik zemljišča, v primeru, da izvaja posestdruga oseba, pa oseba, ki izvaja posest. Če policija ali inšpekcija odkrije povzročitelja nezakonitoodloženih odpadkov, imata občina ali država pravico in dolžnost od njega izterjati vračilo navedenihstroškov. Če pa so odpadki nezakonito odloženi na zemljišču v lasti osebe zasebnega prava, odrediodstranitev </w:t>
      </w:r>
      <w:r w:rsidRPr="00EE666E">
        <w:rPr>
          <w:rFonts w:ascii="Trebuchet MS" w:hAnsi="Trebuchet MS"/>
          <w:sz w:val="20"/>
        </w:rPr>
        <w:lastRenderedPageBreak/>
        <w:t>komunalnih odpadkov občinska, drugih odpadkov pa državna inšpekcija lastniku ali drugemuposestniku zemljišča. Pritožba zoper odločbo ne zadrži njene izvršitve.</w:t>
      </w:r>
    </w:p>
    <w:p w:rsidR="00FC6C5F" w:rsidRPr="0089530F" w:rsidRDefault="00FC6C5F" w:rsidP="00EE666E">
      <w:pPr>
        <w:widowControl w:val="0"/>
        <w:tabs>
          <w:tab w:val="left" w:pos="3040"/>
        </w:tabs>
        <w:autoSpaceDE w:val="0"/>
        <w:autoSpaceDN w:val="0"/>
        <w:adjustRightInd w:val="0"/>
        <w:jc w:val="both"/>
        <w:rPr>
          <w:rFonts w:ascii="Trebuchet MS" w:hAnsi="Trebuchet MS"/>
          <w:sz w:val="20"/>
        </w:rPr>
      </w:pPr>
      <w:r w:rsidRPr="0089530F">
        <w:rPr>
          <w:rFonts w:ascii="Trebuchet MS" w:hAnsi="Trebuchet MS"/>
          <w:sz w:val="20"/>
        </w:rPr>
        <w:tab/>
      </w:r>
    </w:p>
    <w:p w:rsidR="00FC6C5F" w:rsidRPr="0089530F" w:rsidRDefault="00FC6C5F" w:rsidP="00FC6C5F">
      <w:pPr>
        <w:pStyle w:val="Style1"/>
      </w:pPr>
      <w:bookmarkStart w:id="37" w:name="_Toc192743377"/>
      <w:r w:rsidRPr="0089530F">
        <w:t>3.1.2</w:t>
      </w:r>
      <w:r w:rsidRPr="0089530F">
        <w:tab/>
        <w:t>Obdelava komunalnih odpadkov</w:t>
      </w:r>
      <w:bookmarkEnd w:id="37"/>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(obdelava komunalnih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določila prvega odstavka 5. člena Uredbe o ravnanju z odpadki (Uradni list RS, št. 34/2008), ki določa, da je odpadke treba obdelati.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(razvrščanje komunalnih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se določa način izvornega razvrščanja komunalnih odpadkov.</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(tehtanje komunalnih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sz w:val="20"/>
        </w:rPr>
        <w:t xml:space="preserve">Besedilo je oblikovano na podlagi določila 22. člena </w:t>
      </w:r>
      <w:r w:rsidRPr="0089530F">
        <w:rPr>
          <w:rFonts w:ascii="Trebuchet MS" w:hAnsi="Trebuchet MS" w:cs="TrebuchetMS"/>
          <w:sz w:val="20"/>
          <w:szCs w:val="20"/>
        </w:rPr>
        <w:t>Odredbe o ravnanju z ločeno zbranimi frakcijami pri opravljanju javne službe ravnanja s komunalnimi odpadki (Uradni list RS, št. 21/2001), ki določa, da mora izvajalec javne službe zagotoviti, da je stehtana vsaka pošiljka:</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sz w:val="20"/>
        </w:rPr>
        <w:t xml:space="preserve">odpadne embalaže, katero skladno z določilom 21. člena </w:t>
      </w:r>
      <w:r w:rsidRPr="0089530F">
        <w:rPr>
          <w:rFonts w:ascii="Trebuchet MS" w:hAnsi="Trebuchet MS" w:cs="TrebuchetMS"/>
          <w:sz w:val="20"/>
          <w:szCs w:val="20"/>
        </w:rPr>
        <w:t>Odredbe odda družbi za ravnanje z odpadno embalažo,</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cs="TrebuchetMS"/>
          <w:sz w:val="20"/>
          <w:szCs w:val="20"/>
        </w:rPr>
        <w:t>ločene frakcije, ki gre v predelavo, in</w:t>
      </w:r>
    </w:p>
    <w:p w:rsidR="00FC6C5F" w:rsidRPr="0089530F" w:rsidRDefault="00FC6C5F" w:rsidP="00FC6C5F">
      <w:pPr>
        <w:widowControl w:val="0"/>
        <w:numPr>
          <w:ilvl w:val="0"/>
          <w:numId w:val="45"/>
        </w:numPr>
        <w:autoSpaceDE w:val="0"/>
        <w:autoSpaceDN w:val="0"/>
        <w:adjustRightInd w:val="0"/>
        <w:jc w:val="both"/>
        <w:rPr>
          <w:rFonts w:ascii="Trebuchet MS" w:hAnsi="Trebuchet MS"/>
          <w:sz w:val="20"/>
        </w:rPr>
      </w:pPr>
      <w:r w:rsidRPr="0089530F">
        <w:rPr>
          <w:rFonts w:ascii="Trebuchet MS" w:hAnsi="Trebuchet MS" w:cs="TrebuchetMS"/>
          <w:sz w:val="20"/>
          <w:szCs w:val="20"/>
        </w:rPr>
        <w:t>nevarne frakcije, ki gre v predelavo ali odstranjevanje.</w:t>
      </w:r>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Za vsako pošiljko mora izvajalec javne službe pridobiti potrdilo o predaji ali imeti evidenčni list, če je ta predpisan.</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Ob navedenem mora izvajalec javne službe na podlagi določila petega odstavka 10. člena Uredbe o ravnanju z biološko razgradljivimi kuhinjskimi odpadki in zelenim vrtnim odpadom (Uradni list RS, št. 39/2010) zagotoviti tehtanje vsake pošiljke kuhinjskih odpadkov, ki jo prevzame in odda v predelavo.</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38" w:name="_Toc192743378"/>
      <w:r w:rsidRPr="0089530F">
        <w:t>3.1.3</w:t>
      </w:r>
      <w:r w:rsidRPr="0089530F">
        <w:tab/>
        <w:t>Odlaganje ostankov predelave ali odstranjevanja komunalnih odpadkov</w:t>
      </w:r>
      <w:bookmarkEnd w:id="38"/>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(odlaganje ostankov predelave ali odstranjevanje odpadkov)</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prvega odstavka je oblikovano na podlagi določila prvega odstavka 5. člena Uredbe o odlaganju odpadkov na odlagališčih (Uradni list RS, št. 61/2011), ki določa, da je odpadke dovoljeno odlagati samo na odlagališčih.</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drugega odstavka je oblikovano na podlagi določila drugega odstavka 5. člena navedene Uredbe o odlaganju odpadkov na odlagališčih, ki določa, da je dovoljeno odlagati samo obdelane odpadke. </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tretjega odstavka je oblikovano na podlagi določila tretjega odstavka 5. člena Uredbe o odlaganju odpadkov na odlagališčih, ki določa, da je, ne glede na določila prejšnjih dveh odstavkov, brez predhodne obdelave dovoljeno odlagati intertne odpadke, kadar njihova obdelava tehnično ni izvedljiva, ali druge odpadke, če njihova obdelava, s katero se zmanjša količina ali nevarnosti za človelovo zdravje ali okolje, ne prispeva k namenom iz prvega odstavka 1. člena Uredbe o odlaganju odpadkov na odlagališčih.</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četrtega odstavka je oblikovano na podlagi določila četrtega odstavka 5. člena Uredbe o odlaganju odpadkov na odlagališčih, ki določa, da se za obdelane komunalne odpadke štejejo mešani komunalni odpadki, ki so obdelani v centru za ravnanje s komunalnimi odpadki. Upravljavec centra mora imeti okoljevarstveno dovoljenje v skladu z zakonom, ki ureja varstvo okolja in predpisi, ki urejajo ravnanje z odpadki.</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39" w:name="_Toc192743379"/>
      <w:r w:rsidRPr="0089530F">
        <w:lastRenderedPageBreak/>
        <w:t>4</w:t>
      </w:r>
      <w:r w:rsidRPr="0089530F">
        <w:tab/>
        <w:t>Pogoji za zagotavljanje in uporabo storitev javne službe</w:t>
      </w:r>
      <w:bookmarkEnd w:id="39"/>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(pogoji obratovanja)</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prvega odstavka se določajo obveznosti izvajalca javne službe.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Default"/>
        <w:jc w:val="both"/>
        <w:rPr>
          <w:rFonts w:ascii="Trebuchet MS" w:hAnsi="Trebuchet MS" w:cs="Arial"/>
          <w:color w:val="auto"/>
          <w:sz w:val="20"/>
        </w:rPr>
      </w:pPr>
      <w:r w:rsidRPr="0089530F">
        <w:rPr>
          <w:rFonts w:ascii="Trebuchet MS" w:hAnsi="Trebuchet MS"/>
          <w:sz w:val="20"/>
        </w:rPr>
        <w:t xml:space="preserve">Besedilo drugega odstavka je oblikovano na podlagi določila prvega odstavka 10. člena Uredbe o odpadkih, ki določa, da je z </w:t>
      </w:r>
      <w:r w:rsidRPr="0089530F">
        <w:rPr>
          <w:rFonts w:ascii="Trebuchet MS" w:hAnsi="Trebuchet MS" w:cs="Arial"/>
          <w:color w:val="auto"/>
          <w:sz w:val="20"/>
        </w:rPr>
        <w:t>odpadki treba ravnati tako, da ni ogroženo človekovo zdravje in da ravnanje ne povzroča škodljivih vplivov na okolje, zlasti:</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voda, zraka in tal,</w:t>
      </w:r>
    </w:p>
    <w:p w:rsidR="00FC6C5F" w:rsidRPr="0089530F" w:rsidRDefault="00FC6C5F" w:rsidP="00FC6C5F">
      <w:pPr>
        <w:pStyle w:val="Default"/>
        <w:numPr>
          <w:ilvl w:val="0"/>
          <w:numId w:val="16"/>
        </w:numPr>
        <w:ind w:left="709"/>
        <w:rPr>
          <w:rFonts w:ascii="Trebuchet MS" w:hAnsi="Trebuchet MS" w:cs="Arial"/>
          <w:color w:val="auto"/>
          <w:sz w:val="20"/>
        </w:rPr>
      </w:pPr>
      <w:r w:rsidRPr="0089530F">
        <w:rPr>
          <w:rFonts w:ascii="Trebuchet MS" w:hAnsi="Trebuchet MS"/>
          <w:sz w:val="20"/>
        </w:rPr>
        <w:t>čezmernega obremenjevanja s hrupom in neprijetnimi vonjavami,</w:t>
      </w:r>
    </w:p>
    <w:p w:rsidR="00FC6C5F" w:rsidRPr="0089530F" w:rsidRDefault="00FC6C5F" w:rsidP="00FC6C5F">
      <w:pPr>
        <w:pStyle w:val="Default"/>
        <w:widowControl w:val="0"/>
        <w:numPr>
          <w:ilvl w:val="0"/>
          <w:numId w:val="16"/>
        </w:numPr>
        <w:ind w:left="709"/>
        <w:jc w:val="both"/>
        <w:rPr>
          <w:rFonts w:ascii="Trebuchet MS" w:hAnsi="Trebuchet MS"/>
          <w:sz w:val="20"/>
        </w:rPr>
      </w:pPr>
      <w:r w:rsidRPr="0089530F">
        <w:rPr>
          <w:rFonts w:ascii="Trebuchet MS" w:hAnsi="Trebuchet MS"/>
          <w:sz w:val="20"/>
        </w:rPr>
        <w:t>škodljivih vplivov na območje, na katerih je predpisan poseben pravni režim v skladu s predpisi, ki urejajo ohranjanje narave,</w:t>
      </w:r>
    </w:p>
    <w:p w:rsidR="00FC6C5F" w:rsidRPr="0089530F" w:rsidRDefault="00FC6C5F" w:rsidP="00FC6C5F">
      <w:pPr>
        <w:pStyle w:val="Default"/>
        <w:widowControl w:val="0"/>
        <w:numPr>
          <w:ilvl w:val="0"/>
          <w:numId w:val="16"/>
        </w:numPr>
        <w:ind w:left="709"/>
        <w:jc w:val="both"/>
        <w:rPr>
          <w:rFonts w:ascii="Trebuchet MS" w:hAnsi="Trebuchet MS"/>
          <w:sz w:val="20"/>
        </w:rPr>
      </w:pPr>
      <w:r w:rsidRPr="0089530F">
        <w:rPr>
          <w:rFonts w:ascii="Trebuchet MS" w:hAnsi="Trebuchet MS"/>
          <w:sz w:val="20"/>
        </w:rPr>
        <w:t>škodljivih vplivov na krajino ali območja, zavarovana v skladu s predpisi, ki urejejajo kulturno dediščino.</w:t>
      </w:r>
    </w:p>
    <w:p w:rsidR="00FC6C5F" w:rsidRPr="0089530F" w:rsidRDefault="00FC6C5F" w:rsidP="00FC6C5F">
      <w:pPr>
        <w:pStyle w:val="navadno"/>
        <w:jc w:val="both"/>
        <w:rPr>
          <w:rFonts w:ascii="Trebuchet MS" w:hAnsi="Trebuchet MS"/>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(register prevzemnih mest)</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se določa obveznost izvajalca javne službe, ki mora voditi register prevzemnih mest.</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(javna obvestila)</w:t>
      </w:r>
    </w:p>
    <w:p w:rsidR="00FC6C5F" w:rsidRPr="0089530F" w:rsidRDefault="00FC6C5F" w:rsidP="00FC6C5F">
      <w:pPr>
        <w:pStyle w:val="Default"/>
        <w:jc w:val="both"/>
        <w:rPr>
          <w:rFonts w:ascii="Trebuchet MS" w:hAnsi="Trebuchet MS" w:cs="Arial"/>
          <w:sz w:val="20"/>
        </w:rPr>
      </w:pPr>
      <w:r w:rsidRPr="0089530F">
        <w:rPr>
          <w:rFonts w:ascii="Trebuchet MS" w:hAnsi="Trebuchet MS"/>
          <w:sz w:val="20"/>
        </w:rPr>
        <w:t xml:space="preserve">Besedilo prvega odstavka je oblikovano na podlagi določila 17. člena </w:t>
      </w:r>
      <w:r w:rsidRPr="0089530F">
        <w:rPr>
          <w:rFonts w:ascii="Trebuchet MS" w:hAnsi="Trebuchet MS" w:cs="TrebuchetMS"/>
          <w:sz w:val="20"/>
          <w:szCs w:val="20"/>
        </w:rPr>
        <w:t xml:space="preserve">Odredbe o ravnanju z ločeno zbranimi frakcijami pri opravljanju javne službe ravnanja s komunalnimi odpadki (Uradni list RS, št. 21/2001), ki določa, da mora izvajalec javne službe </w:t>
      </w:r>
      <w:r w:rsidRPr="0089530F">
        <w:rPr>
          <w:rFonts w:ascii="Trebuchet MS" w:hAnsi="Trebuchet MS" w:cs="Arial"/>
          <w:sz w:val="20"/>
        </w:rPr>
        <w:t>povzročitelje komunalnih odpadkov na območju, za katerega uredi zbiralnico ločenih frakcij ali zbiralnico nevarnih frakcij ali zbirni center, z naznanilom v sredstvih javnega obveščanja in na druge krajevno običajne načine obvestiti 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lokaciji zbiralnice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času obratovanja zbiralnice nevarnih frakcij ali zbirnega centra;</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ločenih ali nevarnih frakcijah, ki se prepuščajo;</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prepuščanja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načinu predvidene predelave ali oddajanja ločeno zbranih frakcij;</w:t>
      </w:r>
    </w:p>
    <w:p w:rsidR="00FC6C5F" w:rsidRPr="0089530F" w:rsidRDefault="00FC6C5F" w:rsidP="00FC6C5F">
      <w:pPr>
        <w:pStyle w:val="Default"/>
        <w:numPr>
          <w:ilvl w:val="0"/>
          <w:numId w:val="20"/>
        </w:numPr>
        <w:ind w:left="709"/>
        <w:jc w:val="both"/>
        <w:rPr>
          <w:rFonts w:ascii="Trebuchet MS" w:hAnsi="Trebuchet MS" w:cs="Arial"/>
          <w:sz w:val="20"/>
        </w:rPr>
      </w:pPr>
      <w:r w:rsidRPr="0089530F">
        <w:rPr>
          <w:rFonts w:ascii="Trebuchet MS" w:hAnsi="Trebuchet MS" w:cs="Arial"/>
          <w:sz w:val="20"/>
        </w:rPr>
        <w:t>drugih pogojih za prevzem.</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Default"/>
        <w:jc w:val="both"/>
        <w:rPr>
          <w:rFonts w:ascii="Trebuchet MS" w:hAnsi="Trebuchet MS" w:cs="Arial"/>
          <w:sz w:val="20"/>
        </w:rPr>
      </w:pPr>
      <w:r w:rsidRPr="0089530F">
        <w:rPr>
          <w:rFonts w:ascii="Trebuchet MS" w:hAnsi="Trebuchet MS"/>
          <w:sz w:val="20"/>
        </w:rPr>
        <w:t xml:space="preserve">Besedilo drugega odstavka je oblikovano na podlagi določila drugega odstavka 12. člena Uredbe o ravnanju z biološko razgradljivimi kuhinjskimi odpadki (Uradni list RS, št. 68/2008), ki določa, da mora izvajalec javne službe </w:t>
      </w:r>
      <w:r w:rsidRPr="0089530F">
        <w:rPr>
          <w:rFonts w:ascii="Trebuchet MS" w:hAnsi="Trebuchet MS" w:cs="Arial"/>
          <w:sz w:val="20"/>
        </w:rPr>
        <w:t>povzročitelje kuhinjskih odpadkov na območju, za katerega uredi prevzemanje kuhinjskih odpadkov, z javnim naznanilom v sredstvih javnega obveščanja in na druge krajevno običajne načine obvestiti o:</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območju in načinu prepuščanja kuhinjskih odpadkov;</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drugih pogojih za prepuščanje kuhinjskih odpadkov;</w:t>
      </w:r>
    </w:p>
    <w:p w:rsidR="00FC6C5F" w:rsidRPr="0089530F" w:rsidRDefault="00FC6C5F" w:rsidP="00FC6C5F">
      <w:pPr>
        <w:pStyle w:val="Default"/>
        <w:numPr>
          <w:ilvl w:val="0"/>
          <w:numId w:val="46"/>
        </w:numPr>
        <w:ind w:left="709"/>
        <w:jc w:val="both"/>
        <w:rPr>
          <w:rFonts w:ascii="Trebuchet MS" w:hAnsi="Trebuchet MS" w:cs="Arial"/>
          <w:sz w:val="20"/>
        </w:rPr>
      </w:pPr>
      <w:r w:rsidRPr="0089530F">
        <w:rPr>
          <w:rFonts w:ascii="Trebuchet MS" w:hAnsi="Trebuchet MS" w:cs="Arial"/>
          <w:sz w:val="20"/>
        </w:rPr>
        <w:t>pogojih, pod katerimi se zbrani kuhinjski odpadki oddajajo v predelavo, obveščanje pa ponoviti vsakih šest mesecev.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(redno obveščanje)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prvega odstavka je oblikovano na podlagi določila 19. člena Odredbe o ravnanju z ločeno zbranimi frakcijami pri opravljanju javne službe ravnanja s komunalnimi odpadki (Uradni list RS, št. 21/2001), ki določa, da mora izvajalec javne službe povzročitelje komunalnih odpadkov redno obveščati in na druge načine seznanjati, da naj:</w:t>
      </w:r>
    </w:p>
    <w:p w:rsidR="00FC6C5F" w:rsidRPr="0089530F" w:rsidRDefault="00FC6C5F" w:rsidP="00FC6C5F">
      <w:pPr>
        <w:pStyle w:val="Default"/>
        <w:numPr>
          <w:ilvl w:val="0"/>
          <w:numId w:val="23"/>
        </w:numPr>
        <w:ind w:left="709"/>
        <w:jc w:val="both"/>
        <w:rPr>
          <w:rFonts w:ascii="Trebuchet MS" w:hAnsi="Trebuchet MS" w:cs="Arial"/>
          <w:color w:val="auto"/>
          <w:sz w:val="20"/>
        </w:rPr>
      </w:pPr>
      <w:r w:rsidRPr="0089530F">
        <w:rPr>
          <w:rFonts w:ascii="Trebuchet MS" w:hAnsi="Trebuchet MS" w:cs="Arial"/>
          <w:color w:val="auto"/>
          <w:sz w:val="20"/>
        </w:rPr>
        <w:t>izločijo iz komunalnih odpadkov čim več ločenih frakcij in jih prepuščajo v embalažnih vrečah, zbiralnicah ločenih frakcij ali zbirnih centrih,</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izločijo iz komunalnih odpadkov nevarne frakcije in jih oddajajo v zbiralnicah ali premičnih zbiralnicah nevarnih frakcij,</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ločene frakcije, ki so onesnažene z nevarnimi snovmi ali v katerih so zmešani nevarni odpadki, kot nevarne frakcije,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lastRenderedPageBreak/>
        <w:t>hranijo ločene in nevarne frakcije varno in neškodljivo za okolje, dokler jih ne prepustijo ali oddajo izvajalcu javne službe,</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ne mešajo ločenih ali nevarnih frakcij z drugimi komunalnimi odpadki tako, da jih ni možno izločati pri razvrščanju komunalnih odpadkov v sortirnici,</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odpadna zdravila, odpadna olja ali druge ločene ali nevarne frakcije, za katere je zbiranje s predpisom urejeno na poseben način, tako kot je predpisano,</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prepuščajo kosovne odpadke in opremo, ki se uporablja v gospodinjstvih in vsebuje nevarne snovi, na prevzemnih mestih ali v zbirnih centrih in</w:t>
      </w:r>
    </w:p>
    <w:p w:rsidR="00FC6C5F" w:rsidRPr="0089530F" w:rsidRDefault="00FC6C5F" w:rsidP="00FC6C5F">
      <w:pPr>
        <w:pStyle w:val="Default"/>
        <w:numPr>
          <w:ilvl w:val="0"/>
          <w:numId w:val="23"/>
        </w:numPr>
        <w:ind w:left="709"/>
        <w:jc w:val="both"/>
        <w:rPr>
          <w:rFonts w:ascii="Trebuchet MS" w:hAnsi="Trebuchet MS" w:cs="Arial"/>
          <w:sz w:val="20"/>
        </w:rPr>
      </w:pPr>
      <w:r w:rsidRPr="0089530F">
        <w:rPr>
          <w:rFonts w:ascii="Trebuchet MS" w:hAnsi="Trebuchet MS" w:cs="Arial"/>
          <w:sz w:val="20"/>
        </w:rPr>
        <w:t>razstavijo kosovni odpadek večjih dimenzij tako, da posamezni kos vsebuje pretežno eno ločeno frakcijo in ni pretežak ali prevelik za ročno nakladanje na vozilo za prevoz kosovnih odpadkov.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Arial"/>
          <w:sz w:val="20"/>
        </w:rPr>
      </w:pPr>
      <w:r w:rsidRPr="0089530F">
        <w:rPr>
          <w:rFonts w:ascii="Trebuchet MS" w:hAnsi="Trebuchet MS" w:cs="TrebuchetMS"/>
          <w:sz w:val="20"/>
          <w:szCs w:val="20"/>
        </w:rPr>
        <w:t xml:space="preserve">Besedilo drugega odstavka je oblikovano na podlagi določila tretjega odstavka </w:t>
      </w:r>
      <w:r w:rsidRPr="0089530F">
        <w:rPr>
          <w:rFonts w:ascii="Trebuchet MS" w:hAnsi="Trebuchet MS"/>
          <w:sz w:val="20"/>
        </w:rPr>
        <w:t xml:space="preserve">12. člena Uredbe o ravnanju z biološko razgradljivimi kuhinjskimi odpadki (Uradni list RS, št. 68/2008), ki določa, da mora izvajalec javne službe </w:t>
      </w:r>
      <w:r w:rsidRPr="0089530F">
        <w:rPr>
          <w:rFonts w:ascii="Trebuchet MS" w:hAnsi="Trebuchet MS" w:cs="Arial"/>
          <w:sz w:val="20"/>
        </w:rPr>
        <w:t>povzročitelje kuhinjskih odpadkov redno obveščati in seznanjati o:</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prepovedi mešanja kuhinjskih odpadkov z drugimi komunalnimi odpadki, vključno z zelenim vrtnim odpadom;</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izločanju vseh kuhinjskih odpadkov iz komunalnih odpadkov in njihovem obveznem prepuščanju izvajalcu javne službe kot ločeno zbrano frakcijo ali o možnosti lastne predelave v kompost v hišnih kompostnikih;</w:t>
      </w:r>
    </w:p>
    <w:p w:rsidR="00FC6C5F" w:rsidRPr="0089530F" w:rsidRDefault="00FC6C5F" w:rsidP="00FC6C5F">
      <w:pPr>
        <w:pStyle w:val="Barvniseznampoudarek11"/>
        <w:numPr>
          <w:ilvl w:val="0"/>
          <w:numId w:val="22"/>
        </w:numPr>
        <w:ind w:left="709"/>
        <w:jc w:val="both"/>
        <w:rPr>
          <w:rFonts w:ascii="Trebuchet MS" w:hAnsi="Trebuchet MS" w:cs="Arial"/>
          <w:sz w:val="20"/>
        </w:rPr>
      </w:pPr>
      <w:r w:rsidRPr="0089530F">
        <w:rPr>
          <w:rFonts w:ascii="Trebuchet MS" w:hAnsi="Trebuchet MS" w:cs="Arial"/>
          <w:sz w:val="20"/>
        </w:rPr>
        <w:t xml:space="preserve">varni in za okolje neškodljivi hrambi kuhinjskih odpadkov pred prepustitvijo izvajalcu javne službe.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0" w:name="_Toc192743380"/>
      <w:r w:rsidRPr="0089530F">
        <w:t>5</w:t>
      </w:r>
      <w:r w:rsidRPr="0089530F">
        <w:tab/>
        <w:t>Pravice in dolžnosti uporabnikov javne službe</w:t>
      </w:r>
      <w:bookmarkEnd w:id="40"/>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(pravice uporabnikov)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 xml:space="preserve">Besedilo prvega odstavka je oblikovano na podlagi določila 5. člena Zakona o gospodarskih javnih službah /ZGJS/, ki določa, da so javne dobrine pod enakimi z zakonom ali odlokom lokalne skupnosti določenimi pogoji dostopne vsakomur.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odstavka določa pogoje, pod katerimi lahko izvajalec javne službe odobri zmanjšanje velikosti in/ali števila posod oziroma zabojnikov za odpadke na podlagi zahteve uporabnika.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(obveznosti uporabnikov)</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so določene obveznosti uporabnikov storitev javne službe.</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(prevodi)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so določene prepovedi.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1" w:name="_Toc192743381"/>
      <w:r w:rsidRPr="0089530F">
        <w:t>6</w:t>
      </w:r>
      <w:r w:rsidRPr="0089530F">
        <w:tab/>
        <w:t>Financiranje javne službe</w:t>
      </w:r>
      <w:bookmarkEnd w:id="41"/>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(viri financiranja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je oblikovano na podlagi določil 59. in 60. člena Zakona o gospodarskih javnih službah /ZGJS/. V skladu z določilom 59. člena Zakona o gospodarskih javnih službah /ZGJS/ uporabniki za uporabo javnih dobrin, ki so glede na posameznega uporabnika ali glede na določljive skupine uporabnikov izmerljive, plačujejo ceno proizvoda ali storitve, ki je lahko tudi v obliki tarife, takse, nadomestila ali povračila. Navedene ene se lahko subvencionirajo. Z aktom, s katerim se določi subvencioniranje, se določita tudi višina in vir subvencij. Sredstva za subvencije pa se zagotovijo v proračunu občine (60. člen ZGJS).</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(viri financiranja infrastrukture)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 xml:space="preserve">Besedilo je oblikovano na podlagi določil Pravilnika o metodologiji za oblikovanje cen storitev obveznih občinskih gospodarskih javnih služb varstva okolja (Uradni list RS, št. 68/2009 in na podlagi določila 63. </w:t>
      </w:r>
      <w:r w:rsidRPr="0089530F">
        <w:rPr>
          <w:rFonts w:ascii="Trebuchet MS" w:hAnsi="Trebuchet MS"/>
          <w:sz w:val="20"/>
        </w:rPr>
        <w:lastRenderedPageBreak/>
        <w:t>člena Zakona o gospodarskih javnih službah /ZGJS/, ki določa, da se lahko infrastrukturni objekti gospodarskih javnih služb financirajo iz sredstev, dobljenih s kratkoročnimi ali dolgoročnimi posojili.</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2" w:name="_Toc192743382"/>
      <w:r w:rsidRPr="0089530F">
        <w:t>7</w:t>
      </w:r>
      <w:r w:rsidRPr="0089530F">
        <w:tab/>
        <w:t>Vrsta in obseg objektov in opreme, potrebnih za izvajanje javne službe</w:t>
      </w:r>
      <w:bookmarkEnd w:id="42"/>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(infrastruktura lokalnega pomena v lasti občine)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je oblikovano na podlagi določila šeste alineje 7. člena Zakona o gospodarskih javnih službah /ZGJS/, ki določa, da se z odlokom o načinu opravljanja javne službe določi tudi vrsta in obseg objektov in naprav, potrebnih za izvajanje gospodarske javne službe, ki so lastnina lokalne skupnosti ter del javne lastnine, ki je javno dobro in varstvo, ki ga uživa.</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prvega odstavka je določena infrastruktura lokalnega pomena, potrebna za izvajanje javne službe, ki je lastnina občine.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Besedilo drugega odstavka je oblikovano na podlagi določila prvega in drugega odstavka 9. člena Zakona o gospodarskih javnih službah /ZGJS/, ki določa, da se lahko objekti in naprave, namenjeni za izvajanje obveznih gospodarskih javnih služb, ki so določeni kot javno dobro, uporabljajo samo na način in pod pogoji, določenimi z zakonom. Lokalna skupnost pa lahko predpiše pogoje in način javne, posebne in podrejene rabe objektov in naprav, namenjenih za izvrševanje lokanih gospodarskih javnih služb.</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(oprema izvajalca javne službe)</w:t>
      </w:r>
    </w:p>
    <w:p w:rsidR="00FC6C5F" w:rsidRPr="0089530F" w:rsidRDefault="00FC6C5F" w:rsidP="00FC6C5F">
      <w:pPr>
        <w:widowControl w:val="0"/>
        <w:autoSpaceDE w:val="0"/>
        <w:autoSpaceDN w:val="0"/>
        <w:adjustRightInd w:val="0"/>
        <w:jc w:val="both"/>
        <w:rPr>
          <w:rFonts w:ascii="Trebuchet MS" w:hAnsi="Trebuchet MS"/>
          <w:sz w:val="20"/>
        </w:rPr>
      </w:pPr>
      <w:r w:rsidRPr="0089530F">
        <w:rPr>
          <w:rFonts w:ascii="Trebuchet MS" w:hAnsi="Trebuchet MS"/>
          <w:sz w:val="20"/>
        </w:rPr>
        <w:t>Z besedilom je določena oprema, ki je potrebna za izvajanje javne službe in je v lasti izvajalca javne službe.</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43" w:name="_Toc192743383"/>
      <w:r w:rsidRPr="0089530F">
        <w:t>8</w:t>
      </w:r>
      <w:r w:rsidRPr="0089530F">
        <w:tab/>
        <w:t>Cene storitev javne službe</w:t>
      </w:r>
      <w:bookmarkEnd w:id="43"/>
    </w:p>
    <w:p w:rsidR="00FC6C5F" w:rsidRPr="0089530F" w:rsidRDefault="00FC6C5F" w:rsidP="00FC6C5F">
      <w:pPr>
        <w:widowControl w:val="0"/>
        <w:autoSpaceDE w:val="0"/>
        <w:autoSpaceDN w:val="0"/>
        <w:adjustRightInd w:val="0"/>
        <w:jc w:val="both"/>
        <w:rPr>
          <w:rFonts w:ascii="Trebuchet MS" w:hAnsi="Trebuchet MS"/>
          <w:b/>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(oblikovanje cen)</w:t>
      </w:r>
    </w:p>
    <w:p w:rsidR="00FC6C5F" w:rsidRPr="0089530F" w:rsidRDefault="00FC6C5F" w:rsidP="00FC6C5F">
      <w:pPr>
        <w:pStyle w:val="Barvniseznampoudarek11"/>
        <w:ind w:left="0"/>
        <w:jc w:val="both"/>
        <w:rPr>
          <w:rFonts w:ascii="Trebuchet MS" w:hAnsi="Trebuchet MS"/>
          <w:sz w:val="20"/>
        </w:rPr>
      </w:pPr>
      <w:r w:rsidRPr="0089530F">
        <w:rPr>
          <w:rFonts w:ascii="Trebuchet MS" w:hAnsi="Trebuchet MS"/>
          <w:sz w:val="20"/>
        </w:rPr>
        <w:t>Besedilo je oblikovano na podlagi določila prvega odstavka 1. člena Pravilnika o metodologiji za oblikovanje cen storitev obveznih občinskih gospodarskih javnih služb varstva okolja (Uradni list RS, št. 63/2009), ki določa metodologijo za oblikovanje cen storitev oskrbe s pitno vodo.</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4" w:name="_Toc192743384"/>
      <w:r w:rsidRPr="0089530F">
        <w:t>9</w:t>
      </w:r>
      <w:r w:rsidRPr="0089530F">
        <w:tab/>
        <w:t>Nadzor</w:t>
      </w:r>
      <w:bookmarkEnd w:id="44"/>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(nadzorni organ)</w:t>
      </w:r>
    </w:p>
    <w:p w:rsidR="00FC6C5F" w:rsidRPr="0089530F" w:rsidRDefault="00FC6C5F" w:rsidP="00FC6C5F">
      <w:pPr>
        <w:tabs>
          <w:tab w:val="left" w:pos="1276"/>
        </w:tabs>
        <w:jc w:val="both"/>
        <w:rPr>
          <w:rFonts w:ascii="Trebuchet MS" w:hAnsi="Trebuchet MS"/>
          <w:sz w:val="22"/>
        </w:rPr>
      </w:pPr>
      <w:r w:rsidRPr="0089530F">
        <w:rPr>
          <w:rFonts w:ascii="Trebuchet MS" w:hAnsi="Trebuchet MS"/>
          <w:sz w:val="22"/>
        </w:rPr>
        <w:t>Besedilo je oblikovano na podlagi določila prvega odstavka 50.a člena Zakona o lokalni samoupravi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Style1"/>
      </w:pPr>
      <w:bookmarkStart w:id="45" w:name="_Toc192743385"/>
      <w:r w:rsidRPr="0089530F">
        <w:t>10</w:t>
      </w:r>
      <w:r w:rsidRPr="0089530F">
        <w:tab/>
        <w:t>Javna pooblastila izvajalca javne službe</w:t>
      </w:r>
      <w:bookmarkEnd w:id="45"/>
    </w:p>
    <w:p w:rsidR="00FC6C5F" w:rsidRPr="0089530F" w:rsidRDefault="00FC6C5F" w:rsidP="00FC6C5F">
      <w:pPr>
        <w:widowControl w:val="0"/>
        <w:autoSpaceDE w:val="0"/>
        <w:autoSpaceDN w:val="0"/>
        <w:adjustRightInd w:val="0"/>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(javno pooblastilo izvajalca javne službe)</w:t>
      </w:r>
    </w:p>
    <w:p w:rsidR="00FC6C5F" w:rsidRPr="0089530F" w:rsidRDefault="00FC6C5F" w:rsidP="00FC6C5F">
      <w:pPr>
        <w:widowControl w:val="0"/>
        <w:autoSpaceDE w:val="0"/>
        <w:autoSpaceDN w:val="0"/>
        <w:adjustRightInd w:val="0"/>
        <w:jc w:val="both"/>
        <w:rPr>
          <w:rFonts w:ascii="Trebuchet MS" w:hAnsi="Trebuchet MS"/>
          <w:b/>
          <w:sz w:val="20"/>
        </w:rPr>
      </w:pPr>
      <w:r w:rsidRPr="0089530F">
        <w:rPr>
          <w:rFonts w:ascii="Trebuchet MS" w:hAnsi="Trebuchet MS"/>
          <w:sz w:val="20"/>
        </w:rPr>
        <w:t xml:space="preserve">Besedilo prvega odstavka je oblikovano na na podlagi določila drugega odstavka 121. člena Ustave Republike Slovenije /Ustava RS/ (Uradni list RS, št. 33I/1991-I, 42/1997, 66/2000, 24/2003, 69/2004, 68/2006), ki določa, da lahko pravne ali fizične osebe z zakonom ali na njegovi podlagi dobijo javno pooblastilo za opravljanje določenih nalog državne uprave. S tem se dopušča možnost, da lahko občine ustanoviteljice izvajalcu javne službe z odlokom podelijo javno pooblastilo za izvrševanje upravnih funcij, ki se nanašajo na opravljanje dejavnosti lokalnih gospodarskih javnih služb. Na tem mestu moramo opomniti, da se javna pooblastila lahko izvršujejo na tri načine, kot to sicer velja za </w:t>
      </w:r>
      <w:r w:rsidRPr="0089530F">
        <w:rPr>
          <w:rFonts w:ascii="Trebuchet MS" w:hAnsi="Trebuchet MS"/>
          <w:sz w:val="20"/>
        </w:rPr>
        <w:lastRenderedPageBreak/>
        <w:t>izvrševanje upravnih funkcij, in sicer:</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izdajanjem splošnih aktov,</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izdajanjem posamičnih aktov oziroma odločanjem o posamičnih stvareh,</w:t>
      </w:r>
    </w:p>
    <w:p w:rsidR="00FC6C5F" w:rsidRPr="0089530F" w:rsidRDefault="00FC6C5F" w:rsidP="00FC6C5F">
      <w:pPr>
        <w:numPr>
          <w:ilvl w:val="0"/>
          <w:numId w:val="47"/>
        </w:numPr>
        <w:spacing w:after="40"/>
        <w:jc w:val="both"/>
        <w:rPr>
          <w:rFonts w:ascii="Trebuchet MS" w:hAnsi="Trebuchet MS"/>
          <w:sz w:val="20"/>
        </w:rPr>
      </w:pPr>
      <w:r w:rsidRPr="0089530F">
        <w:rPr>
          <w:rFonts w:ascii="Trebuchet MS" w:hAnsi="Trebuchet MS"/>
          <w:sz w:val="20"/>
        </w:rPr>
        <w:t>z opravljanjem materialnih dejanj.</w:t>
      </w:r>
    </w:p>
    <w:p w:rsidR="00FC6C5F" w:rsidRPr="0089530F" w:rsidRDefault="00FC6C5F" w:rsidP="00FC6C5F">
      <w:pPr>
        <w:spacing w:after="40"/>
        <w:jc w:val="both"/>
        <w:rPr>
          <w:rFonts w:ascii="Trebuchet MS" w:hAnsi="Trebuchet MS"/>
          <w:sz w:val="20"/>
        </w:rPr>
      </w:pPr>
    </w:p>
    <w:p w:rsidR="00FC6C5F" w:rsidRPr="0089530F" w:rsidRDefault="00FC6C5F" w:rsidP="00FC6C5F">
      <w:pPr>
        <w:spacing w:after="40"/>
        <w:jc w:val="both"/>
        <w:rPr>
          <w:rFonts w:ascii="Trebuchet MS" w:hAnsi="Trebuchet MS"/>
          <w:sz w:val="20"/>
        </w:rPr>
      </w:pPr>
      <w:r w:rsidRPr="0089530F">
        <w:rPr>
          <w:rFonts w:ascii="Trebuchet MS" w:hAnsi="Trebuchet MS"/>
          <w:sz w:val="20"/>
        </w:rPr>
        <w:t>Pooblastilo za izdajanje splošnih aktov obsega pravico nosilca javnega pooblastila, da s svojim splošnim (abstraktnim) aktom na obvezen način, torej kot obvezno pravo, ureja določena vprašanja oziroma razmerja. V tem okviru lahko izvajalci lokalnih gospodarskih javnih služb v skladu s predpisi podobneje urejajo tehnične, oskrbovalne in druge standarde za opravljanje posameznih lokalnih gospodarskih javnih služb.</w:t>
      </w:r>
    </w:p>
    <w:p w:rsidR="00FC6C5F" w:rsidRPr="0089530F" w:rsidRDefault="00FC6C5F" w:rsidP="00FC6C5F">
      <w:pPr>
        <w:spacing w:after="40"/>
        <w:jc w:val="both"/>
        <w:rPr>
          <w:rFonts w:ascii="Trebuchet MS" w:hAnsi="Trebuchet MS"/>
          <w:sz w:val="20"/>
        </w:rPr>
      </w:pPr>
    </w:p>
    <w:p w:rsidR="00FC6C5F" w:rsidRPr="0089530F" w:rsidRDefault="00FC6C5F" w:rsidP="00FC6C5F">
      <w:pPr>
        <w:spacing w:after="40"/>
        <w:jc w:val="both"/>
        <w:rPr>
          <w:rFonts w:ascii="Trebuchet MS" w:hAnsi="Trebuchet MS"/>
          <w:sz w:val="20"/>
        </w:rPr>
      </w:pPr>
      <w:r w:rsidRPr="0089530F">
        <w:rPr>
          <w:rFonts w:ascii="Trebuchet MS" w:hAnsi="Trebuchet MS"/>
          <w:sz w:val="20"/>
        </w:rPr>
        <w:t xml:space="preserve">Pooblastilo za odločanje o posamičnih stvareh je najpogostejša oblika pooblastila, v okviru katere lahko nosile javnega pooblastila s posamičnim aktom odloča o pravicah, obveznostih ali pravnih koristih pravnih oziroma fizičnih oseb. V tej zvezi moramo opomniti, da mora nosilec javnega pooblastila za odločanje v posamičnih stvareh, katerega vsebina je upravna stvar, pri odločanju postopati po določilih veljavnega Zakona o splošnem upravnem postopku /ZUP/ (Uradni list RS, št. 24/2006-UPB2, 105/2006 ZUS-1, 126/2007, 8/2010), če niso posamezna vprašanja tega postopka z zakonom urejena drugače. </w:t>
      </w:r>
    </w:p>
    <w:p w:rsidR="00FC6C5F" w:rsidRPr="0089530F" w:rsidRDefault="00FC6C5F" w:rsidP="00FC6C5F">
      <w:pPr>
        <w:spacing w:after="40"/>
        <w:jc w:val="both"/>
        <w:rPr>
          <w:rFonts w:ascii="Trebuchet MS" w:hAnsi="Trebuchet MS"/>
          <w:sz w:val="20"/>
        </w:rPr>
      </w:pPr>
    </w:p>
    <w:p w:rsidR="00FC6C5F" w:rsidRPr="0089530F" w:rsidRDefault="00FC6C5F" w:rsidP="00FC6C5F">
      <w:pPr>
        <w:widowControl w:val="0"/>
        <w:autoSpaceDE w:val="0"/>
        <w:autoSpaceDN w:val="0"/>
        <w:adjustRightInd w:val="0"/>
        <w:jc w:val="both"/>
        <w:rPr>
          <w:rFonts w:ascii="Trebuchet MS" w:hAnsi="Trebuchet MS" w:cs="TrebuchetMS"/>
          <w:b/>
          <w:sz w:val="20"/>
          <w:szCs w:val="20"/>
        </w:rPr>
      </w:pPr>
      <w:r w:rsidRPr="0089530F">
        <w:rPr>
          <w:rFonts w:ascii="Trebuchet MS" w:hAnsi="Trebuchet MS"/>
          <w:sz w:val="20"/>
        </w:rPr>
        <w:t>Vsebina javnega pooblastila za opravljanje materialnih dejanj je upravna funkcija, ki se izvršuje z realnimi dejanji, kot je npr. vodenje evidenc, izvajanje upravnega nadzora itn.</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Besedilo drugega in tretjega odstavka je oblikovano na podlagi določila 12. člena Zakona o gospodarskih javnih službah /ZGJS/, ki določa, da se strokovnotehnične, organizacijske in razvojne naloge na področju gospodarskih javnih služb naloge, ki se nanašajo zlasti na:</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razvoj, načrtovanje in pospeševanje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investicijsko načrtovanje in gospodarjenje z objekti in napravami, potrebnimi za izvajanje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postopke ustanavljanja in organiziranja javnih podjetij, javnih gospodarskih zavodov in režijskih obratov,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postopke podeljevanja koncesij in izbire koncesionarjev,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strokovni nadzor nad izvajalci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financiranje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določanje pogojev in dajanje soglasij k dovoljenjem za posege v prostor in okolje, če ti zadevajo infrastrukturne objekte in naprave gospodarskih javnih služb, če ni to kot javno pooblastilo preneseno na izvajalce gospodarskih javnih služb, </w:t>
      </w:r>
    </w:p>
    <w:p w:rsidR="00FC6C5F" w:rsidRPr="0089530F" w:rsidRDefault="00FC6C5F" w:rsidP="00FC6C5F">
      <w:pPr>
        <w:pStyle w:val="Navadensplet"/>
        <w:numPr>
          <w:ilvl w:val="0"/>
          <w:numId w:val="48"/>
        </w:numPr>
        <w:spacing w:before="2" w:after="2"/>
        <w:jc w:val="both"/>
        <w:rPr>
          <w:rFonts w:ascii="Trebuchet MS" w:hAnsi="Trebuchet MS"/>
        </w:rPr>
      </w:pPr>
      <w:r w:rsidRPr="0089530F">
        <w:rPr>
          <w:rFonts w:ascii="Trebuchet MS" w:hAnsi="Trebuchet MS"/>
        </w:rPr>
        <w:t xml:space="preserve">dajanje predpisanih dovoljenj za priključitev na infrastrukturne objekte in naprave gospodarskih javnih služb, če ni to kot javno pooblastilo preneseno na izvajalce gospodarskih javnih služb. </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Naloge iz prve in druge alineje pa se lahko poverijo za to usposobljeni organizaciji ali podjetju.</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6" w:name="_Toc192743386"/>
      <w:r w:rsidRPr="0089530F">
        <w:t>11</w:t>
      </w:r>
      <w:r w:rsidRPr="0089530F">
        <w:tab/>
        <w:t>Predpisi, sprejeti na podlagi tega odloka</w:t>
      </w:r>
      <w:bookmarkEnd w:id="46"/>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(tehnični pravilnik)</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r w:rsidRPr="0089530F">
        <w:rPr>
          <w:rFonts w:ascii="Trebuchet MS" w:hAnsi="Trebuchet MS" w:cs="TrebuchetMS"/>
          <w:sz w:val="20"/>
          <w:szCs w:val="20"/>
        </w:rPr>
        <w:t>Z besedilom se določa pristojnost za sprejem tehničnega pravilnika in njegova vsebina.</w:t>
      </w:r>
    </w:p>
    <w:p w:rsidR="00FC6C5F" w:rsidRPr="0089530F" w:rsidRDefault="00FC6C5F" w:rsidP="00FC6C5F">
      <w:pPr>
        <w:widowControl w:val="0"/>
        <w:autoSpaceDE w:val="0"/>
        <w:autoSpaceDN w:val="0"/>
        <w:adjustRightInd w:val="0"/>
        <w:jc w:val="both"/>
        <w:rPr>
          <w:rFonts w:ascii="Trebuchet MS" w:hAnsi="Trebuchet MS" w:cs="TrebuchetMS"/>
          <w:sz w:val="20"/>
          <w:szCs w:val="20"/>
        </w:rPr>
      </w:pPr>
    </w:p>
    <w:p w:rsidR="00FC6C5F" w:rsidRPr="0089530F" w:rsidRDefault="00FC6C5F" w:rsidP="00FC6C5F">
      <w:pPr>
        <w:pStyle w:val="Style1"/>
      </w:pPr>
      <w:bookmarkStart w:id="47" w:name="_Toc192743387"/>
      <w:r w:rsidRPr="0089530F">
        <w:t>12</w:t>
      </w:r>
      <w:r w:rsidRPr="0089530F">
        <w:tab/>
        <w:t>Kazenske določbe</w:t>
      </w:r>
      <w:bookmarkEnd w:id="47"/>
    </w:p>
    <w:p w:rsidR="00FC6C5F" w:rsidRPr="0089530F" w:rsidRDefault="00FC6C5F" w:rsidP="00FC6C5F">
      <w:pPr>
        <w:widowControl w:val="0"/>
        <w:autoSpaceDE w:val="0"/>
        <w:autoSpaceDN w:val="0"/>
        <w:adjustRightInd w:val="0"/>
        <w:jc w:val="both"/>
        <w:rPr>
          <w:rFonts w:ascii="Trebuchet MS" w:hAnsi="Trebuchet MS" w:cs="TrebuchetMS"/>
          <w:b/>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(prekrški uporabnikov)</w:t>
      </w:r>
    </w:p>
    <w:p w:rsidR="00FC6C5F" w:rsidRPr="0089530F" w:rsidRDefault="00FC6C5F" w:rsidP="00FC6C5F">
      <w:pPr>
        <w:pStyle w:val="Sprotnaopomba-besedilo"/>
        <w:jc w:val="both"/>
        <w:rPr>
          <w:rFonts w:ascii="Trebuchet MS" w:hAnsi="Trebuchet MS"/>
        </w:rPr>
      </w:pPr>
      <w:r w:rsidRPr="0089530F">
        <w:rPr>
          <w:rFonts w:ascii="Trebuchet MS" w:hAnsi="Trebuchet MS"/>
        </w:rPr>
        <w:t xml:space="preserve">Besedilo je oblikovano na podlagi določila 3. člena veljavnega Zakona o prekrških /ZP-1/, ki določa, da se prekrški lahko določijo z odlokom samoupravne lokalne skupnosti. Z odlokom samoupravne lokalne </w:t>
      </w:r>
      <w:r w:rsidRPr="0089530F">
        <w:rPr>
          <w:rFonts w:ascii="Trebuchet MS" w:hAnsi="Trebuchet MS"/>
        </w:rPr>
        <w:lastRenderedPageBreak/>
        <w:t>skupnosti se smejo določiti prekrški in predpisati zanje globe samo v določenem znesku ter samo za kršitve predpisov, ki jih same izdajajo v okviru svojih pristojnosti, če jih zakon ali uredba še ne sankcionirata. V skladu z določilom sedmega odstavka 17. člena veljavnega Zakona o prekrških /ZP-1/ se z odlokom samooupravne lokalne skupnosti (občine) lahko predpiše samo globa v določenem znesku:</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posameznika od 40 do 1.250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samostojnega podjetnika in posameznika, ki opravlja dejavnost, od 100 do 30.000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pravno osebo od 100 do 75.000 eurov, če se pravna oseba po zakonu, ki ureja gospodarske družbe, šteje za srednje veliko ali veliko gospodarsko družbo, pa od 250 do 125.000 eurov;</w:t>
      </w:r>
    </w:p>
    <w:p w:rsidR="00FC6C5F" w:rsidRPr="0089530F" w:rsidRDefault="00FC6C5F" w:rsidP="00FC6C5F">
      <w:pPr>
        <w:pStyle w:val="Sprotnaopomba-besedilo"/>
        <w:numPr>
          <w:ilvl w:val="0"/>
          <w:numId w:val="49"/>
        </w:numPr>
        <w:tabs>
          <w:tab w:val="clear" w:pos="300"/>
          <w:tab w:val="num" w:pos="567"/>
        </w:tabs>
        <w:ind w:left="567"/>
        <w:jc w:val="both"/>
        <w:rPr>
          <w:rFonts w:ascii="Trebuchet MS" w:hAnsi="Trebuchet MS"/>
        </w:rPr>
      </w:pPr>
      <w:r w:rsidRPr="0089530F">
        <w:rPr>
          <w:rFonts w:ascii="Trebuchet MS" w:hAnsi="Trebuchet MS"/>
        </w:rPr>
        <w:t>za odgovorno osebo pravne osebe ali odgovorno osebo samostojnega podjetnika posameznika in za odgovorno osebo v samoupravni lokalni skupnosti od 40 do 2.500 eurov.</w:t>
      </w:r>
    </w:p>
    <w:p w:rsidR="00FC6C5F" w:rsidRPr="0089530F" w:rsidRDefault="00FC6C5F" w:rsidP="00FC6C5F">
      <w:pPr>
        <w:rPr>
          <w:rFonts w:ascii="Trebuchet MS" w:hAnsi="Trebuchet MS"/>
          <w:sz w:val="20"/>
          <w:szCs w:val="20"/>
        </w:rPr>
      </w:pPr>
    </w:p>
    <w:p w:rsidR="00FC6C5F" w:rsidRPr="0089530F" w:rsidRDefault="00FC6C5F" w:rsidP="00FC6C5F">
      <w:pPr>
        <w:pStyle w:val="Style1"/>
      </w:pPr>
      <w:bookmarkStart w:id="48" w:name="_Toc192743388"/>
      <w:r w:rsidRPr="0089530F">
        <w:t>13</w:t>
      </w:r>
      <w:r w:rsidRPr="0089530F">
        <w:tab/>
        <w:t>Prehodne in končne določbe</w:t>
      </w:r>
      <w:bookmarkEnd w:id="48"/>
    </w:p>
    <w:p w:rsidR="00FC6C5F" w:rsidRPr="0089530F" w:rsidRDefault="00FC6C5F" w:rsidP="00FC6C5F">
      <w:pPr>
        <w:rPr>
          <w:rFonts w:ascii="Trebuchet MS" w:hAnsi="Trebuchet MS"/>
          <w:sz w:val="20"/>
          <w:szCs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(prenehanje veljavnosti)</w:t>
      </w:r>
    </w:p>
    <w:p w:rsidR="00FC6C5F" w:rsidRPr="0089530F" w:rsidRDefault="00FC6C5F" w:rsidP="00FC6C5F">
      <w:pPr>
        <w:jc w:val="both"/>
        <w:rPr>
          <w:rFonts w:ascii="Trebuchet MS" w:hAnsi="Trebuchet MS"/>
          <w:sz w:val="20"/>
        </w:rPr>
      </w:pPr>
      <w:r w:rsidRPr="0089530F">
        <w:rPr>
          <w:rFonts w:ascii="Trebuchet MS" w:hAnsi="Trebuchet MS"/>
          <w:sz w:val="20"/>
        </w:rPr>
        <w:t xml:space="preserve">Z besedilom je določena t.i. abrogacijska (lat. abrogatio = popolna razveljavitev, tudi odprava) klavzula s katero mlajši pravni akt popolnoma razvelljavlja starejši pravni akt. </w:t>
      </w:r>
    </w:p>
    <w:p w:rsidR="00FC6C5F" w:rsidRPr="0089530F" w:rsidRDefault="00FC6C5F" w:rsidP="00FC6C5F">
      <w:pPr>
        <w:jc w:val="both"/>
        <w:rPr>
          <w:rFonts w:ascii="Trebuchet MS" w:hAnsi="Trebuchet MS"/>
          <w:sz w:val="20"/>
        </w:rPr>
      </w:pPr>
    </w:p>
    <w:p w:rsidR="00FC6C5F" w:rsidRPr="0089530F" w:rsidRDefault="00FC6C5F" w:rsidP="00FC6C5F">
      <w:pPr>
        <w:pStyle w:val="Barvniseznampoudarek11"/>
        <w:widowControl w:val="0"/>
        <w:numPr>
          <w:ilvl w:val="0"/>
          <w:numId w:val="51"/>
        </w:numPr>
        <w:autoSpaceDE w:val="0"/>
        <w:autoSpaceDN w:val="0"/>
        <w:adjustRightInd w:val="0"/>
        <w:ind w:left="1134" w:hanging="1134"/>
        <w:jc w:val="both"/>
        <w:rPr>
          <w:rFonts w:ascii="Trebuchet MS" w:hAnsi="Trebuchet MS" w:cs="TrebuchetMS"/>
          <w:b/>
          <w:sz w:val="20"/>
          <w:szCs w:val="20"/>
        </w:rPr>
      </w:pPr>
      <w:r w:rsidRPr="0089530F">
        <w:rPr>
          <w:rFonts w:ascii="Trebuchet MS" w:hAnsi="Trebuchet MS" w:cs="TrebuchetMS"/>
          <w:b/>
          <w:sz w:val="20"/>
          <w:szCs w:val="20"/>
        </w:rPr>
        <w:t>(objava in začetek veljavnosti)</w:t>
      </w:r>
    </w:p>
    <w:p w:rsidR="00FC6C5F" w:rsidRPr="00BD3004" w:rsidRDefault="00FC6C5F" w:rsidP="00FC6C5F">
      <w:pPr>
        <w:tabs>
          <w:tab w:val="left" w:pos="1276"/>
        </w:tabs>
        <w:jc w:val="both"/>
        <w:rPr>
          <w:rFonts w:ascii="Trebuchet MS" w:hAnsi="Trebuchet MS"/>
          <w:sz w:val="20"/>
        </w:rPr>
      </w:pPr>
      <w:r w:rsidRPr="0089530F">
        <w:rPr>
          <w:rFonts w:ascii="Trebuchet MS" w:hAnsi="Trebuchet MS"/>
          <w:sz w:val="20"/>
        </w:rPr>
        <w:t>Besedilo je oblikovano na podlagi določila 66. člena Zakona o lokalni samoupravi /ZLS/, ki določa, da morajo biti statut in predpisi občine objavljeni, veljati pa začnejo petnajsti dan po objavi, če ni v njih drugače določeno. Statuta in drugi predpisi občine se objavijo v uradnem glasilu.</w:t>
      </w:r>
    </w:p>
    <w:p w:rsidR="00FC6C5F" w:rsidRPr="005041B7" w:rsidRDefault="00FC6C5F" w:rsidP="00FC6C5F">
      <w:pPr>
        <w:rPr>
          <w:rFonts w:ascii="Trebuchet MS" w:hAnsi="Trebuchet MS"/>
          <w:sz w:val="20"/>
        </w:rPr>
      </w:pPr>
    </w:p>
    <w:p w:rsidR="00FC6C5F" w:rsidRPr="00154728" w:rsidRDefault="00FC6C5F" w:rsidP="00FC6C5F">
      <w:pPr>
        <w:pStyle w:val="Default"/>
        <w:jc w:val="both"/>
        <w:rPr>
          <w:rFonts w:ascii="Trebuchet MS" w:hAnsi="Trebuchet MS" w:cs="Arial"/>
          <w:sz w:val="20"/>
        </w:rPr>
      </w:pPr>
    </w:p>
    <w:p w:rsidR="00FC6C5F" w:rsidRDefault="00FC6C5F" w:rsidP="00FC6C5F"/>
    <w:p w:rsidR="00FC6C5F" w:rsidRPr="005041B7" w:rsidRDefault="00FC6C5F" w:rsidP="00FC6C5F">
      <w:pPr>
        <w:rPr>
          <w:rFonts w:ascii="Trebuchet MS" w:hAnsi="Trebuchet MS"/>
          <w:sz w:val="20"/>
        </w:rPr>
      </w:pPr>
    </w:p>
    <w:p w:rsidR="00FC6C5F" w:rsidRPr="00154728" w:rsidRDefault="00FC6C5F" w:rsidP="00FC6C5F">
      <w:pPr>
        <w:pStyle w:val="Default"/>
        <w:jc w:val="both"/>
        <w:rPr>
          <w:rFonts w:ascii="Trebuchet MS" w:hAnsi="Trebuchet MS" w:cs="Arial"/>
          <w:sz w:val="20"/>
        </w:rPr>
      </w:pPr>
    </w:p>
    <w:p w:rsidR="00FC6C5F" w:rsidRDefault="00FC6C5F" w:rsidP="00FC6C5F"/>
    <w:p w:rsidR="00FC6C5F" w:rsidRPr="00154728" w:rsidRDefault="00FC6C5F" w:rsidP="00FC6C5F">
      <w:pPr>
        <w:pStyle w:val="Default"/>
        <w:jc w:val="right"/>
        <w:rPr>
          <w:rFonts w:ascii="Trebuchet MS" w:hAnsi="Trebuchet MS" w:cs="Arial"/>
          <w:sz w:val="20"/>
        </w:rPr>
      </w:pPr>
    </w:p>
    <w:p w:rsidR="00FC6C5F" w:rsidRPr="005041B7" w:rsidRDefault="00FC6C5F" w:rsidP="00FC6C5F">
      <w:pPr>
        <w:pStyle w:val="Style1"/>
      </w:pPr>
    </w:p>
    <w:p w:rsidR="00FC6C5F" w:rsidRPr="00154728" w:rsidRDefault="00FC6C5F" w:rsidP="00FC6C5F">
      <w:pPr>
        <w:pStyle w:val="Default"/>
        <w:jc w:val="both"/>
        <w:rPr>
          <w:rFonts w:ascii="Trebuchet MS" w:hAnsi="Trebuchet MS" w:cs="Arial"/>
          <w:sz w:val="20"/>
        </w:rPr>
      </w:pPr>
    </w:p>
    <w:sectPr w:rsidR="00FC6C5F" w:rsidRPr="00154728" w:rsidSect="00FC6C5F">
      <w:headerReference w:type="default" r:id="rId11"/>
      <w:footerReference w:type="even" r:id="rId12"/>
      <w:footerReference w:type="default" r:id="rId13"/>
      <w:type w:val="continuous"/>
      <w:pgSz w:w="12240" w:h="15840"/>
      <w:pgMar w:top="1417" w:right="1417" w:bottom="1417"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7D5" w:rsidRDefault="00A047D5">
      <w:r>
        <w:separator/>
      </w:r>
    </w:p>
  </w:endnote>
  <w:endnote w:type="continuationSeparator" w:id="1">
    <w:p w:rsidR="00A047D5" w:rsidRDefault="00A04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font324">
    <w:altName w:val="Times New Roman"/>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AA" w:rsidRDefault="00BF6A60" w:rsidP="00FC6C5F">
    <w:pPr>
      <w:pStyle w:val="Noga"/>
      <w:framePr w:wrap="around" w:vAnchor="text" w:hAnchor="margin" w:xAlign="center" w:y="1"/>
      <w:rPr>
        <w:rStyle w:val="tevilkastrani"/>
      </w:rPr>
    </w:pPr>
    <w:r>
      <w:rPr>
        <w:rStyle w:val="tevilkastrani"/>
      </w:rPr>
      <w:fldChar w:fldCharType="begin"/>
    </w:r>
    <w:r w:rsidR="00B611AA">
      <w:rPr>
        <w:rStyle w:val="tevilkastrani"/>
      </w:rPr>
      <w:instrText xml:space="preserve">PAGE  </w:instrText>
    </w:r>
    <w:r>
      <w:rPr>
        <w:rStyle w:val="tevilkastrani"/>
      </w:rPr>
      <w:fldChar w:fldCharType="end"/>
    </w:r>
  </w:p>
  <w:p w:rsidR="00B611AA" w:rsidRDefault="00B611AA">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AA" w:rsidRDefault="00BF6A60" w:rsidP="00FC6C5F">
    <w:pPr>
      <w:pStyle w:val="Noga"/>
      <w:framePr w:wrap="around" w:vAnchor="text" w:hAnchor="margin" w:xAlign="center" w:y="1"/>
      <w:rPr>
        <w:rStyle w:val="tevilkastrani"/>
      </w:rPr>
    </w:pPr>
    <w:r>
      <w:rPr>
        <w:rStyle w:val="tevilkastrani"/>
      </w:rPr>
      <w:fldChar w:fldCharType="begin"/>
    </w:r>
    <w:r w:rsidR="00B611AA">
      <w:rPr>
        <w:rStyle w:val="tevilkastrani"/>
      </w:rPr>
      <w:instrText xml:space="preserve">PAGE  </w:instrText>
    </w:r>
    <w:r>
      <w:rPr>
        <w:rStyle w:val="tevilkastrani"/>
      </w:rPr>
      <w:fldChar w:fldCharType="separate"/>
    </w:r>
    <w:r w:rsidR="00D20498">
      <w:rPr>
        <w:rStyle w:val="tevilkastrani"/>
        <w:noProof/>
      </w:rPr>
      <w:t>8</w:t>
    </w:r>
    <w:r>
      <w:rPr>
        <w:rStyle w:val="tevilkastrani"/>
      </w:rPr>
      <w:fldChar w:fldCharType="end"/>
    </w:r>
  </w:p>
  <w:p w:rsidR="00B611AA" w:rsidRDefault="00B611AA">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AA" w:rsidRDefault="00BF6A60" w:rsidP="00FC6C5F">
    <w:pPr>
      <w:pStyle w:val="Noga"/>
      <w:framePr w:wrap="around" w:vAnchor="text" w:hAnchor="margin" w:xAlign="center" w:y="1"/>
      <w:rPr>
        <w:rStyle w:val="tevilkastrani"/>
      </w:rPr>
    </w:pPr>
    <w:r>
      <w:rPr>
        <w:rStyle w:val="tevilkastrani"/>
      </w:rPr>
      <w:fldChar w:fldCharType="begin"/>
    </w:r>
    <w:r w:rsidR="00B611AA">
      <w:rPr>
        <w:rStyle w:val="tevilkastrani"/>
      </w:rPr>
      <w:instrText xml:space="preserve">PAGE  </w:instrText>
    </w:r>
    <w:r>
      <w:rPr>
        <w:rStyle w:val="tevilkastrani"/>
      </w:rPr>
      <w:fldChar w:fldCharType="end"/>
    </w:r>
  </w:p>
  <w:p w:rsidR="00B611AA" w:rsidRDefault="00B611AA">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AA" w:rsidRDefault="00BF6A60" w:rsidP="00FC6C5F">
    <w:pPr>
      <w:pStyle w:val="Noga"/>
      <w:framePr w:wrap="around" w:vAnchor="text" w:hAnchor="margin" w:xAlign="center" w:y="1"/>
      <w:rPr>
        <w:rStyle w:val="tevilkastrani"/>
      </w:rPr>
    </w:pPr>
    <w:r>
      <w:rPr>
        <w:rStyle w:val="tevilkastrani"/>
      </w:rPr>
      <w:fldChar w:fldCharType="begin"/>
    </w:r>
    <w:r w:rsidR="00B611AA">
      <w:rPr>
        <w:rStyle w:val="tevilkastrani"/>
      </w:rPr>
      <w:instrText xml:space="preserve">PAGE  </w:instrText>
    </w:r>
    <w:r>
      <w:rPr>
        <w:rStyle w:val="tevilkastrani"/>
      </w:rPr>
      <w:fldChar w:fldCharType="separate"/>
    </w:r>
    <w:r w:rsidR="00D20498">
      <w:rPr>
        <w:rStyle w:val="tevilkastrani"/>
        <w:noProof/>
      </w:rPr>
      <w:t>10</w:t>
    </w:r>
    <w:r>
      <w:rPr>
        <w:rStyle w:val="tevilkastrani"/>
      </w:rPr>
      <w:fldChar w:fldCharType="end"/>
    </w:r>
  </w:p>
  <w:p w:rsidR="00B611AA" w:rsidRDefault="00B611A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7D5" w:rsidRDefault="00A047D5">
      <w:r>
        <w:separator/>
      </w:r>
    </w:p>
  </w:footnote>
  <w:footnote w:type="continuationSeparator" w:id="1">
    <w:p w:rsidR="00A047D5" w:rsidRDefault="00A047D5">
      <w:r>
        <w:continuationSeparator/>
      </w:r>
    </w:p>
  </w:footnote>
  <w:footnote w:id="2">
    <w:p w:rsidR="00E229EC" w:rsidRPr="00383815" w:rsidRDefault="00E229EC" w:rsidP="00E229EC">
      <w:pPr>
        <w:pStyle w:val="Sprotnaopomba-besedilo"/>
        <w:rPr>
          <w:rFonts w:ascii="Trebuchet MS" w:hAnsi="Trebuchet MS"/>
          <w:sz w:val="16"/>
          <w:szCs w:val="16"/>
        </w:rPr>
      </w:pPr>
      <w:r w:rsidRPr="00383815">
        <w:rPr>
          <w:rStyle w:val="Sprotnaopomba-sklic"/>
          <w:rFonts w:ascii="Trebuchet MS" w:hAnsi="Trebuchet MS"/>
        </w:rPr>
        <w:footnoteRef/>
      </w:r>
      <w:r w:rsidRPr="00383815">
        <w:rPr>
          <w:rFonts w:ascii="Trebuchet MS" w:hAnsi="Trebuchet MS"/>
          <w:sz w:val="16"/>
          <w:szCs w:val="16"/>
        </w:rPr>
        <w:t xml:space="preserve"> Inštitut IREET (2009) – »Metodologija za oblikovanje in spremljanje cen komunalnih storitev«, študija stanja na področju izvajalcev gospodarskih javnih služb v RS, </w:t>
      </w:r>
      <w:r>
        <w:rPr>
          <w:rFonts w:ascii="Trebuchet MS" w:hAnsi="Trebuchet MS"/>
          <w:sz w:val="16"/>
          <w:szCs w:val="16"/>
        </w:rPr>
        <w:t xml:space="preserve">Zbornica komunalnega gospodarstva - 2009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518"/>
      <w:gridCol w:w="5103"/>
      <w:gridCol w:w="1559"/>
    </w:tblGrid>
    <w:tr w:rsidR="00B611AA" w:rsidRPr="00606F5E">
      <w:trPr>
        <w:trHeight w:val="392"/>
      </w:trPr>
      <w:tc>
        <w:tcPr>
          <w:tcW w:w="2518" w:type="dxa"/>
        </w:tcPr>
        <w:p w:rsidR="00B611AA" w:rsidRPr="00606F5E" w:rsidRDefault="00B611AA" w:rsidP="00FC6C5F">
          <w:pPr>
            <w:pStyle w:val="Glava"/>
            <w:spacing w:before="2" w:after="2"/>
            <w:rPr>
              <w:rFonts w:ascii="Times" w:hAnsi="Times"/>
              <w:i/>
              <w:szCs w:val="16"/>
            </w:rPr>
          </w:pPr>
        </w:p>
      </w:tc>
      <w:tc>
        <w:tcPr>
          <w:tcW w:w="5103" w:type="dxa"/>
        </w:tcPr>
        <w:p w:rsidR="00B611AA" w:rsidRPr="00606F5E" w:rsidRDefault="00B611AA" w:rsidP="00FC6C5F">
          <w:pPr>
            <w:pStyle w:val="Glava"/>
            <w:spacing w:before="2" w:after="2"/>
            <w:rPr>
              <w:rFonts w:ascii="Times" w:hAnsi="Times"/>
            </w:rPr>
          </w:pPr>
        </w:p>
      </w:tc>
      <w:tc>
        <w:tcPr>
          <w:tcW w:w="1559" w:type="dxa"/>
          <w:vMerge w:val="restart"/>
        </w:tcPr>
        <w:p w:rsidR="00B611AA" w:rsidRPr="00606F5E" w:rsidRDefault="00B611AA" w:rsidP="00FC6C5F">
          <w:pPr>
            <w:pStyle w:val="Glava"/>
            <w:spacing w:before="2" w:after="2"/>
            <w:jc w:val="right"/>
            <w:rPr>
              <w:rFonts w:ascii="Times" w:hAnsi="Times"/>
            </w:rPr>
          </w:pPr>
          <w:r>
            <w:rPr>
              <w:rFonts w:ascii="Times" w:hAnsi="Times"/>
              <w:noProof/>
            </w:rPr>
            <w:drawing>
              <wp:inline distT="0" distB="0" distL="0" distR="0">
                <wp:extent cx="787400" cy="546100"/>
                <wp:effectExtent l="0" t="0" r="0" b="1270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 cy="546100"/>
                        </a:xfrm>
                        <a:prstGeom prst="rect">
                          <a:avLst/>
                        </a:prstGeom>
                        <a:noFill/>
                        <a:ln>
                          <a:noFill/>
                        </a:ln>
                      </pic:spPr>
                    </pic:pic>
                  </a:graphicData>
                </a:graphic>
              </wp:inline>
            </w:drawing>
          </w:r>
        </w:p>
      </w:tc>
    </w:tr>
    <w:tr w:rsidR="00B611AA" w:rsidRPr="00606F5E">
      <w:trPr>
        <w:trHeight w:val="596"/>
      </w:trPr>
      <w:tc>
        <w:tcPr>
          <w:tcW w:w="7621" w:type="dxa"/>
          <w:gridSpan w:val="2"/>
        </w:tcPr>
        <w:p w:rsidR="00B611AA" w:rsidRDefault="00B611AA" w:rsidP="00FC6C5F">
          <w:pPr>
            <w:pStyle w:val="Glava"/>
            <w:spacing w:before="2" w:after="2"/>
            <w:rPr>
              <w:rFonts w:ascii="Times" w:hAnsi="Times"/>
              <w:szCs w:val="18"/>
            </w:rPr>
          </w:pPr>
        </w:p>
        <w:p w:rsidR="00B611AA" w:rsidRPr="004D2A68" w:rsidRDefault="00B611AA" w:rsidP="00C42531">
          <w:pPr>
            <w:pStyle w:val="Glava"/>
            <w:spacing w:before="2" w:after="2"/>
            <w:jc w:val="both"/>
            <w:rPr>
              <w:rFonts w:ascii="Trebuchet MS" w:hAnsi="Trebuchet MS"/>
              <w:sz w:val="18"/>
              <w:szCs w:val="18"/>
            </w:rPr>
          </w:pPr>
          <w:r w:rsidRPr="00F9410B">
            <w:rPr>
              <w:rFonts w:ascii="Trebuchet MS" w:hAnsi="Trebuchet MS"/>
              <w:sz w:val="18"/>
              <w:szCs w:val="18"/>
            </w:rPr>
            <w:t xml:space="preserve">Osnutek </w:t>
          </w:r>
          <w:r>
            <w:rPr>
              <w:rFonts w:ascii="Trebuchet MS" w:hAnsi="Trebuchet MS"/>
              <w:sz w:val="18"/>
              <w:szCs w:val="18"/>
            </w:rPr>
            <w:t xml:space="preserve">Odloka o načinu opravljanja obvezne lokalne gospodarske javne službe ravnanja s komunalnimi odpadki v Občini </w:t>
          </w:r>
          <w:r w:rsidR="00C42531">
            <w:rPr>
              <w:rFonts w:ascii="Trebuchet MS" w:hAnsi="Trebuchet MS"/>
              <w:sz w:val="18"/>
              <w:szCs w:val="18"/>
            </w:rPr>
            <w:t>Majšperk</w:t>
          </w:r>
        </w:p>
      </w:tc>
      <w:tc>
        <w:tcPr>
          <w:tcW w:w="1559" w:type="dxa"/>
          <w:vMerge/>
        </w:tcPr>
        <w:p w:rsidR="00B611AA" w:rsidRPr="00606F5E" w:rsidRDefault="00B611AA" w:rsidP="00FC6C5F">
          <w:pPr>
            <w:pStyle w:val="Glava"/>
            <w:spacing w:before="2" w:after="2"/>
            <w:jc w:val="right"/>
            <w:rPr>
              <w:rFonts w:ascii="Times" w:hAnsi="Times"/>
              <w:noProof/>
            </w:rPr>
          </w:pPr>
        </w:p>
      </w:tc>
    </w:tr>
  </w:tbl>
  <w:p w:rsidR="00B611AA" w:rsidRDefault="00B611A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AA" w:rsidRDefault="00B611A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2518"/>
      <w:gridCol w:w="5103"/>
      <w:gridCol w:w="1559"/>
    </w:tblGrid>
    <w:tr w:rsidR="00B611AA" w:rsidRPr="00606F5E">
      <w:trPr>
        <w:trHeight w:val="392"/>
      </w:trPr>
      <w:tc>
        <w:tcPr>
          <w:tcW w:w="2518" w:type="dxa"/>
        </w:tcPr>
        <w:p w:rsidR="00B611AA" w:rsidRPr="00606F5E" w:rsidRDefault="00B611AA" w:rsidP="00FC6C5F">
          <w:pPr>
            <w:pStyle w:val="Glava"/>
            <w:spacing w:before="2" w:after="2"/>
            <w:rPr>
              <w:rFonts w:ascii="Times" w:hAnsi="Times"/>
              <w:i/>
              <w:szCs w:val="16"/>
            </w:rPr>
          </w:pPr>
        </w:p>
      </w:tc>
      <w:tc>
        <w:tcPr>
          <w:tcW w:w="5103" w:type="dxa"/>
        </w:tcPr>
        <w:p w:rsidR="00B611AA" w:rsidRPr="00606F5E" w:rsidRDefault="00B611AA" w:rsidP="00FC6C5F">
          <w:pPr>
            <w:pStyle w:val="Glava"/>
            <w:spacing w:before="2" w:after="2"/>
            <w:rPr>
              <w:rFonts w:ascii="Times" w:hAnsi="Times"/>
            </w:rPr>
          </w:pPr>
        </w:p>
      </w:tc>
      <w:tc>
        <w:tcPr>
          <w:tcW w:w="1559" w:type="dxa"/>
          <w:vMerge w:val="restart"/>
        </w:tcPr>
        <w:p w:rsidR="00B611AA" w:rsidRPr="00606F5E" w:rsidRDefault="00B611AA" w:rsidP="00FC6C5F">
          <w:pPr>
            <w:pStyle w:val="Glava"/>
            <w:spacing w:before="2" w:after="2"/>
            <w:jc w:val="right"/>
            <w:rPr>
              <w:rFonts w:ascii="Times" w:hAnsi="Times"/>
            </w:rPr>
          </w:pPr>
          <w:r>
            <w:rPr>
              <w:rFonts w:ascii="Times" w:hAnsi="Times"/>
              <w:noProof/>
            </w:rPr>
            <w:drawing>
              <wp:inline distT="0" distB="0" distL="0" distR="0">
                <wp:extent cx="787400" cy="54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 cy="546100"/>
                        </a:xfrm>
                        <a:prstGeom prst="rect">
                          <a:avLst/>
                        </a:prstGeom>
                        <a:noFill/>
                        <a:ln>
                          <a:noFill/>
                        </a:ln>
                      </pic:spPr>
                    </pic:pic>
                  </a:graphicData>
                </a:graphic>
              </wp:inline>
            </w:drawing>
          </w:r>
        </w:p>
      </w:tc>
    </w:tr>
    <w:tr w:rsidR="00B611AA" w:rsidRPr="00606F5E">
      <w:trPr>
        <w:trHeight w:val="596"/>
      </w:trPr>
      <w:tc>
        <w:tcPr>
          <w:tcW w:w="7621" w:type="dxa"/>
          <w:gridSpan w:val="2"/>
        </w:tcPr>
        <w:p w:rsidR="00B611AA" w:rsidRDefault="00B611AA" w:rsidP="00FC6C5F">
          <w:pPr>
            <w:pStyle w:val="Glava"/>
            <w:spacing w:before="2" w:after="2"/>
            <w:rPr>
              <w:rFonts w:ascii="Times" w:hAnsi="Times"/>
              <w:szCs w:val="18"/>
            </w:rPr>
          </w:pPr>
        </w:p>
        <w:p w:rsidR="00B611AA" w:rsidRPr="004D2A68" w:rsidRDefault="00B611AA" w:rsidP="00E229EC">
          <w:pPr>
            <w:pStyle w:val="Glava"/>
            <w:spacing w:before="2" w:after="2"/>
            <w:jc w:val="both"/>
            <w:rPr>
              <w:rFonts w:ascii="Trebuchet MS" w:hAnsi="Trebuchet MS"/>
              <w:sz w:val="18"/>
              <w:szCs w:val="18"/>
            </w:rPr>
          </w:pPr>
          <w:r w:rsidRPr="00F9410B">
            <w:rPr>
              <w:rFonts w:ascii="Trebuchet MS" w:hAnsi="Trebuchet MS"/>
              <w:sz w:val="18"/>
              <w:szCs w:val="18"/>
            </w:rPr>
            <w:t xml:space="preserve">Osnutek </w:t>
          </w:r>
          <w:r>
            <w:rPr>
              <w:rFonts w:ascii="Trebuchet MS" w:hAnsi="Trebuchet MS"/>
              <w:sz w:val="18"/>
              <w:szCs w:val="18"/>
            </w:rPr>
            <w:t xml:space="preserve">Odloka o načinu opravljanja obvezne lokalne gospodarske javne službe ravnanja s komunalnimi odpadki v Občini </w:t>
          </w:r>
          <w:r w:rsidR="00E229EC">
            <w:rPr>
              <w:rFonts w:ascii="Trebuchet MS" w:hAnsi="Trebuchet MS"/>
              <w:sz w:val="18"/>
              <w:szCs w:val="18"/>
            </w:rPr>
            <w:t>Majšperk</w:t>
          </w:r>
        </w:p>
      </w:tc>
      <w:tc>
        <w:tcPr>
          <w:tcW w:w="1559" w:type="dxa"/>
          <w:vMerge/>
        </w:tcPr>
        <w:p w:rsidR="00B611AA" w:rsidRPr="00606F5E" w:rsidRDefault="00B611AA" w:rsidP="00FC6C5F">
          <w:pPr>
            <w:pStyle w:val="Glava"/>
            <w:spacing w:before="2" w:after="2"/>
            <w:jc w:val="right"/>
            <w:rPr>
              <w:rFonts w:ascii="Times" w:hAnsi="Times"/>
              <w:noProof/>
            </w:rPr>
          </w:pPr>
        </w:p>
      </w:tc>
    </w:tr>
  </w:tbl>
  <w:p w:rsidR="00B611AA" w:rsidRDefault="00B611A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3DB"/>
    <w:multiLevelType w:val="hybridMultilevel"/>
    <w:tmpl w:val="5EB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0797"/>
    <w:multiLevelType w:val="hybridMultilevel"/>
    <w:tmpl w:val="D0A86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0C009F"/>
    <w:multiLevelType w:val="hybridMultilevel"/>
    <w:tmpl w:val="0C8CB42E"/>
    <w:lvl w:ilvl="0" w:tplc="10501FB4">
      <w:numFmt w:val="bullet"/>
      <w:lvlText w:val="-"/>
      <w:lvlJc w:val="left"/>
      <w:pPr>
        <w:tabs>
          <w:tab w:val="num" w:pos="720"/>
        </w:tabs>
        <w:ind w:left="720" w:hanging="360"/>
      </w:pPr>
      <w:rPr>
        <w:rFonts w:ascii="Arial" w:eastAsia="Times New Roman" w:hAnsi="Arial" w:cs="Wingdings"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41575C"/>
    <w:multiLevelType w:val="hybridMultilevel"/>
    <w:tmpl w:val="45C88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146C3E"/>
    <w:multiLevelType w:val="hybridMultilevel"/>
    <w:tmpl w:val="C320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934B3D"/>
    <w:multiLevelType w:val="hybridMultilevel"/>
    <w:tmpl w:val="6606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0444C2"/>
    <w:multiLevelType w:val="hybridMultilevel"/>
    <w:tmpl w:val="247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95982"/>
    <w:multiLevelType w:val="hybridMultilevel"/>
    <w:tmpl w:val="4252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6A3CD1"/>
    <w:multiLevelType w:val="hybridMultilevel"/>
    <w:tmpl w:val="990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F0E58"/>
    <w:multiLevelType w:val="hybridMultilevel"/>
    <w:tmpl w:val="E7CAF054"/>
    <w:lvl w:ilvl="0" w:tplc="ECA28922">
      <w:start w:val="1"/>
      <w:numFmt w:val="bullet"/>
      <w:lvlText w:val=""/>
      <w:lvlJc w:val="left"/>
      <w:pPr>
        <w:tabs>
          <w:tab w:val="num" w:pos="300"/>
        </w:tabs>
        <w:ind w:left="300" w:hanging="3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B278F"/>
    <w:multiLevelType w:val="hybridMultilevel"/>
    <w:tmpl w:val="884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A4D6C"/>
    <w:multiLevelType w:val="hybridMultilevel"/>
    <w:tmpl w:val="EB0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97A31"/>
    <w:multiLevelType w:val="hybridMultilevel"/>
    <w:tmpl w:val="E0C8F2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E93177F"/>
    <w:multiLevelType w:val="hybridMultilevel"/>
    <w:tmpl w:val="477C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57D4D"/>
    <w:multiLevelType w:val="hybridMultilevel"/>
    <w:tmpl w:val="992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76AA5"/>
    <w:multiLevelType w:val="hybridMultilevel"/>
    <w:tmpl w:val="20C8D8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4AB7FDF"/>
    <w:multiLevelType w:val="hybridMultilevel"/>
    <w:tmpl w:val="C04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12F02"/>
    <w:multiLevelType w:val="hybridMultilevel"/>
    <w:tmpl w:val="47202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6902DEC"/>
    <w:multiLevelType w:val="hybridMultilevel"/>
    <w:tmpl w:val="E49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4518B"/>
    <w:multiLevelType w:val="hybridMultilevel"/>
    <w:tmpl w:val="0680D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BB1387"/>
    <w:multiLevelType w:val="hybridMultilevel"/>
    <w:tmpl w:val="9EE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F3319"/>
    <w:multiLevelType w:val="hybridMultilevel"/>
    <w:tmpl w:val="08A8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87E17"/>
    <w:multiLevelType w:val="hybridMultilevel"/>
    <w:tmpl w:val="1A0C9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4A6DF0"/>
    <w:multiLevelType w:val="hybridMultilevel"/>
    <w:tmpl w:val="98D81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8240624"/>
    <w:multiLevelType w:val="hybridMultilevel"/>
    <w:tmpl w:val="91E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40610"/>
    <w:multiLevelType w:val="hybridMultilevel"/>
    <w:tmpl w:val="740C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1532B"/>
    <w:multiLevelType w:val="hybridMultilevel"/>
    <w:tmpl w:val="C2ACF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D1447F"/>
    <w:multiLevelType w:val="hybridMultilevel"/>
    <w:tmpl w:val="16C6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71269"/>
    <w:multiLevelType w:val="hybridMultilevel"/>
    <w:tmpl w:val="E17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E2C4C"/>
    <w:multiLevelType w:val="hybridMultilevel"/>
    <w:tmpl w:val="3B7E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D7762"/>
    <w:multiLevelType w:val="hybridMultilevel"/>
    <w:tmpl w:val="92BA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22CF6"/>
    <w:multiLevelType w:val="hybridMultilevel"/>
    <w:tmpl w:val="2BF8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B3271E"/>
    <w:multiLevelType w:val="hybridMultilevel"/>
    <w:tmpl w:val="AAD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701006"/>
    <w:multiLevelType w:val="hybridMultilevel"/>
    <w:tmpl w:val="E5D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70914"/>
    <w:multiLevelType w:val="hybridMultilevel"/>
    <w:tmpl w:val="EC5E7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18A6F6A"/>
    <w:multiLevelType w:val="hybridMultilevel"/>
    <w:tmpl w:val="231E8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F9728C"/>
    <w:multiLevelType w:val="hybridMultilevel"/>
    <w:tmpl w:val="885C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790D8D"/>
    <w:multiLevelType w:val="hybridMultilevel"/>
    <w:tmpl w:val="177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F259EF"/>
    <w:multiLevelType w:val="hybridMultilevel"/>
    <w:tmpl w:val="EDBA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0FD099F"/>
    <w:multiLevelType w:val="hybridMultilevel"/>
    <w:tmpl w:val="884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57E0B"/>
    <w:multiLevelType w:val="hybridMultilevel"/>
    <w:tmpl w:val="5ABE98CE"/>
    <w:lvl w:ilvl="0" w:tplc="3C6EADB4">
      <w:start w:val="4270"/>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Wingdings"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Wingdings"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Wingdings" w:hint="default"/>
      </w:rPr>
    </w:lvl>
    <w:lvl w:ilvl="8" w:tplc="04240005" w:tentative="1">
      <w:start w:val="1"/>
      <w:numFmt w:val="bullet"/>
      <w:lvlText w:val=""/>
      <w:lvlJc w:val="left"/>
      <w:pPr>
        <w:ind w:left="6622" w:hanging="360"/>
      </w:pPr>
      <w:rPr>
        <w:rFonts w:ascii="Wingdings" w:hAnsi="Wingdings" w:hint="default"/>
      </w:rPr>
    </w:lvl>
  </w:abstractNum>
  <w:abstractNum w:abstractNumId="42">
    <w:nsid w:val="61751F50"/>
    <w:multiLevelType w:val="hybridMultilevel"/>
    <w:tmpl w:val="CF9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CA21FD"/>
    <w:multiLevelType w:val="hybridMultilevel"/>
    <w:tmpl w:val="537E837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nsid w:val="6ADB3322"/>
    <w:multiLevelType w:val="hybridMultilevel"/>
    <w:tmpl w:val="A92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FE66A4"/>
    <w:multiLevelType w:val="hybridMultilevel"/>
    <w:tmpl w:val="3B98B72C"/>
    <w:lvl w:ilvl="0" w:tplc="0424000F">
      <w:start w:val="1"/>
      <w:numFmt w:val="decimal"/>
      <w:lvlText w:val="%1."/>
      <w:lvlJc w:val="left"/>
      <w:pPr>
        <w:tabs>
          <w:tab w:val="num" w:pos="1323"/>
        </w:tabs>
        <w:ind w:left="1323" w:hanging="360"/>
      </w:pPr>
      <w:rPr>
        <w:rFont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B457A2D"/>
    <w:multiLevelType w:val="hybridMultilevel"/>
    <w:tmpl w:val="B8261530"/>
    <w:lvl w:ilvl="0" w:tplc="1568923E">
      <w:start w:val="1"/>
      <w:numFmt w:val="decimal"/>
      <w:lvlText w:val="k %1. členu"/>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B43486"/>
    <w:multiLevelType w:val="hybridMultilevel"/>
    <w:tmpl w:val="551CA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1AF1D23"/>
    <w:multiLevelType w:val="hybridMultilevel"/>
    <w:tmpl w:val="EC7E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C9099D"/>
    <w:multiLevelType w:val="hybridMultilevel"/>
    <w:tmpl w:val="DA824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6C83249"/>
    <w:multiLevelType w:val="hybridMultilevel"/>
    <w:tmpl w:val="9B34C34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1">
    <w:nsid w:val="7A78169A"/>
    <w:multiLevelType w:val="hybridMultilevel"/>
    <w:tmpl w:val="AD56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E3769D3"/>
    <w:multiLevelType w:val="hybridMultilevel"/>
    <w:tmpl w:val="98846D88"/>
    <w:lvl w:ilvl="0" w:tplc="0424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45"/>
  </w:num>
  <w:num w:numId="4">
    <w:abstractNumId w:val="41"/>
  </w:num>
  <w:num w:numId="5">
    <w:abstractNumId w:val="17"/>
  </w:num>
  <w:num w:numId="6">
    <w:abstractNumId w:val="18"/>
  </w:num>
  <w:num w:numId="7">
    <w:abstractNumId w:val="6"/>
  </w:num>
  <w:num w:numId="8">
    <w:abstractNumId w:val="0"/>
  </w:num>
  <w:num w:numId="9">
    <w:abstractNumId w:val="28"/>
  </w:num>
  <w:num w:numId="10">
    <w:abstractNumId w:val="48"/>
  </w:num>
  <w:num w:numId="11">
    <w:abstractNumId w:val="40"/>
  </w:num>
  <w:num w:numId="12">
    <w:abstractNumId w:val="52"/>
  </w:num>
  <w:num w:numId="13">
    <w:abstractNumId w:val="14"/>
  </w:num>
  <w:num w:numId="14">
    <w:abstractNumId w:val="30"/>
  </w:num>
  <w:num w:numId="15">
    <w:abstractNumId w:val="27"/>
  </w:num>
  <w:num w:numId="16">
    <w:abstractNumId w:val="3"/>
  </w:num>
  <w:num w:numId="17">
    <w:abstractNumId w:val="43"/>
  </w:num>
  <w:num w:numId="18">
    <w:abstractNumId w:val="22"/>
  </w:num>
  <w:num w:numId="19">
    <w:abstractNumId w:val="36"/>
  </w:num>
  <w:num w:numId="20">
    <w:abstractNumId w:val="1"/>
  </w:num>
  <w:num w:numId="21">
    <w:abstractNumId w:val="35"/>
  </w:num>
  <w:num w:numId="22">
    <w:abstractNumId w:val="51"/>
  </w:num>
  <w:num w:numId="23">
    <w:abstractNumId w:val="7"/>
  </w:num>
  <w:num w:numId="24">
    <w:abstractNumId w:val="23"/>
  </w:num>
  <w:num w:numId="25">
    <w:abstractNumId w:val="19"/>
  </w:num>
  <w:num w:numId="26">
    <w:abstractNumId w:val="49"/>
  </w:num>
  <w:num w:numId="27">
    <w:abstractNumId w:val="5"/>
  </w:num>
  <w:num w:numId="28">
    <w:abstractNumId w:val="4"/>
  </w:num>
  <w:num w:numId="29">
    <w:abstractNumId w:val="39"/>
  </w:num>
  <w:num w:numId="30">
    <w:abstractNumId w:val="12"/>
  </w:num>
  <w:num w:numId="31">
    <w:abstractNumId w:val="50"/>
  </w:num>
  <w:num w:numId="32">
    <w:abstractNumId w:val="31"/>
  </w:num>
  <w:num w:numId="33">
    <w:abstractNumId w:val="20"/>
  </w:num>
  <w:num w:numId="34">
    <w:abstractNumId w:val="13"/>
  </w:num>
  <w:num w:numId="35">
    <w:abstractNumId w:val="34"/>
  </w:num>
  <w:num w:numId="36">
    <w:abstractNumId w:val="26"/>
  </w:num>
  <w:num w:numId="37">
    <w:abstractNumId w:val="44"/>
  </w:num>
  <w:num w:numId="38">
    <w:abstractNumId w:val="33"/>
  </w:num>
  <w:num w:numId="39">
    <w:abstractNumId w:val="38"/>
  </w:num>
  <w:num w:numId="40">
    <w:abstractNumId w:val="8"/>
  </w:num>
  <w:num w:numId="41">
    <w:abstractNumId w:val="25"/>
  </w:num>
  <w:num w:numId="42">
    <w:abstractNumId w:val="29"/>
  </w:num>
  <w:num w:numId="43">
    <w:abstractNumId w:val="10"/>
  </w:num>
  <w:num w:numId="44">
    <w:abstractNumId w:val="11"/>
  </w:num>
  <w:num w:numId="45">
    <w:abstractNumId w:val="42"/>
  </w:num>
  <w:num w:numId="46">
    <w:abstractNumId w:val="37"/>
  </w:num>
  <w:num w:numId="47">
    <w:abstractNumId w:val="32"/>
  </w:num>
  <w:num w:numId="48">
    <w:abstractNumId w:val="21"/>
  </w:num>
  <w:num w:numId="49">
    <w:abstractNumId w:val="9"/>
  </w:num>
  <w:num w:numId="50">
    <w:abstractNumId w:val="15"/>
  </w:num>
  <w:num w:numId="51">
    <w:abstractNumId w:val="46"/>
  </w:num>
  <w:num w:numId="52">
    <w:abstractNumId w:val="16"/>
  </w:num>
  <w:num w:numId="53">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CD79FF"/>
    <w:rsid w:val="00032458"/>
    <w:rsid w:val="000632C6"/>
    <w:rsid w:val="00086158"/>
    <w:rsid w:val="000A604B"/>
    <w:rsid w:val="001637CD"/>
    <w:rsid w:val="001878D8"/>
    <w:rsid w:val="00193FFF"/>
    <w:rsid w:val="001D1488"/>
    <w:rsid w:val="0023578B"/>
    <w:rsid w:val="002A243B"/>
    <w:rsid w:val="003714ED"/>
    <w:rsid w:val="003B088F"/>
    <w:rsid w:val="003B3CEC"/>
    <w:rsid w:val="004858CA"/>
    <w:rsid w:val="004E2F5A"/>
    <w:rsid w:val="005215FF"/>
    <w:rsid w:val="00595D52"/>
    <w:rsid w:val="00810BB3"/>
    <w:rsid w:val="008E7798"/>
    <w:rsid w:val="008F12F8"/>
    <w:rsid w:val="00913BAE"/>
    <w:rsid w:val="0095671F"/>
    <w:rsid w:val="00A047D5"/>
    <w:rsid w:val="00A767C9"/>
    <w:rsid w:val="00AA67E2"/>
    <w:rsid w:val="00B423F7"/>
    <w:rsid w:val="00B60460"/>
    <w:rsid w:val="00B611AA"/>
    <w:rsid w:val="00B97366"/>
    <w:rsid w:val="00BE7D25"/>
    <w:rsid w:val="00BF6A60"/>
    <w:rsid w:val="00C35700"/>
    <w:rsid w:val="00C42531"/>
    <w:rsid w:val="00C742E4"/>
    <w:rsid w:val="00C92CD7"/>
    <w:rsid w:val="00CA6417"/>
    <w:rsid w:val="00CD79FF"/>
    <w:rsid w:val="00D02173"/>
    <w:rsid w:val="00D20498"/>
    <w:rsid w:val="00D81BA2"/>
    <w:rsid w:val="00D836E0"/>
    <w:rsid w:val="00DE2F94"/>
    <w:rsid w:val="00E229EC"/>
    <w:rsid w:val="00EE435A"/>
    <w:rsid w:val="00EE666E"/>
    <w:rsid w:val="00F822A8"/>
    <w:rsid w:val="00FC6C5F"/>
    <w:rsid w:val="00FE09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avaden">
    <w:name w:val="Normal"/>
    <w:qFormat/>
    <w:rsid w:val="00BC085B"/>
    <w:rPr>
      <w:sz w:val="24"/>
      <w:szCs w:val="24"/>
    </w:rPr>
  </w:style>
  <w:style w:type="paragraph" w:styleId="Naslov1">
    <w:name w:val="heading 1"/>
    <w:basedOn w:val="Navaden"/>
    <w:next w:val="Navaden"/>
    <w:link w:val="Naslov1Znak"/>
    <w:qFormat/>
    <w:rsid w:val="00FA35F8"/>
    <w:pPr>
      <w:keepNext/>
      <w:numPr>
        <w:numId w:val="1"/>
      </w:numPr>
      <w:spacing w:before="240" w:after="60"/>
      <w:outlineLvl w:val="0"/>
    </w:pPr>
  </w:style>
  <w:style w:type="paragraph" w:styleId="Naslov2">
    <w:name w:val="heading 2"/>
    <w:basedOn w:val="Navaden"/>
    <w:next w:val="Navaden"/>
    <w:link w:val="Naslov2Znak"/>
    <w:qFormat/>
    <w:rsid w:val="00FA35F8"/>
    <w:pPr>
      <w:keepNext/>
      <w:spacing w:before="240" w:after="60" w:line="360" w:lineRule="auto"/>
      <w:outlineLvl w:val="1"/>
    </w:pPr>
    <w:rPr>
      <w:b/>
      <w:i/>
    </w:rPr>
  </w:style>
  <w:style w:type="paragraph" w:styleId="Naslov3">
    <w:name w:val="heading 3"/>
    <w:basedOn w:val="Navaden"/>
    <w:next w:val="Navaden"/>
    <w:link w:val="Naslov3Znak"/>
    <w:qFormat/>
    <w:rsid w:val="00FA35F8"/>
    <w:pPr>
      <w:keepNext/>
      <w:spacing w:before="240" w:after="60"/>
      <w:jc w:val="both"/>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3">
    <w:name w:val="Slog3"/>
    <w:basedOn w:val="Sprotnaopomba-besedilo"/>
    <w:autoRedefine/>
    <w:rsid w:val="00BC085B"/>
    <w:rPr>
      <w:rFonts w:ascii="Arial" w:hAnsi="Arial" w:cs="Arial"/>
    </w:rPr>
  </w:style>
  <w:style w:type="paragraph" w:styleId="Sprotnaopomba-besedilo">
    <w:name w:val="footnote text"/>
    <w:basedOn w:val="Navaden"/>
    <w:link w:val="Sprotnaopomba-besediloZnak"/>
    <w:rsid w:val="00BC085B"/>
    <w:rPr>
      <w:sz w:val="20"/>
      <w:szCs w:val="20"/>
    </w:rPr>
  </w:style>
  <w:style w:type="paragraph" w:customStyle="1" w:styleId="Default">
    <w:name w:val="Default"/>
    <w:rsid w:val="00BC085B"/>
    <w:pPr>
      <w:autoSpaceDE w:val="0"/>
      <w:autoSpaceDN w:val="0"/>
      <w:adjustRightInd w:val="0"/>
    </w:pPr>
    <w:rPr>
      <w:rFonts w:ascii="Garamond" w:hAnsi="Garamond" w:cs="Garamond"/>
      <w:color w:val="000000"/>
      <w:sz w:val="24"/>
      <w:szCs w:val="24"/>
    </w:rPr>
  </w:style>
  <w:style w:type="character" w:styleId="Hiperpovezava">
    <w:name w:val="Hyperlink"/>
    <w:uiPriority w:val="99"/>
    <w:rsid w:val="00BC085B"/>
    <w:rPr>
      <w:color w:val="0000FF"/>
      <w:u w:val="single"/>
    </w:rPr>
  </w:style>
  <w:style w:type="character" w:styleId="Sprotnaopomba-sklic">
    <w:name w:val="footnote reference"/>
    <w:semiHidden/>
    <w:rsid w:val="00BC085B"/>
    <w:rPr>
      <w:vertAlign w:val="superscript"/>
    </w:rPr>
  </w:style>
  <w:style w:type="paragraph" w:styleId="Noga">
    <w:name w:val="footer"/>
    <w:basedOn w:val="Navaden"/>
    <w:link w:val="NogaZnak"/>
    <w:rsid w:val="00BC085B"/>
    <w:pPr>
      <w:tabs>
        <w:tab w:val="center" w:pos="4536"/>
        <w:tab w:val="right" w:pos="9072"/>
      </w:tabs>
    </w:pPr>
  </w:style>
  <w:style w:type="paragraph" w:styleId="Besedilooblaka">
    <w:name w:val="Balloon Text"/>
    <w:basedOn w:val="Navaden"/>
    <w:link w:val="BesedilooblakaZnak"/>
    <w:uiPriority w:val="99"/>
    <w:rsid w:val="00BC085B"/>
    <w:rPr>
      <w:rFonts w:ascii="Tahoma" w:hAnsi="Tahoma" w:cs="Tahoma"/>
      <w:sz w:val="16"/>
      <w:szCs w:val="16"/>
    </w:rPr>
  </w:style>
  <w:style w:type="character" w:customStyle="1" w:styleId="BesedilooblakaZnak">
    <w:name w:val="Besedilo oblačka Znak"/>
    <w:link w:val="Besedilooblaka"/>
    <w:uiPriority w:val="99"/>
    <w:rsid w:val="00BC085B"/>
    <w:rPr>
      <w:rFonts w:ascii="Tahoma" w:hAnsi="Tahoma" w:cs="Tahoma"/>
      <w:sz w:val="16"/>
      <w:szCs w:val="16"/>
      <w:lang w:val="sl-SI" w:eastAsia="sl-SI" w:bidi="ar-SA"/>
    </w:rPr>
  </w:style>
  <w:style w:type="character" w:styleId="Komentar-sklic">
    <w:name w:val="annotation reference"/>
    <w:uiPriority w:val="99"/>
    <w:semiHidden/>
    <w:unhideWhenUsed/>
    <w:rsid w:val="00A04D91"/>
    <w:rPr>
      <w:sz w:val="16"/>
      <w:szCs w:val="16"/>
    </w:rPr>
  </w:style>
  <w:style w:type="paragraph" w:styleId="Komentar-besedilo">
    <w:name w:val="annotation text"/>
    <w:basedOn w:val="Navaden"/>
    <w:link w:val="Komentar-besediloZnak"/>
    <w:uiPriority w:val="99"/>
    <w:semiHidden/>
    <w:unhideWhenUsed/>
    <w:rsid w:val="00A04D91"/>
    <w:rPr>
      <w:sz w:val="20"/>
      <w:szCs w:val="20"/>
    </w:rPr>
  </w:style>
  <w:style w:type="character" w:customStyle="1" w:styleId="Komentar-besediloZnak">
    <w:name w:val="Komentar - besedilo Znak"/>
    <w:basedOn w:val="Privzetapisavaodstavka"/>
    <w:link w:val="Komentar-besedilo"/>
    <w:uiPriority w:val="99"/>
    <w:semiHidden/>
    <w:rsid w:val="00A04D91"/>
  </w:style>
  <w:style w:type="paragraph" w:styleId="Zadevakomentarja">
    <w:name w:val="annotation subject"/>
    <w:basedOn w:val="Komentar-besedilo"/>
    <w:next w:val="Komentar-besedilo"/>
    <w:link w:val="ZadevakomentarjaZnak"/>
    <w:uiPriority w:val="99"/>
    <w:semiHidden/>
    <w:unhideWhenUsed/>
    <w:rsid w:val="00A04D91"/>
    <w:rPr>
      <w:b/>
      <w:bCs/>
    </w:rPr>
  </w:style>
  <w:style w:type="character" w:customStyle="1" w:styleId="ZadevakomentarjaZnak">
    <w:name w:val="Zadeva komentarja Znak"/>
    <w:link w:val="Zadevakomentarja"/>
    <w:uiPriority w:val="99"/>
    <w:semiHidden/>
    <w:rsid w:val="00A04D91"/>
    <w:rPr>
      <w:b/>
      <w:bCs/>
    </w:rPr>
  </w:style>
  <w:style w:type="paragraph" w:styleId="Konnaopomba-besedilo">
    <w:name w:val="endnote text"/>
    <w:basedOn w:val="Navaden"/>
    <w:link w:val="Konnaopomba-besediloZnak"/>
    <w:uiPriority w:val="99"/>
    <w:semiHidden/>
    <w:unhideWhenUsed/>
    <w:rsid w:val="00A04D91"/>
    <w:rPr>
      <w:sz w:val="20"/>
      <w:szCs w:val="20"/>
    </w:rPr>
  </w:style>
  <w:style w:type="character" w:customStyle="1" w:styleId="Konnaopomba-besediloZnak">
    <w:name w:val="Končna opomba - besedilo Znak"/>
    <w:basedOn w:val="Privzetapisavaodstavka"/>
    <w:link w:val="Konnaopomba-besedilo"/>
    <w:uiPriority w:val="99"/>
    <w:semiHidden/>
    <w:rsid w:val="00A04D91"/>
  </w:style>
  <w:style w:type="character" w:styleId="Konnaopomba-sklic">
    <w:name w:val="endnote reference"/>
    <w:uiPriority w:val="99"/>
    <w:semiHidden/>
    <w:unhideWhenUsed/>
    <w:rsid w:val="00A04D91"/>
    <w:rPr>
      <w:vertAlign w:val="superscript"/>
    </w:rPr>
  </w:style>
  <w:style w:type="paragraph" w:customStyle="1" w:styleId="Barvnosenenjepoudarek11">
    <w:name w:val="Barvno senčenje – poudarek 11"/>
    <w:hidden/>
    <w:uiPriority w:val="99"/>
    <w:semiHidden/>
    <w:rsid w:val="00A04D91"/>
    <w:rPr>
      <w:sz w:val="24"/>
      <w:szCs w:val="24"/>
    </w:rPr>
  </w:style>
  <w:style w:type="paragraph" w:customStyle="1" w:styleId="Barvniseznampoudarek11">
    <w:name w:val="Barvni seznam – poudarek 11"/>
    <w:basedOn w:val="Navaden"/>
    <w:uiPriority w:val="34"/>
    <w:qFormat/>
    <w:rsid w:val="006B7F15"/>
    <w:pPr>
      <w:ind w:left="720"/>
      <w:contextualSpacing/>
    </w:pPr>
  </w:style>
  <w:style w:type="paragraph" w:styleId="Glava">
    <w:name w:val="header"/>
    <w:basedOn w:val="Navaden"/>
    <w:link w:val="GlavaZnak"/>
    <w:unhideWhenUsed/>
    <w:rsid w:val="00154728"/>
    <w:pPr>
      <w:tabs>
        <w:tab w:val="center" w:pos="4320"/>
        <w:tab w:val="right" w:pos="8640"/>
      </w:tabs>
    </w:pPr>
  </w:style>
  <w:style w:type="character" w:customStyle="1" w:styleId="GlavaZnak">
    <w:name w:val="Glava Znak"/>
    <w:link w:val="Glava"/>
    <w:rsid w:val="00154728"/>
    <w:rPr>
      <w:sz w:val="24"/>
      <w:szCs w:val="24"/>
      <w:lang w:val="sl-SI" w:eastAsia="sl-SI"/>
    </w:rPr>
  </w:style>
  <w:style w:type="character" w:styleId="tevilkastrani">
    <w:name w:val="page number"/>
    <w:basedOn w:val="Privzetapisavaodstavka"/>
    <w:rsid w:val="00C73576"/>
  </w:style>
  <w:style w:type="paragraph" w:customStyle="1" w:styleId="Style3">
    <w:name w:val="Style3"/>
    <w:basedOn w:val="Naslov3"/>
    <w:autoRedefine/>
    <w:rsid w:val="00B47D39"/>
    <w:pPr>
      <w:spacing w:before="0" w:after="0"/>
    </w:pPr>
    <w:rPr>
      <w:sz w:val="20"/>
      <w:szCs w:val="20"/>
    </w:rPr>
  </w:style>
  <w:style w:type="paragraph" w:styleId="Navadensplet">
    <w:name w:val="Normal (Web)"/>
    <w:basedOn w:val="Navaden"/>
    <w:uiPriority w:val="99"/>
    <w:rsid w:val="00BB70D8"/>
    <w:pPr>
      <w:spacing w:beforeLines="1" w:afterLines="1"/>
    </w:pPr>
    <w:rPr>
      <w:rFonts w:ascii="Times" w:eastAsia="Cambria" w:hAnsi="Times"/>
      <w:sz w:val="20"/>
      <w:szCs w:val="20"/>
      <w:lang w:val="en-US" w:eastAsia="en-US"/>
    </w:rPr>
  </w:style>
  <w:style w:type="paragraph" w:customStyle="1" w:styleId="navadno">
    <w:name w:val="navadno"/>
    <w:basedOn w:val="Navadensplet"/>
    <w:rsid w:val="00BB70D8"/>
    <w:pPr>
      <w:spacing w:before="2" w:after="2"/>
    </w:pPr>
  </w:style>
  <w:style w:type="character" w:customStyle="1" w:styleId="Sprotnaopomba-besediloZnak">
    <w:name w:val="Sprotna opomba - besedilo Znak"/>
    <w:link w:val="Sprotnaopomba-besedilo"/>
    <w:rsid w:val="00BB70D8"/>
    <w:rPr>
      <w:lang w:val="sl-SI" w:eastAsia="sl-SI"/>
    </w:rPr>
  </w:style>
  <w:style w:type="character" w:customStyle="1" w:styleId="Naslov1Znak">
    <w:name w:val="Naslov 1 Znak"/>
    <w:link w:val="Naslov1"/>
    <w:rsid w:val="00265862"/>
    <w:rPr>
      <w:sz w:val="24"/>
      <w:szCs w:val="24"/>
      <w:lang w:val="sl-SI" w:eastAsia="sl-SI"/>
    </w:rPr>
  </w:style>
  <w:style w:type="character" w:customStyle="1" w:styleId="Naslov2Znak">
    <w:name w:val="Naslov 2 Znak"/>
    <w:link w:val="Naslov2"/>
    <w:rsid w:val="00265862"/>
    <w:rPr>
      <w:b/>
      <w:i/>
      <w:sz w:val="24"/>
      <w:szCs w:val="24"/>
      <w:lang w:eastAsia="sl-SI"/>
    </w:rPr>
  </w:style>
  <w:style w:type="character" w:customStyle="1" w:styleId="Naslov3Znak">
    <w:name w:val="Naslov 3 Znak"/>
    <w:link w:val="Naslov3"/>
    <w:rsid w:val="00265862"/>
    <w:rPr>
      <w:b/>
      <w:sz w:val="24"/>
      <w:szCs w:val="24"/>
      <w:lang w:eastAsia="sl-SI"/>
    </w:rPr>
  </w:style>
  <w:style w:type="character" w:customStyle="1" w:styleId="NogaZnak">
    <w:name w:val="Noga Znak"/>
    <w:link w:val="Noga"/>
    <w:rsid w:val="00265862"/>
    <w:rPr>
      <w:sz w:val="24"/>
      <w:szCs w:val="24"/>
      <w:lang w:val="sl-SI" w:eastAsia="sl-SI"/>
    </w:rPr>
  </w:style>
  <w:style w:type="paragraph" w:styleId="Kazalovsebine1">
    <w:name w:val="toc 1"/>
    <w:basedOn w:val="Navaden"/>
    <w:next w:val="Navaden"/>
    <w:autoRedefine/>
    <w:uiPriority w:val="39"/>
    <w:rsid w:val="00AA67E2"/>
    <w:rPr>
      <w:rFonts w:ascii="Trebuchet MS" w:hAnsi="Trebuchet MS"/>
      <w:sz w:val="20"/>
    </w:rPr>
  </w:style>
  <w:style w:type="paragraph" w:customStyle="1" w:styleId="Style1">
    <w:name w:val="Style1"/>
    <w:basedOn w:val="Navaden"/>
    <w:qFormat/>
    <w:rsid w:val="00265862"/>
    <w:pPr>
      <w:jc w:val="both"/>
    </w:pPr>
    <w:rPr>
      <w:rFonts w:ascii="Trebuchet MS" w:hAnsi="Trebuchet MS" w:cs="Arial"/>
      <w:b/>
      <w:sz w:val="20"/>
    </w:rPr>
  </w:style>
  <w:style w:type="paragraph" w:styleId="Kazalovsebine2">
    <w:name w:val="toc 2"/>
    <w:basedOn w:val="Navaden"/>
    <w:next w:val="Navaden"/>
    <w:autoRedefine/>
    <w:uiPriority w:val="39"/>
    <w:rsid w:val="00265862"/>
    <w:pPr>
      <w:ind w:left="240"/>
    </w:pPr>
  </w:style>
  <w:style w:type="paragraph" w:styleId="Kazalovsebine3">
    <w:name w:val="toc 3"/>
    <w:basedOn w:val="Navaden"/>
    <w:next w:val="Navaden"/>
    <w:autoRedefine/>
    <w:uiPriority w:val="39"/>
    <w:rsid w:val="00265862"/>
    <w:pPr>
      <w:ind w:left="480"/>
    </w:pPr>
  </w:style>
  <w:style w:type="paragraph" w:styleId="Kazalovsebine4">
    <w:name w:val="toc 4"/>
    <w:basedOn w:val="Navaden"/>
    <w:next w:val="Navaden"/>
    <w:autoRedefine/>
    <w:uiPriority w:val="39"/>
    <w:rsid w:val="00265862"/>
    <w:pPr>
      <w:ind w:left="720"/>
    </w:pPr>
  </w:style>
  <w:style w:type="paragraph" w:styleId="Kazalovsebine5">
    <w:name w:val="toc 5"/>
    <w:basedOn w:val="Navaden"/>
    <w:next w:val="Navaden"/>
    <w:autoRedefine/>
    <w:uiPriority w:val="39"/>
    <w:rsid w:val="00265862"/>
    <w:pPr>
      <w:ind w:left="960"/>
    </w:pPr>
  </w:style>
  <w:style w:type="paragraph" w:styleId="Kazalovsebine6">
    <w:name w:val="toc 6"/>
    <w:basedOn w:val="Navaden"/>
    <w:next w:val="Navaden"/>
    <w:autoRedefine/>
    <w:uiPriority w:val="39"/>
    <w:rsid w:val="00265862"/>
    <w:pPr>
      <w:ind w:left="1200"/>
    </w:pPr>
  </w:style>
  <w:style w:type="paragraph" w:styleId="Kazalovsebine7">
    <w:name w:val="toc 7"/>
    <w:basedOn w:val="Navaden"/>
    <w:next w:val="Navaden"/>
    <w:autoRedefine/>
    <w:uiPriority w:val="39"/>
    <w:rsid w:val="00265862"/>
    <w:pPr>
      <w:ind w:left="1440"/>
    </w:pPr>
  </w:style>
  <w:style w:type="paragraph" w:styleId="Kazalovsebine8">
    <w:name w:val="toc 8"/>
    <w:basedOn w:val="Navaden"/>
    <w:next w:val="Navaden"/>
    <w:autoRedefine/>
    <w:uiPriority w:val="39"/>
    <w:rsid w:val="00265862"/>
    <w:pPr>
      <w:ind w:left="1680"/>
    </w:pPr>
  </w:style>
  <w:style w:type="paragraph" w:styleId="Kazalovsebine9">
    <w:name w:val="toc 9"/>
    <w:basedOn w:val="Navaden"/>
    <w:next w:val="Navaden"/>
    <w:autoRedefine/>
    <w:uiPriority w:val="39"/>
    <w:rsid w:val="00265862"/>
    <w:pPr>
      <w:ind w:left="1920"/>
    </w:pPr>
  </w:style>
  <w:style w:type="character" w:customStyle="1" w:styleId="navadnicrnitext">
    <w:name w:val="navadni_crni_text"/>
    <w:basedOn w:val="Privzetapisavaodstavka"/>
    <w:rsid w:val="0089530F"/>
  </w:style>
  <w:style w:type="character" w:styleId="SledenaHiperpovezava">
    <w:name w:val="FollowedHyperlink"/>
    <w:rsid w:val="0089530F"/>
    <w:rPr>
      <w:color w:val="800080"/>
      <w:u w:val="single"/>
    </w:rPr>
  </w:style>
  <w:style w:type="paragraph" w:customStyle="1" w:styleId="Style2">
    <w:name w:val="Style2"/>
    <w:basedOn w:val="Naslov2"/>
    <w:autoRedefine/>
    <w:qFormat/>
    <w:rsid w:val="0089530F"/>
    <w:pPr>
      <w:spacing w:line="312" w:lineRule="auto"/>
      <w:ind w:left="709" w:hanging="709"/>
      <w:jc w:val="both"/>
    </w:pPr>
    <w:rPr>
      <w:rFonts w:ascii="Garamond" w:hAnsi="Garamond"/>
      <w:i w:val="0"/>
      <w:iCs/>
      <w:szCs w:val="28"/>
    </w:rPr>
  </w:style>
  <w:style w:type="paragraph" w:styleId="Telobesedila">
    <w:name w:val="Body Text"/>
    <w:basedOn w:val="Navaden"/>
    <w:link w:val="TelobesedilaZnak"/>
    <w:rsid w:val="0089530F"/>
    <w:pPr>
      <w:jc w:val="both"/>
    </w:pPr>
    <w:rPr>
      <w:b/>
      <w:szCs w:val="20"/>
    </w:rPr>
  </w:style>
  <w:style w:type="character" w:customStyle="1" w:styleId="TelobesedilaZnak">
    <w:name w:val="Telo besedila Znak"/>
    <w:basedOn w:val="Privzetapisavaodstavka"/>
    <w:link w:val="Telobesedila"/>
    <w:rsid w:val="0089530F"/>
    <w:rPr>
      <w:b/>
      <w:sz w:val="24"/>
      <w:lang w:val="sl-SI" w:eastAsia="sl-SI"/>
    </w:rPr>
  </w:style>
  <w:style w:type="paragraph" w:styleId="Telobesedila3">
    <w:name w:val="Body Text 3"/>
    <w:basedOn w:val="Navaden"/>
    <w:link w:val="Telobesedila3Znak"/>
    <w:rsid w:val="0089530F"/>
    <w:pPr>
      <w:jc w:val="both"/>
    </w:pPr>
    <w:rPr>
      <w:szCs w:val="20"/>
    </w:rPr>
  </w:style>
  <w:style w:type="character" w:customStyle="1" w:styleId="Telobesedila3Znak">
    <w:name w:val="Telo besedila 3 Znak"/>
    <w:basedOn w:val="Privzetapisavaodstavka"/>
    <w:link w:val="Telobesedila3"/>
    <w:rsid w:val="0089530F"/>
    <w:rPr>
      <w:sz w:val="24"/>
      <w:lang w:val="sl-SI" w:eastAsia="sl-SI"/>
    </w:rPr>
  </w:style>
  <w:style w:type="paragraph" w:customStyle="1" w:styleId="ListParagraph1">
    <w:name w:val="List Paragraph1"/>
    <w:basedOn w:val="Navaden"/>
    <w:uiPriority w:val="34"/>
    <w:qFormat/>
    <w:rsid w:val="00895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Colorful Shading Accent 1" w:uiPriority="99"/>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085B"/>
    <w:rPr>
      <w:sz w:val="24"/>
      <w:szCs w:val="24"/>
    </w:rPr>
  </w:style>
  <w:style w:type="paragraph" w:styleId="Heading1">
    <w:name w:val="heading 1"/>
    <w:basedOn w:val="Normal"/>
    <w:next w:val="Normal"/>
    <w:link w:val="Heading1Char"/>
    <w:qFormat/>
    <w:rsid w:val="00FA35F8"/>
    <w:pPr>
      <w:keepNext/>
      <w:numPr>
        <w:numId w:val="1"/>
      </w:numPr>
      <w:spacing w:before="240" w:after="60"/>
      <w:outlineLvl w:val="0"/>
    </w:pPr>
  </w:style>
  <w:style w:type="paragraph" w:styleId="Heading2">
    <w:name w:val="heading 2"/>
    <w:basedOn w:val="Normal"/>
    <w:next w:val="Normal"/>
    <w:link w:val="Heading2Char"/>
    <w:qFormat/>
    <w:rsid w:val="00FA35F8"/>
    <w:pPr>
      <w:keepNext/>
      <w:spacing w:before="240" w:after="60" w:line="360" w:lineRule="auto"/>
      <w:outlineLvl w:val="1"/>
    </w:pPr>
    <w:rPr>
      <w:b/>
      <w:i/>
    </w:rPr>
  </w:style>
  <w:style w:type="paragraph" w:styleId="Heading3">
    <w:name w:val="heading 3"/>
    <w:basedOn w:val="Normal"/>
    <w:next w:val="Normal"/>
    <w:link w:val="Heading3Char"/>
    <w:qFormat/>
    <w:rsid w:val="00FA35F8"/>
    <w:pPr>
      <w:keepNext/>
      <w:spacing w:before="24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3">
    <w:name w:val="Slog3"/>
    <w:basedOn w:val="FootnoteText"/>
    <w:autoRedefine/>
    <w:rsid w:val="00BC085B"/>
    <w:rPr>
      <w:rFonts w:ascii="Arial" w:hAnsi="Arial" w:cs="Arial"/>
    </w:rPr>
  </w:style>
  <w:style w:type="paragraph" w:styleId="FootnoteText">
    <w:name w:val="footnote text"/>
    <w:basedOn w:val="Normal"/>
    <w:link w:val="FootnoteTextChar"/>
    <w:rsid w:val="00BC085B"/>
    <w:rPr>
      <w:sz w:val="20"/>
      <w:szCs w:val="20"/>
    </w:rPr>
  </w:style>
  <w:style w:type="paragraph" w:customStyle="1" w:styleId="Default">
    <w:name w:val="Default"/>
    <w:rsid w:val="00BC085B"/>
    <w:pPr>
      <w:autoSpaceDE w:val="0"/>
      <w:autoSpaceDN w:val="0"/>
      <w:adjustRightInd w:val="0"/>
    </w:pPr>
    <w:rPr>
      <w:rFonts w:ascii="Garamond" w:hAnsi="Garamond" w:cs="Garamond"/>
      <w:color w:val="000000"/>
      <w:sz w:val="24"/>
      <w:szCs w:val="24"/>
    </w:rPr>
  </w:style>
  <w:style w:type="character" w:styleId="Hyperlink">
    <w:name w:val="Hyperlink"/>
    <w:uiPriority w:val="99"/>
    <w:rsid w:val="00BC085B"/>
    <w:rPr>
      <w:color w:val="0000FF"/>
      <w:u w:val="single"/>
    </w:rPr>
  </w:style>
  <w:style w:type="character" w:styleId="FootnoteReference">
    <w:name w:val="footnote reference"/>
    <w:semiHidden/>
    <w:rsid w:val="00BC085B"/>
    <w:rPr>
      <w:vertAlign w:val="superscript"/>
    </w:rPr>
  </w:style>
  <w:style w:type="paragraph" w:styleId="Footer">
    <w:name w:val="footer"/>
    <w:basedOn w:val="Normal"/>
    <w:link w:val="FooterChar"/>
    <w:rsid w:val="00BC085B"/>
    <w:pPr>
      <w:tabs>
        <w:tab w:val="center" w:pos="4536"/>
        <w:tab w:val="right" w:pos="9072"/>
      </w:tabs>
    </w:pPr>
  </w:style>
  <w:style w:type="paragraph" w:styleId="BalloonText">
    <w:name w:val="Balloon Text"/>
    <w:basedOn w:val="Normal"/>
    <w:link w:val="BalloonTextChar"/>
    <w:uiPriority w:val="99"/>
    <w:rsid w:val="00BC085B"/>
    <w:rPr>
      <w:rFonts w:ascii="Tahoma" w:hAnsi="Tahoma" w:cs="Tahoma"/>
      <w:sz w:val="16"/>
      <w:szCs w:val="16"/>
    </w:rPr>
  </w:style>
  <w:style w:type="character" w:customStyle="1" w:styleId="BalloonTextChar">
    <w:name w:val="Balloon Text Char"/>
    <w:link w:val="BalloonText"/>
    <w:uiPriority w:val="99"/>
    <w:rsid w:val="00BC085B"/>
    <w:rPr>
      <w:rFonts w:ascii="Tahoma" w:hAnsi="Tahoma" w:cs="Tahoma"/>
      <w:sz w:val="16"/>
      <w:szCs w:val="16"/>
      <w:lang w:val="sl-SI" w:eastAsia="sl-SI" w:bidi="ar-SA"/>
    </w:rPr>
  </w:style>
  <w:style w:type="character" w:styleId="CommentReference">
    <w:name w:val="annotation reference"/>
    <w:uiPriority w:val="99"/>
    <w:semiHidden/>
    <w:unhideWhenUsed/>
    <w:rsid w:val="00A04D91"/>
    <w:rPr>
      <w:sz w:val="16"/>
      <w:szCs w:val="16"/>
    </w:rPr>
  </w:style>
  <w:style w:type="paragraph" w:styleId="CommentText">
    <w:name w:val="annotation text"/>
    <w:basedOn w:val="Normal"/>
    <w:link w:val="CommentTextChar"/>
    <w:uiPriority w:val="99"/>
    <w:semiHidden/>
    <w:unhideWhenUsed/>
    <w:rsid w:val="00A04D91"/>
    <w:rPr>
      <w:sz w:val="20"/>
      <w:szCs w:val="20"/>
    </w:rPr>
  </w:style>
  <w:style w:type="character" w:customStyle="1" w:styleId="CommentTextChar">
    <w:name w:val="Comment Text Char"/>
    <w:basedOn w:val="DefaultParagraphFont"/>
    <w:link w:val="CommentText"/>
    <w:uiPriority w:val="99"/>
    <w:semiHidden/>
    <w:rsid w:val="00A04D91"/>
  </w:style>
  <w:style w:type="paragraph" w:styleId="CommentSubject">
    <w:name w:val="annotation subject"/>
    <w:basedOn w:val="CommentText"/>
    <w:next w:val="CommentText"/>
    <w:link w:val="CommentSubjectChar"/>
    <w:uiPriority w:val="99"/>
    <w:semiHidden/>
    <w:unhideWhenUsed/>
    <w:rsid w:val="00A04D91"/>
    <w:rPr>
      <w:b/>
      <w:bCs/>
    </w:rPr>
  </w:style>
  <w:style w:type="character" w:customStyle="1" w:styleId="CommentSubjectChar">
    <w:name w:val="Comment Subject Char"/>
    <w:link w:val="CommentSubject"/>
    <w:uiPriority w:val="99"/>
    <w:semiHidden/>
    <w:rsid w:val="00A04D91"/>
    <w:rPr>
      <w:b/>
      <w:bCs/>
    </w:rPr>
  </w:style>
  <w:style w:type="paragraph" w:styleId="EndnoteText">
    <w:name w:val="endnote text"/>
    <w:basedOn w:val="Normal"/>
    <w:link w:val="EndnoteTextChar"/>
    <w:uiPriority w:val="99"/>
    <w:semiHidden/>
    <w:unhideWhenUsed/>
    <w:rsid w:val="00A04D91"/>
    <w:rPr>
      <w:sz w:val="20"/>
      <w:szCs w:val="20"/>
    </w:rPr>
  </w:style>
  <w:style w:type="character" w:customStyle="1" w:styleId="EndnoteTextChar">
    <w:name w:val="Endnote Text Char"/>
    <w:basedOn w:val="DefaultParagraphFont"/>
    <w:link w:val="EndnoteText"/>
    <w:uiPriority w:val="99"/>
    <w:semiHidden/>
    <w:rsid w:val="00A04D91"/>
  </w:style>
  <w:style w:type="character" w:styleId="EndnoteReference">
    <w:name w:val="endnote reference"/>
    <w:uiPriority w:val="99"/>
    <w:semiHidden/>
    <w:unhideWhenUsed/>
    <w:rsid w:val="00A04D91"/>
    <w:rPr>
      <w:vertAlign w:val="superscript"/>
    </w:rPr>
  </w:style>
  <w:style w:type="paragraph" w:customStyle="1" w:styleId="Barvnosenenjepoudarek11">
    <w:name w:val="Barvno senčenje – poudarek 11"/>
    <w:hidden/>
    <w:uiPriority w:val="99"/>
    <w:semiHidden/>
    <w:rsid w:val="00A04D91"/>
    <w:rPr>
      <w:sz w:val="24"/>
      <w:szCs w:val="24"/>
    </w:rPr>
  </w:style>
  <w:style w:type="paragraph" w:customStyle="1" w:styleId="Barvniseznampoudarek11">
    <w:name w:val="Barvni seznam – poudarek 11"/>
    <w:basedOn w:val="Normal"/>
    <w:uiPriority w:val="34"/>
    <w:qFormat/>
    <w:rsid w:val="006B7F15"/>
    <w:pPr>
      <w:ind w:left="720"/>
      <w:contextualSpacing/>
    </w:pPr>
  </w:style>
  <w:style w:type="paragraph" w:styleId="Header">
    <w:name w:val="header"/>
    <w:basedOn w:val="Normal"/>
    <w:link w:val="HeaderChar"/>
    <w:unhideWhenUsed/>
    <w:rsid w:val="00154728"/>
    <w:pPr>
      <w:tabs>
        <w:tab w:val="center" w:pos="4320"/>
        <w:tab w:val="right" w:pos="8640"/>
      </w:tabs>
    </w:pPr>
  </w:style>
  <w:style w:type="character" w:customStyle="1" w:styleId="HeaderChar">
    <w:name w:val="Header Char"/>
    <w:link w:val="Header"/>
    <w:rsid w:val="00154728"/>
    <w:rPr>
      <w:sz w:val="24"/>
      <w:szCs w:val="24"/>
      <w:lang w:val="sl-SI" w:eastAsia="sl-SI"/>
    </w:rPr>
  </w:style>
  <w:style w:type="character" w:styleId="PageNumber">
    <w:name w:val="page number"/>
    <w:basedOn w:val="DefaultParagraphFont"/>
    <w:rsid w:val="00C73576"/>
  </w:style>
  <w:style w:type="paragraph" w:customStyle="1" w:styleId="Style3">
    <w:name w:val="Style3"/>
    <w:basedOn w:val="Heading3"/>
    <w:autoRedefine/>
    <w:rsid w:val="00B47D39"/>
    <w:pPr>
      <w:spacing w:before="0" w:after="0"/>
    </w:pPr>
    <w:rPr>
      <w:sz w:val="20"/>
      <w:szCs w:val="20"/>
    </w:rPr>
  </w:style>
  <w:style w:type="paragraph" w:styleId="NormalWeb">
    <w:name w:val="Normal (Web)"/>
    <w:basedOn w:val="Normal"/>
    <w:uiPriority w:val="99"/>
    <w:rsid w:val="00BB70D8"/>
    <w:pPr>
      <w:spacing w:beforeLines="1" w:afterLines="1"/>
    </w:pPr>
    <w:rPr>
      <w:rFonts w:ascii="Times" w:eastAsia="Cambria" w:hAnsi="Times"/>
      <w:sz w:val="20"/>
      <w:szCs w:val="20"/>
      <w:lang w:val="en-US" w:eastAsia="en-US"/>
    </w:rPr>
  </w:style>
  <w:style w:type="paragraph" w:customStyle="1" w:styleId="navadno">
    <w:name w:val="navadno"/>
    <w:basedOn w:val="NormalWeb"/>
    <w:rsid w:val="00BB70D8"/>
    <w:pPr>
      <w:spacing w:before="2" w:after="2"/>
    </w:pPr>
  </w:style>
  <w:style w:type="character" w:customStyle="1" w:styleId="FootnoteTextChar">
    <w:name w:val="Footnote Text Char"/>
    <w:link w:val="FootnoteText"/>
    <w:rsid w:val="00BB70D8"/>
    <w:rPr>
      <w:lang w:val="sl-SI" w:eastAsia="sl-SI"/>
    </w:rPr>
  </w:style>
  <w:style w:type="character" w:customStyle="1" w:styleId="Heading1Char">
    <w:name w:val="Heading 1 Char"/>
    <w:link w:val="Heading1"/>
    <w:rsid w:val="00265862"/>
    <w:rPr>
      <w:sz w:val="24"/>
      <w:szCs w:val="24"/>
      <w:lang w:val="sl-SI" w:eastAsia="sl-SI"/>
    </w:rPr>
  </w:style>
  <w:style w:type="character" w:customStyle="1" w:styleId="Heading2Char">
    <w:name w:val="Heading 2 Char"/>
    <w:link w:val="Heading2"/>
    <w:rsid w:val="00265862"/>
    <w:rPr>
      <w:b/>
      <w:i/>
      <w:sz w:val="24"/>
      <w:szCs w:val="24"/>
      <w:lang w:eastAsia="sl-SI"/>
    </w:rPr>
  </w:style>
  <w:style w:type="character" w:customStyle="1" w:styleId="Heading3Char">
    <w:name w:val="Heading 3 Char"/>
    <w:link w:val="Heading3"/>
    <w:rsid w:val="00265862"/>
    <w:rPr>
      <w:b/>
      <w:sz w:val="24"/>
      <w:szCs w:val="24"/>
      <w:lang w:eastAsia="sl-SI"/>
    </w:rPr>
  </w:style>
  <w:style w:type="character" w:customStyle="1" w:styleId="FooterChar">
    <w:name w:val="Footer Char"/>
    <w:link w:val="Footer"/>
    <w:rsid w:val="00265862"/>
    <w:rPr>
      <w:sz w:val="24"/>
      <w:szCs w:val="24"/>
      <w:lang w:val="sl-SI" w:eastAsia="sl-SI"/>
    </w:rPr>
  </w:style>
  <w:style w:type="paragraph" w:styleId="TOC1">
    <w:name w:val="toc 1"/>
    <w:basedOn w:val="Normal"/>
    <w:next w:val="Normal"/>
    <w:autoRedefine/>
    <w:uiPriority w:val="39"/>
    <w:rsid w:val="00AA67E2"/>
    <w:rPr>
      <w:rFonts w:ascii="Trebuchet MS" w:hAnsi="Trebuchet MS"/>
      <w:sz w:val="20"/>
    </w:rPr>
  </w:style>
  <w:style w:type="paragraph" w:customStyle="1" w:styleId="Style1">
    <w:name w:val="Style1"/>
    <w:basedOn w:val="Normal"/>
    <w:qFormat/>
    <w:rsid w:val="00265862"/>
    <w:pPr>
      <w:jc w:val="both"/>
    </w:pPr>
    <w:rPr>
      <w:rFonts w:ascii="Trebuchet MS" w:hAnsi="Trebuchet MS" w:cs="Arial"/>
      <w:b/>
      <w:sz w:val="20"/>
    </w:rPr>
  </w:style>
  <w:style w:type="paragraph" w:styleId="TOC2">
    <w:name w:val="toc 2"/>
    <w:basedOn w:val="Normal"/>
    <w:next w:val="Normal"/>
    <w:autoRedefine/>
    <w:uiPriority w:val="39"/>
    <w:rsid w:val="00265862"/>
    <w:pPr>
      <w:ind w:left="240"/>
    </w:pPr>
  </w:style>
  <w:style w:type="paragraph" w:styleId="TOC3">
    <w:name w:val="toc 3"/>
    <w:basedOn w:val="Normal"/>
    <w:next w:val="Normal"/>
    <w:autoRedefine/>
    <w:uiPriority w:val="39"/>
    <w:rsid w:val="00265862"/>
    <w:pPr>
      <w:ind w:left="480"/>
    </w:pPr>
  </w:style>
  <w:style w:type="paragraph" w:styleId="TOC4">
    <w:name w:val="toc 4"/>
    <w:basedOn w:val="Normal"/>
    <w:next w:val="Normal"/>
    <w:autoRedefine/>
    <w:uiPriority w:val="39"/>
    <w:rsid w:val="00265862"/>
    <w:pPr>
      <w:ind w:left="720"/>
    </w:pPr>
  </w:style>
  <w:style w:type="paragraph" w:styleId="TOC5">
    <w:name w:val="toc 5"/>
    <w:basedOn w:val="Normal"/>
    <w:next w:val="Normal"/>
    <w:autoRedefine/>
    <w:uiPriority w:val="39"/>
    <w:rsid w:val="00265862"/>
    <w:pPr>
      <w:ind w:left="960"/>
    </w:pPr>
  </w:style>
  <w:style w:type="paragraph" w:styleId="TOC6">
    <w:name w:val="toc 6"/>
    <w:basedOn w:val="Normal"/>
    <w:next w:val="Normal"/>
    <w:autoRedefine/>
    <w:uiPriority w:val="39"/>
    <w:rsid w:val="00265862"/>
    <w:pPr>
      <w:ind w:left="1200"/>
    </w:pPr>
  </w:style>
  <w:style w:type="paragraph" w:styleId="TOC7">
    <w:name w:val="toc 7"/>
    <w:basedOn w:val="Normal"/>
    <w:next w:val="Normal"/>
    <w:autoRedefine/>
    <w:uiPriority w:val="39"/>
    <w:rsid w:val="00265862"/>
    <w:pPr>
      <w:ind w:left="1440"/>
    </w:pPr>
  </w:style>
  <w:style w:type="paragraph" w:styleId="TOC8">
    <w:name w:val="toc 8"/>
    <w:basedOn w:val="Normal"/>
    <w:next w:val="Normal"/>
    <w:autoRedefine/>
    <w:uiPriority w:val="39"/>
    <w:rsid w:val="00265862"/>
    <w:pPr>
      <w:ind w:left="1680"/>
    </w:pPr>
  </w:style>
  <w:style w:type="paragraph" w:styleId="TOC9">
    <w:name w:val="toc 9"/>
    <w:basedOn w:val="Normal"/>
    <w:next w:val="Normal"/>
    <w:autoRedefine/>
    <w:uiPriority w:val="39"/>
    <w:rsid w:val="00265862"/>
    <w:pPr>
      <w:ind w:left="1920"/>
    </w:pPr>
  </w:style>
  <w:style w:type="character" w:customStyle="1" w:styleId="navadnicrnitext">
    <w:name w:val="navadni_crni_text"/>
    <w:basedOn w:val="DefaultParagraphFont"/>
    <w:rsid w:val="0089530F"/>
  </w:style>
  <w:style w:type="character" w:styleId="FollowedHyperlink">
    <w:name w:val="FollowedHyperlink"/>
    <w:rsid w:val="0089530F"/>
    <w:rPr>
      <w:color w:val="800080"/>
      <w:u w:val="single"/>
    </w:rPr>
  </w:style>
  <w:style w:type="paragraph" w:customStyle="1" w:styleId="Style2">
    <w:name w:val="Style2"/>
    <w:basedOn w:val="Heading2"/>
    <w:autoRedefine/>
    <w:qFormat/>
    <w:rsid w:val="0089530F"/>
    <w:pPr>
      <w:spacing w:line="312" w:lineRule="auto"/>
      <w:ind w:left="709" w:hanging="709"/>
      <w:jc w:val="both"/>
    </w:pPr>
    <w:rPr>
      <w:rFonts w:ascii="Garamond" w:hAnsi="Garamond"/>
      <w:i w:val="0"/>
      <w:iCs/>
      <w:szCs w:val="28"/>
    </w:rPr>
  </w:style>
  <w:style w:type="paragraph" w:styleId="BodyText">
    <w:name w:val="Body Text"/>
    <w:basedOn w:val="Normal"/>
    <w:link w:val="BodyTextChar"/>
    <w:rsid w:val="0089530F"/>
    <w:pPr>
      <w:jc w:val="both"/>
    </w:pPr>
    <w:rPr>
      <w:b/>
      <w:szCs w:val="20"/>
    </w:rPr>
  </w:style>
  <w:style w:type="character" w:customStyle="1" w:styleId="BodyTextChar">
    <w:name w:val="Body Text Char"/>
    <w:basedOn w:val="DefaultParagraphFont"/>
    <w:link w:val="BodyText"/>
    <w:rsid w:val="0089530F"/>
    <w:rPr>
      <w:b/>
      <w:sz w:val="24"/>
      <w:lang w:val="sl-SI" w:eastAsia="sl-SI"/>
    </w:rPr>
  </w:style>
  <w:style w:type="paragraph" w:styleId="BodyText3">
    <w:name w:val="Body Text 3"/>
    <w:basedOn w:val="Normal"/>
    <w:link w:val="BodyText3Char"/>
    <w:rsid w:val="0089530F"/>
    <w:pPr>
      <w:jc w:val="both"/>
    </w:pPr>
    <w:rPr>
      <w:szCs w:val="20"/>
    </w:rPr>
  </w:style>
  <w:style w:type="character" w:customStyle="1" w:styleId="BodyText3Char">
    <w:name w:val="Body Text 3 Char"/>
    <w:basedOn w:val="DefaultParagraphFont"/>
    <w:link w:val="BodyText3"/>
    <w:rsid w:val="0089530F"/>
    <w:rPr>
      <w:sz w:val="24"/>
      <w:lang w:val="sl-SI" w:eastAsia="sl-SI"/>
    </w:rPr>
  </w:style>
  <w:style w:type="paragraph" w:customStyle="1" w:styleId="ListParagraph1">
    <w:name w:val="List Paragraph1"/>
    <w:basedOn w:val="Normal"/>
    <w:uiPriority w:val="34"/>
    <w:qFormat/>
    <w:rsid w:val="00895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38</Pages>
  <Words>17140</Words>
  <Characters>97700</Characters>
  <Application>Microsoft Office Word</Application>
  <DocSecurity>0</DocSecurity>
  <Lines>814</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Inštitut za lokalno samoupravo in javna naročila Maribor</Company>
  <LinksUpToDate>false</LinksUpToDate>
  <CharactersWithSpaces>114611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dr. Boštjan Brezovnik</dc:creator>
  <cp:lastModifiedBy>Finance</cp:lastModifiedBy>
  <cp:revision>10</cp:revision>
  <cp:lastPrinted>2012-03-21T06:35:00Z</cp:lastPrinted>
  <dcterms:created xsi:type="dcterms:W3CDTF">2012-03-14T07:59:00Z</dcterms:created>
  <dcterms:modified xsi:type="dcterms:W3CDTF">2012-03-21T06:37:00Z</dcterms:modified>
  <cp:contentStatus>osnutek</cp:contentStatus>
</cp:coreProperties>
</file>