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6385" w14:textId="67C1527E" w:rsidR="0096214B" w:rsidRPr="0096214B" w:rsidRDefault="0096214B" w:rsidP="0096214B">
      <w:pPr>
        <w:pStyle w:val="Odstavekseznama"/>
        <w:ind w:left="737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96214B">
        <w:rPr>
          <w:b/>
          <w:bCs/>
          <w:sz w:val="24"/>
          <w:szCs w:val="24"/>
        </w:rPr>
        <w:t xml:space="preserve">I.OBRAVNAVA </w:t>
      </w:r>
    </w:p>
    <w:p w14:paraId="6CFC8DCE" w14:textId="75A24029" w:rsidR="006F0BEE" w:rsidRDefault="00247416" w:rsidP="009621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podlagi 99. člena Zakona o socialnem varstvu (ZSV; Uradni list RS, št. 3/07 -UPB2, 5/08, 73/03, 53/09, 56/10, 57/11, 61/10 – </w:t>
      </w:r>
      <w:proofErr w:type="spellStart"/>
      <w:r>
        <w:rPr>
          <w:sz w:val="24"/>
          <w:szCs w:val="24"/>
        </w:rPr>
        <w:t>ZSVarPre</w:t>
      </w:r>
      <w:proofErr w:type="spellEnd"/>
      <w:r>
        <w:rPr>
          <w:sz w:val="24"/>
          <w:szCs w:val="24"/>
        </w:rPr>
        <w:t xml:space="preserve">, 62/10- ZUPJS, 40/11 – ZUPJS-A, 40/11 – </w:t>
      </w:r>
      <w:proofErr w:type="spellStart"/>
      <w:r>
        <w:rPr>
          <w:sz w:val="24"/>
          <w:szCs w:val="24"/>
        </w:rPr>
        <w:t>ZSVarPre</w:t>
      </w:r>
      <w:proofErr w:type="spellEnd"/>
      <w:r>
        <w:rPr>
          <w:sz w:val="24"/>
          <w:szCs w:val="24"/>
        </w:rPr>
        <w:t>-A, 57/12, 39/16, 15/17 – DZ, 29/17, 52/16 – ZPPreb-1, 21/18 -</w:t>
      </w:r>
      <w:proofErr w:type="spellStart"/>
      <w:r>
        <w:rPr>
          <w:sz w:val="24"/>
          <w:szCs w:val="24"/>
        </w:rPr>
        <w:t>ZNOrg</w:t>
      </w:r>
      <w:proofErr w:type="spellEnd"/>
      <w:r>
        <w:rPr>
          <w:sz w:val="24"/>
          <w:szCs w:val="24"/>
        </w:rPr>
        <w:t xml:space="preserve">), 21. člena Zakona o lokalni samoupravi </w:t>
      </w:r>
      <w:r w:rsidR="00D05939">
        <w:rPr>
          <w:sz w:val="24"/>
          <w:szCs w:val="24"/>
        </w:rPr>
        <w:t xml:space="preserve">(Uradni list RS, št. 94/07 -UPB2, 27/18 – </w:t>
      </w:r>
      <w:proofErr w:type="spellStart"/>
      <w:r w:rsidR="00D05939">
        <w:rPr>
          <w:sz w:val="24"/>
          <w:szCs w:val="24"/>
        </w:rPr>
        <w:t>odl</w:t>
      </w:r>
      <w:proofErr w:type="spellEnd"/>
      <w:r w:rsidR="00D05939">
        <w:rPr>
          <w:sz w:val="24"/>
          <w:szCs w:val="24"/>
        </w:rPr>
        <w:t xml:space="preserve">. US, 76/08, 79/09, 51/10, 84/10 – </w:t>
      </w:r>
      <w:proofErr w:type="spellStart"/>
      <w:r w:rsidR="00D05939">
        <w:rPr>
          <w:sz w:val="24"/>
          <w:szCs w:val="24"/>
        </w:rPr>
        <w:t>odl</w:t>
      </w:r>
      <w:proofErr w:type="spellEnd"/>
      <w:r w:rsidR="00D05939">
        <w:rPr>
          <w:sz w:val="24"/>
          <w:szCs w:val="24"/>
        </w:rPr>
        <w:t>. US</w:t>
      </w:r>
      <w:r w:rsidR="006F0BEE">
        <w:rPr>
          <w:sz w:val="24"/>
          <w:szCs w:val="24"/>
        </w:rPr>
        <w:t xml:space="preserve">, 40/12 – ZUJF, 14/15 – ZUUJFO, 76/16 – </w:t>
      </w:r>
      <w:proofErr w:type="spellStart"/>
      <w:r w:rsidR="006F0BEE">
        <w:rPr>
          <w:sz w:val="24"/>
          <w:szCs w:val="24"/>
        </w:rPr>
        <w:t>odl</w:t>
      </w:r>
      <w:proofErr w:type="spellEnd"/>
      <w:r w:rsidR="006F0BEE">
        <w:rPr>
          <w:sz w:val="24"/>
          <w:szCs w:val="24"/>
        </w:rPr>
        <w:t xml:space="preserve">. US, 11/18 – ZSPDSLS-1, 30/18) in </w:t>
      </w:r>
      <w:r w:rsidR="00292BFD">
        <w:rPr>
          <w:sz w:val="24"/>
          <w:szCs w:val="24"/>
        </w:rPr>
        <w:t xml:space="preserve">16. </w:t>
      </w:r>
      <w:r w:rsidR="006F0BEE">
        <w:rPr>
          <w:sz w:val="24"/>
          <w:szCs w:val="24"/>
        </w:rPr>
        <w:t>člena Statuta Občine Gornji Petrovci (Uradni list RS, št. 101/2006) je Občinski svet občine Gornji Petr</w:t>
      </w:r>
      <w:r w:rsidR="004E5D53">
        <w:rPr>
          <w:sz w:val="24"/>
          <w:szCs w:val="24"/>
        </w:rPr>
        <w:t>o</w:t>
      </w:r>
      <w:r w:rsidR="006F0BEE">
        <w:rPr>
          <w:sz w:val="24"/>
          <w:szCs w:val="24"/>
        </w:rPr>
        <w:t xml:space="preserve">vci na ……………………….. seji  dne ……………….. sprejel </w:t>
      </w:r>
    </w:p>
    <w:p w14:paraId="1DC0CB27" w14:textId="083E5AFB" w:rsidR="006F0BEE" w:rsidRDefault="006F0BEE" w:rsidP="00247416">
      <w:pPr>
        <w:rPr>
          <w:sz w:val="24"/>
          <w:szCs w:val="24"/>
        </w:rPr>
      </w:pPr>
    </w:p>
    <w:p w14:paraId="5B35116B" w14:textId="23C4247A" w:rsidR="006F0BEE" w:rsidRPr="00EA061D" w:rsidRDefault="006F0BEE" w:rsidP="00EA061D">
      <w:pPr>
        <w:jc w:val="center"/>
        <w:rPr>
          <w:b/>
          <w:bCs/>
          <w:sz w:val="24"/>
          <w:szCs w:val="24"/>
        </w:rPr>
      </w:pPr>
      <w:r w:rsidRPr="00EA061D">
        <w:rPr>
          <w:b/>
          <w:bCs/>
          <w:sz w:val="24"/>
          <w:szCs w:val="24"/>
        </w:rPr>
        <w:t>PRAVILNIK</w:t>
      </w:r>
    </w:p>
    <w:p w14:paraId="4C4F5AA1" w14:textId="239F1ADE" w:rsidR="00EA061D" w:rsidRDefault="006F0BEE" w:rsidP="00292BFD">
      <w:pPr>
        <w:jc w:val="center"/>
        <w:rPr>
          <w:b/>
          <w:bCs/>
          <w:sz w:val="24"/>
          <w:szCs w:val="24"/>
        </w:rPr>
      </w:pPr>
      <w:r w:rsidRPr="00EA061D">
        <w:rPr>
          <w:b/>
          <w:bCs/>
          <w:sz w:val="24"/>
          <w:szCs w:val="24"/>
        </w:rPr>
        <w:t xml:space="preserve">o enkratni denarni pomoči za prvošolčke v </w:t>
      </w:r>
      <w:r w:rsidR="00EA061D" w:rsidRPr="00EA061D">
        <w:rPr>
          <w:b/>
          <w:bCs/>
          <w:sz w:val="24"/>
          <w:szCs w:val="24"/>
        </w:rPr>
        <w:t>Občini Gornji Petrovci</w:t>
      </w:r>
    </w:p>
    <w:p w14:paraId="29D6882C" w14:textId="77777777" w:rsidR="00292BFD" w:rsidRPr="00292BFD" w:rsidRDefault="00292BFD" w:rsidP="00292BFD">
      <w:pPr>
        <w:jc w:val="center"/>
        <w:rPr>
          <w:b/>
          <w:bCs/>
          <w:sz w:val="24"/>
          <w:szCs w:val="24"/>
        </w:rPr>
      </w:pPr>
    </w:p>
    <w:p w14:paraId="1D4C62B2" w14:textId="59595823" w:rsidR="00EA061D" w:rsidRPr="003657FB" w:rsidRDefault="008565A7" w:rsidP="00EA061D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EA061D" w:rsidRPr="003657FB">
        <w:rPr>
          <w:b/>
          <w:bCs/>
          <w:sz w:val="24"/>
          <w:szCs w:val="24"/>
        </w:rPr>
        <w:t>len</w:t>
      </w:r>
    </w:p>
    <w:p w14:paraId="7519B208" w14:textId="1EC2D521" w:rsidR="00EA061D" w:rsidRDefault="00EA061D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pravilniku uporabljeni izrazi v slovnični obliki za moški spol se uporabljajo kot nevtralni za ženski in moški spol. </w:t>
      </w:r>
    </w:p>
    <w:p w14:paraId="787B1D7E" w14:textId="646314C4" w:rsidR="00EA061D" w:rsidRPr="003657FB" w:rsidRDefault="008565A7" w:rsidP="00EA061D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EA061D" w:rsidRPr="003657FB">
        <w:rPr>
          <w:b/>
          <w:bCs/>
          <w:sz w:val="24"/>
          <w:szCs w:val="24"/>
        </w:rPr>
        <w:t>len</w:t>
      </w:r>
    </w:p>
    <w:p w14:paraId="089F6E25" w14:textId="77777777" w:rsidR="00EA061D" w:rsidRDefault="00EA061D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 pravilnik ureja delovanje enkratne denarne pomoči za prvošolčke z območja Občine Gornji Petrovci, določa upravičence, prejemnike, višino denarne pomoči, postopek za uveljavljanje in način dodelitve enkratne denarne pomoči. </w:t>
      </w:r>
    </w:p>
    <w:p w14:paraId="4D54DA48" w14:textId="24919C54" w:rsidR="00EA061D" w:rsidRPr="003657FB" w:rsidRDefault="008565A7" w:rsidP="0096214B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EA061D" w:rsidRPr="003657FB">
        <w:rPr>
          <w:b/>
          <w:bCs/>
          <w:sz w:val="24"/>
          <w:szCs w:val="24"/>
        </w:rPr>
        <w:t>len</w:t>
      </w:r>
    </w:p>
    <w:p w14:paraId="0B471586" w14:textId="387D6BAA" w:rsidR="00EA061D" w:rsidRDefault="00EA061D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Denarna pomoč je enkratna pomoč prvošolčku, ki se zagotavlja iz sredstev občinskega proračuna </w:t>
      </w:r>
      <w:r w:rsidRPr="00EA06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s katero se staršem prvošolčka zagotovijo dodatna sredstva za pokrivanje stroškov, ki nastanejo z vpisom v prvi razred osnovne šole. </w:t>
      </w:r>
    </w:p>
    <w:p w14:paraId="3E9839CA" w14:textId="3FFD485D" w:rsidR="00EA061D" w:rsidRPr="003657FB" w:rsidRDefault="008565A7" w:rsidP="0096214B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EA061D" w:rsidRPr="003657FB">
        <w:rPr>
          <w:b/>
          <w:bCs/>
          <w:sz w:val="24"/>
          <w:szCs w:val="24"/>
        </w:rPr>
        <w:t>len</w:t>
      </w:r>
    </w:p>
    <w:p w14:paraId="64DF4A37" w14:textId="17A3A85A" w:rsidR="00CE1153" w:rsidRDefault="00EA061D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Pravico do pomoči lahko uveljavljata starša otroka</w:t>
      </w:r>
      <w:r w:rsidR="00CE1153">
        <w:rPr>
          <w:sz w:val="24"/>
          <w:szCs w:val="24"/>
        </w:rPr>
        <w:t>, če so vsaj eden od staršev in otrok državljani Republike Slovenije, je otrok vpisan v prvi razred osnovne šole v Občini Gornji Petrovi in bo to šolo obiskoval najmanj dve leti zapovrstjo, za kar se starša zavežet</w:t>
      </w:r>
      <w:r w:rsidR="00AC3A31">
        <w:rPr>
          <w:sz w:val="24"/>
          <w:szCs w:val="24"/>
        </w:rPr>
        <w:t>a</w:t>
      </w:r>
      <w:r w:rsidR="00CE1153">
        <w:rPr>
          <w:sz w:val="24"/>
          <w:szCs w:val="24"/>
        </w:rPr>
        <w:t xml:space="preserve"> v vlogi. </w:t>
      </w:r>
    </w:p>
    <w:p w14:paraId="0C3A77AD" w14:textId="652F0116" w:rsidR="00EA061D" w:rsidRDefault="00CE1153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primeru, da starša živita ločeno, uveljavlja pravico do denarne pomoči pod pogoji iz prejšnjega odstavka tega člena, tisti od staršev, pri katerem otrok dejansko živi. </w:t>
      </w:r>
    </w:p>
    <w:p w14:paraId="43AF9F7B" w14:textId="09CDD5D6" w:rsidR="00292BFD" w:rsidRDefault="00CE1153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Pravico do denarne pomoči lahko uveljavlja tudi druga oseba, ki je zakoniti zastopnik otroka. </w:t>
      </w:r>
    </w:p>
    <w:p w14:paraId="70C355EB" w14:textId="5FFAECF8" w:rsidR="00CE1153" w:rsidRPr="003657FB" w:rsidRDefault="008565A7" w:rsidP="0096214B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CE1153" w:rsidRPr="003657FB">
        <w:rPr>
          <w:b/>
          <w:bCs/>
          <w:sz w:val="24"/>
          <w:szCs w:val="24"/>
        </w:rPr>
        <w:t>len</w:t>
      </w:r>
    </w:p>
    <w:p w14:paraId="019FAB75" w14:textId="071DFE8A" w:rsidR="00CE1153" w:rsidRDefault="00CE1153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Denarna pomoč se izplača enemu od staršev, ki ga upravičenca navedeta v vlogi kot prejemnika denarne pomoči, pod pogoji iz prvega odstavka 4. člena tega pravilnika. </w:t>
      </w:r>
    </w:p>
    <w:p w14:paraId="24BAAF07" w14:textId="39AC7786" w:rsidR="00CE1153" w:rsidRDefault="00CE1153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Pri enostarševskih družinah se denarna pomoč izplača tistemu od staršev, pri katerem otrok živi, če se starša s pisnim sporazumom izrecno ne dogovorita drugače. </w:t>
      </w:r>
    </w:p>
    <w:p w14:paraId="3403BD8D" w14:textId="556FD840" w:rsidR="00292BFD" w:rsidRDefault="00CE1153" w:rsidP="009621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 primeru iz tretjega odstavka 4. člena se denarna pomoč izplača zakonitemu zastopniku otroka. </w:t>
      </w:r>
    </w:p>
    <w:p w14:paraId="4D71D74E" w14:textId="1D5CD3D6" w:rsidR="00CE1153" w:rsidRPr="003657FB" w:rsidRDefault="008565A7" w:rsidP="00CE1153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CE1153" w:rsidRPr="003657FB">
        <w:rPr>
          <w:b/>
          <w:bCs/>
          <w:sz w:val="24"/>
          <w:szCs w:val="24"/>
        </w:rPr>
        <w:t>len</w:t>
      </w:r>
    </w:p>
    <w:p w14:paraId="14F689F4" w14:textId="2F6E3AFD" w:rsidR="00CE1153" w:rsidRDefault="00CE1153" w:rsidP="00CE1153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Višina enkratne denarne pomoči po tem pravilniku znaša </w:t>
      </w:r>
      <w:r w:rsidR="00AC3A31">
        <w:rPr>
          <w:sz w:val="24"/>
          <w:szCs w:val="24"/>
        </w:rPr>
        <w:t>300</w:t>
      </w:r>
      <w:r>
        <w:rPr>
          <w:sz w:val="24"/>
          <w:szCs w:val="24"/>
        </w:rPr>
        <w:t xml:space="preserve">,00 EUR </w:t>
      </w:r>
      <w:r w:rsidR="0054697B">
        <w:rPr>
          <w:sz w:val="24"/>
          <w:szCs w:val="24"/>
        </w:rPr>
        <w:t xml:space="preserve">neto za prvošolčka. O spremembi višine enkratne denarne pomoči odloči občinski svet s sklepom. </w:t>
      </w:r>
    </w:p>
    <w:p w14:paraId="1CEB5FE0" w14:textId="267E0122" w:rsidR="0054697B" w:rsidRPr="003657FB" w:rsidRDefault="008565A7" w:rsidP="0054697B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54697B" w:rsidRPr="003657FB">
        <w:rPr>
          <w:b/>
          <w:bCs/>
          <w:sz w:val="24"/>
          <w:szCs w:val="24"/>
        </w:rPr>
        <w:t>len</w:t>
      </w:r>
    </w:p>
    <w:p w14:paraId="34388ABC" w14:textId="6D5CF2F8" w:rsidR="0054697B" w:rsidRDefault="0054697B" w:rsidP="0054697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Denarna pomoč se izplača na podlagi popolne vloge upravičenca, ki obsega: </w:t>
      </w:r>
    </w:p>
    <w:p w14:paraId="21E21041" w14:textId="5A565AF8" w:rsidR="0054697B" w:rsidRPr="0054697B" w:rsidRDefault="0054697B" w:rsidP="0054697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ime, priimek in naslov prej</w:t>
      </w:r>
      <w:r w:rsidRPr="0054697B">
        <w:rPr>
          <w:sz w:val="24"/>
          <w:szCs w:val="24"/>
        </w:rPr>
        <w:t>e</w:t>
      </w:r>
      <w:r>
        <w:rPr>
          <w:sz w:val="24"/>
          <w:szCs w:val="24"/>
        </w:rPr>
        <w:t>m</w:t>
      </w:r>
      <w:r w:rsidRPr="0054697B">
        <w:rPr>
          <w:sz w:val="24"/>
          <w:szCs w:val="24"/>
        </w:rPr>
        <w:t>nika, EMŠO in njegovo davčno številko</w:t>
      </w:r>
      <w:r>
        <w:rPr>
          <w:sz w:val="24"/>
          <w:szCs w:val="24"/>
        </w:rPr>
        <w:t>,</w:t>
      </w:r>
    </w:p>
    <w:p w14:paraId="69A7B3F5" w14:textId="3F1A6BD4" w:rsidR="0054697B" w:rsidRDefault="0054697B" w:rsidP="0054697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številko transakcijskega računa prejemnika, </w:t>
      </w:r>
    </w:p>
    <w:p w14:paraId="2BED1D2E" w14:textId="7D79D65F" w:rsidR="0054697B" w:rsidRDefault="0054697B" w:rsidP="0054697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banko, pri kateri ima prejemnik odprt transakcijski račun,</w:t>
      </w:r>
    </w:p>
    <w:p w14:paraId="67C5B300" w14:textId="1FAA9B18" w:rsidR="0054697B" w:rsidRDefault="0054697B" w:rsidP="0054697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ime in priimek ter naslov otroka oziroma otrok,</w:t>
      </w:r>
    </w:p>
    <w:p w14:paraId="1A1D39B0" w14:textId="52C73208" w:rsidR="0054697B" w:rsidRDefault="0054697B" w:rsidP="0054697B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zavezo prejemnika, da bo otrok obiskoval osnovno šolo v Občini Gornji Petrovci najmanj dve leti zapovrstjo. </w:t>
      </w:r>
    </w:p>
    <w:p w14:paraId="3A5198DE" w14:textId="503E9835" w:rsidR="0054697B" w:rsidRDefault="0054697B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Vlogi za dodelitev denarne pomoči je potrebno priložiti: </w:t>
      </w:r>
    </w:p>
    <w:p w14:paraId="0C6207F7" w14:textId="488A9C89" w:rsidR="0054697B" w:rsidRDefault="0054697B" w:rsidP="009621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dokazilo pristojnega organa </w:t>
      </w:r>
      <w:r w:rsidR="009A219E">
        <w:rPr>
          <w:sz w:val="24"/>
          <w:szCs w:val="24"/>
        </w:rPr>
        <w:t xml:space="preserve">o zakonitem zastopništvu (v kolikor zakoniti zastopnik – upravičenec ni eden </w:t>
      </w:r>
      <w:r w:rsidR="001459CA">
        <w:rPr>
          <w:sz w:val="24"/>
          <w:szCs w:val="24"/>
        </w:rPr>
        <w:t>od staršev).</w:t>
      </w:r>
    </w:p>
    <w:p w14:paraId="08A414F5" w14:textId="5D25643A" w:rsidR="001459CA" w:rsidRDefault="001459CA" w:rsidP="0096214B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izteku treh mesecev od prvega šolskega dne, to je 1. september tekočega leta, oziroma ob vpisu otroka med letom</w:t>
      </w:r>
      <w:r w:rsidR="00AC3A31">
        <w:rPr>
          <w:sz w:val="24"/>
          <w:szCs w:val="24"/>
        </w:rPr>
        <w:t>, p</w:t>
      </w:r>
      <w:r>
        <w:rPr>
          <w:sz w:val="24"/>
          <w:szCs w:val="24"/>
        </w:rPr>
        <w:t xml:space="preserve">o izteku treh mesecev od vpisa otroka, upravičenec ne more več zahtevati denarne pomoči po določbah tega pravilnika. </w:t>
      </w:r>
    </w:p>
    <w:p w14:paraId="68FE2B49" w14:textId="0DA18626" w:rsidR="001459CA" w:rsidRDefault="001459CA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Občina Gornji Petrovci si iz uradnih evidenc sama pridobi podatke o številu prvošolčkov z območja Občine Gornji Petrovci ter podatke o vpisu v osnovno šolo. </w:t>
      </w:r>
    </w:p>
    <w:p w14:paraId="08A421AC" w14:textId="15A48558" w:rsidR="001459CA" w:rsidRPr="003657FB" w:rsidRDefault="008565A7" w:rsidP="00256E62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1459CA" w:rsidRPr="003657FB">
        <w:rPr>
          <w:b/>
          <w:bCs/>
          <w:sz w:val="24"/>
          <w:szCs w:val="24"/>
        </w:rPr>
        <w:t>len</w:t>
      </w:r>
    </w:p>
    <w:p w14:paraId="014A6B1E" w14:textId="7D838CBA" w:rsidR="001459CA" w:rsidRDefault="001459CA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dodelitvi enkratne denarne pomoči se odloči z upravno odločbo najkasneje v roku 30 dni od prejema popolne vloge. Denarna pomoč se prejemniku izplača na njegov osebni račun v roku 30 dni po pravnomočnosti odločbe. </w:t>
      </w:r>
    </w:p>
    <w:p w14:paraId="3ABAB63B" w14:textId="1B4F4B4B" w:rsidR="001459CA" w:rsidRDefault="001459CA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Zoper izdano odločbo je v roku 15 dni od njene vročitve, dovoljena pritožba na župana Občine Gornji Petrovci. Pritožba se vloži pisno ali ustno na zapisnik pri organu, ki je odločbo izdal. </w:t>
      </w:r>
    </w:p>
    <w:p w14:paraId="4C084EE4" w14:textId="1B3562AA" w:rsidR="001459CA" w:rsidRDefault="001459CA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 iz vloge niso razvidne vse okoliščine, ki so podlaga za uveljavitev pravic po določbah tega pravilnika, se vlagatelja pozove na dopolnitev vloge. V kolikor vlagatelj najkasneje v roku 15 dni vloge ne dopolni, se le-ta s sklepom zavrže kot nepopolna. </w:t>
      </w:r>
    </w:p>
    <w:p w14:paraId="6A16CE20" w14:textId="7A330F7B" w:rsidR="001459CA" w:rsidRPr="003657FB" w:rsidRDefault="008565A7" w:rsidP="008565A7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256E62" w:rsidRPr="003657FB">
        <w:rPr>
          <w:b/>
          <w:bCs/>
          <w:sz w:val="24"/>
          <w:szCs w:val="24"/>
        </w:rPr>
        <w:t>len</w:t>
      </w:r>
    </w:p>
    <w:p w14:paraId="60CBB019" w14:textId="3EC80543" w:rsidR="00256E62" w:rsidRDefault="00256E62" w:rsidP="00256E62">
      <w:pPr>
        <w:ind w:left="360"/>
        <w:rPr>
          <w:sz w:val="24"/>
          <w:szCs w:val="24"/>
        </w:rPr>
      </w:pPr>
      <w:r>
        <w:rPr>
          <w:sz w:val="24"/>
          <w:szCs w:val="24"/>
        </w:rPr>
        <w:t>Denarna pomoč po tem pravilniku ni prenosljiva na drugo pravno ali fizično osebo, niti je ni mogoče nameniti v humanitarne ali druge namene.</w:t>
      </w:r>
    </w:p>
    <w:p w14:paraId="1A7EB867" w14:textId="77777777" w:rsidR="0096214B" w:rsidRDefault="0096214B" w:rsidP="00256E62">
      <w:pPr>
        <w:ind w:left="360"/>
        <w:rPr>
          <w:sz w:val="24"/>
          <w:szCs w:val="24"/>
        </w:rPr>
      </w:pPr>
    </w:p>
    <w:p w14:paraId="2E8F0172" w14:textId="7306AB01" w:rsidR="00256E62" w:rsidRPr="003657FB" w:rsidRDefault="008565A7" w:rsidP="008565A7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lastRenderedPageBreak/>
        <w:t>č</w:t>
      </w:r>
      <w:r w:rsidR="00256E62" w:rsidRPr="003657FB">
        <w:rPr>
          <w:b/>
          <w:bCs/>
          <w:sz w:val="24"/>
          <w:szCs w:val="24"/>
        </w:rPr>
        <w:t>len</w:t>
      </w:r>
    </w:p>
    <w:p w14:paraId="1BEE64D6" w14:textId="0A7511D3" w:rsidR="00292BFD" w:rsidRDefault="00256E62" w:rsidP="009621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Prejemnik je dolžan vrniti prejeto denarno pomoč skupaj z zamudnimi obrestmi od dneva izdaje odločbe, če se ugotovi, da jo je prejel na podlagi neresničnih podatkov oziroma v nasprotju z določbami tega pravilnika. </w:t>
      </w:r>
    </w:p>
    <w:p w14:paraId="72A7596A" w14:textId="33A9C1C4" w:rsidR="00256E62" w:rsidRPr="003657FB" w:rsidRDefault="008565A7" w:rsidP="008565A7">
      <w:pPr>
        <w:pStyle w:val="Odstavekseznama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3657FB">
        <w:rPr>
          <w:b/>
          <w:bCs/>
          <w:sz w:val="24"/>
          <w:szCs w:val="24"/>
        </w:rPr>
        <w:t>č</w:t>
      </w:r>
      <w:r w:rsidR="00256E62" w:rsidRPr="003657FB">
        <w:rPr>
          <w:b/>
          <w:bCs/>
          <w:sz w:val="24"/>
          <w:szCs w:val="24"/>
        </w:rPr>
        <w:t>len</w:t>
      </w:r>
    </w:p>
    <w:p w14:paraId="4DD2291B" w14:textId="0200A4CC" w:rsidR="00256E62" w:rsidRDefault="00256E62" w:rsidP="00256E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Ta pravilnik začne veljati naslednji dan po objavi v Uradnem listu Republike Slovenije. </w:t>
      </w:r>
    </w:p>
    <w:p w14:paraId="6DBECBB9" w14:textId="4B9A5917" w:rsidR="00256E62" w:rsidRDefault="00256E62" w:rsidP="00256E62">
      <w:pPr>
        <w:ind w:left="360"/>
        <w:rPr>
          <w:sz w:val="24"/>
          <w:szCs w:val="24"/>
        </w:rPr>
      </w:pPr>
    </w:p>
    <w:p w14:paraId="7B58B2E0" w14:textId="2BA4369F" w:rsidR="00256E62" w:rsidRDefault="00256E62" w:rsidP="00256E6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Št: </w:t>
      </w:r>
    </w:p>
    <w:p w14:paraId="55D03951" w14:textId="72B98351" w:rsidR="00256E62" w:rsidRDefault="00256E62" w:rsidP="00256E62">
      <w:pPr>
        <w:ind w:left="360"/>
        <w:rPr>
          <w:sz w:val="24"/>
          <w:szCs w:val="24"/>
        </w:rPr>
      </w:pPr>
      <w:r>
        <w:rPr>
          <w:sz w:val="24"/>
          <w:szCs w:val="24"/>
        </w:rPr>
        <w:t>Gornji Petrovci, dne ………………………</w:t>
      </w:r>
    </w:p>
    <w:p w14:paraId="51EFB156" w14:textId="38BA821D" w:rsidR="00256E62" w:rsidRPr="00256E62" w:rsidRDefault="00256E62" w:rsidP="00256E62">
      <w:pPr>
        <w:spacing w:line="240" w:lineRule="auto"/>
        <w:ind w:left="357"/>
        <w:contextualSpacing/>
        <w:rPr>
          <w:b/>
          <w:bCs/>
          <w:sz w:val="24"/>
          <w:szCs w:val="24"/>
        </w:rPr>
      </w:pP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="00292BFD">
        <w:rPr>
          <w:b/>
          <w:bCs/>
          <w:sz w:val="24"/>
          <w:szCs w:val="24"/>
        </w:rPr>
        <w:t xml:space="preserve">   </w:t>
      </w:r>
      <w:r w:rsidRPr="00256E62">
        <w:rPr>
          <w:b/>
          <w:bCs/>
          <w:sz w:val="24"/>
          <w:szCs w:val="24"/>
        </w:rPr>
        <w:t>Župan</w:t>
      </w:r>
    </w:p>
    <w:p w14:paraId="528375B8" w14:textId="2632CB70" w:rsidR="00256E62" w:rsidRPr="00256E62" w:rsidRDefault="00256E62" w:rsidP="00256E62">
      <w:pPr>
        <w:spacing w:line="240" w:lineRule="auto"/>
        <w:ind w:left="357"/>
        <w:contextualSpacing/>
        <w:rPr>
          <w:b/>
          <w:bCs/>
          <w:sz w:val="24"/>
          <w:szCs w:val="24"/>
        </w:rPr>
      </w:pP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  <w:t>Občine Gornji Petrovci</w:t>
      </w:r>
    </w:p>
    <w:p w14:paraId="0DA6EB40" w14:textId="30EC3CE9" w:rsidR="00256E62" w:rsidRPr="00256E62" w:rsidRDefault="00256E62" w:rsidP="00256E62">
      <w:pPr>
        <w:spacing w:line="240" w:lineRule="auto"/>
        <w:ind w:left="357"/>
        <w:contextualSpacing/>
        <w:rPr>
          <w:b/>
          <w:bCs/>
          <w:sz w:val="24"/>
          <w:szCs w:val="24"/>
        </w:rPr>
      </w:pP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Pr="00256E62">
        <w:rPr>
          <w:b/>
          <w:bCs/>
          <w:sz w:val="24"/>
          <w:szCs w:val="24"/>
        </w:rPr>
        <w:tab/>
      </w:r>
      <w:r w:rsidR="00292BFD">
        <w:rPr>
          <w:b/>
          <w:bCs/>
          <w:sz w:val="24"/>
          <w:szCs w:val="24"/>
        </w:rPr>
        <w:t xml:space="preserve">                   </w:t>
      </w:r>
      <w:r w:rsidRPr="00256E62">
        <w:rPr>
          <w:b/>
          <w:bCs/>
          <w:sz w:val="24"/>
          <w:szCs w:val="24"/>
        </w:rPr>
        <w:t xml:space="preserve"> Franc Šlihthuber </w:t>
      </w:r>
    </w:p>
    <w:sectPr w:rsidR="00256E62" w:rsidRPr="00256E62" w:rsidSect="0096214B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4B39"/>
    <w:multiLevelType w:val="hybridMultilevel"/>
    <w:tmpl w:val="9DE83374"/>
    <w:lvl w:ilvl="0" w:tplc="F976AA1C">
      <w:start w:val="1"/>
      <w:numFmt w:val="upperRoman"/>
      <w:lvlText w:val="%1."/>
      <w:lvlJc w:val="left"/>
      <w:pPr>
        <w:ind w:left="850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8" w:hanging="360"/>
      </w:pPr>
    </w:lvl>
    <w:lvl w:ilvl="2" w:tplc="0424001B" w:tentative="1">
      <w:start w:val="1"/>
      <w:numFmt w:val="lowerRoman"/>
      <w:lvlText w:val="%3."/>
      <w:lvlJc w:val="right"/>
      <w:pPr>
        <w:ind w:left="9588" w:hanging="180"/>
      </w:pPr>
    </w:lvl>
    <w:lvl w:ilvl="3" w:tplc="0424000F" w:tentative="1">
      <w:start w:val="1"/>
      <w:numFmt w:val="decimal"/>
      <w:lvlText w:val="%4."/>
      <w:lvlJc w:val="left"/>
      <w:pPr>
        <w:ind w:left="10308" w:hanging="360"/>
      </w:pPr>
    </w:lvl>
    <w:lvl w:ilvl="4" w:tplc="04240019" w:tentative="1">
      <w:start w:val="1"/>
      <w:numFmt w:val="lowerLetter"/>
      <w:lvlText w:val="%5."/>
      <w:lvlJc w:val="left"/>
      <w:pPr>
        <w:ind w:left="11028" w:hanging="360"/>
      </w:pPr>
    </w:lvl>
    <w:lvl w:ilvl="5" w:tplc="0424001B" w:tentative="1">
      <w:start w:val="1"/>
      <w:numFmt w:val="lowerRoman"/>
      <w:lvlText w:val="%6."/>
      <w:lvlJc w:val="right"/>
      <w:pPr>
        <w:ind w:left="11748" w:hanging="180"/>
      </w:pPr>
    </w:lvl>
    <w:lvl w:ilvl="6" w:tplc="0424000F" w:tentative="1">
      <w:start w:val="1"/>
      <w:numFmt w:val="decimal"/>
      <w:lvlText w:val="%7."/>
      <w:lvlJc w:val="left"/>
      <w:pPr>
        <w:ind w:left="12468" w:hanging="360"/>
      </w:pPr>
    </w:lvl>
    <w:lvl w:ilvl="7" w:tplc="04240019" w:tentative="1">
      <w:start w:val="1"/>
      <w:numFmt w:val="lowerLetter"/>
      <w:lvlText w:val="%8."/>
      <w:lvlJc w:val="left"/>
      <w:pPr>
        <w:ind w:left="13188" w:hanging="360"/>
      </w:pPr>
    </w:lvl>
    <w:lvl w:ilvl="8" w:tplc="0424001B" w:tentative="1">
      <w:start w:val="1"/>
      <w:numFmt w:val="lowerRoman"/>
      <w:lvlText w:val="%9."/>
      <w:lvlJc w:val="right"/>
      <w:pPr>
        <w:ind w:left="13908" w:hanging="180"/>
      </w:pPr>
    </w:lvl>
  </w:abstractNum>
  <w:abstractNum w:abstractNumId="1" w15:restartNumberingAfterBreak="0">
    <w:nsid w:val="18E65D84"/>
    <w:multiLevelType w:val="hybridMultilevel"/>
    <w:tmpl w:val="F69454DE"/>
    <w:lvl w:ilvl="0" w:tplc="3790016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0900"/>
    <w:multiLevelType w:val="hybridMultilevel"/>
    <w:tmpl w:val="21C4E808"/>
    <w:lvl w:ilvl="0" w:tplc="5D342DD8">
      <w:start w:val="1"/>
      <w:numFmt w:val="upperRoman"/>
      <w:lvlText w:val="%1."/>
      <w:lvlJc w:val="left"/>
      <w:pPr>
        <w:ind w:left="8505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865" w:hanging="360"/>
      </w:pPr>
    </w:lvl>
    <w:lvl w:ilvl="2" w:tplc="0424001B" w:tentative="1">
      <w:start w:val="1"/>
      <w:numFmt w:val="lowerRoman"/>
      <w:lvlText w:val="%3."/>
      <w:lvlJc w:val="right"/>
      <w:pPr>
        <w:ind w:left="9585" w:hanging="180"/>
      </w:pPr>
    </w:lvl>
    <w:lvl w:ilvl="3" w:tplc="0424000F" w:tentative="1">
      <w:start w:val="1"/>
      <w:numFmt w:val="decimal"/>
      <w:lvlText w:val="%4."/>
      <w:lvlJc w:val="left"/>
      <w:pPr>
        <w:ind w:left="10305" w:hanging="360"/>
      </w:pPr>
    </w:lvl>
    <w:lvl w:ilvl="4" w:tplc="04240019" w:tentative="1">
      <w:start w:val="1"/>
      <w:numFmt w:val="lowerLetter"/>
      <w:lvlText w:val="%5."/>
      <w:lvlJc w:val="left"/>
      <w:pPr>
        <w:ind w:left="11025" w:hanging="360"/>
      </w:pPr>
    </w:lvl>
    <w:lvl w:ilvl="5" w:tplc="0424001B" w:tentative="1">
      <w:start w:val="1"/>
      <w:numFmt w:val="lowerRoman"/>
      <w:lvlText w:val="%6."/>
      <w:lvlJc w:val="right"/>
      <w:pPr>
        <w:ind w:left="11745" w:hanging="180"/>
      </w:pPr>
    </w:lvl>
    <w:lvl w:ilvl="6" w:tplc="0424000F" w:tentative="1">
      <w:start w:val="1"/>
      <w:numFmt w:val="decimal"/>
      <w:lvlText w:val="%7."/>
      <w:lvlJc w:val="left"/>
      <w:pPr>
        <w:ind w:left="12465" w:hanging="360"/>
      </w:pPr>
    </w:lvl>
    <w:lvl w:ilvl="7" w:tplc="04240019" w:tentative="1">
      <w:start w:val="1"/>
      <w:numFmt w:val="lowerLetter"/>
      <w:lvlText w:val="%8."/>
      <w:lvlJc w:val="left"/>
      <w:pPr>
        <w:ind w:left="13185" w:hanging="360"/>
      </w:pPr>
    </w:lvl>
    <w:lvl w:ilvl="8" w:tplc="0424001B" w:tentative="1">
      <w:start w:val="1"/>
      <w:numFmt w:val="lowerRoman"/>
      <w:lvlText w:val="%9."/>
      <w:lvlJc w:val="right"/>
      <w:pPr>
        <w:ind w:left="13905" w:hanging="180"/>
      </w:pPr>
    </w:lvl>
  </w:abstractNum>
  <w:abstractNum w:abstractNumId="3" w15:restartNumberingAfterBreak="0">
    <w:nsid w:val="20BE47EB"/>
    <w:multiLevelType w:val="hybridMultilevel"/>
    <w:tmpl w:val="F1865E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C5"/>
    <w:rsid w:val="00044778"/>
    <w:rsid w:val="001459CA"/>
    <w:rsid w:val="001C39DE"/>
    <w:rsid w:val="00247416"/>
    <w:rsid w:val="00256E62"/>
    <w:rsid w:val="00292BFD"/>
    <w:rsid w:val="003657FB"/>
    <w:rsid w:val="004E5D53"/>
    <w:rsid w:val="0054697B"/>
    <w:rsid w:val="00583236"/>
    <w:rsid w:val="00611FC5"/>
    <w:rsid w:val="006F0BEE"/>
    <w:rsid w:val="007755D6"/>
    <w:rsid w:val="008565A7"/>
    <w:rsid w:val="0096214B"/>
    <w:rsid w:val="009A219E"/>
    <w:rsid w:val="00AC3A31"/>
    <w:rsid w:val="00CE1153"/>
    <w:rsid w:val="00D05939"/>
    <w:rsid w:val="00DD0EB0"/>
    <w:rsid w:val="00E67557"/>
    <w:rsid w:val="00E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2E6"/>
  <w15:chartTrackingRefBased/>
  <w15:docId w15:val="{B81CF540-9DA4-4F53-8F77-62A9542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1FC5"/>
    <w:pPr>
      <w:spacing w:before="200" w:after="200" w:line="276" w:lineRule="auto"/>
    </w:pPr>
    <w:rPr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</dc:creator>
  <cp:keywords/>
  <dc:description/>
  <cp:lastModifiedBy>Biserka</cp:lastModifiedBy>
  <cp:revision>2</cp:revision>
  <cp:lastPrinted>2022-01-11T08:56:00Z</cp:lastPrinted>
  <dcterms:created xsi:type="dcterms:W3CDTF">2022-01-17T07:10:00Z</dcterms:created>
  <dcterms:modified xsi:type="dcterms:W3CDTF">2022-01-17T07:10:00Z</dcterms:modified>
</cp:coreProperties>
</file>