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94" w:rsidRPr="00CB4DDC" w:rsidRDefault="000D2D94" w:rsidP="00D224A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tbl>
      <w:tblPr>
        <w:tblW w:w="9212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0D2D94" w:rsidRPr="002C7055" w:rsidTr="000D2D94">
        <w:tc>
          <w:tcPr>
            <w:tcW w:w="1913" w:type="dxa"/>
          </w:tcPr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r w:rsidRPr="002C7055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14400" cy="10191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OBČINA ŠENČUR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Kranjska 11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>4208 Šenčur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7055">
              <w:rPr>
                <w:rFonts w:ascii="Tahoma" w:hAnsi="Tahoma" w:cs="Tahoma"/>
                <w:sz w:val="24"/>
                <w:szCs w:val="24"/>
              </w:rPr>
              <w:t xml:space="preserve">tel. 04 - 2519 100  </w:t>
            </w:r>
            <w:proofErr w:type="spellStart"/>
            <w:r w:rsidRPr="002C7055">
              <w:rPr>
                <w:rFonts w:ascii="Tahoma" w:hAnsi="Tahoma" w:cs="Tahoma"/>
                <w:sz w:val="24"/>
                <w:szCs w:val="24"/>
              </w:rPr>
              <w:t>fax</w:t>
            </w:r>
            <w:proofErr w:type="spellEnd"/>
            <w:r w:rsidRPr="002C7055">
              <w:rPr>
                <w:rFonts w:ascii="Tahoma" w:hAnsi="Tahoma" w:cs="Tahoma"/>
                <w:sz w:val="24"/>
                <w:szCs w:val="24"/>
              </w:rPr>
              <w:t>. 2519 111</w:t>
            </w:r>
          </w:p>
          <w:p w:rsidR="000D2D94" w:rsidRPr="002C7055" w:rsidRDefault="000D2D94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C7055">
              <w:rPr>
                <w:rFonts w:ascii="Tahoma" w:hAnsi="Tahoma" w:cs="Tahoma"/>
                <w:sz w:val="24"/>
                <w:szCs w:val="24"/>
              </w:rPr>
              <w:t>e-mail:obcina@sencur.si</w:t>
            </w:r>
            <w:proofErr w:type="spellEnd"/>
          </w:p>
          <w:p w:rsidR="000D2D94" w:rsidRPr="002C7055" w:rsidRDefault="004E3D88" w:rsidP="001F63A5">
            <w:pPr>
              <w:tabs>
                <w:tab w:val="center" w:pos="4536"/>
                <w:tab w:val="right" w:pos="9072"/>
              </w:tabs>
              <w:ind w:left="360"/>
              <w:jc w:val="both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0D2D94" w:rsidRPr="002C7055">
                <w:rPr>
                  <w:rFonts w:ascii="Tahoma" w:hAnsi="Tahoma" w:cs="Tahoma"/>
                  <w:sz w:val="24"/>
                  <w:szCs w:val="24"/>
                  <w:u w:val="single"/>
                </w:rPr>
                <w:t>url:www.sencur.si</w:t>
              </w:r>
            </w:hyperlink>
          </w:p>
        </w:tc>
      </w:tr>
    </w:tbl>
    <w:p w:rsidR="000D2D94" w:rsidRPr="002C7055" w:rsidRDefault="000D2D94" w:rsidP="000D2D94">
      <w:pPr>
        <w:keepNext/>
        <w:ind w:left="290"/>
        <w:jc w:val="both"/>
        <w:outlineLvl w:val="0"/>
        <w:rPr>
          <w:rFonts w:ascii="Tahoma" w:hAnsi="Tahoma" w:cs="Tahoma"/>
          <w:sz w:val="24"/>
          <w:szCs w:val="24"/>
          <w:lang w:val="de-DE"/>
        </w:rPr>
      </w:pPr>
      <w:r w:rsidRPr="002C7055">
        <w:rPr>
          <w:rFonts w:ascii="Tahoma" w:hAnsi="Tahoma" w:cs="Tahoma"/>
          <w:sz w:val="24"/>
          <w:szCs w:val="24"/>
          <w:lang w:val="de-DE"/>
        </w:rPr>
        <w:t xml:space="preserve">ŽUPAN </w:t>
      </w:r>
    </w:p>
    <w:p w:rsidR="000D2D94" w:rsidRPr="002C7055" w:rsidRDefault="000D2D94" w:rsidP="000D2D94">
      <w:pPr>
        <w:jc w:val="both"/>
        <w:rPr>
          <w:rFonts w:ascii="Tahoma" w:hAnsi="Tahoma" w:cs="Tahoma"/>
          <w:sz w:val="24"/>
          <w:szCs w:val="24"/>
          <w:lang w:val="de-DE"/>
        </w:rPr>
      </w:pPr>
    </w:p>
    <w:p w:rsidR="000D2D94" w:rsidRPr="002C7055" w:rsidRDefault="000D2D94" w:rsidP="000D2D94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  <w:r w:rsidRPr="002C7055">
        <w:rPr>
          <w:rFonts w:ascii="Tahoma" w:hAnsi="Tahoma" w:cs="Tahoma"/>
          <w:sz w:val="24"/>
          <w:szCs w:val="24"/>
        </w:rPr>
        <w:t>Številka:  032-006/2016-14</w:t>
      </w:r>
    </w:p>
    <w:p w:rsidR="000D2D94" w:rsidRPr="002C7055" w:rsidRDefault="000D2D94" w:rsidP="000D2D94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  <w:r w:rsidRPr="002C7055">
        <w:rPr>
          <w:rFonts w:ascii="Tahoma" w:hAnsi="Tahoma" w:cs="Tahoma"/>
          <w:sz w:val="24"/>
          <w:szCs w:val="24"/>
        </w:rPr>
        <w:t>Datum:   1</w:t>
      </w:r>
      <w:r>
        <w:rPr>
          <w:rFonts w:ascii="Tahoma" w:hAnsi="Tahoma" w:cs="Tahoma"/>
          <w:sz w:val="24"/>
          <w:szCs w:val="24"/>
        </w:rPr>
        <w:t>4</w:t>
      </w:r>
      <w:r w:rsidRPr="002C7055">
        <w:rPr>
          <w:rFonts w:ascii="Tahoma" w:hAnsi="Tahoma" w:cs="Tahoma"/>
          <w:sz w:val="24"/>
          <w:szCs w:val="24"/>
        </w:rPr>
        <w:t>. 0</w:t>
      </w:r>
      <w:r>
        <w:rPr>
          <w:rFonts w:ascii="Tahoma" w:hAnsi="Tahoma" w:cs="Tahoma"/>
          <w:sz w:val="24"/>
          <w:szCs w:val="24"/>
        </w:rPr>
        <w:t>9</w:t>
      </w:r>
      <w:r w:rsidRPr="002C7055">
        <w:rPr>
          <w:rFonts w:ascii="Tahoma" w:hAnsi="Tahoma" w:cs="Tahoma"/>
          <w:sz w:val="24"/>
          <w:szCs w:val="24"/>
        </w:rPr>
        <w:t xml:space="preserve">. 2016    </w:t>
      </w:r>
    </w:p>
    <w:p w:rsidR="00E81184" w:rsidRPr="00CB4DDC" w:rsidRDefault="00E81184" w:rsidP="00D224AF">
      <w:pPr>
        <w:rPr>
          <w:rFonts w:ascii="Tahoma" w:hAnsi="Tahoma" w:cs="Tahoma"/>
          <w:b/>
        </w:rPr>
      </w:pPr>
    </w:p>
    <w:p w:rsidR="00E27379" w:rsidRPr="00CB4DDC" w:rsidRDefault="00E27379" w:rsidP="003A0791">
      <w:pPr>
        <w:pStyle w:val="Telobesedila"/>
        <w:shd w:val="clear" w:color="auto" w:fill="FFFFFF"/>
        <w:rPr>
          <w:rFonts w:ascii="Tahoma" w:hAnsi="Tahoma" w:cs="Tahoma"/>
          <w:sz w:val="20"/>
        </w:rPr>
      </w:pPr>
    </w:p>
    <w:p w:rsidR="00BF799B" w:rsidRPr="00712101" w:rsidRDefault="000D2D94">
      <w:pPr>
        <w:pStyle w:val="Telobesedila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BF799B" w:rsidRPr="00712101" w:rsidRDefault="00BF799B">
      <w:pPr>
        <w:pStyle w:val="Telobesedila"/>
        <w:rPr>
          <w:rFonts w:ascii="Tahoma" w:hAnsi="Tahoma" w:cs="Tahoma"/>
          <w:sz w:val="22"/>
          <w:szCs w:val="22"/>
        </w:rPr>
      </w:pPr>
    </w:p>
    <w:p w:rsidR="00D224AF" w:rsidRPr="00712101" w:rsidRDefault="00D224AF">
      <w:pPr>
        <w:pStyle w:val="Telobesedila"/>
        <w:rPr>
          <w:rFonts w:ascii="Tahoma" w:hAnsi="Tahoma" w:cs="Tahoma"/>
          <w:sz w:val="22"/>
          <w:szCs w:val="22"/>
        </w:rPr>
      </w:pPr>
    </w:p>
    <w:p w:rsidR="00FA1912" w:rsidRPr="00712101" w:rsidRDefault="00ED2DE6">
      <w:pPr>
        <w:pStyle w:val="Telobesedila"/>
        <w:rPr>
          <w:rFonts w:ascii="Tahoma" w:hAnsi="Tahoma" w:cs="Tahoma"/>
          <w:b/>
          <w:sz w:val="22"/>
          <w:szCs w:val="22"/>
        </w:rPr>
      </w:pPr>
      <w:r w:rsidRPr="00712101">
        <w:rPr>
          <w:rFonts w:ascii="Tahoma" w:hAnsi="Tahoma" w:cs="Tahoma"/>
          <w:b/>
          <w:sz w:val="22"/>
          <w:szCs w:val="22"/>
        </w:rPr>
        <w:t>OBČ</w:t>
      </w:r>
      <w:r w:rsidR="00D224AF" w:rsidRPr="00712101">
        <w:rPr>
          <w:rFonts w:ascii="Tahoma" w:hAnsi="Tahoma" w:cs="Tahoma"/>
          <w:b/>
          <w:sz w:val="22"/>
          <w:szCs w:val="22"/>
        </w:rPr>
        <w:t>INSKI SVET</w:t>
      </w:r>
    </w:p>
    <w:p w:rsidR="00FA1912" w:rsidRPr="00712101" w:rsidRDefault="00FA1912">
      <w:pPr>
        <w:pStyle w:val="Telobesedila"/>
        <w:rPr>
          <w:rFonts w:ascii="Tahoma" w:hAnsi="Tahoma" w:cs="Tahoma"/>
          <w:b/>
          <w:sz w:val="22"/>
          <w:szCs w:val="22"/>
        </w:rPr>
      </w:pPr>
      <w:r w:rsidRPr="00712101">
        <w:rPr>
          <w:rFonts w:ascii="Tahoma" w:hAnsi="Tahoma" w:cs="Tahoma"/>
          <w:b/>
          <w:sz w:val="22"/>
          <w:szCs w:val="22"/>
        </w:rPr>
        <w:t xml:space="preserve">OBČINE </w:t>
      </w:r>
      <w:r w:rsidR="000D2D94">
        <w:rPr>
          <w:rFonts w:ascii="Tahoma" w:hAnsi="Tahoma" w:cs="Tahoma"/>
          <w:b/>
          <w:sz w:val="22"/>
          <w:szCs w:val="22"/>
        </w:rPr>
        <w:t>ŠENČUR</w:t>
      </w:r>
    </w:p>
    <w:bookmarkEnd w:id="0"/>
    <w:p w:rsidR="00594F04" w:rsidRPr="00712101" w:rsidRDefault="00594F04">
      <w:pPr>
        <w:pStyle w:val="Telobesedila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68"/>
      </w:tblGrid>
      <w:tr w:rsidR="00ED2DE6" w:rsidRPr="00712101" w:rsidTr="00E27379">
        <w:tc>
          <w:tcPr>
            <w:tcW w:w="2404" w:type="dxa"/>
            <w:shd w:val="clear" w:color="auto" w:fill="auto"/>
          </w:tcPr>
          <w:p w:rsidR="00ED2DE6" w:rsidRPr="00712101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712101">
              <w:rPr>
                <w:rFonts w:ascii="Tahoma" w:hAnsi="Tahoma" w:cs="Tahoma"/>
                <w:b/>
                <w:sz w:val="22"/>
                <w:szCs w:val="22"/>
              </w:rPr>
              <w:t xml:space="preserve">ZADEVA:     </w:t>
            </w:r>
          </w:p>
        </w:tc>
        <w:tc>
          <w:tcPr>
            <w:tcW w:w="7337" w:type="dxa"/>
            <w:shd w:val="clear" w:color="auto" w:fill="auto"/>
          </w:tcPr>
          <w:p w:rsidR="00ED2DE6" w:rsidRPr="00712101" w:rsidRDefault="008E3FA2" w:rsidP="00D73362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</w:pPr>
            <w:r w:rsidRPr="008E3FA2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Odlok o spremembah in dopolnitvah Odloka o ustanovitvi organa </w:t>
            </w:r>
            <w:r w:rsidR="00C3521E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SKUPNE </w:t>
            </w:r>
            <w:r w:rsidRPr="008E3FA2">
              <w:rPr>
                <w:rFonts w:ascii="Tahoma" w:hAnsi="Tahoma" w:cs="Tahoma"/>
                <w:b/>
                <w:bCs/>
                <w:caps/>
                <w:sz w:val="22"/>
                <w:szCs w:val="22"/>
              </w:rPr>
              <w:t xml:space="preserve">občinske uprave »Medobčinski inšpektorat Kranj«  - </w:t>
            </w:r>
            <w:r w:rsidR="00D2256F">
              <w:rPr>
                <w:rFonts w:ascii="Tahoma" w:hAnsi="Tahoma" w:cs="Tahoma"/>
                <w:b/>
                <w:bCs/>
                <w:sz w:val="22"/>
                <w:szCs w:val="22"/>
              </w:rPr>
              <w:t>prva obravnava</w:t>
            </w:r>
          </w:p>
          <w:p w:rsidR="00ED2DE6" w:rsidRPr="00712101" w:rsidRDefault="00ED2DE6" w:rsidP="00CA61E7">
            <w:pPr>
              <w:pStyle w:val="Telobesedila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2DE6" w:rsidRPr="00373D6B" w:rsidTr="00E27379">
        <w:tc>
          <w:tcPr>
            <w:tcW w:w="2404" w:type="dxa"/>
            <w:shd w:val="clear" w:color="auto" w:fill="auto"/>
          </w:tcPr>
          <w:p w:rsidR="00ED2DE6" w:rsidRPr="00373D6B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>PRAVNA PODLAGA:</w:t>
            </w:r>
          </w:p>
        </w:tc>
        <w:tc>
          <w:tcPr>
            <w:tcW w:w="7337" w:type="dxa"/>
            <w:shd w:val="clear" w:color="auto" w:fill="auto"/>
          </w:tcPr>
          <w:p w:rsidR="001A731E" w:rsidRPr="00373D6B" w:rsidRDefault="000D2D94" w:rsidP="00D5474B">
            <w:pPr>
              <w:pStyle w:val="Telobesedila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člen Odloka o organizaciji in delovnem področju občinske uprave Občine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Šenčur 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>Uradni vestnik</w:t>
            </w:r>
            <w:r w:rsidR="00B6260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Gorenjske,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št. </w:t>
            </w:r>
            <w:r w:rsidR="00B6260B"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>/0</w:t>
            </w:r>
            <w:r w:rsidR="00B6260B"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="008E3FA2" w:rsidRPr="00373D6B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</w:tr>
      <w:tr w:rsidR="00ED2DE6" w:rsidRPr="00373D6B" w:rsidTr="00E27379">
        <w:tc>
          <w:tcPr>
            <w:tcW w:w="2404" w:type="dxa"/>
            <w:shd w:val="clear" w:color="auto" w:fill="auto"/>
          </w:tcPr>
          <w:p w:rsidR="00ED2DE6" w:rsidRPr="00373D6B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 xml:space="preserve">PREDLAGATELJ:      </w:t>
            </w:r>
          </w:p>
        </w:tc>
        <w:tc>
          <w:tcPr>
            <w:tcW w:w="7337" w:type="dxa"/>
            <w:shd w:val="clear" w:color="auto" w:fill="auto"/>
          </w:tcPr>
          <w:p w:rsidR="00ED2DE6" w:rsidRPr="00373D6B" w:rsidRDefault="00D224AF" w:rsidP="00ED2DE6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373D6B">
              <w:rPr>
                <w:rFonts w:ascii="Tahoma" w:hAnsi="Tahoma" w:cs="Tahoma"/>
                <w:sz w:val="22"/>
                <w:szCs w:val="22"/>
              </w:rPr>
              <w:t>Ž</w:t>
            </w:r>
            <w:r w:rsidR="00ED2DE6" w:rsidRPr="00373D6B">
              <w:rPr>
                <w:rFonts w:ascii="Tahoma" w:hAnsi="Tahoma" w:cs="Tahoma"/>
                <w:sz w:val="22"/>
                <w:szCs w:val="22"/>
              </w:rPr>
              <w:t>upan</w:t>
            </w:r>
            <w:r w:rsidRPr="00373D6B">
              <w:rPr>
                <w:rFonts w:ascii="Tahoma" w:hAnsi="Tahoma" w:cs="Tahoma"/>
                <w:sz w:val="22"/>
                <w:szCs w:val="22"/>
              </w:rPr>
              <w:t>,</w:t>
            </w:r>
            <w:r w:rsidR="00ED2DE6" w:rsidRPr="00373D6B">
              <w:rPr>
                <w:rFonts w:ascii="Tahoma" w:hAnsi="Tahoma" w:cs="Tahoma"/>
                <w:sz w:val="22"/>
                <w:szCs w:val="22"/>
              </w:rPr>
              <w:t xml:space="preserve"> g. </w:t>
            </w:r>
            <w:r w:rsidR="000D2D94">
              <w:rPr>
                <w:rFonts w:ascii="Tahoma" w:hAnsi="Tahoma" w:cs="Tahoma"/>
                <w:sz w:val="22"/>
                <w:szCs w:val="22"/>
              </w:rPr>
              <w:t>Ciril Kozjek</w:t>
            </w:r>
            <w:r w:rsidR="00ED2DE6" w:rsidRPr="00373D6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D2DE6" w:rsidRPr="00373D6B" w:rsidRDefault="00ED2DE6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D2DE6" w:rsidRPr="00373D6B" w:rsidTr="00E27379">
        <w:tc>
          <w:tcPr>
            <w:tcW w:w="2404" w:type="dxa"/>
            <w:shd w:val="clear" w:color="auto" w:fill="auto"/>
          </w:tcPr>
          <w:p w:rsidR="00ED2DE6" w:rsidRPr="00373D6B" w:rsidRDefault="00712101">
            <w:pPr>
              <w:pStyle w:val="Telobesedila"/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>PRIPRAVIL</w:t>
            </w:r>
            <w:r w:rsidR="00ED2DE6" w:rsidRPr="00373D6B">
              <w:rPr>
                <w:rFonts w:ascii="Tahoma" w:hAnsi="Tahoma" w:cs="Tahoma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7337" w:type="dxa"/>
            <w:shd w:val="clear" w:color="auto" w:fill="auto"/>
          </w:tcPr>
          <w:p w:rsidR="00330E22" w:rsidRPr="00373D6B" w:rsidRDefault="008E3FA2" w:rsidP="00752930">
            <w:pPr>
              <w:pStyle w:val="Telobesedila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73D6B">
              <w:rPr>
                <w:rFonts w:ascii="Tahoma" w:hAnsi="Tahoma" w:cs="Tahoma"/>
                <w:color w:val="000000"/>
                <w:sz w:val="22"/>
                <w:szCs w:val="22"/>
              </w:rPr>
              <w:t>Občinska uprava MO Kranj</w:t>
            </w:r>
            <w:r w:rsidR="00E33AFE" w:rsidRPr="00373D6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(odlok)</w:t>
            </w:r>
          </w:p>
          <w:p w:rsidR="00E33AFE" w:rsidRPr="00373D6B" w:rsidRDefault="000D2D94" w:rsidP="00752930">
            <w:pPr>
              <w:pStyle w:val="Telobesedila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7379" w:rsidRPr="00373D6B" w:rsidTr="00E27379">
        <w:tc>
          <w:tcPr>
            <w:tcW w:w="2404" w:type="dxa"/>
            <w:shd w:val="clear" w:color="auto" w:fill="auto"/>
          </w:tcPr>
          <w:p w:rsidR="00E27379" w:rsidRPr="00373D6B" w:rsidRDefault="00E27379" w:rsidP="000E4B4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73D6B">
              <w:rPr>
                <w:rFonts w:ascii="Tahoma" w:hAnsi="Tahoma" w:cs="Tahoma"/>
                <w:b/>
                <w:sz w:val="22"/>
                <w:szCs w:val="22"/>
              </w:rPr>
              <w:t xml:space="preserve">NAMEN:      </w:t>
            </w:r>
          </w:p>
        </w:tc>
        <w:tc>
          <w:tcPr>
            <w:tcW w:w="7337" w:type="dxa"/>
            <w:shd w:val="clear" w:color="auto" w:fill="auto"/>
          </w:tcPr>
          <w:p w:rsidR="001B62D9" w:rsidRDefault="00142A75" w:rsidP="001B62D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73D6B">
              <w:rPr>
                <w:rFonts w:ascii="Tahoma" w:hAnsi="Tahoma" w:cs="Tahoma"/>
                <w:sz w:val="22"/>
                <w:szCs w:val="22"/>
              </w:rPr>
              <w:t xml:space="preserve">S sprejemom </w:t>
            </w:r>
            <w:r w:rsidR="00B3327D" w:rsidRPr="00373D6B">
              <w:rPr>
                <w:rFonts w:ascii="Tahoma" w:hAnsi="Tahoma" w:cs="Tahoma"/>
                <w:sz w:val="22"/>
                <w:szCs w:val="22"/>
              </w:rPr>
              <w:t xml:space="preserve">predloga </w:t>
            </w:r>
            <w:r w:rsidR="00712101" w:rsidRPr="00373D6B">
              <w:rPr>
                <w:rFonts w:ascii="Tahoma" w:hAnsi="Tahoma" w:cs="Tahoma"/>
                <w:sz w:val="22"/>
                <w:szCs w:val="22"/>
              </w:rPr>
              <w:t xml:space="preserve">tega </w:t>
            </w:r>
            <w:r w:rsidR="008E3FA2" w:rsidRPr="00373D6B">
              <w:rPr>
                <w:rFonts w:ascii="Tahoma" w:hAnsi="Tahoma" w:cs="Tahoma"/>
                <w:sz w:val="22"/>
                <w:szCs w:val="22"/>
              </w:rPr>
              <w:t xml:space="preserve">odloka se spreminjajo deleži za financiranje skupnega organa </w:t>
            </w:r>
            <w:r w:rsidR="003E553B" w:rsidRPr="00373D6B">
              <w:rPr>
                <w:rFonts w:ascii="Tahoma" w:hAnsi="Tahoma" w:cs="Tahoma"/>
                <w:sz w:val="22"/>
                <w:szCs w:val="22"/>
              </w:rPr>
              <w:t xml:space="preserve">občinske uprave </w:t>
            </w:r>
            <w:r w:rsidR="008E3FA2" w:rsidRPr="00373D6B">
              <w:rPr>
                <w:rFonts w:ascii="Tahoma" w:hAnsi="Tahoma" w:cs="Tahoma"/>
                <w:sz w:val="22"/>
                <w:szCs w:val="22"/>
              </w:rPr>
              <w:t>»Medobčinski inšpektorat Kranj«</w:t>
            </w:r>
            <w:r w:rsidR="003E553B" w:rsidRPr="00373D6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B62D9">
              <w:rPr>
                <w:rFonts w:ascii="Tahoma" w:hAnsi="Tahoma" w:cs="Tahoma"/>
                <w:sz w:val="22"/>
                <w:szCs w:val="22"/>
              </w:rPr>
              <w:t>po izstopu Občine Naklo.</w:t>
            </w:r>
          </w:p>
          <w:p w:rsidR="00A56C5A" w:rsidRPr="00373D6B" w:rsidRDefault="00A56C5A" w:rsidP="001B62D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75B3D" w:rsidRPr="00373D6B" w:rsidRDefault="00ED2DE6">
      <w:pPr>
        <w:pStyle w:val="Telobesedila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ab/>
      </w:r>
      <w:r w:rsidRPr="00373D6B">
        <w:rPr>
          <w:rFonts w:ascii="Tahoma" w:hAnsi="Tahoma" w:cs="Tahoma"/>
          <w:sz w:val="22"/>
          <w:szCs w:val="22"/>
        </w:rPr>
        <w:tab/>
      </w:r>
      <w:r w:rsidRPr="00373D6B">
        <w:rPr>
          <w:rFonts w:ascii="Tahoma" w:hAnsi="Tahoma" w:cs="Tahoma"/>
          <w:sz w:val="22"/>
          <w:szCs w:val="22"/>
        </w:rPr>
        <w:tab/>
        <w:t xml:space="preserve">  </w:t>
      </w:r>
    </w:p>
    <w:p w:rsidR="00825171" w:rsidRPr="00373D6B" w:rsidRDefault="00825171" w:rsidP="000B62A9">
      <w:pPr>
        <w:pStyle w:val="Telobesedila"/>
        <w:rPr>
          <w:rFonts w:ascii="Tahoma" w:hAnsi="Tahoma" w:cs="Tahoma"/>
          <w:b/>
          <w:sz w:val="22"/>
          <w:szCs w:val="22"/>
        </w:rPr>
      </w:pPr>
    </w:p>
    <w:p w:rsidR="00FA1912" w:rsidRPr="00373D6B" w:rsidRDefault="003B6596" w:rsidP="000B62A9">
      <w:pPr>
        <w:pStyle w:val="Telobesedila"/>
        <w:rPr>
          <w:rFonts w:ascii="Tahoma" w:hAnsi="Tahoma" w:cs="Tahoma"/>
          <w:b/>
          <w:sz w:val="22"/>
          <w:szCs w:val="22"/>
        </w:rPr>
      </w:pPr>
      <w:r w:rsidRPr="00373D6B">
        <w:rPr>
          <w:rFonts w:ascii="Tahoma" w:hAnsi="Tahoma" w:cs="Tahoma"/>
          <w:b/>
          <w:sz w:val="22"/>
          <w:szCs w:val="22"/>
        </w:rPr>
        <w:t>OBRAZLOŽITEV</w:t>
      </w:r>
      <w:r w:rsidR="00BE0019" w:rsidRPr="00373D6B">
        <w:rPr>
          <w:rFonts w:ascii="Tahoma" w:hAnsi="Tahoma" w:cs="Tahoma"/>
          <w:b/>
          <w:sz w:val="22"/>
          <w:szCs w:val="22"/>
        </w:rPr>
        <w:t>:</w:t>
      </w:r>
    </w:p>
    <w:p w:rsidR="008E74CB" w:rsidRPr="00373D6B" w:rsidRDefault="008E74CB" w:rsidP="001565A9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273EF3" w:rsidRPr="00373D6B" w:rsidRDefault="005C3065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373D6B">
        <w:rPr>
          <w:rFonts w:ascii="Tahoma" w:hAnsi="Tahoma" w:cs="Tahoma"/>
          <w:color w:val="000000"/>
          <w:sz w:val="22"/>
          <w:szCs w:val="22"/>
        </w:rPr>
        <w:t xml:space="preserve">V drugem odstavku </w:t>
      </w:r>
      <w:r w:rsidR="00B6260B">
        <w:rPr>
          <w:rFonts w:ascii="Tahoma" w:hAnsi="Tahoma" w:cs="Tahoma"/>
          <w:color w:val="000000"/>
          <w:sz w:val="22"/>
          <w:szCs w:val="22"/>
        </w:rPr>
        <w:t>19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. člena  Odloka o organizaciji in delovnem področju občinske uprave Občine </w:t>
      </w:r>
      <w:r w:rsidR="00B6260B">
        <w:rPr>
          <w:rFonts w:ascii="Tahoma" w:hAnsi="Tahoma" w:cs="Tahoma"/>
          <w:color w:val="000000"/>
          <w:sz w:val="22"/>
          <w:szCs w:val="22"/>
        </w:rPr>
        <w:t>Šenčur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 je določeno, da </w:t>
      </w:r>
      <w:r w:rsidR="00B6260B">
        <w:rPr>
          <w:rFonts w:ascii="Tahoma" w:hAnsi="Tahoma" w:cs="Tahoma"/>
          <w:color w:val="000000"/>
          <w:sz w:val="22"/>
          <w:szCs w:val="22"/>
        </w:rPr>
        <w:t>se za izvajanje nalog občinske inšpekcije ustanovi skupni organ za več občin. U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pravne in </w:t>
      </w:r>
      <w:proofErr w:type="spellStart"/>
      <w:r w:rsidRPr="00373D6B">
        <w:rPr>
          <w:rFonts w:ascii="Tahoma" w:hAnsi="Tahoma" w:cs="Tahoma"/>
          <w:color w:val="000000"/>
          <w:sz w:val="22"/>
          <w:szCs w:val="22"/>
        </w:rPr>
        <w:t>prekrškovne</w:t>
      </w:r>
      <w:proofErr w:type="spellEnd"/>
      <w:r w:rsidRPr="00373D6B">
        <w:rPr>
          <w:rFonts w:ascii="Tahoma" w:hAnsi="Tahoma" w:cs="Tahoma"/>
          <w:color w:val="000000"/>
          <w:sz w:val="22"/>
          <w:szCs w:val="22"/>
        </w:rPr>
        <w:t xml:space="preserve"> naloge na področju inšpekcijskega in redarskega nadzora na območju Občine </w:t>
      </w:r>
      <w:r w:rsidR="00B6260B">
        <w:rPr>
          <w:rFonts w:ascii="Tahoma" w:hAnsi="Tahoma" w:cs="Tahoma"/>
          <w:color w:val="000000"/>
          <w:sz w:val="22"/>
          <w:szCs w:val="22"/>
        </w:rPr>
        <w:t xml:space="preserve">Šenčur </w:t>
      </w:r>
      <w:r w:rsidRPr="00373D6B">
        <w:rPr>
          <w:rFonts w:ascii="Tahoma" w:hAnsi="Tahoma" w:cs="Tahoma"/>
          <w:color w:val="000000"/>
          <w:sz w:val="22"/>
          <w:szCs w:val="22"/>
        </w:rPr>
        <w:t>opravlja organ skupne občinske uprave »Medobčinski inšpektorat Kranj«. Ta organ sedaj deluje v skladu z določbami Odloka o ustanovitvi organa skupne občinske uprave »Medobčinski inšpektorat Kranj« (Uradni list RS, št. 106/09</w:t>
      </w:r>
      <w:r w:rsidR="00851DED">
        <w:rPr>
          <w:rFonts w:ascii="Tahoma" w:hAnsi="Tahoma" w:cs="Tahoma"/>
          <w:color w:val="000000"/>
          <w:sz w:val="22"/>
          <w:szCs w:val="22"/>
        </w:rPr>
        <w:t xml:space="preserve"> in 101/15 </w:t>
      </w:r>
      <w:r w:rsidR="0057336E" w:rsidRPr="00373D6B">
        <w:rPr>
          <w:rFonts w:ascii="Tahoma" w:hAnsi="Tahoma" w:cs="Tahoma"/>
          <w:color w:val="000000"/>
          <w:sz w:val="22"/>
          <w:szCs w:val="22"/>
        </w:rPr>
        <w:t>– v nadaljevanju: Odlok</w:t>
      </w:r>
      <w:r w:rsidRPr="00373D6B">
        <w:rPr>
          <w:rFonts w:ascii="Tahoma" w:hAnsi="Tahoma" w:cs="Tahoma"/>
          <w:color w:val="000000"/>
          <w:sz w:val="22"/>
          <w:szCs w:val="22"/>
        </w:rPr>
        <w:t xml:space="preserve">). </w:t>
      </w:r>
    </w:p>
    <w:p w:rsidR="0057336E" w:rsidRPr="00373D6B" w:rsidRDefault="0057336E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C3065" w:rsidRPr="00373D6B" w:rsidRDefault="001E4CAD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1E4CAD">
        <w:rPr>
          <w:rFonts w:ascii="Tahoma" w:hAnsi="Tahoma" w:cs="Tahoma"/>
          <w:color w:val="000000"/>
          <w:sz w:val="22"/>
          <w:szCs w:val="22"/>
        </w:rPr>
        <w:t xml:space="preserve">Občina Naklo je občine soustanoviteljice Medobčinskega inšpektorata Kranj obvestila z dopisom št. 061-0006/2016 z dne 31. 3. 2016, da izstopa iz skupne občinske uprave </w:t>
      </w:r>
      <w:r>
        <w:rPr>
          <w:rFonts w:ascii="Tahoma" w:hAnsi="Tahoma" w:cs="Tahoma"/>
          <w:color w:val="000000"/>
          <w:sz w:val="22"/>
          <w:szCs w:val="22"/>
        </w:rPr>
        <w:t>»</w:t>
      </w:r>
      <w:r w:rsidRPr="001E4CAD">
        <w:rPr>
          <w:rFonts w:ascii="Tahoma" w:hAnsi="Tahoma" w:cs="Tahoma"/>
          <w:color w:val="000000"/>
          <w:sz w:val="22"/>
          <w:szCs w:val="22"/>
        </w:rPr>
        <w:t>Medobčinski inšpektorat Kranj</w:t>
      </w:r>
      <w:r>
        <w:rPr>
          <w:rFonts w:ascii="Tahoma" w:hAnsi="Tahoma" w:cs="Tahoma"/>
          <w:color w:val="000000"/>
          <w:sz w:val="22"/>
          <w:szCs w:val="22"/>
        </w:rPr>
        <w:t>«</w:t>
      </w:r>
      <w:r w:rsidR="004B0FB8">
        <w:rPr>
          <w:rFonts w:ascii="Tahoma" w:hAnsi="Tahoma" w:cs="Tahoma"/>
          <w:color w:val="000000"/>
          <w:sz w:val="22"/>
          <w:szCs w:val="22"/>
        </w:rPr>
        <w:t xml:space="preserve">. Zaradi izstopa Občine Naklo je predlagano, da se 3% - ni delež Občine Naklo po načelu </w:t>
      </w:r>
      <w:r w:rsidR="00740D06">
        <w:rPr>
          <w:rFonts w:ascii="Tahoma" w:hAnsi="Tahoma" w:cs="Tahoma"/>
          <w:color w:val="000000"/>
          <w:sz w:val="22"/>
          <w:szCs w:val="22"/>
        </w:rPr>
        <w:t>s</w:t>
      </w:r>
      <w:r w:rsidR="004B0FB8">
        <w:rPr>
          <w:rFonts w:ascii="Tahoma" w:hAnsi="Tahoma" w:cs="Tahoma"/>
          <w:color w:val="000000"/>
          <w:sz w:val="22"/>
          <w:szCs w:val="22"/>
        </w:rPr>
        <w:t xml:space="preserve">orazmernosti </w:t>
      </w:r>
      <w:r w:rsidR="00740D06">
        <w:rPr>
          <w:rFonts w:ascii="Tahoma" w:hAnsi="Tahoma" w:cs="Tahoma"/>
          <w:color w:val="000000"/>
          <w:sz w:val="22"/>
          <w:szCs w:val="22"/>
        </w:rPr>
        <w:t xml:space="preserve">porazdeli med ostale občine, razen Občine Tržič, ki se je </w:t>
      </w:r>
      <w:r w:rsidR="004C7605">
        <w:rPr>
          <w:rFonts w:ascii="Tahoma" w:hAnsi="Tahoma" w:cs="Tahoma"/>
          <w:color w:val="000000"/>
          <w:sz w:val="22"/>
          <w:szCs w:val="22"/>
        </w:rPr>
        <w:t xml:space="preserve">odpovedala sorazmernemu deležu in je ta del </w:t>
      </w:r>
      <w:r w:rsidR="004A6642">
        <w:rPr>
          <w:rFonts w:ascii="Tahoma" w:hAnsi="Tahoma" w:cs="Tahoma"/>
          <w:color w:val="000000"/>
          <w:sz w:val="22"/>
          <w:szCs w:val="22"/>
        </w:rPr>
        <w:t>prevzela MO Kranj.</w:t>
      </w:r>
    </w:p>
    <w:p w:rsidR="000C57DD" w:rsidRDefault="000C57DD" w:rsidP="0057336E">
      <w:pPr>
        <w:jc w:val="both"/>
        <w:rPr>
          <w:rFonts w:ascii="Tahoma" w:hAnsi="Tahoma" w:cs="Tahoma"/>
          <w:sz w:val="22"/>
          <w:szCs w:val="22"/>
        </w:rPr>
      </w:pPr>
    </w:p>
    <w:p w:rsidR="0057336E" w:rsidRPr="00373D6B" w:rsidRDefault="0057336E" w:rsidP="0057336E">
      <w:pPr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lastRenderedPageBreak/>
        <w:t xml:space="preserve">Sedanji veljavni ključ financiranja na podlagi 8. člena Odloka in predlagani novi ključ financiranja (v %): </w:t>
      </w:r>
    </w:p>
    <w:p w:rsidR="0057336E" w:rsidRPr="00373D6B" w:rsidRDefault="0057336E" w:rsidP="0057336E">
      <w:pPr>
        <w:jc w:val="both"/>
        <w:rPr>
          <w:rFonts w:ascii="Tahoma" w:hAnsi="Tahoma" w:cs="Tahoma"/>
          <w:b/>
          <w:sz w:val="22"/>
          <w:szCs w:val="22"/>
        </w:rPr>
      </w:pPr>
    </w:p>
    <w:p w:rsidR="0057336E" w:rsidRPr="00373D6B" w:rsidRDefault="00851DED" w:rsidP="0057336E">
      <w:pPr>
        <w:jc w:val="both"/>
        <w:rPr>
          <w:rFonts w:ascii="Tahoma" w:hAnsi="Tahoma" w:cs="Tahoma"/>
          <w:b/>
          <w:sz w:val="22"/>
          <w:szCs w:val="22"/>
        </w:rPr>
      </w:pPr>
      <w:r w:rsidRPr="00851DED"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5613993" cy="30886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834" cy="30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65" w:rsidRPr="00373D6B" w:rsidRDefault="005C3065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B6260B" w:rsidRDefault="0098055F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 xml:space="preserve">V Občini </w:t>
      </w:r>
      <w:r w:rsidR="00B6260B">
        <w:rPr>
          <w:rFonts w:ascii="Tahoma" w:hAnsi="Tahoma" w:cs="Tahoma"/>
          <w:sz w:val="22"/>
          <w:szCs w:val="22"/>
        </w:rPr>
        <w:t xml:space="preserve">Šenčur </w:t>
      </w:r>
      <w:r w:rsidRPr="00373D6B">
        <w:rPr>
          <w:rFonts w:ascii="Tahoma" w:hAnsi="Tahoma" w:cs="Tahoma"/>
          <w:sz w:val="22"/>
          <w:szCs w:val="22"/>
        </w:rPr>
        <w:t>se bodo sredstva za delo organa skupne občinske uprave zag</w:t>
      </w:r>
      <w:r w:rsidR="00740D06">
        <w:rPr>
          <w:rFonts w:ascii="Tahoma" w:hAnsi="Tahoma" w:cs="Tahoma"/>
          <w:sz w:val="22"/>
          <w:szCs w:val="22"/>
        </w:rPr>
        <w:t xml:space="preserve">otavljala v deležu, ki znaša </w:t>
      </w:r>
      <w:r w:rsidR="00B6260B">
        <w:rPr>
          <w:rFonts w:ascii="Tahoma" w:hAnsi="Tahoma" w:cs="Tahoma"/>
          <w:sz w:val="22"/>
          <w:szCs w:val="22"/>
        </w:rPr>
        <w:t>3,91</w:t>
      </w:r>
      <w:r w:rsidR="00740D06">
        <w:rPr>
          <w:rFonts w:ascii="Tahoma" w:hAnsi="Tahoma" w:cs="Tahoma"/>
          <w:sz w:val="22"/>
          <w:szCs w:val="22"/>
        </w:rPr>
        <w:t xml:space="preserve"> </w:t>
      </w:r>
      <w:r w:rsidRPr="00373D6B">
        <w:rPr>
          <w:rFonts w:ascii="Tahoma" w:hAnsi="Tahoma" w:cs="Tahoma"/>
          <w:sz w:val="22"/>
          <w:szCs w:val="22"/>
        </w:rPr>
        <w:t xml:space="preserve">% skupnih stroškov, kar je </w:t>
      </w:r>
      <w:r w:rsidR="00740D06">
        <w:rPr>
          <w:rFonts w:ascii="Tahoma" w:hAnsi="Tahoma" w:cs="Tahoma"/>
          <w:sz w:val="22"/>
          <w:szCs w:val="22"/>
        </w:rPr>
        <w:t>0,1</w:t>
      </w:r>
      <w:r w:rsidR="00B6260B">
        <w:rPr>
          <w:rFonts w:ascii="Tahoma" w:hAnsi="Tahoma" w:cs="Tahoma"/>
          <w:sz w:val="22"/>
          <w:szCs w:val="22"/>
        </w:rPr>
        <w:t>1</w:t>
      </w:r>
      <w:r w:rsidR="00740D06">
        <w:rPr>
          <w:rFonts w:ascii="Tahoma" w:hAnsi="Tahoma" w:cs="Tahoma"/>
          <w:sz w:val="22"/>
          <w:szCs w:val="22"/>
        </w:rPr>
        <w:t>% več kot doslej</w:t>
      </w:r>
      <w:r w:rsidRPr="00373D6B">
        <w:rPr>
          <w:rFonts w:ascii="Tahoma" w:hAnsi="Tahoma" w:cs="Tahoma"/>
          <w:sz w:val="22"/>
          <w:szCs w:val="22"/>
        </w:rPr>
        <w:t xml:space="preserve">. Na podlagi sprejetega predloga odloka in s tem novega delitvenega ključa za financiranje stroškov, se bo podpisal tudi aneks </w:t>
      </w:r>
      <w:r w:rsidR="004A6642">
        <w:rPr>
          <w:rFonts w:ascii="Tahoma" w:hAnsi="Tahoma" w:cs="Tahoma"/>
          <w:sz w:val="22"/>
          <w:szCs w:val="22"/>
        </w:rPr>
        <w:t>k Pogodbi, ki je bila 23.12.2015</w:t>
      </w:r>
      <w:r w:rsidR="00E33AFE" w:rsidRPr="00373D6B">
        <w:rPr>
          <w:rFonts w:ascii="Tahoma" w:hAnsi="Tahoma" w:cs="Tahoma"/>
          <w:sz w:val="22"/>
          <w:szCs w:val="22"/>
        </w:rPr>
        <w:t xml:space="preserve"> podpisana z vsemi občinami, ustanoviteljicami skupnega organa »Medobčinski inšpektorat Kranj«. </w:t>
      </w:r>
    </w:p>
    <w:p w:rsidR="00E33AFE" w:rsidRPr="00373D6B" w:rsidRDefault="00E33AFE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 xml:space="preserve">Na podlagi določil te pogodbe je bilo dogovorjeno, da se v Občini </w:t>
      </w:r>
      <w:r w:rsidR="00B6260B">
        <w:rPr>
          <w:rFonts w:ascii="Tahoma" w:hAnsi="Tahoma" w:cs="Tahoma"/>
          <w:sz w:val="22"/>
          <w:szCs w:val="22"/>
        </w:rPr>
        <w:t>Šenčur</w:t>
      </w:r>
      <w:r w:rsidR="004A6642">
        <w:rPr>
          <w:rFonts w:ascii="Tahoma" w:hAnsi="Tahoma" w:cs="Tahoma"/>
          <w:sz w:val="22"/>
          <w:szCs w:val="22"/>
        </w:rPr>
        <w:t xml:space="preserve"> izvaja 1</w:t>
      </w:r>
      <w:r w:rsidR="00B6260B">
        <w:rPr>
          <w:rFonts w:ascii="Tahoma" w:hAnsi="Tahoma" w:cs="Tahoma"/>
          <w:sz w:val="22"/>
          <w:szCs w:val="22"/>
        </w:rPr>
        <w:t>1</w:t>
      </w:r>
      <w:r w:rsidRPr="00373D6B">
        <w:rPr>
          <w:rFonts w:ascii="Tahoma" w:hAnsi="Tahoma" w:cs="Tahoma"/>
          <w:sz w:val="22"/>
          <w:szCs w:val="22"/>
        </w:rPr>
        <w:t xml:space="preserve"> ur inš</w:t>
      </w:r>
      <w:r w:rsidR="004A6642">
        <w:rPr>
          <w:rFonts w:ascii="Tahoma" w:hAnsi="Tahoma" w:cs="Tahoma"/>
          <w:sz w:val="22"/>
          <w:szCs w:val="22"/>
        </w:rPr>
        <w:t>pekcijskega nadzora na mesec, 3</w:t>
      </w:r>
      <w:r w:rsidR="003B5A9A">
        <w:rPr>
          <w:rFonts w:ascii="Tahoma" w:hAnsi="Tahoma" w:cs="Tahoma"/>
          <w:sz w:val="22"/>
          <w:szCs w:val="22"/>
        </w:rPr>
        <w:t>3</w:t>
      </w:r>
      <w:r w:rsidRPr="00373D6B">
        <w:rPr>
          <w:rFonts w:ascii="Tahoma" w:hAnsi="Tahoma" w:cs="Tahoma"/>
          <w:sz w:val="22"/>
          <w:szCs w:val="22"/>
        </w:rPr>
        <w:t xml:space="preserve"> ur </w:t>
      </w:r>
      <w:r w:rsidR="004A6642">
        <w:rPr>
          <w:rFonts w:ascii="Tahoma" w:hAnsi="Tahoma" w:cs="Tahoma"/>
          <w:sz w:val="22"/>
          <w:szCs w:val="22"/>
        </w:rPr>
        <w:t xml:space="preserve">redarskega nadzora na mesec in </w:t>
      </w:r>
      <w:r w:rsidR="003B5A9A">
        <w:rPr>
          <w:rFonts w:ascii="Tahoma" w:hAnsi="Tahoma" w:cs="Tahoma"/>
          <w:sz w:val="22"/>
          <w:szCs w:val="22"/>
        </w:rPr>
        <w:t>8</w:t>
      </w:r>
      <w:r w:rsidRPr="00373D6B">
        <w:rPr>
          <w:rFonts w:ascii="Tahoma" w:hAnsi="Tahoma" w:cs="Tahoma"/>
          <w:sz w:val="22"/>
          <w:szCs w:val="22"/>
        </w:rPr>
        <w:t xml:space="preserve"> ur meritev hitrosti z radarjem. Po novem delitvenem ključu bi občini pripadalo 1</w:t>
      </w:r>
      <w:r w:rsidR="003B5A9A">
        <w:rPr>
          <w:rFonts w:ascii="Tahoma" w:hAnsi="Tahoma" w:cs="Tahoma"/>
          <w:sz w:val="22"/>
          <w:szCs w:val="22"/>
        </w:rPr>
        <w:t>1</w:t>
      </w:r>
      <w:r w:rsidRPr="00373D6B">
        <w:rPr>
          <w:rFonts w:ascii="Tahoma" w:hAnsi="Tahoma" w:cs="Tahoma"/>
          <w:sz w:val="22"/>
          <w:szCs w:val="22"/>
        </w:rPr>
        <w:t xml:space="preserve"> ur inšpekcijskega nadzora na mesec, </w:t>
      </w:r>
      <w:r w:rsidR="00AD2DCC">
        <w:rPr>
          <w:rFonts w:ascii="Tahoma" w:hAnsi="Tahoma" w:cs="Tahoma"/>
          <w:sz w:val="22"/>
          <w:szCs w:val="22"/>
        </w:rPr>
        <w:t>3</w:t>
      </w:r>
      <w:r w:rsidR="003B5A9A">
        <w:rPr>
          <w:rFonts w:ascii="Tahoma" w:hAnsi="Tahoma" w:cs="Tahoma"/>
          <w:sz w:val="22"/>
          <w:szCs w:val="22"/>
        </w:rPr>
        <w:t xml:space="preserve">4 </w:t>
      </w:r>
      <w:r w:rsidR="00AD2DCC">
        <w:rPr>
          <w:rFonts w:ascii="Tahoma" w:hAnsi="Tahoma" w:cs="Tahoma"/>
          <w:sz w:val="22"/>
          <w:szCs w:val="22"/>
        </w:rPr>
        <w:t xml:space="preserve">ur oziroma </w:t>
      </w:r>
      <w:r w:rsidR="003B5A9A">
        <w:rPr>
          <w:rFonts w:ascii="Tahoma" w:hAnsi="Tahoma" w:cs="Tahoma"/>
          <w:sz w:val="22"/>
          <w:szCs w:val="22"/>
        </w:rPr>
        <w:t>1</w:t>
      </w:r>
      <w:r w:rsidR="00AD2DCC">
        <w:rPr>
          <w:rFonts w:ascii="Tahoma" w:hAnsi="Tahoma" w:cs="Tahoma"/>
          <w:sz w:val="22"/>
          <w:szCs w:val="22"/>
        </w:rPr>
        <w:t xml:space="preserve"> ur</w:t>
      </w:r>
      <w:r w:rsidR="003B5A9A">
        <w:rPr>
          <w:rFonts w:ascii="Tahoma" w:hAnsi="Tahoma" w:cs="Tahoma"/>
          <w:sz w:val="22"/>
          <w:szCs w:val="22"/>
        </w:rPr>
        <w:t>o</w:t>
      </w:r>
      <w:r w:rsidR="00AD2DCC">
        <w:rPr>
          <w:rFonts w:ascii="Tahoma" w:hAnsi="Tahoma" w:cs="Tahoma"/>
          <w:sz w:val="22"/>
          <w:szCs w:val="22"/>
        </w:rPr>
        <w:t xml:space="preserve"> več </w:t>
      </w:r>
      <w:r w:rsidRPr="00373D6B">
        <w:rPr>
          <w:rFonts w:ascii="Tahoma" w:hAnsi="Tahoma" w:cs="Tahoma"/>
          <w:sz w:val="22"/>
          <w:szCs w:val="22"/>
        </w:rPr>
        <w:t xml:space="preserve">redarskega nadzora na mesec in </w:t>
      </w:r>
      <w:r w:rsidR="003B5A9A">
        <w:rPr>
          <w:rFonts w:ascii="Tahoma" w:hAnsi="Tahoma" w:cs="Tahoma"/>
          <w:sz w:val="22"/>
          <w:szCs w:val="22"/>
        </w:rPr>
        <w:t>9</w:t>
      </w:r>
      <w:r w:rsidR="00AD2DCC">
        <w:rPr>
          <w:rFonts w:ascii="Tahoma" w:hAnsi="Tahoma" w:cs="Tahoma"/>
          <w:sz w:val="22"/>
          <w:szCs w:val="22"/>
        </w:rPr>
        <w:t xml:space="preserve"> ur oziroma 1 uro več</w:t>
      </w:r>
      <w:r w:rsidRPr="00373D6B">
        <w:rPr>
          <w:rFonts w:ascii="Tahoma" w:hAnsi="Tahoma" w:cs="Tahoma"/>
          <w:sz w:val="22"/>
          <w:szCs w:val="22"/>
        </w:rPr>
        <w:t xml:space="preserve"> meritev hitrosti z radarjem.</w:t>
      </w:r>
    </w:p>
    <w:p w:rsidR="00373D6B" w:rsidRPr="00373D6B" w:rsidRDefault="00373D6B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5C3065" w:rsidRPr="00373D6B" w:rsidRDefault="00373D6B" w:rsidP="00273EF3">
      <w:pPr>
        <w:pStyle w:val="Navadensplet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>Odlok mora začeti veljati in se uporabljati z novim proračunskim letom, zato mora biti sprejet pravočasno v vseh občinah ustanoviteljicah MIK v enakem besedilu.</w:t>
      </w:r>
    </w:p>
    <w:p w:rsidR="00373D6B" w:rsidRPr="00373D6B" w:rsidRDefault="00373D6B" w:rsidP="00FD6617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FD6617" w:rsidRPr="00373D6B" w:rsidRDefault="00FD6617" w:rsidP="00FD6617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sz w:val="22"/>
          <w:szCs w:val="22"/>
        </w:rPr>
        <w:t xml:space="preserve">Občinskemu svetu občine </w:t>
      </w:r>
      <w:r w:rsidR="00D2256F">
        <w:rPr>
          <w:rFonts w:ascii="Tahoma" w:hAnsi="Tahoma" w:cs="Tahoma"/>
          <w:sz w:val="22"/>
          <w:szCs w:val="22"/>
        </w:rPr>
        <w:t xml:space="preserve">Šenčur </w:t>
      </w:r>
      <w:r w:rsidRPr="00373D6B">
        <w:rPr>
          <w:rFonts w:ascii="Tahoma" w:hAnsi="Tahoma" w:cs="Tahoma"/>
          <w:sz w:val="22"/>
          <w:szCs w:val="22"/>
        </w:rPr>
        <w:t>se predlaga, da sprejme naslednji</w:t>
      </w:r>
    </w:p>
    <w:p w:rsidR="001565A9" w:rsidRDefault="001565A9" w:rsidP="009F6F2A">
      <w:pPr>
        <w:pStyle w:val="Telobesedila"/>
        <w:rPr>
          <w:rFonts w:ascii="Tahoma" w:hAnsi="Tahoma" w:cs="Tahoma"/>
          <w:sz w:val="22"/>
          <w:szCs w:val="22"/>
        </w:rPr>
      </w:pPr>
    </w:p>
    <w:p w:rsidR="009A3940" w:rsidRPr="00373D6B" w:rsidRDefault="00E8491D" w:rsidP="00F0124A">
      <w:pPr>
        <w:pStyle w:val="Telobesedila"/>
        <w:jc w:val="both"/>
        <w:rPr>
          <w:rFonts w:ascii="Tahoma" w:hAnsi="Tahoma" w:cs="Tahoma"/>
          <w:b/>
          <w:sz w:val="22"/>
          <w:szCs w:val="22"/>
        </w:rPr>
      </w:pPr>
      <w:r w:rsidRPr="00373D6B">
        <w:rPr>
          <w:rFonts w:ascii="Tahoma" w:hAnsi="Tahoma" w:cs="Tahoma"/>
          <w:b/>
          <w:sz w:val="22"/>
          <w:szCs w:val="22"/>
        </w:rPr>
        <w:t>SKLEP</w:t>
      </w:r>
      <w:r w:rsidR="009A3940" w:rsidRPr="00373D6B">
        <w:rPr>
          <w:rFonts w:ascii="Tahoma" w:hAnsi="Tahoma" w:cs="Tahoma"/>
          <w:b/>
          <w:sz w:val="22"/>
          <w:szCs w:val="22"/>
        </w:rPr>
        <w:t>:</w:t>
      </w:r>
    </w:p>
    <w:p w:rsidR="00971417" w:rsidRPr="00373D6B" w:rsidRDefault="00373D6B" w:rsidP="00971417">
      <w:pPr>
        <w:pStyle w:val="Telobesedila"/>
        <w:jc w:val="both"/>
        <w:rPr>
          <w:rFonts w:ascii="Tahoma" w:hAnsi="Tahoma" w:cs="Tahoma"/>
          <w:sz w:val="22"/>
          <w:szCs w:val="22"/>
        </w:rPr>
      </w:pPr>
      <w:r w:rsidRPr="00373D6B">
        <w:rPr>
          <w:rFonts w:ascii="Tahoma" w:hAnsi="Tahoma" w:cs="Tahoma"/>
          <w:b/>
          <w:bCs/>
          <w:sz w:val="22"/>
          <w:szCs w:val="22"/>
        </w:rPr>
        <w:t xml:space="preserve">Občinski svet Občine </w:t>
      </w:r>
      <w:r w:rsidR="00D2256F">
        <w:rPr>
          <w:rFonts w:ascii="Tahoma" w:hAnsi="Tahoma" w:cs="Tahoma"/>
          <w:b/>
          <w:bCs/>
          <w:sz w:val="22"/>
          <w:szCs w:val="22"/>
        </w:rPr>
        <w:t xml:space="preserve">Šenčur </w:t>
      </w:r>
      <w:r w:rsidRPr="00373D6B">
        <w:rPr>
          <w:rFonts w:ascii="Tahoma" w:hAnsi="Tahoma" w:cs="Tahoma"/>
          <w:b/>
          <w:bCs/>
          <w:sz w:val="22"/>
          <w:szCs w:val="22"/>
        </w:rPr>
        <w:t>sprejme Odlok o spremembah in dopolnitvah Odloka o ustanovitvi organa skupne občinske uprave »Medobčinski inšpektorat Kranj«,</w:t>
      </w:r>
      <w:r w:rsidR="00D2256F">
        <w:rPr>
          <w:rFonts w:ascii="Tahoma" w:hAnsi="Tahoma" w:cs="Tahoma"/>
          <w:b/>
          <w:bCs/>
          <w:sz w:val="22"/>
          <w:szCs w:val="22"/>
        </w:rPr>
        <w:t xml:space="preserve"> prva obravnava, </w:t>
      </w:r>
      <w:r w:rsidRPr="00373D6B">
        <w:rPr>
          <w:rFonts w:ascii="Tahoma" w:hAnsi="Tahoma" w:cs="Tahoma"/>
          <w:b/>
          <w:bCs/>
          <w:sz w:val="22"/>
          <w:szCs w:val="22"/>
        </w:rPr>
        <w:t xml:space="preserve"> v predloženem besedilu.</w:t>
      </w:r>
    </w:p>
    <w:p w:rsidR="00971417" w:rsidRDefault="00971417" w:rsidP="00971417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78663B" w:rsidRDefault="0078663B" w:rsidP="00971417">
      <w:pPr>
        <w:pStyle w:val="Telobesedila"/>
        <w:jc w:val="both"/>
        <w:rPr>
          <w:rFonts w:ascii="Tahoma" w:hAnsi="Tahoma" w:cs="Tahoma"/>
          <w:sz w:val="22"/>
          <w:szCs w:val="22"/>
        </w:rPr>
      </w:pPr>
    </w:p>
    <w:p w:rsidR="00D2256F" w:rsidRPr="00AE7EE5" w:rsidRDefault="00D2256F" w:rsidP="00D2256F">
      <w:pPr>
        <w:jc w:val="both"/>
        <w:rPr>
          <w:rFonts w:ascii="Tahoma" w:hAnsi="Tahoma" w:cs="Tahoma"/>
          <w:sz w:val="24"/>
          <w:szCs w:val="24"/>
        </w:rPr>
      </w:pPr>
    </w:p>
    <w:p w:rsidR="00D2256F" w:rsidRPr="00AE7EE5" w:rsidRDefault="00D2256F" w:rsidP="00D2256F">
      <w:pPr>
        <w:ind w:left="6300"/>
        <w:jc w:val="both"/>
        <w:rPr>
          <w:rFonts w:ascii="Tahoma" w:hAnsi="Tahoma" w:cs="Tahoma"/>
          <w:sz w:val="24"/>
          <w:szCs w:val="24"/>
        </w:rPr>
      </w:pPr>
      <w:r w:rsidRPr="00AE7EE5">
        <w:rPr>
          <w:rFonts w:ascii="Tahoma" w:hAnsi="Tahoma" w:cs="Tahoma"/>
          <w:sz w:val="24"/>
          <w:szCs w:val="24"/>
        </w:rPr>
        <w:t xml:space="preserve">    Župan</w:t>
      </w:r>
      <w:r>
        <w:rPr>
          <w:rFonts w:ascii="Tahoma" w:hAnsi="Tahoma" w:cs="Tahoma"/>
          <w:sz w:val="24"/>
          <w:szCs w:val="24"/>
        </w:rPr>
        <w:t xml:space="preserve"> Občine Šenčur </w:t>
      </w:r>
    </w:p>
    <w:p w:rsidR="00D2256F" w:rsidRPr="00AE7EE5" w:rsidRDefault="00D2256F" w:rsidP="00D2256F">
      <w:pPr>
        <w:ind w:left="630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r w:rsidRPr="00AE7EE5">
        <w:rPr>
          <w:rFonts w:ascii="Tahoma" w:hAnsi="Tahoma" w:cs="Tahoma"/>
          <w:sz w:val="24"/>
          <w:szCs w:val="24"/>
        </w:rPr>
        <w:t xml:space="preserve">Ciril Kozjek </w:t>
      </w:r>
      <w:proofErr w:type="spellStart"/>
      <w:r w:rsidRPr="00AE7EE5">
        <w:rPr>
          <w:rFonts w:ascii="Tahoma" w:hAnsi="Tahoma" w:cs="Tahoma"/>
          <w:sz w:val="24"/>
          <w:szCs w:val="24"/>
        </w:rPr>
        <w:t>l.r</w:t>
      </w:r>
      <w:proofErr w:type="spellEnd"/>
    </w:p>
    <w:p w:rsidR="000C57DD" w:rsidRPr="00712101" w:rsidRDefault="000C57DD" w:rsidP="00A048AB">
      <w:pPr>
        <w:pStyle w:val="Telobesedila"/>
        <w:rPr>
          <w:rFonts w:ascii="Tahoma" w:hAnsi="Tahoma" w:cs="Tahoma"/>
          <w:sz w:val="22"/>
          <w:szCs w:val="22"/>
        </w:rPr>
      </w:pPr>
    </w:p>
    <w:p w:rsidR="00315CD2" w:rsidRPr="00712101" w:rsidRDefault="00315CD2" w:rsidP="00A048AB">
      <w:pPr>
        <w:pStyle w:val="Telobesedila"/>
        <w:rPr>
          <w:rFonts w:ascii="Tahoma" w:hAnsi="Tahoma" w:cs="Tahoma"/>
          <w:sz w:val="22"/>
          <w:szCs w:val="22"/>
        </w:rPr>
      </w:pPr>
    </w:p>
    <w:p w:rsidR="000A62F9" w:rsidRPr="000A62F9" w:rsidRDefault="000A62F9" w:rsidP="000A62F9">
      <w:pPr>
        <w:pStyle w:val="Telobesedila"/>
        <w:rPr>
          <w:rFonts w:ascii="Tahoma" w:hAnsi="Tahoma" w:cs="Tahoma"/>
          <w:i/>
          <w:sz w:val="20"/>
        </w:rPr>
      </w:pPr>
      <w:r w:rsidRPr="000A62F9">
        <w:rPr>
          <w:rFonts w:ascii="Tahoma" w:hAnsi="Tahoma" w:cs="Tahoma"/>
          <w:i/>
          <w:sz w:val="20"/>
        </w:rPr>
        <w:t>Priloga:</w:t>
      </w:r>
    </w:p>
    <w:p w:rsidR="009A71BE" w:rsidRPr="000A62F9" w:rsidRDefault="000A62F9" w:rsidP="000A62F9">
      <w:pPr>
        <w:pStyle w:val="Telobesedila"/>
        <w:numPr>
          <w:ilvl w:val="0"/>
          <w:numId w:val="32"/>
        </w:numPr>
        <w:rPr>
          <w:rFonts w:ascii="Tahoma" w:hAnsi="Tahoma" w:cs="Tahoma"/>
          <w:i/>
          <w:sz w:val="20"/>
        </w:rPr>
      </w:pPr>
      <w:r w:rsidRPr="000A62F9">
        <w:rPr>
          <w:rFonts w:ascii="Tahoma" w:hAnsi="Tahoma" w:cs="Tahoma"/>
          <w:i/>
          <w:sz w:val="20"/>
        </w:rPr>
        <w:t xml:space="preserve">Odlok o spremembah in dopolnitvah Odloka o ustanovitvi skupnega organa občinske uprave »Medobčinski inšpektorat Kranj« - </w:t>
      </w:r>
      <w:r>
        <w:rPr>
          <w:rFonts w:ascii="Tahoma" w:hAnsi="Tahoma" w:cs="Tahoma"/>
          <w:i/>
          <w:sz w:val="20"/>
        </w:rPr>
        <w:t>osnutek</w:t>
      </w:r>
    </w:p>
    <w:sectPr w:rsidR="009A71BE" w:rsidRPr="000A62F9" w:rsidSect="00FA3F9A">
      <w:footerReference w:type="default" r:id="rId10"/>
      <w:pgSz w:w="11906" w:h="16838"/>
      <w:pgMar w:top="1418" w:right="1418" w:bottom="1134" w:left="1134" w:header="709" w:footer="709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EF" w:rsidRDefault="003705EF" w:rsidP="0078663B">
      <w:r>
        <w:separator/>
      </w:r>
    </w:p>
  </w:endnote>
  <w:endnote w:type="continuationSeparator" w:id="0">
    <w:p w:rsidR="003705EF" w:rsidRDefault="003705EF" w:rsidP="007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846184"/>
      <w:docPartObj>
        <w:docPartGallery w:val="Page Numbers (Bottom of Page)"/>
        <w:docPartUnique/>
      </w:docPartObj>
    </w:sdtPr>
    <w:sdtEndPr/>
    <w:sdtContent>
      <w:p w:rsidR="0078663B" w:rsidRDefault="0078663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D88">
          <w:rPr>
            <w:noProof/>
          </w:rPr>
          <w:t>2</w:t>
        </w:r>
        <w:r>
          <w:fldChar w:fldCharType="end"/>
        </w:r>
      </w:p>
    </w:sdtContent>
  </w:sdt>
  <w:p w:rsidR="0078663B" w:rsidRDefault="007866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EF" w:rsidRDefault="003705EF" w:rsidP="0078663B">
      <w:r>
        <w:separator/>
      </w:r>
    </w:p>
  </w:footnote>
  <w:footnote w:type="continuationSeparator" w:id="0">
    <w:p w:rsidR="003705EF" w:rsidRDefault="003705EF" w:rsidP="0078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691"/>
    <w:multiLevelType w:val="hybridMultilevel"/>
    <w:tmpl w:val="BF407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6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3785A"/>
    <w:multiLevelType w:val="hybridMultilevel"/>
    <w:tmpl w:val="DE1EBA9E"/>
    <w:lvl w:ilvl="0" w:tplc="B9A8F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10C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862877"/>
    <w:multiLevelType w:val="singleLevel"/>
    <w:tmpl w:val="25103ED0"/>
    <w:lvl w:ilvl="0">
      <w:start w:val="420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 w15:restartNumberingAfterBreak="0">
    <w:nsid w:val="08821ED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4B672E"/>
    <w:multiLevelType w:val="hybridMultilevel"/>
    <w:tmpl w:val="D26AA922"/>
    <w:lvl w:ilvl="0" w:tplc="76B6BC3C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7116A"/>
    <w:multiLevelType w:val="singleLevel"/>
    <w:tmpl w:val="764CBF8C"/>
    <w:lvl w:ilvl="0">
      <w:start w:val="1000"/>
      <w:numFmt w:val="decimal"/>
      <w:pStyle w:val="Naslov5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1C2D21CE"/>
    <w:multiLevelType w:val="singleLevel"/>
    <w:tmpl w:val="26863F78"/>
    <w:lvl w:ilvl="0">
      <w:start w:val="4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270687"/>
    <w:multiLevelType w:val="hybridMultilevel"/>
    <w:tmpl w:val="30E41662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F1F46"/>
    <w:multiLevelType w:val="singleLevel"/>
    <w:tmpl w:val="DB06F53C"/>
    <w:lvl w:ilvl="0">
      <w:start w:val="42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28531FA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71524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7604B9"/>
    <w:multiLevelType w:val="singleLevel"/>
    <w:tmpl w:val="D2246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A4C2AA6"/>
    <w:multiLevelType w:val="hybridMultilevel"/>
    <w:tmpl w:val="5C72F11E"/>
    <w:lvl w:ilvl="0" w:tplc="3B08EE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62CBF"/>
    <w:multiLevelType w:val="hybridMultilevel"/>
    <w:tmpl w:val="85663586"/>
    <w:lvl w:ilvl="0" w:tplc="DBDE8D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E404A"/>
    <w:multiLevelType w:val="singleLevel"/>
    <w:tmpl w:val="11D47390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1D6EA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5C70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44D7EE0"/>
    <w:multiLevelType w:val="singleLevel"/>
    <w:tmpl w:val="6E7E3D96"/>
    <w:lvl w:ilvl="0">
      <w:start w:val="4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C633EB"/>
    <w:multiLevelType w:val="hybridMultilevel"/>
    <w:tmpl w:val="45A43AF2"/>
    <w:lvl w:ilvl="0" w:tplc="469C61B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667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E564EC"/>
    <w:multiLevelType w:val="hybridMultilevel"/>
    <w:tmpl w:val="09A09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E5C12"/>
    <w:multiLevelType w:val="multilevel"/>
    <w:tmpl w:val="30E416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132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771CE3"/>
    <w:multiLevelType w:val="hybridMultilevel"/>
    <w:tmpl w:val="BD7230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D0D4F"/>
    <w:multiLevelType w:val="hybridMultilevel"/>
    <w:tmpl w:val="956496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E0D3F"/>
    <w:multiLevelType w:val="hybridMultilevel"/>
    <w:tmpl w:val="F1BC58F6"/>
    <w:lvl w:ilvl="0" w:tplc="79B0B04C">
      <w:start w:val="7"/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29C8"/>
    <w:multiLevelType w:val="singleLevel"/>
    <w:tmpl w:val="4A02B980"/>
    <w:lvl w:ilvl="0">
      <w:start w:val="420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9" w15:restartNumberingAfterBreak="0">
    <w:nsid w:val="76F97184"/>
    <w:multiLevelType w:val="hybridMultilevel"/>
    <w:tmpl w:val="4964EEF2"/>
    <w:lvl w:ilvl="0" w:tplc="3B08EE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F2E1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94E756E"/>
    <w:multiLevelType w:val="hybridMultilevel"/>
    <w:tmpl w:val="9132D5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5"/>
  </w:num>
  <w:num w:numId="5">
    <w:abstractNumId w:val="18"/>
  </w:num>
  <w:num w:numId="6">
    <w:abstractNumId w:val="19"/>
  </w:num>
  <w:num w:numId="7">
    <w:abstractNumId w:val="1"/>
  </w:num>
  <w:num w:numId="8">
    <w:abstractNumId w:val="21"/>
  </w:num>
  <w:num w:numId="9">
    <w:abstractNumId w:val="24"/>
  </w:num>
  <w:num w:numId="10">
    <w:abstractNumId w:val="12"/>
  </w:num>
  <w:num w:numId="11">
    <w:abstractNumId w:val="30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4"/>
  </w:num>
  <w:num w:numId="20">
    <w:abstractNumId w:val="29"/>
  </w:num>
  <w:num w:numId="21">
    <w:abstractNumId w:val="9"/>
  </w:num>
  <w:num w:numId="22">
    <w:abstractNumId w:val="23"/>
  </w:num>
  <w:num w:numId="23">
    <w:abstractNumId w:val="31"/>
  </w:num>
  <w:num w:numId="24">
    <w:abstractNumId w:val="0"/>
  </w:num>
  <w:num w:numId="25">
    <w:abstractNumId w:val="2"/>
  </w:num>
  <w:num w:numId="26">
    <w:abstractNumId w:val="20"/>
  </w:num>
  <w:num w:numId="27">
    <w:abstractNumId w:val="27"/>
  </w:num>
  <w:num w:numId="28">
    <w:abstractNumId w:val="6"/>
  </w:num>
  <w:num w:numId="29">
    <w:abstractNumId w:val="15"/>
  </w:num>
  <w:num w:numId="30">
    <w:abstractNumId w:val="25"/>
  </w:num>
  <w:num w:numId="31">
    <w:abstractNumId w:val="2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0C"/>
    <w:rsid w:val="000053F1"/>
    <w:rsid w:val="00007173"/>
    <w:rsid w:val="000654A0"/>
    <w:rsid w:val="00066D56"/>
    <w:rsid w:val="00082C15"/>
    <w:rsid w:val="0009635D"/>
    <w:rsid w:val="000A62F9"/>
    <w:rsid w:val="000B62A9"/>
    <w:rsid w:val="000C083E"/>
    <w:rsid w:val="000C57DD"/>
    <w:rsid w:val="000D2D94"/>
    <w:rsid w:val="000E0322"/>
    <w:rsid w:val="000E4B4E"/>
    <w:rsid w:val="000F0E4C"/>
    <w:rsid w:val="0011301F"/>
    <w:rsid w:val="001219BB"/>
    <w:rsid w:val="001245E4"/>
    <w:rsid w:val="00137CE7"/>
    <w:rsid w:val="00142A75"/>
    <w:rsid w:val="00155CF4"/>
    <w:rsid w:val="001565A9"/>
    <w:rsid w:val="001924D1"/>
    <w:rsid w:val="001A0529"/>
    <w:rsid w:val="001A731E"/>
    <w:rsid w:val="001B44A7"/>
    <w:rsid w:val="001B62D9"/>
    <w:rsid w:val="001E0CC0"/>
    <w:rsid w:val="001E4CAD"/>
    <w:rsid w:val="001E5ED5"/>
    <w:rsid w:val="001E6229"/>
    <w:rsid w:val="001F1D83"/>
    <w:rsid w:val="00213773"/>
    <w:rsid w:val="00231BA6"/>
    <w:rsid w:val="00231E60"/>
    <w:rsid w:val="0024765B"/>
    <w:rsid w:val="002559CF"/>
    <w:rsid w:val="002566A6"/>
    <w:rsid w:val="0026423C"/>
    <w:rsid w:val="00273EF3"/>
    <w:rsid w:val="002931B0"/>
    <w:rsid w:val="002A3B7D"/>
    <w:rsid w:val="002B06CA"/>
    <w:rsid w:val="002B5708"/>
    <w:rsid w:val="002C4E53"/>
    <w:rsid w:val="002D3FB9"/>
    <w:rsid w:val="002D4361"/>
    <w:rsid w:val="002E29EA"/>
    <w:rsid w:val="00300CC8"/>
    <w:rsid w:val="00306B65"/>
    <w:rsid w:val="00315CD2"/>
    <w:rsid w:val="00327FB6"/>
    <w:rsid w:val="00330E22"/>
    <w:rsid w:val="0033643B"/>
    <w:rsid w:val="003505D8"/>
    <w:rsid w:val="003514E7"/>
    <w:rsid w:val="00353E18"/>
    <w:rsid w:val="003620C7"/>
    <w:rsid w:val="003705EF"/>
    <w:rsid w:val="00372C15"/>
    <w:rsid w:val="00373D6B"/>
    <w:rsid w:val="00375B3D"/>
    <w:rsid w:val="00375B67"/>
    <w:rsid w:val="003A0791"/>
    <w:rsid w:val="003A26BD"/>
    <w:rsid w:val="003A65F3"/>
    <w:rsid w:val="003A7925"/>
    <w:rsid w:val="003B5A9A"/>
    <w:rsid w:val="003B6107"/>
    <w:rsid w:val="003B6596"/>
    <w:rsid w:val="003E553B"/>
    <w:rsid w:val="003F0D44"/>
    <w:rsid w:val="003F43E8"/>
    <w:rsid w:val="003F5A9C"/>
    <w:rsid w:val="00402202"/>
    <w:rsid w:val="00402A24"/>
    <w:rsid w:val="004052AB"/>
    <w:rsid w:val="004338ED"/>
    <w:rsid w:val="00437A7F"/>
    <w:rsid w:val="0044004B"/>
    <w:rsid w:val="00442520"/>
    <w:rsid w:val="00450EF1"/>
    <w:rsid w:val="00466A49"/>
    <w:rsid w:val="00470D0B"/>
    <w:rsid w:val="00482ADD"/>
    <w:rsid w:val="00492E72"/>
    <w:rsid w:val="004A30D3"/>
    <w:rsid w:val="004A616E"/>
    <w:rsid w:val="004A6642"/>
    <w:rsid w:val="004B0FB8"/>
    <w:rsid w:val="004B7A1F"/>
    <w:rsid w:val="004C7605"/>
    <w:rsid w:val="004E3D88"/>
    <w:rsid w:val="005075E7"/>
    <w:rsid w:val="00507853"/>
    <w:rsid w:val="00516B9A"/>
    <w:rsid w:val="00553550"/>
    <w:rsid w:val="00561AF0"/>
    <w:rsid w:val="0057336E"/>
    <w:rsid w:val="00594F04"/>
    <w:rsid w:val="005B2693"/>
    <w:rsid w:val="005C19B1"/>
    <w:rsid w:val="005C2555"/>
    <w:rsid w:val="005C3065"/>
    <w:rsid w:val="005C37F5"/>
    <w:rsid w:val="005D6340"/>
    <w:rsid w:val="005D7EA5"/>
    <w:rsid w:val="00645B8F"/>
    <w:rsid w:val="00652E9A"/>
    <w:rsid w:val="006B162F"/>
    <w:rsid w:val="006B7443"/>
    <w:rsid w:val="006C20D5"/>
    <w:rsid w:val="006C2C08"/>
    <w:rsid w:val="006C7B55"/>
    <w:rsid w:val="006D7EA2"/>
    <w:rsid w:val="006D7ECA"/>
    <w:rsid w:val="007047D4"/>
    <w:rsid w:val="00712101"/>
    <w:rsid w:val="00740D06"/>
    <w:rsid w:val="00745CBA"/>
    <w:rsid w:val="00752930"/>
    <w:rsid w:val="00760CF1"/>
    <w:rsid w:val="0077337E"/>
    <w:rsid w:val="0078663B"/>
    <w:rsid w:val="007B6AAB"/>
    <w:rsid w:val="007D16F6"/>
    <w:rsid w:val="007D3A77"/>
    <w:rsid w:val="007F090F"/>
    <w:rsid w:val="007F4692"/>
    <w:rsid w:val="00825171"/>
    <w:rsid w:val="00833E89"/>
    <w:rsid w:val="008348CC"/>
    <w:rsid w:val="00834A04"/>
    <w:rsid w:val="00835F73"/>
    <w:rsid w:val="00840720"/>
    <w:rsid w:val="00851DED"/>
    <w:rsid w:val="0085731F"/>
    <w:rsid w:val="008757C2"/>
    <w:rsid w:val="00892277"/>
    <w:rsid w:val="008B55AD"/>
    <w:rsid w:val="008E3FA2"/>
    <w:rsid w:val="008E74CB"/>
    <w:rsid w:val="008F392D"/>
    <w:rsid w:val="008F64F2"/>
    <w:rsid w:val="0090030C"/>
    <w:rsid w:val="00903D4F"/>
    <w:rsid w:val="00960520"/>
    <w:rsid w:val="00960A3D"/>
    <w:rsid w:val="00967B2D"/>
    <w:rsid w:val="00971417"/>
    <w:rsid w:val="0098055F"/>
    <w:rsid w:val="009A2236"/>
    <w:rsid w:val="009A3940"/>
    <w:rsid w:val="009A71BE"/>
    <w:rsid w:val="009B3D17"/>
    <w:rsid w:val="009C6583"/>
    <w:rsid w:val="009D73C3"/>
    <w:rsid w:val="009E338F"/>
    <w:rsid w:val="009F6F2A"/>
    <w:rsid w:val="00A048AB"/>
    <w:rsid w:val="00A31D2F"/>
    <w:rsid w:val="00A4367A"/>
    <w:rsid w:val="00A56C5A"/>
    <w:rsid w:val="00A96916"/>
    <w:rsid w:val="00AA2AC3"/>
    <w:rsid w:val="00AB4F06"/>
    <w:rsid w:val="00AC5184"/>
    <w:rsid w:val="00AD2DCC"/>
    <w:rsid w:val="00B13914"/>
    <w:rsid w:val="00B161B3"/>
    <w:rsid w:val="00B3327D"/>
    <w:rsid w:val="00B33428"/>
    <w:rsid w:val="00B6260B"/>
    <w:rsid w:val="00B75F16"/>
    <w:rsid w:val="00B92769"/>
    <w:rsid w:val="00B94BB5"/>
    <w:rsid w:val="00BA23DE"/>
    <w:rsid w:val="00BB695B"/>
    <w:rsid w:val="00BC4398"/>
    <w:rsid w:val="00BD729E"/>
    <w:rsid w:val="00BE0019"/>
    <w:rsid w:val="00BF799B"/>
    <w:rsid w:val="00C3521E"/>
    <w:rsid w:val="00C357B1"/>
    <w:rsid w:val="00C50438"/>
    <w:rsid w:val="00C63721"/>
    <w:rsid w:val="00C70D6E"/>
    <w:rsid w:val="00C71E15"/>
    <w:rsid w:val="00C762D6"/>
    <w:rsid w:val="00C8191B"/>
    <w:rsid w:val="00C9405D"/>
    <w:rsid w:val="00CA61E7"/>
    <w:rsid w:val="00CB31C6"/>
    <w:rsid w:val="00CB4DDC"/>
    <w:rsid w:val="00D224AF"/>
    <w:rsid w:val="00D2256F"/>
    <w:rsid w:val="00D505AF"/>
    <w:rsid w:val="00D5474B"/>
    <w:rsid w:val="00D73362"/>
    <w:rsid w:val="00D84CBC"/>
    <w:rsid w:val="00D913F1"/>
    <w:rsid w:val="00D978F7"/>
    <w:rsid w:val="00DC6DA1"/>
    <w:rsid w:val="00DE23AA"/>
    <w:rsid w:val="00DE5621"/>
    <w:rsid w:val="00DE5DC5"/>
    <w:rsid w:val="00E00CFE"/>
    <w:rsid w:val="00E27379"/>
    <w:rsid w:val="00E314D0"/>
    <w:rsid w:val="00E33AFE"/>
    <w:rsid w:val="00E42D46"/>
    <w:rsid w:val="00E53A42"/>
    <w:rsid w:val="00E61B8B"/>
    <w:rsid w:val="00E66D7C"/>
    <w:rsid w:val="00E67CF6"/>
    <w:rsid w:val="00E81184"/>
    <w:rsid w:val="00E8491D"/>
    <w:rsid w:val="00EB0A73"/>
    <w:rsid w:val="00EB107A"/>
    <w:rsid w:val="00EC2F6C"/>
    <w:rsid w:val="00ED2DE6"/>
    <w:rsid w:val="00ED39AC"/>
    <w:rsid w:val="00EF2114"/>
    <w:rsid w:val="00EF447C"/>
    <w:rsid w:val="00F0124A"/>
    <w:rsid w:val="00F02E41"/>
    <w:rsid w:val="00F03BCB"/>
    <w:rsid w:val="00F15210"/>
    <w:rsid w:val="00F37BED"/>
    <w:rsid w:val="00F427B3"/>
    <w:rsid w:val="00F94732"/>
    <w:rsid w:val="00FA1912"/>
    <w:rsid w:val="00FA3F9A"/>
    <w:rsid w:val="00FC673A"/>
    <w:rsid w:val="00FD04BC"/>
    <w:rsid w:val="00FD3569"/>
    <w:rsid w:val="00FD6617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F6BB-D203-4345-8CBF-49349A2C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sid w:val="00FD6617"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ind w:left="4956"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28"/>
    </w:rPr>
  </w:style>
  <w:style w:type="paragraph" w:styleId="Naslov5">
    <w:name w:val="heading 5"/>
    <w:basedOn w:val="Navaden"/>
    <w:next w:val="Navaden"/>
    <w:qFormat/>
    <w:pPr>
      <w:keepNext/>
      <w:numPr>
        <w:numId w:val="12"/>
      </w:numPr>
      <w:outlineLvl w:val="4"/>
    </w:pPr>
    <w:rPr>
      <w:b/>
      <w:sz w:val="24"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rPr>
      <w:b/>
      <w:sz w:val="24"/>
    </w:rPr>
  </w:style>
  <w:style w:type="paragraph" w:styleId="Telobesedila3">
    <w:name w:val="Body Text 3"/>
    <w:basedOn w:val="Navaden"/>
    <w:rPr>
      <w:b/>
      <w:sz w:val="28"/>
    </w:rPr>
  </w:style>
  <w:style w:type="paragraph" w:styleId="Telobesedila-zamik">
    <w:name w:val="Body Text Indent"/>
    <w:basedOn w:val="Navaden"/>
    <w:pPr>
      <w:ind w:left="708"/>
    </w:pPr>
    <w:rPr>
      <w:sz w:val="24"/>
    </w:rPr>
  </w:style>
  <w:style w:type="paragraph" w:styleId="Telobesedila-zamik2">
    <w:name w:val="Body Text Indent 2"/>
    <w:basedOn w:val="Navaden"/>
    <w:pPr>
      <w:ind w:left="708"/>
      <w:jc w:val="both"/>
    </w:pPr>
    <w:rPr>
      <w:sz w:val="24"/>
    </w:rPr>
  </w:style>
  <w:style w:type="character" w:styleId="Hiperpovezava">
    <w:name w:val="Hyperlink"/>
    <w:rPr>
      <w:color w:val="0000FF"/>
      <w:u w:val="single"/>
    </w:rPr>
  </w:style>
  <w:style w:type="table" w:styleId="Tabelamrea">
    <w:name w:val="Table Grid"/>
    <w:basedOn w:val="Navadnatabela"/>
    <w:rsid w:val="00ED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047D4"/>
    <w:rPr>
      <w:rFonts w:ascii="Tahoma" w:hAnsi="Tahoma" w:cs="Tahoma"/>
      <w:sz w:val="16"/>
      <w:szCs w:val="16"/>
    </w:rPr>
  </w:style>
  <w:style w:type="paragraph" w:customStyle="1" w:styleId="esegmenth4">
    <w:name w:val="esegment_h4"/>
    <w:basedOn w:val="Navaden"/>
    <w:rsid w:val="00892277"/>
    <w:pPr>
      <w:spacing w:before="100" w:beforeAutospacing="1" w:after="100" w:afterAutospacing="1"/>
    </w:pPr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892277"/>
    <w:pPr>
      <w:spacing w:before="100" w:beforeAutospacing="1" w:after="100" w:afterAutospacing="1"/>
    </w:pPr>
    <w:rPr>
      <w:sz w:val="24"/>
      <w:szCs w:val="24"/>
    </w:rPr>
  </w:style>
  <w:style w:type="character" w:styleId="Pripombasklic">
    <w:name w:val="annotation reference"/>
    <w:rsid w:val="00B75F1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5F16"/>
  </w:style>
  <w:style w:type="character" w:customStyle="1" w:styleId="PripombabesediloZnak">
    <w:name w:val="Pripomba – besedilo Znak"/>
    <w:basedOn w:val="Privzetapisavaodstavka"/>
    <w:link w:val="Pripombabesedilo"/>
    <w:rsid w:val="00B75F16"/>
  </w:style>
  <w:style w:type="paragraph" w:styleId="Zadevapripombe">
    <w:name w:val="annotation subject"/>
    <w:basedOn w:val="Pripombabesedilo"/>
    <w:next w:val="Pripombabesedilo"/>
    <w:link w:val="ZadevapripombeZnak"/>
    <w:rsid w:val="00B75F16"/>
    <w:rPr>
      <w:b/>
      <w:bCs/>
    </w:rPr>
  </w:style>
  <w:style w:type="character" w:customStyle="1" w:styleId="ZadevapripombeZnak">
    <w:name w:val="Zadeva pripombe Znak"/>
    <w:link w:val="Zadevapripombe"/>
    <w:rsid w:val="00B75F16"/>
    <w:rPr>
      <w:b/>
      <w:bCs/>
    </w:rPr>
  </w:style>
  <w:style w:type="paragraph" w:styleId="Glava">
    <w:name w:val="header"/>
    <w:basedOn w:val="Navaden"/>
    <w:link w:val="GlavaZnak"/>
    <w:rsid w:val="007866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8663B"/>
  </w:style>
  <w:style w:type="paragraph" w:styleId="Noga">
    <w:name w:val="footer"/>
    <w:basedOn w:val="Navaden"/>
    <w:link w:val="NogaZnak"/>
    <w:uiPriority w:val="99"/>
    <w:rsid w:val="007866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ja\Arhiv%202015\OB&#268;INSKI%20SVET\VABILA\www.sencur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472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3408</CharactersWithSpaces>
  <SharedDoc>false</SharedDoc>
  <HLinks>
    <vt:vector size="102" baseType="variant">
      <vt:variant>
        <vt:i4>7733288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7798829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7405601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http://www.uradni-list.si/1/objava.jsp?sop=2010-01-4935</vt:lpwstr>
      </vt:variant>
      <vt:variant>
        <vt:lpwstr/>
      </vt:variant>
      <vt:variant>
        <vt:i4>8192043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http://www.uradni-list.si/1/objava.jsp?sop=2010-01-3387</vt:lpwstr>
      </vt:variant>
      <vt:variant>
        <vt:lpwstr/>
      </vt:variant>
      <vt:variant>
        <vt:i4>7602223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http://www.uradni-list.si/1/objava.jsp?sop=2010-01-1737</vt:lpwstr>
      </vt:variant>
      <vt:variant>
        <vt:lpwstr/>
      </vt:variant>
      <vt:variant>
        <vt:i4>8060963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http://www.uradni-list.si/1/objava.jsp?sop=2009-01-4285</vt:lpwstr>
      </vt:variant>
      <vt:variant>
        <vt:lpwstr/>
      </vt:variant>
      <vt:variant>
        <vt:i4>7733289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http://www.uradni-list.si/1/objava.jsp?sop=2008-01-0911</vt:lpwstr>
      </vt:variant>
      <vt:variant>
        <vt:lpwstr/>
      </vt:variant>
      <vt:variant>
        <vt:i4>7798830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http://www.uradni-list.si/1/objava.jsp?sop=2005-01-4349</vt:lpwstr>
      </vt:variant>
      <vt:variant>
        <vt:lpwstr/>
      </vt:variant>
      <vt:variant>
        <vt:i4>7667758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mailto:obcinacerklje@siol.net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OBČINA CERKLJE</dc:creator>
  <cp:keywords/>
  <cp:lastModifiedBy>Cankar Marija</cp:lastModifiedBy>
  <cp:revision>4</cp:revision>
  <cp:lastPrinted>2016-08-23T08:37:00Z</cp:lastPrinted>
  <dcterms:created xsi:type="dcterms:W3CDTF">2016-09-14T13:56:00Z</dcterms:created>
  <dcterms:modified xsi:type="dcterms:W3CDTF">2016-09-14T14:48:00Z</dcterms:modified>
</cp:coreProperties>
</file>