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B10B" w14:textId="77777777" w:rsidR="002F01CF" w:rsidRPr="002F01CF" w:rsidRDefault="002F01CF" w:rsidP="00776183">
      <w:pPr>
        <w:ind w:left="993" w:hanging="993"/>
        <w:jc w:val="both"/>
        <w:rPr>
          <w:rFonts w:cs="Arial"/>
          <w:sz w:val="18"/>
          <w:szCs w:val="18"/>
        </w:rPr>
      </w:pPr>
    </w:p>
    <w:p w14:paraId="1B4F4C19" w14:textId="68BC2441" w:rsidR="00776183" w:rsidRPr="006411F4" w:rsidRDefault="00776183" w:rsidP="00776183">
      <w:pPr>
        <w:ind w:left="993" w:hanging="993"/>
        <w:jc w:val="both"/>
        <w:rPr>
          <w:rFonts w:cs="Arial"/>
          <w:sz w:val="22"/>
          <w:szCs w:val="22"/>
        </w:rPr>
      </w:pPr>
      <w:r w:rsidRPr="006411F4">
        <w:rPr>
          <w:rFonts w:cs="Arial"/>
          <w:sz w:val="22"/>
          <w:szCs w:val="22"/>
        </w:rPr>
        <w:t>Številka: 478-</w:t>
      </w:r>
      <w:r w:rsidR="00F515FE">
        <w:rPr>
          <w:rFonts w:cs="Arial"/>
          <w:sz w:val="22"/>
          <w:szCs w:val="22"/>
        </w:rPr>
        <w:t>9</w:t>
      </w:r>
      <w:r w:rsidRPr="006411F4">
        <w:rPr>
          <w:rFonts w:cs="Arial"/>
          <w:sz w:val="22"/>
          <w:szCs w:val="22"/>
        </w:rPr>
        <w:t>/202</w:t>
      </w:r>
      <w:r w:rsidR="00F515FE">
        <w:rPr>
          <w:rFonts w:cs="Arial"/>
          <w:sz w:val="22"/>
          <w:szCs w:val="22"/>
        </w:rPr>
        <w:t>2</w:t>
      </w:r>
      <w:r w:rsidRPr="006411F4">
        <w:rPr>
          <w:rFonts w:cs="Arial"/>
          <w:sz w:val="22"/>
          <w:szCs w:val="22"/>
        </w:rPr>
        <w:t>-</w:t>
      </w:r>
      <w:r w:rsidR="00993807">
        <w:rPr>
          <w:rFonts w:cs="Arial"/>
          <w:sz w:val="22"/>
          <w:szCs w:val="22"/>
        </w:rPr>
        <w:t>4</w:t>
      </w:r>
    </w:p>
    <w:p w14:paraId="4C271A52" w14:textId="22D5E42C" w:rsidR="00776183" w:rsidRPr="006411F4" w:rsidRDefault="00776183" w:rsidP="00776183">
      <w:pPr>
        <w:ind w:left="993" w:hanging="993"/>
        <w:jc w:val="both"/>
        <w:rPr>
          <w:rFonts w:cs="Arial"/>
          <w:sz w:val="22"/>
          <w:szCs w:val="22"/>
        </w:rPr>
      </w:pPr>
      <w:r w:rsidRPr="006411F4">
        <w:rPr>
          <w:rFonts w:cs="Arial"/>
          <w:sz w:val="22"/>
          <w:szCs w:val="22"/>
        </w:rPr>
        <w:t>Datum: 2</w:t>
      </w:r>
      <w:r w:rsidR="00F515FE">
        <w:rPr>
          <w:rFonts w:cs="Arial"/>
          <w:sz w:val="22"/>
          <w:szCs w:val="22"/>
        </w:rPr>
        <w:t>7</w:t>
      </w:r>
      <w:r w:rsidRPr="006411F4">
        <w:rPr>
          <w:rFonts w:cs="Arial"/>
          <w:sz w:val="22"/>
          <w:szCs w:val="22"/>
        </w:rPr>
        <w:t xml:space="preserve">. </w:t>
      </w:r>
      <w:r w:rsidR="00F515FE">
        <w:rPr>
          <w:rFonts w:cs="Arial"/>
          <w:sz w:val="22"/>
          <w:szCs w:val="22"/>
        </w:rPr>
        <w:t>9</w:t>
      </w:r>
      <w:r w:rsidRPr="006411F4">
        <w:rPr>
          <w:rFonts w:cs="Arial"/>
          <w:sz w:val="22"/>
          <w:szCs w:val="22"/>
        </w:rPr>
        <w:t>. 202</w:t>
      </w:r>
      <w:r w:rsidR="00F515FE">
        <w:rPr>
          <w:rFonts w:cs="Arial"/>
          <w:sz w:val="22"/>
          <w:szCs w:val="22"/>
        </w:rPr>
        <w:t>2</w:t>
      </w:r>
    </w:p>
    <w:p w14:paraId="3F1E7EFC" w14:textId="18009B2B" w:rsidR="00776183" w:rsidRPr="002F01CF" w:rsidRDefault="00776183" w:rsidP="00776183">
      <w:pPr>
        <w:rPr>
          <w:rFonts w:cs="Arial"/>
          <w:sz w:val="18"/>
          <w:szCs w:val="18"/>
        </w:rPr>
      </w:pPr>
    </w:p>
    <w:p w14:paraId="6A4D8421" w14:textId="77777777" w:rsidR="002F01CF" w:rsidRPr="002F01CF" w:rsidRDefault="002F01CF" w:rsidP="00776183">
      <w:pPr>
        <w:rPr>
          <w:rFonts w:cs="Arial"/>
          <w:sz w:val="18"/>
          <w:szCs w:val="18"/>
        </w:rPr>
      </w:pPr>
    </w:p>
    <w:p w14:paraId="0FFA6C3B" w14:textId="77777777" w:rsidR="00776183" w:rsidRPr="006411F4" w:rsidRDefault="00776183" w:rsidP="00776183">
      <w:pPr>
        <w:rPr>
          <w:rFonts w:cs="Arial"/>
          <w:b/>
          <w:sz w:val="22"/>
          <w:szCs w:val="22"/>
        </w:rPr>
      </w:pPr>
      <w:r w:rsidRPr="006411F4">
        <w:rPr>
          <w:rFonts w:cs="Arial"/>
          <w:b/>
          <w:sz w:val="22"/>
          <w:szCs w:val="22"/>
        </w:rPr>
        <w:t>OBČINA KOMEN</w:t>
      </w:r>
    </w:p>
    <w:p w14:paraId="1516CF61" w14:textId="77777777" w:rsidR="00776183" w:rsidRPr="006411F4" w:rsidRDefault="00776183" w:rsidP="00776183">
      <w:pPr>
        <w:rPr>
          <w:rFonts w:cs="Arial"/>
          <w:b/>
          <w:sz w:val="22"/>
          <w:szCs w:val="22"/>
        </w:rPr>
      </w:pPr>
      <w:r w:rsidRPr="006411F4">
        <w:rPr>
          <w:rFonts w:cs="Arial"/>
          <w:b/>
          <w:sz w:val="22"/>
          <w:szCs w:val="22"/>
        </w:rPr>
        <w:t>OBČINSKI SVET</w:t>
      </w:r>
    </w:p>
    <w:p w14:paraId="577C7C76" w14:textId="23929099" w:rsidR="00776183" w:rsidRPr="002F01CF" w:rsidRDefault="00776183" w:rsidP="004613D6">
      <w:pPr>
        <w:shd w:val="clear" w:color="auto" w:fill="FFFFFF"/>
        <w:rPr>
          <w:rFonts w:cs="Arial"/>
          <w:b/>
          <w:bCs/>
          <w:color w:val="666666"/>
          <w:spacing w:val="-15"/>
          <w:sz w:val="18"/>
          <w:szCs w:val="18"/>
        </w:rPr>
      </w:pPr>
    </w:p>
    <w:p w14:paraId="48C20BF5" w14:textId="77777777" w:rsidR="00F515FE" w:rsidRPr="002F01CF" w:rsidRDefault="00F515FE" w:rsidP="004613D6">
      <w:pPr>
        <w:shd w:val="clear" w:color="auto" w:fill="FFFFFF"/>
        <w:rPr>
          <w:rFonts w:cs="Arial"/>
          <w:b/>
          <w:bCs/>
          <w:color w:val="666666"/>
          <w:spacing w:val="-15"/>
          <w:sz w:val="18"/>
          <w:szCs w:val="18"/>
        </w:rPr>
      </w:pPr>
    </w:p>
    <w:p w14:paraId="74F7EC65" w14:textId="77777777" w:rsidR="002F01CF" w:rsidRDefault="00776183" w:rsidP="002F01CF">
      <w:pPr>
        <w:shd w:val="clear" w:color="auto" w:fill="FFFFFF"/>
        <w:jc w:val="both"/>
        <w:rPr>
          <w:rFonts w:cs="Arial"/>
          <w:color w:val="000000"/>
          <w:spacing w:val="2"/>
          <w:sz w:val="22"/>
          <w:szCs w:val="22"/>
        </w:rPr>
      </w:pPr>
      <w:r w:rsidRPr="006411F4">
        <w:rPr>
          <w:rFonts w:cs="Arial"/>
          <w:color w:val="000000"/>
          <w:spacing w:val="2"/>
          <w:sz w:val="22"/>
          <w:szCs w:val="22"/>
        </w:rPr>
        <w:t>Na podlagi 30. člena Statuta Občine Komen (Ur. l. RS, št. 80/09, 39/14, 39/16) predlagam občinskemu svetu Občine Komen v sprejem naslednji</w:t>
      </w:r>
      <w:r w:rsidR="002F01CF">
        <w:rPr>
          <w:rFonts w:cs="Arial"/>
          <w:color w:val="000000"/>
          <w:spacing w:val="2"/>
          <w:sz w:val="22"/>
          <w:szCs w:val="22"/>
        </w:rPr>
        <w:t>:</w:t>
      </w:r>
    </w:p>
    <w:p w14:paraId="158E668F" w14:textId="77777777" w:rsidR="002F01CF" w:rsidRPr="002F01CF" w:rsidRDefault="002F01CF" w:rsidP="002F01CF">
      <w:pPr>
        <w:shd w:val="clear" w:color="auto" w:fill="FFFFFF"/>
        <w:jc w:val="both"/>
        <w:rPr>
          <w:rFonts w:cs="Arial"/>
          <w:color w:val="000000"/>
          <w:spacing w:val="2"/>
          <w:sz w:val="18"/>
          <w:szCs w:val="18"/>
        </w:rPr>
      </w:pPr>
    </w:p>
    <w:p w14:paraId="1893829F" w14:textId="6634E051" w:rsidR="00776183" w:rsidRPr="006411F4" w:rsidRDefault="00776183" w:rsidP="002F01CF">
      <w:pPr>
        <w:shd w:val="clear" w:color="auto" w:fill="FFFFFF"/>
        <w:jc w:val="both"/>
        <w:rPr>
          <w:rFonts w:cs="Arial"/>
          <w:color w:val="000000"/>
          <w:spacing w:val="2"/>
          <w:sz w:val="22"/>
          <w:szCs w:val="22"/>
        </w:rPr>
      </w:pPr>
      <w:r w:rsidRPr="006411F4">
        <w:rPr>
          <w:rFonts w:cs="Arial"/>
          <w:b/>
          <w:color w:val="000000"/>
          <w:spacing w:val="6"/>
          <w:sz w:val="22"/>
          <w:szCs w:val="22"/>
        </w:rPr>
        <w:t>Sklep o ukinitvi statusa grajenega javnega dobra lokalnega pomena</w:t>
      </w:r>
    </w:p>
    <w:p w14:paraId="6E06BF23" w14:textId="77777777" w:rsidR="00776183" w:rsidRPr="002F01CF" w:rsidRDefault="00776183" w:rsidP="00776183">
      <w:pPr>
        <w:shd w:val="clear" w:color="auto" w:fill="FFFFFF"/>
        <w:rPr>
          <w:rFonts w:cs="Arial"/>
          <w:b/>
          <w:color w:val="000000"/>
          <w:spacing w:val="2"/>
          <w:sz w:val="18"/>
          <w:szCs w:val="18"/>
        </w:rPr>
      </w:pPr>
    </w:p>
    <w:p w14:paraId="039BB9FC" w14:textId="57518FB1" w:rsidR="00776183" w:rsidRPr="00F515FE" w:rsidRDefault="00776183" w:rsidP="00F515FE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  <w:r w:rsidRPr="006411F4">
        <w:rPr>
          <w:rFonts w:cs="Arial"/>
          <w:b/>
          <w:color w:val="000000"/>
          <w:spacing w:val="2"/>
          <w:sz w:val="22"/>
          <w:szCs w:val="22"/>
        </w:rPr>
        <w:t>Obrazložitev:</w:t>
      </w:r>
    </w:p>
    <w:p w14:paraId="2BE67E7F" w14:textId="77777777" w:rsidR="005F2B97" w:rsidRDefault="00776183" w:rsidP="00776183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22"/>
          <w:szCs w:val="22"/>
        </w:rPr>
      </w:pPr>
      <w:r w:rsidRPr="006411F4">
        <w:rPr>
          <w:rFonts w:cs="Arial"/>
          <w:color w:val="000000"/>
          <w:spacing w:val="6"/>
          <w:sz w:val="22"/>
          <w:szCs w:val="22"/>
        </w:rPr>
        <w:t>Nepremičnin</w:t>
      </w:r>
      <w:r w:rsidR="00E44D65">
        <w:rPr>
          <w:rFonts w:cs="Arial"/>
          <w:color w:val="000000"/>
          <w:spacing w:val="6"/>
          <w:sz w:val="22"/>
          <w:szCs w:val="22"/>
        </w:rPr>
        <w:t>a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s </w:t>
      </w:r>
      <w:proofErr w:type="spellStart"/>
      <w:r w:rsidRPr="006411F4">
        <w:rPr>
          <w:rFonts w:cs="Arial"/>
          <w:color w:val="000000"/>
          <w:spacing w:val="6"/>
          <w:sz w:val="22"/>
          <w:szCs w:val="22"/>
        </w:rPr>
        <w:t>parc</w:t>
      </w:r>
      <w:proofErr w:type="spellEnd"/>
      <w:r w:rsidRPr="006411F4">
        <w:rPr>
          <w:rFonts w:cs="Arial"/>
          <w:color w:val="000000"/>
          <w:spacing w:val="6"/>
          <w:sz w:val="22"/>
          <w:szCs w:val="22"/>
        </w:rPr>
        <w:t xml:space="preserve">. št. </w:t>
      </w:r>
      <w:r w:rsidR="00E44D65">
        <w:rPr>
          <w:rFonts w:cs="Arial"/>
          <w:color w:val="000000"/>
          <w:spacing w:val="6"/>
          <w:sz w:val="22"/>
          <w:szCs w:val="22"/>
        </w:rPr>
        <w:t xml:space="preserve">1842 </w:t>
      </w:r>
      <w:proofErr w:type="spellStart"/>
      <w:r w:rsidR="00E44D65">
        <w:rPr>
          <w:rFonts w:cs="Arial"/>
          <w:color w:val="000000"/>
          <w:spacing w:val="6"/>
          <w:sz w:val="22"/>
          <w:szCs w:val="22"/>
        </w:rPr>
        <w:t>k.o</w:t>
      </w:r>
      <w:proofErr w:type="spellEnd"/>
      <w:r w:rsidR="00E44D65">
        <w:rPr>
          <w:rFonts w:cs="Arial"/>
          <w:color w:val="000000"/>
          <w:spacing w:val="6"/>
          <w:sz w:val="22"/>
          <w:szCs w:val="22"/>
        </w:rPr>
        <w:t>. 2702 Kodreti je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v zemljiški knjigi vpisan</w:t>
      </w:r>
      <w:r w:rsidR="00E44D65">
        <w:rPr>
          <w:rFonts w:cs="Arial"/>
          <w:color w:val="000000"/>
          <w:spacing w:val="6"/>
          <w:sz w:val="22"/>
          <w:szCs w:val="22"/>
        </w:rPr>
        <w:t>a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kot javno dobro v lasti Občine Komen. </w:t>
      </w:r>
    </w:p>
    <w:p w14:paraId="52A27C3B" w14:textId="77777777" w:rsidR="005F2B97" w:rsidRPr="002F01CF" w:rsidRDefault="005F2B97" w:rsidP="00776183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18"/>
          <w:szCs w:val="18"/>
        </w:rPr>
      </w:pPr>
    </w:p>
    <w:p w14:paraId="083AA3DC" w14:textId="4572CF80" w:rsidR="00776183" w:rsidRPr="006411F4" w:rsidRDefault="00C61961" w:rsidP="00776183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22"/>
          <w:szCs w:val="22"/>
        </w:rPr>
      </w:pPr>
      <w:r>
        <w:rPr>
          <w:rFonts w:cs="Arial"/>
          <w:color w:val="000000"/>
          <w:spacing w:val="6"/>
          <w:sz w:val="22"/>
          <w:szCs w:val="22"/>
        </w:rPr>
        <w:t xml:space="preserve">Nepremičnina </w:t>
      </w:r>
      <w:r w:rsidRPr="008259D8">
        <w:rPr>
          <w:rFonts w:cs="Arial"/>
          <w:color w:val="000000"/>
          <w:spacing w:val="6"/>
          <w:sz w:val="22"/>
          <w:szCs w:val="22"/>
        </w:rPr>
        <w:t xml:space="preserve">je bila </w:t>
      </w:r>
      <w:r w:rsidR="008259D8">
        <w:rPr>
          <w:rFonts w:cs="Arial"/>
          <w:color w:val="000000"/>
          <w:spacing w:val="6"/>
          <w:sz w:val="22"/>
          <w:szCs w:val="22"/>
        </w:rPr>
        <w:t>po podatkih Geodetske uprave RS</w:t>
      </w:r>
      <w:r w:rsidR="005F2B97">
        <w:rPr>
          <w:rFonts w:cs="Arial"/>
          <w:color w:val="000000"/>
          <w:spacing w:val="6"/>
          <w:sz w:val="22"/>
          <w:szCs w:val="22"/>
        </w:rPr>
        <w:t xml:space="preserve"> </w:t>
      </w:r>
      <w:r w:rsidR="008259D8">
        <w:rPr>
          <w:rFonts w:cs="Arial"/>
          <w:color w:val="000000"/>
          <w:spacing w:val="6"/>
          <w:sz w:val="22"/>
          <w:szCs w:val="22"/>
        </w:rPr>
        <w:t>po vrsti rabe vpisan</w:t>
      </w:r>
      <w:r w:rsidR="00F515FE">
        <w:rPr>
          <w:rFonts w:cs="Arial"/>
          <w:color w:val="000000"/>
          <w:spacing w:val="6"/>
          <w:sz w:val="22"/>
          <w:szCs w:val="22"/>
        </w:rPr>
        <w:t>a</w:t>
      </w:r>
      <w:r w:rsidR="008259D8">
        <w:rPr>
          <w:rFonts w:cs="Arial"/>
          <w:color w:val="000000"/>
          <w:spacing w:val="6"/>
          <w:sz w:val="22"/>
          <w:szCs w:val="22"/>
        </w:rPr>
        <w:t xml:space="preserve"> kot cesta, po vrsti dejanske rabe pa delno kot kmetijsko zemljišče in delno kot vodno zemljišče, ter zavedena kot nepremičnin</w:t>
      </w:r>
      <w:r w:rsidR="0058189C">
        <w:rPr>
          <w:rFonts w:cs="Arial"/>
          <w:color w:val="000000"/>
          <w:spacing w:val="6"/>
          <w:sz w:val="22"/>
          <w:szCs w:val="22"/>
        </w:rPr>
        <w:t>a</w:t>
      </w:r>
      <w:r w:rsidR="008259D8">
        <w:rPr>
          <w:rFonts w:cs="Arial"/>
          <w:color w:val="000000"/>
          <w:spacing w:val="6"/>
          <w:sz w:val="22"/>
          <w:szCs w:val="22"/>
        </w:rPr>
        <w:t xml:space="preserve"> v splošni rabi. Ker nepremičnina ni bila evidentirana v zemljiški knjigi</w:t>
      </w:r>
      <w:r w:rsidR="00FD4C25">
        <w:rPr>
          <w:rFonts w:cs="Arial"/>
          <w:color w:val="000000"/>
          <w:spacing w:val="6"/>
          <w:sz w:val="22"/>
          <w:szCs w:val="22"/>
        </w:rPr>
        <w:t>,</w:t>
      </w:r>
      <w:r w:rsidR="008259D8">
        <w:rPr>
          <w:rFonts w:cs="Arial"/>
          <w:color w:val="000000"/>
          <w:spacing w:val="6"/>
          <w:sz w:val="22"/>
          <w:szCs w:val="22"/>
        </w:rPr>
        <w:t xml:space="preserve"> je bila dne 16. 3. 2010 na podlagi </w:t>
      </w:r>
      <w:r w:rsidR="00C76804">
        <w:rPr>
          <w:rFonts w:cs="Arial"/>
          <w:color w:val="000000"/>
          <w:spacing w:val="6"/>
          <w:sz w:val="22"/>
          <w:szCs w:val="22"/>
        </w:rPr>
        <w:t>Odločbe Občine Komen</w:t>
      </w:r>
      <w:r w:rsidR="004A7AE4">
        <w:rPr>
          <w:rFonts w:cs="Arial"/>
          <w:color w:val="000000"/>
          <w:spacing w:val="6"/>
          <w:sz w:val="22"/>
          <w:szCs w:val="22"/>
        </w:rPr>
        <w:t xml:space="preserve"> št. 7113-2/2009-35</w:t>
      </w:r>
      <w:r w:rsidR="00C76804">
        <w:rPr>
          <w:rFonts w:cs="Arial"/>
          <w:color w:val="000000"/>
          <w:spacing w:val="6"/>
          <w:sz w:val="22"/>
          <w:szCs w:val="22"/>
        </w:rPr>
        <w:t xml:space="preserve"> in </w:t>
      </w:r>
      <w:r w:rsidR="008259D8">
        <w:rPr>
          <w:rFonts w:cs="Arial"/>
          <w:color w:val="000000"/>
          <w:spacing w:val="6"/>
          <w:sz w:val="22"/>
          <w:szCs w:val="22"/>
        </w:rPr>
        <w:t xml:space="preserve">sklepa Okrajnega sodišča v Sežani opr. </w:t>
      </w:r>
      <w:r w:rsidR="00FD4C25">
        <w:rPr>
          <w:rFonts w:cs="Arial"/>
          <w:color w:val="000000"/>
          <w:spacing w:val="6"/>
          <w:sz w:val="22"/>
          <w:szCs w:val="22"/>
        </w:rPr>
        <w:t>š</w:t>
      </w:r>
      <w:r w:rsidR="008259D8">
        <w:rPr>
          <w:rFonts w:cs="Arial"/>
          <w:color w:val="000000"/>
          <w:spacing w:val="6"/>
          <w:sz w:val="22"/>
          <w:szCs w:val="22"/>
        </w:rPr>
        <w:t>t. RZ 524/09,</w:t>
      </w:r>
      <w:r w:rsidR="005F2B97">
        <w:rPr>
          <w:rFonts w:cs="Arial"/>
          <w:color w:val="000000"/>
          <w:spacing w:val="6"/>
          <w:sz w:val="22"/>
          <w:szCs w:val="22"/>
        </w:rPr>
        <w:t xml:space="preserve"> vknjižena kot Javno dobro v lasti Občine Komen.</w:t>
      </w:r>
    </w:p>
    <w:p w14:paraId="4CACE1F3" w14:textId="77777777" w:rsidR="00776183" w:rsidRPr="002F01CF" w:rsidRDefault="00776183" w:rsidP="00776183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18"/>
          <w:szCs w:val="18"/>
        </w:rPr>
      </w:pPr>
    </w:p>
    <w:p w14:paraId="7F2B219D" w14:textId="608F36C4" w:rsidR="00776183" w:rsidRDefault="005F2B97" w:rsidP="00776183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22"/>
          <w:szCs w:val="22"/>
        </w:rPr>
      </w:pPr>
      <w:r>
        <w:rPr>
          <w:rFonts w:cs="Arial"/>
          <w:color w:val="000000"/>
          <w:spacing w:val="6"/>
          <w:sz w:val="22"/>
          <w:szCs w:val="22"/>
        </w:rPr>
        <w:t>Direkcija RS za vode nas je z dopisom z dne 15. 6. 2022 opozorila, da je pri pregledu zemljišča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ugotovila</w:t>
      </w:r>
      <w:r>
        <w:rPr>
          <w:rFonts w:cs="Arial"/>
          <w:color w:val="000000"/>
          <w:spacing w:val="6"/>
          <w:sz w:val="22"/>
          <w:szCs w:val="22"/>
        </w:rPr>
        <w:t>, da je nepremi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čnina s </w:t>
      </w:r>
      <w:proofErr w:type="spellStart"/>
      <w:r w:rsidR="0058189C">
        <w:rPr>
          <w:rFonts w:cs="Arial"/>
          <w:color w:val="000000"/>
          <w:spacing w:val="6"/>
          <w:sz w:val="22"/>
          <w:szCs w:val="22"/>
        </w:rPr>
        <w:t>parc</w:t>
      </w:r>
      <w:proofErr w:type="spellEnd"/>
      <w:r w:rsidR="0058189C">
        <w:rPr>
          <w:rFonts w:cs="Arial"/>
          <w:color w:val="000000"/>
          <w:spacing w:val="6"/>
          <w:sz w:val="22"/>
          <w:szCs w:val="22"/>
        </w:rPr>
        <w:t xml:space="preserve">. št. 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1842 </w:t>
      </w:r>
      <w:proofErr w:type="spellStart"/>
      <w:r w:rsidR="0058189C">
        <w:rPr>
          <w:rFonts w:cs="Arial"/>
          <w:color w:val="000000"/>
          <w:spacing w:val="6"/>
          <w:sz w:val="22"/>
          <w:szCs w:val="22"/>
        </w:rPr>
        <w:t>k.o</w:t>
      </w:r>
      <w:proofErr w:type="spellEnd"/>
      <w:r w:rsidR="0058189C">
        <w:rPr>
          <w:rFonts w:cs="Arial"/>
          <w:color w:val="000000"/>
          <w:spacing w:val="6"/>
          <w:sz w:val="22"/>
          <w:szCs w:val="22"/>
        </w:rPr>
        <w:t>. 2702 Kodreti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vodotok in da bi morala biti lastninska pravica v skladu s 182. Zakonom o vodah (Ur.</w:t>
      </w:r>
      <w:r w:rsidR="00B62FE7">
        <w:rPr>
          <w:rFonts w:cs="Arial"/>
          <w:color w:val="000000"/>
          <w:spacing w:val="6"/>
          <w:sz w:val="22"/>
          <w:szCs w:val="22"/>
        </w:rPr>
        <w:t xml:space="preserve"> 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l. RS št. 67/02, </w:t>
      </w:r>
      <w:hyperlink r:id="rId7" w:tgtFrame="_blank" w:tooltip="Zakon o spremembah in dopolnitvah zakona o zdravstveni inšpekciji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2/04</w:t>
        </w:r>
      </w:hyperlink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r w:rsidR="0058189C" w:rsidRPr="0058189C">
        <w:rPr>
          <w:rFonts w:cs="Arial"/>
          <w:color w:val="000000"/>
          <w:spacing w:val="6"/>
          <w:sz w:val="22"/>
          <w:szCs w:val="22"/>
        </w:rPr>
        <w:t>– ZZdrI-A,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hyperlink r:id="rId8" w:tgtFrame="_blank" w:tooltip="Zakon o varstvu okolja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41/04</w:t>
        </w:r>
      </w:hyperlink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r w:rsidR="0058189C" w:rsidRPr="0058189C">
        <w:rPr>
          <w:rFonts w:cs="Arial"/>
          <w:color w:val="000000"/>
          <w:spacing w:val="6"/>
          <w:sz w:val="22"/>
          <w:szCs w:val="22"/>
        </w:rPr>
        <w:t>– ZVO-1,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hyperlink r:id="rId9" w:tgtFrame="_blank" w:tooltip="Zakon o spremembah in dopolnitvah Zakona o vodah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57/08</w:t>
        </w:r>
      </w:hyperlink>
      <w:r w:rsidR="0058189C" w:rsidRPr="0058189C">
        <w:rPr>
          <w:rFonts w:cs="Arial"/>
          <w:color w:val="000000"/>
          <w:spacing w:val="6"/>
          <w:sz w:val="22"/>
          <w:szCs w:val="22"/>
        </w:rPr>
        <w:t>,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hyperlink r:id="rId10" w:tgtFrame="_blank" w:tooltip="Zakon o spremembah in dopolnitvah Zakona o vodah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57/12</w:t>
        </w:r>
      </w:hyperlink>
      <w:r w:rsidR="0058189C" w:rsidRPr="0058189C">
        <w:rPr>
          <w:rFonts w:cs="Arial"/>
          <w:color w:val="000000"/>
          <w:spacing w:val="6"/>
          <w:sz w:val="22"/>
          <w:szCs w:val="22"/>
        </w:rPr>
        <w:t>,</w:t>
      </w:r>
      <w:r w:rsidR="004A7AE4">
        <w:rPr>
          <w:rFonts w:cs="Arial"/>
          <w:color w:val="000000"/>
          <w:spacing w:val="6"/>
          <w:sz w:val="22"/>
          <w:szCs w:val="22"/>
        </w:rPr>
        <w:t xml:space="preserve"> </w:t>
      </w:r>
      <w:hyperlink r:id="rId11" w:tgtFrame="_blank" w:tooltip="Zakon o dopolnitvah Zakona o vodah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100/13</w:t>
        </w:r>
      </w:hyperlink>
      <w:r w:rsidR="0058189C" w:rsidRPr="0058189C">
        <w:rPr>
          <w:rFonts w:cs="Arial"/>
          <w:color w:val="000000"/>
          <w:spacing w:val="6"/>
          <w:sz w:val="22"/>
          <w:szCs w:val="22"/>
        </w:rPr>
        <w:t>,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hyperlink r:id="rId12" w:tgtFrame="_blank" w:tooltip="Zakon o spremembah in dopolnitvah Zakona o vodah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40/14</w:t>
        </w:r>
      </w:hyperlink>
      <w:r w:rsidR="0058189C" w:rsidRPr="0058189C">
        <w:rPr>
          <w:rFonts w:cs="Arial"/>
          <w:color w:val="000000"/>
          <w:spacing w:val="6"/>
          <w:sz w:val="22"/>
          <w:szCs w:val="22"/>
        </w:rPr>
        <w:t>,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hyperlink r:id="rId13" w:tgtFrame="_blank" w:tooltip="Zakon o spremembah in dopolnitvah Zakona o vodah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56/15</w:t>
        </w:r>
      </w:hyperlink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r w:rsidR="0058189C" w:rsidRPr="0058189C">
        <w:rPr>
          <w:rFonts w:cs="Arial"/>
          <w:color w:val="000000"/>
          <w:spacing w:val="6"/>
          <w:sz w:val="22"/>
          <w:szCs w:val="22"/>
        </w:rPr>
        <w:t>in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</w:t>
      </w:r>
      <w:hyperlink r:id="rId14" w:tgtFrame="_blank" w:tooltip="Zakon o spremembah in dopolnitvah Zakona o vodah" w:history="1">
        <w:r w:rsidR="0058189C" w:rsidRPr="0058189C">
          <w:rPr>
            <w:rFonts w:cs="Arial"/>
            <w:color w:val="000000"/>
            <w:spacing w:val="6"/>
            <w:sz w:val="22"/>
            <w:szCs w:val="22"/>
          </w:rPr>
          <w:t>65/20</w:t>
        </w:r>
      </w:hyperlink>
      <w:r w:rsidR="00C8605C">
        <w:rPr>
          <w:rFonts w:cs="Arial"/>
          <w:color w:val="000000"/>
          <w:spacing w:val="6"/>
          <w:sz w:val="22"/>
          <w:szCs w:val="22"/>
        </w:rPr>
        <w:t>, v nadaljevanju</w:t>
      </w:r>
      <w:r w:rsidR="00F515FE">
        <w:rPr>
          <w:rFonts w:cs="Arial"/>
          <w:color w:val="000000"/>
          <w:spacing w:val="6"/>
          <w:sz w:val="22"/>
          <w:szCs w:val="22"/>
        </w:rPr>
        <w:t xml:space="preserve">: </w:t>
      </w:r>
      <w:r w:rsidR="00C8605C">
        <w:rPr>
          <w:rFonts w:cs="Arial"/>
          <w:color w:val="000000"/>
          <w:spacing w:val="6"/>
          <w:sz w:val="22"/>
          <w:szCs w:val="22"/>
        </w:rPr>
        <w:t>ZV-1</w:t>
      </w:r>
      <w:r w:rsidR="0058189C" w:rsidRPr="0058189C">
        <w:rPr>
          <w:rFonts w:cs="Arial"/>
          <w:color w:val="000000"/>
          <w:spacing w:val="6"/>
          <w:sz w:val="22"/>
          <w:szCs w:val="22"/>
        </w:rPr>
        <w:t>)</w:t>
      </w:r>
      <w:r w:rsidR="0058189C">
        <w:rPr>
          <w:rFonts w:cs="Arial"/>
          <w:color w:val="000000"/>
          <w:spacing w:val="6"/>
          <w:sz w:val="22"/>
          <w:szCs w:val="22"/>
        </w:rPr>
        <w:t xml:space="preserve"> vpisana na ime države</w:t>
      </w:r>
      <w:r w:rsidR="00FD4C25">
        <w:rPr>
          <w:rFonts w:cs="Arial"/>
          <w:color w:val="000000"/>
          <w:spacing w:val="6"/>
          <w:sz w:val="22"/>
          <w:szCs w:val="22"/>
        </w:rPr>
        <w:t>.</w:t>
      </w:r>
    </w:p>
    <w:p w14:paraId="30D22B19" w14:textId="77777777" w:rsidR="0058189C" w:rsidRPr="002F01CF" w:rsidRDefault="0058189C" w:rsidP="00776183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18"/>
          <w:szCs w:val="18"/>
        </w:rPr>
      </w:pPr>
    </w:p>
    <w:p w14:paraId="03078069" w14:textId="77777777" w:rsidR="002F01CF" w:rsidRDefault="00776183" w:rsidP="002F01CF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22"/>
          <w:szCs w:val="22"/>
        </w:rPr>
      </w:pPr>
      <w:r w:rsidRPr="006411F4">
        <w:rPr>
          <w:rFonts w:cs="Arial"/>
          <w:color w:val="000000"/>
          <w:spacing w:val="6"/>
          <w:sz w:val="22"/>
          <w:szCs w:val="22"/>
        </w:rPr>
        <w:t xml:space="preserve">Pri </w:t>
      </w:r>
      <w:r w:rsidR="00FD4C25">
        <w:rPr>
          <w:rFonts w:cs="Arial"/>
          <w:color w:val="000000"/>
          <w:spacing w:val="6"/>
          <w:sz w:val="22"/>
          <w:szCs w:val="22"/>
        </w:rPr>
        <w:t>obravnavani nepremičnini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se javno dobro ne ukinja zato, ker ne služi več namenu splošne rabe temveč zato, da bo omogočen prenos lastništva iz Občine Komen na Republiko Slovenijo. Namreč z nepremičnino, ki ima status javnega dobra se ne more razpolagati oziroma ni mogoča odsvojitev, zato je za prenos lastništva najprej potrebno izvesti postopek ukinitve statusa javnega dobra. Glede na določilo </w:t>
      </w:r>
      <w:r w:rsidR="00C8605C">
        <w:rPr>
          <w:rFonts w:cs="Arial"/>
          <w:color w:val="000000"/>
          <w:spacing w:val="6"/>
          <w:sz w:val="22"/>
          <w:szCs w:val="22"/>
        </w:rPr>
        <w:t>15</w:t>
      </w:r>
      <w:r w:rsidRPr="006411F4">
        <w:rPr>
          <w:rFonts w:cs="Arial"/>
          <w:color w:val="000000"/>
          <w:spacing w:val="6"/>
          <w:sz w:val="22"/>
          <w:szCs w:val="22"/>
        </w:rPr>
        <w:t>. člena Z</w:t>
      </w:r>
      <w:r w:rsidR="00C8605C">
        <w:rPr>
          <w:rFonts w:cs="Arial"/>
          <w:color w:val="000000"/>
          <w:spacing w:val="6"/>
          <w:sz w:val="22"/>
          <w:szCs w:val="22"/>
        </w:rPr>
        <w:t>V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-1, da so </w:t>
      </w:r>
      <w:r w:rsidR="00C8605C">
        <w:rPr>
          <w:rFonts w:cs="Arial"/>
          <w:color w:val="000000"/>
          <w:spacing w:val="6"/>
          <w:sz w:val="22"/>
          <w:szCs w:val="22"/>
        </w:rPr>
        <w:t>celinske vode in vodna zemljišča naravno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javno dobro, bo moral novi lastnik na navedenih parcelah ponovno vzpostaviti javno dobro.</w:t>
      </w:r>
    </w:p>
    <w:p w14:paraId="164E0456" w14:textId="77777777" w:rsidR="002F01CF" w:rsidRPr="002F01CF" w:rsidRDefault="002F01CF" w:rsidP="002F01CF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18"/>
          <w:szCs w:val="18"/>
        </w:rPr>
      </w:pPr>
    </w:p>
    <w:p w14:paraId="308B21E9" w14:textId="51D5E8BA" w:rsidR="00776183" w:rsidRPr="006411F4" w:rsidRDefault="00776183" w:rsidP="002F01CF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22"/>
          <w:szCs w:val="22"/>
        </w:rPr>
      </w:pPr>
      <w:r w:rsidRPr="006411F4">
        <w:rPr>
          <w:rFonts w:cs="Arial"/>
          <w:color w:val="000000"/>
          <w:spacing w:val="6"/>
          <w:sz w:val="22"/>
          <w:szCs w:val="22"/>
        </w:rPr>
        <w:t xml:space="preserve">V skladu s </w:t>
      </w:r>
      <w:r w:rsidR="009125A9">
        <w:rPr>
          <w:rFonts w:cs="Arial"/>
          <w:color w:val="000000"/>
          <w:spacing w:val="6"/>
          <w:sz w:val="22"/>
          <w:szCs w:val="22"/>
        </w:rPr>
        <w:t>3. odstavkom 262.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člen</w:t>
      </w:r>
      <w:r w:rsidR="009125A9">
        <w:rPr>
          <w:rFonts w:cs="Arial"/>
          <w:color w:val="000000"/>
          <w:spacing w:val="6"/>
          <w:sz w:val="22"/>
          <w:szCs w:val="22"/>
        </w:rPr>
        <w:t>a in v povezavi s</w:t>
      </w:r>
      <w:r w:rsidR="003D1E65">
        <w:rPr>
          <w:rFonts w:cs="Arial"/>
          <w:color w:val="000000"/>
          <w:spacing w:val="6"/>
          <w:sz w:val="22"/>
          <w:szCs w:val="22"/>
        </w:rPr>
        <w:t xml:space="preserve"> </w:t>
      </w:r>
      <w:r w:rsidR="009125A9">
        <w:rPr>
          <w:rFonts w:cs="Arial"/>
          <w:color w:val="000000"/>
          <w:spacing w:val="6"/>
          <w:sz w:val="22"/>
          <w:szCs w:val="22"/>
        </w:rPr>
        <w:t>260. členom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</w:t>
      </w:r>
      <w:r w:rsidR="00B62FE7">
        <w:rPr>
          <w:rFonts w:cs="Arial"/>
          <w:color w:val="000000"/>
          <w:spacing w:val="6"/>
          <w:sz w:val="22"/>
          <w:szCs w:val="22"/>
        </w:rPr>
        <w:t>Zakona o urejanju prostora</w:t>
      </w:r>
      <w:r w:rsidR="003610EF">
        <w:rPr>
          <w:rFonts w:cs="Arial"/>
          <w:color w:val="000000"/>
          <w:spacing w:val="6"/>
          <w:sz w:val="22"/>
          <w:szCs w:val="22"/>
        </w:rPr>
        <w:t xml:space="preserve"> </w:t>
      </w:r>
      <w:r w:rsidRPr="006411F4">
        <w:rPr>
          <w:rFonts w:cs="Arial"/>
          <w:color w:val="000000"/>
          <w:spacing w:val="6"/>
          <w:sz w:val="22"/>
          <w:szCs w:val="22"/>
        </w:rPr>
        <w:t>ZUreP-</w:t>
      </w:r>
      <w:r w:rsidR="003610EF">
        <w:rPr>
          <w:rFonts w:cs="Arial"/>
          <w:color w:val="000000"/>
          <w:spacing w:val="6"/>
          <w:sz w:val="22"/>
          <w:szCs w:val="22"/>
        </w:rPr>
        <w:t>3</w:t>
      </w:r>
      <w:r w:rsidR="003D1E65">
        <w:rPr>
          <w:rFonts w:cs="Arial"/>
          <w:color w:val="000000"/>
          <w:spacing w:val="6"/>
          <w:sz w:val="22"/>
          <w:szCs w:val="22"/>
        </w:rPr>
        <w:t xml:space="preserve"> (Ur. l. RS, 199/21)</w:t>
      </w:r>
      <w:r w:rsidRPr="006411F4">
        <w:rPr>
          <w:rFonts w:cs="Arial"/>
          <w:color w:val="000000"/>
          <w:spacing w:val="6"/>
          <w:sz w:val="22"/>
          <w:szCs w:val="22"/>
        </w:rPr>
        <w:t xml:space="preserve"> preneha status grajenega javnega dobra z ugotovitveno odločbo, ki jo na podlagi sklepa občinskega sveta po uradni dolžnosti izda občinska uprava.</w:t>
      </w:r>
    </w:p>
    <w:p w14:paraId="64A0A3BC" w14:textId="77777777" w:rsidR="00776183" w:rsidRPr="002F01CF" w:rsidRDefault="00776183" w:rsidP="00776183">
      <w:pPr>
        <w:jc w:val="both"/>
        <w:rPr>
          <w:rFonts w:cs="Arial"/>
          <w:color w:val="000000"/>
          <w:spacing w:val="6"/>
          <w:sz w:val="18"/>
          <w:szCs w:val="18"/>
        </w:rPr>
      </w:pPr>
    </w:p>
    <w:p w14:paraId="01B65711" w14:textId="40307037" w:rsidR="00776183" w:rsidRPr="006411F4" w:rsidRDefault="00776183" w:rsidP="00776183">
      <w:pPr>
        <w:jc w:val="both"/>
        <w:rPr>
          <w:rFonts w:cs="Arial"/>
          <w:sz w:val="22"/>
          <w:szCs w:val="22"/>
        </w:rPr>
      </w:pPr>
      <w:r w:rsidRPr="006411F4">
        <w:rPr>
          <w:rFonts w:cs="Arial"/>
          <w:color w:val="000000"/>
          <w:spacing w:val="6"/>
          <w:sz w:val="22"/>
          <w:szCs w:val="22"/>
        </w:rPr>
        <w:t>Z ukinitvijo javnega dobra bodo nastopili pogoji za razpolaganje z nepremičnin</w:t>
      </w:r>
      <w:r w:rsidR="004A7AE4">
        <w:rPr>
          <w:rFonts w:cs="Arial"/>
          <w:color w:val="000000"/>
          <w:spacing w:val="6"/>
          <w:sz w:val="22"/>
          <w:szCs w:val="22"/>
        </w:rPr>
        <w:t>o</w:t>
      </w:r>
      <w:r w:rsidRPr="006411F4">
        <w:rPr>
          <w:rFonts w:cs="Arial"/>
          <w:color w:val="000000"/>
          <w:spacing w:val="6"/>
          <w:sz w:val="22"/>
          <w:szCs w:val="22"/>
        </w:rPr>
        <w:t>. Priloženi sklep o ukinitvi grajenega javnega dobra zato predajamo v obravnavo, s predlogom, da se ga sprejme.</w:t>
      </w:r>
    </w:p>
    <w:p w14:paraId="4B36CCA4" w14:textId="77777777" w:rsidR="00776183" w:rsidRPr="006411F4" w:rsidRDefault="00776183" w:rsidP="00776183">
      <w:pPr>
        <w:rPr>
          <w:rFonts w:cs="Arial"/>
          <w:color w:val="000000"/>
          <w:spacing w:val="3"/>
          <w:sz w:val="22"/>
          <w:szCs w:val="22"/>
        </w:rPr>
      </w:pPr>
    </w:p>
    <w:p w14:paraId="10558288" w14:textId="77777777" w:rsidR="00776183" w:rsidRPr="002F01CF" w:rsidRDefault="00776183" w:rsidP="00776183">
      <w:pPr>
        <w:rPr>
          <w:rFonts w:cs="Arial"/>
          <w:color w:val="000000"/>
          <w:spacing w:val="3"/>
          <w:sz w:val="20"/>
        </w:rPr>
      </w:pPr>
      <w:r w:rsidRPr="002F01CF">
        <w:rPr>
          <w:rFonts w:cs="Arial"/>
          <w:color w:val="000000"/>
          <w:spacing w:val="3"/>
          <w:sz w:val="20"/>
        </w:rPr>
        <w:t>Pripravila:</w:t>
      </w:r>
    </w:p>
    <w:p w14:paraId="4F6ADB3E" w14:textId="3A2C73D5" w:rsidR="00776183" w:rsidRPr="00F515FE" w:rsidRDefault="00776183" w:rsidP="004613D6">
      <w:pPr>
        <w:rPr>
          <w:rFonts w:cs="Arial"/>
          <w:b/>
          <w:color w:val="000000"/>
          <w:spacing w:val="3"/>
          <w:sz w:val="22"/>
          <w:szCs w:val="22"/>
        </w:rPr>
      </w:pPr>
      <w:r w:rsidRPr="002F01CF">
        <w:rPr>
          <w:rFonts w:cs="Arial"/>
          <w:color w:val="000000"/>
          <w:spacing w:val="3"/>
          <w:sz w:val="20"/>
        </w:rPr>
        <w:t>mag. Katja Mulič</w:t>
      </w:r>
      <w:r w:rsidR="004613D6">
        <w:rPr>
          <w:rFonts w:cs="Arial"/>
          <w:color w:val="000000"/>
          <w:spacing w:val="3"/>
          <w:sz w:val="22"/>
          <w:szCs w:val="22"/>
        </w:rPr>
        <w:tab/>
      </w:r>
      <w:r w:rsidR="004613D6">
        <w:rPr>
          <w:rFonts w:cs="Arial"/>
          <w:color w:val="000000"/>
          <w:spacing w:val="3"/>
          <w:sz w:val="22"/>
          <w:szCs w:val="22"/>
        </w:rPr>
        <w:tab/>
      </w:r>
      <w:r w:rsidR="004613D6">
        <w:rPr>
          <w:rFonts w:cs="Arial"/>
          <w:color w:val="000000"/>
          <w:spacing w:val="3"/>
          <w:sz w:val="22"/>
          <w:szCs w:val="22"/>
        </w:rPr>
        <w:tab/>
      </w:r>
      <w:r w:rsidR="004613D6">
        <w:rPr>
          <w:rFonts w:cs="Arial"/>
          <w:color w:val="000000"/>
          <w:spacing w:val="3"/>
          <w:sz w:val="22"/>
          <w:szCs w:val="22"/>
        </w:rPr>
        <w:tab/>
      </w:r>
      <w:r w:rsidR="004613D6">
        <w:rPr>
          <w:rFonts w:cs="Arial"/>
          <w:color w:val="000000"/>
          <w:spacing w:val="3"/>
          <w:sz w:val="22"/>
          <w:szCs w:val="22"/>
        </w:rPr>
        <w:tab/>
      </w:r>
      <w:r w:rsidR="004613D6">
        <w:rPr>
          <w:rFonts w:cs="Arial"/>
          <w:color w:val="000000"/>
          <w:spacing w:val="3"/>
          <w:sz w:val="22"/>
          <w:szCs w:val="22"/>
        </w:rPr>
        <w:tab/>
      </w:r>
      <w:r w:rsidR="004613D6">
        <w:rPr>
          <w:rFonts w:cs="Arial"/>
          <w:color w:val="000000"/>
          <w:spacing w:val="3"/>
          <w:sz w:val="22"/>
          <w:szCs w:val="22"/>
        </w:rPr>
        <w:tab/>
      </w:r>
      <w:r w:rsidRPr="00F515FE">
        <w:rPr>
          <w:rFonts w:cs="Arial"/>
          <w:b/>
          <w:color w:val="000000"/>
          <w:spacing w:val="3"/>
          <w:sz w:val="22"/>
          <w:szCs w:val="22"/>
        </w:rPr>
        <w:t>mag. Erik Modic</w:t>
      </w:r>
    </w:p>
    <w:p w14:paraId="5169AC78" w14:textId="37C83C26" w:rsidR="00776183" w:rsidRPr="00F515FE" w:rsidRDefault="004613D6" w:rsidP="004613D6">
      <w:pPr>
        <w:ind w:left="5664" w:firstLine="708"/>
        <w:rPr>
          <w:rFonts w:cs="Arial"/>
          <w:b/>
          <w:color w:val="000000"/>
          <w:spacing w:val="3"/>
          <w:sz w:val="22"/>
          <w:szCs w:val="22"/>
        </w:rPr>
      </w:pPr>
      <w:r w:rsidRPr="00F515FE">
        <w:rPr>
          <w:rFonts w:cs="Arial"/>
          <w:b/>
          <w:color w:val="000000"/>
          <w:spacing w:val="3"/>
          <w:sz w:val="22"/>
          <w:szCs w:val="22"/>
        </w:rPr>
        <w:t xml:space="preserve">        </w:t>
      </w:r>
      <w:r w:rsidR="00776183" w:rsidRPr="00F515FE">
        <w:rPr>
          <w:rFonts w:cs="Arial"/>
          <w:b/>
          <w:color w:val="000000"/>
          <w:spacing w:val="3"/>
          <w:sz w:val="22"/>
          <w:szCs w:val="22"/>
        </w:rPr>
        <w:t>župan</w:t>
      </w:r>
    </w:p>
    <w:p w14:paraId="35445321" w14:textId="17B85F97" w:rsidR="004613D6" w:rsidRDefault="004613D6" w:rsidP="004613D6">
      <w:pPr>
        <w:ind w:left="6372"/>
        <w:rPr>
          <w:rFonts w:cs="Arial"/>
          <w:color w:val="000000"/>
          <w:spacing w:val="3"/>
          <w:sz w:val="22"/>
          <w:szCs w:val="22"/>
        </w:rPr>
      </w:pPr>
    </w:p>
    <w:p w14:paraId="1737D8E8" w14:textId="6F026366" w:rsidR="004613D6" w:rsidRDefault="004613D6" w:rsidP="004613D6">
      <w:pPr>
        <w:ind w:left="6372"/>
        <w:rPr>
          <w:rFonts w:cs="Arial"/>
          <w:color w:val="000000"/>
          <w:spacing w:val="3"/>
          <w:sz w:val="22"/>
          <w:szCs w:val="22"/>
        </w:rPr>
      </w:pPr>
    </w:p>
    <w:p w14:paraId="49AC21B0" w14:textId="77777777" w:rsidR="00F515FE" w:rsidRDefault="00F515FE" w:rsidP="004613D6">
      <w:pPr>
        <w:ind w:left="6372"/>
        <w:rPr>
          <w:rFonts w:cs="Arial"/>
          <w:color w:val="000000"/>
          <w:spacing w:val="3"/>
          <w:sz w:val="22"/>
          <w:szCs w:val="22"/>
        </w:rPr>
      </w:pPr>
    </w:p>
    <w:p w14:paraId="1C22C976" w14:textId="3B6BE531" w:rsidR="007267BA" w:rsidRPr="006411F4" w:rsidRDefault="004613D6" w:rsidP="004613D6">
      <w:pPr>
        <w:ind w:left="6372"/>
        <w:rPr>
          <w:rFonts w:cs="Arial"/>
          <w:color w:val="000000"/>
          <w:spacing w:val="3"/>
          <w:sz w:val="22"/>
          <w:szCs w:val="22"/>
        </w:rPr>
      </w:pPr>
      <w:r>
        <w:rPr>
          <w:rFonts w:cs="Arial"/>
          <w:color w:val="000000"/>
          <w:spacing w:val="3"/>
          <w:sz w:val="22"/>
          <w:szCs w:val="22"/>
        </w:rPr>
        <w:t>PREDLOG SKLEPA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6999"/>
      </w:tblGrid>
      <w:tr w:rsidR="00776183" w14:paraId="04F70FC8" w14:textId="77777777" w:rsidTr="002F01CF">
        <w:trPr>
          <w:trHeight w:val="3049"/>
        </w:trPr>
        <w:tc>
          <w:tcPr>
            <w:tcW w:w="2073" w:type="dxa"/>
          </w:tcPr>
          <w:p w14:paraId="10BD0E1F" w14:textId="1A70AEED" w:rsidR="00776183" w:rsidRDefault="00776183">
            <w:pPr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3EECD86" wp14:editId="7B84384C">
                  <wp:extent cx="853440" cy="1028700"/>
                  <wp:effectExtent l="0" t="0" r="381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3721C" w14:textId="77777777" w:rsidR="00776183" w:rsidRPr="006A45F3" w:rsidRDefault="0077618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6A45F3">
              <w:rPr>
                <w:rFonts w:cs="Arial"/>
                <w:b/>
                <w:i/>
                <w:sz w:val="20"/>
                <w:lang w:eastAsia="en-US"/>
              </w:rPr>
              <w:t>Občina Komen</w:t>
            </w:r>
          </w:p>
          <w:p w14:paraId="2DCD7484" w14:textId="77777777" w:rsidR="00776183" w:rsidRPr="006A45F3" w:rsidRDefault="0077618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6A45F3">
              <w:rPr>
                <w:rFonts w:cs="Arial"/>
                <w:b/>
                <w:i/>
                <w:sz w:val="20"/>
                <w:lang w:eastAsia="en-US"/>
              </w:rPr>
              <w:t>Občinski svet</w:t>
            </w:r>
          </w:p>
          <w:p w14:paraId="3DFBA559" w14:textId="77777777" w:rsidR="00776183" w:rsidRPr="006A45F3" w:rsidRDefault="0077618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6A45F3">
              <w:rPr>
                <w:rFonts w:cs="Arial"/>
                <w:b/>
                <w:i/>
                <w:sz w:val="20"/>
                <w:lang w:eastAsia="en-US"/>
              </w:rPr>
              <w:t>Komen 86</w:t>
            </w:r>
          </w:p>
          <w:p w14:paraId="7A03266A" w14:textId="77777777" w:rsidR="00776183" w:rsidRPr="006A45F3" w:rsidRDefault="0077618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6A45F3">
              <w:rPr>
                <w:rFonts w:cs="Arial"/>
                <w:b/>
                <w:i/>
                <w:sz w:val="20"/>
                <w:lang w:eastAsia="en-US"/>
              </w:rPr>
              <w:t>6223 Komen</w:t>
            </w:r>
          </w:p>
          <w:p w14:paraId="65E59D9A" w14:textId="77777777" w:rsidR="00776183" w:rsidRDefault="00776183">
            <w:pPr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6999" w:type="dxa"/>
          </w:tcPr>
          <w:p w14:paraId="34DC08C5" w14:textId="77777777" w:rsidR="00776183" w:rsidRDefault="00776183">
            <w:pPr>
              <w:jc w:val="right"/>
              <w:rPr>
                <w:rFonts w:cs="Arial"/>
                <w:lang w:eastAsia="en-US"/>
              </w:rPr>
            </w:pPr>
          </w:p>
          <w:p w14:paraId="78492FA6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2AB5FB73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227C4644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14A0703A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69FE2C85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56FEE725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0BF667D0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06F94339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0D00FB59" w14:textId="77777777" w:rsidR="00776183" w:rsidRDefault="00776183">
            <w:pPr>
              <w:rPr>
                <w:rFonts w:cs="Arial"/>
                <w:lang w:eastAsia="en-US"/>
              </w:rPr>
            </w:pPr>
          </w:p>
          <w:p w14:paraId="79B73848" w14:textId="77777777" w:rsidR="00776183" w:rsidRDefault="00776183">
            <w:pPr>
              <w:tabs>
                <w:tab w:val="left" w:pos="2655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</w:tc>
      </w:tr>
    </w:tbl>
    <w:p w14:paraId="1525153F" w14:textId="77777777" w:rsidR="00776183" w:rsidRDefault="00776183" w:rsidP="00776183">
      <w:pPr>
        <w:rPr>
          <w:rFonts w:cs="Arial"/>
          <w:sz w:val="22"/>
          <w:szCs w:val="22"/>
        </w:rPr>
      </w:pPr>
    </w:p>
    <w:p w14:paraId="4AACBE18" w14:textId="77777777" w:rsidR="00776183" w:rsidRDefault="00776183" w:rsidP="00776183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</w:t>
      </w:r>
    </w:p>
    <w:p w14:paraId="60057F00" w14:textId="77777777" w:rsidR="00776183" w:rsidRDefault="00776183" w:rsidP="00776183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</w:t>
      </w:r>
    </w:p>
    <w:p w14:paraId="4DE60C80" w14:textId="77777777" w:rsidR="00776183" w:rsidRPr="002F01CF" w:rsidRDefault="00776183" w:rsidP="00776183">
      <w:pPr>
        <w:ind w:left="360"/>
        <w:rPr>
          <w:rFonts w:cs="Arial"/>
          <w:sz w:val="18"/>
          <w:szCs w:val="18"/>
        </w:rPr>
      </w:pPr>
    </w:p>
    <w:p w14:paraId="0D7A5AC0" w14:textId="77777777" w:rsidR="00776183" w:rsidRPr="002F01CF" w:rsidRDefault="00776183" w:rsidP="00776183">
      <w:pPr>
        <w:rPr>
          <w:rFonts w:cs="Arial"/>
          <w:sz w:val="18"/>
          <w:szCs w:val="18"/>
        </w:rPr>
      </w:pPr>
    </w:p>
    <w:p w14:paraId="29F83FD5" w14:textId="77777777" w:rsidR="00776183" w:rsidRDefault="00776183" w:rsidP="00776183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podlagi 16. Statuta Občine Komen (Ur. l. RS, št. 80/09, 39/14, 39/16) je občinski svet Občine Komen na ……redni seji dne………….sprejel </w:t>
      </w:r>
    </w:p>
    <w:p w14:paraId="33B59E2E" w14:textId="77777777" w:rsidR="00776183" w:rsidRPr="002F01CF" w:rsidRDefault="00776183" w:rsidP="00776183">
      <w:pPr>
        <w:ind w:left="360"/>
        <w:rPr>
          <w:rFonts w:cs="Arial"/>
          <w:sz w:val="18"/>
          <w:szCs w:val="18"/>
        </w:rPr>
      </w:pPr>
    </w:p>
    <w:p w14:paraId="59820F58" w14:textId="77777777" w:rsidR="00776183" w:rsidRDefault="00776183" w:rsidP="00776183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 K L E P</w:t>
      </w:r>
    </w:p>
    <w:p w14:paraId="6D938B7E" w14:textId="77777777" w:rsidR="00776183" w:rsidRPr="002F01CF" w:rsidRDefault="00776183" w:rsidP="00776183">
      <w:pPr>
        <w:ind w:left="360"/>
        <w:rPr>
          <w:rFonts w:cs="Arial"/>
          <w:sz w:val="18"/>
          <w:szCs w:val="18"/>
        </w:rPr>
      </w:pPr>
    </w:p>
    <w:p w14:paraId="505B4986" w14:textId="77777777" w:rsidR="00776183" w:rsidRDefault="00776183" w:rsidP="00776183">
      <w:pPr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</w:p>
    <w:p w14:paraId="5920711F" w14:textId="77777777" w:rsidR="00776183" w:rsidRPr="002F01CF" w:rsidRDefault="00776183" w:rsidP="00776183">
      <w:pPr>
        <w:ind w:left="360"/>
        <w:jc w:val="center"/>
        <w:rPr>
          <w:rFonts w:cs="Arial"/>
          <w:sz w:val="18"/>
          <w:szCs w:val="18"/>
        </w:rPr>
      </w:pPr>
    </w:p>
    <w:p w14:paraId="4CA08B20" w14:textId="2F4731F3" w:rsidR="00776183" w:rsidRDefault="00776183" w:rsidP="00776183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Ugotavlja se, da se pri nepremičnin</w:t>
      </w:r>
      <w:r w:rsidR="006411F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pacing w:val="6"/>
          <w:sz w:val="22"/>
          <w:szCs w:val="22"/>
        </w:rPr>
        <w:t xml:space="preserve">s </w:t>
      </w:r>
      <w:proofErr w:type="spellStart"/>
      <w:r>
        <w:rPr>
          <w:rFonts w:cs="Arial"/>
          <w:color w:val="000000"/>
          <w:spacing w:val="6"/>
          <w:sz w:val="22"/>
          <w:szCs w:val="22"/>
        </w:rPr>
        <w:t>parc</w:t>
      </w:r>
      <w:proofErr w:type="spellEnd"/>
      <w:r>
        <w:rPr>
          <w:rFonts w:cs="Arial"/>
          <w:color w:val="000000"/>
          <w:spacing w:val="6"/>
          <w:sz w:val="22"/>
          <w:szCs w:val="22"/>
        </w:rPr>
        <w:t xml:space="preserve">. št. </w:t>
      </w:r>
      <w:r w:rsidR="006411F4">
        <w:rPr>
          <w:rFonts w:cs="Arial"/>
          <w:color w:val="000000"/>
          <w:spacing w:val="6"/>
          <w:sz w:val="22"/>
          <w:szCs w:val="22"/>
        </w:rPr>
        <w:t>1842</w:t>
      </w:r>
      <w:r>
        <w:rPr>
          <w:rFonts w:cs="Arial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pacing w:val="6"/>
          <w:sz w:val="22"/>
          <w:szCs w:val="22"/>
        </w:rPr>
        <w:t>k.o</w:t>
      </w:r>
      <w:proofErr w:type="spellEnd"/>
      <w:r>
        <w:rPr>
          <w:rFonts w:cs="Arial"/>
          <w:color w:val="000000"/>
          <w:spacing w:val="6"/>
          <w:sz w:val="22"/>
          <w:szCs w:val="22"/>
        </w:rPr>
        <w:t xml:space="preserve">. </w:t>
      </w:r>
      <w:r w:rsidR="006411F4">
        <w:rPr>
          <w:rFonts w:cs="Arial"/>
          <w:color w:val="000000"/>
          <w:spacing w:val="6"/>
          <w:sz w:val="22"/>
          <w:szCs w:val="22"/>
        </w:rPr>
        <w:t>2702</w:t>
      </w:r>
      <w:r>
        <w:rPr>
          <w:rFonts w:cs="Arial"/>
          <w:color w:val="000000"/>
          <w:spacing w:val="6"/>
          <w:sz w:val="22"/>
          <w:szCs w:val="22"/>
        </w:rPr>
        <w:t xml:space="preserve"> </w:t>
      </w:r>
      <w:r w:rsidR="006411F4">
        <w:rPr>
          <w:rFonts w:cs="Arial"/>
          <w:color w:val="000000"/>
          <w:spacing w:val="6"/>
          <w:sz w:val="22"/>
          <w:szCs w:val="22"/>
        </w:rPr>
        <w:t>Kodreti</w:t>
      </w:r>
      <w:r>
        <w:rPr>
          <w:rFonts w:cs="Arial"/>
          <w:color w:val="000000"/>
          <w:spacing w:val="6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vpisani v zemljiški knjigi z zaznambo javnega dobra v lasti Občine Komen, status </w:t>
      </w:r>
      <w:r w:rsidR="00E44D65">
        <w:rPr>
          <w:rFonts w:cs="Arial"/>
          <w:sz w:val="22"/>
          <w:szCs w:val="22"/>
        </w:rPr>
        <w:t xml:space="preserve">grajenega </w:t>
      </w:r>
      <w:r>
        <w:rPr>
          <w:rFonts w:cs="Arial"/>
          <w:sz w:val="22"/>
          <w:szCs w:val="22"/>
        </w:rPr>
        <w:t>javnega dobra lokalnega pomena ukine.</w:t>
      </w:r>
    </w:p>
    <w:p w14:paraId="460634CC" w14:textId="77777777" w:rsidR="00776183" w:rsidRPr="002F01CF" w:rsidRDefault="00776183" w:rsidP="00776183">
      <w:pPr>
        <w:ind w:left="360"/>
        <w:jc w:val="both"/>
        <w:rPr>
          <w:rFonts w:cs="Arial"/>
          <w:sz w:val="18"/>
          <w:szCs w:val="18"/>
        </w:rPr>
      </w:pPr>
    </w:p>
    <w:p w14:paraId="77245EB5" w14:textId="77777777" w:rsidR="00776183" w:rsidRDefault="00776183" w:rsidP="00776183">
      <w:pPr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</w:p>
    <w:p w14:paraId="49523579" w14:textId="77777777" w:rsidR="00776183" w:rsidRPr="002F01CF" w:rsidRDefault="00776183" w:rsidP="00776183">
      <w:pPr>
        <w:ind w:left="360"/>
        <w:jc w:val="center"/>
        <w:rPr>
          <w:rFonts w:cs="Arial"/>
          <w:sz w:val="18"/>
          <w:szCs w:val="18"/>
        </w:rPr>
      </w:pPr>
    </w:p>
    <w:p w14:paraId="71DA3633" w14:textId="4E47BA52" w:rsidR="00776183" w:rsidRDefault="00776183" w:rsidP="00776183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Naveden</w:t>
      </w:r>
      <w:r w:rsidR="006411F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nepremičnin</w:t>
      </w:r>
      <w:r w:rsidR="006411F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izgubi</w:t>
      </w:r>
      <w:r w:rsidR="006411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status javnega dobra lokalnega pomena z ugotovitveno odločbo, ki jo na podlagi tega sklepa, po uradni dolžnosti izda občinska uprava. Po pravnomočnosti odločbe se le-ta pošlje </w:t>
      </w:r>
      <w:r w:rsidR="00E44D65">
        <w:rPr>
          <w:rFonts w:cs="Arial"/>
          <w:sz w:val="22"/>
          <w:szCs w:val="22"/>
        </w:rPr>
        <w:t>zemljiškoknjižnemu</w:t>
      </w:r>
      <w:r>
        <w:rPr>
          <w:rFonts w:cs="Arial"/>
          <w:sz w:val="22"/>
          <w:szCs w:val="22"/>
        </w:rPr>
        <w:t xml:space="preserve"> sodišču, da po uradni dolžnosti iz zemljiške knjige izbriše zaznambo o javnem </w:t>
      </w:r>
      <w:proofErr w:type="spellStart"/>
      <w:r>
        <w:rPr>
          <w:rFonts w:cs="Arial"/>
          <w:sz w:val="22"/>
          <w:szCs w:val="22"/>
        </w:rPr>
        <w:t>dobru</w:t>
      </w:r>
      <w:proofErr w:type="spellEnd"/>
      <w:r>
        <w:rPr>
          <w:rFonts w:cs="Arial"/>
          <w:sz w:val="22"/>
          <w:szCs w:val="22"/>
        </w:rPr>
        <w:t xml:space="preserve"> lokalnega pomena. Z izbrisom zaznambe javnega dobra postane parcel</w:t>
      </w:r>
      <w:r w:rsidR="006411F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navedene v 1. točki tega sklepa, last Občine Komen</w:t>
      </w:r>
      <w:r w:rsidR="00E44D65">
        <w:rPr>
          <w:rFonts w:cs="Arial"/>
          <w:sz w:val="22"/>
          <w:szCs w:val="22"/>
        </w:rPr>
        <w:t>, Komen 86, 6223 Komen</w:t>
      </w:r>
      <w:r w:rsidR="004A7AE4">
        <w:rPr>
          <w:rFonts w:cs="Arial"/>
          <w:sz w:val="22"/>
          <w:szCs w:val="22"/>
        </w:rPr>
        <w:t>,</w:t>
      </w:r>
      <w:r w:rsidR="00E44D65">
        <w:rPr>
          <w:rFonts w:cs="Arial"/>
          <w:sz w:val="22"/>
          <w:szCs w:val="22"/>
        </w:rPr>
        <w:t xml:space="preserve"> MŠ: 5883091000</w:t>
      </w:r>
      <w:r>
        <w:rPr>
          <w:rFonts w:cs="Arial"/>
          <w:sz w:val="22"/>
          <w:szCs w:val="22"/>
        </w:rPr>
        <w:t>.</w:t>
      </w:r>
    </w:p>
    <w:p w14:paraId="5B5E3B29" w14:textId="77777777" w:rsidR="00776183" w:rsidRPr="002F01CF" w:rsidRDefault="00776183" w:rsidP="00776183">
      <w:pPr>
        <w:ind w:left="360"/>
        <w:jc w:val="both"/>
        <w:rPr>
          <w:rFonts w:cs="Arial"/>
          <w:sz w:val="18"/>
          <w:szCs w:val="18"/>
        </w:rPr>
      </w:pPr>
    </w:p>
    <w:p w14:paraId="49107ED1" w14:textId="77777777" w:rsidR="00776183" w:rsidRDefault="00776183" w:rsidP="0077618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3.</w:t>
      </w:r>
    </w:p>
    <w:p w14:paraId="18DDF97C" w14:textId="77777777" w:rsidR="00776183" w:rsidRPr="002F01CF" w:rsidRDefault="00776183" w:rsidP="00776183">
      <w:pPr>
        <w:jc w:val="center"/>
        <w:rPr>
          <w:rFonts w:cs="Arial"/>
          <w:sz w:val="18"/>
          <w:szCs w:val="18"/>
        </w:rPr>
      </w:pPr>
    </w:p>
    <w:p w14:paraId="16B8D08F" w14:textId="77777777" w:rsidR="00776183" w:rsidRDefault="00776183" w:rsidP="00776183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 sklep začne veljati naslednji dan po objavi v Uradnem listu Republike Slovenije.</w:t>
      </w:r>
    </w:p>
    <w:p w14:paraId="7FA4594F" w14:textId="77777777" w:rsidR="00776183" w:rsidRPr="002F01CF" w:rsidRDefault="00776183" w:rsidP="00AE6759">
      <w:pPr>
        <w:rPr>
          <w:rFonts w:cs="Arial"/>
          <w:sz w:val="18"/>
          <w:szCs w:val="18"/>
        </w:rPr>
      </w:pPr>
    </w:p>
    <w:p w14:paraId="5F0332B8" w14:textId="77777777" w:rsidR="00776183" w:rsidRPr="002F01CF" w:rsidRDefault="00776183" w:rsidP="00776183">
      <w:pPr>
        <w:rPr>
          <w:rFonts w:cs="Arial"/>
          <w:sz w:val="18"/>
          <w:szCs w:val="18"/>
        </w:rPr>
      </w:pPr>
    </w:p>
    <w:p w14:paraId="18BDA2F9" w14:textId="77777777" w:rsidR="00776183" w:rsidRPr="00F515FE" w:rsidRDefault="00776183" w:rsidP="004613D6">
      <w:pPr>
        <w:ind w:left="5316" w:firstLine="348"/>
        <w:jc w:val="center"/>
        <w:rPr>
          <w:rFonts w:cs="Arial"/>
          <w:b/>
          <w:sz w:val="22"/>
          <w:szCs w:val="22"/>
        </w:rPr>
      </w:pPr>
      <w:r w:rsidRPr="00F515FE">
        <w:rPr>
          <w:rFonts w:cs="Arial"/>
          <w:b/>
          <w:sz w:val="22"/>
          <w:szCs w:val="22"/>
        </w:rPr>
        <w:t>mag. Erik Modic</w:t>
      </w:r>
    </w:p>
    <w:p w14:paraId="3E21F409" w14:textId="4AABCE3E" w:rsidR="00776183" w:rsidRPr="00F515FE" w:rsidRDefault="004613D6" w:rsidP="004613D6">
      <w:pPr>
        <w:ind w:left="4260" w:firstLine="696"/>
        <w:jc w:val="center"/>
        <w:rPr>
          <w:rFonts w:cs="Arial"/>
          <w:b/>
          <w:sz w:val="22"/>
          <w:szCs w:val="22"/>
        </w:rPr>
      </w:pPr>
      <w:r w:rsidRPr="00F515FE">
        <w:rPr>
          <w:rFonts w:cs="Arial"/>
          <w:b/>
          <w:sz w:val="22"/>
          <w:szCs w:val="22"/>
        </w:rPr>
        <w:t xml:space="preserve">         </w:t>
      </w:r>
      <w:r w:rsidR="00776183" w:rsidRPr="00F515FE">
        <w:rPr>
          <w:rFonts w:cs="Arial"/>
          <w:b/>
          <w:sz w:val="22"/>
          <w:szCs w:val="22"/>
        </w:rPr>
        <w:t>župan</w:t>
      </w:r>
    </w:p>
    <w:p w14:paraId="36FDE89D" w14:textId="19AD7B03" w:rsidR="00776183" w:rsidRPr="002F01CF" w:rsidRDefault="00776183" w:rsidP="00AE6759">
      <w:pPr>
        <w:rPr>
          <w:rFonts w:cs="Arial"/>
          <w:sz w:val="18"/>
          <w:szCs w:val="18"/>
        </w:rPr>
      </w:pPr>
    </w:p>
    <w:p w14:paraId="2F54D0EC" w14:textId="1819DDDE" w:rsidR="00AE6759" w:rsidRPr="002F01CF" w:rsidRDefault="00AE6759" w:rsidP="00AE6759">
      <w:pPr>
        <w:rPr>
          <w:rFonts w:cs="Arial"/>
          <w:sz w:val="18"/>
          <w:szCs w:val="18"/>
        </w:rPr>
      </w:pPr>
    </w:p>
    <w:p w14:paraId="33614E3D" w14:textId="3F80BD55" w:rsidR="007267BA" w:rsidRPr="002F01CF" w:rsidRDefault="007267BA" w:rsidP="00AE6759">
      <w:pPr>
        <w:rPr>
          <w:rFonts w:cs="Arial"/>
          <w:sz w:val="18"/>
          <w:szCs w:val="18"/>
        </w:rPr>
      </w:pPr>
    </w:p>
    <w:p w14:paraId="48EC4B7B" w14:textId="2C189337" w:rsidR="002F01CF" w:rsidRPr="002F01CF" w:rsidRDefault="002F01CF" w:rsidP="00AE6759">
      <w:pPr>
        <w:rPr>
          <w:rFonts w:cs="Arial"/>
          <w:sz w:val="18"/>
          <w:szCs w:val="18"/>
        </w:rPr>
      </w:pPr>
    </w:p>
    <w:p w14:paraId="5A7B70D9" w14:textId="77777777" w:rsidR="002F01CF" w:rsidRPr="002F01CF" w:rsidRDefault="002F01CF" w:rsidP="00AE6759">
      <w:pPr>
        <w:rPr>
          <w:rFonts w:cs="Arial"/>
          <w:sz w:val="18"/>
          <w:szCs w:val="18"/>
        </w:rPr>
      </w:pPr>
    </w:p>
    <w:p w14:paraId="1347B1DE" w14:textId="30346202" w:rsidR="007267BA" w:rsidRDefault="007267BA" w:rsidP="00AE6759">
      <w:pPr>
        <w:rPr>
          <w:rFonts w:cs="Arial"/>
          <w:sz w:val="18"/>
          <w:szCs w:val="18"/>
        </w:rPr>
      </w:pPr>
    </w:p>
    <w:p w14:paraId="64A0B52D" w14:textId="04536002" w:rsidR="002F01CF" w:rsidRDefault="002F01CF" w:rsidP="00AE6759">
      <w:pPr>
        <w:rPr>
          <w:rFonts w:cs="Arial"/>
          <w:sz w:val="18"/>
          <w:szCs w:val="18"/>
        </w:rPr>
      </w:pPr>
    </w:p>
    <w:p w14:paraId="0D96EC58" w14:textId="71F5A79C" w:rsidR="002F01CF" w:rsidRDefault="002F01CF" w:rsidP="00AE6759">
      <w:pPr>
        <w:rPr>
          <w:rFonts w:cs="Arial"/>
          <w:sz w:val="18"/>
          <w:szCs w:val="18"/>
        </w:rPr>
      </w:pPr>
    </w:p>
    <w:p w14:paraId="782BFBFC" w14:textId="4A6EFD8A" w:rsidR="002F01CF" w:rsidRDefault="002F01CF" w:rsidP="00AE6759">
      <w:pPr>
        <w:rPr>
          <w:rFonts w:cs="Arial"/>
          <w:sz w:val="18"/>
          <w:szCs w:val="18"/>
        </w:rPr>
      </w:pPr>
    </w:p>
    <w:p w14:paraId="1F016EE0" w14:textId="150755C1" w:rsidR="002F01CF" w:rsidRDefault="002F01CF" w:rsidP="00AE6759">
      <w:pPr>
        <w:rPr>
          <w:rFonts w:cs="Arial"/>
          <w:sz w:val="18"/>
          <w:szCs w:val="18"/>
        </w:rPr>
      </w:pPr>
    </w:p>
    <w:p w14:paraId="55718070" w14:textId="77777777" w:rsidR="002F01CF" w:rsidRPr="002F01CF" w:rsidRDefault="002F01CF" w:rsidP="00AE6759">
      <w:pPr>
        <w:rPr>
          <w:rFonts w:cs="Arial"/>
          <w:sz w:val="18"/>
          <w:szCs w:val="18"/>
        </w:rPr>
      </w:pPr>
    </w:p>
    <w:p w14:paraId="670F3A0F" w14:textId="77777777" w:rsidR="007267BA" w:rsidRPr="002F01CF" w:rsidRDefault="007267BA" w:rsidP="00AE6759">
      <w:pPr>
        <w:rPr>
          <w:rFonts w:cs="Arial"/>
          <w:sz w:val="18"/>
          <w:szCs w:val="18"/>
        </w:rPr>
      </w:pPr>
    </w:p>
    <w:p w14:paraId="45D19BE9" w14:textId="77777777" w:rsidR="00776183" w:rsidRPr="006411F4" w:rsidRDefault="00776183" w:rsidP="00776183">
      <w:pPr>
        <w:ind w:left="360"/>
        <w:rPr>
          <w:rFonts w:cs="Arial"/>
          <w:sz w:val="20"/>
        </w:rPr>
      </w:pPr>
      <w:r w:rsidRPr="006411F4">
        <w:rPr>
          <w:rFonts w:cs="Arial"/>
          <w:sz w:val="20"/>
        </w:rPr>
        <w:t>Sklep poslati:</w:t>
      </w:r>
    </w:p>
    <w:p w14:paraId="186C5D9C" w14:textId="08350C52" w:rsidR="00FA5A47" w:rsidRPr="006411F4" w:rsidRDefault="00776183" w:rsidP="005E3F94">
      <w:pPr>
        <w:pStyle w:val="Odstavekseznama"/>
        <w:numPr>
          <w:ilvl w:val="0"/>
          <w:numId w:val="11"/>
        </w:numPr>
        <w:rPr>
          <w:rFonts w:cs="Arial"/>
          <w:sz w:val="20"/>
        </w:rPr>
      </w:pPr>
      <w:r w:rsidRPr="006411F4">
        <w:rPr>
          <w:rFonts w:cs="Arial"/>
          <w:sz w:val="20"/>
        </w:rPr>
        <w:t>v objavo v Uradnem listu</w:t>
      </w:r>
    </w:p>
    <w:sectPr w:rsidR="00FA5A47" w:rsidRPr="006411F4" w:rsidSect="00582230"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45DF" w14:textId="77777777" w:rsidR="00A746DE" w:rsidRDefault="00A746DE" w:rsidP="00A746DE">
      <w:r>
        <w:separator/>
      </w:r>
    </w:p>
  </w:endnote>
  <w:endnote w:type="continuationSeparator" w:id="0">
    <w:p w14:paraId="3242DA22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93A5F" w14:textId="77777777" w:rsidR="00632704" w:rsidRPr="00632704" w:rsidRDefault="00632704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8111B9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88CD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05E608B4" w14:textId="77777777" w:rsidR="00FA5A47" w:rsidRPr="00582230" w:rsidRDefault="00FA5A47" w:rsidP="00CA6239">
    <w:pPr>
      <w:pStyle w:val="Noga"/>
      <w:rPr>
        <w:sz w:val="4"/>
        <w:szCs w:val="4"/>
      </w:rPr>
    </w:pPr>
  </w:p>
  <w:p w14:paraId="64E887FA" w14:textId="77777777" w:rsidR="00FA5A47" w:rsidRPr="00582230" w:rsidRDefault="00FA5A47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14:paraId="47B57090" w14:textId="77777777" w:rsidR="00FA5A47" w:rsidRPr="00582230" w:rsidRDefault="003C4859" w:rsidP="00FA5A47">
    <w:pPr>
      <w:pStyle w:val="Noga"/>
      <w:jc w:val="center"/>
      <w:rPr>
        <w:rFonts w:cs="Arial"/>
        <w:sz w:val="17"/>
        <w:szCs w:val="17"/>
        <w:lang w:val="en-US"/>
      </w:rPr>
    </w:pPr>
    <w:proofErr w:type="spellStart"/>
    <w:r>
      <w:rPr>
        <w:rFonts w:cs="Arial"/>
        <w:sz w:val="17"/>
        <w:szCs w:val="17"/>
        <w:lang w:val="en-US"/>
      </w:rPr>
      <w:t>t</w:t>
    </w:r>
    <w:r w:rsidR="00FA5A47" w:rsidRPr="00582230">
      <w:rPr>
        <w:rFonts w:cs="Arial"/>
        <w:sz w:val="17"/>
        <w:szCs w:val="17"/>
        <w:lang w:val="en-US"/>
      </w:rPr>
      <w:t>elefon</w:t>
    </w:r>
    <w:proofErr w:type="spellEnd"/>
    <w:r w:rsidR="00FA5A47" w:rsidRPr="00582230">
      <w:rPr>
        <w:rFonts w:cs="Arial"/>
        <w:sz w:val="17"/>
        <w:szCs w:val="17"/>
        <w:lang w:val="en-US"/>
      </w:rPr>
      <w:t>: 05 7310 450, www.komen.si, e-</w:t>
    </w:r>
    <w:proofErr w:type="spellStart"/>
    <w:r w:rsidR="00FA5A47" w:rsidRPr="00582230">
      <w:rPr>
        <w:rFonts w:cs="Arial"/>
        <w:sz w:val="17"/>
        <w:szCs w:val="17"/>
        <w:lang w:val="en-US"/>
      </w:rPr>
      <w:t>pošta</w:t>
    </w:r>
    <w:proofErr w:type="spellEnd"/>
    <w:r w:rsidR="00FA5A47" w:rsidRPr="00582230">
      <w:rPr>
        <w:rFonts w:cs="Arial"/>
        <w:sz w:val="17"/>
        <w:szCs w:val="17"/>
        <w:lang w:val="en-US"/>
      </w:rPr>
      <w:t>: obcina@komen.si</w:t>
    </w:r>
  </w:p>
  <w:p w14:paraId="16AC2FFD" w14:textId="77777777" w:rsidR="00FA5A47" w:rsidRPr="00582230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66B9B10F" w14:textId="77777777" w:rsidR="00FA5A47" w:rsidRDefault="00FA5A47" w:rsidP="00CA6239">
    <w:pPr>
      <w:pStyle w:val="Noga"/>
      <w:rPr>
        <w:sz w:val="2"/>
        <w:szCs w:val="2"/>
      </w:rPr>
    </w:pPr>
  </w:p>
  <w:p w14:paraId="7CCA7678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E95D" w14:textId="77777777" w:rsidR="00A746DE" w:rsidRDefault="00A746DE" w:rsidP="00A746DE">
      <w:r>
        <w:separator/>
      </w:r>
    </w:p>
  </w:footnote>
  <w:footnote w:type="continuationSeparator" w:id="0">
    <w:p w14:paraId="0EFDA9E4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6E60B81F" w14:textId="77777777" w:rsidTr="00E66F13">
      <w:trPr>
        <w:trHeight w:val="567"/>
      </w:trPr>
      <w:tc>
        <w:tcPr>
          <w:tcW w:w="2160" w:type="dxa"/>
        </w:tcPr>
        <w:p w14:paraId="541CC28F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757276A8" wp14:editId="433F0278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65197AA7" w14:textId="77777777" w:rsidTr="00E66F13">
      <w:tc>
        <w:tcPr>
          <w:tcW w:w="2160" w:type="dxa"/>
        </w:tcPr>
        <w:p w14:paraId="0F8464BE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746DE" w:rsidRPr="002C07BF" w14:paraId="50C4ADE7" w14:textId="77777777" w:rsidTr="00E66F13">
      <w:tc>
        <w:tcPr>
          <w:tcW w:w="2160" w:type="dxa"/>
        </w:tcPr>
        <w:p w14:paraId="1D834A43" w14:textId="77777777" w:rsidR="00A746DE" w:rsidRPr="00217B5D" w:rsidRDefault="00BD6327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24504E49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020"/>
    <w:multiLevelType w:val="hybridMultilevel"/>
    <w:tmpl w:val="D35E6AC8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603"/>
    <w:multiLevelType w:val="hybridMultilevel"/>
    <w:tmpl w:val="F14EF662"/>
    <w:lvl w:ilvl="0" w:tplc="AC12B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CC"/>
    <w:multiLevelType w:val="hybridMultilevel"/>
    <w:tmpl w:val="8A5ED76E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3FA"/>
    <w:multiLevelType w:val="hybridMultilevel"/>
    <w:tmpl w:val="2FCAB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6FA9"/>
    <w:multiLevelType w:val="hybridMultilevel"/>
    <w:tmpl w:val="F7D655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065F5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8582152">
    <w:abstractNumId w:val="6"/>
  </w:num>
  <w:num w:numId="2" w16cid:durableId="535192516">
    <w:abstractNumId w:val="3"/>
  </w:num>
  <w:num w:numId="3" w16cid:durableId="39479486">
    <w:abstractNumId w:val="1"/>
  </w:num>
  <w:num w:numId="4" w16cid:durableId="120509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099624">
    <w:abstractNumId w:val="0"/>
  </w:num>
  <w:num w:numId="6" w16cid:durableId="1806505961">
    <w:abstractNumId w:val="8"/>
  </w:num>
  <w:num w:numId="7" w16cid:durableId="2007122788">
    <w:abstractNumId w:val="9"/>
  </w:num>
  <w:num w:numId="8" w16cid:durableId="30494533">
    <w:abstractNumId w:val="2"/>
  </w:num>
  <w:num w:numId="9" w16cid:durableId="379674179">
    <w:abstractNumId w:val="7"/>
  </w:num>
  <w:num w:numId="10" w16cid:durableId="1062364460">
    <w:abstractNumId w:val="5"/>
  </w:num>
  <w:num w:numId="11" w16cid:durableId="6731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92BAA"/>
    <w:rsid w:val="00172FB7"/>
    <w:rsid w:val="001A35C5"/>
    <w:rsid w:val="00217B5D"/>
    <w:rsid w:val="002B151F"/>
    <w:rsid w:val="002B53D8"/>
    <w:rsid w:val="002F01CF"/>
    <w:rsid w:val="00350D1C"/>
    <w:rsid w:val="003610EF"/>
    <w:rsid w:val="003B0468"/>
    <w:rsid w:val="003C4859"/>
    <w:rsid w:val="003D1E65"/>
    <w:rsid w:val="003E2944"/>
    <w:rsid w:val="004508E3"/>
    <w:rsid w:val="004613D6"/>
    <w:rsid w:val="004A7AE4"/>
    <w:rsid w:val="0058189C"/>
    <w:rsid w:val="00582230"/>
    <w:rsid w:val="005C388D"/>
    <w:rsid w:val="005E3F94"/>
    <w:rsid w:val="005F2B97"/>
    <w:rsid w:val="006061AF"/>
    <w:rsid w:val="00632704"/>
    <w:rsid w:val="00637350"/>
    <w:rsid w:val="006411F4"/>
    <w:rsid w:val="006A2716"/>
    <w:rsid w:val="006A45F3"/>
    <w:rsid w:val="007267BA"/>
    <w:rsid w:val="00776183"/>
    <w:rsid w:val="007A1825"/>
    <w:rsid w:val="00810740"/>
    <w:rsid w:val="008259D8"/>
    <w:rsid w:val="009125A9"/>
    <w:rsid w:val="00993807"/>
    <w:rsid w:val="00A746DE"/>
    <w:rsid w:val="00AB26EF"/>
    <w:rsid w:val="00AE6759"/>
    <w:rsid w:val="00B62FE7"/>
    <w:rsid w:val="00B843EA"/>
    <w:rsid w:val="00BD6327"/>
    <w:rsid w:val="00C61961"/>
    <w:rsid w:val="00C76804"/>
    <w:rsid w:val="00C8605C"/>
    <w:rsid w:val="00CA40B5"/>
    <w:rsid w:val="00CA6239"/>
    <w:rsid w:val="00E04E64"/>
    <w:rsid w:val="00E44D65"/>
    <w:rsid w:val="00E60221"/>
    <w:rsid w:val="00F515FE"/>
    <w:rsid w:val="00F85E76"/>
    <w:rsid w:val="00F919A3"/>
    <w:rsid w:val="00FA5A47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3B0584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92BAA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092BA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7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1694" TargetMode="External"/><Relationship Id="rId13" Type="http://schemas.openxmlformats.org/officeDocument/2006/relationships/hyperlink" Target="http://www.uradni-list.si/1/objava.jsp?sop=2015-01-236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0064" TargetMode="External"/><Relationship Id="rId12" Type="http://schemas.openxmlformats.org/officeDocument/2006/relationships/hyperlink" Target="http://www.uradni-list.si/1/objava.jsp?sop=2014-01-161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60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uradni-list.si/1/objava.jsp?sop=2012-01-24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417" TargetMode="External"/><Relationship Id="rId14" Type="http://schemas.openxmlformats.org/officeDocument/2006/relationships/hyperlink" Target="http://www.uradni-list.si/1/objava.jsp?sop=2020-01-09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Katja Mulič</cp:lastModifiedBy>
  <cp:revision>10</cp:revision>
  <cp:lastPrinted>2022-09-27T11:47:00Z</cp:lastPrinted>
  <dcterms:created xsi:type="dcterms:W3CDTF">2022-09-27T08:21:00Z</dcterms:created>
  <dcterms:modified xsi:type="dcterms:W3CDTF">2022-09-27T11:54:00Z</dcterms:modified>
</cp:coreProperties>
</file>