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blPrEx>
          <w:tblCellMar>
            <w:top w:w="0" w:type="dxa"/>
            <w:bottom w:w="0" w:type="dxa"/>
          </w:tblCellMar>
        </w:tblPrEx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A55DA7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4820" cy="563880"/>
                  <wp:effectExtent l="0" t="0" r="0" b="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670153" w:rsidRPr="0069226B" w:rsidRDefault="00670153" w:rsidP="00670153">
      <w:pPr>
        <w:rPr>
          <w:rFonts w:ascii="Tahoma" w:hAnsi="Tahoma" w:cs="Tahoma"/>
          <w:sz w:val="22"/>
          <w:szCs w:val="22"/>
        </w:rPr>
      </w:pPr>
      <w:r w:rsidRPr="00583C09">
        <w:rPr>
          <w:rFonts w:ascii="Tahoma" w:hAnsi="Tahoma" w:cs="Tahoma"/>
          <w:sz w:val="22"/>
          <w:szCs w:val="22"/>
        </w:rPr>
        <w:t>Številka: 032-03/2018-</w:t>
      </w:r>
      <w:r w:rsidR="00583C09" w:rsidRPr="00583C09">
        <w:rPr>
          <w:rFonts w:ascii="Tahoma" w:hAnsi="Tahoma" w:cs="Tahoma"/>
          <w:sz w:val="22"/>
          <w:szCs w:val="22"/>
        </w:rPr>
        <w:t>70</w:t>
      </w:r>
    </w:p>
    <w:p w:rsidR="00670153" w:rsidRPr="0069226B" w:rsidRDefault="00670153" w:rsidP="00670153">
      <w:pPr>
        <w:rPr>
          <w:rFonts w:ascii="Tahoma" w:hAnsi="Tahoma" w:cs="Tahoma"/>
          <w:sz w:val="22"/>
          <w:szCs w:val="22"/>
        </w:rPr>
      </w:pPr>
      <w:r w:rsidRPr="0069226B">
        <w:rPr>
          <w:rFonts w:ascii="Tahoma" w:hAnsi="Tahoma" w:cs="Tahoma"/>
          <w:sz w:val="22"/>
          <w:szCs w:val="22"/>
        </w:rPr>
        <w:t>Datum:  12.4.2019</w:t>
      </w:r>
    </w:p>
    <w:p w:rsidR="0088424F" w:rsidRPr="00E66966" w:rsidRDefault="0088424F" w:rsidP="0088424F">
      <w:pPr>
        <w:rPr>
          <w:rFonts w:ascii="Tahoma" w:hAnsi="Tahoma" w:cs="Tahoma"/>
        </w:rPr>
      </w:pPr>
    </w:p>
    <w:p w:rsidR="00897CD9" w:rsidRPr="00670153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OBČINSKI SVET</w:t>
      </w:r>
    </w:p>
    <w:p w:rsidR="00897CD9" w:rsidRPr="00670153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OBČINE CERKLJE NA GORENJSKEM</w:t>
      </w:r>
    </w:p>
    <w:p w:rsidR="00897CD9" w:rsidRPr="00670153" w:rsidRDefault="00897CD9" w:rsidP="00897CD9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6"/>
      </w:tblGrid>
      <w:tr w:rsidR="00897CD9" w:rsidRPr="00670153" w:rsidTr="00920D4E">
        <w:tc>
          <w:tcPr>
            <w:tcW w:w="1128" w:type="pct"/>
            <w:shd w:val="clear" w:color="auto" w:fill="auto"/>
          </w:tcPr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897CD9" w:rsidRDefault="00635F2E" w:rsidP="008050D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0153">
              <w:rPr>
                <w:rFonts w:ascii="Tahoma" w:hAnsi="Tahoma" w:cs="Tahoma"/>
                <w:b/>
                <w:sz w:val="22"/>
                <w:szCs w:val="22"/>
              </w:rPr>
              <w:t xml:space="preserve">Predlog </w:t>
            </w:r>
            <w:r w:rsidR="00D6689B" w:rsidRPr="00D6689B">
              <w:rPr>
                <w:rFonts w:ascii="Tahoma" w:hAnsi="Tahoma" w:cs="Tahoma"/>
                <w:b/>
                <w:sz w:val="22"/>
                <w:szCs w:val="22"/>
              </w:rPr>
              <w:t>Sklepa o imenovanju člana v Svet zavetišča za zapuščene živali</w:t>
            </w:r>
          </w:p>
          <w:p w:rsidR="009C1C02" w:rsidRPr="00670153" w:rsidRDefault="009C1C02" w:rsidP="008050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97CD9" w:rsidRPr="00670153" w:rsidTr="00920D4E">
        <w:tc>
          <w:tcPr>
            <w:tcW w:w="1128" w:type="pct"/>
            <w:shd w:val="clear" w:color="auto" w:fill="auto"/>
            <w:vAlign w:val="center"/>
          </w:tcPr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897CD9" w:rsidRDefault="00EF6395" w:rsidP="003D61AE">
            <w:pPr>
              <w:rPr>
                <w:rFonts w:ascii="Tahoma" w:hAnsi="Tahoma" w:cs="Tahoma"/>
                <w:sz w:val="22"/>
                <w:szCs w:val="22"/>
              </w:rPr>
            </w:pPr>
            <w:r w:rsidRPr="00D6689B">
              <w:rPr>
                <w:rFonts w:ascii="Tahoma" w:hAnsi="Tahoma" w:cs="Tahoma"/>
                <w:sz w:val="22"/>
                <w:szCs w:val="22"/>
              </w:rPr>
              <w:t>27. člen Zakona o zaščiti živali (</w:t>
            </w:r>
            <w:r w:rsidR="003D61AE" w:rsidRPr="00D6689B">
              <w:rPr>
                <w:rFonts w:ascii="Tahoma" w:hAnsi="Tahoma" w:cs="Tahoma"/>
                <w:sz w:val="22"/>
                <w:szCs w:val="22"/>
              </w:rPr>
              <w:t>Uradni list RS, št. 38/13 – uradno prečiščeno besedilo in 21/18 – ZNOrg</w:t>
            </w:r>
            <w:r w:rsidRPr="00D6689B">
              <w:rPr>
                <w:rFonts w:ascii="Tahoma" w:hAnsi="Tahoma" w:cs="Tahoma"/>
                <w:sz w:val="22"/>
                <w:szCs w:val="22"/>
              </w:rPr>
              <w:t xml:space="preserve">), 10. člen  Pravilnika o pogojih za zavetišča za zapuščene živali (Ur. list RS, št. 45/00 in 78/04), ter </w:t>
            </w:r>
            <w:r w:rsidR="005B5628">
              <w:rPr>
                <w:rFonts w:ascii="Tahoma" w:hAnsi="Tahoma" w:cs="Tahoma"/>
                <w:sz w:val="22"/>
                <w:szCs w:val="22"/>
              </w:rPr>
              <w:t>24.</w:t>
            </w:r>
            <w:r w:rsidRPr="00D6689B">
              <w:rPr>
                <w:rFonts w:ascii="Tahoma" w:hAnsi="Tahoma" w:cs="Tahoma"/>
                <w:sz w:val="22"/>
                <w:szCs w:val="22"/>
              </w:rPr>
              <w:t xml:space="preserve"> člen Statuta Občine Cerklje na Gorenjskem </w:t>
            </w:r>
            <w:r w:rsidR="00E10392" w:rsidRPr="00D6689B">
              <w:rPr>
                <w:rFonts w:ascii="Tahoma" w:hAnsi="Tahoma" w:cs="Tahoma"/>
                <w:sz w:val="22"/>
                <w:szCs w:val="22"/>
              </w:rPr>
              <w:t>(</w:t>
            </w:r>
            <w:r w:rsidR="003D61AE" w:rsidRPr="00D6689B">
              <w:rPr>
                <w:rFonts w:ascii="Tahoma" w:hAnsi="Tahoma" w:cs="Tahoma"/>
                <w:sz w:val="22"/>
                <w:szCs w:val="22"/>
              </w:rPr>
              <w:t>Uradni vestnik Občine Cerklje na Gorenjskem, št. 7/16)</w:t>
            </w:r>
            <w:r w:rsidR="00D6689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3D61AE" w:rsidRPr="00670153" w:rsidRDefault="003D61AE" w:rsidP="003D61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CD9" w:rsidRPr="00670153" w:rsidTr="00920D4E">
        <w:tc>
          <w:tcPr>
            <w:tcW w:w="1128" w:type="pct"/>
            <w:shd w:val="clear" w:color="auto" w:fill="auto"/>
          </w:tcPr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shd w:val="clear" w:color="auto" w:fill="auto"/>
          </w:tcPr>
          <w:p w:rsidR="00897CD9" w:rsidRPr="00670153" w:rsidRDefault="00C42178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Komisija za mandatna vprašanja, volitve in imenovanja</w:t>
            </w:r>
          </w:p>
          <w:p w:rsidR="00897CD9" w:rsidRPr="00670153" w:rsidRDefault="00897CD9" w:rsidP="008050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CD9" w:rsidRPr="00670153" w:rsidTr="00920D4E">
        <w:tc>
          <w:tcPr>
            <w:tcW w:w="1128" w:type="pct"/>
            <w:shd w:val="clear" w:color="auto" w:fill="auto"/>
          </w:tcPr>
          <w:p w:rsidR="00897CD9" w:rsidRPr="00670153" w:rsidRDefault="00EF6395" w:rsidP="008050D2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PRIPRAVIL</w:t>
            </w:r>
            <w:r w:rsidR="00E10392" w:rsidRPr="00670153">
              <w:rPr>
                <w:rFonts w:ascii="Tahoma" w:hAnsi="Tahoma" w:cs="Tahoma"/>
                <w:sz w:val="22"/>
                <w:szCs w:val="22"/>
              </w:rPr>
              <w:t>A</w:t>
            </w:r>
            <w:r w:rsidR="00897CD9" w:rsidRPr="0067015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72" w:type="pct"/>
            <w:shd w:val="clear" w:color="auto" w:fill="auto"/>
          </w:tcPr>
          <w:p w:rsidR="00897CD9" w:rsidRPr="00670153" w:rsidRDefault="00E10392" w:rsidP="00EF6395">
            <w:pPr>
              <w:rPr>
                <w:rFonts w:ascii="Tahoma" w:hAnsi="Tahoma" w:cs="Tahoma"/>
                <w:sz w:val="22"/>
                <w:szCs w:val="22"/>
              </w:rPr>
            </w:pPr>
            <w:r w:rsidRPr="00670153">
              <w:rPr>
                <w:rFonts w:ascii="Tahoma" w:hAnsi="Tahoma" w:cs="Tahoma"/>
                <w:sz w:val="22"/>
                <w:szCs w:val="22"/>
              </w:rPr>
              <w:t>Marta Jarc</w:t>
            </w:r>
            <w:r w:rsidR="005959C2" w:rsidRPr="00670153">
              <w:rPr>
                <w:rFonts w:ascii="Tahoma" w:hAnsi="Tahoma" w:cs="Tahoma"/>
                <w:sz w:val="22"/>
                <w:szCs w:val="22"/>
              </w:rPr>
              <w:t>, direktorica občinske uprave</w:t>
            </w:r>
          </w:p>
        </w:tc>
      </w:tr>
    </w:tbl>
    <w:p w:rsidR="00897CD9" w:rsidRPr="00670153" w:rsidRDefault="00897CD9" w:rsidP="00897CD9">
      <w:pPr>
        <w:rPr>
          <w:rFonts w:ascii="Tahoma" w:hAnsi="Tahoma" w:cs="Tahoma"/>
          <w:sz w:val="22"/>
          <w:szCs w:val="22"/>
        </w:rPr>
      </w:pPr>
    </w:p>
    <w:p w:rsidR="00897CD9" w:rsidRPr="00670153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 xml:space="preserve"> </w:t>
      </w:r>
    </w:p>
    <w:p w:rsidR="00897CD9" w:rsidRPr="00670153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OBRAZLOŽITEV</w:t>
      </w:r>
    </w:p>
    <w:p w:rsidR="00EF6395" w:rsidRPr="00670153" w:rsidRDefault="00EF6395" w:rsidP="00EF6395">
      <w:p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 xml:space="preserve">Zakon o zaščiti živali </w:t>
      </w:r>
      <w:r w:rsidR="00E10392" w:rsidRPr="00670153">
        <w:rPr>
          <w:rFonts w:ascii="Tahoma" w:hAnsi="Tahoma" w:cs="Tahoma"/>
          <w:sz w:val="22"/>
          <w:szCs w:val="22"/>
        </w:rPr>
        <w:t>(</w:t>
      </w:r>
      <w:r w:rsidR="008F5B4D" w:rsidRPr="008F5B4D">
        <w:rPr>
          <w:rFonts w:ascii="Tahoma" w:hAnsi="Tahoma" w:cs="Tahoma"/>
          <w:sz w:val="22"/>
          <w:szCs w:val="22"/>
        </w:rPr>
        <w:t>Uradni list RS, št. 38/13 – uradno preči</w:t>
      </w:r>
      <w:r w:rsidR="008F5B4D">
        <w:rPr>
          <w:rFonts w:ascii="Tahoma" w:hAnsi="Tahoma" w:cs="Tahoma"/>
          <w:sz w:val="22"/>
          <w:szCs w:val="22"/>
        </w:rPr>
        <w:t xml:space="preserve">ščeno besedilo in 21/18 – ZNOrg </w:t>
      </w:r>
      <w:r w:rsidR="00E10392" w:rsidRPr="00670153">
        <w:rPr>
          <w:rFonts w:ascii="Tahoma" w:hAnsi="Tahoma" w:cs="Tahoma"/>
          <w:sz w:val="22"/>
          <w:szCs w:val="22"/>
        </w:rPr>
        <w:t xml:space="preserve">- </w:t>
      </w:r>
      <w:r w:rsidR="00E7174B" w:rsidRPr="00670153">
        <w:rPr>
          <w:rFonts w:ascii="Tahoma" w:hAnsi="Tahoma" w:cs="Tahoma"/>
          <w:sz w:val="22"/>
          <w:szCs w:val="22"/>
        </w:rPr>
        <w:t xml:space="preserve">v nadaljevanju: Zakon) </w:t>
      </w:r>
      <w:r w:rsidRPr="00670153">
        <w:rPr>
          <w:rFonts w:ascii="Tahoma" w:hAnsi="Tahoma" w:cs="Tahoma"/>
          <w:sz w:val="22"/>
          <w:szCs w:val="22"/>
        </w:rPr>
        <w:t>predpisuje, da je zaščita živali dolžnost vseh pravnih in fizičnih oseb, ki so v kakršnem koli odnosu do živali, zlasti pa skrbnikov živali; lokalnih skupnosti in države; veterinarskih, živinorejskih, znanstvenoraziskovalnih in pedagoških zavodov ter drugih organizacij in društev. Omenjeni zakon med drugim ureja postopek, pravice in obveznosti v primerih, ko gre za zapuščene živali. Slednjim je potrebno zagotoviti pomoč, oskrbo in namestitev v zavetišču.</w:t>
      </w:r>
    </w:p>
    <w:p w:rsidR="00EF6395" w:rsidRPr="00670153" w:rsidRDefault="00EF6395" w:rsidP="00752853">
      <w:pPr>
        <w:spacing w:before="120"/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27. člen Zakona predpisuje, da je zagotovitev zavetišča lokalna zadeva javnega pomena, ki se izvršuje kot javna služba, pri čemer mora biti na vsakih 800 registriranih psov v občini zagotovljeno eno mesto v zavetišču. Zakon predpisuje, da je imetnik zavetišča lahko občina oziroma vsaka fizična ali pravna oseba, ki izpolnjuje predpisane pogoje.</w:t>
      </w:r>
    </w:p>
    <w:p w:rsidR="00EF6395" w:rsidRPr="00670153" w:rsidRDefault="006C3752" w:rsidP="00752853">
      <w:pPr>
        <w:spacing w:before="120"/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Večina gorenjskih občin, med njimi tudi Občina Cerklje na Gorenjskem, ima</w:t>
      </w:r>
      <w:r w:rsidR="00EF6395" w:rsidRPr="00670153">
        <w:rPr>
          <w:rFonts w:ascii="Tahoma" w:hAnsi="Tahoma" w:cs="Tahoma"/>
          <w:sz w:val="22"/>
          <w:szCs w:val="22"/>
        </w:rPr>
        <w:t xml:space="preserve"> za opravljanje storitev pomoči, oskrbe in namestitve zapuščenih živali v zavetišču</w:t>
      </w:r>
      <w:r w:rsidRPr="00670153">
        <w:rPr>
          <w:rFonts w:ascii="Tahoma" w:hAnsi="Tahoma" w:cs="Tahoma"/>
          <w:sz w:val="22"/>
          <w:szCs w:val="22"/>
        </w:rPr>
        <w:t>,</w:t>
      </w:r>
      <w:r w:rsidR="00EF6395" w:rsidRPr="00670153">
        <w:rPr>
          <w:rFonts w:ascii="Tahoma" w:hAnsi="Tahoma" w:cs="Tahoma"/>
          <w:sz w:val="22"/>
          <w:szCs w:val="22"/>
        </w:rPr>
        <w:t xml:space="preserve"> sklenjeno pogodbo s samostojnim podjetnikom Brankom Pircem, Perun – Dresura psov, Blejska Dobrava 160, Blejska Dobrava, ki mu je bila januarja 2004 s strani veterinarske inšpekcije izdana odločba, s katero je bilo ugotovljeno, da zavetišče ustreza vsem pogojem, zahtevanim s Pravilnikom o pogojih za zavetišča za zapuščene živali </w:t>
      </w:r>
      <w:r w:rsidR="00E7174B" w:rsidRPr="00670153">
        <w:rPr>
          <w:rFonts w:ascii="Tahoma" w:hAnsi="Tahoma" w:cs="Tahoma"/>
          <w:sz w:val="22"/>
          <w:szCs w:val="22"/>
        </w:rPr>
        <w:t>(Ur. list RS, št. 45/00 in 78/04 – v nadaljevanju: Pravilnik).</w:t>
      </w:r>
    </w:p>
    <w:p w:rsidR="00EF6395" w:rsidRPr="00670153" w:rsidRDefault="00EF6395" w:rsidP="00752853">
      <w:pPr>
        <w:spacing w:before="120"/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Imetnik zavetišča opravlja naslednje naloge: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sprejema prijave o zapuščenih živalih;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lastRenderedPageBreak/>
        <w:t>zagotavlja potrebno veterinarsko pomoč zapuščenim živalim;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zagotavlja ulov, prevoz, namestitev in oskrbo zapuščenih živali novim skrbnikom;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skrbi za iskanje skrbnikov teh živali oziroma pridajo ali oddajo živali novim skrbnikom;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skrbi za ažurno vodenje registra psov, ki ga enkrat letno posreduje lokalni skupnosti</w:t>
      </w:r>
    </w:p>
    <w:p w:rsidR="00EF6395" w:rsidRPr="00670153" w:rsidRDefault="00EF6395" w:rsidP="00EF6395">
      <w:pPr>
        <w:rPr>
          <w:rFonts w:ascii="Tahoma" w:hAnsi="Tahoma" w:cs="Tahoma"/>
          <w:sz w:val="22"/>
          <w:szCs w:val="22"/>
        </w:rPr>
      </w:pPr>
    </w:p>
    <w:p w:rsidR="00EF6395" w:rsidRPr="00670153" w:rsidRDefault="00EF6395" w:rsidP="00EF6395">
      <w:p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 xml:space="preserve">10. člen Pravilnika predpisuje, da mora zavetišče imeti </w:t>
      </w:r>
      <w:r w:rsidRPr="00670153">
        <w:rPr>
          <w:rFonts w:ascii="Tahoma" w:hAnsi="Tahoma" w:cs="Tahoma"/>
          <w:b/>
          <w:sz w:val="22"/>
          <w:szCs w:val="22"/>
          <w:u w:val="single"/>
        </w:rPr>
        <w:t>svet zavetišča</w:t>
      </w:r>
      <w:r w:rsidRPr="00670153">
        <w:rPr>
          <w:rFonts w:ascii="Tahoma" w:hAnsi="Tahoma" w:cs="Tahoma"/>
          <w:sz w:val="22"/>
          <w:szCs w:val="22"/>
        </w:rPr>
        <w:t>, ki ga imenuje lokalna skupnost oziroma lokalne skupnosti, katerih območje s svojim delovanjem pokriva zavetišče.</w:t>
      </w:r>
    </w:p>
    <w:p w:rsidR="00EF6395" w:rsidRPr="00670153" w:rsidRDefault="00EF6395" w:rsidP="00752853">
      <w:pPr>
        <w:spacing w:before="120"/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Naloge sveta zavetišča so naslednje: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nadzoruje delo zavetišča,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določa višino prispevkov, ki jih plačujejo skrbniki v zvezi z zapuščenimi živalmi,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skrbi za promocijo zavetišča in za pridobivanje sponzorskih sredstev.</w:t>
      </w:r>
    </w:p>
    <w:p w:rsidR="00EF6395" w:rsidRPr="00670153" w:rsidRDefault="00EF6395" w:rsidP="00752853">
      <w:pPr>
        <w:spacing w:before="120"/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Svet zavetišča obvezno sestavljajo: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predstavnik lokalne skupnosti oziroma lokalnih skupnosti, katerih območje s svojim delovanjem pokriva zavetišče,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predstavnik Veterinarske uprave RS, ki ga določi predstojnik uprave,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predstavnik društva za zaščito živali, ki deluje na območju, kjer je zavetišče,</w:t>
      </w:r>
    </w:p>
    <w:p w:rsidR="00EF6395" w:rsidRPr="00670153" w:rsidRDefault="00EF6395" w:rsidP="00EF6395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0153">
        <w:rPr>
          <w:rFonts w:ascii="Tahoma" w:hAnsi="Tahoma" w:cs="Tahoma"/>
          <w:sz w:val="22"/>
          <w:szCs w:val="22"/>
        </w:rPr>
        <w:t>predstavnik imetnika zavetišča, razen če je imetnik zavetišča društvo za zaščito živali ali lokalna skupnost, na območju katere je zavetišče.</w:t>
      </w:r>
    </w:p>
    <w:p w:rsidR="00BE2210" w:rsidRPr="00560D39" w:rsidRDefault="00560D39" w:rsidP="00752853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mandatnem obdobju 2014-2018 je bil s sklepom Občinskega sveta, sprejetega na 19. redni seji, dne 29.1.2014 imenovan skupni predstavnik </w:t>
      </w:r>
      <w:r w:rsidRPr="00560D39">
        <w:rPr>
          <w:rFonts w:ascii="Tahoma" w:hAnsi="Tahoma" w:cs="Tahoma"/>
          <w:sz w:val="22"/>
          <w:szCs w:val="22"/>
        </w:rPr>
        <w:t>občin Cerklje na Gorenjskem, Preddvor in Šenčur, i</w:t>
      </w:r>
      <w:r>
        <w:rPr>
          <w:rFonts w:ascii="Tahoma" w:hAnsi="Tahoma" w:cs="Tahoma"/>
          <w:sz w:val="22"/>
          <w:szCs w:val="22"/>
        </w:rPr>
        <w:t>n sicer</w:t>
      </w:r>
      <w:r w:rsidRPr="00560D39">
        <w:rPr>
          <w:rFonts w:ascii="Tahoma" w:hAnsi="Tahoma" w:cs="Tahoma"/>
          <w:sz w:val="22"/>
          <w:szCs w:val="22"/>
        </w:rPr>
        <w:t xml:space="preserve"> Marko Bohinec iz občinske uprave Občine Preddvor.</w:t>
      </w:r>
      <w:r>
        <w:rPr>
          <w:rFonts w:ascii="Tahoma" w:hAnsi="Tahoma" w:cs="Tahoma"/>
          <w:sz w:val="22"/>
          <w:szCs w:val="22"/>
        </w:rPr>
        <w:t xml:space="preserve"> Sedaj se Občinskemu svetu</w:t>
      </w:r>
      <w:r w:rsidRPr="00560D39">
        <w:t xml:space="preserve"> </w:t>
      </w:r>
      <w:r>
        <w:rPr>
          <w:rFonts w:ascii="Tahoma" w:hAnsi="Tahoma" w:cs="Tahoma"/>
          <w:sz w:val="22"/>
          <w:szCs w:val="22"/>
        </w:rPr>
        <w:t>predlaga sprejetje sklepa, na podlagi katerega bi imela naša občina svojega predstavnika.</w:t>
      </w:r>
    </w:p>
    <w:p w:rsidR="00583C09" w:rsidRPr="00583C09" w:rsidRDefault="0071769E" w:rsidP="00583C09">
      <w:pPr>
        <w:spacing w:before="120"/>
        <w:rPr>
          <w:rFonts w:ascii="Tahoma" w:hAnsi="Tahoma" w:cs="Tahoma"/>
          <w:sz w:val="22"/>
          <w:szCs w:val="22"/>
        </w:rPr>
      </w:pPr>
      <w:r w:rsidRPr="0071769E">
        <w:rPr>
          <w:rFonts w:ascii="Tahoma" w:hAnsi="Tahoma" w:cs="Tahoma"/>
          <w:sz w:val="22"/>
          <w:szCs w:val="22"/>
        </w:rPr>
        <w:t xml:space="preserve">Komisija za mandatna vprašanja, volitve in imenovanja je na svoji 4. redni seji, ki je bila dne </w:t>
      </w:r>
      <w:r w:rsidRPr="00583C09">
        <w:rPr>
          <w:rFonts w:ascii="Tahoma" w:hAnsi="Tahoma" w:cs="Tahoma"/>
          <w:sz w:val="22"/>
          <w:szCs w:val="22"/>
        </w:rPr>
        <w:t xml:space="preserve">11.4.2019, </w:t>
      </w:r>
      <w:r w:rsidR="003A18F2" w:rsidRPr="00583C09">
        <w:rPr>
          <w:rFonts w:ascii="Tahoma" w:hAnsi="Tahoma" w:cs="Tahoma"/>
          <w:sz w:val="22"/>
          <w:szCs w:val="22"/>
        </w:rPr>
        <w:t>obravnavala predlagane kandidate za člana Sveta zavetišča za zapuščene živali.</w:t>
      </w:r>
      <w:r w:rsidR="003A18F2" w:rsidRPr="003A18F2">
        <w:rPr>
          <w:rFonts w:ascii="Tahoma" w:hAnsi="Tahoma" w:cs="Tahoma"/>
          <w:sz w:val="22"/>
          <w:szCs w:val="22"/>
        </w:rPr>
        <w:t xml:space="preserve"> Na podlagi Poziva za posredovanje predlogov za člane  Sveta zavetišča za zapuščene živali, ki je bil posredovan dne </w:t>
      </w:r>
      <w:r w:rsidR="003A18F2">
        <w:rPr>
          <w:rFonts w:ascii="Tahoma" w:hAnsi="Tahoma" w:cs="Tahoma"/>
          <w:sz w:val="22"/>
          <w:szCs w:val="22"/>
        </w:rPr>
        <w:t>2.4.2019</w:t>
      </w:r>
      <w:r w:rsidR="003A18F2" w:rsidRPr="003A18F2">
        <w:rPr>
          <w:rFonts w:ascii="Tahoma" w:hAnsi="Tahoma" w:cs="Tahoma"/>
          <w:sz w:val="22"/>
          <w:szCs w:val="22"/>
        </w:rPr>
        <w:t xml:space="preserve"> vsem članom Občinskega sveta po elektronski pošti, je komisija </w:t>
      </w:r>
      <w:r w:rsidR="00583C09" w:rsidRPr="00583C09">
        <w:rPr>
          <w:rFonts w:ascii="Tahoma" w:hAnsi="Tahoma" w:cs="Tahoma"/>
          <w:sz w:val="22"/>
          <w:szCs w:val="22"/>
        </w:rPr>
        <w:t>prejela en predlog. Predlog je posredoval župan, ki je predlagal, da se za predstavnika občine imenuje Andrej Maček,  zaposlen je v občinski upravi na strokovno tehničnem delovnem mestu</w:t>
      </w:r>
      <w:r w:rsidR="00583C09">
        <w:rPr>
          <w:rFonts w:ascii="Tahoma" w:hAnsi="Tahoma" w:cs="Tahoma"/>
          <w:sz w:val="22"/>
          <w:szCs w:val="22"/>
        </w:rPr>
        <w:t xml:space="preserve">. Ima veselje do dela v naravi </w:t>
      </w:r>
      <w:r w:rsidR="00583C09" w:rsidRPr="00583C09">
        <w:rPr>
          <w:rFonts w:ascii="Tahoma" w:hAnsi="Tahoma" w:cs="Tahoma"/>
          <w:sz w:val="22"/>
          <w:szCs w:val="22"/>
        </w:rPr>
        <w:t>ter dolgoletne delovne izkušnje v kmetijski zadrugi.</w:t>
      </w:r>
    </w:p>
    <w:p w:rsidR="00583C09" w:rsidRPr="00583C09" w:rsidRDefault="00583C09" w:rsidP="00583C09">
      <w:pPr>
        <w:spacing w:before="120"/>
        <w:rPr>
          <w:rFonts w:ascii="Tahoma" w:hAnsi="Tahoma" w:cs="Tahoma"/>
          <w:sz w:val="22"/>
          <w:szCs w:val="22"/>
        </w:rPr>
      </w:pPr>
      <w:r w:rsidRPr="00583C09">
        <w:rPr>
          <w:rFonts w:ascii="Tahoma" w:hAnsi="Tahoma" w:cs="Tahoma"/>
          <w:sz w:val="22"/>
          <w:szCs w:val="22"/>
        </w:rPr>
        <w:t>Komisija za mandatna vprašanja, volitve in imenovanja Občinskemu svetu Občine Cerklje na Gorenjskem predlaga, da sprejme naslednji sklep:</w:t>
      </w:r>
    </w:p>
    <w:p w:rsidR="00E7174B" w:rsidRPr="00670153" w:rsidRDefault="00E7174B" w:rsidP="00897CD9">
      <w:pPr>
        <w:rPr>
          <w:rFonts w:ascii="Tahoma" w:hAnsi="Tahoma" w:cs="Tahoma"/>
          <w:b/>
          <w:sz w:val="22"/>
          <w:szCs w:val="22"/>
        </w:rPr>
      </w:pPr>
    </w:p>
    <w:p w:rsidR="00B1053D" w:rsidRPr="00670153" w:rsidRDefault="00B1053D" w:rsidP="00897CD9">
      <w:pPr>
        <w:rPr>
          <w:rFonts w:ascii="Tahoma" w:hAnsi="Tahoma" w:cs="Tahoma"/>
          <w:b/>
          <w:sz w:val="22"/>
          <w:szCs w:val="22"/>
        </w:rPr>
      </w:pPr>
      <w:r w:rsidRPr="00670153">
        <w:rPr>
          <w:rFonts w:ascii="Tahoma" w:hAnsi="Tahoma" w:cs="Tahoma"/>
          <w:b/>
          <w:sz w:val="22"/>
          <w:szCs w:val="22"/>
        </w:rPr>
        <w:t>SKLEP:</w:t>
      </w:r>
    </w:p>
    <w:p w:rsidR="00B1053D" w:rsidRPr="00670153" w:rsidRDefault="001A30FB" w:rsidP="005A5337">
      <w:pPr>
        <w:rPr>
          <w:rFonts w:ascii="Tahoma" w:hAnsi="Tahoma" w:cs="Tahoma"/>
          <w:b/>
          <w:sz w:val="22"/>
          <w:szCs w:val="22"/>
        </w:rPr>
      </w:pPr>
      <w:r w:rsidRPr="00FB5099">
        <w:rPr>
          <w:rFonts w:ascii="Tahoma" w:hAnsi="Tahoma" w:cs="Tahoma"/>
          <w:b/>
          <w:sz w:val="22"/>
          <w:szCs w:val="22"/>
        </w:rPr>
        <w:t>V</w:t>
      </w:r>
      <w:r w:rsidR="004B25BA" w:rsidRPr="00FB5099">
        <w:rPr>
          <w:rFonts w:ascii="Tahoma" w:hAnsi="Tahoma" w:cs="Tahoma"/>
          <w:b/>
          <w:sz w:val="22"/>
          <w:szCs w:val="22"/>
        </w:rPr>
        <w:t xml:space="preserve"> Svet</w:t>
      </w:r>
      <w:r w:rsidR="00E7174B" w:rsidRPr="00FB5099">
        <w:rPr>
          <w:rFonts w:ascii="Tahoma" w:hAnsi="Tahoma" w:cs="Tahoma"/>
          <w:b/>
          <w:sz w:val="22"/>
          <w:szCs w:val="22"/>
        </w:rPr>
        <w:t xml:space="preserve"> zavetišča za zapuščene živali se </w:t>
      </w:r>
      <w:r w:rsidRPr="00FB5099">
        <w:rPr>
          <w:rFonts w:ascii="Tahoma" w:hAnsi="Tahoma" w:cs="Tahoma"/>
          <w:b/>
          <w:sz w:val="22"/>
          <w:szCs w:val="22"/>
        </w:rPr>
        <w:t>kot predstavnik</w:t>
      </w:r>
      <w:r w:rsidR="003A792C" w:rsidRPr="00FB5099">
        <w:rPr>
          <w:rFonts w:ascii="Tahoma" w:hAnsi="Tahoma" w:cs="Tahoma"/>
          <w:b/>
          <w:sz w:val="22"/>
          <w:szCs w:val="22"/>
        </w:rPr>
        <w:t>a</w:t>
      </w:r>
      <w:r w:rsidRPr="00FB5099">
        <w:rPr>
          <w:rFonts w:ascii="Tahoma" w:hAnsi="Tahoma" w:cs="Tahoma"/>
          <w:b/>
          <w:sz w:val="22"/>
          <w:szCs w:val="22"/>
        </w:rPr>
        <w:t xml:space="preserve"> </w:t>
      </w:r>
      <w:r w:rsidR="003A792C" w:rsidRPr="00FB5099">
        <w:rPr>
          <w:rFonts w:ascii="Tahoma" w:hAnsi="Tahoma" w:cs="Tahoma"/>
          <w:b/>
          <w:sz w:val="22"/>
          <w:szCs w:val="22"/>
        </w:rPr>
        <w:t>O</w:t>
      </w:r>
      <w:r w:rsidR="005A5337" w:rsidRPr="00FB5099">
        <w:rPr>
          <w:rFonts w:ascii="Tahoma" w:hAnsi="Tahoma" w:cs="Tahoma"/>
          <w:b/>
          <w:sz w:val="22"/>
          <w:szCs w:val="22"/>
        </w:rPr>
        <w:t>bčin</w:t>
      </w:r>
      <w:r w:rsidR="003A792C" w:rsidRPr="00FB5099">
        <w:rPr>
          <w:rFonts w:ascii="Tahoma" w:hAnsi="Tahoma" w:cs="Tahoma"/>
          <w:b/>
          <w:sz w:val="22"/>
          <w:szCs w:val="22"/>
        </w:rPr>
        <w:t>e</w:t>
      </w:r>
      <w:r w:rsidR="005A5337" w:rsidRPr="00FB5099">
        <w:rPr>
          <w:rFonts w:ascii="Tahoma" w:hAnsi="Tahoma" w:cs="Tahoma"/>
          <w:b/>
          <w:sz w:val="22"/>
          <w:szCs w:val="22"/>
        </w:rPr>
        <w:t xml:space="preserve"> Cerklje na Gorenjskem</w:t>
      </w:r>
      <w:r w:rsidR="003A792C" w:rsidRPr="00FB5099">
        <w:rPr>
          <w:rFonts w:ascii="Tahoma" w:hAnsi="Tahoma" w:cs="Tahoma"/>
          <w:b/>
          <w:sz w:val="22"/>
          <w:szCs w:val="22"/>
        </w:rPr>
        <w:t xml:space="preserve"> </w:t>
      </w:r>
      <w:r w:rsidR="005A5337" w:rsidRPr="00FB5099">
        <w:rPr>
          <w:rFonts w:ascii="Tahoma" w:hAnsi="Tahoma" w:cs="Tahoma"/>
          <w:b/>
          <w:sz w:val="22"/>
          <w:szCs w:val="22"/>
        </w:rPr>
        <w:t xml:space="preserve">imenuje </w:t>
      </w:r>
      <w:r w:rsidR="00FB5099" w:rsidRPr="00FB5099">
        <w:rPr>
          <w:rFonts w:ascii="Tahoma" w:hAnsi="Tahoma" w:cs="Tahoma"/>
          <w:b/>
          <w:sz w:val="22"/>
          <w:szCs w:val="22"/>
        </w:rPr>
        <w:t xml:space="preserve"> Andrej Maček.</w:t>
      </w:r>
    </w:p>
    <w:p w:rsidR="00B1053D" w:rsidRPr="00670153" w:rsidRDefault="00B1053D" w:rsidP="00B1053D">
      <w:pPr>
        <w:rPr>
          <w:rFonts w:ascii="Tahoma" w:hAnsi="Tahoma" w:cs="Tahoma"/>
          <w:b/>
          <w:sz w:val="22"/>
          <w:szCs w:val="22"/>
        </w:rPr>
      </w:pPr>
    </w:p>
    <w:p w:rsidR="00B1053D" w:rsidRPr="00670153" w:rsidRDefault="00B1053D" w:rsidP="00B1053D">
      <w:pPr>
        <w:rPr>
          <w:rFonts w:ascii="Tahoma" w:hAnsi="Tahoma" w:cs="Tahoma"/>
          <w:b/>
          <w:sz w:val="22"/>
          <w:szCs w:val="22"/>
        </w:rPr>
      </w:pPr>
    </w:p>
    <w:p w:rsidR="00B1053D" w:rsidRPr="00670153" w:rsidRDefault="00B1053D" w:rsidP="00B1053D">
      <w:pPr>
        <w:rPr>
          <w:rFonts w:ascii="Tahoma" w:hAnsi="Tahoma" w:cs="Tahoma"/>
          <w:b/>
          <w:sz w:val="22"/>
          <w:szCs w:val="22"/>
        </w:rPr>
      </w:pPr>
    </w:p>
    <w:p w:rsidR="00577F24" w:rsidRPr="0069226B" w:rsidRDefault="00577F24" w:rsidP="00577F24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>Predsednik Komisije za mandatna vprašanja,</w:t>
      </w:r>
    </w:p>
    <w:p w:rsidR="00577F24" w:rsidRPr="0069226B" w:rsidRDefault="00577F24" w:rsidP="00577F24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 xml:space="preserve">volitve in imenovanja    </w:t>
      </w:r>
    </w:p>
    <w:p w:rsidR="00577F24" w:rsidRPr="0069226B" w:rsidRDefault="00577F24" w:rsidP="00577F24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 Janez Korbar, l.r.</w:t>
      </w:r>
    </w:p>
    <w:p w:rsidR="00577F24" w:rsidRPr="0069226B" w:rsidRDefault="00577F24" w:rsidP="00577F24">
      <w:pPr>
        <w:ind w:left="4248"/>
        <w:rPr>
          <w:rFonts w:ascii="Tahoma" w:hAnsi="Tahoma" w:cs="Tahoma"/>
          <w:sz w:val="22"/>
          <w:szCs w:val="22"/>
        </w:rPr>
      </w:pPr>
    </w:p>
    <w:p w:rsidR="003A18F2" w:rsidRDefault="00067774" w:rsidP="003A18F2">
      <w:pPr>
        <w:rPr>
          <w:rFonts w:ascii="Tahoma" w:hAnsi="Tahoma" w:cs="Tahoma"/>
          <w:sz w:val="20"/>
          <w:szCs w:val="20"/>
        </w:rPr>
      </w:pPr>
      <w:r w:rsidRPr="00670153">
        <w:rPr>
          <w:rFonts w:ascii="Tahoma" w:hAnsi="Tahoma" w:cs="Tahoma"/>
          <w:sz w:val="22"/>
          <w:szCs w:val="22"/>
        </w:rPr>
        <w:t xml:space="preserve"> </w:t>
      </w:r>
    </w:p>
    <w:p w:rsidR="003A18F2" w:rsidRDefault="003A18F2" w:rsidP="003A18F2">
      <w:pPr>
        <w:rPr>
          <w:rFonts w:ascii="Tahoma" w:hAnsi="Tahoma" w:cs="Tahoma"/>
          <w:sz w:val="20"/>
          <w:szCs w:val="20"/>
        </w:rPr>
      </w:pPr>
    </w:p>
    <w:p w:rsidR="003A18F2" w:rsidRDefault="003A18F2" w:rsidP="003A18F2">
      <w:pPr>
        <w:rPr>
          <w:rFonts w:ascii="Tahoma" w:hAnsi="Tahoma" w:cs="Tahoma"/>
          <w:sz w:val="20"/>
          <w:szCs w:val="20"/>
        </w:rPr>
      </w:pPr>
    </w:p>
    <w:p w:rsidR="003A18F2" w:rsidRPr="00F05597" w:rsidRDefault="003A18F2" w:rsidP="003A18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Priloga</w:t>
      </w:r>
      <w:r w:rsidRPr="00F05597">
        <w:rPr>
          <w:rFonts w:ascii="Tahoma" w:hAnsi="Tahoma" w:cs="Tahoma"/>
          <w:sz w:val="20"/>
          <w:szCs w:val="20"/>
        </w:rPr>
        <w:t>:</w:t>
      </w:r>
    </w:p>
    <w:p w:rsidR="003A18F2" w:rsidRPr="00487E7C" w:rsidRDefault="003A18F2" w:rsidP="003A18F2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487E7C">
        <w:rPr>
          <w:rFonts w:ascii="Tahoma" w:hAnsi="Tahoma" w:cs="Tahoma"/>
          <w:sz w:val="20"/>
          <w:szCs w:val="20"/>
        </w:rPr>
        <w:t>Zapisnik 4. seje Komisije za mandatna vprašanja, volitve in imenovanja</w:t>
      </w:r>
    </w:p>
    <w:sectPr w:rsidR="003A18F2" w:rsidRPr="00487E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A8" w:rsidRDefault="00CD77A8">
      <w:r>
        <w:separator/>
      </w:r>
    </w:p>
  </w:endnote>
  <w:endnote w:type="continuationSeparator" w:id="0">
    <w:p w:rsidR="00CD77A8" w:rsidRDefault="00C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A6" w:rsidRDefault="009537A6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537A6" w:rsidRDefault="009537A6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A6" w:rsidRDefault="009537A6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5DA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537A6" w:rsidRDefault="009537A6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A8" w:rsidRDefault="00CD77A8">
      <w:r>
        <w:separator/>
      </w:r>
    </w:p>
  </w:footnote>
  <w:footnote w:type="continuationSeparator" w:id="0">
    <w:p w:rsidR="00CD77A8" w:rsidRDefault="00CD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214"/>
    <w:multiLevelType w:val="hybridMultilevel"/>
    <w:tmpl w:val="A1C819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56C"/>
    <w:multiLevelType w:val="hybridMultilevel"/>
    <w:tmpl w:val="F796E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891"/>
    <w:multiLevelType w:val="hybridMultilevel"/>
    <w:tmpl w:val="18B8912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1BB"/>
    <w:multiLevelType w:val="hybridMultilevel"/>
    <w:tmpl w:val="00ECAC08"/>
    <w:lvl w:ilvl="0" w:tplc="DBB67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6253"/>
    <w:multiLevelType w:val="hybridMultilevel"/>
    <w:tmpl w:val="C9904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418A3"/>
    <w:multiLevelType w:val="hybridMultilevel"/>
    <w:tmpl w:val="93747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13C9C"/>
    <w:multiLevelType w:val="hybridMultilevel"/>
    <w:tmpl w:val="E544E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3F87"/>
    <w:multiLevelType w:val="hybridMultilevel"/>
    <w:tmpl w:val="DE40D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5CF0"/>
    <w:multiLevelType w:val="hybridMultilevel"/>
    <w:tmpl w:val="28C67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7B78B7"/>
    <w:multiLevelType w:val="hybridMultilevel"/>
    <w:tmpl w:val="B972BC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3AB2"/>
    <w:multiLevelType w:val="hybridMultilevel"/>
    <w:tmpl w:val="218662A8"/>
    <w:lvl w:ilvl="0" w:tplc="E48C4F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11E17"/>
    <w:multiLevelType w:val="hybridMultilevel"/>
    <w:tmpl w:val="5B2AE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26CA"/>
    <w:multiLevelType w:val="hybridMultilevel"/>
    <w:tmpl w:val="75D03358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799"/>
    <w:multiLevelType w:val="hybridMultilevel"/>
    <w:tmpl w:val="2EB42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2C4E"/>
    <w:multiLevelType w:val="hybridMultilevel"/>
    <w:tmpl w:val="E15AED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D28A9"/>
    <w:multiLevelType w:val="singleLevel"/>
    <w:tmpl w:val="A4FA7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E5D0B14"/>
    <w:multiLevelType w:val="hybridMultilevel"/>
    <w:tmpl w:val="6E2E4F40"/>
    <w:lvl w:ilvl="0" w:tplc="A6A0F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B21CA"/>
    <w:multiLevelType w:val="hybridMultilevel"/>
    <w:tmpl w:val="F828D318"/>
    <w:lvl w:ilvl="0" w:tplc="D6C60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3B1D"/>
    <w:multiLevelType w:val="hybridMultilevel"/>
    <w:tmpl w:val="1772B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76E"/>
    <w:multiLevelType w:val="hybridMultilevel"/>
    <w:tmpl w:val="C930EB2E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7547"/>
    <w:multiLevelType w:val="hybridMultilevel"/>
    <w:tmpl w:val="DD3CEF5A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5D2793"/>
    <w:multiLevelType w:val="hybridMultilevel"/>
    <w:tmpl w:val="C720A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46A03"/>
    <w:multiLevelType w:val="hybridMultilevel"/>
    <w:tmpl w:val="8D5EB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0088B"/>
    <w:multiLevelType w:val="hybridMultilevel"/>
    <w:tmpl w:val="E6E8E590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07B05"/>
    <w:multiLevelType w:val="hybridMultilevel"/>
    <w:tmpl w:val="A9A6D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C4F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"/>
  </w:num>
  <w:num w:numId="5">
    <w:abstractNumId w:val="13"/>
  </w:num>
  <w:num w:numId="6">
    <w:abstractNumId w:val="22"/>
  </w:num>
  <w:num w:numId="7">
    <w:abstractNumId w:val="14"/>
  </w:num>
  <w:num w:numId="8">
    <w:abstractNumId w:val="24"/>
  </w:num>
  <w:num w:numId="9">
    <w:abstractNumId w:val="15"/>
  </w:num>
  <w:num w:numId="10">
    <w:abstractNumId w:val="10"/>
  </w:num>
  <w:num w:numId="11">
    <w:abstractNumId w:val="16"/>
  </w:num>
  <w:num w:numId="12">
    <w:abstractNumId w:val="0"/>
  </w:num>
  <w:num w:numId="13">
    <w:abstractNumId w:val="20"/>
  </w:num>
  <w:num w:numId="14">
    <w:abstractNumId w:val="18"/>
  </w:num>
  <w:num w:numId="15">
    <w:abstractNumId w:val="6"/>
  </w:num>
  <w:num w:numId="16">
    <w:abstractNumId w:val="2"/>
  </w:num>
  <w:num w:numId="17">
    <w:abstractNumId w:val="9"/>
  </w:num>
  <w:num w:numId="18">
    <w:abstractNumId w:val="11"/>
  </w:num>
  <w:num w:numId="19">
    <w:abstractNumId w:val="17"/>
  </w:num>
  <w:num w:numId="20">
    <w:abstractNumId w:val="4"/>
  </w:num>
  <w:num w:numId="21">
    <w:abstractNumId w:val="8"/>
  </w:num>
  <w:num w:numId="22">
    <w:abstractNumId w:val="5"/>
  </w:num>
  <w:num w:numId="23">
    <w:abstractNumId w:val="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443A8"/>
    <w:rsid w:val="00052DE6"/>
    <w:rsid w:val="00055701"/>
    <w:rsid w:val="00066ADA"/>
    <w:rsid w:val="00067774"/>
    <w:rsid w:val="000761AB"/>
    <w:rsid w:val="00076B11"/>
    <w:rsid w:val="000820A1"/>
    <w:rsid w:val="00086704"/>
    <w:rsid w:val="00091274"/>
    <w:rsid w:val="000A0460"/>
    <w:rsid w:val="000A2C1B"/>
    <w:rsid w:val="000B1691"/>
    <w:rsid w:val="000C52FD"/>
    <w:rsid w:val="000C725B"/>
    <w:rsid w:val="000D7683"/>
    <w:rsid w:val="000E050E"/>
    <w:rsid w:val="000E0F57"/>
    <w:rsid w:val="000E264E"/>
    <w:rsid w:val="000E2F72"/>
    <w:rsid w:val="000E52D4"/>
    <w:rsid w:val="00111DA9"/>
    <w:rsid w:val="00112CF9"/>
    <w:rsid w:val="00120E75"/>
    <w:rsid w:val="00123063"/>
    <w:rsid w:val="0012541B"/>
    <w:rsid w:val="00137FF4"/>
    <w:rsid w:val="00141021"/>
    <w:rsid w:val="00151B2B"/>
    <w:rsid w:val="00156244"/>
    <w:rsid w:val="00156A8A"/>
    <w:rsid w:val="0016151D"/>
    <w:rsid w:val="00167FAC"/>
    <w:rsid w:val="00170F9D"/>
    <w:rsid w:val="0017581A"/>
    <w:rsid w:val="0017708D"/>
    <w:rsid w:val="00190B38"/>
    <w:rsid w:val="00190F8B"/>
    <w:rsid w:val="001924A1"/>
    <w:rsid w:val="001A30FB"/>
    <w:rsid w:val="001A50F9"/>
    <w:rsid w:val="001A5327"/>
    <w:rsid w:val="001A5DC2"/>
    <w:rsid w:val="001B4A70"/>
    <w:rsid w:val="001B4C73"/>
    <w:rsid w:val="001C785D"/>
    <w:rsid w:val="00205D82"/>
    <w:rsid w:val="00224D46"/>
    <w:rsid w:val="002300C3"/>
    <w:rsid w:val="002443FB"/>
    <w:rsid w:val="00245B73"/>
    <w:rsid w:val="00253858"/>
    <w:rsid w:val="00297910"/>
    <w:rsid w:val="002B1230"/>
    <w:rsid w:val="002B241C"/>
    <w:rsid w:val="002C2C9E"/>
    <w:rsid w:val="002D3075"/>
    <w:rsid w:val="002D5403"/>
    <w:rsid w:val="002E7A2F"/>
    <w:rsid w:val="002F3CA3"/>
    <w:rsid w:val="002F6083"/>
    <w:rsid w:val="002F6ABC"/>
    <w:rsid w:val="00301542"/>
    <w:rsid w:val="00310B68"/>
    <w:rsid w:val="003178AE"/>
    <w:rsid w:val="00326880"/>
    <w:rsid w:val="00326D14"/>
    <w:rsid w:val="00334920"/>
    <w:rsid w:val="00341A3F"/>
    <w:rsid w:val="00352542"/>
    <w:rsid w:val="00352DA9"/>
    <w:rsid w:val="00355EDC"/>
    <w:rsid w:val="00364511"/>
    <w:rsid w:val="00366C22"/>
    <w:rsid w:val="0037177A"/>
    <w:rsid w:val="003809E4"/>
    <w:rsid w:val="0038419A"/>
    <w:rsid w:val="00385CFA"/>
    <w:rsid w:val="0039458E"/>
    <w:rsid w:val="003A18F2"/>
    <w:rsid w:val="003A792C"/>
    <w:rsid w:val="003B6766"/>
    <w:rsid w:val="003C2AD4"/>
    <w:rsid w:val="003C3555"/>
    <w:rsid w:val="003D61AE"/>
    <w:rsid w:val="003E0F2E"/>
    <w:rsid w:val="003E573A"/>
    <w:rsid w:val="00400B3E"/>
    <w:rsid w:val="00406354"/>
    <w:rsid w:val="0041021F"/>
    <w:rsid w:val="00421241"/>
    <w:rsid w:val="004214F2"/>
    <w:rsid w:val="00423389"/>
    <w:rsid w:val="004250D9"/>
    <w:rsid w:val="00431C62"/>
    <w:rsid w:val="00462AD2"/>
    <w:rsid w:val="00472C5B"/>
    <w:rsid w:val="00482F31"/>
    <w:rsid w:val="0048335A"/>
    <w:rsid w:val="004B25BA"/>
    <w:rsid w:val="004C19E9"/>
    <w:rsid w:val="004D4655"/>
    <w:rsid w:val="004D6BA9"/>
    <w:rsid w:val="004E040D"/>
    <w:rsid w:val="004E1126"/>
    <w:rsid w:val="004F132D"/>
    <w:rsid w:val="004F5702"/>
    <w:rsid w:val="005031A5"/>
    <w:rsid w:val="005053CB"/>
    <w:rsid w:val="005054AF"/>
    <w:rsid w:val="00512997"/>
    <w:rsid w:val="00525F84"/>
    <w:rsid w:val="00534D11"/>
    <w:rsid w:val="0054451E"/>
    <w:rsid w:val="00560D39"/>
    <w:rsid w:val="00566842"/>
    <w:rsid w:val="00575089"/>
    <w:rsid w:val="00577F24"/>
    <w:rsid w:val="00583C09"/>
    <w:rsid w:val="00585852"/>
    <w:rsid w:val="0058589E"/>
    <w:rsid w:val="00585F09"/>
    <w:rsid w:val="0059061D"/>
    <w:rsid w:val="00590BEA"/>
    <w:rsid w:val="00594591"/>
    <w:rsid w:val="00594D15"/>
    <w:rsid w:val="005959C2"/>
    <w:rsid w:val="005A214F"/>
    <w:rsid w:val="005A5337"/>
    <w:rsid w:val="005B0B4A"/>
    <w:rsid w:val="005B5628"/>
    <w:rsid w:val="005B7B00"/>
    <w:rsid w:val="005C24C5"/>
    <w:rsid w:val="005C6195"/>
    <w:rsid w:val="005D127F"/>
    <w:rsid w:val="005D3444"/>
    <w:rsid w:val="005E15B9"/>
    <w:rsid w:val="005E1632"/>
    <w:rsid w:val="005F0A75"/>
    <w:rsid w:val="00600BF6"/>
    <w:rsid w:val="006073A0"/>
    <w:rsid w:val="00613A24"/>
    <w:rsid w:val="00615784"/>
    <w:rsid w:val="00620C37"/>
    <w:rsid w:val="00630B59"/>
    <w:rsid w:val="00635F2E"/>
    <w:rsid w:val="006443DD"/>
    <w:rsid w:val="006527A8"/>
    <w:rsid w:val="00660E48"/>
    <w:rsid w:val="0066204C"/>
    <w:rsid w:val="00664139"/>
    <w:rsid w:val="00665614"/>
    <w:rsid w:val="00670153"/>
    <w:rsid w:val="00682A9B"/>
    <w:rsid w:val="00682D06"/>
    <w:rsid w:val="00685ACF"/>
    <w:rsid w:val="00686332"/>
    <w:rsid w:val="00693884"/>
    <w:rsid w:val="00694AE5"/>
    <w:rsid w:val="006A1B59"/>
    <w:rsid w:val="006A7815"/>
    <w:rsid w:val="006B2135"/>
    <w:rsid w:val="006C2332"/>
    <w:rsid w:val="006C3752"/>
    <w:rsid w:val="006C5866"/>
    <w:rsid w:val="006C75F0"/>
    <w:rsid w:val="006C769C"/>
    <w:rsid w:val="00704494"/>
    <w:rsid w:val="00710224"/>
    <w:rsid w:val="00711062"/>
    <w:rsid w:val="0071769E"/>
    <w:rsid w:val="00741CC0"/>
    <w:rsid w:val="0074424B"/>
    <w:rsid w:val="00747661"/>
    <w:rsid w:val="007525C4"/>
    <w:rsid w:val="00752853"/>
    <w:rsid w:val="00764035"/>
    <w:rsid w:val="00771BC0"/>
    <w:rsid w:val="007813C2"/>
    <w:rsid w:val="00782512"/>
    <w:rsid w:val="00784A90"/>
    <w:rsid w:val="0078555B"/>
    <w:rsid w:val="00793718"/>
    <w:rsid w:val="00794DF8"/>
    <w:rsid w:val="0079511C"/>
    <w:rsid w:val="0079597C"/>
    <w:rsid w:val="00797883"/>
    <w:rsid w:val="007B3D07"/>
    <w:rsid w:val="007B62E0"/>
    <w:rsid w:val="007D1F44"/>
    <w:rsid w:val="007E0CD8"/>
    <w:rsid w:val="007E5C39"/>
    <w:rsid w:val="008013FF"/>
    <w:rsid w:val="00802768"/>
    <w:rsid w:val="00803BB7"/>
    <w:rsid w:val="008050D2"/>
    <w:rsid w:val="00822FFC"/>
    <w:rsid w:val="008234DA"/>
    <w:rsid w:val="00841DB8"/>
    <w:rsid w:val="0084296D"/>
    <w:rsid w:val="00846176"/>
    <w:rsid w:val="008608F9"/>
    <w:rsid w:val="00866367"/>
    <w:rsid w:val="008745F1"/>
    <w:rsid w:val="00876521"/>
    <w:rsid w:val="0088181E"/>
    <w:rsid w:val="0088424F"/>
    <w:rsid w:val="00892762"/>
    <w:rsid w:val="00893EF3"/>
    <w:rsid w:val="008975B2"/>
    <w:rsid w:val="00897CD9"/>
    <w:rsid w:val="008B11C4"/>
    <w:rsid w:val="008C7BDE"/>
    <w:rsid w:val="008E089F"/>
    <w:rsid w:val="008E7892"/>
    <w:rsid w:val="008F5B4D"/>
    <w:rsid w:val="00900604"/>
    <w:rsid w:val="0090462F"/>
    <w:rsid w:val="0091508B"/>
    <w:rsid w:val="0091749C"/>
    <w:rsid w:val="00920D4E"/>
    <w:rsid w:val="00926F27"/>
    <w:rsid w:val="00931FD3"/>
    <w:rsid w:val="00941C42"/>
    <w:rsid w:val="009537A6"/>
    <w:rsid w:val="009579CD"/>
    <w:rsid w:val="00966318"/>
    <w:rsid w:val="00975C25"/>
    <w:rsid w:val="009769EA"/>
    <w:rsid w:val="00980EC1"/>
    <w:rsid w:val="0098149B"/>
    <w:rsid w:val="009816A7"/>
    <w:rsid w:val="00987FE5"/>
    <w:rsid w:val="009A2684"/>
    <w:rsid w:val="009A29AC"/>
    <w:rsid w:val="009B722A"/>
    <w:rsid w:val="009C1C02"/>
    <w:rsid w:val="009D5FDC"/>
    <w:rsid w:val="009E3223"/>
    <w:rsid w:val="009E4129"/>
    <w:rsid w:val="009E6D61"/>
    <w:rsid w:val="00A0513D"/>
    <w:rsid w:val="00A55DA7"/>
    <w:rsid w:val="00A57FBB"/>
    <w:rsid w:val="00A63D99"/>
    <w:rsid w:val="00A65F07"/>
    <w:rsid w:val="00A8080A"/>
    <w:rsid w:val="00A845C7"/>
    <w:rsid w:val="00A86C83"/>
    <w:rsid w:val="00A9005B"/>
    <w:rsid w:val="00A92D0B"/>
    <w:rsid w:val="00AA5C06"/>
    <w:rsid w:val="00AA7084"/>
    <w:rsid w:val="00AB456F"/>
    <w:rsid w:val="00AC69B1"/>
    <w:rsid w:val="00AE001A"/>
    <w:rsid w:val="00AF3F61"/>
    <w:rsid w:val="00B1053D"/>
    <w:rsid w:val="00B1781E"/>
    <w:rsid w:val="00B3646D"/>
    <w:rsid w:val="00B36F2A"/>
    <w:rsid w:val="00B40D8B"/>
    <w:rsid w:val="00B50474"/>
    <w:rsid w:val="00B51CBB"/>
    <w:rsid w:val="00B663F0"/>
    <w:rsid w:val="00B740B8"/>
    <w:rsid w:val="00B779BC"/>
    <w:rsid w:val="00B8033F"/>
    <w:rsid w:val="00B82C55"/>
    <w:rsid w:val="00B860F3"/>
    <w:rsid w:val="00BB58AD"/>
    <w:rsid w:val="00BC37B4"/>
    <w:rsid w:val="00BE17E9"/>
    <w:rsid w:val="00BE2210"/>
    <w:rsid w:val="00BE6AD6"/>
    <w:rsid w:val="00BF080F"/>
    <w:rsid w:val="00BF12F7"/>
    <w:rsid w:val="00BF228D"/>
    <w:rsid w:val="00BF41F1"/>
    <w:rsid w:val="00BF597C"/>
    <w:rsid w:val="00C04BAE"/>
    <w:rsid w:val="00C145D9"/>
    <w:rsid w:val="00C35026"/>
    <w:rsid w:val="00C42178"/>
    <w:rsid w:val="00C42737"/>
    <w:rsid w:val="00C67419"/>
    <w:rsid w:val="00C7381D"/>
    <w:rsid w:val="00CC65CB"/>
    <w:rsid w:val="00CD0306"/>
    <w:rsid w:val="00CD08B9"/>
    <w:rsid w:val="00CD77A8"/>
    <w:rsid w:val="00CF13FC"/>
    <w:rsid w:val="00D03FAA"/>
    <w:rsid w:val="00D14A76"/>
    <w:rsid w:val="00D21766"/>
    <w:rsid w:val="00D64857"/>
    <w:rsid w:val="00D6689B"/>
    <w:rsid w:val="00D728A4"/>
    <w:rsid w:val="00D76747"/>
    <w:rsid w:val="00D817BA"/>
    <w:rsid w:val="00D85A08"/>
    <w:rsid w:val="00D908B8"/>
    <w:rsid w:val="00D93675"/>
    <w:rsid w:val="00DA253E"/>
    <w:rsid w:val="00DD5AC4"/>
    <w:rsid w:val="00DE7551"/>
    <w:rsid w:val="00E06B39"/>
    <w:rsid w:val="00E10392"/>
    <w:rsid w:val="00E37E83"/>
    <w:rsid w:val="00E437DD"/>
    <w:rsid w:val="00E51206"/>
    <w:rsid w:val="00E60AD4"/>
    <w:rsid w:val="00E66966"/>
    <w:rsid w:val="00E675A4"/>
    <w:rsid w:val="00E7174B"/>
    <w:rsid w:val="00E82D48"/>
    <w:rsid w:val="00E94433"/>
    <w:rsid w:val="00E964F4"/>
    <w:rsid w:val="00EB3F81"/>
    <w:rsid w:val="00EB6B8D"/>
    <w:rsid w:val="00EC1885"/>
    <w:rsid w:val="00EC4E4C"/>
    <w:rsid w:val="00ED3C50"/>
    <w:rsid w:val="00EE36FD"/>
    <w:rsid w:val="00EE7D32"/>
    <w:rsid w:val="00EF6395"/>
    <w:rsid w:val="00F16638"/>
    <w:rsid w:val="00F21396"/>
    <w:rsid w:val="00F235AF"/>
    <w:rsid w:val="00F27EE3"/>
    <w:rsid w:val="00F54F89"/>
    <w:rsid w:val="00F70F94"/>
    <w:rsid w:val="00F81979"/>
    <w:rsid w:val="00F82074"/>
    <w:rsid w:val="00F9199C"/>
    <w:rsid w:val="00F94A4E"/>
    <w:rsid w:val="00F967D3"/>
    <w:rsid w:val="00FB5099"/>
    <w:rsid w:val="00FC783D"/>
    <w:rsid w:val="00FD1CE7"/>
    <w:rsid w:val="00FD474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D1EA8A-1229-4713-96AF-DB547FBB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2178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Jana Jenko</cp:lastModifiedBy>
  <cp:revision>2</cp:revision>
  <cp:lastPrinted>2014-01-14T13:24:00Z</cp:lastPrinted>
  <dcterms:created xsi:type="dcterms:W3CDTF">2019-04-12T11:12:00Z</dcterms:created>
  <dcterms:modified xsi:type="dcterms:W3CDTF">2019-04-12T11:12:00Z</dcterms:modified>
</cp:coreProperties>
</file>