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87" w:rsidRPr="008D0BE1" w:rsidRDefault="009F6B87" w:rsidP="009F6B87">
      <w:pPr>
        <w:pStyle w:val="Naslov1"/>
        <w:numPr>
          <w:ilvl w:val="0"/>
          <w:numId w:val="0"/>
        </w:numPr>
        <w:rPr>
          <w:rFonts w:cs="Arial"/>
          <w:sz w:val="22"/>
          <w:szCs w:val="22"/>
          <w:lang w:val="sl-SI"/>
        </w:rPr>
      </w:pPr>
      <w:r w:rsidRPr="008D0BE1">
        <w:rPr>
          <w:rFonts w:cs="Arial"/>
          <w:sz w:val="22"/>
          <w:szCs w:val="22"/>
          <w:lang w:val="sl-SI"/>
        </w:rPr>
        <w:t>OBČINA PREVALJE</w:t>
      </w:r>
    </w:p>
    <w:p w:rsidR="009F6B87" w:rsidRPr="008D0BE1" w:rsidRDefault="009F6B87" w:rsidP="009F6B87">
      <w:pPr>
        <w:pStyle w:val="Naslov1"/>
        <w:numPr>
          <w:ilvl w:val="0"/>
          <w:numId w:val="0"/>
        </w:numPr>
        <w:rPr>
          <w:rFonts w:cs="Arial"/>
          <w:sz w:val="22"/>
          <w:szCs w:val="22"/>
          <w:lang w:val="sl-SI"/>
        </w:rPr>
      </w:pPr>
      <w:r w:rsidRPr="008D0BE1">
        <w:rPr>
          <w:rFonts w:cs="Arial"/>
          <w:sz w:val="22"/>
          <w:szCs w:val="22"/>
          <w:lang w:val="sl-SI"/>
        </w:rPr>
        <w:t>Trg 2/a, 2391 Prevalje</w:t>
      </w:r>
    </w:p>
    <w:p w:rsidR="009F6B87" w:rsidRPr="008D0BE1" w:rsidRDefault="009F6B87" w:rsidP="009F6B87">
      <w:pPr>
        <w:rPr>
          <w:rFonts w:cs="Arial"/>
          <w:sz w:val="22"/>
          <w:szCs w:val="22"/>
          <w:lang w:val="sl-SI"/>
        </w:rPr>
      </w:pPr>
      <w:r w:rsidRPr="008D0BE1">
        <w:rPr>
          <w:rFonts w:cs="Arial"/>
          <w:sz w:val="22"/>
          <w:szCs w:val="22"/>
          <w:lang w:val="sl-SI"/>
        </w:rPr>
        <w:t xml:space="preserve"> tel. 02 82 46100, fax. 02 82 46124</w:t>
      </w:r>
    </w:p>
    <w:p w:rsidR="009F6B87" w:rsidRPr="008D0BE1" w:rsidRDefault="009F6B87" w:rsidP="009F6B87">
      <w:pPr>
        <w:rPr>
          <w:rFonts w:cs="Arial"/>
          <w:sz w:val="22"/>
          <w:szCs w:val="22"/>
          <w:lang w:val="sl-SI"/>
        </w:rPr>
      </w:pPr>
    </w:p>
    <w:p w:rsidR="009F6B87" w:rsidRPr="008D0BE1" w:rsidRDefault="009F6B87" w:rsidP="009F6B87">
      <w:pPr>
        <w:rPr>
          <w:rFonts w:cs="Arial"/>
          <w:sz w:val="22"/>
          <w:szCs w:val="22"/>
          <w:lang w:val="sl-SI"/>
        </w:rPr>
      </w:pPr>
      <w:r w:rsidRPr="008D0BE1">
        <w:rPr>
          <w:rFonts w:cs="Arial"/>
          <w:sz w:val="22"/>
          <w:szCs w:val="22"/>
          <w:lang w:val="sl-SI"/>
        </w:rPr>
        <w:t xml:space="preserve">Številka:  </w:t>
      </w:r>
      <w:r w:rsidR="004F7621" w:rsidRPr="008D0BE1">
        <w:rPr>
          <w:rFonts w:cs="Arial"/>
          <w:sz w:val="22"/>
          <w:szCs w:val="22"/>
          <w:lang w:val="sl-SI"/>
        </w:rPr>
        <w:t>350-0022/2019</w:t>
      </w:r>
    </w:p>
    <w:p w:rsidR="009F6B87" w:rsidRPr="008D0BE1" w:rsidRDefault="009F6B87" w:rsidP="009F6B87">
      <w:pPr>
        <w:rPr>
          <w:rFonts w:cs="Arial"/>
          <w:sz w:val="22"/>
          <w:szCs w:val="22"/>
          <w:lang w:val="sl-SI"/>
        </w:rPr>
      </w:pPr>
      <w:r w:rsidRPr="008D0BE1">
        <w:rPr>
          <w:rFonts w:cs="Arial"/>
          <w:sz w:val="22"/>
          <w:szCs w:val="22"/>
          <w:lang w:val="sl-SI"/>
        </w:rPr>
        <w:t xml:space="preserve">Datum:    </w:t>
      </w:r>
      <w:r w:rsidR="00AB1940" w:rsidRPr="008D0BE1">
        <w:rPr>
          <w:rFonts w:cs="Arial"/>
          <w:sz w:val="22"/>
          <w:szCs w:val="22"/>
          <w:lang w:val="sl-SI"/>
        </w:rPr>
        <w:t>15</w:t>
      </w:r>
      <w:r w:rsidRPr="008D0BE1">
        <w:rPr>
          <w:rFonts w:cs="Arial"/>
          <w:sz w:val="22"/>
          <w:szCs w:val="22"/>
          <w:lang w:val="sl-SI"/>
        </w:rPr>
        <w:t xml:space="preserve">. </w:t>
      </w:r>
      <w:r w:rsidR="00AB1940" w:rsidRPr="008D0BE1">
        <w:rPr>
          <w:rFonts w:cs="Arial"/>
          <w:sz w:val="22"/>
          <w:szCs w:val="22"/>
          <w:lang w:val="sl-SI"/>
        </w:rPr>
        <w:t>10</w:t>
      </w:r>
      <w:r w:rsidR="00416C59" w:rsidRPr="008D0BE1">
        <w:rPr>
          <w:rFonts w:cs="Arial"/>
          <w:sz w:val="22"/>
          <w:szCs w:val="22"/>
          <w:lang w:val="sl-SI"/>
        </w:rPr>
        <w:t>. 201</w:t>
      </w:r>
      <w:r w:rsidR="00E562BA" w:rsidRPr="008D0BE1">
        <w:rPr>
          <w:rFonts w:cs="Arial"/>
          <w:sz w:val="22"/>
          <w:szCs w:val="22"/>
          <w:lang w:val="sl-SI"/>
        </w:rPr>
        <w:t>9</w:t>
      </w:r>
      <w:r w:rsidRPr="008D0BE1">
        <w:rPr>
          <w:rFonts w:cs="Arial"/>
          <w:sz w:val="22"/>
          <w:szCs w:val="22"/>
          <w:lang w:val="sl-SI"/>
        </w:rPr>
        <w:t xml:space="preserve"> </w:t>
      </w:r>
    </w:p>
    <w:p w:rsidR="009F6B87" w:rsidRPr="008D0BE1" w:rsidRDefault="009F6B87" w:rsidP="009F6B87">
      <w:pPr>
        <w:jc w:val="both"/>
        <w:rPr>
          <w:rFonts w:cs="Arial"/>
          <w:sz w:val="22"/>
          <w:szCs w:val="22"/>
          <w:lang w:val="sl-SI"/>
        </w:rPr>
      </w:pPr>
    </w:p>
    <w:p w:rsidR="009F6B87" w:rsidRPr="008D0BE1" w:rsidRDefault="009F6B87" w:rsidP="009F6B87">
      <w:pPr>
        <w:jc w:val="both"/>
        <w:rPr>
          <w:rFonts w:cs="Arial"/>
          <w:sz w:val="22"/>
          <w:szCs w:val="22"/>
          <w:lang w:val="sl-SI"/>
        </w:rPr>
      </w:pPr>
    </w:p>
    <w:tbl>
      <w:tblPr>
        <w:tblW w:w="0" w:type="auto"/>
        <w:tblLayout w:type="fixed"/>
        <w:tblCellMar>
          <w:left w:w="70" w:type="dxa"/>
          <w:right w:w="70" w:type="dxa"/>
        </w:tblCellMar>
        <w:tblLook w:val="0000" w:firstRow="0" w:lastRow="0" w:firstColumn="0" w:lastColumn="0" w:noHBand="0" w:noVBand="0"/>
      </w:tblPr>
      <w:tblGrid>
        <w:gridCol w:w="2230"/>
        <w:gridCol w:w="6982"/>
      </w:tblGrid>
      <w:tr w:rsidR="009F6B87" w:rsidRPr="008D0BE1">
        <w:tc>
          <w:tcPr>
            <w:tcW w:w="2230" w:type="dxa"/>
          </w:tcPr>
          <w:p w:rsidR="009F6B87" w:rsidRPr="008D0BE1" w:rsidRDefault="009F6B87" w:rsidP="007A1590">
            <w:pPr>
              <w:jc w:val="both"/>
              <w:rPr>
                <w:rFonts w:cs="Arial"/>
                <w:b/>
                <w:lang w:val="sl-SI"/>
              </w:rPr>
            </w:pPr>
            <w:r w:rsidRPr="008D0BE1">
              <w:rPr>
                <w:rFonts w:cs="Arial"/>
                <w:b/>
                <w:lang w:val="sl-SI"/>
              </w:rPr>
              <w:t>Predlagatelj:</w:t>
            </w:r>
          </w:p>
        </w:tc>
        <w:tc>
          <w:tcPr>
            <w:tcW w:w="6982" w:type="dxa"/>
          </w:tcPr>
          <w:p w:rsidR="009F6B87" w:rsidRPr="008D0BE1" w:rsidRDefault="009F6B87" w:rsidP="007A1590">
            <w:pPr>
              <w:jc w:val="both"/>
              <w:rPr>
                <w:rFonts w:cs="Arial"/>
                <w:lang w:val="sl-SI"/>
              </w:rPr>
            </w:pPr>
            <w:r w:rsidRPr="008D0BE1">
              <w:rPr>
                <w:rFonts w:cs="Arial"/>
                <w:lang w:val="sl-SI"/>
              </w:rPr>
              <w:t>Župan Občine Prevalje</w:t>
            </w:r>
          </w:p>
        </w:tc>
      </w:tr>
    </w:tbl>
    <w:p w:rsidR="009F6B87" w:rsidRPr="008D0BE1" w:rsidRDefault="009F6B87" w:rsidP="009F6B87">
      <w:pPr>
        <w:jc w:val="both"/>
        <w:rPr>
          <w:rFonts w:cs="Arial"/>
          <w:lang w:val="sl-SI"/>
        </w:rPr>
      </w:pPr>
    </w:p>
    <w:tbl>
      <w:tblPr>
        <w:tblW w:w="9212" w:type="dxa"/>
        <w:tblLayout w:type="fixed"/>
        <w:tblCellMar>
          <w:left w:w="70" w:type="dxa"/>
          <w:right w:w="70" w:type="dxa"/>
        </w:tblCellMar>
        <w:tblLook w:val="0000" w:firstRow="0" w:lastRow="0" w:firstColumn="0" w:lastColumn="0" w:noHBand="0" w:noVBand="0"/>
      </w:tblPr>
      <w:tblGrid>
        <w:gridCol w:w="2230"/>
        <w:gridCol w:w="6982"/>
      </w:tblGrid>
      <w:tr w:rsidR="009F6B87" w:rsidRPr="008D0BE1">
        <w:tc>
          <w:tcPr>
            <w:tcW w:w="2230" w:type="dxa"/>
          </w:tcPr>
          <w:p w:rsidR="009F6B87" w:rsidRPr="008D0BE1" w:rsidRDefault="009F6B87" w:rsidP="007A1590">
            <w:pPr>
              <w:rPr>
                <w:rFonts w:cs="Arial"/>
                <w:b/>
                <w:lang w:val="sl-SI"/>
              </w:rPr>
            </w:pPr>
            <w:r w:rsidRPr="008D0BE1">
              <w:rPr>
                <w:rFonts w:cs="Arial"/>
                <w:b/>
                <w:lang w:val="sl-SI"/>
              </w:rPr>
              <w:t>Naslov:</w:t>
            </w:r>
          </w:p>
        </w:tc>
        <w:tc>
          <w:tcPr>
            <w:tcW w:w="6982" w:type="dxa"/>
          </w:tcPr>
          <w:p w:rsidR="009F6B87" w:rsidRPr="008D0BE1" w:rsidRDefault="00AB1940" w:rsidP="00AE5C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Cs/>
                <w:caps/>
                <w:lang w:val="sl-SI"/>
              </w:rPr>
            </w:pPr>
            <w:r w:rsidRPr="008D0BE1">
              <w:rPr>
                <w:rFonts w:cs="Arial"/>
                <w:bCs/>
                <w:lang w:val="sl-SI"/>
              </w:rPr>
              <w:t xml:space="preserve">SKLEP O LOKACIJSKI PREVERITVI ZA DEL </w:t>
            </w:r>
            <w:r w:rsidRPr="008D0BE1">
              <w:rPr>
                <w:rFonts w:cs="Arial"/>
                <w:lang w:val="sl-SI"/>
              </w:rPr>
              <w:t>ENOTE UREJANJA PROSTORA DB67 UN</w:t>
            </w:r>
          </w:p>
        </w:tc>
      </w:tr>
    </w:tbl>
    <w:p w:rsidR="009F6B87" w:rsidRPr="008D0BE1"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D0BE1">
        <w:tc>
          <w:tcPr>
            <w:tcW w:w="2268" w:type="dxa"/>
            <w:shd w:val="clear" w:color="auto" w:fill="auto"/>
          </w:tcPr>
          <w:p w:rsidR="009F6B87" w:rsidRPr="008D0BE1" w:rsidRDefault="009F6B87" w:rsidP="007A1590">
            <w:pPr>
              <w:rPr>
                <w:rFonts w:cs="Arial"/>
                <w:b/>
                <w:lang w:val="sl-SI"/>
              </w:rPr>
            </w:pPr>
            <w:r w:rsidRPr="008D0BE1">
              <w:rPr>
                <w:rFonts w:cs="Arial"/>
                <w:b/>
                <w:lang w:val="sl-SI"/>
              </w:rPr>
              <w:t xml:space="preserve">Pravna podlaga:  </w:t>
            </w:r>
          </w:p>
        </w:tc>
        <w:tc>
          <w:tcPr>
            <w:tcW w:w="6942" w:type="dxa"/>
            <w:shd w:val="clear" w:color="auto" w:fill="auto"/>
          </w:tcPr>
          <w:p w:rsidR="009927A3" w:rsidRPr="008D0BE1" w:rsidRDefault="009927A3" w:rsidP="00014D88">
            <w:pPr>
              <w:widowControl w:val="0"/>
              <w:autoSpaceDE w:val="0"/>
              <w:autoSpaceDN w:val="0"/>
              <w:adjustRightInd w:val="0"/>
              <w:jc w:val="both"/>
              <w:rPr>
                <w:rFonts w:cs="Arial"/>
                <w:lang w:val="sl-SI"/>
              </w:rPr>
            </w:pPr>
            <w:r w:rsidRPr="008D0BE1">
              <w:rPr>
                <w:rFonts w:cs="Arial"/>
                <w:lang w:val="sl-SI"/>
              </w:rPr>
              <w:t>Zakon o urejanju prostora (ZUreP-2, Ur. list RS, št. 61/17)</w:t>
            </w:r>
          </w:p>
          <w:p w:rsidR="009F6B87" w:rsidRPr="008D0BE1" w:rsidRDefault="009F6B87" w:rsidP="00AB1940">
            <w:pPr>
              <w:jc w:val="both"/>
              <w:rPr>
                <w:rFonts w:cs="Arial"/>
                <w:lang w:val="sl-SI"/>
              </w:rPr>
            </w:pPr>
          </w:p>
        </w:tc>
      </w:tr>
    </w:tbl>
    <w:p w:rsidR="009F6B87" w:rsidRPr="008D0BE1"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D0BE1">
        <w:tc>
          <w:tcPr>
            <w:tcW w:w="2268" w:type="dxa"/>
            <w:shd w:val="clear" w:color="auto" w:fill="auto"/>
          </w:tcPr>
          <w:p w:rsidR="009F6B87" w:rsidRPr="008D0BE1" w:rsidRDefault="009F6B87" w:rsidP="007A1590">
            <w:pPr>
              <w:rPr>
                <w:rFonts w:cs="Arial"/>
                <w:b/>
                <w:lang w:val="sl-SI"/>
              </w:rPr>
            </w:pPr>
            <w:r w:rsidRPr="008D0BE1">
              <w:rPr>
                <w:rFonts w:cs="Arial"/>
                <w:b/>
                <w:lang w:val="sl-SI"/>
              </w:rPr>
              <w:t xml:space="preserve">Faza sprejemanja:  </w:t>
            </w:r>
          </w:p>
        </w:tc>
        <w:tc>
          <w:tcPr>
            <w:tcW w:w="6942" w:type="dxa"/>
            <w:shd w:val="clear" w:color="auto" w:fill="auto"/>
          </w:tcPr>
          <w:p w:rsidR="009F6B87" w:rsidRPr="008D0BE1" w:rsidRDefault="009F6B87" w:rsidP="007A1590">
            <w:pPr>
              <w:rPr>
                <w:rFonts w:cs="Arial"/>
                <w:lang w:val="sl-SI"/>
              </w:rPr>
            </w:pPr>
            <w:r w:rsidRPr="008D0BE1">
              <w:rPr>
                <w:rFonts w:cs="Arial"/>
                <w:lang w:val="sl-SI"/>
              </w:rPr>
              <w:t xml:space="preserve">Predlog </w:t>
            </w:r>
            <w:r w:rsidR="004F7621" w:rsidRPr="008D0BE1">
              <w:rPr>
                <w:rFonts w:cs="Arial"/>
                <w:lang w:val="sl-SI"/>
              </w:rPr>
              <w:t>sklepa</w:t>
            </w:r>
            <w:r w:rsidRPr="008D0BE1">
              <w:rPr>
                <w:rFonts w:cs="Arial"/>
                <w:lang w:val="sl-SI"/>
              </w:rPr>
              <w:t xml:space="preserve"> – prva obravnava</w:t>
            </w:r>
          </w:p>
          <w:p w:rsidR="009F6B87" w:rsidRPr="008D0BE1" w:rsidRDefault="009F6B87" w:rsidP="007A1590">
            <w:pPr>
              <w:rPr>
                <w:rFonts w:cs="Arial"/>
                <w:lang w:val="sl-SI"/>
              </w:rPr>
            </w:pPr>
          </w:p>
        </w:tc>
      </w:tr>
    </w:tbl>
    <w:p w:rsidR="009F6B87" w:rsidRPr="008D0BE1"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D0BE1">
        <w:tc>
          <w:tcPr>
            <w:tcW w:w="2268" w:type="dxa"/>
            <w:shd w:val="clear" w:color="auto" w:fill="auto"/>
          </w:tcPr>
          <w:p w:rsidR="009F6B87" w:rsidRPr="008D0BE1" w:rsidRDefault="009F6B87" w:rsidP="007A1590">
            <w:pPr>
              <w:rPr>
                <w:rFonts w:cs="Arial"/>
                <w:b/>
                <w:lang w:val="sl-SI"/>
              </w:rPr>
            </w:pPr>
            <w:r w:rsidRPr="008D0BE1">
              <w:rPr>
                <w:rFonts w:cs="Arial"/>
                <w:b/>
                <w:lang w:val="sl-SI"/>
              </w:rPr>
              <w:t xml:space="preserve">Predpis, ki se spreminja:  </w:t>
            </w:r>
          </w:p>
        </w:tc>
        <w:tc>
          <w:tcPr>
            <w:tcW w:w="6942" w:type="dxa"/>
            <w:shd w:val="clear" w:color="auto" w:fill="auto"/>
          </w:tcPr>
          <w:p w:rsidR="009F6B87" w:rsidRPr="008D0BE1" w:rsidRDefault="004F7621" w:rsidP="007A1590">
            <w:pPr>
              <w:rPr>
                <w:rFonts w:cs="Arial"/>
                <w:lang w:val="sl-SI"/>
              </w:rPr>
            </w:pPr>
            <w:r w:rsidRPr="008D0BE1">
              <w:rPr>
                <w:rFonts w:cs="Arial"/>
                <w:lang w:val="sl-SI"/>
              </w:rPr>
              <w:t>Odlok o ureditvenem načrtu za infrastrukturne objekte in naprave in dopolnilno gradnjo za stanovanjsko zazidavo Malinek – Dolga brda (UN Malinek, Ur. list RS, št. 60/02, UGSO št. 30/12)</w:t>
            </w:r>
          </w:p>
        </w:tc>
      </w:tr>
    </w:tbl>
    <w:p w:rsidR="009F6B87" w:rsidRPr="008D0BE1"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D0BE1">
        <w:tc>
          <w:tcPr>
            <w:tcW w:w="2268" w:type="dxa"/>
            <w:shd w:val="clear" w:color="auto" w:fill="auto"/>
          </w:tcPr>
          <w:p w:rsidR="009F6B87" w:rsidRPr="008D0BE1" w:rsidRDefault="0045141F" w:rsidP="007A1590">
            <w:pPr>
              <w:rPr>
                <w:rFonts w:cs="Arial"/>
                <w:b/>
                <w:lang w:val="sl-SI"/>
              </w:rPr>
            </w:pPr>
            <w:r w:rsidRPr="008D0BE1">
              <w:rPr>
                <w:rFonts w:cs="Arial"/>
                <w:b/>
                <w:lang w:val="sl-SI"/>
              </w:rPr>
              <w:t>Finančne posledice</w:t>
            </w:r>
            <w:r w:rsidR="009F6B87" w:rsidRPr="008D0BE1">
              <w:rPr>
                <w:rFonts w:cs="Arial"/>
                <w:b/>
                <w:lang w:val="sl-SI"/>
              </w:rPr>
              <w:t xml:space="preserve">:  </w:t>
            </w:r>
          </w:p>
        </w:tc>
        <w:tc>
          <w:tcPr>
            <w:tcW w:w="6942" w:type="dxa"/>
            <w:shd w:val="clear" w:color="auto" w:fill="auto"/>
          </w:tcPr>
          <w:p w:rsidR="009F6B87" w:rsidRPr="008D0BE1" w:rsidRDefault="00F24FA0" w:rsidP="007A1590">
            <w:pPr>
              <w:rPr>
                <w:rFonts w:cs="Arial"/>
                <w:lang w:val="sl-SI"/>
              </w:rPr>
            </w:pPr>
            <w:r w:rsidRPr="008D0BE1">
              <w:rPr>
                <w:rFonts w:cs="Arial"/>
                <w:lang w:val="sl-SI"/>
              </w:rPr>
              <w:t>/</w:t>
            </w:r>
          </w:p>
          <w:p w:rsidR="009F6B87" w:rsidRPr="008D0BE1" w:rsidRDefault="009F6B87" w:rsidP="007A1590">
            <w:pPr>
              <w:rPr>
                <w:rFonts w:cs="Arial"/>
                <w:lang w:val="sl-SI"/>
              </w:rPr>
            </w:pPr>
          </w:p>
        </w:tc>
      </w:tr>
    </w:tbl>
    <w:p w:rsidR="009F6B87" w:rsidRPr="008D0BE1" w:rsidRDefault="009F6B87" w:rsidP="009F6B87">
      <w:pPr>
        <w:rPr>
          <w:rFonts w:cs="Arial"/>
          <w:lang w:val="sl-SI"/>
        </w:rPr>
      </w:pPr>
    </w:p>
    <w:p w:rsidR="009F6B87" w:rsidRPr="008D0BE1" w:rsidRDefault="009F6B87" w:rsidP="009F6B87">
      <w:pPr>
        <w:rPr>
          <w:rFonts w:cs="Arial"/>
          <w:lang w:val="sl-SI"/>
        </w:rPr>
      </w:pPr>
    </w:p>
    <w:tbl>
      <w:tblPr>
        <w:tblW w:w="0" w:type="auto"/>
        <w:tblLook w:val="01E0" w:firstRow="1" w:lastRow="1" w:firstColumn="1" w:lastColumn="1" w:noHBand="0" w:noVBand="0"/>
      </w:tblPr>
      <w:tblGrid>
        <w:gridCol w:w="2268"/>
        <w:gridCol w:w="6944"/>
      </w:tblGrid>
      <w:tr w:rsidR="009F6B87" w:rsidRPr="008D0BE1">
        <w:tc>
          <w:tcPr>
            <w:tcW w:w="2268" w:type="dxa"/>
            <w:shd w:val="clear" w:color="auto" w:fill="auto"/>
          </w:tcPr>
          <w:p w:rsidR="009F6B87" w:rsidRPr="008D0BE1" w:rsidRDefault="009F6B87" w:rsidP="007A1590">
            <w:pPr>
              <w:rPr>
                <w:rFonts w:cs="Arial"/>
                <w:b/>
                <w:lang w:val="sl-SI"/>
              </w:rPr>
            </w:pPr>
            <w:r w:rsidRPr="008D0BE1">
              <w:rPr>
                <w:rFonts w:cs="Arial"/>
                <w:b/>
                <w:lang w:val="sl-SI"/>
              </w:rPr>
              <w:t>Na seji sodeluje:</w:t>
            </w:r>
          </w:p>
        </w:tc>
        <w:tc>
          <w:tcPr>
            <w:tcW w:w="6944" w:type="dxa"/>
            <w:shd w:val="clear" w:color="auto" w:fill="auto"/>
          </w:tcPr>
          <w:p w:rsidR="009F6B87" w:rsidRPr="008D0BE1" w:rsidRDefault="009F6B87" w:rsidP="007A1590">
            <w:pPr>
              <w:rPr>
                <w:rFonts w:cs="Arial"/>
                <w:lang w:val="sl-SI"/>
              </w:rPr>
            </w:pPr>
            <w:r w:rsidRPr="008D0BE1">
              <w:rPr>
                <w:rFonts w:cs="Arial"/>
                <w:lang w:val="sl-SI"/>
              </w:rPr>
              <w:t>Sanja GODEC, univ.dipl.inž.arh.</w:t>
            </w:r>
          </w:p>
        </w:tc>
      </w:tr>
    </w:tbl>
    <w:p w:rsidR="009F6B87" w:rsidRPr="008D0BE1" w:rsidRDefault="009F6B87" w:rsidP="009F6B87">
      <w:pPr>
        <w:rPr>
          <w:rFonts w:cs="Arial"/>
          <w:lang w:val="sl-SI"/>
        </w:rPr>
      </w:pPr>
    </w:p>
    <w:tbl>
      <w:tblPr>
        <w:tblW w:w="0" w:type="auto"/>
        <w:tblInd w:w="-72" w:type="dxa"/>
        <w:tblLook w:val="01E0" w:firstRow="1" w:lastRow="1" w:firstColumn="1" w:lastColumn="1" w:noHBand="0" w:noVBand="0"/>
      </w:tblPr>
      <w:tblGrid>
        <w:gridCol w:w="2340"/>
        <w:gridCol w:w="7020"/>
      </w:tblGrid>
      <w:tr w:rsidR="009F6B87" w:rsidRPr="008D0BE1">
        <w:tc>
          <w:tcPr>
            <w:tcW w:w="2340" w:type="dxa"/>
            <w:shd w:val="clear" w:color="auto" w:fill="auto"/>
          </w:tcPr>
          <w:p w:rsidR="009F6B87" w:rsidRPr="008D0BE1" w:rsidRDefault="009F6B87" w:rsidP="00695E8D">
            <w:pPr>
              <w:jc w:val="both"/>
              <w:rPr>
                <w:rFonts w:cs="Arial"/>
                <w:b/>
                <w:lang w:val="sl-SI"/>
              </w:rPr>
            </w:pPr>
            <w:r w:rsidRPr="008D0BE1">
              <w:rPr>
                <w:rFonts w:cs="Arial"/>
                <w:b/>
                <w:lang w:val="sl-SI"/>
              </w:rPr>
              <w:t xml:space="preserve"> Obrazložitev:</w:t>
            </w:r>
          </w:p>
        </w:tc>
        <w:tc>
          <w:tcPr>
            <w:tcW w:w="7020" w:type="dxa"/>
            <w:shd w:val="clear" w:color="auto" w:fill="auto"/>
          </w:tcPr>
          <w:p w:rsidR="0087182B" w:rsidRPr="00090CD9" w:rsidRDefault="0087182B" w:rsidP="0087182B">
            <w:pPr>
              <w:pStyle w:val="Odstavek"/>
              <w:spacing w:before="0"/>
              <w:ind w:firstLine="0"/>
              <w:rPr>
                <w:sz w:val="20"/>
                <w:szCs w:val="20"/>
                <w:lang w:val="sl-SI"/>
              </w:rPr>
            </w:pPr>
            <w:r w:rsidRPr="00090CD9">
              <w:rPr>
                <w:sz w:val="20"/>
                <w:szCs w:val="20"/>
                <w:lang w:val="sl-SI"/>
              </w:rPr>
              <w:t>Zakon o urejanju prostora (</w:t>
            </w:r>
            <w:r w:rsidR="00014D88">
              <w:rPr>
                <w:sz w:val="20"/>
                <w:szCs w:val="20"/>
                <w:lang w:val="sl-SI"/>
              </w:rPr>
              <w:t xml:space="preserve">ZUreP-2, </w:t>
            </w:r>
            <w:r w:rsidRPr="00090CD9">
              <w:rPr>
                <w:sz w:val="20"/>
                <w:szCs w:val="20"/>
                <w:lang w:val="sl-SI"/>
              </w:rPr>
              <w:t xml:space="preserve">Uradni list RS, št. 61/17), v </w:t>
            </w:r>
            <w:r w:rsidR="00014D88">
              <w:rPr>
                <w:sz w:val="20"/>
                <w:szCs w:val="20"/>
                <w:lang w:val="sl-SI"/>
              </w:rPr>
              <w:t>drugi alineji 127. člena določa,</w:t>
            </w:r>
            <w:r w:rsidRPr="00090CD9">
              <w:rPr>
                <w:sz w:val="20"/>
                <w:szCs w:val="20"/>
                <w:lang w:val="sl-SI"/>
              </w:rPr>
              <w:t xml:space="preserve"> da je lokacijska preveritev instrument prostorskega načrtovanja, s katerim se za doseganje gradbenega namena prostorskega izvedbenega akta dopušča individualno odstopanje od prostorskih izvedbenih pogojev, kot so določeni v tem aktu.</w:t>
            </w:r>
          </w:p>
          <w:p w:rsidR="0087182B" w:rsidRPr="00090CD9" w:rsidRDefault="0087182B" w:rsidP="0087182B">
            <w:pPr>
              <w:pStyle w:val="Odstavek"/>
              <w:spacing w:before="0"/>
              <w:ind w:firstLine="0"/>
              <w:rPr>
                <w:sz w:val="20"/>
                <w:szCs w:val="20"/>
                <w:lang w:val="sl-SI"/>
              </w:rPr>
            </w:pPr>
            <w:r w:rsidRPr="00090CD9">
              <w:rPr>
                <w:sz w:val="20"/>
                <w:szCs w:val="20"/>
                <w:lang w:val="sl-SI"/>
              </w:rPr>
              <w:t>V 131. členu ZUreP-2 pa je določeno, da se lokacijska preveritev izvede na pobudo investitorja, ki želi odstopiti od prostorskih izvedbenih pogojev.</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 xml:space="preserve">Na podlagi 129. člena </w:t>
            </w:r>
            <w:r w:rsidRPr="00090CD9">
              <w:rPr>
                <w:sz w:val="20"/>
                <w:szCs w:val="20"/>
                <w:lang w:val="sl-SI"/>
              </w:rPr>
              <w:t>ZUreP-2</w:t>
            </w:r>
            <w:r w:rsidRPr="00090CD9">
              <w:rPr>
                <w:sz w:val="20"/>
                <w:szCs w:val="20"/>
                <w:lang w:val="sl-SI"/>
              </w:rPr>
              <w:t xml:space="preserve"> je dana pobuda za izvedbo lokacijske preveritve za individualno odstopanje  od prostorskih izvedbenih pogojev na območju, ki ga ureja  Odlok o ureditvenem načrtu za infrastrukturne objekte in naprave in dopolnilno gradnjo za stanovanjsko zazidavo Malinek – Dolga brda (UN Malinek, Ur. list RS, št. 60/02, UGSO št. 30/12), ki je na podlagi 134. člena Odloka o občinskem prostorskem načrtu Občine Prevalje (</w:t>
            </w:r>
            <w:r w:rsidR="00014D88">
              <w:rPr>
                <w:sz w:val="20"/>
                <w:szCs w:val="20"/>
                <w:lang w:val="sl-SI"/>
              </w:rPr>
              <w:t>OPN, UGSO, št. 36/15, 71/15</w:t>
            </w:r>
            <w:r w:rsidRPr="00090CD9">
              <w:rPr>
                <w:sz w:val="20"/>
                <w:szCs w:val="20"/>
                <w:lang w:val="sl-SI"/>
              </w:rPr>
              <w:t>), ostal še naprej v veljavi.</w:t>
            </w:r>
          </w:p>
          <w:p w:rsidR="0087182B" w:rsidRPr="00090CD9" w:rsidRDefault="0087182B" w:rsidP="0087182B">
            <w:pPr>
              <w:pStyle w:val="Navadensplet"/>
              <w:spacing w:before="0" w:beforeAutospacing="0" w:after="0" w:afterAutospacing="0"/>
              <w:jc w:val="both"/>
              <w:rPr>
                <w:rFonts w:asciiTheme="minorHAnsi" w:eastAsia="Times New Roman" w:hAnsiTheme="minorHAnsi" w:cstheme="minorHAnsi"/>
                <w:sz w:val="20"/>
                <w:szCs w:val="20"/>
              </w:rPr>
            </w:pPr>
          </w:p>
          <w:p w:rsidR="0087182B" w:rsidRPr="00090CD9" w:rsidRDefault="0087182B" w:rsidP="0087182B">
            <w:pPr>
              <w:pStyle w:val="Odstavek"/>
              <w:spacing w:before="0"/>
              <w:ind w:firstLine="0"/>
              <w:rPr>
                <w:sz w:val="20"/>
                <w:szCs w:val="20"/>
                <w:lang w:val="sl-SI"/>
              </w:rPr>
            </w:pPr>
            <w:r w:rsidRPr="00090CD9">
              <w:rPr>
                <w:sz w:val="20"/>
                <w:szCs w:val="20"/>
                <w:lang w:val="sl-SI"/>
              </w:rPr>
              <w:t>Odstopanje od prostorskih izvedbenih pogojev se nanaša na lokacijo priključevanja na javno cestno omrežje ter spremembo velikost</w:t>
            </w:r>
            <w:r w:rsidR="00014D88">
              <w:rPr>
                <w:sz w:val="20"/>
                <w:szCs w:val="20"/>
                <w:lang w:val="sl-SI"/>
              </w:rPr>
              <w:t>i</w:t>
            </w:r>
            <w:r w:rsidRPr="00090CD9">
              <w:rPr>
                <w:sz w:val="20"/>
                <w:szCs w:val="20"/>
                <w:lang w:val="sl-SI"/>
              </w:rPr>
              <w:t xml:space="preserve"> gradbene parcele objekta z oznako D7, kot je določeno v UN Malinek in sicer na zemljiščih parc. št. </w:t>
            </w:r>
            <w:r w:rsidRPr="00090CD9">
              <w:rPr>
                <w:sz w:val="20"/>
                <w:szCs w:val="20"/>
                <w:lang w:val="sl-SI"/>
              </w:rPr>
              <w:fldChar w:fldCharType="begin"/>
            </w:r>
            <w:r w:rsidRPr="00090CD9">
              <w:rPr>
                <w:sz w:val="20"/>
                <w:szCs w:val="20"/>
                <w:lang w:val="sl-SI"/>
              </w:rPr>
              <w:instrText xml:space="preserve"> MERGEFIELD Zemljišče </w:instrText>
            </w:r>
            <w:r w:rsidRPr="00090CD9">
              <w:rPr>
                <w:sz w:val="20"/>
                <w:szCs w:val="20"/>
                <w:lang w:val="sl-SI"/>
              </w:rPr>
              <w:fldChar w:fldCharType="separate"/>
            </w:r>
            <w:r w:rsidRPr="00090CD9">
              <w:rPr>
                <w:sz w:val="20"/>
                <w:szCs w:val="20"/>
                <w:lang w:val="sl-SI"/>
              </w:rPr>
              <w:t>529/8, 518/21, 527/8</w:t>
            </w:r>
            <w:r w:rsidRPr="00090CD9">
              <w:rPr>
                <w:sz w:val="20"/>
                <w:szCs w:val="20"/>
                <w:lang w:val="sl-SI"/>
              </w:rPr>
              <w:fldChar w:fldCharType="end"/>
            </w:r>
            <w:r w:rsidRPr="00090CD9">
              <w:rPr>
                <w:sz w:val="20"/>
                <w:szCs w:val="20"/>
                <w:lang w:val="sl-SI"/>
              </w:rPr>
              <w:t>, vse k.o. 875 Dolga brda</w:t>
            </w:r>
            <w:r w:rsidR="004508DE">
              <w:rPr>
                <w:sz w:val="20"/>
                <w:szCs w:val="20"/>
                <w:lang w:val="sl-SI"/>
              </w:rPr>
              <w:t>.</w:t>
            </w:r>
            <w:bookmarkStart w:id="0" w:name="_GoBack"/>
            <w:bookmarkEnd w:id="0"/>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ZUreP-2 z lokacijsko preveritvijo po 129. členu uvaja možnost manjšega individualnega odstopanja od predpisanih prostorskih izvedbenih pogojev (v nadaljevanju: PIP) za potrebe konkretne investicije, kar naj bi omogočalo gradnjo ali izvajanje drugih posegov v prostor, ki so posledica nepredvidenih interesov v prostoru. Osrednje vodilo pri tem instrumentu je, da gre za odstopanja, ki so še vedno skladna z osnovno namero prostorske izvedbene regulacije in ne povzročajo konfliktov v prostoru, temveč jih pravzaprav razrešujejo, obenem pa predstavljajo korektiv prostorske regulacije. Spreminjanje namenske rabe prostora z LP po 129. členu ni dopustno.</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K LP je mogoče pristopiti, ko je ugotovljena ena od objektivnih okoliščin (2. odstavek 129. člena), in sicer da gre za:</w:t>
            </w:r>
          </w:p>
          <w:p w:rsidR="0087182B" w:rsidRPr="00090CD9" w:rsidRDefault="0087182B" w:rsidP="0087182B">
            <w:pPr>
              <w:pStyle w:val="Odstavek"/>
              <w:numPr>
                <w:ilvl w:val="0"/>
                <w:numId w:val="16"/>
              </w:numPr>
              <w:spacing w:before="0"/>
              <w:rPr>
                <w:sz w:val="20"/>
                <w:szCs w:val="20"/>
                <w:lang w:val="sl-SI"/>
              </w:rPr>
            </w:pPr>
            <w:r w:rsidRPr="00090CD9">
              <w:rPr>
                <w:sz w:val="20"/>
                <w:szCs w:val="20"/>
                <w:lang w:val="sl-SI"/>
              </w:rPr>
              <w:t>fizične lastnosti zemljišča, neprimerno parcelno strukturo, pozidanost ali rabo sosednjih zemljišč in druge omejujoče okoliščine v zvezi z lokacijo, na katere investitor ne more vplivati in onemogočajo izvedbo investicije, ali pa terjajo nesorazmerne stroške na strani investitorja ali občine;</w:t>
            </w:r>
          </w:p>
          <w:p w:rsidR="0087182B" w:rsidRPr="00090CD9" w:rsidRDefault="0087182B" w:rsidP="0087182B">
            <w:pPr>
              <w:pStyle w:val="Odstavek"/>
              <w:numPr>
                <w:ilvl w:val="0"/>
                <w:numId w:val="16"/>
              </w:numPr>
              <w:spacing w:before="0"/>
              <w:rPr>
                <w:sz w:val="20"/>
                <w:szCs w:val="20"/>
                <w:lang w:val="sl-SI"/>
              </w:rPr>
            </w:pPr>
            <w:r w:rsidRPr="00090CD9">
              <w:rPr>
                <w:sz w:val="20"/>
                <w:szCs w:val="20"/>
                <w:lang w:val="sl-SI"/>
              </w:rPr>
              <w:t>nameravano uporabo gradbenih materialov ter tehničnih in tehnoloških rešitev, ki med pripravo in sprejetjem prostorskega izvedbenega akta niso bile poznane ali uporabljene, pa so ustrezne ali primernejše od predpisanih z vidika doseganja ciljev urejanja prostora, varstva okolja, učinkovite rabe energije ipd;</w:t>
            </w:r>
          </w:p>
          <w:p w:rsidR="0087182B" w:rsidRPr="00090CD9" w:rsidRDefault="0087182B" w:rsidP="0087182B">
            <w:pPr>
              <w:pStyle w:val="Odstavek"/>
              <w:numPr>
                <w:ilvl w:val="0"/>
                <w:numId w:val="16"/>
              </w:numPr>
              <w:spacing w:before="0"/>
              <w:rPr>
                <w:sz w:val="20"/>
                <w:szCs w:val="20"/>
                <w:lang w:val="sl-SI"/>
              </w:rPr>
            </w:pPr>
            <w:r w:rsidRPr="00090CD9">
              <w:rPr>
                <w:sz w:val="20"/>
                <w:szCs w:val="20"/>
                <w:lang w:val="sl-SI"/>
              </w:rPr>
              <w:t>medsebojno neskladnost prostorskih izvedbenih pogojev, določenih v prostorskem izvedbenem aktu, ki je občina še ni uredila s spremembami in dopolnitvami tega akta</w:t>
            </w:r>
            <w:r w:rsidR="00014D88">
              <w:rPr>
                <w:sz w:val="20"/>
                <w:szCs w:val="20"/>
                <w:lang w:val="sl-SI"/>
              </w:rPr>
              <w:t>.</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Poleg ene od objektivnih okoliščin mora predlagano odstopanje izpolnjevati še vse naslednje pogoje (4. odstavek 129. člena):</w:t>
            </w:r>
          </w:p>
          <w:p w:rsidR="0087182B" w:rsidRPr="00090CD9" w:rsidRDefault="0087182B" w:rsidP="0087182B">
            <w:pPr>
              <w:pStyle w:val="Odstavek"/>
              <w:numPr>
                <w:ilvl w:val="0"/>
                <w:numId w:val="15"/>
              </w:numPr>
              <w:spacing w:before="0"/>
              <w:rPr>
                <w:sz w:val="20"/>
                <w:szCs w:val="20"/>
                <w:lang w:val="sl-SI"/>
              </w:rPr>
            </w:pPr>
            <w:r w:rsidRPr="00090CD9">
              <w:rPr>
                <w:sz w:val="20"/>
                <w:szCs w:val="20"/>
                <w:lang w:val="sl-SI"/>
              </w:rPr>
              <w:t>da ni v nasprotju z javnim interesom in cilji prostorskega razvoja občine;</w:t>
            </w:r>
          </w:p>
          <w:p w:rsidR="0087182B" w:rsidRPr="00090CD9" w:rsidRDefault="0087182B" w:rsidP="0087182B">
            <w:pPr>
              <w:pStyle w:val="Odstavek"/>
              <w:numPr>
                <w:ilvl w:val="0"/>
                <w:numId w:val="15"/>
              </w:numPr>
              <w:spacing w:before="0"/>
              <w:rPr>
                <w:sz w:val="20"/>
                <w:szCs w:val="20"/>
                <w:lang w:val="sl-SI"/>
              </w:rPr>
            </w:pPr>
            <w:r w:rsidRPr="00090CD9">
              <w:rPr>
                <w:sz w:val="20"/>
                <w:szCs w:val="20"/>
                <w:lang w:val="sl-SI"/>
              </w:rPr>
              <w:t>da se z njim lahko doseže gradbeni namen prostorskega izvedbenega akta ob hkratnem upoštevanju drugih prostorskih izvedbenih pogojev, nameravana gradnja pa ne bo spremenila načrtovanega videza območja, poslabšala bivalnih in delovnih razmer na njem in povzročila motečega vpliva na podobo naselja ali krajine;</w:t>
            </w:r>
          </w:p>
          <w:p w:rsidR="0087182B" w:rsidRPr="00090CD9" w:rsidRDefault="0087182B" w:rsidP="0087182B">
            <w:pPr>
              <w:pStyle w:val="Odstavek"/>
              <w:numPr>
                <w:ilvl w:val="0"/>
                <w:numId w:val="15"/>
              </w:numPr>
              <w:spacing w:before="0"/>
              <w:rPr>
                <w:sz w:val="20"/>
                <w:szCs w:val="20"/>
                <w:lang w:val="sl-SI"/>
              </w:rPr>
            </w:pPr>
            <w:r w:rsidRPr="00090CD9">
              <w:rPr>
                <w:sz w:val="20"/>
                <w:szCs w:val="20"/>
                <w:lang w:val="sl-SI"/>
              </w:rPr>
              <w:t>da ne zmanjšuje možnosti pozidave sosednjih zemljišč in</w:t>
            </w:r>
          </w:p>
          <w:p w:rsidR="0087182B" w:rsidRPr="00090CD9" w:rsidRDefault="0087182B" w:rsidP="0087182B">
            <w:pPr>
              <w:pStyle w:val="Odstavek"/>
              <w:numPr>
                <w:ilvl w:val="0"/>
                <w:numId w:val="15"/>
              </w:numPr>
              <w:spacing w:before="0"/>
              <w:rPr>
                <w:sz w:val="20"/>
                <w:szCs w:val="20"/>
                <w:lang w:val="sl-SI"/>
              </w:rPr>
            </w:pPr>
            <w:r w:rsidRPr="00090CD9">
              <w:rPr>
                <w:sz w:val="20"/>
                <w:szCs w:val="20"/>
                <w:lang w:val="sl-SI"/>
              </w:rPr>
              <w:t>da ni v nasprotju s pravnimi režimi ali sprejetimi državnimi prostorskimi izvedbenimi akti.</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V konkretnem primeru predstavlja objektivno okoliščino dejstvo, da je z veljavnim prostorskim aktom predviden dostop do objekta D7  po cesti D, ki je v Odloku o kategorizaciji občinskih cest v Občini Prevalje (UN Malinek, UGSO, št. 28/08, 27/16) opredeljena kot kategorizirana javna pot z oznako JP 851521. Navedena javna cesta poteka po zemljiščih, ki niso v celoti v občinski lasti in zato bi moral investitor, v postopku izdaje gradbenega dovoljenja,  pridobivati tudi dodatna dokazila o pravici dostopa do objekta po navedenih zemljiščih. Cesta D oz, JP 851521 poteka po zemljiščih parc. št. 518/22, 529/5 in 529/10 k.o. 875 Dolga brda, za katera je v zemljiški knjigi vpisana lastninska pravica za poslovni subjekt Ivartnik, gradb</w:t>
            </w:r>
            <w:r w:rsidR="00014D88">
              <w:rPr>
                <w:sz w:val="20"/>
                <w:szCs w:val="20"/>
                <w:lang w:val="sl-SI"/>
              </w:rPr>
              <w:t>eno podjetje, d.o.o, N</w:t>
            </w:r>
            <w:r w:rsidRPr="00090CD9">
              <w:rPr>
                <w:sz w:val="20"/>
                <w:szCs w:val="20"/>
                <w:lang w:val="sl-SI"/>
              </w:rPr>
              <w:t xml:space="preserve">a produ 105, 2391 Prevalje, pod matično številko 3485544000. Iz poslovnega registra pa je razvidno, da je navedeni poslovni subjekt bil že izbrisan v letu 2013. Glede na navedeno investitor sploh ne more pridobiti dokazila po 35. členu GZ za pridobitev gradbenega dovoljenja, saj zemljiškoknjižni lastnik sploh ne obstaja, prav tako tudi Občina Prevalje ne more v razumnem roku začeti in dokončati postopke prenosa zemljišč v njeno last. </w:t>
            </w:r>
          </w:p>
          <w:p w:rsidR="0087182B" w:rsidRPr="00090CD9" w:rsidRDefault="0087182B" w:rsidP="0087182B">
            <w:pPr>
              <w:pStyle w:val="Odstavek"/>
              <w:spacing w:before="0"/>
              <w:ind w:firstLine="0"/>
              <w:rPr>
                <w:sz w:val="20"/>
                <w:szCs w:val="20"/>
                <w:lang w:val="sl-SI"/>
              </w:rPr>
            </w:pPr>
            <w:r w:rsidRPr="00090CD9">
              <w:rPr>
                <w:sz w:val="20"/>
                <w:szCs w:val="20"/>
                <w:lang w:val="sl-SI"/>
              </w:rPr>
              <w:t>Glede na navedeno obstaja  omejujoča okoliščina v zvezi z lokacijo oz. dostopom do objekta v skladu z določili UN Malinek, na katero investitor ne more vplivati in onemogoča izvedbo investicije, ali pa terjajo nesorazmerne stroške na strani občine, ki bi morala obnoviti stečajni postopek oz. izvesti postopek spremembe UN Malinek zaradi zagotavljanja novega dostopa do zemljiške parcele objekta z oznako D7.</w:t>
            </w:r>
          </w:p>
          <w:p w:rsidR="0087182B" w:rsidRPr="00090CD9" w:rsidRDefault="0087182B" w:rsidP="0087182B">
            <w:pPr>
              <w:pStyle w:val="Odstavek"/>
              <w:spacing w:before="0"/>
              <w:ind w:firstLine="0"/>
              <w:rPr>
                <w:sz w:val="20"/>
                <w:szCs w:val="20"/>
                <w:lang w:val="sl-SI"/>
              </w:rPr>
            </w:pPr>
            <w:r w:rsidRPr="00090CD9">
              <w:rPr>
                <w:sz w:val="20"/>
                <w:szCs w:val="20"/>
                <w:lang w:val="sl-SI"/>
              </w:rPr>
              <w:t>Glede na dejstvo, da na severni strani območja urejanja UN Malinek poteka še druga javna cesta z oznako JP 851523, preko katere je mogoč dostop do objekta D7, je ocenjeno, da je smiselno spremeniti prostorske pogoje za gradnjo objekta z oznako D7, na način, da se dovoli tudi dostop z navedene ceste. Zaradi spremembe dostopa s severne strani se delno spreminja tudi zunanja ureditev parcele D7 na način, da se dostop do javne ceste in parkirne površine uredijo na zemljiški parceli 527/8 k.o. 875 Dolga brda in se le ta vključi v gradbeno parcelo objekta z oznako D7.</w:t>
            </w:r>
          </w:p>
          <w:p w:rsidR="0087182B" w:rsidRPr="00090CD9" w:rsidRDefault="0087182B" w:rsidP="0087182B">
            <w:pPr>
              <w:pStyle w:val="Odstavek"/>
              <w:spacing w:before="0"/>
              <w:ind w:firstLine="0"/>
              <w:rPr>
                <w:sz w:val="20"/>
                <w:szCs w:val="20"/>
                <w:lang w:val="sl-SI"/>
              </w:rPr>
            </w:pPr>
            <w:r w:rsidRPr="00090CD9">
              <w:rPr>
                <w:sz w:val="20"/>
                <w:szCs w:val="20"/>
                <w:lang w:val="sl-SI"/>
              </w:rPr>
              <w:lastRenderedPageBreak/>
              <w:t>Navedena sprememba glede na določbe 4. točke 129. člena izpolnjuje tudi vse pogoje, ki omogočajo lokacijsko preveritev in sicer:</w:t>
            </w:r>
          </w:p>
          <w:p w:rsidR="0087182B" w:rsidRPr="00090CD9" w:rsidRDefault="0087182B" w:rsidP="0087182B">
            <w:pPr>
              <w:pStyle w:val="Odstavek"/>
              <w:spacing w:before="0"/>
              <w:ind w:firstLine="0"/>
              <w:rPr>
                <w:sz w:val="20"/>
                <w:szCs w:val="20"/>
                <w:lang w:val="sl-SI"/>
              </w:rPr>
            </w:pPr>
            <w:r w:rsidRPr="00090CD9">
              <w:rPr>
                <w:sz w:val="20"/>
                <w:szCs w:val="20"/>
                <w:lang w:val="sl-SI"/>
              </w:rPr>
              <w:t>Individualno odstopanje od PIP ni v nasprotju z javnim interesom Občine Prevalje in cilji prostorskega razvoja, saj je celotno območje namenjeno stanovanjski gradnji in dejansko predstavlja racionalnejšo izrabo prostora na tem območju;</w:t>
            </w:r>
          </w:p>
          <w:p w:rsidR="0087182B" w:rsidRPr="00090CD9" w:rsidRDefault="0087182B" w:rsidP="0087182B">
            <w:pPr>
              <w:pStyle w:val="Odstavek"/>
              <w:spacing w:before="0"/>
              <w:ind w:firstLine="0"/>
              <w:rPr>
                <w:sz w:val="20"/>
                <w:szCs w:val="20"/>
                <w:lang w:val="sl-SI"/>
              </w:rPr>
            </w:pPr>
            <w:r w:rsidRPr="00090CD9">
              <w:rPr>
                <w:sz w:val="20"/>
                <w:szCs w:val="20"/>
                <w:lang w:val="sl-SI"/>
              </w:rPr>
              <w:t>Individualno odstopanje tudi omogoča, da se doseže namen prostorskega akta oz. da se na gradbeni parceli z oznako D7 omogoči izgradnja enostanovanjske stavbe v skladu z določili veljavnega prostorskega akta, sama izvedba ne bo imela vpliva na sosednja območja oz. druge prostorske izvedbene pogoje, nameravano odstopanje ne bo spreminjalo videza območja oz. poslabšalo bivalnih in delovnih razmer na tem območju, prav tako ne bo povzročilo moteč vpliv na podobo naselja in krajine;</w:t>
            </w:r>
          </w:p>
          <w:p w:rsidR="0087182B" w:rsidRPr="00090CD9" w:rsidRDefault="0087182B" w:rsidP="0087182B">
            <w:pPr>
              <w:pStyle w:val="Odstavek"/>
              <w:spacing w:before="0"/>
              <w:ind w:firstLine="0"/>
              <w:rPr>
                <w:sz w:val="20"/>
                <w:szCs w:val="20"/>
                <w:lang w:val="sl-SI"/>
              </w:rPr>
            </w:pPr>
            <w:r w:rsidRPr="00090CD9">
              <w:rPr>
                <w:sz w:val="20"/>
                <w:szCs w:val="20"/>
                <w:lang w:val="sl-SI"/>
              </w:rPr>
              <w:t>Individualno odstopanje ne bo zmanjšalo možnost pozidave sosednjih zemljišč, saj parcela št. 527/8 k.o. 875 Dolga brda glede na površino v izmeri 187 m2, ne izpolnjuje pogojev za gradbeno parcelo v skladu z 65. členom OPN, ki za enostanovanjske  stavbe zahteva gradbeno parcelo  površine najmanj 350 m2;</w:t>
            </w:r>
          </w:p>
          <w:p w:rsidR="0087182B" w:rsidRPr="00090CD9" w:rsidRDefault="0087182B" w:rsidP="0087182B">
            <w:pPr>
              <w:pStyle w:val="Odstavek"/>
              <w:spacing w:before="0"/>
              <w:ind w:firstLine="0"/>
              <w:rPr>
                <w:sz w:val="20"/>
                <w:szCs w:val="20"/>
                <w:lang w:val="sl-SI"/>
              </w:rPr>
            </w:pPr>
            <w:r w:rsidRPr="00090CD9">
              <w:rPr>
                <w:sz w:val="20"/>
                <w:szCs w:val="20"/>
                <w:lang w:val="sl-SI"/>
              </w:rPr>
              <w:t xml:space="preserve">Individualno odstopanje prav tako ni v nasprotju </w:t>
            </w:r>
            <w:r w:rsidR="00014D88">
              <w:rPr>
                <w:sz w:val="20"/>
                <w:szCs w:val="20"/>
                <w:lang w:val="sl-SI"/>
              </w:rPr>
              <w:t xml:space="preserve">s </w:t>
            </w:r>
            <w:r w:rsidRPr="00090CD9">
              <w:rPr>
                <w:sz w:val="20"/>
                <w:szCs w:val="20"/>
                <w:lang w:val="sl-SI"/>
              </w:rPr>
              <w:t xml:space="preserve">pravnimi režimi ali sprejetimi državnimi prostorskimi izvedbenimi akti, saj na območju niso evidentirana druga območja varovanj in omejitev (zavarovana, ogrožena in druga varstvena območja), ki so opredeljena z zakoni oz. z izvršilnimi predpisi sprejetimi na podlagi le teh, prav tako na območju LP niso bili sprejeti državni prostorski izvedbeni akti.  </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Na podlagi popolne vloge in s plačilom stroškov lokacijske preveritve je Občina Prevalje začela s postopk</w:t>
            </w:r>
            <w:r w:rsidR="00014D88">
              <w:rPr>
                <w:sz w:val="20"/>
                <w:szCs w:val="20"/>
                <w:lang w:val="sl-SI"/>
              </w:rPr>
              <w:t>om lokacijske preveritve. Občinski</w:t>
            </w:r>
            <w:r w:rsidRPr="00090CD9">
              <w:rPr>
                <w:sz w:val="20"/>
                <w:szCs w:val="20"/>
                <w:lang w:val="sl-SI"/>
              </w:rPr>
              <w:t xml:space="preserve"> </w:t>
            </w:r>
            <w:r w:rsidR="00014D88">
              <w:rPr>
                <w:sz w:val="20"/>
                <w:szCs w:val="20"/>
                <w:lang w:val="sl-SI"/>
              </w:rPr>
              <w:t>urbanist</w:t>
            </w:r>
            <w:r w:rsidRPr="00090CD9">
              <w:rPr>
                <w:sz w:val="20"/>
                <w:szCs w:val="20"/>
                <w:lang w:val="sl-SI"/>
              </w:rPr>
              <w:t xml:space="preserve"> je v skladu s četrtim odstav</w:t>
            </w:r>
            <w:r w:rsidR="00014D88">
              <w:rPr>
                <w:sz w:val="20"/>
                <w:szCs w:val="20"/>
                <w:lang w:val="sl-SI"/>
              </w:rPr>
              <w:t>kom 131. člena ZUreP-2 preveril</w:t>
            </w:r>
            <w:r w:rsidRPr="00090CD9">
              <w:rPr>
                <w:sz w:val="20"/>
                <w:szCs w:val="20"/>
                <w:lang w:val="sl-SI"/>
              </w:rPr>
              <w:t xml:space="preserve"> skladnost Elaborata lokacijske preveritve, ki ga je izdelal Plot inženiring, Natalija Kotnik Haber, s.p., Ob Suhi 40a, Ravne na Koroškem, pod številko projekta št. 17/2019-LP, julij 2019, z določbami ZUreP-2 in občinskimi prostorskimi akti.</w:t>
            </w:r>
          </w:p>
          <w:p w:rsidR="0087182B" w:rsidRPr="00090CD9" w:rsidRDefault="0087182B" w:rsidP="0087182B">
            <w:pPr>
              <w:pStyle w:val="Odstavek"/>
              <w:spacing w:before="0"/>
              <w:ind w:firstLine="0"/>
              <w:rPr>
                <w:sz w:val="20"/>
                <w:szCs w:val="20"/>
                <w:lang w:val="sl-SI"/>
              </w:rPr>
            </w:pPr>
            <w:r w:rsidRPr="00090CD9">
              <w:rPr>
                <w:sz w:val="20"/>
                <w:szCs w:val="20"/>
                <w:lang w:val="sl-SI"/>
              </w:rPr>
              <w:t>Za namen preveritve skladnosti Elaborata lokacijske preveritve je Občina Prevalje pozvala nosilce urejanja prostora, da ji predložijo mnenja z njihovega delovnega področja o ustreznosti Elaborata lokacijske preveritve. Pridobljeno je mnenje Ministrstva za okolje in prostor</w:t>
            </w:r>
            <w:r w:rsidR="00090CD9" w:rsidRPr="00090CD9">
              <w:rPr>
                <w:sz w:val="20"/>
                <w:szCs w:val="20"/>
                <w:lang w:val="sl-SI"/>
              </w:rPr>
              <w:t>, ki je določilo tudi identifikacijsko številko v zbirki prostorskih aktov - 1345</w:t>
            </w:r>
            <w:r w:rsidRPr="00090CD9">
              <w:rPr>
                <w:sz w:val="20"/>
                <w:szCs w:val="20"/>
                <w:lang w:val="sl-SI"/>
              </w:rPr>
              <w:t xml:space="preserve"> ter mnenje Občine Prevalje.</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Občina Prevalje je Elaborat lokacijske preveritve skupaj s pobudo javno razgrnila za 15 dni, in sicer v času od 25.9. 2019 do 10. 10. 2019, v prostorih Občine Prevalje in na uradni spletni strani Občine Prevalje. O javni razgrnitvi je skladno s sedmim odstavkom 131. člena ZUreP-2 pisno obvestila tudi lastnike sosednjih zemljišč. V času javne razgrnitve ni bilo podanih pripomb na predlagano prostorsko ureditev</w:t>
            </w:r>
            <w:r w:rsidRPr="00090CD9">
              <w:rPr>
                <w:sz w:val="20"/>
                <w:szCs w:val="20"/>
                <w:lang w:val="sl-SI"/>
              </w:rPr>
              <w:t>.</w:t>
            </w:r>
          </w:p>
          <w:p w:rsidR="0087182B" w:rsidRPr="00090CD9" w:rsidRDefault="0087182B" w:rsidP="0087182B">
            <w:pPr>
              <w:pStyle w:val="Odstavek"/>
              <w:spacing w:before="0"/>
              <w:ind w:firstLine="0"/>
              <w:rPr>
                <w:sz w:val="20"/>
                <w:szCs w:val="20"/>
                <w:lang w:val="sl-SI"/>
              </w:rPr>
            </w:pPr>
          </w:p>
          <w:p w:rsidR="0087182B" w:rsidRPr="00090CD9" w:rsidRDefault="0087182B" w:rsidP="0087182B">
            <w:pPr>
              <w:pStyle w:val="Odstavek"/>
              <w:spacing w:before="0"/>
              <w:ind w:firstLine="0"/>
              <w:rPr>
                <w:sz w:val="20"/>
                <w:szCs w:val="20"/>
                <w:lang w:val="sl-SI"/>
              </w:rPr>
            </w:pPr>
            <w:r w:rsidRPr="00090CD9">
              <w:rPr>
                <w:sz w:val="20"/>
                <w:szCs w:val="20"/>
                <w:lang w:val="sl-SI"/>
              </w:rPr>
              <w:t>Z lokacijsko preveritvijo se dopustijo naslednja odstopanja od prostorskih pogojev  UN Malinek za objekt z oznako D7, kot so določeni v tekstualnem in grafičnem delu prostorskega akta  in sicer:</w:t>
            </w:r>
          </w:p>
          <w:p w:rsidR="0087182B" w:rsidRPr="00090CD9" w:rsidRDefault="0087182B" w:rsidP="0087182B">
            <w:pPr>
              <w:pStyle w:val="Odstavek"/>
              <w:numPr>
                <w:ilvl w:val="0"/>
                <w:numId w:val="17"/>
              </w:numPr>
              <w:spacing w:before="0"/>
              <w:rPr>
                <w:sz w:val="20"/>
                <w:szCs w:val="20"/>
                <w:lang w:val="sl-SI"/>
              </w:rPr>
            </w:pPr>
            <w:r w:rsidRPr="00090CD9">
              <w:rPr>
                <w:sz w:val="20"/>
                <w:szCs w:val="20"/>
                <w:lang w:val="sl-SI"/>
              </w:rPr>
              <w:t>Dovoli se izvedba priključka na severni strani objekta D7 na zemljišču parc. št. 527/8 k.o. 875 Dolga brda in navezava na obstoječo JP 851523.</w:t>
            </w:r>
          </w:p>
          <w:p w:rsidR="0087182B" w:rsidRPr="00090CD9" w:rsidRDefault="0087182B" w:rsidP="0087182B">
            <w:pPr>
              <w:pStyle w:val="Odstavek"/>
              <w:numPr>
                <w:ilvl w:val="0"/>
                <w:numId w:val="17"/>
              </w:numPr>
              <w:spacing w:before="0"/>
              <w:rPr>
                <w:sz w:val="20"/>
                <w:szCs w:val="20"/>
                <w:lang w:val="sl-SI"/>
              </w:rPr>
            </w:pPr>
            <w:r w:rsidRPr="00090CD9">
              <w:rPr>
                <w:sz w:val="20"/>
                <w:szCs w:val="20"/>
                <w:lang w:val="sl-SI"/>
              </w:rPr>
              <w:t>Dovoli se ureditev parkirnih prostorov za potrebe objekta D7 na zemljišču parc. št. 527/8 k.o. 875 Dolga brda, ki se vključi v gradbeno parcelo objekta D7 ter indeks pozidanosti, ki znaša manj kot 0,1;</w:t>
            </w:r>
          </w:p>
          <w:p w:rsidR="0087182B" w:rsidRPr="00090CD9" w:rsidRDefault="0087182B" w:rsidP="0087182B">
            <w:pPr>
              <w:pStyle w:val="Odstavek"/>
              <w:numPr>
                <w:ilvl w:val="0"/>
                <w:numId w:val="17"/>
              </w:numPr>
              <w:spacing w:before="0"/>
              <w:rPr>
                <w:sz w:val="20"/>
                <w:szCs w:val="20"/>
                <w:lang w:val="sl-SI"/>
              </w:rPr>
            </w:pPr>
            <w:r w:rsidRPr="00090CD9">
              <w:rPr>
                <w:sz w:val="20"/>
                <w:szCs w:val="20"/>
                <w:lang w:val="sl-SI"/>
              </w:rPr>
              <w:t xml:space="preserve">Pri objektu D7 se ne upošteva prve alineje 6. člena UN Malinek, ki pogojuje višinsko koto  kleti oz. pritličja z niveleto dovozne ceste v razponu +- 1,0 m. </w:t>
            </w:r>
          </w:p>
          <w:p w:rsidR="0087182B" w:rsidRPr="00090CD9" w:rsidRDefault="0087182B" w:rsidP="0087182B">
            <w:pPr>
              <w:pStyle w:val="Odstavek"/>
              <w:numPr>
                <w:ilvl w:val="0"/>
                <w:numId w:val="17"/>
              </w:numPr>
              <w:spacing w:before="0"/>
              <w:rPr>
                <w:sz w:val="20"/>
                <w:szCs w:val="20"/>
                <w:lang w:val="sl-SI"/>
              </w:rPr>
            </w:pPr>
            <w:r w:rsidRPr="00090CD9">
              <w:rPr>
                <w:sz w:val="20"/>
                <w:szCs w:val="20"/>
                <w:lang w:val="sl-SI"/>
              </w:rPr>
              <w:t>Navedena odstopanja prav tako niso skladna z grafičnimi prilogami UN Malinek, ki se nanašajo na  prometno ureditev ter velikost gradbene parcele objekta D7.</w:t>
            </w:r>
          </w:p>
          <w:p w:rsidR="0087182B" w:rsidRPr="00090CD9" w:rsidRDefault="0087182B" w:rsidP="0087182B">
            <w:pPr>
              <w:rPr>
                <w:rFonts w:cs="Arial"/>
                <w:lang w:val="sl-SI"/>
              </w:rPr>
            </w:pPr>
          </w:p>
          <w:p w:rsidR="0087182B" w:rsidRPr="00090CD9" w:rsidRDefault="00014D88" w:rsidP="0087182B">
            <w:pPr>
              <w:rPr>
                <w:rFonts w:cs="Arial"/>
                <w:lang w:val="sl-SI"/>
              </w:rPr>
            </w:pPr>
            <w:r>
              <w:rPr>
                <w:lang w:val="sl-SI"/>
              </w:rPr>
              <w:lastRenderedPageBreak/>
              <w:t>Na podlagi 8. odstavka</w:t>
            </w:r>
            <w:r w:rsidR="0087182B" w:rsidRPr="00090CD9">
              <w:rPr>
                <w:lang w:val="sl-SI"/>
              </w:rPr>
              <w:t xml:space="preserve"> 131. </w:t>
            </w:r>
            <w:r w:rsidR="00090CD9">
              <w:rPr>
                <w:lang w:val="sl-SI"/>
              </w:rPr>
              <w:t>č</w:t>
            </w:r>
            <w:r w:rsidR="0087182B" w:rsidRPr="00090CD9">
              <w:rPr>
                <w:lang w:val="sl-SI"/>
              </w:rPr>
              <w:t>lena ZUreP-2, se sklep o lokacijski preveritvi objavi v uradnem glasilu občine</w:t>
            </w:r>
            <w:r>
              <w:rPr>
                <w:lang w:val="sl-SI"/>
              </w:rPr>
              <w:t xml:space="preserve"> </w:t>
            </w:r>
            <w:r w:rsidR="0087182B" w:rsidRPr="00090CD9">
              <w:rPr>
                <w:lang w:val="sl-SI"/>
              </w:rPr>
              <w:t xml:space="preserve"> in evidentira v prostorskem informacijskem sistemu, ko bo le ta vzpostavljen</w:t>
            </w:r>
            <w:r w:rsidR="0087182B" w:rsidRPr="00090CD9">
              <w:rPr>
                <w:lang w:val="sl-SI"/>
              </w:rPr>
              <w:t>.</w:t>
            </w:r>
          </w:p>
          <w:p w:rsidR="009F6B87" w:rsidRPr="00090CD9" w:rsidRDefault="009F6B87" w:rsidP="0087182B">
            <w:pPr>
              <w:jc w:val="both"/>
              <w:rPr>
                <w:rFonts w:cs="Arial"/>
                <w:lang w:val="sl-SI"/>
              </w:rPr>
            </w:pPr>
          </w:p>
        </w:tc>
      </w:tr>
    </w:tbl>
    <w:p w:rsidR="009F6B87" w:rsidRPr="008D0BE1" w:rsidRDefault="009F6B87" w:rsidP="00F24FA0">
      <w:pPr>
        <w:jc w:val="both"/>
        <w:rPr>
          <w:rFonts w:cs="Arial"/>
          <w:lang w:val="sl-SI"/>
        </w:rPr>
      </w:pPr>
    </w:p>
    <w:tbl>
      <w:tblPr>
        <w:tblW w:w="9322" w:type="dxa"/>
        <w:tblInd w:w="-110" w:type="dxa"/>
        <w:tblLayout w:type="fixed"/>
        <w:tblCellMar>
          <w:left w:w="70" w:type="dxa"/>
          <w:right w:w="70" w:type="dxa"/>
        </w:tblCellMar>
        <w:tblLook w:val="0000" w:firstRow="0" w:lastRow="0" w:firstColumn="0" w:lastColumn="0" w:noHBand="0" w:noVBand="0"/>
      </w:tblPr>
      <w:tblGrid>
        <w:gridCol w:w="2340"/>
        <w:gridCol w:w="6982"/>
      </w:tblGrid>
      <w:tr w:rsidR="002C5D39" w:rsidRPr="008D0BE1" w:rsidTr="00090CD9">
        <w:trPr>
          <w:trHeight w:val="1081"/>
        </w:trPr>
        <w:tc>
          <w:tcPr>
            <w:tcW w:w="2340" w:type="dxa"/>
          </w:tcPr>
          <w:p w:rsidR="002C5D39" w:rsidRPr="008D0BE1" w:rsidRDefault="002C5D39" w:rsidP="007A1590">
            <w:pPr>
              <w:rPr>
                <w:rFonts w:cs="Arial"/>
                <w:b/>
                <w:lang w:val="sl-SI"/>
              </w:rPr>
            </w:pPr>
            <w:r w:rsidRPr="008D0BE1">
              <w:rPr>
                <w:rFonts w:cs="Arial"/>
                <w:b/>
                <w:lang w:val="sl-SI"/>
              </w:rPr>
              <w:t>Predlog sklepa za Odbora za komunalne zadeve in varstvo okolja:</w:t>
            </w:r>
          </w:p>
        </w:tc>
        <w:tc>
          <w:tcPr>
            <w:tcW w:w="6982" w:type="dxa"/>
          </w:tcPr>
          <w:p w:rsidR="002C5D39" w:rsidRPr="008D0BE1" w:rsidRDefault="002C5D39" w:rsidP="00090C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r w:rsidRPr="008D0BE1">
              <w:rPr>
                <w:rFonts w:cs="Arial"/>
                <w:b/>
                <w:lang w:val="sl-SI"/>
              </w:rPr>
              <w:t xml:space="preserve">Odbor za komunalne zadeve in varstvo okolja Občine Prevalje se je seznanil </w:t>
            </w:r>
            <w:r w:rsidR="002D576D" w:rsidRPr="008D0BE1">
              <w:rPr>
                <w:rFonts w:cs="Arial"/>
                <w:b/>
                <w:lang w:val="sl-SI"/>
              </w:rPr>
              <w:t xml:space="preserve">s Predlogom sklepa o lokacijski preveritvi </w:t>
            </w:r>
            <w:r w:rsidR="00090CD9" w:rsidRPr="00090CD9">
              <w:rPr>
                <w:rFonts w:cs="Arial"/>
                <w:b/>
                <w:lang w:val="sl-SI"/>
              </w:rPr>
              <w:t>za del enote urejanja prostora</w:t>
            </w:r>
            <w:r w:rsidR="00090CD9" w:rsidRPr="00090CD9">
              <w:rPr>
                <w:rFonts w:cs="Arial"/>
                <w:b/>
                <w:lang w:val="sl-SI"/>
              </w:rPr>
              <w:t xml:space="preserve"> DB67 UN</w:t>
            </w:r>
            <w:r w:rsidRPr="008D0BE1">
              <w:rPr>
                <w:rFonts w:cs="Arial"/>
                <w:b/>
                <w:lang w:val="sl-SI"/>
              </w:rPr>
              <w:t xml:space="preserve">, v prvi obravnavi ter </w:t>
            </w:r>
            <w:r w:rsidR="00090CD9">
              <w:rPr>
                <w:rFonts w:cs="Arial"/>
                <w:b/>
                <w:lang w:val="sl-SI"/>
              </w:rPr>
              <w:t>ga</w:t>
            </w:r>
            <w:r w:rsidRPr="008D0BE1">
              <w:rPr>
                <w:rFonts w:cs="Arial"/>
                <w:b/>
                <w:lang w:val="sl-SI"/>
              </w:rPr>
              <w:t xml:space="preserve"> sprejema in predlaga Občinskemu svetu v obravnavo in sprejem.</w:t>
            </w:r>
          </w:p>
        </w:tc>
      </w:tr>
      <w:tr w:rsidR="002C5D39" w:rsidRPr="008D0BE1" w:rsidTr="00090CD9">
        <w:trPr>
          <w:trHeight w:val="1139"/>
        </w:trPr>
        <w:tc>
          <w:tcPr>
            <w:tcW w:w="2340" w:type="dxa"/>
          </w:tcPr>
          <w:p w:rsidR="002C5D39" w:rsidRPr="008D0BE1" w:rsidRDefault="002C5D39" w:rsidP="007A1590">
            <w:pPr>
              <w:rPr>
                <w:rFonts w:cs="Arial"/>
                <w:b/>
                <w:lang w:val="sl-SI"/>
              </w:rPr>
            </w:pPr>
          </w:p>
          <w:p w:rsidR="002C5D39" w:rsidRPr="008D0BE1" w:rsidRDefault="002C5D39" w:rsidP="007A1590">
            <w:pPr>
              <w:rPr>
                <w:rFonts w:cs="Arial"/>
                <w:b/>
                <w:lang w:val="sl-SI"/>
              </w:rPr>
            </w:pPr>
            <w:r w:rsidRPr="008D0BE1">
              <w:rPr>
                <w:rFonts w:cs="Arial"/>
                <w:b/>
                <w:lang w:val="sl-SI"/>
              </w:rPr>
              <w:t xml:space="preserve">Predlog sklepa za </w:t>
            </w:r>
          </w:p>
          <w:p w:rsidR="002C5D39" w:rsidRPr="008D0BE1" w:rsidRDefault="002C5D39" w:rsidP="007A1590">
            <w:pPr>
              <w:rPr>
                <w:rFonts w:cs="Arial"/>
                <w:b/>
                <w:lang w:val="sl-SI"/>
              </w:rPr>
            </w:pPr>
            <w:r w:rsidRPr="008D0BE1">
              <w:rPr>
                <w:rFonts w:cs="Arial"/>
                <w:b/>
                <w:lang w:val="sl-SI"/>
              </w:rPr>
              <w:t xml:space="preserve">Občinski svet:  </w:t>
            </w:r>
          </w:p>
        </w:tc>
        <w:tc>
          <w:tcPr>
            <w:tcW w:w="6982" w:type="dxa"/>
          </w:tcPr>
          <w:p w:rsidR="002C5D39" w:rsidRPr="008D0BE1" w:rsidRDefault="002C5D39" w:rsidP="002C5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p>
          <w:p w:rsidR="002C5D39" w:rsidRPr="008D0BE1" w:rsidRDefault="002C5D39" w:rsidP="00090C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r w:rsidRPr="008D0BE1">
              <w:rPr>
                <w:rFonts w:cs="Arial"/>
                <w:b/>
                <w:lang w:val="sl-SI"/>
              </w:rPr>
              <w:t xml:space="preserve">Občinski svet Občine Prevalje se je seznanil </w:t>
            </w:r>
            <w:r w:rsidR="00090CD9" w:rsidRPr="008D0BE1">
              <w:rPr>
                <w:rFonts w:cs="Arial"/>
                <w:b/>
                <w:lang w:val="sl-SI"/>
              </w:rPr>
              <w:t xml:space="preserve">s Predlogom sklepa o lokacijski preveritvi </w:t>
            </w:r>
            <w:r w:rsidR="00090CD9" w:rsidRPr="00090CD9">
              <w:rPr>
                <w:rFonts w:cs="Arial"/>
                <w:b/>
                <w:lang w:val="sl-SI"/>
              </w:rPr>
              <w:t>za del enote urejanja prostora DB67 UN</w:t>
            </w:r>
            <w:r w:rsidR="00090CD9" w:rsidRPr="008D0BE1">
              <w:rPr>
                <w:rFonts w:cs="Arial"/>
                <w:b/>
                <w:lang w:val="sl-SI"/>
              </w:rPr>
              <w:t>, v prvi obravnavi</w:t>
            </w:r>
            <w:r w:rsidRPr="008D0BE1">
              <w:rPr>
                <w:rFonts w:cs="Arial"/>
                <w:b/>
                <w:lang w:val="sl-SI"/>
              </w:rPr>
              <w:t xml:space="preserve"> </w:t>
            </w:r>
            <w:r w:rsidR="00090CD9">
              <w:rPr>
                <w:rFonts w:cs="Arial"/>
                <w:b/>
                <w:lang w:val="sl-SI"/>
              </w:rPr>
              <w:t>in ga</w:t>
            </w:r>
            <w:r w:rsidRPr="008D0BE1">
              <w:rPr>
                <w:rFonts w:cs="Arial"/>
                <w:b/>
                <w:lang w:val="sl-SI"/>
              </w:rPr>
              <w:t xml:space="preserve"> potrjuje.</w:t>
            </w:r>
          </w:p>
        </w:tc>
      </w:tr>
    </w:tbl>
    <w:p w:rsidR="009F6B87" w:rsidRPr="008D0BE1" w:rsidRDefault="009F6B87" w:rsidP="009F6B87">
      <w:pPr>
        <w:rPr>
          <w:rFonts w:cs="Arial"/>
          <w:sz w:val="22"/>
          <w:szCs w:val="22"/>
          <w:lang w:val="sl-SI"/>
        </w:rPr>
      </w:pPr>
    </w:p>
    <w:p w:rsidR="009F6B87" w:rsidRPr="008D0BE1" w:rsidRDefault="009F6B87" w:rsidP="009F6B87">
      <w:pPr>
        <w:jc w:val="both"/>
        <w:rPr>
          <w:rFonts w:cs="Arial"/>
          <w:sz w:val="22"/>
          <w:szCs w:val="22"/>
          <w:lang w:val="sl-SI"/>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F6B87" w:rsidRPr="008D0BE1">
        <w:tc>
          <w:tcPr>
            <w:tcW w:w="4606" w:type="dxa"/>
          </w:tcPr>
          <w:p w:rsidR="009F6B87" w:rsidRPr="008D0BE1" w:rsidRDefault="009F6B87" w:rsidP="007A1590">
            <w:pPr>
              <w:rPr>
                <w:rFonts w:cs="Arial"/>
                <w:sz w:val="22"/>
                <w:szCs w:val="22"/>
                <w:lang w:val="sl-SI"/>
              </w:rPr>
            </w:pPr>
          </w:p>
        </w:tc>
        <w:tc>
          <w:tcPr>
            <w:tcW w:w="4606" w:type="dxa"/>
          </w:tcPr>
          <w:p w:rsidR="009F6B87" w:rsidRPr="008D0BE1" w:rsidRDefault="009F6B87" w:rsidP="007A1590">
            <w:pPr>
              <w:rPr>
                <w:rFonts w:cs="Arial"/>
                <w:sz w:val="22"/>
                <w:szCs w:val="22"/>
                <w:lang w:val="sl-SI"/>
              </w:rPr>
            </w:pPr>
            <w:r w:rsidRPr="008D0BE1">
              <w:rPr>
                <w:rFonts w:cs="Arial"/>
                <w:sz w:val="22"/>
                <w:szCs w:val="22"/>
                <w:lang w:val="sl-SI"/>
              </w:rPr>
              <w:t>Župan Občine Prevalje</w:t>
            </w:r>
          </w:p>
          <w:p w:rsidR="009F6B87" w:rsidRPr="008D0BE1" w:rsidRDefault="009F6B87" w:rsidP="007A1590">
            <w:pPr>
              <w:rPr>
                <w:rFonts w:cs="Arial"/>
                <w:b/>
                <w:sz w:val="22"/>
                <w:szCs w:val="22"/>
                <w:lang w:val="sl-SI"/>
              </w:rPr>
            </w:pPr>
            <w:r w:rsidRPr="008D0BE1">
              <w:rPr>
                <w:rFonts w:cs="Arial"/>
                <w:b/>
                <w:sz w:val="22"/>
                <w:szCs w:val="22"/>
                <w:lang w:val="sl-SI"/>
              </w:rPr>
              <w:t>dr. Matija TASIČ, l.r.</w:t>
            </w:r>
          </w:p>
        </w:tc>
      </w:tr>
    </w:tbl>
    <w:p w:rsidR="009F6B87" w:rsidRPr="008D0BE1" w:rsidRDefault="009F6B87" w:rsidP="009F6B87">
      <w:pPr>
        <w:jc w:val="both"/>
        <w:rPr>
          <w:rFonts w:cs="Arial"/>
          <w:sz w:val="22"/>
          <w:szCs w:val="22"/>
          <w:lang w:val="sl-SI"/>
        </w:rPr>
      </w:pPr>
    </w:p>
    <w:p w:rsidR="005451A7" w:rsidRPr="008D0BE1" w:rsidRDefault="005451A7">
      <w:pPr>
        <w:rPr>
          <w:rFonts w:cs="Arial"/>
          <w:sz w:val="22"/>
          <w:szCs w:val="22"/>
          <w:lang w:val="sl-SI"/>
        </w:rPr>
      </w:pPr>
    </w:p>
    <w:p w:rsidR="002E0899" w:rsidRPr="008D0BE1" w:rsidRDefault="002E0899">
      <w:pPr>
        <w:rPr>
          <w:rFonts w:cs="Arial"/>
          <w:sz w:val="22"/>
          <w:szCs w:val="22"/>
          <w:lang w:val="sl-SI"/>
        </w:rPr>
      </w:pPr>
    </w:p>
    <w:sectPr w:rsidR="002E0899" w:rsidRPr="008D0BE1" w:rsidSect="00342CC2">
      <w:footerReference w:type="even" r:id="rId8"/>
      <w:footerReference w:type="default" r:id="rId9"/>
      <w:pgSz w:w="11906" w:h="16838"/>
      <w:pgMar w:top="1417" w:right="1417" w:bottom="89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C3" w:rsidRDefault="000510C3">
      <w:r>
        <w:separator/>
      </w:r>
    </w:p>
  </w:endnote>
  <w:endnote w:type="continuationSeparator" w:id="0">
    <w:p w:rsidR="000510C3" w:rsidRDefault="0005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D" w:rsidRDefault="007A56CD"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A56CD" w:rsidRDefault="007A56C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CD" w:rsidRDefault="007A56CD"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508DE">
      <w:rPr>
        <w:rStyle w:val="tevilkastrani"/>
        <w:noProof/>
      </w:rPr>
      <w:t>4</w:t>
    </w:r>
    <w:r>
      <w:rPr>
        <w:rStyle w:val="tevilkastrani"/>
      </w:rPr>
      <w:fldChar w:fldCharType="end"/>
    </w:r>
  </w:p>
  <w:p w:rsidR="007A56CD" w:rsidRDefault="007A56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C3" w:rsidRDefault="000510C3">
      <w:r>
        <w:separator/>
      </w:r>
    </w:p>
  </w:footnote>
  <w:footnote w:type="continuationSeparator" w:id="0">
    <w:p w:rsidR="000510C3" w:rsidRDefault="00051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pStyle w:val="Naslov1"/>
      <w:lvlText w:val="%1"/>
      <w:legacy w:legacy="1" w:legacySpace="0" w:legacyIndent="0"/>
      <w:lvlJc w:val="left"/>
      <w:pPr>
        <w:ind w:left="0" w:firstLine="0"/>
      </w:pPr>
      <w:rPr>
        <w:rFonts w:ascii="Times New Roman" w:hAnsi="Times New Roman" w:cs="Times New Roman" w:hint="default"/>
      </w:rPr>
    </w:lvl>
    <w:lvl w:ilvl="1">
      <w:numFmt w:val="decimal"/>
      <w:pStyle w:val="Naslov2"/>
      <w:lvlText w:val="%2"/>
      <w:legacy w:legacy="1" w:legacySpace="0" w:legacyIndent="0"/>
      <w:lvlJc w:val="left"/>
      <w:pPr>
        <w:ind w:left="0" w:firstLine="0"/>
      </w:pPr>
      <w:rPr>
        <w:rFonts w:ascii="Times New Roman" w:hAnsi="Times New Roman" w:cs="Times New Roman" w:hint="default"/>
      </w:rPr>
    </w:lvl>
    <w:lvl w:ilvl="2">
      <w:numFmt w:val="decimal"/>
      <w:pStyle w:val="Naslov3"/>
      <w:lvlText w:val="%3"/>
      <w:legacy w:legacy="1" w:legacySpace="0" w:legacyIndent="0"/>
      <w:lvlJc w:val="left"/>
      <w:pPr>
        <w:ind w:left="0" w:firstLine="0"/>
      </w:pPr>
      <w:rPr>
        <w:rFonts w:ascii="Times New Roman" w:hAnsi="Times New Roman" w:cs="Times New Roman" w:hint="default"/>
      </w:rPr>
    </w:lvl>
    <w:lvl w:ilvl="3">
      <w:numFmt w:val="decimal"/>
      <w:pStyle w:val="Naslov4"/>
      <w:lvlText w:val="%4"/>
      <w:legacy w:legacy="1" w:legacySpace="0" w:legacyIndent="0"/>
      <w:lvlJc w:val="left"/>
      <w:pPr>
        <w:ind w:left="0" w:firstLine="0"/>
      </w:pPr>
      <w:rPr>
        <w:rFonts w:ascii="Times New Roman" w:hAnsi="Times New Roman" w:cs="Times New Roman" w:hint="default"/>
      </w:rPr>
    </w:lvl>
    <w:lvl w:ilvl="4">
      <w:numFmt w:val="decimal"/>
      <w:pStyle w:val="Naslov5"/>
      <w:lvlText w:val="%5"/>
      <w:legacy w:legacy="1" w:legacySpace="0" w:legacyIndent="0"/>
      <w:lvlJc w:val="left"/>
      <w:pPr>
        <w:ind w:left="0" w:firstLine="0"/>
      </w:pPr>
      <w:rPr>
        <w:rFonts w:ascii="Times New Roman" w:hAnsi="Times New Roman" w:cs="Times New Roman" w:hint="default"/>
      </w:rPr>
    </w:lvl>
    <w:lvl w:ilvl="5">
      <w:numFmt w:val="decimal"/>
      <w:pStyle w:val="Naslov6"/>
      <w:lvlText w:val="%6"/>
      <w:legacy w:legacy="1" w:legacySpace="0" w:legacyIndent="0"/>
      <w:lvlJc w:val="left"/>
      <w:pPr>
        <w:ind w:left="0" w:firstLine="0"/>
      </w:pPr>
      <w:rPr>
        <w:rFonts w:ascii="Times New Roman" w:hAnsi="Times New Roman" w:cs="Times New Roman" w:hint="default"/>
      </w:rPr>
    </w:lvl>
    <w:lvl w:ilvl="6">
      <w:numFmt w:val="decimal"/>
      <w:pStyle w:val="Naslov7"/>
      <w:lvlText w:val="%7"/>
      <w:legacy w:legacy="1" w:legacySpace="0" w:legacyIndent="0"/>
      <w:lvlJc w:val="left"/>
      <w:pPr>
        <w:ind w:left="0" w:firstLine="0"/>
      </w:pPr>
      <w:rPr>
        <w:rFonts w:ascii="Times New Roman" w:hAnsi="Times New Roman" w:cs="Times New Roman" w:hint="default"/>
      </w:rPr>
    </w:lvl>
    <w:lvl w:ilvl="7">
      <w:numFmt w:val="decimal"/>
      <w:pStyle w:val="Naslov8"/>
      <w:lvlText w:val="%8"/>
      <w:legacy w:legacy="1" w:legacySpace="0" w:legacyIndent="0"/>
      <w:lvlJc w:val="left"/>
      <w:pPr>
        <w:ind w:left="0" w:firstLine="0"/>
      </w:pPr>
      <w:rPr>
        <w:rFonts w:ascii="Times New Roman" w:hAnsi="Times New Roman" w:cs="Times New Roman" w:hint="default"/>
      </w:rPr>
    </w:lvl>
    <w:lvl w:ilvl="8">
      <w:numFmt w:val="decimal"/>
      <w:pStyle w:val="Naslov9"/>
      <w:lvlText w:val="%9"/>
      <w:legacy w:legacy="1" w:legacySpace="0" w:legacyIndent="0"/>
      <w:lvlJc w:val="left"/>
      <w:pPr>
        <w:ind w:left="0" w:firstLine="0"/>
      </w:pPr>
      <w:rPr>
        <w:rFonts w:ascii="Times New Roman" w:hAnsi="Times New Roman" w:cs="Times New Roman" w:hint="default"/>
      </w:rPr>
    </w:lvl>
  </w:abstractNum>
  <w:abstractNum w:abstractNumId="1">
    <w:nsid w:val="18DA18DD"/>
    <w:multiLevelType w:val="hybridMultilevel"/>
    <w:tmpl w:val="0F50C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24020C"/>
    <w:multiLevelType w:val="hybridMultilevel"/>
    <w:tmpl w:val="5F1E61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5824E6"/>
    <w:multiLevelType w:val="singleLevel"/>
    <w:tmpl w:val="25128EB2"/>
    <w:lvl w:ilvl="0">
      <w:start w:val="1"/>
      <w:numFmt w:val="decimal"/>
      <w:lvlText w:val="%1."/>
      <w:lvlJc w:val="left"/>
      <w:pPr>
        <w:tabs>
          <w:tab w:val="num" w:pos="360"/>
        </w:tabs>
        <w:ind w:left="340" w:hanging="340"/>
      </w:pPr>
    </w:lvl>
  </w:abstractNum>
  <w:abstractNum w:abstractNumId="4">
    <w:nsid w:val="21713356"/>
    <w:multiLevelType w:val="hybridMultilevel"/>
    <w:tmpl w:val="4CD0408E"/>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6022D84"/>
    <w:multiLevelType w:val="singleLevel"/>
    <w:tmpl w:val="93FCD82C"/>
    <w:lvl w:ilvl="0">
      <w:start w:val="1"/>
      <w:numFmt w:val="decimal"/>
      <w:lvlText w:val="%1."/>
      <w:legacy w:legacy="1" w:legacySpace="0" w:legacyIndent="283"/>
      <w:lvlJc w:val="left"/>
      <w:pPr>
        <w:ind w:left="283" w:hanging="283"/>
      </w:pPr>
    </w:lvl>
  </w:abstractNum>
  <w:abstractNum w:abstractNumId="6">
    <w:nsid w:val="3A9C43D5"/>
    <w:multiLevelType w:val="hybridMultilevel"/>
    <w:tmpl w:val="9F2867F2"/>
    <w:lvl w:ilvl="0" w:tplc="8EB8D356">
      <w:start w:val="1"/>
      <w:numFmt w:val="decimal"/>
      <w:lvlText w:val="%1."/>
      <w:lvlJc w:val="left"/>
      <w:pPr>
        <w:tabs>
          <w:tab w:val="num" w:pos="397"/>
        </w:tabs>
        <w:ind w:left="397" w:hanging="397"/>
      </w:pPr>
      <w:rPr>
        <w:rFonts w:ascii="Arial" w:hAnsi="Arial"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C362299"/>
    <w:multiLevelType w:val="multilevel"/>
    <w:tmpl w:val="027454A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6394E3E"/>
    <w:multiLevelType w:val="hybridMultilevel"/>
    <w:tmpl w:val="EAD8EF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D2B1EE0"/>
    <w:multiLevelType w:val="hybridMultilevel"/>
    <w:tmpl w:val="2772CB72"/>
    <w:lvl w:ilvl="0" w:tplc="3558BA24">
      <w:start w:val="1"/>
      <w:numFmt w:val="decimal"/>
      <w:lvlText w:val="(%1)"/>
      <w:lvlJc w:val="left"/>
      <w:pPr>
        <w:ind w:left="2431" w:hanging="141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0">
    <w:nsid w:val="4F0C38F1"/>
    <w:multiLevelType w:val="hybridMultilevel"/>
    <w:tmpl w:val="7C5C3652"/>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4D0227"/>
    <w:multiLevelType w:val="hybridMultilevel"/>
    <w:tmpl w:val="655274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8DE5FA0"/>
    <w:multiLevelType w:val="hybridMultilevel"/>
    <w:tmpl w:val="962CB55C"/>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3F65A3"/>
    <w:multiLevelType w:val="hybridMultilevel"/>
    <w:tmpl w:val="F15CDA00"/>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BCA4041"/>
    <w:multiLevelType w:val="hybridMultilevel"/>
    <w:tmpl w:val="77E4F508"/>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E276134"/>
    <w:multiLevelType w:val="hybridMultilevel"/>
    <w:tmpl w:val="BE14BE62"/>
    <w:lvl w:ilvl="0" w:tplc="FFFFFFFF">
      <w:start w:val="1"/>
      <w:numFmt w:val="decimal"/>
      <w:lvlText w:val="%1."/>
      <w:lvlJc w:val="left"/>
      <w:pPr>
        <w:tabs>
          <w:tab w:val="num" w:pos="360"/>
        </w:tabs>
        <w:ind w:left="360" w:hanging="360"/>
      </w:pPr>
      <w:rPr>
        <w:rFonts w:hint="default"/>
        <w:b/>
      </w:rPr>
    </w:lvl>
    <w:lvl w:ilvl="1" w:tplc="0424000F">
      <w:start w:val="1"/>
      <w:numFmt w:val="decimal"/>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num>
  <w:num w:numId="3">
    <w:abstractNumId w:val="11"/>
  </w:num>
  <w:num w:numId="4">
    <w:abstractNumId w:val="5"/>
  </w:num>
  <w:num w:numId="5">
    <w:abstractNumId w:val="16"/>
  </w:num>
  <w:num w:numId="6">
    <w:abstractNumId w:val="2"/>
  </w:num>
  <w:num w:numId="7">
    <w:abstractNumId w:val="15"/>
  </w:num>
  <w:num w:numId="8">
    <w:abstractNumId w:val="12"/>
  </w:num>
  <w:num w:numId="9">
    <w:abstractNumId w:val="6"/>
  </w:num>
  <w:num w:numId="10">
    <w:abstractNumId w:val="1"/>
  </w:num>
  <w:num w:numId="11">
    <w:abstractNumId w:val="7"/>
  </w:num>
  <w:num w:numId="12">
    <w:abstractNumId w:val="13"/>
  </w:num>
  <w:num w:numId="13">
    <w:abstractNumId w:val="8"/>
  </w:num>
  <w:num w:numId="14">
    <w:abstractNumId w:val="9"/>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87"/>
    <w:rsid w:val="00003B11"/>
    <w:rsid w:val="00014D88"/>
    <w:rsid w:val="000356BA"/>
    <w:rsid w:val="00037BB6"/>
    <w:rsid w:val="000510C3"/>
    <w:rsid w:val="00055294"/>
    <w:rsid w:val="00090CD9"/>
    <w:rsid w:val="000D2C37"/>
    <w:rsid w:val="000D32D6"/>
    <w:rsid w:val="0012479C"/>
    <w:rsid w:val="00144535"/>
    <w:rsid w:val="001D4092"/>
    <w:rsid w:val="00227A89"/>
    <w:rsid w:val="002402C6"/>
    <w:rsid w:val="00265608"/>
    <w:rsid w:val="00296D83"/>
    <w:rsid w:val="002B0F6B"/>
    <w:rsid w:val="002C0294"/>
    <w:rsid w:val="002C5D39"/>
    <w:rsid w:val="002D576D"/>
    <w:rsid w:val="002E0899"/>
    <w:rsid w:val="0031511F"/>
    <w:rsid w:val="00316F8B"/>
    <w:rsid w:val="003374B4"/>
    <w:rsid w:val="00342CC2"/>
    <w:rsid w:val="00362640"/>
    <w:rsid w:val="00365960"/>
    <w:rsid w:val="003A2083"/>
    <w:rsid w:val="003B38CE"/>
    <w:rsid w:val="00416C59"/>
    <w:rsid w:val="004508DE"/>
    <w:rsid w:val="0045141F"/>
    <w:rsid w:val="00454FE3"/>
    <w:rsid w:val="00485E70"/>
    <w:rsid w:val="004C0FC6"/>
    <w:rsid w:val="004F483E"/>
    <w:rsid w:val="004F7621"/>
    <w:rsid w:val="005376CA"/>
    <w:rsid w:val="005451A7"/>
    <w:rsid w:val="0061494E"/>
    <w:rsid w:val="006256D0"/>
    <w:rsid w:val="00695076"/>
    <w:rsid w:val="00695E8D"/>
    <w:rsid w:val="006B76F9"/>
    <w:rsid w:val="006F65B8"/>
    <w:rsid w:val="007906C6"/>
    <w:rsid w:val="007A1590"/>
    <w:rsid w:val="007A56CD"/>
    <w:rsid w:val="00811EF3"/>
    <w:rsid w:val="0087182B"/>
    <w:rsid w:val="008D0BE1"/>
    <w:rsid w:val="009326FE"/>
    <w:rsid w:val="009927A3"/>
    <w:rsid w:val="009F6B87"/>
    <w:rsid w:val="00A027B8"/>
    <w:rsid w:val="00A06ED3"/>
    <w:rsid w:val="00A225F6"/>
    <w:rsid w:val="00A449B0"/>
    <w:rsid w:val="00AB1940"/>
    <w:rsid w:val="00AE5C97"/>
    <w:rsid w:val="00B52573"/>
    <w:rsid w:val="00B90471"/>
    <w:rsid w:val="00BF3382"/>
    <w:rsid w:val="00C01DB7"/>
    <w:rsid w:val="00D17480"/>
    <w:rsid w:val="00D41812"/>
    <w:rsid w:val="00D44D85"/>
    <w:rsid w:val="00D74868"/>
    <w:rsid w:val="00D939DF"/>
    <w:rsid w:val="00DB3962"/>
    <w:rsid w:val="00E022EF"/>
    <w:rsid w:val="00E16E0A"/>
    <w:rsid w:val="00E50B6B"/>
    <w:rsid w:val="00E562BA"/>
    <w:rsid w:val="00EC0386"/>
    <w:rsid w:val="00EC293D"/>
    <w:rsid w:val="00EF3224"/>
    <w:rsid w:val="00F24FA0"/>
    <w:rsid w:val="00F26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6B87"/>
    <w:rPr>
      <w:rFonts w:ascii="Arial" w:hAnsi="Arial"/>
      <w:lang w:val="en-US"/>
    </w:rPr>
  </w:style>
  <w:style w:type="paragraph" w:styleId="Naslov1">
    <w:name w:val="heading 1"/>
    <w:basedOn w:val="Navaden"/>
    <w:next w:val="Navaden"/>
    <w:qFormat/>
    <w:rsid w:val="009F6B87"/>
    <w:pPr>
      <w:keepNext/>
      <w:numPr>
        <w:numId w:val="1"/>
      </w:numPr>
      <w:spacing w:before="240" w:after="60"/>
      <w:outlineLvl w:val="0"/>
    </w:pPr>
    <w:rPr>
      <w:b/>
      <w:kern w:val="28"/>
      <w:sz w:val="28"/>
    </w:rPr>
  </w:style>
  <w:style w:type="paragraph" w:styleId="Naslov2">
    <w:name w:val="heading 2"/>
    <w:basedOn w:val="Navaden"/>
    <w:next w:val="Navaden"/>
    <w:qFormat/>
    <w:rsid w:val="009F6B87"/>
    <w:pPr>
      <w:keepNext/>
      <w:numPr>
        <w:ilvl w:val="1"/>
        <w:numId w:val="1"/>
      </w:numPr>
      <w:spacing w:before="240" w:after="60"/>
      <w:outlineLvl w:val="1"/>
    </w:pPr>
    <w:rPr>
      <w:b/>
      <w:i/>
      <w:sz w:val="24"/>
    </w:rPr>
  </w:style>
  <w:style w:type="paragraph" w:styleId="Naslov3">
    <w:name w:val="heading 3"/>
    <w:basedOn w:val="Navaden"/>
    <w:next w:val="Navaden"/>
    <w:qFormat/>
    <w:rsid w:val="009F6B87"/>
    <w:pPr>
      <w:keepNext/>
      <w:numPr>
        <w:ilvl w:val="2"/>
        <w:numId w:val="1"/>
      </w:numPr>
      <w:spacing w:before="240" w:after="60"/>
      <w:outlineLvl w:val="2"/>
    </w:pPr>
    <w:rPr>
      <w:b/>
      <w:sz w:val="24"/>
    </w:rPr>
  </w:style>
  <w:style w:type="paragraph" w:styleId="Naslov4">
    <w:name w:val="heading 4"/>
    <w:basedOn w:val="Navaden"/>
    <w:next w:val="Navaden"/>
    <w:qFormat/>
    <w:rsid w:val="009F6B87"/>
    <w:pPr>
      <w:keepNext/>
      <w:numPr>
        <w:ilvl w:val="3"/>
        <w:numId w:val="1"/>
      </w:numPr>
      <w:spacing w:before="240" w:after="60"/>
      <w:outlineLvl w:val="3"/>
    </w:pPr>
    <w:rPr>
      <w:b/>
      <w:i/>
      <w:sz w:val="24"/>
    </w:rPr>
  </w:style>
  <w:style w:type="paragraph" w:styleId="Naslov5">
    <w:name w:val="heading 5"/>
    <w:basedOn w:val="Navaden"/>
    <w:next w:val="Navaden"/>
    <w:qFormat/>
    <w:rsid w:val="009F6B87"/>
    <w:pPr>
      <w:numPr>
        <w:ilvl w:val="4"/>
        <w:numId w:val="1"/>
      </w:numPr>
      <w:spacing w:before="240" w:after="60"/>
      <w:outlineLvl w:val="4"/>
    </w:pPr>
    <w:rPr>
      <w:sz w:val="22"/>
    </w:rPr>
  </w:style>
  <w:style w:type="paragraph" w:styleId="Naslov6">
    <w:name w:val="heading 6"/>
    <w:basedOn w:val="Navaden"/>
    <w:next w:val="Navaden"/>
    <w:qFormat/>
    <w:rsid w:val="009F6B87"/>
    <w:pPr>
      <w:numPr>
        <w:ilvl w:val="5"/>
        <w:numId w:val="1"/>
      </w:numPr>
      <w:spacing w:before="240" w:after="60"/>
      <w:outlineLvl w:val="5"/>
    </w:pPr>
    <w:rPr>
      <w:i/>
      <w:sz w:val="22"/>
    </w:rPr>
  </w:style>
  <w:style w:type="paragraph" w:styleId="Naslov7">
    <w:name w:val="heading 7"/>
    <w:basedOn w:val="Navaden"/>
    <w:next w:val="Navaden"/>
    <w:qFormat/>
    <w:rsid w:val="009F6B87"/>
    <w:pPr>
      <w:numPr>
        <w:ilvl w:val="6"/>
        <w:numId w:val="1"/>
      </w:numPr>
      <w:spacing w:before="240" w:after="60"/>
      <w:outlineLvl w:val="6"/>
    </w:pPr>
  </w:style>
  <w:style w:type="paragraph" w:styleId="Naslov8">
    <w:name w:val="heading 8"/>
    <w:basedOn w:val="Navaden"/>
    <w:next w:val="Navaden"/>
    <w:qFormat/>
    <w:rsid w:val="009F6B87"/>
    <w:pPr>
      <w:numPr>
        <w:ilvl w:val="7"/>
        <w:numId w:val="1"/>
      </w:numPr>
      <w:spacing w:before="240" w:after="60"/>
      <w:outlineLvl w:val="7"/>
    </w:pPr>
    <w:rPr>
      <w:i/>
    </w:rPr>
  </w:style>
  <w:style w:type="paragraph" w:styleId="Naslov9">
    <w:name w:val="heading 9"/>
    <w:basedOn w:val="Navaden"/>
    <w:next w:val="Navaden"/>
    <w:qFormat/>
    <w:rsid w:val="009F6B87"/>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9F6B87"/>
    <w:pPr>
      <w:jc w:val="both"/>
    </w:pPr>
    <w:rPr>
      <w:rFonts w:ascii="Times New Roman" w:hAnsi="Times New Roman"/>
      <w:lang w:val="sl-SI"/>
    </w:rPr>
  </w:style>
  <w:style w:type="table" w:styleId="Tabelamrea">
    <w:name w:val="Table Grid"/>
    <w:basedOn w:val="Navadnatabela"/>
    <w:rsid w:val="009F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9F6B87"/>
    <w:pPr>
      <w:tabs>
        <w:tab w:val="center" w:pos="4536"/>
        <w:tab w:val="right" w:pos="9072"/>
      </w:tabs>
    </w:pPr>
  </w:style>
  <w:style w:type="paragraph" w:styleId="Noga">
    <w:name w:val="footer"/>
    <w:basedOn w:val="Navaden"/>
    <w:rsid w:val="009F6B87"/>
    <w:pPr>
      <w:tabs>
        <w:tab w:val="center" w:pos="4536"/>
        <w:tab w:val="right" w:pos="9072"/>
      </w:tabs>
    </w:pPr>
  </w:style>
  <w:style w:type="paragraph" w:styleId="Telobesedila">
    <w:name w:val="Body Text"/>
    <w:basedOn w:val="Navaden"/>
    <w:rsid w:val="00F24FA0"/>
    <w:pPr>
      <w:spacing w:after="120"/>
    </w:pPr>
  </w:style>
  <w:style w:type="character" w:styleId="Hiperpovezava">
    <w:name w:val="Hyperlink"/>
    <w:unhideWhenUsed/>
    <w:rsid w:val="00D74868"/>
    <w:rPr>
      <w:color w:val="0000FF"/>
      <w:u w:val="single"/>
    </w:rPr>
  </w:style>
  <w:style w:type="paragraph" w:styleId="Navadensplet">
    <w:name w:val="Normal (Web)"/>
    <w:basedOn w:val="Navaden"/>
    <w:rsid w:val="0045141F"/>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Odstavek">
    <w:name w:val="Odstavek"/>
    <w:basedOn w:val="Navaden"/>
    <w:link w:val="OdstavekZnak"/>
    <w:qFormat/>
    <w:rsid w:val="0045141F"/>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45141F"/>
    <w:rPr>
      <w:rFonts w:ascii="Arial" w:hAnsi="Arial" w:cs="Arial"/>
      <w:sz w:val="22"/>
      <w:szCs w:val="22"/>
      <w:lang w:val="en-US" w:eastAsia="sl-SI" w:bidi="ar-SA"/>
    </w:rPr>
  </w:style>
  <w:style w:type="character" w:styleId="tevilkastrani">
    <w:name w:val="page number"/>
    <w:basedOn w:val="Privzetapisavaodstavka"/>
    <w:rsid w:val="00342CC2"/>
  </w:style>
  <w:style w:type="paragraph" w:styleId="Odstavekseznama">
    <w:name w:val="List Paragraph"/>
    <w:basedOn w:val="Navaden"/>
    <w:uiPriority w:val="34"/>
    <w:qFormat/>
    <w:rsid w:val="00DB3962"/>
    <w:pPr>
      <w:ind w:left="720"/>
      <w:contextualSpacing/>
    </w:pPr>
  </w:style>
  <w:style w:type="paragraph" w:customStyle="1" w:styleId="len">
    <w:name w:val="Člen"/>
    <w:basedOn w:val="Navaden"/>
    <w:link w:val="lenZnak"/>
    <w:qFormat/>
    <w:rsid w:val="006F65B8"/>
    <w:pPr>
      <w:suppressAutoHyphens/>
      <w:overflowPunct w:val="0"/>
      <w:autoSpaceDE w:val="0"/>
      <w:autoSpaceDN w:val="0"/>
      <w:adjustRightInd w:val="0"/>
      <w:spacing w:before="480"/>
      <w:jc w:val="center"/>
      <w:textAlignment w:val="baseline"/>
    </w:pPr>
    <w:rPr>
      <w:rFonts w:cs="Arial"/>
      <w:b/>
      <w:sz w:val="22"/>
      <w:szCs w:val="22"/>
      <w:lang w:val="sl-SI"/>
    </w:rPr>
  </w:style>
  <w:style w:type="character" w:customStyle="1" w:styleId="lenZnak">
    <w:name w:val="Člen Znak"/>
    <w:link w:val="len"/>
    <w:rsid w:val="006F65B8"/>
    <w:rPr>
      <w:rFonts w:ascii="Arial" w:hAnsi="Arial" w:cs="Arial"/>
      <w:b/>
      <w:sz w:val="22"/>
      <w:szCs w:val="22"/>
    </w:rPr>
  </w:style>
  <w:style w:type="paragraph" w:customStyle="1" w:styleId="Alineazaodstavkom">
    <w:name w:val="Alinea za odstavkom"/>
    <w:basedOn w:val="Navaden"/>
    <w:link w:val="AlineazaodstavkomZnak"/>
    <w:qFormat/>
    <w:rsid w:val="006F65B8"/>
    <w:pPr>
      <w:numPr>
        <w:numId w:val="12"/>
      </w:numPr>
      <w:jc w:val="both"/>
    </w:pPr>
    <w:rPr>
      <w:rFonts w:cs="Arial"/>
      <w:sz w:val="22"/>
      <w:szCs w:val="22"/>
      <w:lang w:val="sl-SI"/>
    </w:rPr>
  </w:style>
  <w:style w:type="character" w:customStyle="1" w:styleId="AlineazaodstavkomZnak">
    <w:name w:val="Alinea za odstavkom Znak"/>
    <w:basedOn w:val="Privzetapisavaodstavka"/>
    <w:link w:val="Alineazaodstavkom"/>
    <w:rsid w:val="006F65B8"/>
    <w:rPr>
      <w:rFonts w:ascii="Arial" w:hAnsi="Arial" w:cs="Arial"/>
      <w:sz w:val="22"/>
      <w:szCs w:val="22"/>
    </w:rPr>
  </w:style>
  <w:style w:type="paragraph" w:customStyle="1" w:styleId="lennaslov">
    <w:name w:val="Člen_naslov"/>
    <w:basedOn w:val="len"/>
    <w:qFormat/>
    <w:rsid w:val="006F65B8"/>
    <w:pPr>
      <w:spacing w:before="0"/>
    </w:pPr>
  </w:style>
  <w:style w:type="paragraph" w:customStyle="1" w:styleId="Pododdelek">
    <w:name w:val="Pododdelek"/>
    <w:basedOn w:val="Navaden"/>
    <w:link w:val="PododdelekZnak"/>
    <w:qFormat/>
    <w:rsid w:val="006F65B8"/>
    <w:pPr>
      <w:tabs>
        <w:tab w:val="left" w:pos="540"/>
        <w:tab w:val="left" w:pos="900"/>
      </w:tabs>
      <w:overflowPunct w:val="0"/>
      <w:autoSpaceDE w:val="0"/>
      <w:autoSpaceDN w:val="0"/>
      <w:adjustRightInd w:val="0"/>
      <w:spacing w:before="480"/>
      <w:jc w:val="center"/>
      <w:textAlignment w:val="baseline"/>
    </w:pPr>
    <w:rPr>
      <w:rFonts w:cs="Arial"/>
      <w:sz w:val="22"/>
      <w:szCs w:val="22"/>
      <w:lang w:val="sl-SI"/>
    </w:rPr>
  </w:style>
  <w:style w:type="character" w:customStyle="1" w:styleId="PododdelekZnak">
    <w:name w:val="Pododdelek Znak"/>
    <w:link w:val="Pododdelek"/>
    <w:rsid w:val="006F65B8"/>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6B87"/>
    <w:rPr>
      <w:rFonts w:ascii="Arial" w:hAnsi="Arial"/>
      <w:lang w:val="en-US"/>
    </w:rPr>
  </w:style>
  <w:style w:type="paragraph" w:styleId="Naslov1">
    <w:name w:val="heading 1"/>
    <w:basedOn w:val="Navaden"/>
    <w:next w:val="Navaden"/>
    <w:qFormat/>
    <w:rsid w:val="009F6B87"/>
    <w:pPr>
      <w:keepNext/>
      <w:numPr>
        <w:numId w:val="1"/>
      </w:numPr>
      <w:spacing w:before="240" w:after="60"/>
      <w:outlineLvl w:val="0"/>
    </w:pPr>
    <w:rPr>
      <w:b/>
      <w:kern w:val="28"/>
      <w:sz w:val="28"/>
    </w:rPr>
  </w:style>
  <w:style w:type="paragraph" w:styleId="Naslov2">
    <w:name w:val="heading 2"/>
    <w:basedOn w:val="Navaden"/>
    <w:next w:val="Navaden"/>
    <w:qFormat/>
    <w:rsid w:val="009F6B87"/>
    <w:pPr>
      <w:keepNext/>
      <w:numPr>
        <w:ilvl w:val="1"/>
        <w:numId w:val="1"/>
      </w:numPr>
      <w:spacing w:before="240" w:after="60"/>
      <w:outlineLvl w:val="1"/>
    </w:pPr>
    <w:rPr>
      <w:b/>
      <w:i/>
      <w:sz w:val="24"/>
    </w:rPr>
  </w:style>
  <w:style w:type="paragraph" w:styleId="Naslov3">
    <w:name w:val="heading 3"/>
    <w:basedOn w:val="Navaden"/>
    <w:next w:val="Navaden"/>
    <w:qFormat/>
    <w:rsid w:val="009F6B87"/>
    <w:pPr>
      <w:keepNext/>
      <w:numPr>
        <w:ilvl w:val="2"/>
        <w:numId w:val="1"/>
      </w:numPr>
      <w:spacing w:before="240" w:after="60"/>
      <w:outlineLvl w:val="2"/>
    </w:pPr>
    <w:rPr>
      <w:b/>
      <w:sz w:val="24"/>
    </w:rPr>
  </w:style>
  <w:style w:type="paragraph" w:styleId="Naslov4">
    <w:name w:val="heading 4"/>
    <w:basedOn w:val="Navaden"/>
    <w:next w:val="Navaden"/>
    <w:qFormat/>
    <w:rsid w:val="009F6B87"/>
    <w:pPr>
      <w:keepNext/>
      <w:numPr>
        <w:ilvl w:val="3"/>
        <w:numId w:val="1"/>
      </w:numPr>
      <w:spacing w:before="240" w:after="60"/>
      <w:outlineLvl w:val="3"/>
    </w:pPr>
    <w:rPr>
      <w:b/>
      <w:i/>
      <w:sz w:val="24"/>
    </w:rPr>
  </w:style>
  <w:style w:type="paragraph" w:styleId="Naslov5">
    <w:name w:val="heading 5"/>
    <w:basedOn w:val="Navaden"/>
    <w:next w:val="Navaden"/>
    <w:qFormat/>
    <w:rsid w:val="009F6B87"/>
    <w:pPr>
      <w:numPr>
        <w:ilvl w:val="4"/>
        <w:numId w:val="1"/>
      </w:numPr>
      <w:spacing w:before="240" w:after="60"/>
      <w:outlineLvl w:val="4"/>
    </w:pPr>
    <w:rPr>
      <w:sz w:val="22"/>
    </w:rPr>
  </w:style>
  <w:style w:type="paragraph" w:styleId="Naslov6">
    <w:name w:val="heading 6"/>
    <w:basedOn w:val="Navaden"/>
    <w:next w:val="Navaden"/>
    <w:qFormat/>
    <w:rsid w:val="009F6B87"/>
    <w:pPr>
      <w:numPr>
        <w:ilvl w:val="5"/>
        <w:numId w:val="1"/>
      </w:numPr>
      <w:spacing w:before="240" w:after="60"/>
      <w:outlineLvl w:val="5"/>
    </w:pPr>
    <w:rPr>
      <w:i/>
      <w:sz w:val="22"/>
    </w:rPr>
  </w:style>
  <w:style w:type="paragraph" w:styleId="Naslov7">
    <w:name w:val="heading 7"/>
    <w:basedOn w:val="Navaden"/>
    <w:next w:val="Navaden"/>
    <w:qFormat/>
    <w:rsid w:val="009F6B87"/>
    <w:pPr>
      <w:numPr>
        <w:ilvl w:val="6"/>
        <w:numId w:val="1"/>
      </w:numPr>
      <w:spacing w:before="240" w:after="60"/>
      <w:outlineLvl w:val="6"/>
    </w:pPr>
  </w:style>
  <w:style w:type="paragraph" w:styleId="Naslov8">
    <w:name w:val="heading 8"/>
    <w:basedOn w:val="Navaden"/>
    <w:next w:val="Navaden"/>
    <w:qFormat/>
    <w:rsid w:val="009F6B87"/>
    <w:pPr>
      <w:numPr>
        <w:ilvl w:val="7"/>
        <w:numId w:val="1"/>
      </w:numPr>
      <w:spacing w:before="240" w:after="60"/>
      <w:outlineLvl w:val="7"/>
    </w:pPr>
    <w:rPr>
      <w:i/>
    </w:rPr>
  </w:style>
  <w:style w:type="paragraph" w:styleId="Naslov9">
    <w:name w:val="heading 9"/>
    <w:basedOn w:val="Navaden"/>
    <w:next w:val="Navaden"/>
    <w:qFormat/>
    <w:rsid w:val="009F6B87"/>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9F6B87"/>
    <w:pPr>
      <w:jc w:val="both"/>
    </w:pPr>
    <w:rPr>
      <w:rFonts w:ascii="Times New Roman" w:hAnsi="Times New Roman"/>
      <w:lang w:val="sl-SI"/>
    </w:rPr>
  </w:style>
  <w:style w:type="table" w:styleId="Tabelamrea">
    <w:name w:val="Table Grid"/>
    <w:basedOn w:val="Navadnatabela"/>
    <w:rsid w:val="009F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9F6B87"/>
    <w:pPr>
      <w:tabs>
        <w:tab w:val="center" w:pos="4536"/>
        <w:tab w:val="right" w:pos="9072"/>
      </w:tabs>
    </w:pPr>
  </w:style>
  <w:style w:type="paragraph" w:styleId="Noga">
    <w:name w:val="footer"/>
    <w:basedOn w:val="Navaden"/>
    <w:rsid w:val="009F6B87"/>
    <w:pPr>
      <w:tabs>
        <w:tab w:val="center" w:pos="4536"/>
        <w:tab w:val="right" w:pos="9072"/>
      </w:tabs>
    </w:pPr>
  </w:style>
  <w:style w:type="paragraph" w:styleId="Telobesedila">
    <w:name w:val="Body Text"/>
    <w:basedOn w:val="Navaden"/>
    <w:rsid w:val="00F24FA0"/>
    <w:pPr>
      <w:spacing w:after="120"/>
    </w:pPr>
  </w:style>
  <w:style w:type="character" w:styleId="Hiperpovezava">
    <w:name w:val="Hyperlink"/>
    <w:unhideWhenUsed/>
    <w:rsid w:val="00D74868"/>
    <w:rPr>
      <w:color w:val="0000FF"/>
      <w:u w:val="single"/>
    </w:rPr>
  </w:style>
  <w:style w:type="paragraph" w:styleId="Navadensplet">
    <w:name w:val="Normal (Web)"/>
    <w:basedOn w:val="Navaden"/>
    <w:rsid w:val="0045141F"/>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Odstavek">
    <w:name w:val="Odstavek"/>
    <w:basedOn w:val="Navaden"/>
    <w:link w:val="OdstavekZnak"/>
    <w:qFormat/>
    <w:rsid w:val="0045141F"/>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45141F"/>
    <w:rPr>
      <w:rFonts w:ascii="Arial" w:hAnsi="Arial" w:cs="Arial"/>
      <w:sz w:val="22"/>
      <w:szCs w:val="22"/>
      <w:lang w:val="en-US" w:eastAsia="sl-SI" w:bidi="ar-SA"/>
    </w:rPr>
  </w:style>
  <w:style w:type="character" w:styleId="tevilkastrani">
    <w:name w:val="page number"/>
    <w:basedOn w:val="Privzetapisavaodstavka"/>
    <w:rsid w:val="00342CC2"/>
  </w:style>
  <w:style w:type="paragraph" w:styleId="Odstavekseznama">
    <w:name w:val="List Paragraph"/>
    <w:basedOn w:val="Navaden"/>
    <w:uiPriority w:val="34"/>
    <w:qFormat/>
    <w:rsid w:val="00DB3962"/>
    <w:pPr>
      <w:ind w:left="720"/>
      <w:contextualSpacing/>
    </w:pPr>
  </w:style>
  <w:style w:type="paragraph" w:customStyle="1" w:styleId="len">
    <w:name w:val="Člen"/>
    <w:basedOn w:val="Navaden"/>
    <w:link w:val="lenZnak"/>
    <w:qFormat/>
    <w:rsid w:val="006F65B8"/>
    <w:pPr>
      <w:suppressAutoHyphens/>
      <w:overflowPunct w:val="0"/>
      <w:autoSpaceDE w:val="0"/>
      <w:autoSpaceDN w:val="0"/>
      <w:adjustRightInd w:val="0"/>
      <w:spacing w:before="480"/>
      <w:jc w:val="center"/>
      <w:textAlignment w:val="baseline"/>
    </w:pPr>
    <w:rPr>
      <w:rFonts w:cs="Arial"/>
      <w:b/>
      <w:sz w:val="22"/>
      <w:szCs w:val="22"/>
      <w:lang w:val="sl-SI"/>
    </w:rPr>
  </w:style>
  <w:style w:type="character" w:customStyle="1" w:styleId="lenZnak">
    <w:name w:val="Člen Znak"/>
    <w:link w:val="len"/>
    <w:rsid w:val="006F65B8"/>
    <w:rPr>
      <w:rFonts w:ascii="Arial" w:hAnsi="Arial" w:cs="Arial"/>
      <w:b/>
      <w:sz w:val="22"/>
      <w:szCs w:val="22"/>
    </w:rPr>
  </w:style>
  <w:style w:type="paragraph" w:customStyle="1" w:styleId="Alineazaodstavkom">
    <w:name w:val="Alinea za odstavkom"/>
    <w:basedOn w:val="Navaden"/>
    <w:link w:val="AlineazaodstavkomZnak"/>
    <w:qFormat/>
    <w:rsid w:val="006F65B8"/>
    <w:pPr>
      <w:numPr>
        <w:numId w:val="12"/>
      </w:numPr>
      <w:jc w:val="both"/>
    </w:pPr>
    <w:rPr>
      <w:rFonts w:cs="Arial"/>
      <w:sz w:val="22"/>
      <w:szCs w:val="22"/>
      <w:lang w:val="sl-SI"/>
    </w:rPr>
  </w:style>
  <w:style w:type="character" w:customStyle="1" w:styleId="AlineazaodstavkomZnak">
    <w:name w:val="Alinea za odstavkom Znak"/>
    <w:basedOn w:val="Privzetapisavaodstavka"/>
    <w:link w:val="Alineazaodstavkom"/>
    <w:rsid w:val="006F65B8"/>
    <w:rPr>
      <w:rFonts w:ascii="Arial" w:hAnsi="Arial" w:cs="Arial"/>
      <w:sz w:val="22"/>
      <w:szCs w:val="22"/>
    </w:rPr>
  </w:style>
  <w:style w:type="paragraph" w:customStyle="1" w:styleId="lennaslov">
    <w:name w:val="Člen_naslov"/>
    <w:basedOn w:val="len"/>
    <w:qFormat/>
    <w:rsid w:val="006F65B8"/>
    <w:pPr>
      <w:spacing w:before="0"/>
    </w:pPr>
  </w:style>
  <w:style w:type="paragraph" w:customStyle="1" w:styleId="Pododdelek">
    <w:name w:val="Pododdelek"/>
    <w:basedOn w:val="Navaden"/>
    <w:link w:val="PododdelekZnak"/>
    <w:qFormat/>
    <w:rsid w:val="006F65B8"/>
    <w:pPr>
      <w:tabs>
        <w:tab w:val="left" w:pos="540"/>
        <w:tab w:val="left" w:pos="900"/>
      </w:tabs>
      <w:overflowPunct w:val="0"/>
      <w:autoSpaceDE w:val="0"/>
      <w:autoSpaceDN w:val="0"/>
      <w:adjustRightInd w:val="0"/>
      <w:spacing w:before="480"/>
      <w:jc w:val="center"/>
      <w:textAlignment w:val="baseline"/>
    </w:pPr>
    <w:rPr>
      <w:rFonts w:cs="Arial"/>
      <w:sz w:val="22"/>
      <w:szCs w:val="22"/>
      <w:lang w:val="sl-SI"/>
    </w:rPr>
  </w:style>
  <w:style w:type="character" w:customStyle="1" w:styleId="PododdelekZnak">
    <w:name w:val="Pododdelek Znak"/>
    <w:link w:val="Pododdelek"/>
    <w:rsid w:val="006F65B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1605</Words>
  <Characters>9154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OBČINA PREVALJE</vt:lpstr>
    </vt:vector>
  </TitlesOfParts>
  <Company>Občina Prevalje</Company>
  <LinksUpToDate>false</LinksUpToDate>
  <CharactersWithSpaces>10738</CharactersWithSpaces>
  <SharedDoc>false</SharedDoc>
  <HLinks>
    <vt:vector size="66" baseType="variant">
      <vt:variant>
        <vt:i4>7667750</vt:i4>
      </vt:variant>
      <vt:variant>
        <vt:i4>30</vt:i4>
      </vt:variant>
      <vt:variant>
        <vt:i4>0</vt:i4>
      </vt:variant>
      <vt:variant>
        <vt:i4>5</vt:i4>
      </vt:variant>
      <vt:variant>
        <vt:lpwstr>http://www.uradni-list.si/1/objava.jsp?sop=2017-01-2915</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Jelka Klemenc</dc:creator>
  <cp:lastModifiedBy>Hewlett-Packard Company</cp:lastModifiedBy>
  <cp:revision>6</cp:revision>
  <cp:lastPrinted>2019-10-16T19:47:00Z</cp:lastPrinted>
  <dcterms:created xsi:type="dcterms:W3CDTF">2019-10-16T19:35:00Z</dcterms:created>
  <dcterms:modified xsi:type="dcterms:W3CDTF">2019-10-16T21:02:00Z</dcterms:modified>
</cp:coreProperties>
</file>