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5E" w:rsidRPr="002434DD" w:rsidRDefault="004F725E" w:rsidP="004F725E">
      <w:pPr>
        <w:pStyle w:val="Brezrazmikov"/>
        <w:rPr>
          <w:rFonts w:ascii="Verdana" w:hAnsi="Verdana"/>
          <w:sz w:val="20"/>
          <w:szCs w:val="20"/>
        </w:rPr>
      </w:pPr>
      <w:r w:rsidRPr="002434DD">
        <w:rPr>
          <w:rFonts w:ascii="Verdana" w:hAnsi="Verdana"/>
          <w:sz w:val="20"/>
          <w:szCs w:val="20"/>
        </w:rPr>
        <w:t xml:space="preserve">OBČINA RADENCI                                                                            </w:t>
      </w:r>
      <w:r w:rsidR="00FD74C7">
        <w:rPr>
          <w:rFonts w:ascii="Verdana" w:hAnsi="Verdana"/>
          <w:sz w:val="20"/>
          <w:szCs w:val="20"/>
        </w:rPr>
        <w:t xml:space="preserve">            </w:t>
      </w:r>
      <w:r w:rsidRPr="002434DD">
        <w:rPr>
          <w:rFonts w:ascii="Verdana" w:hAnsi="Verdana"/>
          <w:sz w:val="20"/>
          <w:szCs w:val="20"/>
        </w:rPr>
        <w:t xml:space="preserve"> PREDLOG</w:t>
      </w:r>
    </w:p>
    <w:p w:rsidR="004F725E" w:rsidRDefault="004F725E" w:rsidP="004F725E">
      <w:pPr>
        <w:pStyle w:val="Brezrazmikov"/>
        <w:rPr>
          <w:rFonts w:ascii="Verdana" w:hAnsi="Verdana"/>
          <w:sz w:val="20"/>
          <w:szCs w:val="20"/>
        </w:rPr>
      </w:pPr>
      <w:r w:rsidRPr="002434DD">
        <w:rPr>
          <w:rFonts w:ascii="Verdana" w:hAnsi="Verdana"/>
          <w:sz w:val="20"/>
          <w:szCs w:val="20"/>
        </w:rPr>
        <w:t>OBČINSKI SVET</w:t>
      </w:r>
    </w:p>
    <w:p w:rsidR="00E5337A" w:rsidRDefault="00E5337A" w:rsidP="004F725E">
      <w:pPr>
        <w:pStyle w:val="Brezrazmikov"/>
        <w:rPr>
          <w:rFonts w:ascii="Verdana" w:hAnsi="Verdana"/>
          <w:sz w:val="20"/>
          <w:szCs w:val="20"/>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9889"/>
      </w:tblGrid>
      <w:tr w:rsidR="00E5337A" w:rsidRPr="002434DD" w:rsidTr="00AC2F1C">
        <w:tc>
          <w:tcPr>
            <w:tcW w:w="9889" w:type="dxa"/>
            <w:tcBorders>
              <w:top w:val="nil"/>
              <w:left w:val="nil"/>
              <w:bottom w:val="nil"/>
              <w:right w:val="nil"/>
            </w:tcBorders>
            <w:tcMar>
              <w:top w:w="0" w:type="dxa"/>
              <w:left w:w="108" w:type="dxa"/>
              <w:bottom w:w="0" w:type="dxa"/>
              <w:right w:w="108" w:type="dxa"/>
            </w:tcMar>
            <w:hideMark/>
          </w:tcPr>
          <w:p w:rsidR="00E5337A" w:rsidRPr="002434DD" w:rsidRDefault="00E5337A" w:rsidP="00AC2F1C">
            <w:pPr>
              <w:spacing w:before="100" w:beforeAutospacing="1" w:after="100" w:afterAutospacing="1"/>
              <w:rPr>
                <w:rFonts w:ascii="Verdana" w:hAnsi="Verdana" w:cs="Tahoma"/>
                <w:bCs/>
                <w:sz w:val="20"/>
              </w:rPr>
            </w:pPr>
            <w:r w:rsidRPr="002434DD">
              <w:rPr>
                <w:rFonts w:ascii="Verdana" w:hAnsi="Verdana" w:cs="Tahoma"/>
                <w:bCs/>
                <w:sz w:val="20"/>
              </w:rPr>
              <w:t>Številka:</w:t>
            </w:r>
          </w:p>
        </w:tc>
      </w:tr>
      <w:tr w:rsidR="00E5337A" w:rsidRPr="002434DD" w:rsidTr="00AC2F1C">
        <w:tc>
          <w:tcPr>
            <w:tcW w:w="9889" w:type="dxa"/>
            <w:tcBorders>
              <w:top w:val="nil"/>
              <w:left w:val="nil"/>
              <w:bottom w:val="nil"/>
              <w:right w:val="nil"/>
            </w:tcBorders>
            <w:tcMar>
              <w:top w:w="0" w:type="dxa"/>
              <w:left w:w="108" w:type="dxa"/>
              <w:bottom w:w="0" w:type="dxa"/>
              <w:right w:w="108" w:type="dxa"/>
            </w:tcMar>
            <w:hideMark/>
          </w:tcPr>
          <w:p w:rsidR="00E5337A" w:rsidRPr="002434DD" w:rsidRDefault="00E5337A" w:rsidP="00AC2F1C">
            <w:pPr>
              <w:spacing w:before="100" w:beforeAutospacing="1" w:after="100" w:afterAutospacing="1"/>
              <w:rPr>
                <w:rFonts w:ascii="Verdana" w:hAnsi="Verdana" w:cs="Tahoma"/>
                <w:bCs/>
                <w:sz w:val="20"/>
              </w:rPr>
            </w:pPr>
            <w:r w:rsidRPr="002434DD">
              <w:rPr>
                <w:rFonts w:ascii="Verdana" w:hAnsi="Verdana" w:cs="Tahoma"/>
                <w:bCs/>
                <w:sz w:val="20"/>
              </w:rPr>
              <w:t xml:space="preserve">Datum: </w:t>
            </w:r>
          </w:p>
        </w:tc>
      </w:tr>
    </w:tbl>
    <w:tbl>
      <w:tblPr>
        <w:tblW w:w="10173" w:type="dxa"/>
        <w:tblLayout w:type="fixed"/>
        <w:tblCellMar>
          <w:left w:w="0" w:type="dxa"/>
          <w:right w:w="0" w:type="dxa"/>
        </w:tblCellMar>
        <w:tblLook w:val="04A0" w:firstRow="1" w:lastRow="0" w:firstColumn="1" w:lastColumn="0" w:noHBand="0" w:noVBand="1"/>
      </w:tblPr>
      <w:tblGrid>
        <w:gridCol w:w="10173"/>
      </w:tblGrid>
      <w:tr w:rsidR="004F725E" w:rsidRPr="002434DD" w:rsidTr="00E5337A">
        <w:tc>
          <w:tcPr>
            <w:tcW w:w="10173" w:type="dxa"/>
            <w:tcBorders>
              <w:top w:val="nil"/>
              <w:left w:val="nil"/>
              <w:bottom w:val="nil"/>
              <w:right w:val="nil"/>
            </w:tcBorders>
            <w:tcMar>
              <w:top w:w="0" w:type="dxa"/>
              <w:left w:w="108" w:type="dxa"/>
              <w:bottom w:w="0" w:type="dxa"/>
              <w:right w:w="108" w:type="dxa"/>
            </w:tcMar>
            <w:hideMark/>
          </w:tcPr>
          <w:p w:rsidR="00E5337A" w:rsidRDefault="00E5337A" w:rsidP="004D510A">
            <w:pPr>
              <w:pStyle w:val="Brezrazmikov"/>
              <w:jc w:val="both"/>
              <w:rPr>
                <w:rFonts w:ascii="Verdana" w:hAnsi="Verdana"/>
                <w:sz w:val="20"/>
                <w:szCs w:val="20"/>
              </w:rPr>
            </w:pPr>
          </w:p>
          <w:p w:rsidR="004F725E" w:rsidRDefault="004F725E" w:rsidP="004D510A">
            <w:pPr>
              <w:pStyle w:val="Brezrazmikov"/>
              <w:jc w:val="both"/>
              <w:rPr>
                <w:rFonts w:ascii="Verdana" w:hAnsi="Verdana"/>
                <w:sz w:val="20"/>
                <w:szCs w:val="20"/>
              </w:rPr>
            </w:pPr>
            <w:r w:rsidRPr="004D510A">
              <w:rPr>
                <w:rFonts w:ascii="Verdana" w:hAnsi="Verdana"/>
                <w:sz w:val="20"/>
                <w:szCs w:val="20"/>
              </w:rPr>
              <w:t xml:space="preserve">Na podlagi 11. člena </w:t>
            </w:r>
            <w:hyperlink r:id="rId9" w:history="1">
              <w:r w:rsidRPr="004D510A">
                <w:rPr>
                  <w:rFonts w:ascii="Verdana" w:hAnsi="Verdana"/>
                  <w:sz w:val="20"/>
                  <w:szCs w:val="20"/>
                </w:rPr>
                <w:t>Zakona o stvarnem premoženju države in samoupravnih lokalnih skupnosti</w:t>
              </w:r>
            </w:hyperlink>
            <w:r w:rsidR="00D23B84">
              <w:rPr>
                <w:rFonts w:ascii="Verdana" w:hAnsi="Verdana"/>
                <w:sz w:val="20"/>
                <w:szCs w:val="20"/>
              </w:rPr>
              <w:t xml:space="preserve"> (Ur. list RS št. 86/</w:t>
            </w:r>
            <w:r w:rsidRPr="004D510A">
              <w:rPr>
                <w:rFonts w:ascii="Verdana" w:hAnsi="Verdana"/>
                <w:sz w:val="20"/>
                <w:szCs w:val="20"/>
              </w:rPr>
              <w:t>10</w:t>
            </w:r>
            <w:r w:rsidR="00D23B84">
              <w:rPr>
                <w:rFonts w:ascii="Verdana" w:hAnsi="Verdana"/>
                <w:sz w:val="20"/>
                <w:szCs w:val="20"/>
              </w:rPr>
              <w:t>,</w:t>
            </w:r>
            <w:r w:rsidRPr="004D510A">
              <w:rPr>
                <w:rFonts w:ascii="Verdana" w:hAnsi="Verdana"/>
                <w:sz w:val="20"/>
                <w:szCs w:val="20"/>
              </w:rPr>
              <w:t xml:space="preserve"> 75/12</w:t>
            </w:r>
            <w:r w:rsidR="00E5337A">
              <w:rPr>
                <w:rFonts w:ascii="Verdana" w:hAnsi="Verdana"/>
                <w:sz w:val="20"/>
                <w:szCs w:val="20"/>
              </w:rPr>
              <w:t xml:space="preserve">, </w:t>
            </w:r>
            <w:hyperlink r:id="rId10" w:tgtFrame="_blank" w:tooltip="Zakon o spremembah in dopolnitvah Zakona o državni upravi" w:history="1">
              <w:r w:rsidR="00E5337A" w:rsidRPr="00F4353F">
                <w:rPr>
                  <w:rFonts w:ascii="Verdana" w:hAnsi="Verdana"/>
                  <w:bCs/>
                  <w:sz w:val="20"/>
                  <w:szCs w:val="20"/>
                </w:rPr>
                <w:t>47/13</w:t>
              </w:r>
            </w:hyperlink>
            <w:r w:rsidR="00E5337A" w:rsidRPr="00F4353F">
              <w:rPr>
                <w:rFonts w:ascii="Verdana" w:hAnsi="Verdana"/>
                <w:bCs/>
                <w:sz w:val="20"/>
                <w:szCs w:val="20"/>
              </w:rPr>
              <w:t xml:space="preserve"> – ZDU-1G, </w:t>
            </w:r>
            <w:hyperlink r:id="rId11" w:tgtFrame="_blank" w:tooltip="Zakon o spremembah in dopolnitvah Zakona o stvarnem premoženju države in samoupravnih lokalnih skupnosti" w:history="1">
              <w:r w:rsidR="00E5337A" w:rsidRPr="00F4353F">
                <w:rPr>
                  <w:rFonts w:ascii="Verdana" w:hAnsi="Verdana"/>
                  <w:bCs/>
                  <w:sz w:val="20"/>
                  <w:szCs w:val="20"/>
                </w:rPr>
                <w:t>50/14</w:t>
              </w:r>
            </w:hyperlink>
            <w:r w:rsidR="00E5337A" w:rsidRPr="00F4353F">
              <w:rPr>
                <w:rFonts w:ascii="Verdana" w:hAnsi="Verdana"/>
                <w:bCs/>
                <w:sz w:val="20"/>
                <w:szCs w:val="20"/>
              </w:rPr>
              <w:t xml:space="preserve">, </w:t>
            </w:r>
            <w:hyperlink r:id="rId12" w:tgtFrame="_blank" w:tooltip="Zakon o spremembah in dopolnitvah Zakona o državni upravi" w:history="1">
              <w:r w:rsidR="00E5337A" w:rsidRPr="00F4353F">
                <w:rPr>
                  <w:rFonts w:ascii="Verdana" w:hAnsi="Verdana"/>
                  <w:bCs/>
                  <w:sz w:val="20"/>
                  <w:szCs w:val="20"/>
                </w:rPr>
                <w:t>90/14</w:t>
              </w:r>
            </w:hyperlink>
            <w:r w:rsidR="00E5337A" w:rsidRPr="00F4353F">
              <w:rPr>
                <w:rFonts w:ascii="Verdana" w:hAnsi="Verdana"/>
                <w:bCs/>
                <w:sz w:val="20"/>
                <w:szCs w:val="20"/>
              </w:rPr>
              <w:t xml:space="preserve"> – ZDU-1I</w:t>
            </w:r>
            <w:r w:rsidR="00E5337A">
              <w:rPr>
                <w:rFonts w:ascii="Verdana" w:hAnsi="Verdana"/>
                <w:sz w:val="20"/>
                <w:szCs w:val="20"/>
              </w:rPr>
              <w:t xml:space="preserve"> in 14/15-ZUUJFO</w:t>
            </w:r>
            <w:r w:rsidRPr="004D510A">
              <w:rPr>
                <w:rFonts w:ascii="Verdana" w:hAnsi="Verdana"/>
                <w:sz w:val="20"/>
                <w:szCs w:val="20"/>
              </w:rPr>
              <w:t xml:space="preserve">), </w:t>
            </w:r>
            <w:proofErr w:type="spellStart"/>
            <w:r w:rsidRPr="004D510A">
              <w:rPr>
                <w:rFonts w:ascii="Verdana" w:hAnsi="Verdana"/>
                <w:sz w:val="20"/>
                <w:szCs w:val="20"/>
              </w:rPr>
              <w:t>6.člena</w:t>
            </w:r>
            <w:proofErr w:type="spellEnd"/>
            <w:r w:rsidRPr="004D510A">
              <w:rPr>
                <w:rFonts w:ascii="Verdana" w:hAnsi="Verdana"/>
                <w:sz w:val="20"/>
                <w:szCs w:val="20"/>
              </w:rPr>
              <w:t xml:space="preserve"> </w:t>
            </w:r>
            <w:hyperlink r:id="rId13" w:history="1">
              <w:r w:rsidRPr="004D510A">
                <w:rPr>
                  <w:rFonts w:ascii="Verdana" w:hAnsi="Verdana"/>
                  <w:sz w:val="20"/>
                  <w:szCs w:val="20"/>
                </w:rPr>
                <w:t xml:space="preserve">Uredbe o  stvarnem premoženju države in </w:t>
              </w:r>
            </w:hyperlink>
            <w:r w:rsidRPr="004D510A">
              <w:rPr>
                <w:rFonts w:ascii="Verdana" w:hAnsi="Verdana"/>
                <w:sz w:val="20"/>
                <w:szCs w:val="20"/>
              </w:rPr>
              <w:t xml:space="preserve">samoupravnih lokalnih skupnosti (Ur. list RS št. 34/11, 42/12, 24/13 in 10/14) in 16. člena </w:t>
            </w:r>
            <w:hyperlink r:id="rId14" w:history="1">
              <w:r w:rsidRPr="004D510A">
                <w:rPr>
                  <w:rFonts w:ascii="Verdana" w:hAnsi="Verdana"/>
                  <w:sz w:val="20"/>
                  <w:szCs w:val="20"/>
                </w:rPr>
                <w:t>Statuta Občine Radenci</w:t>
              </w:r>
            </w:hyperlink>
            <w:r w:rsidRPr="004D510A">
              <w:rPr>
                <w:rFonts w:ascii="Verdana" w:hAnsi="Verdana"/>
                <w:sz w:val="20"/>
                <w:szCs w:val="20"/>
              </w:rPr>
              <w:t xml:space="preserve"> (Uradno glasilo slovenskih občin št. 2/11) je Občinski svet Občine Radenci na  ____ redni seji ______ sprejel</w:t>
            </w:r>
          </w:p>
          <w:p w:rsidR="008F1455" w:rsidRPr="004D510A" w:rsidRDefault="008F1455" w:rsidP="004D510A">
            <w:pPr>
              <w:pStyle w:val="Brezrazmikov"/>
              <w:jc w:val="both"/>
              <w:rPr>
                <w:rFonts w:ascii="Verdana" w:hAnsi="Verdana"/>
                <w:sz w:val="20"/>
                <w:szCs w:val="20"/>
              </w:rPr>
            </w:pPr>
          </w:p>
        </w:tc>
      </w:tr>
      <w:tr w:rsidR="004F725E" w:rsidRPr="004D510A" w:rsidTr="00E5337A">
        <w:tc>
          <w:tcPr>
            <w:tcW w:w="10173" w:type="dxa"/>
            <w:tcBorders>
              <w:top w:val="nil"/>
              <w:left w:val="nil"/>
              <w:bottom w:val="nil"/>
              <w:right w:val="nil"/>
            </w:tcBorders>
            <w:tcMar>
              <w:top w:w="0" w:type="dxa"/>
              <w:left w:w="108" w:type="dxa"/>
              <w:bottom w:w="0" w:type="dxa"/>
              <w:right w:w="108" w:type="dxa"/>
            </w:tcMar>
            <w:hideMark/>
          </w:tcPr>
          <w:p w:rsidR="004F725E" w:rsidRPr="004D510A" w:rsidRDefault="004F725E" w:rsidP="004D510A">
            <w:pPr>
              <w:pStyle w:val="Brezrazmikov"/>
              <w:jc w:val="center"/>
              <w:rPr>
                <w:rFonts w:ascii="Verdana" w:hAnsi="Verdana"/>
                <w:b/>
                <w:sz w:val="20"/>
                <w:szCs w:val="20"/>
              </w:rPr>
            </w:pPr>
          </w:p>
        </w:tc>
      </w:tr>
      <w:tr w:rsidR="004F725E" w:rsidRPr="004D510A" w:rsidTr="00E5337A">
        <w:trPr>
          <w:trHeight w:val="567"/>
        </w:trPr>
        <w:tc>
          <w:tcPr>
            <w:tcW w:w="10173" w:type="dxa"/>
            <w:tcBorders>
              <w:top w:val="nil"/>
              <w:left w:val="nil"/>
              <w:bottom w:val="nil"/>
              <w:right w:val="nil"/>
            </w:tcBorders>
            <w:tcMar>
              <w:top w:w="0" w:type="dxa"/>
              <w:left w:w="108" w:type="dxa"/>
              <w:bottom w:w="0" w:type="dxa"/>
              <w:right w:w="108" w:type="dxa"/>
            </w:tcMar>
            <w:hideMark/>
          </w:tcPr>
          <w:p w:rsidR="004F725E" w:rsidRPr="004D510A" w:rsidRDefault="00FD74C7" w:rsidP="004D510A">
            <w:pPr>
              <w:pStyle w:val="Brezrazmikov"/>
              <w:jc w:val="center"/>
              <w:rPr>
                <w:rFonts w:ascii="Verdana" w:hAnsi="Verdana"/>
                <w:b/>
                <w:sz w:val="20"/>
                <w:szCs w:val="20"/>
              </w:rPr>
            </w:pPr>
            <w:r>
              <w:rPr>
                <w:rFonts w:ascii="Verdana" w:hAnsi="Verdana"/>
                <w:b/>
                <w:sz w:val="20"/>
                <w:szCs w:val="20"/>
              </w:rPr>
              <w:t xml:space="preserve">SKLEP O </w:t>
            </w:r>
            <w:r w:rsidR="008F1455">
              <w:rPr>
                <w:rFonts w:ascii="Verdana" w:hAnsi="Verdana"/>
                <w:b/>
                <w:sz w:val="20"/>
                <w:szCs w:val="20"/>
              </w:rPr>
              <w:t>LETN</w:t>
            </w:r>
            <w:r>
              <w:rPr>
                <w:rFonts w:ascii="Verdana" w:hAnsi="Verdana"/>
                <w:b/>
                <w:sz w:val="20"/>
                <w:szCs w:val="20"/>
              </w:rPr>
              <w:t>EM</w:t>
            </w:r>
            <w:r w:rsidR="004F725E" w:rsidRPr="004D510A">
              <w:rPr>
                <w:rFonts w:ascii="Verdana" w:hAnsi="Verdana"/>
                <w:b/>
                <w:sz w:val="20"/>
                <w:szCs w:val="20"/>
              </w:rPr>
              <w:t xml:space="preserve"> NAČRT</w:t>
            </w:r>
            <w:r>
              <w:rPr>
                <w:rFonts w:ascii="Verdana" w:hAnsi="Verdana"/>
                <w:b/>
                <w:sz w:val="20"/>
                <w:szCs w:val="20"/>
              </w:rPr>
              <w:t>U</w:t>
            </w:r>
            <w:r w:rsidR="004F725E" w:rsidRPr="004D510A">
              <w:rPr>
                <w:rFonts w:ascii="Verdana" w:hAnsi="Verdana"/>
                <w:b/>
                <w:sz w:val="20"/>
                <w:szCs w:val="20"/>
              </w:rPr>
              <w:t xml:space="preserve"> RAZPOLAGANJA Z NEPREMIČNIM PREMOŽENJEM OBČINE RADENCI ZA LETO 201</w:t>
            </w:r>
            <w:r w:rsidR="00E5337A">
              <w:rPr>
                <w:rFonts w:ascii="Verdana" w:hAnsi="Verdana"/>
                <w:b/>
                <w:sz w:val="20"/>
                <w:szCs w:val="20"/>
              </w:rPr>
              <w:t>6</w:t>
            </w:r>
          </w:p>
          <w:p w:rsidR="00855AB8" w:rsidRPr="004D510A" w:rsidRDefault="00855AB8" w:rsidP="004D510A">
            <w:pPr>
              <w:pStyle w:val="Brezrazmikov"/>
              <w:jc w:val="center"/>
              <w:rPr>
                <w:rFonts w:ascii="Verdana" w:hAnsi="Verdana"/>
                <w:b/>
                <w:sz w:val="20"/>
                <w:szCs w:val="20"/>
              </w:rPr>
            </w:pPr>
          </w:p>
        </w:tc>
      </w:tr>
    </w:tbl>
    <w:p w:rsidR="004F725E" w:rsidRPr="004D510A" w:rsidRDefault="004F725E" w:rsidP="004F725E">
      <w:pPr>
        <w:rPr>
          <w:rFonts w:ascii="Verdana" w:hAnsi="Verdana"/>
          <w:sz w:val="16"/>
          <w:szCs w:val="16"/>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9889"/>
        <w:gridCol w:w="425"/>
      </w:tblGrid>
      <w:tr w:rsidR="004F725E" w:rsidRPr="002434DD" w:rsidTr="00510FE2">
        <w:tc>
          <w:tcPr>
            <w:tcW w:w="10314" w:type="dxa"/>
            <w:gridSpan w:val="2"/>
            <w:tcBorders>
              <w:top w:val="nil"/>
              <w:left w:val="nil"/>
              <w:bottom w:val="nil"/>
              <w:right w:val="nil"/>
            </w:tcBorders>
            <w:tcMar>
              <w:top w:w="0" w:type="dxa"/>
              <w:left w:w="108" w:type="dxa"/>
              <w:bottom w:w="0" w:type="dxa"/>
              <w:right w:w="108" w:type="dxa"/>
            </w:tcMar>
            <w:hideMark/>
          </w:tcPr>
          <w:p w:rsidR="004F725E" w:rsidRPr="002434DD" w:rsidRDefault="004F725E" w:rsidP="00510FE2">
            <w:pPr>
              <w:spacing w:before="100" w:beforeAutospacing="1" w:after="100" w:afterAutospacing="1"/>
              <w:jc w:val="center"/>
              <w:rPr>
                <w:rFonts w:ascii="Verdana" w:hAnsi="Verdana"/>
                <w:sz w:val="20"/>
              </w:rPr>
            </w:pPr>
            <w:r w:rsidRPr="002434DD">
              <w:rPr>
                <w:rFonts w:ascii="Verdana" w:hAnsi="Verdana" w:cs="Tahoma"/>
                <w:b/>
                <w:bCs/>
                <w:sz w:val="20"/>
              </w:rPr>
              <w:t>1. člen</w:t>
            </w:r>
          </w:p>
        </w:tc>
      </w:tr>
      <w:tr w:rsidR="004F725E" w:rsidRPr="002434DD" w:rsidTr="00510FE2">
        <w:tc>
          <w:tcPr>
            <w:tcW w:w="10314" w:type="dxa"/>
            <w:gridSpan w:val="2"/>
            <w:tcBorders>
              <w:top w:val="nil"/>
              <w:left w:val="nil"/>
              <w:bottom w:val="nil"/>
              <w:right w:val="nil"/>
            </w:tcBorders>
            <w:tcMar>
              <w:top w:w="0" w:type="dxa"/>
              <w:left w:w="108" w:type="dxa"/>
              <w:bottom w:w="0" w:type="dxa"/>
              <w:right w:w="108" w:type="dxa"/>
            </w:tcMar>
            <w:hideMark/>
          </w:tcPr>
          <w:p w:rsidR="004F725E" w:rsidRPr="004D510A" w:rsidRDefault="00FD74C7" w:rsidP="004D510A">
            <w:pPr>
              <w:pStyle w:val="Brezrazmikov"/>
              <w:jc w:val="both"/>
              <w:rPr>
                <w:rFonts w:ascii="Verdana" w:hAnsi="Verdana"/>
                <w:sz w:val="20"/>
                <w:szCs w:val="20"/>
              </w:rPr>
            </w:pPr>
            <w:r>
              <w:rPr>
                <w:rFonts w:ascii="Verdana" w:hAnsi="Verdana"/>
                <w:sz w:val="20"/>
                <w:szCs w:val="20"/>
              </w:rPr>
              <w:t>S tem sklepom se s</w:t>
            </w:r>
            <w:r w:rsidR="004F725E" w:rsidRPr="004D510A">
              <w:rPr>
                <w:rFonts w:ascii="Verdana" w:hAnsi="Verdana"/>
                <w:sz w:val="20"/>
                <w:szCs w:val="20"/>
              </w:rPr>
              <w:t>prejme</w:t>
            </w:r>
            <w:r w:rsidR="008F1455">
              <w:rPr>
                <w:rFonts w:ascii="Verdana" w:hAnsi="Verdana"/>
                <w:sz w:val="20"/>
                <w:szCs w:val="20"/>
              </w:rPr>
              <w:t xml:space="preserve"> </w:t>
            </w:r>
            <w:r w:rsidR="004F725E" w:rsidRPr="004D510A">
              <w:rPr>
                <w:rFonts w:ascii="Verdana" w:hAnsi="Verdana"/>
                <w:sz w:val="20"/>
                <w:szCs w:val="20"/>
              </w:rPr>
              <w:t>letn</w:t>
            </w:r>
            <w:r w:rsidR="000218B7">
              <w:rPr>
                <w:rFonts w:ascii="Verdana" w:hAnsi="Verdana"/>
                <w:sz w:val="20"/>
                <w:szCs w:val="20"/>
              </w:rPr>
              <w:t>i načrt</w:t>
            </w:r>
            <w:r w:rsidR="004F725E" w:rsidRPr="004D510A">
              <w:rPr>
                <w:rFonts w:ascii="Verdana" w:hAnsi="Verdana"/>
                <w:sz w:val="20"/>
                <w:szCs w:val="20"/>
              </w:rPr>
              <w:t xml:space="preserve"> razpolaganja z nepremičnim premoženjem Občine Radenci za leto 201</w:t>
            </w:r>
            <w:r w:rsidR="00E5337A">
              <w:rPr>
                <w:rFonts w:ascii="Verdana" w:hAnsi="Verdana"/>
                <w:sz w:val="20"/>
                <w:szCs w:val="20"/>
              </w:rPr>
              <w:t>6</w:t>
            </w:r>
            <w:r w:rsidR="004F725E" w:rsidRPr="004D510A">
              <w:rPr>
                <w:rFonts w:ascii="Verdana" w:hAnsi="Verdana"/>
                <w:sz w:val="20"/>
                <w:szCs w:val="20"/>
              </w:rPr>
              <w:t xml:space="preserve"> (v nadaljevanju: letni načrt).</w:t>
            </w:r>
          </w:p>
          <w:p w:rsidR="004F725E" w:rsidRPr="002434DD" w:rsidRDefault="004F725E" w:rsidP="00614012">
            <w:pPr>
              <w:pStyle w:val="Brezrazmikov"/>
            </w:pPr>
          </w:p>
        </w:tc>
      </w:tr>
      <w:tr w:rsidR="004F725E" w:rsidRPr="002434DD" w:rsidTr="00510FE2">
        <w:trPr>
          <w:gridAfter w:val="1"/>
          <w:wAfter w:w="425" w:type="dxa"/>
        </w:trPr>
        <w:tc>
          <w:tcPr>
            <w:tcW w:w="9889" w:type="dxa"/>
            <w:tcBorders>
              <w:top w:val="nil"/>
              <w:left w:val="nil"/>
              <w:bottom w:val="nil"/>
              <w:right w:val="nil"/>
            </w:tcBorders>
            <w:tcMar>
              <w:top w:w="0" w:type="dxa"/>
              <w:left w:w="108" w:type="dxa"/>
              <w:bottom w:w="0" w:type="dxa"/>
              <w:right w:w="108" w:type="dxa"/>
            </w:tcMar>
            <w:hideMark/>
          </w:tcPr>
          <w:p w:rsidR="004F725E" w:rsidRPr="002434DD" w:rsidRDefault="00855AB8" w:rsidP="00510FE2">
            <w:pPr>
              <w:spacing w:before="100" w:beforeAutospacing="1" w:after="100" w:afterAutospacing="1"/>
              <w:jc w:val="center"/>
              <w:rPr>
                <w:rFonts w:ascii="Verdana" w:hAnsi="Verdana"/>
                <w:sz w:val="20"/>
              </w:rPr>
            </w:pPr>
            <w:r w:rsidRPr="002434DD">
              <w:rPr>
                <w:rFonts w:ascii="Verdana" w:hAnsi="Verdana" w:cs="Tahoma"/>
                <w:b/>
                <w:bCs/>
                <w:sz w:val="20"/>
              </w:rPr>
              <w:t xml:space="preserve">      </w:t>
            </w:r>
            <w:r w:rsidR="004F725E" w:rsidRPr="002434DD">
              <w:rPr>
                <w:rFonts w:ascii="Verdana" w:hAnsi="Verdana" w:cs="Tahoma"/>
                <w:b/>
                <w:bCs/>
                <w:sz w:val="20"/>
              </w:rPr>
              <w:t>2. člen</w:t>
            </w:r>
          </w:p>
        </w:tc>
      </w:tr>
      <w:tr w:rsidR="004F725E" w:rsidRPr="003F7CAD" w:rsidTr="00510FE2">
        <w:trPr>
          <w:gridAfter w:val="1"/>
          <w:wAfter w:w="425" w:type="dxa"/>
        </w:trPr>
        <w:tc>
          <w:tcPr>
            <w:tcW w:w="9889" w:type="dxa"/>
            <w:tcBorders>
              <w:top w:val="nil"/>
              <w:left w:val="nil"/>
              <w:bottom w:val="nil"/>
              <w:right w:val="nil"/>
            </w:tcBorders>
            <w:tcMar>
              <w:top w:w="0" w:type="dxa"/>
              <w:left w:w="108" w:type="dxa"/>
              <w:bottom w:w="0" w:type="dxa"/>
              <w:right w:w="108" w:type="dxa"/>
            </w:tcMar>
            <w:hideMark/>
          </w:tcPr>
          <w:p w:rsidR="004F725E" w:rsidRPr="004D510A" w:rsidRDefault="004F725E" w:rsidP="00510FE2">
            <w:pPr>
              <w:pStyle w:val="Brezrazmikov"/>
              <w:rPr>
                <w:rFonts w:ascii="Verdana" w:hAnsi="Verdana"/>
                <w:sz w:val="20"/>
                <w:szCs w:val="20"/>
                <w:lang w:eastAsia="sl-SI"/>
              </w:rPr>
            </w:pPr>
            <w:r w:rsidRPr="004D510A">
              <w:rPr>
                <w:rFonts w:ascii="Verdana" w:hAnsi="Verdana"/>
                <w:sz w:val="20"/>
                <w:szCs w:val="20"/>
                <w:lang w:eastAsia="sl-SI"/>
              </w:rPr>
              <w:t>Letni načrt iz prejšnjega člena odloka vsebuje naslednje nepremičnine:</w:t>
            </w:r>
          </w:p>
          <w:p w:rsidR="004F725E" w:rsidRDefault="004F725E" w:rsidP="00510FE2">
            <w:pPr>
              <w:pStyle w:val="Brezrazmikov"/>
              <w:rPr>
                <w:rFonts w:ascii="Verdana" w:hAnsi="Verdana"/>
                <w:sz w:val="16"/>
                <w:szCs w:val="16"/>
                <w:lang w:eastAsia="sl-SI"/>
              </w:rPr>
            </w:pPr>
          </w:p>
          <w:p w:rsidR="004F725E" w:rsidRPr="002434DD" w:rsidRDefault="002434DD" w:rsidP="00510FE2">
            <w:pPr>
              <w:pStyle w:val="Brezrazmikov"/>
              <w:rPr>
                <w:rFonts w:ascii="Verdana" w:hAnsi="Verdana"/>
                <w:sz w:val="20"/>
                <w:szCs w:val="20"/>
                <w:lang w:eastAsia="sl-SI"/>
              </w:rPr>
            </w:pPr>
            <w:r w:rsidRPr="002434DD">
              <w:rPr>
                <w:rFonts w:ascii="Verdana" w:hAnsi="Verdana"/>
                <w:sz w:val="20"/>
                <w:szCs w:val="20"/>
                <w:lang w:eastAsia="sl-SI"/>
              </w:rPr>
              <w:t xml:space="preserve">Tabela 1: </w:t>
            </w:r>
            <w:r w:rsidR="004F725E" w:rsidRPr="002434DD">
              <w:rPr>
                <w:rFonts w:ascii="Verdana" w:hAnsi="Verdana"/>
                <w:sz w:val="20"/>
                <w:szCs w:val="20"/>
                <w:lang w:eastAsia="sl-SI"/>
              </w:rPr>
              <w:t>Zemljišča</w:t>
            </w:r>
          </w:p>
          <w:tbl>
            <w:tblPr>
              <w:tblStyle w:val="Tabelamrea"/>
              <w:tblW w:w="9067" w:type="dxa"/>
              <w:tblLayout w:type="fixed"/>
              <w:tblLook w:val="04A0" w:firstRow="1" w:lastRow="0" w:firstColumn="1" w:lastColumn="0" w:noHBand="0" w:noVBand="1"/>
            </w:tblPr>
            <w:tblGrid>
              <w:gridCol w:w="562"/>
              <w:gridCol w:w="1560"/>
              <w:gridCol w:w="1559"/>
              <w:gridCol w:w="1134"/>
              <w:gridCol w:w="1559"/>
              <w:gridCol w:w="2693"/>
            </w:tblGrid>
            <w:tr w:rsidR="004F725E" w:rsidRPr="00A139E7" w:rsidTr="009A6497">
              <w:tc>
                <w:tcPr>
                  <w:tcW w:w="562"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sz w:val="18"/>
                      <w:szCs w:val="18"/>
                    </w:rPr>
                  </w:pPr>
                  <w:proofErr w:type="spellStart"/>
                  <w:r w:rsidRPr="00A139E7">
                    <w:rPr>
                      <w:rFonts w:ascii="Verdana" w:hAnsi="Verdana" w:cs="Tahoma"/>
                      <w:b/>
                      <w:sz w:val="18"/>
                      <w:szCs w:val="18"/>
                    </w:rPr>
                    <w:t>Zap</w:t>
                  </w:r>
                  <w:proofErr w:type="spellEnd"/>
                  <w:r>
                    <w:rPr>
                      <w:rFonts w:ascii="Verdana" w:hAnsi="Verdana" w:cs="Tahoma"/>
                      <w:b/>
                      <w:sz w:val="18"/>
                      <w:szCs w:val="18"/>
                    </w:rPr>
                    <w:t>.</w:t>
                  </w:r>
                </w:p>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sidRPr="00A139E7">
                    <w:rPr>
                      <w:rFonts w:ascii="Verdana" w:hAnsi="Verdana" w:cs="Tahoma"/>
                      <w:b/>
                      <w:sz w:val="18"/>
                      <w:szCs w:val="18"/>
                    </w:rPr>
                    <w:t>Št.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Samoupravna lokalna skupnost</w:t>
                  </w:r>
                </w:p>
              </w:tc>
              <w:tc>
                <w:tcPr>
                  <w:tcW w:w="1559"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Katastrska občina in šifra k.o.</w:t>
                  </w:r>
                </w:p>
              </w:tc>
              <w:tc>
                <w:tcPr>
                  <w:tcW w:w="1134"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proofErr w:type="spellStart"/>
                  <w:r>
                    <w:rPr>
                      <w:rFonts w:ascii="Verdana" w:hAnsi="Verdana" w:cs="Tahoma"/>
                      <w:b/>
                    </w:rPr>
                    <w:t>Parc</w:t>
                  </w:r>
                  <w:proofErr w:type="spellEnd"/>
                  <w:r>
                    <w:rPr>
                      <w:rFonts w:ascii="Verdana" w:hAnsi="Verdana" w:cs="Tahoma"/>
                      <w:b/>
                    </w:rPr>
                    <w:t xml:space="preserve">.št. </w:t>
                  </w:r>
                </w:p>
              </w:tc>
              <w:tc>
                <w:tcPr>
                  <w:tcW w:w="1559"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Kvadratura v m2</w:t>
                  </w:r>
                </w:p>
              </w:tc>
              <w:tc>
                <w:tcPr>
                  <w:tcW w:w="2693"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Posplošena tržna vrednost oz. orientacijska vrednost nepremičnine (</w:t>
                  </w:r>
                  <w:r w:rsidRPr="00A139E7">
                    <w:rPr>
                      <w:rFonts w:ascii="Verdana" w:hAnsi="Verdana" w:cs="Tahoma"/>
                      <w:b/>
                    </w:rPr>
                    <w:t>v EUR)</w:t>
                  </w:r>
                </w:p>
              </w:tc>
            </w:tr>
            <w:tr w:rsidR="004F725E" w:rsidTr="009A6497">
              <w:tc>
                <w:tcPr>
                  <w:tcW w:w="562" w:type="dxa"/>
                </w:tcPr>
                <w:p w:rsidR="004F725E" w:rsidRPr="00F772DA"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1</w:t>
                  </w:r>
                  <w:r w:rsidR="004F725E">
                    <w:rPr>
                      <w:rFonts w:ascii="Verdana" w:hAnsi="Verdana" w:cs="Tahoma"/>
                      <w:b/>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k.o.Radenci</w:t>
                  </w:r>
                  <w:proofErr w:type="spellEnd"/>
                  <w:r>
                    <w:rPr>
                      <w:rFonts w:ascii="Verdana" w:hAnsi="Verdana" w:cs="Tahoma"/>
                    </w:rPr>
                    <w:t xml:space="preserve"> (200)</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734/8</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565</w:t>
                  </w:r>
                </w:p>
              </w:tc>
              <w:tc>
                <w:tcPr>
                  <w:tcW w:w="2693" w:type="dxa"/>
                </w:tcPr>
                <w:p w:rsidR="004F725E" w:rsidRDefault="00A247FC"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Tr="009A6497">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2</w:t>
                  </w:r>
                  <w:r w:rsidR="004F725E">
                    <w:rPr>
                      <w:rFonts w:ascii="Verdana" w:hAnsi="Verdana" w:cs="Tahoma"/>
                      <w:b/>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k.o.Radenci</w:t>
                  </w:r>
                  <w:proofErr w:type="spellEnd"/>
                  <w:r>
                    <w:rPr>
                      <w:rFonts w:ascii="Verdana" w:hAnsi="Verdana" w:cs="Tahoma"/>
                    </w:rPr>
                    <w:t xml:space="preserve"> (200)</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734/9</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514</w:t>
                  </w:r>
                </w:p>
              </w:tc>
              <w:tc>
                <w:tcPr>
                  <w:tcW w:w="2693" w:type="dxa"/>
                </w:tcPr>
                <w:p w:rsidR="004F725E" w:rsidRDefault="00A247FC"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Tr="009A6497">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3</w:t>
                  </w:r>
                  <w:r w:rsidR="004F725E">
                    <w:rPr>
                      <w:rFonts w:ascii="Verdana" w:hAnsi="Verdana" w:cs="Tahoma"/>
                      <w:b/>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k.o.Radenci</w:t>
                  </w:r>
                  <w:proofErr w:type="spellEnd"/>
                  <w:r>
                    <w:rPr>
                      <w:rFonts w:ascii="Verdana" w:hAnsi="Verdana" w:cs="Tahoma"/>
                    </w:rPr>
                    <w:t xml:space="preserve"> (200)</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734/10</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510</w:t>
                  </w:r>
                </w:p>
              </w:tc>
              <w:tc>
                <w:tcPr>
                  <w:tcW w:w="2693" w:type="dxa"/>
                </w:tcPr>
                <w:p w:rsidR="004F725E" w:rsidRDefault="00A247FC"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RPr="00B635BC" w:rsidTr="009A6497">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4</w:t>
                  </w:r>
                  <w:r w:rsidR="004F725E">
                    <w:rPr>
                      <w:rFonts w:ascii="Verdana" w:hAnsi="Verdana" w:cs="Tahoma"/>
                      <w:b/>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k.o.Radenci</w:t>
                  </w:r>
                  <w:proofErr w:type="spellEnd"/>
                  <w:r>
                    <w:rPr>
                      <w:rFonts w:ascii="Verdana" w:hAnsi="Verdana" w:cs="Tahoma"/>
                    </w:rPr>
                    <w:t xml:space="preserve"> (200)</w:t>
                  </w:r>
                </w:p>
              </w:tc>
              <w:tc>
                <w:tcPr>
                  <w:tcW w:w="1134" w:type="dxa"/>
                </w:tcPr>
                <w:p w:rsidR="004F725E" w:rsidRPr="00C06BD2" w:rsidRDefault="004F725E" w:rsidP="009218DE">
                  <w:pPr>
                    <w:framePr w:hSpace="141" w:wrap="around" w:vAnchor="text" w:hAnchor="text" w:y="1"/>
                    <w:spacing w:before="100" w:beforeAutospacing="1" w:after="100" w:afterAutospacing="1"/>
                    <w:suppressOverlap/>
                    <w:rPr>
                      <w:rFonts w:ascii="Verdana" w:hAnsi="Verdana" w:cs="Tahoma"/>
                      <w:sz w:val="21"/>
                      <w:szCs w:val="21"/>
                    </w:rPr>
                  </w:pPr>
                  <w:r>
                    <w:rPr>
                      <w:rFonts w:ascii="Verdana" w:hAnsi="Verdana" w:cs="Tahoma"/>
                      <w:sz w:val="21"/>
                      <w:szCs w:val="21"/>
                    </w:rPr>
                    <w:t>734/11</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545</w:t>
                  </w:r>
                </w:p>
              </w:tc>
              <w:tc>
                <w:tcPr>
                  <w:tcW w:w="2693" w:type="dxa"/>
                </w:tcPr>
                <w:p w:rsidR="004F725E" w:rsidRPr="00D75CDF" w:rsidRDefault="00A247FC"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RPr="00B635BC" w:rsidTr="00C23248">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5</w:t>
                  </w:r>
                  <w:r w:rsidR="004F725E">
                    <w:rPr>
                      <w:rFonts w:ascii="Verdana" w:hAnsi="Verdana" w:cs="Tahoma"/>
                      <w:b/>
                    </w:rPr>
                    <w:t>.</w:t>
                  </w:r>
                </w:p>
              </w:tc>
              <w:tc>
                <w:tcPr>
                  <w:tcW w:w="1560" w:type="dxa"/>
                  <w:shd w:val="clear" w:color="auto" w:fill="auto"/>
                </w:tcPr>
                <w:p w:rsidR="004F725E" w:rsidRPr="00C23248" w:rsidRDefault="004F725E" w:rsidP="009218DE">
                  <w:pPr>
                    <w:framePr w:hSpace="141" w:wrap="around" w:vAnchor="text" w:hAnchor="text" w:y="1"/>
                    <w:spacing w:before="100" w:beforeAutospacing="1" w:after="100" w:afterAutospacing="1"/>
                    <w:suppressOverlap/>
                    <w:rPr>
                      <w:rFonts w:ascii="Verdana" w:hAnsi="Verdana" w:cs="Tahoma"/>
                    </w:rPr>
                  </w:pPr>
                  <w:r w:rsidRPr="00C23248">
                    <w:rPr>
                      <w:rFonts w:ascii="Verdana" w:hAnsi="Verdana" w:cs="Tahoma"/>
                    </w:rPr>
                    <w:t>Radenci</w:t>
                  </w:r>
                </w:p>
              </w:tc>
              <w:tc>
                <w:tcPr>
                  <w:tcW w:w="1559" w:type="dxa"/>
                  <w:shd w:val="clear" w:color="auto" w:fill="auto"/>
                </w:tcPr>
                <w:p w:rsidR="004F725E" w:rsidRPr="00C23248"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sidRPr="00C23248">
                    <w:rPr>
                      <w:rFonts w:ascii="Verdana" w:hAnsi="Verdana" w:cs="Tahoma"/>
                    </w:rPr>
                    <w:t>k.o.Radenci</w:t>
                  </w:r>
                  <w:proofErr w:type="spellEnd"/>
                  <w:r w:rsidRPr="00C23248">
                    <w:rPr>
                      <w:rFonts w:ascii="Verdana" w:hAnsi="Verdana" w:cs="Tahoma"/>
                    </w:rPr>
                    <w:t xml:space="preserve"> (200)</w:t>
                  </w:r>
                </w:p>
              </w:tc>
              <w:tc>
                <w:tcPr>
                  <w:tcW w:w="1134" w:type="dxa"/>
                  <w:shd w:val="clear" w:color="auto" w:fill="auto"/>
                </w:tcPr>
                <w:p w:rsidR="004F725E" w:rsidRPr="00C23248" w:rsidRDefault="004F725E" w:rsidP="009218DE">
                  <w:pPr>
                    <w:framePr w:hSpace="141" w:wrap="around" w:vAnchor="text" w:hAnchor="text" w:y="1"/>
                    <w:spacing w:before="100" w:beforeAutospacing="1" w:after="100" w:afterAutospacing="1"/>
                    <w:suppressOverlap/>
                    <w:rPr>
                      <w:rFonts w:ascii="Verdana" w:hAnsi="Verdana" w:cs="Tahoma"/>
                      <w:sz w:val="21"/>
                      <w:szCs w:val="21"/>
                    </w:rPr>
                  </w:pPr>
                  <w:r w:rsidRPr="00C23248">
                    <w:rPr>
                      <w:rFonts w:ascii="Verdana" w:hAnsi="Verdana" w:cs="Tahoma"/>
                      <w:sz w:val="21"/>
                      <w:szCs w:val="21"/>
                    </w:rPr>
                    <w:t>734/12</w:t>
                  </w:r>
                </w:p>
              </w:tc>
              <w:tc>
                <w:tcPr>
                  <w:tcW w:w="1559" w:type="dxa"/>
                  <w:shd w:val="clear" w:color="auto" w:fill="auto"/>
                </w:tcPr>
                <w:p w:rsidR="004F725E" w:rsidRPr="00C23248" w:rsidRDefault="004F725E" w:rsidP="009218DE">
                  <w:pPr>
                    <w:framePr w:hSpace="141" w:wrap="around" w:vAnchor="text" w:hAnchor="text" w:y="1"/>
                    <w:spacing w:before="100" w:beforeAutospacing="1" w:after="100" w:afterAutospacing="1"/>
                    <w:suppressOverlap/>
                    <w:jc w:val="right"/>
                    <w:rPr>
                      <w:rFonts w:ascii="Verdana" w:hAnsi="Verdana" w:cs="Tahoma"/>
                    </w:rPr>
                  </w:pPr>
                  <w:r w:rsidRPr="00C23248">
                    <w:rPr>
                      <w:rFonts w:ascii="Verdana" w:hAnsi="Verdana" w:cs="Tahoma"/>
                    </w:rPr>
                    <w:t>640</w:t>
                  </w:r>
                </w:p>
              </w:tc>
              <w:tc>
                <w:tcPr>
                  <w:tcW w:w="2693" w:type="dxa"/>
                  <w:shd w:val="clear" w:color="auto" w:fill="auto"/>
                </w:tcPr>
                <w:p w:rsidR="004F725E" w:rsidRPr="00C23248" w:rsidRDefault="00A247FC"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RPr="00B635BC" w:rsidTr="009A6497">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6</w:t>
                  </w:r>
                  <w:r w:rsidR="004F725E">
                    <w:rPr>
                      <w:rFonts w:ascii="Verdana" w:hAnsi="Verdana" w:cs="Tahoma"/>
                      <w:b/>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k.o.Radenci</w:t>
                  </w:r>
                  <w:proofErr w:type="spellEnd"/>
                  <w:r>
                    <w:rPr>
                      <w:rFonts w:ascii="Verdana" w:hAnsi="Verdana" w:cs="Tahoma"/>
                    </w:rPr>
                    <w:t xml:space="preserve"> (200)</w:t>
                  </w:r>
                </w:p>
              </w:tc>
              <w:tc>
                <w:tcPr>
                  <w:tcW w:w="1134" w:type="dxa"/>
                </w:tcPr>
                <w:p w:rsidR="004F725E" w:rsidRPr="00C06BD2" w:rsidRDefault="004F725E" w:rsidP="009218DE">
                  <w:pPr>
                    <w:framePr w:hSpace="141" w:wrap="around" w:vAnchor="text" w:hAnchor="text" w:y="1"/>
                    <w:spacing w:before="100" w:beforeAutospacing="1" w:after="100" w:afterAutospacing="1"/>
                    <w:suppressOverlap/>
                    <w:rPr>
                      <w:rFonts w:ascii="Verdana" w:hAnsi="Verdana" w:cs="Tahoma"/>
                      <w:sz w:val="21"/>
                      <w:szCs w:val="21"/>
                    </w:rPr>
                  </w:pPr>
                  <w:r>
                    <w:rPr>
                      <w:rFonts w:ascii="Verdana" w:hAnsi="Verdana" w:cs="Tahoma"/>
                      <w:sz w:val="21"/>
                      <w:szCs w:val="21"/>
                    </w:rPr>
                    <w:t>734/13</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552</w:t>
                  </w:r>
                </w:p>
              </w:tc>
              <w:tc>
                <w:tcPr>
                  <w:tcW w:w="2693" w:type="dxa"/>
                </w:tcPr>
                <w:p w:rsidR="004F725E" w:rsidRPr="00D75CDF" w:rsidRDefault="00A247FC"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RPr="00B635BC" w:rsidTr="009A6497">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7</w:t>
                  </w:r>
                  <w:r w:rsidR="004F725E">
                    <w:rPr>
                      <w:rFonts w:ascii="Verdana" w:hAnsi="Verdana" w:cs="Tahoma"/>
                      <w:b/>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k.o.Kapelski</w:t>
                  </w:r>
                  <w:proofErr w:type="spellEnd"/>
                  <w:r>
                    <w:rPr>
                      <w:rFonts w:ascii="Verdana" w:hAnsi="Verdana" w:cs="Tahoma"/>
                    </w:rPr>
                    <w:t xml:space="preserve"> Vrh (202)</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sz w:val="21"/>
                      <w:szCs w:val="21"/>
                    </w:rPr>
                  </w:pPr>
                  <w:r>
                    <w:rPr>
                      <w:rFonts w:ascii="Verdana" w:hAnsi="Verdana" w:cs="Tahoma"/>
                      <w:sz w:val="21"/>
                      <w:szCs w:val="21"/>
                    </w:rPr>
                    <w:t>319/20</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1.660</w:t>
                  </w:r>
                </w:p>
              </w:tc>
              <w:tc>
                <w:tcPr>
                  <w:tcW w:w="2693" w:type="dxa"/>
                </w:tcPr>
                <w:p w:rsidR="004F725E" w:rsidRPr="00D75CDF" w:rsidRDefault="005D2608"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4F725E" w:rsidRPr="00B635BC" w:rsidTr="009A6497">
              <w:tc>
                <w:tcPr>
                  <w:tcW w:w="562" w:type="dxa"/>
                </w:tcPr>
                <w:p w:rsidR="004F725E" w:rsidRDefault="00717872"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sz w:val="19"/>
                      <w:szCs w:val="19"/>
                    </w:rPr>
                    <w:t>8</w:t>
                  </w:r>
                  <w:r w:rsidR="004F725E" w:rsidRPr="006F7873">
                    <w:rPr>
                      <w:rFonts w:ascii="Verdana" w:hAnsi="Verdana" w:cs="Tahoma"/>
                      <w:b/>
                      <w:sz w:val="19"/>
                      <w:szCs w:val="19"/>
                    </w:rPr>
                    <w:t>.</w:t>
                  </w:r>
                </w:p>
              </w:tc>
              <w:tc>
                <w:tcPr>
                  <w:tcW w:w="1560"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k.o.Kapelski</w:t>
                  </w:r>
                  <w:proofErr w:type="spellEnd"/>
                  <w:r>
                    <w:rPr>
                      <w:rFonts w:ascii="Verdana" w:hAnsi="Verdana" w:cs="Tahoma"/>
                    </w:rPr>
                    <w:t xml:space="preserve"> Vrh (202)</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sz w:val="21"/>
                      <w:szCs w:val="21"/>
                    </w:rPr>
                  </w:pPr>
                  <w:r>
                    <w:rPr>
                      <w:rFonts w:ascii="Verdana" w:hAnsi="Verdana" w:cs="Tahoma"/>
                      <w:sz w:val="21"/>
                      <w:szCs w:val="21"/>
                    </w:rPr>
                    <w:t>319/22</w:t>
                  </w:r>
                </w:p>
              </w:tc>
              <w:tc>
                <w:tcPr>
                  <w:tcW w:w="1559"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790</w:t>
                  </w:r>
                </w:p>
              </w:tc>
              <w:tc>
                <w:tcPr>
                  <w:tcW w:w="2693" w:type="dxa"/>
                </w:tcPr>
                <w:p w:rsidR="004F725E" w:rsidRDefault="005D2608"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9A6497" w:rsidRPr="00B635BC" w:rsidTr="009A6497">
              <w:tc>
                <w:tcPr>
                  <w:tcW w:w="562" w:type="dxa"/>
                </w:tcPr>
                <w:p w:rsidR="009A6497" w:rsidRPr="006F7873" w:rsidRDefault="00717872" w:rsidP="009218DE">
                  <w:pPr>
                    <w:framePr w:hSpace="141" w:wrap="around" w:vAnchor="text" w:hAnchor="text" w:y="1"/>
                    <w:spacing w:before="100" w:beforeAutospacing="1" w:after="100" w:afterAutospacing="1"/>
                    <w:suppressOverlap/>
                    <w:rPr>
                      <w:rFonts w:ascii="Verdana" w:hAnsi="Verdana" w:cs="Tahoma"/>
                      <w:b/>
                      <w:sz w:val="19"/>
                      <w:szCs w:val="19"/>
                    </w:rPr>
                  </w:pPr>
                  <w:r>
                    <w:rPr>
                      <w:rFonts w:ascii="Verdana" w:hAnsi="Verdana" w:cs="Tahoma"/>
                      <w:b/>
                      <w:sz w:val="19"/>
                      <w:szCs w:val="19"/>
                    </w:rPr>
                    <w:t>9</w:t>
                  </w:r>
                  <w:r w:rsidR="009A6497">
                    <w:rPr>
                      <w:rFonts w:ascii="Verdana" w:hAnsi="Verdana" w:cs="Tahoma"/>
                      <w:b/>
                      <w:sz w:val="19"/>
                      <w:szCs w:val="19"/>
                    </w:rPr>
                    <w:t>.</w:t>
                  </w:r>
                </w:p>
              </w:tc>
              <w:tc>
                <w:tcPr>
                  <w:tcW w:w="1560" w:type="dxa"/>
                </w:tcPr>
                <w:p w:rsidR="009A6497" w:rsidRDefault="009A6497"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9A6497" w:rsidRDefault="009A6497"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k.o.Janžev</w:t>
                  </w:r>
                  <w:proofErr w:type="spellEnd"/>
                  <w:r>
                    <w:rPr>
                      <w:rFonts w:ascii="Verdana" w:hAnsi="Verdana" w:cs="Tahoma"/>
                    </w:rPr>
                    <w:t xml:space="preserve"> Vrh (204)</w:t>
                  </w:r>
                </w:p>
              </w:tc>
              <w:tc>
                <w:tcPr>
                  <w:tcW w:w="1134" w:type="dxa"/>
                </w:tcPr>
                <w:p w:rsidR="009A6497" w:rsidRDefault="009A6497" w:rsidP="009218DE">
                  <w:pPr>
                    <w:framePr w:hSpace="141" w:wrap="around" w:vAnchor="text" w:hAnchor="text" w:y="1"/>
                    <w:spacing w:before="100" w:beforeAutospacing="1" w:after="100" w:afterAutospacing="1"/>
                    <w:suppressOverlap/>
                    <w:jc w:val="right"/>
                    <w:rPr>
                      <w:rFonts w:ascii="Verdana" w:hAnsi="Verdana" w:cs="Tahoma"/>
                      <w:sz w:val="21"/>
                      <w:szCs w:val="21"/>
                    </w:rPr>
                  </w:pPr>
                  <w:r>
                    <w:rPr>
                      <w:rFonts w:ascii="Verdana" w:hAnsi="Verdana" w:cs="Tahoma"/>
                      <w:sz w:val="21"/>
                      <w:szCs w:val="21"/>
                    </w:rPr>
                    <w:t>77/3</w:t>
                  </w:r>
                </w:p>
              </w:tc>
              <w:tc>
                <w:tcPr>
                  <w:tcW w:w="1559" w:type="dxa"/>
                </w:tcPr>
                <w:p w:rsidR="009A6497" w:rsidRDefault="009A6497"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3</w:t>
                  </w:r>
                  <w:r w:rsidR="007F365D">
                    <w:rPr>
                      <w:rFonts w:ascii="Verdana" w:hAnsi="Verdana" w:cs="Tahoma"/>
                    </w:rPr>
                    <w:t>8</w:t>
                  </w:r>
                  <w:r>
                    <w:rPr>
                      <w:rFonts w:ascii="Verdana" w:hAnsi="Verdana" w:cs="Tahoma"/>
                    </w:rPr>
                    <w:t>3</w:t>
                  </w:r>
                </w:p>
              </w:tc>
              <w:tc>
                <w:tcPr>
                  <w:tcW w:w="2693" w:type="dxa"/>
                </w:tcPr>
                <w:p w:rsidR="009A6497" w:rsidRPr="00D75CDF" w:rsidRDefault="005D2608"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cenitev</w:t>
                  </w:r>
                </w:p>
              </w:tc>
            </w:tr>
            <w:tr w:rsidR="009A6497" w:rsidRPr="00B635BC" w:rsidTr="009A6497">
              <w:tc>
                <w:tcPr>
                  <w:tcW w:w="562" w:type="dxa"/>
                </w:tcPr>
                <w:p w:rsidR="009A6497" w:rsidRDefault="009A6497" w:rsidP="00717872">
                  <w:pPr>
                    <w:framePr w:hSpace="141" w:wrap="around" w:vAnchor="text" w:hAnchor="text" w:y="1"/>
                    <w:spacing w:before="100" w:beforeAutospacing="1" w:after="100" w:afterAutospacing="1"/>
                    <w:suppressOverlap/>
                    <w:rPr>
                      <w:rFonts w:ascii="Verdana" w:hAnsi="Verdana" w:cs="Tahoma"/>
                      <w:b/>
                      <w:sz w:val="19"/>
                      <w:szCs w:val="19"/>
                    </w:rPr>
                  </w:pPr>
                  <w:r>
                    <w:rPr>
                      <w:rFonts w:ascii="Verdana" w:hAnsi="Verdana" w:cs="Tahoma"/>
                      <w:b/>
                      <w:sz w:val="19"/>
                      <w:szCs w:val="19"/>
                    </w:rPr>
                    <w:t>1</w:t>
                  </w:r>
                  <w:r w:rsidR="00717872">
                    <w:rPr>
                      <w:rFonts w:ascii="Verdana" w:hAnsi="Verdana" w:cs="Tahoma"/>
                      <w:b/>
                      <w:sz w:val="19"/>
                      <w:szCs w:val="19"/>
                    </w:rPr>
                    <w:t>0</w:t>
                  </w:r>
                  <w:r>
                    <w:rPr>
                      <w:rFonts w:ascii="Verdana" w:hAnsi="Verdana" w:cs="Tahoma"/>
                      <w:b/>
                      <w:sz w:val="19"/>
                      <w:szCs w:val="19"/>
                    </w:rPr>
                    <w:t>.</w:t>
                  </w:r>
                </w:p>
              </w:tc>
              <w:tc>
                <w:tcPr>
                  <w:tcW w:w="1560" w:type="dxa"/>
                </w:tcPr>
                <w:p w:rsidR="009A6497" w:rsidRDefault="009A6497"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1559" w:type="dxa"/>
                </w:tcPr>
                <w:p w:rsidR="009A6497" w:rsidRDefault="009A6497" w:rsidP="009218DE">
                  <w:pPr>
                    <w:framePr w:hSpace="141" w:wrap="around" w:vAnchor="text" w:hAnchor="text" w:y="1"/>
                    <w:spacing w:before="100" w:beforeAutospacing="1" w:after="100" w:afterAutospacing="1"/>
                    <w:suppressOverlap/>
                    <w:rPr>
                      <w:rFonts w:ascii="Verdana" w:hAnsi="Verdana" w:cs="Tahoma"/>
                    </w:rPr>
                  </w:pPr>
                  <w:proofErr w:type="spellStart"/>
                  <w:r>
                    <w:rPr>
                      <w:rFonts w:ascii="Verdana" w:hAnsi="Verdana" w:cs="Tahoma"/>
                    </w:rPr>
                    <w:t>k.o.Radenci</w:t>
                  </w:r>
                  <w:proofErr w:type="spellEnd"/>
                  <w:r>
                    <w:rPr>
                      <w:rFonts w:ascii="Verdana" w:hAnsi="Verdana" w:cs="Tahoma"/>
                    </w:rPr>
                    <w:t xml:space="preserve"> (200)</w:t>
                  </w:r>
                </w:p>
              </w:tc>
              <w:tc>
                <w:tcPr>
                  <w:tcW w:w="1134" w:type="dxa"/>
                </w:tcPr>
                <w:p w:rsidR="009A6497" w:rsidRDefault="009A6497" w:rsidP="009218DE">
                  <w:pPr>
                    <w:framePr w:hSpace="141" w:wrap="around" w:vAnchor="text" w:hAnchor="text" w:y="1"/>
                    <w:spacing w:before="100" w:beforeAutospacing="1" w:after="100" w:afterAutospacing="1"/>
                    <w:suppressOverlap/>
                    <w:jc w:val="right"/>
                    <w:rPr>
                      <w:rFonts w:ascii="Verdana" w:hAnsi="Verdana" w:cs="Tahoma"/>
                      <w:sz w:val="21"/>
                      <w:szCs w:val="21"/>
                    </w:rPr>
                  </w:pPr>
                  <w:r>
                    <w:rPr>
                      <w:rFonts w:ascii="Verdana" w:hAnsi="Verdana" w:cs="Tahoma"/>
                      <w:sz w:val="21"/>
                      <w:szCs w:val="21"/>
                    </w:rPr>
                    <w:t>1284/2</w:t>
                  </w:r>
                </w:p>
              </w:tc>
              <w:tc>
                <w:tcPr>
                  <w:tcW w:w="1559" w:type="dxa"/>
                </w:tcPr>
                <w:p w:rsidR="009A6497" w:rsidRDefault="009A6497"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2.640</w:t>
                  </w:r>
                </w:p>
              </w:tc>
              <w:tc>
                <w:tcPr>
                  <w:tcW w:w="2693" w:type="dxa"/>
                </w:tcPr>
                <w:p w:rsidR="009A6497" w:rsidRPr="00D75CDF" w:rsidRDefault="009A6497" w:rsidP="005B5317">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2.</w:t>
                  </w:r>
                  <w:r w:rsidR="005B5317">
                    <w:rPr>
                      <w:rFonts w:ascii="Verdana" w:hAnsi="Verdana" w:cs="Tahoma"/>
                    </w:rPr>
                    <w:t>07</w:t>
                  </w:r>
                  <w:r>
                    <w:rPr>
                      <w:rFonts w:ascii="Verdana" w:hAnsi="Verdana" w:cs="Tahoma"/>
                    </w:rPr>
                    <w:t>0,00</w:t>
                  </w:r>
                </w:p>
              </w:tc>
            </w:tr>
          </w:tbl>
          <w:p w:rsidR="00782BD0" w:rsidRDefault="00782BD0" w:rsidP="00510FE2">
            <w:pPr>
              <w:pStyle w:val="Brezrazmikov"/>
              <w:rPr>
                <w:rFonts w:ascii="Verdana" w:hAnsi="Verdana"/>
                <w:sz w:val="20"/>
                <w:szCs w:val="20"/>
                <w:lang w:eastAsia="sl-SI"/>
              </w:rPr>
            </w:pPr>
          </w:p>
          <w:p w:rsidR="004F725E" w:rsidRPr="004D510A" w:rsidRDefault="002434DD" w:rsidP="00510FE2">
            <w:pPr>
              <w:pStyle w:val="Brezrazmikov"/>
              <w:rPr>
                <w:rFonts w:ascii="Verdana" w:hAnsi="Verdana"/>
                <w:sz w:val="20"/>
                <w:szCs w:val="20"/>
                <w:lang w:eastAsia="sl-SI"/>
              </w:rPr>
            </w:pPr>
            <w:r w:rsidRPr="004D510A">
              <w:rPr>
                <w:rFonts w:ascii="Verdana" w:hAnsi="Verdana"/>
                <w:sz w:val="20"/>
                <w:szCs w:val="20"/>
                <w:lang w:eastAsia="sl-SI"/>
              </w:rPr>
              <w:t xml:space="preserve">Tabela 2: </w:t>
            </w:r>
            <w:r w:rsidR="004F725E" w:rsidRPr="004D510A">
              <w:rPr>
                <w:rFonts w:ascii="Verdana" w:hAnsi="Verdana"/>
                <w:sz w:val="20"/>
                <w:szCs w:val="20"/>
                <w:lang w:eastAsia="sl-SI"/>
              </w:rPr>
              <w:t>Zemljišča s stavbami</w:t>
            </w:r>
          </w:p>
          <w:tbl>
            <w:tblPr>
              <w:tblStyle w:val="Tabelamrea"/>
              <w:tblW w:w="9067" w:type="dxa"/>
              <w:tblLayout w:type="fixed"/>
              <w:tblLook w:val="04A0" w:firstRow="1" w:lastRow="0" w:firstColumn="1" w:lastColumn="0" w:noHBand="0" w:noVBand="1"/>
            </w:tblPr>
            <w:tblGrid>
              <w:gridCol w:w="421"/>
              <w:gridCol w:w="1134"/>
              <w:gridCol w:w="2268"/>
              <w:gridCol w:w="850"/>
              <w:gridCol w:w="1276"/>
              <w:gridCol w:w="992"/>
              <w:gridCol w:w="2126"/>
            </w:tblGrid>
            <w:tr w:rsidR="004F725E" w:rsidRPr="00A139E7" w:rsidTr="00510FE2">
              <w:tc>
                <w:tcPr>
                  <w:tcW w:w="421"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sz w:val="18"/>
                      <w:szCs w:val="18"/>
                    </w:rPr>
                  </w:pPr>
                  <w:proofErr w:type="spellStart"/>
                  <w:r w:rsidRPr="00A139E7">
                    <w:rPr>
                      <w:rFonts w:ascii="Verdana" w:hAnsi="Verdana" w:cs="Tahoma"/>
                      <w:b/>
                      <w:sz w:val="18"/>
                      <w:szCs w:val="18"/>
                    </w:rPr>
                    <w:t>Zap</w:t>
                  </w:r>
                  <w:proofErr w:type="spellEnd"/>
                  <w:r>
                    <w:rPr>
                      <w:rFonts w:ascii="Verdana" w:hAnsi="Verdana" w:cs="Tahoma"/>
                      <w:b/>
                      <w:sz w:val="18"/>
                      <w:szCs w:val="18"/>
                    </w:rPr>
                    <w:t>.</w:t>
                  </w:r>
                </w:p>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sidRPr="00A139E7">
                    <w:rPr>
                      <w:rFonts w:ascii="Verdana" w:hAnsi="Verdana" w:cs="Tahoma"/>
                      <w:b/>
                      <w:sz w:val="18"/>
                      <w:szCs w:val="18"/>
                    </w:rPr>
                    <w:t>Št.</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Samoupravna lokalna skupnost</w:t>
                  </w:r>
                </w:p>
              </w:tc>
              <w:tc>
                <w:tcPr>
                  <w:tcW w:w="2268"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Naslov (</w:t>
                  </w:r>
                  <w:proofErr w:type="spellStart"/>
                  <w:r>
                    <w:rPr>
                      <w:rFonts w:ascii="Verdana" w:hAnsi="Verdana" w:cs="Tahoma"/>
                      <w:b/>
                    </w:rPr>
                    <w:t>št.stavbe</w:t>
                  </w:r>
                  <w:proofErr w:type="spellEnd"/>
                  <w:r>
                    <w:rPr>
                      <w:rFonts w:ascii="Verdana" w:hAnsi="Verdana" w:cs="Tahoma"/>
                      <w:b/>
                    </w:rPr>
                    <w:t xml:space="preserve">, </w:t>
                  </w:r>
                  <w:proofErr w:type="spellStart"/>
                  <w:r>
                    <w:rPr>
                      <w:rFonts w:ascii="Verdana" w:hAnsi="Verdana" w:cs="Tahoma"/>
                      <w:b/>
                    </w:rPr>
                    <w:t>št.dela</w:t>
                  </w:r>
                  <w:proofErr w:type="spellEnd"/>
                  <w:r>
                    <w:rPr>
                      <w:rFonts w:ascii="Verdana" w:hAnsi="Verdana" w:cs="Tahoma"/>
                      <w:b/>
                    </w:rPr>
                    <w:t xml:space="preserve"> stavbe), katastrska občina in šifra k.o. ter </w:t>
                  </w:r>
                  <w:proofErr w:type="spellStart"/>
                  <w:r>
                    <w:rPr>
                      <w:rFonts w:ascii="Verdana" w:hAnsi="Verdana" w:cs="Tahoma"/>
                      <w:b/>
                    </w:rPr>
                    <w:t>parc</w:t>
                  </w:r>
                  <w:proofErr w:type="spellEnd"/>
                  <w:r>
                    <w:rPr>
                      <w:rFonts w:ascii="Verdana" w:hAnsi="Verdana" w:cs="Tahoma"/>
                      <w:b/>
                    </w:rPr>
                    <w:t>.št.</w:t>
                  </w:r>
                </w:p>
              </w:tc>
              <w:tc>
                <w:tcPr>
                  <w:tcW w:w="850" w:type="dxa"/>
                </w:tcPr>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Velikost parcele</w:t>
                  </w:r>
                  <w:r w:rsidR="00580BC6">
                    <w:rPr>
                      <w:rFonts w:ascii="Verdana" w:hAnsi="Verdana" w:cs="Tahoma"/>
                      <w:b/>
                    </w:rPr>
                    <w:t xml:space="preserve"> v m2</w:t>
                  </w:r>
                </w:p>
              </w:tc>
              <w:tc>
                <w:tcPr>
                  <w:tcW w:w="1276"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 xml:space="preserve">ID </w:t>
                  </w:r>
                </w:p>
              </w:tc>
              <w:tc>
                <w:tcPr>
                  <w:tcW w:w="992"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 xml:space="preserve">Neto tlorisna površina dela </w:t>
                  </w:r>
                  <w:r>
                    <w:rPr>
                      <w:rFonts w:ascii="Verdana" w:hAnsi="Verdana" w:cs="Tahoma"/>
                      <w:b/>
                    </w:rPr>
                    <w:lastRenderedPageBreak/>
                    <w:t>stavbe v m2</w:t>
                  </w:r>
                </w:p>
              </w:tc>
              <w:tc>
                <w:tcPr>
                  <w:tcW w:w="2126" w:type="dxa"/>
                </w:tcPr>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lastRenderedPageBreak/>
                    <w:t xml:space="preserve">Posplošena tržna </w:t>
                  </w:r>
                </w:p>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 xml:space="preserve">vrednost oz. </w:t>
                  </w:r>
                </w:p>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lastRenderedPageBreak/>
                    <w:t xml:space="preserve">orientacijska </w:t>
                  </w:r>
                </w:p>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 xml:space="preserve">vrednost </w:t>
                  </w:r>
                </w:p>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 xml:space="preserve">nepremičnine </w:t>
                  </w:r>
                </w:p>
                <w:p w:rsidR="004F725E" w:rsidRDefault="004F725E" w:rsidP="009218DE">
                  <w:pPr>
                    <w:framePr w:hSpace="141" w:wrap="around" w:vAnchor="text" w:hAnchor="text" w:y="1"/>
                    <w:spacing w:before="100" w:beforeAutospacing="1" w:after="100" w:afterAutospacing="1"/>
                    <w:suppressOverlap/>
                    <w:rPr>
                      <w:rFonts w:ascii="Verdana" w:hAnsi="Verdana" w:cs="Tahoma"/>
                      <w:b/>
                    </w:rPr>
                  </w:pPr>
                  <w:r>
                    <w:rPr>
                      <w:rFonts w:ascii="Verdana" w:hAnsi="Verdana" w:cs="Tahoma"/>
                      <w:b/>
                    </w:rPr>
                    <w:t>(</w:t>
                  </w:r>
                  <w:r w:rsidRPr="00A139E7">
                    <w:rPr>
                      <w:rFonts w:ascii="Verdana" w:hAnsi="Verdana" w:cs="Tahoma"/>
                      <w:b/>
                    </w:rPr>
                    <w:t>v EUR)</w:t>
                  </w:r>
                </w:p>
              </w:tc>
            </w:tr>
            <w:tr w:rsidR="004F725E" w:rsidRPr="00A139E7" w:rsidTr="00510FE2">
              <w:tc>
                <w:tcPr>
                  <w:tcW w:w="421" w:type="dxa"/>
                </w:tcPr>
                <w:p w:rsidR="004F725E" w:rsidRPr="00A139E7" w:rsidRDefault="004F725E" w:rsidP="009218DE">
                  <w:pPr>
                    <w:framePr w:hSpace="141" w:wrap="around" w:vAnchor="text" w:hAnchor="text" w:y="1"/>
                    <w:spacing w:before="100" w:beforeAutospacing="1" w:after="100" w:afterAutospacing="1"/>
                    <w:suppressOverlap/>
                    <w:rPr>
                      <w:rFonts w:ascii="Verdana" w:hAnsi="Verdana" w:cs="Tahoma"/>
                      <w:b/>
                      <w:sz w:val="18"/>
                      <w:szCs w:val="18"/>
                    </w:rPr>
                  </w:pPr>
                  <w:r>
                    <w:rPr>
                      <w:rFonts w:ascii="Verdana" w:hAnsi="Verdana" w:cs="Tahoma"/>
                      <w:b/>
                      <w:sz w:val="18"/>
                      <w:szCs w:val="18"/>
                    </w:rPr>
                    <w:lastRenderedPageBreak/>
                    <w:t>1.</w:t>
                  </w:r>
                </w:p>
              </w:tc>
              <w:tc>
                <w:tcPr>
                  <w:tcW w:w="1134" w:type="dxa"/>
                </w:tcPr>
                <w:p w:rsidR="004F725E"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Radenci</w:t>
                  </w:r>
                </w:p>
              </w:tc>
              <w:tc>
                <w:tcPr>
                  <w:tcW w:w="2268" w:type="dxa"/>
                </w:tcPr>
                <w:p w:rsidR="004F725E" w:rsidRPr="003F7CAD"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Radenski Vrh 8 (</w:t>
                  </w:r>
                  <w:proofErr w:type="spellStart"/>
                  <w:r>
                    <w:rPr>
                      <w:rFonts w:ascii="Verdana" w:hAnsi="Verdana" w:cs="Tahoma"/>
                    </w:rPr>
                    <w:t>št.stavbe</w:t>
                  </w:r>
                  <w:proofErr w:type="spellEnd"/>
                  <w:r>
                    <w:rPr>
                      <w:rFonts w:ascii="Verdana" w:hAnsi="Verdana" w:cs="Tahoma"/>
                    </w:rPr>
                    <w:t xml:space="preserve"> 941), </w:t>
                  </w:r>
                  <w:proofErr w:type="spellStart"/>
                  <w:r>
                    <w:rPr>
                      <w:rFonts w:ascii="Verdana" w:hAnsi="Verdana" w:cs="Tahoma"/>
                    </w:rPr>
                    <w:t>parc</w:t>
                  </w:r>
                  <w:proofErr w:type="spellEnd"/>
                  <w:r>
                    <w:rPr>
                      <w:rFonts w:ascii="Verdana" w:hAnsi="Verdana" w:cs="Tahoma"/>
                    </w:rPr>
                    <w:t xml:space="preserve">.št. 1300/16 </w:t>
                  </w:r>
                  <w:proofErr w:type="spellStart"/>
                  <w:r>
                    <w:rPr>
                      <w:rFonts w:ascii="Verdana" w:hAnsi="Verdana" w:cs="Tahoma"/>
                    </w:rPr>
                    <w:t>k.o.Radenci</w:t>
                  </w:r>
                  <w:proofErr w:type="spellEnd"/>
                  <w:r>
                    <w:rPr>
                      <w:rFonts w:ascii="Verdana" w:hAnsi="Verdana" w:cs="Tahoma"/>
                    </w:rPr>
                    <w:t xml:space="preserve"> (200)</w:t>
                  </w:r>
                </w:p>
              </w:tc>
              <w:tc>
                <w:tcPr>
                  <w:tcW w:w="850" w:type="dxa"/>
                </w:tcPr>
                <w:p w:rsidR="004F725E" w:rsidRDefault="004F725E" w:rsidP="009218DE">
                  <w:pPr>
                    <w:framePr w:hSpace="141" w:wrap="around" w:vAnchor="text" w:hAnchor="text" w:y="1"/>
                    <w:spacing w:before="100" w:beforeAutospacing="1" w:after="100" w:afterAutospacing="1"/>
                    <w:suppressOverlap/>
                    <w:jc w:val="right"/>
                    <w:rPr>
                      <w:rFonts w:ascii="Verdana" w:hAnsi="Verdana" w:cs="Tahoma"/>
                    </w:rPr>
                  </w:pPr>
                  <w:r>
                    <w:rPr>
                      <w:rFonts w:ascii="Verdana" w:hAnsi="Verdana" w:cs="Tahoma"/>
                    </w:rPr>
                    <w:t>650</w:t>
                  </w:r>
                </w:p>
              </w:tc>
              <w:tc>
                <w:tcPr>
                  <w:tcW w:w="1276" w:type="dxa"/>
                </w:tcPr>
                <w:p w:rsidR="004F725E" w:rsidRPr="003F7CAD" w:rsidRDefault="004F725E" w:rsidP="009218DE">
                  <w:pPr>
                    <w:framePr w:hSpace="141" w:wrap="around" w:vAnchor="text" w:hAnchor="text" w:y="1"/>
                    <w:spacing w:before="100" w:beforeAutospacing="1" w:after="100" w:afterAutospacing="1"/>
                    <w:suppressOverlap/>
                    <w:rPr>
                      <w:rFonts w:ascii="Verdana" w:hAnsi="Verdana" w:cs="Tahoma"/>
                    </w:rPr>
                  </w:pPr>
                  <w:r>
                    <w:rPr>
                      <w:rFonts w:ascii="Verdana" w:hAnsi="Verdana" w:cs="Tahoma"/>
                    </w:rPr>
                    <w:t>6323494</w:t>
                  </w:r>
                </w:p>
              </w:tc>
              <w:tc>
                <w:tcPr>
                  <w:tcW w:w="992" w:type="dxa"/>
                </w:tcPr>
                <w:p w:rsidR="004F725E" w:rsidRPr="00AF2372" w:rsidRDefault="004F725E" w:rsidP="009218DE">
                  <w:pPr>
                    <w:framePr w:hSpace="141" w:wrap="around" w:vAnchor="text" w:hAnchor="text" w:y="1"/>
                    <w:spacing w:before="100" w:beforeAutospacing="1" w:after="100" w:afterAutospacing="1"/>
                    <w:suppressOverlap/>
                    <w:rPr>
                      <w:rFonts w:ascii="Verdana" w:hAnsi="Verdana" w:cs="Tahoma"/>
                    </w:rPr>
                  </w:pPr>
                  <w:r w:rsidRPr="00AF2372">
                    <w:rPr>
                      <w:rFonts w:ascii="Verdana" w:hAnsi="Verdana" w:cs="Tahoma"/>
                    </w:rPr>
                    <w:t>139,90</w:t>
                  </w:r>
                </w:p>
              </w:tc>
              <w:tc>
                <w:tcPr>
                  <w:tcW w:w="2126" w:type="dxa"/>
                </w:tcPr>
                <w:p w:rsidR="004F725E" w:rsidRPr="00AF2372" w:rsidRDefault="008820F8" w:rsidP="008820F8">
                  <w:pPr>
                    <w:framePr w:hSpace="141" w:wrap="around" w:vAnchor="text" w:hAnchor="text" w:y="1"/>
                    <w:spacing w:before="100" w:beforeAutospacing="1" w:after="100" w:afterAutospacing="1"/>
                    <w:suppressOverlap/>
                    <w:rPr>
                      <w:rFonts w:ascii="Verdana" w:hAnsi="Verdana" w:cs="Tahoma"/>
                    </w:rPr>
                  </w:pPr>
                  <w:r w:rsidRPr="00AF2372">
                    <w:rPr>
                      <w:rFonts w:ascii="Verdana" w:hAnsi="Verdana" w:cs="Tahoma"/>
                    </w:rPr>
                    <w:t>30</w:t>
                  </w:r>
                  <w:r w:rsidR="004F725E" w:rsidRPr="00AF2372">
                    <w:rPr>
                      <w:rFonts w:ascii="Verdana" w:hAnsi="Verdana" w:cs="Tahoma"/>
                    </w:rPr>
                    <w:t>.</w:t>
                  </w:r>
                  <w:r w:rsidRPr="00AF2372">
                    <w:rPr>
                      <w:rFonts w:ascii="Verdana" w:hAnsi="Verdana" w:cs="Tahoma"/>
                    </w:rPr>
                    <w:t>070</w:t>
                  </w:r>
                  <w:r w:rsidR="004F725E" w:rsidRPr="00AF2372">
                    <w:rPr>
                      <w:rFonts w:ascii="Verdana" w:hAnsi="Verdana" w:cs="Tahoma"/>
                    </w:rPr>
                    <w:t>,00</w:t>
                  </w: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rPr>
                  </w:pPr>
                </w:p>
              </w:tc>
              <w:tc>
                <w:tcPr>
                  <w:tcW w:w="2268" w:type="dxa"/>
                </w:tcPr>
                <w:p w:rsidR="00321613" w:rsidRDefault="00321613" w:rsidP="00321613">
                  <w:pPr>
                    <w:framePr w:hSpace="141" w:wrap="around" w:vAnchor="text" w:hAnchor="text" w:y="1"/>
                    <w:spacing w:before="100" w:beforeAutospacing="1" w:after="100" w:afterAutospacing="1"/>
                    <w:suppressOverlap/>
                    <w:rPr>
                      <w:rFonts w:ascii="Verdana" w:hAnsi="Verdana" w:cs="Tahoma"/>
                    </w:rPr>
                  </w:pPr>
                  <w:r>
                    <w:rPr>
                      <w:rFonts w:ascii="Verdana" w:hAnsi="Verdana" w:cs="Tahoma"/>
                    </w:rPr>
                    <w:t xml:space="preserve">1300/17 </w:t>
                  </w:r>
                  <w:proofErr w:type="spellStart"/>
                  <w:r>
                    <w:rPr>
                      <w:rFonts w:ascii="Verdana" w:hAnsi="Verdana" w:cs="Tahoma"/>
                    </w:rPr>
                    <w:t>k.o.Radenci</w:t>
                  </w:r>
                  <w:proofErr w:type="spellEnd"/>
                  <w:r>
                    <w:rPr>
                      <w:rFonts w:ascii="Verdana" w:hAnsi="Verdana" w:cs="Tahoma"/>
                    </w:rPr>
                    <w:t xml:space="preserve"> (200)</w:t>
                  </w:r>
                </w:p>
              </w:tc>
              <w:tc>
                <w:tcPr>
                  <w:tcW w:w="850" w:type="dxa"/>
                </w:tcPr>
                <w:p w:rsidR="00321613" w:rsidRPr="00A35B06" w:rsidRDefault="00321613" w:rsidP="00321613">
                  <w:pPr>
                    <w:framePr w:hSpace="141" w:wrap="around" w:vAnchor="text" w:hAnchor="text" w:y="1"/>
                    <w:spacing w:before="100" w:beforeAutospacing="1" w:after="100" w:afterAutospacing="1"/>
                    <w:suppressOverlap/>
                    <w:rPr>
                      <w:rFonts w:ascii="Verdana" w:hAnsi="Verdana" w:cs="Tahoma"/>
                    </w:rPr>
                  </w:pPr>
                  <w:r w:rsidRPr="00A35B06">
                    <w:rPr>
                      <w:rFonts w:ascii="Verdana" w:hAnsi="Verdana" w:cs="Tahoma"/>
                    </w:rPr>
                    <w:t>3.577</w:t>
                  </w:r>
                </w:p>
              </w:tc>
              <w:tc>
                <w:tcPr>
                  <w:tcW w:w="1276" w:type="dxa"/>
                </w:tcPr>
                <w:p w:rsidR="00321613" w:rsidRDefault="00321613" w:rsidP="00321613">
                  <w:pPr>
                    <w:framePr w:hSpace="141" w:wrap="around" w:vAnchor="text" w:hAnchor="text" w:y="1"/>
                    <w:spacing w:before="100" w:beforeAutospacing="1" w:after="100" w:afterAutospacing="1"/>
                    <w:suppressOverlap/>
                    <w:jc w:val="right"/>
                    <w:rPr>
                      <w:rFonts w:ascii="Verdana" w:hAnsi="Verdana" w:cs="Tahoma"/>
                    </w:rPr>
                  </w:pPr>
                </w:p>
              </w:tc>
              <w:tc>
                <w:tcPr>
                  <w:tcW w:w="992" w:type="dxa"/>
                </w:tcPr>
                <w:p w:rsidR="00321613" w:rsidRDefault="00321613" w:rsidP="00321613">
                  <w:pPr>
                    <w:framePr w:hSpace="141" w:wrap="around" w:vAnchor="text" w:hAnchor="text" w:y="1"/>
                    <w:spacing w:before="100" w:beforeAutospacing="1" w:after="100" w:afterAutospacing="1"/>
                    <w:suppressOverlap/>
                    <w:jc w:val="right"/>
                    <w:rPr>
                      <w:rFonts w:ascii="Verdana" w:hAnsi="Verdana" w:cs="Tahoma"/>
                    </w:rPr>
                  </w:pPr>
                </w:p>
              </w:tc>
              <w:tc>
                <w:tcPr>
                  <w:tcW w:w="2126" w:type="dxa"/>
                </w:tcPr>
                <w:p w:rsidR="00321613" w:rsidRPr="00C27176" w:rsidRDefault="00321613" w:rsidP="008820F8">
                  <w:pPr>
                    <w:framePr w:hSpace="141" w:wrap="around" w:vAnchor="text" w:hAnchor="text" w:y="1"/>
                    <w:spacing w:before="100" w:beforeAutospacing="1" w:after="100" w:afterAutospacing="1"/>
                    <w:suppressOverlap/>
                    <w:rPr>
                      <w:rFonts w:ascii="Verdana" w:hAnsi="Verdana" w:cs="Tahoma"/>
                    </w:rPr>
                  </w:pPr>
                  <w:r>
                    <w:rPr>
                      <w:rFonts w:ascii="Verdana" w:hAnsi="Verdana" w:cs="Tahoma"/>
                    </w:rPr>
                    <w:t>3.</w:t>
                  </w:r>
                  <w:r w:rsidR="008820F8">
                    <w:rPr>
                      <w:rFonts w:ascii="Verdana" w:hAnsi="Verdana" w:cs="Tahoma"/>
                    </w:rPr>
                    <w:t>155</w:t>
                  </w:r>
                  <w:r>
                    <w:rPr>
                      <w:rFonts w:ascii="Verdana" w:hAnsi="Verdana" w:cs="Tahoma"/>
                    </w:rPr>
                    <w:t>,00</w:t>
                  </w:r>
                </w:p>
              </w:tc>
            </w:tr>
            <w:tr w:rsidR="00321613" w:rsidRPr="00A139E7" w:rsidTr="00510FE2">
              <w:tc>
                <w:tcPr>
                  <w:tcW w:w="421" w:type="dxa"/>
                </w:tcPr>
                <w:p w:rsidR="00321613" w:rsidRPr="00A139E7"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r>
                    <w:rPr>
                      <w:rFonts w:ascii="Verdana" w:hAnsi="Verdana" w:cs="Tahoma"/>
                      <w:b/>
                      <w:sz w:val="18"/>
                      <w:szCs w:val="18"/>
                    </w:rPr>
                    <w:t>2.</w:t>
                  </w: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r>
                    <w:rPr>
                      <w:rFonts w:ascii="Verdana" w:hAnsi="Verdana" w:cs="Tahoma"/>
                    </w:rPr>
                    <w:t>Radenci</w:t>
                  </w: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1151/2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 xml:space="preserve">597 </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1151/3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791</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1153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255</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1158/1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1</w:t>
                  </w:r>
                  <w:r>
                    <w:rPr>
                      <w:rFonts w:ascii="Verdana" w:hAnsi="Verdana" w:cs="Arial"/>
                    </w:rPr>
                    <w:t>.</w:t>
                  </w:r>
                  <w:r w:rsidRPr="0057367B">
                    <w:rPr>
                      <w:rFonts w:ascii="Verdana" w:hAnsi="Verdana" w:cs="Arial"/>
                    </w:rPr>
                    <w:t xml:space="preserve">139 </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1158/2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 xml:space="preserve">375 </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1159/1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6</w:t>
                  </w:r>
                  <w:r>
                    <w:rPr>
                      <w:rFonts w:ascii="Verdana" w:hAnsi="Verdana" w:cs="Arial"/>
                    </w:rPr>
                    <w:t>.</w:t>
                  </w:r>
                  <w:r w:rsidRPr="0057367B">
                    <w:rPr>
                      <w:rFonts w:ascii="Verdana" w:hAnsi="Verdana" w:cs="Arial"/>
                    </w:rPr>
                    <w:t xml:space="preserve">570 </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1161/1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 xml:space="preserve">272 </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2D49F2" w:rsidRDefault="00321613" w:rsidP="00321613">
                  <w:pPr>
                    <w:pStyle w:val="Brezrazmikov"/>
                    <w:framePr w:hSpace="141" w:wrap="around" w:vAnchor="text" w:hAnchor="text" w:y="1"/>
                    <w:suppressOverlap/>
                    <w:rPr>
                      <w:rFonts w:ascii="Verdana" w:hAnsi="Verdana"/>
                      <w:sz w:val="20"/>
                      <w:szCs w:val="20"/>
                      <w:lang w:eastAsia="sl-SI"/>
                    </w:rPr>
                  </w:pPr>
                  <w:r w:rsidRPr="002D49F2">
                    <w:rPr>
                      <w:rFonts w:ascii="Verdana" w:hAnsi="Verdana"/>
                      <w:sz w:val="20"/>
                      <w:szCs w:val="20"/>
                      <w:lang w:eastAsia="sl-SI"/>
                    </w:rPr>
                    <w:t>Žrnova 2 (</w:t>
                  </w:r>
                  <w:proofErr w:type="spellStart"/>
                  <w:r w:rsidRPr="002D49F2">
                    <w:rPr>
                      <w:rFonts w:ascii="Verdana" w:hAnsi="Verdana"/>
                      <w:sz w:val="20"/>
                      <w:szCs w:val="20"/>
                      <w:lang w:eastAsia="sl-SI"/>
                    </w:rPr>
                    <w:t>št.stavb</w:t>
                  </w:r>
                  <w:proofErr w:type="spellEnd"/>
                  <w:r w:rsidRPr="002D49F2">
                    <w:rPr>
                      <w:rFonts w:ascii="Verdana" w:hAnsi="Verdana"/>
                      <w:sz w:val="20"/>
                      <w:szCs w:val="20"/>
                      <w:lang w:eastAsia="sl-SI"/>
                    </w:rPr>
                    <w:t xml:space="preserve"> 708 in 721)</w:t>
                  </w:r>
                </w:p>
                <w:p w:rsidR="00321613" w:rsidRPr="0057367B" w:rsidRDefault="00321613" w:rsidP="00321613">
                  <w:pPr>
                    <w:pStyle w:val="Brezrazmikov"/>
                    <w:framePr w:hSpace="141" w:wrap="around" w:vAnchor="text" w:hAnchor="text" w:y="1"/>
                    <w:suppressOverlap/>
                    <w:rPr>
                      <w:rFonts w:ascii="Verdana" w:hAnsi="Verdana" w:cs="Arial"/>
                      <w:lang w:eastAsia="sl-SI"/>
                    </w:rPr>
                  </w:pPr>
                  <w:r w:rsidRPr="002D49F2">
                    <w:rPr>
                      <w:rFonts w:ascii="Verdana" w:hAnsi="Verdana" w:cs="Arial"/>
                      <w:sz w:val="20"/>
                      <w:szCs w:val="20"/>
                      <w:lang w:eastAsia="sl-SI"/>
                    </w:rPr>
                    <w:t xml:space="preserve">1160/3 </w:t>
                  </w:r>
                  <w:proofErr w:type="spellStart"/>
                  <w:r w:rsidRPr="002D49F2">
                    <w:rPr>
                      <w:rFonts w:ascii="Verdana" w:eastAsia="Times New Roman" w:hAnsi="Verdana" w:cs="Tahoma"/>
                      <w:sz w:val="20"/>
                      <w:szCs w:val="20"/>
                      <w:lang w:eastAsia="sl-SI"/>
                    </w:rPr>
                    <w:t>k.o.Radenci</w:t>
                  </w:r>
                  <w:proofErr w:type="spellEnd"/>
                  <w:r w:rsidRPr="002D49F2">
                    <w:rPr>
                      <w:rFonts w:ascii="Verdana" w:eastAsia="Times New Roman" w:hAnsi="Verdana" w:cs="Tahoma"/>
                      <w:sz w:val="20"/>
                      <w:szCs w:val="20"/>
                      <w:lang w:eastAsia="sl-SI"/>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331</w:t>
                  </w:r>
                </w:p>
              </w:tc>
              <w:tc>
                <w:tcPr>
                  <w:tcW w:w="1276" w:type="dxa"/>
                </w:tcPr>
                <w:p w:rsidR="00321613" w:rsidRPr="00BF3CA3" w:rsidRDefault="00321613" w:rsidP="00321613">
                  <w:pPr>
                    <w:framePr w:hSpace="141" w:wrap="around" w:vAnchor="text" w:hAnchor="text" w:y="1"/>
                    <w:spacing w:before="100" w:beforeAutospacing="1" w:after="100" w:afterAutospacing="1"/>
                    <w:suppressOverlap/>
                    <w:rPr>
                      <w:rFonts w:ascii="Verdana" w:hAnsi="Verdana" w:cs="Tahoma"/>
                    </w:rPr>
                  </w:pPr>
                  <w:r w:rsidRPr="00BF3CA3">
                    <w:rPr>
                      <w:rFonts w:ascii="Verdana" w:hAnsi="Verdana" w:cs="Tahoma"/>
                    </w:rPr>
                    <w:t>1574962</w:t>
                  </w:r>
                </w:p>
              </w:tc>
              <w:tc>
                <w:tcPr>
                  <w:tcW w:w="992"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Tahoma"/>
                    </w:rPr>
                  </w:pPr>
                  <w:r w:rsidRPr="0057367B">
                    <w:rPr>
                      <w:rFonts w:ascii="Verdana" w:hAnsi="Verdana" w:cs="Tahoma"/>
                    </w:rPr>
                    <w:t>84,6; 126,40</w:t>
                  </w: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1160/1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2</w:t>
                  </w:r>
                  <w:r>
                    <w:rPr>
                      <w:rFonts w:ascii="Verdana" w:hAnsi="Verdana" w:cs="Arial"/>
                    </w:rPr>
                    <w:t>.</w:t>
                  </w:r>
                  <w:r w:rsidRPr="0057367B">
                    <w:rPr>
                      <w:rFonts w:ascii="Verdana" w:hAnsi="Verdana" w:cs="Arial"/>
                    </w:rPr>
                    <w:t>445</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Pr="0057367B" w:rsidRDefault="00321613" w:rsidP="00321613">
                  <w:pPr>
                    <w:framePr w:hSpace="141" w:wrap="around" w:vAnchor="text" w:hAnchor="text" w:y="1"/>
                    <w:spacing w:before="100" w:beforeAutospacing="1" w:after="100" w:afterAutospacing="1"/>
                    <w:suppressOverlap/>
                    <w:rPr>
                      <w:rFonts w:ascii="Verdana" w:hAnsi="Verdana" w:cs="Arial"/>
                    </w:rPr>
                  </w:pPr>
                  <w:r w:rsidRPr="0057367B">
                    <w:rPr>
                      <w:rFonts w:ascii="Verdana" w:hAnsi="Verdana" w:cs="Arial"/>
                    </w:rPr>
                    <w:t xml:space="preserve">1150/7 </w:t>
                  </w:r>
                  <w:proofErr w:type="spellStart"/>
                  <w:r w:rsidRPr="0057367B">
                    <w:rPr>
                      <w:rFonts w:ascii="Verdana" w:hAnsi="Verdana" w:cs="Tahoma"/>
                    </w:rPr>
                    <w:t>k.o.Radenci</w:t>
                  </w:r>
                  <w:proofErr w:type="spellEnd"/>
                  <w:r w:rsidRPr="0057367B">
                    <w:rPr>
                      <w:rFonts w:ascii="Verdana" w:hAnsi="Verdana" w:cs="Tahoma"/>
                    </w:rPr>
                    <w:t xml:space="preserve"> (200)</w:t>
                  </w:r>
                </w:p>
              </w:tc>
              <w:tc>
                <w:tcPr>
                  <w:tcW w:w="850" w:type="dxa"/>
                </w:tcPr>
                <w:p w:rsidR="00321613" w:rsidRPr="0057367B" w:rsidRDefault="00321613" w:rsidP="00321613">
                  <w:pPr>
                    <w:framePr w:hSpace="141" w:wrap="around" w:vAnchor="text" w:hAnchor="text" w:y="1"/>
                    <w:spacing w:before="100" w:beforeAutospacing="1" w:after="100" w:afterAutospacing="1"/>
                    <w:suppressOverlap/>
                    <w:jc w:val="right"/>
                    <w:rPr>
                      <w:rFonts w:ascii="Verdana" w:hAnsi="Verdana" w:cs="Arial"/>
                    </w:rPr>
                  </w:pPr>
                  <w:r w:rsidRPr="0057367B">
                    <w:rPr>
                      <w:rFonts w:ascii="Verdana" w:hAnsi="Verdana" w:cs="Arial"/>
                    </w:rPr>
                    <w:t xml:space="preserve">575 </w:t>
                  </w: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r>
            <w:tr w:rsidR="00321613" w:rsidRPr="00A139E7" w:rsidTr="00510FE2">
              <w:tc>
                <w:tcPr>
                  <w:tcW w:w="421" w:type="dxa"/>
                </w:tcPr>
                <w:p w:rsidR="00321613" w:rsidRDefault="00321613" w:rsidP="00321613">
                  <w:pPr>
                    <w:framePr w:hSpace="141" w:wrap="around" w:vAnchor="text" w:hAnchor="text" w:y="1"/>
                    <w:spacing w:before="100" w:beforeAutospacing="1" w:after="100" w:afterAutospacing="1"/>
                    <w:suppressOverlap/>
                    <w:rPr>
                      <w:rFonts w:ascii="Verdana" w:hAnsi="Verdana" w:cs="Tahoma"/>
                      <w:b/>
                      <w:sz w:val="18"/>
                      <w:szCs w:val="18"/>
                    </w:rPr>
                  </w:pPr>
                </w:p>
              </w:tc>
              <w:tc>
                <w:tcPr>
                  <w:tcW w:w="1134"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268"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850" w:type="dxa"/>
                </w:tcPr>
                <w:p w:rsidR="00321613" w:rsidRDefault="00321613" w:rsidP="00321613">
                  <w:pPr>
                    <w:framePr w:hSpace="141" w:wrap="around" w:vAnchor="text" w:hAnchor="text" w:y="1"/>
                    <w:spacing w:before="100" w:beforeAutospacing="1" w:after="100" w:afterAutospacing="1"/>
                    <w:suppressOverlap/>
                    <w:jc w:val="right"/>
                    <w:rPr>
                      <w:rFonts w:ascii="Verdana" w:hAnsi="Verdana" w:cs="Tahoma"/>
                      <w:b/>
                    </w:rPr>
                  </w:pPr>
                </w:p>
              </w:tc>
              <w:tc>
                <w:tcPr>
                  <w:tcW w:w="1276"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992" w:type="dxa"/>
                </w:tcPr>
                <w:p w:rsidR="00321613" w:rsidRDefault="00321613" w:rsidP="00321613">
                  <w:pPr>
                    <w:framePr w:hSpace="141" w:wrap="around" w:vAnchor="text" w:hAnchor="text" w:y="1"/>
                    <w:spacing w:before="100" w:beforeAutospacing="1" w:after="100" w:afterAutospacing="1"/>
                    <w:suppressOverlap/>
                    <w:rPr>
                      <w:rFonts w:ascii="Verdana" w:hAnsi="Verdana" w:cs="Tahoma"/>
                      <w:b/>
                    </w:rPr>
                  </w:pPr>
                </w:p>
              </w:tc>
              <w:tc>
                <w:tcPr>
                  <w:tcW w:w="2126" w:type="dxa"/>
                </w:tcPr>
                <w:p w:rsidR="00321613" w:rsidRDefault="00321613" w:rsidP="00321613">
                  <w:pPr>
                    <w:pStyle w:val="Brezrazmikov"/>
                    <w:framePr w:hSpace="141" w:wrap="around" w:vAnchor="text" w:hAnchor="text" w:y="1"/>
                    <w:suppressOverlap/>
                    <w:rPr>
                      <w:lang w:eastAsia="sl-SI"/>
                    </w:rPr>
                  </w:pPr>
                  <w:r>
                    <w:rPr>
                      <w:lang w:eastAsia="sl-SI"/>
                    </w:rPr>
                    <w:t xml:space="preserve">Skupaj pod </w:t>
                  </w:r>
                  <w:proofErr w:type="spellStart"/>
                  <w:r>
                    <w:rPr>
                      <w:lang w:eastAsia="sl-SI"/>
                    </w:rPr>
                    <w:t>zap</w:t>
                  </w:r>
                  <w:proofErr w:type="spellEnd"/>
                  <w:r>
                    <w:rPr>
                      <w:lang w:eastAsia="sl-SI"/>
                    </w:rPr>
                    <w:t>.št.2:</w:t>
                  </w:r>
                </w:p>
                <w:p w:rsidR="00321613" w:rsidRDefault="00321613" w:rsidP="00321613">
                  <w:pPr>
                    <w:pStyle w:val="Brezrazmikov"/>
                    <w:framePr w:hSpace="141" w:wrap="around" w:vAnchor="text" w:hAnchor="text" w:y="1"/>
                    <w:suppressOverlap/>
                    <w:rPr>
                      <w:lang w:eastAsia="sl-SI"/>
                    </w:rPr>
                  </w:pPr>
                  <w:r>
                    <w:rPr>
                      <w:lang w:eastAsia="sl-SI"/>
                    </w:rPr>
                    <w:t>16.386,72</w:t>
                  </w:r>
                </w:p>
              </w:tc>
            </w:tr>
          </w:tbl>
          <w:p w:rsidR="004F725E" w:rsidRPr="00A25C80" w:rsidRDefault="004F725E" w:rsidP="00510FE2">
            <w:pPr>
              <w:pStyle w:val="Brezrazmikov"/>
              <w:rPr>
                <w:rFonts w:ascii="Verdana" w:hAnsi="Verdana"/>
                <w:lang w:eastAsia="sl-SI"/>
              </w:rPr>
            </w:pPr>
          </w:p>
        </w:tc>
      </w:tr>
      <w:tr w:rsidR="004F725E" w:rsidRPr="002434DD" w:rsidTr="00510FE2">
        <w:trPr>
          <w:gridAfter w:val="1"/>
          <w:wAfter w:w="425" w:type="dxa"/>
        </w:trPr>
        <w:tc>
          <w:tcPr>
            <w:tcW w:w="9889" w:type="dxa"/>
            <w:tcBorders>
              <w:top w:val="nil"/>
              <w:left w:val="nil"/>
              <w:bottom w:val="nil"/>
              <w:right w:val="nil"/>
            </w:tcBorders>
            <w:tcMar>
              <w:top w:w="0" w:type="dxa"/>
              <w:left w:w="108" w:type="dxa"/>
              <w:bottom w:w="0" w:type="dxa"/>
              <w:right w:w="108" w:type="dxa"/>
            </w:tcMar>
          </w:tcPr>
          <w:p w:rsidR="004D510A" w:rsidRDefault="004D510A" w:rsidP="00510FE2">
            <w:pPr>
              <w:spacing w:before="100" w:beforeAutospacing="1" w:after="100" w:afterAutospacing="1"/>
              <w:jc w:val="center"/>
              <w:rPr>
                <w:rFonts w:ascii="Verdana" w:hAnsi="Verdana" w:cs="Tahoma"/>
                <w:b/>
                <w:bCs/>
                <w:sz w:val="20"/>
              </w:rPr>
            </w:pPr>
          </w:p>
          <w:p w:rsidR="004F725E" w:rsidRPr="002434DD" w:rsidRDefault="004F725E" w:rsidP="00510FE2">
            <w:pPr>
              <w:spacing w:before="100" w:beforeAutospacing="1" w:after="100" w:afterAutospacing="1"/>
              <w:jc w:val="center"/>
              <w:rPr>
                <w:rFonts w:ascii="Verdana" w:hAnsi="Verdana" w:cs="Tahoma"/>
                <w:b/>
                <w:bCs/>
                <w:sz w:val="20"/>
              </w:rPr>
            </w:pPr>
            <w:r w:rsidRPr="002434DD">
              <w:rPr>
                <w:rFonts w:ascii="Verdana" w:hAnsi="Verdana" w:cs="Tahoma"/>
                <w:b/>
                <w:bCs/>
                <w:sz w:val="20"/>
              </w:rPr>
              <w:t>3. člen</w:t>
            </w:r>
          </w:p>
        </w:tc>
      </w:tr>
      <w:tr w:rsidR="004F725E" w:rsidRPr="002434DD" w:rsidTr="00510FE2">
        <w:trPr>
          <w:gridAfter w:val="1"/>
          <w:wAfter w:w="425" w:type="dxa"/>
        </w:trPr>
        <w:tc>
          <w:tcPr>
            <w:tcW w:w="9889" w:type="dxa"/>
            <w:tcBorders>
              <w:top w:val="nil"/>
              <w:left w:val="nil"/>
              <w:bottom w:val="nil"/>
              <w:right w:val="nil"/>
            </w:tcBorders>
            <w:tcMar>
              <w:top w:w="0" w:type="dxa"/>
              <w:left w:w="108" w:type="dxa"/>
              <w:bottom w:w="0" w:type="dxa"/>
              <w:right w:w="108" w:type="dxa"/>
            </w:tcMar>
          </w:tcPr>
          <w:p w:rsidR="004F725E" w:rsidRPr="002434DD" w:rsidRDefault="004F725E" w:rsidP="00510FE2">
            <w:pPr>
              <w:spacing w:before="100" w:beforeAutospacing="1" w:after="100" w:afterAutospacing="1"/>
              <w:rPr>
                <w:rFonts w:ascii="Verdana" w:hAnsi="Verdana" w:cs="Tahoma"/>
                <w:b/>
                <w:sz w:val="20"/>
              </w:rPr>
            </w:pPr>
          </w:p>
        </w:tc>
      </w:tr>
      <w:tr w:rsidR="004F725E" w:rsidRPr="002434DD" w:rsidTr="00510FE2">
        <w:trPr>
          <w:gridAfter w:val="1"/>
          <w:wAfter w:w="425" w:type="dxa"/>
        </w:trPr>
        <w:tc>
          <w:tcPr>
            <w:tcW w:w="9889" w:type="dxa"/>
            <w:tcBorders>
              <w:top w:val="nil"/>
              <w:left w:val="nil"/>
              <w:bottom w:val="nil"/>
              <w:right w:val="nil"/>
            </w:tcBorders>
            <w:tcMar>
              <w:top w:w="0" w:type="dxa"/>
              <w:left w:w="108" w:type="dxa"/>
              <w:bottom w:w="0" w:type="dxa"/>
              <w:right w:w="108" w:type="dxa"/>
            </w:tcMar>
            <w:hideMark/>
          </w:tcPr>
          <w:p w:rsidR="004F725E" w:rsidRPr="002434DD" w:rsidRDefault="004F725E" w:rsidP="00510FE2">
            <w:pPr>
              <w:spacing w:before="100" w:beforeAutospacing="1" w:after="100" w:afterAutospacing="1"/>
              <w:jc w:val="both"/>
              <w:rPr>
                <w:rFonts w:ascii="Verdana" w:hAnsi="Verdana" w:cs="Tahoma"/>
                <w:sz w:val="20"/>
              </w:rPr>
            </w:pPr>
            <w:r w:rsidRPr="002434DD">
              <w:rPr>
                <w:rFonts w:ascii="Verdana" w:hAnsi="Verdana" w:cs="Tahoma"/>
                <w:sz w:val="20"/>
              </w:rPr>
              <w:t>V kolikor je bila za nepremičnino izvedena cenitev in je po veljavnih predpisih preteklo obdobje veljavnosti cenitve, se opravi valorizacija cenitve ali nova cenitev.</w:t>
            </w:r>
          </w:p>
          <w:p w:rsidR="002434DD" w:rsidRPr="002434DD" w:rsidRDefault="002434DD" w:rsidP="002434DD">
            <w:pPr>
              <w:spacing w:before="100" w:beforeAutospacing="1" w:after="100" w:afterAutospacing="1"/>
              <w:jc w:val="center"/>
              <w:rPr>
                <w:rFonts w:ascii="Verdana" w:hAnsi="Verdana" w:cs="Tahoma"/>
                <w:sz w:val="20"/>
              </w:rPr>
            </w:pPr>
            <w:r w:rsidRPr="002434DD">
              <w:rPr>
                <w:rFonts w:ascii="Verdana" w:hAnsi="Verdana" w:cs="Tahoma"/>
                <w:b/>
                <w:bCs/>
                <w:sz w:val="20"/>
              </w:rPr>
              <w:t>4. člen</w:t>
            </w:r>
          </w:p>
          <w:p w:rsidR="002434DD" w:rsidRDefault="002434DD" w:rsidP="00510FE2">
            <w:pPr>
              <w:spacing w:before="100" w:beforeAutospacing="1" w:after="100" w:afterAutospacing="1"/>
              <w:jc w:val="both"/>
              <w:rPr>
                <w:rFonts w:ascii="Verdana" w:hAnsi="Verdana" w:cs="Tahoma"/>
                <w:sz w:val="20"/>
              </w:rPr>
            </w:pPr>
            <w:r w:rsidRPr="003D5F63">
              <w:rPr>
                <w:rFonts w:ascii="Verdana" w:hAnsi="Verdana" w:cs="Tahoma"/>
                <w:sz w:val="20"/>
              </w:rPr>
              <w:t xml:space="preserve">Za nepremičnine pod </w:t>
            </w:r>
            <w:proofErr w:type="spellStart"/>
            <w:r w:rsidRPr="003D5F63">
              <w:rPr>
                <w:rFonts w:ascii="Verdana" w:hAnsi="Verdana" w:cs="Tahoma"/>
                <w:sz w:val="20"/>
              </w:rPr>
              <w:t>zap</w:t>
            </w:r>
            <w:proofErr w:type="spellEnd"/>
            <w:r w:rsidRPr="003D5F63">
              <w:rPr>
                <w:rFonts w:ascii="Verdana" w:hAnsi="Verdana" w:cs="Tahoma"/>
                <w:sz w:val="20"/>
              </w:rPr>
              <w:t xml:space="preserve">.št. 1 in 2 iz tabele 2 </w:t>
            </w:r>
            <w:r w:rsidR="00515F5B" w:rsidRPr="003D5F63">
              <w:rPr>
                <w:rFonts w:ascii="Verdana" w:hAnsi="Verdana" w:cs="Tahoma"/>
                <w:sz w:val="20"/>
              </w:rPr>
              <w:t>v</w:t>
            </w:r>
            <w:r w:rsidRPr="003D5F63">
              <w:rPr>
                <w:rFonts w:ascii="Verdana" w:hAnsi="Verdana" w:cs="Tahoma"/>
                <w:sz w:val="20"/>
              </w:rPr>
              <w:t xml:space="preserve"> </w:t>
            </w:r>
            <w:proofErr w:type="spellStart"/>
            <w:r w:rsidRPr="003D5F63">
              <w:rPr>
                <w:rFonts w:ascii="Verdana" w:hAnsi="Verdana" w:cs="Tahoma"/>
                <w:sz w:val="20"/>
              </w:rPr>
              <w:t>2.člen</w:t>
            </w:r>
            <w:r w:rsidR="00515F5B" w:rsidRPr="003D5F63">
              <w:rPr>
                <w:rFonts w:ascii="Verdana" w:hAnsi="Verdana" w:cs="Tahoma"/>
                <w:sz w:val="20"/>
              </w:rPr>
              <w:t>u</w:t>
            </w:r>
            <w:proofErr w:type="spellEnd"/>
            <w:r w:rsidRPr="003D5F63">
              <w:rPr>
                <w:rFonts w:ascii="Verdana" w:hAnsi="Verdana" w:cs="Tahoma"/>
                <w:sz w:val="20"/>
              </w:rPr>
              <w:t xml:space="preserve"> tega </w:t>
            </w:r>
            <w:r w:rsidR="00545EC0" w:rsidRPr="003D5F63">
              <w:rPr>
                <w:rFonts w:ascii="Verdana" w:hAnsi="Verdana" w:cs="Tahoma"/>
                <w:sz w:val="20"/>
              </w:rPr>
              <w:t>sklepa</w:t>
            </w:r>
            <w:r w:rsidRPr="003D5F63">
              <w:rPr>
                <w:rFonts w:ascii="Verdana" w:hAnsi="Verdana" w:cs="Tahoma"/>
                <w:sz w:val="20"/>
              </w:rPr>
              <w:t xml:space="preserve"> </w:t>
            </w:r>
            <w:r w:rsidR="00515F5B" w:rsidRPr="003D5F63">
              <w:rPr>
                <w:rFonts w:ascii="Verdana" w:hAnsi="Verdana" w:cs="Tahoma"/>
                <w:sz w:val="20"/>
              </w:rPr>
              <w:t xml:space="preserve">ter za nepremičnine pod </w:t>
            </w:r>
            <w:proofErr w:type="spellStart"/>
            <w:r w:rsidR="00515F5B" w:rsidRPr="003D5F63">
              <w:rPr>
                <w:rFonts w:ascii="Verdana" w:hAnsi="Verdana" w:cs="Tahoma"/>
                <w:sz w:val="20"/>
              </w:rPr>
              <w:t>zap</w:t>
            </w:r>
            <w:proofErr w:type="spellEnd"/>
            <w:r w:rsidR="00515F5B" w:rsidRPr="003D5F63">
              <w:rPr>
                <w:rFonts w:ascii="Verdana" w:hAnsi="Verdana" w:cs="Tahoma"/>
                <w:sz w:val="20"/>
              </w:rPr>
              <w:t xml:space="preserve">.št. </w:t>
            </w:r>
            <w:r w:rsidR="00C23248" w:rsidRPr="003D5F63">
              <w:rPr>
                <w:rFonts w:ascii="Verdana" w:hAnsi="Verdana" w:cs="Tahoma"/>
                <w:sz w:val="20"/>
              </w:rPr>
              <w:t>7</w:t>
            </w:r>
            <w:r w:rsidR="00F25F31" w:rsidRPr="003D5F63">
              <w:rPr>
                <w:rFonts w:ascii="Verdana" w:hAnsi="Verdana" w:cs="Tahoma"/>
                <w:sz w:val="20"/>
              </w:rPr>
              <w:t xml:space="preserve">, </w:t>
            </w:r>
            <w:r w:rsidR="00C23248" w:rsidRPr="003D5F63">
              <w:rPr>
                <w:rFonts w:ascii="Verdana" w:hAnsi="Verdana" w:cs="Tahoma"/>
                <w:sz w:val="20"/>
              </w:rPr>
              <w:t>8</w:t>
            </w:r>
            <w:r w:rsidR="00F25F31" w:rsidRPr="003D5F63">
              <w:rPr>
                <w:rFonts w:ascii="Verdana" w:hAnsi="Verdana" w:cs="Tahoma"/>
                <w:sz w:val="20"/>
              </w:rPr>
              <w:t xml:space="preserve"> in 9</w:t>
            </w:r>
            <w:r w:rsidR="00515F5B" w:rsidRPr="003D5F63">
              <w:rPr>
                <w:rFonts w:ascii="Verdana" w:hAnsi="Verdana" w:cs="Tahoma"/>
                <w:sz w:val="20"/>
              </w:rPr>
              <w:t xml:space="preserve"> iz tabele 1 v </w:t>
            </w:r>
            <w:proofErr w:type="spellStart"/>
            <w:r w:rsidR="00515F5B" w:rsidRPr="003D5F63">
              <w:rPr>
                <w:rFonts w:ascii="Verdana" w:hAnsi="Verdana" w:cs="Tahoma"/>
                <w:sz w:val="20"/>
              </w:rPr>
              <w:t>2.členu</w:t>
            </w:r>
            <w:proofErr w:type="spellEnd"/>
            <w:r w:rsidR="00515F5B" w:rsidRPr="003D5F63">
              <w:rPr>
                <w:rFonts w:ascii="Verdana" w:hAnsi="Verdana" w:cs="Tahoma"/>
                <w:sz w:val="20"/>
              </w:rPr>
              <w:t xml:space="preserve"> tega </w:t>
            </w:r>
            <w:r w:rsidR="00545EC0" w:rsidRPr="003D5F63">
              <w:rPr>
                <w:rFonts w:ascii="Verdana" w:hAnsi="Verdana" w:cs="Tahoma"/>
                <w:sz w:val="20"/>
              </w:rPr>
              <w:t>sklepa</w:t>
            </w:r>
            <w:r w:rsidR="00515F5B" w:rsidRPr="003D5F63">
              <w:rPr>
                <w:rFonts w:ascii="Verdana" w:hAnsi="Verdana" w:cs="Tahoma"/>
                <w:sz w:val="20"/>
              </w:rPr>
              <w:t xml:space="preserve"> </w:t>
            </w:r>
            <w:r w:rsidRPr="003D5F63">
              <w:rPr>
                <w:rFonts w:ascii="Verdana" w:hAnsi="Verdana" w:cs="Tahoma"/>
                <w:sz w:val="20"/>
              </w:rPr>
              <w:t xml:space="preserve">se v skladu s </w:t>
            </w:r>
            <w:proofErr w:type="spellStart"/>
            <w:r w:rsidRPr="003D5F63">
              <w:rPr>
                <w:rFonts w:ascii="Verdana" w:hAnsi="Verdana" w:cs="Tahoma"/>
                <w:sz w:val="20"/>
              </w:rPr>
              <w:t>23.členom</w:t>
            </w:r>
            <w:proofErr w:type="spellEnd"/>
            <w:r w:rsidRPr="003D5F63">
              <w:rPr>
                <w:rFonts w:ascii="Verdana" w:hAnsi="Verdana" w:cs="Tahoma"/>
                <w:sz w:val="20"/>
              </w:rPr>
              <w:t xml:space="preserve"> Zakona </w:t>
            </w:r>
            <w:hyperlink r:id="rId15" w:history="1">
              <w:r w:rsidRPr="003D5F63">
                <w:rPr>
                  <w:rFonts w:ascii="Verdana" w:hAnsi="Verdana" w:cs="Tahoma"/>
                  <w:sz w:val="20"/>
                </w:rPr>
                <w:t>o stvarnem premoženju države in samoupravnih lokalnih skupnosti</w:t>
              </w:r>
            </w:hyperlink>
            <w:r w:rsidRPr="003D5F63">
              <w:rPr>
                <w:rFonts w:ascii="Verdana" w:hAnsi="Verdana" w:cs="Tahoma"/>
                <w:sz w:val="20"/>
              </w:rPr>
              <w:t xml:space="preserve"> (Ur. list RS št. 86/10 in 75/12) v primeru neuspele javne dražbe zniža cena za 15%.</w:t>
            </w:r>
          </w:p>
          <w:p w:rsidR="00C55A7D" w:rsidRPr="002434DD" w:rsidRDefault="00C55A7D" w:rsidP="00C55A7D">
            <w:pPr>
              <w:spacing w:before="100" w:beforeAutospacing="1" w:after="100" w:afterAutospacing="1"/>
              <w:jc w:val="center"/>
              <w:rPr>
                <w:rFonts w:ascii="Verdana" w:hAnsi="Verdana" w:cs="Tahoma"/>
                <w:sz w:val="20"/>
              </w:rPr>
            </w:pPr>
            <w:r>
              <w:rPr>
                <w:rFonts w:ascii="Verdana" w:hAnsi="Verdana" w:cs="Tahoma"/>
                <w:b/>
                <w:bCs/>
                <w:sz w:val="20"/>
              </w:rPr>
              <w:t>5</w:t>
            </w:r>
            <w:r w:rsidRPr="002434DD">
              <w:rPr>
                <w:rFonts w:ascii="Verdana" w:hAnsi="Verdana" w:cs="Tahoma"/>
                <w:b/>
                <w:bCs/>
                <w:sz w:val="20"/>
              </w:rPr>
              <w:t>. člen</w:t>
            </w:r>
          </w:p>
          <w:p w:rsidR="004F725E" w:rsidRPr="002434DD" w:rsidRDefault="004F725E" w:rsidP="00C23248">
            <w:pPr>
              <w:spacing w:before="100" w:beforeAutospacing="1" w:after="100" w:afterAutospacing="1"/>
              <w:jc w:val="both"/>
              <w:rPr>
                <w:rFonts w:ascii="Verdana" w:hAnsi="Verdana" w:cs="Tahoma"/>
                <w:sz w:val="20"/>
              </w:rPr>
            </w:pPr>
            <w:r w:rsidRPr="002434DD">
              <w:rPr>
                <w:rFonts w:ascii="Verdana" w:hAnsi="Verdana" w:cs="Tahoma"/>
                <w:sz w:val="20"/>
              </w:rPr>
              <w:t xml:space="preserve">Občinski Svet Občine Radenci pooblašča župana za sklenitev pogodb o razpolaganju z nepremičninami in izvedbo dejanj v skladu z Uredbo o stvarnem premoženju države in </w:t>
            </w:r>
            <w:r w:rsidRPr="002434DD">
              <w:rPr>
                <w:rFonts w:ascii="Verdana" w:hAnsi="Verdana" w:cs="Tahoma"/>
                <w:sz w:val="20"/>
              </w:rPr>
              <w:lastRenderedPageBreak/>
              <w:t>samoupravnih lokalnih</w:t>
            </w:r>
            <w:r w:rsidR="00C23248">
              <w:rPr>
                <w:rFonts w:ascii="Verdana" w:hAnsi="Verdana" w:cs="Tahoma"/>
                <w:sz w:val="20"/>
              </w:rPr>
              <w:t xml:space="preserve"> skupnosti (Ur. list RS št. 34/</w:t>
            </w:r>
            <w:r w:rsidRPr="002434DD">
              <w:rPr>
                <w:rFonts w:ascii="Verdana" w:hAnsi="Verdana" w:cs="Tahoma"/>
                <w:sz w:val="20"/>
              </w:rPr>
              <w:t>11, 42/12, 24/13 in 10/14).</w:t>
            </w:r>
          </w:p>
        </w:tc>
      </w:tr>
      <w:tr w:rsidR="004F725E" w:rsidRPr="002434DD" w:rsidTr="00510FE2">
        <w:trPr>
          <w:gridAfter w:val="1"/>
          <w:wAfter w:w="425" w:type="dxa"/>
        </w:trPr>
        <w:tc>
          <w:tcPr>
            <w:tcW w:w="9889" w:type="dxa"/>
            <w:tcBorders>
              <w:top w:val="nil"/>
              <w:left w:val="nil"/>
              <w:bottom w:val="nil"/>
              <w:right w:val="nil"/>
            </w:tcBorders>
            <w:tcMar>
              <w:top w:w="0" w:type="dxa"/>
              <w:left w:w="108" w:type="dxa"/>
              <w:bottom w:w="0" w:type="dxa"/>
              <w:right w:w="108" w:type="dxa"/>
            </w:tcMar>
          </w:tcPr>
          <w:p w:rsidR="004F725E" w:rsidRPr="002434DD" w:rsidRDefault="004F725E" w:rsidP="00510FE2">
            <w:pPr>
              <w:spacing w:before="100" w:beforeAutospacing="1" w:after="100" w:afterAutospacing="1"/>
              <w:jc w:val="center"/>
              <w:rPr>
                <w:rFonts w:ascii="Verdana" w:hAnsi="Verdana"/>
                <w:sz w:val="20"/>
              </w:rPr>
            </w:pPr>
          </w:p>
        </w:tc>
      </w:tr>
      <w:tr w:rsidR="004F725E" w:rsidRPr="002434DD" w:rsidTr="00510FE2">
        <w:trPr>
          <w:gridAfter w:val="1"/>
          <w:wAfter w:w="425" w:type="dxa"/>
        </w:trPr>
        <w:tc>
          <w:tcPr>
            <w:tcW w:w="9889" w:type="dxa"/>
            <w:tcBorders>
              <w:top w:val="nil"/>
              <w:left w:val="nil"/>
              <w:bottom w:val="nil"/>
              <w:right w:val="nil"/>
            </w:tcBorders>
            <w:tcMar>
              <w:top w:w="0" w:type="dxa"/>
              <w:left w:w="108" w:type="dxa"/>
              <w:bottom w:w="0" w:type="dxa"/>
              <w:right w:w="108" w:type="dxa"/>
            </w:tcMar>
            <w:hideMark/>
          </w:tcPr>
          <w:p w:rsidR="004F725E" w:rsidRDefault="00270466" w:rsidP="00510FE2">
            <w:pPr>
              <w:spacing w:before="100" w:beforeAutospacing="1" w:after="100" w:afterAutospacing="1"/>
              <w:jc w:val="center"/>
              <w:rPr>
                <w:rFonts w:ascii="Verdana" w:hAnsi="Verdana" w:cs="Tahoma"/>
                <w:b/>
                <w:bCs/>
                <w:sz w:val="20"/>
              </w:rPr>
            </w:pPr>
            <w:r>
              <w:rPr>
                <w:rFonts w:ascii="Verdana" w:hAnsi="Verdana" w:cs="Tahoma"/>
                <w:b/>
                <w:bCs/>
                <w:sz w:val="20"/>
              </w:rPr>
              <w:t>6</w:t>
            </w:r>
            <w:r w:rsidR="004F725E" w:rsidRPr="002434DD">
              <w:rPr>
                <w:rFonts w:ascii="Verdana" w:hAnsi="Verdana" w:cs="Tahoma"/>
                <w:b/>
                <w:bCs/>
                <w:sz w:val="20"/>
              </w:rPr>
              <w:t>. člen</w:t>
            </w:r>
          </w:p>
          <w:p w:rsidR="004D510A" w:rsidRPr="004D510A" w:rsidRDefault="004D510A" w:rsidP="00510FE2">
            <w:pPr>
              <w:spacing w:before="100" w:beforeAutospacing="1" w:after="100" w:afterAutospacing="1"/>
              <w:jc w:val="center"/>
              <w:rPr>
                <w:rFonts w:ascii="Verdana" w:hAnsi="Verdana"/>
                <w:sz w:val="8"/>
                <w:szCs w:val="8"/>
              </w:rPr>
            </w:pPr>
          </w:p>
        </w:tc>
      </w:tr>
      <w:tr w:rsidR="004F725E" w:rsidRPr="002434DD" w:rsidTr="00270466">
        <w:trPr>
          <w:gridAfter w:val="1"/>
          <w:wAfter w:w="425" w:type="dxa"/>
          <w:trHeight w:val="786"/>
        </w:trPr>
        <w:tc>
          <w:tcPr>
            <w:tcW w:w="9889" w:type="dxa"/>
            <w:tcBorders>
              <w:top w:val="nil"/>
              <w:left w:val="nil"/>
              <w:bottom w:val="nil"/>
              <w:right w:val="nil"/>
            </w:tcBorders>
            <w:tcMar>
              <w:top w:w="0" w:type="dxa"/>
              <w:left w:w="108" w:type="dxa"/>
              <w:bottom w:w="0" w:type="dxa"/>
              <w:right w:w="108" w:type="dxa"/>
            </w:tcMar>
            <w:hideMark/>
          </w:tcPr>
          <w:p w:rsidR="004F725E" w:rsidRPr="002434DD" w:rsidRDefault="000218B7" w:rsidP="00E5337A">
            <w:pPr>
              <w:spacing w:before="100" w:beforeAutospacing="1" w:after="100" w:afterAutospacing="1"/>
              <w:jc w:val="both"/>
              <w:rPr>
                <w:rFonts w:ascii="Verdana" w:hAnsi="Verdana" w:cs="Tahoma"/>
                <w:bCs/>
                <w:sz w:val="20"/>
              </w:rPr>
            </w:pPr>
            <w:r>
              <w:rPr>
                <w:rFonts w:ascii="Verdana" w:hAnsi="Verdana" w:cs="Tahoma"/>
                <w:bCs/>
                <w:sz w:val="20"/>
              </w:rPr>
              <w:t xml:space="preserve">Ta </w:t>
            </w:r>
            <w:r w:rsidR="00545EC0">
              <w:rPr>
                <w:rFonts w:ascii="Verdana" w:hAnsi="Verdana" w:cs="Tahoma"/>
                <w:bCs/>
                <w:sz w:val="20"/>
              </w:rPr>
              <w:t>sklep</w:t>
            </w:r>
            <w:r>
              <w:rPr>
                <w:rFonts w:ascii="Verdana" w:hAnsi="Verdana" w:cs="Tahoma"/>
                <w:bCs/>
                <w:sz w:val="20"/>
              </w:rPr>
              <w:t xml:space="preserve"> </w:t>
            </w:r>
            <w:r w:rsidR="00E5337A">
              <w:rPr>
                <w:rFonts w:ascii="Verdana" w:hAnsi="Verdana" w:cs="Tahoma"/>
                <w:bCs/>
                <w:sz w:val="20"/>
              </w:rPr>
              <w:t xml:space="preserve">se objavi v Uradnem glasilu slovenskih občin in </w:t>
            </w:r>
            <w:r w:rsidR="004F725E" w:rsidRPr="002434DD">
              <w:rPr>
                <w:rFonts w:ascii="Verdana" w:hAnsi="Verdana" w:cs="Tahoma"/>
                <w:bCs/>
                <w:sz w:val="20"/>
              </w:rPr>
              <w:t xml:space="preserve">začne </w:t>
            </w:r>
            <w:r w:rsidR="00E5337A">
              <w:rPr>
                <w:rFonts w:ascii="Verdana" w:hAnsi="Verdana" w:cs="Tahoma"/>
                <w:bCs/>
                <w:sz w:val="20"/>
              </w:rPr>
              <w:t>veljati naslednji dan po objavi</w:t>
            </w:r>
            <w:r w:rsidR="004F725E" w:rsidRPr="002434DD">
              <w:rPr>
                <w:rFonts w:ascii="Verdana" w:hAnsi="Verdana" w:cs="Tahoma"/>
                <w:bCs/>
                <w:sz w:val="20"/>
              </w:rPr>
              <w:t>.</w:t>
            </w:r>
          </w:p>
        </w:tc>
      </w:tr>
      <w:tr w:rsidR="004F725E" w:rsidRPr="002434DD" w:rsidTr="00270466">
        <w:trPr>
          <w:gridAfter w:val="1"/>
          <w:wAfter w:w="425" w:type="dxa"/>
        </w:trPr>
        <w:tc>
          <w:tcPr>
            <w:tcW w:w="9889" w:type="dxa"/>
            <w:tcBorders>
              <w:top w:val="nil"/>
              <w:left w:val="nil"/>
              <w:bottom w:val="nil"/>
              <w:right w:val="nil"/>
            </w:tcBorders>
            <w:tcMar>
              <w:top w:w="0" w:type="dxa"/>
              <w:left w:w="108" w:type="dxa"/>
              <w:bottom w:w="0" w:type="dxa"/>
              <w:right w:w="108" w:type="dxa"/>
            </w:tcMar>
          </w:tcPr>
          <w:p w:rsidR="004F725E" w:rsidRPr="002434DD" w:rsidRDefault="004F725E" w:rsidP="00510FE2">
            <w:pPr>
              <w:spacing w:before="100" w:beforeAutospacing="1" w:after="100" w:afterAutospacing="1"/>
              <w:rPr>
                <w:rFonts w:ascii="Verdana" w:hAnsi="Verdana" w:cs="Tahoma"/>
                <w:bCs/>
                <w:sz w:val="20"/>
              </w:rPr>
            </w:pPr>
          </w:p>
        </w:tc>
      </w:tr>
      <w:tr w:rsidR="004F725E" w:rsidRPr="002434DD" w:rsidTr="00270466">
        <w:trPr>
          <w:gridAfter w:val="1"/>
          <w:wAfter w:w="425" w:type="dxa"/>
        </w:trPr>
        <w:tc>
          <w:tcPr>
            <w:tcW w:w="9889" w:type="dxa"/>
            <w:tcBorders>
              <w:top w:val="nil"/>
              <w:left w:val="nil"/>
              <w:bottom w:val="nil"/>
              <w:right w:val="nil"/>
            </w:tcBorders>
            <w:tcMar>
              <w:top w:w="0" w:type="dxa"/>
              <w:left w:w="108" w:type="dxa"/>
              <w:bottom w:w="0" w:type="dxa"/>
              <w:right w:w="108" w:type="dxa"/>
            </w:tcMar>
          </w:tcPr>
          <w:p w:rsidR="004F725E" w:rsidRPr="002434DD" w:rsidRDefault="004F725E" w:rsidP="00510FE2">
            <w:pPr>
              <w:spacing w:before="100" w:beforeAutospacing="1" w:after="100" w:afterAutospacing="1"/>
              <w:rPr>
                <w:rFonts w:ascii="Verdana" w:hAnsi="Verdana" w:cs="Tahoma"/>
                <w:bCs/>
                <w:sz w:val="20"/>
              </w:rPr>
            </w:pPr>
          </w:p>
        </w:tc>
      </w:tr>
    </w:tbl>
    <w:p w:rsidR="004F725E" w:rsidRPr="002434DD" w:rsidRDefault="004F725E" w:rsidP="004F725E">
      <w:pPr>
        <w:pStyle w:val="Brezrazmikov"/>
        <w:rPr>
          <w:rFonts w:ascii="Verdana" w:hAnsi="Verdana"/>
          <w:sz w:val="20"/>
          <w:szCs w:val="20"/>
        </w:rPr>
      </w:pPr>
      <w:r w:rsidRPr="002434DD">
        <w:rPr>
          <w:rFonts w:ascii="Verdana" w:hAnsi="Verdana"/>
          <w:sz w:val="20"/>
          <w:szCs w:val="20"/>
        </w:rPr>
        <w:t xml:space="preserve">                                                                           </w:t>
      </w:r>
      <w:r w:rsidR="002434DD" w:rsidRPr="002434DD">
        <w:rPr>
          <w:rFonts w:ascii="Verdana" w:hAnsi="Verdana"/>
          <w:sz w:val="20"/>
          <w:szCs w:val="20"/>
        </w:rPr>
        <w:t xml:space="preserve">   </w:t>
      </w:r>
      <w:r w:rsidRPr="002434DD">
        <w:rPr>
          <w:rFonts w:ascii="Verdana" w:hAnsi="Verdana"/>
          <w:sz w:val="20"/>
          <w:szCs w:val="20"/>
        </w:rPr>
        <w:t>Janez Rihtarič</w:t>
      </w:r>
      <w:r w:rsidR="00E5337A">
        <w:rPr>
          <w:rFonts w:ascii="Verdana" w:hAnsi="Verdana"/>
          <w:sz w:val="20"/>
          <w:szCs w:val="20"/>
        </w:rPr>
        <w:t>,</w:t>
      </w:r>
    </w:p>
    <w:p w:rsidR="004F725E" w:rsidRPr="002434DD" w:rsidRDefault="004F725E" w:rsidP="004F725E">
      <w:pPr>
        <w:pStyle w:val="Brezrazmikov"/>
        <w:jc w:val="center"/>
        <w:rPr>
          <w:rFonts w:ascii="Verdana" w:hAnsi="Verdana"/>
          <w:sz w:val="20"/>
          <w:szCs w:val="20"/>
        </w:rPr>
      </w:pPr>
      <w:r w:rsidRPr="002434DD">
        <w:rPr>
          <w:rFonts w:ascii="Verdana" w:hAnsi="Verdana"/>
          <w:sz w:val="20"/>
          <w:szCs w:val="20"/>
        </w:rPr>
        <w:t xml:space="preserve">                           </w:t>
      </w:r>
      <w:r w:rsidR="004D510A">
        <w:rPr>
          <w:rFonts w:ascii="Verdana" w:hAnsi="Verdana"/>
          <w:sz w:val="20"/>
          <w:szCs w:val="20"/>
        </w:rPr>
        <w:t xml:space="preserve">                </w:t>
      </w:r>
      <w:r w:rsidRPr="002434DD">
        <w:rPr>
          <w:rFonts w:ascii="Verdana" w:hAnsi="Verdana"/>
          <w:sz w:val="20"/>
          <w:szCs w:val="20"/>
        </w:rPr>
        <w:t xml:space="preserve">   Župan Občine Radenci</w:t>
      </w:r>
    </w:p>
    <w:p w:rsidR="00AA4AF9" w:rsidRDefault="00AA4AF9" w:rsidP="001636B1">
      <w:pPr>
        <w:pStyle w:val="Glava"/>
        <w:tabs>
          <w:tab w:val="clear" w:pos="4536"/>
          <w:tab w:val="clear" w:pos="9072"/>
        </w:tabs>
        <w:rPr>
          <w:rFonts w:ascii="Verdana" w:hAnsi="Verdana"/>
          <w:sz w:val="20"/>
        </w:rPr>
      </w:pPr>
    </w:p>
    <w:p w:rsidR="00FD74C7" w:rsidRDefault="00FD74C7" w:rsidP="001636B1">
      <w:pPr>
        <w:pStyle w:val="Glava"/>
        <w:tabs>
          <w:tab w:val="clear" w:pos="4536"/>
          <w:tab w:val="clear" w:pos="9072"/>
        </w:tabs>
        <w:rPr>
          <w:rFonts w:ascii="Verdana" w:hAnsi="Verdana"/>
          <w:sz w:val="20"/>
        </w:rPr>
      </w:pPr>
    </w:p>
    <w:p w:rsidR="00545EC0" w:rsidRDefault="00545EC0" w:rsidP="00FD74C7">
      <w:pPr>
        <w:pStyle w:val="Telobesedila"/>
        <w:rPr>
          <w:rFonts w:ascii="Verdana" w:hAnsi="Verdana"/>
          <w:b/>
          <w:sz w:val="20"/>
        </w:rPr>
      </w:pPr>
      <w:r w:rsidRPr="00545EC0">
        <w:rPr>
          <w:rFonts w:ascii="Verdana" w:hAnsi="Verdana"/>
          <w:b/>
          <w:sz w:val="20"/>
          <w:u w:val="single"/>
        </w:rPr>
        <w:t>Obrazložitev</w:t>
      </w:r>
      <w:r>
        <w:rPr>
          <w:rFonts w:ascii="Verdana" w:hAnsi="Verdana"/>
          <w:b/>
          <w:sz w:val="20"/>
        </w:rPr>
        <w:t>:</w:t>
      </w:r>
    </w:p>
    <w:p w:rsidR="00545EC0" w:rsidRDefault="00545EC0" w:rsidP="00FD74C7">
      <w:pPr>
        <w:pStyle w:val="Telobesedila"/>
        <w:rPr>
          <w:rFonts w:ascii="Verdana" w:hAnsi="Verdana"/>
          <w:b/>
          <w:sz w:val="20"/>
        </w:rPr>
      </w:pPr>
    </w:p>
    <w:p w:rsidR="00FD74C7" w:rsidRPr="00656444" w:rsidRDefault="00FD74C7" w:rsidP="00FD74C7">
      <w:pPr>
        <w:pStyle w:val="Telobesedila"/>
        <w:rPr>
          <w:rFonts w:ascii="Verdana" w:hAnsi="Verdana"/>
          <w:sz w:val="20"/>
        </w:rPr>
      </w:pPr>
      <w:r w:rsidRPr="00855AB8">
        <w:rPr>
          <w:rFonts w:ascii="Verdana" w:hAnsi="Verdana"/>
          <w:sz w:val="20"/>
        </w:rPr>
        <w:t xml:space="preserve">Pravna podlaga: </w:t>
      </w:r>
      <w:hyperlink r:id="rId16" w:history="1">
        <w:r w:rsidRPr="00855AB8">
          <w:rPr>
            <w:rFonts w:ascii="Verdana" w:hAnsi="Verdana" w:cs="Tahoma"/>
            <w:sz w:val="20"/>
          </w:rPr>
          <w:t>Zakon o stvarnem premoženju države in samoupravnih lokalnih skupnosti</w:t>
        </w:r>
      </w:hyperlink>
      <w:r w:rsidRPr="00855AB8">
        <w:rPr>
          <w:rFonts w:ascii="Verdana" w:hAnsi="Verdana" w:cs="Tahoma"/>
          <w:sz w:val="20"/>
        </w:rPr>
        <w:t xml:space="preserve"> (Ur. list RS št. 86/10 in 75/12) in </w:t>
      </w:r>
      <w:hyperlink r:id="rId17" w:history="1">
        <w:r w:rsidRPr="00656444">
          <w:rPr>
            <w:rFonts w:ascii="Verdana" w:hAnsi="Verdana" w:cs="Tahoma"/>
            <w:sz w:val="20"/>
          </w:rPr>
          <w:t xml:space="preserve">Uredba o  stvarnem premoženju države in </w:t>
        </w:r>
      </w:hyperlink>
      <w:r w:rsidRPr="00656444">
        <w:rPr>
          <w:rFonts w:ascii="Verdana" w:hAnsi="Verdana" w:cs="Tahoma"/>
          <w:sz w:val="20"/>
        </w:rPr>
        <w:t xml:space="preserve">samoupravnih lokalnih skupnosti (Ur. list RS št. 34/11, 42/12, 24/13 in 10/14) ter Zakon o kmetijskih zemljiščih </w:t>
      </w:r>
      <w:r w:rsidRPr="00656444">
        <w:rPr>
          <w:rFonts w:ascii="Verdana" w:hAnsi="Verdana"/>
          <w:sz w:val="20"/>
        </w:rPr>
        <w:t>(</w:t>
      </w:r>
      <w:r w:rsidRPr="00656444">
        <w:rPr>
          <w:rFonts w:ascii="Verdana" w:hAnsi="Verdana"/>
          <w:bCs/>
          <w:sz w:val="20"/>
        </w:rPr>
        <w:t xml:space="preserve">Uradni list RS, št. </w:t>
      </w:r>
      <w:hyperlink r:id="rId18" w:tgtFrame="_blank" w:tooltip="Zakon o kmetijskih zemljiščih (uradno prečiščeno besedilo)" w:history="1">
        <w:r w:rsidRPr="00656444">
          <w:rPr>
            <w:rFonts w:ascii="Verdana" w:hAnsi="Verdana"/>
            <w:bCs/>
            <w:sz w:val="20"/>
          </w:rPr>
          <w:t>71/11</w:t>
        </w:r>
      </w:hyperlink>
      <w:r w:rsidRPr="00656444">
        <w:rPr>
          <w:rFonts w:ascii="Verdana" w:hAnsi="Verdana"/>
          <w:bCs/>
          <w:sz w:val="20"/>
        </w:rPr>
        <w:t xml:space="preserve"> - uradno prečiščeno besedilo in </w:t>
      </w:r>
      <w:hyperlink r:id="rId19" w:tgtFrame="_blank" w:tooltip="Zakon o spremembah in dopolnitvi Zakona o kmetijskih zemljiščih" w:history="1">
        <w:r w:rsidRPr="00656444">
          <w:rPr>
            <w:rFonts w:ascii="Verdana" w:hAnsi="Verdana"/>
            <w:bCs/>
            <w:sz w:val="20"/>
          </w:rPr>
          <w:t>58/12</w:t>
        </w:r>
      </w:hyperlink>
      <w:r w:rsidRPr="00656444">
        <w:rPr>
          <w:rFonts w:ascii="Verdana" w:hAnsi="Verdana"/>
          <w:bCs/>
          <w:sz w:val="20"/>
        </w:rPr>
        <w:t>)</w:t>
      </w:r>
      <w:r w:rsidRPr="00656444">
        <w:rPr>
          <w:rFonts w:ascii="Verdana" w:hAnsi="Verdana"/>
          <w:sz w:val="20"/>
        </w:rPr>
        <w:t>.</w:t>
      </w:r>
    </w:p>
    <w:p w:rsidR="00FD74C7" w:rsidRPr="00855AB8" w:rsidRDefault="00FD74C7" w:rsidP="00FD74C7">
      <w:pPr>
        <w:pStyle w:val="Telobesedila"/>
        <w:rPr>
          <w:rFonts w:ascii="Verdana" w:hAnsi="Verdana"/>
          <w:sz w:val="20"/>
        </w:rPr>
      </w:pPr>
      <w:r w:rsidRPr="00855AB8">
        <w:rPr>
          <w:rFonts w:ascii="Verdana" w:hAnsi="Verdana"/>
          <w:sz w:val="20"/>
        </w:rPr>
        <w:t>Načrt ravnanja z nepremičnim premoženjem sprejme za samoupravne lokalne skupnosti svet samoupravne lokalne skupnosti na predlog organa, pristojnega za izvrševanje proračuna samoupravnih lokalnih skupnosti.</w:t>
      </w:r>
    </w:p>
    <w:p w:rsidR="00FD74C7" w:rsidRPr="00855AB8" w:rsidRDefault="00FD74C7" w:rsidP="00FD74C7">
      <w:pPr>
        <w:pStyle w:val="Telobesedila"/>
        <w:rPr>
          <w:rFonts w:ascii="Verdana" w:hAnsi="Verdana"/>
          <w:sz w:val="20"/>
        </w:rPr>
      </w:pPr>
      <w:r w:rsidRPr="00855AB8">
        <w:rPr>
          <w:rFonts w:ascii="Verdana" w:hAnsi="Verdana"/>
          <w:sz w:val="20"/>
        </w:rPr>
        <w:t>Postopek razpolaganja z nepremičnim premoženjem države in postopek razpolaganja z nepremičnim premoženjem samoupravne lokalne skupnosti se lahko izvede, če je nepremično premoženje vključeno v veljavni načrt razpolaganja z nepremičnim premoženjem.</w:t>
      </w:r>
    </w:p>
    <w:p w:rsidR="00FD74C7" w:rsidRPr="00855AB8" w:rsidRDefault="00FD74C7" w:rsidP="00FD74C7">
      <w:pPr>
        <w:pStyle w:val="Telobesedila"/>
        <w:rPr>
          <w:rFonts w:ascii="Verdana" w:hAnsi="Verdana"/>
          <w:sz w:val="20"/>
        </w:rPr>
      </w:pPr>
      <w:r w:rsidRPr="00855AB8">
        <w:rPr>
          <w:rFonts w:ascii="Verdana" w:hAnsi="Verdana"/>
          <w:sz w:val="20"/>
        </w:rPr>
        <w:t>V načrt razpolaganja z nepremičnim premoženjem so vključena zemljišča, stavbe, deli stavb in zemljišča s stavbo.</w:t>
      </w:r>
    </w:p>
    <w:p w:rsidR="00FD74C7" w:rsidRPr="00855AB8" w:rsidRDefault="00FD74C7" w:rsidP="00FD74C7">
      <w:pPr>
        <w:pStyle w:val="Telobesedila"/>
        <w:rPr>
          <w:rFonts w:ascii="Verdana" w:hAnsi="Verdana"/>
          <w:sz w:val="20"/>
        </w:rPr>
      </w:pPr>
      <w:r w:rsidRPr="00855AB8">
        <w:rPr>
          <w:rFonts w:ascii="Verdana" w:hAnsi="Verdana"/>
          <w:sz w:val="20"/>
          <w:lang w:val="x-none"/>
        </w:rPr>
        <w:t>Orientacijska vrednost stvarnega premoženja je vrednost, ki jo določi upravljavec stvarnega premoženja na podlagi cenitve premoženja, na podlagi vrednosti nepremičnin, ki jo določa geodetska uprava, na podlagi predpisov, ki urejajo množično vrednotenje nepremičnin, oziroma izkustveno na podlagi primerjave prodaj primerljivega premoženja na trgu oziroma na podlagi drugih podatkov, s katerimi se določa cena stvarnega premoženja v smislu čim večjega približka dejanski vrednosti na trgu.</w:t>
      </w:r>
    </w:p>
    <w:p w:rsidR="00FD74C7" w:rsidRPr="00855AB8" w:rsidRDefault="00FD74C7" w:rsidP="00FD74C7">
      <w:pPr>
        <w:jc w:val="both"/>
        <w:rPr>
          <w:rFonts w:ascii="Verdana" w:hAnsi="Verdana"/>
          <w:sz w:val="20"/>
        </w:rPr>
      </w:pPr>
    </w:p>
    <w:p w:rsidR="00FD74C7" w:rsidRPr="00806EB9" w:rsidRDefault="00FD74C7" w:rsidP="00FD74C7">
      <w:pPr>
        <w:pStyle w:val="Brezrazmikov"/>
        <w:jc w:val="both"/>
        <w:rPr>
          <w:rFonts w:ascii="Verdana" w:hAnsi="Verdana"/>
          <w:sz w:val="20"/>
          <w:szCs w:val="20"/>
        </w:rPr>
      </w:pPr>
      <w:r>
        <w:rPr>
          <w:rFonts w:ascii="Verdana" w:hAnsi="Verdana"/>
        </w:rPr>
        <w:t xml:space="preserve">V </w:t>
      </w:r>
      <w:r w:rsidRPr="00806EB9">
        <w:rPr>
          <w:rFonts w:ascii="Verdana" w:hAnsi="Verdana"/>
          <w:sz w:val="20"/>
          <w:szCs w:val="20"/>
        </w:rPr>
        <w:t xml:space="preserve">prvi tabeli so za prodajo predvidena zemljišča. Pod </w:t>
      </w:r>
      <w:proofErr w:type="spellStart"/>
      <w:r w:rsidRPr="00806EB9">
        <w:rPr>
          <w:rFonts w:ascii="Verdana" w:hAnsi="Verdana"/>
          <w:sz w:val="20"/>
          <w:szCs w:val="20"/>
        </w:rPr>
        <w:t>zap</w:t>
      </w:r>
      <w:proofErr w:type="spellEnd"/>
      <w:r w:rsidRPr="00806EB9">
        <w:rPr>
          <w:rFonts w:ascii="Verdana" w:hAnsi="Verdana"/>
          <w:sz w:val="20"/>
          <w:szCs w:val="20"/>
        </w:rPr>
        <w:t xml:space="preserve">.št. 1 do </w:t>
      </w:r>
      <w:r w:rsidR="00C23248">
        <w:rPr>
          <w:rFonts w:ascii="Verdana" w:hAnsi="Verdana"/>
          <w:sz w:val="20"/>
          <w:szCs w:val="20"/>
        </w:rPr>
        <w:t>6</w:t>
      </w:r>
      <w:r w:rsidRPr="00806EB9">
        <w:rPr>
          <w:rFonts w:ascii="Verdana" w:hAnsi="Verdana"/>
          <w:sz w:val="20"/>
          <w:szCs w:val="20"/>
        </w:rPr>
        <w:t xml:space="preserve"> se nahajajo zemljišča na Prisojni cesti. Pod </w:t>
      </w:r>
      <w:proofErr w:type="spellStart"/>
      <w:r w:rsidRPr="00806EB9">
        <w:rPr>
          <w:rFonts w:ascii="Verdana" w:hAnsi="Verdana"/>
          <w:sz w:val="20"/>
          <w:szCs w:val="20"/>
        </w:rPr>
        <w:t>zap</w:t>
      </w:r>
      <w:proofErr w:type="spellEnd"/>
      <w:r w:rsidRPr="00806EB9">
        <w:rPr>
          <w:rFonts w:ascii="Verdana" w:hAnsi="Verdana"/>
          <w:sz w:val="20"/>
          <w:szCs w:val="20"/>
        </w:rPr>
        <w:t xml:space="preserve">.št. </w:t>
      </w:r>
      <w:r w:rsidR="00C23248">
        <w:rPr>
          <w:rFonts w:ascii="Verdana" w:hAnsi="Verdana"/>
          <w:sz w:val="20"/>
          <w:szCs w:val="20"/>
        </w:rPr>
        <w:t>7</w:t>
      </w:r>
      <w:r w:rsidRPr="00806EB9">
        <w:rPr>
          <w:rFonts w:ascii="Verdana" w:hAnsi="Verdana"/>
          <w:sz w:val="20"/>
          <w:szCs w:val="20"/>
        </w:rPr>
        <w:t xml:space="preserve"> in </w:t>
      </w:r>
      <w:r w:rsidR="00C23248">
        <w:rPr>
          <w:rFonts w:ascii="Verdana" w:hAnsi="Verdana"/>
          <w:sz w:val="20"/>
          <w:szCs w:val="20"/>
        </w:rPr>
        <w:t>8</w:t>
      </w:r>
      <w:r w:rsidRPr="00806EB9">
        <w:rPr>
          <w:rFonts w:ascii="Verdana" w:hAnsi="Verdana"/>
          <w:sz w:val="20"/>
          <w:szCs w:val="20"/>
        </w:rPr>
        <w:t xml:space="preserve"> se nahajata zemljišči med/za objektoma z naslovom Kapelski Vrh 3</w:t>
      </w:r>
      <w:r w:rsidR="00C23248">
        <w:rPr>
          <w:rFonts w:ascii="Verdana" w:hAnsi="Verdana"/>
          <w:sz w:val="20"/>
          <w:szCs w:val="20"/>
        </w:rPr>
        <w:t xml:space="preserve"> in Kapelski Vrh 5. </w:t>
      </w:r>
      <w:r w:rsidRPr="00806EB9">
        <w:rPr>
          <w:rFonts w:ascii="Verdana" w:hAnsi="Verdana"/>
          <w:sz w:val="20"/>
          <w:szCs w:val="20"/>
        </w:rPr>
        <w:t xml:space="preserve">Pod </w:t>
      </w:r>
      <w:proofErr w:type="spellStart"/>
      <w:r w:rsidRPr="00806EB9">
        <w:rPr>
          <w:rFonts w:ascii="Verdana" w:hAnsi="Verdana"/>
          <w:sz w:val="20"/>
          <w:szCs w:val="20"/>
        </w:rPr>
        <w:t>zap</w:t>
      </w:r>
      <w:proofErr w:type="spellEnd"/>
      <w:r w:rsidRPr="00806EB9">
        <w:rPr>
          <w:rFonts w:ascii="Verdana" w:hAnsi="Verdana"/>
          <w:sz w:val="20"/>
          <w:szCs w:val="20"/>
        </w:rPr>
        <w:t>.št.</w:t>
      </w:r>
      <w:r w:rsidR="003D5F63">
        <w:rPr>
          <w:rFonts w:ascii="Verdana" w:hAnsi="Verdana"/>
          <w:sz w:val="20"/>
          <w:szCs w:val="20"/>
        </w:rPr>
        <w:t xml:space="preserve"> 9</w:t>
      </w:r>
      <w:r w:rsidRPr="00806EB9">
        <w:rPr>
          <w:rFonts w:ascii="Verdana" w:hAnsi="Verdana"/>
          <w:sz w:val="20"/>
          <w:szCs w:val="20"/>
        </w:rPr>
        <w:t xml:space="preserve"> se nahaja zemljišče, ki se nahaja ob stavbi z naslovom Janžev Vrh 19.</w:t>
      </w:r>
      <w:r w:rsidR="00567C32" w:rsidRPr="00567C32">
        <w:rPr>
          <w:rFonts w:ascii="Verdana" w:hAnsi="Verdana"/>
          <w:sz w:val="20"/>
          <w:szCs w:val="20"/>
        </w:rPr>
        <w:t xml:space="preserve"> </w:t>
      </w:r>
      <w:r w:rsidR="00567C32" w:rsidRPr="003D5F63">
        <w:rPr>
          <w:rFonts w:ascii="Verdana" w:hAnsi="Verdana"/>
          <w:sz w:val="20"/>
          <w:szCs w:val="20"/>
        </w:rPr>
        <w:t xml:space="preserve">Pod </w:t>
      </w:r>
      <w:proofErr w:type="spellStart"/>
      <w:r w:rsidR="00567C32" w:rsidRPr="003D5F63">
        <w:rPr>
          <w:rFonts w:ascii="Verdana" w:hAnsi="Verdana"/>
          <w:sz w:val="20"/>
          <w:szCs w:val="20"/>
        </w:rPr>
        <w:t>zap</w:t>
      </w:r>
      <w:proofErr w:type="spellEnd"/>
      <w:r w:rsidR="00567C32" w:rsidRPr="003D5F63">
        <w:rPr>
          <w:rFonts w:ascii="Verdana" w:hAnsi="Verdana"/>
          <w:sz w:val="20"/>
          <w:szCs w:val="20"/>
        </w:rPr>
        <w:t xml:space="preserve">.št. </w:t>
      </w:r>
      <w:r w:rsidR="00567C32">
        <w:rPr>
          <w:rFonts w:ascii="Verdana" w:hAnsi="Verdana"/>
          <w:sz w:val="20"/>
          <w:szCs w:val="20"/>
        </w:rPr>
        <w:t>10</w:t>
      </w:r>
      <w:r w:rsidR="00567C32" w:rsidRPr="003D5F63">
        <w:rPr>
          <w:rFonts w:ascii="Verdana" w:hAnsi="Verdana"/>
          <w:sz w:val="20"/>
          <w:szCs w:val="20"/>
        </w:rPr>
        <w:t xml:space="preserve"> se nahaja kmetijsko zemljišče v Radenskem Vrhu </w:t>
      </w:r>
      <w:r w:rsidR="00567C32">
        <w:rPr>
          <w:rFonts w:ascii="Verdana" w:hAnsi="Verdana"/>
          <w:sz w:val="20"/>
          <w:szCs w:val="20"/>
        </w:rPr>
        <w:t xml:space="preserve">v bližini objektov </w:t>
      </w:r>
      <w:r w:rsidR="00567C32" w:rsidRPr="003D5F63">
        <w:rPr>
          <w:rFonts w:ascii="Verdana" w:hAnsi="Verdana"/>
          <w:sz w:val="20"/>
          <w:szCs w:val="20"/>
        </w:rPr>
        <w:t xml:space="preserve">Radenski </w:t>
      </w:r>
      <w:r w:rsidR="00567C32" w:rsidRPr="00806EB9">
        <w:rPr>
          <w:rFonts w:ascii="Verdana" w:hAnsi="Verdana"/>
          <w:sz w:val="20"/>
          <w:szCs w:val="20"/>
        </w:rPr>
        <w:t xml:space="preserve">Vrh </w:t>
      </w:r>
      <w:r w:rsidR="00567C32">
        <w:rPr>
          <w:rFonts w:ascii="Verdana" w:hAnsi="Verdana"/>
          <w:sz w:val="20"/>
          <w:szCs w:val="20"/>
        </w:rPr>
        <w:t>13</w:t>
      </w:r>
      <w:r w:rsidR="00567C32" w:rsidRPr="00806EB9">
        <w:rPr>
          <w:rFonts w:ascii="Verdana" w:hAnsi="Verdana"/>
          <w:sz w:val="20"/>
          <w:szCs w:val="20"/>
        </w:rPr>
        <w:t xml:space="preserve"> in </w:t>
      </w:r>
      <w:r w:rsidR="00567C32">
        <w:rPr>
          <w:rFonts w:ascii="Verdana" w:hAnsi="Verdana"/>
          <w:sz w:val="20"/>
          <w:szCs w:val="20"/>
        </w:rPr>
        <w:t>Radenski Vrh 13A</w:t>
      </w:r>
      <w:r w:rsidR="00567C32" w:rsidRPr="00806EB9">
        <w:rPr>
          <w:rFonts w:ascii="Verdana" w:hAnsi="Verdana"/>
          <w:sz w:val="20"/>
          <w:szCs w:val="20"/>
        </w:rPr>
        <w:t>.</w:t>
      </w:r>
    </w:p>
    <w:p w:rsidR="00FD74C7" w:rsidRDefault="00FD74C7" w:rsidP="00FD74C7">
      <w:pPr>
        <w:pStyle w:val="Brezrazmikov"/>
        <w:jc w:val="both"/>
        <w:rPr>
          <w:rFonts w:ascii="Verdana" w:hAnsi="Verdana"/>
          <w:sz w:val="20"/>
          <w:szCs w:val="20"/>
        </w:rPr>
      </w:pPr>
      <w:r w:rsidRPr="00806EB9">
        <w:rPr>
          <w:rFonts w:ascii="Verdana" w:hAnsi="Verdana"/>
          <w:sz w:val="20"/>
          <w:szCs w:val="20"/>
        </w:rPr>
        <w:t xml:space="preserve">V drugi tabeli je za prodajo pod </w:t>
      </w:r>
      <w:proofErr w:type="spellStart"/>
      <w:r w:rsidRPr="00806EB9">
        <w:rPr>
          <w:rFonts w:ascii="Verdana" w:hAnsi="Verdana"/>
          <w:sz w:val="20"/>
          <w:szCs w:val="20"/>
        </w:rPr>
        <w:t>zap</w:t>
      </w:r>
      <w:proofErr w:type="spellEnd"/>
      <w:r w:rsidRPr="00806EB9">
        <w:rPr>
          <w:rFonts w:ascii="Verdana" w:hAnsi="Verdana"/>
          <w:sz w:val="20"/>
          <w:szCs w:val="20"/>
        </w:rPr>
        <w:t>.št. 1 predvidena stanovanjska hiša z naslovom Radenski Vrh 8 s funkcionalnim zemljiščem</w:t>
      </w:r>
      <w:r w:rsidR="00C23248">
        <w:rPr>
          <w:rFonts w:ascii="Verdana" w:hAnsi="Verdana"/>
          <w:sz w:val="20"/>
          <w:szCs w:val="20"/>
        </w:rPr>
        <w:t xml:space="preserve"> in kmetijskim zemljiščem</w:t>
      </w:r>
      <w:r w:rsidRPr="00806EB9">
        <w:rPr>
          <w:rFonts w:ascii="Verdana" w:hAnsi="Verdana"/>
          <w:sz w:val="20"/>
          <w:szCs w:val="20"/>
        </w:rPr>
        <w:t xml:space="preserve">. Po </w:t>
      </w:r>
      <w:proofErr w:type="spellStart"/>
      <w:r w:rsidRPr="00806EB9">
        <w:rPr>
          <w:rFonts w:ascii="Verdana" w:hAnsi="Verdana"/>
          <w:sz w:val="20"/>
          <w:szCs w:val="20"/>
        </w:rPr>
        <w:t>zap</w:t>
      </w:r>
      <w:proofErr w:type="spellEnd"/>
      <w:r w:rsidRPr="00806EB9">
        <w:rPr>
          <w:rFonts w:ascii="Verdana" w:hAnsi="Verdana"/>
          <w:sz w:val="20"/>
          <w:szCs w:val="20"/>
        </w:rPr>
        <w:t xml:space="preserve">.št. </w:t>
      </w:r>
      <w:r w:rsidR="00C23248">
        <w:rPr>
          <w:rFonts w:ascii="Verdana" w:hAnsi="Verdana"/>
          <w:sz w:val="20"/>
          <w:szCs w:val="20"/>
        </w:rPr>
        <w:t>2</w:t>
      </w:r>
      <w:r w:rsidRPr="00806EB9">
        <w:rPr>
          <w:rFonts w:ascii="Verdana" w:hAnsi="Verdana"/>
          <w:sz w:val="20"/>
          <w:szCs w:val="20"/>
        </w:rPr>
        <w:t xml:space="preserve"> je za prodajo predvidena hiša z naslovom Žrnova 2 in kmetijsko poslopje z obdajajočimi zemljišči (predvideva se prodaja kot celota </w:t>
      </w:r>
      <w:proofErr w:type="spellStart"/>
      <w:r w:rsidRPr="00806EB9">
        <w:rPr>
          <w:rFonts w:ascii="Verdana" w:hAnsi="Verdana"/>
          <w:sz w:val="20"/>
          <w:szCs w:val="20"/>
        </w:rPr>
        <w:t>oz.skupaj</w:t>
      </w:r>
      <w:proofErr w:type="spellEnd"/>
      <w:r w:rsidRPr="00806EB9">
        <w:rPr>
          <w:rFonts w:ascii="Verdana" w:hAnsi="Verdana"/>
          <w:sz w:val="20"/>
          <w:szCs w:val="20"/>
        </w:rPr>
        <w:t xml:space="preserve">). </w:t>
      </w:r>
    </w:p>
    <w:p w:rsidR="00FD74C7" w:rsidRPr="00806EB9" w:rsidRDefault="000865F8" w:rsidP="00FD74C7">
      <w:pPr>
        <w:pStyle w:val="Brezrazmikov"/>
        <w:jc w:val="both"/>
        <w:rPr>
          <w:rFonts w:ascii="Verdana" w:hAnsi="Verdana"/>
          <w:sz w:val="20"/>
          <w:szCs w:val="20"/>
        </w:rPr>
      </w:pPr>
      <w:r>
        <w:rPr>
          <w:rFonts w:ascii="Verdana" w:hAnsi="Verdana"/>
          <w:sz w:val="20"/>
          <w:szCs w:val="20"/>
        </w:rPr>
        <w:t>Za nepremičnine, katere se n</w:t>
      </w:r>
      <w:r w:rsidR="00FF69ED">
        <w:rPr>
          <w:rFonts w:ascii="Verdana" w:hAnsi="Verdana"/>
          <w:sz w:val="20"/>
          <w:szCs w:val="20"/>
        </w:rPr>
        <w:t>e</w:t>
      </w:r>
      <w:r>
        <w:rPr>
          <w:rFonts w:ascii="Verdana" w:hAnsi="Verdana"/>
          <w:sz w:val="20"/>
          <w:szCs w:val="20"/>
        </w:rPr>
        <w:t xml:space="preserve"> bodo prodale v letu 2015 in bo pretekel rok veljavnosti cenitev se bodo opravile valorizacije cenitev ali nove cenitve. Novi valorizaciji</w:t>
      </w:r>
      <w:r w:rsidR="00FD74C7">
        <w:rPr>
          <w:rFonts w:ascii="Verdana" w:hAnsi="Verdana"/>
          <w:sz w:val="20"/>
          <w:szCs w:val="20"/>
        </w:rPr>
        <w:t xml:space="preserve"> cenitev</w:t>
      </w:r>
      <w:r w:rsidR="00706754">
        <w:rPr>
          <w:rFonts w:ascii="Verdana" w:hAnsi="Verdana"/>
          <w:sz w:val="20"/>
          <w:szCs w:val="20"/>
        </w:rPr>
        <w:t xml:space="preserve"> za tabelo 2</w:t>
      </w:r>
      <w:r w:rsidR="00FD74C7">
        <w:rPr>
          <w:rFonts w:ascii="Verdana" w:hAnsi="Verdana"/>
          <w:sz w:val="20"/>
          <w:szCs w:val="20"/>
        </w:rPr>
        <w:t xml:space="preserve"> </w:t>
      </w:r>
      <w:r>
        <w:rPr>
          <w:rFonts w:ascii="Verdana" w:hAnsi="Verdana"/>
          <w:sz w:val="20"/>
          <w:szCs w:val="20"/>
        </w:rPr>
        <w:t>sta priloženi</w:t>
      </w:r>
      <w:r w:rsidR="00706754">
        <w:rPr>
          <w:rFonts w:ascii="Verdana" w:hAnsi="Verdana"/>
          <w:sz w:val="20"/>
          <w:szCs w:val="20"/>
        </w:rPr>
        <w:t xml:space="preserve"> (</w:t>
      </w:r>
      <w:proofErr w:type="spellStart"/>
      <w:r w:rsidR="00706754">
        <w:rPr>
          <w:rFonts w:ascii="Verdana" w:hAnsi="Verdana"/>
          <w:sz w:val="20"/>
          <w:szCs w:val="20"/>
        </w:rPr>
        <w:t>parc</w:t>
      </w:r>
      <w:proofErr w:type="spellEnd"/>
      <w:r w:rsidR="00706754">
        <w:rPr>
          <w:rFonts w:ascii="Verdana" w:hAnsi="Verdana"/>
          <w:sz w:val="20"/>
          <w:szCs w:val="20"/>
        </w:rPr>
        <w:t xml:space="preserve">.št. 1300/17 </w:t>
      </w:r>
      <w:proofErr w:type="spellStart"/>
      <w:r w:rsidR="00706754">
        <w:rPr>
          <w:rFonts w:ascii="Verdana" w:hAnsi="Verdana"/>
          <w:sz w:val="20"/>
          <w:szCs w:val="20"/>
        </w:rPr>
        <w:t>k.o.Radenci</w:t>
      </w:r>
      <w:proofErr w:type="spellEnd"/>
      <w:r w:rsidR="00706754">
        <w:rPr>
          <w:rFonts w:ascii="Verdana" w:hAnsi="Verdana"/>
          <w:sz w:val="20"/>
          <w:szCs w:val="20"/>
        </w:rPr>
        <w:t xml:space="preserve"> se zaradi neuspelih prodaj proda po GURS-</w:t>
      </w:r>
      <w:proofErr w:type="spellStart"/>
      <w:r w:rsidR="00706754">
        <w:rPr>
          <w:rFonts w:ascii="Verdana" w:hAnsi="Verdana"/>
          <w:sz w:val="20"/>
          <w:szCs w:val="20"/>
        </w:rPr>
        <w:t>ovi</w:t>
      </w:r>
      <w:proofErr w:type="spellEnd"/>
      <w:r w:rsidR="00706754">
        <w:rPr>
          <w:rFonts w:ascii="Verdana" w:hAnsi="Verdana"/>
          <w:sz w:val="20"/>
          <w:szCs w:val="20"/>
        </w:rPr>
        <w:t xml:space="preserve"> vrednosti množičnega vred</w:t>
      </w:r>
      <w:bookmarkStart w:id="0" w:name="_GoBack"/>
      <w:bookmarkEnd w:id="0"/>
      <w:r w:rsidR="00706754">
        <w:rPr>
          <w:rFonts w:ascii="Verdana" w:hAnsi="Verdana"/>
          <w:sz w:val="20"/>
          <w:szCs w:val="20"/>
        </w:rPr>
        <w:t>notenja nepremičnin)</w:t>
      </w:r>
      <w:r>
        <w:rPr>
          <w:rFonts w:ascii="Verdana" w:hAnsi="Verdana"/>
          <w:sz w:val="20"/>
          <w:szCs w:val="20"/>
        </w:rPr>
        <w:t xml:space="preserve">. Zemljišče s </w:t>
      </w:r>
      <w:proofErr w:type="spellStart"/>
      <w:r>
        <w:rPr>
          <w:rFonts w:ascii="Verdana" w:hAnsi="Verdana"/>
          <w:sz w:val="20"/>
          <w:szCs w:val="20"/>
        </w:rPr>
        <w:t>parc</w:t>
      </w:r>
      <w:proofErr w:type="spellEnd"/>
      <w:r>
        <w:rPr>
          <w:rFonts w:ascii="Verdana" w:hAnsi="Verdana"/>
          <w:sz w:val="20"/>
          <w:szCs w:val="20"/>
        </w:rPr>
        <w:t xml:space="preserve">.št. 1284/2 </w:t>
      </w:r>
      <w:proofErr w:type="spellStart"/>
      <w:r>
        <w:rPr>
          <w:rFonts w:ascii="Verdana" w:hAnsi="Verdana"/>
          <w:sz w:val="20"/>
          <w:szCs w:val="20"/>
        </w:rPr>
        <w:t>k.o.Radenci</w:t>
      </w:r>
      <w:proofErr w:type="spellEnd"/>
      <w:r>
        <w:rPr>
          <w:rFonts w:ascii="Verdana" w:hAnsi="Verdana"/>
          <w:sz w:val="20"/>
          <w:szCs w:val="20"/>
        </w:rPr>
        <w:t xml:space="preserve"> se zaradi neuspelih prodaj proda po GURS-</w:t>
      </w:r>
      <w:proofErr w:type="spellStart"/>
      <w:r>
        <w:rPr>
          <w:rFonts w:ascii="Verdana" w:hAnsi="Verdana"/>
          <w:sz w:val="20"/>
          <w:szCs w:val="20"/>
        </w:rPr>
        <w:t>ovi</w:t>
      </w:r>
      <w:proofErr w:type="spellEnd"/>
      <w:r>
        <w:rPr>
          <w:rFonts w:ascii="Verdana" w:hAnsi="Verdana"/>
          <w:sz w:val="20"/>
          <w:szCs w:val="20"/>
        </w:rPr>
        <w:t xml:space="preserve"> vrednosti</w:t>
      </w:r>
      <w:r w:rsidR="00303255">
        <w:rPr>
          <w:rFonts w:ascii="Verdana" w:hAnsi="Verdana"/>
          <w:sz w:val="20"/>
          <w:szCs w:val="20"/>
        </w:rPr>
        <w:t xml:space="preserve"> </w:t>
      </w:r>
      <w:r w:rsidR="00303255">
        <w:rPr>
          <w:rFonts w:ascii="Verdana" w:hAnsi="Verdana"/>
          <w:sz w:val="20"/>
          <w:szCs w:val="20"/>
        </w:rPr>
        <w:t>množičnega vrednotenja nepremičnin</w:t>
      </w:r>
      <w:r>
        <w:rPr>
          <w:rFonts w:ascii="Verdana" w:hAnsi="Verdana"/>
          <w:sz w:val="20"/>
          <w:szCs w:val="20"/>
        </w:rPr>
        <w:t xml:space="preserve">. </w:t>
      </w:r>
      <w:r w:rsidR="00303255">
        <w:rPr>
          <w:rFonts w:ascii="Verdana" w:hAnsi="Verdana"/>
          <w:sz w:val="20"/>
          <w:szCs w:val="20"/>
        </w:rPr>
        <w:t>Prikazov zemljišč ne prilagamo, ker so vse nepremičnine bile že predmet prodaje v letu 2015 (novih nepremičnin za prodajo ni).</w:t>
      </w:r>
    </w:p>
    <w:p w:rsidR="00FD74C7" w:rsidRPr="00A6603F" w:rsidRDefault="00FD74C7" w:rsidP="00FD74C7">
      <w:pPr>
        <w:pStyle w:val="Telobesedila"/>
        <w:rPr>
          <w:rFonts w:ascii="Verdana" w:hAnsi="Verdana"/>
          <w:sz w:val="20"/>
        </w:rPr>
      </w:pPr>
    </w:p>
    <w:p w:rsidR="00FD74C7" w:rsidRPr="00A6603F" w:rsidRDefault="00FD74C7" w:rsidP="00FD74C7">
      <w:pPr>
        <w:rPr>
          <w:rFonts w:ascii="Verdana" w:hAnsi="Verdana"/>
          <w:sz w:val="20"/>
        </w:rPr>
      </w:pPr>
    </w:p>
    <w:sectPr w:rsidR="00FD74C7" w:rsidRPr="00A6603F" w:rsidSect="004A0F36">
      <w:headerReference w:type="even" r:id="rId20"/>
      <w:footerReference w:type="even" r:id="rId21"/>
      <w:footerReference w:type="default" r:id="rId22"/>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A4" w:rsidRDefault="008C25A4">
      <w:r>
        <w:separator/>
      </w:r>
    </w:p>
  </w:endnote>
  <w:endnote w:type="continuationSeparator" w:id="0">
    <w:p w:rsidR="008C25A4" w:rsidRDefault="008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40" w:rsidRDefault="001C6213" w:rsidP="004A0F36">
    <w:pPr>
      <w:pStyle w:val="Noga"/>
      <w:framePr w:wrap="around" w:vAnchor="text" w:hAnchor="margin" w:xAlign="center" w:y="1"/>
      <w:rPr>
        <w:rStyle w:val="tevilkastrani"/>
      </w:rPr>
    </w:pPr>
    <w:r>
      <w:rPr>
        <w:rStyle w:val="tevilkastrani"/>
      </w:rPr>
      <w:fldChar w:fldCharType="begin"/>
    </w:r>
    <w:r w:rsidR="00265140">
      <w:rPr>
        <w:rStyle w:val="tevilkastrani"/>
      </w:rPr>
      <w:instrText xml:space="preserve">PAGE  </w:instrText>
    </w:r>
    <w:r>
      <w:rPr>
        <w:rStyle w:val="tevilkastrani"/>
      </w:rPr>
      <w:fldChar w:fldCharType="end"/>
    </w:r>
  </w:p>
  <w:p w:rsidR="00265140" w:rsidRDefault="0026514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40" w:rsidRPr="00353EE2" w:rsidRDefault="001C6213" w:rsidP="004A0F36">
    <w:pPr>
      <w:pStyle w:val="Noga"/>
      <w:framePr w:wrap="around" w:vAnchor="text" w:hAnchor="margin" w:xAlign="center" w:y="1"/>
      <w:rPr>
        <w:rStyle w:val="tevilkastrani"/>
      </w:rPr>
    </w:pPr>
    <w:r w:rsidRPr="00353EE2">
      <w:rPr>
        <w:rStyle w:val="tevilkastrani"/>
        <w:rFonts w:ascii="Trebuchet MS" w:hAnsi="Trebuchet MS"/>
        <w:sz w:val="20"/>
      </w:rPr>
      <w:fldChar w:fldCharType="begin"/>
    </w:r>
    <w:r w:rsidR="00265140" w:rsidRPr="00353EE2">
      <w:rPr>
        <w:rStyle w:val="tevilkastrani"/>
        <w:rFonts w:ascii="Trebuchet MS" w:hAnsi="Trebuchet MS"/>
        <w:sz w:val="20"/>
      </w:rPr>
      <w:instrText xml:space="preserve">PAGE  </w:instrText>
    </w:r>
    <w:r w:rsidRPr="00353EE2">
      <w:rPr>
        <w:rStyle w:val="tevilkastrani"/>
        <w:rFonts w:ascii="Trebuchet MS" w:hAnsi="Trebuchet MS"/>
        <w:sz w:val="20"/>
      </w:rPr>
      <w:fldChar w:fldCharType="separate"/>
    </w:r>
    <w:r w:rsidR="00303255">
      <w:rPr>
        <w:rStyle w:val="tevilkastrani"/>
        <w:rFonts w:ascii="Trebuchet MS" w:hAnsi="Trebuchet MS"/>
        <w:noProof/>
        <w:sz w:val="20"/>
      </w:rPr>
      <w:t>3</w:t>
    </w:r>
    <w:r w:rsidRPr="00353EE2">
      <w:rPr>
        <w:rStyle w:val="tevilkastrani"/>
        <w:rFonts w:ascii="Trebuchet MS" w:hAnsi="Trebuchet MS"/>
        <w:sz w:val="20"/>
      </w:rPr>
      <w:fldChar w:fldCharType="end"/>
    </w:r>
  </w:p>
  <w:p w:rsidR="00265140" w:rsidRPr="00353EE2" w:rsidRDefault="00265140">
    <w:pPr>
      <w:pStyle w:val="Noga"/>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A4" w:rsidRDefault="008C25A4">
      <w:r>
        <w:separator/>
      </w:r>
    </w:p>
  </w:footnote>
  <w:footnote w:type="continuationSeparator" w:id="0">
    <w:p w:rsidR="008C25A4" w:rsidRDefault="008C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40" w:rsidRDefault="001C6213">
    <w:pPr>
      <w:pStyle w:val="Glava"/>
      <w:framePr w:wrap="around" w:vAnchor="text" w:hAnchor="margin" w:xAlign="center" w:y="1"/>
      <w:rPr>
        <w:rStyle w:val="tevilkastrani"/>
      </w:rPr>
    </w:pPr>
    <w:r>
      <w:rPr>
        <w:rStyle w:val="tevilkastrani"/>
      </w:rPr>
      <w:fldChar w:fldCharType="begin"/>
    </w:r>
    <w:r w:rsidR="00265140">
      <w:rPr>
        <w:rStyle w:val="tevilkastrani"/>
      </w:rPr>
      <w:instrText xml:space="preserve">PAGE  </w:instrText>
    </w:r>
    <w:r>
      <w:rPr>
        <w:rStyle w:val="tevilkastrani"/>
      </w:rPr>
      <w:fldChar w:fldCharType="end"/>
    </w:r>
  </w:p>
  <w:p w:rsidR="00265140" w:rsidRDefault="0026514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C03646"/>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F3E8AE0"/>
    <w:lvl w:ilvl="0">
      <w:numFmt w:val="decimal"/>
      <w:lvlText w:val="*"/>
      <w:lvlJc w:val="left"/>
    </w:lvl>
  </w:abstractNum>
  <w:abstractNum w:abstractNumId="2">
    <w:nsid w:val="024375D7"/>
    <w:multiLevelType w:val="hybridMultilevel"/>
    <w:tmpl w:val="F530F566"/>
    <w:lvl w:ilvl="0" w:tplc="7014222A">
      <w:start w:val="5"/>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CB5AB5"/>
    <w:multiLevelType w:val="multilevel"/>
    <w:tmpl w:val="2D7E8C70"/>
    <w:lvl w:ilvl="0">
      <w:start w:val="925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63D7A19"/>
    <w:multiLevelType w:val="multilevel"/>
    <w:tmpl w:val="197269AA"/>
    <w:lvl w:ilvl="0">
      <w:start w:val="1"/>
      <w:numFmt w:val="upperRoman"/>
      <w:pStyle w:val="Naslov1"/>
      <w:lvlText w:val="%1."/>
      <w:lvlJc w:val="left"/>
      <w:pPr>
        <w:tabs>
          <w:tab w:val="num" w:pos="360"/>
        </w:tabs>
        <w:ind w:left="0" w:firstLine="0"/>
      </w:pPr>
      <w:rPr>
        <w:rFonts w:hint="default"/>
      </w:rPr>
    </w:lvl>
    <w:lvl w:ilvl="1">
      <w:start w:val="1"/>
      <w:numFmt w:val="upperLetter"/>
      <w:pStyle w:val="Naslov2"/>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0CD60DAE"/>
    <w:multiLevelType w:val="hybridMultilevel"/>
    <w:tmpl w:val="042ED69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FF14755"/>
    <w:multiLevelType w:val="hybridMultilevel"/>
    <w:tmpl w:val="7124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AA7F54"/>
    <w:multiLevelType w:val="hybridMultilevel"/>
    <w:tmpl w:val="1BA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206FD"/>
    <w:multiLevelType w:val="multilevel"/>
    <w:tmpl w:val="804A18E0"/>
    <w:lvl w:ilvl="0">
      <w:start w:val="925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B9C6AD4"/>
    <w:multiLevelType w:val="multilevel"/>
    <w:tmpl w:val="19E60AFC"/>
    <w:lvl w:ilvl="0">
      <w:start w:val="1"/>
      <w:numFmt w:val="bullet"/>
      <w:lvlText w:val="-"/>
      <w:legacy w:legacy="1" w:legacySpace="0" w:legacyIndent="283"/>
      <w:lvlJc w:val="left"/>
      <w:pPr>
        <w:ind w:left="283" w:hanging="283"/>
      </w:pPr>
      <w:rPr>
        <w:rFonts w:ascii="Arial"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C5B7F31"/>
    <w:multiLevelType w:val="multilevel"/>
    <w:tmpl w:val="805A63A8"/>
    <w:lvl w:ilvl="0">
      <w:start w:val="1"/>
      <w:numFmt w:val="bullet"/>
      <w:lvlText w:val="-"/>
      <w:legacy w:legacy="1" w:legacySpace="0" w:legacyIndent="283"/>
      <w:lvlJc w:val="left"/>
      <w:pPr>
        <w:ind w:left="283" w:hanging="283"/>
      </w:pPr>
      <w:rPr>
        <w:rFonts w:ascii="Arial"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EC9403A"/>
    <w:multiLevelType w:val="hybridMultilevel"/>
    <w:tmpl w:val="590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63BE2"/>
    <w:multiLevelType w:val="hybridMultilevel"/>
    <w:tmpl w:val="3B1875C4"/>
    <w:lvl w:ilvl="0" w:tplc="ECA28922">
      <w:start w:val="1"/>
      <w:numFmt w:val="bullet"/>
      <w:lvlText w:val=""/>
      <w:lvlJc w:val="left"/>
      <w:pPr>
        <w:tabs>
          <w:tab w:val="num" w:pos="660"/>
        </w:tabs>
        <w:ind w:left="660" w:hanging="30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23B331E8"/>
    <w:multiLevelType w:val="hybridMultilevel"/>
    <w:tmpl w:val="BC6E8078"/>
    <w:lvl w:ilvl="0" w:tplc="04240001">
      <w:start w:val="1"/>
      <w:numFmt w:val="bullet"/>
      <w:lvlText w:val=""/>
      <w:lvlJc w:val="left"/>
      <w:pPr>
        <w:ind w:left="1572" w:hanging="360"/>
      </w:pPr>
      <w:rPr>
        <w:rFonts w:ascii="Symbol" w:hAnsi="Symbol"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14">
    <w:nsid w:val="2B081921"/>
    <w:multiLevelType w:val="hybridMultilevel"/>
    <w:tmpl w:val="9790FF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AD3780"/>
    <w:multiLevelType w:val="hybridMultilevel"/>
    <w:tmpl w:val="DD48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C13E7"/>
    <w:multiLevelType w:val="hybridMultilevel"/>
    <w:tmpl w:val="5364B3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22152FD"/>
    <w:multiLevelType w:val="hybridMultilevel"/>
    <w:tmpl w:val="57A27484"/>
    <w:lvl w:ilvl="0" w:tplc="56EAB5D4">
      <w:start w:val="1"/>
      <w:numFmt w:val="bullet"/>
      <w:lvlText w:val=""/>
      <w:lvlJc w:val="left"/>
      <w:pPr>
        <w:tabs>
          <w:tab w:val="num" w:pos="425"/>
        </w:tabs>
        <w:ind w:left="425"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A6C2E"/>
    <w:multiLevelType w:val="hybridMultilevel"/>
    <w:tmpl w:val="D1EE3A14"/>
    <w:lvl w:ilvl="0" w:tplc="ECA28922">
      <w:start w:val="1"/>
      <w:numFmt w:val="bullet"/>
      <w:lvlText w:val=""/>
      <w:lvlJc w:val="left"/>
      <w:pPr>
        <w:tabs>
          <w:tab w:val="num" w:pos="660"/>
        </w:tabs>
        <w:ind w:left="660" w:hanging="30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3D9A0F96"/>
    <w:multiLevelType w:val="hybridMultilevel"/>
    <w:tmpl w:val="252A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16E7E"/>
    <w:multiLevelType w:val="hybridMultilevel"/>
    <w:tmpl w:val="33DAB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0396D41"/>
    <w:multiLevelType w:val="hybridMultilevel"/>
    <w:tmpl w:val="3FB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97811"/>
    <w:multiLevelType w:val="hybridMultilevel"/>
    <w:tmpl w:val="E95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26BCC"/>
    <w:multiLevelType w:val="hybridMultilevel"/>
    <w:tmpl w:val="A36AA4B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CFF3EC3"/>
    <w:multiLevelType w:val="hybridMultilevel"/>
    <w:tmpl w:val="15B2C9E2"/>
    <w:lvl w:ilvl="0" w:tplc="0424000F">
      <w:start w:val="1"/>
      <w:numFmt w:val="decimal"/>
      <w:lvlText w:val="%1."/>
      <w:lvlJc w:val="left"/>
      <w:pPr>
        <w:tabs>
          <w:tab w:val="num" w:pos="720"/>
        </w:tabs>
        <w:ind w:left="720" w:hanging="360"/>
      </w:p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FBC6040"/>
    <w:multiLevelType w:val="multilevel"/>
    <w:tmpl w:val="A9209C18"/>
    <w:lvl w:ilvl="0">
      <w:start w:val="1"/>
      <w:numFmt w:val="bullet"/>
      <w:lvlText w:val="-"/>
      <w:legacy w:legacy="1" w:legacySpace="0" w:legacyIndent="283"/>
      <w:lvlJc w:val="left"/>
      <w:pPr>
        <w:ind w:left="283" w:hanging="283"/>
      </w:pPr>
      <w:rPr>
        <w:rFonts w:ascii="Arial"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A987022"/>
    <w:multiLevelType w:val="hybridMultilevel"/>
    <w:tmpl w:val="47A4D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DDB7D11"/>
    <w:multiLevelType w:val="hybridMultilevel"/>
    <w:tmpl w:val="8DA4599C"/>
    <w:lvl w:ilvl="0" w:tplc="56EAB5D4">
      <w:start w:val="1"/>
      <w:numFmt w:val="bullet"/>
      <w:lvlText w:val=""/>
      <w:lvlJc w:val="left"/>
      <w:pPr>
        <w:tabs>
          <w:tab w:val="num" w:pos="851"/>
        </w:tabs>
        <w:ind w:left="851" w:hanging="283"/>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24"/>
  </w:num>
  <w:num w:numId="3">
    <w:abstractNumId w:val="18"/>
  </w:num>
  <w:num w:numId="4">
    <w:abstractNumId w:val="12"/>
  </w:num>
  <w:num w:numId="5">
    <w:abstractNumId w:val="5"/>
  </w:num>
  <w:num w:numId="6">
    <w:abstractNumId w:val="23"/>
  </w:num>
  <w:num w:numId="7">
    <w:abstractNumId w:val="22"/>
  </w:num>
  <w:num w:numId="8">
    <w:abstractNumId w:val="16"/>
  </w:num>
  <w:num w:numId="9">
    <w:abstractNumId w:val="21"/>
  </w:num>
  <w:num w:numId="10">
    <w:abstractNumId w:val="14"/>
  </w:num>
  <w:num w:numId="11">
    <w:abstractNumId w:val="13"/>
  </w:num>
  <w:num w:numId="12">
    <w:abstractNumId w:val="26"/>
  </w:num>
  <w:num w:numId="13">
    <w:abstractNumId w:val="6"/>
  </w:num>
  <w:num w:numId="14">
    <w:abstractNumId w:val="15"/>
  </w:num>
  <w:num w:numId="15">
    <w:abstractNumId w:val="11"/>
  </w:num>
  <w:num w:numId="16">
    <w:abstractNumId w:val="7"/>
  </w:num>
  <w:num w:numId="17">
    <w:abstractNumId w:val="19"/>
  </w:num>
  <w:num w:numId="18">
    <w:abstractNumId w:val="20"/>
  </w:num>
  <w:num w:numId="19">
    <w:abstractNumId w:val="17"/>
  </w:num>
  <w:num w:numId="20">
    <w:abstractNumId w:val="27"/>
  </w:num>
  <w:num w:numId="21">
    <w:abstractNumId w:val="2"/>
  </w:num>
  <w:num w:numId="22">
    <w:abstractNumId w:val="0"/>
  </w:num>
  <w:num w:numId="23">
    <w:abstractNumId w:val="1"/>
    <w:lvlOverride w:ilvl="0">
      <w:lvl w:ilvl="0">
        <w:start w:val="3"/>
        <w:numFmt w:val="bullet"/>
        <w:lvlText w:val="-"/>
        <w:legacy w:legacy="1" w:legacySpace="0" w:legacyIndent="360"/>
        <w:lvlJc w:val="left"/>
        <w:pPr>
          <w:ind w:left="360" w:hanging="360"/>
        </w:pPr>
        <w:rPr>
          <w:b/>
        </w:rPr>
      </w:lvl>
    </w:lvlOverride>
  </w:num>
  <w:num w:numId="2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25">
    <w:abstractNumId w:val="9"/>
  </w:num>
  <w:num w:numId="26">
    <w:abstractNumId w:val="25"/>
  </w:num>
  <w:num w:numId="27">
    <w:abstractNumId w:val="1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BA"/>
    <w:rsid w:val="00000442"/>
    <w:rsid w:val="00003067"/>
    <w:rsid w:val="000210DA"/>
    <w:rsid w:val="000218B7"/>
    <w:rsid w:val="0003728B"/>
    <w:rsid w:val="00043CEC"/>
    <w:rsid w:val="00070AA2"/>
    <w:rsid w:val="000865F8"/>
    <w:rsid w:val="000915E4"/>
    <w:rsid w:val="000A1C60"/>
    <w:rsid w:val="000B3895"/>
    <w:rsid w:val="000E2C67"/>
    <w:rsid w:val="00100E72"/>
    <w:rsid w:val="001144FE"/>
    <w:rsid w:val="0012501D"/>
    <w:rsid w:val="00125532"/>
    <w:rsid w:val="00141F59"/>
    <w:rsid w:val="00142660"/>
    <w:rsid w:val="001636B1"/>
    <w:rsid w:val="00165E47"/>
    <w:rsid w:val="0017448B"/>
    <w:rsid w:val="001877E5"/>
    <w:rsid w:val="001B33FF"/>
    <w:rsid w:val="001B6F00"/>
    <w:rsid w:val="001C6213"/>
    <w:rsid w:val="00232EE8"/>
    <w:rsid w:val="00234677"/>
    <w:rsid w:val="002434DD"/>
    <w:rsid w:val="00246CB5"/>
    <w:rsid w:val="00247A0A"/>
    <w:rsid w:val="00265140"/>
    <w:rsid w:val="00270466"/>
    <w:rsid w:val="0027471B"/>
    <w:rsid w:val="00292DCF"/>
    <w:rsid w:val="00293662"/>
    <w:rsid w:val="002A7B79"/>
    <w:rsid w:val="002B7154"/>
    <w:rsid w:val="002C31AA"/>
    <w:rsid w:val="002D49F2"/>
    <w:rsid w:val="002E571C"/>
    <w:rsid w:val="002F1FAD"/>
    <w:rsid w:val="002F3315"/>
    <w:rsid w:val="00300189"/>
    <w:rsid w:val="00303255"/>
    <w:rsid w:val="003140EE"/>
    <w:rsid w:val="00321613"/>
    <w:rsid w:val="00330D7F"/>
    <w:rsid w:val="00383A6F"/>
    <w:rsid w:val="003903C7"/>
    <w:rsid w:val="00393AE1"/>
    <w:rsid w:val="003979A6"/>
    <w:rsid w:val="003A0A6B"/>
    <w:rsid w:val="003B29EA"/>
    <w:rsid w:val="003D5D07"/>
    <w:rsid w:val="003D5F63"/>
    <w:rsid w:val="003D7CDA"/>
    <w:rsid w:val="003F195E"/>
    <w:rsid w:val="004011A3"/>
    <w:rsid w:val="004265CA"/>
    <w:rsid w:val="00433C78"/>
    <w:rsid w:val="00452447"/>
    <w:rsid w:val="0047383E"/>
    <w:rsid w:val="004774AC"/>
    <w:rsid w:val="00485593"/>
    <w:rsid w:val="00492F11"/>
    <w:rsid w:val="004A0F36"/>
    <w:rsid w:val="004B5959"/>
    <w:rsid w:val="004D510A"/>
    <w:rsid w:val="004D64C2"/>
    <w:rsid w:val="004F5104"/>
    <w:rsid w:val="004F725E"/>
    <w:rsid w:val="00505123"/>
    <w:rsid w:val="00506546"/>
    <w:rsid w:val="00512352"/>
    <w:rsid w:val="0051543E"/>
    <w:rsid w:val="00515F5B"/>
    <w:rsid w:val="00522DC5"/>
    <w:rsid w:val="0052449E"/>
    <w:rsid w:val="005248A7"/>
    <w:rsid w:val="005273E6"/>
    <w:rsid w:val="00531007"/>
    <w:rsid w:val="00545EC0"/>
    <w:rsid w:val="00550852"/>
    <w:rsid w:val="00561B64"/>
    <w:rsid w:val="005638BF"/>
    <w:rsid w:val="00567C32"/>
    <w:rsid w:val="00572A16"/>
    <w:rsid w:val="00580BC6"/>
    <w:rsid w:val="005A5505"/>
    <w:rsid w:val="005A6586"/>
    <w:rsid w:val="005B52F3"/>
    <w:rsid w:val="005B5317"/>
    <w:rsid w:val="005C3F99"/>
    <w:rsid w:val="005C4848"/>
    <w:rsid w:val="005C59A0"/>
    <w:rsid w:val="005D04FF"/>
    <w:rsid w:val="005D2608"/>
    <w:rsid w:val="005F2E54"/>
    <w:rsid w:val="005F44E6"/>
    <w:rsid w:val="005F4F0D"/>
    <w:rsid w:val="005F795D"/>
    <w:rsid w:val="00601CC2"/>
    <w:rsid w:val="00614012"/>
    <w:rsid w:val="00614176"/>
    <w:rsid w:val="00621D0B"/>
    <w:rsid w:val="00625317"/>
    <w:rsid w:val="00627A5D"/>
    <w:rsid w:val="00632778"/>
    <w:rsid w:val="0065056C"/>
    <w:rsid w:val="00656444"/>
    <w:rsid w:val="006639E2"/>
    <w:rsid w:val="006679F8"/>
    <w:rsid w:val="00675DBE"/>
    <w:rsid w:val="0069408D"/>
    <w:rsid w:val="006A2681"/>
    <w:rsid w:val="006E248F"/>
    <w:rsid w:val="006E2A6C"/>
    <w:rsid w:val="00702512"/>
    <w:rsid w:val="00704B4B"/>
    <w:rsid w:val="00706754"/>
    <w:rsid w:val="0071139C"/>
    <w:rsid w:val="00717872"/>
    <w:rsid w:val="007210A7"/>
    <w:rsid w:val="00722EEB"/>
    <w:rsid w:val="00724561"/>
    <w:rsid w:val="00744A6E"/>
    <w:rsid w:val="00745F7F"/>
    <w:rsid w:val="00762BA3"/>
    <w:rsid w:val="00782BD0"/>
    <w:rsid w:val="00785E72"/>
    <w:rsid w:val="00786E3D"/>
    <w:rsid w:val="00787AC9"/>
    <w:rsid w:val="00787CE3"/>
    <w:rsid w:val="007C5C81"/>
    <w:rsid w:val="007C65EA"/>
    <w:rsid w:val="007D183F"/>
    <w:rsid w:val="007E2AD6"/>
    <w:rsid w:val="007E31CB"/>
    <w:rsid w:val="007F365D"/>
    <w:rsid w:val="007F503E"/>
    <w:rsid w:val="00806EB9"/>
    <w:rsid w:val="00812CD1"/>
    <w:rsid w:val="008246A8"/>
    <w:rsid w:val="0082489C"/>
    <w:rsid w:val="00824E22"/>
    <w:rsid w:val="008342C5"/>
    <w:rsid w:val="0085210F"/>
    <w:rsid w:val="0085381A"/>
    <w:rsid w:val="00855AB8"/>
    <w:rsid w:val="008579B2"/>
    <w:rsid w:val="00857D6A"/>
    <w:rsid w:val="008652FE"/>
    <w:rsid w:val="00866033"/>
    <w:rsid w:val="008820F8"/>
    <w:rsid w:val="00884EEC"/>
    <w:rsid w:val="00887532"/>
    <w:rsid w:val="008A2A18"/>
    <w:rsid w:val="008B001D"/>
    <w:rsid w:val="008C25A4"/>
    <w:rsid w:val="008C6ECE"/>
    <w:rsid w:val="008F1455"/>
    <w:rsid w:val="008F3A87"/>
    <w:rsid w:val="008F4152"/>
    <w:rsid w:val="00907155"/>
    <w:rsid w:val="00907EDB"/>
    <w:rsid w:val="0091334D"/>
    <w:rsid w:val="009168B5"/>
    <w:rsid w:val="009218DE"/>
    <w:rsid w:val="0092650C"/>
    <w:rsid w:val="00942E8E"/>
    <w:rsid w:val="009450D7"/>
    <w:rsid w:val="00945FB7"/>
    <w:rsid w:val="00956F54"/>
    <w:rsid w:val="0096633A"/>
    <w:rsid w:val="00970E59"/>
    <w:rsid w:val="00970FF6"/>
    <w:rsid w:val="009729B3"/>
    <w:rsid w:val="00972BC9"/>
    <w:rsid w:val="009767F5"/>
    <w:rsid w:val="00977F32"/>
    <w:rsid w:val="00981A40"/>
    <w:rsid w:val="009A19E7"/>
    <w:rsid w:val="009A6497"/>
    <w:rsid w:val="009B0DA6"/>
    <w:rsid w:val="009B2082"/>
    <w:rsid w:val="009B2EBA"/>
    <w:rsid w:val="009B3CA2"/>
    <w:rsid w:val="009B5A4B"/>
    <w:rsid w:val="009D1206"/>
    <w:rsid w:val="009D43D5"/>
    <w:rsid w:val="009E5EE7"/>
    <w:rsid w:val="009F1515"/>
    <w:rsid w:val="009F3292"/>
    <w:rsid w:val="00A11E8F"/>
    <w:rsid w:val="00A13BBE"/>
    <w:rsid w:val="00A154D1"/>
    <w:rsid w:val="00A1781C"/>
    <w:rsid w:val="00A20605"/>
    <w:rsid w:val="00A247FC"/>
    <w:rsid w:val="00A25751"/>
    <w:rsid w:val="00A30297"/>
    <w:rsid w:val="00A35B06"/>
    <w:rsid w:val="00A5285D"/>
    <w:rsid w:val="00A53CDE"/>
    <w:rsid w:val="00A56008"/>
    <w:rsid w:val="00A57115"/>
    <w:rsid w:val="00A65F75"/>
    <w:rsid w:val="00A6603F"/>
    <w:rsid w:val="00A712E6"/>
    <w:rsid w:val="00A71AC8"/>
    <w:rsid w:val="00A74A13"/>
    <w:rsid w:val="00A77A9C"/>
    <w:rsid w:val="00A831AD"/>
    <w:rsid w:val="00A863C7"/>
    <w:rsid w:val="00A8729B"/>
    <w:rsid w:val="00A87909"/>
    <w:rsid w:val="00A97373"/>
    <w:rsid w:val="00AA1F61"/>
    <w:rsid w:val="00AA4AF9"/>
    <w:rsid w:val="00AD234E"/>
    <w:rsid w:val="00AD2D24"/>
    <w:rsid w:val="00AF1ED5"/>
    <w:rsid w:val="00AF2372"/>
    <w:rsid w:val="00AF2E91"/>
    <w:rsid w:val="00AF2F7D"/>
    <w:rsid w:val="00AF415A"/>
    <w:rsid w:val="00B42299"/>
    <w:rsid w:val="00B6354A"/>
    <w:rsid w:val="00B83D35"/>
    <w:rsid w:val="00B85DAB"/>
    <w:rsid w:val="00B91192"/>
    <w:rsid w:val="00B91666"/>
    <w:rsid w:val="00B95D76"/>
    <w:rsid w:val="00BA0342"/>
    <w:rsid w:val="00BA5431"/>
    <w:rsid w:val="00BB794A"/>
    <w:rsid w:val="00BE3C0E"/>
    <w:rsid w:val="00BE404D"/>
    <w:rsid w:val="00BF4AA4"/>
    <w:rsid w:val="00BF6C76"/>
    <w:rsid w:val="00C00EE6"/>
    <w:rsid w:val="00C06B39"/>
    <w:rsid w:val="00C20480"/>
    <w:rsid w:val="00C23248"/>
    <w:rsid w:val="00C51349"/>
    <w:rsid w:val="00C55A7D"/>
    <w:rsid w:val="00C6433B"/>
    <w:rsid w:val="00C6436F"/>
    <w:rsid w:val="00C73927"/>
    <w:rsid w:val="00C84A1A"/>
    <w:rsid w:val="00C918F6"/>
    <w:rsid w:val="00CB10AA"/>
    <w:rsid w:val="00CC0AE5"/>
    <w:rsid w:val="00CD001D"/>
    <w:rsid w:val="00CD63A1"/>
    <w:rsid w:val="00CE141F"/>
    <w:rsid w:val="00CE709E"/>
    <w:rsid w:val="00CF2810"/>
    <w:rsid w:val="00D1789A"/>
    <w:rsid w:val="00D20535"/>
    <w:rsid w:val="00D23B84"/>
    <w:rsid w:val="00D4316A"/>
    <w:rsid w:val="00D7209E"/>
    <w:rsid w:val="00D72A5D"/>
    <w:rsid w:val="00DA4C63"/>
    <w:rsid w:val="00DA5E61"/>
    <w:rsid w:val="00DA7B5E"/>
    <w:rsid w:val="00DB5C39"/>
    <w:rsid w:val="00DD595F"/>
    <w:rsid w:val="00DE6F85"/>
    <w:rsid w:val="00DF527B"/>
    <w:rsid w:val="00DF5F2E"/>
    <w:rsid w:val="00DF74B9"/>
    <w:rsid w:val="00DF7E51"/>
    <w:rsid w:val="00E03458"/>
    <w:rsid w:val="00E12B6E"/>
    <w:rsid w:val="00E235CE"/>
    <w:rsid w:val="00E23F4B"/>
    <w:rsid w:val="00E258B2"/>
    <w:rsid w:val="00E40A66"/>
    <w:rsid w:val="00E47C9C"/>
    <w:rsid w:val="00E5337A"/>
    <w:rsid w:val="00E55C5E"/>
    <w:rsid w:val="00E56722"/>
    <w:rsid w:val="00E60C54"/>
    <w:rsid w:val="00E760F9"/>
    <w:rsid w:val="00E8489C"/>
    <w:rsid w:val="00EB0D8C"/>
    <w:rsid w:val="00EC58F8"/>
    <w:rsid w:val="00ED6F19"/>
    <w:rsid w:val="00F022C3"/>
    <w:rsid w:val="00F24C0B"/>
    <w:rsid w:val="00F25F31"/>
    <w:rsid w:val="00F26EF3"/>
    <w:rsid w:val="00F374C8"/>
    <w:rsid w:val="00F40E1D"/>
    <w:rsid w:val="00F4587C"/>
    <w:rsid w:val="00F46B5B"/>
    <w:rsid w:val="00F53759"/>
    <w:rsid w:val="00F607DC"/>
    <w:rsid w:val="00F77919"/>
    <w:rsid w:val="00F86B97"/>
    <w:rsid w:val="00FA0C60"/>
    <w:rsid w:val="00FB7A8B"/>
    <w:rsid w:val="00FD74C7"/>
    <w:rsid w:val="00FF46EF"/>
    <w:rsid w:val="00FF69ED"/>
    <w:rsid w:val="00FF78E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2EBA"/>
    <w:rPr>
      <w:rFonts w:ascii="Times New Roman" w:eastAsia="Times New Roman" w:hAnsi="Times New Roman" w:cs="Times New Roman"/>
      <w:szCs w:val="20"/>
      <w:lang w:val="sl-SI" w:eastAsia="sl-SI"/>
    </w:rPr>
  </w:style>
  <w:style w:type="paragraph" w:styleId="Naslov1">
    <w:name w:val="heading 1"/>
    <w:basedOn w:val="Navaden"/>
    <w:next w:val="Navaden"/>
    <w:link w:val="Naslov1Znak"/>
    <w:qFormat/>
    <w:rsid w:val="009B2EBA"/>
    <w:pPr>
      <w:keepNext/>
      <w:numPr>
        <w:numId w:val="1"/>
      </w:numPr>
      <w:spacing w:before="240" w:after="60"/>
      <w:outlineLvl w:val="0"/>
    </w:pPr>
    <w:rPr>
      <w:rFonts w:ascii="Arial" w:hAnsi="Arial"/>
      <w:b/>
      <w:bCs/>
      <w:kern w:val="32"/>
      <w:sz w:val="32"/>
      <w:szCs w:val="32"/>
    </w:rPr>
  </w:style>
  <w:style w:type="paragraph" w:styleId="Naslov2">
    <w:name w:val="heading 2"/>
    <w:basedOn w:val="Navaden"/>
    <w:next w:val="Navaden"/>
    <w:link w:val="Naslov2Znak"/>
    <w:qFormat/>
    <w:rsid w:val="009B2EBA"/>
    <w:pPr>
      <w:keepNext/>
      <w:numPr>
        <w:ilvl w:val="1"/>
        <w:numId w:val="1"/>
      </w:numPr>
      <w:spacing w:before="240" w:after="60"/>
      <w:outlineLvl w:val="1"/>
    </w:pPr>
    <w:rPr>
      <w:rFonts w:ascii="Arial" w:hAnsi="Arial"/>
      <w:b/>
      <w:bCs/>
      <w:i/>
      <w:iCs/>
      <w:sz w:val="28"/>
      <w:szCs w:val="28"/>
    </w:rPr>
  </w:style>
  <w:style w:type="paragraph" w:styleId="Naslov3">
    <w:name w:val="heading 3"/>
    <w:basedOn w:val="Navaden"/>
    <w:next w:val="Navaden"/>
    <w:link w:val="Naslov3Znak"/>
    <w:qFormat/>
    <w:rsid w:val="009B2EBA"/>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9B2EBA"/>
    <w:pPr>
      <w:keepNext/>
      <w:numPr>
        <w:ilvl w:val="3"/>
        <w:numId w:val="1"/>
      </w:numPr>
      <w:spacing w:before="240" w:after="60"/>
      <w:outlineLvl w:val="3"/>
    </w:pPr>
    <w:rPr>
      <w:b/>
      <w:bCs/>
      <w:sz w:val="28"/>
      <w:szCs w:val="28"/>
    </w:rPr>
  </w:style>
  <w:style w:type="paragraph" w:styleId="Naslov5">
    <w:name w:val="heading 5"/>
    <w:basedOn w:val="Navaden"/>
    <w:next w:val="Navaden"/>
    <w:link w:val="Naslov5Znak"/>
    <w:qFormat/>
    <w:rsid w:val="009B2EBA"/>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B2EBA"/>
    <w:pPr>
      <w:numPr>
        <w:ilvl w:val="5"/>
        <w:numId w:val="1"/>
      </w:num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9B2EBA"/>
    <w:rPr>
      <w:rFonts w:ascii="Tahoma" w:hAnsi="Tahoma" w:cs="Tahoma"/>
      <w:sz w:val="16"/>
      <w:szCs w:val="16"/>
    </w:rPr>
  </w:style>
  <w:style w:type="character" w:customStyle="1" w:styleId="BalloonTextChar">
    <w:name w:val="Balloon Text Char"/>
    <w:basedOn w:val="Privzetapisavaodstavka"/>
    <w:uiPriority w:val="99"/>
    <w:semiHidden/>
    <w:rsid w:val="00AC7513"/>
    <w:rPr>
      <w:rFonts w:ascii="Lucida Grande" w:hAnsi="Lucida Grande"/>
      <w:sz w:val="18"/>
      <w:szCs w:val="18"/>
    </w:rPr>
  </w:style>
  <w:style w:type="character" w:customStyle="1" w:styleId="BalloonTextChar0">
    <w:name w:val="Balloon Text Char"/>
    <w:basedOn w:val="Privzetapisavaodstavka"/>
    <w:uiPriority w:val="99"/>
    <w:semiHidden/>
    <w:rsid w:val="00AC7513"/>
    <w:rPr>
      <w:rFonts w:ascii="Lucida Grande" w:hAnsi="Lucida Grande"/>
      <w:sz w:val="18"/>
      <w:szCs w:val="18"/>
    </w:rPr>
  </w:style>
  <w:style w:type="character" w:customStyle="1" w:styleId="Naslov1Znak">
    <w:name w:val="Naslov 1 Znak"/>
    <w:basedOn w:val="Privzetapisavaodstavka"/>
    <w:link w:val="Naslov1"/>
    <w:rsid w:val="009B2EBA"/>
    <w:rPr>
      <w:rFonts w:ascii="Arial" w:eastAsia="Times New Roman" w:hAnsi="Arial" w:cs="Times New Roman"/>
      <w:b/>
      <w:bCs/>
      <w:kern w:val="32"/>
      <w:sz w:val="32"/>
      <w:szCs w:val="32"/>
      <w:lang w:val="sl-SI" w:eastAsia="sl-SI"/>
    </w:rPr>
  </w:style>
  <w:style w:type="character" w:customStyle="1" w:styleId="Naslov2Znak">
    <w:name w:val="Naslov 2 Znak"/>
    <w:basedOn w:val="Privzetapisavaodstavka"/>
    <w:link w:val="Naslov2"/>
    <w:rsid w:val="009B2EBA"/>
    <w:rPr>
      <w:rFonts w:ascii="Arial" w:eastAsia="Times New Roman" w:hAnsi="Arial" w:cs="Times New Roman"/>
      <w:b/>
      <w:bCs/>
      <w:i/>
      <w:iCs/>
      <w:sz w:val="28"/>
      <w:szCs w:val="28"/>
      <w:lang w:val="sl-SI" w:eastAsia="sl-SI"/>
    </w:rPr>
  </w:style>
  <w:style w:type="character" w:customStyle="1" w:styleId="Naslov3Znak">
    <w:name w:val="Naslov 3 Znak"/>
    <w:basedOn w:val="Privzetapisavaodstavka"/>
    <w:link w:val="Naslov3"/>
    <w:rsid w:val="009B2EBA"/>
    <w:rPr>
      <w:rFonts w:ascii="Arial" w:eastAsia="Times New Roman" w:hAnsi="Arial" w:cs="Times New Roman"/>
      <w:b/>
      <w:bCs/>
      <w:sz w:val="26"/>
      <w:szCs w:val="26"/>
      <w:lang w:val="sl-SI" w:eastAsia="sl-SI"/>
    </w:rPr>
  </w:style>
  <w:style w:type="character" w:customStyle="1" w:styleId="Naslov4Znak">
    <w:name w:val="Naslov 4 Znak"/>
    <w:basedOn w:val="Privzetapisavaodstavka"/>
    <w:link w:val="Naslov4"/>
    <w:rsid w:val="009B2EBA"/>
    <w:rPr>
      <w:rFonts w:ascii="Times New Roman" w:eastAsia="Times New Roman" w:hAnsi="Times New Roman" w:cs="Times New Roman"/>
      <w:b/>
      <w:bCs/>
      <w:sz w:val="28"/>
      <w:szCs w:val="28"/>
      <w:lang w:val="sl-SI" w:eastAsia="sl-SI"/>
    </w:rPr>
  </w:style>
  <w:style w:type="character" w:customStyle="1" w:styleId="Naslov5Znak">
    <w:name w:val="Naslov 5 Znak"/>
    <w:basedOn w:val="Privzetapisavaodstavka"/>
    <w:link w:val="Naslov5"/>
    <w:rsid w:val="009B2EBA"/>
    <w:rPr>
      <w:rFonts w:ascii="Times New Roman" w:eastAsia="Times New Roman" w:hAnsi="Times New Roman" w:cs="Times New Roman"/>
      <w:b/>
      <w:bCs/>
      <w:i/>
      <w:iCs/>
      <w:sz w:val="26"/>
      <w:szCs w:val="26"/>
      <w:lang w:val="sl-SI" w:eastAsia="sl-SI"/>
    </w:rPr>
  </w:style>
  <w:style w:type="character" w:customStyle="1" w:styleId="Naslov6Znak">
    <w:name w:val="Naslov 6 Znak"/>
    <w:basedOn w:val="Privzetapisavaodstavka"/>
    <w:link w:val="Naslov6"/>
    <w:rsid w:val="009B2EBA"/>
    <w:rPr>
      <w:rFonts w:ascii="Times New Roman" w:eastAsia="Times New Roman" w:hAnsi="Times New Roman" w:cs="Times New Roman"/>
      <w:b/>
      <w:bCs/>
      <w:sz w:val="22"/>
      <w:szCs w:val="22"/>
      <w:lang w:val="sl-SI" w:eastAsia="sl-SI"/>
    </w:rPr>
  </w:style>
  <w:style w:type="paragraph" w:customStyle="1" w:styleId="Style1">
    <w:name w:val="Style1"/>
    <w:basedOn w:val="Naslov1"/>
    <w:autoRedefine/>
    <w:rsid w:val="009B2EBA"/>
    <w:pPr>
      <w:numPr>
        <w:numId w:val="0"/>
      </w:numPr>
      <w:spacing w:before="0" w:after="0"/>
      <w:jc w:val="both"/>
    </w:pPr>
    <w:rPr>
      <w:rFonts w:ascii="Times New Roman" w:hAnsi="Times New Roman"/>
      <w:sz w:val="20"/>
    </w:rPr>
  </w:style>
  <w:style w:type="paragraph" w:customStyle="1" w:styleId="Style2">
    <w:name w:val="Style2"/>
    <w:basedOn w:val="Naslov2"/>
    <w:autoRedefine/>
    <w:rsid w:val="009B2EBA"/>
    <w:pPr>
      <w:numPr>
        <w:ilvl w:val="0"/>
        <w:numId w:val="0"/>
      </w:numPr>
      <w:spacing w:before="0" w:after="0"/>
      <w:jc w:val="both"/>
    </w:pPr>
    <w:rPr>
      <w:rFonts w:ascii="Times New Roman" w:hAnsi="Times New Roman"/>
      <w:i w:val="0"/>
      <w:sz w:val="20"/>
    </w:rPr>
  </w:style>
  <w:style w:type="paragraph" w:customStyle="1" w:styleId="Style3">
    <w:name w:val="Style3"/>
    <w:basedOn w:val="Naslov3"/>
    <w:autoRedefine/>
    <w:rsid w:val="009B2EBA"/>
    <w:pPr>
      <w:numPr>
        <w:ilvl w:val="0"/>
        <w:numId w:val="0"/>
      </w:numPr>
      <w:spacing w:before="0" w:after="0"/>
      <w:jc w:val="both"/>
    </w:pPr>
    <w:rPr>
      <w:rFonts w:ascii="Times New Roman" w:hAnsi="Times New Roman"/>
      <w:bCs w:val="0"/>
      <w:sz w:val="20"/>
      <w:szCs w:val="20"/>
    </w:rPr>
  </w:style>
  <w:style w:type="paragraph" w:customStyle="1" w:styleId="Style4">
    <w:name w:val="Style4"/>
    <w:basedOn w:val="Naslov4"/>
    <w:autoRedefine/>
    <w:rsid w:val="009B2EBA"/>
    <w:pPr>
      <w:numPr>
        <w:ilvl w:val="0"/>
        <w:numId w:val="0"/>
      </w:numPr>
      <w:spacing w:before="0" w:after="0"/>
      <w:jc w:val="both"/>
    </w:pPr>
    <w:rPr>
      <w:sz w:val="20"/>
    </w:rPr>
  </w:style>
  <w:style w:type="paragraph" w:customStyle="1" w:styleId="Style5">
    <w:name w:val="Style5"/>
    <w:basedOn w:val="Naslov5"/>
    <w:autoRedefine/>
    <w:rsid w:val="009B2EBA"/>
    <w:pPr>
      <w:spacing w:before="0" w:after="0"/>
      <w:jc w:val="both"/>
    </w:pPr>
    <w:rPr>
      <w:i w:val="0"/>
      <w:sz w:val="20"/>
    </w:rPr>
  </w:style>
  <w:style w:type="paragraph" w:customStyle="1" w:styleId="Style6">
    <w:name w:val="Style6"/>
    <w:basedOn w:val="Naslov6"/>
    <w:autoRedefine/>
    <w:rsid w:val="009B2EBA"/>
    <w:pPr>
      <w:spacing w:before="0" w:after="0"/>
      <w:jc w:val="both"/>
    </w:pPr>
    <w:rPr>
      <w:sz w:val="20"/>
    </w:rPr>
  </w:style>
  <w:style w:type="paragraph" w:styleId="Glava">
    <w:name w:val="header"/>
    <w:basedOn w:val="Navaden"/>
    <w:link w:val="GlavaZnak"/>
    <w:uiPriority w:val="99"/>
    <w:rsid w:val="009B2EBA"/>
    <w:pPr>
      <w:tabs>
        <w:tab w:val="center" w:pos="4536"/>
        <w:tab w:val="right" w:pos="9072"/>
      </w:tabs>
    </w:pPr>
  </w:style>
  <w:style w:type="character" w:customStyle="1" w:styleId="GlavaZnak">
    <w:name w:val="Glava Znak"/>
    <w:basedOn w:val="Privzetapisavaodstavka"/>
    <w:link w:val="Glava"/>
    <w:uiPriority w:val="99"/>
    <w:rsid w:val="009B2EBA"/>
    <w:rPr>
      <w:rFonts w:ascii="Times New Roman" w:eastAsia="Times New Roman" w:hAnsi="Times New Roman" w:cs="Times New Roman"/>
      <w:szCs w:val="20"/>
      <w:lang w:val="sl-SI" w:eastAsia="sl-SI"/>
    </w:rPr>
  </w:style>
  <w:style w:type="character" w:styleId="tevilkastrani">
    <w:name w:val="page number"/>
    <w:basedOn w:val="Privzetapisavaodstavka"/>
    <w:rsid w:val="009B2EBA"/>
  </w:style>
  <w:style w:type="paragraph" w:styleId="Telobesedila">
    <w:name w:val="Body Text"/>
    <w:basedOn w:val="Navaden"/>
    <w:link w:val="TelobesedilaZnak"/>
    <w:rsid w:val="009B2EBA"/>
    <w:pPr>
      <w:jc w:val="both"/>
    </w:pPr>
  </w:style>
  <w:style w:type="character" w:customStyle="1" w:styleId="TelobesedilaZnak">
    <w:name w:val="Telo besedila Znak"/>
    <w:basedOn w:val="Privzetapisavaodstavka"/>
    <w:link w:val="Telobesedila"/>
    <w:rsid w:val="009B2EBA"/>
    <w:rPr>
      <w:rFonts w:ascii="Times New Roman" w:eastAsia="Times New Roman" w:hAnsi="Times New Roman" w:cs="Times New Roman"/>
      <w:szCs w:val="20"/>
      <w:lang w:val="sl-SI" w:eastAsia="sl-SI"/>
    </w:rPr>
  </w:style>
  <w:style w:type="paragraph" w:styleId="Noga">
    <w:name w:val="footer"/>
    <w:basedOn w:val="Navaden"/>
    <w:link w:val="NogaZnak"/>
    <w:uiPriority w:val="99"/>
    <w:rsid w:val="009B2EBA"/>
    <w:pPr>
      <w:tabs>
        <w:tab w:val="center" w:pos="4536"/>
        <w:tab w:val="right" w:pos="9072"/>
      </w:tabs>
    </w:pPr>
  </w:style>
  <w:style w:type="character" w:customStyle="1" w:styleId="NogaZnak">
    <w:name w:val="Noga Znak"/>
    <w:basedOn w:val="Privzetapisavaodstavka"/>
    <w:link w:val="Noga"/>
    <w:uiPriority w:val="99"/>
    <w:rsid w:val="009B2EBA"/>
    <w:rPr>
      <w:rFonts w:ascii="Times New Roman" w:eastAsia="Times New Roman" w:hAnsi="Times New Roman" w:cs="Times New Roman"/>
      <w:szCs w:val="20"/>
      <w:lang w:val="sl-SI" w:eastAsia="sl-SI"/>
    </w:rPr>
  </w:style>
  <w:style w:type="paragraph" w:styleId="Telobesedila-zamik">
    <w:name w:val="Body Text Indent"/>
    <w:basedOn w:val="Navaden"/>
    <w:link w:val="Telobesedila-zamikZnak"/>
    <w:rsid w:val="009B2EBA"/>
    <w:pPr>
      <w:ind w:left="360"/>
      <w:jc w:val="both"/>
    </w:pPr>
  </w:style>
  <w:style w:type="character" w:customStyle="1" w:styleId="Telobesedila-zamikZnak">
    <w:name w:val="Telo besedila - zamik Znak"/>
    <w:basedOn w:val="Privzetapisavaodstavka"/>
    <w:link w:val="Telobesedila-zamik"/>
    <w:rsid w:val="009B2EBA"/>
    <w:rPr>
      <w:rFonts w:ascii="Times New Roman" w:eastAsia="Times New Roman" w:hAnsi="Times New Roman" w:cs="Times New Roman"/>
      <w:szCs w:val="20"/>
      <w:lang w:val="sl-SI" w:eastAsia="sl-SI"/>
    </w:rPr>
  </w:style>
  <w:style w:type="character" w:styleId="Hiperpovezava">
    <w:name w:val="Hyperlink"/>
    <w:uiPriority w:val="99"/>
    <w:rsid w:val="009B2EBA"/>
    <w:rPr>
      <w:color w:val="0000FF"/>
      <w:u w:val="single"/>
    </w:rPr>
  </w:style>
  <w:style w:type="paragraph" w:customStyle="1" w:styleId="p">
    <w:name w:val="p"/>
    <w:basedOn w:val="Navaden"/>
    <w:rsid w:val="009B2EBA"/>
    <w:pPr>
      <w:spacing w:before="67" w:after="17"/>
      <w:ind w:left="17" w:right="17" w:firstLine="240"/>
      <w:jc w:val="both"/>
    </w:pPr>
    <w:rPr>
      <w:rFonts w:ascii="Arial" w:hAnsi="Arial" w:cs="Arial"/>
      <w:color w:val="222222"/>
      <w:sz w:val="22"/>
      <w:szCs w:val="22"/>
    </w:rPr>
  </w:style>
  <w:style w:type="table" w:styleId="Tabelamrea">
    <w:name w:val="Table Grid"/>
    <w:basedOn w:val="Navadnatabela"/>
    <w:uiPriority w:val="59"/>
    <w:rsid w:val="009B2E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9B2EBA"/>
    <w:rPr>
      <w:sz w:val="20"/>
    </w:rPr>
  </w:style>
  <w:style w:type="character" w:customStyle="1" w:styleId="Sprotnaopomba-besediloZnak">
    <w:name w:val="Sprotna opomba - besedilo Znak"/>
    <w:basedOn w:val="Privzetapisavaodstavka"/>
    <w:link w:val="Sprotnaopomba-besedilo"/>
    <w:semiHidden/>
    <w:rsid w:val="009B2EBA"/>
    <w:rPr>
      <w:rFonts w:ascii="Times New Roman" w:eastAsia="Times New Roman" w:hAnsi="Times New Roman" w:cs="Times New Roman"/>
      <w:sz w:val="20"/>
      <w:szCs w:val="20"/>
      <w:lang w:val="sl-SI" w:eastAsia="sl-SI"/>
    </w:rPr>
  </w:style>
  <w:style w:type="character" w:styleId="Sprotnaopomba-sklic">
    <w:name w:val="footnote reference"/>
    <w:semiHidden/>
    <w:rsid w:val="009B2EBA"/>
    <w:rPr>
      <w:vertAlign w:val="superscript"/>
    </w:rPr>
  </w:style>
  <w:style w:type="character" w:customStyle="1" w:styleId="BesedilooblakaZnak">
    <w:name w:val="Besedilo oblačka Znak"/>
    <w:basedOn w:val="Privzetapisavaodstavka"/>
    <w:link w:val="Besedilooblaka"/>
    <w:uiPriority w:val="99"/>
    <w:semiHidden/>
    <w:rsid w:val="009B2EBA"/>
    <w:rPr>
      <w:rFonts w:ascii="Tahoma" w:eastAsia="Times New Roman" w:hAnsi="Tahoma" w:cs="Tahoma"/>
      <w:sz w:val="16"/>
      <w:szCs w:val="16"/>
      <w:lang w:val="sl-SI" w:eastAsia="sl-SI"/>
    </w:rPr>
  </w:style>
  <w:style w:type="character" w:styleId="SledenaHiperpovezava">
    <w:name w:val="FollowedHyperlink"/>
    <w:rsid w:val="009B2EBA"/>
    <w:rPr>
      <w:color w:val="800080"/>
      <w:u w:val="single"/>
    </w:rPr>
  </w:style>
  <w:style w:type="paragraph" w:styleId="Odstavekseznama">
    <w:name w:val="List Paragraph"/>
    <w:basedOn w:val="Navaden"/>
    <w:rsid w:val="009B2EBA"/>
    <w:pPr>
      <w:ind w:left="720"/>
      <w:contextualSpacing/>
    </w:pPr>
    <w:rPr>
      <w:rFonts w:ascii="Cambria" w:eastAsia="Cambria" w:hAnsi="Cambria"/>
      <w:szCs w:val="24"/>
      <w:lang w:val="en-US" w:eastAsia="en-US"/>
    </w:rPr>
  </w:style>
  <w:style w:type="paragraph" w:styleId="HTML-oblikovano">
    <w:name w:val="HTML Preformatted"/>
    <w:basedOn w:val="Navaden"/>
    <w:link w:val="HTML-oblikovanoZnak"/>
    <w:uiPriority w:val="99"/>
    <w:unhideWhenUsed/>
    <w:rsid w:val="000A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oblikovanoZnak">
    <w:name w:val="HTML-oblikovano Znak"/>
    <w:basedOn w:val="Privzetapisavaodstavka"/>
    <w:link w:val="HTML-oblikovano"/>
    <w:uiPriority w:val="99"/>
    <w:rsid w:val="000A1C60"/>
    <w:rPr>
      <w:rFonts w:ascii="Courier New" w:eastAsia="Times New Roman" w:hAnsi="Courier New" w:cs="Times New Roman"/>
      <w:sz w:val="20"/>
      <w:szCs w:val="20"/>
    </w:rPr>
  </w:style>
  <w:style w:type="paragraph" w:styleId="Telobesedila2">
    <w:name w:val="Body Text 2"/>
    <w:basedOn w:val="Navaden"/>
    <w:link w:val="Telobesedila2Znak"/>
    <w:uiPriority w:val="99"/>
    <w:semiHidden/>
    <w:unhideWhenUsed/>
    <w:rsid w:val="00AA4AF9"/>
    <w:pPr>
      <w:spacing w:after="120" w:line="480" w:lineRule="auto"/>
    </w:pPr>
  </w:style>
  <w:style w:type="character" w:customStyle="1" w:styleId="Telobesedila2Znak">
    <w:name w:val="Telo besedila 2 Znak"/>
    <w:basedOn w:val="Privzetapisavaodstavka"/>
    <w:link w:val="Telobesedila2"/>
    <w:uiPriority w:val="99"/>
    <w:semiHidden/>
    <w:rsid w:val="00AA4AF9"/>
    <w:rPr>
      <w:rFonts w:ascii="Times New Roman" w:eastAsia="Times New Roman" w:hAnsi="Times New Roman" w:cs="Times New Roman"/>
      <w:szCs w:val="20"/>
      <w:lang w:val="sl-SI" w:eastAsia="sl-SI"/>
    </w:rPr>
  </w:style>
  <w:style w:type="paragraph" w:styleId="Telobesedila3">
    <w:name w:val="Body Text 3"/>
    <w:basedOn w:val="Navaden"/>
    <w:link w:val="Telobesedila3Znak"/>
    <w:uiPriority w:val="99"/>
    <w:unhideWhenUsed/>
    <w:rsid w:val="00AA4AF9"/>
    <w:pPr>
      <w:spacing w:after="120"/>
    </w:pPr>
    <w:rPr>
      <w:sz w:val="16"/>
      <w:szCs w:val="16"/>
    </w:rPr>
  </w:style>
  <w:style w:type="character" w:customStyle="1" w:styleId="Telobesedila3Znak">
    <w:name w:val="Telo besedila 3 Znak"/>
    <w:basedOn w:val="Privzetapisavaodstavka"/>
    <w:link w:val="Telobesedila3"/>
    <w:uiPriority w:val="99"/>
    <w:rsid w:val="00AA4AF9"/>
    <w:rPr>
      <w:rFonts w:ascii="Times New Roman" w:eastAsia="Times New Roman" w:hAnsi="Times New Roman" w:cs="Times New Roman"/>
      <w:sz w:val="16"/>
      <w:szCs w:val="16"/>
      <w:lang w:val="sl-SI" w:eastAsia="sl-SI"/>
    </w:rPr>
  </w:style>
  <w:style w:type="paragraph" w:styleId="Navadensplet">
    <w:name w:val="Normal (Web)"/>
    <w:basedOn w:val="Navaden"/>
    <w:rsid w:val="00AA4AF9"/>
    <w:pPr>
      <w:spacing w:before="100" w:after="100"/>
    </w:pPr>
  </w:style>
  <w:style w:type="paragraph" w:customStyle="1" w:styleId="BodyText21">
    <w:name w:val="Body Text 21"/>
    <w:basedOn w:val="Navaden"/>
    <w:rsid w:val="00AA4AF9"/>
    <w:pPr>
      <w:overflowPunct w:val="0"/>
      <w:autoSpaceDE w:val="0"/>
      <w:autoSpaceDN w:val="0"/>
      <w:adjustRightInd w:val="0"/>
      <w:spacing w:after="120"/>
      <w:ind w:left="283"/>
      <w:textAlignment w:val="baseline"/>
    </w:pPr>
    <w:rPr>
      <w:rFonts w:ascii="Arial" w:hAnsi="Arial"/>
    </w:rPr>
  </w:style>
  <w:style w:type="paragraph" w:styleId="Brezrazmikov">
    <w:name w:val="No Spacing"/>
    <w:uiPriority w:val="1"/>
    <w:qFormat/>
    <w:rsid w:val="004F725E"/>
    <w:rPr>
      <w:rFonts w:ascii="Calibri" w:eastAsia="Calibri" w:hAnsi="Calibri" w:cs="Times New Roman"/>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2EBA"/>
    <w:rPr>
      <w:rFonts w:ascii="Times New Roman" w:eastAsia="Times New Roman" w:hAnsi="Times New Roman" w:cs="Times New Roman"/>
      <w:szCs w:val="20"/>
      <w:lang w:val="sl-SI" w:eastAsia="sl-SI"/>
    </w:rPr>
  </w:style>
  <w:style w:type="paragraph" w:styleId="Naslov1">
    <w:name w:val="heading 1"/>
    <w:basedOn w:val="Navaden"/>
    <w:next w:val="Navaden"/>
    <w:link w:val="Naslov1Znak"/>
    <w:qFormat/>
    <w:rsid w:val="009B2EBA"/>
    <w:pPr>
      <w:keepNext/>
      <w:numPr>
        <w:numId w:val="1"/>
      </w:numPr>
      <w:spacing w:before="240" w:after="60"/>
      <w:outlineLvl w:val="0"/>
    </w:pPr>
    <w:rPr>
      <w:rFonts w:ascii="Arial" w:hAnsi="Arial"/>
      <w:b/>
      <w:bCs/>
      <w:kern w:val="32"/>
      <w:sz w:val="32"/>
      <w:szCs w:val="32"/>
    </w:rPr>
  </w:style>
  <w:style w:type="paragraph" w:styleId="Naslov2">
    <w:name w:val="heading 2"/>
    <w:basedOn w:val="Navaden"/>
    <w:next w:val="Navaden"/>
    <w:link w:val="Naslov2Znak"/>
    <w:qFormat/>
    <w:rsid w:val="009B2EBA"/>
    <w:pPr>
      <w:keepNext/>
      <w:numPr>
        <w:ilvl w:val="1"/>
        <w:numId w:val="1"/>
      </w:numPr>
      <w:spacing w:before="240" w:after="60"/>
      <w:outlineLvl w:val="1"/>
    </w:pPr>
    <w:rPr>
      <w:rFonts w:ascii="Arial" w:hAnsi="Arial"/>
      <w:b/>
      <w:bCs/>
      <w:i/>
      <w:iCs/>
      <w:sz w:val="28"/>
      <w:szCs w:val="28"/>
    </w:rPr>
  </w:style>
  <w:style w:type="paragraph" w:styleId="Naslov3">
    <w:name w:val="heading 3"/>
    <w:basedOn w:val="Navaden"/>
    <w:next w:val="Navaden"/>
    <w:link w:val="Naslov3Znak"/>
    <w:qFormat/>
    <w:rsid w:val="009B2EBA"/>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9B2EBA"/>
    <w:pPr>
      <w:keepNext/>
      <w:numPr>
        <w:ilvl w:val="3"/>
        <w:numId w:val="1"/>
      </w:numPr>
      <w:spacing w:before="240" w:after="60"/>
      <w:outlineLvl w:val="3"/>
    </w:pPr>
    <w:rPr>
      <w:b/>
      <w:bCs/>
      <w:sz w:val="28"/>
      <w:szCs w:val="28"/>
    </w:rPr>
  </w:style>
  <w:style w:type="paragraph" w:styleId="Naslov5">
    <w:name w:val="heading 5"/>
    <w:basedOn w:val="Navaden"/>
    <w:next w:val="Navaden"/>
    <w:link w:val="Naslov5Znak"/>
    <w:qFormat/>
    <w:rsid w:val="009B2EBA"/>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B2EBA"/>
    <w:pPr>
      <w:numPr>
        <w:ilvl w:val="5"/>
        <w:numId w:val="1"/>
      </w:num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9B2EBA"/>
    <w:rPr>
      <w:rFonts w:ascii="Tahoma" w:hAnsi="Tahoma" w:cs="Tahoma"/>
      <w:sz w:val="16"/>
      <w:szCs w:val="16"/>
    </w:rPr>
  </w:style>
  <w:style w:type="character" w:customStyle="1" w:styleId="BalloonTextChar">
    <w:name w:val="Balloon Text Char"/>
    <w:basedOn w:val="Privzetapisavaodstavka"/>
    <w:uiPriority w:val="99"/>
    <w:semiHidden/>
    <w:rsid w:val="00AC7513"/>
    <w:rPr>
      <w:rFonts w:ascii="Lucida Grande" w:hAnsi="Lucida Grande"/>
      <w:sz w:val="18"/>
      <w:szCs w:val="18"/>
    </w:rPr>
  </w:style>
  <w:style w:type="character" w:customStyle="1" w:styleId="BalloonTextChar0">
    <w:name w:val="Balloon Text Char"/>
    <w:basedOn w:val="Privzetapisavaodstavka"/>
    <w:uiPriority w:val="99"/>
    <w:semiHidden/>
    <w:rsid w:val="00AC7513"/>
    <w:rPr>
      <w:rFonts w:ascii="Lucida Grande" w:hAnsi="Lucida Grande"/>
      <w:sz w:val="18"/>
      <w:szCs w:val="18"/>
    </w:rPr>
  </w:style>
  <w:style w:type="character" w:customStyle="1" w:styleId="Naslov1Znak">
    <w:name w:val="Naslov 1 Znak"/>
    <w:basedOn w:val="Privzetapisavaodstavka"/>
    <w:link w:val="Naslov1"/>
    <w:rsid w:val="009B2EBA"/>
    <w:rPr>
      <w:rFonts w:ascii="Arial" w:eastAsia="Times New Roman" w:hAnsi="Arial" w:cs="Times New Roman"/>
      <w:b/>
      <w:bCs/>
      <w:kern w:val="32"/>
      <w:sz w:val="32"/>
      <w:szCs w:val="32"/>
      <w:lang w:val="sl-SI" w:eastAsia="sl-SI"/>
    </w:rPr>
  </w:style>
  <w:style w:type="character" w:customStyle="1" w:styleId="Naslov2Znak">
    <w:name w:val="Naslov 2 Znak"/>
    <w:basedOn w:val="Privzetapisavaodstavka"/>
    <w:link w:val="Naslov2"/>
    <w:rsid w:val="009B2EBA"/>
    <w:rPr>
      <w:rFonts w:ascii="Arial" w:eastAsia="Times New Roman" w:hAnsi="Arial" w:cs="Times New Roman"/>
      <w:b/>
      <w:bCs/>
      <w:i/>
      <w:iCs/>
      <w:sz w:val="28"/>
      <w:szCs w:val="28"/>
      <w:lang w:val="sl-SI" w:eastAsia="sl-SI"/>
    </w:rPr>
  </w:style>
  <w:style w:type="character" w:customStyle="1" w:styleId="Naslov3Znak">
    <w:name w:val="Naslov 3 Znak"/>
    <w:basedOn w:val="Privzetapisavaodstavka"/>
    <w:link w:val="Naslov3"/>
    <w:rsid w:val="009B2EBA"/>
    <w:rPr>
      <w:rFonts w:ascii="Arial" w:eastAsia="Times New Roman" w:hAnsi="Arial" w:cs="Times New Roman"/>
      <w:b/>
      <w:bCs/>
      <w:sz w:val="26"/>
      <w:szCs w:val="26"/>
      <w:lang w:val="sl-SI" w:eastAsia="sl-SI"/>
    </w:rPr>
  </w:style>
  <w:style w:type="character" w:customStyle="1" w:styleId="Naslov4Znak">
    <w:name w:val="Naslov 4 Znak"/>
    <w:basedOn w:val="Privzetapisavaodstavka"/>
    <w:link w:val="Naslov4"/>
    <w:rsid w:val="009B2EBA"/>
    <w:rPr>
      <w:rFonts w:ascii="Times New Roman" w:eastAsia="Times New Roman" w:hAnsi="Times New Roman" w:cs="Times New Roman"/>
      <w:b/>
      <w:bCs/>
      <w:sz w:val="28"/>
      <w:szCs w:val="28"/>
      <w:lang w:val="sl-SI" w:eastAsia="sl-SI"/>
    </w:rPr>
  </w:style>
  <w:style w:type="character" w:customStyle="1" w:styleId="Naslov5Znak">
    <w:name w:val="Naslov 5 Znak"/>
    <w:basedOn w:val="Privzetapisavaodstavka"/>
    <w:link w:val="Naslov5"/>
    <w:rsid w:val="009B2EBA"/>
    <w:rPr>
      <w:rFonts w:ascii="Times New Roman" w:eastAsia="Times New Roman" w:hAnsi="Times New Roman" w:cs="Times New Roman"/>
      <w:b/>
      <w:bCs/>
      <w:i/>
      <w:iCs/>
      <w:sz w:val="26"/>
      <w:szCs w:val="26"/>
      <w:lang w:val="sl-SI" w:eastAsia="sl-SI"/>
    </w:rPr>
  </w:style>
  <w:style w:type="character" w:customStyle="1" w:styleId="Naslov6Znak">
    <w:name w:val="Naslov 6 Znak"/>
    <w:basedOn w:val="Privzetapisavaodstavka"/>
    <w:link w:val="Naslov6"/>
    <w:rsid w:val="009B2EBA"/>
    <w:rPr>
      <w:rFonts w:ascii="Times New Roman" w:eastAsia="Times New Roman" w:hAnsi="Times New Roman" w:cs="Times New Roman"/>
      <w:b/>
      <w:bCs/>
      <w:sz w:val="22"/>
      <w:szCs w:val="22"/>
      <w:lang w:val="sl-SI" w:eastAsia="sl-SI"/>
    </w:rPr>
  </w:style>
  <w:style w:type="paragraph" w:customStyle="1" w:styleId="Style1">
    <w:name w:val="Style1"/>
    <w:basedOn w:val="Naslov1"/>
    <w:autoRedefine/>
    <w:rsid w:val="009B2EBA"/>
    <w:pPr>
      <w:numPr>
        <w:numId w:val="0"/>
      </w:numPr>
      <w:spacing w:before="0" w:after="0"/>
      <w:jc w:val="both"/>
    </w:pPr>
    <w:rPr>
      <w:rFonts w:ascii="Times New Roman" w:hAnsi="Times New Roman"/>
      <w:sz w:val="20"/>
    </w:rPr>
  </w:style>
  <w:style w:type="paragraph" w:customStyle="1" w:styleId="Style2">
    <w:name w:val="Style2"/>
    <w:basedOn w:val="Naslov2"/>
    <w:autoRedefine/>
    <w:rsid w:val="009B2EBA"/>
    <w:pPr>
      <w:numPr>
        <w:ilvl w:val="0"/>
        <w:numId w:val="0"/>
      </w:numPr>
      <w:spacing w:before="0" w:after="0"/>
      <w:jc w:val="both"/>
    </w:pPr>
    <w:rPr>
      <w:rFonts w:ascii="Times New Roman" w:hAnsi="Times New Roman"/>
      <w:i w:val="0"/>
      <w:sz w:val="20"/>
    </w:rPr>
  </w:style>
  <w:style w:type="paragraph" w:customStyle="1" w:styleId="Style3">
    <w:name w:val="Style3"/>
    <w:basedOn w:val="Naslov3"/>
    <w:autoRedefine/>
    <w:rsid w:val="009B2EBA"/>
    <w:pPr>
      <w:numPr>
        <w:ilvl w:val="0"/>
        <w:numId w:val="0"/>
      </w:numPr>
      <w:spacing w:before="0" w:after="0"/>
      <w:jc w:val="both"/>
    </w:pPr>
    <w:rPr>
      <w:rFonts w:ascii="Times New Roman" w:hAnsi="Times New Roman"/>
      <w:bCs w:val="0"/>
      <w:sz w:val="20"/>
      <w:szCs w:val="20"/>
    </w:rPr>
  </w:style>
  <w:style w:type="paragraph" w:customStyle="1" w:styleId="Style4">
    <w:name w:val="Style4"/>
    <w:basedOn w:val="Naslov4"/>
    <w:autoRedefine/>
    <w:rsid w:val="009B2EBA"/>
    <w:pPr>
      <w:numPr>
        <w:ilvl w:val="0"/>
        <w:numId w:val="0"/>
      </w:numPr>
      <w:spacing w:before="0" w:after="0"/>
      <w:jc w:val="both"/>
    </w:pPr>
    <w:rPr>
      <w:sz w:val="20"/>
    </w:rPr>
  </w:style>
  <w:style w:type="paragraph" w:customStyle="1" w:styleId="Style5">
    <w:name w:val="Style5"/>
    <w:basedOn w:val="Naslov5"/>
    <w:autoRedefine/>
    <w:rsid w:val="009B2EBA"/>
    <w:pPr>
      <w:spacing w:before="0" w:after="0"/>
      <w:jc w:val="both"/>
    </w:pPr>
    <w:rPr>
      <w:i w:val="0"/>
      <w:sz w:val="20"/>
    </w:rPr>
  </w:style>
  <w:style w:type="paragraph" w:customStyle="1" w:styleId="Style6">
    <w:name w:val="Style6"/>
    <w:basedOn w:val="Naslov6"/>
    <w:autoRedefine/>
    <w:rsid w:val="009B2EBA"/>
    <w:pPr>
      <w:spacing w:before="0" w:after="0"/>
      <w:jc w:val="both"/>
    </w:pPr>
    <w:rPr>
      <w:sz w:val="20"/>
    </w:rPr>
  </w:style>
  <w:style w:type="paragraph" w:styleId="Glava">
    <w:name w:val="header"/>
    <w:basedOn w:val="Navaden"/>
    <w:link w:val="GlavaZnak"/>
    <w:uiPriority w:val="99"/>
    <w:rsid w:val="009B2EBA"/>
    <w:pPr>
      <w:tabs>
        <w:tab w:val="center" w:pos="4536"/>
        <w:tab w:val="right" w:pos="9072"/>
      </w:tabs>
    </w:pPr>
  </w:style>
  <w:style w:type="character" w:customStyle="1" w:styleId="GlavaZnak">
    <w:name w:val="Glava Znak"/>
    <w:basedOn w:val="Privzetapisavaodstavka"/>
    <w:link w:val="Glava"/>
    <w:uiPriority w:val="99"/>
    <w:rsid w:val="009B2EBA"/>
    <w:rPr>
      <w:rFonts w:ascii="Times New Roman" w:eastAsia="Times New Roman" w:hAnsi="Times New Roman" w:cs="Times New Roman"/>
      <w:szCs w:val="20"/>
      <w:lang w:val="sl-SI" w:eastAsia="sl-SI"/>
    </w:rPr>
  </w:style>
  <w:style w:type="character" w:styleId="tevilkastrani">
    <w:name w:val="page number"/>
    <w:basedOn w:val="Privzetapisavaodstavka"/>
    <w:rsid w:val="009B2EBA"/>
  </w:style>
  <w:style w:type="paragraph" w:styleId="Telobesedila">
    <w:name w:val="Body Text"/>
    <w:basedOn w:val="Navaden"/>
    <w:link w:val="TelobesedilaZnak"/>
    <w:rsid w:val="009B2EBA"/>
    <w:pPr>
      <w:jc w:val="both"/>
    </w:pPr>
  </w:style>
  <w:style w:type="character" w:customStyle="1" w:styleId="TelobesedilaZnak">
    <w:name w:val="Telo besedila Znak"/>
    <w:basedOn w:val="Privzetapisavaodstavka"/>
    <w:link w:val="Telobesedila"/>
    <w:rsid w:val="009B2EBA"/>
    <w:rPr>
      <w:rFonts w:ascii="Times New Roman" w:eastAsia="Times New Roman" w:hAnsi="Times New Roman" w:cs="Times New Roman"/>
      <w:szCs w:val="20"/>
      <w:lang w:val="sl-SI" w:eastAsia="sl-SI"/>
    </w:rPr>
  </w:style>
  <w:style w:type="paragraph" w:styleId="Noga">
    <w:name w:val="footer"/>
    <w:basedOn w:val="Navaden"/>
    <w:link w:val="NogaZnak"/>
    <w:uiPriority w:val="99"/>
    <w:rsid w:val="009B2EBA"/>
    <w:pPr>
      <w:tabs>
        <w:tab w:val="center" w:pos="4536"/>
        <w:tab w:val="right" w:pos="9072"/>
      </w:tabs>
    </w:pPr>
  </w:style>
  <w:style w:type="character" w:customStyle="1" w:styleId="NogaZnak">
    <w:name w:val="Noga Znak"/>
    <w:basedOn w:val="Privzetapisavaodstavka"/>
    <w:link w:val="Noga"/>
    <w:uiPriority w:val="99"/>
    <w:rsid w:val="009B2EBA"/>
    <w:rPr>
      <w:rFonts w:ascii="Times New Roman" w:eastAsia="Times New Roman" w:hAnsi="Times New Roman" w:cs="Times New Roman"/>
      <w:szCs w:val="20"/>
      <w:lang w:val="sl-SI" w:eastAsia="sl-SI"/>
    </w:rPr>
  </w:style>
  <w:style w:type="paragraph" w:styleId="Telobesedila-zamik">
    <w:name w:val="Body Text Indent"/>
    <w:basedOn w:val="Navaden"/>
    <w:link w:val="Telobesedila-zamikZnak"/>
    <w:rsid w:val="009B2EBA"/>
    <w:pPr>
      <w:ind w:left="360"/>
      <w:jc w:val="both"/>
    </w:pPr>
  </w:style>
  <w:style w:type="character" w:customStyle="1" w:styleId="Telobesedila-zamikZnak">
    <w:name w:val="Telo besedila - zamik Znak"/>
    <w:basedOn w:val="Privzetapisavaodstavka"/>
    <w:link w:val="Telobesedila-zamik"/>
    <w:rsid w:val="009B2EBA"/>
    <w:rPr>
      <w:rFonts w:ascii="Times New Roman" w:eastAsia="Times New Roman" w:hAnsi="Times New Roman" w:cs="Times New Roman"/>
      <w:szCs w:val="20"/>
      <w:lang w:val="sl-SI" w:eastAsia="sl-SI"/>
    </w:rPr>
  </w:style>
  <w:style w:type="character" w:styleId="Hiperpovezava">
    <w:name w:val="Hyperlink"/>
    <w:uiPriority w:val="99"/>
    <w:rsid w:val="009B2EBA"/>
    <w:rPr>
      <w:color w:val="0000FF"/>
      <w:u w:val="single"/>
    </w:rPr>
  </w:style>
  <w:style w:type="paragraph" w:customStyle="1" w:styleId="p">
    <w:name w:val="p"/>
    <w:basedOn w:val="Navaden"/>
    <w:rsid w:val="009B2EBA"/>
    <w:pPr>
      <w:spacing w:before="67" w:after="17"/>
      <w:ind w:left="17" w:right="17" w:firstLine="240"/>
      <w:jc w:val="both"/>
    </w:pPr>
    <w:rPr>
      <w:rFonts w:ascii="Arial" w:hAnsi="Arial" w:cs="Arial"/>
      <w:color w:val="222222"/>
      <w:sz w:val="22"/>
      <w:szCs w:val="22"/>
    </w:rPr>
  </w:style>
  <w:style w:type="table" w:styleId="Tabelamrea">
    <w:name w:val="Table Grid"/>
    <w:basedOn w:val="Navadnatabela"/>
    <w:uiPriority w:val="59"/>
    <w:rsid w:val="009B2E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9B2EBA"/>
    <w:rPr>
      <w:sz w:val="20"/>
    </w:rPr>
  </w:style>
  <w:style w:type="character" w:customStyle="1" w:styleId="Sprotnaopomba-besediloZnak">
    <w:name w:val="Sprotna opomba - besedilo Znak"/>
    <w:basedOn w:val="Privzetapisavaodstavka"/>
    <w:link w:val="Sprotnaopomba-besedilo"/>
    <w:semiHidden/>
    <w:rsid w:val="009B2EBA"/>
    <w:rPr>
      <w:rFonts w:ascii="Times New Roman" w:eastAsia="Times New Roman" w:hAnsi="Times New Roman" w:cs="Times New Roman"/>
      <w:sz w:val="20"/>
      <w:szCs w:val="20"/>
      <w:lang w:val="sl-SI" w:eastAsia="sl-SI"/>
    </w:rPr>
  </w:style>
  <w:style w:type="character" w:styleId="Sprotnaopomba-sklic">
    <w:name w:val="footnote reference"/>
    <w:semiHidden/>
    <w:rsid w:val="009B2EBA"/>
    <w:rPr>
      <w:vertAlign w:val="superscript"/>
    </w:rPr>
  </w:style>
  <w:style w:type="character" w:customStyle="1" w:styleId="BesedilooblakaZnak">
    <w:name w:val="Besedilo oblačka Znak"/>
    <w:basedOn w:val="Privzetapisavaodstavka"/>
    <w:link w:val="Besedilooblaka"/>
    <w:uiPriority w:val="99"/>
    <w:semiHidden/>
    <w:rsid w:val="009B2EBA"/>
    <w:rPr>
      <w:rFonts w:ascii="Tahoma" w:eastAsia="Times New Roman" w:hAnsi="Tahoma" w:cs="Tahoma"/>
      <w:sz w:val="16"/>
      <w:szCs w:val="16"/>
      <w:lang w:val="sl-SI" w:eastAsia="sl-SI"/>
    </w:rPr>
  </w:style>
  <w:style w:type="character" w:styleId="SledenaHiperpovezava">
    <w:name w:val="FollowedHyperlink"/>
    <w:rsid w:val="009B2EBA"/>
    <w:rPr>
      <w:color w:val="800080"/>
      <w:u w:val="single"/>
    </w:rPr>
  </w:style>
  <w:style w:type="paragraph" w:styleId="Odstavekseznama">
    <w:name w:val="List Paragraph"/>
    <w:basedOn w:val="Navaden"/>
    <w:rsid w:val="009B2EBA"/>
    <w:pPr>
      <w:ind w:left="720"/>
      <w:contextualSpacing/>
    </w:pPr>
    <w:rPr>
      <w:rFonts w:ascii="Cambria" w:eastAsia="Cambria" w:hAnsi="Cambria"/>
      <w:szCs w:val="24"/>
      <w:lang w:val="en-US" w:eastAsia="en-US"/>
    </w:rPr>
  </w:style>
  <w:style w:type="paragraph" w:styleId="HTML-oblikovano">
    <w:name w:val="HTML Preformatted"/>
    <w:basedOn w:val="Navaden"/>
    <w:link w:val="HTML-oblikovanoZnak"/>
    <w:uiPriority w:val="99"/>
    <w:unhideWhenUsed/>
    <w:rsid w:val="000A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oblikovanoZnak">
    <w:name w:val="HTML-oblikovano Znak"/>
    <w:basedOn w:val="Privzetapisavaodstavka"/>
    <w:link w:val="HTML-oblikovano"/>
    <w:uiPriority w:val="99"/>
    <w:rsid w:val="000A1C60"/>
    <w:rPr>
      <w:rFonts w:ascii="Courier New" w:eastAsia="Times New Roman" w:hAnsi="Courier New" w:cs="Times New Roman"/>
      <w:sz w:val="20"/>
      <w:szCs w:val="20"/>
    </w:rPr>
  </w:style>
  <w:style w:type="paragraph" w:styleId="Telobesedila2">
    <w:name w:val="Body Text 2"/>
    <w:basedOn w:val="Navaden"/>
    <w:link w:val="Telobesedila2Znak"/>
    <w:uiPriority w:val="99"/>
    <w:semiHidden/>
    <w:unhideWhenUsed/>
    <w:rsid w:val="00AA4AF9"/>
    <w:pPr>
      <w:spacing w:after="120" w:line="480" w:lineRule="auto"/>
    </w:pPr>
  </w:style>
  <w:style w:type="character" w:customStyle="1" w:styleId="Telobesedila2Znak">
    <w:name w:val="Telo besedila 2 Znak"/>
    <w:basedOn w:val="Privzetapisavaodstavka"/>
    <w:link w:val="Telobesedila2"/>
    <w:uiPriority w:val="99"/>
    <w:semiHidden/>
    <w:rsid w:val="00AA4AF9"/>
    <w:rPr>
      <w:rFonts w:ascii="Times New Roman" w:eastAsia="Times New Roman" w:hAnsi="Times New Roman" w:cs="Times New Roman"/>
      <w:szCs w:val="20"/>
      <w:lang w:val="sl-SI" w:eastAsia="sl-SI"/>
    </w:rPr>
  </w:style>
  <w:style w:type="paragraph" w:styleId="Telobesedila3">
    <w:name w:val="Body Text 3"/>
    <w:basedOn w:val="Navaden"/>
    <w:link w:val="Telobesedila3Znak"/>
    <w:uiPriority w:val="99"/>
    <w:unhideWhenUsed/>
    <w:rsid w:val="00AA4AF9"/>
    <w:pPr>
      <w:spacing w:after="120"/>
    </w:pPr>
    <w:rPr>
      <w:sz w:val="16"/>
      <w:szCs w:val="16"/>
    </w:rPr>
  </w:style>
  <w:style w:type="character" w:customStyle="1" w:styleId="Telobesedila3Znak">
    <w:name w:val="Telo besedila 3 Znak"/>
    <w:basedOn w:val="Privzetapisavaodstavka"/>
    <w:link w:val="Telobesedila3"/>
    <w:uiPriority w:val="99"/>
    <w:rsid w:val="00AA4AF9"/>
    <w:rPr>
      <w:rFonts w:ascii="Times New Roman" w:eastAsia="Times New Roman" w:hAnsi="Times New Roman" w:cs="Times New Roman"/>
      <w:sz w:val="16"/>
      <w:szCs w:val="16"/>
      <w:lang w:val="sl-SI" w:eastAsia="sl-SI"/>
    </w:rPr>
  </w:style>
  <w:style w:type="paragraph" w:styleId="Navadensplet">
    <w:name w:val="Normal (Web)"/>
    <w:basedOn w:val="Navaden"/>
    <w:rsid w:val="00AA4AF9"/>
    <w:pPr>
      <w:spacing w:before="100" w:after="100"/>
    </w:pPr>
  </w:style>
  <w:style w:type="paragraph" w:customStyle="1" w:styleId="BodyText21">
    <w:name w:val="Body Text 21"/>
    <w:basedOn w:val="Navaden"/>
    <w:rsid w:val="00AA4AF9"/>
    <w:pPr>
      <w:overflowPunct w:val="0"/>
      <w:autoSpaceDE w:val="0"/>
      <w:autoSpaceDN w:val="0"/>
      <w:adjustRightInd w:val="0"/>
      <w:spacing w:after="120"/>
      <w:ind w:left="283"/>
      <w:textAlignment w:val="baseline"/>
    </w:pPr>
    <w:rPr>
      <w:rFonts w:ascii="Arial" w:hAnsi="Arial"/>
    </w:rPr>
  </w:style>
  <w:style w:type="paragraph" w:styleId="Brezrazmikov">
    <w:name w:val="No Spacing"/>
    <w:uiPriority w:val="1"/>
    <w:qFormat/>
    <w:rsid w:val="004F725E"/>
    <w:rPr>
      <w:rFonts w:ascii="Calibri" w:eastAsia="Calibri" w:hAnsi="Calibri" w:cs="Times New Roman"/>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1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srs.si/Predpis.aspx?id=URED5055&amp;pogled=osnovni" TargetMode="External"/><Relationship Id="rId18" Type="http://schemas.openxmlformats.org/officeDocument/2006/relationships/hyperlink" Target="http://www.uradni-list.si/1/objava.jsp?urlurid=201130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14-01-3646" TargetMode="External"/><Relationship Id="rId17" Type="http://schemas.openxmlformats.org/officeDocument/2006/relationships/hyperlink" Target="http://www.pisrs.si/Predpis.aspx?id=URED5055&amp;pogled=osnovni" TargetMode="External"/><Relationship Id="rId2" Type="http://schemas.openxmlformats.org/officeDocument/2006/relationships/numbering" Target="numbering.xml"/><Relationship Id="rId16" Type="http://schemas.openxmlformats.org/officeDocument/2006/relationships/hyperlink" Target="http://www.pisrs.si/Predpis.aspx?id=ZAKO4652&amp;pogled=osnovn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20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isrs.si/Predpis.aspx?id=ZAKO4652&amp;pogled=osnovni" TargetMode="External"/><Relationship Id="rId23" Type="http://schemas.openxmlformats.org/officeDocument/2006/relationships/fontTable" Target="fontTable.xml"/><Relationship Id="rId10" Type="http://schemas.openxmlformats.org/officeDocument/2006/relationships/hyperlink" Target="http://www.uradni-list.si/1/objava.jsp?sop=2013-01-1783" TargetMode="External"/><Relationship Id="rId19" Type="http://schemas.openxmlformats.org/officeDocument/2006/relationships/hyperlink" Target="http://www.uradni-list.si/1/objava.jsp?urlurid=20122468" TargetMode="External"/><Relationship Id="rId4" Type="http://schemas.microsoft.com/office/2007/relationships/stylesWithEffects" Target="stylesWithEffects.xml"/><Relationship Id="rId9" Type="http://schemas.openxmlformats.org/officeDocument/2006/relationships/hyperlink" Target="http://www.pisrs.si/Predpis.aspx?id=ZAKO4652&amp;pogled=osnovni" TargetMode="External"/><Relationship Id="rId14" Type="http://schemas.openxmlformats.org/officeDocument/2006/relationships/hyperlink" Target="http://www.lex-localis.info/KatalogInformacij/PodrobnostiDokumenta.aspx?SectionID=b0640d4d-01c1-49e1-a1f3-05a93db4baa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1659-2819-4BB3-9431-D3160F9A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1134</Words>
  <Characters>6467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Odlok o ustanovitvi javnega zavoda Knjižnica Gornja Radgona</vt:lpstr>
      <vt:lpstr>Odlok o ustanovitvi javnega zavoda Knjižnica Gornja Radgona</vt:lpstr>
    </vt:vector>
  </TitlesOfParts>
  <Company>Inštitut za lokalno samoupravo in javna naročila Ma</Company>
  <LinksUpToDate>false</LinksUpToDate>
  <CharactersWithSpaces>7586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ustanovitvi javnega zavoda Knjižnica Gornja Radgona</dc:title>
  <dc:creator>dr. Boštjan Brezovnik</dc:creator>
  <cp:lastModifiedBy>Natasa</cp:lastModifiedBy>
  <cp:revision>149</cp:revision>
  <cp:lastPrinted>2015-01-21T13:02:00Z</cp:lastPrinted>
  <dcterms:created xsi:type="dcterms:W3CDTF">2015-10-12T05:15:00Z</dcterms:created>
  <dcterms:modified xsi:type="dcterms:W3CDTF">2015-10-12T11:44:00Z</dcterms:modified>
</cp:coreProperties>
</file>