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DE" w:rsidRDefault="00A746DE" w:rsidP="008D6720"/>
    <w:p w:rsidR="00073CC3" w:rsidRDefault="00073CC3" w:rsidP="008D6720">
      <w:pPr>
        <w:rPr>
          <w:sz w:val="22"/>
          <w:szCs w:val="22"/>
        </w:rPr>
      </w:pPr>
      <w:r w:rsidRPr="00073CC3">
        <w:rPr>
          <w:sz w:val="22"/>
          <w:szCs w:val="22"/>
        </w:rPr>
        <w:t>Številka:</w:t>
      </w:r>
      <w:r w:rsidR="003239D4">
        <w:rPr>
          <w:sz w:val="22"/>
          <w:szCs w:val="22"/>
        </w:rPr>
        <w:t xml:space="preserve"> </w:t>
      </w:r>
      <w:r w:rsidR="003239D4">
        <w:rPr>
          <w:rFonts w:cs="Arial"/>
          <w:sz w:val="22"/>
          <w:szCs w:val="22"/>
        </w:rPr>
        <w:t>711-11/2021-4</w:t>
      </w:r>
    </w:p>
    <w:p w:rsidR="004E4151" w:rsidRPr="00073CC3" w:rsidRDefault="004E4151" w:rsidP="004E4151">
      <w:pPr>
        <w:rPr>
          <w:sz w:val="22"/>
          <w:szCs w:val="22"/>
        </w:rPr>
      </w:pPr>
      <w:r w:rsidRPr="00073CC3">
        <w:rPr>
          <w:sz w:val="22"/>
          <w:szCs w:val="22"/>
        </w:rPr>
        <w:t>Datum:</w:t>
      </w:r>
      <w:r>
        <w:rPr>
          <w:sz w:val="22"/>
          <w:szCs w:val="22"/>
        </w:rPr>
        <w:t xml:space="preserve"> 17. 3. 2022</w:t>
      </w:r>
    </w:p>
    <w:p w:rsidR="00073CC3" w:rsidRDefault="00073CC3" w:rsidP="008D6720">
      <w:pPr>
        <w:rPr>
          <w:sz w:val="22"/>
          <w:szCs w:val="22"/>
        </w:rPr>
      </w:pPr>
    </w:p>
    <w:p w:rsidR="004E4151" w:rsidRDefault="004E4151" w:rsidP="008D6720">
      <w:pPr>
        <w:rPr>
          <w:sz w:val="22"/>
          <w:szCs w:val="22"/>
        </w:rPr>
      </w:pPr>
    </w:p>
    <w:p w:rsidR="00073CC3" w:rsidRPr="00073CC3" w:rsidRDefault="00073CC3" w:rsidP="008D6720">
      <w:pPr>
        <w:rPr>
          <w:b/>
          <w:sz w:val="22"/>
          <w:szCs w:val="22"/>
        </w:rPr>
      </w:pPr>
      <w:r w:rsidRPr="00073CC3">
        <w:rPr>
          <w:b/>
          <w:sz w:val="22"/>
          <w:szCs w:val="22"/>
        </w:rPr>
        <w:t>Občina Komen</w:t>
      </w:r>
    </w:p>
    <w:p w:rsidR="00073CC3" w:rsidRDefault="00073CC3" w:rsidP="008D6720">
      <w:pPr>
        <w:rPr>
          <w:sz w:val="22"/>
          <w:szCs w:val="22"/>
        </w:rPr>
      </w:pPr>
      <w:r w:rsidRPr="00073CC3">
        <w:rPr>
          <w:b/>
          <w:sz w:val="22"/>
          <w:szCs w:val="22"/>
        </w:rPr>
        <w:t>Občinski svet</w:t>
      </w:r>
    </w:p>
    <w:p w:rsidR="00073CC3" w:rsidRDefault="00073CC3" w:rsidP="008D6720">
      <w:pPr>
        <w:rPr>
          <w:sz w:val="22"/>
          <w:szCs w:val="22"/>
        </w:rPr>
      </w:pPr>
    </w:p>
    <w:p w:rsidR="00F25855" w:rsidRDefault="00F25855" w:rsidP="008D6720">
      <w:pPr>
        <w:rPr>
          <w:sz w:val="22"/>
          <w:szCs w:val="22"/>
        </w:rPr>
      </w:pPr>
    </w:p>
    <w:p w:rsidR="00F25855" w:rsidRDefault="00F25855" w:rsidP="00F25855">
      <w:pPr>
        <w:shd w:val="clear" w:color="auto" w:fill="FFFFFF"/>
        <w:jc w:val="both"/>
        <w:rPr>
          <w:rFonts w:cs="Arial"/>
          <w:color w:val="000000"/>
          <w:spacing w:val="2"/>
          <w:sz w:val="22"/>
          <w:szCs w:val="22"/>
        </w:rPr>
      </w:pPr>
      <w:r w:rsidRPr="00DD10F2">
        <w:rPr>
          <w:rFonts w:cs="Arial"/>
          <w:color w:val="000000"/>
          <w:spacing w:val="2"/>
          <w:sz w:val="22"/>
          <w:szCs w:val="22"/>
        </w:rPr>
        <w:t>Na podlagi 30. člena Statuta Občine Komen (</w:t>
      </w:r>
      <w:proofErr w:type="spellStart"/>
      <w:r w:rsidRPr="00DD10F2">
        <w:rPr>
          <w:rFonts w:cs="Arial"/>
          <w:color w:val="000000"/>
          <w:spacing w:val="2"/>
          <w:sz w:val="22"/>
          <w:szCs w:val="22"/>
        </w:rPr>
        <w:t>Ur.l</w:t>
      </w:r>
      <w:proofErr w:type="spellEnd"/>
      <w:r w:rsidRPr="00DD10F2">
        <w:rPr>
          <w:rFonts w:cs="Arial"/>
          <w:color w:val="000000"/>
          <w:spacing w:val="2"/>
          <w:sz w:val="22"/>
          <w:szCs w:val="22"/>
        </w:rPr>
        <w:t>. RS, št 80/09, 39/14, 39/16</w:t>
      </w:r>
      <w:r>
        <w:rPr>
          <w:rFonts w:cs="Arial"/>
          <w:color w:val="000000"/>
          <w:spacing w:val="2"/>
          <w:sz w:val="22"/>
          <w:szCs w:val="22"/>
        </w:rPr>
        <w:t xml:space="preserve">) </w:t>
      </w:r>
      <w:r w:rsidR="001039B3">
        <w:rPr>
          <w:rFonts w:cs="Arial"/>
          <w:color w:val="000000"/>
          <w:spacing w:val="2"/>
          <w:sz w:val="22"/>
          <w:szCs w:val="22"/>
        </w:rPr>
        <w:t>vam v seznanitev posredujem</w:t>
      </w:r>
      <w:r w:rsidRPr="00DD10F2">
        <w:rPr>
          <w:rFonts w:cs="Arial"/>
          <w:color w:val="000000"/>
          <w:spacing w:val="2"/>
          <w:sz w:val="22"/>
          <w:szCs w:val="22"/>
        </w:rPr>
        <w:t>:</w:t>
      </w:r>
    </w:p>
    <w:p w:rsidR="001039B3" w:rsidRDefault="001039B3" w:rsidP="00F25855">
      <w:pPr>
        <w:shd w:val="clear" w:color="auto" w:fill="FFFFFF"/>
        <w:jc w:val="both"/>
        <w:rPr>
          <w:rFonts w:cs="Arial"/>
          <w:color w:val="000000"/>
          <w:spacing w:val="2"/>
          <w:sz w:val="22"/>
          <w:szCs w:val="22"/>
        </w:rPr>
      </w:pPr>
    </w:p>
    <w:p w:rsidR="00073CC3" w:rsidRDefault="001039B3" w:rsidP="006B63C1">
      <w:pPr>
        <w:shd w:val="clear" w:color="auto" w:fill="FFFFFF"/>
        <w:jc w:val="both"/>
        <w:rPr>
          <w:rFonts w:cs="Arial"/>
          <w:color w:val="000000"/>
          <w:spacing w:val="2"/>
          <w:sz w:val="22"/>
          <w:szCs w:val="22"/>
        </w:rPr>
      </w:pPr>
      <w:r w:rsidRPr="006B63C1">
        <w:rPr>
          <w:rFonts w:cs="Arial"/>
          <w:b/>
          <w:color w:val="000000"/>
          <w:spacing w:val="2"/>
          <w:sz w:val="22"/>
          <w:szCs w:val="22"/>
        </w:rPr>
        <w:t xml:space="preserve">Predlog Sklepa o seznanitvi z Načrtom ustanovitve stavbne pravice na </w:t>
      </w:r>
      <w:r w:rsidR="006B63C1" w:rsidRPr="006B63C1">
        <w:rPr>
          <w:rFonts w:cs="Arial"/>
          <w:b/>
          <w:color w:val="000000"/>
          <w:spacing w:val="2"/>
          <w:sz w:val="22"/>
          <w:szCs w:val="22"/>
        </w:rPr>
        <w:t xml:space="preserve">nepremičninah s </w:t>
      </w:r>
      <w:proofErr w:type="spellStart"/>
      <w:r w:rsidR="006B63C1" w:rsidRPr="006B63C1">
        <w:rPr>
          <w:rFonts w:cs="Arial"/>
          <w:b/>
          <w:color w:val="000000"/>
          <w:spacing w:val="2"/>
          <w:sz w:val="22"/>
          <w:szCs w:val="22"/>
        </w:rPr>
        <w:t>parc</w:t>
      </w:r>
      <w:proofErr w:type="spellEnd"/>
      <w:r w:rsidR="006B63C1" w:rsidRPr="006B63C1">
        <w:rPr>
          <w:rFonts w:cs="Arial"/>
          <w:b/>
          <w:color w:val="000000"/>
          <w:spacing w:val="2"/>
          <w:sz w:val="22"/>
          <w:szCs w:val="22"/>
        </w:rPr>
        <w:t xml:space="preserve">. št. 152/107, 460/26, 460/27, 460/46, 460/47, 460/49 in 460/50 vse </w:t>
      </w:r>
      <w:proofErr w:type="spellStart"/>
      <w:r w:rsidR="006B63C1" w:rsidRPr="006B63C1">
        <w:rPr>
          <w:rFonts w:cs="Arial"/>
          <w:b/>
          <w:color w:val="000000"/>
          <w:spacing w:val="2"/>
          <w:sz w:val="22"/>
          <w:szCs w:val="22"/>
        </w:rPr>
        <w:t>k.o</w:t>
      </w:r>
      <w:proofErr w:type="spellEnd"/>
      <w:r w:rsidR="006B63C1" w:rsidRPr="006B63C1">
        <w:rPr>
          <w:rFonts w:cs="Arial"/>
          <w:b/>
          <w:color w:val="000000"/>
          <w:spacing w:val="2"/>
          <w:sz w:val="22"/>
          <w:szCs w:val="22"/>
        </w:rPr>
        <w:t>. Brje, za obdobje 30 let</w:t>
      </w:r>
    </w:p>
    <w:p w:rsidR="007F0911" w:rsidRDefault="007F0911" w:rsidP="006B63C1">
      <w:pPr>
        <w:shd w:val="clear" w:color="auto" w:fill="FFFFFF"/>
        <w:jc w:val="both"/>
        <w:rPr>
          <w:rFonts w:cs="Arial"/>
          <w:color w:val="000000"/>
          <w:spacing w:val="2"/>
          <w:sz w:val="22"/>
          <w:szCs w:val="22"/>
        </w:rPr>
      </w:pPr>
    </w:p>
    <w:p w:rsidR="007F0911" w:rsidRPr="00014711" w:rsidRDefault="007F0911" w:rsidP="006B63C1">
      <w:pPr>
        <w:shd w:val="clear" w:color="auto" w:fill="FFFFFF"/>
        <w:jc w:val="both"/>
        <w:rPr>
          <w:rFonts w:cs="Arial"/>
          <w:b/>
          <w:color w:val="000000"/>
          <w:spacing w:val="2"/>
          <w:sz w:val="22"/>
          <w:szCs w:val="22"/>
        </w:rPr>
      </w:pPr>
      <w:r w:rsidRPr="00014711">
        <w:rPr>
          <w:rFonts w:cs="Arial"/>
          <w:b/>
          <w:color w:val="000000"/>
          <w:spacing w:val="2"/>
          <w:sz w:val="22"/>
          <w:szCs w:val="22"/>
        </w:rPr>
        <w:t>Obrazložitev:</w:t>
      </w:r>
    </w:p>
    <w:p w:rsidR="00014711" w:rsidRDefault="00014711" w:rsidP="007F0911">
      <w:pPr>
        <w:shd w:val="clear" w:color="auto" w:fill="FFFFFF"/>
        <w:jc w:val="both"/>
        <w:rPr>
          <w:rFonts w:cs="Arial"/>
          <w:color w:val="000000"/>
          <w:spacing w:val="2"/>
          <w:sz w:val="22"/>
          <w:szCs w:val="22"/>
        </w:rPr>
      </w:pPr>
    </w:p>
    <w:p w:rsidR="007F0911" w:rsidRPr="007F0911" w:rsidRDefault="007F0911" w:rsidP="007F0911">
      <w:pPr>
        <w:shd w:val="clear" w:color="auto" w:fill="FFFFFF"/>
        <w:jc w:val="both"/>
        <w:rPr>
          <w:rFonts w:cs="Arial"/>
          <w:color w:val="000000"/>
          <w:spacing w:val="2"/>
          <w:sz w:val="22"/>
          <w:szCs w:val="22"/>
        </w:rPr>
      </w:pPr>
      <w:r>
        <w:rPr>
          <w:rFonts w:cs="Arial"/>
          <w:color w:val="000000"/>
          <w:spacing w:val="2"/>
          <w:sz w:val="22"/>
          <w:szCs w:val="22"/>
        </w:rPr>
        <w:t>Priloženo vam posredujemo Načrt</w:t>
      </w:r>
      <w:r w:rsidRPr="007F0911">
        <w:rPr>
          <w:rFonts w:cs="Arial"/>
          <w:color w:val="000000"/>
          <w:spacing w:val="2"/>
          <w:sz w:val="22"/>
          <w:szCs w:val="22"/>
        </w:rPr>
        <w:t xml:space="preserve"> ustanovitve stavbne pravice na nepremičninah s </w:t>
      </w:r>
      <w:proofErr w:type="spellStart"/>
      <w:r w:rsidRPr="007F0911">
        <w:rPr>
          <w:rFonts w:cs="Arial"/>
          <w:color w:val="000000"/>
          <w:spacing w:val="2"/>
          <w:sz w:val="22"/>
          <w:szCs w:val="22"/>
        </w:rPr>
        <w:t>parc</w:t>
      </w:r>
      <w:proofErr w:type="spellEnd"/>
      <w:r w:rsidRPr="007F0911">
        <w:rPr>
          <w:rFonts w:cs="Arial"/>
          <w:color w:val="000000"/>
          <w:spacing w:val="2"/>
          <w:sz w:val="22"/>
          <w:szCs w:val="22"/>
        </w:rPr>
        <w:t xml:space="preserve">. št. 152/107, 460/26, 460/27, 460/46, 460/47, 460/49 in 460/50 vse </w:t>
      </w:r>
      <w:proofErr w:type="spellStart"/>
      <w:r w:rsidRPr="007F0911">
        <w:rPr>
          <w:rFonts w:cs="Arial"/>
          <w:color w:val="000000"/>
          <w:spacing w:val="2"/>
          <w:sz w:val="22"/>
          <w:szCs w:val="22"/>
        </w:rPr>
        <w:t>k.o</w:t>
      </w:r>
      <w:proofErr w:type="spellEnd"/>
      <w:r w:rsidRPr="007F0911">
        <w:rPr>
          <w:rFonts w:cs="Arial"/>
          <w:color w:val="000000"/>
          <w:spacing w:val="2"/>
          <w:sz w:val="22"/>
          <w:szCs w:val="22"/>
        </w:rPr>
        <w:t>. Brje, za obdobje 30 let</w:t>
      </w:r>
      <w:r w:rsidR="00B4279A">
        <w:rPr>
          <w:rFonts w:cs="Arial"/>
          <w:color w:val="000000"/>
          <w:spacing w:val="2"/>
          <w:sz w:val="22"/>
          <w:szCs w:val="22"/>
        </w:rPr>
        <w:t>.</w:t>
      </w:r>
    </w:p>
    <w:p w:rsidR="00014711" w:rsidRDefault="00014711" w:rsidP="003E5E82">
      <w:pPr>
        <w:jc w:val="both"/>
        <w:rPr>
          <w:rFonts w:cs="Arial"/>
          <w:color w:val="000000"/>
          <w:spacing w:val="2"/>
          <w:sz w:val="22"/>
          <w:szCs w:val="22"/>
        </w:rPr>
      </w:pPr>
    </w:p>
    <w:p w:rsidR="00EC58A2" w:rsidRPr="00EC58A2" w:rsidRDefault="00EC58A2" w:rsidP="00EC58A2">
      <w:pPr>
        <w:jc w:val="both"/>
        <w:rPr>
          <w:rFonts w:cs="Arial"/>
          <w:sz w:val="22"/>
          <w:szCs w:val="22"/>
        </w:rPr>
      </w:pPr>
      <w:r w:rsidRPr="004F0219">
        <w:rPr>
          <w:rFonts w:cs="Arial"/>
          <w:sz w:val="22"/>
          <w:szCs w:val="22"/>
        </w:rPr>
        <w:t xml:space="preserve">V skladu z 72. členom </w:t>
      </w:r>
      <w:r w:rsidR="009D76A6" w:rsidRPr="004F0219">
        <w:rPr>
          <w:rFonts w:cs="Arial"/>
          <w:sz w:val="22"/>
          <w:szCs w:val="22"/>
        </w:rPr>
        <w:t>Zakon</w:t>
      </w:r>
      <w:r w:rsidR="009D76A6">
        <w:rPr>
          <w:rFonts w:cs="Arial"/>
          <w:sz w:val="22"/>
          <w:szCs w:val="22"/>
        </w:rPr>
        <w:t>a</w:t>
      </w:r>
      <w:r w:rsidR="009D76A6" w:rsidRPr="004F0219">
        <w:rPr>
          <w:rFonts w:cs="Arial"/>
          <w:sz w:val="22"/>
          <w:szCs w:val="22"/>
        </w:rPr>
        <w:t xml:space="preserve"> o stvarnem premoženju države in samoupravnih lokalnih skupnosti</w:t>
      </w:r>
      <w:r w:rsidR="00653C3C">
        <w:rPr>
          <w:rFonts w:cs="Arial"/>
          <w:sz w:val="22"/>
          <w:szCs w:val="22"/>
        </w:rPr>
        <w:t xml:space="preserve"> - </w:t>
      </w:r>
      <w:r w:rsidR="00653C3C" w:rsidRPr="004F0219">
        <w:rPr>
          <w:rFonts w:cs="Arial"/>
          <w:sz w:val="22"/>
          <w:szCs w:val="22"/>
        </w:rPr>
        <w:t>ZSPDSLS-1</w:t>
      </w:r>
      <w:r w:rsidR="009D76A6" w:rsidRPr="004F0219">
        <w:rPr>
          <w:rFonts w:cs="Arial"/>
          <w:sz w:val="22"/>
          <w:szCs w:val="22"/>
        </w:rPr>
        <w:t xml:space="preserve"> (Ur. l. RS, št. 11/18, 79/18) </w:t>
      </w:r>
      <w:r w:rsidRPr="004F0219">
        <w:rPr>
          <w:rFonts w:cs="Arial"/>
          <w:sz w:val="22"/>
          <w:szCs w:val="22"/>
        </w:rPr>
        <w:t xml:space="preserve">se lahko stavbna pravica sklene na podlagi javne dražbe, javnega zbiranja ponudb in neposredne pogodbe. Pred sklenitvijo pravnega posla o ustanovitvi stavbne pravice na nepremičnini samoupravne lokalne skupnosti pa mora upravljavec </w:t>
      </w:r>
      <w:r w:rsidRPr="00EC58A2">
        <w:rPr>
          <w:rFonts w:cs="Arial"/>
          <w:sz w:val="22"/>
          <w:szCs w:val="22"/>
        </w:rPr>
        <w:t>pripraviti načrt ustanovitve stavbne pravice, ki vsebuje:</w:t>
      </w:r>
    </w:p>
    <w:p w:rsidR="00EC58A2" w:rsidRPr="00EC58A2" w:rsidRDefault="00EC58A2" w:rsidP="00EC58A2">
      <w:pPr>
        <w:pStyle w:val="alineazaodstavkom1"/>
        <w:numPr>
          <w:ilvl w:val="0"/>
          <w:numId w:val="6"/>
        </w:numPr>
        <w:ind w:left="493" w:hanging="493"/>
      </w:pPr>
      <w:r w:rsidRPr="00EC58A2">
        <w:t>razloge za ustanovitev stavbne pravice in njenih prednosti glede na prodajo nepremičnine ter opredelitev javnega interesa,</w:t>
      </w:r>
    </w:p>
    <w:p w:rsidR="00EC58A2" w:rsidRPr="00EC58A2" w:rsidRDefault="00EC58A2" w:rsidP="00EC58A2">
      <w:pPr>
        <w:pStyle w:val="alineazaodstavkom1"/>
        <w:numPr>
          <w:ilvl w:val="0"/>
          <w:numId w:val="6"/>
        </w:numPr>
        <w:ind w:left="493" w:hanging="493"/>
      </w:pPr>
      <w:r w:rsidRPr="00EC58A2">
        <w:t>uporabnost stavbe, ki je sestavina stavbne pravice, po prenehanju pogodbenega razmerja za lastnika zemljišča ali odločitev, da je imetnik stavbne pravice po prenehanju pogodbenega razmerja zemljišče dolžan vzpostaviti v prvotno stanje, in</w:t>
      </w:r>
    </w:p>
    <w:p w:rsidR="00EC58A2" w:rsidRDefault="00EC58A2" w:rsidP="00EC58A2">
      <w:pPr>
        <w:pStyle w:val="alineazaodstavkom1"/>
        <w:numPr>
          <w:ilvl w:val="0"/>
          <w:numId w:val="6"/>
        </w:numPr>
        <w:ind w:left="493" w:hanging="493"/>
      </w:pPr>
      <w:r w:rsidRPr="00EC58A2">
        <w:t>ekonomsko upravičenost, ki temelji na višini nadomestila, ki ga bo upravljavec prejel v času trajanja stavbne pravice, na dolžini obdobja, za katero se ustanavlja stavbna pravica, in na načrtu zagotovitve finančnih sredstev za plačilo nadomestila, ki ga bo država ali samoupravna lokalna skupnost plačala imetniku stavbne pravice po prenehanju pogodbenega razmerja.</w:t>
      </w:r>
    </w:p>
    <w:p w:rsidR="00C93A77" w:rsidRDefault="00C93A77" w:rsidP="00C93A77">
      <w:pPr>
        <w:pStyle w:val="alineazaodstavkom1"/>
      </w:pPr>
    </w:p>
    <w:p w:rsidR="00C93A77" w:rsidRPr="00EC58A2" w:rsidRDefault="00C93A77" w:rsidP="00C93A77">
      <w:pPr>
        <w:pStyle w:val="alineazaodstavkom1"/>
        <w:ind w:left="0" w:firstLine="0"/>
      </w:pPr>
      <w:r>
        <w:t>Načrt ustanovitve stavbne pravice na predmetnih nepremičninah vam posredujem v seznanitev.</w:t>
      </w:r>
    </w:p>
    <w:p w:rsidR="00014711" w:rsidRDefault="00014711" w:rsidP="003E5E82">
      <w:pPr>
        <w:jc w:val="both"/>
        <w:rPr>
          <w:rFonts w:cs="Arial"/>
          <w:color w:val="000000"/>
          <w:spacing w:val="2"/>
          <w:sz w:val="22"/>
          <w:szCs w:val="22"/>
        </w:rPr>
      </w:pPr>
    </w:p>
    <w:p w:rsidR="003E5E82" w:rsidRPr="004E4151" w:rsidRDefault="003E5E82" w:rsidP="003E5E82">
      <w:pPr>
        <w:jc w:val="both"/>
        <w:rPr>
          <w:rFonts w:cs="Arial"/>
          <w:color w:val="000000"/>
          <w:spacing w:val="2"/>
          <w:sz w:val="20"/>
        </w:rPr>
      </w:pPr>
      <w:r w:rsidRPr="004E4151">
        <w:rPr>
          <w:rFonts w:cs="Arial"/>
          <w:color w:val="000000"/>
          <w:spacing w:val="2"/>
          <w:sz w:val="20"/>
        </w:rPr>
        <w:t>Pripravila:</w:t>
      </w:r>
    </w:p>
    <w:p w:rsidR="003E5E82" w:rsidRPr="004E4151" w:rsidRDefault="003E5E82" w:rsidP="003E5E82">
      <w:pPr>
        <w:rPr>
          <w:rFonts w:cs="Arial"/>
          <w:color w:val="000000"/>
          <w:spacing w:val="2"/>
          <w:sz w:val="20"/>
        </w:rPr>
      </w:pPr>
      <w:r w:rsidRPr="004E4151">
        <w:rPr>
          <w:rFonts w:cs="Arial"/>
          <w:color w:val="000000"/>
          <w:spacing w:val="2"/>
          <w:sz w:val="20"/>
        </w:rPr>
        <w:t>mag. Katja Mulič</w:t>
      </w:r>
    </w:p>
    <w:p w:rsidR="003E5E82" w:rsidRPr="003E5E82" w:rsidRDefault="003E5E82" w:rsidP="003E5E82">
      <w:pPr>
        <w:ind w:left="4248" w:firstLine="708"/>
        <w:jc w:val="center"/>
        <w:rPr>
          <w:rFonts w:cs="Arial"/>
          <w:b/>
          <w:color w:val="000000"/>
          <w:spacing w:val="3"/>
          <w:sz w:val="22"/>
          <w:szCs w:val="22"/>
        </w:rPr>
      </w:pPr>
      <w:r w:rsidRPr="003E5E82">
        <w:rPr>
          <w:rFonts w:cs="Arial"/>
          <w:b/>
          <w:color w:val="000000"/>
          <w:spacing w:val="3"/>
          <w:sz w:val="22"/>
          <w:szCs w:val="22"/>
        </w:rPr>
        <w:t>mag. Erik Modic</w:t>
      </w:r>
    </w:p>
    <w:p w:rsidR="003E5E82" w:rsidRDefault="003E5E82" w:rsidP="003E5E82">
      <w:pPr>
        <w:ind w:left="4248" w:firstLine="708"/>
        <w:jc w:val="center"/>
        <w:rPr>
          <w:rFonts w:cs="Arial"/>
          <w:b/>
          <w:color w:val="000000"/>
          <w:spacing w:val="3"/>
          <w:sz w:val="22"/>
          <w:szCs w:val="22"/>
        </w:rPr>
      </w:pPr>
      <w:r w:rsidRPr="003E5E82">
        <w:rPr>
          <w:rFonts w:cs="Arial"/>
          <w:b/>
          <w:color w:val="000000"/>
          <w:spacing w:val="3"/>
          <w:sz w:val="22"/>
          <w:szCs w:val="22"/>
        </w:rPr>
        <w:t>župan</w:t>
      </w:r>
    </w:p>
    <w:p w:rsidR="00673ABA" w:rsidRDefault="00673ABA" w:rsidP="003E5E82">
      <w:pPr>
        <w:ind w:left="4248" w:firstLine="708"/>
        <w:jc w:val="center"/>
        <w:rPr>
          <w:rFonts w:cs="Arial"/>
          <w:b/>
          <w:color w:val="000000"/>
          <w:spacing w:val="3"/>
          <w:sz w:val="22"/>
          <w:szCs w:val="22"/>
        </w:rPr>
      </w:pPr>
    </w:p>
    <w:p w:rsidR="00673ABA" w:rsidRDefault="00673ABA" w:rsidP="003E5E82">
      <w:pPr>
        <w:ind w:left="4248" w:firstLine="708"/>
        <w:jc w:val="center"/>
        <w:rPr>
          <w:rFonts w:cs="Arial"/>
          <w:b/>
          <w:color w:val="000000"/>
          <w:spacing w:val="3"/>
          <w:sz w:val="22"/>
          <w:szCs w:val="22"/>
        </w:rPr>
      </w:pPr>
    </w:p>
    <w:p w:rsidR="00673ABA" w:rsidRDefault="00673ABA" w:rsidP="003E5E82">
      <w:pPr>
        <w:ind w:left="4248" w:firstLine="708"/>
        <w:jc w:val="center"/>
        <w:rPr>
          <w:rFonts w:cs="Arial"/>
          <w:b/>
          <w:color w:val="000000"/>
          <w:spacing w:val="3"/>
          <w:sz w:val="22"/>
          <w:szCs w:val="22"/>
        </w:rPr>
      </w:pPr>
    </w:p>
    <w:p w:rsidR="00673ABA" w:rsidRDefault="00673ABA" w:rsidP="003E5E82">
      <w:pPr>
        <w:ind w:left="4248" w:firstLine="708"/>
        <w:jc w:val="center"/>
        <w:rPr>
          <w:rFonts w:cs="Arial"/>
          <w:b/>
          <w:color w:val="000000"/>
          <w:spacing w:val="3"/>
          <w:sz w:val="22"/>
          <w:szCs w:val="22"/>
        </w:rPr>
      </w:pPr>
    </w:p>
    <w:p w:rsidR="00673ABA" w:rsidRDefault="00673ABA" w:rsidP="003E5E82">
      <w:pPr>
        <w:ind w:left="4248" w:firstLine="708"/>
        <w:jc w:val="center"/>
        <w:rPr>
          <w:rFonts w:cs="Arial"/>
          <w:b/>
          <w:color w:val="000000"/>
          <w:spacing w:val="3"/>
          <w:sz w:val="22"/>
          <w:szCs w:val="22"/>
        </w:rPr>
      </w:pPr>
    </w:p>
    <w:p w:rsidR="00673ABA" w:rsidRDefault="00673ABA" w:rsidP="003E5E82">
      <w:pPr>
        <w:ind w:left="4248" w:firstLine="708"/>
        <w:jc w:val="center"/>
        <w:rPr>
          <w:rFonts w:cs="Arial"/>
          <w:b/>
          <w:color w:val="000000"/>
          <w:spacing w:val="3"/>
          <w:sz w:val="22"/>
          <w:szCs w:val="22"/>
        </w:rPr>
      </w:pPr>
    </w:p>
    <w:p w:rsidR="00673ABA" w:rsidRDefault="00673ABA" w:rsidP="003E5E82">
      <w:pPr>
        <w:ind w:left="4248" w:firstLine="708"/>
        <w:jc w:val="center"/>
        <w:rPr>
          <w:rFonts w:cs="Arial"/>
          <w:b/>
          <w:color w:val="000000"/>
          <w:spacing w:val="3"/>
          <w:sz w:val="22"/>
          <w:szCs w:val="22"/>
        </w:rPr>
      </w:pPr>
    </w:p>
    <w:p w:rsidR="00673ABA" w:rsidRPr="00832636" w:rsidRDefault="00832636" w:rsidP="00832636">
      <w:pPr>
        <w:jc w:val="both"/>
        <w:rPr>
          <w:rFonts w:cs="Arial"/>
          <w:color w:val="000000"/>
          <w:spacing w:val="3"/>
          <w:sz w:val="20"/>
        </w:rPr>
      </w:pPr>
      <w:bookmarkStart w:id="0" w:name="_GoBack"/>
      <w:bookmarkEnd w:id="0"/>
      <w:r w:rsidRPr="00832636">
        <w:rPr>
          <w:rFonts w:cs="Arial"/>
          <w:color w:val="000000"/>
          <w:spacing w:val="3"/>
          <w:sz w:val="20"/>
        </w:rPr>
        <w:t>Priloga:</w:t>
      </w:r>
    </w:p>
    <w:p w:rsidR="00832636" w:rsidRPr="00832636" w:rsidRDefault="00832636" w:rsidP="00832636">
      <w:pPr>
        <w:pStyle w:val="Odstavekseznama"/>
        <w:numPr>
          <w:ilvl w:val="0"/>
          <w:numId w:val="6"/>
        </w:numPr>
        <w:jc w:val="both"/>
        <w:rPr>
          <w:rFonts w:cs="Arial"/>
          <w:color w:val="000000"/>
          <w:spacing w:val="3"/>
          <w:sz w:val="20"/>
        </w:rPr>
      </w:pPr>
      <w:r w:rsidRPr="00832636">
        <w:rPr>
          <w:rFonts w:cs="Arial"/>
          <w:color w:val="000000"/>
          <w:spacing w:val="3"/>
          <w:sz w:val="20"/>
        </w:rPr>
        <w:t>Načrt ustanovitve stavbne pravice</w:t>
      </w:r>
    </w:p>
    <w:p w:rsidR="00673ABA" w:rsidRDefault="00673ABA" w:rsidP="003E5E82">
      <w:pPr>
        <w:ind w:left="4248" w:firstLine="708"/>
        <w:jc w:val="center"/>
        <w:rPr>
          <w:rFonts w:cs="Arial"/>
          <w:b/>
          <w:color w:val="000000"/>
          <w:spacing w:val="3"/>
          <w:sz w:val="22"/>
          <w:szCs w:val="22"/>
        </w:rPr>
      </w:pPr>
    </w:p>
    <w:p w:rsidR="00673ABA" w:rsidRPr="003E5E82" w:rsidRDefault="00673ABA" w:rsidP="004E4151">
      <w:pPr>
        <w:rPr>
          <w:rFonts w:cs="Arial"/>
          <w:b/>
          <w:color w:val="000000"/>
          <w:spacing w:val="3"/>
          <w:sz w:val="22"/>
          <w:szCs w:val="22"/>
        </w:rPr>
      </w:pPr>
    </w:p>
    <w:tbl>
      <w:tblPr>
        <w:tblW w:w="0" w:type="auto"/>
        <w:tblLook w:val="01E0" w:firstRow="1" w:lastRow="1" w:firstColumn="1" w:lastColumn="1" w:noHBand="0" w:noVBand="0"/>
      </w:tblPr>
      <w:tblGrid>
        <w:gridCol w:w="2073"/>
        <w:gridCol w:w="6999"/>
      </w:tblGrid>
      <w:tr w:rsidR="003E5E82" w:rsidRPr="003E5E82" w:rsidTr="004D30D3">
        <w:tc>
          <w:tcPr>
            <w:tcW w:w="2088" w:type="dxa"/>
          </w:tcPr>
          <w:p w:rsidR="003E5E82" w:rsidRPr="003E5E82" w:rsidRDefault="003E5E82" w:rsidP="004D30D3">
            <w:pPr>
              <w:jc w:val="center"/>
              <w:rPr>
                <w:rFonts w:cs="Arial"/>
                <w:sz w:val="18"/>
                <w:szCs w:val="18"/>
              </w:rPr>
            </w:pPr>
            <w:r w:rsidRPr="003E5E82">
              <w:rPr>
                <w:rFonts w:cs="Arial"/>
                <w:noProof/>
                <w:sz w:val="18"/>
                <w:szCs w:val="18"/>
              </w:rPr>
              <w:drawing>
                <wp:inline distT="0" distB="0" distL="0" distR="0">
                  <wp:extent cx="857250" cy="1028700"/>
                  <wp:effectExtent l="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Komenski_grb_-_barv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inline>
              </w:drawing>
            </w:r>
          </w:p>
          <w:p w:rsidR="003E5E82" w:rsidRPr="003E5E82" w:rsidRDefault="003E5E82" w:rsidP="004D30D3">
            <w:pPr>
              <w:jc w:val="center"/>
              <w:rPr>
                <w:rFonts w:cs="Arial"/>
                <w:b/>
                <w:i/>
                <w:sz w:val="18"/>
                <w:szCs w:val="18"/>
              </w:rPr>
            </w:pPr>
            <w:r w:rsidRPr="003E5E82">
              <w:rPr>
                <w:rFonts w:cs="Arial"/>
                <w:b/>
                <w:i/>
                <w:sz w:val="18"/>
                <w:szCs w:val="18"/>
              </w:rPr>
              <w:t>Občina Komen</w:t>
            </w:r>
          </w:p>
          <w:p w:rsidR="003E5E82" w:rsidRPr="003E5E82" w:rsidRDefault="003E5E82" w:rsidP="004D30D3">
            <w:pPr>
              <w:jc w:val="center"/>
              <w:rPr>
                <w:rFonts w:cs="Arial"/>
                <w:b/>
                <w:i/>
                <w:sz w:val="18"/>
                <w:szCs w:val="18"/>
              </w:rPr>
            </w:pPr>
            <w:r w:rsidRPr="003E5E82">
              <w:rPr>
                <w:rFonts w:cs="Arial"/>
                <w:b/>
                <w:i/>
                <w:sz w:val="18"/>
                <w:szCs w:val="18"/>
              </w:rPr>
              <w:t>Občinski svet</w:t>
            </w:r>
          </w:p>
          <w:p w:rsidR="003E5E82" w:rsidRPr="003E5E82" w:rsidRDefault="003E5E82" w:rsidP="004D30D3">
            <w:pPr>
              <w:jc w:val="center"/>
              <w:rPr>
                <w:rFonts w:cs="Arial"/>
                <w:b/>
                <w:i/>
                <w:sz w:val="18"/>
                <w:szCs w:val="18"/>
              </w:rPr>
            </w:pPr>
            <w:r w:rsidRPr="003E5E82">
              <w:rPr>
                <w:rFonts w:cs="Arial"/>
                <w:b/>
                <w:i/>
                <w:sz w:val="18"/>
                <w:szCs w:val="18"/>
              </w:rPr>
              <w:t>Komen 86</w:t>
            </w:r>
          </w:p>
          <w:p w:rsidR="003E5E82" w:rsidRPr="003E5E82" w:rsidRDefault="003E5E82" w:rsidP="004D30D3">
            <w:pPr>
              <w:jc w:val="center"/>
              <w:rPr>
                <w:rFonts w:cs="Arial"/>
                <w:b/>
                <w:i/>
                <w:sz w:val="18"/>
                <w:szCs w:val="18"/>
              </w:rPr>
            </w:pPr>
            <w:r w:rsidRPr="003E5E82">
              <w:rPr>
                <w:rFonts w:cs="Arial"/>
                <w:b/>
                <w:i/>
                <w:sz w:val="18"/>
                <w:szCs w:val="18"/>
              </w:rPr>
              <w:t>6223 Komen</w:t>
            </w:r>
          </w:p>
          <w:p w:rsidR="003E5E82" w:rsidRPr="003E5E82" w:rsidRDefault="003E5E82" w:rsidP="004D30D3">
            <w:pPr>
              <w:jc w:val="center"/>
              <w:rPr>
                <w:rFonts w:cs="Arial"/>
                <w:b/>
                <w:i/>
                <w:sz w:val="18"/>
                <w:szCs w:val="18"/>
              </w:rPr>
            </w:pPr>
          </w:p>
          <w:p w:rsidR="003E5E82" w:rsidRPr="003E5E82" w:rsidRDefault="003E5E82" w:rsidP="004D30D3">
            <w:pPr>
              <w:jc w:val="center"/>
              <w:rPr>
                <w:rFonts w:cs="Arial"/>
                <w:b/>
                <w:i/>
                <w:sz w:val="18"/>
                <w:szCs w:val="18"/>
              </w:rPr>
            </w:pPr>
          </w:p>
          <w:p w:rsidR="003E5E82" w:rsidRPr="003E5E82" w:rsidRDefault="003E5E82" w:rsidP="004D30D3">
            <w:pPr>
              <w:jc w:val="center"/>
              <w:rPr>
                <w:rFonts w:cs="Arial"/>
                <w:i/>
                <w:sz w:val="18"/>
                <w:szCs w:val="18"/>
              </w:rPr>
            </w:pPr>
          </w:p>
        </w:tc>
        <w:tc>
          <w:tcPr>
            <w:tcW w:w="7122" w:type="dxa"/>
          </w:tcPr>
          <w:p w:rsidR="003E5E82" w:rsidRPr="003E5E82" w:rsidRDefault="003E5E82" w:rsidP="004D30D3">
            <w:pPr>
              <w:jc w:val="right"/>
              <w:rPr>
                <w:rFonts w:cs="Arial"/>
                <w:sz w:val="18"/>
                <w:szCs w:val="18"/>
              </w:rPr>
            </w:pPr>
          </w:p>
          <w:p w:rsidR="003E5E82" w:rsidRPr="003E5E82" w:rsidRDefault="003E5E82" w:rsidP="004D30D3">
            <w:pPr>
              <w:rPr>
                <w:rFonts w:cs="Arial"/>
                <w:sz w:val="18"/>
                <w:szCs w:val="18"/>
              </w:rPr>
            </w:pPr>
          </w:p>
          <w:p w:rsidR="003E5E82" w:rsidRPr="003E5E82" w:rsidRDefault="003E5E82" w:rsidP="004D30D3">
            <w:pPr>
              <w:rPr>
                <w:rFonts w:cs="Arial"/>
                <w:sz w:val="18"/>
                <w:szCs w:val="18"/>
              </w:rPr>
            </w:pPr>
          </w:p>
          <w:p w:rsidR="003E5E82" w:rsidRPr="003E5E82" w:rsidRDefault="003E5E82" w:rsidP="004D30D3">
            <w:pPr>
              <w:rPr>
                <w:rFonts w:cs="Arial"/>
                <w:sz w:val="18"/>
                <w:szCs w:val="18"/>
              </w:rPr>
            </w:pPr>
          </w:p>
          <w:p w:rsidR="003E5E82" w:rsidRPr="003E5E82" w:rsidRDefault="003E5E82" w:rsidP="004D30D3">
            <w:pPr>
              <w:rPr>
                <w:rFonts w:cs="Arial"/>
                <w:sz w:val="18"/>
                <w:szCs w:val="18"/>
              </w:rPr>
            </w:pPr>
          </w:p>
          <w:p w:rsidR="003E5E82" w:rsidRPr="003E5E82" w:rsidRDefault="003E5E82" w:rsidP="004D30D3">
            <w:pPr>
              <w:rPr>
                <w:rFonts w:cs="Arial"/>
                <w:sz w:val="18"/>
                <w:szCs w:val="18"/>
              </w:rPr>
            </w:pPr>
          </w:p>
          <w:p w:rsidR="003E5E82" w:rsidRPr="003E5E82" w:rsidRDefault="003E5E82" w:rsidP="004D30D3">
            <w:pPr>
              <w:rPr>
                <w:rFonts w:cs="Arial"/>
                <w:sz w:val="18"/>
                <w:szCs w:val="18"/>
              </w:rPr>
            </w:pPr>
          </w:p>
          <w:p w:rsidR="003E5E82" w:rsidRPr="003E5E82" w:rsidRDefault="003E5E82" w:rsidP="004D30D3">
            <w:pPr>
              <w:rPr>
                <w:rFonts w:cs="Arial"/>
                <w:sz w:val="18"/>
                <w:szCs w:val="18"/>
              </w:rPr>
            </w:pPr>
          </w:p>
          <w:p w:rsidR="003E5E82" w:rsidRPr="003E5E82" w:rsidRDefault="003E5E82" w:rsidP="004D30D3">
            <w:pPr>
              <w:rPr>
                <w:rFonts w:cs="Arial"/>
                <w:sz w:val="18"/>
                <w:szCs w:val="18"/>
              </w:rPr>
            </w:pPr>
          </w:p>
          <w:p w:rsidR="003E5E82" w:rsidRPr="003E5E82" w:rsidRDefault="003E5E82" w:rsidP="004D30D3">
            <w:pPr>
              <w:rPr>
                <w:rFonts w:cs="Arial"/>
                <w:sz w:val="18"/>
                <w:szCs w:val="18"/>
              </w:rPr>
            </w:pPr>
          </w:p>
          <w:p w:rsidR="003E5E82" w:rsidRPr="003E5E82" w:rsidRDefault="003E5E82" w:rsidP="004D30D3">
            <w:pPr>
              <w:rPr>
                <w:rFonts w:cs="Arial"/>
                <w:sz w:val="18"/>
                <w:szCs w:val="18"/>
              </w:rPr>
            </w:pPr>
          </w:p>
          <w:p w:rsidR="003E5E82" w:rsidRPr="003E5E82" w:rsidRDefault="003E5E82" w:rsidP="004D30D3">
            <w:pPr>
              <w:rPr>
                <w:rFonts w:cs="Arial"/>
                <w:sz w:val="18"/>
                <w:szCs w:val="18"/>
              </w:rPr>
            </w:pPr>
          </w:p>
          <w:p w:rsidR="003E5E82" w:rsidRPr="003E5E82" w:rsidRDefault="003E5E82" w:rsidP="004D30D3">
            <w:pPr>
              <w:tabs>
                <w:tab w:val="left" w:pos="2655"/>
              </w:tabs>
              <w:rPr>
                <w:rFonts w:cs="Arial"/>
                <w:sz w:val="18"/>
                <w:szCs w:val="18"/>
              </w:rPr>
            </w:pPr>
            <w:r w:rsidRPr="003E5E82">
              <w:rPr>
                <w:rFonts w:cs="Arial"/>
                <w:sz w:val="18"/>
                <w:szCs w:val="18"/>
              </w:rPr>
              <w:tab/>
            </w:r>
          </w:p>
        </w:tc>
      </w:tr>
    </w:tbl>
    <w:p w:rsidR="003E5E82" w:rsidRPr="003E5E82" w:rsidRDefault="003E5E82" w:rsidP="003E5E82">
      <w:pPr>
        <w:rPr>
          <w:rFonts w:cs="Arial"/>
          <w:sz w:val="22"/>
          <w:szCs w:val="22"/>
        </w:rPr>
      </w:pPr>
    </w:p>
    <w:p w:rsidR="003E5E82" w:rsidRPr="003E5E82" w:rsidRDefault="003E5E82" w:rsidP="003E5E82">
      <w:pPr>
        <w:rPr>
          <w:rFonts w:cs="Arial"/>
          <w:sz w:val="22"/>
          <w:szCs w:val="22"/>
        </w:rPr>
      </w:pPr>
      <w:r w:rsidRPr="003E5E82">
        <w:rPr>
          <w:rFonts w:cs="Arial"/>
          <w:sz w:val="22"/>
          <w:szCs w:val="22"/>
        </w:rPr>
        <w:t>Številka:</w:t>
      </w:r>
    </w:p>
    <w:p w:rsidR="003E5E82" w:rsidRPr="003E5E82" w:rsidRDefault="003E5E82" w:rsidP="003E5E82">
      <w:pPr>
        <w:rPr>
          <w:rFonts w:cs="Arial"/>
          <w:sz w:val="22"/>
          <w:szCs w:val="22"/>
        </w:rPr>
      </w:pPr>
      <w:r w:rsidRPr="003E5E82">
        <w:rPr>
          <w:rFonts w:cs="Arial"/>
          <w:sz w:val="22"/>
          <w:szCs w:val="22"/>
        </w:rPr>
        <w:t>Datum:</w:t>
      </w:r>
    </w:p>
    <w:p w:rsidR="003E5E82" w:rsidRPr="003E5E82" w:rsidRDefault="003E5E82" w:rsidP="003E5E82">
      <w:pPr>
        <w:rPr>
          <w:rFonts w:cs="Arial"/>
          <w:sz w:val="22"/>
          <w:szCs w:val="22"/>
        </w:rPr>
      </w:pPr>
    </w:p>
    <w:p w:rsidR="003E5E82" w:rsidRPr="003E5E82" w:rsidRDefault="003E5E82" w:rsidP="003E5E82">
      <w:pPr>
        <w:rPr>
          <w:rFonts w:cs="Arial"/>
          <w:sz w:val="22"/>
          <w:szCs w:val="22"/>
        </w:rPr>
      </w:pPr>
    </w:p>
    <w:p w:rsidR="003E5E82" w:rsidRPr="003E5E82" w:rsidRDefault="003E5E82" w:rsidP="003E5E82">
      <w:pPr>
        <w:shd w:val="clear" w:color="auto" w:fill="FFFFFF"/>
        <w:tabs>
          <w:tab w:val="left" w:leader="dot" w:pos="6821"/>
        </w:tabs>
        <w:jc w:val="both"/>
        <w:rPr>
          <w:rFonts w:cs="Arial"/>
          <w:color w:val="000000"/>
          <w:spacing w:val="-4"/>
          <w:sz w:val="22"/>
          <w:szCs w:val="22"/>
        </w:rPr>
      </w:pPr>
      <w:r w:rsidRPr="003E5E82">
        <w:rPr>
          <w:rFonts w:cs="Arial"/>
          <w:color w:val="000000"/>
          <w:spacing w:val="-1"/>
          <w:sz w:val="22"/>
          <w:szCs w:val="22"/>
        </w:rPr>
        <w:t xml:space="preserve">Na podlagi 16. člena Statuta Občine Komen (Uradni list RS, št. 80/09, 39/14, 39/16) </w:t>
      </w:r>
      <w:r w:rsidRPr="003E5E82">
        <w:rPr>
          <w:rFonts w:cs="Arial"/>
          <w:color w:val="000000"/>
          <w:spacing w:val="-4"/>
          <w:sz w:val="22"/>
          <w:szCs w:val="22"/>
        </w:rPr>
        <w:t xml:space="preserve">je občinski svet Občine Komen na svoji ____. redni seji dne </w:t>
      </w:r>
      <w:r w:rsidRPr="003E5E82">
        <w:rPr>
          <w:rFonts w:cs="Arial"/>
          <w:color w:val="000000"/>
          <w:sz w:val="22"/>
          <w:szCs w:val="22"/>
        </w:rPr>
        <w:t xml:space="preserve">_____ </w:t>
      </w:r>
      <w:r w:rsidRPr="003E5E82">
        <w:rPr>
          <w:rFonts w:cs="Arial"/>
          <w:color w:val="000000"/>
          <w:spacing w:val="-4"/>
          <w:sz w:val="22"/>
          <w:szCs w:val="22"/>
        </w:rPr>
        <w:t>sprejel naslednji</w:t>
      </w:r>
    </w:p>
    <w:p w:rsidR="003E5E82" w:rsidRPr="003E5E82" w:rsidRDefault="003E5E82" w:rsidP="003E5E82">
      <w:pPr>
        <w:shd w:val="clear" w:color="auto" w:fill="FFFFFF"/>
        <w:tabs>
          <w:tab w:val="left" w:leader="dot" w:pos="6821"/>
        </w:tabs>
        <w:jc w:val="both"/>
        <w:rPr>
          <w:rFonts w:cs="Arial"/>
          <w:color w:val="000000"/>
          <w:spacing w:val="-4"/>
          <w:sz w:val="22"/>
          <w:szCs w:val="22"/>
        </w:rPr>
      </w:pPr>
    </w:p>
    <w:p w:rsidR="003E5E82" w:rsidRPr="003E5E82" w:rsidRDefault="003E5E82" w:rsidP="003E5E82">
      <w:pPr>
        <w:shd w:val="clear" w:color="auto" w:fill="FFFFFF"/>
        <w:tabs>
          <w:tab w:val="left" w:leader="dot" w:pos="6821"/>
        </w:tabs>
        <w:jc w:val="both"/>
        <w:rPr>
          <w:rFonts w:cs="Arial"/>
          <w:color w:val="000000"/>
          <w:spacing w:val="-4"/>
          <w:sz w:val="22"/>
          <w:szCs w:val="22"/>
        </w:rPr>
      </w:pPr>
    </w:p>
    <w:p w:rsidR="003E5E82" w:rsidRPr="003E5E82" w:rsidRDefault="003E5E82" w:rsidP="003E5E82">
      <w:pPr>
        <w:shd w:val="clear" w:color="auto" w:fill="FFFFFF"/>
        <w:tabs>
          <w:tab w:val="left" w:leader="dot" w:pos="6821"/>
        </w:tabs>
        <w:jc w:val="center"/>
        <w:rPr>
          <w:rFonts w:cs="Arial"/>
          <w:b/>
          <w:color w:val="000000"/>
          <w:spacing w:val="-4"/>
          <w:sz w:val="22"/>
          <w:szCs w:val="22"/>
        </w:rPr>
      </w:pPr>
      <w:r w:rsidRPr="003E5E82">
        <w:rPr>
          <w:rFonts w:cs="Arial"/>
          <w:b/>
          <w:color w:val="000000"/>
          <w:spacing w:val="-4"/>
          <w:sz w:val="22"/>
          <w:szCs w:val="22"/>
        </w:rPr>
        <w:t>S K L E P</w:t>
      </w:r>
    </w:p>
    <w:p w:rsidR="003E5E82" w:rsidRPr="003E5E82" w:rsidRDefault="003E5E82" w:rsidP="003E5E82">
      <w:pPr>
        <w:shd w:val="clear" w:color="auto" w:fill="FFFFFF"/>
        <w:tabs>
          <w:tab w:val="left" w:leader="dot" w:pos="6821"/>
        </w:tabs>
        <w:jc w:val="center"/>
        <w:rPr>
          <w:rFonts w:cs="Arial"/>
          <w:sz w:val="22"/>
          <w:szCs w:val="22"/>
        </w:rPr>
      </w:pPr>
    </w:p>
    <w:p w:rsidR="003E5E82" w:rsidRPr="003E5E82" w:rsidRDefault="003E5E82" w:rsidP="003E5E82">
      <w:pPr>
        <w:shd w:val="clear" w:color="auto" w:fill="FFFFFF"/>
        <w:jc w:val="center"/>
        <w:rPr>
          <w:rFonts w:cs="Arial"/>
          <w:color w:val="000000"/>
          <w:spacing w:val="-20"/>
          <w:sz w:val="22"/>
          <w:szCs w:val="22"/>
        </w:rPr>
      </w:pPr>
      <w:r w:rsidRPr="003E5E82">
        <w:rPr>
          <w:rFonts w:cs="Arial"/>
          <w:color w:val="000000"/>
          <w:spacing w:val="-20"/>
          <w:sz w:val="22"/>
          <w:szCs w:val="22"/>
        </w:rPr>
        <w:t>1.</w:t>
      </w:r>
    </w:p>
    <w:p w:rsidR="003E5E82" w:rsidRPr="003E5E82" w:rsidRDefault="003E5E82" w:rsidP="003E5E82">
      <w:pPr>
        <w:shd w:val="clear" w:color="auto" w:fill="FFFFFF"/>
        <w:jc w:val="center"/>
        <w:rPr>
          <w:rFonts w:cs="Arial"/>
          <w:sz w:val="22"/>
          <w:szCs w:val="22"/>
        </w:rPr>
      </w:pPr>
    </w:p>
    <w:p w:rsidR="00014711" w:rsidRPr="007F0911" w:rsidRDefault="00673ABA" w:rsidP="00014711">
      <w:pPr>
        <w:shd w:val="clear" w:color="auto" w:fill="FFFFFF"/>
        <w:jc w:val="both"/>
        <w:rPr>
          <w:rFonts w:cs="Arial"/>
          <w:color w:val="000000"/>
          <w:spacing w:val="2"/>
          <w:sz w:val="22"/>
          <w:szCs w:val="22"/>
        </w:rPr>
      </w:pPr>
      <w:r>
        <w:rPr>
          <w:rFonts w:cs="Arial"/>
          <w:color w:val="000000"/>
          <w:sz w:val="22"/>
          <w:szCs w:val="22"/>
        </w:rPr>
        <w:t xml:space="preserve">Občinski svet Občine Komen se je seznanil z Načrtom </w:t>
      </w:r>
      <w:r w:rsidR="00014711" w:rsidRPr="007F0911">
        <w:rPr>
          <w:rFonts w:cs="Arial"/>
          <w:color w:val="000000"/>
          <w:spacing w:val="2"/>
          <w:sz w:val="22"/>
          <w:szCs w:val="22"/>
        </w:rPr>
        <w:t xml:space="preserve">ustanovitve stavbne pravice na nepremičninah s </w:t>
      </w:r>
      <w:proofErr w:type="spellStart"/>
      <w:r w:rsidR="00014711" w:rsidRPr="007F0911">
        <w:rPr>
          <w:rFonts w:cs="Arial"/>
          <w:color w:val="000000"/>
          <w:spacing w:val="2"/>
          <w:sz w:val="22"/>
          <w:szCs w:val="22"/>
        </w:rPr>
        <w:t>parc</w:t>
      </w:r>
      <w:proofErr w:type="spellEnd"/>
      <w:r w:rsidR="00014711" w:rsidRPr="007F0911">
        <w:rPr>
          <w:rFonts w:cs="Arial"/>
          <w:color w:val="000000"/>
          <w:spacing w:val="2"/>
          <w:sz w:val="22"/>
          <w:szCs w:val="22"/>
        </w:rPr>
        <w:t xml:space="preserve">. št. 152/107, 460/26, 460/27, 460/46, 460/47, 460/49 in 460/50 vse </w:t>
      </w:r>
      <w:proofErr w:type="spellStart"/>
      <w:r w:rsidR="00014711" w:rsidRPr="007F0911">
        <w:rPr>
          <w:rFonts w:cs="Arial"/>
          <w:color w:val="000000"/>
          <w:spacing w:val="2"/>
          <w:sz w:val="22"/>
          <w:szCs w:val="22"/>
        </w:rPr>
        <w:t>k.o</w:t>
      </w:r>
      <w:proofErr w:type="spellEnd"/>
      <w:r w:rsidR="00014711" w:rsidRPr="007F0911">
        <w:rPr>
          <w:rFonts w:cs="Arial"/>
          <w:color w:val="000000"/>
          <w:spacing w:val="2"/>
          <w:sz w:val="22"/>
          <w:szCs w:val="22"/>
        </w:rPr>
        <w:t>. Brje, za obdobje 30 let</w:t>
      </w:r>
      <w:r w:rsidR="00014711">
        <w:rPr>
          <w:rFonts w:cs="Arial"/>
          <w:color w:val="000000"/>
          <w:spacing w:val="2"/>
          <w:sz w:val="22"/>
          <w:szCs w:val="22"/>
        </w:rPr>
        <w:t>.</w:t>
      </w:r>
    </w:p>
    <w:p w:rsidR="003E5E82" w:rsidRPr="00DD10F2" w:rsidRDefault="003E5E82" w:rsidP="003E5E82">
      <w:pPr>
        <w:shd w:val="clear" w:color="auto" w:fill="FFFFFF"/>
        <w:rPr>
          <w:rFonts w:cs="Arial"/>
        </w:rPr>
      </w:pPr>
    </w:p>
    <w:p w:rsidR="003E5E82" w:rsidRPr="00DD10F2" w:rsidRDefault="003E5E82" w:rsidP="003E5E82">
      <w:pPr>
        <w:shd w:val="clear" w:color="auto" w:fill="FFFFFF"/>
        <w:jc w:val="center"/>
        <w:rPr>
          <w:rFonts w:cs="Arial"/>
          <w:color w:val="000000"/>
          <w:spacing w:val="-13"/>
          <w:sz w:val="22"/>
          <w:szCs w:val="22"/>
        </w:rPr>
      </w:pPr>
      <w:r w:rsidRPr="00DD10F2">
        <w:rPr>
          <w:rFonts w:cs="Arial"/>
          <w:color w:val="000000"/>
          <w:spacing w:val="-13"/>
          <w:sz w:val="22"/>
          <w:szCs w:val="22"/>
        </w:rPr>
        <w:t>2.</w:t>
      </w:r>
    </w:p>
    <w:p w:rsidR="003E5E82" w:rsidRPr="00DD10F2" w:rsidRDefault="003E5E82" w:rsidP="003E5E82">
      <w:pPr>
        <w:shd w:val="clear" w:color="auto" w:fill="FFFFFF"/>
        <w:jc w:val="center"/>
        <w:rPr>
          <w:rFonts w:cs="Arial"/>
        </w:rPr>
      </w:pPr>
    </w:p>
    <w:p w:rsidR="003E5E82" w:rsidRPr="00DD10F2" w:rsidRDefault="003E5E82" w:rsidP="003E5E82">
      <w:pPr>
        <w:shd w:val="clear" w:color="auto" w:fill="FFFFFF"/>
        <w:rPr>
          <w:rFonts w:cs="Arial"/>
          <w:color w:val="000000"/>
          <w:spacing w:val="-5"/>
          <w:sz w:val="22"/>
          <w:szCs w:val="22"/>
        </w:rPr>
      </w:pPr>
      <w:r w:rsidRPr="00DD10F2">
        <w:rPr>
          <w:rFonts w:cs="Arial"/>
          <w:color w:val="000000"/>
          <w:spacing w:val="-4"/>
          <w:sz w:val="22"/>
          <w:szCs w:val="22"/>
        </w:rPr>
        <w:t xml:space="preserve">Ta sklep </w:t>
      </w:r>
      <w:r w:rsidR="00673ABA">
        <w:rPr>
          <w:rFonts w:cs="Arial"/>
          <w:color w:val="000000"/>
          <w:spacing w:val="-4"/>
          <w:sz w:val="22"/>
          <w:szCs w:val="22"/>
        </w:rPr>
        <w:t>velja takoj</w:t>
      </w:r>
      <w:r w:rsidRPr="00DD10F2">
        <w:rPr>
          <w:rFonts w:cs="Arial"/>
          <w:color w:val="000000"/>
          <w:spacing w:val="-5"/>
          <w:sz w:val="22"/>
          <w:szCs w:val="22"/>
        </w:rPr>
        <w:t>.</w:t>
      </w:r>
    </w:p>
    <w:p w:rsidR="003E5E82" w:rsidRPr="00DD10F2" w:rsidRDefault="003E5E82" w:rsidP="003E5E82">
      <w:pPr>
        <w:shd w:val="clear" w:color="auto" w:fill="FFFFFF"/>
        <w:rPr>
          <w:rFonts w:cs="Arial"/>
          <w:color w:val="000000"/>
          <w:spacing w:val="-5"/>
          <w:sz w:val="22"/>
          <w:szCs w:val="22"/>
        </w:rPr>
      </w:pPr>
    </w:p>
    <w:p w:rsidR="003E5E82" w:rsidRPr="00DD10F2" w:rsidRDefault="003E5E82" w:rsidP="003E5E82">
      <w:pPr>
        <w:shd w:val="clear" w:color="auto" w:fill="FFFFFF"/>
        <w:rPr>
          <w:rFonts w:cs="Arial"/>
          <w:b/>
        </w:rPr>
      </w:pPr>
    </w:p>
    <w:p w:rsidR="003E5E82" w:rsidRPr="00DD10F2" w:rsidRDefault="003E5E82" w:rsidP="003E5E82">
      <w:pPr>
        <w:ind w:left="5664" w:firstLine="708"/>
        <w:jc w:val="center"/>
        <w:rPr>
          <w:rFonts w:cs="Arial"/>
          <w:b/>
          <w:color w:val="000000"/>
          <w:spacing w:val="3"/>
          <w:sz w:val="22"/>
          <w:szCs w:val="22"/>
        </w:rPr>
      </w:pPr>
      <w:r>
        <w:rPr>
          <w:rFonts w:cs="Arial"/>
          <w:b/>
          <w:color w:val="000000"/>
          <w:spacing w:val="3"/>
          <w:sz w:val="22"/>
          <w:szCs w:val="22"/>
        </w:rPr>
        <w:t>mag. Erik Modic</w:t>
      </w:r>
    </w:p>
    <w:p w:rsidR="003E5E82" w:rsidRPr="0048728F" w:rsidRDefault="003E5E82" w:rsidP="003E5E82">
      <w:pPr>
        <w:ind w:left="6372"/>
        <w:jc w:val="center"/>
        <w:rPr>
          <w:rFonts w:cs="Arial"/>
          <w:b/>
          <w:color w:val="000000"/>
          <w:spacing w:val="3"/>
          <w:sz w:val="22"/>
          <w:szCs w:val="22"/>
        </w:rPr>
      </w:pPr>
      <w:r w:rsidRPr="0048728F">
        <w:rPr>
          <w:rFonts w:cs="Arial"/>
          <w:b/>
          <w:color w:val="000000"/>
          <w:spacing w:val="3"/>
          <w:sz w:val="22"/>
          <w:szCs w:val="22"/>
        </w:rPr>
        <w:t>župan</w:t>
      </w:r>
    </w:p>
    <w:p w:rsidR="007F0911" w:rsidRPr="007F0911" w:rsidRDefault="007F0911" w:rsidP="006B63C1">
      <w:pPr>
        <w:shd w:val="clear" w:color="auto" w:fill="FFFFFF"/>
        <w:jc w:val="both"/>
        <w:rPr>
          <w:rFonts w:cs="Arial"/>
          <w:color w:val="000000"/>
          <w:spacing w:val="2"/>
          <w:sz w:val="22"/>
          <w:szCs w:val="22"/>
        </w:rPr>
      </w:pPr>
    </w:p>
    <w:sectPr w:rsidR="007F0911" w:rsidRPr="007F0911" w:rsidSect="00582230">
      <w:footerReference w:type="default" r:id="rId8"/>
      <w:headerReference w:type="first" r:id="rId9"/>
      <w:footerReference w:type="first" r:id="rId10"/>
      <w:pgSz w:w="11906" w:h="16838"/>
      <w:pgMar w:top="1418" w:right="1417" w:bottom="1276" w:left="1417" w:header="705"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DE" w:rsidRDefault="00A746DE" w:rsidP="00A746DE">
      <w:r>
        <w:separator/>
      </w:r>
    </w:p>
  </w:endnote>
  <w:endnote w:type="continuationSeparator" w:id="0">
    <w:p w:rsidR="00A746DE" w:rsidRDefault="00A746DE" w:rsidP="00A7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Pro-Regular">
    <w:altName w:val="Times New Roman"/>
    <w:charset w:val="01"/>
    <w:family w:val="decorative"/>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632704" w:rsidRPr="00632704" w:rsidRDefault="00632704"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4E7893">
              <w:rPr>
                <w:b/>
                <w:bCs/>
                <w:noProof/>
                <w:sz w:val="16"/>
                <w:szCs w:val="16"/>
              </w:rPr>
              <w:t>2</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4E7893">
              <w:rPr>
                <w:b/>
                <w:bCs/>
                <w:noProof/>
                <w:sz w:val="16"/>
                <w:szCs w:val="16"/>
              </w:rPr>
              <w:t>2</w:t>
            </w:r>
            <w:r w:rsidRPr="00632704">
              <w:rPr>
                <w:b/>
                <w:bCs/>
                <w:sz w:val="16"/>
                <w:szCs w:val="16"/>
              </w:rPr>
              <w:fldChar w:fldCharType="end"/>
            </w:r>
          </w:p>
        </w:sdtContent>
      </w:sdt>
    </w:sdtContent>
  </w:sdt>
  <w:p w:rsidR="00632704" w:rsidRDefault="0063270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39" w:rsidRPr="00350D1C" w:rsidRDefault="00CA6239" w:rsidP="00350D1C">
    <w:pPr>
      <w:pStyle w:val="Noga"/>
      <w:pBdr>
        <w:top w:val="single" w:sz="2" w:space="1" w:color="000000" w:themeColor="text1"/>
      </w:pBdr>
      <w:rPr>
        <w:sz w:val="2"/>
        <w:szCs w:val="2"/>
        <w:u w:val="single"/>
      </w:rPr>
    </w:pPr>
  </w:p>
  <w:p w:rsidR="00FA5A47" w:rsidRPr="00582230" w:rsidRDefault="00FA5A47" w:rsidP="00CA6239">
    <w:pPr>
      <w:pStyle w:val="Noga"/>
      <w:rPr>
        <w:sz w:val="4"/>
        <w:szCs w:val="4"/>
      </w:rPr>
    </w:pPr>
  </w:p>
  <w:p w:rsidR="00FA5A47" w:rsidRPr="00582230" w:rsidRDefault="00FA5A47" w:rsidP="00350D1C">
    <w:pPr>
      <w:pStyle w:val="Noga"/>
      <w:jc w:val="center"/>
      <w:rPr>
        <w:rFonts w:cs="Arial"/>
        <w:sz w:val="17"/>
        <w:szCs w:val="17"/>
        <w:lang w:val="en-US"/>
      </w:rPr>
    </w:pPr>
    <w:r w:rsidRPr="00582230">
      <w:rPr>
        <w:rFonts w:cs="Arial"/>
        <w:sz w:val="17"/>
        <w:szCs w:val="17"/>
        <w:lang w:val="en-US"/>
      </w:rPr>
      <w:t>Komen 86, 6223 Komen</w:t>
    </w:r>
  </w:p>
  <w:p w:rsidR="00FA5A47" w:rsidRPr="00582230" w:rsidRDefault="00656582" w:rsidP="00FA5A47">
    <w:pPr>
      <w:pStyle w:val="Noga"/>
      <w:jc w:val="center"/>
      <w:rPr>
        <w:rFonts w:cs="Arial"/>
        <w:sz w:val="17"/>
        <w:szCs w:val="17"/>
        <w:lang w:val="en-US"/>
      </w:rPr>
    </w:pPr>
    <w:proofErr w:type="spellStart"/>
    <w:proofErr w:type="gramStart"/>
    <w:r>
      <w:rPr>
        <w:rFonts w:cs="Arial"/>
        <w:sz w:val="17"/>
        <w:szCs w:val="17"/>
        <w:lang w:val="en-US"/>
      </w:rPr>
      <w:t>t</w:t>
    </w:r>
    <w:r w:rsidR="00FA5A47" w:rsidRPr="00582230">
      <w:rPr>
        <w:rFonts w:cs="Arial"/>
        <w:sz w:val="17"/>
        <w:szCs w:val="17"/>
        <w:lang w:val="en-US"/>
      </w:rPr>
      <w:t>elefon</w:t>
    </w:r>
    <w:proofErr w:type="spellEnd"/>
    <w:proofErr w:type="gramEnd"/>
    <w:r w:rsidR="00FA5A47" w:rsidRPr="00582230">
      <w:rPr>
        <w:rFonts w:cs="Arial"/>
        <w:sz w:val="17"/>
        <w:szCs w:val="17"/>
        <w:lang w:val="en-US"/>
      </w:rPr>
      <w:t>: 05 7310 450, www.komen.si, e-</w:t>
    </w:r>
    <w:proofErr w:type="spellStart"/>
    <w:r w:rsidR="00FA5A47" w:rsidRPr="00582230">
      <w:rPr>
        <w:rFonts w:cs="Arial"/>
        <w:sz w:val="17"/>
        <w:szCs w:val="17"/>
        <w:lang w:val="en-US"/>
      </w:rPr>
      <w:t>pošta</w:t>
    </w:r>
    <w:proofErr w:type="spellEnd"/>
    <w:r w:rsidR="00FA5A47" w:rsidRPr="00582230">
      <w:rPr>
        <w:rFonts w:cs="Arial"/>
        <w:sz w:val="17"/>
        <w:szCs w:val="17"/>
        <w:lang w:val="en-US"/>
      </w:rPr>
      <w:t>: obcina@komen.si</w:t>
    </w:r>
  </w:p>
  <w:p w:rsidR="00FA5A47" w:rsidRPr="00582230" w:rsidRDefault="00FA5A47"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ID za DDV: SI98324390, MŠ: 5883091, EZR: 01249-0100006231</w:t>
    </w:r>
  </w:p>
  <w:p w:rsidR="00FA5A47" w:rsidRDefault="00FA5A47" w:rsidP="00CA6239">
    <w:pPr>
      <w:pStyle w:val="Noga"/>
      <w:rPr>
        <w:sz w:val="2"/>
        <w:szCs w:val="2"/>
      </w:rPr>
    </w:pPr>
  </w:p>
  <w:p w:rsidR="00FA5A47" w:rsidRPr="00CA6239" w:rsidRDefault="00FA5A47" w:rsidP="00CA6239">
    <w:pPr>
      <w:pStyle w:val="Nog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DE" w:rsidRDefault="00A746DE" w:rsidP="00A746DE">
      <w:r>
        <w:separator/>
      </w:r>
    </w:p>
  </w:footnote>
  <w:footnote w:type="continuationSeparator" w:id="0">
    <w:p w:rsidR="00A746DE" w:rsidRDefault="00A746DE" w:rsidP="00A74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4" w:type="dxa"/>
      <w:tblLayout w:type="fixed"/>
      <w:tblLook w:val="0000" w:firstRow="0" w:lastRow="0" w:firstColumn="0" w:lastColumn="0" w:noHBand="0" w:noVBand="0"/>
    </w:tblPr>
    <w:tblGrid>
      <w:gridCol w:w="2160"/>
    </w:tblGrid>
    <w:tr w:rsidR="00A746DE" w:rsidRPr="002C07BF" w:rsidTr="00E66F13">
      <w:trPr>
        <w:trHeight w:val="567"/>
      </w:trPr>
      <w:tc>
        <w:tcPr>
          <w:tcW w:w="2160" w:type="dxa"/>
        </w:tcPr>
        <w:p w:rsidR="00A746DE" w:rsidRPr="002C07BF" w:rsidRDefault="00A746DE" w:rsidP="00A746DE">
          <w:pPr>
            <w:jc w:val="center"/>
            <w:rPr>
              <w:rFonts w:ascii="Times New Roman" w:hAnsi="Times New Roman"/>
              <w:b/>
            </w:rPr>
          </w:pPr>
          <w:r w:rsidRPr="00D676BD">
            <w:rPr>
              <w:rFonts w:cs="Arial"/>
              <w:i/>
              <w:noProof/>
              <w:sz w:val="22"/>
              <w:szCs w:val="22"/>
            </w:rPr>
            <w:drawing>
              <wp:inline distT="0" distB="0" distL="0" distR="0" wp14:anchorId="056ACB66" wp14:editId="6D09C9EA">
                <wp:extent cx="525545" cy="628650"/>
                <wp:effectExtent l="0" t="0" r="8255"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723" cy="643217"/>
                        </a:xfrm>
                        <a:prstGeom prst="rect">
                          <a:avLst/>
                        </a:prstGeom>
                        <a:noFill/>
                        <a:ln>
                          <a:noFill/>
                        </a:ln>
                      </pic:spPr>
                    </pic:pic>
                  </a:graphicData>
                </a:graphic>
              </wp:inline>
            </w:drawing>
          </w:r>
        </w:p>
      </w:tc>
    </w:tr>
    <w:tr w:rsidR="00A746DE" w:rsidRPr="00F85E76" w:rsidTr="00E66F13">
      <w:tc>
        <w:tcPr>
          <w:tcW w:w="2160" w:type="dxa"/>
        </w:tcPr>
        <w:p w:rsidR="00A746DE" w:rsidRPr="00F85E76" w:rsidRDefault="00A746DE" w:rsidP="00A746DE">
          <w:pPr>
            <w:jc w:val="center"/>
            <w:rPr>
              <w:rFonts w:cs="Arial"/>
              <w:szCs w:val="24"/>
            </w:rPr>
          </w:pPr>
          <w:r w:rsidRPr="00F85E76">
            <w:rPr>
              <w:rFonts w:cs="Arial"/>
              <w:szCs w:val="24"/>
            </w:rPr>
            <w:t>OBČINA KOMEN</w:t>
          </w:r>
        </w:p>
      </w:tc>
    </w:tr>
  </w:tbl>
  <w:p w:rsidR="00A746DE" w:rsidRPr="00350D1C" w:rsidRDefault="00A746DE"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E5B73"/>
    <w:multiLevelType w:val="hybridMultilevel"/>
    <w:tmpl w:val="B7CA7736"/>
    <w:lvl w:ilvl="0" w:tplc="7F2674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407209A"/>
    <w:multiLevelType w:val="hybridMultilevel"/>
    <w:tmpl w:val="5B02E8C6"/>
    <w:lvl w:ilvl="0" w:tplc="82E8979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C7D4E64"/>
    <w:multiLevelType w:val="hybridMultilevel"/>
    <w:tmpl w:val="5A84ECD2"/>
    <w:lvl w:ilvl="0" w:tplc="0F8A645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75F0CFF"/>
    <w:multiLevelType w:val="hybridMultilevel"/>
    <w:tmpl w:val="89F03B6C"/>
    <w:lvl w:ilvl="0" w:tplc="76EE00A2">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30443F"/>
    <w:multiLevelType w:val="hybridMultilevel"/>
    <w:tmpl w:val="DF00C3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1A51A02"/>
    <w:multiLevelType w:val="hybridMultilevel"/>
    <w:tmpl w:val="42EE099C"/>
    <w:lvl w:ilvl="0" w:tplc="EADE0056">
      <w:numFmt w:val="bullet"/>
      <w:lvlText w:val="-"/>
      <w:lvlJc w:val="left"/>
      <w:pPr>
        <w:ind w:left="855" w:hanging="49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DE"/>
    <w:rsid w:val="00014711"/>
    <w:rsid w:val="00073CC3"/>
    <w:rsid w:val="001039B3"/>
    <w:rsid w:val="001A35C5"/>
    <w:rsid w:val="001B1730"/>
    <w:rsid w:val="00217B5D"/>
    <w:rsid w:val="002B53D8"/>
    <w:rsid w:val="003239D4"/>
    <w:rsid w:val="00350D1C"/>
    <w:rsid w:val="003A7EF8"/>
    <w:rsid w:val="003E2944"/>
    <w:rsid w:val="003E5E82"/>
    <w:rsid w:val="004323D6"/>
    <w:rsid w:val="004508E3"/>
    <w:rsid w:val="004E4151"/>
    <w:rsid w:val="004E7893"/>
    <w:rsid w:val="00582230"/>
    <w:rsid w:val="006061AF"/>
    <w:rsid w:val="00632704"/>
    <w:rsid w:val="00637350"/>
    <w:rsid w:val="00653C3C"/>
    <w:rsid w:val="00656582"/>
    <w:rsid w:val="00673ABA"/>
    <w:rsid w:val="006A2716"/>
    <w:rsid w:val="006B5D46"/>
    <w:rsid w:val="006B63C1"/>
    <w:rsid w:val="007A1825"/>
    <w:rsid w:val="007F0911"/>
    <w:rsid w:val="00810740"/>
    <w:rsid w:val="00832636"/>
    <w:rsid w:val="00875487"/>
    <w:rsid w:val="008D6720"/>
    <w:rsid w:val="009D76A6"/>
    <w:rsid w:val="00A4177D"/>
    <w:rsid w:val="00A746DE"/>
    <w:rsid w:val="00AB26EF"/>
    <w:rsid w:val="00B4279A"/>
    <w:rsid w:val="00B6776E"/>
    <w:rsid w:val="00B87823"/>
    <w:rsid w:val="00C923D3"/>
    <w:rsid w:val="00C93A77"/>
    <w:rsid w:val="00CA40B5"/>
    <w:rsid w:val="00CA6239"/>
    <w:rsid w:val="00EC58A2"/>
    <w:rsid w:val="00F25855"/>
    <w:rsid w:val="00F85E76"/>
    <w:rsid w:val="00FA5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paragraph" w:customStyle="1" w:styleId="alineazaodstavkom1">
    <w:name w:val="alineazaodstavkom1"/>
    <w:basedOn w:val="Navaden"/>
    <w:rsid w:val="00EC58A2"/>
    <w:pPr>
      <w:ind w:left="425" w:hanging="425"/>
      <w:jc w:val="both"/>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3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364</Words>
  <Characters>2076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Andrejina Nardin</dc:creator>
  <cp:keywords/>
  <dc:description/>
  <cp:lastModifiedBy>Katja Mulič</cp:lastModifiedBy>
  <cp:revision>7</cp:revision>
  <cp:lastPrinted>2021-11-18T14:30:00Z</cp:lastPrinted>
  <dcterms:created xsi:type="dcterms:W3CDTF">2022-03-17T12:18:00Z</dcterms:created>
  <dcterms:modified xsi:type="dcterms:W3CDTF">2022-03-18T07:28:00Z</dcterms:modified>
</cp:coreProperties>
</file>