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82" w:rsidRPr="00BF262D" w:rsidRDefault="004B0882" w:rsidP="00061E22">
      <w:pPr>
        <w:spacing w:after="0" w:line="240" w:lineRule="auto"/>
        <w:jc w:val="both"/>
        <w:rPr>
          <w:rFonts w:ascii="Arial" w:hAnsi="Arial" w:cs="Arial"/>
          <w:b/>
          <w:sz w:val="28"/>
          <w:szCs w:val="28"/>
        </w:rPr>
      </w:pPr>
      <w:r w:rsidRPr="00BF262D">
        <w:rPr>
          <w:rFonts w:ascii="Arial" w:hAnsi="Arial" w:cs="Arial"/>
          <w:b/>
          <w:sz w:val="28"/>
          <w:szCs w:val="28"/>
        </w:rPr>
        <w:t>OBRAZLOŽITEV OSNUTKA PRORA</w:t>
      </w:r>
      <w:r w:rsidR="00F34F83" w:rsidRPr="00BF262D">
        <w:rPr>
          <w:rFonts w:ascii="Arial" w:hAnsi="Arial" w:cs="Arial"/>
          <w:b/>
          <w:sz w:val="28"/>
          <w:szCs w:val="28"/>
        </w:rPr>
        <w:t>ČUNA OBČINE VITANJE ZA LETO 2019</w:t>
      </w:r>
    </w:p>
    <w:p w:rsidR="004B0882" w:rsidRPr="00BF262D" w:rsidRDefault="004B0882" w:rsidP="00061E22">
      <w:pPr>
        <w:spacing w:after="0" w:line="240" w:lineRule="auto"/>
        <w:jc w:val="both"/>
        <w:rPr>
          <w:rFonts w:ascii="Arial" w:hAnsi="Arial" w:cs="Arial"/>
        </w:rPr>
      </w:pPr>
    </w:p>
    <w:p w:rsidR="00F34F83" w:rsidRPr="00BF262D" w:rsidRDefault="00F34F83" w:rsidP="00F34F83">
      <w:pPr>
        <w:spacing w:after="0" w:line="240" w:lineRule="auto"/>
        <w:jc w:val="both"/>
        <w:rPr>
          <w:rFonts w:ascii="Arial" w:hAnsi="Arial" w:cs="Arial"/>
        </w:rPr>
      </w:pPr>
      <w:r w:rsidRPr="00BF262D">
        <w:rPr>
          <w:rFonts w:ascii="Arial" w:hAnsi="Arial" w:cs="Arial"/>
        </w:rPr>
        <w:t xml:space="preserve">Izhodišča za pripravo osnutka proračuna za leto 2019 izhajajo iz izračunov Ministrstva za finance na aktualne podatke o primerni porabi, projekcije, ki jih je za leto 2019 izdelala Skupnost občin Slovenije, realizacije proračuna preteklih let, aktualnih razpisov, projektov planiranih v načrtu razvojnih programov, potreb v občini in drugih kazalnikov znanih v mesecu </w:t>
      </w:r>
      <w:r w:rsidR="00D578B6" w:rsidRPr="00BF262D">
        <w:rPr>
          <w:rFonts w:ascii="Arial" w:hAnsi="Arial" w:cs="Arial"/>
        </w:rPr>
        <w:t xml:space="preserve">septembru </w:t>
      </w:r>
      <w:r w:rsidRPr="00BF262D">
        <w:rPr>
          <w:rFonts w:ascii="Arial" w:hAnsi="Arial" w:cs="Arial"/>
        </w:rPr>
        <w:t>201</w:t>
      </w:r>
      <w:r w:rsidR="00D578B6" w:rsidRPr="00BF262D">
        <w:rPr>
          <w:rFonts w:ascii="Arial" w:hAnsi="Arial" w:cs="Arial"/>
        </w:rPr>
        <w:t>8</w:t>
      </w:r>
      <w:r w:rsidRPr="00BF262D">
        <w:rPr>
          <w:rFonts w:ascii="Arial" w:hAnsi="Arial" w:cs="Arial"/>
        </w:rPr>
        <w:t>.</w:t>
      </w:r>
    </w:p>
    <w:p w:rsidR="00F34F83" w:rsidRPr="00BF262D" w:rsidRDefault="00F34F83" w:rsidP="00F34F83">
      <w:pPr>
        <w:spacing w:after="0" w:line="240" w:lineRule="auto"/>
        <w:jc w:val="both"/>
        <w:rPr>
          <w:rFonts w:ascii="Arial" w:hAnsi="Arial" w:cs="Arial"/>
        </w:rPr>
      </w:pPr>
    </w:p>
    <w:p w:rsidR="00F34F83" w:rsidRPr="00BF262D" w:rsidRDefault="00F34F83" w:rsidP="00F34F83">
      <w:pPr>
        <w:spacing w:after="0" w:line="240" w:lineRule="auto"/>
        <w:jc w:val="both"/>
        <w:rPr>
          <w:rFonts w:ascii="Arial" w:hAnsi="Arial" w:cs="Arial"/>
        </w:rPr>
      </w:pPr>
      <w:r w:rsidRPr="00BF262D">
        <w:rPr>
          <w:rFonts w:ascii="Arial" w:hAnsi="Arial" w:cs="Arial"/>
        </w:rPr>
        <w:t>Gradivo je pripravljeno v skladu z usmeritvami ministrstva in zajema:</w:t>
      </w:r>
    </w:p>
    <w:p w:rsidR="00F34F83" w:rsidRPr="00BF262D" w:rsidRDefault="00F34F83" w:rsidP="00F34F83">
      <w:pPr>
        <w:pStyle w:val="Odstavekseznama"/>
        <w:numPr>
          <w:ilvl w:val="0"/>
          <w:numId w:val="1"/>
        </w:numPr>
        <w:spacing w:after="0" w:line="240" w:lineRule="auto"/>
        <w:jc w:val="both"/>
        <w:rPr>
          <w:rFonts w:ascii="Arial" w:hAnsi="Arial" w:cs="Arial"/>
        </w:rPr>
      </w:pPr>
      <w:r w:rsidRPr="00BF262D">
        <w:rPr>
          <w:rFonts w:ascii="Arial" w:hAnsi="Arial" w:cs="Arial"/>
        </w:rPr>
        <w:t>Odlok o proračunu občine Vitanje</w:t>
      </w:r>
    </w:p>
    <w:p w:rsidR="00F34F83" w:rsidRPr="00BF262D" w:rsidRDefault="00F34F83" w:rsidP="00F34F83">
      <w:pPr>
        <w:pStyle w:val="Odstavekseznama"/>
        <w:numPr>
          <w:ilvl w:val="0"/>
          <w:numId w:val="1"/>
        </w:numPr>
        <w:spacing w:after="0" w:line="240" w:lineRule="auto"/>
        <w:jc w:val="both"/>
        <w:rPr>
          <w:rFonts w:ascii="Arial" w:hAnsi="Arial" w:cs="Arial"/>
        </w:rPr>
      </w:pPr>
      <w:r w:rsidRPr="00BF262D">
        <w:rPr>
          <w:rFonts w:ascii="Arial" w:hAnsi="Arial" w:cs="Arial"/>
        </w:rPr>
        <w:t>Obrazložitev osnutka proračuna (skrajšana oblika)</w:t>
      </w:r>
    </w:p>
    <w:p w:rsidR="00F34F83" w:rsidRPr="00BF262D" w:rsidRDefault="00F34F83" w:rsidP="00F34F83">
      <w:pPr>
        <w:pStyle w:val="Odstavekseznama"/>
        <w:numPr>
          <w:ilvl w:val="0"/>
          <w:numId w:val="1"/>
        </w:numPr>
        <w:spacing w:after="0" w:line="240" w:lineRule="auto"/>
        <w:jc w:val="both"/>
        <w:rPr>
          <w:rFonts w:ascii="Arial" w:hAnsi="Arial" w:cs="Arial"/>
        </w:rPr>
      </w:pPr>
      <w:r w:rsidRPr="00BF262D">
        <w:rPr>
          <w:rFonts w:ascii="Arial" w:hAnsi="Arial" w:cs="Arial"/>
        </w:rPr>
        <w:t xml:space="preserve">Posebni del proračuna </w:t>
      </w:r>
    </w:p>
    <w:p w:rsidR="00F34F83" w:rsidRPr="00BF262D" w:rsidRDefault="00F34F83" w:rsidP="00F34F83">
      <w:pPr>
        <w:pStyle w:val="Odstavekseznama"/>
        <w:numPr>
          <w:ilvl w:val="0"/>
          <w:numId w:val="1"/>
        </w:numPr>
        <w:spacing w:after="0" w:line="240" w:lineRule="auto"/>
        <w:jc w:val="both"/>
        <w:rPr>
          <w:rFonts w:ascii="Arial" w:hAnsi="Arial" w:cs="Arial"/>
        </w:rPr>
      </w:pPr>
      <w:r w:rsidRPr="00BF262D">
        <w:rPr>
          <w:rFonts w:ascii="Arial" w:hAnsi="Arial" w:cs="Arial"/>
        </w:rPr>
        <w:t>Splošni del proračuna</w:t>
      </w:r>
    </w:p>
    <w:p w:rsidR="00F34F83" w:rsidRPr="00BF262D" w:rsidRDefault="00F34F83" w:rsidP="00F34F83">
      <w:pPr>
        <w:pStyle w:val="Odstavekseznama"/>
        <w:numPr>
          <w:ilvl w:val="0"/>
          <w:numId w:val="1"/>
        </w:numPr>
        <w:spacing w:after="0" w:line="240" w:lineRule="auto"/>
        <w:jc w:val="both"/>
        <w:rPr>
          <w:rFonts w:ascii="Arial" w:hAnsi="Arial" w:cs="Arial"/>
        </w:rPr>
      </w:pPr>
      <w:r w:rsidRPr="00BF262D">
        <w:rPr>
          <w:rFonts w:ascii="Arial" w:hAnsi="Arial" w:cs="Arial"/>
        </w:rPr>
        <w:t>Načrt razvojnih programov</w:t>
      </w:r>
    </w:p>
    <w:p w:rsidR="00F34F83" w:rsidRPr="00BF262D" w:rsidRDefault="00F34F83" w:rsidP="005A68ED">
      <w:pPr>
        <w:pStyle w:val="Odstavekseznama"/>
        <w:numPr>
          <w:ilvl w:val="0"/>
          <w:numId w:val="1"/>
        </w:numPr>
        <w:spacing w:after="0" w:line="240" w:lineRule="auto"/>
        <w:jc w:val="both"/>
        <w:rPr>
          <w:rFonts w:ascii="Arial" w:hAnsi="Arial" w:cs="Arial"/>
        </w:rPr>
      </w:pPr>
      <w:r w:rsidRPr="00BF262D">
        <w:rPr>
          <w:rFonts w:ascii="Arial" w:hAnsi="Arial" w:cs="Arial"/>
        </w:rPr>
        <w:t xml:space="preserve">Kadrovski načrt in </w:t>
      </w:r>
    </w:p>
    <w:p w:rsidR="00F34F83" w:rsidRPr="00BF262D" w:rsidRDefault="00F34F83" w:rsidP="005A68ED">
      <w:pPr>
        <w:pStyle w:val="Odstavekseznama"/>
        <w:numPr>
          <w:ilvl w:val="0"/>
          <w:numId w:val="1"/>
        </w:numPr>
        <w:spacing w:after="0" w:line="240" w:lineRule="auto"/>
        <w:jc w:val="both"/>
        <w:rPr>
          <w:rFonts w:ascii="Arial" w:hAnsi="Arial" w:cs="Arial"/>
        </w:rPr>
      </w:pPr>
      <w:r w:rsidRPr="00BF262D">
        <w:rPr>
          <w:rFonts w:ascii="Arial" w:hAnsi="Arial" w:cs="Arial"/>
        </w:rPr>
        <w:t>Načrt razpolaganja z občinskim premoženjem</w:t>
      </w:r>
    </w:p>
    <w:p w:rsidR="00F34F83" w:rsidRPr="00BF262D" w:rsidRDefault="00F34F83" w:rsidP="005A68ED">
      <w:pPr>
        <w:spacing w:after="0" w:line="240" w:lineRule="auto"/>
        <w:jc w:val="both"/>
        <w:rPr>
          <w:rFonts w:ascii="Arial" w:hAnsi="Arial" w:cs="Arial"/>
        </w:rPr>
      </w:pPr>
    </w:p>
    <w:p w:rsidR="00F34F83" w:rsidRPr="00BF262D" w:rsidRDefault="00F34F83" w:rsidP="005A68ED">
      <w:pPr>
        <w:spacing w:after="0" w:line="240" w:lineRule="auto"/>
        <w:jc w:val="both"/>
        <w:rPr>
          <w:rFonts w:ascii="Arial" w:hAnsi="Arial" w:cs="Arial"/>
        </w:rPr>
      </w:pPr>
      <w:r w:rsidRPr="00BF262D">
        <w:rPr>
          <w:rFonts w:ascii="Arial" w:hAnsi="Arial" w:cs="Arial"/>
        </w:rPr>
        <w:t>Proračun za leto 2019</w:t>
      </w:r>
      <w:r w:rsidR="003E3CF9" w:rsidRPr="00BF262D">
        <w:rPr>
          <w:rFonts w:ascii="Arial" w:hAnsi="Arial" w:cs="Arial"/>
        </w:rPr>
        <w:t xml:space="preserve"> je pripravljen uravnoteženo. Predvideva se primanjkljaj v višini </w:t>
      </w:r>
      <w:r w:rsidR="005A68ED" w:rsidRPr="00BF262D">
        <w:rPr>
          <w:rFonts w:ascii="Arial" w:hAnsi="Arial" w:cs="Arial"/>
        </w:rPr>
        <w:t>178.817,33</w:t>
      </w:r>
      <w:r w:rsidR="003E3CF9" w:rsidRPr="00BF262D">
        <w:rPr>
          <w:rFonts w:ascii="Arial" w:hAnsi="Arial" w:cs="Arial"/>
        </w:rPr>
        <w:t xml:space="preserve"> €, ki pa se bo pokrival iz stanja sredstev na računu</w:t>
      </w:r>
      <w:r w:rsidRPr="00BF262D">
        <w:rPr>
          <w:rFonts w:ascii="Arial" w:hAnsi="Arial" w:cs="Arial"/>
        </w:rPr>
        <w:t>, ki ga ocenjujemo za konec leta 2018</w:t>
      </w:r>
      <w:r w:rsidR="003E3CF9" w:rsidRPr="00BF262D">
        <w:rPr>
          <w:rFonts w:ascii="Arial" w:hAnsi="Arial" w:cs="Arial"/>
        </w:rPr>
        <w:t xml:space="preserve">. Ostanek sredstev predvidevamo iz </w:t>
      </w:r>
      <w:r w:rsidRPr="00BF262D">
        <w:rPr>
          <w:rFonts w:ascii="Arial" w:hAnsi="Arial" w:cs="Arial"/>
        </w:rPr>
        <w:t>ocene</w:t>
      </w:r>
      <w:r w:rsidR="005A68ED" w:rsidRPr="00BF262D">
        <w:rPr>
          <w:rFonts w:ascii="Arial" w:hAnsi="Arial" w:cs="Arial"/>
        </w:rPr>
        <w:t xml:space="preserve"> realizacije na posameznih postavkah, glede na stanje v mesecu septembru 2018, upoštevaje stanje na začetku leta 2018.</w:t>
      </w:r>
    </w:p>
    <w:p w:rsidR="005A68ED" w:rsidRPr="00BF262D" w:rsidRDefault="005A68ED" w:rsidP="005A68ED">
      <w:pPr>
        <w:spacing w:after="0" w:line="240" w:lineRule="auto"/>
        <w:jc w:val="both"/>
        <w:rPr>
          <w:rFonts w:ascii="Arial" w:hAnsi="Arial" w:cs="Arial"/>
        </w:rPr>
      </w:pPr>
    </w:p>
    <w:p w:rsidR="003E3CF9" w:rsidRPr="00BF262D" w:rsidRDefault="003E3CF9" w:rsidP="005A68ED">
      <w:pPr>
        <w:spacing w:after="0" w:line="240" w:lineRule="auto"/>
        <w:jc w:val="both"/>
        <w:rPr>
          <w:rFonts w:ascii="Arial" w:hAnsi="Arial" w:cs="Arial"/>
        </w:rPr>
      </w:pPr>
      <w:r w:rsidRPr="00BF262D">
        <w:rPr>
          <w:rFonts w:ascii="Arial" w:hAnsi="Arial" w:cs="Arial"/>
        </w:rPr>
        <w:t xml:space="preserve">Zadolžitev občine se planira iz naslova 23.čl. za investicije v občini v višini </w:t>
      </w:r>
      <w:r w:rsidR="005A68ED" w:rsidRPr="00BF262D">
        <w:rPr>
          <w:rFonts w:ascii="Arial" w:hAnsi="Arial" w:cs="Arial"/>
        </w:rPr>
        <w:t>87.575</w:t>
      </w:r>
      <w:r w:rsidRPr="00BF262D">
        <w:rPr>
          <w:rFonts w:ascii="Arial" w:hAnsi="Arial" w:cs="Arial"/>
        </w:rPr>
        <w:t xml:space="preserve"> €, medtem ko za pokrivanje sklada okoljske dajatve</w:t>
      </w:r>
      <w:r w:rsidR="00F34F83" w:rsidRPr="00BF262D">
        <w:rPr>
          <w:rFonts w:ascii="Arial" w:hAnsi="Arial" w:cs="Arial"/>
        </w:rPr>
        <w:t xml:space="preserve"> za leto 2019</w:t>
      </w:r>
      <w:r w:rsidRPr="00BF262D">
        <w:rPr>
          <w:rFonts w:ascii="Arial" w:hAnsi="Arial" w:cs="Arial"/>
        </w:rPr>
        <w:t>, ki jo po priporočilih moramo planirati kot odhodek, predvidevamo interno zadolžitev do</w:t>
      </w:r>
      <w:r w:rsidR="00F34F83" w:rsidRPr="00BF262D">
        <w:rPr>
          <w:rFonts w:ascii="Arial" w:hAnsi="Arial" w:cs="Arial"/>
        </w:rPr>
        <w:t xml:space="preserve"> proračuna v višini </w:t>
      </w:r>
      <w:r w:rsidR="005A68ED" w:rsidRPr="00BF262D">
        <w:rPr>
          <w:rFonts w:ascii="Arial" w:hAnsi="Arial" w:cs="Arial"/>
        </w:rPr>
        <w:t xml:space="preserve">194.833,09 </w:t>
      </w:r>
      <w:r w:rsidR="00F34F83" w:rsidRPr="00BF262D">
        <w:rPr>
          <w:rFonts w:ascii="Arial" w:hAnsi="Arial" w:cs="Arial"/>
        </w:rPr>
        <w:t>€, za slednjo prav tako sklepamo, da skupaj s postavko 15028-poraba okoljske dajatve v letu 2019 ne bo realizirana.</w:t>
      </w:r>
    </w:p>
    <w:p w:rsidR="003E3CF9" w:rsidRPr="00BF262D" w:rsidRDefault="003E3CF9" w:rsidP="00061E22">
      <w:pPr>
        <w:spacing w:after="0" w:line="240" w:lineRule="auto"/>
        <w:jc w:val="both"/>
        <w:rPr>
          <w:rFonts w:ascii="Arial" w:hAnsi="Arial" w:cs="Arial"/>
        </w:rPr>
      </w:pPr>
    </w:p>
    <w:p w:rsidR="005A68ED" w:rsidRPr="00BF262D" w:rsidRDefault="005A68ED" w:rsidP="00061E22">
      <w:pPr>
        <w:spacing w:after="0" w:line="240" w:lineRule="auto"/>
        <w:jc w:val="both"/>
        <w:rPr>
          <w:rFonts w:ascii="Arial" w:hAnsi="Arial" w:cs="Arial"/>
        </w:rPr>
      </w:pPr>
    </w:p>
    <w:p w:rsidR="004B0882" w:rsidRPr="00BF262D" w:rsidRDefault="004B0882" w:rsidP="00061E22">
      <w:pPr>
        <w:spacing w:after="0" w:line="240" w:lineRule="auto"/>
        <w:jc w:val="both"/>
        <w:rPr>
          <w:rFonts w:ascii="Arial" w:hAnsi="Arial" w:cs="Arial"/>
          <w:b/>
          <w:sz w:val="28"/>
          <w:szCs w:val="28"/>
        </w:rPr>
      </w:pPr>
      <w:r w:rsidRPr="00BF262D">
        <w:rPr>
          <w:rFonts w:ascii="Arial" w:hAnsi="Arial" w:cs="Arial"/>
          <w:b/>
          <w:sz w:val="28"/>
          <w:szCs w:val="28"/>
        </w:rPr>
        <w:t>PRIHODKI</w:t>
      </w:r>
    </w:p>
    <w:p w:rsidR="00CD2D8C" w:rsidRPr="00BF262D" w:rsidRDefault="00CD2D8C"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b/>
          <w:i/>
          <w:u w:val="single"/>
        </w:rPr>
      </w:pPr>
      <w:proofErr w:type="spellStart"/>
      <w:r w:rsidRPr="00BF262D">
        <w:rPr>
          <w:rFonts w:ascii="Arial" w:hAnsi="Arial" w:cs="Arial"/>
          <w:b/>
          <w:i/>
          <w:u w:val="single"/>
        </w:rPr>
        <w:t>A.Bilanca</w:t>
      </w:r>
      <w:proofErr w:type="spellEnd"/>
      <w:r w:rsidRPr="00BF262D">
        <w:rPr>
          <w:rFonts w:ascii="Arial" w:hAnsi="Arial" w:cs="Arial"/>
          <w:b/>
          <w:i/>
          <w:u w:val="single"/>
        </w:rPr>
        <w:t xml:space="preserve"> prihodkov in odhodkov</w:t>
      </w:r>
    </w:p>
    <w:p w:rsidR="004B0882" w:rsidRPr="00BF262D" w:rsidRDefault="004B0882" w:rsidP="00061E22">
      <w:pPr>
        <w:spacing w:after="0" w:line="240" w:lineRule="auto"/>
        <w:jc w:val="both"/>
        <w:rPr>
          <w:rFonts w:ascii="Arial" w:hAnsi="Arial" w:cs="Arial"/>
        </w:rPr>
      </w:pPr>
    </w:p>
    <w:p w:rsidR="004B0882" w:rsidRPr="00BF262D" w:rsidRDefault="004B0882" w:rsidP="00061E22">
      <w:pPr>
        <w:spacing w:after="0" w:line="240" w:lineRule="auto"/>
        <w:jc w:val="both"/>
        <w:rPr>
          <w:rFonts w:ascii="Arial" w:hAnsi="Arial" w:cs="Arial"/>
        </w:rPr>
      </w:pPr>
      <w:r w:rsidRPr="00BF262D">
        <w:rPr>
          <w:rFonts w:ascii="Arial" w:hAnsi="Arial" w:cs="Arial"/>
        </w:rPr>
        <w:t xml:space="preserve">Skupaj </w:t>
      </w:r>
      <w:r w:rsidR="00237AD8" w:rsidRPr="00BF262D">
        <w:rPr>
          <w:rFonts w:ascii="Arial" w:hAnsi="Arial" w:cs="Arial"/>
        </w:rPr>
        <w:t xml:space="preserve">znašajo </w:t>
      </w:r>
      <w:r w:rsidR="00F34F83" w:rsidRPr="00BF262D">
        <w:rPr>
          <w:rFonts w:ascii="Arial" w:hAnsi="Arial" w:cs="Arial"/>
        </w:rPr>
        <w:t>prihodki proračuna za leto 2019</w:t>
      </w:r>
      <w:r w:rsidRPr="00BF262D">
        <w:rPr>
          <w:rFonts w:ascii="Arial" w:hAnsi="Arial" w:cs="Arial"/>
        </w:rPr>
        <w:t xml:space="preserve"> </w:t>
      </w:r>
      <w:r w:rsidR="0063102E" w:rsidRPr="00BF262D">
        <w:rPr>
          <w:rFonts w:ascii="Arial" w:hAnsi="Arial" w:cs="Arial"/>
        </w:rPr>
        <w:t>2.311.677,36</w:t>
      </w:r>
      <w:r w:rsidRPr="00BF262D">
        <w:rPr>
          <w:rFonts w:ascii="Arial" w:hAnsi="Arial" w:cs="Arial"/>
        </w:rPr>
        <w:t xml:space="preserve"> </w:t>
      </w:r>
      <w:r w:rsidR="008071BC" w:rsidRPr="00BF262D">
        <w:rPr>
          <w:rFonts w:ascii="Arial" w:hAnsi="Arial" w:cs="Arial"/>
        </w:rPr>
        <w:t>€</w:t>
      </w:r>
      <w:r w:rsidRPr="00BF262D">
        <w:rPr>
          <w:rFonts w:ascii="Arial" w:hAnsi="Arial" w:cs="Arial"/>
        </w:rPr>
        <w:t xml:space="preserve"> in so </w:t>
      </w:r>
      <w:r w:rsidR="008F03D3" w:rsidRPr="00BF262D">
        <w:rPr>
          <w:rFonts w:ascii="Arial" w:hAnsi="Arial" w:cs="Arial"/>
        </w:rPr>
        <w:t xml:space="preserve">za </w:t>
      </w:r>
      <w:r w:rsidR="0063102E" w:rsidRPr="00BF262D">
        <w:rPr>
          <w:rFonts w:ascii="Arial" w:hAnsi="Arial" w:cs="Arial"/>
        </w:rPr>
        <w:t>10%</w:t>
      </w:r>
      <w:r w:rsidR="008F03D3" w:rsidRPr="00BF262D">
        <w:rPr>
          <w:rFonts w:ascii="Arial" w:hAnsi="Arial" w:cs="Arial"/>
        </w:rPr>
        <w:t xml:space="preserve"> </w:t>
      </w:r>
      <w:r w:rsidR="0063102E" w:rsidRPr="00BF262D">
        <w:rPr>
          <w:rFonts w:ascii="Arial" w:hAnsi="Arial" w:cs="Arial"/>
        </w:rPr>
        <w:t>višji</w:t>
      </w:r>
      <w:r w:rsidR="008F03D3" w:rsidRPr="00BF262D">
        <w:rPr>
          <w:rFonts w:ascii="Arial" w:hAnsi="Arial" w:cs="Arial"/>
        </w:rPr>
        <w:t xml:space="preserve"> kot v </w:t>
      </w:r>
      <w:r w:rsidR="0063102E" w:rsidRPr="00BF262D">
        <w:rPr>
          <w:rFonts w:ascii="Arial" w:hAnsi="Arial" w:cs="Arial"/>
        </w:rPr>
        <w:t xml:space="preserve">predlaganem rebalansu proračuna za </w:t>
      </w:r>
      <w:r w:rsidR="008F03D3" w:rsidRPr="00BF262D">
        <w:rPr>
          <w:rFonts w:ascii="Arial" w:hAnsi="Arial" w:cs="Arial"/>
        </w:rPr>
        <w:t>let</w:t>
      </w:r>
      <w:r w:rsidR="0063102E" w:rsidRPr="00BF262D">
        <w:rPr>
          <w:rFonts w:ascii="Arial" w:hAnsi="Arial" w:cs="Arial"/>
        </w:rPr>
        <w:t>o</w:t>
      </w:r>
      <w:r w:rsidR="008F03D3" w:rsidRPr="00BF262D">
        <w:rPr>
          <w:rFonts w:ascii="Arial" w:hAnsi="Arial" w:cs="Arial"/>
        </w:rPr>
        <w:t xml:space="preserve"> 2018</w:t>
      </w:r>
      <w:r w:rsidR="0063102E" w:rsidRPr="00BF262D">
        <w:rPr>
          <w:rFonts w:ascii="Arial" w:hAnsi="Arial" w:cs="Arial"/>
        </w:rPr>
        <w:t>, kar je v določeni meri odraz prenosa nekaterih projektov iz leta 2018 v leto 2019</w:t>
      </w:r>
      <w:r w:rsidRPr="00BF262D">
        <w:rPr>
          <w:rFonts w:ascii="Arial" w:hAnsi="Arial" w:cs="Arial"/>
        </w:rPr>
        <w:t>. Delijo se v naslednje skupine prihodkov:</w:t>
      </w:r>
    </w:p>
    <w:p w:rsidR="004B0882" w:rsidRPr="00BF262D" w:rsidRDefault="004B0882" w:rsidP="00061E22">
      <w:pPr>
        <w:spacing w:after="0" w:line="240" w:lineRule="auto"/>
        <w:jc w:val="both"/>
        <w:rPr>
          <w:rFonts w:ascii="Arial" w:hAnsi="Arial" w:cs="Arial"/>
        </w:rPr>
      </w:pPr>
    </w:p>
    <w:p w:rsidR="008071BC" w:rsidRPr="00BF262D" w:rsidRDefault="008071BC" w:rsidP="00061E22">
      <w:pPr>
        <w:spacing w:after="0" w:line="240" w:lineRule="auto"/>
        <w:jc w:val="both"/>
        <w:rPr>
          <w:rFonts w:ascii="Arial" w:hAnsi="Arial" w:cs="Arial"/>
          <w:b/>
          <w:i/>
        </w:rPr>
      </w:pPr>
      <w:r w:rsidRPr="00BF262D">
        <w:rPr>
          <w:rFonts w:ascii="Arial" w:hAnsi="Arial" w:cs="Arial"/>
          <w:b/>
          <w:i/>
        </w:rPr>
        <w:t>DAVČNI PRIHODKI</w:t>
      </w:r>
    </w:p>
    <w:p w:rsidR="00237AD8" w:rsidRPr="00BF262D" w:rsidRDefault="00237AD8" w:rsidP="00061E22">
      <w:pPr>
        <w:spacing w:after="0" w:line="240" w:lineRule="auto"/>
        <w:jc w:val="both"/>
        <w:rPr>
          <w:rFonts w:ascii="Arial" w:hAnsi="Arial" w:cs="Arial"/>
        </w:rPr>
      </w:pPr>
    </w:p>
    <w:p w:rsidR="008071BC" w:rsidRPr="00BF262D" w:rsidRDefault="008071BC" w:rsidP="00061E22">
      <w:pPr>
        <w:spacing w:after="0" w:line="240" w:lineRule="auto"/>
        <w:jc w:val="both"/>
        <w:rPr>
          <w:rFonts w:ascii="Arial" w:hAnsi="Arial" w:cs="Arial"/>
        </w:rPr>
      </w:pPr>
      <w:r w:rsidRPr="00BF262D">
        <w:rPr>
          <w:rFonts w:ascii="Arial" w:hAnsi="Arial" w:cs="Arial"/>
        </w:rPr>
        <w:t xml:space="preserve">Davčni prihodki predstavljajo </w:t>
      </w:r>
      <w:r w:rsidR="0063102E" w:rsidRPr="00BF262D">
        <w:rPr>
          <w:rFonts w:ascii="Arial" w:hAnsi="Arial" w:cs="Arial"/>
        </w:rPr>
        <w:t>77,6</w:t>
      </w:r>
      <w:r w:rsidRPr="00BF262D">
        <w:rPr>
          <w:rFonts w:ascii="Arial" w:hAnsi="Arial" w:cs="Arial"/>
        </w:rPr>
        <w:t>% vseh prihodkov občine za leto 201</w:t>
      </w:r>
      <w:r w:rsidR="008F03D3" w:rsidRPr="00BF262D">
        <w:rPr>
          <w:rFonts w:ascii="Arial" w:hAnsi="Arial" w:cs="Arial"/>
        </w:rPr>
        <w:t>9</w:t>
      </w:r>
      <w:r w:rsidR="00237AD8" w:rsidRPr="00BF262D">
        <w:rPr>
          <w:rFonts w:ascii="Arial" w:hAnsi="Arial" w:cs="Arial"/>
        </w:rPr>
        <w:t xml:space="preserve"> in so</w:t>
      </w:r>
      <w:r w:rsidRPr="00BF262D">
        <w:rPr>
          <w:rFonts w:ascii="Arial" w:hAnsi="Arial" w:cs="Arial"/>
        </w:rPr>
        <w:t>, razen dohodnine, za katero nam država pripravi izračun</w:t>
      </w:r>
      <w:r w:rsidR="00237AD8" w:rsidRPr="00BF262D">
        <w:rPr>
          <w:rFonts w:ascii="Arial" w:hAnsi="Arial" w:cs="Arial"/>
        </w:rPr>
        <w:t>,</w:t>
      </w:r>
      <w:r w:rsidRPr="00BF262D">
        <w:rPr>
          <w:rFonts w:ascii="Arial" w:hAnsi="Arial" w:cs="Arial"/>
        </w:rPr>
        <w:t xml:space="preserve"> predvideni na podlagi </w:t>
      </w:r>
      <w:r w:rsidR="0063102E" w:rsidRPr="00BF262D">
        <w:rPr>
          <w:rFonts w:ascii="Arial" w:hAnsi="Arial" w:cs="Arial"/>
        </w:rPr>
        <w:t>ocenjene</w:t>
      </w:r>
      <w:r w:rsidRPr="00BF262D">
        <w:rPr>
          <w:rFonts w:ascii="Arial" w:hAnsi="Arial" w:cs="Arial"/>
        </w:rPr>
        <w:t xml:space="preserve"> realizacije za leto 201</w:t>
      </w:r>
      <w:r w:rsidR="008F03D3" w:rsidRPr="00BF262D">
        <w:rPr>
          <w:rFonts w:ascii="Arial" w:hAnsi="Arial" w:cs="Arial"/>
        </w:rPr>
        <w:t>8</w:t>
      </w:r>
      <w:r w:rsidRPr="00BF262D">
        <w:rPr>
          <w:rFonts w:ascii="Arial" w:hAnsi="Arial" w:cs="Arial"/>
        </w:rPr>
        <w:t>.</w:t>
      </w:r>
    </w:p>
    <w:p w:rsidR="008071BC" w:rsidRPr="00BF262D" w:rsidRDefault="008071BC" w:rsidP="00061E22">
      <w:pPr>
        <w:spacing w:after="0" w:line="240" w:lineRule="auto"/>
        <w:jc w:val="both"/>
        <w:rPr>
          <w:rFonts w:ascii="Arial" w:hAnsi="Arial" w:cs="Arial"/>
          <w:b/>
          <w:i/>
        </w:rPr>
      </w:pPr>
    </w:p>
    <w:p w:rsidR="008071BC" w:rsidRPr="00BF262D" w:rsidRDefault="008071BC" w:rsidP="00061E22">
      <w:pPr>
        <w:pStyle w:val="AHeading9"/>
        <w:spacing w:before="0" w:after="0"/>
        <w:jc w:val="both"/>
        <w:rPr>
          <w:rFonts w:ascii="Arial" w:hAnsi="Arial" w:cs="Arial"/>
          <w:sz w:val="22"/>
          <w:szCs w:val="22"/>
        </w:rPr>
      </w:pPr>
      <w:r w:rsidRPr="00BF262D">
        <w:rPr>
          <w:rFonts w:ascii="Arial" w:hAnsi="Arial" w:cs="Arial"/>
          <w:sz w:val="22"/>
          <w:szCs w:val="22"/>
        </w:rPr>
        <w:t>700 - Davki na dohodek in dobiček</w:t>
      </w:r>
    </w:p>
    <w:p w:rsidR="000F5B4E" w:rsidRPr="00BF262D" w:rsidRDefault="000F5B4E" w:rsidP="00061E22">
      <w:pPr>
        <w:spacing w:after="0" w:line="240" w:lineRule="auto"/>
        <w:jc w:val="both"/>
        <w:rPr>
          <w:rFonts w:ascii="Arial" w:hAnsi="Arial" w:cs="Arial"/>
        </w:rPr>
      </w:pPr>
    </w:p>
    <w:p w:rsidR="000C3D30" w:rsidRPr="00BF262D" w:rsidRDefault="000C3D30" w:rsidP="00061E22">
      <w:pPr>
        <w:spacing w:after="0" w:line="240" w:lineRule="auto"/>
        <w:jc w:val="both"/>
        <w:rPr>
          <w:rFonts w:ascii="Arial" w:hAnsi="Arial" w:cs="Arial"/>
        </w:rPr>
      </w:pPr>
      <w:r w:rsidRPr="00BF262D">
        <w:rPr>
          <w:rFonts w:ascii="Arial" w:hAnsi="Arial" w:cs="Arial"/>
        </w:rPr>
        <w:t>Glavni davčni prihodek v sklopu te podskupine kontov predstavlja dohodnina, ki jo plačujejo občani na podlagi Zakona o dohodnini. Dohodnina v višini 1.</w:t>
      </w:r>
      <w:r w:rsidR="008F03D3" w:rsidRPr="00BF262D">
        <w:rPr>
          <w:rFonts w:ascii="Arial" w:hAnsi="Arial" w:cs="Arial"/>
        </w:rPr>
        <w:t>663.307</w:t>
      </w:r>
      <w:r w:rsidRPr="00BF262D">
        <w:rPr>
          <w:rFonts w:ascii="Arial" w:hAnsi="Arial" w:cs="Arial"/>
        </w:rPr>
        <w:t xml:space="preserve"> </w:t>
      </w:r>
      <w:r w:rsidR="008071BC" w:rsidRPr="00BF262D">
        <w:rPr>
          <w:rFonts w:ascii="Arial" w:hAnsi="Arial" w:cs="Arial"/>
        </w:rPr>
        <w:t>€</w:t>
      </w:r>
      <w:r w:rsidRPr="00BF262D">
        <w:rPr>
          <w:rFonts w:ascii="Arial" w:hAnsi="Arial" w:cs="Arial"/>
        </w:rPr>
        <w:t xml:space="preserve"> je največji prihodek občinskega proračuna. Občina prejme dohodnino na podlagi ocenjene primerne porabe občine, katero opredeljuje Zakon o </w:t>
      </w:r>
      <w:r w:rsidR="008F03D3" w:rsidRPr="00BF262D">
        <w:rPr>
          <w:rFonts w:ascii="Arial" w:hAnsi="Arial" w:cs="Arial"/>
        </w:rPr>
        <w:t>financiranju občin. Za leto 2019</w:t>
      </w:r>
      <w:r w:rsidRPr="00BF262D">
        <w:rPr>
          <w:rFonts w:ascii="Arial" w:hAnsi="Arial" w:cs="Arial"/>
        </w:rPr>
        <w:t xml:space="preserve"> je predvidena povprečnina v višini 55</w:t>
      </w:r>
      <w:r w:rsidR="008F03D3" w:rsidRPr="00BF262D">
        <w:rPr>
          <w:rFonts w:ascii="Arial" w:hAnsi="Arial" w:cs="Arial"/>
        </w:rPr>
        <w:t>8</w:t>
      </w:r>
      <w:r w:rsidRPr="00BF262D">
        <w:rPr>
          <w:rFonts w:ascii="Arial" w:hAnsi="Arial" w:cs="Arial"/>
        </w:rPr>
        <w:t xml:space="preserve"> </w:t>
      </w:r>
      <w:r w:rsidR="008071BC" w:rsidRPr="00BF262D">
        <w:rPr>
          <w:rFonts w:ascii="Arial" w:hAnsi="Arial" w:cs="Arial"/>
        </w:rPr>
        <w:t>€</w:t>
      </w:r>
      <w:r w:rsidR="008F03D3" w:rsidRPr="00BF262D">
        <w:rPr>
          <w:rFonts w:ascii="Arial" w:hAnsi="Arial" w:cs="Arial"/>
        </w:rPr>
        <w:t xml:space="preserve"> (podatek </w:t>
      </w:r>
      <w:r w:rsidR="0063102E" w:rsidRPr="00BF262D">
        <w:rPr>
          <w:rFonts w:ascii="Arial" w:hAnsi="Arial" w:cs="Arial"/>
        </w:rPr>
        <w:t>september</w:t>
      </w:r>
      <w:r w:rsidR="008F03D3" w:rsidRPr="00BF262D">
        <w:rPr>
          <w:rFonts w:ascii="Arial" w:hAnsi="Arial" w:cs="Arial"/>
        </w:rPr>
        <w:t xml:space="preserve"> 201</w:t>
      </w:r>
      <w:r w:rsidR="0063102E" w:rsidRPr="00BF262D">
        <w:rPr>
          <w:rFonts w:ascii="Arial" w:hAnsi="Arial" w:cs="Arial"/>
        </w:rPr>
        <w:t>8</w:t>
      </w:r>
      <w:r w:rsidR="008F03D3" w:rsidRPr="00BF262D">
        <w:rPr>
          <w:rFonts w:ascii="Arial" w:hAnsi="Arial" w:cs="Arial"/>
        </w:rPr>
        <w:t>)</w:t>
      </w:r>
      <w:r w:rsidRPr="00BF262D">
        <w:rPr>
          <w:rFonts w:ascii="Arial" w:hAnsi="Arial" w:cs="Arial"/>
        </w:rPr>
        <w:t xml:space="preserve">. Ministrstvo za finance določi primerno porabo občine na podlagi dolžine  lokalnih cest in javnih poti v občini, površine občine, deleža prebivalcev, mlajših od 15 let in deleža prebivalcev, starejših od 65 let v občini, celotnega števila prebivalcev občine in povprečnine. </w:t>
      </w:r>
    </w:p>
    <w:p w:rsidR="008071BC" w:rsidRPr="00BF262D" w:rsidRDefault="008071BC" w:rsidP="00061E22">
      <w:pPr>
        <w:spacing w:after="0" w:line="240" w:lineRule="auto"/>
        <w:jc w:val="both"/>
        <w:rPr>
          <w:rFonts w:ascii="Arial" w:hAnsi="Arial" w:cs="Arial"/>
        </w:rPr>
      </w:pPr>
    </w:p>
    <w:p w:rsidR="008071BC" w:rsidRPr="00BF262D" w:rsidRDefault="008071BC" w:rsidP="00061E22">
      <w:pPr>
        <w:pStyle w:val="AHeading9"/>
        <w:spacing w:before="0" w:after="0"/>
        <w:jc w:val="both"/>
        <w:rPr>
          <w:rFonts w:ascii="Arial" w:hAnsi="Arial" w:cs="Arial"/>
          <w:sz w:val="22"/>
          <w:szCs w:val="22"/>
        </w:rPr>
      </w:pPr>
      <w:r w:rsidRPr="00BF262D">
        <w:rPr>
          <w:rFonts w:ascii="Arial" w:hAnsi="Arial" w:cs="Arial"/>
          <w:sz w:val="22"/>
          <w:szCs w:val="22"/>
        </w:rPr>
        <w:t>703 - Davki na premoženje</w:t>
      </w:r>
    </w:p>
    <w:p w:rsidR="00061E22" w:rsidRPr="00BF262D" w:rsidRDefault="00061E22" w:rsidP="00061E22">
      <w:pPr>
        <w:spacing w:after="0" w:line="240" w:lineRule="auto"/>
        <w:jc w:val="both"/>
        <w:rPr>
          <w:rFonts w:ascii="Arial" w:hAnsi="Arial" w:cs="Arial"/>
        </w:rPr>
      </w:pPr>
    </w:p>
    <w:p w:rsidR="008071BC" w:rsidRPr="00BF262D" w:rsidRDefault="008071BC" w:rsidP="00061E22">
      <w:pPr>
        <w:spacing w:after="0" w:line="240" w:lineRule="auto"/>
        <w:jc w:val="both"/>
        <w:rPr>
          <w:rFonts w:ascii="Arial" w:hAnsi="Arial" w:cs="Arial"/>
        </w:rPr>
      </w:pPr>
      <w:r w:rsidRPr="00BF262D">
        <w:rPr>
          <w:rFonts w:ascii="Arial" w:hAnsi="Arial" w:cs="Arial"/>
        </w:rPr>
        <w:t xml:space="preserve">V to skupino sodijo </w:t>
      </w:r>
      <w:r w:rsidRPr="00BF262D">
        <w:rPr>
          <w:rFonts w:ascii="Arial" w:hAnsi="Arial" w:cs="Arial"/>
          <w:i/>
        </w:rPr>
        <w:t>davki na nepremičnine</w:t>
      </w:r>
      <w:r w:rsidRPr="00BF262D">
        <w:rPr>
          <w:rFonts w:ascii="Arial" w:hAnsi="Arial" w:cs="Arial"/>
        </w:rPr>
        <w:t xml:space="preserve"> (61.</w:t>
      </w:r>
      <w:r w:rsidR="0063102E" w:rsidRPr="00BF262D">
        <w:rPr>
          <w:rFonts w:ascii="Arial" w:hAnsi="Arial" w:cs="Arial"/>
        </w:rPr>
        <w:t>990</w:t>
      </w:r>
      <w:r w:rsidRPr="00BF262D">
        <w:rPr>
          <w:rFonts w:ascii="Arial" w:hAnsi="Arial" w:cs="Arial"/>
        </w:rPr>
        <w:t xml:space="preserve"> €), največji del teh predstavlja nadomestila za uporabo stavbnega zemljišča od pravnih in fizičnih oseb, ki je uveden z Zakonom o stavbnih zemljiščih, </w:t>
      </w:r>
      <w:r w:rsidRPr="00BF262D">
        <w:rPr>
          <w:rFonts w:ascii="Arial" w:hAnsi="Arial" w:cs="Arial"/>
          <w:i/>
        </w:rPr>
        <w:t xml:space="preserve">davki na dediščine in darila </w:t>
      </w:r>
      <w:r w:rsidRPr="00BF262D">
        <w:rPr>
          <w:rFonts w:ascii="Arial" w:hAnsi="Arial" w:cs="Arial"/>
        </w:rPr>
        <w:t>(</w:t>
      </w:r>
      <w:r w:rsidR="0063102E" w:rsidRPr="00BF262D">
        <w:rPr>
          <w:rFonts w:ascii="Arial" w:hAnsi="Arial" w:cs="Arial"/>
        </w:rPr>
        <w:t>2.010</w:t>
      </w:r>
      <w:r w:rsidRPr="00BF262D">
        <w:rPr>
          <w:rFonts w:ascii="Arial" w:hAnsi="Arial" w:cs="Arial"/>
        </w:rPr>
        <w:t xml:space="preserve"> €) in </w:t>
      </w:r>
      <w:r w:rsidRPr="00BF262D">
        <w:rPr>
          <w:rFonts w:ascii="Arial" w:hAnsi="Arial" w:cs="Arial"/>
          <w:i/>
        </w:rPr>
        <w:t>davki na promet nepremičnin</w:t>
      </w:r>
      <w:r w:rsidRPr="00BF262D">
        <w:rPr>
          <w:rFonts w:ascii="Arial" w:hAnsi="Arial" w:cs="Arial"/>
        </w:rPr>
        <w:t xml:space="preserve"> v predvideni višini </w:t>
      </w:r>
      <w:r w:rsidR="0063102E" w:rsidRPr="00BF262D">
        <w:rPr>
          <w:rFonts w:ascii="Arial" w:hAnsi="Arial" w:cs="Arial"/>
        </w:rPr>
        <w:t>8.0</w:t>
      </w:r>
      <w:r w:rsidRPr="00BF262D">
        <w:rPr>
          <w:rFonts w:ascii="Arial" w:hAnsi="Arial" w:cs="Arial"/>
        </w:rPr>
        <w:t>00 €.</w:t>
      </w:r>
    </w:p>
    <w:p w:rsidR="00061E22" w:rsidRPr="00BF262D" w:rsidRDefault="00061E22" w:rsidP="00061E22">
      <w:pPr>
        <w:pStyle w:val="AHeading9"/>
        <w:spacing w:before="0" w:after="0"/>
        <w:jc w:val="both"/>
        <w:rPr>
          <w:rFonts w:ascii="Arial" w:hAnsi="Arial" w:cs="Arial"/>
          <w:sz w:val="22"/>
          <w:szCs w:val="22"/>
        </w:rPr>
      </w:pPr>
    </w:p>
    <w:p w:rsidR="008071BC" w:rsidRPr="00BF262D" w:rsidRDefault="008071BC" w:rsidP="00061E22">
      <w:pPr>
        <w:pStyle w:val="AHeading9"/>
        <w:spacing w:before="0" w:after="0"/>
        <w:jc w:val="both"/>
        <w:rPr>
          <w:rFonts w:ascii="Arial" w:hAnsi="Arial" w:cs="Arial"/>
          <w:sz w:val="22"/>
          <w:szCs w:val="22"/>
        </w:rPr>
      </w:pPr>
      <w:r w:rsidRPr="00BF262D">
        <w:rPr>
          <w:rFonts w:ascii="Arial" w:hAnsi="Arial" w:cs="Arial"/>
          <w:sz w:val="22"/>
          <w:szCs w:val="22"/>
        </w:rPr>
        <w:t>704 - Domači davki na blago in storitve</w:t>
      </w:r>
    </w:p>
    <w:p w:rsidR="00061E22" w:rsidRPr="00BF262D" w:rsidRDefault="00061E22" w:rsidP="00061E22">
      <w:pPr>
        <w:spacing w:after="0" w:line="240" w:lineRule="auto"/>
        <w:jc w:val="both"/>
        <w:rPr>
          <w:rFonts w:ascii="Arial" w:hAnsi="Arial" w:cs="Arial"/>
        </w:rPr>
      </w:pPr>
    </w:p>
    <w:p w:rsidR="008071BC" w:rsidRPr="00BF262D" w:rsidRDefault="008071BC" w:rsidP="00061E22">
      <w:pPr>
        <w:spacing w:after="0" w:line="240" w:lineRule="auto"/>
        <w:jc w:val="both"/>
        <w:rPr>
          <w:rFonts w:ascii="Arial" w:hAnsi="Arial" w:cs="Arial"/>
        </w:rPr>
      </w:pPr>
      <w:r w:rsidRPr="00BF262D">
        <w:rPr>
          <w:rFonts w:ascii="Arial" w:hAnsi="Arial" w:cs="Arial"/>
        </w:rPr>
        <w:t>Med te prihodke uvrščamo: okoljsko dajatev za onesnaževanje okolja zaradi odvajanja odpadnih voda (ocenjeno v višini 45.500 €, namenski prihodek),  turistično takso (namenjeno za turistične namene), pristojbino za vzdrževanje gozdnih cest</w:t>
      </w:r>
      <w:r w:rsidR="00F7481C" w:rsidRPr="00BF262D">
        <w:rPr>
          <w:rFonts w:ascii="Arial" w:hAnsi="Arial" w:cs="Arial"/>
        </w:rPr>
        <w:t xml:space="preserve"> </w:t>
      </w:r>
      <w:r w:rsidRPr="00BF262D">
        <w:rPr>
          <w:rFonts w:ascii="Arial" w:hAnsi="Arial" w:cs="Arial"/>
        </w:rPr>
        <w:t xml:space="preserve">ter davek na dobitke od iger na srečo. </w:t>
      </w:r>
    </w:p>
    <w:p w:rsidR="00061E22" w:rsidRPr="00BF262D" w:rsidRDefault="00061E22" w:rsidP="00061E22">
      <w:pPr>
        <w:pStyle w:val="AHeading9"/>
        <w:spacing w:before="0" w:after="0"/>
        <w:jc w:val="both"/>
        <w:rPr>
          <w:rFonts w:ascii="Arial" w:hAnsi="Arial" w:cs="Arial"/>
          <w:sz w:val="22"/>
          <w:szCs w:val="22"/>
        </w:rPr>
      </w:pPr>
    </w:p>
    <w:p w:rsidR="008071BC" w:rsidRPr="00BF262D" w:rsidRDefault="008071BC" w:rsidP="00061E22">
      <w:pPr>
        <w:pStyle w:val="AHeading9"/>
        <w:spacing w:before="0" w:after="0"/>
        <w:jc w:val="both"/>
        <w:rPr>
          <w:rFonts w:ascii="Arial" w:hAnsi="Arial" w:cs="Arial"/>
          <w:sz w:val="22"/>
          <w:szCs w:val="22"/>
        </w:rPr>
      </w:pPr>
      <w:r w:rsidRPr="00BF262D">
        <w:rPr>
          <w:rFonts w:ascii="Arial" w:hAnsi="Arial" w:cs="Arial"/>
          <w:sz w:val="22"/>
          <w:szCs w:val="22"/>
        </w:rPr>
        <w:t>706 – Drugi davki</w:t>
      </w:r>
    </w:p>
    <w:p w:rsidR="00061E22" w:rsidRPr="00BF262D" w:rsidRDefault="00061E22" w:rsidP="00061E22">
      <w:pPr>
        <w:autoSpaceDE w:val="0"/>
        <w:autoSpaceDN w:val="0"/>
        <w:adjustRightInd w:val="0"/>
        <w:spacing w:after="0" w:line="240" w:lineRule="auto"/>
        <w:jc w:val="both"/>
        <w:rPr>
          <w:rFonts w:ascii="Arial" w:hAnsi="Arial" w:cs="Arial"/>
        </w:rPr>
      </w:pPr>
    </w:p>
    <w:p w:rsidR="008071BC" w:rsidRPr="00BF262D" w:rsidRDefault="008071BC" w:rsidP="00061E22">
      <w:pPr>
        <w:autoSpaceDE w:val="0"/>
        <w:autoSpaceDN w:val="0"/>
        <w:adjustRightInd w:val="0"/>
        <w:spacing w:after="0" w:line="240" w:lineRule="auto"/>
        <w:jc w:val="both"/>
        <w:rPr>
          <w:rFonts w:ascii="Arial" w:hAnsi="Arial" w:cs="Arial"/>
        </w:rPr>
      </w:pPr>
      <w:r w:rsidRPr="00BF262D">
        <w:rPr>
          <w:rFonts w:ascii="Arial" w:hAnsi="Arial" w:cs="Arial"/>
        </w:rPr>
        <w:t xml:space="preserve">S 1.10.2011 je bil uveden nov plačilni sistem in sicer se vsi davki, ki pripadajo občini, stekajo na en vplačilni račun, kjer Uprava za javne prihodke skladno z vsebino razporeja prilive. V primeru, da vseh ne razporedi, ostane stanje nerazporejenih prilivov. Skladno z navodilom Ministrstva za finance se nerazporejeni prilivi od 1.10.2011 dalje vodijo na posebnem </w:t>
      </w:r>
      <w:proofErr w:type="spellStart"/>
      <w:r w:rsidRPr="00BF262D">
        <w:rPr>
          <w:rFonts w:ascii="Arial" w:hAnsi="Arial" w:cs="Arial"/>
        </w:rPr>
        <w:t>podkontu</w:t>
      </w:r>
      <w:proofErr w:type="spellEnd"/>
      <w:r w:rsidRPr="00BF262D">
        <w:rPr>
          <w:rFonts w:ascii="Arial" w:hAnsi="Arial" w:cs="Arial"/>
        </w:rPr>
        <w:t xml:space="preserve"> 706099 »Nerazporejeni prilivi PDP«. Te prihodki ne moremo načrtova</w:t>
      </w:r>
      <w:r w:rsidR="00611D7A" w:rsidRPr="00BF262D">
        <w:rPr>
          <w:rFonts w:ascii="Arial" w:hAnsi="Arial" w:cs="Arial"/>
        </w:rPr>
        <w:t>ti</w:t>
      </w:r>
      <w:r w:rsidRPr="00BF262D">
        <w:rPr>
          <w:rFonts w:ascii="Arial" w:hAnsi="Arial" w:cs="Arial"/>
        </w:rPr>
        <w:t xml:space="preserve"> v proračunu</w:t>
      </w:r>
      <w:r w:rsidR="00237AD8" w:rsidRPr="00BF262D">
        <w:rPr>
          <w:rFonts w:ascii="Arial" w:hAnsi="Arial" w:cs="Arial"/>
        </w:rPr>
        <w:t>, saj je nemogoče oceniti v kakšni višini bodo prilivi ostali nerazporejeni</w:t>
      </w:r>
      <w:r w:rsidRPr="00BF262D">
        <w:rPr>
          <w:rFonts w:ascii="Arial" w:hAnsi="Arial" w:cs="Arial"/>
        </w:rPr>
        <w:t>, o njih pa poročamo z zaključnim računom proračuna.</w:t>
      </w:r>
    </w:p>
    <w:p w:rsidR="000F5B4E" w:rsidRPr="00BF262D" w:rsidRDefault="000F5B4E" w:rsidP="00061E22">
      <w:pPr>
        <w:spacing w:after="0" w:line="240" w:lineRule="auto"/>
        <w:jc w:val="both"/>
        <w:rPr>
          <w:rFonts w:ascii="Arial" w:hAnsi="Arial" w:cs="Arial"/>
        </w:rPr>
      </w:pPr>
    </w:p>
    <w:p w:rsidR="00611D7A" w:rsidRPr="00BF262D" w:rsidRDefault="00611D7A" w:rsidP="00061E22">
      <w:pPr>
        <w:spacing w:after="0" w:line="240" w:lineRule="auto"/>
        <w:jc w:val="both"/>
        <w:rPr>
          <w:rFonts w:ascii="Arial" w:hAnsi="Arial" w:cs="Arial"/>
          <w:b/>
          <w:i/>
        </w:rPr>
      </w:pPr>
      <w:r w:rsidRPr="00BF262D">
        <w:rPr>
          <w:rFonts w:ascii="Arial" w:hAnsi="Arial" w:cs="Arial"/>
          <w:b/>
          <w:i/>
        </w:rPr>
        <w:t>NEDAVČNI PRIHODKI</w:t>
      </w:r>
    </w:p>
    <w:p w:rsidR="00061E22" w:rsidRPr="00BF262D" w:rsidRDefault="00061E22" w:rsidP="00061E22">
      <w:pPr>
        <w:pStyle w:val="AHeading9"/>
        <w:spacing w:before="0" w:after="0"/>
        <w:jc w:val="both"/>
        <w:rPr>
          <w:rFonts w:ascii="Arial" w:hAnsi="Arial" w:cs="Arial"/>
          <w:sz w:val="22"/>
          <w:szCs w:val="22"/>
        </w:rPr>
      </w:pPr>
    </w:p>
    <w:p w:rsidR="00611D7A" w:rsidRPr="00BF262D" w:rsidRDefault="00611D7A" w:rsidP="00061E22">
      <w:pPr>
        <w:pStyle w:val="AHeading9"/>
        <w:spacing w:before="0" w:after="0"/>
        <w:jc w:val="both"/>
        <w:rPr>
          <w:rFonts w:ascii="Arial" w:hAnsi="Arial" w:cs="Arial"/>
          <w:sz w:val="22"/>
          <w:szCs w:val="22"/>
        </w:rPr>
      </w:pPr>
      <w:r w:rsidRPr="00BF262D">
        <w:rPr>
          <w:rFonts w:ascii="Arial" w:hAnsi="Arial" w:cs="Arial"/>
          <w:sz w:val="22"/>
          <w:szCs w:val="22"/>
        </w:rPr>
        <w:t>710 - Udeležba na dobičku in dohodki od premoženja</w:t>
      </w:r>
    </w:p>
    <w:p w:rsidR="00061E22" w:rsidRPr="00BF262D" w:rsidRDefault="00061E22" w:rsidP="00061E22">
      <w:pPr>
        <w:spacing w:after="0" w:line="240" w:lineRule="auto"/>
        <w:jc w:val="both"/>
        <w:rPr>
          <w:rFonts w:ascii="Arial" w:hAnsi="Arial" w:cs="Arial"/>
        </w:rPr>
      </w:pPr>
    </w:p>
    <w:p w:rsidR="00611D7A" w:rsidRPr="00BF262D" w:rsidRDefault="00611D7A" w:rsidP="00061E22">
      <w:pPr>
        <w:spacing w:after="0" w:line="240" w:lineRule="auto"/>
        <w:jc w:val="both"/>
        <w:rPr>
          <w:rFonts w:ascii="Arial" w:hAnsi="Arial" w:cs="Arial"/>
          <w:color w:val="FF0000"/>
        </w:rPr>
      </w:pPr>
      <w:r w:rsidRPr="00BF262D">
        <w:rPr>
          <w:rFonts w:ascii="Arial" w:hAnsi="Arial" w:cs="Arial"/>
        </w:rPr>
        <w:t xml:space="preserve">Navedene prihodke planiramo v višini </w:t>
      </w:r>
      <w:r w:rsidR="00F7481C" w:rsidRPr="00BF262D">
        <w:rPr>
          <w:rFonts w:ascii="Arial" w:hAnsi="Arial" w:cs="Arial"/>
        </w:rPr>
        <w:t>55.905</w:t>
      </w:r>
      <w:r w:rsidRPr="00BF262D">
        <w:rPr>
          <w:rFonts w:ascii="Arial" w:hAnsi="Arial" w:cs="Arial"/>
        </w:rPr>
        <w:t xml:space="preserve"> €, in </w:t>
      </w:r>
      <w:r w:rsidR="008F03D3" w:rsidRPr="00BF262D">
        <w:rPr>
          <w:rFonts w:ascii="Arial" w:hAnsi="Arial" w:cs="Arial"/>
        </w:rPr>
        <w:t>sicer v is</w:t>
      </w:r>
      <w:r w:rsidR="00AD1FAD" w:rsidRPr="00BF262D">
        <w:rPr>
          <w:rFonts w:ascii="Arial" w:hAnsi="Arial" w:cs="Arial"/>
        </w:rPr>
        <w:t>t</w:t>
      </w:r>
      <w:r w:rsidR="008F03D3" w:rsidRPr="00BF262D">
        <w:rPr>
          <w:rFonts w:ascii="Arial" w:hAnsi="Arial" w:cs="Arial"/>
        </w:rPr>
        <w:t>i višini kot za leto 2018</w:t>
      </w:r>
      <w:r w:rsidRPr="00BF262D">
        <w:rPr>
          <w:rFonts w:ascii="Arial" w:hAnsi="Arial" w:cs="Arial"/>
        </w:rPr>
        <w:t xml:space="preserve">. Sem uvrščamo  prihodke  iz naslova  obresti od sredstev na vpogled in vezanih depozitov, najemnine za poslovne prostore, stanovanja ter druge občinske infrastrukture (javne komunalne infrastrukture), prihodki iz naslova podeljenih koncesij (za vzdrževanje gozdnih cest, gospodarjenje z divjadjo in rudarska pravica). </w:t>
      </w:r>
    </w:p>
    <w:p w:rsidR="00061E22" w:rsidRPr="00BF262D" w:rsidRDefault="00061E22" w:rsidP="00061E22">
      <w:pPr>
        <w:pStyle w:val="AHeading9"/>
        <w:spacing w:before="0" w:after="0"/>
        <w:jc w:val="both"/>
        <w:rPr>
          <w:rFonts w:ascii="Arial" w:hAnsi="Arial" w:cs="Arial"/>
          <w:sz w:val="22"/>
          <w:szCs w:val="22"/>
        </w:rPr>
      </w:pPr>
    </w:p>
    <w:p w:rsidR="00611D7A" w:rsidRPr="00BF262D" w:rsidRDefault="00611D7A" w:rsidP="00061E22">
      <w:pPr>
        <w:pStyle w:val="AHeading9"/>
        <w:spacing w:before="0" w:after="0"/>
        <w:jc w:val="both"/>
        <w:rPr>
          <w:rFonts w:ascii="Arial" w:hAnsi="Arial" w:cs="Arial"/>
          <w:sz w:val="22"/>
          <w:szCs w:val="22"/>
        </w:rPr>
      </w:pPr>
      <w:r w:rsidRPr="00BF262D">
        <w:rPr>
          <w:rFonts w:ascii="Arial" w:hAnsi="Arial" w:cs="Arial"/>
          <w:sz w:val="22"/>
          <w:szCs w:val="22"/>
        </w:rPr>
        <w:t>711 - Takse in pristojbine</w:t>
      </w:r>
    </w:p>
    <w:p w:rsidR="00061E22" w:rsidRPr="00BF262D" w:rsidRDefault="00061E22" w:rsidP="00061E22">
      <w:pPr>
        <w:spacing w:after="0" w:line="240" w:lineRule="auto"/>
        <w:jc w:val="both"/>
        <w:rPr>
          <w:rFonts w:ascii="Arial" w:hAnsi="Arial" w:cs="Arial"/>
        </w:rPr>
      </w:pPr>
    </w:p>
    <w:p w:rsidR="00611D7A" w:rsidRPr="00BF262D" w:rsidRDefault="00611D7A" w:rsidP="00061E22">
      <w:pPr>
        <w:spacing w:after="0" w:line="240" w:lineRule="auto"/>
        <w:jc w:val="both"/>
        <w:rPr>
          <w:rFonts w:ascii="Arial" w:hAnsi="Arial" w:cs="Arial"/>
        </w:rPr>
      </w:pPr>
      <w:r w:rsidRPr="00BF262D">
        <w:rPr>
          <w:rFonts w:ascii="Arial" w:hAnsi="Arial" w:cs="Arial"/>
        </w:rPr>
        <w:t xml:space="preserve">Sem uvrščamo tiste vrste taks in pristojbin, ki predstavljajo odškodnino oziroma delno plačilo za opravljene  storitve  javne  uprave (upravne takse). Ocena plana izvira iz </w:t>
      </w:r>
      <w:r w:rsidR="00F7481C" w:rsidRPr="00BF262D">
        <w:rPr>
          <w:rFonts w:ascii="Arial" w:hAnsi="Arial" w:cs="Arial"/>
        </w:rPr>
        <w:t>veljavnega proračuna za leto 2018.</w:t>
      </w:r>
    </w:p>
    <w:p w:rsidR="00061E22" w:rsidRPr="00BF262D" w:rsidRDefault="00061E22" w:rsidP="00061E22">
      <w:pPr>
        <w:pStyle w:val="AHeading9"/>
        <w:spacing w:before="0" w:after="0"/>
        <w:jc w:val="both"/>
        <w:rPr>
          <w:rFonts w:ascii="Arial" w:hAnsi="Arial" w:cs="Arial"/>
          <w:sz w:val="22"/>
          <w:szCs w:val="22"/>
        </w:rPr>
      </w:pPr>
    </w:p>
    <w:p w:rsidR="00611D7A" w:rsidRPr="00BF262D" w:rsidRDefault="00611D7A" w:rsidP="00061E22">
      <w:pPr>
        <w:pStyle w:val="AHeading9"/>
        <w:spacing w:before="0" w:after="0"/>
        <w:jc w:val="both"/>
        <w:rPr>
          <w:rFonts w:ascii="Arial" w:hAnsi="Arial" w:cs="Arial"/>
          <w:sz w:val="22"/>
          <w:szCs w:val="22"/>
        </w:rPr>
      </w:pPr>
      <w:r w:rsidRPr="00BF262D">
        <w:rPr>
          <w:rFonts w:ascii="Arial" w:hAnsi="Arial" w:cs="Arial"/>
          <w:sz w:val="22"/>
          <w:szCs w:val="22"/>
        </w:rPr>
        <w:t>712 - Globe in druge denarne kazni</w:t>
      </w:r>
    </w:p>
    <w:p w:rsidR="00061E22" w:rsidRPr="00BF262D" w:rsidRDefault="00061E22" w:rsidP="00061E22">
      <w:pPr>
        <w:spacing w:after="0" w:line="240" w:lineRule="auto"/>
        <w:jc w:val="both"/>
        <w:rPr>
          <w:rFonts w:ascii="Arial" w:hAnsi="Arial" w:cs="Arial"/>
        </w:rPr>
      </w:pPr>
    </w:p>
    <w:p w:rsidR="00611D7A" w:rsidRPr="00BF262D" w:rsidRDefault="00611D7A" w:rsidP="00061E22">
      <w:pPr>
        <w:spacing w:after="0" w:line="240" w:lineRule="auto"/>
        <w:jc w:val="both"/>
        <w:rPr>
          <w:rFonts w:ascii="Arial" w:hAnsi="Arial" w:cs="Arial"/>
        </w:rPr>
      </w:pPr>
      <w:r w:rsidRPr="00BF262D">
        <w:rPr>
          <w:rFonts w:ascii="Arial" w:hAnsi="Arial" w:cs="Arial"/>
        </w:rPr>
        <w:t>Med globe in druge denarne kazni, uvrščamo kazni, ki jih plačujejo pravne in fizične osebe zaradi prestopkov in prekrškov po različnih zakonih (globe za prekrške, ki jih izrekajo redarji ter nadomestila za degradacijo in uzurpacijo prostora).</w:t>
      </w:r>
    </w:p>
    <w:p w:rsidR="00061E22" w:rsidRPr="00BF262D" w:rsidRDefault="00061E22" w:rsidP="00061E22">
      <w:pPr>
        <w:pStyle w:val="AHeading9"/>
        <w:spacing w:before="0" w:after="0"/>
        <w:jc w:val="both"/>
        <w:rPr>
          <w:rFonts w:ascii="Arial" w:hAnsi="Arial" w:cs="Arial"/>
          <w:sz w:val="22"/>
          <w:szCs w:val="22"/>
        </w:rPr>
      </w:pPr>
    </w:p>
    <w:p w:rsidR="00611D7A" w:rsidRPr="00BF262D" w:rsidRDefault="00611D7A" w:rsidP="00061E22">
      <w:pPr>
        <w:pStyle w:val="AHeading9"/>
        <w:spacing w:before="0" w:after="0"/>
        <w:jc w:val="both"/>
        <w:rPr>
          <w:rFonts w:ascii="Arial" w:hAnsi="Arial" w:cs="Arial"/>
          <w:sz w:val="22"/>
          <w:szCs w:val="22"/>
        </w:rPr>
      </w:pPr>
      <w:r w:rsidRPr="00BF262D">
        <w:rPr>
          <w:rFonts w:ascii="Arial" w:hAnsi="Arial" w:cs="Arial"/>
          <w:sz w:val="22"/>
          <w:szCs w:val="22"/>
        </w:rPr>
        <w:t>713 - Prihodki od prodaje blaga in storitev</w:t>
      </w:r>
    </w:p>
    <w:p w:rsidR="00061E22" w:rsidRPr="00BF262D" w:rsidRDefault="00061E22" w:rsidP="00061E22">
      <w:pPr>
        <w:spacing w:after="0" w:line="240" w:lineRule="auto"/>
        <w:jc w:val="both"/>
        <w:rPr>
          <w:rFonts w:ascii="Arial" w:hAnsi="Arial" w:cs="Arial"/>
        </w:rPr>
      </w:pPr>
    </w:p>
    <w:p w:rsidR="00611D7A" w:rsidRPr="00BF262D" w:rsidRDefault="00611D7A" w:rsidP="00061E22">
      <w:pPr>
        <w:spacing w:after="0" w:line="240" w:lineRule="auto"/>
        <w:jc w:val="both"/>
        <w:rPr>
          <w:rFonts w:ascii="Arial" w:hAnsi="Arial" w:cs="Arial"/>
        </w:rPr>
      </w:pPr>
      <w:r w:rsidRPr="00BF262D">
        <w:rPr>
          <w:rFonts w:ascii="Arial" w:hAnsi="Arial" w:cs="Arial"/>
        </w:rPr>
        <w:t>Prihodki</w:t>
      </w:r>
      <w:r w:rsidR="00CB0252" w:rsidRPr="00BF262D">
        <w:rPr>
          <w:rFonts w:ascii="Arial" w:hAnsi="Arial" w:cs="Arial"/>
        </w:rPr>
        <w:t xml:space="preserve"> od prodaje blaga in storitev se prav tako ocenjujejo na podlagi </w:t>
      </w:r>
      <w:r w:rsidR="00F7481C" w:rsidRPr="00BF262D">
        <w:rPr>
          <w:rFonts w:ascii="Arial" w:hAnsi="Arial" w:cs="Arial"/>
        </w:rPr>
        <w:t>proračuna za leto 2018</w:t>
      </w:r>
      <w:r w:rsidR="00CB0252" w:rsidRPr="00BF262D">
        <w:rPr>
          <w:rFonts w:ascii="Arial" w:hAnsi="Arial" w:cs="Arial"/>
        </w:rPr>
        <w:t xml:space="preserve"> </w:t>
      </w:r>
      <w:r w:rsidRPr="00BF262D">
        <w:rPr>
          <w:rFonts w:ascii="Arial" w:hAnsi="Arial" w:cs="Arial"/>
        </w:rPr>
        <w:t>in predstavljajo prihodke iz naslova plačil oglasov, objavljeni</w:t>
      </w:r>
      <w:r w:rsidR="00CB0252" w:rsidRPr="00BF262D">
        <w:rPr>
          <w:rFonts w:ascii="Arial" w:hAnsi="Arial" w:cs="Arial"/>
        </w:rPr>
        <w:t xml:space="preserve">h v občinskem glasilu </w:t>
      </w:r>
      <w:r w:rsidR="00575D9A" w:rsidRPr="00BF262D">
        <w:rPr>
          <w:rFonts w:ascii="Arial" w:hAnsi="Arial" w:cs="Arial"/>
        </w:rPr>
        <w:t xml:space="preserve">Vitanjčan, prodanih vstopnic, prireditev katerih organizator je občina ter morebitne druge prihodke. </w:t>
      </w:r>
      <w:r w:rsidRPr="00BF262D">
        <w:rPr>
          <w:rFonts w:ascii="Arial" w:hAnsi="Arial" w:cs="Arial"/>
        </w:rPr>
        <w:t xml:space="preserve"> </w:t>
      </w:r>
    </w:p>
    <w:p w:rsidR="00061E22" w:rsidRPr="00BF262D" w:rsidRDefault="00061E22" w:rsidP="00061E22">
      <w:pPr>
        <w:pStyle w:val="AHeading9"/>
        <w:spacing w:before="0" w:after="0"/>
        <w:jc w:val="both"/>
        <w:rPr>
          <w:rFonts w:ascii="Arial" w:hAnsi="Arial" w:cs="Arial"/>
          <w:sz w:val="22"/>
          <w:szCs w:val="22"/>
        </w:rPr>
      </w:pPr>
    </w:p>
    <w:p w:rsidR="00611D7A" w:rsidRPr="00BF262D" w:rsidRDefault="00611D7A" w:rsidP="00061E22">
      <w:pPr>
        <w:pStyle w:val="AHeading9"/>
        <w:spacing w:before="0" w:after="0"/>
        <w:jc w:val="both"/>
        <w:rPr>
          <w:rFonts w:ascii="Arial" w:hAnsi="Arial" w:cs="Arial"/>
          <w:sz w:val="22"/>
          <w:szCs w:val="22"/>
        </w:rPr>
      </w:pPr>
      <w:r w:rsidRPr="00BF262D">
        <w:rPr>
          <w:rFonts w:ascii="Arial" w:hAnsi="Arial" w:cs="Arial"/>
          <w:sz w:val="22"/>
          <w:szCs w:val="22"/>
        </w:rPr>
        <w:t>714 - Drugi nedavčni prihodki</w:t>
      </w:r>
    </w:p>
    <w:p w:rsidR="00061E22" w:rsidRPr="00BF262D" w:rsidRDefault="00061E22" w:rsidP="00061E22">
      <w:pPr>
        <w:spacing w:after="0" w:line="240" w:lineRule="auto"/>
        <w:jc w:val="both"/>
        <w:rPr>
          <w:rFonts w:ascii="Arial" w:hAnsi="Arial" w:cs="Arial"/>
        </w:rPr>
      </w:pPr>
    </w:p>
    <w:p w:rsidR="00611D7A" w:rsidRPr="00BF262D" w:rsidRDefault="00B94AB2" w:rsidP="00061E22">
      <w:pPr>
        <w:spacing w:after="0" w:line="240" w:lineRule="auto"/>
        <w:jc w:val="both"/>
        <w:rPr>
          <w:rFonts w:ascii="Arial" w:hAnsi="Arial" w:cs="Arial"/>
        </w:rPr>
      </w:pPr>
      <w:r w:rsidRPr="00BF262D">
        <w:rPr>
          <w:rFonts w:ascii="Arial" w:hAnsi="Arial" w:cs="Arial"/>
        </w:rPr>
        <w:t>Prihodke sestavljajo prispevki</w:t>
      </w:r>
      <w:r w:rsidR="00611D7A" w:rsidRPr="00BF262D">
        <w:rPr>
          <w:rFonts w:ascii="Arial" w:hAnsi="Arial" w:cs="Arial"/>
        </w:rPr>
        <w:t xml:space="preserve"> občanov</w:t>
      </w:r>
      <w:r w:rsidR="00CB0252" w:rsidRPr="00BF262D">
        <w:rPr>
          <w:rFonts w:ascii="Arial" w:hAnsi="Arial" w:cs="Arial"/>
        </w:rPr>
        <w:t xml:space="preserve"> za priklop na čistino napravo</w:t>
      </w:r>
      <w:r w:rsidR="00F7481C" w:rsidRPr="00BF262D">
        <w:rPr>
          <w:rFonts w:ascii="Arial" w:hAnsi="Arial" w:cs="Arial"/>
        </w:rPr>
        <w:t xml:space="preserve"> (nekoliko nižji glede na leto 2018)</w:t>
      </w:r>
      <w:r w:rsidR="00CB0252" w:rsidRPr="00BF262D">
        <w:rPr>
          <w:rFonts w:ascii="Arial" w:hAnsi="Arial" w:cs="Arial"/>
        </w:rPr>
        <w:t xml:space="preserve"> ter prihodke, ki jih v okviru projektov LAS predvidevamo kot sredstva, ki jih zagotovijo partnerji v projektu, saj imamo v načrtu razvojnih programov ter odhodkovni strani proračuna planirane celotne odhodke po projektu.</w:t>
      </w:r>
    </w:p>
    <w:p w:rsidR="00CB0252" w:rsidRPr="00BF262D" w:rsidRDefault="00CB0252" w:rsidP="00061E22">
      <w:pPr>
        <w:spacing w:after="0" w:line="240" w:lineRule="auto"/>
        <w:jc w:val="both"/>
        <w:rPr>
          <w:rFonts w:ascii="Arial" w:hAnsi="Arial" w:cs="Arial"/>
          <w:b/>
          <w:i/>
        </w:rPr>
      </w:pPr>
    </w:p>
    <w:p w:rsidR="00611D7A" w:rsidRPr="00BF262D" w:rsidRDefault="00611D7A" w:rsidP="00061E22">
      <w:pPr>
        <w:spacing w:after="0" w:line="240" w:lineRule="auto"/>
        <w:jc w:val="both"/>
        <w:rPr>
          <w:rFonts w:ascii="Arial" w:hAnsi="Arial" w:cs="Arial"/>
          <w:b/>
          <w:i/>
        </w:rPr>
      </w:pPr>
      <w:r w:rsidRPr="00BF262D">
        <w:rPr>
          <w:rFonts w:ascii="Arial" w:hAnsi="Arial" w:cs="Arial"/>
          <w:b/>
          <w:i/>
        </w:rPr>
        <w:t>KAPITALSKI PRIHODKI</w:t>
      </w:r>
    </w:p>
    <w:p w:rsidR="00061E22" w:rsidRPr="00BF262D" w:rsidRDefault="00061E22" w:rsidP="00061E22">
      <w:pPr>
        <w:spacing w:after="0" w:line="240" w:lineRule="auto"/>
        <w:jc w:val="both"/>
        <w:rPr>
          <w:rFonts w:ascii="Arial" w:hAnsi="Arial" w:cs="Arial"/>
        </w:rPr>
      </w:pPr>
    </w:p>
    <w:p w:rsidR="00611D7A" w:rsidRPr="00BF262D" w:rsidRDefault="00611D7A" w:rsidP="00061E22">
      <w:pPr>
        <w:spacing w:after="0" w:line="240" w:lineRule="auto"/>
        <w:jc w:val="both"/>
        <w:rPr>
          <w:rFonts w:ascii="Arial" w:hAnsi="Arial" w:cs="Arial"/>
        </w:rPr>
      </w:pPr>
      <w:r w:rsidRPr="00BF262D">
        <w:rPr>
          <w:rFonts w:ascii="Arial" w:hAnsi="Arial" w:cs="Arial"/>
        </w:rPr>
        <w:t>Sem uvrščamo prihodke od prodaje stvarnega premoženja,</w:t>
      </w:r>
      <w:r w:rsidR="003A440B" w:rsidRPr="00BF262D">
        <w:rPr>
          <w:rFonts w:ascii="Arial" w:hAnsi="Arial" w:cs="Arial"/>
        </w:rPr>
        <w:t xml:space="preserve"> opredeljenega v načrtu razpolaganja in ravnanja z občinskim premoženjem</w:t>
      </w:r>
      <w:r w:rsidR="001E65BA" w:rsidRPr="00BF262D">
        <w:rPr>
          <w:rFonts w:ascii="Arial" w:hAnsi="Arial" w:cs="Arial"/>
        </w:rPr>
        <w:t>,</w:t>
      </w:r>
      <w:r w:rsidRPr="00BF262D">
        <w:rPr>
          <w:rFonts w:ascii="Arial" w:hAnsi="Arial" w:cs="Arial"/>
        </w:rPr>
        <w:t xml:space="preserve"> to je prodaje zgradb, opreme, drugih osnovnih sredstev, zemljišč in nematerialnega premoženja. </w:t>
      </w:r>
    </w:p>
    <w:p w:rsidR="00061E22" w:rsidRPr="00BF262D" w:rsidRDefault="00061E22" w:rsidP="00061E22">
      <w:pPr>
        <w:keepNext/>
        <w:keepLines/>
        <w:overflowPunct w:val="0"/>
        <w:autoSpaceDE w:val="0"/>
        <w:autoSpaceDN w:val="0"/>
        <w:adjustRightInd w:val="0"/>
        <w:spacing w:after="0" w:line="240" w:lineRule="auto"/>
        <w:ind w:left="284"/>
        <w:jc w:val="both"/>
        <w:textAlignment w:val="baseline"/>
        <w:outlineLvl w:val="8"/>
        <w:rPr>
          <w:rFonts w:ascii="Arial" w:hAnsi="Arial" w:cs="Arial"/>
          <w:b/>
          <w:iCs/>
        </w:rPr>
      </w:pPr>
    </w:p>
    <w:p w:rsidR="00611D7A" w:rsidRPr="00BF262D" w:rsidRDefault="00611D7A" w:rsidP="00061E22">
      <w:pPr>
        <w:keepNext/>
        <w:keepLines/>
        <w:overflowPunct w:val="0"/>
        <w:autoSpaceDE w:val="0"/>
        <w:autoSpaceDN w:val="0"/>
        <w:adjustRightInd w:val="0"/>
        <w:spacing w:after="0" w:line="240" w:lineRule="auto"/>
        <w:ind w:left="284"/>
        <w:jc w:val="both"/>
        <w:textAlignment w:val="baseline"/>
        <w:outlineLvl w:val="8"/>
        <w:rPr>
          <w:rFonts w:ascii="Arial" w:hAnsi="Arial" w:cs="Arial"/>
          <w:b/>
          <w:iCs/>
        </w:rPr>
      </w:pPr>
      <w:r w:rsidRPr="00BF262D">
        <w:rPr>
          <w:rFonts w:ascii="Arial" w:hAnsi="Arial" w:cs="Arial"/>
          <w:b/>
          <w:iCs/>
        </w:rPr>
        <w:t>720 - Prihodki od prodaje osnovnih sredstev</w:t>
      </w:r>
    </w:p>
    <w:p w:rsidR="00061E22" w:rsidRPr="00BF262D" w:rsidRDefault="00061E22" w:rsidP="00061E22">
      <w:pPr>
        <w:overflowPunct w:val="0"/>
        <w:autoSpaceDE w:val="0"/>
        <w:autoSpaceDN w:val="0"/>
        <w:adjustRightInd w:val="0"/>
        <w:spacing w:after="0" w:line="240" w:lineRule="auto"/>
        <w:jc w:val="both"/>
        <w:textAlignment w:val="baseline"/>
        <w:rPr>
          <w:rFonts w:ascii="Arial" w:hAnsi="Arial" w:cs="Arial"/>
        </w:rPr>
      </w:pPr>
    </w:p>
    <w:p w:rsidR="00611D7A" w:rsidRPr="00BF262D" w:rsidRDefault="00CB0252" w:rsidP="00061E22">
      <w:pPr>
        <w:overflowPunct w:val="0"/>
        <w:autoSpaceDE w:val="0"/>
        <w:autoSpaceDN w:val="0"/>
        <w:adjustRightInd w:val="0"/>
        <w:spacing w:after="0" w:line="240" w:lineRule="auto"/>
        <w:jc w:val="both"/>
        <w:textAlignment w:val="baseline"/>
        <w:rPr>
          <w:rFonts w:ascii="Arial" w:hAnsi="Arial" w:cs="Arial"/>
        </w:rPr>
      </w:pPr>
      <w:r w:rsidRPr="00BF262D">
        <w:rPr>
          <w:rFonts w:ascii="Arial" w:hAnsi="Arial" w:cs="Arial"/>
        </w:rPr>
        <w:t>Zajemajo prihodke od prodaje zgradb in prostorov, ki jih opredeljuje načrt razpolaganja z občinskim premoženjem (priloga proračuna)</w:t>
      </w:r>
      <w:r w:rsidR="00B94AB2" w:rsidRPr="00BF262D">
        <w:rPr>
          <w:rFonts w:ascii="Arial" w:hAnsi="Arial" w:cs="Arial"/>
        </w:rPr>
        <w:t>, vendar za leto 2019 niso predvideni.</w:t>
      </w:r>
    </w:p>
    <w:p w:rsidR="00061E22" w:rsidRPr="00BF262D" w:rsidRDefault="00061E22" w:rsidP="00061E22">
      <w:pPr>
        <w:keepNext/>
        <w:keepLines/>
        <w:overflowPunct w:val="0"/>
        <w:autoSpaceDE w:val="0"/>
        <w:autoSpaceDN w:val="0"/>
        <w:adjustRightInd w:val="0"/>
        <w:spacing w:after="0" w:line="240" w:lineRule="auto"/>
        <w:ind w:left="284"/>
        <w:jc w:val="both"/>
        <w:textAlignment w:val="baseline"/>
        <w:outlineLvl w:val="8"/>
        <w:rPr>
          <w:rFonts w:ascii="Arial" w:hAnsi="Arial" w:cs="Arial"/>
          <w:b/>
          <w:iCs/>
        </w:rPr>
      </w:pPr>
    </w:p>
    <w:p w:rsidR="00611D7A" w:rsidRPr="00BF262D" w:rsidRDefault="00611D7A" w:rsidP="00061E22">
      <w:pPr>
        <w:keepNext/>
        <w:keepLines/>
        <w:overflowPunct w:val="0"/>
        <w:autoSpaceDE w:val="0"/>
        <w:autoSpaceDN w:val="0"/>
        <w:adjustRightInd w:val="0"/>
        <w:spacing w:after="0" w:line="240" w:lineRule="auto"/>
        <w:ind w:left="284"/>
        <w:jc w:val="both"/>
        <w:textAlignment w:val="baseline"/>
        <w:outlineLvl w:val="8"/>
        <w:rPr>
          <w:rFonts w:ascii="Arial" w:hAnsi="Arial" w:cs="Arial"/>
          <w:b/>
          <w:iCs/>
        </w:rPr>
      </w:pPr>
      <w:r w:rsidRPr="00BF262D">
        <w:rPr>
          <w:rFonts w:ascii="Arial" w:hAnsi="Arial" w:cs="Arial"/>
          <w:b/>
          <w:iCs/>
        </w:rPr>
        <w:t>722 - Prihodki od prodaje zemljišč in neopredmetenih sredstev</w:t>
      </w:r>
    </w:p>
    <w:p w:rsidR="00061E22" w:rsidRPr="00BF262D" w:rsidRDefault="00061E22" w:rsidP="00061E22">
      <w:pPr>
        <w:overflowPunct w:val="0"/>
        <w:autoSpaceDE w:val="0"/>
        <w:autoSpaceDN w:val="0"/>
        <w:adjustRightInd w:val="0"/>
        <w:spacing w:after="0" w:line="240" w:lineRule="auto"/>
        <w:jc w:val="both"/>
        <w:textAlignment w:val="baseline"/>
        <w:rPr>
          <w:rFonts w:ascii="Arial" w:hAnsi="Arial" w:cs="Arial"/>
        </w:rPr>
      </w:pPr>
    </w:p>
    <w:p w:rsidR="00611D7A" w:rsidRPr="00BF262D" w:rsidRDefault="001E65BA" w:rsidP="00061E22">
      <w:pPr>
        <w:overflowPunct w:val="0"/>
        <w:autoSpaceDE w:val="0"/>
        <w:autoSpaceDN w:val="0"/>
        <w:adjustRightInd w:val="0"/>
        <w:spacing w:after="0" w:line="240" w:lineRule="auto"/>
        <w:jc w:val="both"/>
        <w:textAlignment w:val="baseline"/>
        <w:rPr>
          <w:rFonts w:ascii="Arial" w:hAnsi="Arial" w:cs="Arial"/>
        </w:rPr>
      </w:pPr>
      <w:r w:rsidRPr="00BF262D">
        <w:rPr>
          <w:rFonts w:ascii="Arial" w:hAnsi="Arial" w:cs="Arial"/>
        </w:rPr>
        <w:t xml:space="preserve">Za leto 2019 se planirajo prihodki od prodaje parcel </w:t>
      </w:r>
      <w:proofErr w:type="spellStart"/>
      <w:r w:rsidRPr="00BF262D">
        <w:rPr>
          <w:rFonts w:ascii="Arial" w:hAnsi="Arial" w:cs="Arial"/>
        </w:rPr>
        <w:t>Kompoševo</w:t>
      </w:r>
      <w:proofErr w:type="spellEnd"/>
      <w:r w:rsidRPr="00BF262D">
        <w:rPr>
          <w:rFonts w:ascii="Arial" w:hAnsi="Arial" w:cs="Arial"/>
        </w:rPr>
        <w:t>, delno predvidena realizacija že v letu 2018.</w:t>
      </w:r>
    </w:p>
    <w:p w:rsidR="003E3CF9" w:rsidRPr="00BF262D" w:rsidRDefault="003E3CF9" w:rsidP="00061E22">
      <w:pPr>
        <w:spacing w:after="0" w:line="240" w:lineRule="auto"/>
        <w:jc w:val="both"/>
        <w:rPr>
          <w:rFonts w:ascii="Arial" w:hAnsi="Arial" w:cs="Arial"/>
          <w:b/>
          <w:i/>
        </w:rPr>
      </w:pPr>
    </w:p>
    <w:p w:rsidR="00061E22" w:rsidRPr="00BF262D" w:rsidRDefault="00061E22" w:rsidP="00061E22">
      <w:pPr>
        <w:spacing w:after="0" w:line="240" w:lineRule="auto"/>
        <w:jc w:val="both"/>
        <w:rPr>
          <w:rFonts w:ascii="Arial" w:hAnsi="Arial" w:cs="Arial"/>
          <w:b/>
          <w:i/>
        </w:rPr>
      </w:pPr>
    </w:p>
    <w:p w:rsidR="00611D7A" w:rsidRPr="00BF262D" w:rsidRDefault="00611D7A" w:rsidP="00061E22">
      <w:pPr>
        <w:spacing w:after="0" w:line="240" w:lineRule="auto"/>
        <w:jc w:val="both"/>
        <w:rPr>
          <w:rFonts w:ascii="Arial" w:hAnsi="Arial" w:cs="Arial"/>
          <w:b/>
          <w:i/>
        </w:rPr>
      </w:pPr>
      <w:r w:rsidRPr="00BF262D">
        <w:rPr>
          <w:rFonts w:ascii="Arial" w:hAnsi="Arial" w:cs="Arial"/>
          <w:b/>
          <w:i/>
        </w:rPr>
        <w:t>TRANSFERNI PRIHODKI</w:t>
      </w:r>
    </w:p>
    <w:p w:rsidR="00611D7A" w:rsidRPr="00BF262D" w:rsidRDefault="00611D7A" w:rsidP="00061E22">
      <w:pPr>
        <w:spacing w:after="0" w:line="240" w:lineRule="auto"/>
        <w:jc w:val="both"/>
        <w:rPr>
          <w:rFonts w:ascii="Arial" w:hAnsi="Arial" w:cs="Arial"/>
        </w:rPr>
      </w:pPr>
    </w:p>
    <w:p w:rsidR="00237AD8" w:rsidRPr="00BF262D" w:rsidRDefault="00611D7A" w:rsidP="00061E22">
      <w:pPr>
        <w:spacing w:after="0" w:line="240" w:lineRule="auto"/>
        <w:jc w:val="both"/>
        <w:rPr>
          <w:rFonts w:ascii="Arial" w:hAnsi="Arial" w:cs="Arial"/>
        </w:rPr>
      </w:pPr>
      <w:r w:rsidRPr="00BF262D">
        <w:rPr>
          <w:rFonts w:ascii="Arial" w:hAnsi="Arial" w:cs="Arial"/>
        </w:rPr>
        <w:t xml:space="preserve">Transferni prihodki, </w:t>
      </w:r>
      <w:r w:rsidR="00CB0252" w:rsidRPr="00BF262D">
        <w:rPr>
          <w:rFonts w:ascii="Arial" w:hAnsi="Arial" w:cs="Arial"/>
        </w:rPr>
        <w:t>se predvidevajo</w:t>
      </w:r>
      <w:r w:rsidRPr="00BF262D">
        <w:rPr>
          <w:rFonts w:ascii="Arial" w:hAnsi="Arial" w:cs="Arial"/>
        </w:rPr>
        <w:t xml:space="preserve"> v višini </w:t>
      </w:r>
      <w:r w:rsidR="001E65BA" w:rsidRPr="00BF262D">
        <w:rPr>
          <w:rFonts w:ascii="Arial" w:hAnsi="Arial" w:cs="Arial"/>
        </w:rPr>
        <w:t>356.995,36</w:t>
      </w:r>
      <w:r w:rsidR="00CB0252" w:rsidRPr="00BF262D">
        <w:rPr>
          <w:rFonts w:ascii="Arial" w:hAnsi="Arial" w:cs="Arial"/>
        </w:rPr>
        <w:t xml:space="preserve"> </w:t>
      </w:r>
      <w:r w:rsidRPr="00BF262D">
        <w:rPr>
          <w:rFonts w:ascii="Arial" w:hAnsi="Arial" w:cs="Arial"/>
        </w:rPr>
        <w:t xml:space="preserve">€ oz. </w:t>
      </w:r>
      <w:r w:rsidR="001E65BA" w:rsidRPr="00BF262D">
        <w:rPr>
          <w:rFonts w:ascii="Arial" w:hAnsi="Arial" w:cs="Arial"/>
        </w:rPr>
        <w:t>64,8</w:t>
      </w:r>
      <w:r w:rsidRPr="00BF262D">
        <w:rPr>
          <w:rFonts w:ascii="Arial" w:hAnsi="Arial" w:cs="Arial"/>
        </w:rPr>
        <w:t xml:space="preserve"> % </w:t>
      </w:r>
      <w:r w:rsidR="00B94AB2" w:rsidRPr="00BF262D">
        <w:rPr>
          <w:rFonts w:ascii="Arial" w:hAnsi="Arial" w:cs="Arial"/>
        </w:rPr>
        <w:t>več</w:t>
      </w:r>
      <w:r w:rsidR="00CB0252" w:rsidRPr="00BF262D">
        <w:rPr>
          <w:rFonts w:ascii="Arial" w:hAnsi="Arial" w:cs="Arial"/>
        </w:rPr>
        <w:t xml:space="preserve"> od sredstev predvidenih v letu 201</w:t>
      </w:r>
      <w:r w:rsidR="00B94AB2" w:rsidRPr="00BF262D">
        <w:rPr>
          <w:rFonts w:ascii="Arial" w:hAnsi="Arial" w:cs="Arial"/>
        </w:rPr>
        <w:t>8</w:t>
      </w:r>
      <w:r w:rsidR="00CB0252" w:rsidRPr="00BF262D">
        <w:rPr>
          <w:rFonts w:ascii="Arial" w:hAnsi="Arial" w:cs="Arial"/>
        </w:rPr>
        <w:t xml:space="preserve">, kar gre na račun projektov </w:t>
      </w:r>
      <w:r w:rsidR="00B94AB2" w:rsidRPr="00BF262D">
        <w:rPr>
          <w:rFonts w:ascii="Arial" w:hAnsi="Arial" w:cs="Arial"/>
        </w:rPr>
        <w:t>planiranih iz naslova LAS</w:t>
      </w:r>
      <w:r w:rsidR="00CB0252" w:rsidRPr="00BF262D">
        <w:rPr>
          <w:rFonts w:ascii="Arial" w:hAnsi="Arial" w:cs="Arial"/>
        </w:rPr>
        <w:t>.</w:t>
      </w:r>
      <w:r w:rsidR="004032CA" w:rsidRPr="00BF262D">
        <w:rPr>
          <w:rFonts w:ascii="Arial" w:hAnsi="Arial" w:cs="Arial"/>
        </w:rPr>
        <w:t xml:space="preserve"> Za projekt Vitanjska pitna voda se predvideva, da bodo sredstva s strani države nakazana v letu 2019 po izvedbi celotnega projekta. Znotraj transfernih prihodkov se sredstva delijo na p</w:t>
      </w:r>
      <w:r w:rsidRPr="00BF262D">
        <w:rPr>
          <w:rFonts w:ascii="Arial" w:hAnsi="Arial" w:cs="Arial"/>
        </w:rPr>
        <w:t>rejeta sredstva iz državnega proračuna</w:t>
      </w:r>
      <w:r w:rsidR="00CB0252" w:rsidRPr="00BF262D">
        <w:rPr>
          <w:rFonts w:ascii="Arial" w:hAnsi="Arial" w:cs="Arial"/>
        </w:rPr>
        <w:t>,</w:t>
      </w:r>
      <w:r w:rsidRPr="00BF262D">
        <w:rPr>
          <w:rFonts w:ascii="Arial" w:hAnsi="Arial" w:cs="Arial"/>
        </w:rPr>
        <w:t xml:space="preserve"> prejeta s</w:t>
      </w:r>
      <w:r w:rsidR="00CB0252" w:rsidRPr="00BF262D">
        <w:rPr>
          <w:rFonts w:ascii="Arial" w:hAnsi="Arial" w:cs="Arial"/>
        </w:rPr>
        <w:t>redstva iz občinskih proračunov ter sredstva iz proračuna EU.</w:t>
      </w:r>
      <w:r w:rsidRPr="00BF262D">
        <w:rPr>
          <w:rFonts w:ascii="Arial" w:hAnsi="Arial" w:cs="Arial"/>
        </w:rPr>
        <w:t xml:space="preserve"> </w:t>
      </w:r>
    </w:p>
    <w:p w:rsidR="00237AD8" w:rsidRPr="00BF262D" w:rsidRDefault="00237AD8" w:rsidP="00061E22">
      <w:pPr>
        <w:spacing w:after="0" w:line="240" w:lineRule="auto"/>
        <w:jc w:val="both"/>
        <w:rPr>
          <w:rFonts w:ascii="Arial" w:hAnsi="Arial" w:cs="Arial"/>
        </w:rPr>
      </w:pPr>
    </w:p>
    <w:p w:rsidR="00611D7A" w:rsidRPr="00BF262D" w:rsidRDefault="00CB0252" w:rsidP="00061E22">
      <w:pPr>
        <w:spacing w:after="0" w:line="240" w:lineRule="auto"/>
        <w:jc w:val="both"/>
        <w:rPr>
          <w:rFonts w:ascii="Arial" w:hAnsi="Arial" w:cs="Arial"/>
        </w:rPr>
      </w:pPr>
      <w:r w:rsidRPr="00BF262D">
        <w:rPr>
          <w:rFonts w:ascii="Arial" w:hAnsi="Arial" w:cs="Arial"/>
        </w:rPr>
        <w:t>V tabeli natančneje opredeljujemo ocenjena sredstva:</w:t>
      </w:r>
    </w:p>
    <w:p w:rsidR="00061E22" w:rsidRPr="00BF262D" w:rsidRDefault="00061E22" w:rsidP="00061E22">
      <w:pPr>
        <w:spacing w:after="0" w:line="240" w:lineRule="auto"/>
        <w:jc w:val="both"/>
        <w:rPr>
          <w:rFonts w:ascii="Arial" w:hAnsi="Arial" w:cs="Arial"/>
        </w:rPr>
      </w:pPr>
    </w:p>
    <w:tbl>
      <w:tblPr>
        <w:tblpPr w:leftFromText="141" w:rightFromText="141" w:vertAnchor="text" w:tblpY="1"/>
        <w:tblOverlap w:val="never"/>
        <w:tblW w:w="8520" w:type="dxa"/>
        <w:tblCellMar>
          <w:left w:w="70" w:type="dxa"/>
          <w:right w:w="70" w:type="dxa"/>
        </w:tblCellMar>
        <w:tblLook w:val="04A0" w:firstRow="1" w:lastRow="0" w:firstColumn="1" w:lastColumn="0" w:noHBand="0" w:noVBand="1"/>
      </w:tblPr>
      <w:tblGrid>
        <w:gridCol w:w="1149"/>
        <w:gridCol w:w="5387"/>
        <w:gridCol w:w="1984"/>
      </w:tblGrid>
      <w:tr w:rsidR="00CB0252" w:rsidRPr="00BF262D" w:rsidTr="00CA54CB">
        <w:trPr>
          <w:trHeight w:val="300"/>
        </w:trPr>
        <w:tc>
          <w:tcPr>
            <w:tcW w:w="114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B0252" w:rsidRPr="00BF262D" w:rsidRDefault="00CB0252" w:rsidP="00061E22">
            <w:pPr>
              <w:spacing w:after="0" w:line="240" w:lineRule="auto"/>
              <w:jc w:val="both"/>
              <w:rPr>
                <w:rFonts w:ascii="Arial" w:hAnsi="Arial" w:cs="Arial"/>
                <w:b/>
                <w:color w:val="000000"/>
              </w:rPr>
            </w:pPr>
            <w:r w:rsidRPr="00BF262D">
              <w:rPr>
                <w:rFonts w:ascii="Arial" w:hAnsi="Arial" w:cs="Arial"/>
                <w:b/>
                <w:color w:val="000000"/>
              </w:rPr>
              <w:t> </w:t>
            </w:r>
          </w:p>
        </w:tc>
        <w:tc>
          <w:tcPr>
            <w:tcW w:w="5387" w:type="dxa"/>
            <w:tcBorders>
              <w:top w:val="single" w:sz="8" w:space="0" w:color="auto"/>
              <w:left w:val="nil"/>
              <w:bottom w:val="single" w:sz="4" w:space="0" w:color="auto"/>
              <w:right w:val="single" w:sz="4" w:space="0" w:color="auto"/>
            </w:tcBorders>
            <w:shd w:val="clear" w:color="auto" w:fill="auto"/>
            <w:noWrap/>
            <w:vAlign w:val="bottom"/>
            <w:hideMark/>
          </w:tcPr>
          <w:p w:rsidR="00CB0252" w:rsidRPr="00BF262D" w:rsidRDefault="00CB0252" w:rsidP="00061E22">
            <w:pPr>
              <w:spacing w:after="0" w:line="240" w:lineRule="auto"/>
              <w:jc w:val="both"/>
              <w:rPr>
                <w:rFonts w:ascii="Arial" w:hAnsi="Arial" w:cs="Arial"/>
                <w:b/>
                <w:color w:val="000000"/>
              </w:rPr>
            </w:pPr>
            <w:r w:rsidRPr="00BF262D">
              <w:rPr>
                <w:rFonts w:ascii="Arial" w:hAnsi="Arial" w:cs="Arial"/>
                <w:b/>
                <w:color w:val="000000"/>
              </w:rPr>
              <w:t> </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rsidR="00CB0252" w:rsidRPr="00BF262D" w:rsidRDefault="00CB0252" w:rsidP="002B7BC0">
            <w:pPr>
              <w:spacing w:after="0" w:line="240" w:lineRule="auto"/>
              <w:jc w:val="right"/>
              <w:rPr>
                <w:rFonts w:ascii="Arial" w:hAnsi="Arial" w:cs="Arial"/>
                <w:b/>
                <w:color w:val="000000"/>
              </w:rPr>
            </w:pPr>
            <w:r w:rsidRPr="00BF262D">
              <w:rPr>
                <w:rFonts w:ascii="Arial" w:hAnsi="Arial" w:cs="Arial"/>
                <w:b/>
                <w:color w:val="000000"/>
              </w:rPr>
              <w:t>Osnutek 201</w:t>
            </w:r>
            <w:r w:rsidR="002B7BC0" w:rsidRPr="00BF262D">
              <w:rPr>
                <w:rFonts w:ascii="Arial" w:hAnsi="Arial" w:cs="Arial"/>
                <w:b/>
                <w:color w:val="000000"/>
              </w:rPr>
              <w:t>9</w:t>
            </w:r>
          </w:p>
        </w:tc>
      </w:tr>
      <w:tr w:rsidR="00CB0252" w:rsidRPr="00BF262D" w:rsidTr="00CA54CB">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CB0252" w:rsidRPr="00BF262D" w:rsidRDefault="00CB0252" w:rsidP="00061E22">
            <w:pPr>
              <w:spacing w:after="0" w:line="240" w:lineRule="auto"/>
              <w:jc w:val="both"/>
              <w:rPr>
                <w:rFonts w:ascii="Arial" w:hAnsi="Arial" w:cs="Arial"/>
                <w:b/>
                <w:bCs/>
                <w:color w:val="000000"/>
              </w:rPr>
            </w:pPr>
            <w:r w:rsidRPr="00BF262D">
              <w:rPr>
                <w:rFonts w:ascii="Arial" w:hAnsi="Arial" w:cs="Arial"/>
                <w:b/>
                <w:bCs/>
                <w:color w:val="000000"/>
              </w:rPr>
              <w:t>740001</w:t>
            </w:r>
          </w:p>
        </w:tc>
        <w:tc>
          <w:tcPr>
            <w:tcW w:w="5387" w:type="dxa"/>
            <w:tcBorders>
              <w:top w:val="nil"/>
              <w:left w:val="nil"/>
              <w:bottom w:val="single" w:sz="4" w:space="0" w:color="auto"/>
              <w:right w:val="single" w:sz="4" w:space="0" w:color="auto"/>
            </w:tcBorders>
            <w:shd w:val="clear" w:color="auto" w:fill="auto"/>
            <w:noWrap/>
            <w:vAlign w:val="bottom"/>
            <w:hideMark/>
          </w:tcPr>
          <w:p w:rsidR="00CB0252" w:rsidRPr="00BF262D" w:rsidRDefault="00CB0252" w:rsidP="00061E22">
            <w:pPr>
              <w:spacing w:after="0" w:line="240" w:lineRule="auto"/>
              <w:jc w:val="both"/>
              <w:rPr>
                <w:rFonts w:ascii="Arial" w:hAnsi="Arial" w:cs="Arial"/>
                <w:b/>
                <w:bCs/>
                <w:color w:val="000000"/>
              </w:rPr>
            </w:pPr>
            <w:r w:rsidRPr="00BF262D">
              <w:rPr>
                <w:rFonts w:ascii="Arial" w:hAnsi="Arial" w:cs="Arial"/>
                <w:b/>
                <w:bCs/>
                <w:color w:val="000000"/>
              </w:rPr>
              <w:t>prejeta sredstva za investicije</w:t>
            </w:r>
          </w:p>
        </w:tc>
        <w:tc>
          <w:tcPr>
            <w:tcW w:w="1984" w:type="dxa"/>
            <w:tcBorders>
              <w:top w:val="nil"/>
              <w:left w:val="nil"/>
              <w:bottom w:val="single" w:sz="4" w:space="0" w:color="auto"/>
              <w:right w:val="single" w:sz="4" w:space="0" w:color="auto"/>
            </w:tcBorders>
            <w:shd w:val="clear" w:color="auto" w:fill="auto"/>
            <w:noWrap/>
            <w:vAlign w:val="bottom"/>
            <w:hideMark/>
          </w:tcPr>
          <w:p w:rsidR="00CB0252" w:rsidRPr="00BF262D" w:rsidRDefault="001E65BA" w:rsidP="00061E22">
            <w:pPr>
              <w:spacing w:after="0" w:line="240" w:lineRule="auto"/>
              <w:jc w:val="right"/>
              <w:rPr>
                <w:rFonts w:ascii="Arial" w:hAnsi="Arial" w:cs="Arial"/>
                <w:b/>
                <w:bCs/>
                <w:color w:val="000000"/>
              </w:rPr>
            </w:pPr>
            <w:r w:rsidRPr="00BF262D">
              <w:rPr>
                <w:rFonts w:ascii="Arial" w:hAnsi="Arial" w:cs="Arial"/>
                <w:b/>
                <w:bCs/>
                <w:color w:val="000000"/>
              </w:rPr>
              <w:t>115.768,88</w:t>
            </w:r>
          </w:p>
        </w:tc>
      </w:tr>
      <w:tr w:rsidR="00CB0252" w:rsidRPr="00BF262D" w:rsidTr="00CA54CB">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CB0252" w:rsidRPr="00BF262D" w:rsidRDefault="00CB0252" w:rsidP="00061E22">
            <w:pPr>
              <w:spacing w:after="0" w:line="240" w:lineRule="auto"/>
              <w:jc w:val="both"/>
              <w:rPr>
                <w:rFonts w:ascii="Arial" w:hAnsi="Arial" w:cs="Arial"/>
                <w:color w:val="000000"/>
              </w:rPr>
            </w:pPr>
            <w:r w:rsidRPr="00BF262D">
              <w:rPr>
                <w:rFonts w:ascii="Arial" w:hAnsi="Arial" w:cs="Arial"/>
                <w:color w:val="000000"/>
              </w:rPr>
              <w:t> </w:t>
            </w:r>
          </w:p>
        </w:tc>
        <w:tc>
          <w:tcPr>
            <w:tcW w:w="5387" w:type="dxa"/>
            <w:tcBorders>
              <w:top w:val="nil"/>
              <w:left w:val="nil"/>
              <w:bottom w:val="single" w:sz="4" w:space="0" w:color="auto"/>
              <w:right w:val="single" w:sz="4" w:space="0" w:color="auto"/>
            </w:tcBorders>
            <w:shd w:val="clear" w:color="auto" w:fill="auto"/>
            <w:noWrap/>
            <w:vAlign w:val="bottom"/>
            <w:hideMark/>
          </w:tcPr>
          <w:p w:rsidR="00CB0252" w:rsidRPr="00BF262D" w:rsidRDefault="00CB0252" w:rsidP="00061E22">
            <w:pPr>
              <w:spacing w:after="0" w:line="240" w:lineRule="auto"/>
              <w:jc w:val="both"/>
              <w:rPr>
                <w:rFonts w:ascii="Arial" w:hAnsi="Arial" w:cs="Arial"/>
                <w:color w:val="000000"/>
              </w:rPr>
            </w:pPr>
            <w:r w:rsidRPr="00BF262D">
              <w:rPr>
                <w:rFonts w:ascii="Arial" w:hAnsi="Arial" w:cs="Arial"/>
                <w:color w:val="000000"/>
              </w:rPr>
              <w:t>nepovratna sredstva 23.čl.</w:t>
            </w:r>
          </w:p>
          <w:p w:rsidR="00CB0252" w:rsidRPr="00BF262D" w:rsidRDefault="00B94AB2" w:rsidP="001E65BA">
            <w:pPr>
              <w:spacing w:after="0" w:line="240" w:lineRule="auto"/>
              <w:jc w:val="both"/>
              <w:rPr>
                <w:rFonts w:ascii="Arial" w:hAnsi="Arial" w:cs="Arial"/>
                <w:color w:val="000000"/>
              </w:rPr>
            </w:pPr>
            <w:r w:rsidRPr="00BF262D">
              <w:rPr>
                <w:rFonts w:ascii="Arial" w:hAnsi="Arial" w:cs="Arial"/>
                <w:color w:val="000000"/>
              </w:rPr>
              <w:t xml:space="preserve">INVESTICIJSKO VZDRŽEVANJE IN GRADNJA OBČINSKIH CEST </w:t>
            </w:r>
          </w:p>
        </w:tc>
        <w:tc>
          <w:tcPr>
            <w:tcW w:w="1984" w:type="dxa"/>
            <w:tcBorders>
              <w:top w:val="nil"/>
              <w:left w:val="nil"/>
              <w:bottom w:val="single" w:sz="4" w:space="0" w:color="auto"/>
              <w:right w:val="single" w:sz="4" w:space="0" w:color="auto"/>
            </w:tcBorders>
            <w:shd w:val="clear" w:color="auto" w:fill="auto"/>
            <w:noWrap/>
            <w:vAlign w:val="bottom"/>
            <w:hideMark/>
          </w:tcPr>
          <w:p w:rsidR="00CB0252" w:rsidRPr="00BF262D" w:rsidRDefault="001E65BA" w:rsidP="00061E22">
            <w:pPr>
              <w:spacing w:after="0" w:line="240" w:lineRule="auto"/>
              <w:jc w:val="right"/>
              <w:rPr>
                <w:rFonts w:ascii="Arial" w:hAnsi="Arial" w:cs="Arial"/>
                <w:color w:val="000000"/>
              </w:rPr>
            </w:pPr>
            <w:r w:rsidRPr="00BF262D">
              <w:rPr>
                <w:rFonts w:ascii="Arial" w:hAnsi="Arial" w:cs="Arial"/>
                <w:color w:val="000000"/>
              </w:rPr>
              <w:t>87.575</w:t>
            </w:r>
            <w:r w:rsidR="00561617" w:rsidRPr="00BF262D">
              <w:rPr>
                <w:rFonts w:ascii="Arial" w:hAnsi="Arial" w:cs="Arial"/>
                <w:color w:val="000000"/>
              </w:rPr>
              <w:t>,00</w:t>
            </w:r>
          </w:p>
        </w:tc>
      </w:tr>
      <w:tr w:rsidR="001E65BA" w:rsidRPr="00BF262D" w:rsidTr="00CA54CB">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color w:val="000000"/>
              </w:rPr>
            </w:pPr>
          </w:p>
        </w:tc>
        <w:tc>
          <w:tcPr>
            <w:tcW w:w="5387" w:type="dxa"/>
            <w:tcBorders>
              <w:top w:val="nil"/>
              <w:left w:val="nil"/>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color w:val="000000"/>
              </w:rPr>
            </w:pPr>
            <w:r w:rsidRPr="00BF262D">
              <w:rPr>
                <w:rFonts w:ascii="Arial" w:hAnsi="Arial" w:cs="Arial"/>
                <w:color w:val="000000"/>
              </w:rPr>
              <w:t>VITANJSKA PITNA VODA – državni del sredstev</w:t>
            </w:r>
          </w:p>
        </w:tc>
        <w:tc>
          <w:tcPr>
            <w:tcW w:w="1984" w:type="dxa"/>
            <w:tcBorders>
              <w:top w:val="nil"/>
              <w:left w:val="nil"/>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right"/>
              <w:rPr>
                <w:rFonts w:ascii="Arial" w:hAnsi="Arial" w:cs="Arial"/>
                <w:color w:val="000000"/>
              </w:rPr>
            </w:pPr>
            <w:r w:rsidRPr="00BF262D">
              <w:rPr>
                <w:rFonts w:ascii="Arial" w:hAnsi="Arial" w:cs="Arial"/>
                <w:color w:val="000000"/>
              </w:rPr>
              <w:t>6.980,99</w:t>
            </w:r>
          </w:p>
        </w:tc>
      </w:tr>
      <w:tr w:rsidR="00561617" w:rsidRPr="00BF262D" w:rsidTr="00CA54CB">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tcPr>
          <w:p w:rsidR="00561617" w:rsidRPr="00BF262D" w:rsidRDefault="00561617" w:rsidP="00061E22">
            <w:pPr>
              <w:spacing w:after="0" w:line="240" w:lineRule="auto"/>
              <w:jc w:val="both"/>
              <w:rPr>
                <w:rFonts w:ascii="Arial" w:hAnsi="Arial" w:cs="Arial"/>
                <w:color w:val="000000"/>
              </w:rPr>
            </w:pPr>
          </w:p>
        </w:tc>
        <w:tc>
          <w:tcPr>
            <w:tcW w:w="5387" w:type="dxa"/>
            <w:tcBorders>
              <w:top w:val="nil"/>
              <w:left w:val="nil"/>
              <w:bottom w:val="single" w:sz="4" w:space="0" w:color="auto"/>
              <w:right w:val="single" w:sz="4" w:space="0" w:color="auto"/>
            </w:tcBorders>
            <w:shd w:val="clear" w:color="auto" w:fill="auto"/>
            <w:noWrap/>
            <w:vAlign w:val="bottom"/>
          </w:tcPr>
          <w:p w:rsidR="00561617" w:rsidRPr="00BF262D" w:rsidRDefault="00561617" w:rsidP="00061E22">
            <w:pPr>
              <w:spacing w:after="0" w:line="240" w:lineRule="auto"/>
              <w:jc w:val="both"/>
              <w:rPr>
                <w:rFonts w:ascii="Arial" w:hAnsi="Arial" w:cs="Arial"/>
                <w:color w:val="000000"/>
              </w:rPr>
            </w:pPr>
            <w:r w:rsidRPr="00BF262D">
              <w:rPr>
                <w:rFonts w:ascii="Arial" w:hAnsi="Arial" w:cs="Arial"/>
                <w:color w:val="000000"/>
              </w:rPr>
              <w:t>IGRIVO STIČIŠČE – državni del sredstev</w:t>
            </w:r>
          </w:p>
        </w:tc>
        <w:tc>
          <w:tcPr>
            <w:tcW w:w="1984" w:type="dxa"/>
            <w:tcBorders>
              <w:top w:val="nil"/>
              <w:left w:val="nil"/>
              <w:bottom w:val="single" w:sz="4" w:space="0" w:color="auto"/>
              <w:right w:val="single" w:sz="4" w:space="0" w:color="auto"/>
            </w:tcBorders>
            <w:shd w:val="clear" w:color="auto" w:fill="auto"/>
            <w:noWrap/>
            <w:vAlign w:val="bottom"/>
          </w:tcPr>
          <w:p w:rsidR="00561617" w:rsidRPr="00BF262D" w:rsidRDefault="00561617" w:rsidP="00061E22">
            <w:pPr>
              <w:spacing w:after="0" w:line="240" w:lineRule="auto"/>
              <w:jc w:val="right"/>
              <w:rPr>
                <w:rFonts w:ascii="Arial" w:hAnsi="Arial" w:cs="Arial"/>
                <w:color w:val="000000"/>
              </w:rPr>
            </w:pPr>
            <w:r w:rsidRPr="00BF262D">
              <w:rPr>
                <w:rFonts w:ascii="Arial" w:hAnsi="Arial" w:cs="Arial"/>
                <w:color w:val="000000"/>
              </w:rPr>
              <w:t>9.612,89</w:t>
            </w:r>
          </w:p>
        </w:tc>
      </w:tr>
      <w:tr w:rsidR="00561617" w:rsidRPr="00BF262D" w:rsidTr="00CA54CB">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tcPr>
          <w:p w:rsidR="00561617" w:rsidRPr="00BF262D" w:rsidRDefault="00561617" w:rsidP="00061E22">
            <w:pPr>
              <w:spacing w:after="0" w:line="240" w:lineRule="auto"/>
              <w:jc w:val="both"/>
              <w:rPr>
                <w:rFonts w:ascii="Arial" w:hAnsi="Arial" w:cs="Arial"/>
                <w:color w:val="000000"/>
              </w:rPr>
            </w:pPr>
          </w:p>
        </w:tc>
        <w:tc>
          <w:tcPr>
            <w:tcW w:w="5387" w:type="dxa"/>
            <w:tcBorders>
              <w:top w:val="nil"/>
              <w:left w:val="nil"/>
              <w:bottom w:val="single" w:sz="4" w:space="0" w:color="auto"/>
              <w:right w:val="single" w:sz="4" w:space="0" w:color="auto"/>
            </w:tcBorders>
            <w:shd w:val="clear" w:color="auto" w:fill="auto"/>
            <w:noWrap/>
            <w:vAlign w:val="bottom"/>
          </w:tcPr>
          <w:p w:rsidR="00561617" w:rsidRPr="00BF262D" w:rsidRDefault="00561617" w:rsidP="00061E22">
            <w:pPr>
              <w:spacing w:after="0" w:line="240" w:lineRule="auto"/>
              <w:jc w:val="both"/>
              <w:rPr>
                <w:rFonts w:ascii="Arial" w:hAnsi="Arial" w:cs="Arial"/>
                <w:color w:val="000000"/>
              </w:rPr>
            </w:pPr>
            <w:r w:rsidRPr="00BF262D">
              <w:rPr>
                <w:rFonts w:ascii="Arial" w:hAnsi="Arial" w:cs="Arial"/>
                <w:color w:val="000000"/>
              </w:rPr>
              <w:t>OŠ RAKOVEC – državni del sredstev</w:t>
            </w:r>
          </w:p>
        </w:tc>
        <w:tc>
          <w:tcPr>
            <w:tcW w:w="1984" w:type="dxa"/>
            <w:tcBorders>
              <w:top w:val="nil"/>
              <w:left w:val="nil"/>
              <w:bottom w:val="single" w:sz="4" w:space="0" w:color="auto"/>
              <w:right w:val="single" w:sz="4" w:space="0" w:color="auto"/>
            </w:tcBorders>
            <w:shd w:val="clear" w:color="auto" w:fill="auto"/>
            <w:noWrap/>
            <w:vAlign w:val="bottom"/>
          </w:tcPr>
          <w:p w:rsidR="00561617" w:rsidRPr="00BF262D" w:rsidRDefault="00561617" w:rsidP="00061E22">
            <w:pPr>
              <w:spacing w:after="0" w:line="240" w:lineRule="auto"/>
              <w:jc w:val="right"/>
              <w:rPr>
                <w:rFonts w:ascii="Arial" w:hAnsi="Arial" w:cs="Arial"/>
                <w:color w:val="000000"/>
              </w:rPr>
            </w:pPr>
            <w:r w:rsidRPr="00BF262D">
              <w:rPr>
                <w:rFonts w:ascii="Arial" w:hAnsi="Arial" w:cs="Arial"/>
                <w:color w:val="000000"/>
              </w:rPr>
              <w:t>7.000,00</w:t>
            </w:r>
          </w:p>
        </w:tc>
      </w:tr>
      <w:tr w:rsidR="001E65BA" w:rsidRPr="00BF262D" w:rsidTr="00CA54CB">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color w:val="000000"/>
              </w:rPr>
            </w:pPr>
            <w:r w:rsidRPr="00BF262D">
              <w:rPr>
                <w:rFonts w:ascii="Arial" w:hAnsi="Arial" w:cs="Arial"/>
                <w:bCs/>
                <w:color w:val="000000"/>
              </w:rPr>
              <w:t>7400011</w:t>
            </w:r>
          </w:p>
        </w:tc>
        <w:tc>
          <w:tcPr>
            <w:tcW w:w="5387" w:type="dxa"/>
            <w:tcBorders>
              <w:top w:val="nil"/>
              <w:left w:val="nil"/>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color w:val="000000"/>
              </w:rPr>
            </w:pPr>
            <w:r w:rsidRPr="00BF262D">
              <w:rPr>
                <w:rFonts w:ascii="Arial" w:hAnsi="Arial" w:cs="Arial"/>
                <w:bCs/>
                <w:color w:val="000000"/>
              </w:rPr>
              <w:t>požarna taksa</w:t>
            </w:r>
          </w:p>
        </w:tc>
        <w:tc>
          <w:tcPr>
            <w:tcW w:w="1984" w:type="dxa"/>
            <w:tcBorders>
              <w:top w:val="nil"/>
              <w:left w:val="nil"/>
              <w:bottom w:val="single" w:sz="4" w:space="0" w:color="auto"/>
              <w:right w:val="single" w:sz="4" w:space="0" w:color="auto"/>
            </w:tcBorders>
            <w:shd w:val="clear" w:color="auto" w:fill="auto"/>
            <w:noWrap/>
            <w:vAlign w:val="bottom"/>
            <w:hideMark/>
          </w:tcPr>
          <w:p w:rsidR="001E65BA" w:rsidRPr="00BF262D" w:rsidRDefault="00561617" w:rsidP="00061E22">
            <w:pPr>
              <w:spacing w:after="0" w:line="240" w:lineRule="auto"/>
              <w:jc w:val="right"/>
              <w:rPr>
                <w:rFonts w:ascii="Arial" w:hAnsi="Arial" w:cs="Arial"/>
                <w:color w:val="000000"/>
              </w:rPr>
            </w:pPr>
            <w:r w:rsidRPr="00BF262D">
              <w:rPr>
                <w:rFonts w:ascii="Arial" w:hAnsi="Arial" w:cs="Arial"/>
                <w:bCs/>
                <w:color w:val="000000"/>
              </w:rPr>
              <w:t>4.600,00</w:t>
            </w:r>
          </w:p>
        </w:tc>
      </w:tr>
      <w:tr w:rsidR="001E65BA" w:rsidRPr="00BF262D" w:rsidTr="00CA54CB">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bCs/>
                <w:color w:val="000000"/>
              </w:rPr>
            </w:pPr>
            <w:r w:rsidRPr="00BF262D">
              <w:rPr>
                <w:rFonts w:ascii="Arial" w:hAnsi="Arial" w:cs="Arial"/>
                <w:b/>
                <w:bCs/>
                <w:color w:val="000000"/>
              </w:rPr>
              <w:t>740004</w:t>
            </w:r>
          </w:p>
        </w:tc>
        <w:tc>
          <w:tcPr>
            <w:tcW w:w="5387" w:type="dxa"/>
            <w:tcBorders>
              <w:top w:val="nil"/>
              <w:left w:val="nil"/>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bCs/>
                <w:color w:val="000000"/>
              </w:rPr>
            </w:pPr>
            <w:r w:rsidRPr="00BF262D">
              <w:rPr>
                <w:rFonts w:ascii="Arial" w:hAnsi="Arial" w:cs="Arial"/>
                <w:b/>
                <w:bCs/>
                <w:color w:val="000000"/>
              </w:rPr>
              <w:t>prejeta sredstva iz državnega proračuna za tekočo porabo</w:t>
            </w:r>
          </w:p>
        </w:tc>
        <w:tc>
          <w:tcPr>
            <w:tcW w:w="1984" w:type="dxa"/>
            <w:tcBorders>
              <w:top w:val="nil"/>
              <w:left w:val="nil"/>
              <w:bottom w:val="single" w:sz="4" w:space="0" w:color="auto"/>
              <w:right w:val="single" w:sz="4" w:space="0" w:color="auto"/>
            </w:tcBorders>
            <w:shd w:val="clear" w:color="auto" w:fill="auto"/>
            <w:noWrap/>
            <w:vAlign w:val="bottom"/>
            <w:hideMark/>
          </w:tcPr>
          <w:p w:rsidR="001E65BA" w:rsidRPr="00BF262D" w:rsidRDefault="00561617" w:rsidP="00061E22">
            <w:pPr>
              <w:spacing w:after="0" w:line="240" w:lineRule="auto"/>
              <w:jc w:val="right"/>
              <w:rPr>
                <w:rFonts w:ascii="Arial" w:hAnsi="Arial" w:cs="Arial"/>
                <w:bCs/>
                <w:color w:val="000000"/>
              </w:rPr>
            </w:pPr>
            <w:r w:rsidRPr="00BF262D">
              <w:rPr>
                <w:rFonts w:ascii="Arial" w:hAnsi="Arial" w:cs="Arial"/>
                <w:b/>
                <w:bCs/>
                <w:color w:val="000000"/>
              </w:rPr>
              <w:t>53.100,00</w:t>
            </w:r>
          </w:p>
        </w:tc>
      </w:tr>
      <w:tr w:rsidR="001E65BA" w:rsidRPr="00BF262D" w:rsidTr="00CA54CB">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b/>
                <w:bCs/>
                <w:color w:val="000000"/>
              </w:rPr>
            </w:pPr>
            <w:r w:rsidRPr="00BF262D">
              <w:rPr>
                <w:rFonts w:ascii="Arial" w:hAnsi="Arial" w:cs="Arial"/>
                <w:color w:val="000000"/>
              </w:rPr>
              <w:t> </w:t>
            </w:r>
          </w:p>
        </w:tc>
        <w:tc>
          <w:tcPr>
            <w:tcW w:w="5387" w:type="dxa"/>
            <w:tcBorders>
              <w:top w:val="nil"/>
              <w:left w:val="nil"/>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b/>
                <w:bCs/>
                <w:color w:val="000000"/>
              </w:rPr>
            </w:pPr>
            <w:r w:rsidRPr="00BF262D">
              <w:rPr>
                <w:rFonts w:ascii="Arial" w:hAnsi="Arial" w:cs="Arial"/>
                <w:color w:val="000000"/>
              </w:rPr>
              <w:t>SOU-SOFINANCIRANJE SKUPAJ</w:t>
            </w:r>
          </w:p>
        </w:tc>
        <w:tc>
          <w:tcPr>
            <w:tcW w:w="1984" w:type="dxa"/>
            <w:tcBorders>
              <w:top w:val="nil"/>
              <w:left w:val="nil"/>
              <w:bottom w:val="single" w:sz="4" w:space="0" w:color="auto"/>
              <w:right w:val="single" w:sz="4" w:space="0" w:color="auto"/>
            </w:tcBorders>
            <w:shd w:val="clear" w:color="auto" w:fill="auto"/>
            <w:noWrap/>
            <w:vAlign w:val="bottom"/>
            <w:hideMark/>
          </w:tcPr>
          <w:p w:rsidR="001E65BA" w:rsidRPr="00BF262D" w:rsidRDefault="00561617" w:rsidP="00061E22">
            <w:pPr>
              <w:spacing w:after="0" w:line="240" w:lineRule="auto"/>
              <w:jc w:val="right"/>
              <w:rPr>
                <w:rFonts w:ascii="Arial" w:hAnsi="Arial" w:cs="Arial"/>
                <w:b/>
                <w:bCs/>
                <w:color w:val="000000"/>
              </w:rPr>
            </w:pPr>
            <w:r w:rsidRPr="00BF262D">
              <w:rPr>
                <w:rFonts w:ascii="Arial" w:hAnsi="Arial" w:cs="Arial"/>
                <w:color w:val="000000"/>
              </w:rPr>
              <w:t>27.900,00</w:t>
            </w:r>
          </w:p>
        </w:tc>
      </w:tr>
      <w:tr w:rsidR="001E65BA" w:rsidRPr="00BF262D" w:rsidTr="00CA54CB">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color w:val="000000"/>
              </w:rPr>
            </w:pPr>
            <w:r w:rsidRPr="00BF262D">
              <w:rPr>
                <w:rFonts w:ascii="Arial" w:hAnsi="Arial" w:cs="Arial"/>
                <w:color w:val="000000"/>
              </w:rPr>
              <w:t> </w:t>
            </w:r>
          </w:p>
        </w:tc>
        <w:tc>
          <w:tcPr>
            <w:tcW w:w="5387" w:type="dxa"/>
            <w:tcBorders>
              <w:top w:val="nil"/>
              <w:left w:val="nil"/>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color w:val="000000"/>
              </w:rPr>
            </w:pPr>
            <w:r w:rsidRPr="00BF262D">
              <w:rPr>
                <w:rFonts w:ascii="Arial" w:hAnsi="Arial" w:cs="Arial"/>
                <w:color w:val="000000"/>
              </w:rPr>
              <w:t xml:space="preserve">DRUŽINSKI POMOČNIK-SOFINANCIRANJE </w:t>
            </w:r>
          </w:p>
        </w:tc>
        <w:tc>
          <w:tcPr>
            <w:tcW w:w="1984" w:type="dxa"/>
            <w:tcBorders>
              <w:top w:val="nil"/>
              <w:left w:val="nil"/>
              <w:bottom w:val="single" w:sz="4" w:space="0" w:color="auto"/>
              <w:right w:val="single" w:sz="4" w:space="0" w:color="auto"/>
            </w:tcBorders>
            <w:shd w:val="clear" w:color="auto" w:fill="auto"/>
            <w:noWrap/>
            <w:vAlign w:val="bottom"/>
            <w:hideMark/>
          </w:tcPr>
          <w:p w:rsidR="001E65BA" w:rsidRPr="00BF262D" w:rsidRDefault="00561617" w:rsidP="00061E22">
            <w:pPr>
              <w:spacing w:after="0" w:line="240" w:lineRule="auto"/>
              <w:jc w:val="right"/>
              <w:rPr>
                <w:rFonts w:ascii="Arial" w:hAnsi="Arial" w:cs="Arial"/>
                <w:color w:val="000000"/>
              </w:rPr>
            </w:pPr>
            <w:r w:rsidRPr="00BF262D">
              <w:rPr>
                <w:rFonts w:ascii="Arial" w:hAnsi="Arial" w:cs="Arial"/>
                <w:color w:val="000000"/>
              </w:rPr>
              <w:t>4.650,00</w:t>
            </w:r>
          </w:p>
        </w:tc>
      </w:tr>
      <w:tr w:rsidR="001E65BA" w:rsidRPr="00BF262D" w:rsidTr="00CA54CB">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color w:val="000000"/>
              </w:rPr>
            </w:pPr>
            <w:r w:rsidRPr="00BF262D">
              <w:rPr>
                <w:rFonts w:ascii="Arial" w:hAnsi="Arial" w:cs="Arial"/>
                <w:color w:val="000000"/>
              </w:rPr>
              <w:t> </w:t>
            </w:r>
          </w:p>
        </w:tc>
        <w:tc>
          <w:tcPr>
            <w:tcW w:w="5387" w:type="dxa"/>
            <w:tcBorders>
              <w:top w:val="nil"/>
              <w:left w:val="nil"/>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color w:val="000000"/>
              </w:rPr>
            </w:pPr>
            <w:r w:rsidRPr="00BF262D">
              <w:rPr>
                <w:rFonts w:ascii="Arial" w:hAnsi="Arial" w:cs="Arial"/>
                <w:color w:val="000000"/>
              </w:rPr>
              <w:t>PRIH. OD SEČNJE GOZDOV</w:t>
            </w:r>
          </w:p>
        </w:tc>
        <w:tc>
          <w:tcPr>
            <w:tcW w:w="1984" w:type="dxa"/>
            <w:tcBorders>
              <w:top w:val="nil"/>
              <w:left w:val="nil"/>
              <w:bottom w:val="single" w:sz="4" w:space="0" w:color="auto"/>
              <w:right w:val="single" w:sz="4" w:space="0" w:color="auto"/>
            </w:tcBorders>
            <w:shd w:val="clear" w:color="auto" w:fill="auto"/>
            <w:noWrap/>
            <w:vAlign w:val="bottom"/>
            <w:hideMark/>
          </w:tcPr>
          <w:p w:rsidR="001E65BA" w:rsidRPr="00BF262D" w:rsidRDefault="00561617" w:rsidP="00061E22">
            <w:pPr>
              <w:spacing w:after="0" w:line="240" w:lineRule="auto"/>
              <w:jc w:val="right"/>
              <w:rPr>
                <w:rFonts w:ascii="Arial" w:hAnsi="Arial" w:cs="Arial"/>
                <w:color w:val="000000"/>
              </w:rPr>
            </w:pPr>
            <w:r w:rsidRPr="00BF262D">
              <w:rPr>
                <w:rFonts w:ascii="Arial" w:hAnsi="Arial" w:cs="Arial"/>
                <w:color w:val="000000"/>
              </w:rPr>
              <w:t>16.900,00</w:t>
            </w:r>
          </w:p>
        </w:tc>
      </w:tr>
      <w:tr w:rsidR="001E65BA" w:rsidRPr="00BF262D" w:rsidTr="00CA54CB">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color w:val="000000"/>
              </w:rPr>
            </w:pPr>
            <w:r w:rsidRPr="00BF262D">
              <w:rPr>
                <w:rFonts w:ascii="Arial" w:hAnsi="Arial" w:cs="Arial"/>
                <w:color w:val="000000"/>
              </w:rPr>
              <w:t> </w:t>
            </w:r>
          </w:p>
        </w:tc>
        <w:tc>
          <w:tcPr>
            <w:tcW w:w="5387" w:type="dxa"/>
            <w:tcBorders>
              <w:top w:val="nil"/>
              <w:left w:val="nil"/>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color w:val="000000"/>
              </w:rPr>
            </w:pPr>
            <w:r w:rsidRPr="00BF262D">
              <w:rPr>
                <w:rFonts w:ascii="Arial" w:hAnsi="Arial" w:cs="Arial"/>
                <w:color w:val="000000"/>
              </w:rPr>
              <w:t>VZDRŽEVANJE GOZDNIH CEST</w:t>
            </w:r>
          </w:p>
        </w:tc>
        <w:tc>
          <w:tcPr>
            <w:tcW w:w="1984" w:type="dxa"/>
            <w:tcBorders>
              <w:top w:val="nil"/>
              <w:left w:val="nil"/>
              <w:bottom w:val="single" w:sz="4" w:space="0" w:color="auto"/>
              <w:right w:val="single" w:sz="4" w:space="0" w:color="auto"/>
            </w:tcBorders>
            <w:shd w:val="clear" w:color="auto" w:fill="auto"/>
            <w:noWrap/>
            <w:vAlign w:val="bottom"/>
            <w:hideMark/>
          </w:tcPr>
          <w:p w:rsidR="001E65BA" w:rsidRPr="00BF262D" w:rsidRDefault="00561617" w:rsidP="00061E22">
            <w:pPr>
              <w:spacing w:after="0" w:line="240" w:lineRule="auto"/>
              <w:jc w:val="right"/>
              <w:rPr>
                <w:rFonts w:ascii="Arial" w:hAnsi="Arial" w:cs="Arial"/>
                <w:color w:val="000000"/>
              </w:rPr>
            </w:pPr>
            <w:r w:rsidRPr="00BF262D">
              <w:rPr>
                <w:rFonts w:ascii="Arial" w:hAnsi="Arial" w:cs="Arial"/>
                <w:color w:val="000000"/>
              </w:rPr>
              <w:t>3.65</w:t>
            </w:r>
            <w:r w:rsidR="001E65BA" w:rsidRPr="00BF262D">
              <w:rPr>
                <w:rFonts w:ascii="Arial" w:hAnsi="Arial" w:cs="Arial"/>
                <w:color w:val="000000"/>
              </w:rPr>
              <w:t>0,00</w:t>
            </w:r>
          </w:p>
        </w:tc>
      </w:tr>
      <w:tr w:rsidR="001E65BA" w:rsidRPr="00BF262D" w:rsidTr="00CA54CB">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color w:val="000000"/>
              </w:rPr>
            </w:pPr>
            <w:r w:rsidRPr="00BF262D">
              <w:rPr>
                <w:rFonts w:ascii="Arial" w:hAnsi="Arial" w:cs="Arial"/>
                <w:b/>
                <w:bCs/>
                <w:color w:val="000000"/>
              </w:rPr>
              <w:t> 740</w:t>
            </w:r>
          </w:p>
        </w:tc>
        <w:tc>
          <w:tcPr>
            <w:tcW w:w="5387" w:type="dxa"/>
            <w:tcBorders>
              <w:top w:val="nil"/>
              <w:left w:val="nil"/>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color w:val="000000"/>
              </w:rPr>
            </w:pPr>
            <w:r w:rsidRPr="00BF262D">
              <w:rPr>
                <w:rFonts w:ascii="Arial" w:hAnsi="Arial" w:cs="Arial"/>
                <w:b/>
                <w:bCs/>
                <w:color w:val="000000"/>
              </w:rPr>
              <w:t>SKUPAJ</w:t>
            </w:r>
          </w:p>
        </w:tc>
        <w:tc>
          <w:tcPr>
            <w:tcW w:w="1984" w:type="dxa"/>
            <w:tcBorders>
              <w:top w:val="nil"/>
              <w:left w:val="nil"/>
              <w:bottom w:val="single" w:sz="4" w:space="0" w:color="auto"/>
              <w:right w:val="single" w:sz="4" w:space="0" w:color="auto"/>
            </w:tcBorders>
            <w:shd w:val="clear" w:color="auto" w:fill="auto"/>
            <w:noWrap/>
            <w:vAlign w:val="bottom"/>
            <w:hideMark/>
          </w:tcPr>
          <w:p w:rsidR="001E65BA" w:rsidRPr="00BF262D" w:rsidRDefault="00561617" w:rsidP="00061E22">
            <w:pPr>
              <w:spacing w:after="0" w:line="240" w:lineRule="auto"/>
              <w:jc w:val="right"/>
              <w:rPr>
                <w:rFonts w:ascii="Arial" w:hAnsi="Arial" w:cs="Arial"/>
                <w:color w:val="000000"/>
              </w:rPr>
            </w:pPr>
            <w:r w:rsidRPr="00BF262D">
              <w:rPr>
                <w:rFonts w:ascii="Arial" w:hAnsi="Arial" w:cs="Arial"/>
                <w:b/>
                <w:bCs/>
                <w:color w:val="000000"/>
              </w:rPr>
              <w:t>168.868,88</w:t>
            </w:r>
          </w:p>
        </w:tc>
      </w:tr>
      <w:tr w:rsidR="001E65BA" w:rsidRPr="00BF262D" w:rsidTr="00CA54CB">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color w:val="000000"/>
              </w:rPr>
            </w:pPr>
            <w:r w:rsidRPr="00BF262D">
              <w:rPr>
                <w:rFonts w:ascii="Arial" w:hAnsi="Arial" w:cs="Arial"/>
                <w:b/>
                <w:color w:val="000000"/>
              </w:rPr>
              <w:lastRenderedPageBreak/>
              <w:t>7411</w:t>
            </w:r>
          </w:p>
        </w:tc>
        <w:tc>
          <w:tcPr>
            <w:tcW w:w="5387" w:type="dxa"/>
            <w:tcBorders>
              <w:top w:val="nil"/>
              <w:left w:val="nil"/>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b/>
                <w:bCs/>
                <w:color w:val="000000"/>
              </w:rPr>
            </w:pPr>
            <w:r w:rsidRPr="00BF262D">
              <w:rPr>
                <w:rFonts w:ascii="Arial" w:hAnsi="Arial" w:cs="Arial"/>
                <w:b/>
                <w:color w:val="000000"/>
              </w:rPr>
              <w:t>Sredstva EU za izvajanje skupne kmetijske politike</w:t>
            </w:r>
          </w:p>
        </w:tc>
        <w:tc>
          <w:tcPr>
            <w:tcW w:w="1984" w:type="dxa"/>
            <w:tcBorders>
              <w:top w:val="nil"/>
              <w:left w:val="nil"/>
              <w:bottom w:val="single" w:sz="4" w:space="0" w:color="auto"/>
              <w:right w:val="single" w:sz="4" w:space="0" w:color="auto"/>
            </w:tcBorders>
            <w:shd w:val="clear" w:color="auto" w:fill="auto"/>
            <w:noWrap/>
            <w:vAlign w:val="bottom"/>
            <w:hideMark/>
          </w:tcPr>
          <w:p w:rsidR="001E65BA" w:rsidRPr="00BF262D" w:rsidRDefault="00561617" w:rsidP="00061E22">
            <w:pPr>
              <w:spacing w:after="0" w:line="240" w:lineRule="auto"/>
              <w:jc w:val="right"/>
              <w:rPr>
                <w:rFonts w:ascii="Arial" w:hAnsi="Arial" w:cs="Arial"/>
                <w:color w:val="000000"/>
              </w:rPr>
            </w:pPr>
            <w:r w:rsidRPr="00BF262D">
              <w:rPr>
                <w:rFonts w:ascii="Arial" w:hAnsi="Arial" w:cs="Arial"/>
                <w:b/>
                <w:color w:val="000000"/>
              </w:rPr>
              <w:t>94.375,55</w:t>
            </w:r>
          </w:p>
        </w:tc>
      </w:tr>
      <w:tr w:rsidR="001E65BA" w:rsidRPr="00BF262D" w:rsidTr="00CA54CB">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b/>
                <w:color w:val="000000"/>
              </w:rPr>
            </w:pPr>
          </w:p>
        </w:tc>
        <w:tc>
          <w:tcPr>
            <w:tcW w:w="5387" w:type="dxa"/>
            <w:tcBorders>
              <w:top w:val="nil"/>
              <w:left w:val="nil"/>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b/>
                <w:color w:val="000000"/>
              </w:rPr>
            </w:pPr>
            <w:r w:rsidRPr="00BF262D">
              <w:rPr>
                <w:rFonts w:ascii="Arial" w:hAnsi="Arial" w:cs="Arial"/>
                <w:color w:val="000000"/>
              </w:rPr>
              <w:t>LAS – VITANJSKA PITNA VODA</w:t>
            </w:r>
          </w:p>
        </w:tc>
        <w:tc>
          <w:tcPr>
            <w:tcW w:w="1984" w:type="dxa"/>
            <w:tcBorders>
              <w:top w:val="nil"/>
              <w:left w:val="nil"/>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right"/>
              <w:rPr>
                <w:rFonts w:ascii="Arial" w:hAnsi="Arial" w:cs="Arial"/>
                <w:b/>
                <w:color w:val="000000"/>
              </w:rPr>
            </w:pPr>
            <w:r w:rsidRPr="00BF262D">
              <w:rPr>
                <w:rFonts w:ascii="Arial" w:hAnsi="Arial" w:cs="Arial"/>
                <w:color w:val="000000"/>
              </w:rPr>
              <w:t>27.923,99</w:t>
            </w:r>
          </w:p>
        </w:tc>
      </w:tr>
      <w:tr w:rsidR="00561617" w:rsidRPr="00BF262D" w:rsidTr="00CA54CB">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tcPr>
          <w:p w:rsidR="00561617" w:rsidRPr="00BF262D" w:rsidRDefault="00561617" w:rsidP="00061E22">
            <w:pPr>
              <w:spacing w:after="0" w:line="240" w:lineRule="auto"/>
              <w:jc w:val="both"/>
              <w:rPr>
                <w:rFonts w:ascii="Arial" w:hAnsi="Arial" w:cs="Arial"/>
                <w:b/>
                <w:color w:val="000000"/>
              </w:rPr>
            </w:pPr>
          </w:p>
        </w:tc>
        <w:tc>
          <w:tcPr>
            <w:tcW w:w="5387" w:type="dxa"/>
            <w:tcBorders>
              <w:top w:val="nil"/>
              <w:left w:val="nil"/>
              <w:bottom w:val="single" w:sz="4" w:space="0" w:color="auto"/>
              <w:right w:val="single" w:sz="4" w:space="0" w:color="auto"/>
            </w:tcBorders>
            <w:shd w:val="clear" w:color="auto" w:fill="auto"/>
            <w:noWrap/>
            <w:vAlign w:val="bottom"/>
          </w:tcPr>
          <w:p w:rsidR="00561617" w:rsidRPr="00BF262D" w:rsidRDefault="00561617" w:rsidP="00061E22">
            <w:pPr>
              <w:spacing w:after="0" w:line="240" w:lineRule="auto"/>
              <w:jc w:val="both"/>
              <w:rPr>
                <w:rFonts w:ascii="Arial" w:hAnsi="Arial" w:cs="Arial"/>
                <w:color w:val="000000"/>
              </w:rPr>
            </w:pPr>
            <w:r w:rsidRPr="00BF262D">
              <w:rPr>
                <w:rFonts w:ascii="Arial" w:hAnsi="Arial" w:cs="Arial"/>
                <w:color w:val="000000"/>
              </w:rPr>
              <w:t>IGRIVO STIČIŠČE</w:t>
            </w:r>
          </w:p>
        </w:tc>
        <w:tc>
          <w:tcPr>
            <w:tcW w:w="1984" w:type="dxa"/>
            <w:tcBorders>
              <w:top w:val="nil"/>
              <w:left w:val="nil"/>
              <w:bottom w:val="single" w:sz="4" w:space="0" w:color="auto"/>
              <w:right w:val="single" w:sz="4" w:space="0" w:color="auto"/>
            </w:tcBorders>
            <w:shd w:val="clear" w:color="auto" w:fill="auto"/>
            <w:noWrap/>
            <w:vAlign w:val="bottom"/>
          </w:tcPr>
          <w:p w:rsidR="00561617" w:rsidRPr="00BF262D" w:rsidRDefault="00561617" w:rsidP="00061E22">
            <w:pPr>
              <w:spacing w:after="0" w:line="240" w:lineRule="auto"/>
              <w:jc w:val="right"/>
              <w:rPr>
                <w:rFonts w:ascii="Arial" w:hAnsi="Arial" w:cs="Arial"/>
                <w:color w:val="000000"/>
              </w:rPr>
            </w:pPr>
            <w:r w:rsidRPr="00BF262D">
              <w:rPr>
                <w:rFonts w:ascii="Arial" w:hAnsi="Arial" w:cs="Arial"/>
                <w:color w:val="000000"/>
              </w:rPr>
              <w:t>38.451,56</w:t>
            </w:r>
          </w:p>
        </w:tc>
      </w:tr>
      <w:tr w:rsidR="00561617" w:rsidRPr="00BF262D" w:rsidTr="00CA54CB">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tcPr>
          <w:p w:rsidR="00561617" w:rsidRPr="00BF262D" w:rsidRDefault="00561617" w:rsidP="00061E22">
            <w:pPr>
              <w:spacing w:after="0" w:line="240" w:lineRule="auto"/>
              <w:jc w:val="both"/>
              <w:rPr>
                <w:rFonts w:ascii="Arial" w:hAnsi="Arial" w:cs="Arial"/>
                <w:b/>
                <w:color w:val="000000"/>
              </w:rPr>
            </w:pPr>
          </w:p>
        </w:tc>
        <w:tc>
          <w:tcPr>
            <w:tcW w:w="5387" w:type="dxa"/>
            <w:tcBorders>
              <w:top w:val="nil"/>
              <w:left w:val="nil"/>
              <w:bottom w:val="single" w:sz="4" w:space="0" w:color="auto"/>
              <w:right w:val="single" w:sz="4" w:space="0" w:color="auto"/>
            </w:tcBorders>
            <w:shd w:val="clear" w:color="auto" w:fill="auto"/>
            <w:noWrap/>
            <w:vAlign w:val="bottom"/>
          </w:tcPr>
          <w:p w:rsidR="00561617" w:rsidRPr="00BF262D" w:rsidRDefault="00561617" w:rsidP="00061E22">
            <w:pPr>
              <w:spacing w:after="0" w:line="240" w:lineRule="auto"/>
              <w:jc w:val="both"/>
              <w:rPr>
                <w:rFonts w:ascii="Arial" w:hAnsi="Arial" w:cs="Arial"/>
                <w:color w:val="000000"/>
              </w:rPr>
            </w:pPr>
            <w:r w:rsidRPr="00BF262D">
              <w:rPr>
                <w:rFonts w:ascii="Arial" w:hAnsi="Arial" w:cs="Arial"/>
                <w:color w:val="000000"/>
              </w:rPr>
              <w:t xml:space="preserve">OŠ RAKOVEC </w:t>
            </w:r>
          </w:p>
        </w:tc>
        <w:tc>
          <w:tcPr>
            <w:tcW w:w="1984" w:type="dxa"/>
            <w:tcBorders>
              <w:top w:val="nil"/>
              <w:left w:val="nil"/>
              <w:bottom w:val="single" w:sz="4" w:space="0" w:color="auto"/>
              <w:right w:val="single" w:sz="4" w:space="0" w:color="auto"/>
            </w:tcBorders>
            <w:shd w:val="clear" w:color="auto" w:fill="auto"/>
            <w:noWrap/>
            <w:vAlign w:val="bottom"/>
          </w:tcPr>
          <w:p w:rsidR="00561617" w:rsidRPr="00BF262D" w:rsidRDefault="00561617" w:rsidP="00061E22">
            <w:pPr>
              <w:spacing w:after="0" w:line="240" w:lineRule="auto"/>
              <w:jc w:val="right"/>
              <w:rPr>
                <w:rFonts w:ascii="Arial" w:hAnsi="Arial" w:cs="Arial"/>
                <w:color w:val="000000"/>
              </w:rPr>
            </w:pPr>
            <w:r w:rsidRPr="00BF262D">
              <w:rPr>
                <w:rFonts w:ascii="Arial" w:hAnsi="Arial" w:cs="Arial"/>
                <w:color w:val="000000"/>
              </w:rPr>
              <w:t>28.000,00</w:t>
            </w:r>
          </w:p>
        </w:tc>
      </w:tr>
      <w:tr w:rsidR="001E65BA" w:rsidRPr="00BF262D" w:rsidTr="00CA54CB">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color w:val="000000"/>
              </w:rPr>
            </w:pPr>
            <w:r w:rsidRPr="00BF262D">
              <w:rPr>
                <w:rFonts w:ascii="Arial" w:hAnsi="Arial" w:cs="Arial"/>
                <w:b/>
                <w:bCs/>
                <w:color w:val="000000"/>
              </w:rPr>
              <w:t>7413</w:t>
            </w:r>
          </w:p>
        </w:tc>
        <w:tc>
          <w:tcPr>
            <w:tcW w:w="5387" w:type="dxa"/>
            <w:tcBorders>
              <w:top w:val="nil"/>
              <w:left w:val="nil"/>
              <w:bottom w:val="single" w:sz="4" w:space="0" w:color="auto"/>
              <w:right w:val="single" w:sz="4" w:space="0" w:color="auto"/>
            </w:tcBorders>
            <w:shd w:val="clear" w:color="auto" w:fill="auto"/>
            <w:noWrap/>
            <w:vAlign w:val="bottom"/>
            <w:hideMark/>
          </w:tcPr>
          <w:p w:rsidR="001E65BA" w:rsidRPr="00BF262D" w:rsidRDefault="001E65BA" w:rsidP="00CA54CB">
            <w:pPr>
              <w:spacing w:after="0" w:line="240" w:lineRule="auto"/>
              <w:jc w:val="both"/>
              <w:rPr>
                <w:rFonts w:ascii="Arial" w:hAnsi="Arial" w:cs="Arial"/>
                <w:color w:val="000000"/>
              </w:rPr>
            </w:pPr>
            <w:r w:rsidRPr="00BF262D">
              <w:rPr>
                <w:rFonts w:ascii="Arial" w:hAnsi="Arial" w:cs="Arial"/>
                <w:b/>
                <w:color w:val="000000"/>
              </w:rPr>
              <w:t>Sredstva EU iz kohezijskih skladov</w:t>
            </w:r>
          </w:p>
        </w:tc>
        <w:tc>
          <w:tcPr>
            <w:tcW w:w="1984" w:type="dxa"/>
            <w:tcBorders>
              <w:top w:val="nil"/>
              <w:left w:val="nil"/>
              <w:bottom w:val="single" w:sz="4" w:space="0" w:color="auto"/>
              <w:right w:val="single" w:sz="4" w:space="0" w:color="auto"/>
            </w:tcBorders>
            <w:shd w:val="clear" w:color="auto" w:fill="auto"/>
            <w:noWrap/>
            <w:vAlign w:val="bottom"/>
            <w:hideMark/>
          </w:tcPr>
          <w:p w:rsidR="001E65BA" w:rsidRPr="00BF262D" w:rsidRDefault="00561617" w:rsidP="00061E22">
            <w:pPr>
              <w:spacing w:after="0" w:line="240" w:lineRule="auto"/>
              <w:jc w:val="right"/>
              <w:rPr>
                <w:rFonts w:ascii="Arial" w:hAnsi="Arial" w:cs="Arial"/>
                <w:color w:val="000000"/>
              </w:rPr>
            </w:pPr>
            <w:r w:rsidRPr="00BF262D">
              <w:rPr>
                <w:rFonts w:ascii="Arial" w:hAnsi="Arial" w:cs="Arial"/>
                <w:b/>
                <w:color w:val="000000"/>
              </w:rPr>
              <w:t>93.750,93</w:t>
            </w:r>
          </w:p>
        </w:tc>
      </w:tr>
      <w:tr w:rsidR="001E65BA" w:rsidRPr="00BF262D" w:rsidTr="00CA54CB">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b/>
                <w:color w:val="000000"/>
              </w:rPr>
            </w:pPr>
          </w:p>
        </w:tc>
        <w:tc>
          <w:tcPr>
            <w:tcW w:w="5387" w:type="dxa"/>
            <w:tcBorders>
              <w:top w:val="nil"/>
              <w:left w:val="nil"/>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b/>
                <w:color w:val="000000"/>
              </w:rPr>
            </w:pPr>
            <w:r w:rsidRPr="00BF262D">
              <w:rPr>
                <w:rFonts w:ascii="Arial" w:hAnsi="Arial" w:cs="Arial"/>
                <w:color w:val="000000"/>
              </w:rPr>
              <w:t xml:space="preserve">DEDIŠČINA S KOLESI - </w:t>
            </w:r>
            <w:proofErr w:type="spellStart"/>
            <w:r w:rsidRPr="00BF262D">
              <w:rPr>
                <w:rFonts w:ascii="Arial" w:hAnsi="Arial" w:cs="Arial"/>
                <w:color w:val="000000"/>
              </w:rPr>
              <w:t>Interreg</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1E65BA" w:rsidRPr="00BF262D" w:rsidRDefault="00561617" w:rsidP="00061E22">
            <w:pPr>
              <w:spacing w:after="0" w:line="240" w:lineRule="auto"/>
              <w:jc w:val="right"/>
              <w:rPr>
                <w:rFonts w:ascii="Arial" w:hAnsi="Arial" w:cs="Arial"/>
                <w:b/>
                <w:color w:val="000000"/>
              </w:rPr>
            </w:pPr>
            <w:r w:rsidRPr="00BF262D">
              <w:rPr>
                <w:rFonts w:ascii="Arial" w:hAnsi="Arial" w:cs="Arial"/>
                <w:color w:val="000000"/>
              </w:rPr>
              <w:t>93.750,93</w:t>
            </w:r>
          </w:p>
        </w:tc>
      </w:tr>
      <w:tr w:rsidR="001E65BA" w:rsidRPr="00BF262D" w:rsidTr="00CA54CB">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color w:val="000000"/>
              </w:rPr>
            </w:pPr>
            <w:r w:rsidRPr="00BF262D">
              <w:rPr>
                <w:rFonts w:ascii="Arial" w:hAnsi="Arial" w:cs="Arial"/>
                <w:b/>
                <w:color w:val="000000"/>
              </w:rPr>
              <w:t>741</w:t>
            </w:r>
          </w:p>
        </w:tc>
        <w:tc>
          <w:tcPr>
            <w:tcW w:w="5387" w:type="dxa"/>
            <w:tcBorders>
              <w:top w:val="nil"/>
              <w:left w:val="nil"/>
              <w:bottom w:val="single" w:sz="4" w:space="0" w:color="auto"/>
              <w:right w:val="single" w:sz="4" w:space="0" w:color="auto"/>
            </w:tcBorders>
            <w:shd w:val="clear" w:color="auto" w:fill="auto"/>
            <w:noWrap/>
            <w:vAlign w:val="bottom"/>
            <w:hideMark/>
          </w:tcPr>
          <w:p w:rsidR="001E65BA" w:rsidRPr="00BF262D" w:rsidRDefault="001E65BA" w:rsidP="00061E22">
            <w:pPr>
              <w:spacing w:after="0" w:line="240" w:lineRule="auto"/>
              <w:jc w:val="both"/>
              <w:rPr>
                <w:rFonts w:ascii="Arial" w:hAnsi="Arial" w:cs="Arial"/>
                <w:color w:val="000000"/>
              </w:rPr>
            </w:pPr>
            <w:r w:rsidRPr="00BF262D">
              <w:rPr>
                <w:rFonts w:ascii="Arial" w:hAnsi="Arial" w:cs="Arial"/>
                <w:b/>
                <w:color w:val="000000"/>
              </w:rPr>
              <w:t>SKUPAJ</w:t>
            </w:r>
          </w:p>
        </w:tc>
        <w:tc>
          <w:tcPr>
            <w:tcW w:w="1984" w:type="dxa"/>
            <w:tcBorders>
              <w:top w:val="nil"/>
              <w:left w:val="nil"/>
              <w:bottom w:val="single" w:sz="4" w:space="0" w:color="auto"/>
              <w:right w:val="single" w:sz="4" w:space="0" w:color="auto"/>
            </w:tcBorders>
            <w:shd w:val="clear" w:color="auto" w:fill="auto"/>
            <w:noWrap/>
            <w:vAlign w:val="bottom"/>
            <w:hideMark/>
          </w:tcPr>
          <w:p w:rsidR="001E65BA" w:rsidRPr="00BF262D" w:rsidRDefault="00561617" w:rsidP="00061E22">
            <w:pPr>
              <w:spacing w:after="0" w:line="240" w:lineRule="auto"/>
              <w:jc w:val="right"/>
              <w:rPr>
                <w:rFonts w:ascii="Arial" w:hAnsi="Arial" w:cs="Arial"/>
                <w:color w:val="000000"/>
              </w:rPr>
            </w:pPr>
            <w:r w:rsidRPr="00BF262D">
              <w:rPr>
                <w:rFonts w:ascii="Arial" w:hAnsi="Arial" w:cs="Arial"/>
                <w:b/>
                <w:color w:val="000000"/>
              </w:rPr>
              <w:t>188.126,48</w:t>
            </w:r>
          </w:p>
        </w:tc>
      </w:tr>
      <w:tr w:rsidR="001E65BA" w:rsidRPr="00BF262D" w:rsidTr="009F1A9D">
        <w:trPr>
          <w:trHeight w:val="300"/>
        </w:trPr>
        <w:tc>
          <w:tcPr>
            <w:tcW w:w="1149" w:type="dxa"/>
            <w:tcBorders>
              <w:top w:val="nil"/>
              <w:left w:val="single" w:sz="8" w:space="0" w:color="auto"/>
              <w:bottom w:val="single" w:sz="4" w:space="0" w:color="auto"/>
              <w:right w:val="single" w:sz="4" w:space="0" w:color="auto"/>
            </w:tcBorders>
            <w:shd w:val="clear" w:color="auto" w:fill="auto"/>
            <w:noWrap/>
            <w:vAlign w:val="bottom"/>
          </w:tcPr>
          <w:p w:rsidR="001E65BA" w:rsidRPr="00BF262D" w:rsidRDefault="001E65BA" w:rsidP="00061E22">
            <w:pPr>
              <w:spacing w:after="0" w:line="240" w:lineRule="auto"/>
              <w:jc w:val="both"/>
              <w:rPr>
                <w:rFonts w:ascii="Arial" w:hAnsi="Arial" w:cs="Arial"/>
                <w:b/>
                <w:color w:val="000000"/>
              </w:rPr>
            </w:pPr>
          </w:p>
        </w:tc>
        <w:tc>
          <w:tcPr>
            <w:tcW w:w="5387" w:type="dxa"/>
            <w:tcBorders>
              <w:top w:val="nil"/>
              <w:left w:val="nil"/>
              <w:bottom w:val="single" w:sz="4" w:space="0" w:color="auto"/>
              <w:right w:val="single" w:sz="4" w:space="0" w:color="auto"/>
            </w:tcBorders>
            <w:shd w:val="clear" w:color="auto" w:fill="auto"/>
            <w:noWrap/>
            <w:vAlign w:val="bottom"/>
          </w:tcPr>
          <w:p w:rsidR="001E65BA" w:rsidRPr="00BF262D" w:rsidRDefault="001E65BA" w:rsidP="00061E22">
            <w:pPr>
              <w:spacing w:after="0" w:line="240" w:lineRule="auto"/>
              <w:jc w:val="both"/>
              <w:rPr>
                <w:rFonts w:ascii="Arial" w:hAnsi="Arial" w:cs="Arial"/>
                <w:b/>
                <w:color w:val="000000"/>
              </w:rPr>
            </w:pPr>
          </w:p>
        </w:tc>
        <w:tc>
          <w:tcPr>
            <w:tcW w:w="1984" w:type="dxa"/>
            <w:tcBorders>
              <w:top w:val="nil"/>
              <w:left w:val="nil"/>
              <w:bottom w:val="single" w:sz="4" w:space="0" w:color="auto"/>
              <w:right w:val="single" w:sz="4" w:space="0" w:color="auto"/>
            </w:tcBorders>
            <w:shd w:val="clear" w:color="auto" w:fill="auto"/>
            <w:noWrap/>
            <w:vAlign w:val="bottom"/>
          </w:tcPr>
          <w:p w:rsidR="001E65BA" w:rsidRPr="00BF262D" w:rsidRDefault="001E65BA" w:rsidP="00061E22">
            <w:pPr>
              <w:spacing w:after="0" w:line="240" w:lineRule="auto"/>
              <w:jc w:val="right"/>
              <w:rPr>
                <w:rFonts w:ascii="Arial" w:hAnsi="Arial" w:cs="Arial"/>
                <w:b/>
                <w:color w:val="000000"/>
              </w:rPr>
            </w:pPr>
          </w:p>
        </w:tc>
      </w:tr>
    </w:tbl>
    <w:p w:rsidR="00CB0252" w:rsidRPr="00BF262D" w:rsidRDefault="00CB0252" w:rsidP="00061E22">
      <w:pPr>
        <w:tabs>
          <w:tab w:val="left" w:pos="0"/>
        </w:tabs>
        <w:spacing w:after="0" w:line="240" w:lineRule="auto"/>
        <w:jc w:val="both"/>
        <w:rPr>
          <w:rFonts w:ascii="Arial" w:hAnsi="Arial" w:cs="Arial"/>
        </w:rPr>
      </w:pPr>
    </w:p>
    <w:p w:rsidR="00CB0252" w:rsidRPr="00BF262D" w:rsidRDefault="00CB0252" w:rsidP="00061E22">
      <w:pPr>
        <w:tabs>
          <w:tab w:val="left" w:pos="0"/>
        </w:tabs>
        <w:spacing w:after="0" w:line="240" w:lineRule="auto"/>
        <w:jc w:val="both"/>
        <w:rPr>
          <w:rFonts w:ascii="Arial" w:hAnsi="Arial" w:cs="Arial"/>
        </w:rPr>
      </w:pPr>
    </w:p>
    <w:p w:rsidR="00611D7A" w:rsidRPr="00BF262D" w:rsidRDefault="00CB0252" w:rsidP="00061E22">
      <w:pPr>
        <w:tabs>
          <w:tab w:val="left" w:pos="0"/>
        </w:tabs>
        <w:spacing w:after="0" w:line="240" w:lineRule="auto"/>
        <w:jc w:val="both"/>
        <w:rPr>
          <w:rFonts w:ascii="Arial" w:hAnsi="Arial" w:cs="Arial"/>
        </w:rPr>
      </w:pPr>
      <w:r w:rsidRPr="00BF262D">
        <w:rPr>
          <w:rFonts w:ascii="Arial" w:hAnsi="Arial" w:cs="Arial"/>
        </w:rPr>
        <w:br w:type="textWrapping" w:clear="all"/>
      </w:r>
    </w:p>
    <w:p w:rsidR="00611D7A" w:rsidRPr="00BF262D" w:rsidRDefault="00611D7A" w:rsidP="00061E22">
      <w:pPr>
        <w:spacing w:after="0" w:line="240" w:lineRule="auto"/>
        <w:jc w:val="both"/>
        <w:rPr>
          <w:rFonts w:ascii="Arial" w:hAnsi="Arial" w:cs="Arial"/>
        </w:rPr>
      </w:pPr>
      <w:r w:rsidRPr="00BF262D">
        <w:rPr>
          <w:rFonts w:ascii="Arial" w:hAnsi="Arial" w:cs="Arial"/>
        </w:rPr>
        <w:t xml:space="preserve">V nadaljevanju podajamo grafični prikaz </w:t>
      </w:r>
      <w:r w:rsidR="000E2141" w:rsidRPr="00BF262D">
        <w:rPr>
          <w:rFonts w:ascii="Arial" w:hAnsi="Arial" w:cs="Arial"/>
        </w:rPr>
        <w:t xml:space="preserve">ocene prihodkov </w:t>
      </w:r>
      <w:r w:rsidRPr="00BF262D">
        <w:rPr>
          <w:rFonts w:ascii="Arial" w:hAnsi="Arial" w:cs="Arial"/>
        </w:rPr>
        <w:t>proračuna za leto 201</w:t>
      </w:r>
      <w:r w:rsidR="00CA54CB" w:rsidRPr="00BF262D">
        <w:rPr>
          <w:rFonts w:ascii="Arial" w:hAnsi="Arial" w:cs="Arial"/>
        </w:rPr>
        <w:t>9</w:t>
      </w:r>
      <w:r w:rsidRPr="00BF262D">
        <w:rPr>
          <w:rFonts w:ascii="Arial" w:hAnsi="Arial" w:cs="Arial"/>
        </w:rPr>
        <w:t>:</w:t>
      </w:r>
    </w:p>
    <w:p w:rsidR="00BA22E2" w:rsidRPr="00BF262D" w:rsidRDefault="00BA22E2" w:rsidP="00061E22">
      <w:pPr>
        <w:spacing w:after="0" w:line="240" w:lineRule="auto"/>
        <w:jc w:val="both"/>
        <w:rPr>
          <w:rFonts w:ascii="Arial" w:hAnsi="Arial" w:cs="Arial"/>
        </w:rPr>
      </w:pPr>
    </w:p>
    <w:p w:rsidR="00BA22E2" w:rsidRPr="00BF262D" w:rsidRDefault="00BA22E2" w:rsidP="00061E22">
      <w:pPr>
        <w:spacing w:after="0" w:line="240" w:lineRule="auto"/>
        <w:jc w:val="both"/>
        <w:rPr>
          <w:rFonts w:ascii="Arial" w:hAnsi="Arial" w:cs="Arial"/>
        </w:rPr>
      </w:pPr>
      <w:r w:rsidRPr="00BF262D">
        <w:rPr>
          <w:noProof/>
        </w:rPr>
        <w:drawing>
          <wp:inline distT="0" distB="0" distL="0" distR="0" wp14:anchorId="501DB778" wp14:editId="1F1467F6">
            <wp:extent cx="5760720" cy="3708395"/>
            <wp:effectExtent l="0" t="0" r="11430" b="2603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22E2" w:rsidRPr="00BF262D" w:rsidRDefault="00BA22E2" w:rsidP="00061E22">
      <w:pPr>
        <w:spacing w:after="0" w:line="240" w:lineRule="auto"/>
        <w:jc w:val="both"/>
        <w:rPr>
          <w:rFonts w:ascii="Arial" w:hAnsi="Arial" w:cs="Arial"/>
        </w:rPr>
      </w:pPr>
    </w:p>
    <w:p w:rsidR="00CA54CB" w:rsidRPr="00BF262D" w:rsidRDefault="00CA54CB" w:rsidP="00061E22">
      <w:pPr>
        <w:spacing w:after="0" w:line="240" w:lineRule="auto"/>
        <w:jc w:val="both"/>
        <w:rPr>
          <w:rFonts w:ascii="Arial" w:hAnsi="Arial" w:cs="Arial"/>
        </w:rPr>
      </w:pPr>
    </w:p>
    <w:p w:rsidR="00237AD8" w:rsidRPr="00BF262D" w:rsidRDefault="00237AD8" w:rsidP="00061E22">
      <w:pPr>
        <w:spacing w:after="0" w:line="240" w:lineRule="auto"/>
        <w:jc w:val="both"/>
        <w:rPr>
          <w:rFonts w:ascii="Arial" w:hAnsi="Arial" w:cs="Arial"/>
          <w:b/>
          <w:i/>
          <w:u w:val="single"/>
        </w:rPr>
      </w:pPr>
    </w:p>
    <w:p w:rsidR="00CD2D8C" w:rsidRPr="00BF262D" w:rsidRDefault="00CD2D8C" w:rsidP="00061E22">
      <w:pPr>
        <w:spacing w:after="0" w:line="240" w:lineRule="auto"/>
        <w:jc w:val="both"/>
        <w:rPr>
          <w:rFonts w:ascii="Arial" w:hAnsi="Arial" w:cs="Arial"/>
          <w:b/>
          <w:i/>
          <w:u w:val="single"/>
        </w:rPr>
      </w:pPr>
      <w:r w:rsidRPr="00BF262D">
        <w:rPr>
          <w:rFonts w:ascii="Arial" w:hAnsi="Arial" w:cs="Arial"/>
          <w:b/>
          <w:i/>
          <w:u w:val="single"/>
        </w:rPr>
        <w:t>B. Račun finančnih terjatev in naložb</w:t>
      </w:r>
    </w:p>
    <w:p w:rsidR="00CD2D8C" w:rsidRPr="00BF262D" w:rsidRDefault="00CD2D8C" w:rsidP="00061E22">
      <w:pPr>
        <w:overflowPunct w:val="0"/>
        <w:autoSpaceDE w:val="0"/>
        <w:autoSpaceDN w:val="0"/>
        <w:adjustRightInd w:val="0"/>
        <w:spacing w:after="0" w:line="240" w:lineRule="auto"/>
        <w:jc w:val="both"/>
        <w:textAlignment w:val="baseline"/>
        <w:rPr>
          <w:rFonts w:ascii="Arial" w:hAnsi="Arial" w:cs="Arial"/>
        </w:rPr>
      </w:pPr>
    </w:p>
    <w:p w:rsidR="00CD2D8C" w:rsidRPr="00BF262D" w:rsidRDefault="00CD2D8C" w:rsidP="00061E22">
      <w:pPr>
        <w:overflowPunct w:val="0"/>
        <w:autoSpaceDE w:val="0"/>
        <w:autoSpaceDN w:val="0"/>
        <w:adjustRightInd w:val="0"/>
        <w:spacing w:after="0" w:line="240" w:lineRule="auto"/>
        <w:jc w:val="both"/>
        <w:textAlignment w:val="baseline"/>
        <w:rPr>
          <w:rFonts w:ascii="Arial" w:hAnsi="Arial" w:cs="Arial"/>
        </w:rPr>
      </w:pPr>
      <w:r w:rsidRPr="00BF262D">
        <w:rPr>
          <w:rFonts w:ascii="Arial" w:hAnsi="Arial" w:cs="Arial"/>
        </w:rPr>
        <w:t>V računu finančnih</w:t>
      </w:r>
      <w:r w:rsidR="00CF40C4" w:rsidRPr="00BF262D">
        <w:rPr>
          <w:rFonts w:ascii="Arial" w:hAnsi="Arial" w:cs="Arial"/>
        </w:rPr>
        <w:t xml:space="preserve"> terjatev in naložb v letu 2019</w:t>
      </w:r>
      <w:r w:rsidRPr="00BF262D">
        <w:rPr>
          <w:rFonts w:ascii="Arial" w:hAnsi="Arial" w:cs="Arial"/>
        </w:rPr>
        <w:t xml:space="preserve"> ne predvidevamo realizacije.</w:t>
      </w:r>
    </w:p>
    <w:p w:rsidR="00CD2D8C" w:rsidRPr="00BF262D" w:rsidRDefault="00CD2D8C" w:rsidP="00061E22">
      <w:pPr>
        <w:overflowPunct w:val="0"/>
        <w:autoSpaceDE w:val="0"/>
        <w:autoSpaceDN w:val="0"/>
        <w:adjustRightInd w:val="0"/>
        <w:spacing w:after="0" w:line="240" w:lineRule="auto"/>
        <w:jc w:val="both"/>
        <w:textAlignment w:val="baseline"/>
        <w:rPr>
          <w:rFonts w:ascii="Arial" w:hAnsi="Arial" w:cs="Arial"/>
        </w:rPr>
      </w:pPr>
    </w:p>
    <w:p w:rsidR="00CD2D8C" w:rsidRPr="00BF262D" w:rsidRDefault="00CD2D8C" w:rsidP="00061E22">
      <w:pPr>
        <w:spacing w:after="0" w:line="240" w:lineRule="auto"/>
        <w:jc w:val="both"/>
        <w:rPr>
          <w:rFonts w:ascii="Arial" w:hAnsi="Arial" w:cs="Arial"/>
          <w:b/>
          <w:i/>
          <w:u w:val="single"/>
        </w:rPr>
      </w:pPr>
      <w:r w:rsidRPr="00BF262D">
        <w:rPr>
          <w:rFonts w:ascii="Arial" w:hAnsi="Arial" w:cs="Arial"/>
          <w:b/>
          <w:i/>
          <w:u w:val="single"/>
        </w:rPr>
        <w:t>C. Račun financiranja</w:t>
      </w:r>
    </w:p>
    <w:p w:rsidR="00CD2D8C" w:rsidRPr="00BF262D" w:rsidRDefault="00CD2D8C" w:rsidP="00061E22">
      <w:pPr>
        <w:spacing w:after="0" w:line="240" w:lineRule="auto"/>
        <w:jc w:val="both"/>
        <w:rPr>
          <w:rFonts w:ascii="Arial" w:hAnsi="Arial" w:cs="Arial"/>
          <w:b/>
          <w:i/>
          <w:u w:val="single"/>
        </w:rPr>
      </w:pPr>
    </w:p>
    <w:p w:rsidR="00CD2D8C" w:rsidRPr="00BF262D" w:rsidRDefault="00CD2D8C" w:rsidP="00061E22">
      <w:pPr>
        <w:spacing w:after="0" w:line="240" w:lineRule="auto"/>
        <w:jc w:val="both"/>
        <w:rPr>
          <w:rFonts w:ascii="Arial" w:hAnsi="Arial" w:cs="Arial"/>
        </w:rPr>
      </w:pPr>
      <w:r w:rsidRPr="00BF262D">
        <w:rPr>
          <w:rFonts w:ascii="Arial" w:hAnsi="Arial" w:cs="Arial"/>
        </w:rPr>
        <w:t>V osnutku proračuna za leto 201</w:t>
      </w:r>
      <w:r w:rsidR="00CF40C4" w:rsidRPr="00BF262D">
        <w:rPr>
          <w:rFonts w:ascii="Arial" w:hAnsi="Arial" w:cs="Arial"/>
        </w:rPr>
        <w:t>9</w:t>
      </w:r>
      <w:r w:rsidRPr="00BF262D">
        <w:rPr>
          <w:rFonts w:ascii="Arial" w:hAnsi="Arial" w:cs="Arial"/>
        </w:rPr>
        <w:t xml:space="preserve"> predvidevamo zadolžitev iz naslova 2</w:t>
      </w:r>
      <w:r w:rsidR="00466884" w:rsidRPr="00BF262D">
        <w:rPr>
          <w:rFonts w:ascii="Arial" w:hAnsi="Arial" w:cs="Arial"/>
        </w:rPr>
        <w:t>3</w:t>
      </w:r>
      <w:r w:rsidRPr="00BF262D">
        <w:rPr>
          <w:rFonts w:ascii="Arial" w:hAnsi="Arial" w:cs="Arial"/>
        </w:rPr>
        <w:t xml:space="preserve">.čl. Zakona o financiranju občin v višini </w:t>
      </w:r>
      <w:r w:rsidR="00BA22E2" w:rsidRPr="00BF262D">
        <w:rPr>
          <w:rFonts w:ascii="Arial" w:hAnsi="Arial" w:cs="Arial"/>
        </w:rPr>
        <w:t>87.575</w:t>
      </w:r>
      <w:r w:rsidRPr="00BF262D">
        <w:rPr>
          <w:rFonts w:ascii="Arial" w:hAnsi="Arial" w:cs="Arial"/>
        </w:rPr>
        <w:t xml:space="preserve"> €. Brezobrestno zadolžitev, ki ne vpliva na občinsko </w:t>
      </w:r>
      <w:proofErr w:type="spellStart"/>
      <w:r w:rsidRPr="00BF262D">
        <w:rPr>
          <w:rFonts w:ascii="Arial" w:hAnsi="Arial" w:cs="Arial"/>
        </w:rPr>
        <w:t>zadolžitveno</w:t>
      </w:r>
      <w:proofErr w:type="spellEnd"/>
      <w:r w:rsidRPr="00BF262D">
        <w:rPr>
          <w:rFonts w:ascii="Arial" w:hAnsi="Arial" w:cs="Arial"/>
        </w:rPr>
        <w:t xml:space="preserve"> kvoto, bomo vračali v letih 202</w:t>
      </w:r>
      <w:r w:rsidR="00CF40C4" w:rsidRPr="00BF262D">
        <w:rPr>
          <w:rFonts w:ascii="Arial" w:hAnsi="Arial" w:cs="Arial"/>
        </w:rPr>
        <w:t>1</w:t>
      </w:r>
      <w:r w:rsidRPr="00BF262D">
        <w:rPr>
          <w:rFonts w:ascii="Arial" w:hAnsi="Arial" w:cs="Arial"/>
        </w:rPr>
        <w:t xml:space="preserve"> do 202</w:t>
      </w:r>
      <w:r w:rsidR="00CF40C4" w:rsidRPr="00BF262D">
        <w:rPr>
          <w:rFonts w:ascii="Arial" w:hAnsi="Arial" w:cs="Arial"/>
        </w:rPr>
        <w:t>9</w:t>
      </w:r>
      <w:r w:rsidRPr="00BF262D">
        <w:rPr>
          <w:rFonts w:ascii="Arial" w:hAnsi="Arial" w:cs="Arial"/>
        </w:rPr>
        <w:t xml:space="preserve">. Znesek zadolžitve smo </w:t>
      </w:r>
      <w:r w:rsidR="00237AD8" w:rsidRPr="00BF262D">
        <w:rPr>
          <w:rFonts w:ascii="Arial" w:hAnsi="Arial" w:cs="Arial"/>
        </w:rPr>
        <w:t>v proračunu predvideli</w:t>
      </w:r>
      <w:r w:rsidRPr="00BF262D">
        <w:rPr>
          <w:rFonts w:ascii="Arial" w:hAnsi="Arial" w:cs="Arial"/>
        </w:rPr>
        <w:t xml:space="preserve"> za pokritje finančne konstrukcije za dva projekta, in sicer </w:t>
      </w:r>
      <w:r w:rsidR="00BA22E2" w:rsidRPr="00BF262D">
        <w:rPr>
          <w:rFonts w:ascii="Arial" w:hAnsi="Arial" w:cs="Arial"/>
        </w:rPr>
        <w:t xml:space="preserve">»Rekonstrukcija mostu čez Hudinjo na Fužinah« in </w:t>
      </w:r>
      <w:r w:rsidRPr="00BF262D">
        <w:rPr>
          <w:rFonts w:ascii="Arial" w:hAnsi="Arial" w:cs="Arial"/>
        </w:rPr>
        <w:t>»</w:t>
      </w:r>
      <w:r w:rsidR="00CF40C4" w:rsidRPr="00BF262D">
        <w:rPr>
          <w:rFonts w:ascii="Arial" w:hAnsi="Arial" w:cs="Arial"/>
        </w:rPr>
        <w:t>Investicijsko vzdrževanje in gradnja občinskih cest 2019</w:t>
      </w:r>
      <w:r w:rsidR="00BA22E2" w:rsidRPr="00BF262D">
        <w:rPr>
          <w:rFonts w:ascii="Arial" w:hAnsi="Arial" w:cs="Arial"/>
        </w:rPr>
        <w:t>«</w:t>
      </w:r>
      <w:r w:rsidRPr="00BF262D">
        <w:rPr>
          <w:rFonts w:ascii="Arial" w:hAnsi="Arial" w:cs="Arial"/>
        </w:rPr>
        <w:t>.</w:t>
      </w:r>
    </w:p>
    <w:p w:rsidR="00237AD8" w:rsidRPr="00BF262D" w:rsidRDefault="00237AD8"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rPr>
      </w:pPr>
      <w:r w:rsidRPr="00BF262D">
        <w:rPr>
          <w:rFonts w:ascii="Arial" w:hAnsi="Arial" w:cs="Arial"/>
        </w:rPr>
        <w:t xml:space="preserve">Interna zadolžitev do proračuna je vezana na oblikovani sklad okoljske dajatve, predvidena pa je v višini </w:t>
      </w:r>
      <w:r w:rsidR="00BA22E2" w:rsidRPr="00BF262D">
        <w:rPr>
          <w:rFonts w:ascii="Arial" w:hAnsi="Arial" w:cs="Arial"/>
        </w:rPr>
        <w:t>194.833,09</w:t>
      </w:r>
      <w:r w:rsidRPr="00BF262D">
        <w:rPr>
          <w:rFonts w:ascii="Arial" w:hAnsi="Arial" w:cs="Arial"/>
        </w:rPr>
        <w:t xml:space="preserve"> €.</w:t>
      </w:r>
    </w:p>
    <w:p w:rsidR="004B0882" w:rsidRPr="00BF262D" w:rsidRDefault="004B0882" w:rsidP="00061E22">
      <w:pPr>
        <w:spacing w:after="0" w:line="240" w:lineRule="auto"/>
        <w:jc w:val="both"/>
        <w:rPr>
          <w:rFonts w:ascii="Arial" w:hAnsi="Arial" w:cs="Arial"/>
        </w:rPr>
      </w:pPr>
    </w:p>
    <w:p w:rsidR="004B0882" w:rsidRPr="00BF262D" w:rsidRDefault="004B0882" w:rsidP="00061E22">
      <w:pPr>
        <w:spacing w:after="0" w:line="240" w:lineRule="auto"/>
        <w:jc w:val="both"/>
        <w:rPr>
          <w:rFonts w:ascii="Arial" w:hAnsi="Arial" w:cs="Arial"/>
          <w:b/>
          <w:sz w:val="28"/>
          <w:szCs w:val="28"/>
        </w:rPr>
      </w:pPr>
      <w:r w:rsidRPr="00BF262D">
        <w:rPr>
          <w:rFonts w:ascii="Arial" w:hAnsi="Arial" w:cs="Arial"/>
          <w:b/>
          <w:sz w:val="28"/>
          <w:szCs w:val="28"/>
        </w:rPr>
        <w:lastRenderedPageBreak/>
        <w:t>ODHODKI</w:t>
      </w:r>
    </w:p>
    <w:p w:rsidR="004B0882" w:rsidRPr="00BF262D" w:rsidRDefault="004B0882"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b/>
          <w:i/>
          <w:u w:val="single"/>
        </w:rPr>
      </w:pPr>
      <w:r w:rsidRPr="00BF262D">
        <w:rPr>
          <w:rFonts w:ascii="Arial" w:hAnsi="Arial" w:cs="Arial"/>
          <w:b/>
          <w:i/>
          <w:u w:val="single"/>
        </w:rPr>
        <w:t>A. Bilanca prihodkov in odhodkov</w:t>
      </w:r>
    </w:p>
    <w:p w:rsidR="00061E22" w:rsidRPr="00BF262D" w:rsidRDefault="00061E22"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b/>
          <w:iCs/>
        </w:rPr>
      </w:pPr>
      <w:r w:rsidRPr="00BF262D">
        <w:rPr>
          <w:rFonts w:ascii="Arial" w:hAnsi="Arial" w:cs="Arial"/>
        </w:rPr>
        <w:t>Celotni odhodki v bilanci prihodkov in odhodkov znašajo 2.</w:t>
      </w:r>
      <w:r w:rsidR="00B12611" w:rsidRPr="00BF262D">
        <w:rPr>
          <w:rFonts w:ascii="Arial" w:hAnsi="Arial" w:cs="Arial"/>
        </w:rPr>
        <w:t>672.628,78</w:t>
      </w:r>
      <w:r w:rsidR="00CF40C4" w:rsidRPr="00BF262D">
        <w:rPr>
          <w:rFonts w:ascii="Arial" w:hAnsi="Arial" w:cs="Arial"/>
        </w:rPr>
        <w:t xml:space="preserve"> € in so za </w:t>
      </w:r>
      <w:r w:rsidR="00B12611" w:rsidRPr="00BF262D">
        <w:rPr>
          <w:rFonts w:ascii="Arial" w:hAnsi="Arial" w:cs="Arial"/>
        </w:rPr>
        <w:t>11,3</w:t>
      </w:r>
      <w:r w:rsidRPr="00BF262D">
        <w:rPr>
          <w:rFonts w:ascii="Arial" w:hAnsi="Arial" w:cs="Arial"/>
        </w:rPr>
        <w:t xml:space="preserve">% </w:t>
      </w:r>
      <w:r w:rsidR="00B12611" w:rsidRPr="00BF262D">
        <w:rPr>
          <w:rFonts w:ascii="Arial" w:hAnsi="Arial" w:cs="Arial"/>
        </w:rPr>
        <w:t xml:space="preserve">višji kot v predlaganem rebalansu za leto </w:t>
      </w:r>
      <w:r w:rsidRPr="00BF262D">
        <w:rPr>
          <w:rFonts w:ascii="Arial" w:hAnsi="Arial" w:cs="Arial"/>
        </w:rPr>
        <w:t>201</w:t>
      </w:r>
      <w:r w:rsidR="00CF40C4" w:rsidRPr="00BF262D">
        <w:rPr>
          <w:rFonts w:ascii="Arial" w:hAnsi="Arial" w:cs="Arial"/>
        </w:rPr>
        <w:t>8</w:t>
      </w:r>
      <w:r w:rsidRPr="00BF262D">
        <w:rPr>
          <w:rFonts w:ascii="Arial" w:hAnsi="Arial" w:cs="Arial"/>
        </w:rPr>
        <w:t>. V nadaljevanju podajamo obrazložitev odhodkov proračuna po posameznih področjih proračunske porabe.</w:t>
      </w:r>
      <w:r w:rsidRPr="00BF262D">
        <w:rPr>
          <w:rFonts w:ascii="Arial" w:hAnsi="Arial" w:cs="Arial"/>
          <w:b/>
          <w:iCs/>
        </w:rPr>
        <w:t xml:space="preserve"> </w:t>
      </w:r>
    </w:p>
    <w:p w:rsidR="00061E22" w:rsidRPr="00BF262D" w:rsidRDefault="00061E22" w:rsidP="00061E22">
      <w:pPr>
        <w:pStyle w:val="AHeading9"/>
        <w:spacing w:before="0" w:after="0"/>
        <w:jc w:val="both"/>
        <w:rPr>
          <w:rFonts w:ascii="Arial" w:hAnsi="Arial" w:cs="Arial"/>
          <w:sz w:val="22"/>
          <w:szCs w:val="22"/>
        </w:rPr>
      </w:pPr>
      <w:bookmarkStart w:id="0" w:name="_Toc447020211"/>
    </w:p>
    <w:p w:rsidR="00CD2D8C" w:rsidRPr="00BF262D" w:rsidRDefault="00CD2D8C" w:rsidP="00061E22">
      <w:pPr>
        <w:pStyle w:val="AHeading9"/>
        <w:spacing w:before="0" w:after="0"/>
        <w:jc w:val="both"/>
        <w:rPr>
          <w:rFonts w:ascii="Arial" w:hAnsi="Arial" w:cs="Arial"/>
          <w:sz w:val="22"/>
          <w:szCs w:val="22"/>
        </w:rPr>
      </w:pPr>
      <w:r w:rsidRPr="00BF262D">
        <w:rPr>
          <w:rFonts w:ascii="Arial" w:hAnsi="Arial" w:cs="Arial"/>
          <w:sz w:val="22"/>
          <w:szCs w:val="22"/>
        </w:rPr>
        <w:t>1000 – Občinski svet</w:t>
      </w:r>
    </w:p>
    <w:p w:rsidR="00CD2D8C" w:rsidRPr="00BF262D" w:rsidRDefault="00CD2D8C" w:rsidP="00061E22">
      <w:pPr>
        <w:spacing w:after="0" w:line="240" w:lineRule="auto"/>
        <w:jc w:val="both"/>
        <w:rPr>
          <w:rFonts w:ascii="Arial" w:hAnsi="Arial" w:cs="Arial"/>
        </w:rPr>
      </w:pPr>
    </w:p>
    <w:bookmarkEnd w:id="0"/>
    <w:p w:rsidR="00CD2D8C" w:rsidRPr="00BF262D" w:rsidRDefault="00CD2D8C" w:rsidP="00061E22">
      <w:pPr>
        <w:spacing w:after="0" w:line="240" w:lineRule="auto"/>
        <w:jc w:val="both"/>
        <w:rPr>
          <w:rFonts w:ascii="Arial" w:hAnsi="Arial" w:cs="Arial"/>
        </w:rPr>
      </w:pPr>
      <w:r w:rsidRPr="00BF262D">
        <w:rPr>
          <w:rFonts w:ascii="Arial" w:hAnsi="Arial" w:cs="Arial"/>
        </w:rPr>
        <w:t xml:space="preserve">Celotni odhodki v okviru občinskega sveta znašajo </w:t>
      </w:r>
      <w:r w:rsidR="00CF40C4" w:rsidRPr="00BF262D">
        <w:rPr>
          <w:rFonts w:ascii="Arial" w:hAnsi="Arial" w:cs="Arial"/>
        </w:rPr>
        <w:t>38.300</w:t>
      </w:r>
      <w:r w:rsidRPr="00BF262D">
        <w:rPr>
          <w:rFonts w:ascii="Arial" w:hAnsi="Arial" w:cs="Arial"/>
        </w:rPr>
        <w:t xml:space="preserve"> €, v primerjavi z letom 201</w:t>
      </w:r>
      <w:r w:rsidR="00CF40C4" w:rsidRPr="00BF262D">
        <w:rPr>
          <w:rFonts w:ascii="Arial" w:hAnsi="Arial" w:cs="Arial"/>
        </w:rPr>
        <w:t>8</w:t>
      </w:r>
      <w:r w:rsidRPr="00BF262D">
        <w:rPr>
          <w:rFonts w:ascii="Arial" w:hAnsi="Arial" w:cs="Arial"/>
        </w:rPr>
        <w:t xml:space="preserve"> so </w:t>
      </w:r>
      <w:r w:rsidR="00CF40C4" w:rsidRPr="00BF262D">
        <w:rPr>
          <w:rFonts w:ascii="Arial" w:hAnsi="Arial" w:cs="Arial"/>
        </w:rPr>
        <w:t>nižji</w:t>
      </w:r>
      <w:r w:rsidRPr="00BF262D">
        <w:rPr>
          <w:rFonts w:ascii="Arial" w:hAnsi="Arial" w:cs="Arial"/>
        </w:rPr>
        <w:t xml:space="preserve"> za </w:t>
      </w:r>
      <w:r w:rsidR="00CF40C4" w:rsidRPr="00BF262D">
        <w:rPr>
          <w:rFonts w:ascii="Arial" w:hAnsi="Arial" w:cs="Arial"/>
        </w:rPr>
        <w:t>26,8</w:t>
      </w:r>
      <w:r w:rsidRPr="00BF262D">
        <w:rPr>
          <w:rFonts w:ascii="Arial" w:hAnsi="Arial" w:cs="Arial"/>
        </w:rPr>
        <w:t>%, kar je posled</w:t>
      </w:r>
      <w:r w:rsidR="00CF40C4" w:rsidRPr="00BF262D">
        <w:rPr>
          <w:rFonts w:ascii="Arial" w:hAnsi="Arial" w:cs="Arial"/>
        </w:rPr>
        <w:t xml:space="preserve">ica izvedbe volitev v letu 2018, odhodke </w:t>
      </w:r>
      <w:r w:rsidR="002B7BC0" w:rsidRPr="00BF262D">
        <w:rPr>
          <w:rFonts w:ascii="Arial" w:hAnsi="Arial" w:cs="Arial"/>
        </w:rPr>
        <w:t xml:space="preserve">za volitve </w:t>
      </w:r>
      <w:r w:rsidR="00CF40C4" w:rsidRPr="00BF262D">
        <w:rPr>
          <w:rFonts w:ascii="Arial" w:hAnsi="Arial" w:cs="Arial"/>
        </w:rPr>
        <w:t>pa na tej postavki za leto 2019 ni potrebno planirati.</w:t>
      </w:r>
    </w:p>
    <w:p w:rsidR="00061E22" w:rsidRPr="00BF262D" w:rsidRDefault="00061E22" w:rsidP="00061E22">
      <w:pPr>
        <w:spacing w:after="0" w:line="240" w:lineRule="auto"/>
        <w:jc w:val="both"/>
        <w:rPr>
          <w:rFonts w:ascii="Arial" w:hAnsi="Arial" w:cs="Arial"/>
        </w:rPr>
      </w:pPr>
    </w:p>
    <w:p w:rsidR="00396486" w:rsidRPr="00BF262D" w:rsidRDefault="00CD2D8C" w:rsidP="00061E22">
      <w:pPr>
        <w:spacing w:after="0" w:line="240" w:lineRule="auto"/>
        <w:jc w:val="both"/>
        <w:rPr>
          <w:rFonts w:ascii="Arial" w:hAnsi="Arial" w:cs="Arial"/>
        </w:rPr>
      </w:pPr>
      <w:r w:rsidRPr="00BF262D">
        <w:rPr>
          <w:rFonts w:ascii="Arial" w:hAnsi="Arial" w:cs="Arial"/>
        </w:rPr>
        <w:t xml:space="preserve">Sredstva za dejavnost občinskega sveta, v višini 17.950 €, se zagotavljajo za materialne in strokovne podlage za delo občinskega sveta, njegovih delovnih teles ter drugih komisij in odborov, iz iste postavke pa se namenjajo sredstva tudi iz naslova financiranja političnih strank. </w:t>
      </w:r>
      <w:r w:rsidR="00E27012" w:rsidRPr="00BF262D">
        <w:rPr>
          <w:rFonts w:ascii="Arial" w:hAnsi="Arial" w:cs="Arial"/>
        </w:rPr>
        <w:t xml:space="preserve">Občinski svet je najvišji organ odločanja v občini in ima 11 članov. V strukturi ima Občina Vitanje </w:t>
      </w:r>
      <w:r w:rsidR="00C872E4" w:rsidRPr="00BF262D">
        <w:rPr>
          <w:rFonts w:ascii="Arial" w:hAnsi="Arial" w:cs="Arial"/>
        </w:rPr>
        <w:t>po trenutno veljavnem statutu 3</w:t>
      </w:r>
      <w:r w:rsidR="00E27012" w:rsidRPr="00BF262D">
        <w:rPr>
          <w:rFonts w:ascii="Arial" w:hAnsi="Arial" w:cs="Arial"/>
        </w:rPr>
        <w:t xml:space="preserve"> odbor</w:t>
      </w:r>
      <w:r w:rsidR="00C872E4" w:rsidRPr="00BF262D">
        <w:rPr>
          <w:rFonts w:ascii="Arial" w:hAnsi="Arial" w:cs="Arial"/>
        </w:rPr>
        <w:t>e</w:t>
      </w:r>
      <w:r w:rsidR="00E27012" w:rsidRPr="00BF262D">
        <w:rPr>
          <w:rFonts w:ascii="Arial" w:hAnsi="Arial" w:cs="Arial"/>
        </w:rPr>
        <w:t xml:space="preserve">, 4 komisije in svet za vzgojo in preventivo v cestnem prometu. </w:t>
      </w:r>
    </w:p>
    <w:p w:rsidR="00396486" w:rsidRPr="00BF262D" w:rsidRDefault="00396486"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rPr>
      </w:pPr>
      <w:r w:rsidRPr="00BF262D">
        <w:rPr>
          <w:rFonts w:ascii="Arial" w:hAnsi="Arial" w:cs="Arial"/>
        </w:rPr>
        <w:t>Za obveščanje domače in tuje javnosti se namenjajo sredstva za izdajo občinskega glasila Vitanjčan, uradne objave v Uradnem listu RS ter Uradnem glasilu občin ter drugi stroški oglaševalskih storitev (Novice, Štajerski val, VTV studio).</w:t>
      </w:r>
    </w:p>
    <w:p w:rsidR="00061E22" w:rsidRPr="00BF262D" w:rsidRDefault="00061E22" w:rsidP="00061E22">
      <w:pPr>
        <w:pStyle w:val="AHeading9"/>
        <w:spacing w:before="0" w:after="0"/>
        <w:jc w:val="both"/>
        <w:rPr>
          <w:rFonts w:ascii="Arial" w:hAnsi="Arial" w:cs="Arial"/>
          <w:sz w:val="22"/>
          <w:szCs w:val="22"/>
        </w:rPr>
      </w:pPr>
    </w:p>
    <w:p w:rsidR="00CD2D8C" w:rsidRPr="00BF262D" w:rsidRDefault="00CD2D8C" w:rsidP="00061E22">
      <w:pPr>
        <w:pStyle w:val="AHeading9"/>
        <w:spacing w:before="0" w:after="0"/>
        <w:jc w:val="both"/>
        <w:rPr>
          <w:rFonts w:ascii="Arial" w:hAnsi="Arial" w:cs="Arial"/>
          <w:sz w:val="22"/>
          <w:szCs w:val="22"/>
        </w:rPr>
      </w:pPr>
      <w:r w:rsidRPr="00BF262D">
        <w:rPr>
          <w:rFonts w:ascii="Arial" w:hAnsi="Arial" w:cs="Arial"/>
          <w:sz w:val="22"/>
          <w:szCs w:val="22"/>
        </w:rPr>
        <w:t>2000 – Župan</w:t>
      </w:r>
    </w:p>
    <w:p w:rsidR="00061E22" w:rsidRPr="00BF262D" w:rsidRDefault="00061E22" w:rsidP="00061E22">
      <w:pPr>
        <w:spacing w:after="0" w:line="240" w:lineRule="auto"/>
        <w:jc w:val="both"/>
        <w:rPr>
          <w:rFonts w:ascii="Arial" w:hAnsi="Arial" w:cs="Arial"/>
          <w:bCs/>
        </w:rPr>
      </w:pPr>
      <w:bookmarkStart w:id="1" w:name="_Toc447020212"/>
    </w:p>
    <w:p w:rsidR="00CD2D8C" w:rsidRPr="00BF262D" w:rsidRDefault="00CD2D8C" w:rsidP="00061E22">
      <w:pPr>
        <w:spacing w:after="0" w:line="240" w:lineRule="auto"/>
        <w:jc w:val="both"/>
        <w:rPr>
          <w:rFonts w:ascii="Arial" w:hAnsi="Arial" w:cs="Arial"/>
          <w:i/>
        </w:rPr>
      </w:pPr>
      <w:r w:rsidRPr="00BF262D">
        <w:rPr>
          <w:rFonts w:ascii="Arial" w:hAnsi="Arial" w:cs="Arial"/>
          <w:bCs/>
        </w:rPr>
        <w:t xml:space="preserve">Sredstva, v višini </w:t>
      </w:r>
      <w:r w:rsidR="00F84A32" w:rsidRPr="00BF262D">
        <w:rPr>
          <w:rFonts w:ascii="Arial" w:hAnsi="Arial" w:cs="Arial"/>
          <w:bCs/>
        </w:rPr>
        <w:t>34.000</w:t>
      </w:r>
      <w:r w:rsidRPr="00BF262D">
        <w:rPr>
          <w:rFonts w:ascii="Arial" w:hAnsi="Arial" w:cs="Arial"/>
          <w:bCs/>
        </w:rPr>
        <w:t xml:space="preserve"> € se namenjajo za dejavnost župana, ki svojo funkcijo opravlja nepoklicno, in podžupana, ki prejema nadomestilo za nepoklicno opravljanje funkcije ter stroške za reprezentanco, strokovno literaturo, ter druge materialne stroške.</w:t>
      </w:r>
      <w:r w:rsidR="00CF40C4" w:rsidRPr="00BF262D">
        <w:rPr>
          <w:rFonts w:ascii="Arial" w:hAnsi="Arial" w:cs="Arial"/>
          <w:bCs/>
        </w:rPr>
        <w:t xml:space="preserve"> </w:t>
      </w:r>
      <w:r w:rsidR="00F84A32" w:rsidRPr="00BF262D">
        <w:rPr>
          <w:rFonts w:ascii="Arial" w:hAnsi="Arial" w:cs="Arial"/>
          <w:bCs/>
        </w:rPr>
        <w:t xml:space="preserve">Višja vrednost glede na leto 2018 </w:t>
      </w:r>
      <w:r w:rsidR="00CF40C4" w:rsidRPr="00BF262D">
        <w:rPr>
          <w:rFonts w:ascii="Arial" w:hAnsi="Arial" w:cs="Arial"/>
          <w:bCs/>
        </w:rPr>
        <w:t>se planira zaradi</w:t>
      </w:r>
      <w:r w:rsidR="00F84A32" w:rsidRPr="00BF262D">
        <w:rPr>
          <w:rFonts w:ascii="Arial" w:hAnsi="Arial" w:cs="Arial"/>
          <w:bCs/>
        </w:rPr>
        <w:t xml:space="preserve"> ocene nadomestila podžupanu, ki je vezano na plačo župana in</w:t>
      </w:r>
      <w:r w:rsidR="00CF40C4" w:rsidRPr="00BF262D">
        <w:rPr>
          <w:rFonts w:ascii="Arial" w:hAnsi="Arial" w:cs="Arial"/>
          <w:bCs/>
        </w:rPr>
        <w:t xml:space="preserve"> sprememb v vrednostih razredov javnega sektorja, na katerega je vezano nadomestilo županu za opravljanje funkcije.</w:t>
      </w:r>
    </w:p>
    <w:p w:rsidR="00061E22" w:rsidRPr="00BF262D" w:rsidRDefault="00061E22" w:rsidP="00061E22">
      <w:pPr>
        <w:pStyle w:val="AHeading9"/>
        <w:spacing w:before="0" w:after="0"/>
        <w:jc w:val="both"/>
        <w:rPr>
          <w:rFonts w:ascii="Arial" w:hAnsi="Arial" w:cs="Arial"/>
          <w:sz w:val="22"/>
          <w:szCs w:val="22"/>
        </w:rPr>
      </w:pPr>
    </w:p>
    <w:p w:rsidR="00CD2D8C" w:rsidRPr="00BF262D" w:rsidRDefault="00CD2D8C" w:rsidP="00061E22">
      <w:pPr>
        <w:pStyle w:val="AHeading9"/>
        <w:spacing w:before="0" w:after="0"/>
        <w:jc w:val="both"/>
        <w:rPr>
          <w:rFonts w:ascii="Arial" w:hAnsi="Arial" w:cs="Arial"/>
          <w:sz w:val="22"/>
          <w:szCs w:val="22"/>
        </w:rPr>
      </w:pPr>
      <w:r w:rsidRPr="00BF262D">
        <w:rPr>
          <w:rFonts w:ascii="Arial" w:hAnsi="Arial" w:cs="Arial"/>
          <w:sz w:val="22"/>
          <w:szCs w:val="22"/>
        </w:rPr>
        <w:t>3000 – Nadzorni odbor</w:t>
      </w:r>
    </w:p>
    <w:bookmarkEnd w:id="1"/>
    <w:p w:rsidR="00061E22" w:rsidRPr="00BF262D" w:rsidRDefault="00061E22" w:rsidP="00061E22">
      <w:pPr>
        <w:spacing w:after="0" w:line="240" w:lineRule="auto"/>
        <w:jc w:val="both"/>
        <w:rPr>
          <w:rFonts w:ascii="Arial" w:hAnsi="Arial" w:cs="Arial"/>
          <w:bCs/>
        </w:rPr>
      </w:pPr>
    </w:p>
    <w:p w:rsidR="00CD2D8C" w:rsidRPr="00BF262D" w:rsidRDefault="00CD2D8C" w:rsidP="00061E22">
      <w:pPr>
        <w:spacing w:after="0" w:line="240" w:lineRule="auto"/>
        <w:jc w:val="both"/>
        <w:rPr>
          <w:rFonts w:ascii="Arial" w:hAnsi="Arial" w:cs="Arial"/>
          <w:bCs/>
        </w:rPr>
      </w:pPr>
      <w:r w:rsidRPr="00BF262D">
        <w:rPr>
          <w:rFonts w:ascii="Arial" w:hAnsi="Arial" w:cs="Arial"/>
          <w:bCs/>
        </w:rPr>
        <w:t>Sredstva v višini 2.000 € se namenjajo za sejnine odbora in pregled dokumentacije po letnem programu Nadzornega odbora. Ocena odhodkov izvira iz realizaci</w:t>
      </w:r>
      <w:r w:rsidR="00CF40C4" w:rsidRPr="00BF262D">
        <w:rPr>
          <w:rFonts w:ascii="Arial" w:hAnsi="Arial" w:cs="Arial"/>
          <w:bCs/>
        </w:rPr>
        <w:t xml:space="preserve">j preteklih let in plana za </w:t>
      </w:r>
      <w:r w:rsidR="00F84A32" w:rsidRPr="00BF262D">
        <w:rPr>
          <w:rFonts w:ascii="Arial" w:hAnsi="Arial" w:cs="Arial"/>
          <w:bCs/>
        </w:rPr>
        <w:t xml:space="preserve">leto </w:t>
      </w:r>
      <w:r w:rsidR="00CF40C4" w:rsidRPr="00BF262D">
        <w:rPr>
          <w:rFonts w:ascii="Arial" w:hAnsi="Arial" w:cs="Arial"/>
          <w:bCs/>
        </w:rPr>
        <w:t>2018</w:t>
      </w:r>
      <w:r w:rsidRPr="00BF262D">
        <w:rPr>
          <w:rFonts w:ascii="Arial" w:hAnsi="Arial" w:cs="Arial"/>
          <w:bCs/>
        </w:rPr>
        <w:t>.</w:t>
      </w:r>
    </w:p>
    <w:p w:rsidR="00CD2D8C" w:rsidRPr="00BF262D" w:rsidRDefault="00CD2D8C" w:rsidP="00061E22">
      <w:pPr>
        <w:pStyle w:val="Naslov3"/>
        <w:spacing w:before="0" w:line="240" w:lineRule="auto"/>
        <w:jc w:val="both"/>
        <w:rPr>
          <w:rFonts w:ascii="Arial" w:hAnsi="Arial" w:cs="Arial"/>
          <w:color w:val="FF0000"/>
        </w:rPr>
      </w:pPr>
    </w:p>
    <w:p w:rsidR="00CD2D8C" w:rsidRPr="00BF262D" w:rsidRDefault="00CD2D8C" w:rsidP="00061E22">
      <w:pPr>
        <w:pStyle w:val="AHeading9"/>
        <w:spacing w:before="0" w:after="0"/>
        <w:jc w:val="both"/>
        <w:rPr>
          <w:rFonts w:ascii="Arial" w:hAnsi="Arial" w:cs="Arial"/>
          <w:sz w:val="22"/>
          <w:szCs w:val="22"/>
        </w:rPr>
      </w:pPr>
      <w:r w:rsidRPr="00BF262D">
        <w:rPr>
          <w:rFonts w:ascii="Arial" w:hAnsi="Arial" w:cs="Arial"/>
          <w:sz w:val="22"/>
          <w:szCs w:val="22"/>
        </w:rPr>
        <w:t>4000 – Upravni organ</w:t>
      </w:r>
    </w:p>
    <w:p w:rsidR="00061E22" w:rsidRPr="00BF262D" w:rsidRDefault="00061E22" w:rsidP="00061E22">
      <w:pPr>
        <w:spacing w:after="0" w:line="240" w:lineRule="auto"/>
        <w:jc w:val="both"/>
        <w:rPr>
          <w:rFonts w:ascii="Arial" w:hAnsi="Arial" w:cs="Arial"/>
          <w:bCs/>
        </w:rPr>
      </w:pPr>
    </w:p>
    <w:p w:rsidR="00CD2D8C" w:rsidRPr="00BF262D" w:rsidRDefault="00CD2D8C" w:rsidP="00061E22">
      <w:pPr>
        <w:spacing w:after="0" w:line="240" w:lineRule="auto"/>
        <w:jc w:val="both"/>
        <w:rPr>
          <w:rFonts w:ascii="Arial" w:hAnsi="Arial" w:cs="Arial"/>
          <w:bCs/>
        </w:rPr>
      </w:pPr>
      <w:r w:rsidRPr="00BF262D">
        <w:rPr>
          <w:rFonts w:ascii="Arial" w:hAnsi="Arial" w:cs="Arial"/>
          <w:bCs/>
        </w:rPr>
        <w:t>Celotni odhodki iz bilance odhodkov, ki se predvidevajo za leto 201</w:t>
      </w:r>
      <w:r w:rsidR="00CF40C4" w:rsidRPr="00BF262D">
        <w:rPr>
          <w:rFonts w:ascii="Arial" w:hAnsi="Arial" w:cs="Arial"/>
          <w:bCs/>
        </w:rPr>
        <w:t>9</w:t>
      </w:r>
      <w:r w:rsidRPr="00BF262D">
        <w:rPr>
          <w:rFonts w:ascii="Arial" w:hAnsi="Arial" w:cs="Arial"/>
          <w:bCs/>
        </w:rPr>
        <w:t xml:space="preserve"> </w:t>
      </w:r>
      <w:r w:rsidR="00237AD8" w:rsidRPr="00BF262D">
        <w:rPr>
          <w:rFonts w:ascii="Arial" w:hAnsi="Arial" w:cs="Arial"/>
          <w:bCs/>
        </w:rPr>
        <w:t>znašajo 2.</w:t>
      </w:r>
      <w:r w:rsidR="00F84A32" w:rsidRPr="00BF262D">
        <w:rPr>
          <w:rFonts w:ascii="Arial" w:hAnsi="Arial" w:cs="Arial"/>
          <w:bCs/>
        </w:rPr>
        <w:t>598.328,78</w:t>
      </w:r>
      <w:r w:rsidR="00237AD8" w:rsidRPr="00BF262D">
        <w:rPr>
          <w:rFonts w:ascii="Arial" w:hAnsi="Arial" w:cs="Arial"/>
          <w:bCs/>
        </w:rPr>
        <w:t xml:space="preserve"> € in so </w:t>
      </w:r>
      <w:r w:rsidR="00F84A32" w:rsidRPr="00BF262D">
        <w:rPr>
          <w:rFonts w:ascii="Arial" w:hAnsi="Arial" w:cs="Arial"/>
          <w:bCs/>
        </w:rPr>
        <w:t>višji</w:t>
      </w:r>
      <w:r w:rsidR="00CF40C4" w:rsidRPr="00BF262D">
        <w:rPr>
          <w:rFonts w:ascii="Arial" w:hAnsi="Arial" w:cs="Arial"/>
          <w:bCs/>
        </w:rPr>
        <w:t xml:space="preserve"> glede na </w:t>
      </w:r>
      <w:r w:rsidR="00F84A32" w:rsidRPr="00BF262D">
        <w:rPr>
          <w:rFonts w:ascii="Arial" w:hAnsi="Arial" w:cs="Arial"/>
          <w:bCs/>
        </w:rPr>
        <w:t xml:space="preserve">predlagan rebalans </w:t>
      </w:r>
      <w:r w:rsidR="00CF40C4" w:rsidRPr="00BF262D">
        <w:rPr>
          <w:rFonts w:ascii="Arial" w:hAnsi="Arial" w:cs="Arial"/>
          <w:bCs/>
        </w:rPr>
        <w:t>let</w:t>
      </w:r>
      <w:r w:rsidR="00F84A32" w:rsidRPr="00BF262D">
        <w:rPr>
          <w:rFonts w:ascii="Arial" w:hAnsi="Arial" w:cs="Arial"/>
          <w:bCs/>
        </w:rPr>
        <w:t>a</w:t>
      </w:r>
      <w:r w:rsidR="00CF40C4" w:rsidRPr="00BF262D">
        <w:rPr>
          <w:rFonts w:ascii="Arial" w:hAnsi="Arial" w:cs="Arial"/>
          <w:bCs/>
        </w:rPr>
        <w:t xml:space="preserve"> 2018 za </w:t>
      </w:r>
      <w:r w:rsidR="00F84A32" w:rsidRPr="00BF262D">
        <w:rPr>
          <w:rFonts w:ascii="Arial" w:hAnsi="Arial" w:cs="Arial"/>
          <w:bCs/>
        </w:rPr>
        <w:t>11,9%, kar delno izvira tudi iz prenosa določenih projektov iz tekočega v prihodnje leto.</w:t>
      </w:r>
      <w:r w:rsidRPr="00BF262D">
        <w:rPr>
          <w:rFonts w:ascii="Arial" w:hAnsi="Arial" w:cs="Arial"/>
          <w:bCs/>
        </w:rPr>
        <w:t xml:space="preserve"> </w:t>
      </w:r>
    </w:p>
    <w:p w:rsidR="00237AD8" w:rsidRPr="00BF262D" w:rsidRDefault="00237AD8" w:rsidP="00061E22">
      <w:pPr>
        <w:spacing w:after="0" w:line="240" w:lineRule="auto"/>
        <w:jc w:val="both"/>
        <w:rPr>
          <w:rFonts w:ascii="Arial" w:hAnsi="Arial" w:cs="Arial"/>
          <w:bCs/>
        </w:rPr>
      </w:pPr>
    </w:p>
    <w:p w:rsidR="00CD2D8C" w:rsidRPr="00BF262D" w:rsidRDefault="00CD2D8C" w:rsidP="00061E22">
      <w:pPr>
        <w:spacing w:after="0" w:line="240" w:lineRule="auto"/>
        <w:jc w:val="both"/>
        <w:rPr>
          <w:rFonts w:ascii="Arial" w:hAnsi="Arial" w:cs="Arial"/>
          <w:bCs/>
        </w:rPr>
      </w:pPr>
      <w:r w:rsidRPr="00BF262D">
        <w:rPr>
          <w:rFonts w:ascii="Arial" w:hAnsi="Arial" w:cs="Arial"/>
          <w:bCs/>
        </w:rPr>
        <w:t>Sredstva se ocenjujejo za porabo po naslednjih področjih:</w:t>
      </w:r>
    </w:p>
    <w:p w:rsidR="00061E22" w:rsidRPr="00BF262D" w:rsidRDefault="00061E22" w:rsidP="00061E22">
      <w:pPr>
        <w:spacing w:after="0" w:line="240" w:lineRule="auto"/>
        <w:jc w:val="both"/>
        <w:rPr>
          <w:rFonts w:ascii="Arial" w:hAnsi="Arial" w:cs="Arial"/>
          <w:bCs/>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CD2D8C" w:rsidRPr="00BF262D" w:rsidTr="00137DE8">
        <w:trPr>
          <w:trHeight w:val="255"/>
        </w:trPr>
        <w:tc>
          <w:tcPr>
            <w:tcW w:w="4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02</w:t>
            </w:r>
          </w:p>
        </w:tc>
        <w:tc>
          <w:tcPr>
            <w:tcW w:w="79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EKONOMSKA IN FISIKALNA ADMINISTRACIJA</w:t>
            </w:r>
          </w:p>
        </w:tc>
      </w:tr>
    </w:tbl>
    <w:p w:rsidR="00CD2D8C" w:rsidRPr="00BF262D" w:rsidRDefault="00CD2D8C" w:rsidP="00061E22">
      <w:pPr>
        <w:spacing w:after="0" w:line="240" w:lineRule="auto"/>
        <w:jc w:val="both"/>
        <w:rPr>
          <w:rFonts w:ascii="Arial" w:hAnsi="Arial" w:cs="Arial"/>
        </w:rPr>
      </w:pPr>
    </w:p>
    <w:p w:rsidR="00E27012" w:rsidRPr="00BF262D" w:rsidRDefault="00CD2D8C" w:rsidP="00061E22">
      <w:pPr>
        <w:spacing w:after="0" w:line="240" w:lineRule="auto"/>
        <w:jc w:val="both"/>
        <w:rPr>
          <w:rFonts w:ascii="Arial" w:hAnsi="Arial" w:cs="Arial"/>
        </w:rPr>
      </w:pPr>
      <w:r w:rsidRPr="00BF262D">
        <w:rPr>
          <w:rFonts w:ascii="Arial" w:hAnsi="Arial" w:cs="Arial"/>
        </w:rPr>
        <w:t xml:space="preserve">Odhodke na tem področju porabe ocenjujemo v višini 450 €. </w:t>
      </w:r>
      <w:r w:rsidR="00E27012" w:rsidRPr="00BF262D">
        <w:rPr>
          <w:rFonts w:ascii="Arial" w:hAnsi="Arial" w:cs="Arial"/>
        </w:rPr>
        <w:t>Planirajo</w:t>
      </w:r>
      <w:r w:rsidR="00237AD8" w:rsidRPr="00BF262D">
        <w:rPr>
          <w:rFonts w:ascii="Arial" w:hAnsi="Arial" w:cs="Arial"/>
        </w:rPr>
        <w:t xml:space="preserve"> se</w:t>
      </w:r>
      <w:r w:rsidR="00E27012" w:rsidRPr="00BF262D">
        <w:rPr>
          <w:rFonts w:ascii="Arial" w:hAnsi="Arial" w:cs="Arial"/>
        </w:rPr>
        <w:t xml:space="preserve"> sredstva za plačilo stroškov razporejanja javnofinančnih prihodkov s strani Uprave za javna plačila Slovenije, stroške vodenja podračunov, ki jih plačujemo Banki Slovenije in drugi podobni stroški. V okviru te postavke plačujemo tudi negativne obresti za stanje sredstev na računih, vključenih v sistem enotnega zakladniškega računa občine.</w:t>
      </w:r>
    </w:p>
    <w:p w:rsidR="00CD2D8C" w:rsidRPr="00BF262D" w:rsidRDefault="00CD2D8C" w:rsidP="00061E22">
      <w:pPr>
        <w:spacing w:after="0" w:line="240" w:lineRule="auto"/>
        <w:jc w:val="both"/>
        <w:rPr>
          <w:rFonts w:ascii="Arial" w:hAnsi="Arial" w:cs="Arial"/>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CD2D8C" w:rsidRPr="00BF262D" w:rsidTr="00137DE8">
        <w:trPr>
          <w:trHeight w:val="255"/>
        </w:trPr>
        <w:tc>
          <w:tcPr>
            <w:tcW w:w="4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06</w:t>
            </w:r>
          </w:p>
        </w:tc>
        <w:tc>
          <w:tcPr>
            <w:tcW w:w="79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LOKALNA SAMOUPRAVA</w:t>
            </w:r>
          </w:p>
        </w:tc>
      </w:tr>
    </w:tbl>
    <w:p w:rsidR="00CD2D8C" w:rsidRPr="00BF262D" w:rsidRDefault="00CD2D8C"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color w:val="FF0000"/>
        </w:rPr>
      </w:pPr>
      <w:r w:rsidRPr="00BF262D">
        <w:rPr>
          <w:rFonts w:ascii="Arial" w:hAnsi="Arial" w:cs="Arial"/>
        </w:rPr>
        <w:t xml:space="preserve">Za to področje so odhodki ocenjeni na višino </w:t>
      </w:r>
      <w:r w:rsidR="00F84A32" w:rsidRPr="00BF262D">
        <w:rPr>
          <w:rFonts w:ascii="Arial" w:hAnsi="Arial" w:cs="Arial"/>
        </w:rPr>
        <w:t>274.920</w:t>
      </w:r>
      <w:r w:rsidRPr="00BF262D">
        <w:rPr>
          <w:rFonts w:ascii="Arial" w:hAnsi="Arial" w:cs="Arial"/>
        </w:rPr>
        <w:t xml:space="preserve"> €, kar predstavlja </w:t>
      </w:r>
      <w:r w:rsidR="00F84A32" w:rsidRPr="00BF262D">
        <w:rPr>
          <w:rFonts w:ascii="Arial" w:hAnsi="Arial" w:cs="Arial"/>
        </w:rPr>
        <w:t>8,5</w:t>
      </w:r>
      <w:r w:rsidRPr="00BF262D">
        <w:rPr>
          <w:rFonts w:ascii="Arial" w:hAnsi="Arial" w:cs="Arial"/>
        </w:rPr>
        <w:t xml:space="preserve">% </w:t>
      </w:r>
      <w:r w:rsidR="00CF40C4" w:rsidRPr="00BF262D">
        <w:rPr>
          <w:rFonts w:ascii="Arial" w:hAnsi="Arial" w:cs="Arial"/>
        </w:rPr>
        <w:t>več</w:t>
      </w:r>
      <w:r w:rsidRPr="00BF262D">
        <w:rPr>
          <w:rFonts w:ascii="Arial" w:hAnsi="Arial" w:cs="Arial"/>
        </w:rPr>
        <w:t xml:space="preserve"> kot za leto 201</w:t>
      </w:r>
      <w:r w:rsidR="00CF40C4" w:rsidRPr="00BF262D">
        <w:rPr>
          <w:rFonts w:ascii="Arial" w:hAnsi="Arial" w:cs="Arial"/>
        </w:rPr>
        <w:t>8</w:t>
      </w:r>
      <w:r w:rsidR="00F84A32" w:rsidRPr="00BF262D">
        <w:rPr>
          <w:rFonts w:ascii="Arial" w:hAnsi="Arial" w:cs="Arial"/>
        </w:rPr>
        <w:t xml:space="preserve"> (predlog rebalansa)</w:t>
      </w:r>
      <w:r w:rsidRPr="00BF262D">
        <w:rPr>
          <w:rFonts w:ascii="Arial" w:hAnsi="Arial" w:cs="Arial"/>
        </w:rPr>
        <w:t>.</w:t>
      </w:r>
    </w:p>
    <w:p w:rsidR="00061E22" w:rsidRPr="00BF262D" w:rsidRDefault="00061E22"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color w:val="FF0000"/>
        </w:rPr>
      </w:pPr>
      <w:r w:rsidRPr="00BF262D">
        <w:rPr>
          <w:rFonts w:ascii="Arial" w:hAnsi="Arial" w:cs="Arial"/>
        </w:rPr>
        <w:t xml:space="preserve">Na proračunski postavki </w:t>
      </w:r>
      <w:r w:rsidRPr="00BF262D">
        <w:rPr>
          <w:rFonts w:ascii="Arial" w:hAnsi="Arial" w:cs="Arial"/>
          <w:u w:val="single"/>
        </w:rPr>
        <w:t>06005 – delovanje občinske uprave</w:t>
      </w:r>
      <w:r w:rsidRPr="00BF262D">
        <w:rPr>
          <w:rFonts w:ascii="Arial" w:hAnsi="Arial" w:cs="Arial"/>
        </w:rPr>
        <w:t xml:space="preserve"> se sredstva namenjajo za plače in druge prejemke za </w:t>
      </w:r>
      <w:r w:rsidR="00F84A32" w:rsidRPr="00BF262D">
        <w:rPr>
          <w:rFonts w:ascii="Arial" w:hAnsi="Arial" w:cs="Arial"/>
        </w:rPr>
        <w:t xml:space="preserve">trenutno </w:t>
      </w:r>
      <w:r w:rsidR="00237AD8" w:rsidRPr="00BF262D">
        <w:rPr>
          <w:rFonts w:ascii="Arial" w:hAnsi="Arial" w:cs="Arial"/>
        </w:rPr>
        <w:t>6</w:t>
      </w:r>
      <w:r w:rsidRPr="00BF262D">
        <w:rPr>
          <w:rFonts w:ascii="Arial" w:hAnsi="Arial" w:cs="Arial"/>
        </w:rPr>
        <w:t xml:space="preserve"> zaposlenih v občinski upravi Občine Vitanje</w:t>
      </w:r>
      <w:r w:rsidR="00237AD8" w:rsidRPr="00BF262D">
        <w:rPr>
          <w:rFonts w:ascii="Arial" w:hAnsi="Arial" w:cs="Arial"/>
        </w:rPr>
        <w:t xml:space="preserve"> (od tega dve delavki za polovični delovni čas)</w:t>
      </w:r>
      <w:r w:rsidR="00F84A32" w:rsidRPr="00BF262D">
        <w:rPr>
          <w:rFonts w:ascii="Arial" w:hAnsi="Arial" w:cs="Arial"/>
        </w:rPr>
        <w:t>, predvideva pa se tudi dodatna zaposlitev pravnika</w:t>
      </w:r>
      <w:r w:rsidR="009B1A3E" w:rsidRPr="00BF262D">
        <w:rPr>
          <w:rFonts w:ascii="Arial" w:hAnsi="Arial" w:cs="Arial"/>
        </w:rPr>
        <w:t xml:space="preserve"> od aprila dalje</w:t>
      </w:r>
      <w:r w:rsidRPr="00BF262D">
        <w:rPr>
          <w:rFonts w:ascii="Arial" w:hAnsi="Arial" w:cs="Arial"/>
        </w:rPr>
        <w:t xml:space="preserve">. Odhodke ocenjujemo </w:t>
      </w:r>
      <w:r w:rsidR="00CF40C4" w:rsidRPr="00BF262D">
        <w:rPr>
          <w:rFonts w:ascii="Arial" w:hAnsi="Arial" w:cs="Arial"/>
        </w:rPr>
        <w:t xml:space="preserve">glede na vrednosti razredov </w:t>
      </w:r>
      <w:r w:rsidR="009B1A3E" w:rsidRPr="00BF262D">
        <w:rPr>
          <w:rFonts w:ascii="Arial" w:hAnsi="Arial" w:cs="Arial"/>
        </w:rPr>
        <w:t>septembra 2018</w:t>
      </w:r>
      <w:r w:rsidR="00CF40C4" w:rsidRPr="00BF262D">
        <w:rPr>
          <w:rFonts w:ascii="Arial" w:hAnsi="Arial" w:cs="Arial"/>
        </w:rPr>
        <w:t>, upoštevali pa smo nekaj napredovanj in uskladili dodatke za delovno dobo</w:t>
      </w:r>
      <w:r w:rsidRPr="00BF262D">
        <w:rPr>
          <w:rFonts w:ascii="Arial" w:hAnsi="Arial" w:cs="Arial"/>
        </w:rPr>
        <w:t xml:space="preserve">. </w:t>
      </w:r>
      <w:r w:rsidR="009B1A3E" w:rsidRPr="00BF262D">
        <w:rPr>
          <w:rFonts w:ascii="Arial" w:hAnsi="Arial" w:cs="Arial"/>
        </w:rPr>
        <w:t>Del plač se že financiran iz določenih projektov, kar se nadaljuje tudi v letu 2019</w:t>
      </w:r>
      <w:r w:rsidR="000D633A" w:rsidRPr="00BF262D">
        <w:rPr>
          <w:rFonts w:ascii="Arial" w:hAnsi="Arial" w:cs="Arial"/>
        </w:rPr>
        <w:t xml:space="preserve">, sicer pa od leta 2016 </w:t>
      </w:r>
      <w:r w:rsidRPr="00BF262D">
        <w:rPr>
          <w:rFonts w:ascii="Arial" w:hAnsi="Arial" w:cs="Arial"/>
        </w:rPr>
        <w:t>del plače zaposlene čistilke evide</w:t>
      </w:r>
      <w:r w:rsidR="000D633A" w:rsidRPr="00BF262D">
        <w:rPr>
          <w:rFonts w:ascii="Arial" w:hAnsi="Arial" w:cs="Arial"/>
        </w:rPr>
        <w:t>ntiramo</w:t>
      </w:r>
      <w:r w:rsidRPr="00BF262D">
        <w:rPr>
          <w:rFonts w:ascii="Arial" w:hAnsi="Arial" w:cs="Arial"/>
        </w:rPr>
        <w:t xml:space="preserve"> na postavki 180</w:t>
      </w:r>
      <w:r w:rsidR="009B1A3E" w:rsidRPr="00BF262D">
        <w:rPr>
          <w:rFonts w:ascii="Arial" w:hAnsi="Arial" w:cs="Arial"/>
        </w:rPr>
        <w:t>09</w:t>
      </w:r>
      <w:r w:rsidRPr="00BF262D">
        <w:rPr>
          <w:rFonts w:ascii="Arial" w:hAnsi="Arial" w:cs="Arial"/>
        </w:rPr>
        <w:t>-</w:t>
      </w:r>
      <w:r w:rsidR="009B1A3E" w:rsidRPr="00BF262D">
        <w:rPr>
          <w:rFonts w:ascii="Arial" w:hAnsi="Arial" w:cs="Arial"/>
        </w:rPr>
        <w:t>DRUGI PROGRAMI V KULTURI</w:t>
      </w:r>
      <w:r w:rsidRPr="00BF262D">
        <w:rPr>
          <w:rFonts w:ascii="Arial" w:hAnsi="Arial" w:cs="Arial"/>
        </w:rPr>
        <w:t xml:space="preserve">, za delo, ki ga izvaja na objektu KSEVT. </w:t>
      </w:r>
    </w:p>
    <w:p w:rsidR="00061E22" w:rsidRPr="00BF262D" w:rsidRDefault="00061E22" w:rsidP="00061E22">
      <w:pPr>
        <w:spacing w:after="0" w:line="240" w:lineRule="auto"/>
        <w:jc w:val="both"/>
        <w:rPr>
          <w:rFonts w:ascii="Arial" w:hAnsi="Arial" w:cs="Arial"/>
        </w:rPr>
      </w:pPr>
    </w:p>
    <w:p w:rsidR="00CD2D8C" w:rsidRPr="00BF262D" w:rsidRDefault="000D633A" w:rsidP="00061E22">
      <w:pPr>
        <w:spacing w:after="0" w:line="240" w:lineRule="auto"/>
        <w:jc w:val="both"/>
        <w:rPr>
          <w:rFonts w:ascii="Arial" w:hAnsi="Arial" w:cs="Arial"/>
        </w:rPr>
      </w:pPr>
      <w:r w:rsidRPr="00BF262D">
        <w:rPr>
          <w:rFonts w:ascii="Arial" w:hAnsi="Arial" w:cs="Arial"/>
        </w:rPr>
        <w:t>Za</w:t>
      </w:r>
      <w:r w:rsidR="00CD2D8C" w:rsidRPr="00BF262D">
        <w:rPr>
          <w:rFonts w:ascii="Arial" w:hAnsi="Arial" w:cs="Arial"/>
        </w:rPr>
        <w:t xml:space="preserve"> delovanje </w:t>
      </w:r>
      <w:r w:rsidR="00CD2D8C" w:rsidRPr="00BF262D">
        <w:rPr>
          <w:rFonts w:ascii="Arial" w:hAnsi="Arial" w:cs="Arial"/>
          <w:u w:val="single"/>
        </w:rPr>
        <w:t>Skupne občinske uprave (v nadaljevanju SOU) Medobčinski inšpektorat in redarstvo občin Dobje, Dobrna, Oplotnica, Slovenske Konjice, Šentjur, Vitanje, Vojnik in Zreče – proračunska postavka 060052</w:t>
      </w:r>
      <w:r w:rsidR="00CD2D8C" w:rsidRPr="00BF262D">
        <w:rPr>
          <w:rFonts w:ascii="Arial" w:hAnsi="Arial" w:cs="Arial"/>
        </w:rPr>
        <w:t xml:space="preserve"> </w:t>
      </w:r>
      <w:r w:rsidRPr="00BF262D">
        <w:rPr>
          <w:rFonts w:ascii="Arial" w:hAnsi="Arial" w:cs="Arial"/>
        </w:rPr>
        <w:t xml:space="preserve">se planirajo sredstva v višini </w:t>
      </w:r>
      <w:r w:rsidR="001D1AC0" w:rsidRPr="00BF262D">
        <w:rPr>
          <w:rFonts w:ascii="Arial" w:hAnsi="Arial" w:cs="Arial"/>
        </w:rPr>
        <w:t>14.</w:t>
      </w:r>
      <w:r w:rsidR="009B1A3E" w:rsidRPr="00BF262D">
        <w:rPr>
          <w:rFonts w:ascii="Arial" w:hAnsi="Arial" w:cs="Arial"/>
        </w:rPr>
        <w:t>9</w:t>
      </w:r>
      <w:r w:rsidR="001D1AC0" w:rsidRPr="00BF262D">
        <w:rPr>
          <w:rFonts w:ascii="Arial" w:hAnsi="Arial" w:cs="Arial"/>
        </w:rPr>
        <w:t>00</w:t>
      </w:r>
      <w:r w:rsidRPr="00BF262D">
        <w:rPr>
          <w:rFonts w:ascii="Arial" w:hAnsi="Arial" w:cs="Arial"/>
        </w:rPr>
        <w:t xml:space="preserve"> €</w:t>
      </w:r>
      <w:r w:rsidR="00CD2D8C" w:rsidRPr="00BF262D">
        <w:rPr>
          <w:rFonts w:ascii="Arial" w:hAnsi="Arial" w:cs="Arial"/>
        </w:rPr>
        <w:t xml:space="preserve"> za stroške plač zaposlenih dveh inšpektorjev in štirih redarjev</w:t>
      </w:r>
      <w:r w:rsidRPr="00BF262D">
        <w:rPr>
          <w:rFonts w:ascii="Arial" w:hAnsi="Arial" w:cs="Arial"/>
        </w:rPr>
        <w:t>,</w:t>
      </w:r>
      <w:r w:rsidR="00CD2D8C" w:rsidRPr="00BF262D">
        <w:rPr>
          <w:rFonts w:ascii="Arial" w:hAnsi="Arial" w:cs="Arial"/>
        </w:rPr>
        <w:t xml:space="preserve"> materialne stroške delovanja SOU, nakup računalnikov in druge opreme ter administrativne stroške oz. stroške vodenja. Občina sofinancira celo</w:t>
      </w:r>
      <w:r w:rsidR="003018B4" w:rsidRPr="00BF262D">
        <w:rPr>
          <w:rFonts w:ascii="Arial" w:hAnsi="Arial" w:cs="Arial"/>
        </w:rPr>
        <w:t>tne stroške SOU v višini 6,38%</w:t>
      </w:r>
      <w:r w:rsidR="00CD2D8C" w:rsidRPr="00BF262D">
        <w:rPr>
          <w:rFonts w:ascii="Arial" w:hAnsi="Arial" w:cs="Arial"/>
        </w:rPr>
        <w:t xml:space="preserve">. </w:t>
      </w:r>
      <w:r w:rsidRPr="00BF262D">
        <w:rPr>
          <w:rFonts w:ascii="Arial" w:hAnsi="Arial" w:cs="Arial"/>
        </w:rPr>
        <w:t xml:space="preserve">Odhodki so ocenjeni na osnovi </w:t>
      </w:r>
      <w:r w:rsidR="00237AD8" w:rsidRPr="00BF262D">
        <w:rPr>
          <w:rFonts w:ascii="Arial" w:hAnsi="Arial" w:cs="Arial"/>
        </w:rPr>
        <w:t xml:space="preserve">finančnega načrta </w:t>
      </w:r>
      <w:r w:rsidRPr="00BF262D">
        <w:rPr>
          <w:rFonts w:ascii="Arial" w:hAnsi="Arial" w:cs="Arial"/>
        </w:rPr>
        <w:t>sedežne občine skupne uprave</w:t>
      </w:r>
      <w:r w:rsidR="003018B4" w:rsidRPr="00BF262D">
        <w:rPr>
          <w:rFonts w:ascii="Arial" w:hAnsi="Arial" w:cs="Arial"/>
        </w:rPr>
        <w:t>, Občine Vojnik</w:t>
      </w:r>
      <w:r w:rsidR="001D1AC0" w:rsidRPr="00BF262D">
        <w:rPr>
          <w:rFonts w:ascii="Arial" w:hAnsi="Arial" w:cs="Arial"/>
        </w:rPr>
        <w:t xml:space="preserve"> za leto 2018 povečani za 2</w:t>
      </w:r>
      <w:r w:rsidR="009B1A3E" w:rsidRPr="00BF262D">
        <w:rPr>
          <w:rFonts w:ascii="Arial" w:hAnsi="Arial" w:cs="Arial"/>
        </w:rPr>
        <w:t>,5</w:t>
      </w:r>
      <w:r w:rsidR="001D1AC0" w:rsidRPr="00BF262D">
        <w:rPr>
          <w:rFonts w:ascii="Arial" w:hAnsi="Arial" w:cs="Arial"/>
        </w:rPr>
        <w:t>%</w:t>
      </w:r>
      <w:r w:rsidR="003018B4" w:rsidRPr="00BF262D">
        <w:rPr>
          <w:rFonts w:ascii="Arial" w:hAnsi="Arial" w:cs="Arial"/>
        </w:rPr>
        <w:t>.</w:t>
      </w:r>
      <w:r w:rsidR="009B1A3E" w:rsidRPr="00BF262D">
        <w:rPr>
          <w:rFonts w:ascii="Arial" w:hAnsi="Arial" w:cs="Arial"/>
        </w:rPr>
        <w:t xml:space="preserve"> </w:t>
      </w:r>
      <w:r w:rsidR="00BE416C">
        <w:rPr>
          <w:rFonts w:ascii="Arial" w:hAnsi="Arial" w:cs="Arial"/>
        </w:rPr>
        <w:t>Prihodki za delovanje skupnih občinskih uprav (sofinanciranje s strani države) se predvidevajo v višini 50% stroškov</w:t>
      </w:r>
      <w:r w:rsidR="009B1A3E" w:rsidRPr="00BF262D">
        <w:rPr>
          <w:rFonts w:ascii="Arial" w:hAnsi="Arial" w:cs="Arial"/>
        </w:rPr>
        <w:t xml:space="preserve"> plač</w:t>
      </w:r>
      <w:r w:rsidR="00BE416C">
        <w:rPr>
          <w:rFonts w:ascii="Arial" w:hAnsi="Arial" w:cs="Arial"/>
        </w:rPr>
        <w:t xml:space="preserve"> povečanih</w:t>
      </w:r>
      <w:r w:rsidR="00E31D03" w:rsidRPr="00BF262D">
        <w:rPr>
          <w:rFonts w:ascii="Arial" w:hAnsi="Arial" w:cs="Arial"/>
        </w:rPr>
        <w:t xml:space="preserve"> za 20 %.</w:t>
      </w:r>
    </w:p>
    <w:p w:rsidR="00CD2D8C" w:rsidRPr="00BF262D" w:rsidRDefault="00CD2D8C" w:rsidP="00061E22">
      <w:pPr>
        <w:spacing w:after="0" w:line="240" w:lineRule="auto"/>
        <w:jc w:val="both"/>
        <w:rPr>
          <w:rFonts w:ascii="Arial" w:hAnsi="Arial" w:cs="Arial"/>
          <w:color w:val="FF0000"/>
        </w:rPr>
      </w:pPr>
    </w:p>
    <w:p w:rsidR="00BE416C" w:rsidRPr="00BF262D" w:rsidRDefault="00CD2D8C" w:rsidP="00BE416C">
      <w:pPr>
        <w:spacing w:after="0" w:line="240" w:lineRule="auto"/>
        <w:jc w:val="both"/>
        <w:rPr>
          <w:rFonts w:ascii="Arial" w:hAnsi="Arial" w:cs="Arial"/>
        </w:rPr>
      </w:pPr>
      <w:r w:rsidRPr="00BF262D">
        <w:rPr>
          <w:rFonts w:ascii="Arial" w:hAnsi="Arial" w:cs="Arial"/>
        </w:rPr>
        <w:t>Odhodki za skupno občinsko upravo</w:t>
      </w:r>
      <w:r w:rsidRPr="00BF262D">
        <w:rPr>
          <w:rFonts w:ascii="Arial" w:hAnsi="Arial" w:cs="Arial"/>
          <w:u w:val="single"/>
        </w:rPr>
        <w:t xml:space="preserve"> Medobčinski urad Slovenske Konjice, Vitanje in Zreče – proračunska postavka 060053</w:t>
      </w:r>
      <w:r w:rsidRPr="00BF262D">
        <w:rPr>
          <w:rFonts w:ascii="Arial" w:hAnsi="Arial" w:cs="Arial"/>
        </w:rPr>
        <w:t xml:space="preserve">  </w:t>
      </w:r>
      <w:r w:rsidR="000D633A" w:rsidRPr="00BF262D">
        <w:rPr>
          <w:rFonts w:ascii="Arial" w:hAnsi="Arial" w:cs="Arial"/>
        </w:rPr>
        <w:t>se planirajo v višini 8.</w:t>
      </w:r>
      <w:r w:rsidR="001D1AC0" w:rsidRPr="00BF262D">
        <w:rPr>
          <w:rFonts w:ascii="Arial" w:hAnsi="Arial" w:cs="Arial"/>
        </w:rPr>
        <w:t>200</w:t>
      </w:r>
      <w:r w:rsidR="000D633A" w:rsidRPr="00BF262D">
        <w:rPr>
          <w:rFonts w:ascii="Arial" w:hAnsi="Arial" w:cs="Arial"/>
        </w:rPr>
        <w:t xml:space="preserve"> €</w:t>
      </w:r>
      <w:r w:rsidRPr="00BF262D">
        <w:rPr>
          <w:rFonts w:ascii="Arial" w:hAnsi="Arial" w:cs="Arial"/>
        </w:rPr>
        <w:t xml:space="preserve">. Občina Vitanje poleg sedežne občine in Občine Zreče sofinancira stroške dveh zaposlenih. Odhodki, ki jih občina sofinancira v deležu 10,4 %, </w:t>
      </w:r>
      <w:r w:rsidR="000D633A" w:rsidRPr="00BF262D">
        <w:rPr>
          <w:rFonts w:ascii="Arial" w:hAnsi="Arial" w:cs="Arial"/>
        </w:rPr>
        <w:t>se nanašajo na</w:t>
      </w:r>
      <w:r w:rsidRPr="00BF262D">
        <w:rPr>
          <w:rFonts w:ascii="Arial" w:hAnsi="Arial" w:cs="Arial"/>
        </w:rPr>
        <w:t xml:space="preserve"> plače in druge izdatke zaposlenim</w:t>
      </w:r>
      <w:r w:rsidR="000D633A" w:rsidRPr="00BF262D">
        <w:rPr>
          <w:rFonts w:ascii="Arial" w:hAnsi="Arial" w:cs="Arial"/>
        </w:rPr>
        <w:t>,</w:t>
      </w:r>
      <w:r w:rsidRPr="00BF262D">
        <w:rPr>
          <w:rFonts w:ascii="Arial" w:hAnsi="Arial" w:cs="Arial"/>
        </w:rPr>
        <w:t xml:space="preserve"> </w:t>
      </w:r>
      <w:r w:rsidR="000D633A" w:rsidRPr="00BF262D">
        <w:rPr>
          <w:rFonts w:ascii="Arial" w:hAnsi="Arial" w:cs="Arial"/>
        </w:rPr>
        <w:t>izdatke</w:t>
      </w:r>
      <w:r w:rsidRPr="00BF262D">
        <w:rPr>
          <w:rFonts w:ascii="Arial" w:hAnsi="Arial" w:cs="Arial"/>
        </w:rPr>
        <w:t xml:space="preserve"> za blago in storitve</w:t>
      </w:r>
      <w:r w:rsidR="000D633A" w:rsidRPr="00BF262D">
        <w:rPr>
          <w:rFonts w:ascii="Arial" w:hAnsi="Arial" w:cs="Arial"/>
        </w:rPr>
        <w:t>, so</w:t>
      </w:r>
      <w:r w:rsidRPr="00BF262D">
        <w:rPr>
          <w:rFonts w:ascii="Arial" w:hAnsi="Arial" w:cs="Arial"/>
        </w:rPr>
        <w:t>financiranje strokovnih in tehničnih nalog organa, katere resorno ministrstvo ne sofinancira</w:t>
      </w:r>
      <w:r w:rsidR="000D633A" w:rsidRPr="00BF262D">
        <w:rPr>
          <w:rFonts w:ascii="Arial" w:hAnsi="Arial" w:cs="Arial"/>
        </w:rPr>
        <w:t xml:space="preserve"> ter investicijske odhodke.</w:t>
      </w:r>
      <w:r w:rsidRPr="00BF262D">
        <w:rPr>
          <w:rFonts w:ascii="Arial" w:hAnsi="Arial" w:cs="Arial"/>
        </w:rPr>
        <w:t xml:space="preserve"> </w:t>
      </w:r>
      <w:r w:rsidR="003018B4" w:rsidRPr="00BF262D">
        <w:rPr>
          <w:rFonts w:ascii="Arial" w:hAnsi="Arial" w:cs="Arial"/>
        </w:rPr>
        <w:t>Odhodki so ocenjeni na osnovi finančnega načrta sedežne občine skupne uprave, Občine Slovenske Konjice</w:t>
      </w:r>
      <w:r w:rsidR="001D1AC0" w:rsidRPr="00BF262D">
        <w:rPr>
          <w:rFonts w:ascii="Arial" w:hAnsi="Arial" w:cs="Arial"/>
        </w:rPr>
        <w:t xml:space="preserve"> za leto 2018 povečani za 2</w:t>
      </w:r>
      <w:r w:rsidR="00E31D03" w:rsidRPr="00BF262D">
        <w:rPr>
          <w:rFonts w:ascii="Arial" w:hAnsi="Arial" w:cs="Arial"/>
        </w:rPr>
        <w:t>,5</w:t>
      </w:r>
      <w:r w:rsidR="001D1AC0" w:rsidRPr="00BF262D">
        <w:rPr>
          <w:rFonts w:ascii="Arial" w:hAnsi="Arial" w:cs="Arial"/>
        </w:rPr>
        <w:t>%</w:t>
      </w:r>
      <w:r w:rsidR="00E31D03" w:rsidRPr="00BF262D">
        <w:rPr>
          <w:rFonts w:ascii="Arial" w:hAnsi="Arial" w:cs="Arial"/>
        </w:rPr>
        <w:t>.</w:t>
      </w:r>
      <w:r w:rsidR="003018B4" w:rsidRPr="00BF262D">
        <w:rPr>
          <w:rFonts w:ascii="Arial" w:hAnsi="Arial" w:cs="Arial"/>
        </w:rPr>
        <w:t xml:space="preserve"> </w:t>
      </w:r>
      <w:r w:rsidR="00BE416C">
        <w:rPr>
          <w:rFonts w:ascii="Arial" w:hAnsi="Arial" w:cs="Arial"/>
        </w:rPr>
        <w:t>Prihodki za delovanje skupnih občinskih uprav (sofinanciranje s strani države) se predvidevajo v višini 50% stroškov</w:t>
      </w:r>
      <w:r w:rsidR="00BE416C" w:rsidRPr="00BF262D">
        <w:rPr>
          <w:rFonts w:ascii="Arial" w:hAnsi="Arial" w:cs="Arial"/>
        </w:rPr>
        <w:t xml:space="preserve"> plač</w:t>
      </w:r>
      <w:r w:rsidR="00BE416C">
        <w:rPr>
          <w:rFonts w:ascii="Arial" w:hAnsi="Arial" w:cs="Arial"/>
        </w:rPr>
        <w:t xml:space="preserve"> povečanih</w:t>
      </w:r>
      <w:r w:rsidR="00BE416C" w:rsidRPr="00BF262D">
        <w:rPr>
          <w:rFonts w:ascii="Arial" w:hAnsi="Arial" w:cs="Arial"/>
        </w:rPr>
        <w:t xml:space="preserve"> za 20 %.</w:t>
      </w:r>
    </w:p>
    <w:p w:rsidR="00CD2D8C" w:rsidRPr="00BF262D" w:rsidRDefault="00CD2D8C" w:rsidP="00061E22">
      <w:pPr>
        <w:spacing w:after="0" w:line="240" w:lineRule="auto"/>
        <w:jc w:val="both"/>
        <w:rPr>
          <w:rFonts w:ascii="Arial" w:hAnsi="Arial" w:cs="Arial"/>
        </w:rPr>
      </w:pPr>
    </w:p>
    <w:p w:rsidR="00BE416C" w:rsidRPr="00BF262D" w:rsidRDefault="00CD2D8C" w:rsidP="00BE416C">
      <w:pPr>
        <w:spacing w:after="0" w:line="240" w:lineRule="auto"/>
        <w:jc w:val="both"/>
        <w:rPr>
          <w:rFonts w:ascii="Arial" w:hAnsi="Arial" w:cs="Arial"/>
        </w:rPr>
      </w:pPr>
      <w:r w:rsidRPr="00BF262D">
        <w:rPr>
          <w:rFonts w:ascii="Arial" w:hAnsi="Arial" w:cs="Arial"/>
        </w:rPr>
        <w:t xml:space="preserve">Za </w:t>
      </w:r>
      <w:r w:rsidRPr="00BF262D">
        <w:rPr>
          <w:rFonts w:ascii="Arial" w:hAnsi="Arial" w:cs="Arial"/>
          <w:u w:val="single"/>
        </w:rPr>
        <w:t>Skupno občinsko upravo občin Dobrna, Vitanje in Vojnik – proračunska postavka 060055</w:t>
      </w:r>
      <w:r w:rsidR="00466884" w:rsidRPr="00BF262D">
        <w:rPr>
          <w:rFonts w:ascii="Arial" w:hAnsi="Arial" w:cs="Arial"/>
          <w:u w:val="single"/>
        </w:rPr>
        <w:t>,</w:t>
      </w:r>
      <w:r w:rsidRPr="00BF262D">
        <w:rPr>
          <w:rFonts w:ascii="Arial" w:hAnsi="Arial" w:cs="Arial"/>
        </w:rPr>
        <w:t xml:space="preserve"> </w:t>
      </w:r>
      <w:r w:rsidR="00466884" w:rsidRPr="00BF262D">
        <w:rPr>
          <w:rFonts w:ascii="Arial" w:hAnsi="Arial" w:cs="Arial"/>
        </w:rPr>
        <w:t xml:space="preserve">ustanovljeno </w:t>
      </w:r>
      <w:r w:rsidRPr="00BF262D">
        <w:rPr>
          <w:rFonts w:ascii="Arial" w:hAnsi="Arial" w:cs="Arial"/>
        </w:rPr>
        <w:t>za področje proračunskega računovodstva</w:t>
      </w:r>
      <w:r w:rsidR="00466884" w:rsidRPr="00BF262D">
        <w:rPr>
          <w:rFonts w:ascii="Arial" w:hAnsi="Arial" w:cs="Arial"/>
        </w:rPr>
        <w:t>,</w:t>
      </w:r>
      <w:r w:rsidRPr="00BF262D">
        <w:rPr>
          <w:rFonts w:ascii="Arial" w:hAnsi="Arial" w:cs="Arial"/>
        </w:rPr>
        <w:t xml:space="preserve"> občina</w:t>
      </w:r>
      <w:r w:rsidR="000D633A" w:rsidRPr="00BF262D">
        <w:rPr>
          <w:rFonts w:ascii="Arial" w:hAnsi="Arial" w:cs="Arial"/>
        </w:rPr>
        <w:t xml:space="preserve"> planira odhodke v višini </w:t>
      </w:r>
      <w:r w:rsidR="001D1AC0" w:rsidRPr="00BF262D">
        <w:rPr>
          <w:rFonts w:ascii="Arial" w:hAnsi="Arial" w:cs="Arial"/>
        </w:rPr>
        <w:t>40.</w:t>
      </w:r>
      <w:r w:rsidR="00E31D03" w:rsidRPr="00BF262D">
        <w:rPr>
          <w:rFonts w:ascii="Arial" w:hAnsi="Arial" w:cs="Arial"/>
        </w:rPr>
        <w:t>5</w:t>
      </w:r>
      <w:r w:rsidR="001D1AC0" w:rsidRPr="00BF262D">
        <w:rPr>
          <w:rFonts w:ascii="Arial" w:hAnsi="Arial" w:cs="Arial"/>
        </w:rPr>
        <w:t>00</w:t>
      </w:r>
      <w:r w:rsidR="000D633A" w:rsidRPr="00BF262D">
        <w:rPr>
          <w:rFonts w:ascii="Arial" w:hAnsi="Arial" w:cs="Arial"/>
        </w:rPr>
        <w:t xml:space="preserve"> €</w:t>
      </w:r>
      <w:r w:rsidRPr="00BF262D">
        <w:rPr>
          <w:rFonts w:ascii="Arial" w:hAnsi="Arial" w:cs="Arial"/>
        </w:rPr>
        <w:t>.</w:t>
      </w:r>
      <w:r w:rsidR="000D633A" w:rsidRPr="00BF262D">
        <w:rPr>
          <w:rFonts w:ascii="Arial" w:hAnsi="Arial" w:cs="Arial"/>
        </w:rPr>
        <w:t xml:space="preserve"> Sredstva proračunske postavke se namenijo</w:t>
      </w:r>
      <w:r w:rsidRPr="00BF262D">
        <w:rPr>
          <w:rFonts w:ascii="Arial" w:hAnsi="Arial" w:cs="Arial"/>
        </w:rPr>
        <w:t xml:space="preserve"> za zagotavljanje sredstev za plače ter prispevke 5 zaposlenih za opravljanje nalog na področju financ in računovodstva občin usta</w:t>
      </w:r>
      <w:r w:rsidR="000D633A" w:rsidRPr="00BF262D">
        <w:rPr>
          <w:rFonts w:ascii="Arial" w:hAnsi="Arial" w:cs="Arial"/>
        </w:rPr>
        <w:t>noviteljic, materialne stroške ter stroške nakupa opreme</w:t>
      </w:r>
      <w:r w:rsidRPr="00BF262D">
        <w:rPr>
          <w:rFonts w:ascii="Arial" w:hAnsi="Arial" w:cs="Arial"/>
        </w:rPr>
        <w:t>. Stroški na podlagi sprejetega Odloka o ustanovitvi SOU odpadejo na Občino Vitanje v višini 21,0 %.</w:t>
      </w:r>
      <w:r w:rsidR="003018B4" w:rsidRPr="00BF262D">
        <w:rPr>
          <w:rFonts w:ascii="Arial" w:hAnsi="Arial" w:cs="Arial"/>
        </w:rPr>
        <w:t xml:space="preserve"> Odhodki so ocenjeni na osnovi finančnega načrta sedežne občine skupne uprave, Občine Vojnik</w:t>
      </w:r>
      <w:r w:rsidR="001D1AC0" w:rsidRPr="00BF262D">
        <w:rPr>
          <w:rFonts w:ascii="Arial" w:hAnsi="Arial" w:cs="Arial"/>
        </w:rPr>
        <w:t xml:space="preserve"> povečani za 2%</w:t>
      </w:r>
      <w:r w:rsidR="00E31D03" w:rsidRPr="00BF262D">
        <w:rPr>
          <w:rFonts w:ascii="Arial" w:hAnsi="Arial" w:cs="Arial"/>
        </w:rPr>
        <w:t>.</w:t>
      </w:r>
      <w:r w:rsidR="003018B4" w:rsidRPr="00BF262D">
        <w:rPr>
          <w:rFonts w:ascii="Arial" w:hAnsi="Arial" w:cs="Arial"/>
        </w:rPr>
        <w:t xml:space="preserve"> </w:t>
      </w:r>
      <w:r w:rsidR="00BE416C">
        <w:rPr>
          <w:rFonts w:ascii="Arial" w:hAnsi="Arial" w:cs="Arial"/>
        </w:rPr>
        <w:t>Prihodki za delovanje skupnih občinskih uprav (sofinanciranje s strani države) se predvidevajo v višini 50% stroškov</w:t>
      </w:r>
      <w:r w:rsidR="00BE416C" w:rsidRPr="00BF262D">
        <w:rPr>
          <w:rFonts w:ascii="Arial" w:hAnsi="Arial" w:cs="Arial"/>
        </w:rPr>
        <w:t xml:space="preserve"> plač</w:t>
      </w:r>
      <w:r w:rsidR="00BE416C">
        <w:rPr>
          <w:rFonts w:ascii="Arial" w:hAnsi="Arial" w:cs="Arial"/>
        </w:rPr>
        <w:t xml:space="preserve"> povečanih</w:t>
      </w:r>
      <w:r w:rsidR="00BE416C" w:rsidRPr="00BF262D">
        <w:rPr>
          <w:rFonts w:ascii="Arial" w:hAnsi="Arial" w:cs="Arial"/>
        </w:rPr>
        <w:t xml:space="preserve"> za 20 %.</w:t>
      </w:r>
    </w:p>
    <w:p w:rsidR="00061E22" w:rsidRPr="00BF262D" w:rsidRDefault="00061E22" w:rsidP="00061E22">
      <w:pPr>
        <w:spacing w:after="0" w:line="240" w:lineRule="auto"/>
        <w:jc w:val="both"/>
        <w:rPr>
          <w:rFonts w:ascii="Arial" w:hAnsi="Arial" w:cs="Arial"/>
        </w:rPr>
      </w:pPr>
    </w:p>
    <w:p w:rsidR="00CD2D8C" w:rsidRPr="00BF262D" w:rsidRDefault="000D633A" w:rsidP="00061E22">
      <w:pPr>
        <w:spacing w:after="0" w:line="240" w:lineRule="auto"/>
        <w:jc w:val="both"/>
        <w:rPr>
          <w:rFonts w:ascii="Arial" w:hAnsi="Arial" w:cs="Arial"/>
          <w:color w:val="FF0000"/>
        </w:rPr>
      </w:pPr>
      <w:r w:rsidRPr="00BF262D">
        <w:rPr>
          <w:rFonts w:ascii="Arial" w:hAnsi="Arial" w:cs="Arial"/>
        </w:rPr>
        <w:t>Odhodke za</w:t>
      </w:r>
      <w:r w:rsidR="00CD2D8C" w:rsidRPr="00BF262D">
        <w:rPr>
          <w:rFonts w:ascii="Arial" w:hAnsi="Arial" w:cs="Arial"/>
        </w:rPr>
        <w:t xml:space="preserve"> </w:t>
      </w:r>
      <w:r w:rsidR="00CD2D8C" w:rsidRPr="00BF262D">
        <w:rPr>
          <w:rFonts w:ascii="Arial" w:hAnsi="Arial" w:cs="Arial"/>
          <w:u w:val="single"/>
        </w:rPr>
        <w:t>Notranjo revizijo – proračunska postavka 060054</w:t>
      </w:r>
      <w:r w:rsidR="00CD2D8C" w:rsidRPr="00BF262D">
        <w:rPr>
          <w:rFonts w:ascii="Arial" w:hAnsi="Arial" w:cs="Arial"/>
        </w:rPr>
        <w:t xml:space="preserve"> </w:t>
      </w:r>
      <w:r w:rsidRPr="00BF262D">
        <w:rPr>
          <w:rFonts w:ascii="Arial" w:hAnsi="Arial" w:cs="Arial"/>
        </w:rPr>
        <w:t>za leto 201</w:t>
      </w:r>
      <w:r w:rsidR="001D1AC0" w:rsidRPr="00BF262D">
        <w:rPr>
          <w:rFonts w:ascii="Arial" w:hAnsi="Arial" w:cs="Arial"/>
        </w:rPr>
        <w:t>9</w:t>
      </w:r>
      <w:r w:rsidRPr="00BF262D">
        <w:rPr>
          <w:rFonts w:ascii="Arial" w:hAnsi="Arial" w:cs="Arial"/>
        </w:rPr>
        <w:t xml:space="preserve"> </w:t>
      </w:r>
      <w:r w:rsidR="00E31D03" w:rsidRPr="00BF262D">
        <w:rPr>
          <w:rFonts w:ascii="Arial" w:hAnsi="Arial" w:cs="Arial"/>
        </w:rPr>
        <w:t>planiramo v višini 2.000 €.</w:t>
      </w:r>
    </w:p>
    <w:p w:rsidR="00061E22" w:rsidRPr="00BF262D" w:rsidRDefault="00061E22" w:rsidP="00061E22">
      <w:pPr>
        <w:spacing w:after="0" w:line="240" w:lineRule="auto"/>
        <w:jc w:val="both"/>
        <w:rPr>
          <w:rFonts w:ascii="Arial" w:hAnsi="Arial" w:cs="Arial"/>
          <w:u w:val="single"/>
        </w:rPr>
      </w:pPr>
    </w:p>
    <w:p w:rsidR="00CD2D8C" w:rsidRPr="00BF262D" w:rsidRDefault="00CD2D8C" w:rsidP="00061E22">
      <w:pPr>
        <w:spacing w:after="0" w:line="240" w:lineRule="auto"/>
        <w:jc w:val="both"/>
        <w:rPr>
          <w:rFonts w:ascii="Arial" w:hAnsi="Arial" w:cs="Arial"/>
        </w:rPr>
      </w:pPr>
      <w:r w:rsidRPr="00BF262D">
        <w:rPr>
          <w:rFonts w:ascii="Arial" w:hAnsi="Arial" w:cs="Arial"/>
          <w:u w:val="single"/>
        </w:rPr>
        <w:t xml:space="preserve">Materialni stroški občinske uprave – proračunska postavka 06008 </w:t>
      </w:r>
      <w:r w:rsidR="000D633A" w:rsidRPr="00BF262D">
        <w:rPr>
          <w:rFonts w:ascii="Arial" w:hAnsi="Arial" w:cs="Arial"/>
        </w:rPr>
        <w:t>se ocenjujejo na</w:t>
      </w:r>
      <w:r w:rsidRPr="00BF262D">
        <w:rPr>
          <w:rFonts w:ascii="Arial" w:hAnsi="Arial" w:cs="Arial"/>
        </w:rPr>
        <w:t xml:space="preserve"> </w:t>
      </w:r>
      <w:r w:rsidR="000D633A" w:rsidRPr="00BF262D">
        <w:rPr>
          <w:rFonts w:ascii="Arial" w:hAnsi="Arial" w:cs="Arial"/>
        </w:rPr>
        <w:t>4</w:t>
      </w:r>
      <w:r w:rsidR="00E31D03" w:rsidRPr="00BF262D">
        <w:rPr>
          <w:rFonts w:ascii="Arial" w:hAnsi="Arial" w:cs="Arial"/>
        </w:rPr>
        <w:t>2</w:t>
      </w:r>
      <w:r w:rsidR="000D633A" w:rsidRPr="00BF262D">
        <w:rPr>
          <w:rFonts w:ascii="Arial" w:hAnsi="Arial" w:cs="Arial"/>
        </w:rPr>
        <w:t>.</w:t>
      </w:r>
      <w:r w:rsidR="00E31D03" w:rsidRPr="00BF262D">
        <w:rPr>
          <w:rFonts w:ascii="Arial" w:hAnsi="Arial" w:cs="Arial"/>
        </w:rPr>
        <w:t>5</w:t>
      </w:r>
      <w:r w:rsidR="000D633A" w:rsidRPr="00BF262D">
        <w:rPr>
          <w:rFonts w:ascii="Arial" w:hAnsi="Arial" w:cs="Arial"/>
        </w:rPr>
        <w:t xml:space="preserve">00 € </w:t>
      </w:r>
      <w:r w:rsidRPr="00BF262D">
        <w:rPr>
          <w:rFonts w:ascii="Arial" w:hAnsi="Arial" w:cs="Arial"/>
        </w:rPr>
        <w:t xml:space="preserve">in se nanašajo na stroške upravljanja in vzdrževanja opreme, poštnine, telefonov, energije, vode in komunalnih storitev, računalniške, programske,  pravne </w:t>
      </w:r>
      <w:r w:rsidR="000D633A" w:rsidRPr="00BF262D">
        <w:rPr>
          <w:rFonts w:ascii="Arial" w:hAnsi="Arial" w:cs="Arial"/>
        </w:rPr>
        <w:t xml:space="preserve">in svetovalne </w:t>
      </w:r>
      <w:r w:rsidRPr="00BF262D">
        <w:rPr>
          <w:rFonts w:ascii="Arial" w:hAnsi="Arial" w:cs="Arial"/>
        </w:rPr>
        <w:t xml:space="preserve">storitve, storitve varstva pri delu in varovanja, pisarniškega materiala, reprezentance, vzdrževanja avtomobilov, drobnega inventarja, časopisov, strokovne literature, seminarjev. </w:t>
      </w:r>
      <w:r w:rsidR="00E31D03" w:rsidRPr="00BF262D">
        <w:rPr>
          <w:rFonts w:ascii="Arial" w:hAnsi="Arial" w:cs="Arial"/>
        </w:rPr>
        <w:t xml:space="preserve">V predvidene odhodke so zajeti tudi stroški vzdrževanja prostorov občinske stavbe. </w:t>
      </w:r>
      <w:r w:rsidR="000D633A" w:rsidRPr="00BF262D">
        <w:rPr>
          <w:rFonts w:ascii="Arial" w:hAnsi="Arial" w:cs="Arial"/>
        </w:rPr>
        <w:t xml:space="preserve">Planirajo se v </w:t>
      </w:r>
      <w:r w:rsidR="001D1AC0" w:rsidRPr="00BF262D">
        <w:rPr>
          <w:rFonts w:ascii="Arial" w:hAnsi="Arial" w:cs="Arial"/>
        </w:rPr>
        <w:t>enaki višini kot za</w:t>
      </w:r>
      <w:r w:rsidR="000D633A" w:rsidRPr="00BF262D">
        <w:rPr>
          <w:rFonts w:ascii="Arial" w:hAnsi="Arial" w:cs="Arial"/>
        </w:rPr>
        <w:t xml:space="preserve"> let</w:t>
      </w:r>
      <w:r w:rsidR="001D1AC0" w:rsidRPr="00BF262D">
        <w:rPr>
          <w:rFonts w:ascii="Arial" w:hAnsi="Arial" w:cs="Arial"/>
        </w:rPr>
        <w:t>o 2018</w:t>
      </w:r>
      <w:r w:rsidR="00E31D03" w:rsidRPr="00BF262D">
        <w:rPr>
          <w:rFonts w:ascii="Arial" w:hAnsi="Arial" w:cs="Arial"/>
        </w:rPr>
        <w:t xml:space="preserve"> (predlagan rebalans)</w:t>
      </w:r>
      <w:r w:rsidR="000D633A" w:rsidRPr="00BF262D">
        <w:rPr>
          <w:rFonts w:ascii="Arial" w:hAnsi="Arial" w:cs="Arial"/>
        </w:rPr>
        <w:t xml:space="preserve">. </w:t>
      </w:r>
    </w:p>
    <w:p w:rsidR="00061E22" w:rsidRPr="00BF262D" w:rsidRDefault="00061E22" w:rsidP="00061E22">
      <w:pPr>
        <w:spacing w:after="0" w:line="240" w:lineRule="auto"/>
        <w:jc w:val="both"/>
        <w:rPr>
          <w:rFonts w:ascii="Arial" w:hAnsi="Arial" w:cs="Arial"/>
        </w:rPr>
      </w:pPr>
    </w:p>
    <w:p w:rsidR="00061E22" w:rsidRPr="00BF262D" w:rsidRDefault="00CD2D8C" w:rsidP="00061E22">
      <w:pPr>
        <w:spacing w:after="0" w:line="240" w:lineRule="auto"/>
        <w:jc w:val="both"/>
        <w:rPr>
          <w:rFonts w:ascii="Arial" w:hAnsi="Arial" w:cs="Arial"/>
        </w:rPr>
      </w:pPr>
      <w:r w:rsidRPr="00BF262D">
        <w:rPr>
          <w:rFonts w:ascii="Arial" w:hAnsi="Arial" w:cs="Arial"/>
        </w:rPr>
        <w:t xml:space="preserve">Proračunska postavka </w:t>
      </w:r>
      <w:r w:rsidRPr="00BF262D">
        <w:rPr>
          <w:rFonts w:ascii="Arial" w:hAnsi="Arial" w:cs="Arial"/>
          <w:u w:val="single"/>
        </w:rPr>
        <w:t>Študentsko delo in praktično usposabljanje</w:t>
      </w:r>
      <w:r w:rsidR="000D633A" w:rsidRPr="00BF262D">
        <w:rPr>
          <w:rFonts w:ascii="Arial" w:hAnsi="Arial" w:cs="Arial"/>
        </w:rPr>
        <w:t xml:space="preserve"> je planirana</w:t>
      </w:r>
      <w:r w:rsidRPr="00BF262D">
        <w:rPr>
          <w:rFonts w:ascii="Arial" w:hAnsi="Arial" w:cs="Arial"/>
        </w:rPr>
        <w:t xml:space="preserve"> v višini </w:t>
      </w:r>
      <w:r w:rsidR="000D633A" w:rsidRPr="00BF262D">
        <w:rPr>
          <w:rFonts w:ascii="Arial" w:hAnsi="Arial" w:cs="Arial"/>
        </w:rPr>
        <w:t>2.000 €.</w:t>
      </w:r>
      <w:r w:rsidRPr="00BF262D">
        <w:rPr>
          <w:rFonts w:ascii="Arial" w:hAnsi="Arial" w:cs="Arial"/>
        </w:rPr>
        <w:t xml:space="preserve"> Prakso </w:t>
      </w:r>
      <w:r w:rsidR="000D633A" w:rsidRPr="00BF262D">
        <w:rPr>
          <w:rFonts w:ascii="Arial" w:hAnsi="Arial" w:cs="Arial"/>
        </w:rPr>
        <w:t xml:space="preserve">smo v preteklosti zagotavljali za naše občane, prav tako pa se je izvajalo delo preko študentskega servisa. </w:t>
      </w:r>
    </w:p>
    <w:p w:rsidR="001D1AC0" w:rsidRPr="00BF262D" w:rsidRDefault="001D1AC0"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rPr>
      </w:pPr>
      <w:r w:rsidRPr="00BF262D">
        <w:rPr>
          <w:rFonts w:ascii="Arial" w:hAnsi="Arial" w:cs="Arial"/>
        </w:rPr>
        <w:t xml:space="preserve">Na proračunski postavki </w:t>
      </w:r>
      <w:r w:rsidRPr="00BF262D">
        <w:rPr>
          <w:rFonts w:ascii="Arial" w:hAnsi="Arial" w:cs="Arial"/>
          <w:u w:val="single"/>
        </w:rPr>
        <w:t xml:space="preserve">Nakup opreme in inv. vzdrževanje </w:t>
      </w:r>
      <w:proofErr w:type="spellStart"/>
      <w:r w:rsidRPr="00BF262D">
        <w:rPr>
          <w:rFonts w:ascii="Arial" w:hAnsi="Arial" w:cs="Arial"/>
          <w:u w:val="single"/>
        </w:rPr>
        <w:t>obč</w:t>
      </w:r>
      <w:proofErr w:type="spellEnd"/>
      <w:r w:rsidRPr="00BF262D">
        <w:rPr>
          <w:rFonts w:ascii="Arial" w:hAnsi="Arial" w:cs="Arial"/>
          <w:u w:val="single"/>
        </w:rPr>
        <w:t>. stavbe 06014,</w:t>
      </w:r>
      <w:r w:rsidRPr="00BF262D">
        <w:rPr>
          <w:rFonts w:ascii="Arial" w:hAnsi="Arial" w:cs="Arial"/>
        </w:rPr>
        <w:t xml:space="preserve"> ki smo jo </w:t>
      </w:r>
      <w:r w:rsidR="000D633A" w:rsidRPr="00BF262D">
        <w:rPr>
          <w:rFonts w:ascii="Arial" w:hAnsi="Arial" w:cs="Arial"/>
        </w:rPr>
        <w:t>predvideli</w:t>
      </w:r>
      <w:r w:rsidRPr="00BF262D">
        <w:rPr>
          <w:rFonts w:ascii="Arial" w:hAnsi="Arial" w:cs="Arial"/>
        </w:rPr>
        <w:t xml:space="preserve"> v višini </w:t>
      </w:r>
      <w:r w:rsidR="00E31D03" w:rsidRPr="00BF262D">
        <w:rPr>
          <w:rFonts w:ascii="Arial" w:hAnsi="Arial" w:cs="Arial"/>
        </w:rPr>
        <w:t>7</w:t>
      </w:r>
      <w:r w:rsidR="000D633A" w:rsidRPr="00BF262D">
        <w:rPr>
          <w:rFonts w:ascii="Arial" w:hAnsi="Arial" w:cs="Arial"/>
        </w:rPr>
        <w:t>.000 €</w:t>
      </w:r>
      <w:r w:rsidRPr="00BF262D">
        <w:rPr>
          <w:rFonts w:ascii="Arial" w:hAnsi="Arial" w:cs="Arial"/>
        </w:rPr>
        <w:t xml:space="preserve">, se nahajajo odhodki za opremo, računalnike in programe za delovanje občinske uprave. </w:t>
      </w:r>
    </w:p>
    <w:p w:rsidR="00CD2D8C" w:rsidRPr="00BF262D" w:rsidRDefault="00CD2D8C" w:rsidP="00061E22">
      <w:pPr>
        <w:spacing w:after="0" w:line="240" w:lineRule="auto"/>
        <w:jc w:val="both"/>
        <w:rPr>
          <w:rFonts w:ascii="Arial" w:hAnsi="Arial" w:cs="Arial"/>
          <w:b/>
          <w:color w:val="FF0000"/>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CD2D8C" w:rsidRPr="00BF262D" w:rsidTr="00137DE8">
        <w:trPr>
          <w:trHeight w:val="255"/>
        </w:trPr>
        <w:tc>
          <w:tcPr>
            <w:tcW w:w="4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07</w:t>
            </w:r>
          </w:p>
        </w:tc>
        <w:tc>
          <w:tcPr>
            <w:tcW w:w="79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OBRAMBA IN UKREPI OB IZREDNIH DOGODKIH</w:t>
            </w:r>
          </w:p>
        </w:tc>
      </w:tr>
    </w:tbl>
    <w:p w:rsidR="00CD2D8C" w:rsidRPr="00BF262D" w:rsidRDefault="00CD2D8C" w:rsidP="00061E22">
      <w:pPr>
        <w:spacing w:after="0" w:line="240" w:lineRule="auto"/>
        <w:jc w:val="both"/>
        <w:rPr>
          <w:rFonts w:ascii="Arial" w:hAnsi="Arial" w:cs="Arial"/>
          <w:b/>
        </w:rPr>
      </w:pPr>
    </w:p>
    <w:p w:rsidR="00CD2D8C" w:rsidRPr="00BF262D" w:rsidRDefault="00CD2D8C" w:rsidP="00061E22">
      <w:pPr>
        <w:spacing w:after="0" w:line="240" w:lineRule="auto"/>
        <w:jc w:val="both"/>
        <w:rPr>
          <w:rFonts w:ascii="Arial" w:hAnsi="Arial" w:cs="Arial"/>
        </w:rPr>
      </w:pPr>
      <w:r w:rsidRPr="00BF262D">
        <w:rPr>
          <w:rFonts w:ascii="Arial" w:hAnsi="Arial" w:cs="Arial"/>
        </w:rPr>
        <w:t xml:space="preserve">Odhodki na tem področju porabe znašajo </w:t>
      </w:r>
      <w:r w:rsidR="00E31D03" w:rsidRPr="00BF262D">
        <w:rPr>
          <w:rFonts w:ascii="Arial" w:hAnsi="Arial" w:cs="Arial"/>
        </w:rPr>
        <w:t>46.600</w:t>
      </w:r>
      <w:r w:rsidR="000D633A" w:rsidRPr="00BF262D">
        <w:rPr>
          <w:rFonts w:ascii="Arial" w:hAnsi="Arial" w:cs="Arial"/>
        </w:rPr>
        <w:t xml:space="preserve"> € in so </w:t>
      </w:r>
      <w:r w:rsidR="00E31D03" w:rsidRPr="00BF262D">
        <w:rPr>
          <w:rFonts w:ascii="Arial" w:hAnsi="Arial" w:cs="Arial"/>
        </w:rPr>
        <w:t>višji</w:t>
      </w:r>
      <w:r w:rsidR="000D633A" w:rsidRPr="00BF262D">
        <w:rPr>
          <w:rFonts w:ascii="Arial" w:hAnsi="Arial" w:cs="Arial"/>
        </w:rPr>
        <w:t xml:space="preserve"> v primerjavi z letom 201</w:t>
      </w:r>
      <w:r w:rsidR="001B6807" w:rsidRPr="00BF262D">
        <w:rPr>
          <w:rFonts w:ascii="Arial" w:hAnsi="Arial" w:cs="Arial"/>
        </w:rPr>
        <w:t xml:space="preserve">8 za </w:t>
      </w:r>
      <w:r w:rsidR="00E31D03" w:rsidRPr="00BF262D">
        <w:rPr>
          <w:rFonts w:ascii="Arial" w:hAnsi="Arial" w:cs="Arial"/>
        </w:rPr>
        <w:t>8,6</w:t>
      </w:r>
      <w:r w:rsidR="000D633A" w:rsidRPr="00BF262D">
        <w:rPr>
          <w:rFonts w:ascii="Arial" w:hAnsi="Arial" w:cs="Arial"/>
        </w:rPr>
        <w:t>%</w:t>
      </w:r>
      <w:r w:rsidRPr="00BF262D">
        <w:rPr>
          <w:rFonts w:ascii="Arial" w:hAnsi="Arial" w:cs="Arial"/>
        </w:rPr>
        <w:t>.</w:t>
      </w:r>
    </w:p>
    <w:p w:rsidR="00061E22" w:rsidRPr="00BF262D" w:rsidRDefault="00061E22"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rPr>
      </w:pPr>
      <w:r w:rsidRPr="00BF262D">
        <w:rPr>
          <w:rFonts w:ascii="Arial" w:hAnsi="Arial" w:cs="Arial"/>
        </w:rPr>
        <w:t xml:space="preserve">Za </w:t>
      </w:r>
      <w:r w:rsidRPr="00BF262D">
        <w:rPr>
          <w:rFonts w:ascii="Arial" w:hAnsi="Arial" w:cs="Arial"/>
          <w:u w:val="single"/>
        </w:rPr>
        <w:t>delovanje sistema za zaščito in reševanje (proračunska postavka 07001)</w:t>
      </w:r>
      <w:r w:rsidRPr="00BF262D">
        <w:rPr>
          <w:rFonts w:ascii="Arial" w:hAnsi="Arial" w:cs="Arial"/>
        </w:rPr>
        <w:t xml:space="preserve"> se </w:t>
      </w:r>
      <w:r w:rsidR="000D633A" w:rsidRPr="00BF262D">
        <w:rPr>
          <w:rFonts w:ascii="Arial" w:hAnsi="Arial" w:cs="Arial"/>
        </w:rPr>
        <w:t>odhodki namenjajo</w:t>
      </w:r>
      <w:r w:rsidRPr="00BF262D">
        <w:rPr>
          <w:rFonts w:ascii="Arial" w:hAnsi="Arial" w:cs="Arial"/>
        </w:rPr>
        <w:t xml:space="preserve"> za stroške </w:t>
      </w:r>
      <w:r w:rsidR="00F802DA" w:rsidRPr="00BF262D">
        <w:rPr>
          <w:rFonts w:ascii="Arial" w:hAnsi="Arial" w:cs="Arial"/>
        </w:rPr>
        <w:t>usposa</w:t>
      </w:r>
      <w:r w:rsidRPr="00BF262D">
        <w:rPr>
          <w:rFonts w:ascii="Arial" w:hAnsi="Arial" w:cs="Arial"/>
        </w:rPr>
        <w:t>blj</w:t>
      </w:r>
      <w:r w:rsidR="00F802DA" w:rsidRPr="00BF262D">
        <w:rPr>
          <w:rFonts w:ascii="Arial" w:hAnsi="Arial" w:cs="Arial"/>
        </w:rPr>
        <w:t>anja</w:t>
      </w:r>
      <w:r w:rsidRPr="00BF262D">
        <w:rPr>
          <w:rFonts w:ascii="Arial" w:hAnsi="Arial" w:cs="Arial"/>
        </w:rPr>
        <w:t xml:space="preserve"> </w:t>
      </w:r>
      <w:r w:rsidR="00BC44C5" w:rsidRPr="00BF262D">
        <w:rPr>
          <w:rFonts w:ascii="Arial" w:hAnsi="Arial" w:cs="Arial"/>
        </w:rPr>
        <w:t xml:space="preserve">in opremljenosti </w:t>
      </w:r>
      <w:r w:rsidRPr="00BF262D">
        <w:rPr>
          <w:rFonts w:ascii="Arial" w:hAnsi="Arial" w:cs="Arial"/>
        </w:rPr>
        <w:t>štaba, enot in služb civilne zaščite, za refundacijo osebnih dohodkov v času opravljanja usposabljanj in drugih dolžnosti sodelovanja v sistemu zaščite in reševanja.</w:t>
      </w:r>
      <w:r w:rsidR="000D633A" w:rsidRPr="00BF262D">
        <w:rPr>
          <w:rFonts w:ascii="Arial" w:hAnsi="Arial" w:cs="Arial"/>
        </w:rPr>
        <w:t xml:space="preserve"> Sredstva se planirajo v enaki višini kot so predvidena za leto </w:t>
      </w:r>
      <w:r w:rsidR="001B6807" w:rsidRPr="00BF262D">
        <w:rPr>
          <w:rFonts w:ascii="Arial" w:hAnsi="Arial" w:cs="Arial"/>
        </w:rPr>
        <w:t>2018</w:t>
      </w:r>
      <w:r w:rsidR="000D633A" w:rsidRPr="00BF262D">
        <w:rPr>
          <w:rFonts w:ascii="Arial" w:hAnsi="Arial" w:cs="Arial"/>
        </w:rPr>
        <w:t>.</w:t>
      </w:r>
      <w:r w:rsidRPr="00BF262D">
        <w:rPr>
          <w:rFonts w:ascii="Arial" w:hAnsi="Arial" w:cs="Arial"/>
        </w:rPr>
        <w:t xml:space="preserve"> </w:t>
      </w:r>
    </w:p>
    <w:p w:rsidR="00CD2D8C" w:rsidRPr="00BF262D" w:rsidRDefault="00CD2D8C" w:rsidP="00061E22">
      <w:pPr>
        <w:spacing w:after="0" w:line="240" w:lineRule="auto"/>
        <w:jc w:val="both"/>
        <w:rPr>
          <w:rFonts w:ascii="Arial" w:hAnsi="Arial" w:cs="Arial"/>
          <w:color w:val="FF0000"/>
        </w:rPr>
      </w:pPr>
    </w:p>
    <w:p w:rsidR="000D633A" w:rsidRPr="00BF262D" w:rsidRDefault="00CD2D8C" w:rsidP="00061E22">
      <w:pPr>
        <w:spacing w:after="0" w:line="240" w:lineRule="auto"/>
        <w:jc w:val="both"/>
        <w:rPr>
          <w:rFonts w:ascii="Arial" w:hAnsi="Arial" w:cs="Arial"/>
        </w:rPr>
      </w:pPr>
      <w:r w:rsidRPr="00BF262D">
        <w:rPr>
          <w:rFonts w:ascii="Arial" w:hAnsi="Arial" w:cs="Arial"/>
        </w:rPr>
        <w:t xml:space="preserve">Na </w:t>
      </w:r>
      <w:r w:rsidRPr="00BF262D">
        <w:rPr>
          <w:rFonts w:ascii="Arial" w:hAnsi="Arial" w:cs="Arial"/>
          <w:u w:val="single"/>
        </w:rPr>
        <w:t>proračunski postavki protipožarne varnosti (07004)</w:t>
      </w:r>
      <w:r w:rsidRPr="00BF262D">
        <w:rPr>
          <w:rFonts w:ascii="Arial" w:hAnsi="Arial" w:cs="Arial"/>
        </w:rPr>
        <w:t xml:space="preserve"> se sredstva v višini </w:t>
      </w:r>
      <w:r w:rsidR="000D633A" w:rsidRPr="00BF262D">
        <w:rPr>
          <w:rFonts w:ascii="Arial" w:hAnsi="Arial" w:cs="Arial"/>
        </w:rPr>
        <w:t>1</w:t>
      </w:r>
      <w:r w:rsidR="00D7505F" w:rsidRPr="00BF262D">
        <w:rPr>
          <w:rFonts w:ascii="Arial" w:hAnsi="Arial" w:cs="Arial"/>
        </w:rPr>
        <w:t>8</w:t>
      </w:r>
      <w:r w:rsidR="000D633A" w:rsidRPr="00BF262D">
        <w:rPr>
          <w:rFonts w:ascii="Arial" w:hAnsi="Arial" w:cs="Arial"/>
        </w:rPr>
        <w:t>.</w:t>
      </w:r>
      <w:r w:rsidR="00D7505F" w:rsidRPr="00BF262D">
        <w:rPr>
          <w:rFonts w:ascii="Arial" w:hAnsi="Arial" w:cs="Arial"/>
        </w:rPr>
        <w:t>7</w:t>
      </w:r>
      <w:r w:rsidR="000D633A" w:rsidRPr="00BF262D">
        <w:rPr>
          <w:rFonts w:ascii="Arial" w:hAnsi="Arial" w:cs="Arial"/>
        </w:rPr>
        <w:t>00 €</w:t>
      </w:r>
      <w:r w:rsidRPr="00BF262D">
        <w:rPr>
          <w:rFonts w:ascii="Arial" w:hAnsi="Arial" w:cs="Arial"/>
        </w:rPr>
        <w:t xml:space="preserve"> namen</w:t>
      </w:r>
      <w:r w:rsidR="000D633A" w:rsidRPr="00BF262D">
        <w:rPr>
          <w:rFonts w:ascii="Arial" w:hAnsi="Arial" w:cs="Arial"/>
        </w:rPr>
        <w:t>jajo za PGD Vitanje ko</w:t>
      </w:r>
      <w:r w:rsidRPr="00BF262D">
        <w:rPr>
          <w:rFonts w:ascii="Arial" w:hAnsi="Arial" w:cs="Arial"/>
        </w:rPr>
        <w:t>t transfer</w:t>
      </w:r>
      <w:r w:rsidR="00D7505F" w:rsidRPr="00BF262D">
        <w:rPr>
          <w:rFonts w:ascii="Arial" w:hAnsi="Arial" w:cs="Arial"/>
        </w:rPr>
        <w:t>, in sicer tekoči v višini 14.000 € ter investicijski v višini 4.700 € (vir požarna taksa).</w:t>
      </w:r>
      <w:r w:rsidR="000D633A" w:rsidRPr="00BF262D">
        <w:rPr>
          <w:rFonts w:ascii="Arial" w:hAnsi="Arial" w:cs="Arial"/>
        </w:rPr>
        <w:t xml:space="preserve"> Investicijski del</w:t>
      </w:r>
      <w:r w:rsidR="00D7505F" w:rsidRPr="00BF262D">
        <w:rPr>
          <w:rFonts w:ascii="Arial" w:hAnsi="Arial" w:cs="Arial"/>
        </w:rPr>
        <w:t xml:space="preserve"> sredstev </w:t>
      </w:r>
      <w:r w:rsidR="000D633A" w:rsidRPr="00BF262D">
        <w:rPr>
          <w:rFonts w:ascii="Arial" w:hAnsi="Arial" w:cs="Arial"/>
        </w:rPr>
        <w:t>namenjamo</w:t>
      </w:r>
      <w:r w:rsidR="00D7505F" w:rsidRPr="00BF262D">
        <w:rPr>
          <w:rFonts w:ascii="Arial" w:hAnsi="Arial" w:cs="Arial"/>
        </w:rPr>
        <w:t xml:space="preserve"> tudi</w:t>
      </w:r>
      <w:r w:rsidR="000D633A" w:rsidRPr="00BF262D">
        <w:rPr>
          <w:rFonts w:ascii="Arial" w:hAnsi="Arial" w:cs="Arial"/>
        </w:rPr>
        <w:t xml:space="preserve"> za odplačilo v letu 2016 nabavljenega gasilskega vozila, in občina namenja lastna sredstva, skupaj v višini </w:t>
      </w:r>
      <w:r w:rsidR="00D7505F" w:rsidRPr="00BF262D">
        <w:rPr>
          <w:rFonts w:ascii="Arial" w:hAnsi="Arial" w:cs="Arial"/>
        </w:rPr>
        <w:t>22.400</w:t>
      </w:r>
      <w:r w:rsidR="000D633A" w:rsidRPr="00BF262D">
        <w:rPr>
          <w:rFonts w:ascii="Arial" w:hAnsi="Arial" w:cs="Arial"/>
        </w:rPr>
        <w:t xml:space="preserve"> €, sredstva so planirana na </w:t>
      </w:r>
      <w:r w:rsidR="000D633A" w:rsidRPr="00BF262D">
        <w:rPr>
          <w:rFonts w:ascii="Arial" w:hAnsi="Arial" w:cs="Arial"/>
          <w:u w:val="single"/>
        </w:rPr>
        <w:t>postavki 070041 – gasilsko vozilo</w:t>
      </w:r>
      <w:r w:rsidR="000D633A" w:rsidRPr="00BF262D">
        <w:rPr>
          <w:rFonts w:ascii="Arial" w:hAnsi="Arial" w:cs="Arial"/>
        </w:rPr>
        <w:t>.</w:t>
      </w:r>
    </w:p>
    <w:p w:rsidR="00061E22" w:rsidRPr="00BF262D" w:rsidRDefault="00061E22"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b/>
        </w:rPr>
      </w:pPr>
      <w:r w:rsidRPr="00BF262D">
        <w:rPr>
          <w:rFonts w:ascii="Arial" w:hAnsi="Arial" w:cs="Arial"/>
        </w:rPr>
        <w:t xml:space="preserve">Za sofinanciranje </w:t>
      </w:r>
      <w:r w:rsidRPr="00BF262D">
        <w:rPr>
          <w:rFonts w:ascii="Arial" w:hAnsi="Arial" w:cs="Arial"/>
          <w:u w:val="single"/>
        </w:rPr>
        <w:t>delovanja Gasilske zveze Vitanje-Zreče (07005</w:t>
      </w:r>
      <w:r w:rsidR="000D633A" w:rsidRPr="00BF262D">
        <w:rPr>
          <w:rFonts w:ascii="Arial" w:hAnsi="Arial" w:cs="Arial"/>
        </w:rPr>
        <w:t>)</w:t>
      </w:r>
      <w:r w:rsidRPr="00BF262D">
        <w:rPr>
          <w:rFonts w:ascii="Arial" w:hAnsi="Arial" w:cs="Arial"/>
        </w:rPr>
        <w:t xml:space="preserve"> se </w:t>
      </w:r>
      <w:r w:rsidR="000D633A" w:rsidRPr="00BF262D">
        <w:rPr>
          <w:rFonts w:ascii="Arial" w:hAnsi="Arial" w:cs="Arial"/>
        </w:rPr>
        <w:t xml:space="preserve">kot predhodna leta </w:t>
      </w:r>
      <w:r w:rsidRPr="00BF262D">
        <w:rPr>
          <w:rFonts w:ascii="Arial" w:hAnsi="Arial" w:cs="Arial"/>
        </w:rPr>
        <w:t>namen</w:t>
      </w:r>
      <w:r w:rsidR="000D633A" w:rsidRPr="00BF262D">
        <w:rPr>
          <w:rFonts w:ascii="Arial" w:hAnsi="Arial" w:cs="Arial"/>
        </w:rPr>
        <w:t>jajo</w:t>
      </w:r>
      <w:r w:rsidRPr="00BF262D">
        <w:rPr>
          <w:rFonts w:ascii="Arial" w:hAnsi="Arial" w:cs="Arial"/>
        </w:rPr>
        <w:t xml:space="preserve"> sredstva v višini 2.500 </w:t>
      </w:r>
      <w:r w:rsidR="000D633A" w:rsidRPr="00BF262D">
        <w:rPr>
          <w:rFonts w:ascii="Arial" w:hAnsi="Arial" w:cs="Arial"/>
        </w:rPr>
        <w:t>€</w:t>
      </w:r>
      <w:r w:rsidRPr="00BF262D">
        <w:rPr>
          <w:rFonts w:ascii="Arial" w:hAnsi="Arial" w:cs="Arial"/>
        </w:rPr>
        <w:t xml:space="preserve"> zvezi, ki opravlja organizacijske in strokovne naloge (kadrovanje in usposabljanje gasilcev, razvoj opremljenosti prostovoljnih gasilskih enot).  </w:t>
      </w:r>
    </w:p>
    <w:p w:rsidR="00A850BF" w:rsidRPr="00BF262D" w:rsidRDefault="00A850BF" w:rsidP="00061E22">
      <w:pPr>
        <w:spacing w:after="0" w:line="240" w:lineRule="auto"/>
        <w:jc w:val="both"/>
        <w:rPr>
          <w:rFonts w:ascii="Arial" w:hAnsi="Arial" w:cs="Arial"/>
          <w:b/>
        </w:rPr>
      </w:pPr>
    </w:p>
    <w:p w:rsidR="00A850BF" w:rsidRPr="00BF262D" w:rsidRDefault="00A850BF" w:rsidP="00061E22">
      <w:pPr>
        <w:spacing w:after="0" w:line="240" w:lineRule="auto"/>
        <w:jc w:val="both"/>
        <w:rPr>
          <w:rFonts w:ascii="Arial" w:hAnsi="Arial" w:cs="Arial"/>
          <w:b/>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CD2D8C" w:rsidRPr="00BF262D" w:rsidTr="00137DE8">
        <w:trPr>
          <w:trHeight w:val="255"/>
        </w:trPr>
        <w:tc>
          <w:tcPr>
            <w:tcW w:w="4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11</w:t>
            </w:r>
          </w:p>
        </w:tc>
        <w:tc>
          <w:tcPr>
            <w:tcW w:w="79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KMETIJSTVO, GOZDARSTVO IN RIBIŠTVO</w:t>
            </w:r>
          </w:p>
        </w:tc>
      </w:tr>
    </w:tbl>
    <w:p w:rsidR="00CD2D8C" w:rsidRPr="00BF262D" w:rsidRDefault="00CD2D8C" w:rsidP="00061E22">
      <w:pPr>
        <w:spacing w:after="0" w:line="240" w:lineRule="auto"/>
        <w:jc w:val="both"/>
        <w:rPr>
          <w:rFonts w:ascii="Arial" w:hAnsi="Arial" w:cs="Arial"/>
          <w:b/>
        </w:rPr>
      </w:pPr>
    </w:p>
    <w:p w:rsidR="00C40C8E" w:rsidRPr="00BF262D" w:rsidRDefault="00971BF3" w:rsidP="00061E22">
      <w:pPr>
        <w:pStyle w:val="Navadensplet"/>
        <w:spacing w:before="0" w:after="0"/>
        <w:ind w:left="0"/>
        <w:jc w:val="both"/>
        <w:rPr>
          <w:rFonts w:ascii="Arial" w:hAnsi="Arial" w:cs="Arial"/>
          <w:sz w:val="22"/>
          <w:szCs w:val="22"/>
        </w:rPr>
      </w:pPr>
      <w:r w:rsidRPr="00BF262D">
        <w:rPr>
          <w:rFonts w:ascii="Arial" w:hAnsi="Arial" w:cs="Arial"/>
          <w:sz w:val="22"/>
          <w:szCs w:val="22"/>
        </w:rPr>
        <w:t>Planirani o</w:t>
      </w:r>
      <w:r w:rsidR="00CD2D8C" w:rsidRPr="00BF262D">
        <w:rPr>
          <w:rFonts w:ascii="Arial" w:hAnsi="Arial" w:cs="Arial"/>
          <w:sz w:val="22"/>
          <w:szCs w:val="22"/>
        </w:rPr>
        <w:t xml:space="preserve">dhodki na tem področju porabe znašajo </w:t>
      </w:r>
      <w:r w:rsidR="00D7505F" w:rsidRPr="00BF262D">
        <w:rPr>
          <w:rFonts w:ascii="Arial" w:hAnsi="Arial" w:cs="Arial"/>
          <w:sz w:val="22"/>
          <w:szCs w:val="22"/>
        </w:rPr>
        <w:t>164.912,04</w:t>
      </w:r>
      <w:r w:rsidR="00CD2D8C" w:rsidRPr="00BF262D">
        <w:rPr>
          <w:rFonts w:ascii="Arial" w:hAnsi="Arial" w:cs="Arial"/>
          <w:sz w:val="22"/>
          <w:szCs w:val="22"/>
        </w:rPr>
        <w:t xml:space="preserve"> </w:t>
      </w:r>
      <w:r w:rsidRPr="00BF262D">
        <w:rPr>
          <w:rFonts w:ascii="Arial" w:hAnsi="Arial" w:cs="Arial"/>
          <w:sz w:val="22"/>
          <w:szCs w:val="22"/>
        </w:rPr>
        <w:t>€</w:t>
      </w:r>
      <w:r w:rsidR="00CD2D8C" w:rsidRPr="00BF262D">
        <w:rPr>
          <w:rFonts w:ascii="Arial" w:hAnsi="Arial" w:cs="Arial"/>
          <w:sz w:val="22"/>
          <w:szCs w:val="22"/>
        </w:rPr>
        <w:t xml:space="preserve"> oziroma </w:t>
      </w:r>
      <w:r w:rsidR="00D7505F" w:rsidRPr="00BF262D">
        <w:rPr>
          <w:rFonts w:ascii="Arial" w:hAnsi="Arial" w:cs="Arial"/>
          <w:sz w:val="22"/>
          <w:szCs w:val="22"/>
        </w:rPr>
        <w:t>19</w:t>
      </w:r>
      <w:r w:rsidR="00CD2D8C" w:rsidRPr="00BF262D">
        <w:rPr>
          <w:rFonts w:ascii="Arial" w:hAnsi="Arial" w:cs="Arial"/>
          <w:sz w:val="22"/>
          <w:szCs w:val="22"/>
        </w:rPr>
        <w:t>%</w:t>
      </w:r>
      <w:r w:rsidR="00D7505F" w:rsidRPr="00BF262D">
        <w:rPr>
          <w:rFonts w:ascii="Arial" w:hAnsi="Arial" w:cs="Arial"/>
          <w:sz w:val="22"/>
          <w:szCs w:val="22"/>
        </w:rPr>
        <w:t xml:space="preserve"> več od predlaganega rebalansa</w:t>
      </w:r>
      <w:r w:rsidR="001B6807" w:rsidRPr="00BF262D">
        <w:rPr>
          <w:rFonts w:ascii="Arial" w:hAnsi="Arial" w:cs="Arial"/>
          <w:sz w:val="22"/>
          <w:szCs w:val="22"/>
        </w:rPr>
        <w:t xml:space="preserve"> proračuna za leto 2018</w:t>
      </w:r>
      <w:r w:rsidR="00CD2D8C" w:rsidRPr="00BF262D">
        <w:rPr>
          <w:rFonts w:ascii="Arial" w:hAnsi="Arial" w:cs="Arial"/>
          <w:sz w:val="22"/>
          <w:szCs w:val="22"/>
        </w:rPr>
        <w:t>.</w:t>
      </w:r>
      <w:r w:rsidRPr="00BF262D">
        <w:rPr>
          <w:rFonts w:ascii="Arial" w:hAnsi="Arial" w:cs="Arial"/>
          <w:sz w:val="22"/>
          <w:szCs w:val="22"/>
        </w:rPr>
        <w:t xml:space="preserve"> </w:t>
      </w:r>
      <w:r w:rsidR="00D7505F" w:rsidRPr="00BF262D">
        <w:rPr>
          <w:rFonts w:ascii="Arial" w:hAnsi="Arial" w:cs="Arial"/>
          <w:sz w:val="22"/>
          <w:szCs w:val="22"/>
        </w:rPr>
        <w:t xml:space="preserve">Spremembe </w:t>
      </w:r>
      <w:r w:rsidRPr="00BF262D">
        <w:rPr>
          <w:rFonts w:ascii="Arial" w:hAnsi="Arial" w:cs="Arial"/>
          <w:sz w:val="22"/>
          <w:szCs w:val="22"/>
        </w:rPr>
        <w:t xml:space="preserve">predstavljajo projekti LAS, ki </w:t>
      </w:r>
      <w:r w:rsidR="001B6807" w:rsidRPr="00BF262D">
        <w:rPr>
          <w:rFonts w:ascii="Arial" w:hAnsi="Arial" w:cs="Arial"/>
          <w:sz w:val="22"/>
          <w:szCs w:val="22"/>
        </w:rPr>
        <w:t>zajemajo velik del proračuna na tem področju proračunske porabe za leto 2018</w:t>
      </w:r>
      <w:r w:rsidR="00D7505F" w:rsidRPr="00BF262D">
        <w:rPr>
          <w:rFonts w:ascii="Arial" w:hAnsi="Arial" w:cs="Arial"/>
          <w:sz w:val="22"/>
          <w:szCs w:val="22"/>
        </w:rPr>
        <w:t xml:space="preserve"> kot tudi za leto 2019</w:t>
      </w:r>
      <w:r w:rsidRPr="00BF262D">
        <w:rPr>
          <w:rFonts w:ascii="Arial" w:hAnsi="Arial" w:cs="Arial"/>
          <w:sz w:val="22"/>
          <w:szCs w:val="22"/>
        </w:rPr>
        <w:t>.</w:t>
      </w:r>
      <w:r w:rsidR="001B6807" w:rsidRPr="00BF262D">
        <w:rPr>
          <w:rFonts w:ascii="Arial" w:hAnsi="Arial" w:cs="Arial"/>
          <w:sz w:val="22"/>
          <w:szCs w:val="22"/>
        </w:rPr>
        <w:t xml:space="preserve"> V 2019 se </w:t>
      </w:r>
      <w:r w:rsidR="00920CD5" w:rsidRPr="00BF262D">
        <w:rPr>
          <w:rFonts w:ascii="Arial" w:hAnsi="Arial" w:cs="Arial"/>
          <w:sz w:val="22"/>
          <w:szCs w:val="22"/>
        </w:rPr>
        <w:t xml:space="preserve">nadaljuje projekt Vitanjska pitna voda in se </w:t>
      </w:r>
      <w:r w:rsidR="001B6807" w:rsidRPr="00BF262D">
        <w:rPr>
          <w:rFonts w:ascii="Arial" w:hAnsi="Arial" w:cs="Arial"/>
          <w:sz w:val="22"/>
          <w:szCs w:val="22"/>
        </w:rPr>
        <w:t xml:space="preserve">planira </w:t>
      </w:r>
      <w:r w:rsidR="00920CD5" w:rsidRPr="00BF262D">
        <w:rPr>
          <w:rFonts w:ascii="Arial" w:hAnsi="Arial" w:cs="Arial"/>
          <w:sz w:val="22"/>
          <w:szCs w:val="22"/>
        </w:rPr>
        <w:t xml:space="preserve">tako </w:t>
      </w:r>
      <w:r w:rsidR="001B6807" w:rsidRPr="00BF262D">
        <w:rPr>
          <w:rFonts w:ascii="Arial" w:hAnsi="Arial" w:cs="Arial"/>
          <w:sz w:val="22"/>
          <w:szCs w:val="22"/>
        </w:rPr>
        <w:t>odhodek</w:t>
      </w:r>
      <w:r w:rsidR="00920CD5" w:rsidRPr="00BF262D">
        <w:rPr>
          <w:rFonts w:ascii="Arial" w:hAnsi="Arial" w:cs="Arial"/>
          <w:sz w:val="22"/>
          <w:szCs w:val="22"/>
        </w:rPr>
        <w:t xml:space="preserve"> kot tudi celotni prihodek projekta</w:t>
      </w:r>
      <w:r w:rsidR="00D7505F" w:rsidRPr="00BF262D">
        <w:rPr>
          <w:rFonts w:ascii="Arial" w:hAnsi="Arial" w:cs="Arial"/>
          <w:sz w:val="22"/>
          <w:szCs w:val="22"/>
        </w:rPr>
        <w:t>,</w:t>
      </w:r>
      <w:r w:rsidR="00920CD5" w:rsidRPr="00BF262D">
        <w:rPr>
          <w:rFonts w:ascii="Arial" w:hAnsi="Arial" w:cs="Arial"/>
          <w:sz w:val="22"/>
          <w:szCs w:val="22"/>
        </w:rPr>
        <w:t xml:space="preserve"> nadaljuje se</w:t>
      </w:r>
      <w:r w:rsidR="00D7505F" w:rsidRPr="00BF262D">
        <w:rPr>
          <w:rFonts w:ascii="Arial" w:hAnsi="Arial" w:cs="Arial"/>
          <w:sz w:val="22"/>
          <w:szCs w:val="22"/>
        </w:rPr>
        <w:t xml:space="preserve"> obnova Osnovne šole v Rakovcu</w:t>
      </w:r>
      <w:r w:rsidR="00920CD5" w:rsidRPr="00BF262D">
        <w:rPr>
          <w:rFonts w:ascii="Arial" w:hAnsi="Arial" w:cs="Arial"/>
          <w:sz w:val="22"/>
          <w:szCs w:val="22"/>
        </w:rPr>
        <w:t xml:space="preserve">, izvedba </w:t>
      </w:r>
      <w:r w:rsidR="00D7505F" w:rsidRPr="00BF262D">
        <w:rPr>
          <w:rFonts w:ascii="Arial" w:hAnsi="Arial" w:cs="Arial"/>
          <w:sz w:val="22"/>
          <w:szCs w:val="22"/>
        </w:rPr>
        <w:t>projekt</w:t>
      </w:r>
      <w:r w:rsidR="00920CD5" w:rsidRPr="00BF262D">
        <w:rPr>
          <w:rFonts w:ascii="Arial" w:hAnsi="Arial" w:cs="Arial"/>
          <w:sz w:val="22"/>
          <w:szCs w:val="22"/>
        </w:rPr>
        <w:t>a Igrivo stičišč</w:t>
      </w:r>
      <w:r w:rsidR="00D7505F" w:rsidRPr="00BF262D">
        <w:rPr>
          <w:rFonts w:ascii="Arial" w:hAnsi="Arial" w:cs="Arial"/>
          <w:sz w:val="22"/>
          <w:szCs w:val="22"/>
        </w:rPr>
        <w:t xml:space="preserve">, s katerim </w:t>
      </w:r>
      <w:r w:rsidR="00920CD5" w:rsidRPr="00BF262D">
        <w:rPr>
          <w:rFonts w:ascii="Arial" w:hAnsi="Arial" w:cs="Arial"/>
          <w:sz w:val="24"/>
        </w:rPr>
        <w:t>bomo uredili in vzpostavili postajališče za avtodome, obnovili oz. preplastili športno večnamensko igrišče ter naravno, okolju prijazno otroško igrišče, pa se prične v letu 2019.</w:t>
      </w:r>
      <w:r w:rsidR="001B6807" w:rsidRPr="00BF262D">
        <w:rPr>
          <w:rFonts w:ascii="Arial" w:hAnsi="Arial" w:cs="Arial"/>
          <w:sz w:val="22"/>
          <w:szCs w:val="22"/>
        </w:rPr>
        <w:t xml:space="preserve"> </w:t>
      </w:r>
    </w:p>
    <w:p w:rsidR="00061E22" w:rsidRPr="00BF262D" w:rsidRDefault="00061E22" w:rsidP="00061E22">
      <w:pPr>
        <w:pStyle w:val="Navadensplet"/>
        <w:spacing w:before="0" w:after="0"/>
        <w:ind w:left="0"/>
        <w:jc w:val="both"/>
        <w:rPr>
          <w:rFonts w:ascii="Arial" w:hAnsi="Arial" w:cs="Arial"/>
          <w:sz w:val="22"/>
          <w:szCs w:val="22"/>
        </w:rPr>
      </w:pPr>
    </w:p>
    <w:p w:rsidR="00971BF3" w:rsidRPr="00BF262D" w:rsidRDefault="00C40C8E" w:rsidP="00061E22">
      <w:pPr>
        <w:pStyle w:val="Navadensplet"/>
        <w:spacing w:before="0" w:after="0"/>
        <w:ind w:left="0"/>
        <w:jc w:val="both"/>
        <w:rPr>
          <w:rFonts w:ascii="Arial" w:hAnsi="Arial" w:cs="Arial"/>
          <w:sz w:val="22"/>
          <w:szCs w:val="22"/>
        </w:rPr>
      </w:pPr>
      <w:r w:rsidRPr="00BF262D">
        <w:rPr>
          <w:rFonts w:ascii="Arial" w:hAnsi="Arial" w:cs="Arial"/>
          <w:sz w:val="22"/>
          <w:szCs w:val="22"/>
        </w:rPr>
        <w:t xml:space="preserve">Za področje dodeljevanja državnih pomoči v kmetijstvu, gozdarstvu in podeželju je bil v septembru 2015 sprejet nov pravilnik, ki je usklajen z evropsko in nacionalno zakonodajo (Uredba Komisije (EU) št. 702/2014, Uredba Komisije (EU) št. 1407/2013, Zakon o kmetijstvu, Program razvoja podeželja 2014-2020). Namen državnih pomoči je: posodabljanje kmetijskih gospodarstev z živinorejsko in rastlinsko proizvodnjo, urejanje pašnikov, kmetijskih zemljišč, pomoč za ponovno delitev zemljišč, naložbe za opravljanje dopolnilne dejavnosti na kmetijah. </w:t>
      </w:r>
      <w:r w:rsidR="00CD2D8C" w:rsidRPr="00BF262D">
        <w:rPr>
          <w:rFonts w:ascii="Arial" w:hAnsi="Arial" w:cs="Arial"/>
          <w:sz w:val="22"/>
          <w:szCs w:val="22"/>
        </w:rPr>
        <w:t xml:space="preserve">Sredstva za </w:t>
      </w:r>
      <w:r w:rsidR="00CD2D8C" w:rsidRPr="00BF262D">
        <w:rPr>
          <w:rFonts w:ascii="Arial" w:hAnsi="Arial" w:cs="Arial"/>
          <w:sz w:val="22"/>
          <w:szCs w:val="22"/>
          <w:u w:val="single"/>
        </w:rPr>
        <w:t>strukturne ukrepe v kmetijstvu</w:t>
      </w:r>
      <w:r w:rsidR="00CD2D8C" w:rsidRPr="00BF262D">
        <w:rPr>
          <w:rFonts w:ascii="Arial" w:hAnsi="Arial" w:cs="Arial"/>
          <w:sz w:val="22"/>
          <w:szCs w:val="22"/>
        </w:rPr>
        <w:t xml:space="preserve"> </w:t>
      </w:r>
      <w:r w:rsidR="00CD2D8C" w:rsidRPr="00BF262D">
        <w:rPr>
          <w:rFonts w:ascii="Arial" w:hAnsi="Arial" w:cs="Arial"/>
          <w:sz w:val="22"/>
          <w:szCs w:val="22"/>
          <w:u w:val="single"/>
        </w:rPr>
        <w:t>(proračunska postavka 11002)</w:t>
      </w:r>
      <w:r w:rsidR="00CD2D8C" w:rsidRPr="00BF262D">
        <w:rPr>
          <w:rFonts w:ascii="Arial" w:hAnsi="Arial" w:cs="Arial"/>
          <w:sz w:val="22"/>
          <w:szCs w:val="22"/>
        </w:rPr>
        <w:t xml:space="preserve"> </w:t>
      </w:r>
      <w:r w:rsidR="00971BF3" w:rsidRPr="00BF262D">
        <w:rPr>
          <w:rFonts w:ascii="Arial" w:hAnsi="Arial" w:cs="Arial"/>
          <w:sz w:val="22"/>
          <w:szCs w:val="22"/>
        </w:rPr>
        <w:t>se predvidevajo v enaki višini kot za leto 2017</w:t>
      </w:r>
      <w:r w:rsidR="001B6807" w:rsidRPr="00BF262D">
        <w:rPr>
          <w:rFonts w:ascii="Arial" w:hAnsi="Arial" w:cs="Arial"/>
          <w:sz w:val="22"/>
          <w:szCs w:val="22"/>
        </w:rPr>
        <w:t xml:space="preserve"> in 2018</w:t>
      </w:r>
      <w:r w:rsidR="00971BF3" w:rsidRPr="00BF262D">
        <w:rPr>
          <w:rFonts w:ascii="Arial" w:hAnsi="Arial" w:cs="Arial"/>
          <w:sz w:val="22"/>
          <w:szCs w:val="22"/>
        </w:rPr>
        <w:t>, in sicer znašajo 19.400 €. Z</w:t>
      </w:r>
      <w:r w:rsidR="00CD2D8C" w:rsidRPr="00BF262D">
        <w:rPr>
          <w:rFonts w:ascii="Arial" w:hAnsi="Arial" w:cs="Arial"/>
          <w:sz w:val="22"/>
          <w:szCs w:val="22"/>
        </w:rPr>
        <w:t xml:space="preserve">a sofinanciranje naložb v kmetijstvu, </w:t>
      </w:r>
      <w:r w:rsidR="00971BF3" w:rsidRPr="00BF262D">
        <w:rPr>
          <w:rFonts w:ascii="Arial" w:hAnsi="Arial" w:cs="Arial"/>
          <w:sz w:val="22"/>
          <w:szCs w:val="22"/>
        </w:rPr>
        <w:t xml:space="preserve">ki se </w:t>
      </w:r>
      <w:r w:rsidR="00CD2D8C" w:rsidRPr="00BF262D">
        <w:rPr>
          <w:rFonts w:ascii="Arial" w:hAnsi="Arial" w:cs="Arial"/>
          <w:sz w:val="22"/>
          <w:szCs w:val="22"/>
        </w:rPr>
        <w:t>dodel</w:t>
      </w:r>
      <w:r w:rsidR="00971BF3" w:rsidRPr="00BF262D">
        <w:rPr>
          <w:rFonts w:ascii="Arial" w:hAnsi="Arial" w:cs="Arial"/>
          <w:sz w:val="22"/>
          <w:szCs w:val="22"/>
        </w:rPr>
        <w:t>i</w:t>
      </w:r>
      <w:r w:rsidR="00CD2D8C" w:rsidRPr="00BF262D">
        <w:rPr>
          <w:rFonts w:ascii="Arial" w:hAnsi="Arial" w:cs="Arial"/>
          <w:sz w:val="22"/>
          <w:szCs w:val="22"/>
        </w:rPr>
        <w:t>j</w:t>
      </w:r>
      <w:r w:rsidR="00971BF3" w:rsidRPr="00BF262D">
        <w:rPr>
          <w:rFonts w:ascii="Arial" w:hAnsi="Arial" w:cs="Arial"/>
          <w:sz w:val="22"/>
          <w:szCs w:val="22"/>
        </w:rPr>
        <w:t>o</w:t>
      </w:r>
      <w:r w:rsidR="00CD2D8C" w:rsidRPr="00BF262D">
        <w:rPr>
          <w:rFonts w:ascii="Arial" w:hAnsi="Arial" w:cs="Arial"/>
          <w:sz w:val="22"/>
          <w:szCs w:val="22"/>
        </w:rPr>
        <w:t xml:space="preserve"> na podlagi javnega razpisa v skladu s podrobnejšim letnim programom, ki ga pripravi Odbor za razvoj kmetijstva</w:t>
      </w:r>
      <w:r w:rsidR="00971BF3" w:rsidRPr="00BF262D">
        <w:rPr>
          <w:rFonts w:ascii="Arial" w:hAnsi="Arial" w:cs="Arial"/>
          <w:sz w:val="22"/>
          <w:szCs w:val="22"/>
        </w:rPr>
        <w:t xml:space="preserve"> se namenja 18.200 €, </w:t>
      </w:r>
      <w:r w:rsidRPr="00BF262D">
        <w:rPr>
          <w:rFonts w:ascii="Arial" w:hAnsi="Arial" w:cs="Arial"/>
          <w:sz w:val="22"/>
          <w:szCs w:val="22"/>
        </w:rPr>
        <w:t>s</w:t>
      </w:r>
      <w:r w:rsidR="00CD2D8C" w:rsidRPr="00BF262D">
        <w:rPr>
          <w:rFonts w:ascii="Arial" w:hAnsi="Arial" w:cs="Arial"/>
          <w:sz w:val="22"/>
          <w:szCs w:val="22"/>
        </w:rPr>
        <w:t xml:space="preserve">redstva v višini 1.200,00 </w:t>
      </w:r>
      <w:r w:rsidR="00971BF3" w:rsidRPr="00BF262D">
        <w:rPr>
          <w:rFonts w:ascii="Arial" w:hAnsi="Arial" w:cs="Arial"/>
          <w:sz w:val="22"/>
          <w:szCs w:val="22"/>
        </w:rPr>
        <w:t>€ pa se predvidevajo za</w:t>
      </w:r>
      <w:r w:rsidR="00CD2D8C" w:rsidRPr="00BF262D">
        <w:rPr>
          <w:rFonts w:ascii="Arial" w:hAnsi="Arial" w:cs="Arial"/>
          <w:sz w:val="22"/>
          <w:szCs w:val="22"/>
        </w:rPr>
        <w:t xml:space="preserve"> društv</w:t>
      </w:r>
      <w:r w:rsidR="00971BF3" w:rsidRPr="00BF262D">
        <w:rPr>
          <w:rFonts w:ascii="Arial" w:hAnsi="Arial" w:cs="Arial"/>
          <w:sz w:val="22"/>
          <w:szCs w:val="22"/>
        </w:rPr>
        <w:t>a</w:t>
      </w:r>
      <w:r w:rsidR="00CD2D8C" w:rsidRPr="00BF262D">
        <w:rPr>
          <w:rFonts w:ascii="Arial" w:hAnsi="Arial" w:cs="Arial"/>
          <w:sz w:val="22"/>
          <w:szCs w:val="22"/>
        </w:rPr>
        <w:t>, registriran</w:t>
      </w:r>
      <w:r w:rsidR="00971BF3" w:rsidRPr="00BF262D">
        <w:rPr>
          <w:rFonts w:ascii="Arial" w:hAnsi="Arial" w:cs="Arial"/>
          <w:sz w:val="22"/>
          <w:szCs w:val="22"/>
        </w:rPr>
        <w:t>a</w:t>
      </w:r>
      <w:r w:rsidR="00CD2D8C" w:rsidRPr="00BF262D">
        <w:rPr>
          <w:rFonts w:ascii="Arial" w:hAnsi="Arial" w:cs="Arial"/>
          <w:sz w:val="22"/>
          <w:szCs w:val="22"/>
        </w:rPr>
        <w:t xml:space="preserve"> za izvajanje programov za področje kmetijske dejavnosti in razvoj podeželja</w:t>
      </w:r>
    </w:p>
    <w:p w:rsidR="002D743E" w:rsidRPr="00BF262D" w:rsidRDefault="002D743E" w:rsidP="00061E22">
      <w:pPr>
        <w:spacing w:after="0" w:line="240" w:lineRule="auto"/>
        <w:jc w:val="both"/>
        <w:rPr>
          <w:rFonts w:ascii="Arial" w:hAnsi="Arial" w:cs="Arial"/>
          <w:u w:val="single"/>
        </w:rPr>
      </w:pPr>
    </w:p>
    <w:p w:rsidR="00035182" w:rsidRPr="00BF262D" w:rsidRDefault="00CD2D8C" w:rsidP="00061E22">
      <w:pPr>
        <w:spacing w:after="0" w:line="240" w:lineRule="auto"/>
        <w:jc w:val="both"/>
        <w:rPr>
          <w:rFonts w:ascii="Arial" w:hAnsi="Arial" w:cs="Arial"/>
        </w:rPr>
      </w:pPr>
      <w:r w:rsidRPr="00BF262D">
        <w:rPr>
          <w:rFonts w:ascii="Arial" w:hAnsi="Arial" w:cs="Arial"/>
          <w:u w:val="single"/>
        </w:rPr>
        <w:lastRenderedPageBreak/>
        <w:t>Proračunska postavka 11003 – razvoj podeželja – LEADER</w:t>
      </w:r>
      <w:r w:rsidRPr="00BF262D">
        <w:rPr>
          <w:rFonts w:ascii="Arial" w:hAnsi="Arial" w:cs="Arial"/>
        </w:rPr>
        <w:t xml:space="preserve"> je </w:t>
      </w:r>
      <w:r w:rsidR="00971BF3" w:rsidRPr="00BF262D">
        <w:rPr>
          <w:rFonts w:ascii="Arial" w:hAnsi="Arial" w:cs="Arial"/>
        </w:rPr>
        <w:t xml:space="preserve">planirana v skupni višini </w:t>
      </w:r>
      <w:r w:rsidR="00920CD5" w:rsidRPr="00BF262D">
        <w:rPr>
          <w:rFonts w:ascii="Arial" w:hAnsi="Arial" w:cs="Arial"/>
        </w:rPr>
        <w:t xml:space="preserve">51.694,42 €, v njej pa so zajeta sredstva v </w:t>
      </w:r>
      <w:proofErr w:type="spellStart"/>
      <w:r w:rsidR="00920CD5" w:rsidRPr="00BF262D">
        <w:rPr>
          <w:rFonts w:ascii="Arial" w:hAnsi="Arial" w:cs="Arial"/>
        </w:rPr>
        <w:t>višni</w:t>
      </w:r>
      <w:proofErr w:type="spellEnd"/>
      <w:r w:rsidR="00920CD5" w:rsidRPr="00BF262D">
        <w:rPr>
          <w:rFonts w:ascii="Arial" w:hAnsi="Arial" w:cs="Arial"/>
        </w:rPr>
        <w:t xml:space="preserve"> 1.194,42</w:t>
      </w:r>
      <w:r w:rsidR="00971BF3" w:rsidRPr="00BF262D">
        <w:rPr>
          <w:rFonts w:ascii="Arial" w:hAnsi="Arial" w:cs="Arial"/>
        </w:rPr>
        <w:t xml:space="preserve"> € za namen </w:t>
      </w:r>
      <w:r w:rsidR="001B6807" w:rsidRPr="00BF262D">
        <w:rPr>
          <w:rFonts w:ascii="Arial" w:hAnsi="Arial" w:cs="Arial"/>
        </w:rPr>
        <w:t>delovanja</w:t>
      </w:r>
      <w:r w:rsidR="00035182" w:rsidRPr="00BF262D">
        <w:rPr>
          <w:rFonts w:ascii="Arial" w:hAnsi="Arial" w:cs="Arial"/>
        </w:rPr>
        <w:t xml:space="preserve"> Razvojne agencije Kozjansko, preostala sredstva pa so namenjena obnovi šole v Rakovcu, za katerega predvidevamo, da bodo možnosti prijave v okviru </w:t>
      </w:r>
      <w:r w:rsidR="001B6807" w:rsidRPr="00BF262D">
        <w:rPr>
          <w:rFonts w:ascii="Arial" w:hAnsi="Arial" w:cs="Arial"/>
        </w:rPr>
        <w:t>projekt</w:t>
      </w:r>
      <w:r w:rsidR="00035182" w:rsidRPr="00BF262D">
        <w:rPr>
          <w:rFonts w:ascii="Arial" w:hAnsi="Arial" w:cs="Arial"/>
        </w:rPr>
        <w:t>ov</w:t>
      </w:r>
      <w:r w:rsidR="001B6807" w:rsidRPr="00BF262D">
        <w:rPr>
          <w:rFonts w:ascii="Arial" w:hAnsi="Arial" w:cs="Arial"/>
        </w:rPr>
        <w:t xml:space="preserve"> LAS</w:t>
      </w:r>
      <w:r w:rsidR="00035182" w:rsidRPr="00BF262D">
        <w:rPr>
          <w:rFonts w:ascii="Arial" w:hAnsi="Arial" w:cs="Arial"/>
        </w:rPr>
        <w:t>, v okviru zneska 50.500 € predvidevamo 15.000 € lastnih sredstev.</w:t>
      </w:r>
    </w:p>
    <w:p w:rsidR="00061E22" w:rsidRPr="00BF262D" w:rsidRDefault="001B6807" w:rsidP="00061E22">
      <w:pPr>
        <w:spacing w:after="0" w:line="240" w:lineRule="auto"/>
        <w:jc w:val="both"/>
        <w:rPr>
          <w:rFonts w:ascii="Arial" w:hAnsi="Arial" w:cs="Arial"/>
        </w:rPr>
      </w:pPr>
      <w:r w:rsidRPr="00BF262D">
        <w:rPr>
          <w:rFonts w:ascii="Arial" w:hAnsi="Arial" w:cs="Arial"/>
        </w:rPr>
        <w:t xml:space="preserve"> </w:t>
      </w:r>
    </w:p>
    <w:p w:rsidR="005910DC" w:rsidRPr="00BF262D" w:rsidRDefault="005910DC" w:rsidP="00061E22">
      <w:pPr>
        <w:spacing w:after="0" w:line="240" w:lineRule="auto"/>
        <w:jc w:val="both"/>
        <w:rPr>
          <w:rFonts w:ascii="Arial" w:hAnsi="Arial" w:cs="Arial"/>
        </w:rPr>
      </w:pPr>
      <w:r w:rsidRPr="00BF262D">
        <w:rPr>
          <w:rFonts w:ascii="Arial" w:hAnsi="Arial" w:cs="Arial"/>
          <w:u w:val="single"/>
        </w:rPr>
        <w:t>Proračunska postavka 11004 – Vitanjska pitna voda - LAS</w:t>
      </w:r>
      <w:r w:rsidRPr="00BF262D">
        <w:rPr>
          <w:rFonts w:ascii="Arial" w:hAnsi="Arial" w:cs="Arial"/>
        </w:rPr>
        <w:t xml:space="preserve"> je za leto 201</w:t>
      </w:r>
      <w:r w:rsidR="007F08C1" w:rsidRPr="00BF262D">
        <w:rPr>
          <w:rFonts w:ascii="Arial" w:hAnsi="Arial" w:cs="Arial"/>
        </w:rPr>
        <w:t>9</w:t>
      </w:r>
      <w:r w:rsidRPr="00BF262D">
        <w:rPr>
          <w:rFonts w:ascii="Arial" w:hAnsi="Arial" w:cs="Arial"/>
        </w:rPr>
        <w:t xml:space="preserve"> planirana v višini </w:t>
      </w:r>
      <w:r w:rsidR="007F08C1" w:rsidRPr="00BF262D">
        <w:rPr>
          <w:rFonts w:ascii="Arial" w:hAnsi="Arial" w:cs="Arial"/>
        </w:rPr>
        <w:t>2.966,79</w:t>
      </w:r>
      <w:r w:rsidRPr="00BF262D">
        <w:rPr>
          <w:rFonts w:ascii="Arial" w:hAnsi="Arial" w:cs="Arial"/>
        </w:rPr>
        <w:t xml:space="preserve"> € za namen</w:t>
      </w:r>
      <w:r w:rsidR="003018B4" w:rsidRPr="00BF262D">
        <w:rPr>
          <w:rFonts w:ascii="Arial" w:hAnsi="Arial" w:cs="Arial"/>
        </w:rPr>
        <w:t xml:space="preserve"> izvedbe projekta</w:t>
      </w:r>
      <w:r w:rsidRPr="00BF262D">
        <w:rPr>
          <w:rFonts w:ascii="Arial" w:hAnsi="Arial" w:cs="Arial"/>
        </w:rPr>
        <w:t xml:space="preserve">, </w:t>
      </w:r>
      <w:proofErr w:type="spellStart"/>
      <w:r w:rsidRPr="00BF262D">
        <w:rPr>
          <w:rFonts w:ascii="Arial" w:hAnsi="Arial" w:cs="Arial"/>
        </w:rPr>
        <w:t>sofinancerski</w:t>
      </w:r>
      <w:proofErr w:type="spellEnd"/>
      <w:r w:rsidRPr="00BF262D">
        <w:rPr>
          <w:rFonts w:ascii="Arial" w:hAnsi="Arial" w:cs="Arial"/>
        </w:rPr>
        <w:t xml:space="preserve"> del sredstev se </w:t>
      </w:r>
      <w:r w:rsidR="007F08C1" w:rsidRPr="00BF262D">
        <w:rPr>
          <w:rFonts w:ascii="Arial" w:hAnsi="Arial" w:cs="Arial"/>
        </w:rPr>
        <w:t xml:space="preserve">v celoti </w:t>
      </w:r>
      <w:r w:rsidRPr="00BF262D">
        <w:rPr>
          <w:rFonts w:ascii="Arial" w:hAnsi="Arial" w:cs="Arial"/>
        </w:rPr>
        <w:t>predvideva v letu 2019, ko bo projekt zaključen. V projekt so vključeni tudi partnerji, in sicer Komunala Vitanje in Turistično društvo Vitanje.</w:t>
      </w:r>
      <w:r w:rsidR="00CE0537" w:rsidRPr="00BF262D">
        <w:rPr>
          <w:rFonts w:ascii="Arial" w:hAnsi="Arial" w:cs="Arial"/>
        </w:rPr>
        <w:t xml:space="preserve"> Namen projekta je v občini Vitanje dvigniti zavest o naravni in kulturni dediščini in pomenu njenega ohranjanja, vključevanje mladih in lokalnih prebivalcev v raziskovanje naravne in kulturne dediščine, ohranitev in dokumentiranje kulturne dediščine, vsebinska ureditev turistično zanimivih lokacij dediščine ter promocija vitanjske kulturne in naravne dediščine. Znotraj Vitanja se bodo obnovili vodnjaki in vzpostavljena bo tematska interpretativna pod Od Vodnjaka do vodnjaka. V tej 1. Fazi projekta se predvideva identifikacija in pregled stanja vodnjakov, priprava načrta obnove in čiščenja, priprava vsebine in oblike informativno-</w:t>
      </w:r>
      <w:proofErr w:type="spellStart"/>
      <w:r w:rsidR="00CE0537" w:rsidRPr="00BF262D">
        <w:rPr>
          <w:rFonts w:ascii="Arial" w:hAnsi="Arial" w:cs="Arial"/>
        </w:rPr>
        <w:t>interpretacijskih</w:t>
      </w:r>
      <w:proofErr w:type="spellEnd"/>
      <w:r w:rsidR="00CE0537" w:rsidRPr="00BF262D">
        <w:rPr>
          <w:rFonts w:ascii="Arial" w:hAnsi="Arial" w:cs="Arial"/>
        </w:rPr>
        <w:t xml:space="preserve"> tabel</w:t>
      </w:r>
      <w:r w:rsidR="00466884" w:rsidRPr="00BF262D">
        <w:rPr>
          <w:rFonts w:ascii="Arial" w:hAnsi="Arial" w:cs="Arial"/>
        </w:rPr>
        <w:t xml:space="preserve"> ter priprava idejn</w:t>
      </w:r>
      <w:r w:rsidR="001577BC" w:rsidRPr="00BF262D">
        <w:rPr>
          <w:rFonts w:ascii="Arial" w:hAnsi="Arial" w:cs="Arial"/>
        </w:rPr>
        <w:t>e</w:t>
      </w:r>
      <w:r w:rsidR="00466884" w:rsidRPr="00BF262D">
        <w:rPr>
          <w:rFonts w:ascii="Arial" w:hAnsi="Arial" w:cs="Arial"/>
        </w:rPr>
        <w:t xml:space="preserve"> zasnov</w:t>
      </w:r>
      <w:r w:rsidR="001577BC" w:rsidRPr="00BF262D">
        <w:rPr>
          <w:rFonts w:ascii="Arial" w:hAnsi="Arial" w:cs="Arial"/>
        </w:rPr>
        <w:t>e</w:t>
      </w:r>
      <w:r w:rsidR="00466884" w:rsidRPr="00BF262D">
        <w:rPr>
          <w:rFonts w:ascii="Arial" w:hAnsi="Arial" w:cs="Arial"/>
        </w:rPr>
        <w:t xml:space="preserve"> za ureditev centra s fontano.</w:t>
      </w:r>
    </w:p>
    <w:p w:rsidR="005910DC" w:rsidRPr="00BF262D" w:rsidRDefault="005910DC" w:rsidP="00061E22">
      <w:pPr>
        <w:spacing w:after="0" w:line="240" w:lineRule="auto"/>
        <w:jc w:val="both"/>
        <w:rPr>
          <w:rFonts w:ascii="Arial" w:hAnsi="Arial" w:cs="Arial"/>
        </w:rPr>
      </w:pPr>
    </w:p>
    <w:p w:rsidR="00C40C8E" w:rsidRPr="00BF262D" w:rsidRDefault="00CD2D8C" w:rsidP="00061E22">
      <w:pPr>
        <w:spacing w:after="0" w:line="240" w:lineRule="auto"/>
        <w:jc w:val="both"/>
        <w:rPr>
          <w:rFonts w:ascii="Arial" w:hAnsi="Arial" w:cs="Arial"/>
        </w:rPr>
      </w:pPr>
      <w:r w:rsidRPr="00BF262D">
        <w:rPr>
          <w:rFonts w:ascii="Arial" w:hAnsi="Arial" w:cs="Arial"/>
        </w:rPr>
        <w:t xml:space="preserve">Sredstva za </w:t>
      </w:r>
      <w:r w:rsidRPr="00BF262D">
        <w:rPr>
          <w:rFonts w:ascii="Arial" w:hAnsi="Arial" w:cs="Arial"/>
          <w:u w:val="single"/>
        </w:rPr>
        <w:t>vzdrževanje in gradnjo gozdnih cest (11008)</w:t>
      </w:r>
      <w:r w:rsidRPr="00BF262D">
        <w:rPr>
          <w:rFonts w:ascii="Arial" w:hAnsi="Arial" w:cs="Arial"/>
        </w:rPr>
        <w:t xml:space="preserve"> </w:t>
      </w:r>
      <w:r w:rsidR="005910DC" w:rsidRPr="00BF262D">
        <w:rPr>
          <w:rFonts w:ascii="Arial" w:hAnsi="Arial" w:cs="Arial"/>
        </w:rPr>
        <w:t>se za leto 201</w:t>
      </w:r>
      <w:r w:rsidR="007F08C1" w:rsidRPr="00BF262D">
        <w:rPr>
          <w:rFonts w:ascii="Arial" w:hAnsi="Arial" w:cs="Arial"/>
        </w:rPr>
        <w:t>9</w:t>
      </w:r>
      <w:r w:rsidR="005910DC" w:rsidRPr="00BF262D">
        <w:rPr>
          <w:rFonts w:ascii="Arial" w:hAnsi="Arial" w:cs="Arial"/>
        </w:rPr>
        <w:t xml:space="preserve"> predvidevajo v višini </w:t>
      </w:r>
      <w:r w:rsidR="00035182" w:rsidRPr="00BF262D">
        <w:rPr>
          <w:rFonts w:ascii="Arial" w:hAnsi="Arial" w:cs="Arial"/>
        </w:rPr>
        <w:t>2</w:t>
      </w:r>
      <w:r w:rsidR="005910DC" w:rsidRPr="00BF262D">
        <w:rPr>
          <w:rFonts w:ascii="Arial" w:hAnsi="Arial" w:cs="Arial"/>
        </w:rPr>
        <w:t>5.000 €. Vir financiranja tega odhodka predstavljajo</w:t>
      </w:r>
      <w:r w:rsidRPr="00BF262D">
        <w:rPr>
          <w:rFonts w:ascii="Arial" w:hAnsi="Arial" w:cs="Arial"/>
        </w:rPr>
        <w:t xml:space="preserve"> konces</w:t>
      </w:r>
      <w:r w:rsidR="005910DC" w:rsidRPr="00BF262D">
        <w:rPr>
          <w:rFonts w:ascii="Arial" w:hAnsi="Arial" w:cs="Arial"/>
        </w:rPr>
        <w:t>ija</w:t>
      </w:r>
      <w:r w:rsidR="00C40C8E" w:rsidRPr="00BF262D">
        <w:rPr>
          <w:rFonts w:ascii="Arial" w:hAnsi="Arial" w:cs="Arial"/>
        </w:rPr>
        <w:t xml:space="preserve"> za gozdove</w:t>
      </w:r>
      <w:r w:rsidR="005910DC" w:rsidRPr="00BF262D">
        <w:rPr>
          <w:rFonts w:ascii="Arial" w:hAnsi="Arial" w:cs="Arial"/>
        </w:rPr>
        <w:t>,</w:t>
      </w:r>
      <w:r w:rsidRPr="00BF262D">
        <w:rPr>
          <w:rFonts w:ascii="Arial" w:hAnsi="Arial" w:cs="Arial"/>
        </w:rPr>
        <w:t xml:space="preserve"> pristojbin</w:t>
      </w:r>
      <w:r w:rsidR="005910DC" w:rsidRPr="00BF262D">
        <w:rPr>
          <w:rFonts w:ascii="Arial" w:hAnsi="Arial" w:cs="Arial"/>
        </w:rPr>
        <w:t>a</w:t>
      </w:r>
      <w:r w:rsidRPr="00BF262D">
        <w:rPr>
          <w:rFonts w:ascii="Arial" w:hAnsi="Arial" w:cs="Arial"/>
        </w:rPr>
        <w:t xml:space="preserve"> za vzdrževanje gozdnih cest</w:t>
      </w:r>
      <w:r w:rsidR="005910DC" w:rsidRPr="00BF262D">
        <w:rPr>
          <w:rFonts w:ascii="Arial" w:hAnsi="Arial" w:cs="Arial"/>
        </w:rPr>
        <w:t xml:space="preserve"> ter</w:t>
      </w:r>
      <w:r w:rsidRPr="00BF262D">
        <w:rPr>
          <w:rFonts w:ascii="Arial" w:hAnsi="Arial" w:cs="Arial"/>
        </w:rPr>
        <w:t xml:space="preserve"> sredstva iz </w:t>
      </w:r>
      <w:r w:rsidR="005910DC" w:rsidRPr="00BF262D">
        <w:rPr>
          <w:rFonts w:ascii="Arial" w:hAnsi="Arial" w:cs="Arial"/>
        </w:rPr>
        <w:t>državnega proračuna za ta namen</w:t>
      </w:r>
      <w:r w:rsidRPr="00BF262D">
        <w:rPr>
          <w:rFonts w:ascii="Arial" w:hAnsi="Arial" w:cs="Arial"/>
        </w:rPr>
        <w:t>.</w:t>
      </w:r>
      <w:r w:rsidR="00C40C8E" w:rsidRPr="00BF262D">
        <w:rPr>
          <w:rFonts w:ascii="Arial" w:hAnsi="Arial" w:cs="Arial"/>
        </w:rPr>
        <w:t xml:space="preserve"> Sredstva so planirana z namenom vzdrževanja in obnove gozdnih cest, ki se izvaja vsako leto na osnovi programa, pripravljenega s strani službe na oddelku za gospodarjenje z gozdovi. Sem sodijo ceste v gozdovih v zasebni lasti in ceste v gozdovih v državni lasti. Nosilca programa sta Zavod za gozdove Slovenije in Občina Vitanje, ki  pripravi razpis za izvajalce za vzdrževanje gozdnih cest in jih potem tudi izbere in pripravi pogodbo, glede na to,</w:t>
      </w:r>
      <w:r w:rsidR="00035182" w:rsidRPr="00BF262D">
        <w:rPr>
          <w:rFonts w:ascii="Arial" w:hAnsi="Arial" w:cs="Arial"/>
        </w:rPr>
        <w:t xml:space="preserve"> da so ceste na območju občine.</w:t>
      </w:r>
    </w:p>
    <w:p w:rsidR="00035182" w:rsidRPr="00BF262D" w:rsidRDefault="00035182"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CD2D8C" w:rsidRPr="00BF262D" w:rsidTr="00137DE8">
        <w:trPr>
          <w:trHeight w:val="255"/>
        </w:trPr>
        <w:tc>
          <w:tcPr>
            <w:tcW w:w="4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13</w:t>
            </w:r>
          </w:p>
        </w:tc>
        <w:tc>
          <w:tcPr>
            <w:tcW w:w="79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PROMET, PROMETNA INFRASTRUKTURA IN KOMUNIKACIJE</w:t>
            </w:r>
          </w:p>
        </w:tc>
      </w:tr>
    </w:tbl>
    <w:p w:rsidR="00CD2D8C" w:rsidRPr="00BF262D" w:rsidRDefault="00CD2D8C" w:rsidP="00061E22">
      <w:pPr>
        <w:spacing w:after="0" w:line="240" w:lineRule="auto"/>
        <w:jc w:val="both"/>
        <w:rPr>
          <w:rFonts w:ascii="Arial" w:hAnsi="Arial" w:cs="Arial"/>
          <w:b/>
        </w:rPr>
      </w:pPr>
    </w:p>
    <w:p w:rsidR="00CD2D8C" w:rsidRPr="00BF262D" w:rsidRDefault="00CD2D8C" w:rsidP="00061E22">
      <w:pPr>
        <w:spacing w:after="0" w:line="240" w:lineRule="auto"/>
        <w:jc w:val="both"/>
        <w:rPr>
          <w:rFonts w:ascii="Arial" w:hAnsi="Arial" w:cs="Arial"/>
        </w:rPr>
      </w:pPr>
      <w:r w:rsidRPr="00BF262D">
        <w:rPr>
          <w:rFonts w:ascii="Arial" w:hAnsi="Arial" w:cs="Arial"/>
        </w:rPr>
        <w:t xml:space="preserve">Za to področje </w:t>
      </w:r>
      <w:r w:rsidR="008B11F7" w:rsidRPr="00BF262D">
        <w:rPr>
          <w:rFonts w:ascii="Arial" w:hAnsi="Arial" w:cs="Arial"/>
        </w:rPr>
        <w:t xml:space="preserve">se </w:t>
      </w:r>
      <w:r w:rsidR="00061E22" w:rsidRPr="00BF262D">
        <w:rPr>
          <w:rFonts w:ascii="Arial" w:hAnsi="Arial" w:cs="Arial"/>
        </w:rPr>
        <w:t>predvidevajo</w:t>
      </w:r>
      <w:r w:rsidRPr="00BF262D">
        <w:rPr>
          <w:rFonts w:ascii="Arial" w:hAnsi="Arial" w:cs="Arial"/>
        </w:rPr>
        <w:t xml:space="preserve"> odhodki</w:t>
      </w:r>
      <w:r w:rsidR="008B11F7" w:rsidRPr="00BF262D">
        <w:rPr>
          <w:rFonts w:ascii="Arial" w:hAnsi="Arial" w:cs="Arial"/>
        </w:rPr>
        <w:t xml:space="preserve"> v višini</w:t>
      </w:r>
      <w:r w:rsidRPr="00BF262D">
        <w:rPr>
          <w:rFonts w:ascii="Arial" w:hAnsi="Arial" w:cs="Arial"/>
        </w:rPr>
        <w:t xml:space="preserve"> </w:t>
      </w:r>
      <w:r w:rsidR="007F08C1" w:rsidRPr="00BF262D">
        <w:rPr>
          <w:rFonts w:ascii="Arial" w:hAnsi="Arial" w:cs="Arial"/>
        </w:rPr>
        <w:t>4</w:t>
      </w:r>
      <w:r w:rsidR="00035182" w:rsidRPr="00BF262D">
        <w:rPr>
          <w:rFonts w:ascii="Arial" w:hAnsi="Arial" w:cs="Arial"/>
        </w:rPr>
        <w:t>94.130</w:t>
      </w:r>
      <w:r w:rsidR="007F08C1" w:rsidRPr="00BF262D">
        <w:rPr>
          <w:rFonts w:ascii="Arial" w:hAnsi="Arial" w:cs="Arial"/>
        </w:rPr>
        <w:t xml:space="preserve"> €</w:t>
      </w:r>
      <w:r w:rsidR="008B11F7" w:rsidRPr="00BF262D">
        <w:rPr>
          <w:rFonts w:ascii="Arial" w:hAnsi="Arial" w:cs="Arial"/>
        </w:rPr>
        <w:t xml:space="preserve"> in so za </w:t>
      </w:r>
      <w:r w:rsidR="00035182" w:rsidRPr="00BF262D">
        <w:rPr>
          <w:rFonts w:ascii="Arial" w:hAnsi="Arial" w:cs="Arial"/>
        </w:rPr>
        <w:t>0,1</w:t>
      </w:r>
      <w:r w:rsidR="008B11F7" w:rsidRPr="00BF262D">
        <w:rPr>
          <w:rFonts w:ascii="Arial" w:hAnsi="Arial" w:cs="Arial"/>
        </w:rPr>
        <w:t xml:space="preserve">% </w:t>
      </w:r>
      <w:r w:rsidR="00035182" w:rsidRPr="00BF262D">
        <w:rPr>
          <w:rFonts w:ascii="Arial" w:hAnsi="Arial" w:cs="Arial"/>
        </w:rPr>
        <w:t>višji</w:t>
      </w:r>
      <w:r w:rsidR="008B11F7" w:rsidRPr="00BF262D">
        <w:rPr>
          <w:rFonts w:ascii="Arial" w:hAnsi="Arial" w:cs="Arial"/>
        </w:rPr>
        <w:t xml:space="preserve"> glede na</w:t>
      </w:r>
      <w:r w:rsidR="00035182" w:rsidRPr="00BF262D">
        <w:rPr>
          <w:rFonts w:ascii="Arial" w:hAnsi="Arial" w:cs="Arial"/>
        </w:rPr>
        <w:t xml:space="preserve"> predlagan rebalans</w:t>
      </w:r>
      <w:r w:rsidR="008B11F7" w:rsidRPr="00BF262D">
        <w:rPr>
          <w:rFonts w:ascii="Arial" w:hAnsi="Arial" w:cs="Arial"/>
        </w:rPr>
        <w:t xml:space="preserve"> proračun</w:t>
      </w:r>
      <w:r w:rsidR="007F08C1" w:rsidRPr="00BF262D">
        <w:rPr>
          <w:rFonts w:ascii="Arial" w:hAnsi="Arial" w:cs="Arial"/>
        </w:rPr>
        <w:t>a za leto 2018</w:t>
      </w:r>
      <w:r w:rsidR="00035182" w:rsidRPr="00BF262D">
        <w:rPr>
          <w:rFonts w:ascii="Arial" w:hAnsi="Arial" w:cs="Arial"/>
        </w:rPr>
        <w:t xml:space="preserve"> oz. so nižji glede na sprejet proračun za 8,8%</w:t>
      </w:r>
      <w:r w:rsidR="008B11F7" w:rsidRPr="00BF262D">
        <w:rPr>
          <w:rFonts w:ascii="Arial" w:hAnsi="Arial" w:cs="Arial"/>
        </w:rPr>
        <w:t xml:space="preserve">, kar lahko pripišemo predvsem </w:t>
      </w:r>
      <w:r w:rsidR="00035182" w:rsidRPr="00BF262D">
        <w:rPr>
          <w:rFonts w:ascii="Arial" w:hAnsi="Arial" w:cs="Arial"/>
        </w:rPr>
        <w:t>visoki realizaciji na postavki zimske službe v letu 2018, ki se za leto 2019 planira glede na povprečje zadnjih treh let</w:t>
      </w:r>
      <w:r w:rsidR="008B11F7" w:rsidRPr="00BF262D">
        <w:rPr>
          <w:rFonts w:ascii="Arial" w:hAnsi="Arial" w:cs="Arial"/>
        </w:rPr>
        <w:t>.</w:t>
      </w:r>
    </w:p>
    <w:p w:rsidR="00061E22" w:rsidRPr="00BF262D" w:rsidRDefault="00061E22" w:rsidP="00061E22">
      <w:pPr>
        <w:spacing w:after="0" w:line="240" w:lineRule="auto"/>
        <w:jc w:val="both"/>
        <w:rPr>
          <w:rFonts w:ascii="Arial" w:hAnsi="Arial" w:cs="Arial"/>
        </w:rPr>
      </w:pPr>
    </w:p>
    <w:p w:rsidR="00C40C8E" w:rsidRPr="00BF262D" w:rsidRDefault="00CD2D8C" w:rsidP="00061E22">
      <w:pPr>
        <w:spacing w:after="0" w:line="240" w:lineRule="auto"/>
        <w:jc w:val="both"/>
        <w:rPr>
          <w:rFonts w:ascii="Arial" w:hAnsi="Arial" w:cs="Arial"/>
        </w:rPr>
      </w:pPr>
      <w:r w:rsidRPr="00BF262D">
        <w:rPr>
          <w:rFonts w:ascii="Arial" w:hAnsi="Arial" w:cs="Arial"/>
        </w:rPr>
        <w:t xml:space="preserve">Sredstva za </w:t>
      </w:r>
      <w:r w:rsidRPr="00BF262D">
        <w:rPr>
          <w:rFonts w:ascii="Arial" w:hAnsi="Arial" w:cs="Arial"/>
          <w:u w:val="single"/>
        </w:rPr>
        <w:t>upravljanje in tekoče vzdrževanje občinskih cest – proračunska postavka 13001</w:t>
      </w:r>
      <w:r w:rsidRPr="00BF262D">
        <w:rPr>
          <w:rFonts w:ascii="Arial" w:hAnsi="Arial" w:cs="Arial"/>
        </w:rPr>
        <w:t xml:space="preserve"> </w:t>
      </w:r>
      <w:r w:rsidR="008B11F7" w:rsidRPr="00BF262D">
        <w:rPr>
          <w:rFonts w:ascii="Arial" w:hAnsi="Arial" w:cs="Arial"/>
        </w:rPr>
        <w:t xml:space="preserve"> se namenjajo</w:t>
      </w:r>
      <w:r w:rsidRPr="00BF262D">
        <w:rPr>
          <w:rFonts w:ascii="Arial" w:hAnsi="Arial" w:cs="Arial"/>
        </w:rPr>
        <w:t xml:space="preserve"> za </w:t>
      </w:r>
      <w:r w:rsidR="00C40C8E" w:rsidRPr="00BF262D">
        <w:rPr>
          <w:rFonts w:ascii="Arial" w:hAnsi="Arial" w:cs="Arial"/>
        </w:rPr>
        <w:t xml:space="preserve">zagotavljanje varnosti in prevoznosti cest ter zajemajo naslednje aktivnosti: </w:t>
      </w:r>
    </w:p>
    <w:p w:rsidR="00C40C8E" w:rsidRPr="00BF262D" w:rsidRDefault="00C40C8E" w:rsidP="003018B4">
      <w:pPr>
        <w:pStyle w:val="Odstavekseznama"/>
        <w:numPr>
          <w:ilvl w:val="0"/>
          <w:numId w:val="5"/>
        </w:numPr>
        <w:spacing w:after="0" w:line="240" w:lineRule="auto"/>
        <w:ind w:left="426" w:hanging="284"/>
        <w:jc w:val="both"/>
        <w:rPr>
          <w:rFonts w:ascii="Arial" w:hAnsi="Arial" w:cs="Arial"/>
        </w:rPr>
      </w:pPr>
      <w:r w:rsidRPr="00BF262D">
        <w:rPr>
          <w:rFonts w:ascii="Arial" w:hAnsi="Arial" w:cs="Arial"/>
        </w:rPr>
        <w:t>izvajanje nadzora nad stanjem občinskih cest,</w:t>
      </w:r>
    </w:p>
    <w:p w:rsidR="00C40C8E" w:rsidRPr="00BF262D" w:rsidRDefault="00C40C8E" w:rsidP="003018B4">
      <w:pPr>
        <w:pStyle w:val="Odstavekseznama"/>
        <w:numPr>
          <w:ilvl w:val="0"/>
          <w:numId w:val="5"/>
        </w:numPr>
        <w:spacing w:after="0" w:line="240" w:lineRule="auto"/>
        <w:ind w:left="426" w:hanging="284"/>
        <w:jc w:val="both"/>
        <w:rPr>
          <w:rFonts w:ascii="Arial" w:hAnsi="Arial" w:cs="Arial"/>
        </w:rPr>
      </w:pPr>
      <w:r w:rsidRPr="00BF262D">
        <w:rPr>
          <w:rFonts w:ascii="Arial" w:hAnsi="Arial" w:cs="Arial"/>
        </w:rPr>
        <w:t>vzdrževanje makadamskih vozišč s profiliranjem vozišča in dodajanjem manjkajočega materiala (0,03m3/m2),</w:t>
      </w:r>
    </w:p>
    <w:p w:rsidR="00C40C8E" w:rsidRPr="00BF262D" w:rsidRDefault="00C40C8E" w:rsidP="003018B4">
      <w:pPr>
        <w:pStyle w:val="Odstavekseznama"/>
        <w:numPr>
          <w:ilvl w:val="0"/>
          <w:numId w:val="5"/>
        </w:numPr>
        <w:spacing w:after="0" w:line="240" w:lineRule="auto"/>
        <w:ind w:left="426" w:hanging="284"/>
        <w:jc w:val="both"/>
        <w:rPr>
          <w:rFonts w:ascii="Arial" w:hAnsi="Arial" w:cs="Arial"/>
        </w:rPr>
      </w:pPr>
      <w:r w:rsidRPr="00BF262D">
        <w:rPr>
          <w:rFonts w:ascii="Arial" w:hAnsi="Arial" w:cs="Arial"/>
        </w:rPr>
        <w:t>vzdrževanje asfaltnih površin s krpanjem in lokalnimi preplastitvami manjšega obsega,</w:t>
      </w:r>
    </w:p>
    <w:p w:rsidR="00C40C8E" w:rsidRPr="00BF262D" w:rsidRDefault="00C40C8E" w:rsidP="003018B4">
      <w:pPr>
        <w:pStyle w:val="Odstavekseznama"/>
        <w:numPr>
          <w:ilvl w:val="0"/>
          <w:numId w:val="5"/>
        </w:numPr>
        <w:spacing w:after="0" w:line="240" w:lineRule="auto"/>
        <w:ind w:left="426" w:hanging="284"/>
        <w:jc w:val="both"/>
        <w:rPr>
          <w:rFonts w:ascii="Arial" w:hAnsi="Arial" w:cs="Arial"/>
        </w:rPr>
      </w:pPr>
      <w:r w:rsidRPr="00BF262D">
        <w:rPr>
          <w:rFonts w:ascii="Arial" w:hAnsi="Arial" w:cs="Arial"/>
        </w:rPr>
        <w:t>vzdrževanje bankin, obcestnih jarkov, propustov in ostalih elementov odvodnjavanja,</w:t>
      </w:r>
    </w:p>
    <w:p w:rsidR="00C40C8E" w:rsidRPr="00BF262D" w:rsidRDefault="00C40C8E" w:rsidP="003018B4">
      <w:pPr>
        <w:pStyle w:val="Odstavekseznama"/>
        <w:numPr>
          <w:ilvl w:val="0"/>
          <w:numId w:val="5"/>
        </w:numPr>
        <w:spacing w:after="0" w:line="240" w:lineRule="auto"/>
        <w:ind w:left="426" w:hanging="284"/>
        <w:jc w:val="both"/>
        <w:rPr>
          <w:rFonts w:ascii="Arial" w:hAnsi="Arial" w:cs="Arial"/>
        </w:rPr>
      </w:pPr>
      <w:r w:rsidRPr="00BF262D">
        <w:rPr>
          <w:rFonts w:ascii="Arial" w:hAnsi="Arial" w:cs="Arial"/>
        </w:rPr>
        <w:t>vzdrževanje obcestne vegetacije; obrezovanje drevja in košnja obcestnih robov ob cestah med zaselki,</w:t>
      </w:r>
    </w:p>
    <w:p w:rsidR="0023497C" w:rsidRPr="00BF262D" w:rsidRDefault="00C40C8E" w:rsidP="003018B4">
      <w:pPr>
        <w:pStyle w:val="Odstavekseznama"/>
        <w:numPr>
          <w:ilvl w:val="0"/>
          <w:numId w:val="5"/>
        </w:numPr>
        <w:spacing w:after="0" w:line="240" w:lineRule="auto"/>
        <w:ind w:left="426" w:hanging="284"/>
        <w:jc w:val="both"/>
        <w:rPr>
          <w:rFonts w:ascii="Arial" w:hAnsi="Arial" w:cs="Arial"/>
        </w:rPr>
      </w:pPr>
      <w:r w:rsidRPr="00BF262D">
        <w:rPr>
          <w:rFonts w:ascii="Arial" w:hAnsi="Arial" w:cs="Arial"/>
        </w:rPr>
        <w:t xml:space="preserve">za vzdrževanje makadamskih cest se sredstva namenijo za: dovoz in nasip </w:t>
      </w:r>
      <w:r w:rsidR="003018B4" w:rsidRPr="00BF262D">
        <w:rPr>
          <w:rFonts w:ascii="Arial" w:hAnsi="Arial" w:cs="Arial"/>
        </w:rPr>
        <w:t>gr</w:t>
      </w:r>
      <w:r w:rsidRPr="00BF262D">
        <w:rPr>
          <w:rFonts w:ascii="Arial" w:hAnsi="Arial" w:cs="Arial"/>
        </w:rPr>
        <w:t>amoza, čiščenje jarkov in propustov, obsekovanje vegetacije ob cestah ter urej</w:t>
      </w:r>
      <w:r w:rsidR="0023497C" w:rsidRPr="00BF262D">
        <w:rPr>
          <w:rFonts w:ascii="Arial" w:hAnsi="Arial" w:cs="Arial"/>
        </w:rPr>
        <w:t xml:space="preserve">anje in čiščenje cestnih </w:t>
      </w:r>
      <w:proofErr w:type="spellStart"/>
      <w:r w:rsidR="0023497C" w:rsidRPr="00BF262D">
        <w:rPr>
          <w:rFonts w:ascii="Arial" w:hAnsi="Arial" w:cs="Arial"/>
        </w:rPr>
        <w:t>prelog</w:t>
      </w:r>
      <w:proofErr w:type="spellEnd"/>
      <w:r w:rsidR="00B205F6" w:rsidRPr="00BF262D">
        <w:rPr>
          <w:rFonts w:ascii="Arial" w:hAnsi="Arial" w:cs="Arial"/>
        </w:rPr>
        <w:t>,</w:t>
      </w:r>
    </w:p>
    <w:p w:rsidR="0023497C" w:rsidRPr="00BF262D" w:rsidRDefault="0023497C" w:rsidP="003018B4">
      <w:pPr>
        <w:pStyle w:val="Odstavekseznama"/>
        <w:numPr>
          <w:ilvl w:val="0"/>
          <w:numId w:val="5"/>
        </w:numPr>
        <w:spacing w:after="0" w:line="240" w:lineRule="auto"/>
        <w:ind w:left="426" w:hanging="284"/>
        <w:jc w:val="both"/>
        <w:rPr>
          <w:rFonts w:ascii="Arial" w:hAnsi="Arial" w:cs="Arial"/>
        </w:rPr>
      </w:pPr>
      <w:r w:rsidRPr="00BF262D">
        <w:rPr>
          <w:rFonts w:ascii="Arial" w:hAnsi="Arial" w:cs="Arial"/>
        </w:rPr>
        <w:t>Sredstva so namenjena tudi  vzdrževanju mostov, vzdrževanju vertikalne in horizontalne prometne signalizacije.</w:t>
      </w:r>
    </w:p>
    <w:p w:rsidR="00061E22" w:rsidRPr="00BF262D" w:rsidRDefault="00061E22" w:rsidP="00061E22">
      <w:pPr>
        <w:spacing w:after="0" w:line="240" w:lineRule="auto"/>
        <w:jc w:val="both"/>
        <w:rPr>
          <w:rFonts w:ascii="Arial" w:hAnsi="Arial" w:cs="Arial"/>
        </w:rPr>
      </w:pPr>
    </w:p>
    <w:p w:rsidR="00361F1C" w:rsidRPr="00BF262D" w:rsidRDefault="0023497C" w:rsidP="00061E22">
      <w:pPr>
        <w:spacing w:after="0" w:line="240" w:lineRule="auto"/>
        <w:jc w:val="both"/>
        <w:rPr>
          <w:rFonts w:ascii="Arial" w:hAnsi="Arial" w:cs="Arial"/>
        </w:rPr>
      </w:pPr>
      <w:r w:rsidRPr="00BF262D">
        <w:rPr>
          <w:rFonts w:ascii="Arial" w:hAnsi="Arial" w:cs="Arial"/>
        </w:rPr>
        <w:t>Za leto 201</w:t>
      </w:r>
      <w:r w:rsidR="007F08C1" w:rsidRPr="00BF262D">
        <w:rPr>
          <w:rFonts w:ascii="Arial" w:hAnsi="Arial" w:cs="Arial"/>
        </w:rPr>
        <w:t>9</w:t>
      </w:r>
      <w:r w:rsidR="008B11F7" w:rsidRPr="00BF262D">
        <w:rPr>
          <w:rFonts w:ascii="Arial" w:hAnsi="Arial" w:cs="Arial"/>
        </w:rPr>
        <w:t xml:space="preserve"> se</w:t>
      </w:r>
      <w:r w:rsidRPr="00BF262D">
        <w:rPr>
          <w:rFonts w:ascii="Arial" w:hAnsi="Arial" w:cs="Arial"/>
        </w:rPr>
        <w:t xml:space="preserve"> sredstva za tekoče vzdrževanje</w:t>
      </w:r>
      <w:r w:rsidR="008B11F7" w:rsidRPr="00BF262D">
        <w:rPr>
          <w:rFonts w:ascii="Arial" w:hAnsi="Arial" w:cs="Arial"/>
        </w:rPr>
        <w:t xml:space="preserve"> planirajo </w:t>
      </w:r>
      <w:r w:rsidR="00CD2D8C" w:rsidRPr="00BF262D">
        <w:rPr>
          <w:rFonts w:ascii="Arial" w:hAnsi="Arial" w:cs="Arial"/>
        </w:rPr>
        <w:t>v višini 145.</w:t>
      </w:r>
      <w:r w:rsidR="008B11F7" w:rsidRPr="00BF262D">
        <w:rPr>
          <w:rFonts w:ascii="Arial" w:hAnsi="Arial" w:cs="Arial"/>
        </w:rPr>
        <w:t>000 €</w:t>
      </w:r>
      <w:r w:rsidR="00361F1C" w:rsidRPr="00BF262D">
        <w:rPr>
          <w:rFonts w:ascii="Arial" w:hAnsi="Arial" w:cs="Arial"/>
        </w:rPr>
        <w:t>.</w:t>
      </w:r>
    </w:p>
    <w:p w:rsidR="00361F1C" w:rsidRPr="00BF262D" w:rsidRDefault="00361F1C" w:rsidP="00061E22">
      <w:pPr>
        <w:spacing w:after="0" w:line="240" w:lineRule="auto"/>
        <w:jc w:val="both"/>
        <w:rPr>
          <w:rFonts w:ascii="Arial" w:hAnsi="Arial" w:cs="Arial"/>
        </w:rPr>
      </w:pPr>
    </w:p>
    <w:p w:rsidR="00061E22" w:rsidRPr="00BF262D" w:rsidRDefault="00361F1C" w:rsidP="00061E22">
      <w:pPr>
        <w:pStyle w:val="Navadensplet"/>
        <w:spacing w:before="0" w:after="0"/>
        <w:ind w:left="0"/>
        <w:jc w:val="both"/>
        <w:rPr>
          <w:rFonts w:ascii="Arial" w:hAnsi="Arial" w:cs="Arial"/>
          <w:sz w:val="22"/>
          <w:szCs w:val="22"/>
        </w:rPr>
      </w:pPr>
      <w:r w:rsidRPr="00BF262D">
        <w:rPr>
          <w:rFonts w:ascii="Arial" w:hAnsi="Arial" w:cs="Arial"/>
          <w:sz w:val="22"/>
          <w:szCs w:val="22"/>
        </w:rPr>
        <w:lastRenderedPageBreak/>
        <w:t xml:space="preserve">Sredstva v okviru proračunske postavke </w:t>
      </w:r>
      <w:r w:rsidRPr="00BF262D">
        <w:rPr>
          <w:rFonts w:ascii="Arial" w:hAnsi="Arial" w:cs="Arial"/>
          <w:sz w:val="22"/>
          <w:szCs w:val="22"/>
          <w:u w:val="single"/>
        </w:rPr>
        <w:t>zimsko vzdrževanje cest (13002)</w:t>
      </w:r>
      <w:r w:rsidRPr="00BF262D">
        <w:rPr>
          <w:rFonts w:ascii="Arial" w:hAnsi="Arial" w:cs="Arial"/>
          <w:sz w:val="22"/>
          <w:szCs w:val="22"/>
        </w:rPr>
        <w:t xml:space="preserve"> so namenjena izvajanju dejavnosti in opravil, potrebnih za prevoznost cest in varnosti cestnega prometa v zimskih razmerah. Te nastopijo takrat, ko je zaradi zimskih pojavov (sneg, poledica, žled itd.) lahko normalno odvijanje prometa ogroženo. Za nemoteno izvajanje zimske službe, brez večjih zastojev prometa, je potrebno pripraviti sledeče:</w:t>
      </w:r>
    </w:p>
    <w:p w:rsidR="00061E22" w:rsidRPr="00BF262D" w:rsidRDefault="00361F1C" w:rsidP="00061E22">
      <w:pPr>
        <w:pStyle w:val="Navadensplet"/>
        <w:spacing w:before="0" w:after="0"/>
        <w:ind w:left="0"/>
        <w:jc w:val="both"/>
        <w:rPr>
          <w:rFonts w:ascii="Arial" w:hAnsi="Arial" w:cs="Arial"/>
          <w:sz w:val="22"/>
          <w:szCs w:val="22"/>
        </w:rPr>
      </w:pPr>
      <w:r w:rsidRPr="00BF262D">
        <w:rPr>
          <w:rFonts w:ascii="Arial" w:hAnsi="Arial" w:cs="Arial"/>
          <w:sz w:val="22"/>
          <w:szCs w:val="22"/>
        </w:rPr>
        <w:t>- zagotoviti zadostno količino posipnih materialov,</w:t>
      </w:r>
    </w:p>
    <w:p w:rsidR="00061E22" w:rsidRPr="00BF262D" w:rsidRDefault="00361F1C" w:rsidP="00061E22">
      <w:pPr>
        <w:pStyle w:val="Navadensplet"/>
        <w:spacing w:before="0" w:after="0"/>
        <w:ind w:left="0"/>
        <w:jc w:val="both"/>
        <w:rPr>
          <w:rFonts w:ascii="Arial" w:hAnsi="Arial" w:cs="Arial"/>
          <w:sz w:val="22"/>
          <w:szCs w:val="22"/>
        </w:rPr>
      </w:pPr>
      <w:r w:rsidRPr="00BF262D">
        <w:rPr>
          <w:rFonts w:ascii="Arial" w:hAnsi="Arial" w:cs="Arial"/>
          <w:sz w:val="22"/>
          <w:szCs w:val="22"/>
        </w:rPr>
        <w:t>- usposobiti vso potrebno mehanizacijo in opremo,</w:t>
      </w:r>
    </w:p>
    <w:p w:rsidR="00061E22" w:rsidRPr="00BF262D" w:rsidRDefault="00361F1C" w:rsidP="00061E22">
      <w:pPr>
        <w:pStyle w:val="Navadensplet"/>
        <w:spacing w:before="0" w:after="0"/>
        <w:ind w:left="0"/>
        <w:jc w:val="both"/>
        <w:rPr>
          <w:rFonts w:ascii="Arial" w:hAnsi="Arial" w:cs="Arial"/>
          <w:sz w:val="22"/>
          <w:szCs w:val="22"/>
        </w:rPr>
      </w:pPr>
      <w:r w:rsidRPr="00BF262D">
        <w:rPr>
          <w:rFonts w:ascii="Arial" w:hAnsi="Arial" w:cs="Arial"/>
          <w:sz w:val="22"/>
          <w:szCs w:val="22"/>
        </w:rPr>
        <w:t>- pripraviti vso potrebno ustrezno prometno signalizacijo in opremo,</w:t>
      </w:r>
    </w:p>
    <w:p w:rsidR="00361F1C" w:rsidRPr="00BF262D" w:rsidRDefault="00361F1C" w:rsidP="00061E22">
      <w:pPr>
        <w:pStyle w:val="Navadensplet"/>
        <w:spacing w:before="0" w:after="0"/>
        <w:ind w:left="0"/>
        <w:jc w:val="both"/>
        <w:rPr>
          <w:rFonts w:ascii="Arial" w:hAnsi="Arial" w:cs="Arial"/>
          <w:sz w:val="22"/>
          <w:szCs w:val="22"/>
        </w:rPr>
      </w:pPr>
      <w:r w:rsidRPr="00BF262D">
        <w:rPr>
          <w:rFonts w:ascii="Arial" w:hAnsi="Arial" w:cs="Arial"/>
          <w:sz w:val="22"/>
          <w:szCs w:val="22"/>
        </w:rPr>
        <w:t>- organizirati pravočasno obveščanje uporabnikov cest.</w:t>
      </w:r>
    </w:p>
    <w:p w:rsidR="00061E22" w:rsidRPr="00BF262D" w:rsidRDefault="00061E22" w:rsidP="00061E22">
      <w:pPr>
        <w:spacing w:after="0" w:line="240" w:lineRule="auto"/>
        <w:jc w:val="both"/>
        <w:rPr>
          <w:rFonts w:ascii="Arial" w:hAnsi="Arial" w:cs="Arial"/>
        </w:rPr>
      </w:pPr>
    </w:p>
    <w:p w:rsidR="00CD2D8C" w:rsidRPr="00BF262D" w:rsidRDefault="00361F1C" w:rsidP="00061E22">
      <w:pPr>
        <w:spacing w:after="0" w:line="240" w:lineRule="auto"/>
        <w:jc w:val="both"/>
        <w:rPr>
          <w:rFonts w:ascii="Arial" w:hAnsi="Arial" w:cs="Arial"/>
        </w:rPr>
      </w:pPr>
      <w:r w:rsidRPr="00BF262D">
        <w:rPr>
          <w:rFonts w:ascii="Arial" w:hAnsi="Arial" w:cs="Arial"/>
        </w:rPr>
        <w:t>Sredstva se za leto 201</w:t>
      </w:r>
      <w:r w:rsidR="007F08C1" w:rsidRPr="00BF262D">
        <w:rPr>
          <w:rFonts w:ascii="Arial" w:hAnsi="Arial" w:cs="Arial"/>
        </w:rPr>
        <w:t>9</w:t>
      </w:r>
      <w:r w:rsidRPr="00BF262D">
        <w:rPr>
          <w:rFonts w:ascii="Arial" w:hAnsi="Arial" w:cs="Arial"/>
        </w:rPr>
        <w:t xml:space="preserve"> predvidevajo v </w:t>
      </w:r>
      <w:r w:rsidR="00CD2D8C" w:rsidRPr="00BF262D">
        <w:rPr>
          <w:rFonts w:ascii="Arial" w:hAnsi="Arial" w:cs="Arial"/>
        </w:rPr>
        <w:t xml:space="preserve">višini </w:t>
      </w:r>
      <w:r w:rsidR="00035182" w:rsidRPr="00BF262D">
        <w:rPr>
          <w:rFonts w:ascii="Arial" w:hAnsi="Arial" w:cs="Arial"/>
        </w:rPr>
        <w:t>87</w:t>
      </w:r>
      <w:r w:rsidR="008B11F7" w:rsidRPr="00BF262D">
        <w:rPr>
          <w:rFonts w:ascii="Arial" w:hAnsi="Arial" w:cs="Arial"/>
        </w:rPr>
        <w:t>.000 €</w:t>
      </w:r>
      <w:r w:rsidR="00CD2D8C" w:rsidRPr="00BF262D">
        <w:rPr>
          <w:rFonts w:ascii="Arial" w:hAnsi="Arial" w:cs="Arial"/>
        </w:rPr>
        <w:t xml:space="preserve"> (zimska sezona 201</w:t>
      </w:r>
      <w:r w:rsidR="007F08C1" w:rsidRPr="00BF262D">
        <w:rPr>
          <w:rFonts w:ascii="Arial" w:hAnsi="Arial" w:cs="Arial"/>
        </w:rPr>
        <w:t>8</w:t>
      </w:r>
      <w:r w:rsidR="00CD2D8C" w:rsidRPr="00BF262D">
        <w:rPr>
          <w:rFonts w:ascii="Arial" w:hAnsi="Arial" w:cs="Arial"/>
        </w:rPr>
        <w:t>/201</w:t>
      </w:r>
      <w:r w:rsidR="007F08C1" w:rsidRPr="00BF262D">
        <w:rPr>
          <w:rFonts w:ascii="Arial" w:hAnsi="Arial" w:cs="Arial"/>
        </w:rPr>
        <w:t>9</w:t>
      </w:r>
      <w:r w:rsidR="00CD2D8C" w:rsidRPr="00BF262D">
        <w:rPr>
          <w:rFonts w:ascii="Arial" w:hAnsi="Arial" w:cs="Arial"/>
        </w:rPr>
        <w:t xml:space="preserve"> in delno zimska sezona 201</w:t>
      </w:r>
      <w:r w:rsidR="007F08C1" w:rsidRPr="00BF262D">
        <w:rPr>
          <w:rFonts w:ascii="Arial" w:hAnsi="Arial" w:cs="Arial"/>
        </w:rPr>
        <w:t>9</w:t>
      </w:r>
      <w:r w:rsidR="00CD2D8C" w:rsidRPr="00BF262D">
        <w:rPr>
          <w:rFonts w:ascii="Arial" w:hAnsi="Arial" w:cs="Arial"/>
        </w:rPr>
        <w:t>/20</w:t>
      </w:r>
      <w:r w:rsidR="007F08C1" w:rsidRPr="00BF262D">
        <w:rPr>
          <w:rFonts w:ascii="Arial" w:hAnsi="Arial" w:cs="Arial"/>
        </w:rPr>
        <w:t>20</w:t>
      </w:r>
      <w:r w:rsidR="00CD2D8C" w:rsidRPr="00BF262D">
        <w:rPr>
          <w:rFonts w:ascii="Arial" w:hAnsi="Arial" w:cs="Arial"/>
        </w:rPr>
        <w:t>).</w:t>
      </w:r>
    </w:p>
    <w:p w:rsidR="00061E22" w:rsidRPr="00BF262D" w:rsidRDefault="00061E22" w:rsidP="00061E22">
      <w:pPr>
        <w:pStyle w:val="Navadensplet"/>
        <w:spacing w:before="0" w:after="0"/>
        <w:ind w:left="0"/>
        <w:jc w:val="both"/>
        <w:rPr>
          <w:rFonts w:ascii="Arial" w:hAnsi="Arial" w:cs="Arial"/>
          <w:sz w:val="22"/>
          <w:szCs w:val="22"/>
        </w:rPr>
      </w:pPr>
    </w:p>
    <w:p w:rsidR="00361F1C" w:rsidRPr="00BF262D" w:rsidRDefault="00361F1C" w:rsidP="00061E22">
      <w:pPr>
        <w:pStyle w:val="Navadensplet"/>
        <w:spacing w:before="0" w:after="0"/>
        <w:ind w:left="0"/>
        <w:jc w:val="both"/>
        <w:rPr>
          <w:rFonts w:ascii="Arial" w:hAnsi="Arial" w:cs="Arial"/>
          <w:sz w:val="22"/>
          <w:szCs w:val="22"/>
        </w:rPr>
      </w:pPr>
      <w:r w:rsidRPr="00BF262D">
        <w:rPr>
          <w:rFonts w:ascii="Arial" w:hAnsi="Arial" w:cs="Arial"/>
          <w:sz w:val="22"/>
          <w:szCs w:val="22"/>
        </w:rPr>
        <w:t>Sredstva za zaščitne ograje so planirana v višini 10.000 € na proračunski postavki 13003 – odbojne ograje in so namenjena za stroške nakupa novih odbojnih ograj oziroma vzdrževanju obstoječih. V preteklih letih smo vsebinsko te odhodke evidentirali pri proračunski postavki 13001 (upravljanje in tekoče vzdrževanje o</w:t>
      </w:r>
      <w:r w:rsidR="007F08C1" w:rsidRPr="00BF262D">
        <w:rPr>
          <w:rFonts w:ascii="Arial" w:hAnsi="Arial" w:cs="Arial"/>
          <w:sz w:val="22"/>
          <w:szCs w:val="22"/>
        </w:rPr>
        <w:t>bčinskih cest). Postavko</w:t>
      </w:r>
      <w:r w:rsidR="00035182" w:rsidRPr="00BF262D">
        <w:rPr>
          <w:rFonts w:ascii="Arial" w:hAnsi="Arial" w:cs="Arial"/>
          <w:sz w:val="22"/>
          <w:szCs w:val="22"/>
        </w:rPr>
        <w:t xml:space="preserve"> smo že v letu </w:t>
      </w:r>
      <w:r w:rsidRPr="00BF262D">
        <w:rPr>
          <w:rFonts w:ascii="Arial" w:hAnsi="Arial" w:cs="Arial"/>
          <w:sz w:val="22"/>
          <w:szCs w:val="22"/>
        </w:rPr>
        <w:t>2018</w:t>
      </w:r>
      <w:r w:rsidR="007F08C1" w:rsidRPr="00BF262D">
        <w:rPr>
          <w:rFonts w:ascii="Arial" w:hAnsi="Arial" w:cs="Arial"/>
          <w:sz w:val="22"/>
          <w:szCs w:val="22"/>
        </w:rPr>
        <w:t xml:space="preserve"> </w:t>
      </w:r>
      <w:r w:rsidR="00035182" w:rsidRPr="00BF262D">
        <w:rPr>
          <w:rFonts w:ascii="Arial" w:hAnsi="Arial" w:cs="Arial"/>
          <w:sz w:val="22"/>
          <w:szCs w:val="22"/>
        </w:rPr>
        <w:t>povišali</w:t>
      </w:r>
      <w:r w:rsidRPr="00BF262D">
        <w:rPr>
          <w:rFonts w:ascii="Arial" w:hAnsi="Arial" w:cs="Arial"/>
          <w:sz w:val="22"/>
          <w:szCs w:val="22"/>
        </w:rPr>
        <w:t>, saj se je pokazalo, da je za zagotovitev varnosti</w:t>
      </w:r>
      <w:r w:rsidR="003018B4" w:rsidRPr="00BF262D">
        <w:rPr>
          <w:rFonts w:ascii="Arial" w:hAnsi="Arial" w:cs="Arial"/>
          <w:sz w:val="22"/>
          <w:szCs w:val="22"/>
        </w:rPr>
        <w:t xml:space="preserve"> v občini</w:t>
      </w:r>
      <w:r w:rsidRPr="00BF262D">
        <w:rPr>
          <w:rFonts w:ascii="Arial" w:hAnsi="Arial" w:cs="Arial"/>
          <w:sz w:val="22"/>
          <w:szCs w:val="22"/>
        </w:rPr>
        <w:t xml:space="preserve"> za ta namen potrebno zagotoviti več sredstev</w:t>
      </w:r>
      <w:r w:rsidR="00035182" w:rsidRPr="00BF262D">
        <w:rPr>
          <w:rFonts w:ascii="Arial" w:hAnsi="Arial" w:cs="Arial"/>
          <w:sz w:val="22"/>
          <w:szCs w:val="22"/>
        </w:rPr>
        <w:t xml:space="preserve"> in jo tako v enaki višini planiramo tudi v letu 2019</w:t>
      </w:r>
      <w:r w:rsidRPr="00BF262D">
        <w:rPr>
          <w:rFonts w:ascii="Arial" w:hAnsi="Arial" w:cs="Arial"/>
          <w:sz w:val="22"/>
          <w:szCs w:val="22"/>
        </w:rPr>
        <w:t>.</w:t>
      </w:r>
    </w:p>
    <w:p w:rsidR="00361F1C" w:rsidRPr="00BF262D" w:rsidRDefault="00361F1C" w:rsidP="00061E22">
      <w:pPr>
        <w:pStyle w:val="Navadensplet"/>
        <w:spacing w:before="0" w:after="0"/>
        <w:ind w:left="0"/>
        <w:jc w:val="both"/>
        <w:rPr>
          <w:rFonts w:ascii="Arial" w:hAnsi="Arial" w:cs="Arial"/>
          <w:sz w:val="22"/>
          <w:szCs w:val="22"/>
        </w:rPr>
      </w:pPr>
    </w:p>
    <w:p w:rsidR="007B4375" w:rsidRPr="00BF262D" w:rsidRDefault="00CD2D8C" w:rsidP="00061E22">
      <w:pPr>
        <w:spacing w:after="0" w:line="240" w:lineRule="auto"/>
        <w:jc w:val="both"/>
        <w:rPr>
          <w:rFonts w:ascii="Arial" w:hAnsi="Arial" w:cs="Arial"/>
        </w:rPr>
      </w:pPr>
      <w:r w:rsidRPr="00BF262D">
        <w:rPr>
          <w:rFonts w:ascii="Arial" w:hAnsi="Arial" w:cs="Arial"/>
        </w:rPr>
        <w:t xml:space="preserve">Postavka </w:t>
      </w:r>
      <w:r w:rsidRPr="00BF262D">
        <w:rPr>
          <w:rFonts w:ascii="Arial" w:hAnsi="Arial" w:cs="Arial"/>
          <w:u w:val="single"/>
        </w:rPr>
        <w:t>investicijsko vzdrževanje in gradnja občinskih cest (proračunska postavka 13006)</w:t>
      </w:r>
      <w:r w:rsidRPr="00BF262D">
        <w:rPr>
          <w:rFonts w:ascii="Arial" w:hAnsi="Arial" w:cs="Arial"/>
        </w:rPr>
        <w:t xml:space="preserve"> </w:t>
      </w:r>
      <w:r w:rsidR="008B11F7" w:rsidRPr="00BF262D">
        <w:rPr>
          <w:rFonts w:ascii="Arial" w:hAnsi="Arial" w:cs="Arial"/>
        </w:rPr>
        <w:t>se financira iz treh virov, in sicer 23.</w:t>
      </w:r>
      <w:r w:rsidR="007F08C1" w:rsidRPr="00BF262D">
        <w:rPr>
          <w:rFonts w:ascii="Arial" w:hAnsi="Arial" w:cs="Arial"/>
        </w:rPr>
        <w:t>čl. ZFO – nepovratna sredstva (</w:t>
      </w:r>
      <w:r w:rsidR="00035182" w:rsidRPr="00BF262D">
        <w:rPr>
          <w:rFonts w:ascii="Arial" w:hAnsi="Arial" w:cs="Arial"/>
        </w:rPr>
        <w:t>87.575</w:t>
      </w:r>
      <w:r w:rsidR="008B11F7" w:rsidRPr="00BF262D">
        <w:rPr>
          <w:rFonts w:ascii="Arial" w:hAnsi="Arial" w:cs="Arial"/>
        </w:rPr>
        <w:t xml:space="preserve"> €), 23.čl. ZFO – povratna sredstva (</w:t>
      </w:r>
      <w:r w:rsidR="00035182" w:rsidRPr="00BF262D">
        <w:rPr>
          <w:rFonts w:ascii="Arial" w:hAnsi="Arial" w:cs="Arial"/>
        </w:rPr>
        <w:t>87.575</w:t>
      </w:r>
      <w:r w:rsidR="008B11F7" w:rsidRPr="00BF262D">
        <w:rPr>
          <w:rFonts w:ascii="Arial" w:hAnsi="Arial" w:cs="Arial"/>
        </w:rPr>
        <w:t xml:space="preserve"> €) ter lastna sredstva v višini </w:t>
      </w:r>
      <w:r w:rsidR="007B4375" w:rsidRPr="00BF262D">
        <w:rPr>
          <w:rFonts w:ascii="Arial" w:hAnsi="Arial" w:cs="Arial"/>
        </w:rPr>
        <w:t>19.850</w:t>
      </w:r>
      <w:r w:rsidR="008B11F7" w:rsidRPr="00BF262D">
        <w:rPr>
          <w:rFonts w:ascii="Arial" w:hAnsi="Arial" w:cs="Arial"/>
        </w:rPr>
        <w:t xml:space="preserve"> €</w:t>
      </w:r>
      <w:r w:rsidRPr="00BF262D">
        <w:rPr>
          <w:rFonts w:ascii="Arial" w:hAnsi="Arial" w:cs="Arial"/>
        </w:rPr>
        <w:t xml:space="preserve">. </w:t>
      </w:r>
      <w:r w:rsidR="007F08C1" w:rsidRPr="00BF262D">
        <w:rPr>
          <w:rFonts w:ascii="Arial" w:hAnsi="Arial" w:cs="Arial"/>
        </w:rPr>
        <w:t>V načrtu razvojnih programov sredstva planiramo za projekt</w:t>
      </w:r>
      <w:r w:rsidR="007B4375" w:rsidRPr="00BF262D">
        <w:rPr>
          <w:rFonts w:ascii="Arial" w:hAnsi="Arial" w:cs="Arial"/>
        </w:rPr>
        <w:t>e, ki jih opredeljujemo v naslednji tabeli:</w:t>
      </w:r>
    </w:p>
    <w:p w:rsidR="007B4375" w:rsidRPr="00BF262D" w:rsidRDefault="007B4375" w:rsidP="00061E22">
      <w:pPr>
        <w:spacing w:after="0" w:line="240" w:lineRule="auto"/>
        <w:jc w:val="both"/>
        <w:rPr>
          <w:rFonts w:ascii="Arial" w:hAnsi="Arial" w:cs="Arial"/>
        </w:rPr>
      </w:pPr>
    </w:p>
    <w:tbl>
      <w:tblPr>
        <w:tblW w:w="8040" w:type="dxa"/>
        <w:tblInd w:w="60" w:type="dxa"/>
        <w:tblCellMar>
          <w:left w:w="70" w:type="dxa"/>
          <w:right w:w="70" w:type="dxa"/>
        </w:tblCellMar>
        <w:tblLook w:val="04A0" w:firstRow="1" w:lastRow="0" w:firstColumn="1" w:lastColumn="0" w:noHBand="0" w:noVBand="1"/>
      </w:tblPr>
      <w:tblGrid>
        <w:gridCol w:w="1838"/>
        <w:gridCol w:w="902"/>
        <w:gridCol w:w="1060"/>
        <w:gridCol w:w="1060"/>
        <w:gridCol w:w="1060"/>
        <w:gridCol w:w="1060"/>
        <w:gridCol w:w="1060"/>
      </w:tblGrid>
      <w:tr w:rsidR="007B4375" w:rsidRPr="00BE416C" w:rsidTr="007B4375">
        <w:trPr>
          <w:trHeight w:val="585"/>
        </w:trPr>
        <w:tc>
          <w:tcPr>
            <w:tcW w:w="18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7B4375" w:rsidRPr="00BE416C" w:rsidRDefault="007B4375" w:rsidP="007B4375">
            <w:pPr>
              <w:spacing w:after="0" w:line="240" w:lineRule="auto"/>
              <w:rPr>
                <w:rFonts w:ascii="Calibri" w:eastAsia="Times New Roman" w:hAnsi="Calibri" w:cs="Calibri"/>
                <w:b/>
                <w:color w:val="000000"/>
              </w:rPr>
            </w:pPr>
            <w:r w:rsidRPr="00BE416C">
              <w:rPr>
                <w:rFonts w:ascii="Calibri" w:eastAsia="Times New Roman" w:hAnsi="Calibri" w:cs="Calibri"/>
                <w:b/>
                <w:color w:val="000000"/>
              </w:rPr>
              <w:t>Cestna infrastruktura</w:t>
            </w:r>
          </w:p>
        </w:tc>
        <w:tc>
          <w:tcPr>
            <w:tcW w:w="900" w:type="dxa"/>
            <w:tcBorders>
              <w:top w:val="single" w:sz="8" w:space="0" w:color="auto"/>
              <w:left w:val="nil"/>
              <w:bottom w:val="single" w:sz="8" w:space="0" w:color="auto"/>
              <w:right w:val="single" w:sz="4" w:space="0" w:color="auto"/>
            </w:tcBorders>
            <w:shd w:val="clear" w:color="auto" w:fill="auto"/>
            <w:vAlign w:val="bottom"/>
            <w:hideMark/>
          </w:tcPr>
          <w:p w:rsidR="007B4375" w:rsidRPr="00BE416C" w:rsidRDefault="007B4375" w:rsidP="007B4375">
            <w:pPr>
              <w:spacing w:after="0" w:line="240" w:lineRule="auto"/>
              <w:rPr>
                <w:rFonts w:ascii="Calibri" w:eastAsia="Times New Roman" w:hAnsi="Calibri" w:cs="Calibri"/>
                <w:b/>
                <w:color w:val="000000"/>
              </w:rPr>
            </w:pPr>
            <w:r w:rsidRPr="00BE416C">
              <w:rPr>
                <w:rFonts w:ascii="Calibri" w:eastAsia="Times New Roman" w:hAnsi="Calibri" w:cs="Calibri"/>
                <w:b/>
                <w:color w:val="000000"/>
              </w:rPr>
              <w:t> </w:t>
            </w:r>
          </w:p>
        </w:tc>
        <w:tc>
          <w:tcPr>
            <w:tcW w:w="1060" w:type="dxa"/>
            <w:tcBorders>
              <w:top w:val="single" w:sz="8" w:space="0" w:color="auto"/>
              <w:left w:val="nil"/>
              <w:bottom w:val="single" w:sz="8" w:space="0" w:color="auto"/>
              <w:right w:val="single" w:sz="4" w:space="0" w:color="auto"/>
            </w:tcBorders>
            <w:shd w:val="clear" w:color="auto" w:fill="auto"/>
            <w:vAlign w:val="bottom"/>
            <w:hideMark/>
          </w:tcPr>
          <w:p w:rsidR="007B4375" w:rsidRPr="00BE416C" w:rsidRDefault="007B4375" w:rsidP="007B4375">
            <w:pPr>
              <w:spacing w:after="0" w:line="240" w:lineRule="auto"/>
              <w:rPr>
                <w:rFonts w:ascii="Calibri" w:eastAsia="Times New Roman" w:hAnsi="Calibri" w:cs="Calibri"/>
                <w:b/>
                <w:color w:val="000000"/>
                <w:sz w:val="20"/>
                <w:szCs w:val="20"/>
              </w:rPr>
            </w:pPr>
            <w:r w:rsidRPr="00BE416C">
              <w:rPr>
                <w:rFonts w:ascii="Calibri" w:eastAsia="Times New Roman" w:hAnsi="Calibri" w:cs="Calibri"/>
                <w:b/>
                <w:color w:val="000000"/>
                <w:sz w:val="20"/>
                <w:szCs w:val="20"/>
              </w:rPr>
              <w:t>skupaj</w:t>
            </w:r>
          </w:p>
        </w:tc>
        <w:tc>
          <w:tcPr>
            <w:tcW w:w="1060" w:type="dxa"/>
            <w:tcBorders>
              <w:top w:val="single" w:sz="8" w:space="0" w:color="auto"/>
              <w:left w:val="nil"/>
              <w:bottom w:val="single" w:sz="8" w:space="0" w:color="auto"/>
              <w:right w:val="single" w:sz="4" w:space="0" w:color="auto"/>
            </w:tcBorders>
            <w:shd w:val="clear" w:color="auto" w:fill="auto"/>
            <w:vAlign w:val="bottom"/>
            <w:hideMark/>
          </w:tcPr>
          <w:p w:rsidR="007B4375" w:rsidRPr="00BE416C" w:rsidRDefault="007B4375" w:rsidP="007B4375">
            <w:pPr>
              <w:spacing w:after="0" w:line="240" w:lineRule="auto"/>
              <w:rPr>
                <w:rFonts w:ascii="Calibri" w:eastAsia="Times New Roman" w:hAnsi="Calibri" w:cs="Calibri"/>
                <w:b/>
                <w:color w:val="000000"/>
                <w:sz w:val="20"/>
                <w:szCs w:val="20"/>
              </w:rPr>
            </w:pPr>
            <w:r w:rsidRPr="00BE416C">
              <w:rPr>
                <w:rFonts w:ascii="Calibri" w:eastAsia="Times New Roman" w:hAnsi="Calibri" w:cs="Calibri"/>
                <w:b/>
                <w:color w:val="000000"/>
                <w:sz w:val="20"/>
                <w:szCs w:val="20"/>
              </w:rPr>
              <w:t xml:space="preserve">MIN. </w:t>
            </w:r>
            <w:proofErr w:type="spellStart"/>
            <w:r w:rsidRPr="00BE416C">
              <w:rPr>
                <w:rFonts w:ascii="Calibri" w:eastAsia="Times New Roman" w:hAnsi="Calibri" w:cs="Calibri"/>
                <w:b/>
                <w:color w:val="000000"/>
                <w:sz w:val="20"/>
                <w:szCs w:val="20"/>
              </w:rPr>
              <w:t>nepovr</w:t>
            </w:r>
            <w:proofErr w:type="spellEnd"/>
            <w:r w:rsidRPr="00BE416C">
              <w:rPr>
                <w:rFonts w:ascii="Calibri" w:eastAsia="Times New Roman" w:hAnsi="Calibri" w:cs="Calibri"/>
                <w:b/>
                <w:color w:val="000000"/>
                <w:sz w:val="20"/>
                <w:szCs w:val="20"/>
              </w:rPr>
              <w:t>.</w:t>
            </w:r>
          </w:p>
        </w:tc>
        <w:tc>
          <w:tcPr>
            <w:tcW w:w="1060" w:type="dxa"/>
            <w:tcBorders>
              <w:top w:val="single" w:sz="8" w:space="0" w:color="auto"/>
              <w:left w:val="nil"/>
              <w:bottom w:val="single" w:sz="8" w:space="0" w:color="auto"/>
              <w:right w:val="single" w:sz="4" w:space="0" w:color="auto"/>
            </w:tcBorders>
            <w:shd w:val="clear" w:color="auto" w:fill="auto"/>
            <w:vAlign w:val="bottom"/>
            <w:hideMark/>
          </w:tcPr>
          <w:p w:rsidR="007B4375" w:rsidRPr="00BE416C" w:rsidRDefault="007B4375" w:rsidP="007B4375">
            <w:pPr>
              <w:spacing w:after="0" w:line="240" w:lineRule="auto"/>
              <w:rPr>
                <w:rFonts w:ascii="Calibri" w:eastAsia="Times New Roman" w:hAnsi="Calibri" w:cs="Calibri"/>
                <w:b/>
                <w:color w:val="000000"/>
                <w:sz w:val="20"/>
                <w:szCs w:val="20"/>
              </w:rPr>
            </w:pPr>
            <w:r w:rsidRPr="00BE416C">
              <w:rPr>
                <w:rFonts w:ascii="Calibri" w:eastAsia="Times New Roman" w:hAnsi="Calibri" w:cs="Calibri"/>
                <w:b/>
                <w:color w:val="000000"/>
                <w:sz w:val="20"/>
                <w:szCs w:val="20"/>
              </w:rPr>
              <w:t>MIN. povratna</w:t>
            </w:r>
          </w:p>
        </w:tc>
        <w:tc>
          <w:tcPr>
            <w:tcW w:w="1060" w:type="dxa"/>
            <w:tcBorders>
              <w:top w:val="single" w:sz="8" w:space="0" w:color="auto"/>
              <w:left w:val="nil"/>
              <w:bottom w:val="single" w:sz="8" w:space="0" w:color="auto"/>
              <w:right w:val="single" w:sz="4" w:space="0" w:color="auto"/>
            </w:tcBorders>
            <w:shd w:val="clear" w:color="auto" w:fill="auto"/>
            <w:vAlign w:val="bottom"/>
            <w:hideMark/>
          </w:tcPr>
          <w:p w:rsidR="007B4375" w:rsidRPr="00BE416C" w:rsidRDefault="007B4375" w:rsidP="007B4375">
            <w:pPr>
              <w:spacing w:after="0" w:line="240" w:lineRule="auto"/>
              <w:rPr>
                <w:rFonts w:ascii="Calibri" w:eastAsia="Times New Roman" w:hAnsi="Calibri" w:cs="Calibri"/>
                <w:b/>
                <w:color w:val="000000"/>
                <w:sz w:val="20"/>
                <w:szCs w:val="20"/>
              </w:rPr>
            </w:pPr>
            <w:r w:rsidRPr="00BE416C">
              <w:rPr>
                <w:rFonts w:ascii="Calibri" w:eastAsia="Times New Roman" w:hAnsi="Calibri" w:cs="Calibri"/>
                <w:b/>
                <w:color w:val="000000"/>
                <w:sz w:val="20"/>
                <w:szCs w:val="20"/>
              </w:rPr>
              <w:t>občina</w:t>
            </w:r>
          </w:p>
        </w:tc>
        <w:tc>
          <w:tcPr>
            <w:tcW w:w="1060" w:type="dxa"/>
            <w:tcBorders>
              <w:top w:val="single" w:sz="8" w:space="0" w:color="auto"/>
              <w:left w:val="nil"/>
              <w:bottom w:val="single" w:sz="8" w:space="0" w:color="auto"/>
              <w:right w:val="single" w:sz="8" w:space="0" w:color="auto"/>
            </w:tcBorders>
            <w:shd w:val="clear" w:color="auto" w:fill="auto"/>
            <w:vAlign w:val="bottom"/>
            <w:hideMark/>
          </w:tcPr>
          <w:p w:rsidR="007B4375" w:rsidRPr="00BE416C" w:rsidRDefault="007B4375" w:rsidP="007B4375">
            <w:pPr>
              <w:spacing w:after="0" w:line="240" w:lineRule="auto"/>
              <w:rPr>
                <w:rFonts w:ascii="Calibri" w:eastAsia="Times New Roman" w:hAnsi="Calibri" w:cs="Calibri"/>
                <w:b/>
                <w:color w:val="000000"/>
                <w:sz w:val="20"/>
                <w:szCs w:val="20"/>
              </w:rPr>
            </w:pPr>
            <w:r w:rsidRPr="00BE416C">
              <w:rPr>
                <w:rFonts w:ascii="Calibri" w:eastAsia="Times New Roman" w:hAnsi="Calibri" w:cs="Calibri"/>
                <w:b/>
                <w:color w:val="000000"/>
                <w:sz w:val="20"/>
                <w:szCs w:val="20"/>
              </w:rPr>
              <w:t>skupaj</w:t>
            </w:r>
          </w:p>
        </w:tc>
      </w:tr>
      <w:tr w:rsidR="007B4375" w:rsidRPr="00BF262D" w:rsidTr="007B4375">
        <w:trPr>
          <w:trHeight w:val="330"/>
        </w:trPr>
        <w:tc>
          <w:tcPr>
            <w:tcW w:w="1840" w:type="dxa"/>
            <w:vMerge w:val="restart"/>
            <w:tcBorders>
              <w:top w:val="nil"/>
              <w:left w:val="single" w:sz="8" w:space="0" w:color="auto"/>
              <w:bottom w:val="single" w:sz="8" w:space="0" w:color="000000"/>
              <w:right w:val="single" w:sz="4" w:space="0" w:color="auto"/>
            </w:tcBorders>
            <w:shd w:val="clear" w:color="auto" w:fill="auto"/>
            <w:vAlign w:val="bottom"/>
            <w:hideMark/>
          </w:tcPr>
          <w:p w:rsidR="007B4375" w:rsidRPr="00BF262D" w:rsidRDefault="007B4375" w:rsidP="007B4375">
            <w:pPr>
              <w:spacing w:after="0" w:line="240" w:lineRule="auto"/>
              <w:rPr>
                <w:rFonts w:ascii="Calibri" w:eastAsia="Times New Roman" w:hAnsi="Calibri" w:cs="Calibri"/>
                <w:b/>
                <w:bCs/>
                <w:color w:val="000000"/>
                <w:sz w:val="18"/>
                <w:szCs w:val="18"/>
              </w:rPr>
            </w:pPr>
            <w:r w:rsidRPr="00BF262D">
              <w:rPr>
                <w:rFonts w:ascii="Calibri" w:eastAsia="Times New Roman" w:hAnsi="Calibri" w:cs="Calibri"/>
                <w:b/>
                <w:bCs/>
                <w:color w:val="000000"/>
                <w:sz w:val="18"/>
                <w:szCs w:val="18"/>
              </w:rPr>
              <w:t>REKONSTRUKCIJA MOSTU ČEZ HUDINJO NA FUŽINAH</w:t>
            </w:r>
          </w:p>
        </w:tc>
        <w:tc>
          <w:tcPr>
            <w:tcW w:w="900" w:type="dxa"/>
            <w:tcBorders>
              <w:top w:val="nil"/>
              <w:left w:val="nil"/>
              <w:bottom w:val="single" w:sz="4" w:space="0" w:color="auto"/>
              <w:right w:val="single" w:sz="4" w:space="0" w:color="auto"/>
            </w:tcBorders>
            <w:shd w:val="clear" w:color="auto" w:fill="auto"/>
            <w:vAlign w:val="bottom"/>
            <w:hideMark/>
          </w:tcPr>
          <w:p w:rsidR="007B4375" w:rsidRPr="00BF262D" w:rsidRDefault="007B4375" w:rsidP="007B4375">
            <w:pPr>
              <w:spacing w:after="0" w:line="240" w:lineRule="auto"/>
              <w:rPr>
                <w:rFonts w:ascii="Calibri" w:eastAsia="Times New Roman" w:hAnsi="Calibri" w:cs="Calibri"/>
                <w:b/>
                <w:bCs/>
                <w:color w:val="000000"/>
                <w:sz w:val="18"/>
                <w:szCs w:val="18"/>
              </w:rPr>
            </w:pPr>
            <w:r w:rsidRPr="00BF262D">
              <w:rPr>
                <w:rFonts w:ascii="Calibri" w:eastAsia="Times New Roman" w:hAnsi="Calibri" w:cs="Calibri"/>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46.284,22</w:t>
            </w:r>
          </w:p>
        </w:tc>
        <w:tc>
          <w:tcPr>
            <w:tcW w:w="1060" w:type="dxa"/>
            <w:tcBorders>
              <w:top w:val="nil"/>
              <w:left w:val="nil"/>
              <w:bottom w:val="single" w:sz="4" w:space="0" w:color="auto"/>
              <w:right w:val="single" w:sz="4" w:space="0" w:color="auto"/>
            </w:tcBorders>
            <w:shd w:val="clear" w:color="auto" w:fill="auto"/>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0,00</w:t>
            </w:r>
          </w:p>
        </w:tc>
        <w:tc>
          <w:tcPr>
            <w:tcW w:w="1060" w:type="dxa"/>
            <w:tcBorders>
              <w:top w:val="nil"/>
              <w:left w:val="nil"/>
              <w:bottom w:val="single" w:sz="4" w:space="0" w:color="auto"/>
              <w:right w:val="single" w:sz="4" w:space="0" w:color="auto"/>
            </w:tcBorders>
            <w:shd w:val="clear" w:color="auto" w:fill="auto"/>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44.284,22</w:t>
            </w:r>
          </w:p>
        </w:tc>
        <w:tc>
          <w:tcPr>
            <w:tcW w:w="1060" w:type="dxa"/>
            <w:tcBorders>
              <w:top w:val="nil"/>
              <w:left w:val="nil"/>
              <w:bottom w:val="single" w:sz="4" w:space="0" w:color="auto"/>
              <w:right w:val="single" w:sz="4" w:space="0" w:color="auto"/>
            </w:tcBorders>
            <w:shd w:val="clear" w:color="auto" w:fill="auto"/>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2.000,00</w:t>
            </w:r>
          </w:p>
        </w:tc>
        <w:tc>
          <w:tcPr>
            <w:tcW w:w="1060" w:type="dxa"/>
            <w:tcBorders>
              <w:top w:val="nil"/>
              <w:left w:val="nil"/>
              <w:bottom w:val="single" w:sz="4" w:space="0" w:color="auto"/>
              <w:right w:val="single" w:sz="8"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46.284,22</w:t>
            </w:r>
          </w:p>
        </w:tc>
      </w:tr>
      <w:tr w:rsidR="007B4375" w:rsidRPr="00BF262D" w:rsidTr="007B4375">
        <w:trPr>
          <w:trHeight w:val="330"/>
        </w:trPr>
        <w:tc>
          <w:tcPr>
            <w:tcW w:w="1840" w:type="dxa"/>
            <w:vMerge/>
            <w:tcBorders>
              <w:top w:val="nil"/>
              <w:left w:val="single" w:sz="8" w:space="0" w:color="auto"/>
              <w:bottom w:val="single" w:sz="8" w:space="0" w:color="000000"/>
              <w:right w:val="single" w:sz="4" w:space="0" w:color="auto"/>
            </w:tcBorders>
            <w:vAlign w:val="center"/>
            <w:hideMark/>
          </w:tcPr>
          <w:p w:rsidR="007B4375" w:rsidRPr="00BF262D" w:rsidRDefault="007B4375" w:rsidP="007B4375">
            <w:pPr>
              <w:spacing w:after="0" w:line="240" w:lineRule="auto"/>
              <w:rPr>
                <w:rFonts w:ascii="Calibri" w:eastAsia="Times New Roman" w:hAnsi="Calibri" w:cs="Calibri"/>
                <w:b/>
                <w:bCs/>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rPr>
                <w:rFonts w:ascii="Calibri" w:eastAsia="Times New Roman" w:hAnsi="Calibri" w:cs="Calibri"/>
                <w:color w:val="000000"/>
                <w:sz w:val="20"/>
                <w:szCs w:val="20"/>
              </w:rPr>
            </w:pPr>
            <w:proofErr w:type="spellStart"/>
            <w:r w:rsidRPr="00BF262D">
              <w:rPr>
                <w:rFonts w:ascii="Calibri" w:eastAsia="Times New Roman" w:hAnsi="Calibri" w:cs="Calibri"/>
                <w:color w:val="000000"/>
                <w:sz w:val="20"/>
                <w:szCs w:val="20"/>
              </w:rPr>
              <w:t>grad.dela</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44.684,22</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42.753,36</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1.930,86</w:t>
            </w:r>
          </w:p>
        </w:tc>
        <w:tc>
          <w:tcPr>
            <w:tcW w:w="1060" w:type="dxa"/>
            <w:tcBorders>
              <w:top w:val="nil"/>
              <w:left w:val="nil"/>
              <w:bottom w:val="single" w:sz="4" w:space="0" w:color="auto"/>
              <w:right w:val="single" w:sz="8"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44.684,22</w:t>
            </w:r>
          </w:p>
        </w:tc>
      </w:tr>
      <w:tr w:rsidR="007B4375" w:rsidRPr="00BF262D" w:rsidTr="007B4375">
        <w:trPr>
          <w:trHeight w:val="330"/>
        </w:trPr>
        <w:tc>
          <w:tcPr>
            <w:tcW w:w="1840" w:type="dxa"/>
            <w:vMerge/>
            <w:tcBorders>
              <w:top w:val="nil"/>
              <w:left w:val="single" w:sz="8" w:space="0" w:color="auto"/>
              <w:bottom w:val="single" w:sz="8" w:space="0" w:color="000000"/>
              <w:right w:val="single" w:sz="4" w:space="0" w:color="auto"/>
            </w:tcBorders>
            <w:vAlign w:val="center"/>
            <w:hideMark/>
          </w:tcPr>
          <w:p w:rsidR="007B4375" w:rsidRPr="00BF262D" w:rsidRDefault="007B4375" w:rsidP="007B4375">
            <w:pPr>
              <w:spacing w:after="0" w:line="240" w:lineRule="auto"/>
              <w:rPr>
                <w:rFonts w:ascii="Calibri" w:eastAsia="Times New Roman" w:hAnsi="Calibri" w:cs="Calibri"/>
                <w:b/>
                <w:bCs/>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rPr>
                <w:rFonts w:ascii="Calibri" w:eastAsia="Times New Roman" w:hAnsi="Calibri" w:cs="Calibri"/>
                <w:color w:val="000000"/>
                <w:sz w:val="20"/>
                <w:szCs w:val="20"/>
              </w:rPr>
            </w:pPr>
            <w:r w:rsidRPr="00BF262D">
              <w:rPr>
                <w:rFonts w:ascii="Calibri" w:eastAsia="Times New Roman" w:hAnsi="Calibri" w:cs="Calibri"/>
                <w:color w:val="000000"/>
                <w:sz w:val="20"/>
                <w:szCs w:val="20"/>
              </w:rPr>
              <w:t>nadzor</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1.600,00</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1.530,86</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69,14</w:t>
            </w:r>
          </w:p>
        </w:tc>
        <w:tc>
          <w:tcPr>
            <w:tcW w:w="1060" w:type="dxa"/>
            <w:tcBorders>
              <w:top w:val="nil"/>
              <w:left w:val="nil"/>
              <w:bottom w:val="single" w:sz="4" w:space="0" w:color="auto"/>
              <w:right w:val="single" w:sz="8"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1.600,00</w:t>
            </w:r>
          </w:p>
        </w:tc>
      </w:tr>
      <w:tr w:rsidR="007B4375" w:rsidRPr="00BF262D" w:rsidTr="007B4375">
        <w:trPr>
          <w:trHeight w:val="330"/>
        </w:trPr>
        <w:tc>
          <w:tcPr>
            <w:tcW w:w="1840" w:type="dxa"/>
            <w:vMerge/>
            <w:tcBorders>
              <w:top w:val="nil"/>
              <w:left w:val="single" w:sz="8" w:space="0" w:color="auto"/>
              <w:bottom w:val="single" w:sz="8" w:space="0" w:color="000000"/>
              <w:right w:val="single" w:sz="4" w:space="0" w:color="auto"/>
            </w:tcBorders>
            <w:vAlign w:val="center"/>
            <w:hideMark/>
          </w:tcPr>
          <w:p w:rsidR="007B4375" w:rsidRPr="00BF262D" w:rsidRDefault="007B4375" w:rsidP="007B4375">
            <w:pPr>
              <w:spacing w:after="0" w:line="240" w:lineRule="auto"/>
              <w:rPr>
                <w:rFonts w:ascii="Calibri" w:eastAsia="Times New Roman" w:hAnsi="Calibri" w:cs="Calibri"/>
                <w:b/>
                <w:bCs/>
                <w:color w:val="000000"/>
                <w:sz w:val="18"/>
                <w:szCs w:val="18"/>
              </w:rPr>
            </w:pPr>
          </w:p>
        </w:tc>
        <w:tc>
          <w:tcPr>
            <w:tcW w:w="900" w:type="dxa"/>
            <w:tcBorders>
              <w:top w:val="nil"/>
              <w:left w:val="nil"/>
              <w:bottom w:val="single" w:sz="8" w:space="0" w:color="auto"/>
              <w:right w:val="single" w:sz="4" w:space="0" w:color="auto"/>
            </w:tcBorders>
            <w:shd w:val="clear" w:color="auto" w:fill="auto"/>
            <w:noWrap/>
            <w:vAlign w:val="bottom"/>
            <w:hideMark/>
          </w:tcPr>
          <w:p w:rsidR="007B4375" w:rsidRPr="00BF262D" w:rsidRDefault="007B4375" w:rsidP="007B4375">
            <w:pPr>
              <w:spacing w:after="0" w:line="240" w:lineRule="auto"/>
              <w:rPr>
                <w:rFonts w:ascii="Calibri" w:eastAsia="Times New Roman" w:hAnsi="Calibri" w:cs="Calibri"/>
                <w:color w:val="000000"/>
                <w:sz w:val="20"/>
                <w:szCs w:val="20"/>
              </w:rPr>
            </w:pPr>
            <w:r w:rsidRPr="00BF262D">
              <w:rPr>
                <w:rFonts w:ascii="Calibri" w:eastAsia="Times New Roman" w:hAnsi="Calibri" w:cs="Calibri"/>
                <w:color w:val="000000"/>
                <w:sz w:val="20"/>
                <w:szCs w:val="20"/>
              </w:rPr>
              <w:t>SKUPAJ</w:t>
            </w:r>
          </w:p>
        </w:tc>
        <w:tc>
          <w:tcPr>
            <w:tcW w:w="1060" w:type="dxa"/>
            <w:tcBorders>
              <w:top w:val="nil"/>
              <w:left w:val="nil"/>
              <w:bottom w:val="single" w:sz="8"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46.284,22</w:t>
            </w:r>
          </w:p>
        </w:tc>
        <w:tc>
          <w:tcPr>
            <w:tcW w:w="1060" w:type="dxa"/>
            <w:tcBorders>
              <w:top w:val="nil"/>
              <w:left w:val="nil"/>
              <w:bottom w:val="single" w:sz="8"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0,00</w:t>
            </w:r>
          </w:p>
        </w:tc>
        <w:tc>
          <w:tcPr>
            <w:tcW w:w="1060" w:type="dxa"/>
            <w:tcBorders>
              <w:top w:val="nil"/>
              <w:left w:val="nil"/>
              <w:bottom w:val="single" w:sz="8"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44.284,22</w:t>
            </w:r>
          </w:p>
        </w:tc>
        <w:tc>
          <w:tcPr>
            <w:tcW w:w="1060" w:type="dxa"/>
            <w:tcBorders>
              <w:top w:val="nil"/>
              <w:left w:val="nil"/>
              <w:bottom w:val="single" w:sz="8"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2.000,00</w:t>
            </w:r>
          </w:p>
        </w:tc>
        <w:tc>
          <w:tcPr>
            <w:tcW w:w="1060" w:type="dxa"/>
            <w:tcBorders>
              <w:top w:val="nil"/>
              <w:left w:val="nil"/>
              <w:bottom w:val="single" w:sz="8" w:space="0" w:color="auto"/>
              <w:right w:val="single" w:sz="8"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46.284,22</w:t>
            </w:r>
          </w:p>
        </w:tc>
      </w:tr>
      <w:tr w:rsidR="007B4375" w:rsidRPr="00BF262D" w:rsidTr="007B4375">
        <w:trPr>
          <w:trHeight w:val="330"/>
        </w:trPr>
        <w:tc>
          <w:tcPr>
            <w:tcW w:w="1840" w:type="dxa"/>
            <w:vMerge w:val="restart"/>
            <w:tcBorders>
              <w:top w:val="nil"/>
              <w:left w:val="single" w:sz="8" w:space="0" w:color="auto"/>
              <w:bottom w:val="single" w:sz="8" w:space="0" w:color="000000"/>
              <w:right w:val="single" w:sz="4" w:space="0" w:color="auto"/>
            </w:tcBorders>
            <w:shd w:val="clear" w:color="auto" w:fill="auto"/>
            <w:vAlign w:val="bottom"/>
            <w:hideMark/>
          </w:tcPr>
          <w:p w:rsidR="007B4375" w:rsidRPr="00BF262D" w:rsidRDefault="007B4375" w:rsidP="007B4375">
            <w:pPr>
              <w:spacing w:after="0" w:line="240" w:lineRule="auto"/>
              <w:rPr>
                <w:rFonts w:ascii="Calibri" w:eastAsia="Times New Roman" w:hAnsi="Calibri" w:cs="Calibri"/>
                <w:b/>
                <w:bCs/>
                <w:color w:val="000000"/>
                <w:sz w:val="18"/>
                <w:szCs w:val="18"/>
              </w:rPr>
            </w:pPr>
            <w:r w:rsidRPr="00BF262D">
              <w:rPr>
                <w:rFonts w:ascii="Calibri" w:eastAsia="Times New Roman" w:hAnsi="Calibri" w:cs="Calibri"/>
                <w:b/>
                <w:bCs/>
                <w:color w:val="000000"/>
                <w:sz w:val="18"/>
                <w:szCs w:val="18"/>
              </w:rPr>
              <w:t>KROŽIŠČE</w:t>
            </w:r>
          </w:p>
        </w:tc>
        <w:tc>
          <w:tcPr>
            <w:tcW w:w="900" w:type="dxa"/>
            <w:tcBorders>
              <w:top w:val="nil"/>
              <w:left w:val="nil"/>
              <w:bottom w:val="single" w:sz="4" w:space="0" w:color="auto"/>
              <w:right w:val="single" w:sz="4" w:space="0" w:color="auto"/>
            </w:tcBorders>
            <w:shd w:val="clear" w:color="auto" w:fill="auto"/>
            <w:vAlign w:val="bottom"/>
            <w:hideMark/>
          </w:tcPr>
          <w:p w:rsidR="007B4375" w:rsidRPr="00BF262D" w:rsidRDefault="007B4375" w:rsidP="007B4375">
            <w:pPr>
              <w:spacing w:after="0" w:line="240" w:lineRule="auto"/>
              <w:rPr>
                <w:rFonts w:ascii="Calibri" w:eastAsia="Times New Roman" w:hAnsi="Calibri" w:cs="Calibri"/>
                <w:b/>
                <w:bCs/>
                <w:color w:val="000000"/>
                <w:sz w:val="18"/>
                <w:szCs w:val="18"/>
              </w:rPr>
            </w:pPr>
            <w:r w:rsidRPr="00BF262D">
              <w:rPr>
                <w:rFonts w:ascii="Calibri" w:eastAsia="Times New Roman" w:hAnsi="Calibri" w:cs="Calibri"/>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15.000,00</w:t>
            </w:r>
          </w:p>
        </w:tc>
        <w:tc>
          <w:tcPr>
            <w:tcW w:w="1060" w:type="dxa"/>
            <w:tcBorders>
              <w:top w:val="nil"/>
              <w:left w:val="nil"/>
              <w:bottom w:val="single" w:sz="4" w:space="0" w:color="auto"/>
              <w:right w:val="single" w:sz="4" w:space="0" w:color="auto"/>
            </w:tcBorders>
            <w:shd w:val="clear" w:color="auto" w:fill="auto"/>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0,00</w:t>
            </w:r>
          </w:p>
        </w:tc>
        <w:tc>
          <w:tcPr>
            <w:tcW w:w="1060" w:type="dxa"/>
            <w:tcBorders>
              <w:top w:val="nil"/>
              <w:left w:val="nil"/>
              <w:bottom w:val="single" w:sz="4" w:space="0" w:color="auto"/>
              <w:right w:val="single" w:sz="4" w:space="0" w:color="auto"/>
            </w:tcBorders>
            <w:shd w:val="clear" w:color="auto" w:fill="auto"/>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0,00</w:t>
            </w:r>
          </w:p>
        </w:tc>
        <w:tc>
          <w:tcPr>
            <w:tcW w:w="1060" w:type="dxa"/>
            <w:tcBorders>
              <w:top w:val="nil"/>
              <w:left w:val="nil"/>
              <w:bottom w:val="single" w:sz="4" w:space="0" w:color="auto"/>
              <w:right w:val="single" w:sz="4" w:space="0" w:color="auto"/>
            </w:tcBorders>
            <w:shd w:val="clear" w:color="auto" w:fill="auto"/>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15.000,00</w:t>
            </w:r>
          </w:p>
        </w:tc>
        <w:tc>
          <w:tcPr>
            <w:tcW w:w="1060" w:type="dxa"/>
            <w:tcBorders>
              <w:top w:val="nil"/>
              <w:left w:val="nil"/>
              <w:bottom w:val="single" w:sz="4" w:space="0" w:color="auto"/>
              <w:right w:val="single" w:sz="8"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15.000,00</w:t>
            </w:r>
          </w:p>
        </w:tc>
      </w:tr>
      <w:tr w:rsidR="007B4375" w:rsidRPr="00BF262D" w:rsidTr="007B4375">
        <w:trPr>
          <w:trHeight w:val="330"/>
        </w:trPr>
        <w:tc>
          <w:tcPr>
            <w:tcW w:w="1840" w:type="dxa"/>
            <w:vMerge/>
            <w:tcBorders>
              <w:top w:val="nil"/>
              <w:left w:val="single" w:sz="8" w:space="0" w:color="auto"/>
              <w:bottom w:val="single" w:sz="8" w:space="0" w:color="000000"/>
              <w:right w:val="single" w:sz="4" w:space="0" w:color="auto"/>
            </w:tcBorders>
            <w:vAlign w:val="center"/>
            <w:hideMark/>
          </w:tcPr>
          <w:p w:rsidR="007B4375" w:rsidRPr="00BF262D" w:rsidRDefault="007B4375" w:rsidP="007B4375">
            <w:pPr>
              <w:spacing w:after="0" w:line="240" w:lineRule="auto"/>
              <w:rPr>
                <w:rFonts w:ascii="Calibri" w:eastAsia="Times New Roman" w:hAnsi="Calibri" w:cs="Calibri"/>
                <w:b/>
                <w:bCs/>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rPr>
                <w:rFonts w:ascii="Calibri" w:eastAsia="Times New Roman" w:hAnsi="Calibri" w:cs="Calibri"/>
                <w:color w:val="000000"/>
                <w:sz w:val="20"/>
                <w:szCs w:val="20"/>
              </w:rPr>
            </w:pPr>
            <w:proofErr w:type="spellStart"/>
            <w:r w:rsidRPr="00BF262D">
              <w:rPr>
                <w:rFonts w:ascii="Calibri" w:eastAsia="Times New Roman" w:hAnsi="Calibri" w:cs="Calibri"/>
                <w:color w:val="000000"/>
                <w:sz w:val="20"/>
                <w:szCs w:val="20"/>
              </w:rPr>
              <w:t>grad.dela</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14.000,00</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14.000,00</w:t>
            </w:r>
          </w:p>
        </w:tc>
        <w:tc>
          <w:tcPr>
            <w:tcW w:w="1060" w:type="dxa"/>
            <w:tcBorders>
              <w:top w:val="nil"/>
              <w:left w:val="nil"/>
              <w:bottom w:val="single" w:sz="4" w:space="0" w:color="auto"/>
              <w:right w:val="single" w:sz="8"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14.000,00</w:t>
            </w:r>
          </w:p>
        </w:tc>
      </w:tr>
      <w:tr w:rsidR="007B4375" w:rsidRPr="00BF262D" w:rsidTr="007B4375">
        <w:trPr>
          <w:trHeight w:val="330"/>
        </w:trPr>
        <w:tc>
          <w:tcPr>
            <w:tcW w:w="1840" w:type="dxa"/>
            <w:vMerge/>
            <w:tcBorders>
              <w:top w:val="nil"/>
              <w:left w:val="single" w:sz="8" w:space="0" w:color="auto"/>
              <w:bottom w:val="single" w:sz="8" w:space="0" w:color="000000"/>
              <w:right w:val="single" w:sz="4" w:space="0" w:color="auto"/>
            </w:tcBorders>
            <w:vAlign w:val="center"/>
            <w:hideMark/>
          </w:tcPr>
          <w:p w:rsidR="007B4375" w:rsidRPr="00BF262D" w:rsidRDefault="007B4375" w:rsidP="007B4375">
            <w:pPr>
              <w:spacing w:after="0" w:line="240" w:lineRule="auto"/>
              <w:rPr>
                <w:rFonts w:ascii="Calibri" w:eastAsia="Times New Roman" w:hAnsi="Calibri" w:cs="Calibri"/>
                <w:b/>
                <w:bCs/>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rPr>
                <w:rFonts w:ascii="Calibri" w:eastAsia="Times New Roman" w:hAnsi="Calibri" w:cs="Calibri"/>
                <w:color w:val="000000"/>
                <w:sz w:val="20"/>
                <w:szCs w:val="20"/>
              </w:rPr>
            </w:pPr>
            <w:r w:rsidRPr="00BF262D">
              <w:rPr>
                <w:rFonts w:ascii="Calibri" w:eastAsia="Times New Roman" w:hAnsi="Calibri" w:cs="Calibri"/>
                <w:color w:val="000000"/>
                <w:sz w:val="20"/>
                <w:szCs w:val="20"/>
              </w:rPr>
              <w:t>nadzor</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1.000,00</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0,00</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1.000,00</w:t>
            </w:r>
          </w:p>
        </w:tc>
        <w:tc>
          <w:tcPr>
            <w:tcW w:w="1060" w:type="dxa"/>
            <w:tcBorders>
              <w:top w:val="nil"/>
              <w:left w:val="nil"/>
              <w:bottom w:val="single" w:sz="4" w:space="0" w:color="auto"/>
              <w:right w:val="single" w:sz="8"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1.000,00</w:t>
            </w:r>
          </w:p>
        </w:tc>
      </w:tr>
      <w:tr w:rsidR="007B4375" w:rsidRPr="00BF262D" w:rsidTr="007B4375">
        <w:trPr>
          <w:trHeight w:val="330"/>
        </w:trPr>
        <w:tc>
          <w:tcPr>
            <w:tcW w:w="1840" w:type="dxa"/>
            <w:vMerge/>
            <w:tcBorders>
              <w:top w:val="nil"/>
              <w:left w:val="single" w:sz="8" w:space="0" w:color="auto"/>
              <w:bottom w:val="single" w:sz="8" w:space="0" w:color="000000"/>
              <w:right w:val="single" w:sz="4" w:space="0" w:color="auto"/>
            </w:tcBorders>
            <w:vAlign w:val="center"/>
            <w:hideMark/>
          </w:tcPr>
          <w:p w:rsidR="007B4375" w:rsidRPr="00BF262D" w:rsidRDefault="007B4375" w:rsidP="007B4375">
            <w:pPr>
              <w:spacing w:after="0" w:line="240" w:lineRule="auto"/>
              <w:rPr>
                <w:rFonts w:ascii="Calibri" w:eastAsia="Times New Roman" w:hAnsi="Calibri" w:cs="Calibri"/>
                <w:b/>
                <w:bCs/>
                <w:color w:val="000000"/>
                <w:sz w:val="18"/>
                <w:szCs w:val="18"/>
              </w:rPr>
            </w:pPr>
          </w:p>
        </w:tc>
        <w:tc>
          <w:tcPr>
            <w:tcW w:w="900" w:type="dxa"/>
            <w:tcBorders>
              <w:top w:val="nil"/>
              <w:left w:val="nil"/>
              <w:bottom w:val="single" w:sz="8" w:space="0" w:color="auto"/>
              <w:right w:val="single" w:sz="4" w:space="0" w:color="auto"/>
            </w:tcBorders>
            <w:shd w:val="clear" w:color="auto" w:fill="auto"/>
            <w:noWrap/>
            <w:vAlign w:val="bottom"/>
            <w:hideMark/>
          </w:tcPr>
          <w:p w:rsidR="007B4375" w:rsidRPr="00BF262D" w:rsidRDefault="007B4375" w:rsidP="007B4375">
            <w:pPr>
              <w:spacing w:after="0" w:line="240" w:lineRule="auto"/>
              <w:rPr>
                <w:rFonts w:ascii="Calibri" w:eastAsia="Times New Roman" w:hAnsi="Calibri" w:cs="Calibri"/>
                <w:color w:val="000000"/>
                <w:sz w:val="20"/>
                <w:szCs w:val="20"/>
              </w:rPr>
            </w:pPr>
            <w:r w:rsidRPr="00BF262D">
              <w:rPr>
                <w:rFonts w:ascii="Calibri" w:eastAsia="Times New Roman" w:hAnsi="Calibri" w:cs="Calibri"/>
                <w:color w:val="000000"/>
                <w:sz w:val="20"/>
                <w:szCs w:val="20"/>
              </w:rPr>
              <w:t>SKUPAJ</w:t>
            </w:r>
          </w:p>
        </w:tc>
        <w:tc>
          <w:tcPr>
            <w:tcW w:w="1060" w:type="dxa"/>
            <w:tcBorders>
              <w:top w:val="nil"/>
              <w:left w:val="nil"/>
              <w:bottom w:val="single" w:sz="8"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15.000,00</w:t>
            </w:r>
          </w:p>
        </w:tc>
        <w:tc>
          <w:tcPr>
            <w:tcW w:w="1060" w:type="dxa"/>
            <w:tcBorders>
              <w:top w:val="nil"/>
              <w:left w:val="nil"/>
              <w:bottom w:val="single" w:sz="8"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0,00</w:t>
            </w:r>
          </w:p>
        </w:tc>
        <w:tc>
          <w:tcPr>
            <w:tcW w:w="1060" w:type="dxa"/>
            <w:tcBorders>
              <w:top w:val="nil"/>
              <w:left w:val="nil"/>
              <w:bottom w:val="single" w:sz="8"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0,00</w:t>
            </w:r>
          </w:p>
        </w:tc>
        <w:tc>
          <w:tcPr>
            <w:tcW w:w="1060" w:type="dxa"/>
            <w:tcBorders>
              <w:top w:val="nil"/>
              <w:left w:val="nil"/>
              <w:bottom w:val="single" w:sz="8"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15.000,00</w:t>
            </w:r>
          </w:p>
        </w:tc>
        <w:tc>
          <w:tcPr>
            <w:tcW w:w="1060" w:type="dxa"/>
            <w:tcBorders>
              <w:top w:val="nil"/>
              <w:left w:val="nil"/>
              <w:bottom w:val="single" w:sz="8" w:space="0" w:color="auto"/>
              <w:right w:val="single" w:sz="8"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15.000,00</w:t>
            </w:r>
          </w:p>
        </w:tc>
      </w:tr>
      <w:tr w:rsidR="007B4375" w:rsidRPr="00BF262D" w:rsidTr="007B4375">
        <w:trPr>
          <w:trHeight w:val="330"/>
        </w:trPr>
        <w:tc>
          <w:tcPr>
            <w:tcW w:w="1840" w:type="dxa"/>
            <w:vMerge w:val="restart"/>
            <w:tcBorders>
              <w:top w:val="nil"/>
              <w:left w:val="single" w:sz="8" w:space="0" w:color="auto"/>
              <w:bottom w:val="single" w:sz="8" w:space="0" w:color="000000"/>
              <w:right w:val="single" w:sz="4" w:space="0" w:color="auto"/>
            </w:tcBorders>
            <w:shd w:val="clear" w:color="auto" w:fill="auto"/>
            <w:vAlign w:val="bottom"/>
            <w:hideMark/>
          </w:tcPr>
          <w:p w:rsidR="007B4375" w:rsidRPr="00BF262D" w:rsidRDefault="007B4375" w:rsidP="007B4375">
            <w:pPr>
              <w:spacing w:after="0" w:line="240" w:lineRule="auto"/>
              <w:rPr>
                <w:rFonts w:ascii="Calibri" w:eastAsia="Times New Roman" w:hAnsi="Calibri" w:cs="Calibri"/>
                <w:b/>
                <w:bCs/>
                <w:color w:val="000000"/>
                <w:sz w:val="18"/>
                <w:szCs w:val="18"/>
              </w:rPr>
            </w:pPr>
            <w:r w:rsidRPr="00BF262D">
              <w:rPr>
                <w:rFonts w:ascii="Calibri" w:eastAsia="Times New Roman" w:hAnsi="Calibri" w:cs="Calibri"/>
                <w:b/>
                <w:bCs/>
                <w:color w:val="000000"/>
                <w:sz w:val="18"/>
                <w:szCs w:val="18"/>
              </w:rPr>
              <w:t>INV.VZDRŽEVANJE CEST ZA LETO 2019</w:t>
            </w:r>
          </w:p>
        </w:tc>
        <w:tc>
          <w:tcPr>
            <w:tcW w:w="900" w:type="dxa"/>
            <w:tcBorders>
              <w:top w:val="nil"/>
              <w:left w:val="nil"/>
              <w:bottom w:val="single" w:sz="4" w:space="0" w:color="auto"/>
              <w:right w:val="single" w:sz="4" w:space="0" w:color="auto"/>
            </w:tcBorders>
            <w:shd w:val="clear" w:color="auto" w:fill="auto"/>
            <w:vAlign w:val="bottom"/>
            <w:hideMark/>
          </w:tcPr>
          <w:p w:rsidR="007B4375" w:rsidRPr="00BF262D" w:rsidRDefault="007B4375" w:rsidP="007B4375">
            <w:pPr>
              <w:spacing w:after="0" w:line="240" w:lineRule="auto"/>
              <w:rPr>
                <w:rFonts w:ascii="Calibri" w:eastAsia="Times New Roman" w:hAnsi="Calibri" w:cs="Calibri"/>
                <w:b/>
                <w:bCs/>
                <w:color w:val="000000"/>
                <w:sz w:val="18"/>
                <w:szCs w:val="18"/>
              </w:rPr>
            </w:pPr>
            <w:r w:rsidRPr="00BF262D">
              <w:rPr>
                <w:rFonts w:ascii="Calibri" w:eastAsia="Times New Roman" w:hAnsi="Calibri" w:cs="Calibri"/>
                <w:b/>
                <w:bCs/>
                <w:color w:val="000000"/>
                <w:sz w:val="18"/>
                <w:szCs w:val="18"/>
              </w:rPr>
              <w:t> </w:t>
            </w:r>
          </w:p>
        </w:tc>
        <w:tc>
          <w:tcPr>
            <w:tcW w:w="1060" w:type="dxa"/>
            <w:tcBorders>
              <w:top w:val="nil"/>
              <w:left w:val="nil"/>
              <w:bottom w:val="single" w:sz="4" w:space="0" w:color="auto"/>
              <w:right w:val="single" w:sz="4" w:space="0" w:color="auto"/>
            </w:tcBorders>
            <w:shd w:val="clear" w:color="auto" w:fill="auto"/>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133.715,78</w:t>
            </w:r>
          </w:p>
        </w:tc>
        <w:tc>
          <w:tcPr>
            <w:tcW w:w="1060" w:type="dxa"/>
            <w:tcBorders>
              <w:top w:val="nil"/>
              <w:left w:val="nil"/>
              <w:bottom w:val="single" w:sz="4" w:space="0" w:color="auto"/>
              <w:right w:val="single" w:sz="4" w:space="0" w:color="auto"/>
            </w:tcBorders>
            <w:shd w:val="clear" w:color="auto" w:fill="auto"/>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87.575,00</w:t>
            </w:r>
          </w:p>
        </w:tc>
        <w:tc>
          <w:tcPr>
            <w:tcW w:w="1060" w:type="dxa"/>
            <w:tcBorders>
              <w:top w:val="nil"/>
              <w:left w:val="nil"/>
              <w:bottom w:val="single" w:sz="4" w:space="0" w:color="auto"/>
              <w:right w:val="single" w:sz="4" w:space="0" w:color="auto"/>
            </w:tcBorders>
            <w:shd w:val="clear" w:color="auto" w:fill="auto"/>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43.290,78</w:t>
            </w:r>
          </w:p>
        </w:tc>
        <w:tc>
          <w:tcPr>
            <w:tcW w:w="1060" w:type="dxa"/>
            <w:tcBorders>
              <w:top w:val="nil"/>
              <w:left w:val="nil"/>
              <w:bottom w:val="single" w:sz="4" w:space="0" w:color="auto"/>
              <w:right w:val="single" w:sz="4" w:space="0" w:color="auto"/>
            </w:tcBorders>
            <w:shd w:val="clear" w:color="auto" w:fill="auto"/>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2.850,00</w:t>
            </w:r>
          </w:p>
        </w:tc>
        <w:tc>
          <w:tcPr>
            <w:tcW w:w="1060" w:type="dxa"/>
            <w:tcBorders>
              <w:top w:val="nil"/>
              <w:left w:val="nil"/>
              <w:bottom w:val="single" w:sz="4" w:space="0" w:color="auto"/>
              <w:right w:val="single" w:sz="8"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133.715,78</w:t>
            </w:r>
          </w:p>
        </w:tc>
      </w:tr>
      <w:tr w:rsidR="007B4375" w:rsidRPr="00BF262D" w:rsidTr="007B4375">
        <w:trPr>
          <w:trHeight w:val="330"/>
        </w:trPr>
        <w:tc>
          <w:tcPr>
            <w:tcW w:w="1840" w:type="dxa"/>
            <w:vMerge/>
            <w:tcBorders>
              <w:top w:val="nil"/>
              <w:left w:val="single" w:sz="8" w:space="0" w:color="auto"/>
              <w:bottom w:val="single" w:sz="8" w:space="0" w:color="000000"/>
              <w:right w:val="single" w:sz="4" w:space="0" w:color="auto"/>
            </w:tcBorders>
            <w:vAlign w:val="center"/>
            <w:hideMark/>
          </w:tcPr>
          <w:p w:rsidR="007B4375" w:rsidRPr="00BF262D" w:rsidRDefault="007B4375" w:rsidP="007B4375">
            <w:pPr>
              <w:spacing w:after="0" w:line="240" w:lineRule="auto"/>
              <w:rPr>
                <w:rFonts w:ascii="Calibri" w:eastAsia="Times New Roman" w:hAnsi="Calibri" w:cs="Calibri"/>
                <w:b/>
                <w:bCs/>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rPr>
                <w:rFonts w:ascii="Calibri" w:eastAsia="Times New Roman" w:hAnsi="Calibri" w:cs="Calibri"/>
                <w:color w:val="000000"/>
                <w:sz w:val="20"/>
                <w:szCs w:val="20"/>
              </w:rPr>
            </w:pPr>
            <w:proofErr w:type="spellStart"/>
            <w:r w:rsidRPr="00BF262D">
              <w:rPr>
                <w:rFonts w:ascii="Calibri" w:eastAsia="Times New Roman" w:hAnsi="Calibri" w:cs="Calibri"/>
                <w:color w:val="000000"/>
                <w:sz w:val="20"/>
                <w:szCs w:val="20"/>
              </w:rPr>
              <w:t>grad.dela</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130.715,78</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85.610,20</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42.319,52</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2.786,06</w:t>
            </w:r>
          </w:p>
        </w:tc>
        <w:tc>
          <w:tcPr>
            <w:tcW w:w="1060" w:type="dxa"/>
            <w:tcBorders>
              <w:top w:val="nil"/>
              <w:left w:val="nil"/>
              <w:bottom w:val="single" w:sz="4" w:space="0" w:color="auto"/>
              <w:right w:val="single" w:sz="8"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130.715,78</w:t>
            </w:r>
          </w:p>
        </w:tc>
      </w:tr>
      <w:tr w:rsidR="007B4375" w:rsidRPr="00BF262D" w:rsidTr="007B4375">
        <w:trPr>
          <w:trHeight w:val="330"/>
        </w:trPr>
        <w:tc>
          <w:tcPr>
            <w:tcW w:w="1840" w:type="dxa"/>
            <w:vMerge/>
            <w:tcBorders>
              <w:top w:val="nil"/>
              <w:left w:val="single" w:sz="8" w:space="0" w:color="auto"/>
              <w:bottom w:val="single" w:sz="8" w:space="0" w:color="000000"/>
              <w:right w:val="single" w:sz="4" w:space="0" w:color="auto"/>
            </w:tcBorders>
            <w:vAlign w:val="center"/>
            <w:hideMark/>
          </w:tcPr>
          <w:p w:rsidR="007B4375" w:rsidRPr="00BF262D" w:rsidRDefault="007B4375" w:rsidP="007B4375">
            <w:pPr>
              <w:spacing w:after="0" w:line="240" w:lineRule="auto"/>
              <w:rPr>
                <w:rFonts w:ascii="Calibri" w:eastAsia="Times New Roman" w:hAnsi="Calibri" w:cs="Calibri"/>
                <w:b/>
                <w:bCs/>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rPr>
                <w:rFonts w:ascii="Calibri" w:eastAsia="Times New Roman" w:hAnsi="Calibri" w:cs="Calibri"/>
                <w:color w:val="000000"/>
                <w:sz w:val="20"/>
                <w:szCs w:val="20"/>
              </w:rPr>
            </w:pPr>
            <w:r w:rsidRPr="00BF262D">
              <w:rPr>
                <w:rFonts w:ascii="Calibri" w:eastAsia="Times New Roman" w:hAnsi="Calibri" w:cs="Calibri"/>
                <w:color w:val="000000"/>
                <w:sz w:val="20"/>
                <w:szCs w:val="20"/>
              </w:rPr>
              <w:t>nadzor</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3.000,00</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1.964,80</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971,26</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63,94</w:t>
            </w:r>
          </w:p>
        </w:tc>
        <w:tc>
          <w:tcPr>
            <w:tcW w:w="1060" w:type="dxa"/>
            <w:tcBorders>
              <w:top w:val="nil"/>
              <w:left w:val="nil"/>
              <w:bottom w:val="single" w:sz="4" w:space="0" w:color="auto"/>
              <w:right w:val="single" w:sz="8"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3.000,00</w:t>
            </w:r>
          </w:p>
        </w:tc>
      </w:tr>
      <w:tr w:rsidR="007B4375" w:rsidRPr="00BF262D" w:rsidTr="00BE416C">
        <w:trPr>
          <w:trHeight w:val="330"/>
        </w:trPr>
        <w:tc>
          <w:tcPr>
            <w:tcW w:w="1840" w:type="dxa"/>
            <w:vMerge/>
            <w:tcBorders>
              <w:top w:val="nil"/>
              <w:left w:val="single" w:sz="8" w:space="0" w:color="auto"/>
              <w:bottom w:val="single" w:sz="4" w:space="0" w:color="auto"/>
              <w:right w:val="single" w:sz="4" w:space="0" w:color="auto"/>
            </w:tcBorders>
            <w:vAlign w:val="center"/>
            <w:hideMark/>
          </w:tcPr>
          <w:p w:rsidR="007B4375" w:rsidRPr="00BF262D" w:rsidRDefault="007B4375" w:rsidP="007B4375">
            <w:pPr>
              <w:spacing w:after="0" w:line="240" w:lineRule="auto"/>
              <w:rPr>
                <w:rFonts w:ascii="Calibri" w:eastAsia="Times New Roman" w:hAnsi="Calibri" w:cs="Calibri"/>
                <w:b/>
                <w:bCs/>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rPr>
                <w:rFonts w:ascii="Calibri" w:eastAsia="Times New Roman" w:hAnsi="Calibri" w:cs="Calibri"/>
                <w:color w:val="000000"/>
                <w:sz w:val="20"/>
                <w:szCs w:val="20"/>
              </w:rPr>
            </w:pPr>
            <w:r w:rsidRPr="00BF262D">
              <w:rPr>
                <w:rFonts w:ascii="Calibri" w:eastAsia="Times New Roman" w:hAnsi="Calibri" w:cs="Calibri"/>
                <w:color w:val="000000"/>
                <w:sz w:val="20"/>
                <w:szCs w:val="20"/>
              </w:rPr>
              <w:t>SKUPAJ</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133.715,78</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87.575,00</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43.290,78</w:t>
            </w:r>
          </w:p>
        </w:tc>
        <w:tc>
          <w:tcPr>
            <w:tcW w:w="1060" w:type="dxa"/>
            <w:tcBorders>
              <w:top w:val="nil"/>
              <w:left w:val="nil"/>
              <w:bottom w:val="single" w:sz="4" w:space="0" w:color="auto"/>
              <w:right w:val="single" w:sz="4"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2.850,00</w:t>
            </w:r>
          </w:p>
        </w:tc>
        <w:tc>
          <w:tcPr>
            <w:tcW w:w="1060" w:type="dxa"/>
            <w:tcBorders>
              <w:top w:val="nil"/>
              <w:left w:val="nil"/>
              <w:bottom w:val="single" w:sz="4" w:space="0" w:color="auto"/>
              <w:right w:val="single" w:sz="8" w:space="0" w:color="auto"/>
            </w:tcBorders>
            <w:shd w:val="clear" w:color="auto" w:fill="auto"/>
            <w:noWrap/>
            <w:vAlign w:val="bottom"/>
            <w:hideMark/>
          </w:tcPr>
          <w:p w:rsidR="007B4375" w:rsidRPr="00BF262D" w:rsidRDefault="007B4375" w:rsidP="007B4375">
            <w:pPr>
              <w:spacing w:after="0" w:line="240" w:lineRule="auto"/>
              <w:jc w:val="right"/>
              <w:rPr>
                <w:rFonts w:ascii="Calibri" w:eastAsia="Times New Roman" w:hAnsi="Calibri" w:cs="Calibri"/>
                <w:color w:val="000000"/>
                <w:sz w:val="20"/>
                <w:szCs w:val="20"/>
              </w:rPr>
            </w:pPr>
            <w:r w:rsidRPr="00BF262D">
              <w:rPr>
                <w:rFonts w:ascii="Calibri" w:eastAsia="Times New Roman" w:hAnsi="Calibri" w:cs="Calibri"/>
                <w:color w:val="000000"/>
                <w:sz w:val="20"/>
                <w:szCs w:val="20"/>
              </w:rPr>
              <w:t>133.715,78</w:t>
            </w:r>
          </w:p>
        </w:tc>
      </w:tr>
      <w:tr w:rsidR="00BE416C" w:rsidRPr="00BE416C" w:rsidTr="00BE416C">
        <w:trPr>
          <w:trHeight w:val="330"/>
        </w:trPr>
        <w:tc>
          <w:tcPr>
            <w:tcW w:w="1840" w:type="dxa"/>
            <w:tcBorders>
              <w:top w:val="single" w:sz="4" w:space="0" w:color="auto"/>
              <w:left w:val="single" w:sz="4" w:space="0" w:color="auto"/>
              <w:bottom w:val="single" w:sz="4" w:space="0" w:color="auto"/>
              <w:right w:val="single" w:sz="4" w:space="0" w:color="auto"/>
            </w:tcBorders>
            <w:vAlign w:val="center"/>
          </w:tcPr>
          <w:p w:rsidR="00BE416C" w:rsidRPr="00BE416C" w:rsidRDefault="00BE416C" w:rsidP="007B4375">
            <w:pPr>
              <w:spacing w:after="0" w:line="240" w:lineRule="auto"/>
              <w:rPr>
                <w:rFonts w:ascii="Calibri" w:eastAsia="Times New Roman" w:hAnsi="Calibri" w:cs="Calibri"/>
                <w:b/>
                <w:bCs/>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E416C" w:rsidRPr="00BE416C" w:rsidRDefault="00BE416C" w:rsidP="007B4375">
            <w:pPr>
              <w:spacing w:after="0" w:line="240" w:lineRule="auto"/>
              <w:rPr>
                <w:rFonts w:ascii="Calibri" w:eastAsia="Times New Roman" w:hAnsi="Calibri" w:cs="Calibri"/>
                <w:b/>
                <w:color w:val="000000"/>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BE416C" w:rsidRPr="00BE416C" w:rsidRDefault="00BE416C" w:rsidP="007B4375">
            <w:pPr>
              <w:spacing w:after="0" w:line="240" w:lineRule="auto"/>
              <w:jc w:val="right"/>
              <w:rPr>
                <w:rFonts w:ascii="Calibri" w:eastAsia="Times New Roman" w:hAnsi="Calibri" w:cs="Calibri"/>
                <w:b/>
                <w:color w:val="000000"/>
                <w:sz w:val="20"/>
                <w:szCs w:val="20"/>
              </w:rPr>
            </w:pPr>
            <w:r w:rsidRPr="00BE416C">
              <w:rPr>
                <w:rFonts w:ascii="Calibri" w:eastAsia="Times New Roman" w:hAnsi="Calibri" w:cs="Calibri"/>
                <w:b/>
                <w:color w:val="000000"/>
                <w:sz w:val="20"/>
                <w:szCs w:val="20"/>
              </w:rPr>
              <w:t>195.000,00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BE416C" w:rsidRPr="00BE416C" w:rsidRDefault="00BE416C" w:rsidP="007B4375">
            <w:pPr>
              <w:spacing w:after="0" w:line="240" w:lineRule="auto"/>
              <w:jc w:val="right"/>
              <w:rPr>
                <w:rFonts w:ascii="Calibri" w:eastAsia="Times New Roman" w:hAnsi="Calibri" w:cs="Calibri"/>
                <w:b/>
                <w:color w:val="000000"/>
                <w:sz w:val="20"/>
                <w:szCs w:val="20"/>
              </w:rPr>
            </w:pPr>
            <w:r w:rsidRPr="00BE416C">
              <w:rPr>
                <w:rFonts w:ascii="Calibri" w:eastAsia="Times New Roman" w:hAnsi="Calibri" w:cs="Calibri"/>
                <w:b/>
                <w:color w:val="000000"/>
                <w:sz w:val="20"/>
                <w:szCs w:val="20"/>
              </w:rPr>
              <w:t>87.575,00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BE416C" w:rsidRPr="00BE416C" w:rsidRDefault="00BE416C" w:rsidP="007B4375">
            <w:pPr>
              <w:spacing w:after="0" w:line="240" w:lineRule="auto"/>
              <w:jc w:val="right"/>
              <w:rPr>
                <w:rFonts w:ascii="Calibri" w:eastAsia="Times New Roman" w:hAnsi="Calibri" w:cs="Calibri"/>
                <w:b/>
                <w:color w:val="000000"/>
                <w:sz w:val="20"/>
                <w:szCs w:val="20"/>
              </w:rPr>
            </w:pPr>
            <w:r w:rsidRPr="00BE416C">
              <w:rPr>
                <w:rFonts w:ascii="Calibri" w:eastAsia="Times New Roman" w:hAnsi="Calibri" w:cs="Calibri"/>
                <w:b/>
                <w:color w:val="000000"/>
                <w:sz w:val="20"/>
                <w:szCs w:val="20"/>
              </w:rPr>
              <w:t>87.575,00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BE416C" w:rsidRPr="00BE416C" w:rsidRDefault="00BE416C" w:rsidP="007B4375">
            <w:pPr>
              <w:spacing w:after="0" w:line="240" w:lineRule="auto"/>
              <w:jc w:val="right"/>
              <w:rPr>
                <w:rFonts w:ascii="Calibri" w:eastAsia="Times New Roman" w:hAnsi="Calibri" w:cs="Calibri"/>
                <w:b/>
                <w:color w:val="000000"/>
                <w:sz w:val="20"/>
                <w:szCs w:val="20"/>
              </w:rPr>
            </w:pPr>
            <w:r w:rsidRPr="00BE416C">
              <w:rPr>
                <w:rFonts w:ascii="Calibri" w:eastAsia="Times New Roman" w:hAnsi="Calibri" w:cs="Calibri"/>
                <w:b/>
                <w:color w:val="000000"/>
                <w:sz w:val="20"/>
                <w:szCs w:val="20"/>
              </w:rPr>
              <w:t>19.850,00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BE416C" w:rsidRPr="00BE416C" w:rsidRDefault="00BE416C" w:rsidP="007B4375">
            <w:pPr>
              <w:spacing w:after="0" w:line="240" w:lineRule="auto"/>
              <w:jc w:val="right"/>
              <w:rPr>
                <w:rFonts w:ascii="Calibri" w:eastAsia="Times New Roman" w:hAnsi="Calibri" w:cs="Calibri"/>
                <w:b/>
                <w:color w:val="000000"/>
                <w:sz w:val="20"/>
                <w:szCs w:val="20"/>
              </w:rPr>
            </w:pPr>
            <w:r w:rsidRPr="00BE416C">
              <w:rPr>
                <w:rFonts w:ascii="Calibri" w:eastAsia="Times New Roman" w:hAnsi="Calibri" w:cs="Calibri"/>
                <w:b/>
                <w:color w:val="000000"/>
                <w:sz w:val="20"/>
                <w:szCs w:val="20"/>
              </w:rPr>
              <w:t>195.000,00</w:t>
            </w:r>
          </w:p>
        </w:tc>
      </w:tr>
    </w:tbl>
    <w:p w:rsidR="008B11F7" w:rsidRPr="00BF262D" w:rsidRDefault="008B11F7" w:rsidP="00061E22">
      <w:pPr>
        <w:spacing w:after="0" w:line="240" w:lineRule="auto"/>
        <w:jc w:val="both"/>
        <w:rPr>
          <w:rFonts w:ascii="Arial" w:hAnsi="Arial" w:cs="Arial"/>
        </w:rPr>
      </w:pPr>
    </w:p>
    <w:p w:rsidR="007B4375" w:rsidRPr="00BF262D" w:rsidRDefault="007B4375" w:rsidP="00061E22">
      <w:pPr>
        <w:spacing w:after="0" w:line="240" w:lineRule="auto"/>
        <w:jc w:val="both"/>
        <w:rPr>
          <w:rFonts w:ascii="Arial" w:hAnsi="Arial" w:cs="Arial"/>
        </w:rPr>
      </w:pPr>
      <w:r w:rsidRPr="00BE416C">
        <w:rPr>
          <w:rFonts w:ascii="Arial" w:hAnsi="Arial" w:cs="Arial"/>
        </w:rPr>
        <w:t>Projekt Rekonstrukcija mostu čez Hudinjo na Fužinah se delno izvede v letu 2018, in sicer za projektno dokumentacijo, izvedba gradnje in nadzor pa se planirata za leto 2019. Za ureditev krožišča se predvidevajo sredstva v višini 15.000 €</w:t>
      </w:r>
      <w:r w:rsidR="00BE416C" w:rsidRPr="00BE416C">
        <w:rPr>
          <w:rFonts w:ascii="Arial" w:hAnsi="Arial" w:cs="Arial"/>
        </w:rPr>
        <w:t xml:space="preserve"> (ureditev javne razsvetljave ter prometne signalizacije)</w:t>
      </w:r>
      <w:r w:rsidRPr="00BE416C">
        <w:rPr>
          <w:rFonts w:ascii="Arial" w:hAnsi="Arial" w:cs="Arial"/>
        </w:rPr>
        <w:t>. Za investicijsko vzdrževanje cest za leto 2019 pa se del sredstev predvideva za cesto Rotovnik.</w:t>
      </w:r>
    </w:p>
    <w:p w:rsidR="00061E22" w:rsidRPr="00BF262D" w:rsidRDefault="00061E22"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rPr>
      </w:pPr>
      <w:r w:rsidRPr="00BF262D">
        <w:rPr>
          <w:rFonts w:ascii="Arial" w:hAnsi="Arial" w:cs="Arial"/>
        </w:rPr>
        <w:t xml:space="preserve">Na </w:t>
      </w:r>
      <w:r w:rsidRPr="00BF262D">
        <w:rPr>
          <w:rFonts w:ascii="Arial" w:hAnsi="Arial" w:cs="Arial"/>
          <w:u w:val="single"/>
        </w:rPr>
        <w:t>proračunski postavki 13011 – cestna razsvetljava</w:t>
      </w:r>
      <w:r w:rsidRPr="00BF262D">
        <w:rPr>
          <w:rFonts w:ascii="Arial" w:hAnsi="Arial" w:cs="Arial"/>
        </w:rPr>
        <w:t xml:space="preserve"> s</w:t>
      </w:r>
      <w:r w:rsidR="008B11F7" w:rsidRPr="00BF262D">
        <w:rPr>
          <w:rFonts w:ascii="Arial" w:hAnsi="Arial" w:cs="Arial"/>
        </w:rPr>
        <w:t>e poraba nanaša na stroške</w:t>
      </w:r>
      <w:r w:rsidRPr="00BF262D">
        <w:rPr>
          <w:rFonts w:ascii="Arial" w:hAnsi="Arial" w:cs="Arial"/>
        </w:rPr>
        <w:t xml:space="preserve"> električne energije, vzdrževanje za javno razsvetljavo</w:t>
      </w:r>
      <w:r w:rsidR="008B11F7" w:rsidRPr="00BF262D">
        <w:rPr>
          <w:rFonts w:ascii="Arial" w:hAnsi="Arial" w:cs="Arial"/>
        </w:rPr>
        <w:t xml:space="preserve"> ter</w:t>
      </w:r>
      <w:r w:rsidR="00130C21" w:rsidRPr="00BF262D">
        <w:rPr>
          <w:rFonts w:ascii="Arial" w:hAnsi="Arial" w:cs="Arial"/>
        </w:rPr>
        <w:t xml:space="preserve"> investicijske odhodke</w:t>
      </w:r>
      <w:r w:rsidR="008B11F7" w:rsidRPr="00BF262D">
        <w:rPr>
          <w:rFonts w:ascii="Arial" w:hAnsi="Arial" w:cs="Arial"/>
        </w:rPr>
        <w:t xml:space="preserve"> in</w:t>
      </w:r>
      <w:r w:rsidRPr="00BF262D">
        <w:rPr>
          <w:rFonts w:ascii="Arial" w:hAnsi="Arial" w:cs="Arial"/>
        </w:rPr>
        <w:t xml:space="preserve"> </w:t>
      </w:r>
      <w:r w:rsidR="00130C21" w:rsidRPr="00BF262D">
        <w:rPr>
          <w:rFonts w:ascii="Arial" w:hAnsi="Arial" w:cs="Arial"/>
        </w:rPr>
        <w:t>so</w:t>
      </w:r>
      <w:r w:rsidR="008B11F7" w:rsidRPr="00BF262D">
        <w:rPr>
          <w:rFonts w:ascii="Arial" w:hAnsi="Arial" w:cs="Arial"/>
        </w:rPr>
        <w:t xml:space="preserve"> </w:t>
      </w:r>
      <w:r w:rsidRPr="00BF262D">
        <w:rPr>
          <w:rFonts w:ascii="Arial" w:hAnsi="Arial" w:cs="Arial"/>
        </w:rPr>
        <w:t xml:space="preserve">v skupni višini </w:t>
      </w:r>
      <w:r w:rsidR="008B11F7" w:rsidRPr="00BF262D">
        <w:rPr>
          <w:rFonts w:ascii="Arial" w:hAnsi="Arial" w:cs="Arial"/>
        </w:rPr>
        <w:lastRenderedPageBreak/>
        <w:t xml:space="preserve">planirani </w:t>
      </w:r>
      <w:r w:rsidR="007F08C1" w:rsidRPr="00BF262D">
        <w:rPr>
          <w:rFonts w:ascii="Arial" w:hAnsi="Arial" w:cs="Arial"/>
        </w:rPr>
        <w:t>enako kot</w:t>
      </w:r>
      <w:r w:rsidR="008B11F7" w:rsidRPr="00BF262D">
        <w:rPr>
          <w:rFonts w:ascii="Arial" w:hAnsi="Arial" w:cs="Arial"/>
        </w:rPr>
        <w:t xml:space="preserve"> za leto 201</w:t>
      </w:r>
      <w:r w:rsidR="007F08C1" w:rsidRPr="00BF262D">
        <w:rPr>
          <w:rFonts w:ascii="Arial" w:hAnsi="Arial" w:cs="Arial"/>
        </w:rPr>
        <w:t>8</w:t>
      </w:r>
      <w:r w:rsidR="008B11F7" w:rsidRPr="00BF262D">
        <w:rPr>
          <w:rFonts w:ascii="Arial" w:hAnsi="Arial" w:cs="Arial"/>
        </w:rPr>
        <w:t xml:space="preserve"> oz. </w:t>
      </w:r>
      <w:r w:rsidR="007B4375" w:rsidRPr="00BF262D">
        <w:rPr>
          <w:rFonts w:ascii="Arial" w:hAnsi="Arial" w:cs="Arial"/>
        </w:rPr>
        <w:t>42.130</w:t>
      </w:r>
      <w:r w:rsidR="008B11F7" w:rsidRPr="00BF262D">
        <w:rPr>
          <w:rFonts w:ascii="Arial" w:hAnsi="Arial" w:cs="Arial"/>
        </w:rPr>
        <w:t xml:space="preserve"> €. </w:t>
      </w:r>
      <w:r w:rsidR="00130C21" w:rsidRPr="00BF262D">
        <w:rPr>
          <w:rFonts w:ascii="Arial" w:hAnsi="Arial" w:cs="Arial"/>
        </w:rPr>
        <w:t>Investicijski del odhodkov predstavlja gradnjo nove javne razsvetljave ter posodobitev</w:t>
      </w:r>
      <w:r w:rsidR="00CE0537" w:rsidRPr="00BF262D">
        <w:rPr>
          <w:rFonts w:ascii="Arial" w:hAnsi="Arial" w:cs="Arial"/>
        </w:rPr>
        <w:t xml:space="preserve"> obstoječe javne razsvetljave</w:t>
      </w:r>
      <w:r w:rsidR="00130C21" w:rsidRPr="00BF262D">
        <w:rPr>
          <w:rFonts w:ascii="Arial" w:hAnsi="Arial" w:cs="Arial"/>
        </w:rPr>
        <w:t xml:space="preserve"> zaradi Uredbe</w:t>
      </w:r>
      <w:r w:rsidR="007F08C1" w:rsidRPr="00BF262D">
        <w:rPr>
          <w:rFonts w:ascii="Arial" w:hAnsi="Arial" w:cs="Arial"/>
        </w:rPr>
        <w:t xml:space="preserve"> o mejnem svetlobnem onesna</w:t>
      </w:r>
      <w:r w:rsidR="00130C21" w:rsidRPr="00BF262D">
        <w:rPr>
          <w:rFonts w:ascii="Arial" w:hAnsi="Arial" w:cs="Arial"/>
        </w:rPr>
        <w:t>ževanju</w:t>
      </w:r>
      <w:r w:rsidR="00CE0537" w:rsidRPr="00BF262D">
        <w:rPr>
          <w:rFonts w:ascii="Arial" w:hAnsi="Arial" w:cs="Arial"/>
        </w:rPr>
        <w:t>.</w:t>
      </w:r>
    </w:p>
    <w:p w:rsidR="00CD2D8C" w:rsidRPr="00BF262D" w:rsidRDefault="00CD2D8C" w:rsidP="00061E22">
      <w:pPr>
        <w:spacing w:after="0" w:line="240" w:lineRule="auto"/>
        <w:jc w:val="both"/>
        <w:rPr>
          <w:rFonts w:ascii="Arial" w:hAnsi="Arial" w:cs="Arial"/>
          <w:color w:val="FF0000"/>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CD2D8C" w:rsidRPr="00BF262D" w:rsidTr="00137DE8">
        <w:trPr>
          <w:trHeight w:val="255"/>
        </w:trPr>
        <w:tc>
          <w:tcPr>
            <w:tcW w:w="4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14</w:t>
            </w:r>
          </w:p>
        </w:tc>
        <w:tc>
          <w:tcPr>
            <w:tcW w:w="79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GOSPODARSTVO</w:t>
            </w:r>
          </w:p>
        </w:tc>
      </w:tr>
    </w:tbl>
    <w:p w:rsidR="00CD2D8C" w:rsidRPr="00BF262D" w:rsidRDefault="00CD2D8C" w:rsidP="00061E22">
      <w:pPr>
        <w:spacing w:after="0" w:line="240" w:lineRule="auto"/>
        <w:jc w:val="both"/>
        <w:rPr>
          <w:rFonts w:ascii="Arial" w:hAnsi="Arial" w:cs="Arial"/>
          <w:b/>
        </w:rPr>
      </w:pPr>
    </w:p>
    <w:p w:rsidR="00D105FD" w:rsidRPr="00BF262D" w:rsidRDefault="00D105FD" w:rsidP="00061E22">
      <w:pPr>
        <w:spacing w:after="0" w:line="240" w:lineRule="auto"/>
        <w:jc w:val="both"/>
        <w:rPr>
          <w:rFonts w:ascii="Arial" w:hAnsi="Arial" w:cs="Arial"/>
        </w:rPr>
      </w:pPr>
      <w:r w:rsidRPr="00BF262D">
        <w:rPr>
          <w:rFonts w:ascii="Arial" w:hAnsi="Arial" w:cs="Arial"/>
        </w:rPr>
        <w:t xml:space="preserve">Sredstva za </w:t>
      </w:r>
      <w:r w:rsidR="00CD2D8C" w:rsidRPr="00BF262D">
        <w:rPr>
          <w:rFonts w:ascii="Arial" w:hAnsi="Arial" w:cs="Arial"/>
        </w:rPr>
        <w:t xml:space="preserve">gospodarstvo </w:t>
      </w:r>
      <w:r w:rsidRPr="00BF262D">
        <w:rPr>
          <w:rFonts w:ascii="Arial" w:hAnsi="Arial" w:cs="Arial"/>
        </w:rPr>
        <w:t>se planirajo</w:t>
      </w:r>
      <w:r w:rsidR="00CD2D8C" w:rsidRPr="00BF262D">
        <w:rPr>
          <w:rFonts w:ascii="Arial" w:hAnsi="Arial" w:cs="Arial"/>
        </w:rPr>
        <w:t xml:space="preserve"> v višini </w:t>
      </w:r>
      <w:r w:rsidRPr="00BF262D">
        <w:rPr>
          <w:rFonts w:ascii="Arial" w:hAnsi="Arial" w:cs="Arial"/>
        </w:rPr>
        <w:t>2</w:t>
      </w:r>
      <w:r w:rsidR="009F1A9D" w:rsidRPr="00BF262D">
        <w:rPr>
          <w:rFonts w:ascii="Arial" w:hAnsi="Arial" w:cs="Arial"/>
        </w:rPr>
        <w:t>8</w:t>
      </w:r>
      <w:r w:rsidRPr="00BF262D">
        <w:rPr>
          <w:rFonts w:ascii="Arial" w:hAnsi="Arial" w:cs="Arial"/>
        </w:rPr>
        <w:t>.500 €</w:t>
      </w:r>
      <w:r w:rsidR="00CD2D8C" w:rsidRPr="00BF262D">
        <w:rPr>
          <w:rFonts w:ascii="Arial" w:hAnsi="Arial" w:cs="Arial"/>
        </w:rPr>
        <w:t xml:space="preserve"> </w:t>
      </w:r>
      <w:r w:rsidR="007F08C1" w:rsidRPr="00BF262D">
        <w:rPr>
          <w:rFonts w:ascii="Arial" w:hAnsi="Arial" w:cs="Arial"/>
        </w:rPr>
        <w:t xml:space="preserve">in </w:t>
      </w:r>
      <w:r w:rsidR="009F1A9D" w:rsidRPr="00BF262D">
        <w:rPr>
          <w:rFonts w:ascii="Arial" w:hAnsi="Arial" w:cs="Arial"/>
        </w:rPr>
        <w:t xml:space="preserve">po posameznih postavkah </w:t>
      </w:r>
      <w:r w:rsidR="007F08C1" w:rsidRPr="00BF262D">
        <w:rPr>
          <w:rFonts w:ascii="Arial" w:hAnsi="Arial" w:cs="Arial"/>
        </w:rPr>
        <w:t>ostajajo na enakem nivoju kot za leto 2018.</w:t>
      </w:r>
      <w:r w:rsidR="00CD2D8C" w:rsidRPr="00BF262D">
        <w:rPr>
          <w:rFonts w:ascii="Arial" w:hAnsi="Arial" w:cs="Arial"/>
        </w:rPr>
        <w:t xml:space="preserve"> V to področje spada spodbujanje razvoja malega gospodarstva</w:t>
      </w:r>
      <w:r w:rsidRPr="00BF262D">
        <w:rPr>
          <w:rFonts w:ascii="Arial" w:hAnsi="Arial" w:cs="Arial"/>
        </w:rPr>
        <w:t xml:space="preserve"> – PP 14004</w:t>
      </w:r>
      <w:r w:rsidR="00CD2D8C" w:rsidRPr="00BF262D">
        <w:rPr>
          <w:rFonts w:ascii="Arial" w:hAnsi="Arial" w:cs="Arial"/>
        </w:rPr>
        <w:t xml:space="preserve"> </w:t>
      </w:r>
      <w:r w:rsidRPr="00BF262D">
        <w:rPr>
          <w:rFonts w:ascii="Arial" w:hAnsi="Arial" w:cs="Arial"/>
        </w:rPr>
        <w:t xml:space="preserve">za kar se namenja 3.000 € sredstev za izvedbo </w:t>
      </w:r>
      <w:r w:rsidR="0005730C" w:rsidRPr="00BF262D">
        <w:rPr>
          <w:rFonts w:ascii="Arial" w:hAnsi="Arial" w:cs="Arial"/>
        </w:rPr>
        <w:t xml:space="preserve">tradicionalnega </w:t>
      </w:r>
      <w:r w:rsidRPr="00BF262D">
        <w:rPr>
          <w:rFonts w:ascii="Arial" w:hAnsi="Arial" w:cs="Arial"/>
        </w:rPr>
        <w:t>letnega srečanja</w:t>
      </w:r>
      <w:r w:rsidR="0005730C" w:rsidRPr="00BF262D">
        <w:rPr>
          <w:rFonts w:ascii="Arial" w:hAnsi="Arial" w:cs="Arial"/>
        </w:rPr>
        <w:t xml:space="preserve"> obrtnikov in podjetnikov Občine Vitanje.</w:t>
      </w:r>
    </w:p>
    <w:p w:rsidR="00061E22" w:rsidRPr="00BF262D" w:rsidRDefault="00061E22" w:rsidP="00061E22">
      <w:pPr>
        <w:spacing w:after="0" w:line="240" w:lineRule="auto"/>
        <w:jc w:val="both"/>
        <w:rPr>
          <w:rFonts w:ascii="Arial" w:hAnsi="Arial" w:cs="Arial"/>
        </w:rPr>
      </w:pPr>
    </w:p>
    <w:p w:rsidR="009F1A9D" w:rsidRPr="00BF262D" w:rsidRDefault="00CD2D8C" w:rsidP="00061E22">
      <w:pPr>
        <w:spacing w:after="0" w:line="240" w:lineRule="auto"/>
        <w:jc w:val="both"/>
        <w:rPr>
          <w:rFonts w:ascii="Arial" w:hAnsi="Arial" w:cs="Arial"/>
        </w:rPr>
      </w:pPr>
      <w:r w:rsidRPr="00BF262D">
        <w:rPr>
          <w:rFonts w:ascii="Arial" w:hAnsi="Arial" w:cs="Arial"/>
        </w:rPr>
        <w:t xml:space="preserve">Za področje spodbujanje razvoja turizma in gostinstva </w:t>
      </w:r>
      <w:r w:rsidR="00D105FD" w:rsidRPr="00BF262D">
        <w:rPr>
          <w:rFonts w:ascii="Arial" w:hAnsi="Arial" w:cs="Arial"/>
        </w:rPr>
        <w:t xml:space="preserve">se namenjajo sredstva v višini 15.500 €, </w:t>
      </w:r>
      <w:r w:rsidRPr="00BF262D">
        <w:rPr>
          <w:rFonts w:ascii="Arial" w:hAnsi="Arial" w:cs="Arial"/>
        </w:rPr>
        <w:t xml:space="preserve">9.000,00 </w:t>
      </w:r>
      <w:r w:rsidR="00D105FD" w:rsidRPr="00BF262D">
        <w:rPr>
          <w:rFonts w:ascii="Arial" w:hAnsi="Arial" w:cs="Arial"/>
        </w:rPr>
        <w:t>€</w:t>
      </w:r>
      <w:r w:rsidRPr="00BF262D">
        <w:rPr>
          <w:rFonts w:ascii="Arial" w:hAnsi="Arial" w:cs="Arial"/>
        </w:rPr>
        <w:t xml:space="preserve"> sredstev za financiranje turističnih društev, </w:t>
      </w:r>
      <w:r w:rsidR="00D105FD" w:rsidRPr="00BF262D">
        <w:rPr>
          <w:rFonts w:ascii="Arial" w:hAnsi="Arial" w:cs="Arial"/>
        </w:rPr>
        <w:t>za izvajanje</w:t>
      </w:r>
      <w:r w:rsidRPr="00BF262D">
        <w:rPr>
          <w:rFonts w:ascii="Arial" w:hAnsi="Arial" w:cs="Arial"/>
        </w:rPr>
        <w:t xml:space="preserve"> Načrta razvoja in trženja turizma v destinaciji Rogla-Pohorje 2017-2021</w:t>
      </w:r>
      <w:r w:rsidR="00D105FD" w:rsidRPr="00BF262D">
        <w:rPr>
          <w:rFonts w:ascii="Arial" w:hAnsi="Arial" w:cs="Arial"/>
        </w:rPr>
        <w:t xml:space="preserve"> sredstva v višini 6.000 € ter manjši del sredstev za izvajanje drugih aktivnosti na področju turizma</w:t>
      </w:r>
      <w:r w:rsidRPr="00BF262D">
        <w:rPr>
          <w:rFonts w:ascii="Arial" w:hAnsi="Arial" w:cs="Arial"/>
        </w:rPr>
        <w:t xml:space="preserve">. </w:t>
      </w:r>
      <w:r w:rsidR="009F1A9D" w:rsidRPr="00BF262D">
        <w:rPr>
          <w:rFonts w:ascii="Arial" w:hAnsi="Arial" w:cs="Arial"/>
        </w:rPr>
        <w:t xml:space="preserve">Na postavki Lesena utica za družabna srečanja, ki je bila postavljena v letu </w:t>
      </w:r>
      <w:r w:rsidR="008863EE" w:rsidRPr="00BF262D">
        <w:rPr>
          <w:rFonts w:ascii="Arial" w:hAnsi="Arial" w:cs="Arial"/>
        </w:rPr>
        <w:t>2017, planiramo sredstva v višini 2.000 € za notranjo ureditev tal in elektrike.</w:t>
      </w:r>
    </w:p>
    <w:p w:rsidR="00061E22" w:rsidRPr="00BF262D" w:rsidRDefault="00061E22"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rPr>
      </w:pPr>
      <w:r w:rsidRPr="00BF262D">
        <w:rPr>
          <w:rFonts w:ascii="Arial" w:hAnsi="Arial" w:cs="Arial"/>
        </w:rPr>
        <w:t xml:space="preserve">Za promocijo občine se </w:t>
      </w:r>
      <w:r w:rsidR="00D105FD" w:rsidRPr="00BF262D">
        <w:rPr>
          <w:rFonts w:ascii="Arial" w:hAnsi="Arial" w:cs="Arial"/>
        </w:rPr>
        <w:t>planirajo sredstva v višini 8.000 €</w:t>
      </w:r>
      <w:r w:rsidRPr="00BF262D">
        <w:rPr>
          <w:rFonts w:ascii="Arial" w:hAnsi="Arial" w:cs="Arial"/>
        </w:rPr>
        <w:t xml:space="preserve"> za </w:t>
      </w:r>
      <w:r w:rsidR="00D105FD" w:rsidRPr="00BF262D">
        <w:rPr>
          <w:rFonts w:ascii="Arial" w:hAnsi="Arial" w:cs="Arial"/>
        </w:rPr>
        <w:t xml:space="preserve">aktivnosti povečevanja prepoznavnosti občine tudi izven samega področja našega delovanja in </w:t>
      </w:r>
      <w:r w:rsidR="0067638A" w:rsidRPr="00BF262D">
        <w:rPr>
          <w:rFonts w:ascii="Arial" w:hAnsi="Arial" w:cs="Arial"/>
        </w:rPr>
        <w:t xml:space="preserve">tudi </w:t>
      </w:r>
      <w:r w:rsidR="00D105FD" w:rsidRPr="00BF262D">
        <w:rPr>
          <w:rFonts w:ascii="Arial" w:hAnsi="Arial" w:cs="Arial"/>
        </w:rPr>
        <w:t xml:space="preserve">preko </w:t>
      </w:r>
      <w:r w:rsidR="0067638A" w:rsidRPr="00BF262D">
        <w:rPr>
          <w:rFonts w:ascii="Arial" w:hAnsi="Arial" w:cs="Arial"/>
        </w:rPr>
        <w:t xml:space="preserve">meja </w:t>
      </w:r>
      <w:r w:rsidR="00D105FD" w:rsidRPr="00BF262D">
        <w:rPr>
          <w:rFonts w:ascii="Arial" w:hAnsi="Arial" w:cs="Arial"/>
        </w:rPr>
        <w:t>sosednjih občin</w:t>
      </w:r>
      <w:r w:rsidRPr="00BF262D">
        <w:rPr>
          <w:rFonts w:ascii="Arial" w:hAnsi="Arial" w:cs="Arial"/>
        </w:rPr>
        <w:t>.</w:t>
      </w:r>
      <w:r w:rsidR="00D105FD" w:rsidRPr="00BF262D">
        <w:rPr>
          <w:rFonts w:ascii="Arial" w:hAnsi="Arial" w:cs="Arial"/>
        </w:rPr>
        <w:t xml:space="preserve"> </w:t>
      </w:r>
    </w:p>
    <w:p w:rsidR="00CD2D8C" w:rsidRPr="00BF262D" w:rsidRDefault="00CD2D8C" w:rsidP="00061E22">
      <w:pPr>
        <w:spacing w:after="0" w:line="240" w:lineRule="auto"/>
        <w:jc w:val="both"/>
        <w:rPr>
          <w:rFonts w:ascii="Arial" w:hAnsi="Arial" w:cs="Arial"/>
          <w:b/>
          <w:color w:val="FF0000"/>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CD2D8C" w:rsidRPr="00BF262D" w:rsidTr="00137DE8">
        <w:trPr>
          <w:trHeight w:val="255"/>
        </w:trPr>
        <w:tc>
          <w:tcPr>
            <w:tcW w:w="4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15</w:t>
            </w:r>
          </w:p>
        </w:tc>
        <w:tc>
          <w:tcPr>
            <w:tcW w:w="79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VAROVANJE OKOLJA IN NARAVNE DEDIŠČINE</w:t>
            </w:r>
          </w:p>
        </w:tc>
      </w:tr>
    </w:tbl>
    <w:p w:rsidR="00CD2D8C" w:rsidRPr="00BF262D" w:rsidRDefault="00CD2D8C" w:rsidP="00061E22">
      <w:pPr>
        <w:spacing w:after="0" w:line="240" w:lineRule="auto"/>
        <w:jc w:val="both"/>
        <w:rPr>
          <w:rFonts w:ascii="Arial" w:hAnsi="Arial" w:cs="Arial"/>
          <w:b/>
        </w:rPr>
      </w:pPr>
    </w:p>
    <w:p w:rsidR="00FF1947" w:rsidRPr="00BF262D" w:rsidRDefault="00CD2D8C" w:rsidP="00061E22">
      <w:pPr>
        <w:spacing w:after="0" w:line="240" w:lineRule="auto"/>
        <w:jc w:val="both"/>
        <w:rPr>
          <w:rFonts w:ascii="Arial" w:hAnsi="Arial" w:cs="Arial"/>
        </w:rPr>
      </w:pPr>
      <w:r w:rsidRPr="00BF262D">
        <w:rPr>
          <w:rFonts w:ascii="Arial" w:hAnsi="Arial" w:cs="Arial"/>
        </w:rPr>
        <w:t>Odhodki</w:t>
      </w:r>
      <w:r w:rsidR="00FF1947" w:rsidRPr="00BF262D">
        <w:rPr>
          <w:rFonts w:ascii="Arial" w:hAnsi="Arial" w:cs="Arial"/>
        </w:rPr>
        <w:t xml:space="preserve"> na tem področju porabe se za leto 201</w:t>
      </w:r>
      <w:r w:rsidR="007F08C1" w:rsidRPr="00BF262D">
        <w:rPr>
          <w:rFonts w:ascii="Arial" w:hAnsi="Arial" w:cs="Arial"/>
        </w:rPr>
        <w:t>9</w:t>
      </w:r>
      <w:r w:rsidR="00FF1947" w:rsidRPr="00BF262D">
        <w:rPr>
          <w:rFonts w:ascii="Arial" w:hAnsi="Arial" w:cs="Arial"/>
        </w:rPr>
        <w:t xml:space="preserve"> predvidevajo v višini </w:t>
      </w:r>
      <w:r w:rsidR="008863EE" w:rsidRPr="00BF262D">
        <w:rPr>
          <w:rFonts w:ascii="Arial" w:hAnsi="Arial" w:cs="Arial"/>
        </w:rPr>
        <w:t>260.734,92</w:t>
      </w:r>
      <w:r w:rsidR="00FF1947" w:rsidRPr="00BF262D">
        <w:rPr>
          <w:rFonts w:ascii="Arial" w:hAnsi="Arial" w:cs="Arial"/>
        </w:rPr>
        <w:t xml:space="preserve"> € </w:t>
      </w:r>
      <w:r w:rsidRPr="00BF262D">
        <w:rPr>
          <w:rFonts w:ascii="Arial" w:hAnsi="Arial" w:cs="Arial"/>
        </w:rPr>
        <w:t>oz</w:t>
      </w:r>
      <w:r w:rsidR="008863EE" w:rsidRPr="00BF262D">
        <w:rPr>
          <w:rFonts w:ascii="Arial" w:hAnsi="Arial" w:cs="Arial"/>
        </w:rPr>
        <w:t>.</w:t>
      </w:r>
      <w:r w:rsidRPr="00BF262D">
        <w:rPr>
          <w:rFonts w:ascii="Arial" w:hAnsi="Arial" w:cs="Arial"/>
        </w:rPr>
        <w:t xml:space="preserve"> </w:t>
      </w:r>
      <w:r w:rsidR="008863EE" w:rsidRPr="00BF262D">
        <w:rPr>
          <w:rFonts w:ascii="Arial" w:hAnsi="Arial" w:cs="Arial"/>
        </w:rPr>
        <w:t>14,1</w:t>
      </w:r>
      <w:r w:rsidRPr="00BF262D">
        <w:rPr>
          <w:rFonts w:ascii="Arial" w:hAnsi="Arial" w:cs="Arial"/>
        </w:rPr>
        <w:t xml:space="preserve">% </w:t>
      </w:r>
      <w:r w:rsidR="007F08C1" w:rsidRPr="00BF262D">
        <w:rPr>
          <w:rFonts w:ascii="Arial" w:hAnsi="Arial" w:cs="Arial"/>
        </w:rPr>
        <w:t>več kot je sredstev planiranih za leto 2018</w:t>
      </w:r>
      <w:r w:rsidRPr="00BF262D">
        <w:rPr>
          <w:rFonts w:ascii="Arial" w:hAnsi="Arial" w:cs="Arial"/>
        </w:rPr>
        <w:t xml:space="preserve">. </w:t>
      </w:r>
    </w:p>
    <w:p w:rsidR="00061E22" w:rsidRPr="00BF262D" w:rsidRDefault="00061E22" w:rsidP="00061E22">
      <w:pPr>
        <w:spacing w:after="0" w:line="240" w:lineRule="auto"/>
        <w:jc w:val="both"/>
        <w:rPr>
          <w:rFonts w:ascii="Arial" w:hAnsi="Arial" w:cs="Arial"/>
        </w:rPr>
      </w:pPr>
    </w:p>
    <w:p w:rsidR="0005730C" w:rsidRPr="00BF262D" w:rsidRDefault="00FF1947" w:rsidP="00061E22">
      <w:pPr>
        <w:spacing w:after="0" w:line="240" w:lineRule="auto"/>
        <w:jc w:val="both"/>
        <w:rPr>
          <w:rFonts w:ascii="Arial" w:hAnsi="Arial" w:cs="Arial"/>
        </w:rPr>
      </w:pPr>
      <w:r w:rsidRPr="00BF262D">
        <w:rPr>
          <w:rFonts w:ascii="Arial" w:hAnsi="Arial" w:cs="Arial"/>
        </w:rPr>
        <w:t xml:space="preserve">Na </w:t>
      </w:r>
      <w:r w:rsidRPr="00BF262D">
        <w:rPr>
          <w:rFonts w:ascii="Arial" w:hAnsi="Arial" w:cs="Arial"/>
          <w:u w:val="single"/>
        </w:rPr>
        <w:t>proračunski postavki 15029 – zbiranje in ravnanje z odpadki</w:t>
      </w:r>
      <w:r w:rsidRPr="00BF262D">
        <w:rPr>
          <w:rFonts w:ascii="Arial" w:hAnsi="Arial" w:cs="Arial"/>
        </w:rPr>
        <w:t xml:space="preserve"> predvid</w:t>
      </w:r>
      <w:r w:rsidR="00A850BF" w:rsidRPr="00BF262D">
        <w:rPr>
          <w:rFonts w:ascii="Arial" w:hAnsi="Arial" w:cs="Arial"/>
        </w:rPr>
        <w:t>evamo porabo v višini 10.900 €. Odhodki na tej postavki se nanašajo na</w:t>
      </w:r>
      <w:r w:rsidR="0005730C" w:rsidRPr="00BF262D">
        <w:rPr>
          <w:rFonts w:ascii="Arial" w:hAnsi="Arial" w:cs="Arial"/>
        </w:rPr>
        <w:t xml:space="preserve"> reševanje problematike odlaganja kosovnih in mešanih odpadkov, za vodenje evidenc, tekoče stroške povezane z zapiranjem in sanacijo starega dela CERO. V okviru te postavke se del sredstev planira za morebitno postavitev ekološkega otoka, delno pa planiramo sredstva za investicijska vlaganja Zbirnega centra komunalnih odpadkov Zreče, kamor naša občina odlaga odpadke.</w:t>
      </w:r>
    </w:p>
    <w:p w:rsidR="00FF1947" w:rsidRPr="00BF262D" w:rsidRDefault="00FF1947"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rPr>
      </w:pPr>
      <w:r w:rsidRPr="00BF262D">
        <w:rPr>
          <w:rFonts w:ascii="Arial" w:hAnsi="Arial" w:cs="Arial"/>
        </w:rPr>
        <w:t xml:space="preserve">Na </w:t>
      </w:r>
      <w:r w:rsidRPr="00BF262D">
        <w:rPr>
          <w:rFonts w:ascii="Arial" w:hAnsi="Arial" w:cs="Arial"/>
          <w:u w:val="single"/>
        </w:rPr>
        <w:t>proračunski postavki 15017 – izgradnja kanalizacije Vitanje in zagon čistilne naprave</w:t>
      </w:r>
      <w:r w:rsidR="00E27012" w:rsidRPr="00BF262D">
        <w:rPr>
          <w:rFonts w:ascii="Arial" w:hAnsi="Arial" w:cs="Arial"/>
          <w:u w:val="single"/>
        </w:rPr>
        <w:t xml:space="preserve"> </w:t>
      </w:r>
      <w:r w:rsidR="00E27012" w:rsidRPr="00BF262D">
        <w:rPr>
          <w:rFonts w:ascii="Arial" w:hAnsi="Arial" w:cs="Arial"/>
        </w:rPr>
        <w:t>se planirajo sredstva v višini 38.000 €</w:t>
      </w:r>
      <w:r w:rsidRPr="00BF262D">
        <w:rPr>
          <w:rFonts w:ascii="Arial" w:hAnsi="Arial" w:cs="Arial"/>
        </w:rPr>
        <w:t>,</w:t>
      </w:r>
      <w:r w:rsidR="00E27012" w:rsidRPr="00BF262D">
        <w:rPr>
          <w:rFonts w:ascii="Arial" w:hAnsi="Arial" w:cs="Arial"/>
        </w:rPr>
        <w:t xml:space="preserve"> sredstva na tej postavki se namenjajo kanalizaciji in obratovanju čistilne naprave. Investicijski del odhodkov se financira iz zbrane okoljske dajatve, ki se tako vlaga nazaj v občinsko javno infrastrukturo.</w:t>
      </w:r>
      <w:r w:rsidRPr="00BF262D">
        <w:rPr>
          <w:rFonts w:ascii="Arial" w:hAnsi="Arial" w:cs="Arial"/>
        </w:rPr>
        <w:t xml:space="preserve"> Na tej postavki izkazujemo tudi sredstva za sofinanciranje občan</w:t>
      </w:r>
      <w:r w:rsidR="00E27012" w:rsidRPr="00BF262D">
        <w:rPr>
          <w:rFonts w:ascii="Arial" w:hAnsi="Arial" w:cs="Arial"/>
        </w:rPr>
        <w:t>om nakup malih čistilnih naprav</w:t>
      </w:r>
      <w:r w:rsidRPr="00BF262D">
        <w:rPr>
          <w:rFonts w:ascii="Arial" w:hAnsi="Arial" w:cs="Arial"/>
        </w:rPr>
        <w:t>, izgradnj</w:t>
      </w:r>
      <w:r w:rsidR="00E27012" w:rsidRPr="00BF262D">
        <w:rPr>
          <w:rFonts w:ascii="Arial" w:hAnsi="Arial" w:cs="Arial"/>
        </w:rPr>
        <w:t>o priklopov na čistilno napravo</w:t>
      </w:r>
      <w:r w:rsidRPr="00BF262D">
        <w:rPr>
          <w:rFonts w:ascii="Arial" w:hAnsi="Arial" w:cs="Arial"/>
        </w:rPr>
        <w:t>.</w:t>
      </w:r>
    </w:p>
    <w:p w:rsidR="00061E22" w:rsidRPr="00BF262D" w:rsidRDefault="00061E22" w:rsidP="00061E22">
      <w:pPr>
        <w:spacing w:after="0" w:line="240" w:lineRule="auto"/>
        <w:jc w:val="both"/>
        <w:rPr>
          <w:rFonts w:ascii="Arial" w:hAnsi="Arial" w:cs="Arial"/>
          <w:u w:val="single"/>
        </w:rPr>
      </w:pPr>
    </w:p>
    <w:p w:rsidR="0028580C" w:rsidRPr="00BF262D" w:rsidRDefault="0028580C" w:rsidP="00061E22">
      <w:pPr>
        <w:spacing w:after="0" w:line="240" w:lineRule="auto"/>
        <w:jc w:val="both"/>
        <w:rPr>
          <w:rFonts w:ascii="Arial" w:hAnsi="Arial" w:cs="Arial"/>
        </w:rPr>
      </w:pPr>
      <w:r w:rsidRPr="00BE416C">
        <w:rPr>
          <w:rFonts w:ascii="Arial" w:hAnsi="Arial" w:cs="Arial"/>
          <w:u w:val="single"/>
        </w:rPr>
        <w:t xml:space="preserve">Proračunsko postavko 15028 – Poraba okoljske dajatve - sklad </w:t>
      </w:r>
      <w:r w:rsidRPr="00BE416C">
        <w:rPr>
          <w:rFonts w:ascii="Arial" w:hAnsi="Arial" w:cs="Arial"/>
        </w:rPr>
        <w:t xml:space="preserve">planiramo v skupni višini </w:t>
      </w:r>
      <w:r w:rsidR="008863EE" w:rsidRPr="00BE416C">
        <w:rPr>
          <w:rFonts w:ascii="Arial" w:hAnsi="Arial" w:cs="Arial"/>
        </w:rPr>
        <w:t>194.834,92</w:t>
      </w:r>
      <w:r w:rsidRPr="00BE416C">
        <w:rPr>
          <w:rFonts w:ascii="Arial" w:hAnsi="Arial" w:cs="Arial"/>
        </w:rPr>
        <w:t xml:space="preserve">. </w:t>
      </w:r>
      <w:r w:rsidR="00F61BEE" w:rsidRPr="00BE416C">
        <w:rPr>
          <w:rFonts w:ascii="Arial" w:hAnsi="Arial" w:cs="Arial"/>
        </w:rPr>
        <w:t xml:space="preserve">Plan izhaja iz predpostavke, da realizacija ne bo izvedena v letu 2018, kar pomeni, da se sklad okoljske dajatve povečuje. </w:t>
      </w:r>
      <w:r w:rsidRPr="00BE416C">
        <w:rPr>
          <w:rFonts w:ascii="Arial" w:hAnsi="Arial" w:cs="Arial"/>
        </w:rPr>
        <w:t>Planirajo se sredstva za porabo sklada okoljske dajatve za obremenjevanje okolja zaradi odvajanja</w:t>
      </w:r>
      <w:r w:rsidRPr="00BF262D">
        <w:rPr>
          <w:rFonts w:ascii="Arial" w:hAnsi="Arial" w:cs="Arial"/>
        </w:rPr>
        <w:t xml:space="preserve"> odpadnih voda, ki se je oblikoval iz neporabljenih sredstev preteklih let</w:t>
      </w:r>
      <w:r w:rsidR="00F61BEE" w:rsidRPr="00BF262D">
        <w:rPr>
          <w:rFonts w:ascii="Arial" w:hAnsi="Arial" w:cs="Arial"/>
        </w:rPr>
        <w:t xml:space="preserve"> (</w:t>
      </w:r>
      <w:proofErr w:type="spellStart"/>
      <w:r w:rsidR="00F61BEE" w:rsidRPr="00BF262D">
        <w:rPr>
          <w:rFonts w:ascii="Arial" w:hAnsi="Arial" w:cs="Arial"/>
        </w:rPr>
        <w:t>komulativa</w:t>
      </w:r>
      <w:proofErr w:type="spellEnd"/>
      <w:r w:rsidR="00F61BEE" w:rsidRPr="00BF262D">
        <w:rPr>
          <w:rFonts w:ascii="Arial" w:hAnsi="Arial" w:cs="Arial"/>
        </w:rPr>
        <w:t>)</w:t>
      </w:r>
      <w:r w:rsidRPr="00BF262D">
        <w:rPr>
          <w:rFonts w:ascii="Arial" w:hAnsi="Arial" w:cs="Arial"/>
        </w:rPr>
        <w:t xml:space="preserve">. Predvidoma postavka </w:t>
      </w:r>
      <w:r w:rsidR="00F61BEE" w:rsidRPr="00BF262D">
        <w:rPr>
          <w:rFonts w:ascii="Arial" w:hAnsi="Arial" w:cs="Arial"/>
        </w:rPr>
        <w:t xml:space="preserve">tudi v letu 2019 </w:t>
      </w:r>
      <w:r w:rsidRPr="00BF262D">
        <w:rPr>
          <w:rFonts w:ascii="Arial" w:hAnsi="Arial" w:cs="Arial"/>
        </w:rPr>
        <w:t xml:space="preserve">ne bo realizirana, kot tudi ne interna zadolžitev pri lastnih sredstvih, ki je planirana zaradi nezadostnega stanja sredstev na TRR za pokritje vseh oblikovanih skladov. </w:t>
      </w:r>
      <w:r w:rsidR="00F61BEE" w:rsidRPr="00BF262D">
        <w:rPr>
          <w:rFonts w:ascii="Arial" w:hAnsi="Arial" w:cs="Arial"/>
        </w:rPr>
        <w:t>Morebitna poraba okoljske dajatve se bo realizirala na posameznih konkretnih postavkah, tukaj ostaja samo neporabljen del.</w:t>
      </w:r>
    </w:p>
    <w:p w:rsidR="00061E22" w:rsidRPr="00BF262D" w:rsidRDefault="00061E22" w:rsidP="00061E22">
      <w:pPr>
        <w:spacing w:after="0" w:line="240" w:lineRule="auto"/>
        <w:jc w:val="both"/>
        <w:rPr>
          <w:rFonts w:ascii="Arial" w:hAnsi="Arial" w:cs="Arial"/>
        </w:rPr>
      </w:pPr>
    </w:p>
    <w:p w:rsidR="0028580C" w:rsidRPr="00BF262D" w:rsidRDefault="0028580C" w:rsidP="008863EE">
      <w:pPr>
        <w:spacing w:after="0" w:line="240" w:lineRule="auto"/>
        <w:jc w:val="both"/>
        <w:rPr>
          <w:rFonts w:ascii="Arial" w:hAnsi="Arial" w:cs="Arial"/>
        </w:rPr>
      </w:pPr>
      <w:r w:rsidRPr="00BF262D">
        <w:rPr>
          <w:rFonts w:ascii="Arial" w:hAnsi="Arial" w:cs="Arial"/>
        </w:rPr>
        <w:t>P</w:t>
      </w:r>
      <w:r w:rsidRPr="00BF262D">
        <w:rPr>
          <w:rFonts w:ascii="Arial" w:hAnsi="Arial" w:cs="Arial"/>
          <w:u w:val="single"/>
        </w:rPr>
        <w:t>roračunsko postavko 15050 – Subvencioniranje cen in naslova ravnanja z odpadno vodo smo vzpostavili v letu 2017.</w:t>
      </w:r>
      <w:r w:rsidRPr="00BF262D">
        <w:rPr>
          <w:rFonts w:ascii="Arial" w:hAnsi="Arial" w:cs="Arial"/>
        </w:rPr>
        <w:t xml:space="preserve"> S 1.8.2017 je Komunala Vitanje pričela strankam priklopljenim na javno kanalizacijsko omrežje zaračunavati čiščenje odpadnih voda, sled temu pa se jim je okoljska dajatev zmanjšala za 90% (</w:t>
      </w:r>
      <w:proofErr w:type="spellStart"/>
      <w:r w:rsidRPr="00BF262D">
        <w:rPr>
          <w:rFonts w:ascii="Arial" w:hAnsi="Arial" w:cs="Arial"/>
        </w:rPr>
        <w:t>nepriklopljenim</w:t>
      </w:r>
      <w:proofErr w:type="spellEnd"/>
      <w:r w:rsidRPr="00BF262D">
        <w:rPr>
          <w:rFonts w:ascii="Arial" w:hAnsi="Arial" w:cs="Arial"/>
        </w:rPr>
        <w:t xml:space="preserve"> se dajatev ne spremeni). Skupni znesek </w:t>
      </w:r>
      <w:r w:rsidRPr="00BF262D">
        <w:rPr>
          <w:rFonts w:ascii="Arial" w:hAnsi="Arial" w:cs="Arial"/>
        </w:rPr>
        <w:lastRenderedPageBreak/>
        <w:t>okoljske dajatve na prihodkovni strani bo tako nekoliko nižji. Občinski svet je s "sklepom o subvencioniranju cene storitve gospodarske javne službe odvajanja in čiščenja komunalne odpadne vode" odločal o višini subvencije, in sicer znaša ta 50% cene. Subvencioniranje cen se predvideva za 2 leti od pričetka obratovanja čisti</w:t>
      </w:r>
      <w:r w:rsidR="0067638A" w:rsidRPr="00BF262D">
        <w:rPr>
          <w:rFonts w:ascii="Arial" w:hAnsi="Arial" w:cs="Arial"/>
        </w:rPr>
        <w:t>lne naprave, kar pomeni da moramo postavko planirati še v začetku leta 2019.</w:t>
      </w:r>
    </w:p>
    <w:p w:rsidR="008863EE" w:rsidRPr="00BF262D" w:rsidRDefault="008863EE" w:rsidP="008863EE">
      <w:pPr>
        <w:spacing w:after="0" w:line="240" w:lineRule="auto"/>
        <w:jc w:val="both"/>
        <w:rPr>
          <w:rFonts w:ascii="Arial" w:hAnsi="Arial" w:cs="Arial"/>
        </w:rPr>
      </w:pPr>
    </w:p>
    <w:p w:rsidR="008863EE" w:rsidRPr="00BF262D" w:rsidRDefault="008863EE" w:rsidP="008863EE">
      <w:pPr>
        <w:spacing w:after="0" w:line="240" w:lineRule="auto"/>
        <w:jc w:val="both"/>
        <w:rPr>
          <w:rFonts w:ascii="Arial" w:hAnsi="Arial" w:cs="Arial"/>
          <w:color w:val="FF0000"/>
        </w:rPr>
      </w:pPr>
      <w:r w:rsidRPr="00BF262D">
        <w:rPr>
          <w:rFonts w:ascii="Arial" w:hAnsi="Arial" w:cs="Arial"/>
        </w:rPr>
        <w:t xml:space="preserve">Za </w:t>
      </w:r>
      <w:r w:rsidRPr="00BF262D">
        <w:rPr>
          <w:rFonts w:ascii="Arial" w:hAnsi="Arial" w:cs="Arial"/>
          <w:u w:val="single"/>
        </w:rPr>
        <w:t>Ohranitev vodnih virov – PP15052</w:t>
      </w:r>
      <w:r w:rsidRPr="00BF262D">
        <w:rPr>
          <w:rFonts w:ascii="Arial" w:hAnsi="Arial" w:cs="Arial"/>
        </w:rPr>
        <w:t xml:space="preserve"> se predvidevajo sredstva  v višini 15.000 € za izvedbo nadaljevanja projekta Vitanjska pitna voda. V letu 2018 so planirana sredstva za osnovna pripravljalna dela, v letu 2019 pa za izvedbo investicije z ureditvijo vodne fontane. </w:t>
      </w:r>
    </w:p>
    <w:p w:rsidR="008863EE" w:rsidRPr="00BF262D" w:rsidRDefault="008863EE" w:rsidP="008863EE">
      <w:pPr>
        <w:spacing w:after="0" w:line="240" w:lineRule="auto"/>
        <w:jc w:val="both"/>
        <w:rPr>
          <w:rFonts w:ascii="Arial" w:hAnsi="Arial" w:cs="Arial"/>
        </w:rPr>
      </w:pPr>
    </w:p>
    <w:p w:rsidR="0028580C" w:rsidRPr="00BF262D" w:rsidRDefault="0028580C" w:rsidP="008863EE">
      <w:pPr>
        <w:spacing w:after="0" w:line="240" w:lineRule="auto"/>
        <w:jc w:val="both"/>
        <w:rPr>
          <w:rFonts w:ascii="Arial" w:hAnsi="Arial" w:cs="Arial"/>
          <w:b/>
          <w:color w:val="FF0000"/>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CD2D8C" w:rsidRPr="00BF262D" w:rsidTr="00137DE8">
        <w:trPr>
          <w:trHeight w:val="255"/>
        </w:trPr>
        <w:tc>
          <w:tcPr>
            <w:tcW w:w="460" w:type="dxa"/>
            <w:shd w:val="pct10" w:color="auto" w:fill="auto"/>
            <w:noWrap/>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16</w:t>
            </w:r>
          </w:p>
        </w:tc>
        <w:tc>
          <w:tcPr>
            <w:tcW w:w="79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PROSTORSKO PLANIRANJE IN STANOVANJSKO KOMUNALNA DEJAVNOST</w:t>
            </w:r>
          </w:p>
        </w:tc>
      </w:tr>
    </w:tbl>
    <w:p w:rsidR="00CD2D8C" w:rsidRPr="00BF262D" w:rsidRDefault="00CD2D8C" w:rsidP="00061E22">
      <w:pPr>
        <w:spacing w:after="0" w:line="240" w:lineRule="auto"/>
        <w:jc w:val="both"/>
        <w:rPr>
          <w:rFonts w:ascii="Arial" w:hAnsi="Arial" w:cs="Arial"/>
          <w:b/>
          <w:color w:val="FF0000"/>
        </w:rPr>
      </w:pPr>
    </w:p>
    <w:p w:rsidR="00CD2D8C" w:rsidRPr="00BF262D" w:rsidRDefault="00CD2D8C" w:rsidP="00061E22">
      <w:pPr>
        <w:spacing w:after="0" w:line="240" w:lineRule="auto"/>
        <w:jc w:val="both"/>
        <w:rPr>
          <w:rFonts w:ascii="Arial" w:hAnsi="Arial" w:cs="Arial"/>
        </w:rPr>
      </w:pPr>
      <w:r w:rsidRPr="00BF262D">
        <w:rPr>
          <w:rFonts w:ascii="Arial" w:hAnsi="Arial" w:cs="Arial"/>
        </w:rPr>
        <w:t xml:space="preserve">Za to področje znašajo </w:t>
      </w:r>
      <w:r w:rsidR="0028580C" w:rsidRPr="00BF262D">
        <w:rPr>
          <w:rFonts w:ascii="Arial" w:hAnsi="Arial" w:cs="Arial"/>
        </w:rPr>
        <w:t xml:space="preserve">predvideni </w:t>
      </w:r>
      <w:r w:rsidRPr="00BF262D">
        <w:rPr>
          <w:rFonts w:ascii="Arial" w:hAnsi="Arial" w:cs="Arial"/>
        </w:rPr>
        <w:t xml:space="preserve">odhodki </w:t>
      </w:r>
      <w:r w:rsidR="008863EE" w:rsidRPr="00BF262D">
        <w:rPr>
          <w:rFonts w:ascii="Arial" w:hAnsi="Arial" w:cs="Arial"/>
        </w:rPr>
        <w:t>383.500</w:t>
      </w:r>
      <w:r w:rsidR="0028580C" w:rsidRPr="00BF262D">
        <w:rPr>
          <w:rFonts w:ascii="Arial" w:hAnsi="Arial" w:cs="Arial"/>
        </w:rPr>
        <w:t xml:space="preserve"> € oz. </w:t>
      </w:r>
      <w:r w:rsidR="008863EE" w:rsidRPr="00BF262D">
        <w:rPr>
          <w:rFonts w:ascii="Arial" w:hAnsi="Arial" w:cs="Arial"/>
        </w:rPr>
        <w:t>48,4</w:t>
      </w:r>
      <w:r w:rsidR="0028580C" w:rsidRPr="00BF262D">
        <w:rPr>
          <w:rFonts w:ascii="Arial" w:hAnsi="Arial" w:cs="Arial"/>
        </w:rPr>
        <w:t xml:space="preserve">% </w:t>
      </w:r>
      <w:r w:rsidR="008863EE" w:rsidRPr="00BF262D">
        <w:rPr>
          <w:rFonts w:ascii="Arial" w:hAnsi="Arial" w:cs="Arial"/>
        </w:rPr>
        <w:t>več</w:t>
      </w:r>
      <w:r w:rsidR="0028580C" w:rsidRPr="00BF262D">
        <w:rPr>
          <w:rFonts w:ascii="Arial" w:hAnsi="Arial" w:cs="Arial"/>
        </w:rPr>
        <w:t xml:space="preserve"> kot</w:t>
      </w:r>
      <w:r w:rsidR="00F61BEE" w:rsidRPr="00BF262D">
        <w:rPr>
          <w:rFonts w:ascii="Arial" w:hAnsi="Arial" w:cs="Arial"/>
        </w:rPr>
        <w:t xml:space="preserve"> so predvideni v </w:t>
      </w:r>
      <w:r w:rsidR="008863EE" w:rsidRPr="00BF262D">
        <w:rPr>
          <w:rFonts w:ascii="Arial" w:hAnsi="Arial" w:cs="Arial"/>
        </w:rPr>
        <w:t xml:space="preserve">predlaganem rebalansu </w:t>
      </w:r>
      <w:r w:rsidR="00F61BEE" w:rsidRPr="00BF262D">
        <w:rPr>
          <w:rFonts w:ascii="Arial" w:hAnsi="Arial" w:cs="Arial"/>
        </w:rPr>
        <w:t>za leto 2018</w:t>
      </w:r>
      <w:r w:rsidR="008863EE" w:rsidRPr="00BF262D">
        <w:rPr>
          <w:rFonts w:ascii="Arial" w:hAnsi="Arial" w:cs="Arial"/>
        </w:rPr>
        <w:t xml:space="preserve"> oz. 20,4% več kot v sprejetem proračunu</w:t>
      </w:r>
      <w:r w:rsidRPr="00BF262D">
        <w:rPr>
          <w:rFonts w:ascii="Arial" w:hAnsi="Arial" w:cs="Arial"/>
        </w:rPr>
        <w:t>.</w:t>
      </w:r>
    </w:p>
    <w:p w:rsidR="00CD2D8C" w:rsidRPr="00BF262D" w:rsidRDefault="00CD2D8C" w:rsidP="00061E22">
      <w:pPr>
        <w:spacing w:after="0" w:line="240" w:lineRule="auto"/>
        <w:jc w:val="both"/>
        <w:rPr>
          <w:rFonts w:ascii="Arial" w:hAnsi="Arial" w:cs="Arial"/>
        </w:rPr>
      </w:pPr>
      <w:r w:rsidRPr="00BF262D">
        <w:rPr>
          <w:rFonts w:ascii="Arial" w:hAnsi="Arial" w:cs="Arial"/>
        </w:rPr>
        <w:t xml:space="preserve"> </w:t>
      </w:r>
    </w:p>
    <w:p w:rsidR="00CD2D8C" w:rsidRPr="00BF262D" w:rsidRDefault="0028580C" w:rsidP="00061E22">
      <w:pPr>
        <w:spacing w:after="0" w:line="240" w:lineRule="auto"/>
        <w:jc w:val="both"/>
        <w:rPr>
          <w:rFonts w:ascii="Arial" w:hAnsi="Arial" w:cs="Arial"/>
        </w:rPr>
      </w:pPr>
      <w:r w:rsidRPr="00BF262D">
        <w:rPr>
          <w:rFonts w:ascii="Arial" w:hAnsi="Arial" w:cs="Arial"/>
        </w:rPr>
        <w:t>Sredstva se namenjajo</w:t>
      </w:r>
      <w:r w:rsidR="00CD2D8C" w:rsidRPr="00BF262D">
        <w:rPr>
          <w:rFonts w:ascii="Arial" w:hAnsi="Arial" w:cs="Arial"/>
        </w:rPr>
        <w:t xml:space="preserve"> za:</w:t>
      </w:r>
    </w:p>
    <w:p w:rsidR="00CD2D8C" w:rsidRPr="00BF262D" w:rsidRDefault="00CD2D8C" w:rsidP="00061E22">
      <w:pPr>
        <w:numPr>
          <w:ilvl w:val="0"/>
          <w:numId w:val="2"/>
        </w:numPr>
        <w:spacing w:after="0" w:line="240" w:lineRule="auto"/>
        <w:jc w:val="both"/>
        <w:rPr>
          <w:rFonts w:ascii="Arial" w:hAnsi="Arial" w:cs="Arial"/>
        </w:rPr>
      </w:pPr>
      <w:r w:rsidRPr="00BF262D">
        <w:rPr>
          <w:rFonts w:ascii="Arial" w:hAnsi="Arial" w:cs="Arial"/>
        </w:rPr>
        <w:t xml:space="preserve">urejanje geodetskih evidenc in urejanje zemljiškoknjižnih stanj v višini </w:t>
      </w:r>
      <w:r w:rsidR="00D60862" w:rsidRPr="00BF262D">
        <w:rPr>
          <w:rFonts w:ascii="Arial" w:hAnsi="Arial" w:cs="Arial"/>
        </w:rPr>
        <w:t>10.000</w:t>
      </w:r>
      <w:r w:rsidR="0028580C" w:rsidRPr="00BF262D">
        <w:rPr>
          <w:rFonts w:ascii="Arial" w:hAnsi="Arial" w:cs="Arial"/>
        </w:rPr>
        <w:t xml:space="preserve"> €</w:t>
      </w:r>
      <w:r w:rsidRPr="00BF262D">
        <w:rPr>
          <w:rFonts w:ascii="Arial" w:hAnsi="Arial" w:cs="Arial"/>
        </w:rPr>
        <w:t xml:space="preserve"> (proračunska postavka 16002),</w:t>
      </w:r>
    </w:p>
    <w:p w:rsidR="00CD2D8C" w:rsidRPr="00BF262D" w:rsidRDefault="00CD2D8C" w:rsidP="00061E22">
      <w:pPr>
        <w:numPr>
          <w:ilvl w:val="0"/>
          <w:numId w:val="2"/>
        </w:numPr>
        <w:spacing w:after="0" w:line="240" w:lineRule="auto"/>
        <w:jc w:val="both"/>
        <w:rPr>
          <w:rFonts w:ascii="Arial" w:hAnsi="Arial" w:cs="Arial"/>
        </w:rPr>
      </w:pPr>
      <w:r w:rsidRPr="00BF262D">
        <w:rPr>
          <w:rFonts w:ascii="Arial" w:hAnsi="Arial" w:cs="Arial"/>
        </w:rPr>
        <w:t xml:space="preserve">pripravo dokumentacije v zvezi s prostorskim razvojem v višini </w:t>
      </w:r>
      <w:r w:rsidR="00D60862" w:rsidRPr="00BF262D">
        <w:rPr>
          <w:rFonts w:ascii="Arial" w:hAnsi="Arial" w:cs="Arial"/>
        </w:rPr>
        <w:t>39</w:t>
      </w:r>
      <w:r w:rsidR="00F61BEE" w:rsidRPr="00BF262D">
        <w:rPr>
          <w:rFonts w:ascii="Arial" w:hAnsi="Arial" w:cs="Arial"/>
        </w:rPr>
        <w:t>.000</w:t>
      </w:r>
      <w:r w:rsidR="0028580C" w:rsidRPr="00BF262D">
        <w:rPr>
          <w:rFonts w:ascii="Arial" w:hAnsi="Arial" w:cs="Arial"/>
        </w:rPr>
        <w:t xml:space="preserve"> €</w:t>
      </w:r>
      <w:r w:rsidR="00D60862" w:rsidRPr="00BF262D">
        <w:rPr>
          <w:rFonts w:ascii="Arial" w:hAnsi="Arial" w:cs="Arial"/>
        </w:rPr>
        <w:t xml:space="preserve"> - proračunska postavka 16003</w:t>
      </w:r>
      <w:r w:rsidR="009D2264" w:rsidRPr="00BF262D">
        <w:rPr>
          <w:rFonts w:ascii="Arial" w:hAnsi="Arial" w:cs="Arial"/>
        </w:rPr>
        <w:t xml:space="preserve">, kar zajema </w:t>
      </w:r>
      <w:r w:rsidRPr="00BF262D">
        <w:rPr>
          <w:rFonts w:ascii="Arial" w:hAnsi="Arial" w:cs="Arial"/>
        </w:rPr>
        <w:t xml:space="preserve">sofinanciranje RASR, </w:t>
      </w:r>
      <w:r w:rsidR="009D2264" w:rsidRPr="00BF262D">
        <w:rPr>
          <w:rFonts w:ascii="Arial" w:hAnsi="Arial" w:cs="Arial"/>
        </w:rPr>
        <w:t>prip</w:t>
      </w:r>
      <w:r w:rsidR="00F61BEE" w:rsidRPr="00BF262D">
        <w:rPr>
          <w:rFonts w:ascii="Arial" w:hAnsi="Arial" w:cs="Arial"/>
        </w:rPr>
        <w:t xml:space="preserve">rava projektne dokumentacije pomembne za </w:t>
      </w:r>
      <w:r w:rsidRPr="00BF262D">
        <w:rPr>
          <w:rFonts w:ascii="Arial" w:hAnsi="Arial" w:cs="Arial"/>
        </w:rPr>
        <w:t xml:space="preserve">prostorski razvoj občine, </w:t>
      </w:r>
      <w:r w:rsidR="00D60862" w:rsidRPr="00BF262D">
        <w:rPr>
          <w:rFonts w:ascii="Arial" w:hAnsi="Arial" w:cs="Arial"/>
        </w:rPr>
        <w:t>ureditev meje med občinami, sprememba OPN, projekte za sanacije cest ter druga za občino pomembna projektna dokumentacija</w:t>
      </w:r>
    </w:p>
    <w:p w:rsidR="009D2264" w:rsidRPr="00BF262D" w:rsidRDefault="00CD2D8C" w:rsidP="00061E22">
      <w:pPr>
        <w:numPr>
          <w:ilvl w:val="0"/>
          <w:numId w:val="2"/>
        </w:numPr>
        <w:spacing w:after="0" w:line="240" w:lineRule="auto"/>
        <w:jc w:val="both"/>
        <w:rPr>
          <w:rFonts w:ascii="Arial" w:hAnsi="Arial" w:cs="Arial"/>
        </w:rPr>
      </w:pPr>
      <w:r w:rsidRPr="00BF262D">
        <w:rPr>
          <w:rFonts w:ascii="Arial" w:hAnsi="Arial" w:cs="Arial"/>
        </w:rPr>
        <w:t xml:space="preserve">na postavki 16006-investicije v </w:t>
      </w:r>
      <w:proofErr w:type="spellStart"/>
      <w:r w:rsidRPr="00BF262D">
        <w:rPr>
          <w:rFonts w:ascii="Arial" w:hAnsi="Arial" w:cs="Arial"/>
        </w:rPr>
        <w:t>vodooskrbo</w:t>
      </w:r>
      <w:proofErr w:type="spellEnd"/>
      <w:r w:rsidRPr="00BF262D">
        <w:rPr>
          <w:rFonts w:ascii="Arial" w:hAnsi="Arial" w:cs="Arial"/>
        </w:rPr>
        <w:t xml:space="preserve"> </w:t>
      </w:r>
      <w:r w:rsidR="009D2264" w:rsidRPr="00BF262D">
        <w:rPr>
          <w:rFonts w:ascii="Arial" w:hAnsi="Arial" w:cs="Arial"/>
        </w:rPr>
        <w:t>se plan</w:t>
      </w:r>
      <w:r w:rsidR="00F61BEE" w:rsidRPr="00BF262D">
        <w:rPr>
          <w:rFonts w:ascii="Arial" w:hAnsi="Arial" w:cs="Arial"/>
        </w:rPr>
        <w:t>irajo sredstva v</w:t>
      </w:r>
      <w:r w:rsidR="00D60862" w:rsidRPr="00BF262D">
        <w:rPr>
          <w:rFonts w:ascii="Arial" w:hAnsi="Arial" w:cs="Arial"/>
        </w:rPr>
        <w:t xml:space="preserve"> skupni višini 7</w:t>
      </w:r>
      <w:r w:rsidR="009D2264" w:rsidRPr="00BF262D">
        <w:rPr>
          <w:rFonts w:ascii="Arial" w:hAnsi="Arial" w:cs="Arial"/>
        </w:rPr>
        <w:t xml:space="preserve">0.000 € za izgradnjo Vodovodnega sistema Vitanje, </w:t>
      </w:r>
      <w:r w:rsidR="001577BC" w:rsidRPr="00BF262D">
        <w:rPr>
          <w:rFonts w:ascii="Arial" w:hAnsi="Arial" w:cs="Arial"/>
        </w:rPr>
        <w:t xml:space="preserve">za leto 2018 se sredstva planirajo za vodovod Paka, v letih 2019-2021 pa za vodovod </w:t>
      </w:r>
      <w:proofErr w:type="spellStart"/>
      <w:r w:rsidR="001577BC" w:rsidRPr="00BF262D">
        <w:rPr>
          <w:rFonts w:ascii="Arial" w:hAnsi="Arial" w:cs="Arial"/>
        </w:rPr>
        <w:t>Žimpret</w:t>
      </w:r>
      <w:proofErr w:type="spellEnd"/>
      <w:r w:rsidR="001577BC" w:rsidRPr="00BF262D">
        <w:rPr>
          <w:rFonts w:ascii="Arial" w:hAnsi="Arial" w:cs="Arial"/>
        </w:rPr>
        <w:t>, investicija</w:t>
      </w:r>
      <w:r w:rsidR="0044636B" w:rsidRPr="00BF262D">
        <w:rPr>
          <w:rFonts w:ascii="Arial" w:hAnsi="Arial" w:cs="Arial"/>
        </w:rPr>
        <w:t xml:space="preserve"> tako znaša skupaj 276</w:t>
      </w:r>
      <w:r w:rsidR="009D2264" w:rsidRPr="00BF262D">
        <w:rPr>
          <w:rFonts w:ascii="Arial" w:hAnsi="Arial" w:cs="Arial"/>
        </w:rPr>
        <w:t>.000 € za obdobje od 2018-2021,</w:t>
      </w:r>
      <w:r w:rsidR="0044636B" w:rsidRPr="00BF262D">
        <w:rPr>
          <w:rFonts w:ascii="Arial" w:hAnsi="Arial" w:cs="Arial"/>
        </w:rPr>
        <w:t xml:space="preserve"> </w:t>
      </w:r>
      <w:r w:rsidR="009D2264" w:rsidRPr="00BF262D">
        <w:rPr>
          <w:rFonts w:ascii="Arial" w:hAnsi="Arial" w:cs="Arial"/>
        </w:rPr>
        <w:t>delno pa</w:t>
      </w:r>
      <w:r w:rsidR="00F61BEE" w:rsidRPr="00BF262D">
        <w:rPr>
          <w:rFonts w:ascii="Arial" w:hAnsi="Arial" w:cs="Arial"/>
        </w:rPr>
        <w:t xml:space="preserve"> se investicija pokriva</w:t>
      </w:r>
      <w:r w:rsidR="009D2264" w:rsidRPr="00BF262D">
        <w:rPr>
          <w:rFonts w:ascii="Arial" w:hAnsi="Arial" w:cs="Arial"/>
        </w:rPr>
        <w:t xml:space="preserve"> iz najemnin za gospodarsko javno infrastrukturo</w:t>
      </w:r>
      <w:r w:rsidR="00284BD3" w:rsidRPr="00BF262D">
        <w:rPr>
          <w:rFonts w:ascii="Arial" w:hAnsi="Arial" w:cs="Arial"/>
        </w:rPr>
        <w:t>,</w:t>
      </w:r>
      <w:r w:rsidR="0044636B" w:rsidRPr="00BF262D">
        <w:rPr>
          <w:rFonts w:ascii="Arial" w:hAnsi="Arial" w:cs="Arial"/>
        </w:rPr>
        <w:t xml:space="preserve"> v začetni fazi je priprava projekta »Oskrba z Vitanjsko pitno vodo« s katerim je predvidena ureditev celostnega omrežja Vitanje – Vojnik, ki bi zagotovil višjo kakovost življenja občanov, ohranjenost poseljenosti podeželja, zmanjšanje negativnih vplivov na okolje in drugo, predvideno je sofinanciranje iz evropskih sredstev, za enkrat v proračunu ohranjamo lastni del sredstev za leto 2019</w:t>
      </w:r>
    </w:p>
    <w:p w:rsidR="009B17F7" w:rsidRPr="00BF262D" w:rsidRDefault="009B17F7" w:rsidP="00061E22">
      <w:pPr>
        <w:numPr>
          <w:ilvl w:val="0"/>
          <w:numId w:val="2"/>
        </w:numPr>
        <w:spacing w:after="0" w:line="240" w:lineRule="auto"/>
        <w:jc w:val="both"/>
        <w:rPr>
          <w:rFonts w:ascii="Arial" w:hAnsi="Arial" w:cs="Arial"/>
        </w:rPr>
      </w:pPr>
      <w:r w:rsidRPr="00BF262D">
        <w:rPr>
          <w:rFonts w:ascii="Arial" w:hAnsi="Arial" w:cs="Arial"/>
        </w:rPr>
        <w:t>za mrliško vežico se predvidevajo sredstva v višini 25.000 € (idejni projekt, streha žlebovi)</w:t>
      </w:r>
    </w:p>
    <w:p w:rsidR="009D2264" w:rsidRPr="00BF262D" w:rsidRDefault="009D2264" w:rsidP="00061E22">
      <w:pPr>
        <w:numPr>
          <w:ilvl w:val="0"/>
          <w:numId w:val="2"/>
        </w:numPr>
        <w:spacing w:after="0" w:line="240" w:lineRule="auto"/>
        <w:jc w:val="both"/>
        <w:rPr>
          <w:rFonts w:ascii="Arial" w:hAnsi="Arial" w:cs="Arial"/>
          <w:b/>
        </w:rPr>
      </w:pPr>
      <w:r w:rsidRPr="00BF262D">
        <w:rPr>
          <w:rFonts w:ascii="Arial" w:hAnsi="Arial" w:cs="Arial"/>
        </w:rPr>
        <w:t>stroški</w:t>
      </w:r>
      <w:r w:rsidR="00CD2D8C" w:rsidRPr="00BF262D">
        <w:rPr>
          <w:rFonts w:ascii="Arial" w:hAnsi="Arial" w:cs="Arial"/>
        </w:rPr>
        <w:t xml:space="preserve"> </w:t>
      </w:r>
      <w:r w:rsidRPr="00BF262D">
        <w:rPr>
          <w:rFonts w:ascii="Arial" w:hAnsi="Arial" w:cs="Arial"/>
        </w:rPr>
        <w:t>praznične</w:t>
      </w:r>
      <w:r w:rsidR="00CD2D8C" w:rsidRPr="00BF262D">
        <w:rPr>
          <w:rFonts w:ascii="Arial" w:hAnsi="Arial" w:cs="Arial"/>
        </w:rPr>
        <w:t xml:space="preserve"> okrasitve</w:t>
      </w:r>
      <w:r w:rsidR="009B17F7" w:rsidRPr="00BF262D">
        <w:rPr>
          <w:rFonts w:ascii="Arial" w:hAnsi="Arial" w:cs="Arial"/>
        </w:rPr>
        <w:t xml:space="preserve"> se planirajo v višini 5</w:t>
      </w:r>
      <w:r w:rsidRPr="00BF262D">
        <w:rPr>
          <w:rFonts w:ascii="Arial" w:hAnsi="Arial" w:cs="Arial"/>
        </w:rPr>
        <w:t>.000 €</w:t>
      </w:r>
      <w:r w:rsidR="00CD2D8C" w:rsidRPr="00BF262D">
        <w:rPr>
          <w:rFonts w:ascii="Arial" w:hAnsi="Arial" w:cs="Arial"/>
        </w:rPr>
        <w:t xml:space="preserve"> (proračunska postavka 16011),</w:t>
      </w:r>
      <w:r w:rsidRPr="00BF262D">
        <w:rPr>
          <w:rFonts w:ascii="Arial" w:hAnsi="Arial" w:cs="Arial"/>
        </w:rPr>
        <w:t xml:space="preserve"> </w:t>
      </w:r>
      <w:r w:rsidR="009B17F7" w:rsidRPr="00BF262D">
        <w:rPr>
          <w:rFonts w:ascii="Arial" w:hAnsi="Arial" w:cs="Arial"/>
        </w:rPr>
        <w:t>poleg novoletne okrasitve tudi stroški povezani s krasitvijo ob pomembnih praznikih</w:t>
      </w:r>
    </w:p>
    <w:p w:rsidR="00CD2D8C" w:rsidRPr="00BF262D" w:rsidRDefault="009D2264" w:rsidP="00061E22">
      <w:pPr>
        <w:numPr>
          <w:ilvl w:val="0"/>
          <w:numId w:val="2"/>
        </w:numPr>
        <w:spacing w:after="0" w:line="240" w:lineRule="auto"/>
        <w:jc w:val="both"/>
        <w:rPr>
          <w:rFonts w:ascii="Arial" w:hAnsi="Arial" w:cs="Arial"/>
          <w:b/>
        </w:rPr>
      </w:pPr>
      <w:r w:rsidRPr="00BF262D">
        <w:rPr>
          <w:rFonts w:ascii="Arial" w:hAnsi="Arial" w:cs="Arial"/>
        </w:rPr>
        <w:t xml:space="preserve">druge komunalne dejavnosti - proračunska postavka 16016 se planirajo v višini </w:t>
      </w:r>
      <w:r w:rsidR="00FB1095" w:rsidRPr="00BF262D">
        <w:rPr>
          <w:rFonts w:ascii="Arial" w:hAnsi="Arial" w:cs="Arial"/>
        </w:rPr>
        <w:t>127.500 €, o</w:t>
      </w:r>
      <w:r w:rsidRPr="00BF262D">
        <w:rPr>
          <w:rFonts w:ascii="Arial" w:hAnsi="Arial" w:cs="Arial"/>
        </w:rPr>
        <w:t xml:space="preserve">d tega se za investicijsko vzdrževanje ali novogradnje planirajo sredstva v višini </w:t>
      </w:r>
      <w:r w:rsidR="009B17F7" w:rsidRPr="00BF262D">
        <w:rPr>
          <w:rFonts w:ascii="Arial" w:hAnsi="Arial" w:cs="Arial"/>
        </w:rPr>
        <w:t>28.400</w:t>
      </w:r>
      <w:r w:rsidRPr="00BF262D">
        <w:rPr>
          <w:rFonts w:ascii="Arial" w:hAnsi="Arial" w:cs="Arial"/>
        </w:rPr>
        <w:t xml:space="preserve"> €, kar se </w:t>
      </w:r>
      <w:r w:rsidR="0067638A" w:rsidRPr="00BF262D">
        <w:rPr>
          <w:rFonts w:ascii="Arial" w:hAnsi="Arial" w:cs="Arial"/>
        </w:rPr>
        <w:t>nameni</w:t>
      </w:r>
      <w:r w:rsidRPr="00BF262D">
        <w:rPr>
          <w:rFonts w:ascii="Arial" w:hAnsi="Arial" w:cs="Arial"/>
        </w:rPr>
        <w:t xml:space="preserve"> za manjša investicijska </w:t>
      </w:r>
      <w:r w:rsidR="00FB1095" w:rsidRPr="00BF262D">
        <w:rPr>
          <w:rFonts w:ascii="Arial" w:hAnsi="Arial" w:cs="Arial"/>
        </w:rPr>
        <w:t>dela na področju javnih površin;</w:t>
      </w:r>
      <w:r w:rsidRPr="00BF262D">
        <w:rPr>
          <w:rFonts w:ascii="Arial" w:hAnsi="Arial" w:cs="Arial"/>
        </w:rPr>
        <w:t xml:space="preserve"> </w:t>
      </w:r>
      <w:r w:rsidR="00FB1095" w:rsidRPr="00BF262D">
        <w:rPr>
          <w:rFonts w:ascii="Arial" w:hAnsi="Arial" w:cs="Arial"/>
        </w:rPr>
        <w:t>o</w:t>
      </w:r>
      <w:r w:rsidR="0067638A" w:rsidRPr="00BF262D">
        <w:rPr>
          <w:rFonts w:ascii="Arial" w:hAnsi="Arial" w:cs="Arial"/>
        </w:rPr>
        <w:t>stali izdatki se nanašajo</w:t>
      </w:r>
      <w:r w:rsidRPr="00BF262D">
        <w:rPr>
          <w:rFonts w:ascii="Arial" w:hAnsi="Arial" w:cs="Arial"/>
        </w:rPr>
        <w:t xml:space="preserve"> na tekoče vzdrževanje na komunalnem področju</w:t>
      </w:r>
      <w:r w:rsidR="00284BD3" w:rsidRPr="00BF262D">
        <w:rPr>
          <w:rFonts w:ascii="Arial" w:hAnsi="Arial" w:cs="Arial"/>
        </w:rPr>
        <w:t>,</w:t>
      </w:r>
    </w:p>
    <w:p w:rsidR="00FB1095" w:rsidRPr="00BF262D" w:rsidRDefault="00FB1095" w:rsidP="00061E22">
      <w:pPr>
        <w:numPr>
          <w:ilvl w:val="0"/>
          <w:numId w:val="2"/>
        </w:numPr>
        <w:spacing w:after="0" w:line="240" w:lineRule="auto"/>
        <w:jc w:val="both"/>
        <w:rPr>
          <w:rFonts w:ascii="Arial" w:hAnsi="Arial" w:cs="Arial"/>
          <w:b/>
        </w:rPr>
      </w:pPr>
      <w:r w:rsidRPr="00BF262D">
        <w:rPr>
          <w:rFonts w:ascii="Arial" w:hAnsi="Arial" w:cs="Arial"/>
        </w:rPr>
        <w:t xml:space="preserve">na postavki 160121 – Komunalna ureditev parcel na </w:t>
      </w:r>
      <w:proofErr w:type="spellStart"/>
      <w:r w:rsidRPr="00BF262D">
        <w:rPr>
          <w:rFonts w:ascii="Arial" w:hAnsi="Arial" w:cs="Arial"/>
        </w:rPr>
        <w:t>Kompoševem</w:t>
      </w:r>
      <w:proofErr w:type="spellEnd"/>
      <w:r w:rsidRPr="00BF262D">
        <w:rPr>
          <w:rFonts w:ascii="Arial" w:hAnsi="Arial" w:cs="Arial"/>
        </w:rPr>
        <w:t xml:space="preserve"> se planirajo sredstva v višini </w:t>
      </w:r>
      <w:r w:rsidR="009B17F7" w:rsidRPr="00BF262D">
        <w:rPr>
          <w:rFonts w:ascii="Arial" w:hAnsi="Arial" w:cs="Arial"/>
        </w:rPr>
        <w:t>78</w:t>
      </w:r>
      <w:r w:rsidRPr="00BF262D">
        <w:rPr>
          <w:rFonts w:ascii="Arial" w:hAnsi="Arial" w:cs="Arial"/>
        </w:rPr>
        <w:t>.000 €</w:t>
      </w:r>
      <w:r w:rsidR="009B17F7" w:rsidRPr="00BF262D">
        <w:rPr>
          <w:rFonts w:ascii="Arial" w:hAnsi="Arial" w:cs="Arial"/>
        </w:rPr>
        <w:t>, del nerealiziranih sredstev se iz leta 2018 prenaša v leto 2019</w:t>
      </w:r>
      <w:r w:rsidRPr="00BF262D">
        <w:rPr>
          <w:rFonts w:ascii="Arial" w:hAnsi="Arial" w:cs="Arial"/>
        </w:rPr>
        <w:t xml:space="preserve">, na prihodkovni strani </w:t>
      </w:r>
      <w:r w:rsidR="00F61BEE" w:rsidRPr="00BF262D">
        <w:rPr>
          <w:rFonts w:ascii="Arial" w:hAnsi="Arial" w:cs="Arial"/>
        </w:rPr>
        <w:t xml:space="preserve">so za prodajo parcel prihodki predvideni </w:t>
      </w:r>
      <w:r w:rsidR="009B17F7" w:rsidRPr="00BF262D">
        <w:rPr>
          <w:rFonts w:ascii="Arial" w:hAnsi="Arial" w:cs="Arial"/>
        </w:rPr>
        <w:t xml:space="preserve">delno </w:t>
      </w:r>
      <w:r w:rsidR="00F61BEE" w:rsidRPr="00BF262D">
        <w:rPr>
          <w:rFonts w:ascii="Arial" w:hAnsi="Arial" w:cs="Arial"/>
        </w:rPr>
        <w:t>v letu</w:t>
      </w:r>
      <w:r w:rsidR="0067638A" w:rsidRPr="00BF262D">
        <w:rPr>
          <w:rFonts w:ascii="Arial" w:hAnsi="Arial" w:cs="Arial"/>
        </w:rPr>
        <w:t xml:space="preserve"> 2018</w:t>
      </w:r>
      <w:r w:rsidR="009B17F7" w:rsidRPr="00BF262D">
        <w:rPr>
          <w:rFonts w:ascii="Arial" w:hAnsi="Arial" w:cs="Arial"/>
        </w:rPr>
        <w:t>, za prodajo 3 od 4 parcel pa v letu</w:t>
      </w:r>
      <w:r w:rsidR="00F61BEE" w:rsidRPr="00BF262D">
        <w:rPr>
          <w:rFonts w:ascii="Arial" w:hAnsi="Arial" w:cs="Arial"/>
        </w:rPr>
        <w:t xml:space="preserve"> 2019,</w:t>
      </w:r>
    </w:p>
    <w:p w:rsidR="00CD2D8C" w:rsidRPr="00BF262D" w:rsidRDefault="00CD2D8C" w:rsidP="00061E22">
      <w:pPr>
        <w:numPr>
          <w:ilvl w:val="0"/>
          <w:numId w:val="2"/>
        </w:numPr>
        <w:spacing w:after="0" w:line="240" w:lineRule="auto"/>
        <w:jc w:val="both"/>
        <w:rPr>
          <w:rFonts w:ascii="Arial" w:hAnsi="Arial" w:cs="Arial"/>
        </w:rPr>
      </w:pPr>
      <w:r w:rsidRPr="00BF262D">
        <w:rPr>
          <w:rFonts w:ascii="Arial" w:hAnsi="Arial" w:cs="Arial"/>
        </w:rPr>
        <w:t>stroške vzdrževanja stanovanj in poslovnih prostorov</w:t>
      </w:r>
      <w:r w:rsidR="00FB1095" w:rsidRPr="00BF262D">
        <w:rPr>
          <w:rFonts w:ascii="Arial" w:hAnsi="Arial" w:cs="Arial"/>
        </w:rPr>
        <w:t xml:space="preserve"> planiramo </w:t>
      </w:r>
      <w:r w:rsidRPr="00BF262D">
        <w:rPr>
          <w:rFonts w:ascii="Arial" w:hAnsi="Arial" w:cs="Arial"/>
        </w:rPr>
        <w:t xml:space="preserve">v višini </w:t>
      </w:r>
      <w:r w:rsidR="00FE1A81" w:rsidRPr="00BF262D">
        <w:rPr>
          <w:rFonts w:ascii="Arial" w:hAnsi="Arial" w:cs="Arial"/>
        </w:rPr>
        <w:t>14</w:t>
      </w:r>
      <w:r w:rsidR="00FB1095" w:rsidRPr="00BF262D">
        <w:rPr>
          <w:rFonts w:ascii="Arial" w:hAnsi="Arial" w:cs="Arial"/>
        </w:rPr>
        <w:t>.000 €</w:t>
      </w:r>
      <w:r w:rsidRPr="00BF262D">
        <w:rPr>
          <w:rFonts w:ascii="Arial" w:hAnsi="Arial" w:cs="Arial"/>
        </w:rPr>
        <w:t xml:space="preserve"> s katerimi </w:t>
      </w:r>
      <w:r w:rsidR="00FB1095" w:rsidRPr="00BF262D">
        <w:rPr>
          <w:rFonts w:ascii="Arial" w:hAnsi="Arial" w:cs="Arial"/>
        </w:rPr>
        <w:t xml:space="preserve">od leta 2017 </w:t>
      </w:r>
      <w:r w:rsidRPr="00BF262D">
        <w:rPr>
          <w:rFonts w:ascii="Arial" w:hAnsi="Arial" w:cs="Arial"/>
        </w:rPr>
        <w:t xml:space="preserve">upravlja </w:t>
      </w:r>
      <w:r w:rsidR="00FB1095" w:rsidRPr="00BF262D">
        <w:rPr>
          <w:rFonts w:ascii="Arial" w:hAnsi="Arial" w:cs="Arial"/>
        </w:rPr>
        <w:t>Stanovanjsko podjetje Konjice</w:t>
      </w:r>
      <w:r w:rsidRPr="00BF262D">
        <w:rPr>
          <w:rFonts w:ascii="Arial" w:hAnsi="Arial" w:cs="Arial"/>
        </w:rPr>
        <w:t xml:space="preserve"> (proračunska postavka 16012 – drugi programi na stanovanjskem področju) – </w:t>
      </w:r>
      <w:r w:rsidR="00F61BEE" w:rsidRPr="00BF262D">
        <w:rPr>
          <w:rFonts w:ascii="Arial" w:hAnsi="Arial" w:cs="Arial"/>
        </w:rPr>
        <w:t>postavka se planira v enaki višini kot za leto 2018</w:t>
      </w:r>
      <w:r w:rsidR="00284BD3" w:rsidRPr="00BF262D">
        <w:rPr>
          <w:rFonts w:ascii="Arial" w:hAnsi="Arial" w:cs="Arial"/>
        </w:rPr>
        <w:t>,</w:t>
      </w:r>
    </w:p>
    <w:p w:rsidR="00CD2D8C" w:rsidRPr="00BF262D" w:rsidRDefault="00CD2D8C" w:rsidP="00061E22">
      <w:pPr>
        <w:numPr>
          <w:ilvl w:val="0"/>
          <w:numId w:val="2"/>
        </w:numPr>
        <w:spacing w:after="0" w:line="240" w:lineRule="auto"/>
        <w:jc w:val="both"/>
        <w:rPr>
          <w:rFonts w:ascii="Arial" w:hAnsi="Arial" w:cs="Arial"/>
        </w:rPr>
      </w:pPr>
      <w:r w:rsidRPr="00BF262D">
        <w:rPr>
          <w:rFonts w:ascii="Arial" w:hAnsi="Arial" w:cs="Arial"/>
        </w:rPr>
        <w:t xml:space="preserve">na postavki nakup stavb in zemljišč (16019) so stroški povezani z nakupom nepremičnin in pridobitvijo nepremičnin z menjalnimi pogodbami (notarske storitve, davek na promet nepremičnin, plačilo sodnih taks) </w:t>
      </w:r>
      <w:r w:rsidR="00FB1095" w:rsidRPr="00BF262D">
        <w:rPr>
          <w:rFonts w:ascii="Arial" w:hAnsi="Arial" w:cs="Arial"/>
        </w:rPr>
        <w:t xml:space="preserve">in se planirajo </w:t>
      </w:r>
      <w:r w:rsidRPr="00BF262D">
        <w:rPr>
          <w:rFonts w:ascii="Arial" w:hAnsi="Arial" w:cs="Arial"/>
        </w:rPr>
        <w:t xml:space="preserve">v višini </w:t>
      </w:r>
      <w:r w:rsidR="00F61BEE" w:rsidRPr="00BF262D">
        <w:rPr>
          <w:rFonts w:ascii="Arial" w:hAnsi="Arial" w:cs="Arial"/>
        </w:rPr>
        <w:t>15</w:t>
      </w:r>
      <w:r w:rsidR="00FB1095" w:rsidRPr="00BF262D">
        <w:rPr>
          <w:rFonts w:ascii="Arial" w:hAnsi="Arial" w:cs="Arial"/>
        </w:rPr>
        <w:t>.000 €</w:t>
      </w:r>
      <w:r w:rsidRPr="00BF262D">
        <w:rPr>
          <w:rFonts w:ascii="Arial" w:hAnsi="Arial" w:cs="Arial"/>
        </w:rPr>
        <w:t>.</w:t>
      </w:r>
    </w:p>
    <w:p w:rsidR="00CD2D8C" w:rsidRPr="00BF262D" w:rsidRDefault="00CD2D8C" w:rsidP="00061E22">
      <w:pPr>
        <w:spacing w:after="0" w:line="240" w:lineRule="auto"/>
        <w:jc w:val="both"/>
        <w:rPr>
          <w:rFonts w:ascii="Arial" w:hAnsi="Arial" w:cs="Arial"/>
          <w:color w:val="FF0000"/>
        </w:rPr>
      </w:pPr>
    </w:p>
    <w:p w:rsidR="00FE1A81" w:rsidRPr="00BF262D" w:rsidRDefault="00FE1A81" w:rsidP="00061E22">
      <w:pPr>
        <w:spacing w:after="0" w:line="240" w:lineRule="auto"/>
        <w:jc w:val="both"/>
        <w:rPr>
          <w:rFonts w:ascii="Arial" w:hAnsi="Arial" w:cs="Arial"/>
          <w:color w:val="FF0000"/>
        </w:rPr>
      </w:pPr>
    </w:p>
    <w:p w:rsidR="00FE1A81" w:rsidRPr="00BF262D" w:rsidRDefault="00FE1A81" w:rsidP="00061E22">
      <w:pPr>
        <w:spacing w:after="0" w:line="240" w:lineRule="auto"/>
        <w:jc w:val="both"/>
        <w:rPr>
          <w:rFonts w:ascii="Arial" w:hAnsi="Arial" w:cs="Arial"/>
          <w:color w:val="FF0000"/>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CD2D8C" w:rsidRPr="00BF262D" w:rsidTr="00137DE8">
        <w:trPr>
          <w:trHeight w:val="255"/>
        </w:trPr>
        <w:tc>
          <w:tcPr>
            <w:tcW w:w="4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17</w:t>
            </w:r>
          </w:p>
        </w:tc>
        <w:tc>
          <w:tcPr>
            <w:tcW w:w="79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ZDRAVSTVENO VARSTVO</w:t>
            </w:r>
          </w:p>
        </w:tc>
      </w:tr>
    </w:tbl>
    <w:p w:rsidR="00CD2D8C" w:rsidRPr="00BF262D" w:rsidRDefault="00CD2D8C" w:rsidP="00061E22">
      <w:pPr>
        <w:spacing w:after="0" w:line="240" w:lineRule="auto"/>
        <w:jc w:val="both"/>
        <w:rPr>
          <w:rFonts w:ascii="Arial" w:hAnsi="Arial" w:cs="Arial"/>
          <w:b/>
        </w:rPr>
      </w:pPr>
    </w:p>
    <w:p w:rsidR="00CD2D8C" w:rsidRPr="00BF262D" w:rsidRDefault="00CD2D8C" w:rsidP="00061E22">
      <w:pPr>
        <w:spacing w:after="0" w:line="240" w:lineRule="auto"/>
        <w:jc w:val="both"/>
        <w:rPr>
          <w:rFonts w:ascii="Arial" w:hAnsi="Arial" w:cs="Arial"/>
        </w:rPr>
      </w:pPr>
      <w:r w:rsidRPr="00BF262D">
        <w:rPr>
          <w:rFonts w:ascii="Arial" w:hAnsi="Arial" w:cs="Arial"/>
        </w:rPr>
        <w:t xml:space="preserve">Odhodki za zdravstveno varstvo </w:t>
      </w:r>
      <w:r w:rsidR="00FB1095" w:rsidRPr="00BF262D">
        <w:rPr>
          <w:rFonts w:ascii="Arial" w:hAnsi="Arial" w:cs="Arial"/>
        </w:rPr>
        <w:t>se za leto 201</w:t>
      </w:r>
      <w:r w:rsidR="00F27657" w:rsidRPr="00BF262D">
        <w:rPr>
          <w:rFonts w:ascii="Arial" w:hAnsi="Arial" w:cs="Arial"/>
        </w:rPr>
        <w:t>9</w:t>
      </w:r>
      <w:r w:rsidR="00FB1095" w:rsidRPr="00BF262D">
        <w:rPr>
          <w:rFonts w:ascii="Arial" w:hAnsi="Arial" w:cs="Arial"/>
        </w:rPr>
        <w:t xml:space="preserve"> planirajo v skupni višini 2</w:t>
      </w:r>
      <w:r w:rsidR="00FE1A81" w:rsidRPr="00BF262D">
        <w:rPr>
          <w:rFonts w:ascii="Arial" w:hAnsi="Arial" w:cs="Arial"/>
        </w:rPr>
        <w:t>4</w:t>
      </w:r>
      <w:r w:rsidR="00FB1095" w:rsidRPr="00BF262D">
        <w:rPr>
          <w:rFonts w:ascii="Arial" w:hAnsi="Arial" w:cs="Arial"/>
        </w:rPr>
        <w:t xml:space="preserve">.150 € in </w:t>
      </w:r>
      <w:r w:rsidR="00F27657" w:rsidRPr="00BF262D">
        <w:rPr>
          <w:rFonts w:ascii="Arial" w:hAnsi="Arial" w:cs="Arial"/>
        </w:rPr>
        <w:t xml:space="preserve">ostajajo na enakem nivoju kot </w:t>
      </w:r>
      <w:r w:rsidR="00FE1A81" w:rsidRPr="00BF262D">
        <w:rPr>
          <w:rFonts w:ascii="Arial" w:hAnsi="Arial" w:cs="Arial"/>
        </w:rPr>
        <w:t>v proračunu</w:t>
      </w:r>
      <w:r w:rsidR="00F27657" w:rsidRPr="00BF262D">
        <w:rPr>
          <w:rFonts w:ascii="Arial" w:hAnsi="Arial" w:cs="Arial"/>
        </w:rPr>
        <w:t xml:space="preserve"> za leto 2018</w:t>
      </w:r>
      <w:r w:rsidRPr="00BF262D">
        <w:rPr>
          <w:rFonts w:ascii="Arial" w:hAnsi="Arial" w:cs="Arial"/>
        </w:rPr>
        <w:t>.</w:t>
      </w:r>
    </w:p>
    <w:p w:rsidR="00061E22" w:rsidRPr="00BF262D" w:rsidRDefault="00061E22" w:rsidP="00061E22">
      <w:pPr>
        <w:spacing w:after="0" w:line="240" w:lineRule="auto"/>
        <w:jc w:val="both"/>
        <w:rPr>
          <w:rFonts w:ascii="Arial" w:hAnsi="Arial" w:cs="Arial"/>
        </w:rPr>
      </w:pPr>
    </w:p>
    <w:p w:rsidR="00FB1095" w:rsidRPr="00BF262D" w:rsidRDefault="00FB1095" w:rsidP="00061E22">
      <w:pPr>
        <w:spacing w:after="0" w:line="240" w:lineRule="auto"/>
        <w:jc w:val="both"/>
        <w:rPr>
          <w:rFonts w:ascii="Arial" w:hAnsi="Arial" w:cs="Arial"/>
        </w:rPr>
      </w:pPr>
      <w:r w:rsidRPr="00BF262D">
        <w:rPr>
          <w:rFonts w:ascii="Arial" w:hAnsi="Arial" w:cs="Arial"/>
        </w:rPr>
        <w:t xml:space="preserve">Za zdravstveni dom (postavka 17020) planiramo sredstva za zavarovanje objekta, investicijskih del </w:t>
      </w:r>
      <w:r w:rsidR="00F27657" w:rsidRPr="00BF262D">
        <w:rPr>
          <w:rFonts w:ascii="Arial" w:hAnsi="Arial" w:cs="Arial"/>
        </w:rPr>
        <w:t xml:space="preserve">sredstev </w:t>
      </w:r>
      <w:r w:rsidRPr="00BF262D">
        <w:rPr>
          <w:rFonts w:ascii="Arial" w:hAnsi="Arial" w:cs="Arial"/>
        </w:rPr>
        <w:t>pa v letu 201</w:t>
      </w:r>
      <w:r w:rsidR="00F27657" w:rsidRPr="00BF262D">
        <w:rPr>
          <w:rFonts w:ascii="Arial" w:hAnsi="Arial" w:cs="Arial"/>
        </w:rPr>
        <w:t>9</w:t>
      </w:r>
      <w:r w:rsidRPr="00BF262D">
        <w:rPr>
          <w:rFonts w:ascii="Arial" w:hAnsi="Arial" w:cs="Arial"/>
        </w:rPr>
        <w:t xml:space="preserve"> ne planiramo.</w:t>
      </w:r>
      <w:r w:rsidR="00641F6E" w:rsidRPr="00BF262D">
        <w:rPr>
          <w:rFonts w:ascii="Arial" w:hAnsi="Arial" w:cs="Arial"/>
        </w:rPr>
        <w:t xml:space="preserve"> Prostori za namen primarnega zdravstva so bili pridobljeni v letu 2011, rekonstrukcija objekta pa je bila zaključena v letu 2013, ko se je objekt tudi začel uporabljati.</w:t>
      </w:r>
    </w:p>
    <w:p w:rsidR="00061E22" w:rsidRPr="00BF262D" w:rsidRDefault="00061E22"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rPr>
      </w:pPr>
      <w:r w:rsidRPr="00BF262D">
        <w:rPr>
          <w:rFonts w:ascii="Arial" w:hAnsi="Arial" w:cs="Arial"/>
        </w:rPr>
        <w:t>Občina plačuje obvezno zdravstveno zavarovanje občanom (</w:t>
      </w:r>
      <w:r w:rsidR="00FE1A81" w:rsidRPr="00BF262D">
        <w:rPr>
          <w:rFonts w:ascii="Arial" w:hAnsi="Arial" w:cs="Arial"/>
        </w:rPr>
        <w:t>39</w:t>
      </w:r>
      <w:r w:rsidRPr="00BF262D">
        <w:rPr>
          <w:rFonts w:ascii="Arial" w:hAnsi="Arial" w:cs="Arial"/>
        </w:rPr>
        <w:t xml:space="preserve"> občanom</w:t>
      </w:r>
      <w:r w:rsidR="00FE1A81" w:rsidRPr="00BF262D">
        <w:rPr>
          <w:rFonts w:ascii="Arial" w:hAnsi="Arial" w:cs="Arial"/>
        </w:rPr>
        <w:t xml:space="preserve"> po podatku iz avgusta 2018</w:t>
      </w:r>
      <w:r w:rsidRPr="00BF262D">
        <w:rPr>
          <w:rFonts w:ascii="Arial" w:hAnsi="Arial" w:cs="Arial"/>
        </w:rPr>
        <w:t xml:space="preserve">, mesečni znesek prispevka je </w:t>
      </w:r>
      <w:r w:rsidR="00FE1A81" w:rsidRPr="00BF262D">
        <w:rPr>
          <w:rFonts w:ascii="Arial" w:hAnsi="Arial" w:cs="Arial"/>
        </w:rPr>
        <w:t>32,43</w:t>
      </w:r>
      <w:r w:rsidRPr="00BF262D">
        <w:rPr>
          <w:rFonts w:ascii="Arial" w:hAnsi="Arial" w:cs="Arial"/>
        </w:rPr>
        <w:t xml:space="preserve"> EUR), ki niso zavarovani iz drugih naslovov – odhodek </w:t>
      </w:r>
      <w:r w:rsidR="00FB1095" w:rsidRPr="00BF262D">
        <w:rPr>
          <w:rFonts w:ascii="Arial" w:hAnsi="Arial" w:cs="Arial"/>
        </w:rPr>
        <w:t xml:space="preserve">ocenjujemo na </w:t>
      </w:r>
      <w:r w:rsidR="00FE1A81" w:rsidRPr="00BF262D">
        <w:rPr>
          <w:rFonts w:ascii="Arial" w:hAnsi="Arial" w:cs="Arial"/>
        </w:rPr>
        <w:t>19</w:t>
      </w:r>
      <w:r w:rsidR="00FB1095" w:rsidRPr="00BF262D">
        <w:rPr>
          <w:rFonts w:ascii="Arial" w:hAnsi="Arial" w:cs="Arial"/>
        </w:rPr>
        <w:t>.000 €.</w:t>
      </w:r>
      <w:r w:rsidRPr="00BF262D">
        <w:rPr>
          <w:rFonts w:ascii="Arial" w:hAnsi="Arial" w:cs="Arial"/>
        </w:rPr>
        <w:t xml:space="preserve"> </w:t>
      </w:r>
    </w:p>
    <w:p w:rsidR="00061E22" w:rsidRPr="00BF262D" w:rsidRDefault="00061E22"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color w:val="FF0000"/>
        </w:rPr>
      </w:pPr>
      <w:r w:rsidRPr="00BF262D">
        <w:rPr>
          <w:rFonts w:ascii="Arial" w:hAnsi="Arial" w:cs="Arial"/>
        </w:rPr>
        <w:t>Za mrliško ogledne službe (opravljeni mrliški ogledi, stroški prevoza iz mesta nastanka smrti, sanitarne obdukcije) s</w:t>
      </w:r>
      <w:r w:rsidR="00FB1095" w:rsidRPr="00BF262D">
        <w:rPr>
          <w:rFonts w:ascii="Arial" w:hAnsi="Arial" w:cs="Arial"/>
        </w:rPr>
        <w:t>e planirajo sredstva v višini 5.000  €.</w:t>
      </w:r>
    </w:p>
    <w:p w:rsidR="00CD2D8C" w:rsidRPr="00BF262D" w:rsidRDefault="00CD2D8C" w:rsidP="00061E22">
      <w:pPr>
        <w:spacing w:after="0" w:line="240" w:lineRule="auto"/>
        <w:ind w:left="720"/>
        <w:jc w:val="both"/>
        <w:rPr>
          <w:rFonts w:ascii="Arial" w:hAnsi="Arial" w:cs="Arial"/>
          <w:b/>
          <w:color w:val="FF0000"/>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CD2D8C" w:rsidRPr="00BF262D" w:rsidTr="00137DE8">
        <w:trPr>
          <w:trHeight w:val="255"/>
        </w:trPr>
        <w:tc>
          <w:tcPr>
            <w:tcW w:w="4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18</w:t>
            </w:r>
          </w:p>
        </w:tc>
        <w:tc>
          <w:tcPr>
            <w:tcW w:w="79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KULTURA, ŠPORT IN NEVLADNE ORGANIZACIJE</w:t>
            </w:r>
          </w:p>
        </w:tc>
      </w:tr>
    </w:tbl>
    <w:p w:rsidR="00CD2D8C" w:rsidRPr="00BF262D" w:rsidRDefault="00CD2D8C" w:rsidP="00061E22">
      <w:pPr>
        <w:spacing w:after="0" w:line="240" w:lineRule="auto"/>
        <w:jc w:val="both"/>
        <w:rPr>
          <w:rFonts w:ascii="Arial" w:hAnsi="Arial" w:cs="Arial"/>
          <w:b/>
          <w:color w:val="FF0000"/>
        </w:rPr>
      </w:pPr>
    </w:p>
    <w:p w:rsidR="00641F6E" w:rsidRPr="00BF262D" w:rsidRDefault="00641F6E" w:rsidP="00061E22">
      <w:pPr>
        <w:spacing w:after="0" w:line="240" w:lineRule="auto"/>
        <w:jc w:val="both"/>
        <w:rPr>
          <w:rFonts w:ascii="Arial" w:hAnsi="Arial" w:cs="Arial"/>
        </w:rPr>
      </w:pPr>
      <w:r w:rsidRPr="00BF262D">
        <w:rPr>
          <w:rFonts w:ascii="Arial" w:hAnsi="Arial" w:cs="Arial"/>
        </w:rPr>
        <w:t xml:space="preserve">Programi kulture se planirajo v višini </w:t>
      </w:r>
      <w:r w:rsidR="00FE1A81" w:rsidRPr="00BF262D">
        <w:rPr>
          <w:rFonts w:ascii="Arial" w:hAnsi="Arial" w:cs="Arial"/>
        </w:rPr>
        <w:t>228.472,21</w:t>
      </w:r>
      <w:r w:rsidRPr="00BF262D">
        <w:rPr>
          <w:rFonts w:ascii="Arial" w:hAnsi="Arial" w:cs="Arial"/>
        </w:rPr>
        <w:t xml:space="preserve"> €, kar je za </w:t>
      </w:r>
      <w:r w:rsidR="00FE1A81" w:rsidRPr="00BF262D">
        <w:rPr>
          <w:rFonts w:ascii="Arial" w:hAnsi="Arial" w:cs="Arial"/>
        </w:rPr>
        <w:t>101,2</w:t>
      </w:r>
      <w:r w:rsidRPr="00BF262D">
        <w:rPr>
          <w:rFonts w:ascii="Arial" w:hAnsi="Arial" w:cs="Arial"/>
        </w:rPr>
        <w:t xml:space="preserve"> % več kot v </w:t>
      </w:r>
      <w:r w:rsidR="00FE1A81" w:rsidRPr="00BF262D">
        <w:rPr>
          <w:rFonts w:ascii="Arial" w:hAnsi="Arial" w:cs="Arial"/>
        </w:rPr>
        <w:t>predlaganem rebalansu za leto</w:t>
      </w:r>
      <w:r w:rsidRPr="00BF262D">
        <w:rPr>
          <w:rFonts w:ascii="Arial" w:hAnsi="Arial" w:cs="Arial"/>
        </w:rPr>
        <w:t xml:space="preserve"> 201</w:t>
      </w:r>
      <w:r w:rsidR="00F27657" w:rsidRPr="00BF262D">
        <w:rPr>
          <w:rFonts w:ascii="Arial" w:hAnsi="Arial" w:cs="Arial"/>
        </w:rPr>
        <w:t>8</w:t>
      </w:r>
      <w:r w:rsidRPr="00BF262D">
        <w:rPr>
          <w:rFonts w:ascii="Arial" w:hAnsi="Arial" w:cs="Arial"/>
        </w:rPr>
        <w:t>, kar gre predvsem na račun projekta, ki ga planiramo na tem področju.</w:t>
      </w:r>
    </w:p>
    <w:p w:rsidR="00061E22" w:rsidRPr="00BF262D" w:rsidRDefault="00061E22"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rPr>
      </w:pPr>
      <w:r w:rsidRPr="00BF262D">
        <w:rPr>
          <w:rFonts w:ascii="Arial" w:hAnsi="Arial" w:cs="Arial"/>
        </w:rPr>
        <w:t>Odhodki in transferi se namenjajo za:</w:t>
      </w:r>
    </w:p>
    <w:p w:rsidR="00641F6E" w:rsidRPr="00BF262D" w:rsidRDefault="00CD2D8C" w:rsidP="00061E22">
      <w:pPr>
        <w:numPr>
          <w:ilvl w:val="0"/>
          <w:numId w:val="2"/>
        </w:numPr>
        <w:spacing w:after="0" w:line="240" w:lineRule="auto"/>
        <w:jc w:val="both"/>
        <w:rPr>
          <w:rFonts w:ascii="Arial" w:hAnsi="Arial" w:cs="Arial"/>
        </w:rPr>
      </w:pPr>
      <w:r w:rsidRPr="00BF262D">
        <w:rPr>
          <w:rFonts w:ascii="Arial" w:hAnsi="Arial" w:cs="Arial"/>
        </w:rPr>
        <w:t xml:space="preserve">obnova </w:t>
      </w:r>
      <w:proofErr w:type="spellStart"/>
      <w:r w:rsidRPr="00BF262D">
        <w:rPr>
          <w:rFonts w:ascii="Arial" w:hAnsi="Arial" w:cs="Arial"/>
        </w:rPr>
        <w:t>kulturnovarstvenih</w:t>
      </w:r>
      <w:proofErr w:type="spellEnd"/>
      <w:r w:rsidRPr="00BF262D">
        <w:rPr>
          <w:rFonts w:ascii="Arial" w:hAnsi="Arial" w:cs="Arial"/>
        </w:rPr>
        <w:t xml:space="preserve"> objektov v višini </w:t>
      </w:r>
      <w:r w:rsidR="00641F6E" w:rsidRPr="00BF262D">
        <w:rPr>
          <w:rFonts w:ascii="Arial" w:hAnsi="Arial" w:cs="Arial"/>
        </w:rPr>
        <w:t>1.500 €</w:t>
      </w:r>
      <w:r w:rsidRPr="00BF262D">
        <w:rPr>
          <w:rFonts w:ascii="Arial" w:hAnsi="Arial" w:cs="Arial"/>
        </w:rPr>
        <w:t xml:space="preserve">, </w:t>
      </w:r>
    </w:p>
    <w:p w:rsidR="00CD2D8C" w:rsidRPr="00BF262D" w:rsidRDefault="00CD2D8C" w:rsidP="00061E22">
      <w:pPr>
        <w:numPr>
          <w:ilvl w:val="0"/>
          <w:numId w:val="2"/>
        </w:numPr>
        <w:spacing w:after="0" w:line="240" w:lineRule="auto"/>
        <w:jc w:val="both"/>
        <w:rPr>
          <w:rFonts w:ascii="Arial" w:hAnsi="Arial" w:cs="Arial"/>
        </w:rPr>
      </w:pPr>
      <w:r w:rsidRPr="00BF262D">
        <w:rPr>
          <w:rFonts w:ascii="Arial" w:hAnsi="Arial" w:cs="Arial"/>
        </w:rPr>
        <w:t xml:space="preserve">delovanje krajevne knjižnice za plače in materialne stroške v višini </w:t>
      </w:r>
      <w:r w:rsidR="00641F6E" w:rsidRPr="00BF262D">
        <w:rPr>
          <w:rFonts w:ascii="Arial" w:hAnsi="Arial" w:cs="Arial"/>
        </w:rPr>
        <w:t>30.877 €</w:t>
      </w:r>
      <w:r w:rsidRPr="00BF262D">
        <w:rPr>
          <w:rFonts w:ascii="Arial" w:hAnsi="Arial" w:cs="Arial"/>
        </w:rPr>
        <w:t>,</w:t>
      </w:r>
    </w:p>
    <w:p w:rsidR="00CD2D8C" w:rsidRPr="00BF262D" w:rsidRDefault="00CD2D8C" w:rsidP="00061E22">
      <w:pPr>
        <w:numPr>
          <w:ilvl w:val="0"/>
          <w:numId w:val="2"/>
        </w:numPr>
        <w:spacing w:after="0" w:line="240" w:lineRule="auto"/>
        <w:jc w:val="both"/>
        <w:rPr>
          <w:rFonts w:ascii="Arial" w:hAnsi="Arial" w:cs="Arial"/>
        </w:rPr>
      </w:pPr>
      <w:r w:rsidRPr="00BF262D">
        <w:rPr>
          <w:rFonts w:ascii="Arial" w:hAnsi="Arial" w:cs="Arial"/>
        </w:rPr>
        <w:t xml:space="preserve">financiranje društev na področju kulture, financiranje drugih programov na področju kulture ter financiranje drugih posebnih skupin v višini </w:t>
      </w:r>
      <w:r w:rsidR="00FE1A81" w:rsidRPr="00BF262D">
        <w:rPr>
          <w:rFonts w:ascii="Arial" w:hAnsi="Arial" w:cs="Arial"/>
        </w:rPr>
        <w:t>31.0</w:t>
      </w:r>
      <w:r w:rsidR="00F27657" w:rsidRPr="00BF262D">
        <w:rPr>
          <w:rFonts w:ascii="Arial" w:hAnsi="Arial" w:cs="Arial"/>
        </w:rPr>
        <w:t>00</w:t>
      </w:r>
      <w:r w:rsidR="00641F6E" w:rsidRPr="00BF262D">
        <w:rPr>
          <w:rFonts w:ascii="Arial" w:hAnsi="Arial" w:cs="Arial"/>
        </w:rPr>
        <w:t xml:space="preserve"> €</w:t>
      </w:r>
      <w:r w:rsidRPr="00BF262D">
        <w:rPr>
          <w:rFonts w:ascii="Arial" w:hAnsi="Arial" w:cs="Arial"/>
        </w:rPr>
        <w:t xml:space="preserve">, </w:t>
      </w:r>
      <w:r w:rsidR="00641F6E" w:rsidRPr="00BF262D">
        <w:rPr>
          <w:rFonts w:ascii="Arial" w:hAnsi="Arial" w:cs="Arial"/>
        </w:rPr>
        <w:t xml:space="preserve">kar zajema odhodke </w:t>
      </w:r>
      <w:r w:rsidRPr="00BF262D">
        <w:rPr>
          <w:rFonts w:ascii="Arial" w:hAnsi="Arial" w:cs="Arial"/>
        </w:rPr>
        <w:t xml:space="preserve">za prireditve, za kulturne programe društev, </w:t>
      </w:r>
      <w:r w:rsidR="00641F6E" w:rsidRPr="00BF262D">
        <w:rPr>
          <w:rFonts w:ascii="Arial" w:hAnsi="Arial" w:cs="Arial"/>
        </w:rPr>
        <w:t xml:space="preserve">sredstva za delovanje </w:t>
      </w:r>
      <w:r w:rsidRPr="00BF262D">
        <w:rPr>
          <w:rFonts w:ascii="Arial" w:hAnsi="Arial" w:cs="Arial"/>
        </w:rPr>
        <w:t>Javn</w:t>
      </w:r>
      <w:r w:rsidR="00641F6E" w:rsidRPr="00BF262D">
        <w:rPr>
          <w:rFonts w:ascii="Arial" w:hAnsi="Arial" w:cs="Arial"/>
        </w:rPr>
        <w:t>ega</w:t>
      </w:r>
      <w:r w:rsidRPr="00BF262D">
        <w:rPr>
          <w:rFonts w:ascii="Arial" w:hAnsi="Arial" w:cs="Arial"/>
        </w:rPr>
        <w:t xml:space="preserve"> sklad</w:t>
      </w:r>
      <w:r w:rsidR="00641F6E" w:rsidRPr="00BF262D">
        <w:rPr>
          <w:rFonts w:ascii="Arial" w:hAnsi="Arial" w:cs="Arial"/>
        </w:rPr>
        <w:t>a</w:t>
      </w:r>
      <w:r w:rsidRPr="00BF262D">
        <w:rPr>
          <w:rFonts w:ascii="Arial" w:hAnsi="Arial" w:cs="Arial"/>
        </w:rPr>
        <w:t xml:space="preserve"> za kulturne dejavnosti</w:t>
      </w:r>
      <w:r w:rsidR="00FE1A81" w:rsidRPr="00BF262D">
        <w:rPr>
          <w:rFonts w:ascii="Arial" w:hAnsi="Arial" w:cs="Arial"/>
        </w:rPr>
        <w:t>, vzdrževanje objekta KSEVT</w:t>
      </w:r>
      <w:r w:rsidRPr="00BF262D">
        <w:rPr>
          <w:rFonts w:ascii="Arial" w:hAnsi="Arial" w:cs="Arial"/>
        </w:rPr>
        <w:t xml:space="preserve"> ter ostale manjše izdatke na področju kulturnih programov,</w:t>
      </w:r>
    </w:p>
    <w:p w:rsidR="00CD2D8C" w:rsidRPr="00BF262D" w:rsidRDefault="00F27657" w:rsidP="00061E22">
      <w:pPr>
        <w:numPr>
          <w:ilvl w:val="0"/>
          <w:numId w:val="2"/>
        </w:numPr>
        <w:spacing w:after="0" w:line="240" w:lineRule="auto"/>
        <w:jc w:val="both"/>
        <w:rPr>
          <w:rFonts w:ascii="Arial" w:hAnsi="Arial" w:cs="Arial"/>
        </w:rPr>
      </w:pPr>
      <w:r w:rsidRPr="00BF262D">
        <w:rPr>
          <w:rFonts w:ascii="Arial" w:hAnsi="Arial" w:cs="Arial"/>
        </w:rPr>
        <w:t xml:space="preserve">sredstva </w:t>
      </w:r>
      <w:r w:rsidR="00641F6E" w:rsidRPr="00BF262D">
        <w:rPr>
          <w:rFonts w:ascii="Arial" w:hAnsi="Arial" w:cs="Arial"/>
        </w:rPr>
        <w:t xml:space="preserve">na postavki 18011 – </w:t>
      </w:r>
      <w:r w:rsidR="00BE416C">
        <w:rPr>
          <w:rFonts w:ascii="Arial" w:hAnsi="Arial" w:cs="Arial"/>
        </w:rPr>
        <w:t xml:space="preserve">Center </w:t>
      </w:r>
      <w:proofErr w:type="spellStart"/>
      <w:r w:rsidR="00BE416C">
        <w:rPr>
          <w:rFonts w:ascii="Arial" w:hAnsi="Arial" w:cs="Arial"/>
        </w:rPr>
        <w:t>Noordung</w:t>
      </w:r>
      <w:proofErr w:type="spellEnd"/>
      <w:r w:rsidR="00641F6E" w:rsidRPr="00BF262D">
        <w:rPr>
          <w:rFonts w:ascii="Arial" w:hAnsi="Arial" w:cs="Arial"/>
        </w:rPr>
        <w:t xml:space="preserve"> </w:t>
      </w:r>
      <w:r w:rsidRPr="00BF262D">
        <w:rPr>
          <w:rFonts w:ascii="Arial" w:hAnsi="Arial" w:cs="Arial"/>
        </w:rPr>
        <w:t xml:space="preserve">planiramo </w:t>
      </w:r>
      <w:r w:rsidR="00641F6E" w:rsidRPr="00BF262D">
        <w:rPr>
          <w:rFonts w:ascii="Arial" w:hAnsi="Arial" w:cs="Arial"/>
        </w:rPr>
        <w:t xml:space="preserve">v višini 30.000 </w:t>
      </w:r>
      <w:r w:rsidR="00FE1A81" w:rsidRPr="00BF262D">
        <w:rPr>
          <w:rFonts w:ascii="Arial" w:hAnsi="Arial" w:cs="Arial"/>
        </w:rPr>
        <w:t>€ (obratovalni stroški objekta</w:t>
      </w:r>
      <w:r w:rsidR="00641F6E" w:rsidRPr="00BF262D">
        <w:rPr>
          <w:rFonts w:ascii="Arial" w:hAnsi="Arial" w:cs="Arial"/>
        </w:rPr>
        <w:t>)</w:t>
      </w:r>
      <w:r w:rsidR="00284BD3" w:rsidRPr="00BF262D">
        <w:rPr>
          <w:rFonts w:ascii="Arial" w:hAnsi="Arial" w:cs="Arial"/>
        </w:rPr>
        <w:t>,</w:t>
      </w:r>
    </w:p>
    <w:p w:rsidR="00CD2D8C" w:rsidRPr="00BF262D" w:rsidRDefault="00CD2D8C" w:rsidP="00061E22">
      <w:pPr>
        <w:numPr>
          <w:ilvl w:val="0"/>
          <w:numId w:val="2"/>
        </w:numPr>
        <w:spacing w:after="0" w:line="240" w:lineRule="auto"/>
        <w:jc w:val="both"/>
        <w:rPr>
          <w:rFonts w:ascii="Arial" w:hAnsi="Arial" w:cs="Arial"/>
        </w:rPr>
      </w:pPr>
      <w:r w:rsidRPr="00BF262D">
        <w:rPr>
          <w:rFonts w:ascii="Arial" w:hAnsi="Arial" w:cs="Arial"/>
        </w:rPr>
        <w:t xml:space="preserve">podporo drugih posebnih skupin v </w:t>
      </w:r>
      <w:r w:rsidR="00641F6E" w:rsidRPr="00BF262D">
        <w:rPr>
          <w:rFonts w:ascii="Arial" w:hAnsi="Arial" w:cs="Arial"/>
        </w:rPr>
        <w:t>predvideni</w:t>
      </w:r>
      <w:r w:rsidRPr="00BF262D">
        <w:rPr>
          <w:rFonts w:ascii="Arial" w:hAnsi="Arial" w:cs="Arial"/>
        </w:rPr>
        <w:t xml:space="preserve"> višini </w:t>
      </w:r>
      <w:r w:rsidR="00641F6E" w:rsidRPr="00BF262D">
        <w:rPr>
          <w:rFonts w:ascii="Arial" w:hAnsi="Arial" w:cs="Arial"/>
        </w:rPr>
        <w:t>12.000 €</w:t>
      </w:r>
      <w:r w:rsidRPr="00BF262D">
        <w:rPr>
          <w:rFonts w:ascii="Arial" w:hAnsi="Arial" w:cs="Arial"/>
        </w:rPr>
        <w:t>, kar zajema pokroviteljstvo ter sofinanciranje programov ostalih društev</w:t>
      </w:r>
      <w:r w:rsidR="00641F6E" w:rsidRPr="00BF262D">
        <w:rPr>
          <w:rFonts w:ascii="Arial" w:hAnsi="Arial" w:cs="Arial"/>
        </w:rPr>
        <w:t>,</w:t>
      </w:r>
    </w:p>
    <w:p w:rsidR="00641F6E" w:rsidRPr="00BF262D" w:rsidRDefault="00641F6E" w:rsidP="00061E22">
      <w:pPr>
        <w:numPr>
          <w:ilvl w:val="0"/>
          <w:numId w:val="2"/>
        </w:numPr>
        <w:spacing w:after="0" w:line="240" w:lineRule="auto"/>
        <w:jc w:val="both"/>
        <w:rPr>
          <w:rFonts w:ascii="Arial" w:hAnsi="Arial" w:cs="Arial"/>
        </w:rPr>
      </w:pPr>
      <w:r w:rsidRPr="00BF262D">
        <w:rPr>
          <w:rFonts w:ascii="Arial" w:hAnsi="Arial" w:cs="Arial"/>
        </w:rPr>
        <w:t xml:space="preserve">projekt Dediščina s kolesom se planira v skupni višini </w:t>
      </w:r>
      <w:r w:rsidR="00FE1A81" w:rsidRPr="00BF262D">
        <w:rPr>
          <w:rFonts w:ascii="Arial" w:hAnsi="Arial" w:cs="Arial"/>
        </w:rPr>
        <w:t>110.295,21</w:t>
      </w:r>
      <w:r w:rsidRPr="00BF262D">
        <w:rPr>
          <w:rFonts w:ascii="Arial" w:hAnsi="Arial" w:cs="Arial"/>
        </w:rPr>
        <w:t xml:space="preserve"> €</w:t>
      </w:r>
      <w:r w:rsidR="002D274E" w:rsidRPr="00BF262D">
        <w:rPr>
          <w:rFonts w:ascii="Arial" w:hAnsi="Arial" w:cs="Arial"/>
        </w:rPr>
        <w:t xml:space="preserve"> na postavki 18017</w:t>
      </w:r>
      <w:r w:rsidRPr="00BF262D">
        <w:rPr>
          <w:rFonts w:ascii="Arial" w:hAnsi="Arial" w:cs="Arial"/>
        </w:rPr>
        <w:t xml:space="preserve"> (opis podajamo v nadaljevanju)</w:t>
      </w:r>
      <w:r w:rsidR="00284BD3" w:rsidRPr="00BF262D">
        <w:rPr>
          <w:rFonts w:ascii="Arial" w:hAnsi="Arial" w:cs="Arial"/>
        </w:rPr>
        <w:t>,</w:t>
      </w:r>
      <w:r w:rsidR="00FE1A81" w:rsidRPr="00BF262D">
        <w:rPr>
          <w:rFonts w:ascii="Arial" w:hAnsi="Arial" w:cs="Arial"/>
        </w:rPr>
        <w:t xml:space="preserve"> in se iz plana za leto 2018 v višini 27.139,81 združi z zneskom planiranim za leto 2019</w:t>
      </w:r>
    </w:p>
    <w:p w:rsidR="00FE1A81" w:rsidRPr="00BF262D" w:rsidRDefault="00FE1A81" w:rsidP="00061E22">
      <w:pPr>
        <w:numPr>
          <w:ilvl w:val="0"/>
          <w:numId w:val="2"/>
        </w:numPr>
        <w:spacing w:after="0" w:line="240" w:lineRule="auto"/>
        <w:jc w:val="both"/>
        <w:rPr>
          <w:rFonts w:ascii="Arial" w:hAnsi="Arial" w:cs="Arial"/>
        </w:rPr>
      </w:pPr>
      <w:r w:rsidRPr="00BF262D">
        <w:rPr>
          <w:rFonts w:ascii="Arial" w:hAnsi="Arial" w:cs="Arial"/>
        </w:rPr>
        <w:t xml:space="preserve">projekt Po poteh Hermana Potočnika </w:t>
      </w:r>
      <w:proofErr w:type="spellStart"/>
      <w:r w:rsidRPr="00BF262D">
        <w:rPr>
          <w:rFonts w:ascii="Arial" w:hAnsi="Arial" w:cs="Arial"/>
        </w:rPr>
        <w:t>Noordunga</w:t>
      </w:r>
      <w:proofErr w:type="spellEnd"/>
      <w:r w:rsidRPr="00BF262D">
        <w:rPr>
          <w:rFonts w:ascii="Arial" w:hAnsi="Arial" w:cs="Arial"/>
        </w:rPr>
        <w:t xml:space="preserve"> se iz leta 2018 prenese v leto 2019</w:t>
      </w:r>
      <w:r w:rsidR="004A7E5D" w:rsidRPr="00BF262D">
        <w:rPr>
          <w:rFonts w:ascii="Arial" w:hAnsi="Arial" w:cs="Arial"/>
        </w:rPr>
        <w:t xml:space="preserve"> (opis v nadaljevanju)</w:t>
      </w:r>
      <w:r w:rsidRPr="00BF262D">
        <w:rPr>
          <w:rFonts w:ascii="Arial" w:hAnsi="Arial" w:cs="Arial"/>
        </w:rPr>
        <w:t xml:space="preserve">, </w:t>
      </w:r>
    </w:p>
    <w:p w:rsidR="00CD2D8C" w:rsidRPr="00BF262D" w:rsidRDefault="00CD2D8C" w:rsidP="00061E22">
      <w:pPr>
        <w:numPr>
          <w:ilvl w:val="0"/>
          <w:numId w:val="2"/>
        </w:numPr>
        <w:spacing w:after="0" w:line="240" w:lineRule="auto"/>
        <w:jc w:val="both"/>
        <w:rPr>
          <w:rFonts w:ascii="Arial" w:hAnsi="Arial" w:cs="Arial"/>
        </w:rPr>
      </w:pPr>
      <w:r w:rsidRPr="00BF262D">
        <w:rPr>
          <w:rFonts w:ascii="Arial" w:hAnsi="Arial" w:cs="Arial"/>
        </w:rPr>
        <w:t xml:space="preserve">delovanje športnih društev ter program šole </w:t>
      </w:r>
      <w:r w:rsidR="002D274E" w:rsidRPr="00BF262D">
        <w:rPr>
          <w:rFonts w:ascii="Arial" w:hAnsi="Arial" w:cs="Arial"/>
        </w:rPr>
        <w:t>v skupni višini 11.800,00 EUR planiramo na postavki 18021.</w:t>
      </w:r>
    </w:p>
    <w:p w:rsidR="00CD2D8C" w:rsidRPr="00BF262D" w:rsidRDefault="00CD2D8C" w:rsidP="00061E22">
      <w:pPr>
        <w:spacing w:after="0" w:line="240" w:lineRule="auto"/>
        <w:jc w:val="both"/>
        <w:rPr>
          <w:rFonts w:ascii="Arial" w:hAnsi="Arial" w:cs="Arial"/>
          <w:color w:val="FF0000"/>
        </w:rPr>
      </w:pPr>
    </w:p>
    <w:p w:rsidR="001C2AAF" w:rsidRPr="00510D2C" w:rsidRDefault="00D105FD" w:rsidP="00BE416C">
      <w:pPr>
        <w:shd w:val="clear" w:color="auto" w:fill="FFFFFF" w:themeFill="background1"/>
        <w:spacing w:after="0" w:line="240" w:lineRule="auto"/>
        <w:jc w:val="both"/>
        <w:rPr>
          <w:rFonts w:ascii="Arial" w:hAnsi="Arial" w:cs="Arial"/>
        </w:rPr>
      </w:pPr>
      <w:r w:rsidRPr="00BF262D">
        <w:rPr>
          <w:rFonts w:ascii="Arial" w:hAnsi="Arial" w:cs="Arial"/>
        </w:rPr>
        <w:t xml:space="preserve">Dediščina s kolesom je projekt, ki združuje in nadgrajuje vse vrste različnih aktivnosti ohranjenosti tisočletne skupne dediščine, povezane preko skupnih tisočletnih podeželskih zgodb, trajnostno dostopne s sodobno urejenimi kolesarskimi povezavami, trajnostnega turizma na izbranem območju, čezmejnega sodelovanja lokalnih ponudnikov, ki bo potekala na edinstvenih območjih dediščine: starega trškega jedra Vitanje s KSEVT-om, konjiške Žičke Kartuzije ter trškega jedra Loče, arheološkega najdišča </w:t>
      </w:r>
      <w:proofErr w:type="spellStart"/>
      <w:r w:rsidRPr="00BF262D">
        <w:rPr>
          <w:rFonts w:ascii="Arial" w:hAnsi="Arial" w:cs="Arial"/>
        </w:rPr>
        <w:t>Brinjeva</w:t>
      </w:r>
      <w:proofErr w:type="spellEnd"/>
      <w:r w:rsidRPr="00BF262D">
        <w:rPr>
          <w:rFonts w:ascii="Arial" w:hAnsi="Arial" w:cs="Arial"/>
        </w:rPr>
        <w:t xml:space="preserve"> gora, Rimskih izkopanin Varaždinskih Toplic ter arheološkega najdišča </w:t>
      </w:r>
      <w:proofErr w:type="spellStart"/>
      <w:r w:rsidRPr="00BF262D">
        <w:rPr>
          <w:rFonts w:ascii="Arial" w:hAnsi="Arial" w:cs="Arial"/>
        </w:rPr>
        <w:t>Grebengrad</w:t>
      </w:r>
      <w:proofErr w:type="spellEnd"/>
      <w:r w:rsidRPr="00BF262D">
        <w:rPr>
          <w:rFonts w:ascii="Arial" w:hAnsi="Arial" w:cs="Arial"/>
        </w:rPr>
        <w:t xml:space="preserve"> v Novem Marofu. Oblikovana bo skupna tematska tura, ki bo prepletala skupne tisočletne zgodbe dediščine preko kolesarskih stez. Kot neposredne učinke, bomo s skupnim učinkovitim upravljanjem </w:t>
      </w:r>
      <w:r w:rsidRPr="00BF262D">
        <w:rPr>
          <w:rFonts w:ascii="Arial" w:hAnsi="Arial" w:cs="Arial"/>
        </w:rPr>
        <w:lastRenderedPageBreak/>
        <w:t xml:space="preserve">čezmejnega turističnega produkta dosegli sinergijo turističnega produkta, ki temelji na trajnostni dostopnosti, kolesarskih stezah do dediščine ter ob hkratnem izboljšanju nanje </w:t>
      </w:r>
      <w:r w:rsidRPr="00510D2C">
        <w:rPr>
          <w:rFonts w:ascii="Arial" w:hAnsi="Arial" w:cs="Arial"/>
        </w:rPr>
        <w:t>vezanih storitev. Inovativno bomo vključevali deležnike v lokalnem okolju v dediščinske skupnosti in jih izobrazili, predstavniki javnih storitev in podjetij, se bodo povezali v skupen večdnevni program in inovativno-interpretativen produkt, rekreativni obiskovalci (družine, mladi, starejši in tuji obiskovalci), bodo inovativno vključeni v izkušnjo doživljanja dediščine v edinstvenem podeželskem območju.</w:t>
      </w:r>
      <w:r w:rsidR="00284BD3" w:rsidRPr="00510D2C">
        <w:rPr>
          <w:rFonts w:ascii="Arial" w:hAnsi="Arial" w:cs="Arial"/>
        </w:rPr>
        <w:t xml:space="preserve"> </w:t>
      </w:r>
      <w:r w:rsidR="001C2AAF" w:rsidRPr="00510D2C">
        <w:rPr>
          <w:rFonts w:ascii="Arial" w:hAnsi="Arial" w:cs="Arial"/>
        </w:rPr>
        <w:t>V sklopu projekta je planirana tudi ureditev protiprašne zaščite za del cestišča Dolič – Paka in nakup pomožne opreme za ureditev kolesarskih poti. V okviru prijavljene operacije na razpis smo načrtovali tudi  sofinanciranje za stroške dela v</w:t>
      </w:r>
      <w:r w:rsidR="001C2AAF" w:rsidRPr="00BE416C">
        <w:rPr>
          <w:rFonts w:ascii="Arial" w:hAnsi="Arial" w:cs="Arial"/>
        </w:rPr>
        <w:t xml:space="preserve"> </w:t>
      </w:r>
      <w:r w:rsidR="001C2AAF" w:rsidRPr="00510D2C">
        <w:rPr>
          <w:rFonts w:ascii="Arial" w:hAnsi="Arial" w:cs="Arial"/>
        </w:rPr>
        <w:t>obdobju 30 mesecev. Stroški dela predstavljajo 21% celotne prijavljene operacije, kar znaša 49.635,53 EUR ( 25% stroške plače vodje projekta in 50% stroške plače operativca)</w:t>
      </w:r>
      <w:r w:rsidR="00510D2C">
        <w:rPr>
          <w:rFonts w:ascii="Arial" w:hAnsi="Arial" w:cs="Arial"/>
        </w:rPr>
        <w:t xml:space="preserve">. </w:t>
      </w:r>
      <w:proofErr w:type="spellStart"/>
      <w:r w:rsidR="00510D2C">
        <w:rPr>
          <w:rFonts w:ascii="Arial" w:hAnsi="Arial" w:cs="Arial"/>
        </w:rPr>
        <w:t>Projetk</w:t>
      </w:r>
      <w:proofErr w:type="spellEnd"/>
      <w:r w:rsidR="00510D2C">
        <w:rPr>
          <w:rFonts w:ascii="Arial" w:hAnsi="Arial" w:cs="Arial"/>
        </w:rPr>
        <w:t xml:space="preserve"> bomo ponovno prijavljali na 4. Javni razpis Programa sodelovanje </w:t>
      </w:r>
      <w:proofErr w:type="spellStart"/>
      <w:r w:rsidR="00510D2C">
        <w:rPr>
          <w:rFonts w:ascii="Arial" w:hAnsi="Arial" w:cs="Arial"/>
        </w:rPr>
        <w:t>Interreg</w:t>
      </w:r>
      <w:proofErr w:type="spellEnd"/>
      <w:r w:rsidR="00510D2C">
        <w:rPr>
          <w:rFonts w:ascii="Arial" w:hAnsi="Arial" w:cs="Arial"/>
        </w:rPr>
        <w:t xml:space="preserve"> V-A Slovenija-Hrvaška za obdobje 2014-2020</w:t>
      </w:r>
      <w:r w:rsidR="001C2AAF" w:rsidRPr="00510D2C">
        <w:rPr>
          <w:rFonts w:ascii="Arial" w:hAnsi="Arial" w:cs="Arial"/>
        </w:rPr>
        <w:t>.</w:t>
      </w:r>
    </w:p>
    <w:p w:rsidR="00FE1A81" w:rsidRPr="00510D2C" w:rsidRDefault="00FE1A81" w:rsidP="00BE416C">
      <w:pPr>
        <w:shd w:val="clear" w:color="auto" w:fill="FFFFFF" w:themeFill="background1"/>
        <w:spacing w:after="0" w:line="240" w:lineRule="auto"/>
        <w:jc w:val="both"/>
        <w:rPr>
          <w:rFonts w:ascii="Arial" w:hAnsi="Arial" w:cs="Arial"/>
        </w:rPr>
      </w:pPr>
    </w:p>
    <w:p w:rsidR="00FE1A81" w:rsidRPr="00BF262D" w:rsidRDefault="00FE1A81" w:rsidP="00BE416C">
      <w:pPr>
        <w:pStyle w:val="Brezrazmikov"/>
        <w:shd w:val="clear" w:color="auto" w:fill="FFFFFF" w:themeFill="background1"/>
        <w:jc w:val="both"/>
        <w:rPr>
          <w:rFonts w:ascii="Arial" w:hAnsi="Arial" w:cs="Arial"/>
        </w:rPr>
      </w:pPr>
      <w:r w:rsidRPr="00510D2C">
        <w:rPr>
          <w:rFonts w:ascii="Arial" w:hAnsi="Arial" w:cs="Arial"/>
        </w:rPr>
        <w:t xml:space="preserve">Kot nadgradnjo turistični ponudbi v Vitanju, želimo v občini urediti učno pot, ki bo vzpostavljena skozi znanost Hermana Potočnika </w:t>
      </w:r>
      <w:proofErr w:type="spellStart"/>
      <w:r w:rsidRPr="00510D2C">
        <w:rPr>
          <w:rFonts w:ascii="Arial" w:hAnsi="Arial" w:cs="Arial"/>
        </w:rPr>
        <w:t>Noordunga</w:t>
      </w:r>
      <w:proofErr w:type="spellEnd"/>
      <w:r w:rsidRPr="00510D2C">
        <w:rPr>
          <w:rFonts w:ascii="Arial" w:hAnsi="Arial" w:cs="Arial"/>
        </w:rPr>
        <w:t xml:space="preserve"> ter vesoljem, s ciljem približati</w:t>
      </w:r>
      <w:r w:rsidRPr="00BE416C">
        <w:rPr>
          <w:rFonts w:ascii="Arial" w:hAnsi="Arial" w:cs="Arial"/>
        </w:rPr>
        <w:t xml:space="preserve"> naravno in kulturno dediščino našega kraja. Pripravila se bo analiza najbolj smiselne izpeljave učne poti z dvema variantama, obe pa bosta vodili skozi trško jedro in bodo prilagojene učnemu programu v osnovni šoli. V sklopu projekta bodo vzpostavljene na učnih točkah table, uredili bomo igrišče v neposredni bližini objekta KSEVT. Sredstva so sicer</w:t>
      </w:r>
      <w:r w:rsidRPr="00BF262D">
        <w:rPr>
          <w:rFonts w:ascii="Arial" w:hAnsi="Arial" w:cs="Arial"/>
        </w:rPr>
        <w:t xml:space="preserve"> </w:t>
      </w:r>
      <w:r w:rsidRPr="00510D2C">
        <w:rPr>
          <w:rFonts w:ascii="Arial" w:hAnsi="Arial" w:cs="Arial"/>
        </w:rPr>
        <w:t>planirana v nizki višini, zato da projekt uvrstimo v načrt razvojnih programov in imamo osnovo za prijavo na morebitne aktualne razpise (tudi možnost SLO-HR partnerstva</w:t>
      </w:r>
      <w:r w:rsidR="00CD753A" w:rsidRPr="00510D2C">
        <w:rPr>
          <w:rFonts w:ascii="Arial" w:hAnsi="Arial" w:cs="Arial"/>
        </w:rPr>
        <w:t xml:space="preserve"> ali sodelovanja LAS</w:t>
      </w:r>
      <w:r w:rsidRPr="00510D2C">
        <w:rPr>
          <w:rFonts w:ascii="Arial" w:hAnsi="Arial" w:cs="Arial"/>
        </w:rPr>
        <w:t>), sicer ocenjena vrednost projekta znaša 110.000 €.</w:t>
      </w:r>
    </w:p>
    <w:p w:rsidR="00FE1A81" w:rsidRPr="00BF262D" w:rsidRDefault="00FE1A81" w:rsidP="001C2AAF">
      <w:pPr>
        <w:spacing w:after="0" w:line="240" w:lineRule="auto"/>
        <w:jc w:val="both"/>
        <w:rPr>
          <w:rFonts w:ascii="Arial" w:hAnsi="Arial" w:cs="Arial"/>
        </w:rPr>
      </w:pPr>
    </w:p>
    <w:p w:rsidR="002D274E" w:rsidRPr="00BF262D" w:rsidRDefault="002D274E" w:rsidP="00061E22">
      <w:pPr>
        <w:pStyle w:val="Brezrazmikov"/>
        <w:jc w:val="both"/>
        <w:rPr>
          <w:rFonts w:ascii="Arial" w:hAnsi="Arial" w:cs="Arial"/>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CD2D8C" w:rsidRPr="00BF262D" w:rsidTr="00137DE8">
        <w:trPr>
          <w:trHeight w:val="255"/>
        </w:trPr>
        <w:tc>
          <w:tcPr>
            <w:tcW w:w="4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19</w:t>
            </w:r>
          </w:p>
        </w:tc>
        <w:tc>
          <w:tcPr>
            <w:tcW w:w="79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IZOBRAŽEVANJE</w:t>
            </w:r>
          </w:p>
        </w:tc>
      </w:tr>
    </w:tbl>
    <w:p w:rsidR="00CD2D8C" w:rsidRPr="00BF262D" w:rsidRDefault="00CD2D8C" w:rsidP="00061E22">
      <w:pPr>
        <w:spacing w:after="0" w:line="240" w:lineRule="auto"/>
        <w:jc w:val="both"/>
        <w:rPr>
          <w:rFonts w:ascii="Arial" w:hAnsi="Arial" w:cs="Arial"/>
          <w:b/>
        </w:rPr>
      </w:pPr>
    </w:p>
    <w:p w:rsidR="00CD2D8C" w:rsidRPr="00BF262D" w:rsidRDefault="00CD2D8C" w:rsidP="00061E22">
      <w:pPr>
        <w:spacing w:after="0" w:line="240" w:lineRule="auto"/>
        <w:jc w:val="both"/>
        <w:rPr>
          <w:rFonts w:ascii="Arial" w:hAnsi="Arial" w:cs="Arial"/>
        </w:rPr>
      </w:pPr>
      <w:r w:rsidRPr="00BF262D">
        <w:rPr>
          <w:rFonts w:ascii="Arial" w:hAnsi="Arial" w:cs="Arial"/>
        </w:rPr>
        <w:t xml:space="preserve">Odhodki za izobraževanje </w:t>
      </w:r>
      <w:r w:rsidR="007F1265" w:rsidRPr="00BF262D">
        <w:rPr>
          <w:rFonts w:ascii="Arial" w:hAnsi="Arial" w:cs="Arial"/>
        </w:rPr>
        <w:t xml:space="preserve">se planirajo v višini </w:t>
      </w:r>
      <w:r w:rsidR="004A7E5D" w:rsidRPr="00BF262D">
        <w:rPr>
          <w:rFonts w:ascii="Arial" w:hAnsi="Arial" w:cs="Arial"/>
        </w:rPr>
        <w:t>480.710</w:t>
      </w:r>
      <w:r w:rsidR="007F1265" w:rsidRPr="00BF262D">
        <w:rPr>
          <w:rFonts w:ascii="Arial" w:hAnsi="Arial" w:cs="Arial"/>
        </w:rPr>
        <w:t xml:space="preserve"> € in so </w:t>
      </w:r>
      <w:r w:rsidR="00F27657" w:rsidRPr="00BF262D">
        <w:rPr>
          <w:rFonts w:ascii="Arial" w:hAnsi="Arial" w:cs="Arial"/>
        </w:rPr>
        <w:t xml:space="preserve">planirani </w:t>
      </w:r>
      <w:r w:rsidR="004A7E5D" w:rsidRPr="00BF262D">
        <w:rPr>
          <w:rFonts w:ascii="Arial" w:hAnsi="Arial" w:cs="Arial"/>
        </w:rPr>
        <w:t>nekoliko višje kot za leto 2018</w:t>
      </w:r>
      <w:r w:rsidR="007F1265" w:rsidRPr="00BF262D">
        <w:rPr>
          <w:rFonts w:ascii="Arial" w:hAnsi="Arial" w:cs="Arial"/>
        </w:rPr>
        <w:t>.</w:t>
      </w:r>
      <w:r w:rsidRPr="00BF262D">
        <w:rPr>
          <w:rFonts w:ascii="Arial" w:hAnsi="Arial" w:cs="Arial"/>
        </w:rPr>
        <w:t xml:space="preserve"> </w:t>
      </w:r>
    </w:p>
    <w:p w:rsidR="00061E22" w:rsidRPr="00BF262D" w:rsidRDefault="00061E22"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rPr>
      </w:pPr>
      <w:r w:rsidRPr="00BF262D">
        <w:rPr>
          <w:rFonts w:ascii="Arial" w:hAnsi="Arial" w:cs="Arial"/>
        </w:rPr>
        <w:t xml:space="preserve">Za </w:t>
      </w:r>
      <w:r w:rsidRPr="00BF262D">
        <w:rPr>
          <w:rFonts w:ascii="Arial" w:hAnsi="Arial" w:cs="Arial"/>
          <w:u w:val="single"/>
        </w:rPr>
        <w:t>varstvo in vzgojo predšolskih otrok</w:t>
      </w:r>
      <w:r w:rsidR="007F1265" w:rsidRPr="00BF262D">
        <w:rPr>
          <w:rFonts w:ascii="Arial" w:hAnsi="Arial" w:cs="Arial"/>
        </w:rPr>
        <w:t xml:space="preserve">  namenjamo</w:t>
      </w:r>
      <w:r w:rsidRPr="00BF262D">
        <w:rPr>
          <w:rFonts w:ascii="Arial" w:hAnsi="Arial" w:cs="Arial"/>
        </w:rPr>
        <w:t xml:space="preserve"> </w:t>
      </w:r>
      <w:r w:rsidR="004A7E5D" w:rsidRPr="00BF262D">
        <w:rPr>
          <w:rFonts w:ascii="Arial" w:hAnsi="Arial" w:cs="Arial"/>
        </w:rPr>
        <w:t>319</w:t>
      </w:r>
      <w:r w:rsidR="007F1265" w:rsidRPr="00BF262D">
        <w:rPr>
          <w:rFonts w:ascii="Arial" w:hAnsi="Arial" w:cs="Arial"/>
        </w:rPr>
        <w:t>.000 €</w:t>
      </w:r>
      <w:r w:rsidRPr="00BF262D">
        <w:rPr>
          <w:rFonts w:ascii="Arial" w:hAnsi="Arial" w:cs="Arial"/>
        </w:rPr>
        <w:t xml:space="preserve">. Odhodki za ostale vrtce (proračunska postavka 19001) </w:t>
      </w:r>
      <w:r w:rsidR="007F1265" w:rsidRPr="00BF262D">
        <w:rPr>
          <w:rFonts w:ascii="Arial" w:hAnsi="Arial" w:cs="Arial"/>
        </w:rPr>
        <w:t>se planirajo v višini 83.000 €. Občina plačuje</w:t>
      </w:r>
      <w:r w:rsidRPr="00BF262D">
        <w:rPr>
          <w:rFonts w:ascii="Arial" w:hAnsi="Arial" w:cs="Arial"/>
        </w:rPr>
        <w:t xml:space="preserve"> razliko med ceno programa v vrtcih in plačilom staršev za program vrtca za otroke, ki obiskujejo vrtce izven občine Vitanje (Slovenske Konjice, Zreče, Celje, Slovenska Bistrica, Žalec, Maribor, Braslovče). Vr</w:t>
      </w:r>
      <w:r w:rsidR="001C2AAF" w:rsidRPr="00BF262D">
        <w:rPr>
          <w:rFonts w:ascii="Arial" w:hAnsi="Arial" w:cs="Arial"/>
        </w:rPr>
        <w:t xml:space="preserve">tce izven naše občine obiskuje </w:t>
      </w:r>
      <w:r w:rsidR="00510D2C">
        <w:rPr>
          <w:rFonts w:ascii="Arial" w:hAnsi="Arial" w:cs="Arial"/>
        </w:rPr>
        <w:t>26</w:t>
      </w:r>
      <w:r w:rsidRPr="00BF262D">
        <w:rPr>
          <w:rFonts w:ascii="Arial" w:hAnsi="Arial" w:cs="Arial"/>
        </w:rPr>
        <w:t xml:space="preserve"> otrok</w:t>
      </w:r>
      <w:r w:rsidR="001C2AAF" w:rsidRPr="00BF262D">
        <w:rPr>
          <w:rFonts w:ascii="Arial" w:hAnsi="Arial" w:cs="Arial"/>
        </w:rPr>
        <w:t xml:space="preserve"> (po</w:t>
      </w:r>
      <w:r w:rsidR="00510D2C">
        <w:rPr>
          <w:rFonts w:ascii="Arial" w:hAnsi="Arial" w:cs="Arial"/>
        </w:rPr>
        <w:t>vprečje v prvi polovici leta 2018)</w:t>
      </w:r>
      <w:r w:rsidRPr="00BF262D">
        <w:rPr>
          <w:rFonts w:ascii="Arial" w:hAnsi="Arial" w:cs="Arial"/>
        </w:rPr>
        <w:t>.</w:t>
      </w:r>
    </w:p>
    <w:p w:rsidR="00061E22" w:rsidRPr="00BF262D" w:rsidRDefault="00061E22"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rPr>
      </w:pPr>
      <w:r w:rsidRPr="00BF262D">
        <w:rPr>
          <w:rFonts w:ascii="Arial" w:hAnsi="Arial" w:cs="Arial"/>
        </w:rPr>
        <w:t xml:space="preserve">Na postavki 190011 izkazujemo odhodke za Vrtec Vitanje, katerega ustanoviteljica je Občina Vitanje, in sicer </w:t>
      </w:r>
      <w:r w:rsidR="007F1265" w:rsidRPr="00BF262D">
        <w:rPr>
          <w:rFonts w:ascii="Arial" w:hAnsi="Arial" w:cs="Arial"/>
        </w:rPr>
        <w:t xml:space="preserve">se planirajo </w:t>
      </w:r>
      <w:r w:rsidRPr="00BF262D">
        <w:rPr>
          <w:rFonts w:ascii="Arial" w:hAnsi="Arial" w:cs="Arial"/>
        </w:rPr>
        <w:t xml:space="preserve">odhodki </w:t>
      </w:r>
      <w:r w:rsidR="007F1265" w:rsidRPr="00BF262D">
        <w:rPr>
          <w:rFonts w:ascii="Arial" w:hAnsi="Arial" w:cs="Arial"/>
        </w:rPr>
        <w:t>za leto 201</w:t>
      </w:r>
      <w:r w:rsidR="00F27657" w:rsidRPr="00BF262D">
        <w:rPr>
          <w:rFonts w:ascii="Arial" w:hAnsi="Arial" w:cs="Arial"/>
        </w:rPr>
        <w:t>9</w:t>
      </w:r>
      <w:r w:rsidR="0067638A" w:rsidRPr="00BF262D">
        <w:rPr>
          <w:rFonts w:ascii="Arial" w:hAnsi="Arial" w:cs="Arial"/>
        </w:rPr>
        <w:t xml:space="preserve"> v višini</w:t>
      </w:r>
      <w:r w:rsidR="007F1265" w:rsidRPr="00BF262D">
        <w:rPr>
          <w:rFonts w:ascii="Arial" w:hAnsi="Arial" w:cs="Arial"/>
        </w:rPr>
        <w:t xml:space="preserve"> 21</w:t>
      </w:r>
      <w:r w:rsidR="004A7E5D" w:rsidRPr="00BF262D">
        <w:rPr>
          <w:rFonts w:ascii="Arial" w:hAnsi="Arial" w:cs="Arial"/>
        </w:rPr>
        <w:t>1</w:t>
      </w:r>
      <w:r w:rsidR="007F1265" w:rsidRPr="00BF262D">
        <w:rPr>
          <w:rFonts w:ascii="Arial" w:hAnsi="Arial" w:cs="Arial"/>
        </w:rPr>
        <w:t>.000 €</w:t>
      </w:r>
      <w:r w:rsidRPr="00BF262D">
        <w:rPr>
          <w:rFonts w:ascii="Arial" w:hAnsi="Arial" w:cs="Arial"/>
        </w:rPr>
        <w:t xml:space="preserve"> Vrtec Vitanje obiskuje </w:t>
      </w:r>
      <w:r w:rsidR="00510D2C">
        <w:rPr>
          <w:rFonts w:ascii="Arial" w:hAnsi="Arial" w:cs="Arial"/>
        </w:rPr>
        <w:t>74</w:t>
      </w:r>
      <w:r w:rsidRPr="00BF262D">
        <w:rPr>
          <w:rFonts w:ascii="Arial" w:hAnsi="Arial" w:cs="Arial"/>
        </w:rPr>
        <w:t xml:space="preserve"> otrok</w:t>
      </w:r>
      <w:r w:rsidR="001C2AAF" w:rsidRPr="00BF262D">
        <w:rPr>
          <w:rFonts w:ascii="Arial" w:hAnsi="Arial" w:cs="Arial"/>
        </w:rPr>
        <w:t xml:space="preserve"> (po</w:t>
      </w:r>
      <w:r w:rsidR="00510D2C">
        <w:rPr>
          <w:rFonts w:ascii="Arial" w:hAnsi="Arial" w:cs="Arial"/>
        </w:rPr>
        <w:t>vprečje v prvi polovici leta 2018</w:t>
      </w:r>
      <w:r w:rsidR="001C2AAF" w:rsidRPr="00BF262D">
        <w:rPr>
          <w:rFonts w:ascii="Arial" w:hAnsi="Arial" w:cs="Arial"/>
        </w:rPr>
        <w:t>)</w:t>
      </w:r>
      <w:r w:rsidRPr="00BF262D">
        <w:rPr>
          <w:rFonts w:ascii="Arial" w:hAnsi="Arial" w:cs="Arial"/>
        </w:rPr>
        <w:t xml:space="preserve">. </w:t>
      </w:r>
      <w:r w:rsidR="007F1265" w:rsidRPr="00BF262D">
        <w:rPr>
          <w:rFonts w:ascii="Arial" w:hAnsi="Arial" w:cs="Arial"/>
        </w:rPr>
        <w:t xml:space="preserve">V okviru te postavke zagotavljamo </w:t>
      </w:r>
      <w:r w:rsidR="00AE2CA4" w:rsidRPr="00BF262D">
        <w:rPr>
          <w:rFonts w:ascii="Arial" w:hAnsi="Arial" w:cs="Arial"/>
        </w:rPr>
        <w:t xml:space="preserve">tudi </w:t>
      </w:r>
      <w:r w:rsidR="007F1265" w:rsidRPr="00BF262D">
        <w:rPr>
          <w:rFonts w:ascii="Arial" w:hAnsi="Arial" w:cs="Arial"/>
        </w:rPr>
        <w:t>sredstva za investici</w:t>
      </w:r>
      <w:r w:rsidR="00AE2CA4" w:rsidRPr="00BF262D">
        <w:rPr>
          <w:rFonts w:ascii="Arial" w:hAnsi="Arial" w:cs="Arial"/>
        </w:rPr>
        <w:t>j</w:t>
      </w:r>
      <w:r w:rsidR="007F1265" w:rsidRPr="00BF262D">
        <w:rPr>
          <w:rFonts w:ascii="Arial" w:hAnsi="Arial" w:cs="Arial"/>
        </w:rPr>
        <w:t xml:space="preserve">sko </w:t>
      </w:r>
      <w:r w:rsidR="00AE2CA4" w:rsidRPr="00BF262D">
        <w:rPr>
          <w:rFonts w:ascii="Arial" w:hAnsi="Arial" w:cs="Arial"/>
        </w:rPr>
        <w:t>vzdrževanje vrtca.</w:t>
      </w:r>
    </w:p>
    <w:p w:rsidR="004A7E5D" w:rsidRPr="00BF262D" w:rsidRDefault="004A7E5D" w:rsidP="00061E22">
      <w:pPr>
        <w:spacing w:after="0" w:line="240" w:lineRule="auto"/>
        <w:jc w:val="both"/>
        <w:rPr>
          <w:rFonts w:ascii="Arial" w:hAnsi="Arial" w:cs="Arial"/>
        </w:rPr>
      </w:pPr>
    </w:p>
    <w:p w:rsidR="004A7E5D" w:rsidRPr="00BF262D" w:rsidRDefault="004A7E5D" w:rsidP="00061E22">
      <w:pPr>
        <w:spacing w:after="0" w:line="240" w:lineRule="auto"/>
        <w:jc w:val="both"/>
        <w:rPr>
          <w:rFonts w:ascii="Arial" w:hAnsi="Arial" w:cs="Arial"/>
        </w:rPr>
      </w:pPr>
      <w:r w:rsidRPr="00BF262D">
        <w:rPr>
          <w:rFonts w:ascii="Arial" w:hAnsi="Arial" w:cs="Arial"/>
        </w:rPr>
        <w:t>Novo postavko v višini 25.000 € predvidevamo za idejne projekte in morebitno drugo projektno dokumentacijo novega vrtca, katerega izvedba ni predvidena za leto 2019. Potrebe po rešitvi prostorske stiske so se pojavljale že v preteklih letih, kar smo reševali znotraj lastnih kapacitet ter tudi zunanjih (Slomškova hiša v župnišču), uporaba le-teh pa je precej omejena, zato v proračunu za leto 2019 predlagana sredstva zagotavljajo iskanje dolgoročne rešitve problema.</w:t>
      </w:r>
    </w:p>
    <w:p w:rsidR="00061E22" w:rsidRPr="00BF262D" w:rsidRDefault="00061E22" w:rsidP="00061E22">
      <w:pPr>
        <w:spacing w:after="0" w:line="240" w:lineRule="auto"/>
        <w:jc w:val="both"/>
        <w:rPr>
          <w:rFonts w:ascii="Arial" w:hAnsi="Arial" w:cs="Arial"/>
        </w:rPr>
      </w:pPr>
      <w:bookmarkStart w:id="2" w:name="_GoBack"/>
      <w:bookmarkEnd w:id="2"/>
    </w:p>
    <w:p w:rsidR="00CD2D8C" w:rsidRPr="00BF262D" w:rsidRDefault="007F1265" w:rsidP="00061E22">
      <w:pPr>
        <w:spacing w:after="0" w:line="240" w:lineRule="auto"/>
        <w:jc w:val="both"/>
        <w:rPr>
          <w:rFonts w:ascii="Arial" w:hAnsi="Arial" w:cs="Arial"/>
        </w:rPr>
      </w:pPr>
      <w:r w:rsidRPr="00BF262D">
        <w:rPr>
          <w:rFonts w:ascii="Arial" w:hAnsi="Arial" w:cs="Arial"/>
        </w:rPr>
        <w:t xml:space="preserve">Predvideni odhodki </w:t>
      </w:r>
      <w:r w:rsidR="00CD2D8C" w:rsidRPr="00BF262D">
        <w:rPr>
          <w:rFonts w:ascii="Arial" w:hAnsi="Arial" w:cs="Arial"/>
        </w:rPr>
        <w:t xml:space="preserve">za </w:t>
      </w:r>
      <w:r w:rsidR="00CD2D8C" w:rsidRPr="00BF262D">
        <w:rPr>
          <w:rFonts w:ascii="Arial" w:hAnsi="Arial" w:cs="Arial"/>
          <w:u w:val="single"/>
        </w:rPr>
        <w:t>primarno izobraževanje</w:t>
      </w:r>
      <w:r w:rsidR="00CD2D8C" w:rsidRPr="00BF262D">
        <w:rPr>
          <w:rFonts w:ascii="Arial" w:hAnsi="Arial" w:cs="Arial"/>
        </w:rPr>
        <w:t xml:space="preserve"> znaša</w:t>
      </w:r>
      <w:r w:rsidRPr="00BF262D">
        <w:rPr>
          <w:rFonts w:ascii="Arial" w:hAnsi="Arial" w:cs="Arial"/>
        </w:rPr>
        <w:t>jo</w:t>
      </w:r>
      <w:r w:rsidR="00CD2D8C" w:rsidRPr="00BF262D">
        <w:rPr>
          <w:rFonts w:ascii="Arial" w:hAnsi="Arial" w:cs="Arial"/>
        </w:rPr>
        <w:t xml:space="preserve"> </w:t>
      </w:r>
      <w:r w:rsidR="00AE2CA4" w:rsidRPr="00BF262D">
        <w:rPr>
          <w:rFonts w:ascii="Arial" w:hAnsi="Arial" w:cs="Arial"/>
        </w:rPr>
        <w:t>5</w:t>
      </w:r>
      <w:r w:rsidR="004A7E5D" w:rsidRPr="00BF262D">
        <w:rPr>
          <w:rFonts w:ascii="Arial" w:hAnsi="Arial" w:cs="Arial"/>
        </w:rPr>
        <w:t>4</w:t>
      </w:r>
      <w:r w:rsidR="00AE2CA4" w:rsidRPr="00BF262D">
        <w:rPr>
          <w:rFonts w:ascii="Arial" w:hAnsi="Arial" w:cs="Arial"/>
        </w:rPr>
        <w:t>.</w:t>
      </w:r>
      <w:r w:rsidR="004A7E5D" w:rsidRPr="00BF262D">
        <w:rPr>
          <w:rFonts w:ascii="Arial" w:hAnsi="Arial" w:cs="Arial"/>
        </w:rPr>
        <w:t>210</w:t>
      </w:r>
      <w:r w:rsidR="00AE2CA4" w:rsidRPr="00BF262D">
        <w:rPr>
          <w:rFonts w:ascii="Arial" w:hAnsi="Arial" w:cs="Arial"/>
        </w:rPr>
        <w:t xml:space="preserve"> €</w:t>
      </w:r>
      <w:r w:rsidR="00F27657" w:rsidRPr="00BF262D">
        <w:rPr>
          <w:rFonts w:ascii="Arial" w:hAnsi="Arial" w:cs="Arial"/>
        </w:rPr>
        <w:t>, zajemajo pa</w:t>
      </w:r>
      <w:r w:rsidR="00CD2D8C" w:rsidRPr="00BF262D">
        <w:rPr>
          <w:rFonts w:ascii="Arial" w:hAnsi="Arial" w:cs="Arial"/>
        </w:rPr>
        <w:t>:</w:t>
      </w:r>
    </w:p>
    <w:p w:rsidR="00CD2D8C" w:rsidRPr="00BF262D" w:rsidRDefault="00CD2D8C" w:rsidP="00061E22">
      <w:pPr>
        <w:numPr>
          <w:ilvl w:val="0"/>
          <w:numId w:val="2"/>
        </w:numPr>
        <w:spacing w:after="0" w:line="240" w:lineRule="auto"/>
        <w:jc w:val="both"/>
        <w:rPr>
          <w:rFonts w:ascii="Arial" w:hAnsi="Arial" w:cs="Arial"/>
        </w:rPr>
      </w:pPr>
      <w:r w:rsidRPr="00BF262D">
        <w:rPr>
          <w:rFonts w:ascii="Arial" w:hAnsi="Arial" w:cs="Arial"/>
        </w:rPr>
        <w:t xml:space="preserve">financiranje tekočih materialnih in investicijskih stroškov OŠ Vitanje v višini </w:t>
      </w:r>
      <w:r w:rsidR="00AE2CA4" w:rsidRPr="00BF262D">
        <w:rPr>
          <w:rFonts w:ascii="Arial" w:hAnsi="Arial" w:cs="Arial"/>
        </w:rPr>
        <w:t>48.</w:t>
      </w:r>
      <w:r w:rsidR="004A7E5D" w:rsidRPr="00BF262D">
        <w:rPr>
          <w:rFonts w:ascii="Arial" w:hAnsi="Arial" w:cs="Arial"/>
        </w:rPr>
        <w:t>000</w:t>
      </w:r>
      <w:r w:rsidR="00AE2CA4" w:rsidRPr="00BF262D">
        <w:rPr>
          <w:rFonts w:ascii="Arial" w:hAnsi="Arial" w:cs="Arial"/>
        </w:rPr>
        <w:t xml:space="preserve"> €</w:t>
      </w:r>
      <w:r w:rsidRPr="00BF262D">
        <w:rPr>
          <w:rFonts w:ascii="Arial" w:hAnsi="Arial" w:cs="Arial"/>
        </w:rPr>
        <w:t xml:space="preserve">,  </w:t>
      </w:r>
    </w:p>
    <w:p w:rsidR="00CD2D8C" w:rsidRPr="00BF262D" w:rsidRDefault="00CD2D8C" w:rsidP="00061E22">
      <w:pPr>
        <w:numPr>
          <w:ilvl w:val="0"/>
          <w:numId w:val="2"/>
        </w:numPr>
        <w:spacing w:after="0" w:line="240" w:lineRule="auto"/>
        <w:jc w:val="both"/>
        <w:rPr>
          <w:rFonts w:ascii="Arial" w:hAnsi="Arial" w:cs="Arial"/>
        </w:rPr>
      </w:pPr>
      <w:r w:rsidRPr="00BF262D">
        <w:rPr>
          <w:rFonts w:ascii="Arial" w:hAnsi="Arial" w:cs="Arial"/>
        </w:rPr>
        <w:t xml:space="preserve">transfer za materialne stroške za glasbeno šolo v višini 3.410,00 </w:t>
      </w:r>
      <w:r w:rsidR="00AE2CA4" w:rsidRPr="00BF262D">
        <w:rPr>
          <w:rFonts w:ascii="Arial" w:hAnsi="Arial" w:cs="Arial"/>
        </w:rPr>
        <w:t>€</w:t>
      </w:r>
      <w:r w:rsidRPr="00BF262D">
        <w:rPr>
          <w:rFonts w:ascii="Arial" w:hAnsi="Arial" w:cs="Arial"/>
        </w:rPr>
        <w:t>,</w:t>
      </w:r>
    </w:p>
    <w:p w:rsidR="00CD2D8C" w:rsidRPr="00BF262D" w:rsidRDefault="00CD2D8C" w:rsidP="00061E22">
      <w:pPr>
        <w:numPr>
          <w:ilvl w:val="0"/>
          <w:numId w:val="2"/>
        </w:numPr>
        <w:spacing w:after="0" w:line="240" w:lineRule="auto"/>
        <w:jc w:val="both"/>
        <w:rPr>
          <w:rFonts w:ascii="Arial" w:hAnsi="Arial" w:cs="Arial"/>
        </w:rPr>
      </w:pPr>
      <w:r w:rsidRPr="00BF262D">
        <w:rPr>
          <w:rFonts w:ascii="Arial" w:hAnsi="Arial" w:cs="Arial"/>
        </w:rPr>
        <w:t xml:space="preserve">transfer za OŠ Pod Goro v višini </w:t>
      </w:r>
      <w:r w:rsidR="004A7E5D" w:rsidRPr="00BF262D">
        <w:rPr>
          <w:rFonts w:ascii="Arial" w:hAnsi="Arial" w:cs="Arial"/>
        </w:rPr>
        <w:t>2.800</w:t>
      </w:r>
      <w:r w:rsidR="00AE2CA4" w:rsidRPr="00BF262D">
        <w:rPr>
          <w:rFonts w:ascii="Arial" w:hAnsi="Arial" w:cs="Arial"/>
        </w:rPr>
        <w:t xml:space="preserve"> €</w:t>
      </w:r>
      <w:r w:rsidRPr="00BF262D">
        <w:rPr>
          <w:rFonts w:ascii="Arial" w:hAnsi="Arial" w:cs="Arial"/>
        </w:rPr>
        <w:t xml:space="preserve"> za materialne stroške, amortizacijo in dodatni program.</w:t>
      </w:r>
    </w:p>
    <w:p w:rsidR="00CD2D8C" w:rsidRPr="00BF262D" w:rsidRDefault="00CD2D8C" w:rsidP="00061E22">
      <w:pPr>
        <w:spacing w:after="0" w:line="240" w:lineRule="auto"/>
        <w:jc w:val="both"/>
        <w:rPr>
          <w:rFonts w:ascii="Arial" w:hAnsi="Arial" w:cs="Arial"/>
        </w:rPr>
      </w:pPr>
    </w:p>
    <w:p w:rsidR="004A7E5D" w:rsidRPr="00BF262D" w:rsidRDefault="004A7E5D" w:rsidP="00061E22">
      <w:pPr>
        <w:spacing w:after="0" w:line="240" w:lineRule="auto"/>
        <w:jc w:val="both"/>
        <w:rPr>
          <w:rFonts w:ascii="Arial" w:hAnsi="Arial" w:cs="Arial"/>
        </w:rPr>
      </w:pPr>
      <w:r w:rsidRPr="00BF262D">
        <w:rPr>
          <w:rFonts w:ascii="Arial" w:hAnsi="Arial" w:cs="Arial"/>
        </w:rPr>
        <w:lastRenderedPageBreak/>
        <w:t>V proračunu za leto 2019 predlagamo sredstva za izobraževanje starejših občanov, in sicer računalniško opismenjevanje in morebitne druge delavnice, kot obogatitveni program na področju izobraževanja odraslih občanov.</w:t>
      </w:r>
    </w:p>
    <w:p w:rsidR="004A7E5D" w:rsidRPr="00BF262D" w:rsidRDefault="004A7E5D"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rPr>
      </w:pPr>
      <w:r w:rsidRPr="00BF262D">
        <w:rPr>
          <w:rFonts w:ascii="Arial" w:hAnsi="Arial" w:cs="Arial"/>
        </w:rPr>
        <w:t xml:space="preserve">Odhodek za prevoze otrok v šolo </w:t>
      </w:r>
      <w:r w:rsidR="00AE2CA4" w:rsidRPr="00BF262D">
        <w:rPr>
          <w:rFonts w:ascii="Arial" w:hAnsi="Arial" w:cs="Arial"/>
        </w:rPr>
        <w:t>planiramo v skupni višini 10</w:t>
      </w:r>
      <w:r w:rsidR="004A7E5D" w:rsidRPr="00BF262D">
        <w:rPr>
          <w:rFonts w:ascii="Arial" w:hAnsi="Arial" w:cs="Arial"/>
        </w:rPr>
        <w:t>6</w:t>
      </w:r>
      <w:r w:rsidR="00AE2CA4" w:rsidRPr="00BF262D">
        <w:rPr>
          <w:rFonts w:ascii="Arial" w:hAnsi="Arial" w:cs="Arial"/>
        </w:rPr>
        <w:t>.</w:t>
      </w:r>
      <w:r w:rsidR="004A7E5D" w:rsidRPr="00BF262D">
        <w:rPr>
          <w:rFonts w:ascii="Arial" w:hAnsi="Arial" w:cs="Arial"/>
        </w:rPr>
        <w:t>5</w:t>
      </w:r>
      <w:r w:rsidR="00AE2CA4" w:rsidRPr="00BF262D">
        <w:rPr>
          <w:rFonts w:ascii="Arial" w:hAnsi="Arial" w:cs="Arial"/>
        </w:rPr>
        <w:t>00 €</w:t>
      </w:r>
      <w:r w:rsidRPr="00BF262D">
        <w:rPr>
          <w:rFonts w:ascii="Arial" w:hAnsi="Arial" w:cs="Arial"/>
        </w:rPr>
        <w:t>, financirajo se prevozi otrok, ki so od šole oddaljeni več kot 4 km, tiste, ki se nahajajo na področjih nevarnih poti ter prevoze osnovnošolskih otrok s posebnimi potrebami, ki obiskujejo njim prilagojene programe.</w:t>
      </w:r>
    </w:p>
    <w:p w:rsidR="00CD2D8C" w:rsidRPr="00BF262D" w:rsidRDefault="00CD2D8C" w:rsidP="00061E22">
      <w:pPr>
        <w:spacing w:after="0" w:line="240" w:lineRule="auto"/>
        <w:jc w:val="both"/>
        <w:rPr>
          <w:rFonts w:ascii="Arial" w:hAnsi="Arial" w:cs="Arial"/>
          <w:color w:val="FF0000"/>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CD2D8C" w:rsidRPr="00BF262D" w:rsidTr="00137DE8">
        <w:trPr>
          <w:trHeight w:val="255"/>
        </w:trPr>
        <w:tc>
          <w:tcPr>
            <w:tcW w:w="4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20</w:t>
            </w:r>
          </w:p>
        </w:tc>
        <w:tc>
          <w:tcPr>
            <w:tcW w:w="79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SOCIALNO VARSTVO</w:t>
            </w:r>
          </w:p>
        </w:tc>
      </w:tr>
    </w:tbl>
    <w:p w:rsidR="00CD2D8C" w:rsidRPr="00BF262D" w:rsidRDefault="00CD2D8C" w:rsidP="00061E22">
      <w:pPr>
        <w:spacing w:after="0" w:line="240" w:lineRule="auto"/>
        <w:jc w:val="both"/>
        <w:rPr>
          <w:rFonts w:ascii="Arial" w:hAnsi="Arial" w:cs="Arial"/>
          <w:b/>
        </w:rPr>
      </w:pPr>
    </w:p>
    <w:p w:rsidR="00AE2CA4" w:rsidRPr="00BF262D" w:rsidRDefault="00AE2CA4" w:rsidP="00061E22">
      <w:pPr>
        <w:spacing w:after="0" w:line="240" w:lineRule="auto"/>
        <w:jc w:val="both"/>
        <w:rPr>
          <w:rFonts w:ascii="Arial" w:hAnsi="Arial" w:cs="Arial"/>
        </w:rPr>
      </w:pPr>
      <w:r w:rsidRPr="00BF262D">
        <w:rPr>
          <w:rFonts w:ascii="Arial" w:hAnsi="Arial" w:cs="Arial"/>
        </w:rPr>
        <w:t>To področje zajema programe na področju urejanja sistema socialnega varstva ter programe pomoči, ki so namenjeni varstvu naslednjih skupin prebivalstva: družin, starih, najrevnejših slojev prebivalstva, telesno in duševno prizadetih.</w:t>
      </w:r>
    </w:p>
    <w:p w:rsidR="00061E22" w:rsidRPr="00BF262D" w:rsidRDefault="00061E22"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rPr>
      </w:pPr>
      <w:r w:rsidRPr="00BF262D">
        <w:rPr>
          <w:rFonts w:ascii="Arial" w:hAnsi="Arial" w:cs="Arial"/>
        </w:rPr>
        <w:t>Odhodki z</w:t>
      </w:r>
      <w:r w:rsidR="00F27657" w:rsidRPr="00BF262D">
        <w:rPr>
          <w:rFonts w:ascii="Arial" w:hAnsi="Arial" w:cs="Arial"/>
        </w:rPr>
        <w:t>a področje socialnega varstva</w:t>
      </w:r>
      <w:r w:rsidRPr="00BF262D">
        <w:rPr>
          <w:rFonts w:ascii="Arial" w:hAnsi="Arial" w:cs="Arial"/>
        </w:rPr>
        <w:t xml:space="preserve"> </w:t>
      </w:r>
      <w:r w:rsidR="00F27657" w:rsidRPr="00BF262D">
        <w:rPr>
          <w:rFonts w:ascii="Arial" w:hAnsi="Arial" w:cs="Arial"/>
        </w:rPr>
        <w:t>se za leto 2019</w:t>
      </w:r>
      <w:r w:rsidR="00AE2CA4" w:rsidRPr="00BF262D">
        <w:rPr>
          <w:rFonts w:ascii="Arial" w:hAnsi="Arial" w:cs="Arial"/>
        </w:rPr>
        <w:t xml:space="preserve"> planirajo v skupni višini 1</w:t>
      </w:r>
      <w:r w:rsidR="004A7E5D" w:rsidRPr="00BF262D">
        <w:rPr>
          <w:rFonts w:ascii="Arial" w:hAnsi="Arial" w:cs="Arial"/>
        </w:rPr>
        <w:t>61</w:t>
      </w:r>
      <w:r w:rsidR="00AE2CA4" w:rsidRPr="00BF262D">
        <w:rPr>
          <w:rFonts w:ascii="Arial" w:hAnsi="Arial" w:cs="Arial"/>
        </w:rPr>
        <w:t>.</w:t>
      </w:r>
      <w:r w:rsidR="004A7E5D" w:rsidRPr="00BF262D">
        <w:rPr>
          <w:rFonts w:ascii="Arial" w:hAnsi="Arial" w:cs="Arial"/>
        </w:rPr>
        <w:t>8</w:t>
      </w:r>
      <w:r w:rsidR="00AE2CA4" w:rsidRPr="00BF262D">
        <w:rPr>
          <w:rFonts w:ascii="Arial" w:hAnsi="Arial" w:cs="Arial"/>
        </w:rPr>
        <w:t>00 €</w:t>
      </w:r>
      <w:r w:rsidRPr="00BF262D">
        <w:rPr>
          <w:rFonts w:ascii="Arial" w:hAnsi="Arial" w:cs="Arial"/>
        </w:rPr>
        <w:t xml:space="preserve">, </w:t>
      </w:r>
      <w:r w:rsidR="00AE2CA4" w:rsidRPr="00BF262D">
        <w:rPr>
          <w:rFonts w:ascii="Arial" w:hAnsi="Arial" w:cs="Arial"/>
        </w:rPr>
        <w:t>namenjajo pa se za</w:t>
      </w:r>
      <w:r w:rsidRPr="00BF262D">
        <w:rPr>
          <w:rFonts w:ascii="Arial" w:hAnsi="Arial" w:cs="Arial"/>
        </w:rPr>
        <w:t>:</w:t>
      </w:r>
    </w:p>
    <w:p w:rsidR="00CD2D8C" w:rsidRPr="00BF262D" w:rsidRDefault="00CD2D8C" w:rsidP="00061E22">
      <w:pPr>
        <w:numPr>
          <w:ilvl w:val="0"/>
          <w:numId w:val="2"/>
        </w:numPr>
        <w:spacing w:after="0" w:line="240" w:lineRule="auto"/>
        <w:jc w:val="both"/>
        <w:rPr>
          <w:rFonts w:ascii="Arial" w:hAnsi="Arial" w:cs="Arial"/>
          <w:b/>
        </w:rPr>
      </w:pPr>
      <w:r w:rsidRPr="00BF262D">
        <w:rPr>
          <w:rFonts w:ascii="Arial" w:hAnsi="Arial" w:cs="Arial"/>
        </w:rPr>
        <w:t xml:space="preserve">darila ob rojstvu otrok v višini </w:t>
      </w:r>
      <w:r w:rsidR="00AE2CA4" w:rsidRPr="00BF262D">
        <w:rPr>
          <w:rFonts w:ascii="Arial" w:hAnsi="Arial" w:cs="Arial"/>
        </w:rPr>
        <w:t>3.000 €</w:t>
      </w:r>
      <w:r w:rsidRPr="00BF262D">
        <w:rPr>
          <w:rFonts w:ascii="Arial" w:hAnsi="Arial" w:cs="Arial"/>
        </w:rPr>
        <w:t xml:space="preserve"> (proračunska postavka 20001),</w:t>
      </w:r>
    </w:p>
    <w:p w:rsidR="00CD2D8C" w:rsidRPr="00BF262D" w:rsidRDefault="00CD2D8C" w:rsidP="00061E22">
      <w:pPr>
        <w:numPr>
          <w:ilvl w:val="0"/>
          <w:numId w:val="2"/>
        </w:numPr>
        <w:spacing w:after="0" w:line="240" w:lineRule="auto"/>
        <w:jc w:val="both"/>
        <w:rPr>
          <w:rFonts w:ascii="Arial" w:hAnsi="Arial" w:cs="Arial"/>
          <w:b/>
        </w:rPr>
      </w:pPr>
      <w:r w:rsidRPr="00BF262D">
        <w:rPr>
          <w:rFonts w:ascii="Arial" w:hAnsi="Arial" w:cs="Arial"/>
        </w:rPr>
        <w:t xml:space="preserve">izplačila nadomestila za družinskega pomočnika v višini </w:t>
      </w:r>
      <w:r w:rsidR="00AE2CA4" w:rsidRPr="00BF262D">
        <w:rPr>
          <w:rFonts w:ascii="Arial" w:hAnsi="Arial" w:cs="Arial"/>
        </w:rPr>
        <w:t>10.500 €</w:t>
      </w:r>
      <w:r w:rsidRPr="00BF262D">
        <w:rPr>
          <w:rFonts w:ascii="Arial" w:hAnsi="Arial" w:cs="Arial"/>
        </w:rPr>
        <w:t xml:space="preserve"> (proračunska postavka 20002),</w:t>
      </w:r>
    </w:p>
    <w:p w:rsidR="00CD2D8C" w:rsidRPr="00BF262D" w:rsidRDefault="00CD2D8C" w:rsidP="00061E22">
      <w:pPr>
        <w:numPr>
          <w:ilvl w:val="0"/>
          <w:numId w:val="2"/>
        </w:numPr>
        <w:spacing w:after="0" w:line="240" w:lineRule="auto"/>
        <w:jc w:val="both"/>
        <w:rPr>
          <w:rFonts w:ascii="Arial" w:hAnsi="Arial" w:cs="Arial"/>
          <w:b/>
        </w:rPr>
      </w:pPr>
      <w:r w:rsidRPr="00BF262D">
        <w:rPr>
          <w:rFonts w:ascii="Arial" w:hAnsi="Arial" w:cs="Arial"/>
        </w:rPr>
        <w:t xml:space="preserve">socialno varstvo starejših občanov (proračunska postavka 20004) v skupni višini </w:t>
      </w:r>
      <w:r w:rsidR="00AE2CA4" w:rsidRPr="00BF262D">
        <w:rPr>
          <w:rFonts w:ascii="Arial" w:hAnsi="Arial" w:cs="Arial"/>
        </w:rPr>
        <w:t>1</w:t>
      </w:r>
      <w:r w:rsidR="004A7E5D" w:rsidRPr="00BF262D">
        <w:rPr>
          <w:rFonts w:ascii="Arial" w:hAnsi="Arial" w:cs="Arial"/>
        </w:rPr>
        <w:t>37</w:t>
      </w:r>
      <w:r w:rsidR="00AE2CA4" w:rsidRPr="00BF262D">
        <w:rPr>
          <w:rFonts w:ascii="Arial" w:hAnsi="Arial" w:cs="Arial"/>
        </w:rPr>
        <w:t>.000 €</w:t>
      </w:r>
      <w:r w:rsidRPr="00BF262D">
        <w:rPr>
          <w:rFonts w:ascii="Arial" w:hAnsi="Arial" w:cs="Arial"/>
        </w:rPr>
        <w:t xml:space="preserve"> regresiranje o</w:t>
      </w:r>
      <w:r w:rsidR="00510D2C">
        <w:rPr>
          <w:rFonts w:ascii="Arial" w:hAnsi="Arial" w:cs="Arial"/>
        </w:rPr>
        <w:t>skrbe v domovih za v povprečju 10</w:t>
      </w:r>
      <w:r w:rsidRPr="00BF262D">
        <w:rPr>
          <w:rFonts w:ascii="Arial" w:hAnsi="Arial" w:cs="Arial"/>
        </w:rPr>
        <w:t xml:space="preserve"> občanov (Dom Nine Pokorn Grmovje, </w:t>
      </w:r>
      <w:proofErr w:type="spellStart"/>
      <w:r w:rsidRPr="00BF262D">
        <w:rPr>
          <w:rFonts w:ascii="Arial" w:hAnsi="Arial" w:cs="Arial"/>
        </w:rPr>
        <w:t>Lambrechtov</w:t>
      </w:r>
      <w:proofErr w:type="spellEnd"/>
      <w:r w:rsidRPr="00BF262D">
        <w:rPr>
          <w:rFonts w:ascii="Arial" w:hAnsi="Arial" w:cs="Arial"/>
        </w:rPr>
        <w:t xml:space="preserve"> dom Slovenske Konjice, ZUDV Dornava, Čebela Dnevno varstvo</w:t>
      </w:r>
      <w:r w:rsidR="001C2AAF" w:rsidRPr="00BF262D">
        <w:rPr>
          <w:rFonts w:ascii="Arial" w:hAnsi="Arial" w:cs="Arial"/>
        </w:rPr>
        <w:t xml:space="preserve"> Karitas</w:t>
      </w:r>
      <w:r w:rsidRPr="00BF262D">
        <w:rPr>
          <w:rFonts w:ascii="Arial" w:hAnsi="Arial" w:cs="Arial"/>
        </w:rPr>
        <w:t xml:space="preserve">, Dom dr. Jožeta Potrča Poljčane, </w:t>
      </w:r>
      <w:proofErr w:type="spellStart"/>
      <w:r w:rsidRPr="00BF262D">
        <w:rPr>
          <w:rFonts w:ascii="Arial" w:hAnsi="Arial" w:cs="Arial"/>
        </w:rPr>
        <w:t>Contraco</w:t>
      </w:r>
      <w:proofErr w:type="spellEnd"/>
      <w:r w:rsidRPr="00BF262D">
        <w:rPr>
          <w:rFonts w:ascii="Arial" w:hAnsi="Arial" w:cs="Arial"/>
        </w:rPr>
        <w:t xml:space="preserve"> Špesov dom Vojnik) in pomoč na domu, ki jo izvaja </w:t>
      </w:r>
      <w:proofErr w:type="spellStart"/>
      <w:r w:rsidRPr="00BF262D">
        <w:rPr>
          <w:rFonts w:ascii="Arial" w:hAnsi="Arial" w:cs="Arial"/>
        </w:rPr>
        <w:t>Lambrechtov</w:t>
      </w:r>
      <w:proofErr w:type="spellEnd"/>
      <w:r w:rsidRPr="00BF262D">
        <w:rPr>
          <w:rFonts w:ascii="Arial" w:hAnsi="Arial" w:cs="Arial"/>
        </w:rPr>
        <w:t xml:space="preserve"> dom za v povprečju 1</w:t>
      </w:r>
      <w:r w:rsidR="00510D2C">
        <w:rPr>
          <w:rFonts w:ascii="Arial" w:hAnsi="Arial" w:cs="Arial"/>
        </w:rPr>
        <w:t>4</w:t>
      </w:r>
      <w:r w:rsidRPr="00BF262D">
        <w:rPr>
          <w:rFonts w:ascii="Arial" w:hAnsi="Arial" w:cs="Arial"/>
        </w:rPr>
        <w:t xml:space="preserve"> občanov; </w:t>
      </w:r>
    </w:p>
    <w:p w:rsidR="00F27657" w:rsidRPr="00BF262D" w:rsidRDefault="00CD2D8C" w:rsidP="00061E22">
      <w:pPr>
        <w:numPr>
          <w:ilvl w:val="0"/>
          <w:numId w:val="2"/>
        </w:numPr>
        <w:spacing w:after="0" w:line="240" w:lineRule="auto"/>
        <w:jc w:val="both"/>
        <w:rPr>
          <w:rFonts w:ascii="Arial" w:hAnsi="Arial" w:cs="Arial"/>
          <w:b/>
        </w:rPr>
      </w:pPr>
      <w:r w:rsidRPr="00BF262D">
        <w:rPr>
          <w:rFonts w:ascii="Arial" w:hAnsi="Arial" w:cs="Arial"/>
        </w:rPr>
        <w:t xml:space="preserve">socialno varstvo materialno ogroženih v višini </w:t>
      </w:r>
      <w:r w:rsidR="00AE2CA4" w:rsidRPr="00BF262D">
        <w:rPr>
          <w:rFonts w:ascii="Arial" w:hAnsi="Arial" w:cs="Arial"/>
        </w:rPr>
        <w:t>8.800 €</w:t>
      </w:r>
      <w:r w:rsidRPr="00BF262D">
        <w:rPr>
          <w:rFonts w:ascii="Arial" w:hAnsi="Arial" w:cs="Arial"/>
        </w:rPr>
        <w:t xml:space="preserve"> (proračunska postavka 20006); </w:t>
      </w:r>
      <w:r w:rsidR="00AE2CA4" w:rsidRPr="00BF262D">
        <w:rPr>
          <w:rFonts w:ascii="Arial" w:hAnsi="Arial" w:cs="Arial"/>
        </w:rPr>
        <w:t>kar zajema subvencije stanarin</w:t>
      </w:r>
      <w:r w:rsidRPr="00BF262D">
        <w:rPr>
          <w:rFonts w:ascii="Arial" w:hAnsi="Arial" w:cs="Arial"/>
        </w:rPr>
        <w:t>, transferi Rdečemu križu ter drugi transferi materialno</w:t>
      </w:r>
      <w:r w:rsidR="00AE2CA4" w:rsidRPr="00BF262D">
        <w:rPr>
          <w:rFonts w:ascii="Arial" w:hAnsi="Arial" w:cs="Arial"/>
        </w:rPr>
        <w:t xml:space="preserve"> ogroženim</w:t>
      </w:r>
      <w:r w:rsidR="00F27657" w:rsidRPr="00BF262D">
        <w:rPr>
          <w:rFonts w:ascii="Arial" w:hAnsi="Arial" w:cs="Arial"/>
        </w:rPr>
        <w:t xml:space="preserve"> in </w:t>
      </w:r>
    </w:p>
    <w:p w:rsidR="00CD2D8C" w:rsidRPr="00BF262D" w:rsidRDefault="00F27657" w:rsidP="00061E22">
      <w:pPr>
        <w:numPr>
          <w:ilvl w:val="0"/>
          <w:numId w:val="2"/>
        </w:numPr>
        <w:spacing w:after="0" w:line="240" w:lineRule="auto"/>
        <w:jc w:val="both"/>
        <w:rPr>
          <w:rFonts w:ascii="Arial" w:hAnsi="Arial" w:cs="Arial"/>
          <w:b/>
        </w:rPr>
      </w:pPr>
      <w:r w:rsidRPr="00BF262D">
        <w:rPr>
          <w:rFonts w:ascii="Arial" w:hAnsi="Arial" w:cs="Arial"/>
        </w:rPr>
        <w:t>občina po meri invalidov (proračunska postavka 20003) za zagotovitev lažje dostopnosti invalidov na različnih pomembnih območjih občine</w:t>
      </w:r>
      <w:r w:rsidR="00CD2D8C" w:rsidRPr="00BF262D">
        <w:rPr>
          <w:rFonts w:ascii="Arial" w:hAnsi="Arial" w:cs="Arial"/>
        </w:rPr>
        <w:t>.</w:t>
      </w:r>
    </w:p>
    <w:p w:rsidR="00CD2D8C" w:rsidRPr="00BF262D" w:rsidRDefault="00CD2D8C" w:rsidP="00061E22">
      <w:pPr>
        <w:spacing w:after="0" w:line="240" w:lineRule="auto"/>
        <w:jc w:val="both"/>
        <w:rPr>
          <w:rFonts w:ascii="Arial" w:hAnsi="Arial" w:cs="Arial"/>
          <w:color w:val="FF0000"/>
        </w:rPr>
      </w:pPr>
    </w:p>
    <w:p w:rsidR="00CD2D8C" w:rsidRPr="00BF262D" w:rsidRDefault="00CD2D8C" w:rsidP="00061E22">
      <w:pPr>
        <w:spacing w:after="0" w:line="240" w:lineRule="auto"/>
        <w:jc w:val="both"/>
        <w:rPr>
          <w:rFonts w:ascii="Arial" w:hAnsi="Arial" w:cs="Arial"/>
        </w:rPr>
      </w:pPr>
      <w:r w:rsidRPr="00BF262D">
        <w:rPr>
          <w:rFonts w:ascii="Arial" w:hAnsi="Arial" w:cs="Arial"/>
        </w:rPr>
        <w:t>Družinskega pomočnika občina financira na podlagi odločbe Centra za socialno delo in konec leta 2013 smo prejeli tako odločbo za eno osebo (občana Občine Vitanje). Gre za obliko pomoči osebi, ki sama zase ne more skrbeti in to nalogo prevzame druga oseba (običajno družinski član), ki se tako ne more pojaviti kot aktivni zaposleni na trgu dela. S to obliko socialnega transfera je na eni strani rešen problem pomoči potrebni osebi, ki bi sicer lahko izbrala institucionalno varstvo, hkrati pa tudi brezposelnost tistemu, ki opravlja vlogo pomočnika. V kolikor izdatki za družinskega pomočnika presegajo 0,35% primerne porabe občine, bo država presežek porabljenih sredstev na podlagi zahtevka vrnila občini. Prihodek iz tega n</w:t>
      </w:r>
      <w:r w:rsidR="006D01FF" w:rsidRPr="00BF262D">
        <w:rPr>
          <w:rFonts w:ascii="Arial" w:hAnsi="Arial" w:cs="Arial"/>
        </w:rPr>
        <w:t xml:space="preserve">aslova se </w:t>
      </w:r>
      <w:r w:rsidR="00F27657" w:rsidRPr="00BF262D">
        <w:rPr>
          <w:rFonts w:ascii="Arial" w:hAnsi="Arial" w:cs="Arial"/>
        </w:rPr>
        <w:t xml:space="preserve">v letu 2019 </w:t>
      </w:r>
      <w:r w:rsidR="006D01FF" w:rsidRPr="00BF262D">
        <w:rPr>
          <w:rFonts w:ascii="Arial" w:hAnsi="Arial" w:cs="Arial"/>
        </w:rPr>
        <w:t xml:space="preserve">predvideva v </w:t>
      </w:r>
      <w:r w:rsidRPr="00BF262D">
        <w:rPr>
          <w:rFonts w:ascii="Arial" w:hAnsi="Arial" w:cs="Arial"/>
        </w:rPr>
        <w:t>višini 4.7</w:t>
      </w:r>
      <w:r w:rsidR="006D01FF" w:rsidRPr="00BF262D">
        <w:rPr>
          <w:rFonts w:ascii="Arial" w:hAnsi="Arial" w:cs="Arial"/>
        </w:rPr>
        <w:t>4</w:t>
      </w:r>
      <w:r w:rsidRPr="00BF262D">
        <w:rPr>
          <w:rFonts w:ascii="Arial" w:hAnsi="Arial" w:cs="Arial"/>
        </w:rPr>
        <w:t xml:space="preserve">0,00 </w:t>
      </w:r>
      <w:r w:rsidR="006D01FF" w:rsidRPr="00BF262D">
        <w:rPr>
          <w:rFonts w:ascii="Arial" w:hAnsi="Arial" w:cs="Arial"/>
        </w:rPr>
        <w:t>€</w:t>
      </w:r>
      <w:r w:rsidRPr="00BF262D">
        <w:rPr>
          <w:rFonts w:ascii="Arial" w:hAnsi="Arial" w:cs="Arial"/>
        </w:rPr>
        <w:t>.</w:t>
      </w:r>
    </w:p>
    <w:p w:rsidR="00CD2D8C" w:rsidRPr="00BF262D" w:rsidRDefault="00CD2D8C" w:rsidP="00061E22">
      <w:pPr>
        <w:spacing w:after="0" w:line="240" w:lineRule="auto"/>
        <w:jc w:val="both"/>
        <w:rPr>
          <w:rFonts w:ascii="Arial" w:hAnsi="Arial" w:cs="Arial"/>
          <w:b/>
          <w:color w:val="FF0000"/>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CD2D8C" w:rsidRPr="00BF262D" w:rsidTr="00137DE8">
        <w:trPr>
          <w:trHeight w:val="255"/>
        </w:trPr>
        <w:tc>
          <w:tcPr>
            <w:tcW w:w="4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22</w:t>
            </w:r>
          </w:p>
        </w:tc>
        <w:tc>
          <w:tcPr>
            <w:tcW w:w="79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SERVISIRANJE JAVNEGA DOLGA</w:t>
            </w:r>
          </w:p>
        </w:tc>
      </w:tr>
    </w:tbl>
    <w:p w:rsidR="00CD2D8C" w:rsidRPr="00BF262D" w:rsidRDefault="00CD2D8C" w:rsidP="00061E22">
      <w:pPr>
        <w:spacing w:after="0" w:line="240" w:lineRule="auto"/>
        <w:jc w:val="both"/>
        <w:rPr>
          <w:rFonts w:ascii="Arial" w:hAnsi="Arial" w:cs="Arial"/>
        </w:rPr>
      </w:pPr>
    </w:p>
    <w:p w:rsidR="00CD2D8C" w:rsidRPr="00BF262D" w:rsidRDefault="006D01FF" w:rsidP="00061E22">
      <w:pPr>
        <w:spacing w:after="0" w:line="240" w:lineRule="auto"/>
        <w:jc w:val="both"/>
        <w:rPr>
          <w:rFonts w:ascii="Arial" w:hAnsi="Arial" w:cs="Arial"/>
        </w:rPr>
      </w:pPr>
      <w:r w:rsidRPr="00BF262D">
        <w:rPr>
          <w:rFonts w:ascii="Arial" w:hAnsi="Arial" w:cs="Arial"/>
        </w:rPr>
        <w:t>Za dolgoročno zadolžitev se</w:t>
      </w:r>
      <w:r w:rsidR="00CD2D8C" w:rsidRPr="00BF262D">
        <w:rPr>
          <w:rFonts w:ascii="Arial" w:hAnsi="Arial" w:cs="Arial"/>
        </w:rPr>
        <w:t xml:space="preserve"> izdatki za obresti </w:t>
      </w:r>
      <w:r w:rsidRPr="00BF262D">
        <w:rPr>
          <w:rFonts w:ascii="Arial" w:hAnsi="Arial" w:cs="Arial"/>
        </w:rPr>
        <w:t xml:space="preserve">ter stroške vodenja kreditov planirajo v višini </w:t>
      </w:r>
      <w:r w:rsidR="00887981" w:rsidRPr="00BF262D">
        <w:rPr>
          <w:rFonts w:ascii="Arial" w:hAnsi="Arial" w:cs="Arial"/>
        </w:rPr>
        <w:t>4.500</w:t>
      </w:r>
      <w:r w:rsidRPr="00BF262D">
        <w:rPr>
          <w:rFonts w:ascii="Arial" w:hAnsi="Arial" w:cs="Arial"/>
        </w:rPr>
        <w:t xml:space="preserve"> €</w:t>
      </w:r>
      <w:r w:rsidR="00CD2D8C" w:rsidRPr="00BF262D">
        <w:rPr>
          <w:rFonts w:ascii="Arial" w:hAnsi="Arial" w:cs="Arial"/>
        </w:rPr>
        <w:t>.</w:t>
      </w:r>
      <w:r w:rsidR="00887981" w:rsidRPr="00BF262D">
        <w:rPr>
          <w:rFonts w:ascii="Arial" w:hAnsi="Arial" w:cs="Arial"/>
        </w:rPr>
        <w:t xml:space="preserve"> Prihranek na tej postavki je posledica upravljanja z zadolžitvijo občine, refinanciranje 5 kreditov z novim ugodnejšim, ročnostjo 12 let.</w:t>
      </w:r>
      <w:r w:rsidR="00CD2D8C" w:rsidRPr="00BF262D">
        <w:rPr>
          <w:rFonts w:ascii="Arial" w:hAnsi="Arial" w:cs="Arial"/>
        </w:rPr>
        <w:t xml:space="preserve"> </w:t>
      </w:r>
      <w:r w:rsidR="00887981" w:rsidRPr="00BF262D">
        <w:rPr>
          <w:rFonts w:ascii="Arial" w:hAnsi="Arial" w:cs="Arial"/>
        </w:rPr>
        <w:t xml:space="preserve">Nova zadolžitev ima zaradi ročnosti in manjših stroškov tudi posledico, da je razbremenila </w:t>
      </w:r>
      <w:proofErr w:type="spellStart"/>
      <w:r w:rsidR="00887981" w:rsidRPr="00BF262D">
        <w:rPr>
          <w:rFonts w:ascii="Arial" w:hAnsi="Arial" w:cs="Arial"/>
        </w:rPr>
        <w:t>zadolžitveno</w:t>
      </w:r>
      <w:proofErr w:type="spellEnd"/>
      <w:r w:rsidR="00887981" w:rsidRPr="00BF262D">
        <w:rPr>
          <w:rFonts w:ascii="Arial" w:hAnsi="Arial" w:cs="Arial"/>
        </w:rPr>
        <w:t xml:space="preserve"> kvoto občine, kar lahko v prihodnosti pozitivno pripomore k realizaciji za občino pomembnih projektov.</w:t>
      </w:r>
    </w:p>
    <w:p w:rsidR="00061E22" w:rsidRPr="00BF262D" w:rsidRDefault="00061E22"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rPr>
      </w:pPr>
      <w:r w:rsidRPr="00BF262D">
        <w:rPr>
          <w:rFonts w:ascii="Arial" w:hAnsi="Arial" w:cs="Arial"/>
        </w:rPr>
        <w:t xml:space="preserve">V računu financiranja pa imamo zajeta tudi odplačila glavnic, ki so </w:t>
      </w:r>
      <w:r w:rsidR="006D01FF" w:rsidRPr="00BF262D">
        <w:rPr>
          <w:rFonts w:ascii="Arial" w:hAnsi="Arial" w:cs="Arial"/>
        </w:rPr>
        <w:t>za leto 201</w:t>
      </w:r>
      <w:r w:rsidR="00F27657" w:rsidRPr="00BF262D">
        <w:rPr>
          <w:rFonts w:ascii="Arial" w:hAnsi="Arial" w:cs="Arial"/>
        </w:rPr>
        <w:t>9</w:t>
      </w:r>
      <w:r w:rsidR="006D01FF" w:rsidRPr="00BF262D">
        <w:rPr>
          <w:rFonts w:ascii="Arial" w:hAnsi="Arial" w:cs="Arial"/>
        </w:rPr>
        <w:t xml:space="preserve"> predvidena v višini </w:t>
      </w:r>
      <w:r w:rsidR="00F27657" w:rsidRPr="00BF262D">
        <w:rPr>
          <w:rFonts w:ascii="Arial" w:hAnsi="Arial" w:cs="Arial"/>
        </w:rPr>
        <w:t>11</w:t>
      </w:r>
      <w:r w:rsidR="00887981" w:rsidRPr="00BF262D">
        <w:rPr>
          <w:rFonts w:ascii="Arial" w:hAnsi="Arial" w:cs="Arial"/>
        </w:rPr>
        <w:t>0</w:t>
      </w:r>
      <w:r w:rsidR="00F27657" w:rsidRPr="00BF262D">
        <w:rPr>
          <w:rFonts w:ascii="Arial" w:hAnsi="Arial" w:cs="Arial"/>
        </w:rPr>
        <w:t>.</w:t>
      </w:r>
      <w:r w:rsidR="00887981" w:rsidRPr="00BF262D">
        <w:rPr>
          <w:rFonts w:ascii="Arial" w:hAnsi="Arial" w:cs="Arial"/>
        </w:rPr>
        <w:t>274</w:t>
      </w:r>
      <w:r w:rsidR="00F27657" w:rsidRPr="00BF262D">
        <w:rPr>
          <w:rFonts w:ascii="Arial" w:hAnsi="Arial" w:cs="Arial"/>
        </w:rPr>
        <w:t xml:space="preserve"> €</w:t>
      </w:r>
      <w:r w:rsidRPr="00BF262D">
        <w:rPr>
          <w:rFonts w:ascii="Arial" w:hAnsi="Arial" w:cs="Arial"/>
        </w:rPr>
        <w:t xml:space="preserve">. </w:t>
      </w:r>
    </w:p>
    <w:p w:rsidR="00CD2D8C" w:rsidRPr="00BF262D" w:rsidRDefault="00CD2D8C" w:rsidP="00061E22">
      <w:pPr>
        <w:spacing w:after="0" w:line="240" w:lineRule="auto"/>
        <w:jc w:val="both"/>
        <w:rPr>
          <w:rFonts w:ascii="Arial" w:hAnsi="Arial" w:cs="Arial"/>
          <w:color w:val="FF0000"/>
        </w:rPr>
      </w:pPr>
    </w:p>
    <w:tbl>
      <w:tblPr>
        <w:tblW w:w="8420" w:type="dxa"/>
        <w:tblInd w:w="65" w:type="dxa"/>
        <w:shd w:val="pct10" w:color="auto" w:fill="auto"/>
        <w:tblCellMar>
          <w:left w:w="70" w:type="dxa"/>
          <w:right w:w="70" w:type="dxa"/>
        </w:tblCellMar>
        <w:tblLook w:val="0000" w:firstRow="0" w:lastRow="0" w:firstColumn="0" w:lastColumn="0" w:noHBand="0" w:noVBand="0"/>
      </w:tblPr>
      <w:tblGrid>
        <w:gridCol w:w="460"/>
        <w:gridCol w:w="7960"/>
      </w:tblGrid>
      <w:tr w:rsidR="00CD2D8C" w:rsidRPr="00BF262D" w:rsidTr="00137DE8">
        <w:trPr>
          <w:trHeight w:val="255"/>
        </w:trPr>
        <w:tc>
          <w:tcPr>
            <w:tcW w:w="4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23</w:t>
            </w:r>
          </w:p>
        </w:tc>
        <w:tc>
          <w:tcPr>
            <w:tcW w:w="7960" w:type="dxa"/>
            <w:shd w:val="pct10" w:color="auto" w:fill="auto"/>
            <w:noWrap/>
            <w:vAlign w:val="bottom"/>
          </w:tcPr>
          <w:p w:rsidR="00CD2D8C" w:rsidRPr="00BF262D" w:rsidRDefault="00CD2D8C" w:rsidP="00061E22">
            <w:pPr>
              <w:spacing w:after="0" w:line="240" w:lineRule="auto"/>
              <w:jc w:val="both"/>
              <w:rPr>
                <w:rFonts w:ascii="Arial" w:hAnsi="Arial" w:cs="Arial"/>
                <w:i/>
                <w:u w:val="single"/>
              </w:rPr>
            </w:pPr>
            <w:r w:rsidRPr="00BF262D">
              <w:rPr>
                <w:rFonts w:ascii="Arial" w:hAnsi="Arial" w:cs="Arial"/>
                <w:i/>
                <w:u w:val="single"/>
              </w:rPr>
              <w:t>INTERVENCIJSKI PROGRAMI IN OBVEZNOSTI</w:t>
            </w:r>
          </w:p>
        </w:tc>
      </w:tr>
    </w:tbl>
    <w:p w:rsidR="00CD2D8C" w:rsidRPr="00BF262D" w:rsidRDefault="00CD2D8C" w:rsidP="00061E22">
      <w:pPr>
        <w:spacing w:after="0" w:line="240" w:lineRule="auto"/>
        <w:jc w:val="both"/>
        <w:rPr>
          <w:rFonts w:ascii="Arial" w:hAnsi="Arial" w:cs="Arial"/>
        </w:rPr>
      </w:pPr>
    </w:p>
    <w:p w:rsidR="00CD2D8C" w:rsidRPr="00BF262D" w:rsidRDefault="00CD2D8C" w:rsidP="00061E22">
      <w:pPr>
        <w:spacing w:after="0" w:line="240" w:lineRule="auto"/>
        <w:jc w:val="both"/>
        <w:rPr>
          <w:rFonts w:ascii="Arial" w:hAnsi="Arial" w:cs="Arial"/>
        </w:rPr>
      </w:pPr>
      <w:r w:rsidRPr="00BF262D">
        <w:rPr>
          <w:rFonts w:ascii="Arial" w:hAnsi="Arial" w:cs="Arial"/>
        </w:rPr>
        <w:t xml:space="preserve">V navedenem programu so </w:t>
      </w:r>
      <w:r w:rsidR="006D01FF" w:rsidRPr="00BF262D">
        <w:rPr>
          <w:rFonts w:ascii="Arial" w:hAnsi="Arial" w:cs="Arial"/>
        </w:rPr>
        <w:t xml:space="preserve">planirani </w:t>
      </w:r>
      <w:r w:rsidRPr="00BF262D">
        <w:rPr>
          <w:rFonts w:ascii="Arial" w:hAnsi="Arial" w:cs="Arial"/>
        </w:rPr>
        <w:t>odhodki za:</w:t>
      </w:r>
    </w:p>
    <w:p w:rsidR="00CD2D8C" w:rsidRPr="00BF262D" w:rsidRDefault="00CD2D8C" w:rsidP="00061E22">
      <w:pPr>
        <w:numPr>
          <w:ilvl w:val="0"/>
          <w:numId w:val="2"/>
        </w:numPr>
        <w:spacing w:after="0" w:line="240" w:lineRule="auto"/>
        <w:jc w:val="both"/>
        <w:rPr>
          <w:rFonts w:ascii="Arial" w:hAnsi="Arial" w:cs="Arial"/>
        </w:rPr>
      </w:pPr>
      <w:r w:rsidRPr="00BF262D">
        <w:rPr>
          <w:rFonts w:ascii="Arial" w:hAnsi="Arial" w:cs="Arial"/>
        </w:rPr>
        <w:lastRenderedPageBreak/>
        <w:t xml:space="preserve">proračunsko rezervo v višini </w:t>
      </w:r>
      <w:r w:rsidR="006D01FF" w:rsidRPr="00BF262D">
        <w:rPr>
          <w:rFonts w:ascii="Arial" w:hAnsi="Arial" w:cs="Arial"/>
        </w:rPr>
        <w:t>24.</w:t>
      </w:r>
      <w:r w:rsidR="00F27657" w:rsidRPr="00BF262D">
        <w:rPr>
          <w:rFonts w:ascii="Arial" w:hAnsi="Arial" w:cs="Arial"/>
        </w:rPr>
        <w:t>949,61</w:t>
      </w:r>
      <w:r w:rsidR="006D01FF" w:rsidRPr="00BF262D">
        <w:rPr>
          <w:rFonts w:ascii="Arial" w:hAnsi="Arial" w:cs="Arial"/>
        </w:rPr>
        <w:t xml:space="preserve"> €, kar predstavlja 1,5% primerne porabe občine</w:t>
      </w:r>
      <w:r w:rsidRPr="00BF262D">
        <w:rPr>
          <w:rFonts w:ascii="Arial" w:hAnsi="Arial" w:cs="Arial"/>
        </w:rPr>
        <w:t>,</w:t>
      </w:r>
    </w:p>
    <w:p w:rsidR="00CD2D8C" w:rsidRPr="00BF262D" w:rsidRDefault="00CD2D8C" w:rsidP="00061E22">
      <w:pPr>
        <w:numPr>
          <w:ilvl w:val="0"/>
          <w:numId w:val="2"/>
        </w:numPr>
        <w:spacing w:after="0" w:line="240" w:lineRule="auto"/>
        <w:jc w:val="both"/>
        <w:rPr>
          <w:rFonts w:ascii="Arial" w:hAnsi="Arial" w:cs="Arial"/>
        </w:rPr>
      </w:pPr>
      <w:proofErr w:type="spellStart"/>
      <w:r w:rsidRPr="00BF262D">
        <w:rPr>
          <w:rFonts w:ascii="Arial" w:hAnsi="Arial" w:cs="Arial"/>
        </w:rPr>
        <w:t>el</w:t>
      </w:r>
      <w:r w:rsidR="006D01FF" w:rsidRPr="00BF262D">
        <w:rPr>
          <w:rFonts w:ascii="Arial" w:hAnsi="Arial" w:cs="Arial"/>
        </w:rPr>
        <w:t>ementar</w:t>
      </w:r>
      <w:proofErr w:type="spellEnd"/>
      <w:r w:rsidR="006D01FF" w:rsidRPr="00BF262D">
        <w:rPr>
          <w:rFonts w:ascii="Arial" w:hAnsi="Arial" w:cs="Arial"/>
        </w:rPr>
        <w:t xml:space="preserve"> v višini 5.000 €</w:t>
      </w:r>
      <w:r w:rsidRPr="00BF262D">
        <w:rPr>
          <w:rFonts w:ascii="Arial" w:hAnsi="Arial" w:cs="Arial"/>
        </w:rPr>
        <w:t xml:space="preserve">, ki se </w:t>
      </w:r>
      <w:r w:rsidR="006D01FF" w:rsidRPr="00BF262D">
        <w:rPr>
          <w:rFonts w:ascii="Arial" w:hAnsi="Arial" w:cs="Arial"/>
        </w:rPr>
        <w:t>namenja</w:t>
      </w:r>
      <w:r w:rsidRPr="00BF262D">
        <w:rPr>
          <w:rFonts w:ascii="Arial" w:hAnsi="Arial" w:cs="Arial"/>
        </w:rPr>
        <w:t xml:space="preserve"> za interventna dela in sanacije ter popravila cest ter javnih po</w:t>
      </w:r>
      <w:r w:rsidR="006D01FF" w:rsidRPr="00BF262D">
        <w:rPr>
          <w:rFonts w:ascii="Arial" w:hAnsi="Arial" w:cs="Arial"/>
        </w:rPr>
        <w:t>ti po neurjih ter sanacijo plazov</w:t>
      </w:r>
      <w:r w:rsidRPr="00BF262D">
        <w:rPr>
          <w:rFonts w:ascii="Arial" w:hAnsi="Arial" w:cs="Arial"/>
        </w:rPr>
        <w:t>,</w:t>
      </w:r>
    </w:p>
    <w:p w:rsidR="00CD2D8C" w:rsidRPr="00BF262D" w:rsidRDefault="00CD2D8C" w:rsidP="00061E22">
      <w:pPr>
        <w:numPr>
          <w:ilvl w:val="0"/>
          <w:numId w:val="2"/>
        </w:numPr>
        <w:spacing w:after="0" w:line="240" w:lineRule="auto"/>
        <w:jc w:val="both"/>
        <w:rPr>
          <w:rFonts w:ascii="Arial" w:hAnsi="Arial" w:cs="Arial"/>
        </w:rPr>
      </w:pPr>
      <w:r w:rsidRPr="00BF262D">
        <w:rPr>
          <w:rFonts w:ascii="Arial" w:hAnsi="Arial" w:cs="Arial"/>
        </w:rPr>
        <w:t xml:space="preserve">splošno proračunsko rezervacijo, </w:t>
      </w:r>
      <w:r w:rsidR="006D01FF" w:rsidRPr="00BF262D">
        <w:rPr>
          <w:rFonts w:ascii="Arial" w:hAnsi="Arial" w:cs="Arial"/>
        </w:rPr>
        <w:t xml:space="preserve">v višini </w:t>
      </w:r>
      <w:r w:rsidR="00035182" w:rsidRPr="00BF262D">
        <w:rPr>
          <w:rFonts w:ascii="Arial" w:hAnsi="Arial" w:cs="Arial"/>
        </w:rPr>
        <w:t>15</w:t>
      </w:r>
      <w:r w:rsidR="006D01FF" w:rsidRPr="00BF262D">
        <w:rPr>
          <w:rFonts w:ascii="Arial" w:hAnsi="Arial" w:cs="Arial"/>
        </w:rPr>
        <w:t>.000 €, ki se glede na potrebe lahko prenese na postavke</w:t>
      </w:r>
      <w:r w:rsidRPr="00BF262D">
        <w:rPr>
          <w:rFonts w:ascii="Arial" w:hAnsi="Arial" w:cs="Arial"/>
        </w:rPr>
        <w:t xml:space="preserve">, kjer je </w:t>
      </w:r>
      <w:r w:rsidR="006D01FF" w:rsidRPr="00BF262D">
        <w:rPr>
          <w:rFonts w:ascii="Arial" w:hAnsi="Arial" w:cs="Arial"/>
        </w:rPr>
        <w:t>zaznana</w:t>
      </w:r>
      <w:r w:rsidRPr="00BF262D">
        <w:rPr>
          <w:rFonts w:ascii="Arial" w:hAnsi="Arial" w:cs="Arial"/>
        </w:rPr>
        <w:t xml:space="preserve"> povečana poraba.</w:t>
      </w:r>
    </w:p>
    <w:p w:rsidR="00CD2D8C" w:rsidRPr="00BF262D" w:rsidRDefault="00CD2D8C" w:rsidP="00061E22">
      <w:pPr>
        <w:pStyle w:val="Naslov2"/>
        <w:rPr>
          <w:rFonts w:cs="Arial"/>
          <w:sz w:val="22"/>
          <w:szCs w:val="22"/>
        </w:rPr>
      </w:pPr>
    </w:p>
    <w:p w:rsidR="00CD2D8C" w:rsidRPr="00BF262D" w:rsidRDefault="00CD2D8C" w:rsidP="00061E22">
      <w:pPr>
        <w:spacing w:after="0" w:line="240" w:lineRule="auto"/>
        <w:jc w:val="both"/>
        <w:rPr>
          <w:rFonts w:ascii="Arial" w:hAnsi="Arial" w:cs="Arial"/>
        </w:rPr>
      </w:pPr>
    </w:p>
    <w:p w:rsidR="00CF5BDB" w:rsidRPr="00BF262D" w:rsidRDefault="00CF5BDB" w:rsidP="00CF5BDB">
      <w:pPr>
        <w:spacing w:after="0" w:line="240" w:lineRule="auto"/>
        <w:jc w:val="both"/>
        <w:rPr>
          <w:rFonts w:ascii="Arial" w:hAnsi="Arial" w:cs="Arial"/>
          <w:b/>
          <w:i/>
          <w:u w:val="single"/>
        </w:rPr>
      </w:pPr>
      <w:r w:rsidRPr="00BF262D">
        <w:rPr>
          <w:rFonts w:ascii="Arial" w:hAnsi="Arial" w:cs="Arial"/>
          <w:b/>
          <w:i/>
          <w:u w:val="single"/>
        </w:rPr>
        <w:t>B. Račun finančnih terjatev in naložb</w:t>
      </w:r>
    </w:p>
    <w:p w:rsidR="00CF5BDB" w:rsidRPr="00BF262D" w:rsidRDefault="00CF5BDB" w:rsidP="00CF5BDB">
      <w:pPr>
        <w:overflowPunct w:val="0"/>
        <w:autoSpaceDE w:val="0"/>
        <w:autoSpaceDN w:val="0"/>
        <w:adjustRightInd w:val="0"/>
        <w:spacing w:after="0" w:line="240" w:lineRule="auto"/>
        <w:jc w:val="both"/>
        <w:textAlignment w:val="baseline"/>
        <w:rPr>
          <w:rFonts w:ascii="Arial" w:hAnsi="Arial" w:cs="Arial"/>
        </w:rPr>
      </w:pPr>
    </w:p>
    <w:p w:rsidR="00CF5BDB" w:rsidRPr="00BF262D" w:rsidRDefault="00CF5BDB" w:rsidP="00CF5BDB">
      <w:pPr>
        <w:overflowPunct w:val="0"/>
        <w:autoSpaceDE w:val="0"/>
        <w:autoSpaceDN w:val="0"/>
        <w:adjustRightInd w:val="0"/>
        <w:spacing w:after="0" w:line="240" w:lineRule="auto"/>
        <w:jc w:val="both"/>
        <w:textAlignment w:val="baseline"/>
        <w:rPr>
          <w:rFonts w:ascii="Arial" w:hAnsi="Arial" w:cs="Arial"/>
        </w:rPr>
      </w:pPr>
      <w:r w:rsidRPr="00BF262D">
        <w:rPr>
          <w:rFonts w:ascii="Arial" w:hAnsi="Arial" w:cs="Arial"/>
        </w:rPr>
        <w:t>V računu finančnih terjatev in naložb v letu 201</w:t>
      </w:r>
      <w:r w:rsidR="00F27657" w:rsidRPr="00BF262D">
        <w:rPr>
          <w:rFonts w:ascii="Arial" w:hAnsi="Arial" w:cs="Arial"/>
        </w:rPr>
        <w:t>9</w:t>
      </w:r>
      <w:r w:rsidRPr="00BF262D">
        <w:rPr>
          <w:rFonts w:ascii="Arial" w:hAnsi="Arial" w:cs="Arial"/>
        </w:rPr>
        <w:t xml:space="preserve"> ne predvidevamo realizacije.</w:t>
      </w:r>
    </w:p>
    <w:p w:rsidR="00CF5BDB" w:rsidRPr="00BF262D" w:rsidRDefault="00CF5BDB" w:rsidP="00CF5BDB">
      <w:pPr>
        <w:overflowPunct w:val="0"/>
        <w:autoSpaceDE w:val="0"/>
        <w:autoSpaceDN w:val="0"/>
        <w:adjustRightInd w:val="0"/>
        <w:spacing w:after="0" w:line="240" w:lineRule="auto"/>
        <w:jc w:val="both"/>
        <w:textAlignment w:val="baseline"/>
        <w:rPr>
          <w:rFonts w:ascii="Arial" w:hAnsi="Arial" w:cs="Arial"/>
        </w:rPr>
      </w:pPr>
    </w:p>
    <w:p w:rsidR="00CF5BDB" w:rsidRPr="00BF262D" w:rsidRDefault="00CF5BDB" w:rsidP="00CF5BDB">
      <w:pPr>
        <w:spacing w:after="0" w:line="240" w:lineRule="auto"/>
        <w:jc w:val="both"/>
        <w:rPr>
          <w:rFonts w:ascii="Arial" w:hAnsi="Arial" w:cs="Arial"/>
          <w:b/>
          <w:i/>
          <w:u w:val="single"/>
        </w:rPr>
      </w:pPr>
      <w:r w:rsidRPr="00BF262D">
        <w:rPr>
          <w:rFonts w:ascii="Arial" w:hAnsi="Arial" w:cs="Arial"/>
          <w:b/>
          <w:i/>
          <w:u w:val="single"/>
        </w:rPr>
        <w:t>C. Račun financiranja</w:t>
      </w:r>
    </w:p>
    <w:p w:rsidR="00CF5BDB" w:rsidRPr="00BF262D" w:rsidRDefault="00CF5BDB" w:rsidP="00CF5BDB">
      <w:pPr>
        <w:spacing w:after="0" w:line="240" w:lineRule="auto"/>
        <w:jc w:val="both"/>
        <w:rPr>
          <w:rFonts w:ascii="Arial" w:hAnsi="Arial" w:cs="Arial"/>
          <w:b/>
          <w:i/>
          <w:u w:val="single"/>
        </w:rPr>
      </w:pPr>
    </w:p>
    <w:p w:rsidR="00CF5BDB" w:rsidRPr="00BF262D" w:rsidRDefault="00CF5BDB" w:rsidP="00CF5BDB">
      <w:pPr>
        <w:spacing w:after="0" w:line="240" w:lineRule="auto"/>
        <w:jc w:val="both"/>
        <w:rPr>
          <w:rFonts w:ascii="Arial" w:hAnsi="Arial" w:cs="Arial"/>
        </w:rPr>
      </w:pPr>
      <w:r w:rsidRPr="00BF262D">
        <w:rPr>
          <w:rFonts w:ascii="Arial" w:hAnsi="Arial" w:cs="Arial"/>
        </w:rPr>
        <w:t>V računu financiranja imamo zajeta odplačila glavnic, ki so za leto 201</w:t>
      </w:r>
      <w:r w:rsidR="00F27657" w:rsidRPr="00BF262D">
        <w:rPr>
          <w:rFonts w:ascii="Arial" w:hAnsi="Arial" w:cs="Arial"/>
        </w:rPr>
        <w:t>9</w:t>
      </w:r>
      <w:r w:rsidRPr="00BF262D">
        <w:rPr>
          <w:rFonts w:ascii="Arial" w:hAnsi="Arial" w:cs="Arial"/>
        </w:rPr>
        <w:t xml:space="preserve"> predvidena v višini </w:t>
      </w:r>
      <w:r w:rsidR="00F27657" w:rsidRPr="00BF262D">
        <w:rPr>
          <w:rFonts w:ascii="Arial" w:hAnsi="Arial" w:cs="Arial"/>
        </w:rPr>
        <w:t>11</w:t>
      </w:r>
      <w:r w:rsidR="00887981" w:rsidRPr="00BF262D">
        <w:rPr>
          <w:rFonts w:ascii="Arial" w:hAnsi="Arial" w:cs="Arial"/>
        </w:rPr>
        <w:t>0</w:t>
      </w:r>
      <w:r w:rsidR="00F27657" w:rsidRPr="00BF262D">
        <w:rPr>
          <w:rFonts w:ascii="Arial" w:hAnsi="Arial" w:cs="Arial"/>
        </w:rPr>
        <w:t>.</w:t>
      </w:r>
      <w:r w:rsidR="00887981" w:rsidRPr="00BF262D">
        <w:rPr>
          <w:rFonts w:ascii="Arial" w:hAnsi="Arial" w:cs="Arial"/>
        </w:rPr>
        <w:t>274</w:t>
      </w:r>
      <w:r w:rsidR="00F27657" w:rsidRPr="00BF262D">
        <w:rPr>
          <w:rFonts w:ascii="Arial" w:hAnsi="Arial" w:cs="Arial"/>
        </w:rPr>
        <w:t xml:space="preserve"> €</w:t>
      </w:r>
      <w:r w:rsidRPr="00BF262D">
        <w:rPr>
          <w:rFonts w:ascii="Arial" w:hAnsi="Arial" w:cs="Arial"/>
        </w:rPr>
        <w:t xml:space="preserve">. </w:t>
      </w:r>
    </w:p>
    <w:p w:rsidR="00CF5BDB" w:rsidRPr="00BF262D" w:rsidRDefault="00CF5BDB" w:rsidP="00CF5BDB">
      <w:pPr>
        <w:spacing w:after="0" w:line="240" w:lineRule="auto"/>
        <w:jc w:val="both"/>
        <w:rPr>
          <w:rFonts w:ascii="Arial" w:hAnsi="Arial" w:cs="Arial"/>
        </w:rPr>
      </w:pPr>
    </w:p>
    <w:p w:rsidR="00CF5BDB" w:rsidRPr="003E3CF9" w:rsidRDefault="00CF5BDB" w:rsidP="00CF5BDB">
      <w:pPr>
        <w:spacing w:after="0" w:line="240" w:lineRule="auto"/>
        <w:jc w:val="both"/>
        <w:rPr>
          <w:rFonts w:ascii="Arial" w:hAnsi="Arial" w:cs="Arial"/>
        </w:rPr>
      </w:pPr>
      <w:r w:rsidRPr="00BF262D">
        <w:rPr>
          <w:rFonts w:ascii="Arial" w:hAnsi="Arial" w:cs="Arial"/>
        </w:rPr>
        <w:t xml:space="preserve">Odplačila se nanašajo na zadolžitev pri </w:t>
      </w:r>
      <w:r w:rsidR="00887981" w:rsidRPr="00BF262D">
        <w:rPr>
          <w:rFonts w:ascii="Arial" w:hAnsi="Arial" w:cs="Arial"/>
        </w:rPr>
        <w:t>poslovni banki</w:t>
      </w:r>
      <w:r w:rsidRPr="00BF262D">
        <w:rPr>
          <w:rFonts w:ascii="Arial" w:hAnsi="Arial" w:cs="Arial"/>
        </w:rPr>
        <w:t xml:space="preserve"> ter Slovenskemu regionalnemu razvojnemu skladu, hkrati za pa za leto 201</w:t>
      </w:r>
      <w:r w:rsidR="00F27657" w:rsidRPr="00BF262D">
        <w:rPr>
          <w:rFonts w:ascii="Arial" w:hAnsi="Arial" w:cs="Arial"/>
        </w:rPr>
        <w:t>9</w:t>
      </w:r>
      <w:r w:rsidRPr="00BF262D">
        <w:rPr>
          <w:rFonts w:ascii="Arial" w:hAnsi="Arial" w:cs="Arial"/>
        </w:rPr>
        <w:t xml:space="preserve"> predvidevamo odplačila povratnih sredstev po 23.čl.ZFO.</w:t>
      </w:r>
    </w:p>
    <w:p w:rsidR="00CD2D8C" w:rsidRPr="003E3CF9" w:rsidRDefault="00CD2D8C" w:rsidP="00061E22">
      <w:pPr>
        <w:spacing w:after="0" w:line="240" w:lineRule="auto"/>
        <w:jc w:val="both"/>
        <w:rPr>
          <w:rFonts w:ascii="Arial" w:hAnsi="Arial" w:cs="Arial"/>
        </w:rPr>
      </w:pPr>
    </w:p>
    <w:p w:rsidR="00CD2D8C" w:rsidRPr="003E3CF9" w:rsidRDefault="00CD2D8C" w:rsidP="00061E22">
      <w:pPr>
        <w:spacing w:after="0" w:line="240" w:lineRule="auto"/>
        <w:jc w:val="both"/>
        <w:rPr>
          <w:rFonts w:ascii="Arial" w:hAnsi="Arial" w:cs="Arial"/>
        </w:rPr>
      </w:pPr>
    </w:p>
    <w:sectPr w:rsidR="00CD2D8C" w:rsidRPr="003E3CF9" w:rsidSect="00C25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2D5"/>
    <w:multiLevelType w:val="hybridMultilevel"/>
    <w:tmpl w:val="E24ABE22"/>
    <w:lvl w:ilvl="0" w:tplc="3A76398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F3E665D"/>
    <w:multiLevelType w:val="hybridMultilevel"/>
    <w:tmpl w:val="B7D4E5D8"/>
    <w:lvl w:ilvl="0" w:tplc="65D40CA0">
      <w:numFmt w:val="bullet"/>
      <w:lvlText w:val="-"/>
      <w:lvlJc w:val="left"/>
      <w:pPr>
        <w:ind w:left="862" w:hanging="360"/>
      </w:pPr>
      <w:rPr>
        <w:rFonts w:ascii="Calibri" w:eastAsiaTheme="minorHAnsi" w:hAnsi="Calibri" w:cstheme="minorBidi"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
    <w:nsid w:val="33CB3BBD"/>
    <w:multiLevelType w:val="hybridMultilevel"/>
    <w:tmpl w:val="D5DE30FC"/>
    <w:lvl w:ilvl="0" w:tplc="65D40CA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34A1F9F"/>
    <w:multiLevelType w:val="hybridMultilevel"/>
    <w:tmpl w:val="A7F87D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37F2592"/>
    <w:multiLevelType w:val="hybridMultilevel"/>
    <w:tmpl w:val="F3546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0970E1A"/>
    <w:multiLevelType w:val="hybridMultilevel"/>
    <w:tmpl w:val="3BDCC6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D8"/>
    <w:rsid w:val="00035182"/>
    <w:rsid w:val="0005730C"/>
    <w:rsid w:val="00061E22"/>
    <w:rsid w:val="00087297"/>
    <w:rsid w:val="000C3D30"/>
    <w:rsid w:val="000D633A"/>
    <w:rsid w:val="000E2141"/>
    <w:rsid w:val="000F2C13"/>
    <w:rsid w:val="000F5B4E"/>
    <w:rsid w:val="00130C21"/>
    <w:rsid w:val="00137DE8"/>
    <w:rsid w:val="001577BC"/>
    <w:rsid w:val="001A311D"/>
    <w:rsid w:val="001B6807"/>
    <w:rsid w:val="001C2AAF"/>
    <w:rsid w:val="001D1AC0"/>
    <w:rsid w:val="001D6E29"/>
    <w:rsid w:val="001E65BA"/>
    <w:rsid w:val="0023497C"/>
    <w:rsid w:val="00237AD8"/>
    <w:rsid w:val="0024447A"/>
    <w:rsid w:val="00284BD3"/>
    <w:rsid w:val="0028580C"/>
    <w:rsid w:val="002B7BC0"/>
    <w:rsid w:val="002D274E"/>
    <w:rsid w:val="002D743E"/>
    <w:rsid w:val="003018B4"/>
    <w:rsid w:val="00361F1C"/>
    <w:rsid w:val="00396486"/>
    <w:rsid w:val="003A440B"/>
    <w:rsid w:val="003E3CF9"/>
    <w:rsid w:val="003E5A02"/>
    <w:rsid w:val="004032CA"/>
    <w:rsid w:val="0044636B"/>
    <w:rsid w:val="00466884"/>
    <w:rsid w:val="00496C56"/>
    <w:rsid w:val="004A7E5D"/>
    <w:rsid w:val="004B0882"/>
    <w:rsid w:val="00510D2C"/>
    <w:rsid w:val="00537ECA"/>
    <w:rsid w:val="00561617"/>
    <w:rsid w:val="00575D9A"/>
    <w:rsid w:val="005910DC"/>
    <w:rsid w:val="005A68ED"/>
    <w:rsid w:val="006114BA"/>
    <w:rsid w:val="00611D7A"/>
    <w:rsid w:val="0063102E"/>
    <w:rsid w:val="00641F6E"/>
    <w:rsid w:val="0067638A"/>
    <w:rsid w:val="006C3BB5"/>
    <w:rsid w:val="006D01FF"/>
    <w:rsid w:val="006E37A6"/>
    <w:rsid w:val="006F4E38"/>
    <w:rsid w:val="007A141E"/>
    <w:rsid w:val="007B4375"/>
    <w:rsid w:val="007F08C1"/>
    <w:rsid w:val="007F1265"/>
    <w:rsid w:val="008071BC"/>
    <w:rsid w:val="00857BF6"/>
    <w:rsid w:val="008863EE"/>
    <w:rsid w:val="00887981"/>
    <w:rsid w:val="008B11F7"/>
    <w:rsid w:val="008F03D3"/>
    <w:rsid w:val="009018D8"/>
    <w:rsid w:val="00920CD5"/>
    <w:rsid w:val="00971BF3"/>
    <w:rsid w:val="009B17F7"/>
    <w:rsid w:val="009B1A3E"/>
    <w:rsid w:val="009D2264"/>
    <w:rsid w:val="009F1A9D"/>
    <w:rsid w:val="00A850BF"/>
    <w:rsid w:val="00AA68E2"/>
    <w:rsid w:val="00AD1FAD"/>
    <w:rsid w:val="00AE2CA4"/>
    <w:rsid w:val="00B12611"/>
    <w:rsid w:val="00B15380"/>
    <w:rsid w:val="00B205F6"/>
    <w:rsid w:val="00B94AB2"/>
    <w:rsid w:val="00BA22E2"/>
    <w:rsid w:val="00BC44C5"/>
    <w:rsid w:val="00BC5748"/>
    <w:rsid w:val="00BE416C"/>
    <w:rsid w:val="00BF262D"/>
    <w:rsid w:val="00C258B4"/>
    <w:rsid w:val="00C405F3"/>
    <w:rsid w:val="00C40C8E"/>
    <w:rsid w:val="00C55D61"/>
    <w:rsid w:val="00C872E4"/>
    <w:rsid w:val="00CA54CB"/>
    <w:rsid w:val="00CB0252"/>
    <w:rsid w:val="00CD2D8C"/>
    <w:rsid w:val="00CD753A"/>
    <w:rsid w:val="00CE0537"/>
    <w:rsid w:val="00CE3AE9"/>
    <w:rsid w:val="00CF40C4"/>
    <w:rsid w:val="00CF4CA2"/>
    <w:rsid w:val="00CF5BDB"/>
    <w:rsid w:val="00D105FD"/>
    <w:rsid w:val="00D578B6"/>
    <w:rsid w:val="00D60862"/>
    <w:rsid w:val="00D7505F"/>
    <w:rsid w:val="00D92051"/>
    <w:rsid w:val="00DD4D01"/>
    <w:rsid w:val="00DE0BF0"/>
    <w:rsid w:val="00DF32B0"/>
    <w:rsid w:val="00E27012"/>
    <w:rsid w:val="00E31D03"/>
    <w:rsid w:val="00EB51B3"/>
    <w:rsid w:val="00EF3A45"/>
    <w:rsid w:val="00F27657"/>
    <w:rsid w:val="00F34F83"/>
    <w:rsid w:val="00F61BEE"/>
    <w:rsid w:val="00F70F47"/>
    <w:rsid w:val="00F7481C"/>
    <w:rsid w:val="00F802DA"/>
    <w:rsid w:val="00F84A32"/>
    <w:rsid w:val="00FB1095"/>
    <w:rsid w:val="00FB4F95"/>
    <w:rsid w:val="00FE1A81"/>
    <w:rsid w:val="00FE7C87"/>
    <w:rsid w:val="00FF19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qFormat/>
    <w:rsid w:val="00CD2D8C"/>
    <w:pPr>
      <w:keepNext/>
      <w:spacing w:after="0" w:line="240" w:lineRule="auto"/>
      <w:jc w:val="both"/>
      <w:outlineLvl w:val="1"/>
    </w:pPr>
    <w:rPr>
      <w:rFonts w:ascii="Arial" w:eastAsia="Times New Roman" w:hAnsi="Arial" w:cs="Times New Roman"/>
      <w:b/>
      <w:sz w:val="24"/>
      <w:szCs w:val="20"/>
    </w:rPr>
  </w:style>
  <w:style w:type="paragraph" w:styleId="Naslov3">
    <w:name w:val="heading 3"/>
    <w:basedOn w:val="Navaden"/>
    <w:next w:val="Navaden"/>
    <w:link w:val="Naslov3Znak"/>
    <w:uiPriority w:val="9"/>
    <w:semiHidden/>
    <w:unhideWhenUsed/>
    <w:qFormat/>
    <w:rsid w:val="00CD2D8C"/>
    <w:pPr>
      <w:keepNext/>
      <w:keepLines/>
      <w:spacing w:before="200" w:after="0"/>
      <w:outlineLvl w:val="2"/>
    </w:pPr>
    <w:rPr>
      <w:rFonts w:asciiTheme="majorHAnsi" w:eastAsiaTheme="majorEastAsia" w:hAnsiTheme="majorHAnsi" w:cstheme="majorBidi"/>
      <w:b/>
      <w:bCs/>
      <w:color w:val="4F81BD" w:themeColor="accent1"/>
    </w:rPr>
  </w:style>
  <w:style w:type="paragraph" w:styleId="Naslov9">
    <w:name w:val="heading 9"/>
    <w:basedOn w:val="Navaden"/>
    <w:next w:val="Navaden"/>
    <w:link w:val="Naslov9Znak"/>
    <w:uiPriority w:val="9"/>
    <w:semiHidden/>
    <w:unhideWhenUsed/>
    <w:qFormat/>
    <w:rsid w:val="008071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B0882"/>
    <w:pPr>
      <w:ind w:left="720"/>
      <w:contextualSpacing/>
    </w:pPr>
  </w:style>
  <w:style w:type="paragraph" w:customStyle="1" w:styleId="AHeading9">
    <w:name w:val="A_Heading_9"/>
    <w:basedOn w:val="Naslov9"/>
    <w:next w:val="Navaden"/>
    <w:rsid w:val="008071BC"/>
    <w:pPr>
      <w:overflowPunct w:val="0"/>
      <w:autoSpaceDE w:val="0"/>
      <w:autoSpaceDN w:val="0"/>
      <w:adjustRightInd w:val="0"/>
      <w:spacing w:before="240" w:after="120" w:line="240" w:lineRule="auto"/>
      <w:ind w:left="284"/>
      <w:textAlignment w:val="baseline"/>
    </w:pPr>
    <w:rPr>
      <w:rFonts w:ascii="Times New Roman" w:eastAsia="Times New Roman" w:hAnsi="Times New Roman" w:cs="Times New Roman"/>
      <w:b/>
      <w:i w:val="0"/>
      <w:color w:val="auto"/>
      <w:sz w:val="28"/>
    </w:rPr>
  </w:style>
  <w:style w:type="character" w:customStyle="1" w:styleId="Naslov9Znak">
    <w:name w:val="Naslov 9 Znak"/>
    <w:basedOn w:val="Privzetapisavaodstavka"/>
    <w:link w:val="Naslov9"/>
    <w:uiPriority w:val="9"/>
    <w:semiHidden/>
    <w:rsid w:val="008071BC"/>
    <w:rPr>
      <w:rFonts w:asciiTheme="majorHAnsi" w:eastAsiaTheme="majorEastAsia" w:hAnsiTheme="majorHAnsi" w:cstheme="majorBidi"/>
      <w:i/>
      <w:iCs/>
      <w:color w:val="404040" w:themeColor="text1" w:themeTint="BF"/>
      <w:sz w:val="20"/>
      <w:szCs w:val="20"/>
    </w:rPr>
  </w:style>
  <w:style w:type="character" w:styleId="Pripombasklic">
    <w:name w:val="annotation reference"/>
    <w:basedOn w:val="Privzetapisavaodstavka"/>
    <w:uiPriority w:val="99"/>
    <w:semiHidden/>
    <w:unhideWhenUsed/>
    <w:rsid w:val="00CB0252"/>
    <w:rPr>
      <w:sz w:val="16"/>
      <w:szCs w:val="16"/>
    </w:rPr>
  </w:style>
  <w:style w:type="paragraph" w:styleId="Pripombabesedilo">
    <w:name w:val="annotation text"/>
    <w:basedOn w:val="Navaden"/>
    <w:link w:val="PripombabesediloZnak"/>
    <w:uiPriority w:val="99"/>
    <w:semiHidden/>
    <w:unhideWhenUsed/>
    <w:rsid w:val="00CB025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B0252"/>
    <w:rPr>
      <w:sz w:val="20"/>
      <w:szCs w:val="20"/>
    </w:rPr>
  </w:style>
  <w:style w:type="paragraph" w:styleId="Zadevapripombe">
    <w:name w:val="annotation subject"/>
    <w:basedOn w:val="Pripombabesedilo"/>
    <w:next w:val="Pripombabesedilo"/>
    <w:link w:val="ZadevapripombeZnak"/>
    <w:uiPriority w:val="99"/>
    <w:semiHidden/>
    <w:unhideWhenUsed/>
    <w:rsid w:val="00CB0252"/>
    <w:rPr>
      <w:b/>
      <w:bCs/>
    </w:rPr>
  </w:style>
  <w:style w:type="character" w:customStyle="1" w:styleId="ZadevapripombeZnak">
    <w:name w:val="Zadeva pripombe Znak"/>
    <w:basedOn w:val="PripombabesediloZnak"/>
    <w:link w:val="Zadevapripombe"/>
    <w:uiPriority w:val="99"/>
    <w:semiHidden/>
    <w:rsid w:val="00CB0252"/>
    <w:rPr>
      <w:b/>
      <w:bCs/>
      <w:sz w:val="20"/>
      <w:szCs w:val="20"/>
    </w:rPr>
  </w:style>
  <w:style w:type="paragraph" w:styleId="Besedilooblaka">
    <w:name w:val="Balloon Text"/>
    <w:basedOn w:val="Navaden"/>
    <w:link w:val="BesedilooblakaZnak"/>
    <w:uiPriority w:val="99"/>
    <w:semiHidden/>
    <w:unhideWhenUsed/>
    <w:rsid w:val="00CB025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0252"/>
    <w:rPr>
      <w:rFonts w:ascii="Tahoma" w:hAnsi="Tahoma" w:cs="Tahoma"/>
      <w:sz w:val="16"/>
      <w:szCs w:val="16"/>
    </w:rPr>
  </w:style>
  <w:style w:type="character" w:customStyle="1" w:styleId="Naslov2Znak">
    <w:name w:val="Naslov 2 Znak"/>
    <w:basedOn w:val="Privzetapisavaodstavka"/>
    <w:link w:val="Naslov2"/>
    <w:rsid w:val="00CD2D8C"/>
    <w:rPr>
      <w:rFonts w:ascii="Arial" w:eastAsia="Times New Roman" w:hAnsi="Arial" w:cs="Times New Roman"/>
      <w:b/>
      <w:sz w:val="24"/>
      <w:szCs w:val="20"/>
      <w:lang w:eastAsia="sl-SI"/>
    </w:rPr>
  </w:style>
  <w:style w:type="character" w:customStyle="1" w:styleId="Naslov3Znak">
    <w:name w:val="Naslov 3 Znak"/>
    <w:basedOn w:val="Privzetapisavaodstavka"/>
    <w:link w:val="Naslov3"/>
    <w:uiPriority w:val="9"/>
    <w:semiHidden/>
    <w:rsid w:val="00CD2D8C"/>
    <w:rPr>
      <w:rFonts w:asciiTheme="majorHAnsi" w:eastAsiaTheme="majorEastAsia" w:hAnsiTheme="majorHAnsi" w:cstheme="majorBidi"/>
      <w:b/>
      <w:bCs/>
      <w:color w:val="4F81BD" w:themeColor="accent1"/>
    </w:rPr>
  </w:style>
  <w:style w:type="paragraph" w:styleId="Navadensplet">
    <w:name w:val="Normal (Web)"/>
    <w:basedOn w:val="Navaden"/>
    <w:uiPriority w:val="99"/>
    <w:rsid w:val="00CD2D8C"/>
    <w:pPr>
      <w:spacing w:before="60" w:after="120" w:line="240" w:lineRule="auto"/>
      <w:ind w:left="284"/>
    </w:pPr>
    <w:rPr>
      <w:rFonts w:ascii="Times New Roman" w:eastAsia="Times New Roman" w:hAnsi="Times New Roman" w:cs="Times New Roman"/>
      <w:sz w:val="20"/>
      <w:szCs w:val="24"/>
    </w:rPr>
  </w:style>
  <w:style w:type="paragraph" w:styleId="Brezrazmikov">
    <w:name w:val="No Spacing"/>
    <w:basedOn w:val="Navaden"/>
    <w:uiPriority w:val="1"/>
    <w:qFormat/>
    <w:rsid w:val="00D105FD"/>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qFormat/>
    <w:rsid w:val="00CD2D8C"/>
    <w:pPr>
      <w:keepNext/>
      <w:spacing w:after="0" w:line="240" w:lineRule="auto"/>
      <w:jc w:val="both"/>
      <w:outlineLvl w:val="1"/>
    </w:pPr>
    <w:rPr>
      <w:rFonts w:ascii="Arial" w:eastAsia="Times New Roman" w:hAnsi="Arial" w:cs="Times New Roman"/>
      <w:b/>
      <w:sz w:val="24"/>
      <w:szCs w:val="20"/>
    </w:rPr>
  </w:style>
  <w:style w:type="paragraph" w:styleId="Naslov3">
    <w:name w:val="heading 3"/>
    <w:basedOn w:val="Navaden"/>
    <w:next w:val="Navaden"/>
    <w:link w:val="Naslov3Znak"/>
    <w:uiPriority w:val="9"/>
    <w:semiHidden/>
    <w:unhideWhenUsed/>
    <w:qFormat/>
    <w:rsid w:val="00CD2D8C"/>
    <w:pPr>
      <w:keepNext/>
      <w:keepLines/>
      <w:spacing w:before="200" w:after="0"/>
      <w:outlineLvl w:val="2"/>
    </w:pPr>
    <w:rPr>
      <w:rFonts w:asciiTheme="majorHAnsi" w:eastAsiaTheme="majorEastAsia" w:hAnsiTheme="majorHAnsi" w:cstheme="majorBidi"/>
      <w:b/>
      <w:bCs/>
      <w:color w:val="4F81BD" w:themeColor="accent1"/>
    </w:rPr>
  </w:style>
  <w:style w:type="paragraph" w:styleId="Naslov9">
    <w:name w:val="heading 9"/>
    <w:basedOn w:val="Navaden"/>
    <w:next w:val="Navaden"/>
    <w:link w:val="Naslov9Znak"/>
    <w:uiPriority w:val="9"/>
    <w:semiHidden/>
    <w:unhideWhenUsed/>
    <w:qFormat/>
    <w:rsid w:val="008071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B0882"/>
    <w:pPr>
      <w:ind w:left="720"/>
      <w:contextualSpacing/>
    </w:pPr>
  </w:style>
  <w:style w:type="paragraph" w:customStyle="1" w:styleId="AHeading9">
    <w:name w:val="A_Heading_9"/>
    <w:basedOn w:val="Naslov9"/>
    <w:next w:val="Navaden"/>
    <w:rsid w:val="008071BC"/>
    <w:pPr>
      <w:overflowPunct w:val="0"/>
      <w:autoSpaceDE w:val="0"/>
      <w:autoSpaceDN w:val="0"/>
      <w:adjustRightInd w:val="0"/>
      <w:spacing w:before="240" w:after="120" w:line="240" w:lineRule="auto"/>
      <w:ind w:left="284"/>
      <w:textAlignment w:val="baseline"/>
    </w:pPr>
    <w:rPr>
      <w:rFonts w:ascii="Times New Roman" w:eastAsia="Times New Roman" w:hAnsi="Times New Roman" w:cs="Times New Roman"/>
      <w:b/>
      <w:i w:val="0"/>
      <w:color w:val="auto"/>
      <w:sz w:val="28"/>
    </w:rPr>
  </w:style>
  <w:style w:type="character" w:customStyle="1" w:styleId="Naslov9Znak">
    <w:name w:val="Naslov 9 Znak"/>
    <w:basedOn w:val="Privzetapisavaodstavka"/>
    <w:link w:val="Naslov9"/>
    <w:uiPriority w:val="9"/>
    <w:semiHidden/>
    <w:rsid w:val="008071BC"/>
    <w:rPr>
      <w:rFonts w:asciiTheme="majorHAnsi" w:eastAsiaTheme="majorEastAsia" w:hAnsiTheme="majorHAnsi" w:cstheme="majorBidi"/>
      <w:i/>
      <w:iCs/>
      <w:color w:val="404040" w:themeColor="text1" w:themeTint="BF"/>
      <w:sz w:val="20"/>
      <w:szCs w:val="20"/>
    </w:rPr>
  </w:style>
  <w:style w:type="character" w:styleId="Pripombasklic">
    <w:name w:val="annotation reference"/>
    <w:basedOn w:val="Privzetapisavaodstavka"/>
    <w:uiPriority w:val="99"/>
    <w:semiHidden/>
    <w:unhideWhenUsed/>
    <w:rsid w:val="00CB0252"/>
    <w:rPr>
      <w:sz w:val="16"/>
      <w:szCs w:val="16"/>
    </w:rPr>
  </w:style>
  <w:style w:type="paragraph" w:styleId="Pripombabesedilo">
    <w:name w:val="annotation text"/>
    <w:basedOn w:val="Navaden"/>
    <w:link w:val="PripombabesediloZnak"/>
    <w:uiPriority w:val="99"/>
    <w:semiHidden/>
    <w:unhideWhenUsed/>
    <w:rsid w:val="00CB025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B0252"/>
    <w:rPr>
      <w:sz w:val="20"/>
      <w:szCs w:val="20"/>
    </w:rPr>
  </w:style>
  <w:style w:type="paragraph" w:styleId="Zadevapripombe">
    <w:name w:val="annotation subject"/>
    <w:basedOn w:val="Pripombabesedilo"/>
    <w:next w:val="Pripombabesedilo"/>
    <w:link w:val="ZadevapripombeZnak"/>
    <w:uiPriority w:val="99"/>
    <w:semiHidden/>
    <w:unhideWhenUsed/>
    <w:rsid w:val="00CB0252"/>
    <w:rPr>
      <w:b/>
      <w:bCs/>
    </w:rPr>
  </w:style>
  <w:style w:type="character" w:customStyle="1" w:styleId="ZadevapripombeZnak">
    <w:name w:val="Zadeva pripombe Znak"/>
    <w:basedOn w:val="PripombabesediloZnak"/>
    <w:link w:val="Zadevapripombe"/>
    <w:uiPriority w:val="99"/>
    <w:semiHidden/>
    <w:rsid w:val="00CB0252"/>
    <w:rPr>
      <w:b/>
      <w:bCs/>
      <w:sz w:val="20"/>
      <w:szCs w:val="20"/>
    </w:rPr>
  </w:style>
  <w:style w:type="paragraph" w:styleId="Besedilooblaka">
    <w:name w:val="Balloon Text"/>
    <w:basedOn w:val="Navaden"/>
    <w:link w:val="BesedilooblakaZnak"/>
    <w:uiPriority w:val="99"/>
    <w:semiHidden/>
    <w:unhideWhenUsed/>
    <w:rsid w:val="00CB025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0252"/>
    <w:rPr>
      <w:rFonts w:ascii="Tahoma" w:hAnsi="Tahoma" w:cs="Tahoma"/>
      <w:sz w:val="16"/>
      <w:szCs w:val="16"/>
    </w:rPr>
  </w:style>
  <w:style w:type="character" w:customStyle="1" w:styleId="Naslov2Znak">
    <w:name w:val="Naslov 2 Znak"/>
    <w:basedOn w:val="Privzetapisavaodstavka"/>
    <w:link w:val="Naslov2"/>
    <w:rsid w:val="00CD2D8C"/>
    <w:rPr>
      <w:rFonts w:ascii="Arial" w:eastAsia="Times New Roman" w:hAnsi="Arial" w:cs="Times New Roman"/>
      <w:b/>
      <w:sz w:val="24"/>
      <w:szCs w:val="20"/>
      <w:lang w:eastAsia="sl-SI"/>
    </w:rPr>
  </w:style>
  <w:style w:type="character" w:customStyle="1" w:styleId="Naslov3Znak">
    <w:name w:val="Naslov 3 Znak"/>
    <w:basedOn w:val="Privzetapisavaodstavka"/>
    <w:link w:val="Naslov3"/>
    <w:uiPriority w:val="9"/>
    <w:semiHidden/>
    <w:rsid w:val="00CD2D8C"/>
    <w:rPr>
      <w:rFonts w:asciiTheme="majorHAnsi" w:eastAsiaTheme="majorEastAsia" w:hAnsiTheme="majorHAnsi" w:cstheme="majorBidi"/>
      <w:b/>
      <w:bCs/>
      <w:color w:val="4F81BD" w:themeColor="accent1"/>
    </w:rPr>
  </w:style>
  <w:style w:type="paragraph" w:styleId="Navadensplet">
    <w:name w:val="Normal (Web)"/>
    <w:basedOn w:val="Navaden"/>
    <w:uiPriority w:val="99"/>
    <w:rsid w:val="00CD2D8C"/>
    <w:pPr>
      <w:spacing w:before="60" w:after="120" w:line="240" w:lineRule="auto"/>
      <w:ind w:left="284"/>
    </w:pPr>
    <w:rPr>
      <w:rFonts w:ascii="Times New Roman" w:eastAsia="Times New Roman" w:hAnsi="Times New Roman" w:cs="Times New Roman"/>
      <w:sz w:val="20"/>
      <w:szCs w:val="24"/>
    </w:rPr>
  </w:style>
  <w:style w:type="paragraph" w:styleId="Brezrazmikov">
    <w:name w:val="No Spacing"/>
    <w:basedOn w:val="Navaden"/>
    <w:uiPriority w:val="1"/>
    <w:qFormat/>
    <w:rsid w:val="00D105F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7455">
      <w:bodyDiv w:val="1"/>
      <w:marLeft w:val="0"/>
      <w:marRight w:val="0"/>
      <w:marTop w:val="0"/>
      <w:marBottom w:val="0"/>
      <w:divBdr>
        <w:top w:val="none" w:sz="0" w:space="0" w:color="auto"/>
        <w:left w:val="none" w:sz="0" w:space="0" w:color="auto"/>
        <w:bottom w:val="none" w:sz="0" w:space="0" w:color="auto"/>
        <w:right w:val="none" w:sz="0" w:space="0" w:color="auto"/>
      </w:divBdr>
      <w:divsChild>
        <w:div w:id="1008024511">
          <w:marLeft w:val="0"/>
          <w:marRight w:val="0"/>
          <w:marTop w:val="0"/>
          <w:marBottom w:val="0"/>
          <w:divBdr>
            <w:top w:val="none" w:sz="0" w:space="0" w:color="auto"/>
            <w:left w:val="none" w:sz="0" w:space="0" w:color="auto"/>
            <w:bottom w:val="none" w:sz="0" w:space="0" w:color="auto"/>
            <w:right w:val="none" w:sz="0" w:space="0" w:color="auto"/>
          </w:divBdr>
          <w:divsChild>
            <w:div w:id="310451614">
              <w:marLeft w:val="0"/>
              <w:marRight w:val="0"/>
              <w:marTop w:val="0"/>
              <w:marBottom w:val="0"/>
              <w:divBdr>
                <w:top w:val="none" w:sz="0" w:space="0" w:color="auto"/>
                <w:left w:val="none" w:sz="0" w:space="0" w:color="auto"/>
                <w:bottom w:val="none" w:sz="0" w:space="0" w:color="auto"/>
                <w:right w:val="none" w:sz="0" w:space="0" w:color="auto"/>
              </w:divBdr>
              <w:divsChild>
                <w:div w:id="959722136">
                  <w:marLeft w:val="0"/>
                  <w:marRight w:val="0"/>
                  <w:marTop w:val="0"/>
                  <w:marBottom w:val="0"/>
                  <w:divBdr>
                    <w:top w:val="none" w:sz="0" w:space="0" w:color="auto"/>
                    <w:left w:val="none" w:sz="0" w:space="0" w:color="auto"/>
                    <w:bottom w:val="none" w:sz="0" w:space="0" w:color="auto"/>
                    <w:right w:val="none" w:sz="0" w:space="0" w:color="auto"/>
                  </w:divBdr>
                  <w:divsChild>
                    <w:div w:id="849369402">
                      <w:marLeft w:val="0"/>
                      <w:marRight w:val="0"/>
                      <w:marTop w:val="0"/>
                      <w:marBottom w:val="0"/>
                      <w:divBdr>
                        <w:top w:val="none" w:sz="0" w:space="0" w:color="auto"/>
                        <w:left w:val="none" w:sz="0" w:space="0" w:color="auto"/>
                        <w:bottom w:val="none" w:sz="0" w:space="0" w:color="auto"/>
                        <w:right w:val="none" w:sz="0" w:space="0" w:color="auto"/>
                      </w:divBdr>
                      <w:divsChild>
                        <w:div w:id="1218787023">
                          <w:marLeft w:val="0"/>
                          <w:marRight w:val="0"/>
                          <w:marTop w:val="0"/>
                          <w:marBottom w:val="0"/>
                          <w:divBdr>
                            <w:top w:val="none" w:sz="0" w:space="0" w:color="auto"/>
                            <w:left w:val="none" w:sz="0" w:space="0" w:color="auto"/>
                            <w:bottom w:val="none" w:sz="0" w:space="0" w:color="auto"/>
                            <w:right w:val="none" w:sz="0" w:space="0" w:color="auto"/>
                          </w:divBdr>
                          <w:divsChild>
                            <w:div w:id="1577545878">
                              <w:marLeft w:val="0"/>
                              <w:marRight w:val="0"/>
                              <w:marTop w:val="0"/>
                              <w:marBottom w:val="0"/>
                              <w:divBdr>
                                <w:top w:val="none" w:sz="0" w:space="0" w:color="auto"/>
                                <w:left w:val="none" w:sz="0" w:space="0" w:color="auto"/>
                                <w:bottom w:val="none" w:sz="0" w:space="0" w:color="auto"/>
                                <w:right w:val="none" w:sz="0" w:space="0" w:color="auto"/>
                              </w:divBdr>
                              <w:divsChild>
                                <w:div w:id="1054305350">
                                  <w:marLeft w:val="0"/>
                                  <w:marRight w:val="0"/>
                                  <w:marTop w:val="0"/>
                                  <w:marBottom w:val="0"/>
                                  <w:divBdr>
                                    <w:top w:val="none" w:sz="0" w:space="0" w:color="auto"/>
                                    <w:left w:val="none" w:sz="0" w:space="0" w:color="auto"/>
                                    <w:bottom w:val="none" w:sz="0" w:space="0" w:color="auto"/>
                                    <w:right w:val="none" w:sz="0" w:space="0" w:color="auto"/>
                                  </w:divBdr>
                                  <w:divsChild>
                                    <w:div w:id="240867633">
                                      <w:marLeft w:val="0"/>
                                      <w:marRight w:val="0"/>
                                      <w:marTop w:val="0"/>
                                      <w:marBottom w:val="0"/>
                                      <w:divBdr>
                                        <w:top w:val="none" w:sz="0" w:space="0" w:color="auto"/>
                                        <w:left w:val="none" w:sz="0" w:space="0" w:color="auto"/>
                                        <w:bottom w:val="none" w:sz="0" w:space="0" w:color="auto"/>
                                        <w:right w:val="none" w:sz="0" w:space="0" w:color="auto"/>
                                      </w:divBdr>
                                      <w:divsChild>
                                        <w:div w:id="1000503822">
                                          <w:marLeft w:val="0"/>
                                          <w:marRight w:val="0"/>
                                          <w:marTop w:val="0"/>
                                          <w:marBottom w:val="0"/>
                                          <w:divBdr>
                                            <w:top w:val="none" w:sz="0" w:space="0" w:color="auto"/>
                                            <w:left w:val="none" w:sz="0" w:space="0" w:color="auto"/>
                                            <w:bottom w:val="none" w:sz="0" w:space="0" w:color="auto"/>
                                            <w:right w:val="none" w:sz="0" w:space="0" w:color="auto"/>
                                          </w:divBdr>
                                          <w:divsChild>
                                            <w:div w:id="1622226889">
                                              <w:marLeft w:val="0"/>
                                              <w:marRight w:val="0"/>
                                              <w:marTop w:val="0"/>
                                              <w:marBottom w:val="0"/>
                                              <w:divBdr>
                                                <w:top w:val="none" w:sz="0" w:space="0" w:color="auto"/>
                                                <w:left w:val="none" w:sz="0" w:space="0" w:color="auto"/>
                                                <w:bottom w:val="none" w:sz="0" w:space="0" w:color="auto"/>
                                                <w:right w:val="none" w:sz="0" w:space="0" w:color="auto"/>
                                              </w:divBdr>
                                              <w:divsChild>
                                                <w:div w:id="162360277">
                                                  <w:marLeft w:val="0"/>
                                                  <w:marRight w:val="0"/>
                                                  <w:marTop w:val="0"/>
                                                  <w:marBottom w:val="0"/>
                                                  <w:divBdr>
                                                    <w:top w:val="none" w:sz="0" w:space="0" w:color="auto"/>
                                                    <w:left w:val="none" w:sz="0" w:space="0" w:color="auto"/>
                                                    <w:bottom w:val="none" w:sz="0" w:space="0" w:color="auto"/>
                                                    <w:right w:val="none" w:sz="0" w:space="0" w:color="auto"/>
                                                  </w:divBdr>
                                                  <w:divsChild>
                                                    <w:div w:id="37248934">
                                                      <w:marLeft w:val="0"/>
                                                      <w:marRight w:val="0"/>
                                                      <w:marTop w:val="0"/>
                                                      <w:marBottom w:val="0"/>
                                                      <w:divBdr>
                                                        <w:top w:val="none" w:sz="0" w:space="0" w:color="auto"/>
                                                        <w:left w:val="none" w:sz="0" w:space="0" w:color="auto"/>
                                                        <w:bottom w:val="none" w:sz="0" w:space="0" w:color="auto"/>
                                                        <w:right w:val="none" w:sz="0" w:space="0" w:color="auto"/>
                                                      </w:divBdr>
                                                      <w:divsChild>
                                                        <w:div w:id="2086026941">
                                                          <w:marLeft w:val="0"/>
                                                          <w:marRight w:val="0"/>
                                                          <w:marTop w:val="0"/>
                                                          <w:marBottom w:val="0"/>
                                                          <w:divBdr>
                                                            <w:top w:val="none" w:sz="0" w:space="0" w:color="auto"/>
                                                            <w:left w:val="none" w:sz="0" w:space="0" w:color="auto"/>
                                                            <w:bottom w:val="none" w:sz="0" w:space="0" w:color="auto"/>
                                                            <w:right w:val="none" w:sz="0" w:space="0" w:color="auto"/>
                                                          </w:divBdr>
                                                          <w:divsChild>
                                                            <w:div w:id="82993829">
                                                              <w:marLeft w:val="0"/>
                                                              <w:marRight w:val="0"/>
                                                              <w:marTop w:val="0"/>
                                                              <w:marBottom w:val="0"/>
                                                              <w:divBdr>
                                                                <w:top w:val="none" w:sz="0" w:space="0" w:color="auto"/>
                                                                <w:left w:val="none" w:sz="0" w:space="0" w:color="auto"/>
                                                                <w:bottom w:val="none" w:sz="0" w:space="0" w:color="auto"/>
                                                                <w:right w:val="none" w:sz="0" w:space="0" w:color="auto"/>
                                                              </w:divBdr>
                                                              <w:divsChild>
                                                                <w:div w:id="385833213">
                                                                  <w:marLeft w:val="0"/>
                                                                  <w:marRight w:val="0"/>
                                                                  <w:marTop w:val="0"/>
                                                                  <w:marBottom w:val="0"/>
                                                                  <w:divBdr>
                                                                    <w:top w:val="none" w:sz="0" w:space="0" w:color="auto"/>
                                                                    <w:left w:val="none" w:sz="0" w:space="0" w:color="auto"/>
                                                                    <w:bottom w:val="none" w:sz="0" w:space="0" w:color="auto"/>
                                                                    <w:right w:val="none" w:sz="0" w:space="0" w:color="auto"/>
                                                                  </w:divBdr>
                                                                  <w:divsChild>
                                                                    <w:div w:id="1938518118">
                                                                      <w:marLeft w:val="0"/>
                                                                      <w:marRight w:val="0"/>
                                                                      <w:marTop w:val="0"/>
                                                                      <w:marBottom w:val="0"/>
                                                                      <w:divBdr>
                                                                        <w:top w:val="none" w:sz="0" w:space="0" w:color="auto"/>
                                                                        <w:left w:val="none" w:sz="0" w:space="0" w:color="auto"/>
                                                                        <w:bottom w:val="none" w:sz="0" w:space="0" w:color="auto"/>
                                                                        <w:right w:val="none" w:sz="0" w:space="0" w:color="auto"/>
                                                                      </w:divBdr>
                                                                      <w:divsChild>
                                                                        <w:div w:id="1636331364">
                                                                          <w:marLeft w:val="0"/>
                                                                          <w:marRight w:val="0"/>
                                                                          <w:marTop w:val="0"/>
                                                                          <w:marBottom w:val="0"/>
                                                                          <w:divBdr>
                                                                            <w:top w:val="none" w:sz="0" w:space="0" w:color="auto"/>
                                                                            <w:left w:val="none" w:sz="0" w:space="0" w:color="auto"/>
                                                                            <w:bottom w:val="none" w:sz="0" w:space="0" w:color="auto"/>
                                                                            <w:right w:val="none" w:sz="0" w:space="0" w:color="auto"/>
                                                                          </w:divBdr>
                                                                          <w:divsChild>
                                                                            <w:div w:id="868371330">
                                                                              <w:marLeft w:val="0"/>
                                                                              <w:marRight w:val="0"/>
                                                                              <w:marTop w:val="0"/>
                                                                              <w:marBottom w:val="0"/>
                                                                              <w:divBdr>
                                                                                <w:top w:val="none" w:sz="0" w:space="0" w:color="auto"/>
                                                                                <w:left w:val="none" w:sz="0" w:space="0" w:color="auto"/>
                                                                                <w:bottom w:val="none" w:sz="0" w:space="0" w:color="auto"/>
                                                                                <w:right w:val="none" w:sz="0" w:space="0" w:color="auto"/>
                                                                              </w:divBdr>
                                                                              <w:divsChild>
                                                                                <w:div w:id="1115639525">
                                                                                  <w:marLeft w:val="0"/>
                                                                                  <w:marRight w:val="0"/>
                                                                                  <w:marTop w:val="0"/>
                                                                                  <w:marBottom w:val="0"/>
                                                                                  <w:divBdr>
                                                                                    <w:top w:val="none" w:sz="0" w:space="0" w:color="auto"/>
                                                                                    <w:left w:val="none" w:sz="0" w:space="0" w:color="auto"/>
                                                                                    <w:bottom w:val="none" w:sz="0" w:space="0" w:color="auto"/>
                                                                                    <w:right w:val="none" w:sz="0" w:space="0" w:color="auto"/>
                                                                                  </w:divBdr>
                                                                                  <w:divsChild>
                                                                                    <w:div w:id="381684665">
                                                                                      <w:marLeft w:val="0"/>
                                                                                      <w:marRight w:val="0"/>
                                                                                      <w:marTop w:val="0"/>
                                                                                      <w:marBottom w:val="0"/>
                                                                                      <w:divBdr>
                                                                                        <w:top w:val="none" w:sz="0" w:space="0" w:color="auto"/>
                                                                                        <w:left w:val="none" w:sz="0" w:space="0" w:color="auto"/>
                                                                                        <w:bottom w:val="none" w:sz="0" w:space="0" w:color="auto"/>
                                                                                        <w:right w:val="none" w:sz="0" w:space="0" w:color="auto"/>
                                                                                      </w:divBdr>
                                                                                      <w:divsChild>
                                                                                        <w:div w:id="416294231">
                                                                                          <w:marLeft w:val="0"/>
                                                                                          <w:marRight w:val="0"/>
                                                                                          <w:marTop w:val="0"/>
                                                                                          <w:marBottom w:val="0"/>
                                                                                          <w:divBdr>
                                                                                            <w:top w:val="none" w:sz="0" w:space="0" w:color="auto"/>
                                                                                            <w:left w:val="none" w:sz="0" w:space="0" w:color="auto"/>
                                                                                            <w:bottom w:val="none" w:sz="0" w:space="0" w:color="auto"/>
                                                                                            <w:right w:val="none" w:sz="0" w:space="0" w:color="auto"/>
                                                                                          </w:divBdr>
                                                                                          <w:divsChild>
                                                                                            <w:div w:id="947079380">
                                                                                              <w:marLeft w:val="0"/>
                                                                                              <w:marRight w:val="109"/>
                                                                                              <w:marTop w:val="0"/>
                                                                                              <w:marBottom w:val="136"/>
                                                                                              <w:divBdr>
                                                                                                <w:top w:val="single" w:sz="2" w:space="0" w:color="EFEFEF"/>
                                                                                                <w:left w:val="single" w:sz="6" w:space="0" w:color="EFEFEF"/>
                                                                                                <w:bottom w:val="single" w:sz="6" w:space="0" w:color="E2E2E2"/>
                                                                                                <w:right w:val="single" w:sz="6" w:space="0" w:color="EFEFEF"/>
                                                                                              </w:divBdr>
                                                                                              <w:divsChild>
                                                                                                <w:div w:id="1594970616">
                                                                                                  <w:marLeft w:val="0"/>
                                                                                                  <w:marRight w:val="0"/>
                                                                                                  <w:marTop w:val="0"/>
                                                                                                  <w:marBottom w:val="0"/>
                                                                                                  <w:divBdr>
                                                                                                    <w:top w:val="none" w:sz="0" w:space="0" w:color="auto"/>
                                                                                                    <w:left w:val="none" w:sz="0" w:space="0" w:color="auto"/>
                                                                                                    <w:bottom w:val="none" w:sz="0" w:space="0" w:color="auto"/>
                                                                                                    <w:right w:val="none" w:sz="0" w:space="0" w:color="auto"/>
                                                                                                  </w:divBdr>
                                                                                                  <w:divsChild>
                                                                                                    <w:div w:id="327635246">
                                                                                                      <w:marLeft w:val="0"/>
                                                                                                      <w:marRight w:val="0"/>
                                                                                                      <w:marTop w:val="0"/>
                                                                                                      <w:marBottom w:val="0"/>
                                                                                                      <w:divBdr>
                                                                                                        <w:top w:val="none" w:sz="0" w:space="0" w:color="auto"/>
                                                                                                        <w:left w:val="none" w:sz="0" w:space="0" w:color="auto"/>
                                                                                                        <w:bottom w:val="none" w:sz="0" w:space="0" w:color="auto"/>
                                                                                                        <w:right w:val="none" w:sz="0" w:space="0" w:color="auto"/>
                                                                                                      </w:divBdr>
                                                                                                      <w:divsChild>
                                                                                                        <w:div w:id="921067941">
                                                                                                          <w:marLeft w:val="0"/>
                                                                                                          <w:marRight w:val="0"/>
                                                                                                          <w:marTop w:val="0"/>
                                                                                                          <w:marBottom w:val="0"/>
                                                                                                          <w:divBdr>
                                                                                                            <w:top w:val="none" w:sz="0" w:space="0" w:color="auto"/>
                                                                                                            <w:left w:val="none" w:sz="0" w:space="0" w:color="auto"/>
                                                                                                            <w:bottom w:val="none" w:sz="0" w:space="0" w:color="auto"/>
                                                                                                            <w:right w:val="none" w:sz="0" w:space="0" w:color="auto"/>
                                                                                                          </w:divBdr>
                                                                                                          <w:divsChild>
                                                                                                            <w:div w:id="2045447600">
                                                                                                              <w:marLeft w:val="0"/>
                                                                                                              <w:marRight w:val="0"/>
                                                                                                              <w:marTop w:val="0"/>
                                                                                                              <w:marBottom w:val="0"/>
                                                                                                              <w:divBdr>
                                                                                                                <w:top w:val="none" w:sz="0" w:space="0" w:color="auto"/>
                                                                                                                <w:left w:val="none" w:sz="0" w:space="0" w:color="auto"/>
                                                                                                                <w:bottom w:val="none" w:sz="0" w:space="0" w:color="auto"/>
                                                                                                                <w:right w:val="none" w:sz="0" w:space="0" w:color="auto"/>
                                                                                                              </w:divBdr>
                                                                                                              <w:divsChild>
                                                                                                                <w:div w:id="700743585">
                                                                                                                  <w:marLeft w:val="-516"/>
                                                                                                                  <w:marRight w:val="0"/>
                                                                                                                  <w:marTop w:val="136"/>
                                                                                                                  <w:marBottom w:val="204"/>
                                                                                                                  <w:divBdr>
                                                                                                                    <w:top w:val="single" w:sz="6" w:space="1" w:color="D8D8D8"/>
                                                                                                                    <w:left w:val="single" w:sz="6" w:space="1" w:color="D8D8D8"/>
                                                                                                                    <w:bottom w:val="single" w:sz="6" w:space="1" w:color="D8D8D8"/>
                                                                                                                    <w:right w:val="single" w:sz="6" w:space="1" w:color="D8D8D8"/>
                                                                                                                  </w:divBdr>
                                                                                                                  <w:divsChild>
                                                                                                                    <w:div w:id="1147087499">
                                                                                                                      <w:marLeft w:val="204"/>
                                                                                                                      <w:marRight w:val="204"/>
                                                                                                                      <w:marTop w:val="68"/>
                                                                                                                      <w:marBottom w:val="68"/>
                                                                                                                      <w:divBdr>
                                                                                                                        <w:top w:val="none" w:sz="0" w:space="0" w:color="auto"/>
                                                                                                                        <w:left w:val="none" w:sz="0" w:space="0" w:color="auto"/>
                                                                                                                        <w:bottom w:val="none" w:sz="0" w:space="0" w:color="auto"/>
                                                                                                                        <w:right w:val="none" w:sz="0" w:space="0" w:color="auto"/>
                                                                                                                      </w:divBdr>
                                                                                                                      <w:divsChild>
                                                                                                                        <w:div w:id="904804831">
                                                                                                                          <w:marLeft w:val="0"/>
                                                                                                                          <w:marRight w:val="0"/>
                                                                                                                          <w:marTop w:val="0"/>
                                                                                                                          <w:marBottom w:val="0"/>
                                                                                                                          <w:divBdr>
                                                                                                                            <w:top w:val="single" w:sz="6" w:space="0" w:color="auto"/>
                                                                                                                            <w:left w:val="single" w:sz="6" w:space="0" w:color="auto"/>
                                                                                                                            <w:bottom w:val="single" w:sz="6" w:space="0" w:color="auto"/>
                                                                                                                            <w:right w:val="single" w:sz="6" w:space="0" w:color="auto"/>
                                                                                                                          </w:divBdr>
                                                                                                                          <w:divsChild>
                                                                                                                            <w:div w:id="1212301465">
                                                                                                                              <w:marLeft w:val="0"/>
                                                                                                                              <w:marRight w:val="0"/>
                                                                                                                              <w:marTop w:val="0"/>
                                                                                                                              <w:marBottom w:val="0"/>
                                                                                                                              <w:divBdr>
                                                                                                                                <w:top w:val="none" w:sz="0" w:space="0" w:color="auto"/>
                                                                                                                                <w:left w:val="none" w:sz="0" w:space="0" w:color="auto"/>
                                                                                                                                <w:bottom w:val="none" w:sz="0" w:space="0" w:color="auto"/>
                                                                                                                                <w:right w:val="none" w:sz="0" w:space="0" w:color="auto"/>
                                                                                                                              </w:divBdr>
                                                                                                                              <w:divsChild>
                                                                                                                                <w:div w:id="13761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9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ov-sbs\podatki\Finance\OB&#268;INA%20VITANJE\AA%20PRORA&#268;UN\2019\osnutek-2019\grafi-odhodki-prihodki-2019-OSNUTE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PRIHODKI PRORAČUNA 2019</a:t>
            </a:r>
            <a:endParaRPr lang="en-US"/>
          </a:p>
        </c:rich>
      </c:tx>
      <c:layout/>
      <c:overlay val="0"/>
    </c:title>
    <c:autoTitleDeleted val="0"/>
    <c:plotArea>
      <c:layout>
        <c:manualLayout>
          <c:layoutTarget val="inner"/>
          <c:xMode val="edge"/>
          <c:yMode val="edge"/>
          <c:x val="5.0356619666727706E-2"/>
          <c:y val="0.24788652820277807"/>
          <c:w val="0.4214666117316731"/>
          <c:h val="0.67434674341616152"/>
        </c:manualLayout>
      </c:layout>
      <c:pieChart>
        <c:varyColors val="1"/>
        <c:ser>
          <c:idx val="0"/>
          <c:order val="0"/>
          <c:dLbls>
            <c:dLbl>
              <c:idx val="0"/>
              <c:layout>
                <c:manualLayout>
                  <c:x val="-0.10673392100152683"/>
                  <c:y val="-0.2550408243824403"/>
                </c:manualLayout>
              </c:layout>
              <c:tx>
                <c:rich>
                  <a:bodyPr/>
                  <a:lstStyle/>
                  <a:p>
                    <a:pPr>
                      <a:defRPr b="1">
                        <a:solidFill>
                          <a:schemeClr val="bg1"/>
                        </a:solidFill>
                      </a:defRPr>
                    </a:pPr>
                    <a:r>
                      <a:rPr lang="en-US" sz="1100" b="1">
                        <a:solidFill>
                          <a:schemeClr val="bg1"/>
                        </a:solidFill>
                      </a:rPr>
                      <a:t>dohodnina
78%</a:t>
                    </a:r>
                  </a:p>
                </c:rich>
              </c:tx>
              <c:numFmt formatCode="0.00%" sourceLinked="0"/>
              <c:spPr/>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409-42B6-88F1-1FA394FE3E39}"/>
                </c:ext>
              </c:extLst>
            </c:dLbl>
            <c:dLbl>
              <c:idx val="1"/>
              <c:layout>
                <c:manualLayout>
                  <c:x val="0.13015817223198595"/>
                  <c:y val="-9.0943427989868611E-2"/>
                </c:manualLayout>
              </c:layout>
              <c:numFmt formatCode="0.00%" sourceLinked="0"/>
              <c:spPr/>
              <c:txPr>
                <a:bodyPr/>
                <a:lstStyle/>
                <a:p>
                  <a:pPr>
                    <a:defRPr b="1">
                      <a:solidFill>
                        <a:schemeClr val="bg1"/>
                      </a:solidFill>
                    </a:defRPr>
                  </a:pPr>
                  <a:endParaRPr lang="sl-SI"/>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409-42B6-88F1-1FA394FE3E39}"/>
                </c:ext>
              </c:extLst>
            </c:dLbl>
            <c:dLbl>
              <c:idx val="2"/>
              <c:layout>
                <c:manualLayout>
                  <c:x val="-6.9102768129379211E-2"/>
                  <c:y val="-9.2381105423046603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409-42B6-88F1-1FA394FE3E39}"/>
                </c:ext>
              </c:extLst>
            </c:dLbl>
            <c:dLbl>
              <c:idx val="3"/>
              <c:layout>
                <c:manualLayout>
                  <c:x val="7.8870024808542771E-2"/>
                  <c:y val="-0.186643253843358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409-42B6-88F1-1FA394FE3E39}"/>
                </c:ext>
              </c:extLst>
            </c:dLbl>
            <c:dLbl>
              <c:idx val="4"/>
              <c:layout>
                <c:manualLayout>
                  <c:x val="0.30149056949276687"/>
                  <c:y val="-0.2331868969509606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409-42B6-88F1-1FA394FE3E39}"/>
                </c:ext>
              </c:extLst>
            </c:dLbl>
            <c:dLbl>
              <c:idx val="5"/>
              <c:layout>
                <c:manualLayout>
                  <c:x val="0.20064014527253859"/>
                  <c:y val="-0.14291549604235998"/>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409-42B6-88F1-1FA394FE3E39}"/>
                </c:ext>
              </c:extLst>
            </c:dLbl>
            <c:dLbl>
              <c:idx val="6"/>
              <c:layout>
                <c:manualLayout>
                  <c:x val="0.33644860526155163"/>
                  <c:y val="-7.8768498753219493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409-42B6-88F1-1FA394FE3E39}"/>
                </c:ext>
              </c:extLst>
            </c:dLbl>
            <c:dLbl>
              <c:idx val="7"/>
              <c:layout>
                <c:manualLayout>
                  <c:x val="0.35320820362570959"/>
                  <c:y val="5.4635428098743354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409-42B6-88F1-1FA394FE3E39}"/>
                </c:ext>
              </c:extLst>
            </c:dLbl>
            <c:dLbl>
              <c:idx val="8"/>
              <c:layout>
                <c:manualLayout>
                  <c:x val="0.23864234267228224"/>
                  <c:y val="0.1601953635342400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409-42B6-88F1-1FA394FE3E39}"/>
                </c:ext>
              </c:extLst>
            </c:dLbl>
            <c:dLbl>
              <c:idx val="9"/>
              <c:layout>
                <c:manualLayout>
                  <c:x val="0.33904504669474456"/>
                  <c:y val="0.26153433718716651"/>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409-42B6-88F1-1FA394FE3E39}"/>
                </c:ext>
              </c:extLst>
            </c:dLbl>
            <c:dLbl>
              <c:idx val="10"/>
              <c:layout>
                <c:manualLayout>
                  <c:x val="0.10122550814869072"/>
                  <c:y val="0.16711863935021409"/>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409-42B6-88F1-1FA394FE3E39}"/>
                </c:ext>
              </c:extLst>
            </c:dLbl>
            <c:dLbl>
              <c:idx val="11"/>
              <c:layout>
                <c:manualLayout>
                  <c:x val="7.1883888787157416E-2"/>
                  <c:y val="9.2023705554222193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409-42B6-88F1-1FA394FE3E39}"/>
                </c:ext>
              </c:extLst>
            </c:dLbl>
            <c:numFmt formatCode="0.00%" sourceLinked="0"/>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prihodki!$A$8:$A$25</c:f>
              <c:strCache>
                <c:ptCount val="12"/>
                <c:pt idx="1">
                  <c:v>dohodnina</c:v>
                </c:pt>
                <c:pt idx="2">
                  <c:v>davki na premoženje</c:v>
                </c:pt>
                <c:pt idx="3">
                  <c:v>davki na blago in storitve</c:v>
                </c:pt>
                <c:pt idx="4">
                  <c:v>prihodki od premoženja</c:v>
                </c:pt>
                <c:pt idx="5">
                  <c:v>takse in pristojbine</c:v>
                </c:pt>
                <c:pt idx="6">
                  <c:v>globe in druge denarne kazni</c:v>
                </c:pt>
                <c:pt idx="7">
                  <c:v>prihodki od prodaje blaga in storitev</c:v>
                </c:pt>
                <c:pt idx="8">
                  <c:v>drugi nedavčni prihodki</c:v>
                </c:pt>
                <c:pt idx="9">
                  <c:v>kapitalski prihodki</c:v>
                </c:pt>
                <c:pt idx="10">
                  <c:v>prejeta sredstva iz državnega proračuna</c:v>
                </c:pt>
                <c:pt idx="11">
                  <c:v>prejeta sredstva EU</c:v>
                </c:pt>
              </c:strCache>
            </c:strRef>
          </c:cat>
          <c:val>
            <c:numRef>
              <c:f>prihodki!$B$8:$B$25</c:f>
              <c:numCache>
                <c:formatCode>#,##0.00</c:formatCode>
                <c:ptCount val="18"/>
                <c:pt idx="1">
                  <c:v>1663307</c:v>
                </c:pt>
                <c:pt idx="2">
                  <c:v>72045</c:v>
                </c:pt>
                <c:pt idx="3">
                  <c:v>58800</c:v>
                </c:pt>
                <c:pt idx="4">
                  <c:v>55905</c:v>
                </c:pt>
                <c:pt idx="5">
                  <c:v>1000</c:v>
                </c:pt>
                <c:pt idx="6">
                  <c:v>400</c:v>
                </c:pt>
                <c:pt idx="7">
                  <c:v>620</c:v>
                </c:pt>
                <c:pt idx="8">
                  <c:v>7000</c:v>
                </c:pt>
                <c:pt idx="9">
                  <c:v>80590</c:v>
                </c:pt>
                <c:pt idx="10">
                  <c:v>168868.88</c:v>
                </c:pt>
                <c:pt idx="11">
                  <c:v>203126.48</c:v>
                </c:pt>
              </c:numCache>
            </c:numRef>
          </c:val>
          <c:extLst xmlns:c16r2="http://schemas.microsoft.com/office/drawing/2015/06/chart">
            <c:ext xmlns:c16="http://schemas.microsoft.com/office/drawing/2014/chart" uri="{C3380CC4-5D6E-409C-BE32-E72D297353CC}">
              <c16:uniqueId val="{0000000C-7409-42B6-88F1-1FA394FE3E39}"/>
            </c:ext>
          </c:extLst>
        </c:ser>
        <c:dLbls>
          <c:showLegendKey val="0"/>
          <c:showVal val="0"/>
          <c:showCatName val="1"/>
          <c:showSerName val="0"/>
          <c:showPercent val="1"/>
          <c:showBubbleSize val="0"/>
          <c:showLeaderLines val="1"/>
        </c:dLbls>
        <c:firstSliceAng val="14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36A21-73F1-4AA3-99AD-0B14DBB0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6359</Words>
  <Characters>36252</Characters>
  <Application>Microsoft Office Word</Application>
  <DocSecurity>0</DocSecurity>
  <Lines>302</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mojcao</dc:creator>
  <cp:lastModifiedBy>Mojca Vodušek</cp:lastModifiedBy>
  <cp:revision>3</cp:revision>
  <dcterms:created xsi:type="dcterms:W3CDTF">2018-09-14T11:21:00Z</dcterms:created>
  <dcterms:modified xsi:type="dcterms:W3CDTF">2018-09-14T11:36:00Z</dcterms:modified>
</cp:coreProperties>
</file>