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16" w:rsidRDefault="00AB0F16">
      <w:pPr>
        <w:spacing w:after="0" w:line="240" w:lineRule="auto"/>
      </w:pPr>
    </w:p>
    <w:p w:rsidR="00AB0F16" w:rsidRDefault="002C3295">
      <w:pPr>
        <w:spacing w:after="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ODBOR ZA GOSPODARSTVO</w:t>
      </w:r>
    </w:p>
    <w:p w:rsidR="00AB0F16" w:rsidRDefault="002C3295">
      <w:pPr>
        <w:spacing w:after="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IN GOSPODARSKE JAVNE SLUŽBE</w:t>
      </w:r>
    </w:p>
    <w:p w:rsidR="00AB0F16" w:rsidRDefault="00AB0F16">
      <w:pPr>
        <w:spacing w:after="0" w:line="240" w:lineRule="auto"/>
        <w:jc w:val="center"/>
        <w:rPr>
          <w:rFonts w:ascii="Arial" w:eastAsia="Times New Roman" w:hAnsi="Arial" w:cs="Arial"/>
          <w:b/>
          <w:lang w:eastAsia="sl-SI"/>
        </w:rPr>
      </w:pPr>
    </w:p>
    <w:p w:rsidR="00AB0F16" w:rsidRDefault="00AB0F16">
      <w:pPr>
        <w:spacing w:after="0" w:line="240" w:lineRule="auto"/>
        <w:rPr>
          <w:rFonts w:ascii="Arial" w:eastAsia="Times New Roman" w:hAnsi="Arial" w:cs="Arial"/>
          <w:lang w:eastAsia="sl-SI"/>
        </w:rPr>
      </w:pP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Št. zadeve: 011-0005/2019 (307)</w:t>
      </w:r>
      <w:r>
        <w:rPr>
          <w:rFonts w:ascii="Arial" w:eastAsia="Times New Roman" w:hAnsi="Arial" w:cs="Arial"/>
          <w:sz w:val="20"/>
          <w:szCs w:val="20"/>
          <w:lang w:eastAsia="sl-SI"/>
        </w:rPr>
        <w:br/>
        <w:t>Datum: 20. 10. 2020</w:t>
      </w:r>
      <w:r>
        <w:rPr>
          <w:rFonts w:ascii="Arial" w:eastAsia="Times New Roman" w:hAnsi="Arial" w:cs="Arial"/>
          <w:sz w:val="20"/>
          <w:szCs w:val="20"/>
          <w:lang w:eastAsia="sl-SI"/>
        </w:rPr>
        <w:br/>
      </w:r>
    </w:p>
    <w:p w:rsidR="00AB0F16" w:rsidRDefault="00AB0F16">
      <w:pPr>
        <w:spacing w:after="0" w:line="240" w:lineRule="auto"/>
        <w:rPr>
          <w:rFonts w:ascii="Arial" w:eastAsia="Times New Roman" w:hAnsi="Arial" w:cs="Arial"/>
          <w:lang w:eastAsia="sl-SI"/>
        </w:rPr>
      </w:pPr>
    </w:p>
    <w:p w:rsidR="00AB0F16" w:rsidRDefault="002C3295">
      <w:pPr>
        <w:spacing w:after="0" w:line="240" w:lineRule="auto"/>
        <w:jc w:val="center"/>
        <w:rPr>
          <w:rFonts w:ascii="Arial" w:eastAsia="Times New Roman" w:hAnsi="Arial" w:cs="Arial"/>
          <w:b/>
          <w:spacing w:val="20"/>
          <w:sz w:val="20"/>
          <w:szCs w:val="20"/>
          <w:lang w:eastAsia="sl-SI"/>
        </w:rPr>
      </w:pPr>
      <w:r>
        <w:rPr>
          <w:rFonts w:ascii="Arial" w:eastAsia="Times New Roman" w:hAnsi="Arial" w:cs="Arial"/>
          <w:b/>
          <w:spacing w:val="20"/>
          <w:sz w:val="20"/>
          <w:szCs w:val="20"/>
          <w:lang w:eastAsia="sl-SI"/>
        </w:rPr>
        <w:t>ZAPISNIK</w:t>
      </w:r>
    </w:p>
    <w:p w:rsidR="00AB0F16" w:rsidRDefault="00AB0F16">
      <w:pPr>
        <w:spacing w:after="0" w:line="240" w:lineRule="auto"/>
        <w:jc w:val="center"/>
        <w:rPr>
          <w:rFonts w:ascii="Arial" w:eastAsia="Times New Roman" w:hAnsi="Arial" w:cs="Arial"/>
          <w:b/>
          <w:spacing w:val="20"/>
          <w:sz w:val="20"/>
          <w:szCs w:val="20"/>
          <w:lang w:eastAsia="sl-SI"/>
        </w:rPr>
      </w:pPr>
    </w:p>
    <w:p w:rsidR="00AB0F16" w:rsidRDefault="002C3295">
      <w:pPr>
        <w:spacing w:after="0" w:line="240" w:lineRule="auto"/>
        <w:jc w:val="center"/>
        <w:rPr>
          <w:rFonts w:ascii="Arial" w:eastAsia="Times New Roman" w:hAnsi="Arial" w:cs="Arial"/>
          <w:sz w:val="20"/>
          <w:szCs w:val="20"/>
          <w:lang w:eastAsia="sl-SI"/>
        </w:rPr>
      </w:pPr>
      <w:r>
        <w:rPr>
          <w:rFonts w:ascii="Arial" w:eastAsia="Times New Roman" w:hAnsi="Arial" w:cs="Arial"/>
          <w:b/>
          <w:sz w:val="20"/>
          <w:szCs w:val="20"/>
          <w:lang w:eastAsia="sl-SI"/>
        </w:rPr>
        <w:t xml:space="preserve">13. redne seje Odbora za gospodarstvo in gospodarske javne službe Občinskega sveta Občine Tržič, </w:t>
      </w:r>
      <w:r>
        <w:rPr>
          <w:rFonts w:ascii="Arial" w:eastAsia="Times New Roman" w:hAnsi="Arial" w:cs="Arial"/>
          <w:sz w:val="20"/>
          <w:szCs w:val="20"/>
          <w:lang w:eastAsia="sl-SI"/>
        </w:rPr>
        <w:t>ki je pri 5., 8., 9. in 12. točki potekala skupaj z Odborom za okolje in prostor, in sicer v ponedeljek, 19. 10. 2020, ob 18.30 uri, v veliki sejni sobi Občine Tržič.</w:t>
      </w:r>
    </w:p>
    <w:p w:rsidR="00AB0F16" w:rsidRDefault="00AB0F16">
      <w:pPr>
        <w:spacing w:after="0" w:line="240" w:lineRule="auto"/>
        <w:jc w:val="center"/>
        <w:rPr>
          <w:rFonts w:ascii="Arial" w:eastAsia="Times New Roman" w:hAnsi="Arial" w:cs="Arial"/>
          <w:sz w:val="20"/>
          <w:szCs w:val="20"/>
          <w:lang w:eastAsia="sl-SI"/>
        </w:rPr>
      </w:pPr>
    </w:p>
    <w:p w:rsidR="00AB0F16" w:rsidRDefault="00AB0F16">
      <w:pPr>
        <w:spacing w:after="0" w:line="240" w:lineRule="auto"/>
        <w:rPr>
          <w:rFonts w:ascii="Arial" w:eastAsia="Times New Roman" w:hAnsi="Arial" w:cs="Arial"/>
          <w:sz w:val="20"/>
          <w:szCs w:val="20"/>
          <w:lang w:eastAsia="sl-SI"/>
        </w:rPr>
      </w:pPr>
    </w:p>
    <w:p w:rsidR="00AB0F16" w:rsidRDefault="002C3295">
      <w:pPr>
        <w:spacing w:after="0" w:line="24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Prisotni člani Odbora za gospodarstvo in gospodarske javne službe:</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Marjan Veternik</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Drago Zadnikar</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ga. Eva Srečnik</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Janez Kokalj</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Andrej Frelih</w:t>
      </w:r>
    </w:p>
    <w:p w:rsidR="00AB0F16" w:rsidRDefault="00AB0F16">
      <w:pPr>
        <w:spacing w:after="0" w:line="240" w:lineRule="auto"/>
        <w:rPr>
          <w:rFonts w:ascii="Arial" w:eastAsia="Times New Roman" w:hAnsi="Arial" w:cs="Arial"/>
          <w:sz w:val="20"/>
          <w:szCs w:val="20"/>
          <w:lang w:eastAsia="sl-SI"/>
        </w:rPr>
      </w:pPr>
    </w:p>
    <w:p w:rsidR="00AB0F16" w:rsidRDefault="002C3295">
      <w:pPr>
        <w:spacing w:after="0" w:line="24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Ostali prisotni:</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b/>
          <w:sz w:val="20"/>
          <w:szCs w:val="20"/>
          <w:lang w:eastAsia="sl-SI"/>
        </w:rPr>
        <w:t>-</w:t>
      </w:r>
      <w:r>
        <w:rPr>
          <w:rFonts w:ascii="Arial" w:eastAsia="Times New Roman" w:hAnsi="Arial" w:cs="Arial"/>
          <w:sz w:val="20"/>
          <w:szCs w:val="20"/>
          <w:lang w:eastAsia="sl-SI"/>
        </w:rPr>
        <w:t xml:space="preserve"> g. Klemen Srna, vodja UGDD</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ga. Marjeta Maček, vodja UF (prisotna pri obravnavi 9. točke dnevnega reda)</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člani Odbora za okolje in prostor (prisotni pri obravnavi 5., 8., 9. in 12. točke dnevnega reda) </w:t>
      </w:r>
    </w:p>
    <w:p w:rsidR="00AB0F16" w:rsidRDefault="00AB0F16">
      <w:pPr>
        <w:spacing w:after="0" w:line="240" w:lineRule="auto"/>
        <w:rPr>
          <w:rFonts w:ascii="Arial" w:eastAsia="Times New Roman" w:hAnsi="Arial" w:cs="Arial"/>
          <w:b/>
          <w:sz w:val="20"/>
          <w:szCs w:val="20"/>
          <w:u w:val="single"/>
          <w:lang w:eastAsia="sl-SI"/>
        </w:rPr>
      </w:pPr>
    </w:p>
    <w:p w:rsidR="00AB0F16" w:rsidRDefault="002C3295">
      <w:pPr>
        <w:spacing w:after="0" w:line="24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Zapisnik:</w:t>
      </w:r>
    </w:p>
    <w:p w:rsidR="00AB0F16" w:rsidRDefault="002C329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Katja Rekelj</w:t>
      </w:r>
    </w:p>
    <w:p w:rsidR="00AB0F16" w:rsidRDefault="00AB0F16">
      <w:pPr>
        <w:spacing w:after="0" w:line="240" w:lineRule="auto"/>
        <w:rPr>
          <w:rFonts w:ascii="Arial" w:eastAsia="Times New Roman" w:hAnsi="Arial" w:cs="Arial"/>
          <w:sz w:val="20"/>
          <w:szCs w:val="20"/>
          <w:lang w:eastAsia="sl-SI"/>
        </w:rPr>
      </w:pPr>
    </w:p>
    <w:p w:rsidR="00AB0F16" w:rsidRDefault="00AB0F16">
      <w:pPr>
        <w:spacing w:after="0" w:line="240" w:lineRule="auto"/>
        <w:rPr>
          <w:rFonts w:ascii="Arial" w:eastAsia="Times New Roman" w:hAnsi="Arial" w:cs="Arial"/>
          <w:sz w:val="20"/>
          <w:szCs w:val="20"/>
          <w:lang w:eastAsia="sl-SI"/>
        </w:rPr>
      </w:pPr>
    </w:p>
    <w:p w:rsidR="00AB0F16" w:rsidRDefault="002C3295">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DNEVNI RED:</w:t>
      </w:r>
    </w:p>
    <w:p w:rsidR="00AB0F16" w:rsidRDefault="00AB0F16">
      <w:pPr>
        <w:tabs>
          <w:tab w:val="left" w:pos="142"/>
        </w:tabs>
        <w:spacing w:after="0" w:line="240" w:lineRule="auto"/>
        <w:rPr>
          <w:rFonts w:ascii="Arial" w:eastAsia="Times New Roman" w:hAnsi="Arial" w:cs="Arial"/>
          <w:b/>
          <w:sz w:val="20"/>
          <w:szCs w:val="20"/>
          <w:lang w:eastAsia="sl-SI"/>
        </w:rPr>
      </w:pPr>
    </w:p>
    <w:p w:rsidR="00AB0F16" w:rsidRDefault="002C3295">
      <w:pPr>
        <w:numPr>
          <w:ilvl w:val="0"/>
          <w:numId w:val="2"/>
        </w:numPr>
        <w:spacing w:after="0" w:line="240" w:lineRule="auto"/>
        <w:ind w:left="709" w:hanging="567"/>
        <w:jc w:val="both"/>
        <w:rPr>
          <w:rFonts w:ascii="Arial" w:eastAsia="Times New Roman" w:hAnsi="Arial" w:cs="Arial"/>
          <w:sz w:val="20"/>
          <w:szCs w:val="20"/>
          <w:lang w:eastAsia="sl-SI"/>
        </w:rPr>
      </w:pPr>
      <w:r>
        <w:rPr>
          <w:rFonts w:ascii="Arial" w:eastAsia="Times New Roman" w:hAnsi="Arial" w:cs="Arial"/>
          <w:sz w:val="20"/>
          <w:szCs w:val="20"/>
          <w:lang w:eastAsia="sl-SI"/>
        </w:rPr>
        <w:t>Potrditev dnevnega reda 13. redne seje in zapisnika 12. redne seje;</w:t>
      </w:r>
    </w:p>
    <w:p w:rsidR="00AB0F16" w:rsidRDefault="002C3295">
      <w:pPr>
        <w:numPr>
          <w:ilvl w:val="0"/>
          <w:numId w:val="2"/>
        </w:numPr>
        <w:spacing w:after="0" w:line="240" w:lineRule="auto"/>
        <w:ind w:left="709" w:hanging="567"/>
        <w:jc w:val="both"/>
        <w:rPr>
          <w:rFonts w:ascii="Arial" w:eastAsia="Times New Roman" w:hAnsi="Arial" w:cs="Arial"/>
          <w:sz w:val="20"/>
          <w:szCs w:val="20"/>
          <w:lang w:eastAsia="sl-SI"/>
        </w:rPr>
      </w:pPr>
      <w:r>
        <w:rPr>
          <w:rFonts w:ascii="Arial" w:eastAsia="Times New Roman" w:hAnsi="Arial" w:cs="Arial"/>
          <w:sz w:val="20"/>
          <w:szCs w:val="20"/>
          <w:lang w:eastAsia="sl-SI"/>
        </w:rPr>
        <w:t>Mnenje/stališče/predlogi Odbora na vsebino gradiva za 15. redno sejo Občinskega sveta Občine Tržič:</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5.  Predlog Odloka o podlagah za odmero komunalnega prispevka za obstoječo komunalno opremo za območje občine Tržič – 2. obravnava; </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6.   Predlog Pravilnika o sofinanciranju ljubiteljskih dejavnosti v občini Tržič – 2. obravnava; </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7.  Odlok o spremembah in dopolnitvah Odloka o koncesiji za gospodarsko javno službo upravljanja z javno površino – kompleksom »Gorenjska plaža« - skrajšani postopek;  </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8.   Predinvesticijska zasnova za projekt »Izobraževalno in športno središče Križe« (IŠS Križe);  </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9.  Osnutek Odloka o proračunu Občine Tržič za leto 2021 in osnutek Odloka o proračunu Občine Tržič za leto 2022; </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10. Ciljni načrt razvoja kulturne infrastrukture v občini Tržič;</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11. Letni program športa v občini Tržič za leto 2021;</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12. Predlog Odloka o koncesiji za graditev vlečnice v skakalnem centru Sebenje – 1. obravnava;</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14. Predstavitev nove praznične okrasitve starega mestnega jedra Tržiča v letu 2020;</w:t>
      </w:r>
    </w:p>
    <w:p w:rsidR="00AB0F16" w:rsidRDefault="002C3295">
      <w:pPr>
        <w:pStyle w:val="Odstavekseznama"/>
        <w:numPr>
          <w:ilvl w:val="0"/>
          <w:numId w:val="4"/>
        </w:numPr>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15. Predlog sklepa o izvajanju videonadzora na javnih površinah na območju občine Tržič – skrajšani postopek.</w:t>
      </w:r>
    </w:p>
    <w:p w:rsidR="00AB0F16" w:rsidRDefault="002C3295">
      <w:pPr>
        <w:tabs>
          <w:tab w:val="left" w:pos="142"/>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3.</w:t>
      </w:r>
      <w:r>
        <w:rPr>
          <w:rFonts w:ascii="Arial" w:eastAsia="Times New Roman" w:hAnsi="Arial" w:cs="Arial"/>
          <w:sz w:val="20"/>
          <w:szCs w:val="20"/>
          <w:lang w:eastAsia="sl-SI"/>
        </w:rPr>
        <w:tab/>
        <w:t>Razno.</w:t>
      </w:r>
    </w:p>
    <w:p w:rsidR="00AB0F16" w:rsidRDefault="00AB0F16">
      <w:pPr>
        <w:rPr>
          <w:rFonts w:ascii="Arial" w:eastAsia="Times New Roman" w:hAnsi="Arial" w:cs="Arial"/>
          <w:b/>
          <w:sz w:val="20"/>
          <w:szCs w:val="20"/>
          <w:lang w:eastAsia="sl-SI"/>
        </w:rPr>
      </w:pPr>
    </w:p>
    <w:p w:rsidR="00AB0F16" w:rsidRDefault="00AB0F16">
      <w:pPr>
        <w:rPr>
          <w:rFonts w:ascii="Arial" w:eastAsia="Times New Roman" w:hAnsi="Arial" w:cs="Arial"/>
          <w:b/>
          <w:sz w:val="20"/>
          <w:szCs w:val="20"/>
          <w:lang w:eastAsia="sl-SI"/>
        </w:rPr>
      </w:pPr>
    </w:p>
    <w:p w:rsidR="00AB0F16" w:rsidRDefault="002C3295">
      <w:pPr>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Ad.1</w:t>
      </w: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Ni bilo razprave.</w:t>
      </w: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soglasno sprejel naslednji sklep (5 – ZA):</w:t>
      </w:r>
    </w:p>
    <w:p w:rsidR="00AB0F16" w:rsidRDefault="002C3295">
      <w:pPr>
        <w:numPr>
          <w:ilvl w:val="0"/>
          <w:numId w:val="3"/>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Odbor je sprejel dnevni red 13. redne seje in potrdil zapisnik 12. redne seje.</w:t>
      </w:r>
    </w:p>
    <w:p w:rsidR="00AB0F16" w:rsidRDefault="00AB0F16">
      <w:pPr>
        <w:spacing w:after="0" w:line="240" w:lineRule="auto"/>
        <w:jc w:val="both"/>
        <w:rPr>
          <w:rFonts w:ascii="Arial" w:eastAsia="Times New Roman" w:hAnsi="Arial" w:cs="Arial"/>
          <w:sz w:val="20"/>
          <w:szCs w:val="20"/>
          <w:lang w:eastAsia="sl-SI"/>
        </w:rPr>
      </w:pP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Ad.2</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skupaj z Odborom za okolje in prostor opravil razpravo k 5. točki dnevnega reda 15. redne seje Občinskega sveta Občine Tržič (Predlog Odloka o podlagah za odmero komunalnega prispevka za obstoječo komunalno opremo za območje občine Tržič – 2. obravnava);</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Predsednik odbora za Okolje in prostor Nejc Perko je uvodoma vse lepo pozdravil in povedal, da bosta Odbora skupaj obravnavala 5., 8., 9. in 12. točko dnevnega reda. </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Nejc Perko je na kratko predstavil vsebino obravnavane točke.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povedal, da se obravnavajo spremembe, ki so nastale med prvim in drugim branjem gradiva in da se spreminja višina komunalnega prispevka, ki pa je zanemarljiva.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Drago Zadnikar je vprašal, zakaj je prišlo do teh sprememb.</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pojasnil, da</w:t>
      </w:r>
      <w:r>
        <w:rPr>
          <w:rFonts w:ascii="Arial" w:eastAsia="Times New Roman" w:hAnsi="Arial" w:cs="Arial"/>
          <w:sz w:val="21"/>
          <w:szCs w:val="21"/>
          <w:lang w:eastAsia="sl-SI"/>
        </w:rPr>
        <w:t xml:space="preserve"> </w:t>
      </w:r>
      <w:r>
        <w:rPr>
          <w:rFonts w:ascii="Arial" w:eastAsia="Times New Roman" w:hAnsi="Arial" w:cs="Arial"/>
          <w:sz w:val="20"/>
          <w:szCs w:val="20"/>
          <w:lang w:eastAsia="sl-SI"/>
        </w:rPr>
        <w:t xml:space="preserve">sta bili iz površin vseh oskrbnih območij izločeni območij  OPPN z oznakama POP 02 in ROČ 08, ki sta že v postopku priprave OPPN in da se za območje OPPN sprejemajo posebni Odloki. Ker sta se oba postopka za sprejemanje OPPN na omenjenih območjih že začela, sta izločena </w:t>
      </w: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iz površin vseh oskrbnih območij.</w:t>
      </w:r>
    </w:p>
    <w:p w:rsidR="00AB0F16" w:rsidRDefault="00AB0F16">
      <w:pPr>
        <w:spacing w:after="0" w:line="240" w:lineRule="auto"/>
        <w:jc w:val="both"/>
        <w:rPr>
          <w:rFonts w:ascii="Arial" w:eastAsia="Times New Roman" w:hAnsi="Arial" w:cs="Arial"/>
          <w:sz w:val="20"/>
          <w:szCs w:val="20"/>
          <w:lang w:eastAsia="sl-SI"/>
        </w:rPr>
      </w:pPr>
    </w:p>
    <w:p w:rsidR="00AB0F16" w:rsidRPr="00FB42EF" w:rsidRDefault="002C3295">
      <w:pPr>
        <w:spacing w:after="0" w:line="240" w:lineRule="auto"/>
        <w:jc w:val="both"/>
      </w:pPr>
      <w:r>
        <w:rPr>
          <w:rFonts w:ascii="Arial" w:eastAsia="Times New Roman" w:hAnsi="Arial" w:cs="Arial"/>
          <w:sz w:val="20"/>
          <w:szCs w:val="20"/>
          <w:lang w:eastAsia="sl-SI"/>
        </w:rPr>
        <w:t>Drago Zadnikar je povedal, da se mu ne zdi smiselno, da se povečuje komunalni prispevek za že obstoječo komunalno infrastrukturo, gradila pa se bo nova. Poudaril je, da so občani o tem premalo seznanjeni</w:t>
      </w:r>
      <w:r w:rsidRPr="00FB42EF">
        <w:rPr>
          <w:rFonts w:ascii="Arial" w:eastAsia="Times New Roman" w:hAnsi="Arial" w:cs="Arial"/>
          <w:sz w:val="20"/>
          <w:szCs w:val="20"/>
          <w:lang w:eastAsia="sl-SI"/>
        </w:rPr>
        <w:t>, prav tako pa je potrebno upoštevati dejstvo o starostni strukturi prebivalcev območja, kjer se bo gradila nova infrastruktura in njihovi finančni zmožnosti plačevanja višjega komunalnega prispevka.</w:t>
      </w:r>
    </w:p>
    <w:p w:rsidR="00AB0F16" w:rsidRDefault="00AB0F16">
      <w:pPr>
        <w:spacing w:after="0" w:line="240" w:lineRule="auto"/>
        <w:jc w:val="both"/>
        <w:rPr>
          <w:rFonts w:ascii="Arial" w:eastAsia="Times New Roman" w:hAnsi="Arial" w:cs="Arial"/>
          <w:strike/>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soglasno sprejel naslednje stališče:</w:t>
      </w:r>
    </w:p>
    <w:p w:rsidR="00AB0F16" w:rsidRDefault="002C3295">
      <w:pPr>
        <w:pStyle w:val="Odstavekseznama"/>
        <w:numPr>
          <w:ilvl w:val="0"/>
          <w:numId w:val="1"/>
        </w:numPr>
        <w:spacing w:after="0"/>
        <w:jc w:val="both"/>
      </w:pPr>
      <w:r>
        <w:rPr>
          <w:rFonts w:ascii="Arial" w:eastAsia="Times New Roman" w:hAnsi="Arial" w:cs="Arial"/>
          <w:b/>
          <w:sz w:val="20"/>
          <w:szCs w:val="20"/>
          <w:lang w:eastAsia="sl-SI"/>
        </w:rPr>
        <w:t xml:space="preserve">Odbor se seznani z vsebino točke Predlog Odloka o podlagah za odmero komunalnega prispevka za obstoječo komunalno opremo za območje občine Tržič – 2. obravnava.  </w:t>
      </w:r>
    </w:p>
    <w:p w:rsidR="00AB0F16" w:rsidRDefault="00AB0F16">
      <w:pPr>
        <w:pBdr>
          <w:bottom w:val="single" w:sz="12" w:space="1" w:color="000000"/>
        </w:pBdr>
        <w:spacing w:after="0" w:line="240" w:lineRule="auto"/>
        <w:jc w:val="both"/>
        <w:rPr>
          <w:rFonts w:ascii="Arial" w:eastAsia="Times New Roman" w:hAnsi="Arial" w:cs="Arial"/>
          <w:color w:val="FF0000"/>
          <w:sz w:val="20"/>
          <w:szCs w:val="20"/>
          <w:lang w:eastAsia="sl-SI"/>
        </w:rPr>
      </w:pP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6. točki dnevnega reda 15. redne seje Občinskega sveta Občine Tržič (Predlog Pravilnika o sofinanciranju ljubiteljskih dejavnostih v občini Tržič – 2. obravnava);</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na kratko povzel vsebino obravnavane točke in povedal, da v roku za oddajo pripomb na gradivo, Občina Tržič pripomb ni prejela.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Drago Zadnikar je povedal, da še vedno razmišlja, da bi podal amandmaje.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soglasno sprejel naslednji sklep (5 – ZA):</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Odbor podpira sprejem Predloga Pravilnika o sofinanciranju ljubiteljskih dejavnosti v občini Tržič – 2. obravnava. </w:t>
      </w:r>
    </w:p>
    <w:p w:rsidR="00AB0F16" w:rsidRDefault="00AB0F16">
      <w:pPr>
        <w:pBdr>
          <w:bottom w:val="single" w:sz="12" w:space="1" w:color="000000"/>
        </w:pBdr>
        <w:spacing w:after="0" w:line="240" w:lineRule="auto"/>
        <w:jc w:val="both"/>
        <w:rPr>
          <w:rFonts w:ascii="Arial" w:eastAsia="Times New Roman" w:hAnsi="Arial" w:cs="Arial"/>
          <w:sz w:val="20"/>
          <w:szCs w:val="20"/>
          <w:lang w:eastAsia="sl-SI"/>
        </w:rPr>
      </w:pPr>
    </w:p>
    <w:p w:rsidR="00AB0F16" w:rsidRDefault="00AB0F16">
      <w:pPr>
        <w:pStyle w:val="Odstavekseznama"/>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7. točki dnevnega reda 15. redne seje Občinskega sveta Občine Tržič (Odlok o spremembah in dopolnitvah Odloka o koncesiji za gospodarsko javno službo upravljanja z javno površino – kompleksom »Gorenjska plaža« – skrajšani postopek);</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na kratko povzel vsebino obravnavne točke in povedal, da se nova koncesijska pogodba sprejema za 10 let.</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Marjan Veternik je vprašal, kakšna tveganja se prenašajo na koncesionarja po novi koncesijski pogodbi.</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je glede na novo zakonodajo v koncesijskem aktu in pogodbi tveganja potrebno opredeliti in da so ta tveganja pri limitiranju nadomestila, ki jih opredeljuje 41. člen pogodbe. Povedal je, da se Občina in Komunala Tržič glede predvidenega primanjkljaja še usklajujeta. Namen je, da koncesionar dobi čim več prihodkov in zmanjšuje stroške.</w:t>
      </w:r>
    </w:p>
    <w:p w:rsidR="00AB0F16" w:rsidRDefault="00AB0F16">
      <w:pPr>
        <w:spacing w:after="0" w:line="240" w:lineRule="auto"/>
        <w:jc w:val="both"/>
        <w:rPr>
          <w:rFonts w:ascii="Arial" w:eastAsia="Times New Roman" w:hAnsi="Arial" w:cs="Arial"/>
          <w:sz w:val="20"/>
          <w:szCs w:val="20"/>
          <w:highlight w:val="yellow"/>
          <w:u w:val="single"/>
          <w:lang w:eastAsia="sl-SI"/>
        </w:rPr>
      </w:pPr>
    </w:p>
    <w:p w:rsidR="00AB0F16" w:rsidRDefault="002C3295">
      <w:pPr>
        <w:spacing w:after="0" w:line="240" w:lineRule="auto"/>
        <w:jc w:val="both"/>
        <w:rPr>
          <w:rFonts w:ascii="Arial" w:eastAsia="Times New Roman" w:hAnsi="Arial" w:cs="Arial"/>
          <w:color w:val="FF0000"/>
          <w:sz w:val="20"/>
          <w:szCs w:val="20"/>
          <w:u w:val="single"/>
          <w:lang w:eastAsia="sl-SI"/>
        </w:rPr>
      </w:pPr>
      <w:r>
        <w:rPr>
          <w:rFonts w:ascii="Arial" w:eastAsia="Times New Roman" w:hAnsi="Arial" w:cs="Arial"/>
          <w:sz w:val="20"/>
          <w:szCs w:val="20"/>
          <w:u w:val="single"/>
          <w:lang w:eastAsia="sl-SI"/>
        </w:rPr>
        <w:t>Odbor je soglasno sprejel naslednji sklep (5 – ZA):</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Odbor podpira sprejem Odloka o spremembah in dopolnitvah Odloka o koncesiji za gospodarsko javno službo upravljanja z javno površino kompleksom »Gorenjska plaža« - skrajšani postopek.  </w:t>
      </w:r>
    </w:p>
    <w:p w:rsidR="00AB0F16" w:rsidRDefault="00AB0F16">
      <w:pPr>
        <w:pBdr>
          <w:bottom w:val="single" w:sz="12" w:space="1" w:color="000000"/>
        </w:pBdr>
        <w:spacing w:after="0" w:line="240" w:lineRule="auto"/>
        <w:jc w:val="both"/>
        <w:rPr>
          <w:rFonts w:ascii="Arial" w:eastAsia="Times New Roman" w:hAnsi="Arial" w:cs="Arial"/>
          <w:b/>
          <w:sz w:val="20"/>
          <w:szCs w:val="20"/>
          <w:lang w:eastAsia="sl-SI"/>
        </w:rPr>
      </w:pP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skupaj z Odborom za okolje in prostor opravil razpravo k 8. točki dnevnega reda 15. redne seje Občinskega sveta Občine Tržič (Predinvesticijska zasnova za projekt »Izobraževalno in športno središče Križe« (IŠS Križe));</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Nejc Perko je na kratko predstavil vsebino točke.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vprašal, kakšna bo dinamika investicije in kaj bo imelo prednost. Vprašal je tudi ali je mišljeno, da so tribune na stadionu pokrite.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ima prednost gradnja prizidka z nujno cestno infrastrukturo, potem bo na vrsti nogometno igrišče in kasneje energetska sanacija obstoječih objektov. Povedal je tudi, da je veliko odvisno od virov financiranja in da upajo, da se bodo določena sredstva pridobila tudi s strani države. Pričetek del se predvideva v letu 2022. Poudaril je, da so se projekta lotili celostno in da je varianta z investicijo, ki jo predlagajo v potrditev občinskemu svetu, časovno in ekonomsko bolj vzdržna. Kar se tiče tribun na stadionu je Klemen Srna povedal, da so zaenkrat s projektom v fazi idejne zasnove in da to še ni dorečeno.</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Ana Gradišar je povedala, da se ji zdi pozitivno, da so se projekta lotili celostno in vprašala, če se glede igrišča razmišlja o javno-zasebnem partnerstvu.</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bi bila pobuda zasebnika vsekakor dobrodošla.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Ana Gradišar je povedala, da bi Občina lahko objavila tudi namero.</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se bo sedaj predstavila predinvesticijska zasnova in da se bo v nadaljevanju občinskemu svetu predstavil tudi investicijski program.</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pPr>
      <w:r>
        <w:rPr>
          <w:rFonts w:ascii="Arial" w:eastAsia="Times New Roman" w:hAnsi="Arial" w:cs="Arial"/>
          <w:sz w:val="20"/>
          <w:szCs w:val="20"/>
          <w:lang w:eastAsia="sl-SI"/>
        </w:rPr>
        <w:t xml:space="preserve">Drago Zadnikar je povedal, </w:t>
      </w:r>
      <w:r w:rsidRPr="009F25F6">
        <w:rPr>
          <w:rFonts w:ascii="Arial" w:eastAsia="Times New Roman" w:hAnsi="Arial" w:cs="Arial"/>
          <w:sz w:val="20"/>
          <w:szCs w:val="20"/>
          <w:lang w:eastAsia="sl-SI"/>
        </w:rPr>
        <w:t xml:space="preserve">da v gradivu </w:t>
      </w:r>
      <w:r>
        <w:rPr>
          <w:rFonts w:ascii="Arial" w:eastAsia="Times New Roman" w:hAnsi="Arial" w:cs="Arial"/>
          <w:sz w:val="20"/>
          <w:szCs w:val="20"/>
          <w:lang w:eastAsia="sl-SI"/>
        </w:rPr>
        <w:t>ni označen termin priprave projektne dokumentacije.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je prišlo do napake in da bi termin priprave projektne dokumentacije moral biti označen, vendar pa je pravilno definirana posamezna faza priprave projektne dokumentacije (IZP, DGD, PZI, itd.),</w:t>
      </w:r>
    </w:p>
    <w:p w:rsidR="00AB0F16" w:rsidRDefault="00AB0F16">
      <w:pPr>
        <w:spacing w:after="0" w:line="240" w:lineRule="auto"/>
        <w:jc w:val="both"/>
        <w:rPr>
          <w:rFonts w:ascii="Arial" w:eastAsia="Times New Roman" w:hAnsi="Arial" w:cs="Arial"/>
          <w:sz w:val="20"/>
          <w:szCs w:val="20"/>
          <w:lang w:eastAsia="sl-SI"/>
        </w:rPr>
      </w:pPr>
    </w:p>
    <w:p w:rsidR="00AB0F16" w:rsidRPr="00D22825" w:rsidRDefault="002C3295">
      <w:pPr>
        <w:spacing w:after="0" w:line="240" w:lineRule="auto"/>
        <w:jc w:val="both"/>
      </w:pPr>
      <w:r>
        <w:rPr>
          <w:rFonts w:ascii="Arial" w:eastAsia="Times New Roman" w:hAnsi="Arial" w:cs="Arial"/>
          <w:sz w:val="20"/>
          <w:szCs w:val="20"/>
          <w:lang w:eastAsia="sl-SI"/>
        </w:rPr>
        <w:t xml:space="preserve">Drago Zadnikar je povedal, da je potrebno resno razmisliti o prioritetah, da ne bo na koncu vse samo končalo na </w:t>
      </w:r>
      <w:proofErr w:type="spellStart"/>
      <w:r w:rsidRPr="00D22825">
        <w:rPr>
          <w:rFonts w:ascii="Arial" w:eastAsia="Times New Roman" w:hAnsi="Arial" w:cs="Arial"/>
          <w:sz w:val="20"/>
          <w:szCs w:val="20"/>
          <w:lang w:eastAsia="sl-SI"/>
        </w:rPr>
        <w:t>t.i</w:t>
      </w:r>
      <w:proofErr w:type="spellEnd"/>
      <w:r w:rsidRPr="00D22825">
        <w:rPr>
          <w:rFonts w:ascii="Arial" w:eastAsia="Times New Roman" w:hAnsi="Arial" w:cs="Arial"/>
          <w:sz w:val="20"/>
          <w:szCs w:val="20"/>
          <w:lang w:eastAsia="sl-SI"/>
        </w:rPr>
        <w:t xml:space="preserve">. </w:t>
      </w:r>
      <w:proofErr w:type="spellStart"/>
      <w:r w:rsidRPr="00D22825">
        <w:rPr>
          <w:rFonts w:ascii="Arial" w:eastAsia="Times New Roman" w:hAnsi="Arial" w:cs="Arial"/>
          <w:sz w:val="20"/>
          <w:szCs w:val="20"/>
          <w:lang w:eastAsia="sl-SI"/>
        </w:rPr>
        <w:t>slikcah</w:t>
      </w:r>
      <w:proofErr w:type="spellEnd"/>
      <w:r w:rsidRPr="00D22825">
        <w:rPr>
          <w:rFonts w:ascii="Arial" w:eastAsia="Times New Roman" w:hAnsi="Arial" w:cs="Arial"/>
          <w:sz w:val="20"/>
          <w:szCs w:val="20"/>
          <w:lang w:eastAsia="sl-SI"/>
        </w:rPr>
        <w:t>.</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so težave predvsem zaradi financiranja projekta, da pa so nujno potrebne nove kapacitete za potrebe šole in vrtca.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vprašal, če bodo te kapacitete res vse zapolnili.</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ja, saj je že sedaj veliko dislociranih prostorov kar zadeva vrtec (Kovor, Pristava, uporaba šolskih prostorov, itd.), šola pa nima ustreznih prostorov za izvajanje pouka.</w:t>
      </w:r>
    </w:p>
    <w:p w:rsidR="00AB0F16" w:rsidRDefault="00AB0F16">
      <w:pPr>
        <w:spacing w:after="0" w:line="240" w:lineRule="auto"/>
        <w:jc w:val="both"/>
        <w:rPr>
          <w:rFonts w:ascii="Arial" w:eastAsia="Times New Roman" w:hAnsi="Arial" w:cs="Arial"/>
          <w:strike/>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soglasno sprejel naslednje stališče:</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Odbor se seznani z vsebino točke Predinvesticijska zasnova za projekt »Izobraževalno in športno središče Križe« (IŠS Križe). </w:t>
      </w:r>
    </w:p>
    <w:p w:rsidR="00AB0F16" w:rsidRDefault="00AB0F16">
      <w:pPr>
        <w:pBdr>
          <w:bottom w:val="single" w:sz="12" w:space="1" w:color="000000"/>
        </w:pBdr>
        <w:spacing w:after="0" w:line="240" w:lineRule="auto"/>
        <w:jc w:val="both"/>
        <w:rPr>
          <w:rFonts w:ascii="Arial" w:eastAsia="Times New Roman" w:hAnsi="Arial" w:cs="Arial"/>
          <w:sz w:val="20"/>
          <w:szCs w:val="20"/>
          <w:lang w:eastAsia="sl-SI"/>
        </w:rPr>
      </w:pP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skupaj z Odborom za okolje in prostor opravil razpravo k 9. točki dnevnega reda 15. redne seje Občinskega sveta Občine Tržič (Osnutek Odloka o proračunu Občine Tržič za leto 2021 in osnutek Odloka o proračunu Občine Tržič za leto 2022);</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Nejc Perko je na kratko povzel vsebino obravnavane točke in besedo predal gospe Marjeti Maček, ki je podala podrobnejša pojasnila k osnutku proračuna za leti 2021 in 2022.</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povedala, da Občina Tržič v naslednjih dveh letih predvideva zadolževanje v višini 4.100.000,00 EUR zaradi izvedbe projekta Aglomeracija Loka.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vprašal, zakaj se zmanjšujejo sredstva na gospodarstvu.</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povedala, da se je zaključil izvedba projekta Zelena naselja in da se nekoliko znižujejo tudi sredstva za potrebe razpisa ter nerazporejena sredstva.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povedal, da se planira 6 novih zaposlitev in vprašal, če se to ne da urediti s prerazporeditvijo ali kako drugače.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povedala, da je taka ocena in da to ni njeno področje.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Drago Zadnikar je vprašal, koliko investicijskih sredstev se bo preneslo v drugo leto.</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povedala, da se bodo prenesla sredstva za izvedbo projekta Počakaj na bus in za obnovo ceste na območju BPT, pri čemer so ti prenosu upoštevani v osnutku proračuna.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Drago Zadnikar je vprašal, koliko sredstev, ki ne bodo poplačana se bo preneslo v drugo leto.</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povedala, da se predvideva, da bo vse poplačano v letošnjem letu.</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Drago Zadnikar je vprašal, kaj je s stanovanjskim programom.</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povedla, da se namenja enaka višina sredstev kot v prejšnjih letih in da sredstev za novogradnje ni.</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vprašal, če se najemniki občinskih stanovanj zanimajo za odkup in če jim Občina lahko omogoči boljše pogoje kot na primer obročno odplačevanje.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gre v primeru želje po odkupu stanovanja, Občina najemnikom naproti in da je zato potrebno izvesti določene predpisane postopke, kar Občina redno dela.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povedala, da obročno plačevanje za odkup stanovanja zakonsko ni možno.</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Andrej Frelih je povedal, da se mu zdi višina sredstev, ki je predvidena za energetsko sanacijo gradu </w:t>
      </w:r>
      <w:proofErr w:type="spellStart"/>
      <w:r>
        <w:rPr>
          <w:rFonts w:ascii="Arial" w:eastAsia="Times New Roman" w:hAnsi="Arial" w:cs="Arial"/>
          <w:sz w:val="20"/>
          <w:szCs w:val="20"/>
          <w:lang w:eastAsia="sl-SI"/>
        </w:rPr>
        <w:t>Neuhaus</w:t>
      </w:r>
      <w:proofErr w:type="spellEnd"/>
      <w:r>
        <w:rPr>
          <w:rFonts w:ascii="Arial" w:eastAsia="Times New Roman" w:hAnsi="Arial" w:cs="Arial"/>
          <w:sz w:val="20"/>
          <w:szCs w:val="20"/>
          <w:lang w:eastAsia="sl-SI"/>
        </w:rPr>
        <w:t xml:space="preserve"> zelo visoka.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Marjeta Maček je pojasnila, da so sredstva visoka, ker zajemajo energetsko sanacijo gradu </w:t>
      </w:r>
      <w:proofErr w:type="spellStart"/>
      <w:r>
        <w:rPr>
          <w:rFonts w:ascii="Arial" w:eastAsia="Times New Roman" w:hAnsi="Arial" w:cs="Arial"/>
          <w:sz w:val="20"/>
          <w:szCs w:val="20"/>
          <w:lang w:eastAsia="sl-SI"/>
        </w:rPr>
        <w:t>Neuhaus</w:t>
      </w:r>
      <w:proofErr w:type="spellEnd"/>
      <w:r>
        <w:rPr>
          <w:rFonts w:ascii="Arial" w:eastAsia="Times New Roman" w:hAnsi="Arial" w:cs="Arial"/>
          <w:sz w:val="20"/>
          <w:szCs w:val="20"/>
          <w:lang w:eastAsia="sl-SI"/>
        </w:rPr>
        <w:t xml:space="preserve"> in sanacijo Tržiškega muzeja.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Klemen Srna je povedal, da je ocena sredstev za sanacijo gradu </w:t>
      </w:r>
      <w:proofErr w:type="spellStart"/>
      <w:r>
        <w:rPr>
          <w:rFonts w:ascii="Arial" w:eastAsia="Times New Roman" w:hAnsi="Arial" w:cs="Arial"/>
          <w:sz w:val="20"/>
          <w:szCs w:val="20"/>
          <w:lang w:eastAsia="sl-SI"/>
        </w:rPr>
        <w:t>Neuhaus</w:t>
      </w:r>
      <w:proofErr w:type="spellEnd"/>
      <w:r>
        <w:rPr>
          <w:rFonts w:ascii="Arial" w:eastAsia="Times New Roman" w:hAnsi="Arial" w:cs="Arial"/>
          <w:sz w:val="20"/>
          <w:szCs w:val="20"/>
          <w:lang w:eastAsia="sl-SI"/>
        </w:rPr>
        <w:t xml:space="preserve"> podana na podlagi projektantske ocene, ki zajema tudi stroške nadzora pri projektu in projektantski inženiring. Projekt se bo novembra prav tako prijavil na razpis za pridobitev sredstev s strani države.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Nejc Perko je vprašal če je bilo v Krajevnih skupnostih izvedenih kaj investicij, saj dobijo kar nekaj sredstev.</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povedala, da je prenos sredstev iz leta v kleto skoraj enak. Pričakujejo pa se dobre ideje in seveda, da se bodo investicije tudi izvedle.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Andrej Frelih je vprašal, kdaj je potrebno podati amandmaje na proračun.</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Marjeta Maček je povedala, da po sprejetju osnutkov.</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Andrej Frelih je povedal, da je nujno potrebno urediti cesto okoli zadraškega mostu in do Zadrage, saj je cesta tam res nevarna.</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sprejel naslednje stališče:</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Odbor se seznani z vsebino točke Osnutek Odloka o proračunu Občine Tržič za leto 2021 in osnutek Odloka o proračunu Občine Tržič za leto 2022.</w:t>
      </w:r>
    </w:p>
    <w:p w:rsidR="00AB0F16" w:rsidRDefault="00AB0F16">
      <w:pPr>
        <w:pBdr>
          <w:bottom w:val="single" w:sz="12" w:space="1" w:color="000000"/>
        </w:pBdr>
        <w:spacing w:after="0" w:line="240" w:lineRule="auto"/>
        <w:jc w:val="both"/>
        <w:rPr>
          <w:rFonts w:ascii="Arial" w:eastAsia="Times New Roman" w:hAnsi="Arial" w:cs="Arial"/>
          <w:b/>
          <w:sz w:val="20"/>
          <w:szCs w:val="20"/>
          <w:lang w:eastAsia="sl-SI"/>
        </w:rPr>
      </w:pP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10. točki dnevnega reda 15. redne seje Občinskega sveta Občine Tržič (Ciljni načrt razvoja kulturne infrastrukture v občini Tržič);</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na kratko povzel vsebino obravnavane točke.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vprašal zakaj Občina ni dobila v brezplačno uporabo prostorov na Kranjski 1, kot je bilo prvotno mišljeno.</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ne pozna celotnega ozadja, da ve samo, da so se prostori prodali zasebniku in da niso več na voljo brezplačno. Povedal je tudi, da se to gradivo že tretjič obravnava na seji občinskega sveta in da bodo svetniki morali sprejeti odločitev ali bo lokacija nove Knjižnice v prostorih bivše tovarne Peku Pur, ali ne. Povedal je tudi, da je potrebno rešiti prostorsko stisko Glasbene šole in da je Ljudski univerzi potrebno zagotoviti nadomestne prostore.</w:t>
      </w:r>
    </w:p>
    <w:p w:rsidR="00AB0F16" w:rsidRDefault="00AB0F16">
      <w:pPr>
        <w:spacing w:after="0" w:line="240" w:lineRule="auto"/>
        <w:jc w:val="both"/>
        <w:rPr>
          <w:rFonts w:ascii="Arial" w:eastAsia="Times New Roman" w:hAnsi="Arial" w:cs="Arial"/>
          <w:sz w:val="20"/>
          <w:szCs w:val="20"/>
          <w:lang w:eastAsia="sl-SI"/>
        </w:rPr>
      </w:pPr>
    </w:p>
    <w:p w:rsidR="00AB0F16" w:rsidRPr="00D22825" w:rsidRDefault="002C3295">
      <w:pPr>
        <w:spacing w:after="0" w:line="240" w:lineRule="auto"/>
        <w:jc w:val="both"/>
      </w:pPr>
      <w:r>
        <w:rPr>
          <w:rFonts w:ascii="Arial" w:eastAsia="Times New Roman" w:hAnsi="Arial" w:cs="Arial"/>
          <w:sz w:val="20"/>
          <w:szCs w:val="20"/>
          <w:lang w:eastAsia="sl-SI"/>
        </w:rPr>
        <w:t xml:space="preserve">Drago Zadnikar je predlagal, da se Ljudsko univerzo preseli v prostore, ki jih je včasih uporabljal </w:t>
      </w:r>
      <w:proofErr w:type="spellStart"/>
      <w:r>
        <w:rPr>
          <w:rFonts w:ascii="Arial" w:eastAsia="Times New Roman" w:hAnsi="Arial" w:cs="Arial"/>
          <w:sz w:val="20"/>
          <w:szCs w:val="20"/>
          <w:lang w:eastAsia="sl-SI"/>
        </w:rPr>
        <w:t>Bios</w:t>
      </w:r>
      <w:proofErr w:type="spellEnd"/>
      <w:r>
        <w:rPr>
          <w:rFonts w:ascii="Arial" w:eastAsia="Times New Roman" w:hAnsi="Arial" w:cs="Arial"/>
          <w:sz w:val="20"/>
          <w:szCs w:val="20"/>
          <w:lang w:eastAsia="sl-SI"/>
        </w:rPr>
        <w:t xml:space="preserve">, </w:t>
      </w:r>
      <w:r w:rsidRPr="00D22825">
        <w:rPr>
          <w:rFonts w:ascii="Arial" w:eastAsia="Times New Roman" w:hAnsi="Arial" w:cs="Arial"/>
          <w:sz w:val="20"/>
          <w:szCs w:val="20"/>
          <w:lang w:eastAsia="sl-SI"/>
        </w:rPr>
        <w:t>predlaga p</w:t>
      </w:r>
      <w:r w:rsidR="00D22825" w:rsidRPr="00D22825">
        <w:rPr>
          <w:rFonts w:ascii="Arial" w:eastAsia="Times New Roman" w:hAnsi="Arial" w:cs="Arial"/>
          <w:sz w:val="20"/>
          <w:szCs w:val="20"/>
          <w:lang w:eastAsia="sl-SI"/>
        </w:rPr>
        <w:t>a, da se sprejme varianta št. 6</w:t>
      </w:r>
      <w:r w:rsidRPr="00D22825">
        <w:rPr>
          <w:rFonts w:ascii="Arial" w:eastAsia="Times New Roman" w:hAnsi="Arial" w:cs="Arial"/>
          <w:sz w:val="20"/>
          <w:szCs w:val="20"/>
          <w:lang w:eastAsia="sl-SI"/>
        </w:rPr>
        <w:t>, prav zaradi že vloženega truda in sredstev za vnovično pripravo obravnavanega gradiva.</w:t>
      </w:r>
    </w:p>
    <w:p w:rsidR="00AB0F16" w:rsidRPr="00D22825"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v kolikor bo za novo lokacijo Knjižnice izbrana stavba Peko Pur, da je nekaj denarja namenjenega tudi za projektiranje.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vprašal, kaj je s prostorom nad Kulturnim centrom.</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je to mansardni prostor in da za ta namen ni primeren.</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Andrej Frelih je opozoril, da bo okrog Peko Pur veliko težavo predstavljalo tudi parkiranje.</w:t>
      </w: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sprejel naslednji sklep (5 – ZA):</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Odbor podpira sprejem točke Ciljni načrt razvoja kulturne infrastrukture v občini Tržič.</w:t>
      </w:r>
    </w:p>
    <w:p w:rsidR="00AB0F16" w:rsidRDefault="00AB0F16">
      <w:pPr>
        <w:pBdr>
          <w:bottom w:val="single" w:sz="12" w:space="1" w:color="000000"/>
        </w:pBdr>
        <w:spacing w:after="0" w:line="240" w:lineRule="auto"/>
        <w:jc w:val="both"/>
        <w:rPr>
          <w:rFonts w:ascii="Arial" w:eastAsia="Times New Roman" w:hAnsi="Arial" w:cs="Arial"/>
          <w:b/>
          <w:sz w:val="20"/>
          <w:szCs w:val="20"/>
          <w:lang w:eastAsia="sl-SI"/>
        </w:rPr>
      </w:pP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11. točki dnevnega reda 15. redne seje Občinskega sveta Občine Tržič (Letni program športa v občini Tržič za leto 2021);</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na kratko povzel vsebino obravnavane točke in povedal, da je bila s strani Športne zveze Tržič podana pripomba, da se sredstva za ta namen v proračunu za leto 2022 zvišajo.</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Drago Zadnikar je vprašal, če so merila sprejeta.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Klemen Srna je povedal, da so merila določena z Odlokom. Povedal je tudi, da so na Odboru za družbene dejavnosti izglasovali sklep, da naj se zaradi situacije s </w:t>
      </w:r>
      <w:proofErr w:type="spellStart"/>
      <w:r>
        <w:rPr>
          <w:rFonts w:ascii="Arial" w:eastAsia="Times New Roman" w:hAnsi="Arial" w:cs="Arial"/>
          <w:sz w:val="20"/>
          <w:szCs w:val="20"/>
          <w:lang w:eastAsia="sl-SI"/>
        </w:rPr>
        <w:t>Covidom</w:t>
      </w:r>
      <w:proofErr w:type="spellEnd"/>
      <w:r>
        <w:rPr>
          <w:rFonts w:ascii="Arial" w:eastAsia="Times New Roman" w:hAnsi="Arial" w:cs="Arial"/>
          <w:sz w:val="20"/>
          <w:szCs w:val="20"/>
          <w:lang w:eastAsia="sl-SI"/>
        </w:rPr>
        <w:t xml:space="preserve"> za društva zagotovi dodatna sredstva.</w:t>
      </w: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sprejel naslednji sklep (5 – ZA):</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Odbor podpira sprejem točke Letni program športa v občini Tržič za leto 2021. </w:t>
      </w:r>
    </w:p>
    <w:p w:rsidR="00AB0F16" w:rsidRDefault="00AB0F16">
      <w:pPr>
        <w:pBdr>
          <w:bottom w:val="single" w:sz="12" w:space="1" w:color="000000"/>
        </w:pBdr>
        <w:spacing w:after="0" w:line="240" w:lineRule="auto"/>
        <w:jc w:val="both"/>
        <w:rPr>
          <w:rFonts w:ascii="Arial" w:eastAsia="Times New Roman" w:hAnsi="Arial" w:cs="Arial"/>
          <w:b/>
          <w:sz w:val="20"/>
          <w:szCs w:val="20"/>
          <w:lang w:eastAsia="sl-SI"/>
        </w:rPr>
      </w:pP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lastRenderedPageBreak/>
        <w:t>Odbor je skupaj z Odborom za okolje in prostor opravil razpravo k 12. točki dnevnega reda 15. redne seje Občinskega sveta Občine Tržič (Predlog Odloka o koncesiji za graditev vlečnice v skakalnem centru Sebenje – 1. obravnava);</w:t>
      </w: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Nejc Perko je na kratko povzel vsebino obravnavane točke.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Marjan Veternik </w:t>
      </w:r>
      <w:r w:rsidR="00395DD0">
        <w:rPr>
          <w:rFonts w:ascii="Arial" w:eastAsia="Times New Roman" w:hAnsi="Arial" w:cs="Arial"/>
          <w:sz w:val="20"/>
          <w:szCs w:val="20"/>
          <w:lang w:eastAsia="sl-SI"/>
        </w:rPr>
        <w:t>je vprašal, iz kakšnih razlogov žičnica ni imela obratovalnega dovoljenja.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težko sodi o odgovornosti in da je žičnica potrebna temeljite obnove ter, da nima uporabnega dovoljenja. Žičnica je v lasti Občine Tržič in Občina dela v smeri, da se žičnica obnovi in da se pridobi ustrezno dokumentacijo za pridobitev uporabnega dovoljenja in podeli koncesijo Nordijskemu smučarskemu klubu Tržič, ki brez koncesije ne more pridobiti obratovalnega dovoljenja.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w:t>
      </w:r>
      <w:r w:rsidR="00395DD0">
        <w:rPr>
          <w:rFonts w:ascii="Arial" w:eastAsia="Times New Roman" w:hAnsi="Arial" w:cs="Arial"/>
          <w:sz w:val="20"/>
          <w:szCs w:val="20"/>
          <w:lang w:eastAsia="sl-SI"/>
        </w:rPr>
        <w:t>ik je predlagal, da po preteku koncesije za odvečne delavce poskrbi koncesionar.</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se s tem Občine ne bo obremenjevalo, da si bodo prizadevali najti rešitev in da tu ne gre za prenos.</w:t>
      </w:r>
    </w:p>
    <w:p w:rsidR="00AB0F16" w:rsidRDefault="00AB0F16">
      <w:pPr>
        <w:spacing w:after="0" w:line="240" w:lineRule="auto"/>
        <w:jc w:val="both"/>
        <w:rPr>
          <w:rFonts w:ascii="Arial" w:eastAsia="Times New Roman" w:hAnsi="Arial" w:cs="Arial"/>
          <w:sz w:val="20"/>
          <w:szCs w:val="20"/>
          <w:lang w:eastAsia="sl-SI"/>
        </w:rPr>
      </w:pPr>
    </w:p>
    <w:p w:rsidR="00AB0F16" w:rsidRPr="00D22825" w:rsidRDefault="002C3295">
      <w:pPr>
        <w:spacing w:after="0" w:line="240" w:lineRule="auto"/>
        <w:jc w:val="both"/>
      </w:pPr>
      <w:r>
        <w:rPr>
          <w:rFonts w:ascii="Arial" w:eastAsia="Times New Roman" w:hAnsi="Arial" w:cs="Arial"/>
          <w:sz w:val="20"/>
          <w:szCs w:val="20"/>
          <w:lang w:eastAsia="sl-SI"/>
        </w:rPr>
        <w:t xml:space="preserve">Drago Zadnikar je vprašal, če je bila odločba s strani občinske uprave že izdana ali šele bo </w:t>
      </w:r>
      <w:r w:rsidRPr="00D22825">
        <w:rPr>
          <w:rFonts w:ascii="Arial" w:eastAsia="Times New Roman" w:hAnsi="Arial" w:cs="Arial"/>
          <w:sz w:val="20"/>
          <w:szCs w:val="20"/>
          <w:lang w:eastAsia="sl-SI"/>
        </w:rPr>
        <w:t>ter čigavo je lastništvo območja in objektov.</w:t>
      </w:r>
    </w:p>
    <w:p w:rsidR="00AB0F16" w:rsidRDefault="00AB0F16">
      <w:pPr>
        <w:spacing w:after="0" w:line="240" w:lineRule="auto"/>
        <w:jc w:val="both"/>
        <w:rPr>
          <w:rFonts w:ascii="Arial" w:eastAsia="Times New Roman" w:hAnsi="Arial" w:cs="Arial"/>
          <w:sz w:val="20"/>
          <w:szCs w:val="20"/>
          <w:lang w:eastAsia="sl-SI"/>
        </w:rPr>
      </w:pPr>
    </w:p>
    <w:p w:rsidR="00AB0F16" w:rsidRPr="00D22825" w:rsidRDefault="002C3295">
      <w:pPr>
        <w:spacing w:after="0" w:line="240" w:lineRule="auto"/>
        <w:jc w:val="both"/>
      </w:pPr>
      <w:r>
        <w:rPr>
          <w:rFonts w:ascii="Arial" w:eastAsia="Times New Roman" w:hAnsi="Arial" w:cs="Arial"/>
          <w:sz w:val="20"/>
          <w:szCs w:val="20"/>
          <w:lang w:eastAsia="sl-SI"/>
        </w:rPr>
        <w:t xml:space="preserve">Klemen Srna je povedal, da je pred izdajo odločbe potrebno sprejeti akt v drugi obravnavi, </w:t>
      </w:r>
      <w:r w:rsidRPr="00D22825">
        <w:rPr>
          <w:rFonts w:ascii="Arial" w:eastAsia="Times New Roman" w:hAnsi="Arial" w:cs="Arial"/>
          <w:sz w:val="20"/>
          <w:szCs w:val="20"/>
          <w:lang w:eastAsia="sl-SI"/>
        </w:rPr>
        <w:t>lastnik pa je Občina Tržič.</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sprejel naslednji sklep (5 – ZA):</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Odbor podpira sprejem Predloga Odloka o koncesiji za graditev vlečnice v skakalnem centru Sebenje – 1. obravnava.  </w:t>
      </w:r>
    </w:p>
    <w:p w:rsidR="00AB0F16" w:rsidRDefault="00AB0F16">
      <w:pPr>
        <w:pBdr>
          <w:bottom w:val="single" w:sz="12" w:space="1" w:color="000000"/>
        </w:pBdr>
        <w:spacing w:after="0" w:line="240" w:lineRule="auto"/>
        <w:jc w:val="both"/>
        <w:rPr>
          <w:rFonts w:ascii="Arial" w:eastAsia="Times New Roman" w:hAnsi="Arial" w:cs="Arial"/>
          <w:b/>
          <w:sz w:val="20"/>
          <w:szCs w:val="20"/>
          <w:lang w:eastAsia="sl-SI"/>
        </w:rPr>
      </w:pP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14. točki dnevnega reda 15. redne seje Občinskega sveta Občine Tržič (Predstavitev nove praznične okrasitve starega mestnega jedra Tržiča v letu 2020);</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na kratko povzel vsebino obravnavane točke.</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vprašal, če bodo za okrasitev zdaj krajevne skupnosti morale poskrbeti same in kako bodo to izvedle. Vprašal je tudi po kakšnem ključu n</w:t>
      </w:r>
      <w:r w:rsidR="001A006D">
        <w:rPr>
          <w:rFonts w:ascii="Arial" w:eastAsia="Times New Roman" w:hAnsi="Arial" w:cs="Arial"/>
          <w:sz w:val="20"/>
          <w:szCs w:val="20"/>
          <w:lang w:eastAsia="sl-SI"/>
        </w:rPr>
        <w:t>aj bi se razdelila stara oprema. Vprašal je tudi, če pogodbeni izvajalec ne bo več izvajal novoletne okrasitve po krajevnih skupnostih.</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ni seznanjen, kako naj bi to potekalo in da naj se to vprašanje zastavi na seji občinskega sveta.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Drago Zadnikar je povedal, da temu nasprotuje in da bi bilo denar v teh časih veliko bolj smiselno nameniti za kaj bolj pomembnega.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Andrej Frelih je povedal, da se tudi on ne strinja s predlogom za novo praznično okrasitev.</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sprejel naslednje stališče:</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Odbor se seznani z vsebino točke Predstavitev nove praznične okrasitve starega mestnega jedra Tržiča v letu 2020. </w:t>
      </w:r>
    </w:p>
    <w:p w:rsidR="00AB0F16" w:rsidRDefault="00AB0F16">
      <w:pPr>
        <w:spacing w:after="0" w:line="240" w:lineRule="auto"/>
        <w:jc w:val="both"/>
        <w:rPr>
          <w:rFonts w:ascii="Arial" w:eastAsia="Times New Roman" w:hAnsi="Arial" w:cs="Arial"/>
          <w:b/>
          <w:sz w:val="20"/>
          <w:szCs w:val="20"/>
          <w:lang w:eastAsia="sl-SI"/>
        </w:rPr>
      </w:pPr>
    </w:p>
    <w:p w:rsidR="00AB0F16" w:rsidRDefault="00AB0F16">
      <w:pPr>
        <w:pBdr>
          <w:bottom w:val="single" w:sz="12" w:space="1" w:color="000000"/>
        </w:pBdr>
        <w:spacing w:after="0" w:line="240" w:lineRule="auto"/>
        <w:jc w:val="both"/>
        <w:rPr>
          <w:rFonts w:ascii="Arial" w:eastAsia="Times New Roman" w:hAnsi="Arial" w:cs="Arial"/>
          <w:b/>
          <w:sz w:val="20"/>
          <w:szCs w:val="20"/>
          <w:lang w:eastAsia="sl-SI"/>
        </w:rPr>
      </w:pP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15. točki dnevnega reda 15. redne seje Občinskega sveta Občine Tržič (Predlog sklepa o izvajanju videonadzora na javnih površinah na območju občine Tržič – skrajšani postopek);</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59112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Marjan Veternik je povedal, da je dokazano na območ</w:t>
      </w:r>
      <w:r w:rsidR="006548BA">
        <w:rPr>
          <w:rFonts w:ascii="Arial" w:eastAsia="Times New Roman" w:hAnsi="Arial" w:cs="Arial"/>
          <w:sz w:val="20"/>
          <w:szCs w:val="20"/>
          <w:lang w:eastAsia="sl-SI"/>
        </w:rPr>
        <w:t>jih kjer se izvaja videonadzor</w:t>
      </w:r>
      <w:bookmarkStart w:id="0" w:name="_GoBack"/>
      <w:bookmarkEnd w:id="0"/>
      <w:r>
        <w:rPr>
          <w:rFonts w:ascii="Arial" w:eastAsia="Times New Roman" w:hAnsi="Arial" w:cs="Arial"/>
          <w:sz w:val="20"/>
          <w:szCs w:val="20"/>
          <w:lang w:eastAsia="sl-SI"/>
        </w:rPr>
        <w:t xml:space="preserve"> manj vandalizma in vprašal, če so bili primeri vandalizma v Tržiču.</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zaenkrat z vandalizmom ni bilo težav, kar zadeva postajališča za kolesa.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Marjan Veternik je prosil, da se mu poda informacijo, kdo ima dostop do teh posnetkov ter kakšni so stroški vzdrževanja in stroški zunanjega izvajalca.</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Drago Zadnikar je prosil, da se mu posreduje dostop oziroma povezavo do Pravilnika o varstvu osebnih podatkov. Povedal je tudi, da se mu zdi ukrep videonadzora prekomeren glede na stanje na terenu.</w:t>
      </w:r>
    </w:p>
    <w:p w:rsidR="00AB0F16" w:rsidRDefault="00AB0F16">
      <w:pPr>
        <w:spacing w:after="0" w:line="240" w:lineRule="auto"/>
        <w:jc w:val="both"/>
        <w:rPr>
          <w:rFonts w:ascii="Arial" w:eastAsia="Times New Roman" w:hAnsi="Arial" w:cs="Arial"/>
          <w:sz w:val="20"/>
          <w:szCs w:val="20"/>
          <w:u w:val="single"/>
          <w:lang w:eastAsia="sl-SI"/>
        </w:rPr>
      </w:pPr>
    </w:p>
    <w:p w:rsidR="00AB0F16" w:rsidRDefault="00AB0F16">
      <w:pPr>
        <w:spacing w:after="0" w:line="240" w:lineRule="auto"/>
        <w:jc w:val="both"/>
        <w:rPr>
          <w:rFonts w:ascii="Arial" w:eastAsia="Times New Roman" w:hAnsi="Arial" w:cs="Arial"/>
          <w:sz w:val="20"/>
          <w:szCs w:val="20"/>
          <w:u w:val="single"/>
          <w:lang w:eastAsia="sl-SI"/>
        </w:rPr>
      </w:pPr>
    </w:p>
    <w:p w:rsidR="00AB0F16" w:rsidRDefault="002C3295">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sprejel naslednje stališče:</w:t>
      </w:r>
    </w:p>
    <w:p w:rsidR="00AB0F16" w:rsidRDefault="002C3295">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Odbor se seznani z vsebino točke Predlog sklepa o izvajanju videonadzora na javnih površinah na območju občine Tržič – skrajšani postopek.  </w:t>
      </w:r>
    </w:p>
    <w:p w:rsidR="00AB0F16" w:rsidRDefault="00AB0F16">
      <w:pPr>
        <w:spacing w:after="0" w:line="240" w:lineRule="auto"/>
        <w:jc w:val="both"/>
        <w:rPr>
          <w:rFonts w:ascii="Arial" w:eastAsia="Times New Roman" w:hAnsi="Arial" w:cs="Arial"/>
          <w:b/>
          <w:sz w:val="20"/>
          <w:szCs w:val="20"/>
          <w:lang w:eastAsia="sl-SI"/>
        </w:rPr>
      </w:pPr>
    </w:p>
    <w:p w:rsidR="00AB0F16" w:rsidRDefault="00AB0F16">
      <w:pPr>
        <w:spacing w:after="0" w:line="240" w:lineRule="auto"/>
        <w:jc w:val="both"/>
        <w:rPr>
          <w:rFonts w:ascii="Arial" w:eastAsia="Times New Roman" w:hAnsi="Arial" w:cs="Arial"/>
          <w:b/>
          <w:sz w:val="20"/>
          <w:szCs w:val="20"/>
          <w:u w:val="thick"/>
          <w:lang w:eastAsia="sl-SI"/>
        </w:rPr>
      </w:pP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Ad. 3</w:t>
      </w:r>
    </w:p>
    <w:p w:rsidR="00AB0F16" w:rsidRDefault="00AB0F16">
      <w:pPr>
        <w:spacing w:after="0" w:line="240" w:lineRule="auto"/>
        <w:jc w:val="both"/>
        <w:rPr>
          <w:rFonts w:ascii="Arial" w:eastAsia="Times New Roman" w:hAnsi="Arial" w:cs="Arial"/>
          <w:b/>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Janez Kokalj je vprašal, kdo je kontakt za najem prostorov v BPT.</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Klemen Srna je povedal, da je kontakt ga. Damjana Habjan.</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Janez Kokalj je vprašal, kdo ureja javna naročila za šole in vrtce po Tržiču in da se mu zdi čudno, da se prijaviš z enotno celo živila za oskrbo za celo leto. Povedal je, da so včasih dali ponudbo za vsak mesec posebej glede na cenik in da se cene zelenjave in mesa spreminjajo iz meseca v mesec.</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Klemen Srna je povedal, da bo vprašanje posredoval ravnateljem, pri čemer bo v korespondenco vključil tudi Janeza Kokalja. </w:t>
      </w: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Seja je bila zaključena ob 20:40.</w:t>
      </w:r>
    </w:p>
    <w:p w:rsidR="00AB0F16" w:rsidRDefault="00AB0F16">
      <w:pPr>
        <w:spacing w:after="0" w:line="240" w:lineRule="auto"/>
        <w:jc w:val="both"/>
        <w:rPr>
          <w:rFonts w:ascii="Arial" w:eastAsia="Times New Roman" w:hAnsi="Arial" w:cs="Arial"/>
          <w:sz w:val="20"/>
          <w:szCs w:val="20"/>
          <w:lang w:eastAsia="sl-SI"/>
        </w:rPr>
      </w:pPr>
    </w:p>
    <w:p w:rsidR="00AB0F16" w:rsidRDefault="00AB0F16">
      <w:pPr>
        <w:spacing w:after="0" w:line="240" w:lineRule="auto"/>
        <w:jc w:val="both"/>
        <w:rPr>
          <w:rFonts w:ascii="Arial" w:eastAsia="Times New Roman" w:hAnsi="Arial" w:cs="Arial"/>
          <w:sz w:val="20"/>
          <w:szCs w:val="20"/>
          <w:lang w:eastAsia="sl-SI"/>
        </w:rPr>
      </w:pP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Zapisala:</w:t>
      </w:r>
    </w:p>
    <w:p w:rsidR="00AB0F16" w:rsidRDefault="002C329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Katja Rekelj</w:t>
      </w:r>
    </w:p>
    <w:p w:rsidR="00AB0F16" w:rsidRDefault="00AB0F16">
      <w:pPr>
        <w:spacing w:after="0" w:line="240" w:lineRule="auto"/>
        <w:jc w:val="both"/>
        <w:rPr>
          <w:rFonts w:ascii="Arial" w:eastAsia="Times New Roman" w:hAnsi="Arial" w:cs="Arial"/>
          <w:sz w:val="20"/>
          <w:szCs w:val="20"/>
          <w:lang w:eastAsia="sl-SI"/>
        </w:rPr>
      </w:pPr>
    </w:p>
    <w:p w:rsidR="00AB0F16" w:rsidRDefault="00AB0F16">
      <w:pPr>
        <w:spacing w:after="0" w:line="240" w:lineRule="auto"/>
        <w:jc w:val="both"/>
        <w:rPr>
          <w:rFonts w:ascii="Arial" w:eastAsia="Times New Roman" w:hAnsi="Arial" w:cs="Arial"/>
          <w:sz w:val="20"/>
          <w:szCs w:val="20"/>
          <w:lang w:eastAsia="sl-SI"/>
        </w:rPr>
      </w:pPr>
    </w:p>
    <w:p w:rsidR="00AB0F16" w:rsidRDefault="002C3295">
      <w:pPr>
        <w:spacing w:after="0" w:line="240" w:lineRule="auto"/>
        <w:ind w:left="4956" w:firstLine="708"/>
        <w:jc w:val="center"/>
        <w:rPr>
          <w:rFonts w:ascii="Arial" w:eastAsia="Times New Roman" w:hAnsi="Arial" w:cs="Arial"/>
          <w:sz w:val="20"/>
          <w:szCs w:val="20"/>
          <w:lang w:eastAsia="sl-SI"/>
        </w:rPr>
      </w:pPr>
      <w:r>
        <w:rPr>
          <w:rFonts w:ascii="Arial" w:eastAsia="Times New Roman" w:hAnsi="Arial" w:cs="Arial"/>
          <w:sz w:val="20"/>
          <w:szCs w:val="20"/>
          <w:lang w:eastAsia="sl-SI"/>
        </w:rPr>
        <w:t>Marjan Veternik,</w:t>
      </w:r>
    </w:p>
    <w:p w:rsidR="00AB0F16" w:rsidRDefault="002C3295">
      <w:pPr>
        <w:spacing w:after="0" w:line="240" w:lineRule="auto"/>
        <w:ind w:left="4956" w:firstLine="708"/>
        <w:jc w:val="center"/>
        <w:rPr>
          <w:rFonts w:ascii="Arial" w:eastAsia="Times New Roman" w:hAnsi="Arial" w:cs="Arial"/>
          <w:sz w:val="20"/>
          <w:szCs w:val="20"/>
          <w:lang w:eastAsia="sl-SI"/>
        </w:rPr>
      </w:pPr>
      <w:r>
        <w:rPr>
          <w:rFonts w:ascii="Arial" w:eastAsia="Times New Roman" w:hAnsi="Arial" w:cs="Arial"/>
          <w:sz w:val="20"/>
          <w:szCs w:val="20"/>
          <w:lang w:eastAsia="sl-SI"/>
        </w:rPr>
        <w:t>predsednik Odbora</w:t>
      </w:r>
    </w:p>
    <w:p w:rsidR="00AB0F16" w:rsidRDefault="00AB0F16">
      <w:pPr>
        <w:spacing w:after="0" w:line="240" w:lineRule="auto"/>
        <w:jc w:val="right"/>
      </w:pPr>
    </w:p>
    <w:sectPr w:rsidR="00AB0F16">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D8" w:rsidRDefault="002809D8">
      <w:pPr>
        <w:spacing w:after="0" w:line="240" w:lineRule="auto"/>
      </w:pPr>
      <w:r>
        <w:separator/>
      </w:r>
    </w:p>
  </w:endnote>
  <w:endnote w:type="continuationSeparator" w:id="0">
    <w:p w:rsidR="002809D8" w:rsidRDefault="0028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16" w:rsidRDefault="00AB0F16">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16" w:rsidRDefault="002C3295">
    <w:pPr>
      <w:pStyle w:val="Noga"/>
      <w:jc w:val="center"/>
      <w:rPr>
        <w:rFonts w:ascii="Arial" w:eastAsia="Times New Roman" w:hAnsi="Arial" w:cs="Times New Roman"/>
        <w:sz w:val="16"/>
        <w:szCs w:val="16"/>
        <w:lang w:eastAsia="sl-SI"/>
      </w:rPr>
    </w:pPr>
    <w:r>
      <w:rPr>
        <w:rFonts w:ascii="Arial" w:eastAsia="Times New Roman" w:hAnsi="Arial" w:cs="Times New Roman"/>
        <w:sz w:val="16"/>
        <w:szCs w:val="16"/>
        <w:lang w:eastAsia="sl-SI"/>
      </w:rPr>
      <w:t xml:space="preserve">Občina Tržič · Trg svobode 18, 4290 Tržič · tel.: 04 597 15 10 · </w:t>
    </w:r>
    <w:proofErr w:type="spellStart"/>
    <w:r>
      <w:rPr>
        <w:rFonts w:ascii="Arial" w:eastAsia="Times New Roman" w:hAnsi="Arial" w:cs="Times New Roman"/>
        <w:sz w:val="16"/>
        <w:szCs w:val="16"/>
        <w:lang w:eastAsia="sl-SI"/>
      </w:rPr>
      <w:t>fax</w:t>
    </w:r>
    <w:proofErr w:type="spellEnd"/>
    <w:r>
      <w:rPr>
        <w:rFonts w:ascii="Arial" w:eastAsia="Times New Roman" w:hAnsi="Arial" w:cs="Times New Roman"/>
        <w:sz w:val="16"/>
        <w:szCs w:val="16"/>
        <w:lang w:eastAsia="sl-SI"/>
      </w:rPr>
      <w:t>: 04 597 15 13</w:t>
    </w:r>
  </w:p>
  <w:p w:rsidR="00AB0F16" w:rsidRDefault="002C3295">
    <w:pPr>
      <w:pStyle w:val="Noga"/>
      <w:tabs>
        <w:tab w:val="clear" w:pos="4536"/>
        <w:tab w:val="clear" w:pos="9072"/>
        <w:tab w:val="left" w:pos="1185"/>
      </w:tabs>
      <w:jc w:val="center"/>
    </w:pPr>
    <w:r>
      <w:rPr>
        <w:rFonts w:ascii="Arial" w:eastAsia="Times New Roman" w:hAnsi="Arial" w:cs="Times New Roman"/>
        <w:sz w:val="16"/>
        <w:szCs w:val="16"/>
        <w:lang w:eastAsia="sl-SI"/>
      </w:rPr>
      <w:t xml:space="preserve">e-pošta: obcina@trzic.si · varni e-predal: obcina.trzic@vep.si · internet: </w:t>
    </w:r>
    <w:hyperlink r:id="rId1">
      <w:r>
        <w:rPr>
          <w:rStyle w:val="ListLabel63"/>
          <w:rFonts w:eastAsiaTheme="minorHAnsi"/>
        </w:rPr>
        <w:t>www.trzic.si</w:t>
      </w:r>
    </w:hyperlink>
    <w:r>
      <w:rPr>
        <w:rFonts w:ascii="Arial" w:eastAsia="Times New Roman" w:hAnsi="Arial" w:cs="Times New Roman"/>
        <w:sz w:val="16"/>
        <w:szCs w:val="16"/>
        <w:lang w:eastAsia="sl-SI"/>
      </w:rPr>
      <w:t xml:space="preserve"> · </w:t>
    </w:r>
    <w:hyperlink r:id="rId2">
      <w:r>
        <w:rPr>
          <w:rStyle w:val="ListLabel63"/>
          <w:rFonts w:eastAsiaTheme="minorHAnsi"/>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D8" w:rsidRDefault="002809D8">
      <w:pPr>
        <w:spacing w:after="0" w:line="240" w:lineRule="auto"/>
      </w:pPr>
      <w:r>
        <w:separator/>
      </w:r>
    </w:p>
  </w:footnote>
  <w:footnote w:type="continuationSeparator" w:id="0">
    <w:p w:rsidR="002809D8" w:rsidRDefault="0028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16" w:rsidRDefault="00AB0F16">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16" w:rsidRDefault="002C3295">
    <w:pPr>
      <w:pStyle w:val="Glava"/>
      <w:jc w:val="center"/>
    </w:pPr>
    <w:r>
      <w:rPr>
        <w:noProof/>
        <w:lang w:eastAsia="sl-SI"/>
      </w:rPr>
      <w:drawing>
        <wp:inline distT="0" distB="0" distL="0" distR="0">
          <wp:extent cx="685800" cy="1181100"/>
          <wp:effectExtent l="0" t="0" r="0" b="0"/>
          <wp:docPr id="1"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4" descr="logo"/>
                  <pic:cNvPicPr>
                    <a:picLocks noChangeAspect="1" noChangeArrowheads="1"/>
                  </pic:cNvPicPr>
                </pic:nvPicPr>
                <pic:blipFill>
                  <a:blip r:embed="rId1"/>
                  <a:stretch>
                    <a:fillRect/>
                  </a:stretch>
                </pic:blipFill>
                <pic:spPr bwMode="auto">
                  <a:xfrm>
                    <a:off x="0" y="0"/>
                    <a:ext cx="6858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01E"/>
    <w:multiLevelType w:val="multilevel"/>
    <w:tmpl w:val="7D8600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FF4942"/>
    <w:multiLevelType w:val="multilevel"/>
    <w:tmpl w:val="38A0E2A8"/>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16D53BC"/>
    <w:multiLevelType w:val="multilevel"/>
    <w:tmpl w:val="4C54AD72"/>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5226C7"/>
    <w:multiLevelType w:val="multilevel"/>
    <w:tmpl w:val="A7A027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5D369EA"/>
    <w:multiLevelType w:val="multilevel"/>
    <w:tmpl w:val="235A8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16"/>
    <w:rsid w:val="001A006D"/>
    <w:rsid w:val="002809D8"/>
    <w:rsid w:val="002C3295"/>
    <w:rsid w:val="00395DD0"/>
    <w:rsid w:val="00591124"/>
    <w:rsid w:val="006548BA"/>
    <w:rsid w:val="009F25F6"/>
    <w:rsid w:val="00AB0F16"/>
    <w:rsid w:val="00D22825"/>
    <w:rsid w:val="00DF2223"/>
    <w:rsid w:val="00FB42E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8D5E"/>
  <w15:docId w15:val="{D284D710-0DAD-43D4-B75C-4F65E374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391B"/>
    <w:pPr>
      <w:spacing w:after="160" w:line="259" w:lineRule="auto"/>
    </w:pPr>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826BC0"/>
  </w:style>
  <w:style w:type="character" w:customStyle="1" w:styleId="NogaZnak">
    <w:name w:val="Noga Znak"/>
    <w:basedOn w:val="Privzetapisavaodstavka"/>
    <w:link w:val="Noga"/>
    <w:uiPriority w:val="99"/>
    <w:qFormat/>
    <w:rsid w:val="00826BC0"/>
  </w:style>
  <w:style w:type="character" w:customStyle="1" w:styleId="Spletnapovezava">
    <w:name w:val="Spletna povezava"/>
    <w:rsid w:val="00CB3BCE"/>
    <w:rPr>
      <w:color w:val="0000FF"/>
      <w:u w:val="single"/>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hAnsi="Arial"/>
      <w:b/>
      <w:sz w:val="20"/>
    </w:rPr>
  </w:style>
  <w:style w:type="character" w:customStyle="1" w:styleId="ListLabel38">
    <w:name w:val="ListLabel 38"/>
    <w:qFormat/>
    <w:rPr>
      <w:rFonts w:eastAsia="Times New Roma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rPr>
  </w:style>
  <w:style w:type="character" w:customStyle="1" w:styleId="ListLabel62">
    <w:name w:val="ListLabel 62"/>
    <w:qFormat/>
    <w:rPr>
      <w:rFonts w:ascii="Arial" w:eastAsia="Times New Roman" w:hAnsi="Arial" w:cs="Arial"/>
      <w:b/>
      <w:sz w:val="20"/>
    </w:rPr>
  </w:style>
  <w:style w:type="character" w:customStyle="1" w:styleId="ListLabel63">
    <w:name w:val="ListLabel 63"/>
    <w:qFormat/>
    <w:rPr>
      <w:rFonts w:ascii="Arial" w:eastAsia="Times New Roman" w:hAnsi="Arial" w:cs="Times New Roman"/>
      <w:color w:val="0000FF"/>
      <w:sz w:val="16"/>
      <w:szCs w:val="16"/>
      <w:u w:val="single"/>
      <w:lang w:eastAsia="sl-SI"/>
    </w:rPr>
  </w:style>
  <w:style w:type="character" w:customStyle="1" w:styleId="ListLabel64">
    <w:name w:val="ListLabel 64"/>
    <w:qFormat/>
    <w:rPr>
      <w:rFonts w:ascii="Arial" w:hAnsi="Arial"/>
      <w:b/>
      <w:sz w:val="20"/>
    </w:rPr>
  </w:style>
  <w:style w:type="character" w:customStyle="1" w:styleId="ListLabel65">
    <w:name w:val="ListLabel 65"/>
    <w:qFormat/>
    <w:rPr>
      <w:rFonts w:ascii="Arial" w:hAnsi="Arial" w:cs="Symbol"/>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b/>
    </w:rPr>
  </w:style>
  <w:style w:type="character" w:customStyle="1" w:styleId="ListLabel75">
    <w:name w:val="ListLabel 75"/>
    <w:qFormat/>
    <w:rPr>
      <w:rFonts w:ascii="Arial" w:hAnsi="Arial" w:cs="Arial"/>
      <w:b/>
      <w:sz w:val="20"/>
    </w:rPr>
  </w:style>
  <w:style w:type="character" w:customStyle="1" w:styleId="ListLabel76">
    <w:name w:val="ListLabel 76"/>
    <w:qFormat/>
    <w:rPr>
      <w:rFonts w:ascii="Arial" w:eastAsia="Times New Roman" w:hAnsi="Arial" w:cs="Times New Roman"/>
      <w:color w:val="0000FF"/>
      <w:sz w:val="16"/>
      <w:szCs w:val="16"/>
      <w:u w:val="single"/>
      <w:lang w:eastAsia="sl-SI"/>
    </w:rPr>
  </w:style>
  <w:style w:type="character" w:customStyle="1" w:styleId="ListLabel77">
    <w:name w:val="ListLabel 77"/>
    <w:qFormat/>
    <w:rPr>
      <w:rFonts w:ascii="Arial" w:hAnsi="Arial"/>
      <w:b/>
      <w:sz w:val="20"/>
    </w:rPr>
  </w:style>
  <w:style w:type="character" w:customStyle="1" w:styleId="ListLabel78">
    <w:name w:val="ListLabel 78"/>
    <w:qFormat/>
    <w:rPr>
      <w:rFonts w:cs="Symbol"/>
      <w:sz w:val="2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b/>
    </w:rPr>
  </w:style>
  <w:style w:type="character" w:customStyle="1" w:styleId="ListLabel88">
    <w:name w:val="ListLabel 88"/>
    <w:qFormat/>
    <w:rPr>
      <w:rFonts w:cs="Arial"/>
      <w:b/>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b/>
      <w:sz w:val="20"/>
    </w:rPr>
  </w:style>
  <w:style w:type="character" w:customStyle="1" w:styleId="ListLabel96">
    <w:name w:val="ListLabel 96"/>
    <w:qFormat/>
    <w:rPr>
      <w:b/>
      <w:sz w:val="20"/>
    </w:rPr>
  </w:style>
  <w:style w:type="character" w:customStyle="1" w:styleId="ListLabel97">
    <w:name w:val="ListLabel 97"/>
    <w:qFormat/>
    <w:rPr>
      <w:b/>
      <w:sz w:val="20"/>
    </w:rPr>
  </w:style>
  <w:style w:type="character" w:customStyle="1" w:styleId="ListLabel98">
    <w:name w:val="ListLabel 98"/>
    <w:qFormat/>
    <w:rPr>
      <w:b/>
      <w:sz w:val="20"/>
    </w:rPr>
  </w:style>
  <w:style w:type="character" w:customStyle="1" w:styleId="ListLabel99">
    <w:name w:val="ListLabel 99"/>
    <w:qFormat/>
    <w:rPr>
      <w:b/>
      <w:sz w:val="20"/>
    </w:rPr>
  </w:style>
  <w:style w:type="character" w:customStyle="1" w:styleId="ListLabel100">
    <w:name w:val="ListLabel 100"/>
    <w:qFormat/>
    <w:rPr>
      <w:b/>
      <w:sz w:val="20"/>
    </w:rPr>
  </w:style>
  <w:style w:type="character" w:customStyle="1" w:styleId="ListLabel101">
    <w:name w:val="ListLabel 101"/>
    <w:qFormat/>
    <w:rPr>
      <w:b/>
      <w:sz w:val="20"/>
    </w:rPr>
  </w:style>
  <w:style w:type="character" w:customStyle="1" w:styleId="ListLabel102">
    <w:name w:val="ListLabel 102"/>
    <w:qFormat/>
    <w:rPr>
      <w:b/>
      <w:sz w:val="20"/>
    </w:rPr>
  </w:style>
  <w:style w:type="character" w:customStyle="1" w:styleId="ListLabel103">
    <w:name w:val="ListLabel 103"/>
    <w:qFormat/>
    <w:rPr>
      <w:rFonts w:eastAsia="Times New Roman"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Theme="minorHAnsi"/>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styleId="Glava">
    <w:name w:val="header"/>
    <w:basedOn w:val="Navaden"/>
    <w:link w:val="GlavaZnak"/>
    <w:uiPriority w:val="99"/>
    <w:unhideWhenUsed/>
    <w:rsid w:val="00826BC0"/>
    <w:pPr>
      <w:tabs>
        <w:tab w:val="center" w:pos="4536"/>
        <w:tab w:val="right" w:pos="9072"/>
      </w:tabs>
      <w:spacing w:after="0" w:line="240" w:lineRule="auto"/>
    </w:pPr>
  </w:style>
  <w:style w:type="paragraph" w:styleId="Noga">
    <w:name w:val="footer"/>
    <w:basedOn w:val="Navaden"/>
    <w:link w:val="NogaZnak"/>
    <w:uiPriority w:val="99"/>
    <w:unhideWhenUsed/>
    <w:rsid w:val="00826BC0"/>
    <w:pPr>
      <w:tabs>
        <w:tab w:val="center" w:pos="4536"/>
        <w:tab w:val="right" w:pos="9072"/>
      </w:tabs>
      <w:spacing w:after="0" w:line="240" w:lineRule="auto"/>
    </w:pPr>
  </w:style>
  <w:style w:type="paragraph" w:customStyle="1" w:styleId="a">
    <w:name w:val="_"/>
    <w:basedOn w:val="Navaden"/>
    <w:next w:val="Glava"/>
    <w:qFormat/>
    <w:rsid w:val="00826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lang w:val="en-US" w:eastAsia="sl-SI"/>
    </w:rPr>
  </w:style>
  <w:style w:type="paragraph" w:styleId="Odstavekseznama">
    <w:name w:val="List Paragraph"/>
    <w:basedOn w:val="Navaden"/>
    <w:uiPriority w:val="34"/>
    <w:qFormat/>
    <w:rsid w:val="00415B4A"/>
    <w:pPr>
      <w:ind w:left="720"/>
      <w:contextualSpacing/>
    </w:pPr>
  </w:style>
  <w:style w:type="table" w:styleId="Tabelamrea">
    <w:name w:val="Table Grid"/>
    <w:basedOn w:val="Navadnatabela"/>
    <w:uiPriority w:val="39"/>
    <w:rsid w:val="000F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045A2C-5C47-46E9-B1B0-7FFCC394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2670</Words>
  <Characters>15222</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Rekelj</dc:creator>
  <dc:description/>
  <cp:lastModifiedBy>Katja Rekelj</cp:lastModifiedBy>
  <cp:revision>10</cp:revision>
  <dcterms:created xsi:type="dcterms:W3CDTF">2020-10-20T11:39:00Z</dcterms:created>
  <dcterms:modified xsi:type="dcterms:W3CDTF">2020-10-20T12:45:00Z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