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Na podlagi 119. in 110. člena Zakona o urejanju prostora (Uradni list RS št. 61/17, ZUreP-2), in 15. člena Statuta Občine Kidričevo (Uradno glasilo slovenskih občin, št. 62/16) je Občinski svet Občine Kidričevo na svoji ______ seji dne ______ sprejel</w:t>
      </w:r>
    </w:p>
    <w:p w:rsidR="00427B42" w:rsidRDefault="00427B42">
      <w:pPr>
        <w:rPr>
          <w:rFonts w:ascii="Times New Roman" w:hAnsi="Times New Roman" w:cs="Times New Roman"/>
          <w:lang w:val="sl-SI"/>
        </w:rPr>
      </w:pPr>
    </w:p>
    <w:p w:rsidR="00427B42" w:rsidRDefault="001C7497">
      <w:p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ODLOK</w:t>
      </w:r>
    </w:p>
    <w:p w:rsidR="00427B42" w:rsidRDefault="001C7497">
      <w:p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O SPREMEMBAH IN DOPOLNITVAH OBČINSKEGA PODROBNEGA PROSTORSKEGA NAČRTA ZA DEL OBMOČJA P16-S4 NJIVERCE I (SEVER)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UVODNE DOLOČBE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S tem odlokom se sprejmejo spremembe in dopolnitve občinskega podrobnega prostorskega načrta za del območja </w:t>
      </w:r>
      <w:r>
        <w:rPr>
          <w:rFonts w:ascii="Times New Roman" w:hAnsi="Times New Roman" w:cs="Times New Roman"/>
          <w:lang w:val="sl-SI"/>
        </w:rPr>
        <w:t>P16-S4 Njiverce I (sever) v Občini Kidričevo, ki ga je izdelala Arhitekt Šmid d.o.o., Maribor pod številko projekta 7-011518 v mesecu juniju 2020 (v nadaljnjem besedilu SD OPPN).</w:t>
      </w:r>
    </w:p>
    <w:p w:rsidR="00427B42" w:rsidRDefault="00427B42">
      <w:pPr>
        <w:jc w:val="center"/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SD OPPN obsegajo besedilo in kartografski del. Izdelana sta v digitalni</w:t>
      </w:r>
      <w:r>
        <w:rPr>
          <w:rFonts w:ascii="Times New Roman" w:hAnsi="Times New Roman" w:cs="Times New Roman"/>
          <w:lang w:val="sl-SI"/>
        </w:rPr>
        <w:t xml:space="preserve"> in analogni obliki. Spremembe in dopolnitve so sestavljene iz naslednjih delov:</w:t>
      </w:r>
    </w:p>
    <w:p w:rsidR="00427B42" w:rsidRDefault="001C749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BESEDILO</w:t>
      </w:r>
    </w:p>
    <w:p w:rsidR="00427B42" w:rsidRDefault="001C7497">
      <w:pPr>
        <w:numPr>
          <w:ilvl w:val="1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Obrazložitev odloka</w:t>
      </w:r>
    </w:p>
    <w:p w:rsidR="00427B42" w:rsidRDefault="001C7497">
      <w:pPr>
        <w:numPr>
          <w:ilvl w:val="1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Odlok o SD OPPN</w:t>
      </w:r>
    </w:p>
    <w:p w:rsidR="00427B42" w:rsidRDefault="001C749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KARTOGRAFSKI DEL SD OPPN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Pregledna karta s prikazom območja obdelave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>M 1:1000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Izsek iz Odloka o OPN Občine Kidričevo (Uradno </w:t>
      </w:r>
      <w:r>
        <w:rPr>
          <w:rFonts w:ascii="Times New Roman" w:hAnsi="Times New Roman" w:cs="Times New Roman"/>
          <w:lang w:val="sl-SI"/>
        </w:rPr>
        <w:t>glasilo slovenskih občin št. 38/2013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>M 1:5000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Ureditvena situacija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>M 1:1000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Ureditvena situacija komunalne in energetske infrastrukture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>M 1:1000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proofErr w:type="spellStart"/>
      <w:r>
        <w:rPr>
          <w:rFonts w:ascii="Times New Roman" w:hAnsi="Times New Roman" w:cs="Times New Roman"/>
          <w:lang w:val="sl-SI"/>
        </w:rPr>
        <w:t>Količbena</w:t>
      </w:r>
      <w:proofErr w:type="spellEnd"/>
      <w:r>
        <w:rPr>
          <w:rFonts w:ascii="Times New Roman" w:hAnsi="Times New Roman" w:cs="Times New Roman"/>
          <w:lang w:val="sl-SI"/>
        </w:rPr>
        <w:t xml:space="preserve"> situacija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>M 1:1000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Situacija prometne ureditve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>M 1:1000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Načrt pa</w:t>
      </w:r>
      <w:r>
        <w:rPr>
          <w:rFonts w:ascii="Times New Roman" w:hAnsi="Times New Roman" w:cs="Times New Roman"/>
          <w:lang w:val="sl-SI"/>
        </w:rPr>
        <w:t>rcelacije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>M 1:1000</w:t>
      </w:r>
    </w:p>
    <w:p w:rsidR="00427B42" w:rsidRDefault="001C7497">
      <w:pPr>
        <w:numPr>
          <w:ilvl w:val="3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Posegi izven območja SD OPPN</w:t>
      </w:r>
    </w:p>
    <w:p w:rsidR="00427B42" w:rsidRDefault="001C749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PRILOGE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Priloge k SD OPPN so:</w:t>
      </w:r>
    </w:p>
    <w:p w:rsidR="00427B42" w:rsidRDefault="001C7497">
      <w:pPr>
        <w:numPr>
          <w:ilvl w:val="2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Izhodišča za pripravo SD OPPN</w:t>
      </w:r>
    </w:p>
    <w:p w:rsidR="00427B42" w:rsidRDefault="001C7497">
      <w:pPr>
        <w:numPr>
          <w:ilvl w:val="2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Povzetek za javnost</w:t>
      </w:r>
    </w:p>
    <w:p w:rsidR="00427B42" w:rsidRDefault="001C7497">
      <w:pPr>
        <w:numPr>
          <w:ilvl w:val="2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Spis postopka</w:t>
      </w:r>
    </w:p>
    <w:p w:rsidR="00427B42" w:rsidRDefault="001C7497">
      <w:pPr>
        <w:numPr>
          <w:ilvl w:val="2"/>
          <w:numId w:val="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Mnenja nosilcev urejanja prostora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OPIS MEJE OBMOČJA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Spremeni se (2) odstavek 3.člena Odloka o OPPN</w:t>
      </w:r>
      <w:r>
        <w:rPr>
          <w:rFonts w:ascii="Times New Roman" w:hAnsi="Times New Roman" w:cs="Times New Roman"/>
          <w:lang w:val="sl-SI"/>
        </w:rPr>
        <w:t xml:space="preserve"> tako, da se glasi:</w:t>
      </w:r>
    </w:p>
    <w:p w:rsidR="00427B42" w:rsidRDefault="001C7497">
      <w:pPr>
        <w:rPr>
          <w:rFonts w:ascii="Swis721 Cn BT" w:eastAsia="TimesNewRomanPSMT" w:hAnsi="Swis721 Cn BT" w:cs="Swis721 Cn BT"/>
          <w:sz w:val="24"/>
          <w:szCs w:val="24"/>
        </w:rPr>
      </w:pPr>
      <w:r>
        <w:rPr>
          <w:rFonts w:ascii="Times New Roman" w:hAnsi="Times New Roman" w:cs="Times New Roman"/>
          <w:i/>
          <w:iCs/>
          <w:lang w:val="sl-SI"/>
        </w:rPr>
        <w:t>V ureditveno območje OPPN so v celoti oz. delno vključene parcele št.</w:t>
      </w:r>
      <w:r>
        <w:rPr>
          <w:rFonts w:ascii="Times New Roman" w:hAnsi="Times New Roman" w:cs="Times New Roman"/>
          <w:sz w:val="21"/>
          <w:szCs w:val="21"/>
          <w:lang w:val="sl-SI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sl-SI"/>
        </w:rPr>
        <w:t xml:space="preserve">722/5, 722/6, 723/7, 723/8, 723/10, 723/11, 724/2, 724/4, 724/6, 724/7, 724/8, 724/9, 724/10, 724/11, 724/12, 724/13, 724/14, 724/15, 724/16, 724/17, 724/18, 724/19, </w:t>
      </w:r>
      <w:r>
        <w:rPr>
          <w:rFonts w:ascii="Times New Roman" w:hAnsi="Times New Roman" w:cs="Times New Roman"/>
          <w:i/>
          <w:iCs/>
          <w:color w:val="000000"/>
          <w:lang w:val="sl-SI"/>
        </w:rPr>
        <w:t xml:space="preserve">724/20, 724/21, 724/22, 724/23, 724/24, 724/25, 724/26, 724/27, 724/28, 724/29, 724/30, 724/31, 724/32, 724/33, 724/34, 724/35, 724/36, 724/37, 724/39, 724/40, 724/41, 724/42, 724/43, 724/44, 724/45, 724/46, 724/47, 724/48, 724/49, 724/50, 724/51, 724/52, </w:t>
      </w:r>
      <w:r>
        <w:rPr>
          <w:rFonts w:ascii="Times New Roman" w:hAnsi="Times New Roman" w:cs="Times New Roman"/>
          <w:i/>
          <w:iCs/>
          <w:color w:val="000000"/>
          <w:lang w:val="sl-SI"/>
        </w:rPr>
        <w:t xml:space="preserve">724/53, 724/55, 724/58, 724/59 in 725/19, vse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sl-SI"/>
        </w:rPr>
        <w:t>k.o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sl-SI"/>
        </w:rPr>
        <w:t>. Gerečja vas.</w:t>
      </w:r>
    </w:p>
    <w:p w:rsidR="00427B42" w:rsidRPr="001C7497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 xml:space="preserve"> 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Spremeni se (3) odstavek 3.člena Odloka o OPPN tako, da se glasi: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 xml:space="preserve">Iz OPPN se izvzamejo parcele št. 724/57, 725/17, 725/18, 725/27, 725/28 in del parcele št. 725/31 (sever), vse </w:t>
      </w:r>
      <w:proofErr w:type="spellStart"/>
      <w:r>
        <w:rPr>
          <w:rFonts w:ascii="Times New Roman" w:hAnsi="Times New Roman" w:cs="Times New Roman"/>
          <w:i/>
          <w:iCs/>
          <w:lang w:val="sl-SI"/>
        </w:rPr>
        <w:t>k.o</w:t>
      </w:r>
      <w:proofErr w:type="spellEnd"/>
      <w:r>
        <w:rPr>
          <w:rFonts w:ascii="Times New Roman" w:hAnsi="Times New Roman" w:cs="Times New Roman"/>
          <w:i/>
          <w:iCs/>
          <w:lang w:val="sl-SI"/>
        </w:rPr>
        <w:t xml:space="preserve">. Gerečja vas. Navedene parcele se odslej urejajo z OPN Občine Kidričevo. </w:t>
      </w:r>
      <w:r>
        <w:rPr>
          <w:rFonts w:ascii="Times New Roman" w:hAnsi="Times New Roman" w:cs="Times New Roman"/>
          <w:lang w:val="sl-SI"/>
        </w:rPr>
        <w:t xml:space="preserve"> </w:t>
      </w:r>
    </w:p>
    <w:p w:rsidR="00427B42" w:rsidRDefault="00427B42">
      <w:pPr>
        <w:jc w:val="both"/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Spremeni se (4) odstavek 3.člena Odloka o OPPN tako, da se g</w:t>
      </w:r>
      <w:r>
        <w:rPr>
          <w:rFonts w:ascii="Times New Roman" w:hAnsi="Times New Roman" w:cs="Times New Roman"/>
          <w:lang w:val="sl-SI"/>
        </w:rPr>
        <w:t>lasi:</w:t>
      </w:r>
    </w:p>
    <w:p w:rsidR="00427B42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Velikost ureditvenega območja je ca. 3,67 ha.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FUNKCIJE OBMOČJA S POGOJI ZA IZRABO IN KVALITETO GRADNJE TER URBANISTIČNE OMEJITVE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Briše se tretja alineja in spremeni druga alineja (2) odstavka 7.člena Odloka o OPPN tako, da se glasi:</w:t>
      </w:r>
    </w:p>
    <w:p w:rsidR="00427B42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b/>
          <w:bCs/>
          <w:i/>
          <w:iCs/>
          <w:lang w:val="sl-SI"/>
        </w:rPr>
        <w:t>Objekti A</w:t>
      </w:r>
      <w:r>
        <w:rPr>
          <w:rFonts w:ascii="Times New Roman" w:hAnsi="Times New Roman" w:cs="Times New Roman"/>
          <w:b/>
          <w:bCs/>
          <w:i/>
          <w:iCs/>
          <w:lang w:val="sl-SI"/>
        </w:rPr>
        <w:t>1 (trije objekti)</w:t>
      </w:r>
      <w:r>
        <w:rPr>
          <w:rFonts w:ascii="Times New Roman" w:hAnsi="Times New Roman" w:cs="Times New Roman"/>
          <w:i/>
          <w:iCs/>
          <w:lang w:val="sl-SI"/>
        </w:rPr>
        <w:t>: stanovanjsko poslovni ali stanovanjski objekt.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MERILA IN POGOJI ZA GRADNJO OBJEKTOV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8.členu se za tretjo alinejo (1) odstavka doda četrta alineja:</w:t>
      </w:r>
    </w:p>
    <w:p w:rsidR="00427B42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- večstanovanjski objekti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FUNKCIONALNA IN OBLIKOVNA MERILA IN POGOJI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lastRenderedPageBreak/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V </w:t>
      </w:r>
      <w:r>
        <w:rPr>
          <w:rFonts w:ascii="Times New Roman" w:hAnsi="Times New Roman" w:cs="Times New Roman"/>
          <w:lang w:val="sl-SI"/>
        </w:rPr>
        <w:t>9.členu se besedilo (4) odstavka spremeni tako, da se besedilo drugega odstavka “Objekt A - stanovanjsko poslovni objekt” spremeni v besedilo</w:t>
      </w:r>
    </w:p>
    <w:p w:rsidR="00427B42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Objekti A1 - stanovanjsko poslovni ali stanovanjski objekti.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V prvi alineji pod navedenim besedilom se tlorisna </w:t>
      </w:r>
      <w:r>
        <w:rPr>
          <w:rFonts w:ascii="Times New Roman" w:hAnsi="Times New Roman" w:cs="Times New Roman"/>
          <w:lang w:val="sl-SI"/>
        </w:rPr>
        <w:t>velikost objekta iz “16 m x 33 m” spremeni v “</w:t>
      </w:r>
      <w:r>
        <w:rPr>
          <w:rFonts w:ascii="Times New Roman" w:hAnsi="Times New Roman" w:cs="Times New Roman"/>
          <w:i/>
          <w:iCs/>
          <w:lang w:val="sl-SI"/>
        </w:rPr>
        <w:t>20 x 33 m</w:t>
      </w:r>
      <w:r>
        <w:rPr>
          <w:rFonts w:ascii="Times New Roman" w:hAnsi="Times New Roman" w:cs="Times New Roman"/>
          <w:lang w:val="sl-SI"/>
        </w:rPr>
        <w:t>”.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zadnji alineji se namesto besedila “velikost gradbene parcele znaša 1.544 m2” vpiše besedilo “</w:t>
      </w:r>
      <w:r>
        <w:rPr>
          <w:rFonts w:ascii="Times New Roman" w:hAnsi="Times New Roman" w:cs="Times New Roman"/>
          <w:i/>
          <w:iCs/>
          <w:lang w:val="sl-SI"/>
        </w:rPr>
        <w:t xml:space="preserve">velikost gradbenih parcel je opredeljena v </w:t>
      </w:r>
      <w:proofErr w:type="spellStart"/>
      <w:r>
        <w:rPr>
          <w:rFonts w:ascii="Times New Roman" w:hAnsi="Times New Roman" w:cs="Times New Roman"/>
          <w:i/>
          <w:iCs/>
          <w:lang w:val="sl-SI"/>
        </w:rPr>
        <w:t>količbeni</w:t>
      </w:r>
      <w:proofErr w:type="spellEnd"/>
      <w:r>
        <w:rPr>
          <w:rFonts w:ascii="Times New Roman" w:hAnsi="Times New Roman" w:cs="Times New Roman"/>
          <w:i/>
          <w:iCs/>
          <w:lang w:val="sl-SI"/>
        </w:rPr>
        <w:t xml:space="preserve"> situaciji.</w:t>
      </w:r>
      <w:r>
        <w:rPr>
          <w:rFonts w:ascii="Times New Roman" w:hAnsi="Times New Roman" w:cs="Times New Roman"/>
          <w:lang w:val="sl-SI"/>
        </w:rPr>
        <w:t>”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Odstavek “Objekt A1 - stanovanjsko po</w:t>
      </w:r>
      <w:r>
        <w:rPr>
          <w:rFonts w:ascii="Times New Roman" w:hAnsi="Times New Roman" w:cs="Times New Roman"/>
          <w:lang w:val="sl-SI"/>
        </w:rPr>
        <w:t>slovni objekt” se izbriše v celoti.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Odstavek “Objekt B - poslovno storitveni objekt” se izbriše v celoti.</w:t>
      </w:r>
    </w:p>
    <w:p w:rsidR="00427B42" w:rsidRDefault="001C7497">
      <w:pPr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lang w:val="sl-SI"/>
        </w:rPr>
        <w:t>V odstavku “Podzemne garaže” se besedilo prvega odstavka “Pod poslovno stanovanjskimi objekti (A, A1 in B)” izbriše, nadomesti ga besedilo “</w:t>
      </w:r>
      <w:r>
        <w:rPr>
          <w:rFonts w:ascii="Times New Roman" w:hAnsi="Times New Roman" w:cs="Times New Roman"/>
          <w:i/>
          <w:iCs/>
          <w:lang w:val="sl-SI"/>
        </w:rPr>
        <w:t>Pod poslov</w:t>
      </w:r>
      <w:r>
        <w:rPr>
          <w:rFonts w:ascii="Times New Roman" w:hAnsi="Times New Roman" w:cs="Times New Roman"/>
          <w:i/>
          <w:iCs/>
          <w:lang w:val="sl-SI"/>
        </w:rPr>
        <w:t>no stanovanjskimi in večstanovanjskimi objekti (A1).</w:t>
      </w:r>
    </w:p>
    <w:p w:rsidR="00427B42" w:rsidRDefault="001C7497">
      <w:pPr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lang w:val="sl-SI"/>
        </w:rPr>
        <w:t>Na koncu besedila se doda odstavek “</w:t>
      </w:r>
      <w:r>
        <w:rPr>
          <w:rFonts w:ascii="Times New Roman" w:hAnsi="Times New Roman" w:cs="Times New Roman"/>
          <w:i/>
          <w:iCs/>
          <w:lang w:val="sl-SI"/>
        </w:rPr>
        <w:t>V območju OPPN je možna gradnja enostavnih objektov, kakor jih določajo predpisi o gradnji, pri tem pa umeščanje enostavnih objektov ne sme presegati gradbenih linij i</w:t>
      </w:r>
      <w:r>
        <w:rPr>
          <w:rFonts w:ascii="Times New Roman" w:hAnsi="Times New Roman" w:cs="Times New Roman"/>
          <w:i/>
          <w:iCs/>
          <w:lang w:val="sl-SI"/>
        </w:rPr>
        <w:t>n mej, prav tako pa enostavni objekti ne smejo biti postavljeni na infrastrukturnih vodih.”</w:t>
      </w:r>
    </w:p>
    <w:p w:rsidR="00427B42" w:rsidRDefault="00427B42">
      <w:pPr>
        <w:rPr>
          <w:rFonts w:ascii="Times New Roman" w:hAnsi="Times New Roman" w:cs="Times New Roman"/>
          <w:i/>
          <w:iCs/>
          <w:lang w:val="sl-SI"/>
        </w:rPr>
      </w:pPr>
    </w:p>
    <w:p w:rsidR="00427B42" w:rsidRDefault="00427B42">
      <w:pPr>
        <w:rPr>
          <w:rFonts w:ascii="Times New Roman" w:hAnsi="Times New Roman" w:cs="Times New Roman"/>
          <w:i/>
          <w:i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FAZNOST GRADNJE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tabs>
          <w:tab w:val="left" w:pos="312"/>
        </w:tabs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10.členu se iz besedila v (1) odstavku in (2) odstavku izbrišejo oznake objektov “A” in oznake objektov “B”.</w:t>
      </w:r>
    </w:p>
    <w:p w:rsidR="00427B42" w:rsidRDefault="00427B42">
      <w:pPr>
        <w:tabs>
          <w:tab w:val="left" w:pos="312"/>
        </w:tabs>
        <w:jc w:val="both"/>
        <w:rPr>
          <w:rFonts w:ascii="Times New Roman" w:hAnsi="Times New Roman" w:cs="Times New Roman"/>
          <w:lang w:val="sl-SI"/>
        </w:rPr>
      </w:pPr>
    </w:p>
    <w:p w:rsidR="00427B42" w:rsidRDefault="00427B42">
      <w:pPr>
        <w:tabs>
          <w:tab w:val="left" w:pos="312"/>
        </w:tabs>
        <w:jc w:val="both"/>
        <w:rPr>
          <w:rFonts w:ascii="Times New Roman" w:hAnsi="Times New Roman" w:cs="Times New Roman"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OBLIKOVANJE ODPRTEGA PROSTOR</w:t>
      </w:r>
      <w:r>
        <w:rPr>
          <w:rFonts w:ascii="Times New Roman" w:hAnsi="Times New Roman" w:cs="Times New Roman"/>
          <w:b/>
          <w:bCs/>
          <w:lang w:val="sl-SI"/>
        </w:rPr>
        <w:t>A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(3) odstavku 11.člena se iz besedila izbriše oznaka objekta “A” in oznaka objekta “B”.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prvi alineji prvega odstavka v besedilu “Ureditev zelenih površin” se iz teksta izbriše oznaka objekta “A” in oznaka objekta “B”.</w:t>
      </w:r>
    </w:p>
    <w:p w:rsidR="00427B42" w:rsidRDefault="00427B42">
      <w:pPr>
        <w:jc w:val="both"/>
        <w:rPr>
          <w:rFonts w:ascii="Times New Roman" w:hAnsi="Times New Roman" w:cs="Times New Roman"/>
          <w:lang w:val="sl-SI"/>
        </w:rPr>
      </w:pP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tabs>
          <w:tab w:val="left" w:pos="312"/>
        </w:tabs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12.členu se v (2) od</w:t>
      </w:r>
      <w:r>
        <w:rPr>
          <w:rFonts w:ascii="Times New Roman" w:hAnsi="Times New Roman" w:cs="Times New Roman"/>
          <w:lang w:val="sl-SI"/>
        </w:rPr>
        <w:t>stavku spremeni besedilo “list številka 8” v besedilo “</w:t>
      </w:r>
      <w:r>
        <w:rPr>
          <w:rFonts w:ascii="Times New Roman" w:hAnsi="Times New Roman" w:cs="Times New Roman"/>
          <w:i/>
          <w:iCs/>
          <w:lang w:val="sl-SI"/>
        </w:rPr>
        <w:t>list številka 7</w:t>
      </w:r>
      <w:r>
        <w:rPr>
          <w:rFonts w:ascii="Times New Roman" w:hAnsi="Times New Roman" w:cs="Times New Roman"/>
          <w:lang w:val="sl-SI"/>
        </w:rPr>
        <w:t>”.</w:t>
      </w:r>
    </w:p>
    <w:p w:rsidR="00427B42" w:rsidRDefault="00427B42">
      <w:pPr>
        <w:tabs>
          <w:tab w:val="left" w:pos="312"/>
        </w:tabs>
        <w:jc w:val="both"/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MERILA IN POGOJI ZA GRADNJO PROMETNEGA OMREŽJA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lastRenderedPageBreak/>
        <w:t>V besedilu odstavka “Motorni promet” se k točki (4) na koncu besedila doda naslednje besedilo: “</w:t>
      </w:r>
      <w:r>
        <w:rPr>
          <w:rFonts w:ascii="Times New Roman" w:hAnsi="Times New Roman" w:cs="Times New Roman"/>
          <w:i/>
          <w:iCs/>
          <w:lang w:val="sl-SI"/>
        </w:rPr>
        <w:t>Cesto je možno izvesti tudi kot s</w:t>
      </w:r>
      <w:r>
        <w:rPr>
          <w:rFonts w:ascii="Times New Roman" w:hAnsi="Times New Roman" w:cs="Times New Roman"/>
          <w:i/>
          <w:iCs/>
          <w:lang w:val="sl-SI"/>
        </w:rPr>
        <w:t>kupno prometno površino širine 5,50 m z dvema pasovoma po 2,75 m, z obojestranskimi bankinami in zelenicami.</w:t>
      </w:r>
      <w:r>
        <w:rPr>
          <w:rFonts w:ascii="Times New Roman" w:hAnsi="Times New Roman" w:cs="Times New Roman"/>
          <w:lang w:val="sl-SI"/>
        </w:rPr>
        <w:t>”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besedilu 13.člena se izbriše celoten odstavek “Objekt A”.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V besedilu odstavka “Objekt A1” se besedilo spremeni tako, da se namesto besedila </w:t>
      </w:r>
      <w:r>
        <w:rPr>
          <w:rFonts w:ascii="Times New Roman" w:hAnsi="Times New Roman" w:cs="Times New Roman"/>
          <w:lang w:val="sl-SI"/>
        </w:rPr>
        <w:t>“Objekt A1” vstavi besedilo “</w:t>
      </w:r>
      <w:r>
        <w:rPr>
          <w:rFonts w:ascii="Times New Roman" w:hAnsi="Times New Roman" w:cs="Times New Roman"/>
          <w:i/>
          <w:iCs/>
          <w:lang w:val="sl-SI"/>
        </w:rPr>
        <w:t>Objekti A1</w:t>
      </w:r>
      <w:r>
        <w:rPr>
          <w:rFonts w:ascii="Times New Roman" w:hAnsi="Times New Roman" w:cs="Times New Roman"/>
          <w:lang w:val="sl-SI"/>
        </w:rPr>
        <w:t>”, pri navedbi bruto površine pa se navedba “880 m2” nadomesti z besedilom “</w:t>
      </w:r>
      <w:r>
        <w:rPr>
          <w:rFonts w:ascii="Times New Roman" w:hAnsi="Times New Roman" w:cs="Times New Roman"/>
          <w:i/>
          <w:iCs/>
          <w:lang w:val="sl-SI"/>
        </w:rPr>
        <w:t>1.320 m2</w:t>
      </w:r>
      <w:r>
        <w:rPr>
          <w:rFonts w:ascii="Times New Roman" w:hAnsi="Times New Roman" w:cs="Times New Roman"/>
          <w:lang w:val="sl-SI"/>
        </w:rPr>
        <w:t>” in navedba “4 stanovanja” nadomesti z besedilom “</w:t>
      </w:r>
      <w:r>
        <w:rPr>
          <w:rFonts w:ascii="Times New Roman" w:hAnsi="Times New Roman" w:cs="Times New Roman"/>
          <w:i/>
          <w:iCs/>
          <w:lang w:val="sl-SI"/>
        </w:rPr>
        <w:t>8 stanovanj</w:t>
      </w:r>
      <w:r>
        <w:rPr>
          <w:rFonts w:ascii="Times New Roman" w:hAnsi="Times New Roman" w:cs="Times New Roman"/>
          <w:lang w:val="sl-SI"/>
        </w:rPr>
        <w:t>”. Navedba “7 parkirnih mest” se nadomesti z besedilom “</w:t>
      </w:r>
      <w:r>
        <w:rPr>
          <w:rFonts w:ascii="Times New Roman" w:hAnsi="Times New Roman" w:cs="Times New Roman"/>
          <w:i/>
          <w:iCs/>
          <w:lang w:val="sl-SI"/>
        </w:rPr>
        <w:t>13 parkirnih me</w:t>
      </w:r>
      <w:r>
        <w:rPr>
          <w:rFonts w:ascii="Times New Roman" w:hAnsi="Times New Roman" w:cs="Times New Roman"/>
          <w:i/>
          <w:iCs/>
          <w:lang w:val="sl-SI"/>
        </w:rPr>
        <w:t>st</w:t>
      </w:r>
      <w:r>
        <w:rPr>
          <w:rFonts w:ascii="Times New Roman" w:hAnsi="Times New Roman" w:cs="Times New Roman"/>
          <w:lang w:val="sl-SI"/>
        </w:rPr>
        <w:t>”.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zadnjem stavku tega odstavka se besedilo “8 parkirnih mest, ostalih 11 pa v podzemni garaži” se nadomesti z besedilom “</w:t>
      </w:r>
      <w:r>
        <w:rPr>
          <w:rFonts w:ascii="Times New Roman" w:hAnsi="Times New Roman" w:cs="Times New Roman"/>
          <w:i/>
          <w:iCs/>
          <w:lang w:val="sl-SI"/>
        </w:rPr>
        <w:t>10 parkirnih mest, ostala pa v podzemni garaži</w:t>
      </w:r>
      <w:r>
        <w:rPr>
          <w:rFonts w:ascii="Times New Roman" w:hAnsi="Times New Roman" w:cs="Times New Roman"/>
          <w:lang w:val="sl-SI"/>
        </w:rPr>
        <w:t>”.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V besedilu se izbriše celoten odstavek “Objekt B”. 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VAROVANJE KULTURNE DEDIŠČIN</w:t>
      </w:r>
      <w:r>
        <w:rPr>
          <w:rFonts w:ascii="Times New Roman" w:hAnsi="Times New Roman" w:cs="Times New Roman"/>
          <w:b/>
          <w:bCs/>
          <w:lang w:val="sl-SI"/>
        </w:rPr>
        <w:t>E IN VAROVANJE NARAVE</w:t>
      </w: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VARSTVO PRED NARAVNIMI IN DRUGIMI NESREČAMI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Besedilo zadnjega odstavka 16.člena se črta.</w:t>
      </w:r>
    </w:p>
    <w:p w:rsidR="00427B42" w:rsidRDefault="00427B42">
      <w:pPr>
        <w:tabs>
          <w:tab w:val="left" w:pos="312"/>
        </w:tabs>
        <w:jc w:val="center"/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lang w:val="sl-SI"/>
        </w:rPr>
        <w:t>V besedilu prve alineje 17.člena se besedilo “Uradni list RS št. 3/07” dopolni z besedilom “</w:t>
      </w:r>
      <w:r>
        <w:rPr>
          <w:rFonts w:ascii="Times New Roman" w:hAnsi="Times New Roman" w:cs="Times New Roman"/>
          <w:i/>
          <w:iCs/>
          <w:lang w:val="sl-SI"/>
        </w:rPr>
        <w:t xml:space="preserve"> - UPB, 9/11, 83/12 in 61/17 - GZ</w:t>
      </w:r>
      <w:r>
        <w:rPr>
          <w:rFonts w:ascii="Times New Roman" w:hAnsi="Times New Roman" w:cs="Times New Roman"/>
          <w:lang w:val="sl-SI"/>
        </w:rPr>
        <w:t>” in bese</w:t>
      </w:r>
      <w:r>
        <w:rPr>
          <w:rFonts w:ascii="Times New Roman" w:hAnsi="Times New Roman" w:cs="Times New Roman"/>
          <w:lang w:val="sl-SI"/>
        </w:rPr>
        <w:t>dilo “Uradni list RS št. 31/03, 10/05, 83/05, 14/07” dopolni z besedilom “</w:t>
      </w:r>
      <w:r>
        <w:rPr>
          <w:rFonts w:ascii="Times New Roman" w:hAnsi="Times New Roman" w:cs="Times New Roman"/>
          <w:i/>
          <w:iCs/>
          <w:lang w:val="sl-SI"/>
        </w:rPr>
        <w:t>12/13 in 61/17 - GZ</w:t>
      </w:r>
      <w:r>
        <w:rPr>
          <w:rFonts w:ascii="Times New Roman" w:hAnsi="Times New Roman" w:cs="Times New Roman"/>
          <w:lang w:val="sl-SI"/>
        </w:rPr>
        <w:t>”. Na koncu besedila prve alineje se doda besedilo “</w:t>
      </w:r>
      <w:r>
        <w:rPr>
          <w:rFonts w:ascii="Times New Roman" w:hAnsi="Times New Roman" w:cs="Times New Roman"/>
          <w:i/>
          <w:iCs/>
          <w:lang w:val="sl-SI"/>
        </w:rPr>
        <w:t>Zagotovljeni morajo biti predpisani odmiki med objekti in odmiki od meje parcel - v kolikor to ni mogoče, je po</w:t>
      </w:r>
      <w:r>
        <w:rPr>
          <w:rFonts w:ascii="Times New Roman" w:hAnsi="Times New Roman" w:cs="Times New Roman"/>
          <w:i/>
          <w:iCs/>
          <w:lang w:val="sl-SI"/>
        </w:rPr>
        <w:t xml:space="preserve">trebno izvesti protipožarne ločitve z namenom preprečitve širjenja požara na sosednje objekte.”  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besedilu tretje alineje 17.člena se besedilo “</w:t>
      </w:r>
      <w:proofErr w:type="spellStart"/>
      <w:r>
        <w:rPr>
          <w:rFonts w:ascii="Times New Roman" w:hAnsi="Times New Roman" w:cs="Times New Roman"/>
          <w:lang w:val="sl-SI"/>
        </w:rPr>
        <w:t>Ur.list</w:t>
      </w:r>
      <w:proofErr w:type="spellEnd"/>
      <w:r>
        <w:rPr>
          <w:rFonts w:ascii="Times New Roman" w:hAnsi="Times New Roman" w:cs="Times New Roman"/>
          <w:lang w:val="sl-SI"/>
        </w:rPr>
        <w:t xml:space="preserve"> SFRJ št. 30/91” dopolni z besedilom “</w:t>
      </w:r>
      <w:r>
        <w:rPr>
          <w:rFonts w:ascii="Times New Roman" w:hAnsi="Times New Roman" w:cs="Times New Roman"/>
          <w:i/>
          <w:iCs/>
          <w:lang w:val="sl-SI"/>
        </w:rPr>
        <w:t>Uradni list RS št. 83/05</w:t>
      </w:r>
      <w:r>
        <w:rPr>
          <w:rFonts w:ascii="Times New Roman" w:hAnsi="Times New Roman" w:cs="Times New Roman"/>
          <w:lang w:val="sl-SI"/>
        </w:rPr>
        <w:t>”.</w:t>
      </w:r>
      <w:r>
        <w:rPr>
          <w:rFonts w:ascii="Times New Roman" w:hAnsi="Times New Roman" w:cs="Times New Roman"/>
          <w:lang w:val="sl-SI"/>
        </w:rPr>
        <w:t xml:space="preserve"> 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Celotno besedilo pete, zadnje alineje</w:t>
      </w:r>
      <w:r>
        <w:rPr>
          <w:rFonts w:ascii="Times New Roman" w:hAnsi="Times New Roman" w:cs="Times New Roman"/>
          <w:lang w:val="sl-SI"/>
        </w:rPr>
        <w:t xml:space="preserve"> 17.člena se izbriše.</w:t>
      </w:r>
    </w:p>
    <w:p w:rsidR="00427B42" w:rsidRDefault="00427B42">
      <w:pPr>
        <w:tabs>
          <w:tab w:val="left" w:pos="312"/>
        </w:tabs>
        <w:jc w:val="center"/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VARSTVO OKOLJA</w:t>
      </w: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MERILA IN POGOJI ZA GRADNJO KOMUNALNE INFRASTRUKTURE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Celotno besedilo 23.člena se izbriše in nadomesti z naslednjim besedilom:</w:t>
      </w:r>
    </w:p>
    <w:p w:rsidR="00427B42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“</w:t>
      </w:r>
      <w:r>
        <w:rPr>
          <w:rFonts w:ascii="Times New Roman" w:hAnsi="Times New Roman" w:cs="Times New Roman"/>
          <w:b/>
          <w:bCs/>
          <w:i/>
          <w:iCs/>
          <w:lang w:val="sl-SI"/>
        </w:rPr>
        <w:t>Ogrevanje:</w:t>
      </w:r>
    </w:p>
    <w:p w:rsidR="00427B42" w:rsidRDefault="001C7497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 xml:space="preserve">Za ogrevanje objektov je predvideno individualno ogrevanje z okolju </w:t>
      </w:r>
      <w:r>
        <w:rPr>
          <w:rFonts w:ascii="Times New Roman" w:hAnsi="Times New Roman" w:cs="Times New Roman"/>
          <w:i/>
          <w:iCs/>
          <w:lang w:val="sl-SI"/>
        </w:rPr>
        <w:t>prijaznimi energetskimi viri (obnovljivi viri energije, sončna energija, toplotne črpalke). Način ogrevanja se določi v projektni dokumentaciji za gradnjo posameznega objekta.”</w:t>
      </w:r>
    </w:p>
    <w:p w:rsidR="00427B42" w:rsidRDefault="00427B42">
      <w:pPr>
        <w:jc w:val="both"/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lang w:val="sl-SI"/>
        </w:rPr>
        <w:lastRenderedPageBreak/>
        <w:t>V 24.členu se tretja alineja (1) odstavka črta in nadomesti z besedilom “</w:t>
      </w:r>
      <w:r>
        <w:rPr>
          <w:rFonts w:ascii="Times New Roman" w:hAnsi="Times New Roman" w:cs="Times New Roman"/>
          <w:i/>
          <w:iCs/>
          <w:lang w:val="sl-SI"/>
        </w:rPr>
        <w:t xml:space="preserve">- pridobiti projektno dokumentacijo, zemljišča in služnosti ter zgraditi novo TP na zahodu območja v skladu s pogoji upravljalca omrežja in jo vključiti v SN omrežje ter zgraditi NN razvod do posameznih objektov”. 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Peta alineja (1) odstavka se črta.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TOLE</w:t>
      </w:r>
      <w:r>
        <w:rPr>
          <w:rFonts w:ascii="Times New Roman" w:hAnsi="Times New Roman" w:cs="Times New Roman"/>
          <w:b/>
          <w:bCs/>
          <w:lang w:val="sl-SI"/>
        </w:rPr>
        <w:t>RANCE PRI LEGI, VELIKOSTI IN FUNKCIJI OBJEKTOV IN NAPRAV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tabs>
          <w:tab w:val="left" w:pos="312"/>
        </w:tabs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 besedilu 28.člena se med besedilo drugega in tretjega odstavka doda naslednje besedilo:</w:t>
      </w:r>
    </w:p>
    <w:p w:rsidR="00427B42" w:rsidRDefault="001C7497">
      <w:pPr>
        <w:tabs>
          <w:tab w:val="left" w:pos="312"/>
        </w:tabs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lang w:val="sl-SI"/>
        </w:rPr>
        <w:t>“</w:t>
      </w:r>
      <w:r>
        <w:rPr>
          <w:rFonts w:ascii="Times New Roman" w:hAnsi="Times New Roman" w:cs="Times New Roman"/>
          <w:i/>
          <w:iCs/>
          <w:lang w:val="sl-SI"/>
        </w:rPr>
        <w:t>Objekti dvojčkov (D1-D18) se lahko gradijo tako, da se razmaknejo za odmik 2 x 1 m od parcelne meje med</w:t>
      </w:r>
      <w:r>
        <w:rPr>
          <w:rFonts w:ascii="Times New Roman" w:hAnsi="Times New Roman" w:cs="Times New Roman"/>
          <w:i/>
          <w:iCs/>
          <w:lang w:val="sl-SI"/>
        </w:rPr>
        <w:t xml:space="preserve"> objektoma. Dvojčke je možno graditi tudi z ravno streho, vendar višina ravne strehe ne sme preseči kote predvidenega slemena poševnih streh. Objekti dvojčkov se morajo držati obcestne gradbene linije, lahko pa se razširijo v okviru dovoljenih toleranc v n</w:t>
      </w:r>
      <w:r>
        <w:rPr>
          <w:rFonts w:ascii="Times New Roman" w:hAnsi="Times New Roman" w:cs="Times New Roman"/>
          <w:i/>
          <w:iCs/>
          <w:lang w:val="sl-SI"/>
        </w:rPr>
        <w:t>otranjost parcel. Na vseh parcelah individualne gradnje je dovoljeno graditi enostavne objekte predpisane velikosti (vrtne lope).</w:t>
      </w:r>
    </w:p>
    <w:p w:rsidR="00427B42" w:rsidRDefault="001C7497">
      <w:pPr>
        <w:tabs>
          <w:tab w:val="left" w:pos="312"/>
        </w:tabs>
        <w:jc w:val="both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V območju dvojčkov in individualnih objektov je možno opuščati gradnjo objektov tako, da se namesto dvojčka gradi samostojen o</w:t>
      </w:r>
      <w:r>
        <w:rPr>
          <w:rFonts w:ascii="Times New Roman" w:hAnsi="Times New Roman" w:cs="Times New Roman"/>
          <w:i/>
          <w:iCs/>
          <w:lang w:val="sl-SI"/>
        </w:rPr>
        <w:t>bjekt velikosti, kakor je opredeljena za velikost dvojčka - združevanje dvojčka v enostanovanjski objekt. Na območjih gradnje dvojčkov je možna gradnja tudi samo enega objekta velikosti polovice dvojčka.”</w:t>
      </w:r>
    </w:p>
    <w:p w:rsidR="00427B42" w:rsidRDefault="00427B42">
      <w:pPr>
        <w:tabs>
          <w:tab w:val="left" w:pos="312"/>
        </w:tabs>
        <w:jc w:val="both"/>
        <w:rPr>
          <w:rFonts w:ascii="Times New Roman" w:hAnsi="Times New Roman" w:cs="Times New Roman"/>
          <w:i/>
          <w:iCs/>
          <w:lang w:val="sl-SI"/>
        </w:rPr>
      </w:pP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OBVEZNOSTI INVESTITORJEV IN IZVAJALCEV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</w:p>
    <w:p w:rsidR="00427B42" w:rsidRDefault="001C7497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KONČNE DO</w:t>
      </w:r>
      <w:r>
        <w:rPr>
          <w:rFonts w:ascii="Times New Roman" w:hAnsi="Times New Roman" w:cs="Times New Roman"/>
          <w:b/>
          <w:bCs/>
          <w:lang w:val="sl-SI"/>
        </w:rPr>
        <w:t>LOČBE</w:t>
      </w: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Na podlagi sprejetega odloka o spremembah in dopolnitvah OPPN se pripravi prečiščeno besedilo, ki bo sestavni del končnega elaborata SD OPPN.</w:t>
      </w:r>
    </w:p>
    <w:p w:rsidR="00427B42" w:rsidRDefault="00427B42">
      <w:pPr>
        <w:jc w:val="both"/>
        <w:rPr>
          <w:rFonts w:ascii="Times New Roman" w:hAnsi="Times New Roman" w:cs="Times New Roman"/>
          <w:lang w:val="sl-SI"/>
        </w:rPr>
      </w:pPr>
    </w:p>
    <w:p w:rsidR="00427B42" w:rsidRDefault="001C749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Člen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Ta odlok začne veljati 15.dan po objavi v Uradnem glasilu slovenskih občin.</w:t>
      </w:r>
    </w:p>
    <w:p w:rsidR="00427B42" w:rsidRDefault="00427B42">
      <w:pPr>
        <w:rPr>
          <w:rFonts w:ascii="Times New Roman" w:hAnsi="Times New Roman" w:cs="Times New Roman"/>
          <w:lang w:val="sl-SI"/>
        </w:rPr>
      </w:pP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Številka: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Datum:</w:t>
      </w:r>
    </w:p>
    <w:p w:rsidR="00427B42" w:rsidRDefault="00427B42">
      <w:pPr>
        <w:rPr>
          <w:rFonts w:ascii="Times New Roman" w:hAnsi="Times New Roman" w:cs="Times New Roman"/>
          <w:lang w:val="sl-SI"/>
        </w:rPr>
      </w:pP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Ob</w:t>
      </w:r>
      <w:r>
        <w:rPr>
          <w:rFonts w:ascii="Times New Roman" w:hAnsi="Times New Roman" w:cs="Times New Roman"/>
          <w:lang w:val="sl-SI"/>
        </w:rPr>
        <w:t>čina Kidričevo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Župan </w:t>
      </w:r>
    </w:p>
    <w:p w:rsidR="00427B42" w:rsidRDefault="001C749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Anton Leskovar</w:t>
      </w:r>
    </w:p>
    <w:p w:rsidR="00427B42" w:rsidRDefault="00427B42">
      <w:pPr>
        <w:rPr>
          <w:rFonts w:ascii="Times New Roman" w:hAnsi="Times New Roman" w:cs="Times New Roman"/>
          <w:b/>
          <w:bCs/>
          <w:lang w:val="sl-SI"/>
        </w:rPr>
      </w:pPr>
      <w:bookmarkStart w:id="0" w:name="_GoBack"/>
      <w:bookmarkEnd w:id="0"/>
    </w:p>
    <w:sectPr w:rsidR="00427B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Cn BT">
    <w:altName w:val="Arial Nova Cond"/>
    <w:charset w:val="00"/>
    <w:family w:val="decorative"/>
    <w:pitch w:val="default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F812E"/>
    <w:multiLevelType w:val="multilevel"/>
    <w:tmpl w:val="86DF812E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C06EAA4"/>
    <w:multiLevelType w:val="singleLevel"/>
    <w:tmpl w:val="EC06EAA4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ED111C79"/>
    <w:multiLevelType w:val="singleLevel"/>
    <w:tmpl w:val="ED111C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2F6189D"/>
    <w:multiLevelType w:val="singleLevel"/>
    <w:tmpl w:val="72F6189D"/>
    <w:lvl w:ilvl="0">
      <w:start w:val="1"/>
      <w:numFmt w:val="decimal"/>
      <w:suff w:val="space"/>
      <w:lvlText w:val="(%1)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392637"/>
    <w:rsid w:val="001C7497"/>
    <w:rsid w:val="00427B42"/>
    <w:rsid w:val="1C001C11"/>
    <w:rsid w:val="22643FAB"/>
    <w:rsid w:val="29A81003"/>
    <w:rsid w:val="423B7FA1"/>
    <w:rsid w:val="5EB13B66"/>
    <w:rsid w:val="66392637"/>
    <w:rsid w:val="68A37BD5"/>
    <w:rsid w:val="69DF6842"/>
    <w:rsid w:val="7DB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74625"/>
  <w15:docId w15:val="{1DFD8619-7C6D-45CD-8CB2-D3732BD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Zdenka Frank</cp:lastModifiedBy>
  <cp:revision>2</cp:revision>
  <cp:lastPrinted>2020-05-23T07:51:00Z</cp:lastPrinted>
  <dcterms:created xsi:type="dcterms:W3CDTF">2020-08-18T05:47:00Z</dcterms:created>
  <dcterms:modified xsi:type="dcterms:W3CDTF">2020-08-18T05:47:00Z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1031-11.2.0.9431</vt:lpwstr>
  </property>
</Properties>
</file>