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63392" w14:textId="77777777" w:rsidR="00757B7A" w:rsidRPr="00247735" w:rsidRDefault="00757B7A" w:rsidP="00055283">
      <w:pPr>
        <w:autoSpaceDE w:val="0"/>
        <w:autoSpaceDN w:val="0"/>
        <w:adjustRightInd w:val="0"/>
        <w:jc w:val="center"/>
        <w:rPr>
          <w:rFonts w:cs="Arial"/>
          <w:b/>
          <w:bCs/>
          <w:color w:val="000000"/>
          <w:sz w:val="32"/>
          <w:szCs w:val="32"/>
        </w:rPr>
      </w:pPr>
    </w:p>
    <w:p w14:paraId="1BA55BA8" w14:textId="77777777" w:rsidR="00757B7A" w:rsidRPr="00247735" w:rsidRDefault="00757B7A" w:rsidP="00055283">
      <w:pPr>
        <w:autoSpaceDE w:val="0"/>
        <w:autoSpaceDN w:val="0"/>
        <w:adjustRightInd w:val="0"/>
        <w:jc w:val="center"/>
        <w:rPr>
          <w:rFonts w:cs="Arial"/>
          <w:b/>
          <w:bCs/>
          <w:color w:val="000000"/>
          <w:sz w:val="32"/>
          <w:szCs w:val="32"/>
        </w:rPr>
      </w:pPr>
    </w:p>
    <w:p w14:paraId="31B9F9EC" w14:textId="77777777" w:rsidR="00757B7A" w:rsidRPr="00247735" w:rsidRDefault="00757B7A" w:rsidP="00055283">
      <w:pPr>
        <w:autoSpaceDE w:val="0"/>
        <w:autoSpaceDN w:val="0"/>
        <w:adjustRightInd w:val="0"/>
        <w:jc w:val="center"/>
        <w:rPr>
          <w:rFonts w:cs="Arial"/>
          <w:b/>
          <w:bCs/>
          <w:color w:val="000000"/>
          <w:sz w:val="32"/>
          <w:szCs w:val="32"/>
        </w:rPr>
      </w:pPr>
    </w:p>
    <w:p w14:paraId="46B5ADEC" w14:textId="77777777" w:rsidR="00757B7A" w:rsidRPr="00247735" w:rsidRDefault="00757B7A" w:rsidP="00055283">
      <w:pPr>
        <w:autoSpaceDE w:val="0"/>
        <w:autoSpaceDN w:val="0"/>
        <w:adjustRightInd w:val="0"/>
        <w:jc w:val="center"/>
        <w:rPr>
          <w:rFonts w:cs="Arial"/>
          <w:b/>
          <w:bCs/>
          <w:color w:val="000000"/>
          <w:sz w:val="32"/>
          <w:szCs w:val="32"/>
        </w:rPr>
      </w:pPr>
    </w:p>
    <w:p w14:paraId="42DE12BF" w14:textId="77777777" w:rsidR="00757B7A" w:rsidRPr="00247735" w:rsidRDefault="00757B7A" w:rsidP="00055283">
      <w:pPr>
        <w:autoSpaceDE w:val="0"/>
        <w:autoSpaceDN w:val="0"/>
        <w:adjustRightInd w:val="0"/>
        <w:jc w:val="center"/>
        <w:rPr>
          <w:rFonts w:cs="Arial"/>
          <w:b/>
          <w:bCs/>
          <w:color w:val="000000"/>
          <w:sz w:val="32"/>
          <w:szCs w:val="32"/>
        </w:rPr>
      </w:pPr>
    </w:p>
    <w:p w14:paraId="5C820553" w14:textId="77777777" w:rsidR="00757B7A" w:rsidRPr="00247735" w:rsidRDefault="00757B7A" w:rsidP="00055283">
      <w:pPr>
        <w:autoSpaceDE w:val="0"/>
        <w:autoSpaceDN w:val="0"/>
        <w:adjustRightInd w:val="0"/>
        <w:jc w:val="center"/>
        <w:rPr>
          <w:rFonts w:cs="Arial"/>
          <w:b/>
          <w:bCs/>
          <w:color w:val="000000"/>
          <w:sz w:val="32"/>
          <w:szCs w:val="32"/>
        </w:rPr>
      </w:pPr>
      <w:r w:rsidRPr="00247735">
        <w:rPr>
          <w:rFonts w:cs="Arial"/>
          <w:b/>
          <w:bCs/>
          <w:color w:val="000000"/>
          <w:sz w:val="32"/>
          <w:szCs w:val="32"/>
        </w:rPr>
        <w:t>PORO</w:t>
      </w:r>
      <w:r w:rsidRPr="00247735">
        <w:rPr>
          <w:rFonts w:cs="Arial-BoldMT"/>
          <w:b/>
          <w:bCs/>
          <w:color w:val="000000"/>
          <w:sz w:val="32"/>
          <w:szCs w:val="32"/>
        </w:rPr>
        <w:t>Č</w:t>
      </w:r>
      <w:r w:rsidRPr="00247735">
        <w:rPr>
          <w:rFonts w:cs="Arial"/>
          <w:b/>
          <w:bCs/>
          <w:color w:val="000000"/>
          <w:sz w:val="32"/>
          <w:szCs w:val="32"/>
        </w:rPr>
        <w:t xml:space="preserve">ILO </w:t>
      </w:r>
      <w:r>
        <w:rPr>
          <w:rFonts w:cs="Arial"/>
          <w:b/>
          <w:bCs/>
          <w:color w:val="000000"/>
          <w:sz w:val="32"/>
          <w:szCs w:val="32"/>
        </w:rPr>
        <w:t xml:space="preserve">NADZORNEGA ODBORA OBČINE TRŽIČ </w:t>
      </w:r>
      <w:r w:rsidRPr="00247735">
        <w:rPr>
          <w:rFonts w:cs="Arial"/>
          <w:b/>
          <w:bCs/>
          <w:color w:val="000000"/>
          <w:sz w:val="32"/>
          <w:szCs w:val="32"/>
        </w:rPr>
        <w:t xml:space="preserve">O OPRAVLJENEM PREGLEDU </w:t>
      </w:r>
    </w:p>
    <w:p w14:paraId="03131620" w14:textId="77777777" w:rsidR="00757B7A" w:rsidRPr="00247735" w:rsidRDefault="00757B7A" w:rsidP="00055283">
      <w:pPr>
        <w:autoSpaceDE w:val="0"/>
        <w:autoSpaceDN w:val="0"/>
        <w:adjustRightInd w:val="0"/>
        <w:jc w:val="center"/>
        <w:rPr>
          <w:rFonts w:cs="Arial"/>
          <w:b/>
          <w:bCs/>
          <w:color w:val="000000"/>
          <w:sz w:val="36"/>
          <w:szCs w:val="36"/>
        </w:rPr>
      </w:pPr>
    </w:p>
    <w:p w14:paraId="0E447C5B" w14:textId="77777777" w:rsidR="00757B7A" w:rsidRPr="00247735" w:rsidRDefault="00757B7A" w:rsidP="00055283">
      <w:pPr>
        <w:autoSpaceDE w:val="0"/>
        <w:autoSpaceDN w:val="0"/>
        <w:adjustRightInd w:val="0"/>
        <w:jc w:val="center"/>
        <w:rPr>
          <w:rFonts w:cs="Arial"/>
          <w:b/>
          <w:bCs/>
          <w:color w:val="000000"/>
          <w:sz w:val="36"/>
          <w:szCs w:val="36"/>
        </w:rPr>
      </w:pPr>
    </w:p>
    <w:p w14:paraId="74636169" w14:textId="77777777" w:rsidR="00757B7A" w:rsidRPr="00247735" w:rsidRDefault="00757B7A" w:rsidP="00055283">
      <w:pPr>
        <w:autoSpaceDE w:val="0"/>
        <w:autoSpaceDN w:val="0"/>
        <w:adjustRightInd w:val="0"/>
        <w:jc w:val="center"/>
        <w:rPr>
          <w:rFonts w:cs="Arial"/>
          <w:b/>
          <w:bCs/>
          <w:color w:val="000000"/>
          <w:sz w:val="36"/>
          <w:szCs w:val="36"/>
        </w:rPr>
      </w:pPr>
    </w:p>
    <w:p w14:paraId="239CEC63" w14:textId="77777777" w:rsidR="00757B7A" w:rsidRPr="00247735" w:rsidRDefault="00757B7A" w:rsidP="00055283">
      <w:pPr>
        <w:autoSpaceDE w:val="0"/>
        <w:autoSpaceDN w:val="0"/>
        <w:adjustRightInd w:val="0"/>
        <w:jc w:val="center"/>
        <w:rPr>
          <w:rFonts w:cs="Arial"/>
          <w:b/>
          <w:bCs/>
          <w:color w:val="000000"/>
          <w:sz w:val="36"/>
          <w:szCs w:val="36"/>
        </w:rPr>
      </w:pPr>
    </w:p>
    <w:p w14:paraId="56255387" w14:textId="77777777" w:rsidR="00757B7A" w:rsidRDefault="00757B7A" w:rsidP="00055283">
      <w:pPr>
        <w:autoSpaceDE w:val="0"/>
        <w:autoSpaceDN w:val="0"/>
        <w:adjustRightInd w:val="0"/>
        <w:jc w:val="center"/>
        <w:rPr>
          <w:rFonts w:cs="Arial"/>
          <w:b/>
          <w:bCs/>
          <w:color w:val="000000"/>
          <w:sz w:val="36"/>
          <w:szCs w:val="36"/>
        </w:rPr>
      </w:pPr>
      <w:r w:rsidRPr="00247735">
        <w:rPr>
          <w:rFonts w:cs="Arial"/>
          <w:b/>
          <w:bCs/>
          <w:color w:val="000000"/>
          <w:sz w:val="36"/>
          <w:szCs w:val="36"/>
        </w:rPr>
        <w:t xml:space="preserve">ZAKLJUČNEGA RAČUNA OBČINE TRŽIČ </w:t>
      </w:r>
    </w:p>
    <w:p w14:paraId="71023968" w14:textId="77777777" w:rsidR="00757B7A" w:rsidRPr="00247735" w:rsidRDefault="002C2DFE" w:rsidP="00055283">
      <w:pPr>
        <w:autoSpaceDE w:val="0"/>
        <w:autoSpaceDN w:val="0"/>
        <w:adjustRightInd w:val="0"/>
        <w:jc w:val="center"/>
        <w:rPr>
          <w:rFonts w:cs="Arial"/>
          <w:b/>
          <w:bCs/>
          <w:color w:val="000000"/>
          <w:sz w:val="36"/>
          <w:szCs w:val="36"/>
        </w:rPr>
      </w:pPr>
      <w:r>
        <w:rPr>
          <w:rFonts w:cs="Arial"/>
          <w:b/>
          <w:bCs/>
          <w:color w:val="000000"/>
          <w:sz w:val="36"/>
          <w:szCs w:val="36"/>
        </w:rPr>
        <w:t>ZA LETO 2020</w:t>
      </w:r>
      <w:r w:rsidR="00757B7A">
        <w:rPr>
          <w:rFonts w:cs="Arial"/>
          <w:b/>
          <w:bCs/>
          <w:color w:val="000000"/>
          <w:sz w:val="36"/>
          <w:szCs w:val="36"/>
        </w:rPr>
        <w:t xml:space="preserve"> -</w:t>
      </w:r>
    </w:p>
    <w:p w14:paraId="7D61430A" w14:textId="2CE9B0CD" w:rsidR="00757B7A" w:rsidRPr="0059202E" w:rsidRDefault="00707B6C" w:rsidP="00D36C00">
      <w:pPr>
        <w:autoSpaceDE w:val="0"/>
        <w:autoSpaceDN w:val="0"/>
        <w:adjustRightInd w:val="0"/>
        <w:jc w:val="center"/>
        <w:rPr>
          <w:rFonts w:cs="Arial"/>
          <w:iCs/>
          <w:sz w:val="36"/>
          <w:szCs w:val="36"/>
        </w:rPr>
      </w:pPr>
      <w:r>
        <w:rPr>
          <w:rFonts w:cs="Arial"/>
          <w:iCs/>
          <w:sz w:val="36"/>
          <w:szCs w:val="36"/>
        </w:rPr>
        <w:t>KONČNO POROČILO</w:t>
      </w:r>
      <w:r w:rsidR="00E26FEC">
        <w:rPr>
          <w:rFonts w:cs="Arial"/>
          <w:iCs/>
          <w:sz w:val="36"/>
          <w:szCs w:val="36"/>
        </w:rPr>
        <w:t xml:space="preserve"> </w:t>
      </w:r>
    </w:p>
    <w:p w14:paraId="1755C501" w14:textId="77777777" w:rsidR="00757B7A" w:rsidRPr="00247735" w:rsidRDefault="00757B7A" w:rsidP="00055283">
      <w:pPr>
        <w:autoSpaceDE w:val="0"/>
        <w:autoSpaceDN w:val="0"/>
        <w:adjustRightInd w:val="0"/>
        <w:jc w:val="center"/>
        <w:rPr>
          <w:rFonts w:cs="Arial"/>
          <w:b/>
          <w:bCs/>
          <w:color w:val="000000"/>
          <w:sz w:val="36"/>
          <w:szCs w:val="36"/>
        </w:rPr>
      </w:pPr>
    </w:p>
    <w:p w14:paraId="50738045" w14:textId="77777777" w:rsidR="00757B7A" w:rsidRPr="00247735" w:rsidRDefault="00757B7A" w:rsidP="00055283">
      <w:pPr>
        <w:autoSpaceDE w:val="0"/>
        <w:autoSpaceDN w:val="0"/>
        <w:adjustRightInd w:val="0"/>
        <w:rPr>
          <w:rFonts w:cs="Arial"/>
          <w:i/>
          <w:iCs/>
          <w:color w:val="000000"/>
        </w:rPr>
      </w:pPr>
    </w:p>
    <w:p w14:paraId="7A0CA6C9" w14:textId="77777777" w:rsidR="00757B7A" w:rsidRPr="00247735" w:rsidRDefault="00757B7A" w:rsidP="00055283">
      <w:pPr>
        <w:autoSpaceDE w:val="0"/>
        <w:autoSpaceDN w:val="0"/>
        <w:adjustRightInd w:val="0"/>
        <w:rPr>
          <w:rFonts w:cs="Arial"/>
          <w:i/>
          <w:iCs/>
          <w:color w:val="000000"/>
        </w:rPr>
      </w:pPr>
    </w:p>
    <w:p w14:paraId="52677769" w14:textId="77777777" w:rsidR="00757B7A" w:rsidRPr="00247735" w:rsidRDefault="00757B7A" w:rsidP="00055283">
      <w:pPr>
        <w:autoSpaceDE w:val="0"/>
        <w:autoSpaceDN w:val="0"/>
        <w:adjustRightInd w:val="0"/>
        <w:rPr>
          <w:rFonts w:cs="Arial"/>
          <w:i/>
          <w:iCs/>
          <w:color w:val="000000"/>
        </w:rPr>
      </w:pPr>
    </w:p>
    <w:p w14:paraId="665CE3DD" w14:textId="77777777" w:rsidR="00757B7A" w:rsidRPr="00247735" w:rsidRDefault="00757B7A" w:rsidP="00055283">
      <w:pPr>
        <w:autoSpaceDE w:val="0"/>
        <w:autoSpaceDN w:val="0"/>
        <w:adjustRightInd w:val="0"/>
        <w:rPr>
          <w:rFonts w:cs="Arial"/>
          <w:b/>
          <w:bCs/>
          <w:color w:val="000000"/>
        </w:rPr>
      </w:pPr>
    </w:p>
    <w:p w14:paraId="149E84A2" w14:textId="77777777" w:rsidR="00757B7A" w:rsidRPr="00247735" w:rsidRDefault="00757B7A" w:rsidP="00055283">
      <w:pPr>
        <w:autoSpaceDE w:val="0"/>
        <w:autoSpaceDN w:val="0"/>
        <w:adjustRightInd w:val="0"/>
        <w:rPr>
          <w:rFonts w:cs="Arial"/>
          <w:b/>
          <w:bCs/>
          <w:color w:val="000000"/>
        </w:rPr>
      </w:pPr>
    </w:p>
    <w:p w14:paraId="2052EB2F" w14:textId="77777777" w:rsidR="00757B7A" w:rsidRPr="00247735" w:rsidRDefault="00757B7A" w:rsidP="00055283">
      <w:pPr>
        <w:autoSpaceDE w:val="0"/>
        <w:autoSpaceDN w:val="0"/>
        <w:adjustRightInd w:val="0"/>
        <w:rPr>
          <w:rFonts w:cs="Arial"/>
          <w:b/>
          <w:bCs/>
          <w:color w:val="000000"/>
        </w:rPr>
      </w:pPr>
    </w:p>
    <w:p w14:paraId="2815239F" w14:textId="77777777" w:rsidR="00757B7A" w:rsidRPr="00247735" w:rsidRDefault="00757B7A" w:rsidP="00055283">
      <w:pPr>
        <w:autoSpaceDE w:val="0"/>
        <w:autoSpaceDN w:val="0"/>
        <w:adjustRightInd w:val="0"/>
        <w:rPr>
          <w:rFonts w:cs="Arial"/>
          <w:b/>
          <w:bCs/>
          <w:color w:val="000000"/>
        </w:rPr>
      </w:pPr>
    </w:p>
    <w:p w14:paraId="4E04516B" w14:textId="77777777" w:rsidR="00757B7A" w:rsidRPr="00247735" w:rsidRDefault="00757B7A" w:rsidP="00055283">
      <w:pPr>
        <w:autoSpaceDE w:val="0"/>
        <w:autoSpaceDN w:val="0"/>
        <w:adjustRightInd w:val="0"/>
        <w:rPr>
          <w:rFonts w:cs="Arial"/>
          <w:b/>
          <w:bCs/>
          <w:color w:val="000000"/>
        </w:rPr>
      </w:pPr>
    </w:p>
    <w:p w14:paraId="16B45ABA" w14:textId="77777777" w:rsidR="00757B7A" w:rsidRPr="00247735" w:rsidRDefault="00757B7A" w:rsidP="00055283">
      <w:pPr>
        <w:autoSpaceDE w:val="0"/>
        <w:autoSpaceDN w:val="0"/>
        <w:adjustRightInd w:val="0"/>
        <w:rPr>
          <w:rFonts w:cs="Arial"/>
          <w:b/>
          <w:bCs/>
          <w:color w:val="000000"/>
        </w:rPr>
      </w:pPr>
    </w:p>
    <w:p w14:paraId="200957C8" w14:textId="77777777" w:rsidR="00757B7A" w:rsidRPr="00247735" w:rsidRDefault="00757B7A" w:rsidP="00055283">
      <w:pPr>
        <w:autoSpaceDE w:val="0"/>
        <w:autoSpaceDN w:val="0"/>
        <w:adjustRightInd w:val="0"/>
        <w:rPr>
          <w:rFonts w:cs="Arial"/>
          <w:b/>
          <w:bCs/>
          <w:color w:val="000000"/>
        </w:rPr>
      </w:pPr>
    </w:p>
    <w:p w14:paraId="21794EB4" w14:textId="77777777" w:rsidR="00757B7A" w:rsidRPr="00247735" w:rsidRDefault="00757B7A" w:rsidP="00055283">
      <w:pPr>
        <w:autoSpaceDE w:val="0"/>
        <w:autoSpaceDN w:val="0"/>
        <w:adjustRightInd w:val="0"/>
        <w:rPr>
          <w:rFonts w:cs="Arial"/>
          <w:b/>
          <w:bCs/>
          <w:color w:val="000000"/>
        </w:rPr>
      </w:pPr>
    </w:p>
    <w:p w14:paraId="45CD07F6" w14:textId="77777777" w:rsidR="00757B7A" w:rsidRDefault="00757B7A" w:rsidP="00055283">
      <w:pPr>
        <w:autoSpaceDE w:val="0"/>
        <w:autoSpaceDN w:val="0"/>
        <w:adjustRightInd w:val="0"/>
        <w:rPr>
          <w:rFonts w:cs="Arial"/>
          <w:b/>
          <w:bCs/>
          <w:color w:val="000000"/>
        </w:rPr>
      </w:pPr>
    </w:p>
    <w:p w14:paraId="65B74786" w14:textId="77777777" w:rsidR="00757B7A" w:rsidRDefault="00757B7A" w:rsidP="00055283">
      <w:pPr>
        <w:autoSpaceDE w:val="0"/>
        <w:autoSpaceDN w:val="0"/>
        <w:adjustRightInd w:val="0"/>
        <w:rPr>
          <w:rFonts w:cs="Arial"/>
          <w:b/>
          <w:bCs/>
          <w:color w:val="000000"/>
        </w:rPr>
      </w:pPr>
    </w:p>
    <w:p w14:paraId="433FD3BE" w14:textId="77777777" w:rsidR="00757B7A" w:rsidRDefault="00757B7A" w:rsidP="00055283">
      <w:pPr>
        <w:autoSpaceDE w:val="0"/>
        <w:autoSpaceDN w:val="0"/>
        <w:adjustRightInd w:val="0"/>
        <w:rPr>
          <w:rFonts w:cs="Arial"/>
          <w:b/>
          <w:bCs/>
          <w:color w:val="000000"/>
        </w:rPr>
      </w:pPr>
    </w:p>
    <w:p w14:paraId="02AB07BA" w14:textId="77777777" w:rsidR="00757B7A" w:rsidRDefault="00757B7A" w:rsidP="00055283">
      <w:pPr>
        <w:autoSpaceDE w:val="0"/>
        <w:autoSpaceDN w:val="0"/>
        <w:adjustRightInd w:val="0"/>
        <w:rPr>
          <w:rFonts w:cs="Arial"/>
          <w:b/>
          <w:bCs/>
          <w:color w:val="000000"/>
        </w:rPr>
      </w:pPr>
    </w:p>
    <w:p w14:paraId="76542D07" w14:textId="77777777" w:rsidR="00757B7A" w:rsidRDefault="00757B7A" w:rsidP="00055283">
      <w:pPr>
        <w:autoSpaceDE w:val="0"/>
        <w:autoSpaceDN w:val="0"/>
        <w:adjustRightInd w:val="0"/>
        <w:rPr>
          <w:rFonts w:cs="Arial"/>
          <w:b/>
          <w:bCs/>
          <w:color w:val="000000"/>
        </w:rPr>
      </w:pPr>
    </w:p>
    <w:p w14:paraId="16506A2C" w14:textId="77777777" w:rsidR="00757B7A" w:rsidRDefault="00757B7A" w:rsidP="00055283">
      <w:pPr>
        <w:autoSpaceDE w:val="0"/>
        <w:autoSpaceDN w:val="0"/>
        <w:adjustRightInd w:val="0"/>
        <w:rPr>
          <w:rFonts w:cs="Arial"/>
          <w:b/>
          <w:bCs/>
          <w:color w:val="000000"/>
        </w:rPr>
      </w:pPr>
    </w:p>
    <w:p w14:paraId="2605D182" w14:textId="77777777" w:rsidR="00757B7A" w:rsidRDefault="00757B7A" w:rsidP="00055283">
      <w:pPr>
        <w:autoSpaceDE w:val="0"/>
        <w:autoSpaceDN w:val="0"/>
        <w:adjustRightInd w:val="0"/>
        <w:rPr>
          <w:rFonts w:cs="Arial"/>
          <w:b/>
          <w:bCs/>
          <w:color w:val="000000"/>
        </w:rPr>
      </w:pPr>
    </w:p>
    <w:p w14:paraId="4843328E" w14:textId="77777777" w:rsidR="00757B7A" w:rsidRDefault="00757B7A" w:rsidP="00055283">
      <w:pPr>
        <w:autoSpaceDE w:val="0"/>
        <w:autoSpaceDN w:val="0"/>
        <w:adjustRightInd w:val="0"/>
        <w:rPr>
          <w:rFonts w:cs="Arial"/>
          <w:b/>
          <w:bCs/>
          <w:color w:val="000000"/>
        </w:rPr>
      </w:pPr>
    </w:p>
    <w:p w14:paraId="54F7529E" w14:textId="77777777" w:rsidR="00757B7A" w:rsidRDefault="00757B7A" w:rsidP="00055283">
      <w:pPr>
        <w:autoSpaceDE w:val="0"/>
        <w:autoSpaceDN w:val="0"/>
        <w:adjustRightInd w:val="0"/>
        <w:rPr>
          <w:rFonts w:cs="Arial"/>
          <w:b/>
          <w:bCs/>
          <w:color w:val="000000"/>
        </w:rPr>
      </w:pPr>
    </w:p>
    <w:p w14:paraId="2F2959DB" w14:textId="77777777" w:rsidR="00757B7A" w:rsidRDefault="00757B7A" w:rsidP="00055283">
      <w:pPr>
        <w:autoSpaceDE w:val="0"/>
        <w:autoSpaceDN w:val="0"/>
        <w:adjustRightInd w:val="0"/>
        <w:rPr>
          <w:rFonts w:cs="Arial"/>
          <w:b/>
          <w:bCs/>
          <w:color w:val="000000"/>
        </w:rPr>
      </w:pPr>
    </w:p>
    <w:p w14:paraId="6068F3F5" w14:textId="77777777" w:rsidR="00757B7A" w:rsidRDefault="00757B7A" w:rsidP="00055283">
      <w:pPr>
        <w:autoSpaceDE w:val="0"/>
        <w:autoSpaceDN w:val="0"/>
        <w:adjustRightInd w:val="0"/>
        <w:rPr>
          <w:rFonts w:cs="Arial"/>
          <w:b/>
          <w:bCs/>
          <w:color w:val="000000"/>
        </w:rPr>
      </w:pPr>
    </w:p>
    <w:p w14:paraId="3563F032" w14:textId="77777777" w:rsidR="00757B7A" w:rsidRDefault="00757B7A" w:rsidP="00055283">
      <w:pPr>
        <w:autoSpaceDE w:val="0"/>
        <w:autoSpaceDN w:val="0"/>
        <w:adjustRightInd w:val="0"/>
        <w:rPr>
          <w:rFonts w:cs="Arial"/>
          <w:b/>
          <w:bCs/>
          <w:color w:val="000000"/>
        </w:rPr>
      </w:pPr>
    </w:p>
    <w:p w14:paraId="5602811C" w14:textId="77777777" w:rsidR="00757B7A" w:rsidRDefault="00757B7A" w:rsidP="00055283">
      <w:pPr>
        <w:autoSpaceDE w:val="0"/>
        <w:autoSpaceDN w:val="0"/>
        <w:adjustRightInd w:val="0"/>
        <w:rPr>
          <w:rFonts w:cs="Arial"/>
          <w:b/>
          <w:bCs/>
          <w:color w:val="000000"/>
        </w:rPr>
      </w:pPr>
    </w:p>
    <w:p w14:paraId="391FEBEF" w14:textId="77777777" w:rsidR="00757B7A" w:rsidRDefault="00757B7A" w:rsidP="00055283">
      <w:pPr>
        <w:autoSpaceDE w:val="0"/>
        <w:autoSpaceDN w:val="0"/>
        <w:adjustRightInd w:val="0"/>
        <w:rPr>
          <w:rFonts w:cs="Arial"/>
          <w:b/>
          <w:bCs/>
          <w:color w:val="000000"/>
        </w:rPr>
      </w:pPr>
    </w:p>
    <w:p w14:paraId="18AB04B8" w14:textId="77777777" w:rsidR="00757B7A" w:rsidRDefault="00757B7A" w:rsidP="00055283">
      <w:pPr>
        <w:autoSpaceDE w:val="0"/>
        <w:autoSpaceDN w:val="0"/>
        <w:adjustRightInd w:val="0"/>
        <w:rPr>
          <w:rFonts w:cs="Arial"/>
          <w:b/>
          <w:bCs/>
          <w:color w:val="000000"/>
        </w:rPr>
      </w:pPr>
    </w:p>
    <w:p w14:paraId="73E0D8F6" w14:textId="77777777" w:rsidR="00757B7A" w:rsidRDefault="00757B7A" w:rsidP="00055283">
      <w:pPr>
        <w:autoSpaceDE w:val="0"/>
        <w:autoSpaceDN w:val="0"/>
        <w:adjustRightInd w:val="0"/>
        <w:rPr>
          <w:rFonts w:cs="Arial"/>
          <w:b/>
          <w:bCs/>
          <w:color w:val="000000"/>
        </w:rPr>
      </w:pPr>
    </w:p>
    <w:p w14:paraId="13F05892" w14:textId="77777777" w:rsidR="00757B7A" w:rsidRDefault="00757B7A" w:rsidP="00055283">
      <w:pPr>
        <w:autoSpaceDE w:val="0"/>
        <w:autoSpaceDN w:val="0"/>
        <w:adjustRightInd w:val="0"/>
        <w:rPr>
          <w:rFonts w:cs="Arial"/>
          <w:b/>
          <w:bCs/>
          <w:color w:val="000000"/>
        </w:rPr>
      </w:pPr>
    </w:p>
    <w:p w14:paraId="06828E9E" w14:textId="77777777" w:rsidR="00757B7A" w:rsidRDefault="00757B7A" w:rsidP="00055283">
      <w:pPr>
        <w:autoSpaceDE w:val="0"/>
        <w:autoSpaceDN w:val="0"/>
        <w:adjustRightInd w:val="0"/>
        <w:rPr>
          <w:rFonts w:cs="Arial"/>
          <w:b/>
          <w:bCs/>
          <w:color w:val="000000"/>
        </w:rPr>
      </w:pPr>
    </w:p>
    <w:p w14:paraId="59A5F201" w14:textId="77777777" w:rsidR="00757B7A" w:rsidRDefault="00757B7A" w:rsidP="00055283">
      <w:pPr>
        <w:autoSpaceDE w:val="0"/>
        <w:autoSpaceDN w:val="0"/>
        <w:adjustRightInd w:val="0"/>
        <w:rPr>
          <w:rFonts w:cs="Arial"/>
          <w:b/>
          <w:bCs/>
          <w:color w:val="000000"/>
        </w:rPr>
      </w:pPr>
    </w:p>
    <w:p w14:paraId="4E41E974" w14:textId="77777777" w:rsidR="00757B7A" w:rsidRDefault="00757B7A" w:rsidP="00055283">
      <w:pPr>
        <w:autoSpaceDE w:val="0"/>
        <w:autoSpaceDN w:val="0"/>
        <w:adjustRightInd w:val="0"/>
        <w:rPr>
          <w:rFonts w:cs="Arial"/>
          <w:b/>
          <w:bCs/>
          <w:color w:val="000000"/>
        </w:rPr>
      </w:pPr>
    </w:p>
    <w:p w14:paraId="51A5DFDB" w14:textId="77777777" w:rsidR="00757B7A" w:rsidRDefault="00757B7A" w:rsidP="00055283">
      <w:pPr>
        <w:autoSpaceDE w:val="0"/>
        <w:autoSpaceDN w:val="0"/>
        <w:adjustRightInd w:val="0"/>
        <w:rPr>
          <w:rFonts w:cs="Arial"/>
          <w:b/>
          <w:bCs/>
          <w:color w:val="000000"/>
        </w:rPr>
      </w:pPr>
    </w:p>
    <w:p w14:paraId="6389B0CB" w14:textId="77777777" w:rsidR="00757B7A" w:rsidRDefault="00757B7A" w:rsidP="00055283">
      <w:pPr>
        <w:autoSpaceDE w:val="0"/>
        <w:autoSpaceDN w:val="0"/>
        <w:adjustRightInd w:val="0"/>
        <w:rPr>
          <w:rFonts w:cs="Arial"/>
          <w:b/>
          <w:bCs/>
          <w:color w:val="000000"/>
        </w:rPr>
      </w:pPr>
    </w:p>
    <w:p w14:paraId="34504C97" w14:textId="77777777" w:rsidR="00757B7A" w:rsidRDefault="00757B7A" w:rsidP="00055283">
      <w:pPr>
        <w:autoSpaceDE w:val="0"/>
        <w:autoSpaceDN w:val="0"/>
        <w:adjustRightInd w:val="0"/>
        <w:rPr>
          <w:rFonts w:cs="Arial"/>
          <w:b/>
          <w:bCs/>
          <w:color w:val="000000"/>
        </w:rPr>
      </w:pPr>
    </w:p>
    <w:p w14:paraId="07970577" w14:textId="77777777" w:rsidR="00757B7A" w:rsidRDefault="00757B7A" w:rsidP="00055283">
      <w:pPr>
        <w:autoSpaceDE w:val="0"/>
        <w:autoSpaceDN w:val="0"/>
        <w:adjustRightInd w:val="0"/>
        <w:rPr>
          <w:rFonts w:cs="Arial"/>
          <w:b/>
          <w:bCs/>
          <w:color w:val="000000"/>
        </w:rPr>
      </w:pPr>
    </w:p>
    <w:p w14:paraId="47B95A15" w14:textId="77777777" w:rsidR="00757B7A" w:rsidRDefault="00757B7A" w:rsidP="00055283">
      <w:pPr>
        <w:autoSpaceDE w:val="0"/>
        <w:autoSpaceDN w:val="0"/>
        <w:adjustRightInd w:val="0"/>
        <w:rPr>
          <w:rFonts w:cs="Arial"/>
          <w:b/>
          <w:bCs/>
          <w:color w:val="000000"/>
        </w:rPr>
      </w:pPr>
    </w:p>
    <w:p w14:paraId="2CC1A5C8" w14:textId="77777777" w:rsidR="00757B7A" w:rsidRDefault="00757B7A" w:rsidP="00055283">
      <w:pPr>
        <w:autoSpaceDE w:val="0"/>
        <w:autoSpaceDN w:val="0"/>
        <w:adjustRightInd w:val="0"/>
        <w:rPr>
          <w:rFonts w:cs="Arial"/>
          <w:b/>
          <w:bCs/>
          <w:color w:val="000000"/>
        </w:rPr>
      </w:pPr>
    </w:p>
    <w:p w14:paraId="1C01AE71" w14:textId="77777777" w:rsidR="00757B7A" w:rsidRDefault="00757B7A" w:rsidP="00055283">
      <w:pPr>
        <w:autoSpaceDE w:val="0"/>
        <w:autoSpaceDN w:val="0"/>
        <w:adjustRightInd w:val="0"/>
        <w:rPr>
          <w:rFonts w:cs="Arial"/>
          <w:b/>
          <w:bCs/>
          <w:color w:val="000000"/>
        </w:rPr>
      </w:pPr>
    </w:p>
    <w:p w14:paraId="078DF527" w14:textId="77777777" w:rsidR="00757B7A" w:rsidRDefault="00757B7A" w:rsidP="00055283">
      <w:pPr>
        <w:autoSpaceDE w:val="0"/>
        <w:autoSpaceDN w:val="0"/>
        <w:adjustRightInd w:val="0"/>
        <w:rPr>
          <w:rFonts w:cs="Arial"/>
          <w:b/>
          <w:bCs/>
          <w:color w:val="000000"/>
        </w:rPr>
      </w:pPr>
    </w:p>
    <w:p w14:paraId="6C02934F" w14:textId="77777777" w:rsidR="00757B7A" w:rsidRDefault="00757B7A" w:rsidP="00055283">
      <w:pPr>
        <w:autoSpaceDE w:val="0"/>
        <w:autoSpaceDN w:val="0"/>
        <w:adjustRightInd w:val="0"/>
        <w:rPr>
          <w:rFonts w:cs="Arial"/>
          <w:b/>
          <w:bCs/>
          <w:color w:val="000000"/>
        </w:rPr>
      </w:pPr>
    </w:p>
    <w:p w14:paraId="39DA3C1B" w14:textId="77777777" w:rsidR="00757B7A" w:rsidRDefault="00757B7A" w:rsidP="00055283">
      <w:pPr>
        <w:autoSpaceDE w:val="0"/>
        <w:autoSpaceDN w:val="0"/>
        <w:adjustRightInd w:val="0"/>
        <w:rPr>
          <w:rFonts w:cs="Arial"/>
          <w:b/>
          <w:bCs/>
          <w:color w:val="000000"/>
        </w:rPr>
      </w:pPr>
    </w:p>
    <w:p w14:paraId="04409BC6" w14:textId="77777777" w:rsidR="00757B7A" w:rsidRDefault="00757B7A" w:rsidP="00055283">
      <w:pPr>
        <w:autoSpaceDE w:val="0"/>
        <w:autoSpaceDN w:val="0"/>
        <w:adjustRightInd w:val="0"/>
        <w:rPr>
          <w:rFonts w:cs="Arial"/>
          <w:b/>
          <w:bCs/>
          <w:color w:val="000000"/>
        </w:rPr>
      </w:pPr>
    </w:p>
    <w:p w14:paraId="3DA4A4BD" w14:textId="77777777" w:rsidR="00757B7A" w:rsidRDefault="00757B7A" w:rsidP="00055283">
      <w:pPr>
        <w:autoSpaceDE w:val="0"/>
        <w:autoSpaceDN w:val="0"/>
        <w:adjustRightInd w:val="0"/>
        <w:rPr>
          <w:rFonts w:cs="Arial"/>
          <w:b/>
          <w:bCs/>
          <w:color w:val="000000"/>
        </w:rPr>
      </w:pPr>
    </w:p>
    <w:p w14:paraId="7050CE22" w14:textId="77777777" w:rsidR="00757B7A" w:rsidRDefault="00757B7A" w:rsidP="00055283">
      <w:pPr>
        <w:autoSpaceDE w:val="0"/>
        <w:autoSpaceDN w:val="0"/>
        <w:adjustRightInd w:val="0"/>
        <w:rPr>
          <w:rFonts w:cs="Arial"/>
          <w:b/>
          <w:bCs/>
          <w:color w:val="000000"/>
        </w:rPr>
      </w:pPr>
    </w:p>
    <w:p w14:paraId="6700E8A2" w14:textId="77777777" w:rsidR="00757B7A" w:rsidRDefault="00757B7A" w:rsidP="00055283">
      <w:pPr>
        <w:autoSpaceDE w:val="0"/>
        <w:autoSpaceDN w:val="0"/>
        <w:adjustRightInd w:val="0"/>
        <w:rPr>
          <w:rFonts w:cs="Arial"/>
          <w:b/>
          <w:bCs/>
          <w:color w:val="000000"/>
        </w:rPr>
      </w:pPr>
    </w:p>
    <w:p w14:paraId="28E9797A" w14:textId="77777777" w:rsidR="00757B7A" w:rsidRDefault="00757B7A" w:rsidP="00055283">
      <w:pPr>
        <w:autoSpaceDE w:val="0"/>
        <w:autoSpaceDN w:val="0"/>
        <w:adjustRightInd w:val="0"/>
        <w:rPr>
          <w:rFonts w:cs="Arial"/>
          <w:b/>
          <w:bCs/>
          <w:color w:val="000000"/>
        </w:rPr>
      </w:pPr>
    </w:p>
    <w:p w14:paraId="1FE60302" w14:textId="77777777" w:rsidR="00757B7A" w:rsidRDefault="00757B7A" w:rsidP="00055283">
      <w:pPr>
        <w:autoSpaceDE w:val="0"/>
        <w:autoSpaceDN w:val="0"/>
        <w:adjustRightInd w:val="0"/>
        <w:rPr>
          <w:rFonts w:cs="Arial"/>
          <w:b/>
          <w:bCs/>
          <w:color w:val="000000"/>
        </w:rPr>
      </w:pPr>
    </w:p>
    <w:p w14:paraId="560E145B" w14:textId="77777777" w:rsidR="00757B7A" w:rsidRDefault="00757B7A" w:rsidP="00055283">
      <w:pPr>
        <w:autoSpaceDE w:val="0"/>
        <w:autoSpaceDN w:val="0"/>
        <w:adjustRightInd w:val="0"/>
        <w:rPr>
          <w:rFonts w:cs="Arial"/>
          <w:b/>
          <w:bCs/>
          <w:color w:val="000000"/>
        </w:rPr>
      </w:pPr>
    </w:p>
    <w:p w14:paraId="752FBC79" w14:textId="77777777" w:rsidR="00757B7A" w:rsidRDefault="00757B7A" w:rsidP="00055283">
      <w:pPr>
        <w:autoSpaceDE w:val="0"/>
        <w:autoSpaceDN w:val="0"/>
        <w:adjustRightInd w:val="0"/>
        <w:rPr>
          <w:rFonts w:cs="Arial"/>
          <w:b/>
          <w:bCs/>
          <w:color w:val="000000"/>
        </w:rPr>
      </w:pPr>
    </w:p>
    <w:p w14:paraId="435E70DB" w14:textId="77777777" w:rsidR="00757B7A" w:rsidRDefault="00757B7A" w:rsidP="00055283">
      <w:pPr>
        <w:autoSpaceDE w:val="0"/>
        <w:autoSpaceDN w:val="0"/>
        <w:adjustRightInd w:val="0"/>
        <w:rPr>
          <w:rFonts w:cs="Arial"/>
          <w:b/>
          <w:bCs/>
          <w:color w:val="000000"/>
        </w:rPr>
      </w:pPr>
    </w:p>
    <w:p w14:paraId="191C67FD" w14:textId="77777777" w:rsidR="00757B7A" w:rsidRDefault="00757B7A" w:rsidP="00055283">
      <w:pPr>
        <w:autoSpaceDE w:val="0"/>
        <w:autoSpaceDN w:val="0"/>
        <w:adjustRightInd w:val="0"/>
        <w:rPr>
          <w:rFonts w:cs="Arial"/>
          <w:b/>
          <w:bCs/>
          <w:color w:val="000000"/>
        </w:rPr>
      </w:pPr>
    </w:p>
    <w:p w14:paraId="71CE13FF" w14:textId="77777777" w:rsidR="00757B7A" w:rsidRDefault="00757B7A" w:rsidP="00055283">
      <w:pPr>
        <w:autoSpaceDE w:val="0"/>
        <w:autoSpaceDN w:val="0"/>
        <w:adjustRightInd w:val="0"/>
        <w:rPr>
          <w:rFonts w:cs="Arial"/>
          <w:b/>
          <w:bCs/>
          <w:color w:val="000000"/>
        </w:rPr>
      </w:pPr>
    </w:p>
    <w:p w14:paraId="09E21B98" w14:textId="77777777" w:rsidR="00757B7A" w:rsidRDefault="00757B7A" w:rsidP="00055283">
      <w:pPr>
        <w:autoSpaceDE w:val="0"/>
        <w:autoSpaceDN w:val="0"/>
        <w:adjustRightInd w:val="0"/>
        <w:rPr>
          <w:rFonts w:cs="Arial"/>
          <w:b/>
          <w:bCs/>
          <w:color w:val="000000"/>
        </w:rPr>
      </w:pPr>
    </w:p>
    <w:p w14:paraId="424956BB" w14:textId="77777777" w:rsidR="00757B7A" w:rsidRDefault="00757B7A" w:rsidP="00055283">
      <w:pPr>
        <w:autoSpaceDE w:val="0"/>
        <w:autoSpaceDN w:val="0"/>
        <w:adjustRightInd w:val="0"/>
        <w:rPr>
          <w:rFonts w:cs="Arial"/>
          <w:b/>
          <w:bCs/>
          <w:color w:val="000000"/>
        </w:rPr>
      </w:pPr>
    </w:p>
    <w:p w14:paraId="12912CD6" w14:textId="77777777" w:rsidR="00757B7A" w:rsidRDefault="00757B7A" w:rsidP="00055283">
      <w:pPr>
        <w:autoSpaceDE w:val="0"/>
        <w:autoSpaceDN w:val="0"/>
        <w:adjustRightInd w:val="0"/>
        <w:rPr>
          <w:rFonts w:cs="Arial"/>
          <w:b/>
          <w:bCs/>
          <w:color w:val="000000"/>
        </w:rPr>
      </w:pPr>
    </w:p>
    <w:p w14:paraId="6671CC9B" w14:textId="77777777" w:rsidR="00757B7A" w:rsidRPr="00247735" w:rsidRDefault="00757B7A" w:rsidP="002E7EBE">
      <w:pPr>
        <w:autoSpaceDE w:val="0"/>
        <w:autoSpaceDN w:val="0"/>
        <w:adjustRightInd w:val="0"/>
        <w:ind w:firstLine="708"/>
        <w:rPr>
          <w:rFonts w:cs="Arial"/>
          <w:color w:val="000000"/>
        </w:rPr>
      </w:pPr>
      <w:r w:rsidRPr="00247735">
        <w:rPr>
          <w:rFonts w:cs="Arial"/>
          <w:color w:val="000000"/>
        </w:rPr>
        <w:t>1. Nadzorni odbor v sestavi:</w:t>
      </w:r>
    </w:p>
    <w:p w14:paraId="36C33F5C" w14:textId="77777777" w:rsidR="00757B7A" w:rsidRPr="00247735" w:rsidRDefault="00757B7A" w:rsidP="00055283">
      <w:pPr>
        <w:autoSpaceDE w:val="0"/>
        <w:autoSpaceDN w:val="0"/>
        <w:adjustRightInd w:val="0"/>
        <w:rPr>
          <w:rFonts w:cs="Arial"/>
          <w:color w:val="000000"/>
        </w:rPr>
      </w:pPr>
    </w:p>
    <w:p w14:paraId="7B627938" w14:textId="77777777" w:rsidR="00757B7A" w:rsidRPr="00247735" w:rsidRDefault="00D62F96" w:rsidP="00877F68">
      <w:pPr>
        <w:numPr>
          <w:ilvl w:val="1"/>
          <w:numId w:val="3"/>
        </w:numPr>
        <w:autoSpaceDE w:val="0"/>
        <w:autoSpaceDN w:val="0"/>
        <w:adjustRightInd w:val="0"/>
        <w:spacing w:line="240" w:lineRule="auto"/>
        <w:rPr>
          <w:rFonts w:cs="Arial"/>
          <w:color w:val="000000"/>
        </w:rPr>
      </w:pPr>
      <w:r>
        <w:rPr>
          <w:rFonts w:cs="Arial"/>
          <w:color w:val="000000"/>
        </w:rPr>
        <w:t>Andreja Potočnik</w:t>
      </w:r>
      <w:r w:rsidR="00757B7A" w:rsidRPr="00247735">
        <w:rPr>
          <w:rFonts w:cs="Arial"/>
          <w:color w:val="000000"/>
        </w:rPr>
        <w:t>, predsedni</w:t>
      </w:r>
      <w:r>
        <w:rPr>
          <w:rFonts w:cs="Arial"/>
          <w:color w:val="000000"/>
        </w:rPr>
        <w:t>ca</w:t>
      </w:r>
      <w:r w:rsidR="00757B7A" w:rsidRPr="00247735">
        <w:rPr>
          <w:rFonts w:cs="Arial"/>
          <w:color w:val="000000"/>
        </w:rPr>
        <w:t xml:space="preserve"> odbora</w:t>
      </w:r>
      <w:r w:rsidR="009B5C7F">
        <w:rPr>
          <w:rFonts w:cs="Arial"/>
          <w:color w:val="000000"/>
        </w:rPr>
        <w:t>;</w:t>
      </w:r>
    </w:p>
    <w:p w14:paraId="0BD16085" w14:textId="77777777" w:rsidR="00757B7A" w:rsidRPr="00247735" w:rsidRDefault="00757B7A" w:rsidP="002E7EBE">
      <w:pPr>
        <w:autoSpaceDE w:val="0"/>
        <w:autoSpaceDN w:val="0"/>
        <w:adjustRightInd w:val="0"/>
        <w:spacing w:line="240" w:lineRule="auto"/>
        <w:ind w:left="360"/>
        <w:rPr>
          <w:rFonts w:cs="Arial"/>
          <w:color w:val="000000"/>
        </w:rPr>
      </w:pPr>
    </w:p>
    <w:p w14:paraId="7A707580" w14:textId="77777777" w:rsidR="00757B7A" w:rsidRPr="00247735" w:rsidRDefault="00757B7A" w:rsidP="00877F68">
      <w:pPr>
        <w:numPr>
          <w:ilvl w:val="1"/>
          <w:numId w:val="3"/>
        </w:numPr>
        <w:autoSpaceDE w:val="0"/>
        <w:autoSpaceDN w:val="0"/>
        <w:adjustRightInd w:val="0"/>
        <w:spacing w:line="240" w:lineRule="auto"/>
        <w:rPr>
          <w:rFonts w:cs="Arial"/>
          <w:color w:val="000000"/>
        </w:rPr>
      </w:pPr>
      <w:r w:rsidRPr="00247735">
        <w:rPr>
          <w:rFonts w:cs="Arial"/>
          <w:color w:val="000000"/>
        </w:rPr>
        <w:t xml:space="preserve">mag. Alenka Bradač, </w:t>
      </w:r>
      <w:r>
        <w:rPr>
          <w:rFonts w:cs="Arial"/>
          <w:color w:val="000000"/>
        </w:rPr>
        <w:t>članica</w:t>
      </w:r>
      <w:r w:rsidR="009B5C7F">
        <w:rPr>
          <w:rFonts w:cs="Arial"/>
          <w:color w:val="000000"/>
        </w:rPr>
        <w:t>;</w:t>
      </w:r>
    </w:p>
    <w:p w14:paraId="4758AFA1" w14:textId="77777777" w:rsidR="00757B7A" w:rsidRPr="00247735" w:rsidRDefault="00757B7A" w:rsidP="002E7EBE">
      <w:pPr>
        <w:autoSpaceDE w:val="0"/>
        <w:autoSpaceDN w:val="0"/>
        <w:adjustRightInd w:val="0"/>
        <w:spacing w:line="240" w:lineRule="auto"/>
        <w:ind w:left="360"/>
        <w:rPr>
          <w:rFonts w:cs="Arial"/>
          <w:color w:val="000000"/>
        </w:rPr>
      </w:pPr>
    </w:p>
    <w:p w14:paraId="30567E58" w14:textId="77777777" w:rsidR="00757B7A" w:rsidRPr="00247735" w:rsidRDefault="00757B7A" w:rsidP="00877F68">
      <w:pPr>
        <w:numPr>
          <w:ilvl w:val="1"/>
          <w:numId w:val="3"/>
        </w:numPr>
        <w:autoSpaceDE w:val="0"/>
        <w:autoSpaceDN w:val="0"/>
        <w:adjustRightInd w:val="0"/>
        <w:spacing w:line="240" w:lineRule="auto"/>
        <w:rPr>
          <w:rFonts w:cs="Arial"/>
          <w:color w:val="000000"/>
        </w:rPr>
      </w:pPr>
      <w:r>
        <w:rPr>
          <w:rFonts w:cs="Arial"/>
          <w:iCs/>
          <w:color w:val="000000"/>
        </w:rPr>
        <w:t>Edvard</w:t>
      </w:r>
      <w:r w:rsidRPr="00247735">
        <w:rPr>
          <w:rFonts w:cs="Arial"/>
          <w:iCs/>
          <w:color w:val="000000"/>
        </w:rPr>
        <w:t xml:space="preserve"> </w:t>
      </w:r>
      <w:r>
        <w:rPr>
          <w:rFonts w:cs="Arial"/>
          <w:iCs/>
          <w:color w:val="000000"/>
        </w:rPr>
        <w:t>Polajnar</w:t>
      </w:r>
      <w:r w:rsidRPr="00247735">
        <w:rPr>
          <w:rFonts w:cs="Arial"/>
          <w:iCs/>
          <w:color w:val="000000"/>
        </w:rPr>
        <w:t xml:space="preserve">, </w:t>
      </w:r>
      <w:r>
        <w:rPr>
          <w:rFonts w:cs="Arial"/>
          <w:iCs/>
          <w:color w:val="000000"/>
        </w:rPr>
        <w:t>član</w:t>
      </w:r>
      <w:r w:rsidR="009B5C7F">
        <w:rPr>
          <w:rFonts w:cs="Arial"/>
          <w:iCs/>
          <w:color w:val="000000"/>
        </w:rPr>
        <w:t>;</w:t>
      </w:r>
    </w:p>
    <w:p w14:paraId="0139BB0F" w14:textId="77777777" w:rsidR="00757B7A" w:rsidRPr="00247735" w:rsidRDefault="00757B7A" w:rsidP="002E7EBE">
      <w:pPr>
        <w:autoSpaceDE w:val="0"/>
        <w:autoSpaceDN w:val="0"/>
        <w:adjustRightInd w:val="0"/>
        <w:spacing w:line="240" w:lineRule="auto"/>
        <w:ind w:left="360"/>
        <w:rPr>
          <w:rFonts w:cs="Arial"/>
          <w:color w:val="000000"/>
        </w:rPr>
      </w:pPr>
    </w:p>
    <w:p w14:paraId="1EC9CDB2" w14:textId="77777777" w:rsidR="00757B7A" w:rsidRPr="00247735" w:rsidRDefault="0043638C" w:rsidP="00877F68">
      <w:pPr>
        <w:numPr>
          <w:ilvl w:val="1"/>
          <w:numId w:val="3"/>
        </w:numPr>
        <w:autoSpaceDE w:val="0"/>
        <w:autoSpaceDN w:val="0"/>
        <w:adjustRightInd w:val="0"/>
        <w:spacing w:line="240" w:lineRule="auto"/>
        <w:rPr>
          <w:rFonts w:cs="Arial"/>
          <w:color w:val="000000"/>
        </w:rPr>
      </w:pPr>
      <w:r>
        <w:rPr>
          <w:rFonts w:cs="Arial"/>
          <w:iCs/>
          <w:color w:val="000000"/>
        </w:rPr>
        <w:t>Boštjan Meš</w:t>
      </w:r>
      <w:r w:rsidR="00D62F96">
        <w:rPr>
          <w:rFonts w:cs="Arial"/>
          <w:iCs/>
          <w:color w:val="000000"/>
        </w:rPr>
        <w:t>ič</w:t>
      </w:r>
      <w:r w:rsidR="00757B7A" w:rsidRPr="00247735">
        <w:rPr>
          <w:rFonts w:cs="Arial"/>
          <w:iCs/>
          <w:color w:val="000000"/>
        </w:rPr>
        <w:t xml:space="preserve">, </w:t>
      </w:r>
      <w:r w:rsidR="00757B7A">
        <w:rPr>
          <w:rFonts w:cs="Arial"/>
          <w:iCs/>
          <w:color w:val="000000"/>
        </w:rPr>
        <w:t>član</w:t>
      </w:r>
      <w:r w:rsidR="009B5C7F">
        <w:rPr>
          <w:rFonts w:cs="Arial"/>
          <w:iCs/>
          <w:color w:val="000000"/>
        </w:rPr>
        <w:t>;</w:t>
      </w:r>
    </w:p>
    <w:p w14:paraId="3EE4F5B0" w14:textId="77777777" w:rsidR="00757B7A" w:rsidRPr="00247735" w:rsidRDefault="00757B7A" w:rsidP="002E7EBE">
      <w:pPr>
        <w:autoSpaceDE w:val="0"/>
        <w:autoSpaceDN w:val="0"/>
        <w:adjustRightInd w:val="0"/>
        <w:spacing w:line="240" w:lineRule="auto"/>
        <w:ind w:left="360"/>
        <w:rPr>
          <w:rFonts w:cs="Arial"/>
          <w:color w:val="000000"/>
        </w:rPr>
      </w:pPr>
    </w:p>
    <w:p w14:paraId="70B245FA" w14:textId="77777777" w:rsidR="00757B7A" w:rsidRPr="00247735" w:rsidRDefault="00D62F96" w:rsidP="00877F68">
      <w:pPr>
        <w:numPr>
          <w:ilvl w:val="1"/>
          <w:numId w:val="3"/>
        </w:numPr>
        <w:autoSpaceDE w:val="0"/>
        <w:autoSpaceDN w:val="0"/>
        <w:adjustRightInd w:val="0"/>
        <w:spacing w:line="240" w:lineRule="auto"/>
        <w:rPr>
          <w:rFonts w:cs="Arial"/>
          <w:color w:val="000000"/>
        </w:rPr>
      </w:pPr>
      <w:r>
        <w:rPr>
          <w:rFonts w:cs="Arial"/>
          <w:iCs/>
          <w:color w:val="000000"/>
        </w:rPr>
        <w:t>Luka Lukič</w:t>
      </w:r>
      <w:r w:rsidR="00757B7A" w:rsidRPr="00247735">
        <w:rPr>
          <w:rFonts w:cs="Arial"/>
          <w:iCs/>
          <w:color w:val="000000"/>
        </w:rPr>
        <w:t xml:space="preserve">, </w:t>
      </w:r>
      <w:r w:rsidR="00757B7A" w:rsidRPr="00247735">
        <w:rPr>
          <w:rFonts w:cs="ArialMT"/>
          <w:color w:val="000000"/>
        </w:rPr>
        <w:t>č</w:t>
      </w:r>
      <w:r w:rsidR="00757B7A" w:rsidRPr="00247735">
        <w:rPr>
          <w:rFonts w:cs="Arial"/>
          <w:color w:val="000000"/>
        </w:rPr>
        <w:t>lan</w:t>
      </w:r>
      <w:r w:rsidR="009B5C7F">
        <w:rPr>
          <w:rFonts w:cs="Arial"/>
          <w:color w:val="000000"/>
        </w:rPr>
        <w:t>.</w:t>
      </w:r>
    </w:p>
    <w:p w14:paraId="023372AC" w14:textId="77777777" w:rsidR="00757B7A" w:rsidRPr="00247735" w:rsidRDefault="00757B7A" w:rsidP="00735601">
      <w:pPr>
        <w:autoSpaceDE w:val="0"/>
        <w:autoSpaceDN w:val="0"/>
        <w:adjustRightInd w:val="0"/>
        <w:spacing w:line="240" w:lineRule="auto"/>
        <w:ind w:left="360"/>
        <w:rPr>
          <w:rFonts w:cs="Arial"/>
          <w:color w:val="000000"/>
        </w:rPr>
      </w:pPr>
    </w:p>
    <w:p w14:paraId="0AC2E4DD" w14:textId="77777777" w:rsidR="00757B7A" w:rsidRPr="00247735" w:rsidRDefault="00757B7A" w:rsidP="00055283">
      <w:pPr>
        <w:autoSpaceDE w:val="0"/>
        <w:autoSpaceDN w:val="0"/>
        <w:adjustRightInd w:val="0"/>
        <w:rPr>
          <w:rFonts w:cs="Arial"/>
          <w:color w:val="000000"/>
        </w:rPr>
      </w:pPr>
    </w:p>
    <w:p w14:paraId="71D2A47D" w14:textId="77777777" w:rsidR="00757B7A" w:rsidRPr="00247735" w:rsidRDefault="00757B7A" w:rsidP="00055283">
      <w:pPr>
        <w:autoSpaceDE w:val="0"/>
        <w:autoSpaceDN w:val="0"/>
        <w:adjustRightInd w:val="0"/>
        <w:rPr>
          <w:rFonts w:cs="Arial"/>
          <w:color w:val="000000"/>
        </w:rPr>
      </w:pPr>
    </w:p>
    <w:p w14:paraId="38FD34B4" w14:textId="77777777" w:rsidR="00757B7A" w:rsidRPr="00247735" w:rsidRDefault="00757B7A" w:rsidP="002E7EBE">
      <w:pPr>
        <w:autoSpaceDE w:val="0"/>
        <w:autoSpaceDN w:val="0"/>
        <w:adjustRightInd w:val="0"/>
        <w:ind w:firstLine="708"/>
        <w:rPr>
          <w:rFonts w:cs="Arial"/>
          <w:color w:val="000000"/>
        </w:rPr>
      </w:pPr>
      <w:r w:rsidRPr="00247735">
        <w:rPr>
          <w:rFonts w:cs="Arial"/>
          <w:color w:val="000000"/>
        </w:rPr>
        <w:t>2. Poro</w:t>
      </w:r>
      <w:r w:rsidRPr="00247735">
        <w:rPr>
          <w:rFonts w:cs="ArialMT"/>
          <w:color w:val="000000"/>
        </w:rPr>
        <w:t>č</w:t>
      </w:r>
      <w:r w:rsidR="00D62F96">
        <w:rPr>
          <w:rFonts w:cs="Arial"/>
          <w:color w:val="000000"/>
        </w:rPr>
        <w:t>evalka</w:t>
      </w:r>
      <w:r w:rsidRPr="00247735">
        <w:rPr>
          <w:rFonts w:cs="Arial"/>
          <w:color w:val="000000"/>
        </w:rPr>
        <w:t xml:space="preserve">: </w:t>
      </w:r>
      <w:r w:rsidR="00D62F96">
        <w:rPr>
          <w:rFonts w:cs="Arial"/>
          <w:color w:val="000000"/>
        </w:rPr>
        <w:t>Andreja Potočnik</w:t>
      </w:r>
      <w:r>
        <w:rPr>
          <w:rFonts w:cs="Arial"/>
          <w:color w:val="000000"/>
        </w:rPr>
        <w:t>,</w:t>
      </w:r>
      <w:r w:rsidRPr="00247735">
        <w:rPr>
          <w:rFonts w:cs="Arial"/>
          <w:color w:val="000000"/>
        </w:rPr>
        <w:t xml:space="preserve"> predsedni</w:t>
      </w:r>
      <w:r w:rsidR="00D62F96">
        <w:rPr>
          <w:rFonts w:cs="Arial"/>
          <w:color w:val="000000"/>
        </w:rPr>
        <w:t>ca</w:t>
      </w:r>
      <w:r w:rsidRPr="00247735">
        <w:rPr>
          <w:rFonts w:cs="Arial"/>
          <w:color w:val="000000"/>
        </w:rPr>
        <w:t xml:space="preserve"> odbora</w:t>
      </w:r>
      <w:r w:rsidR="009B5C7F">
        <w:rPr>
          <w:rFonts w:cs="Arial"/>
          <w:color w:val="000000"/>
        </w:rPr>
        <w:t>.</w:t>
      </w:r>
    </w:p>
    <w:p w14:paraId="64DBBE45" w14:textId="77777777" w:rsidR="00757B7A" w:rsidRPr="00247735" w:rsidRDefault="00757B7A" w:rsidP="00055283">
      <w:pPr>
        <w:autoSpaceDE w:val="0"/>
        <w:autoSpaceDN w:val="0"/>
        <w:adjustRightInd w:val="0"/>
        <w:rPr>
          <w:rFonts w:cs="Arial"/>
          <w:color w:val="000000"/>
        </w:rPr>
      </w:pPr>
    </w:p>
    <w:p w14:paraId="5D1F57F3" w14:textId="77777777" w:rsidR="00757B7A" w:rsidRPr="00247735" w:rsidRDefault="00757B7A" w:rsidP="00055283">
      <w:pPr>
        <w:autoSpaceDE w:val="0"/>
        <w:autoSpaceDN w:val="0"/>
        <w:adjustRightInd w:val="0"/>
        <w:rPr>
          <w:rFonts w:cs="Arial"/>
          <w:color w:val="000000"/>
        </w:rPr>
      </w:pPr>
    </w:p>
    <w:p w14:paraId="167DDAEC" w14:textId="77777777" w:rsidR="00757B7A" w:rsidRPr="00247735" w:rsidRDefault="00757B7A" w:rsidP="002E7EBE">
      <w:pPr>
        <w:autoSpaceDE w:val="0"/>
        <w:autoSpaceDN w:val="0"/>
        <w:adjustRightInd w:val="0"/>
        <w:ind w:firstLine="708"/>
        <w:rPr>
          <w:rFonts w:cs="Arial"/>
          <w:color w:val="000000"/>
        </w:rPr>
      </w:pPr>
      <w:r w:rsidRPr="00247735">
        <w:rPr>
          <w:rFonts w:cs="Arial"/>
          <w:color w:val="000000"/>
        </w:rPr>
        <w:t>3. Izvedenec: ni bilo imenovanih izvedencev.</w:t>
      </w:r>
    </w:p>
    <w:p w14:paraId="75445ACF" w14:textId="77777777" w:rsidR="00757B7A" w:rsidRPr="00247735" w:rsidRDefault="00757B7A" w:rsidP="00055283">
      <w:pPr>
        <w:autoSpaceDE w:val="0"/>
        <w:autoSpaceDN w:val="0"/>
        <w:adjustRightInd w:val="0"/>
        <w:rPr>
          <w:rFonts w:cs="Arial"/>
          <w:i/>
          <w:iCs/>
          <w:color w:val="000000"/>
        </w:rPr>
      </w:pPr>
    </w:p>
    <w:p w14:paraId="5A5CB78D" w14:textId="77777777" w:rsidR="00757B7A" w:rsidRPr="00247735" w:rsidRDefault="00757B7A" w:rsidP="00055283">
      <w:pPr>
        <w:autoSpaceDE w:val="0"/>
        <w:autoSpaceDN w:val="0"/>
        <w:adjustRightInd w:val="0"/>
        <w:rPr>
          <w:rFonts w:cs="Arial"/>
          <w:i/>
          <w:iCs/>
          <w:color w:val="000000"/>
        </w:rPr>
      </w:pPr>
    </w:p>
    <w:p w14:paraId="31FA7BE8" w14:textId="77777777" w:rsidR="00757B7A" w:rsidRPr="00247735" w:rsidRDefault="00757B7A" w:rsidP="00374EFD">
      <w:pPr>
        <w:autoSpaceDE w:val="0"/>
        <w:autoSpaceDN w:val="0"/>
        <w:adjustRightInd w:val="0"/>
        <w:ind w:left="993" w:hanging="285"/>
        <w:rPr>
          <w:rFonts w:cs="Arial"/>
          <w:color w:val="000000"/>
        </w:rPr>
      </w:pPr>
      <w:r w:rsidRPr="00247735">
        <w:rPr>
          <w:rFonts w:cs="Arial"/>
          <w:color w:val="000000"/>
        </w:rPr>
        <w:t xml:space="preserve">4. Ime nadzorovanega organa: Občina Tržič, Trg svobode 18, 4290 Tržič, </w:t>
      </w:r>
      <w:r>
        <w:rPr>
          <w:rFonts w:cs="Arial"/>
          <w:color w:val="000000"/>
        </w:rPr>
        <w:t xml:space="preserve"> </w:t>
      </w:r>
      <w:r w:rsidRPr="00247735">
        <w:rPr>
          <w:rFonts w:cs="Arial"/>
          <w:color w:val="000000"/>
        </w:rPr>
        <w:t>obcina.trzic@trzic.si</w:t>
      </w:r>
      <w:r w:rsidR="009B5C7F">
        <w:rPr>
          <w:rFonts w:cs="Arial"/>
          <w:color w:val="000000"/>
        </w:rPr>
        <w:t>.</w:t>
      </w:r>
    </w:p>
    <w:p w14:paraId="71704B65" w14:textId="77777777" w:rsidR="00757B7A" w:rsidRPr="00247735" w:rsidRDefault="00757B7A" w:rsidP="00055283">
      <w:pPr>
        <w:autoSpaceDE w:val="0"/>
        <w:autoSpaceDN w:val="0"/>
        <w:adjustRightInd w:val="0"/>
        <w:rPr>
          <w:rFonts w:cs="Arial"/>
          <w:color w:val="000000"/>
        </w:rPr>
      </w:pPr>
    </w:p>
    <w:p w14:paraId="7C0952E8" w14:textId="77777777" w:rsidR="00757B7A" w:rsidRDefault="00757B7A" w:rsidP="00055283">
      <w:pPr>
        <w:autoSpaceDE w:val="0"/>
        <w:autoSpaceDN w:val="0"/>
        <w:adjustRightInd w:val="0"/>
        <w:rPr>
          <w:rFonts w:cs="Arial"/>
          <w:color w:val="000000"/>
        </w:rPr>
      </w:pPr>
    </w:p>
    <w:p w14:paraId="0CBE79CF" w14:textId="77777777" w:rsidR="00757B7A" w:rsidRDefault="00757B7A" w:rsidP="00055283">
      <w:pPr>
        <w:autoSpaceDE w:val="0"/>
        <w:autoSpaceDN w:val="0"/>
        <w:adjustRightInd w:val="0"/>
        <w:rPr>
          <w:rFonts w:cs="Arial"/>
          <w:color w:val="000000"/>
        </w:rPr>
      </w:pPr>
    </w:p>
    <w:p w14:paraId="0253A07E" w14:textId="77777777" w:rsidR="00757B7A" w:rsidRDefault="00757B7A" w:rsidP="00055283">
      <w:pPr>
        <w:autoSpaceDE w:val="0"/>
        <w:autoSpaceDN w:val="0"/>
        <w:adjustRightInd w:val="0"/>
        <w:rPr>
          <w:rFonts w:cs="Arial"/>
          <w:color w:val="000000"/>
        </w:rPr>
      </w:pPr>
    </w:p>
    <w:p w14:paraId="5D40AE48" w14:textId="77777777" w:rsidR="00757B7A" w:rsidRDefault="00757B7A" w:rsidP="00055283">
      <w:pPr>
        <w:autoSpaceDE w:val="0"/>
        <w:autoSpaceDN w:val="0"/>
        <w:adjustRightInd w:val="0"/>
        <w:rPr>
          <w:rFonts w:cs="Arial"/>
          <w:color w:val="000000"/>
        </w:rPr>
      </w:pPr>
    </w:p>
    <w:p w14:paraId="156AD5F4" w14:textId="77777777" w:rsidR="00757B7A" w:rsidRDefault="00757B7A" w:rsidP="00055283">
      <w:pPr>
        <w:autoSpaceDE w:val="0"/>
        <w:autoSpaceDN w:val="0"/>
        <w:adjustRightInd w:val="0"/>
        <w:rPr>
          <w:rFonts w:cs="Arial"/>
          <w:color w:val="000000"/>
        </w:rPr>
      </w:pPr>
    </w:p>
    <w:p w14:paraId="3E9EBB4C" w14:textId="77777777" w:rsidR="00757B7A" w:rsidRPr="00247735" w:rsidRDefault="00757B7A" w:rsidP="00055283">
      <w:pPr>
        <w:autoSpaceDE w:val="0"/>
        <w:autoSpaceDN w:val="0"/>
        <w:adjustRightInd w:val="0"/>
        <w:rPr>
          <w:rFonts w:cs="Arial"/>
          <w:color w:val="000000"/>
        </w:rPr>
      </w:pPr>
    </w:p>
    <w:p w14:paraId="6A841B4A" w14:textId="77777777" w:rsidR="00757B7A" w:rsidRPr="00247735" w:rsidRDefault="00757B7A" w:rsidP="00055283">
      <w:pPr>
        <w:autoSpaceDE w:val="0"/>
        <w:autoSpaceDN w:val="0"/>
        <w:adjustRightInd w:val="0"/>
        <w:rPr>
          <w:rFonts w:cs="Arial"/>
          <w:color w:val="000000"/>
        </w:rPr>
      </w:pPr>
    </w:p>
    <w:p w14:paraId="6917C710" w14:textId="77777777" w:rsidR="00757B7A" w:rsidRPr="00247735" w:rsidRDefault="00757B7A" w:rsidP="00055283">
      <w:pPr>
        <w:autoSpaceDE w:val="0"/>
        <w:autoSpaceDN w:val="0"/>
        <w:adjustRightInd w:val="0"/>
        <w:rPr>
          <w:rFonts w:cs="Arial"/>
          <w:color w:val="000000"/>
        </w:rPr>
      </w:pPr>
    </w:p>
    <w:p w14:paraId="503CA134" w14:textId="77777777" w:rsidR="00757B7A" w:rsidRDefault="00757B7A" w:rsidP="00C230C9">
      <w:pPr>
        <w:rPr>
          <w:lang w:eastAsia="sl-SI"/>
        </w:rPr>
      </w:pPr>
      <w:bookmarkStart w:id="0" w:name="_Toc384670602"/>
    </w:p>
    <w:p w14:paraId="4101336A" w14:textId="77777777" w:rsidR="00757B7A" w:rsidRDefault="00757B7A" w:rsidP="00C230C9">
      <w:pPr>
        <w:rPr>
          <w:lang w:eastAsia="sl-SI"/>
        </w:rPr>
      </w:pPr>
    </w:p>
    <w:p w14:paraId="661E3615" w14:textId="77777777" w:rsidR="00757B7A" w:rsidRDefault="00757B7A" w:rsidP="00C230C9">
      <w:pPr>
        <w:rPr>
          <w:lang w:eastAsia="sl-SI"/>
        </w:rPr>
      </w:pPr>
    </w:p>
    <w:p w14:paraId="300DB5E5" w14:textId="77777777" w:rsidR="00757B7A" w:rsidRDefault="00757B7A" w:rsidP="00C230C9">
      <w:pPr>
        <w:rPr>
          <w:lang w:eastAsia="sl-SI"/>
        </w:rPr>
      </w:pPr>
    </w:p>
    <w:p w14:paraId="1907EC1C" w14:textId="77777777" w:rsidR="00757B7A" w:rsidRDefault="00757B7A" w:rsidP="00C230C9">
      <w:pPr>
        <w:rPr>
          <w:lang w:eastAsia="sl-SI"/>
        </w:rPr>
      </w:pPr>
    </w:p>
    <w:p w14:paraId="5FF9A072" w14:textId="77777777" w:rsidR="00757B7A" w:rsidRDefault="00757B7A" w:rsidP="00C230C9">
      <w:pPr>
        <w:rPr>
          <w:lang w:eastAsia="sl-SI"/>
        </w:rPr>
      </w:pPr>
    </w:p>
    <w:p w14:paraId="068D310D" w14:textId="77777777" w:rsidR="00757B7A" w:rsidRDefault="00757B7A" w:rsidP="00C230C9">
      <w:pPr>
        <w:rPr>
          <w:lang w:eastAsia="sl-SI"/>
        </w:rPr>
      </w:pPr>
    </w:p>
    <w:p w14:paraId="719F67F5" w14:textId="77777777" w:rsidR="00757B7A" w:rsidRDefault="00757B7A" w:rsidP="00C230C9">
      <w:pPr>
        <w:rPr>
          <w:lang w:eastAsia="sl-SI"/>
        </w:rPr>
      </w:pPr>
    </w:p>
    <w:p w14:paraId="0B64109A" w14:textId="77777777" w:rsidR="00757B7A" w:rsidRDefault="00757B7A" w:rsidP="00C230C9">
      <w:pPr>
        <w:rPr>
          <w:lang w:eastAsia="sl-SI"/>
        </w:rPr>
      </w:pPr>
    </w:p>
    <w:p w14:paraId="18DD9B52" w14:textId="77777777" w:rsidR="00757B7A" w:rsidRDefault="00757B7A" w:rsidP="00C230C9">
      <w:pPr>
        <w:rPr>
          <w:lang w:eastAsia="sl-SI"/>
        </w:rPr>
      </w:pPr>
    </w:p>
    <w:p w14:paraId="089C552F" w14:textId="77777777" w:rsidR="00757B7A" w:rsidRDefault="00757B7A" w:rsidP="00C230C9">
      <w:pPr>
        <w:rPr>
          <w:lang w:eastAsia="sl-SI"/>
        </w:rPr>
      </w:pPr>
    </w:p>
    <w:p w14:paraId="707CAEFC" w14:textId="77777777" w:rsidR="00757B7A" w:rsidRDefault="00757B7A" w:rsidP="00C230C9">
      <w:pPr>
        <w:rPr>
          <w:lang w:eastAsia="sl-SI"/>
        </w:rPr>
      </w:pPr>
    </w:p>
    <w:p w14:paraId="7A51DB40" w14:textId="77777777" w:rsidR="00757B7A" w:rsidRDefault="00757B7A" w:rsidP="00C230C9">
      <w:pPr>
        <w:rPr>
          <w:lang w:eastAsia="sl-SI"/>
        </w:rPr>
      </w:pPr>
    </w:p>
    <w:p w14:paraId="3155210F" w14:textId="77777777" w:rsidR="00757B7A" w:rsidRDefault="00757B7A" w:rsidP="00C230C9">
      <w:pPr>
        <w:rPr>
          <w:lang w:eastAsia="sl-SI"/>
        </w:rPr>
      </w:pPr>
    </w:p>
    <w:p w14:paraId="29E20B33" w14:textId="77777777" w:rsidR="00757B7A" w:rsidRDefault="00757B7A" w:rsidP="00C230C9">
      <w:pPr>
        <w:rPr>
          <w:lang w:eastAsia="sl-SI"/>
        </w:rPr>
      </w:pPr>
    </w:p>
    <w:p w14:paraId="5FD479B1" w14:textId="77777777" w:rsidR="00757B7A" w:rsidRDefault="00757B7A" w:rsidP="00C230C9">
      <w:pPr>
        <w:rPr>
          <w:lang w:eastAsia="sl-SI"/>
        </w:rPr>
      </w:pPr>
    </w:p>
    <w:p w14:paraId="754D7728" w14:textId="77777777" w:rsidR="00757B7A" w:rsidRDefault="00757B7A" w:rsidP="00C230C9">
      <w:pPr>
        <w:rPr>
          <w:lang w:eastAsia="sl-SI"/>
        </w:rPr>
      </w:pPr>
    </w:p>
    <w:p w14:paraId="37E11D09" w14:textId="77777777" w:rsidR="00757B7A" w:rsidRDefault="00757B7A" w:rsidP="00C230C9">
      <w:pPr>
        <w:rPr>
          <w:lang w:eastAsia="sl-SI"/>
        </w:rPr>
      </w:pPr>
    </w:p>
    <w:p w14:paraId="5223C480" w14:textId="77777777" w:rsidR="00757B7A" w:rsidRDefault="00757B7A" w:rsidP="00C230C9">
      <w:pPr>
        <w:rPr>
          <w:lang w:eastAsia="sl-SI"/>
        </w:rPr>
      </w:pPr>
    </w:p>
    <w:p w14:paraId="4136415C" w14:textId="77777777" w:rsidR="00757B7A" w:rsidRDefault="00757B7A" w:rsidP="00C230C9">
      <w:pPr>
        <w:rPr>
          <w:lang w:eastAsia="sl-SI"/>
        </w:rPr>
      </w:pPr>
    </w:p>
    <w:p w14:paraId="59763E9C" w14:textId="77777777" w:rsidR="00757B7A" w:rsidRDefault="00757B7A" w:rsidP="00C230C9">
      <w:pPr>
        <w:rPr>
          <w:lang w:eastAsia="sl-SI"/>
        </w:rPr>
      </w:pPr>
    </w:p>
    <w:p w14:paraId="284CDEDC" w14:textId="77777777" w:rsidR="00757B7A" w:rsidRDefault="00757B7A" w:rsidP="00C230C9">
      <w:pPr>
        <w:rPr>
          <w:lang w:eastAsia="sl-SI"/>
        </w:rPr>
      </w:pPr>
    </w:p>
    <w:p w14:paraId="280E5EE3" w14:textId="77777777" w:rsidR="00757B7A" w:rsidRDefault="00757B7A" w:rsidP="00C230C9">
      <w:pPr>
        <w:rPr>
          <w:lang w:eastAsia="sl-SI"/>
        </w:rPr>
      </w:pPr>
    </w:p>
    <w:p w14:paraId="4A5AF073" w14:textId="77777777" w:rsidR="00757B7A" w:rsidRDefault="00757B7A" w:rsidP="00C230C9">
      <w:pPr>
        <w:rPr>
          <w:lang w:eastAsia="sl-SI"/>
        </w:rPr>
      </w:pPr>
    </w:p>
    <w:p w14:paraId="1DC73848" w14:textId="77777777" w:rsidR="00757B7A" w:rsidRDefault="00757B7A" w:rsidP="00C230C9">
      <w:pPr>
        <w:rPr>
          <w:lang w:eastAsia="sl-SI"/>
        </w:rPr>
      </w:pPr>
    </w:p>
    <w:p w14:paraId="7EC6E716" w14:textId="77777777" w:rsidR="00757B7A" w:rsidRDefault="00757B7A" w:rsidP="00C230C9">
      <w:pPr>
        <w:rPr>
          <w:lang w:eastAsia="sl-SI"/>
        </w:rPr>
      </w:pPr>
    </w:p>
    <w:p w14:paraId="2F9C3B64" w14:textId="77777777" w:rsidR="00757B7A" w:rsidRDefault="00757B7A" w:rsidP="00C230C9">
      <w:pPr>
        <w:rPr>
          <w:lang w:eastAsia="sl-SI"/>
        </w:rPr>
      </w:pPr>
    </w:p>
    <w:p w14:paraId="179F43AC" w14:textId="77777777" w:rsidR="00757B7A" w:rsidRDefault="00757B7A" w:rsidP="00C230C9">
      <w:pPr>
        <w:rPr>
          <w:lang w:eastAsia="sl-SI"/>
        </w:rPr>
      </w:pPr>
    </w:p>
    <w:p w14:paraId="53F3D6E1" w14:textId="77777777" w:rsidR="00757B7A" w:rsidRDefault="00757B7A" w:rsidP="00C230C9">
      <w:pPr>
        <w:rPr>
          <w:lang w:eastAsia="sl-SI"/>
        </w:rPr>
      </w:pPr>
    </w:p>
    <w:p w14:paraId="4C8754D2" w14:textId="77777777" w:rsidR="00757B7A" w:rsidRDefault="00757B7A" w:rsidP="00C230C9">
      <w:pPr>
        <w:rPr>
          <w:lang w:eastAsia="sl-SI"/>
        </w:rPr>
      </w:pPr>
    </w:p>
    <w:p w14:paraId="7ECDE962" w14:textId="77777777" w:rsidR="00757B7A" w:rsidRDefault="00757B7A" w:rsidP="00C230C9">
      <w:pPr>
        <w:rPr>
          <w:lang w:eastAsia="sl-SI"/>
        </w:rPr>
      </w:pPr>
    </w:p>
    <w:p w14:paraId="3C7F406D" w14:textId="77777777" w:rsidR="00757B7A" w:rsidRPr="00C230C9" w:rsidRDefault="00757B7A" w:rsidP="00C230C9">
      <w:pPr>
        <w:rPr>
          <w:lang w:eastAsia="sl-SI"/>
        </w:rPr>
      </w:pPr>
    </w:p>
    <w:p w14:paraId="78D757C2" w14:textId="77777777" w:rsidR="00757B7A" w:rsidRPr="00247735" w:rsidRDefault="00757B7A" w:rsidP="00841B91">
      <w:pPr>
        <w:pStyle w:val="Naslov1"/>
        <w:numPr>
          <w:ilvl w:val="0"/>
          <w:numId w:val="0"/>
        </w:numPr>
        <w:jc w:val="center"/>
        <w:rPr>
          <w:rFonts w:ascii="Verdana" w:hAnsi="Verdana"/>
          <w:color w:val="000000"/>
          <w:sz w:val="40"/>
          <w:szCs w:val="40"/>
        </w:rPr>
      </w:pPr>
      <w:bookmarkStart w:id="1" w:name="_Toc88581617"/>
      <w:r w:rsidRPr="00247735">
        <w:rPr>
          <w:rFonts w:ascii="Verdana" w:hAnsi="Verdana"/>
          <w:color w:val="000000"/>
          <w:sz w:val="40"/>
          <w:szCs w:val="40"/>
        </w:rPr>
        <w:lastRenderedPageBreak/>
        <w:t>KAZALO</w:t>
      </w:r>
      <w:bookmarkEnd w:id="0"/>
      <w:bookmarkEnd w:id="1"/>
    </w:p>
    <w:p w14:paraId="784E9639" w14:textId="77777777" w:rsidR="00757B7A" w:rsidRPr="00247735" w:rsidRDefault="00757B7A" w:rsidP="00055283"/>
    <w:p w14:paraId="161FE3DF" w14:textId="089B818C" w:rsidR="00AA0A94" w:rsidRDefault="004C082E">
      <w:pPr>
        <w:pStyle w:val="Kazalovsebine1"/>
        <w:rPr>
          <w:rFonts w:asciiTheme="minorHAnsi" w:eastAsiaTheme="minorEastAsia" w:hAnsiTheme="minorHAnsi" w:cstheme="minorBidi"/>
          <w:b w:val="0"/>
          <w:bCs w:val="0"/>
          <w:caps w:val="0"/>
          <w:sz w:val="22"/>
          <w:szCs w:val="22"/>
        </w:rPr>
      </w:pPr>
      <w:r w:rsidRPr="007D2227">
        <w:rPr>
          <w:sz w:val="24"/>
          <w:szCs w:val="24"/>
        </w:rPr>
        <w:fldChar w:fldCharType="begin"/>
      </w:r>
      <w:r w:rsidR="00757B7A" w:rsidRPr="007D2227">
        <w:rPr>
          <w:sz w:val="24"/>
          <w:szCs w:val="24"/>
        </w:rPr>
        <w:instrText xml:space="preserve"> TOC \o "1-3" \h \z \u </w:instrText>
      </w:r>
      <w:r w:rsidRPr="007D2227">
        <w:rPr>
          <w:sz w:val="24"/>
          <w:szCs w:val="24"/>
        </w:rPr>
        <w:fldChar w:fldCharType="separate"/>
      </w:r>
      <w:hyperlink w:anchor="_Toc88581617" w:history="1">
        <w:r w:rsidR="00AA0A94" w:rsidRPr="00361353">
          <w:rPr>
            <w:rStyle w:val="Hiperpovezava"/>
          </w:rPr>
          <w:t>KAZALO</w:t>
        </w:r>
        <w:r w:rsidR="00AA0A94">
          <w:rPr>
            <w:webHidden/>
          </w:rPr>
          <w:tab/>
        </w:r>
        <w:r w:rsidR="00AA0A94">
          <w:rPr>
            <w:webHidden/>
          </w:rPr>
          <w:fldChar w:fldCharType="begin"/>
        </w:r>
        <w:r w:rsidR="00AA0A94">
          <w:rPr>
            <w:webHidden/>
          </w:rPr>
          <w:instrText xml:space="preserve"> PAGEREF _Toc88581617 \h </w:instrText>
        </w:r>
        <w:r w:rsidR="00AA0A94">
          <w:rPr>
            <w:webHidden/>
          </w:rPr>
        </w:r>
        <w:r w:rsidR="00AA0A94">
          <w:rPr>
            <w:webHidden/>
          </w:rPr>
          <w:fldChar w:fldCharType="separate"/>
        </w:r>
        <w:r w:rsidR="00B83E64">
          <w:rPr>
            <w:webHidden/>
          </w:rPr>
          <w:t>5</w:t>
        </w:r>
        <w:r w:rsidR="00AA0A94">
          <w:rPr>
            <w:webHidden/>
          </w:rPr>
          <w:fldChar w:fldCharType="end"/>
        </w:r>
      </w:hyperlink>
    </w:p>
    <w:p w14:paraId="6075AB84" w14:textId="5EE1C0C3" w:rsidR="00AA0A94" w:rsidRDefault="006A4115">
      <w:pPr>
        <w:pStyle w:val="Kazalovsebine1"/>
        <w:rPr>
          <w:rFonts w:asciiTheme="minorHAnsi" w:eastAsiaTheme="minorEastAsia" w:hAnsiTheme="minorHAnsi" w:cstheme="minorBidi"/>
          <w:b w:val="0"/>
          <w:bCs w:val="0"/>
          <w:caps w:val="0"/>
          <w:sz w:val="22"/>
          <w:szCs w:val="22"/>
        </w:rPr>
      </w:pPr>
      <w:hyperlink w:anchor="_Toc88581618" w:history="1">
        <w:r w:rsidR="00AA0A94" w:rsidRPr="00361353">
          <w:rPr>
            <w:rStyle w:val="Hiperpovezava"/>
          </w:rPr>
          <w:t>KRATEK POVZETEK</w:t>
        </w:r>
        <w:r w:rsidR="00AA0A94">
          <w:rPr>
            <w:webHidden/>
          </w:rPr>
          <w:tab/>
        </w:r>
        <w:r w:rsidR="00AA0A94">
          <w:rPr>
            <w:webHidden/>
          </w:rPr>
          <w:fldChar w:fldCharType="begin"/>
        </w:r>
        <w:r w:rsidR="00AA0A94">
          <w:rPr>
            <w:webHidden/>
          </w:rPr>
          <w:instrText xml:space="preserve"> PAGEREF _Toc88581618 \h </w:instrText>
        </w:r>
        <w:r w:rsidR="00AA0A94">
          <w:rPr>
            <w:webHidden/>
          </w:rPr>
        </w:r>
        <w:r w:rsidR="00AA0A94">
          <w:rPr>
            <w:webHidden/>
          </w:rPr>
          <w:fldChar w:fldCharType="separate"/>
        </w:r>
        <w:r w:rsidR="00B83E64">
          <w:rPr>
            <w:webHidden/>
          </w:rPr>
          <w:t>7</w:t>
        </w:r>
        <w:r w:rsidR="00AA0A94">
          <w:rPr>
            <w:webHidden/>
          </w:rPr>
          <w:fldChar w:fldCharType="end"/>
        </w:r>
      </w:hyperlink>
    </w:p>
    <w:p w14:paraId="1D41C810" w14:textId="25C164DB" w:rsidR="00AA0A94" w:rsidRDefault="006A4115">
      <w:pPr>
        <w:pStyle w:val="Kazalovsebine1"/>
        <w:rPr>
          <w:rFonts w:asciiTheme="minorHAnsi" w:eastAsiaTheme="minorEastAsia" w:hAnsiTheme="minorHAnsi" w:cstheme="minorBidi"/>
          <w:b w:val="0"/>
          <w:bCs w:val="0"/>
          <w:caps w:val="0"/>
          <w:sz w:val="22"/>
          <w:szCs w:val="22"/>
        </w:rPr>
      </w:pPr>
      <w:hyperlink w:anchor="_Toc88581619" w:history="1">
        <w:r w:rsidR="00AA0A94" w:rsidRPr="00361353">
          <w:rPr>
            <w:rStyle w:val="Hiperpovezava"/>
          </w:rPr>
          <w:t>1.</w:t>
        </w:r>
        <w:r w:rsidR="00AA0A94">
          <w:rPr>
            <w:rFonts w:asciiTheme="minorHAnsi" w:eastAsiaTheme="minorEastAsia" w:hAnsiTheme="minorHAnsi" w:cstheme="minorBidi"/>
            <w:b w:val="0"/>
            <w:bCs w:val="0"/>
            <w:caps w:val="0"/>
            <w:sz w:val="22"/>
            <w:szCs w:val="22"/>
          </w:rPr>
          <w:tab/>
        </w:r>
        <w:r w:rsidR="00AA0A94" w:rsidRPr="00361353">
          <w:rPr>
            <w:rStyle w:val="Hiperpovezava"/>
          </w:rPr>
          <w:t>Osnovni podatki o nadzoru</w:t>
        </w:r>
        <w:r w:rsidR="00AA0A94">
          <w:rPr>
            <w:webHidden/>
          </w:rPr>
          <w:tab/>
        </w:r>
        <w:r w:rsidR="00AA0A94">
          <w:rPr>
            <w:webHidden/>
          </w:rPr>
          <w:fldChar w:fldCharType="begin"/>
        </w:r>
        <w:r w:rsidR="00AA0A94">
          <w:rPr>
            <w:webHidden/>
          </w:rPr>
          <w:instrText xml:space="preserve"> PAGEREF _Toc88581619 \h </w:instrText>
        </w:r>
        <w:r w:rsidR="00AA0A94">
          <w:rPr>
            <w:webHidden/>
          </w:rPr>
        </w:r>
        <w:r w:rsidR="00AA0A94">
          <w:rPr>
            <w:webHidden/>
          </w:rPr>
          <w:fldChar w:fldCharType="separate"/>
        </w:r>
        <w:r w:rsidR="00B83E64">
          <w:rPr>
            <w:webHidden/>
          </w:rPr>
          <w:t>8</w:t>
        </w:r>
        <w:r w:rsidR="00AA0A94">
          <w:rPr>
            <w:webHidden/>
          </w:rPr>
          <w:fldChar w:fldCharType="end"/>
        </w:r>
      </w:hyperlink>
    </w:p>
    <w:p w14:paraId="7FA4D0DF" w14:textId="44711AE6" w:rsidR="00AA0A94" w:rsidRDefault="006A4115">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88581620" w:history="1">
        <w:r w:rsidR="00AA0A94" w:rsidRPr="00361353">
          <w:rPr>
            <w:rStyle w:val="Hiperpovezava"/>
            <w:rFonts w:ascii="Verdana" w:hAnsi="Verdana"/>
            <w:noProof/>
          </w:rPr>
          <w:t>1.1</w:t>
        </w:r>
        <w:r w:rsidR="00AA0A94">
          <w:rPr>
            <w:rFonts w:asciiTheme="minorHAnsi" w:eastAsiaTheme="minorEastAsia" w:hAnsiTheme="minorHAnsi" w:cstheme="minorBidi"/>
            <w:smallCaps w:val="0"/>
            <w:noProof/>
            <w:sz w:val="22"/>
            <w:szCs w:val="22"/>
          </w:rPr>
          <w:tab/>
        </w:r>
        <w:r w:rsidR="00AA0A94" w:rsidRPr="00361353">
          <w:rPr>
            <w:rStyle w:val="Hiperpovezava"/>
            <w:rFonts w:ascii="Verdana" w:hAnsi="Verdana"/>
            <w:noProof/>
          </w:rPr>
          <w:t>Ime nadzornega organa</w:t>
        </w:r>
        <w:r w:rsidR="00AA0A94">
          <w:rPr>
            <w:noProof/>
            <w:webHidden/>
          </w:rPr>
          <w:tab/>
        </w:r>
        <w:r w:rsidR="00AA0A94">
          <w:rPr>
            <w:noProof/>
            <w:webHidden/>
          </w:rPr>
          <w:fldChar w:fldCharType="begin"/>
        </w:r>
        <w:r w:rsidR="00AA0A94">
          <w:rPr>
            <w:noProof/>
            <w:webHidden/>
          </w:rPr>
          <w:instrText xml:space="preserve"> PAGEREF _Toc88581620 \h </w:instrText>
        </w:r>
        <w:r w:rsidR="00AA0A94">
          <w:rPr>
            <w:noProof/>
            <w:webHidden/>
          </w:rPr>
        </w:r>
        <w:r w:rsidR="00AA0A94">
          <w:rPr>
            <w:noProof/>
            <w:webHidden/>
          </w:rPr>
          <w:fldChar w:fldCharType="separate"/>
        </w:r>
        <w:r w:rsidR="00B83E64">
          <w:rPr>
            <w:noProof/>
            <w:webHidden/>
          </w:rPr>
          <w:t>8</w:t>
        </w:r>
        <w:r w:rsidR="00AA0A94">
          <w:rPr>
            <w:noProof/>
            <w:webHidden/>
          </w:rPr>
          <w:fldChar w:fldCharType="end"/>
        </w:r>
      </w:hyperlink>
    </w:p>
    <w:p w14:paraId="70EDEAA7" w14:textId="2329B8B0" w:rsidR="00AA0A94" w:rsidRDefault="006A4115">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88581621" w:history="1">
        <w:r w:rsidR="00AA0A94" w:rsidRPr="00361353">
          <w:rPr>
            <w:rStyle w:val="Hiperpovezava"/>
            <w:rFonts w:ascii="Verdana" w:hAnsi="Verdana"/>
            <w:noProof/>
          </w:rPr>
          <w:t>1.2</w:t>
        </w:r>
        <w:r w:rsidR="00AA0A94">
          <w:rPr>
            <w:rFonts w:asciiTheme="minorHAnsi" w:eastAsiaTheme="minorEastAsia" w:hAnsiTheme="minorHAnsi" w:cstheme="minorBidi"/>
            <w:smallCaps w:val="0"/>
            <w:noProof/>
            <w:sz w:val="22"/>
            <w:szCs w:val="22"/>
          </w:rPr>
          <w:tab/>
        </w:r>
        <w:r w:rsidR="00AA0A94" w:rsidRPr="00361353">
          <w:rPr>
            <w:rStyle w:val="Hiperpovezava"/>
            <w:rFonts w:ascii="Verdana" w:hAnsi="Verdana"/>
            <w:noProof/>
          </w:rPr>
          <w:t>Ime organa, v katerem se opravlja nadzor</w:t>
        </w:r>
        <w:r w:rsidR="00AA0A94">
          <w:rPr>
            <w:noProof/>
            <w:webHidden/>
          </w:rPr>
          <w:tab/>
        </w:r>
        <w:r w:rsidR="00AA0A94">
          <w:rPr>
            <w:noProof/>
            <w:webHidden/>
          </w:rPr>
          <w:fldChar w:fldCharType="begin"/>
        </w:r>
        <w:r w:rsidR="00AA0A94">
          <w:rPr>
            <w:noProof/>
            <w:webHidden/>
          </w:rPr>
          <w:instrText xml:space="preserve"> PAGEREF _Toc88581621 \h </w:instrText>
        </w:r>
        <w:r w:rsidR="00AA0A94">
          <w:rPr>
            <w:noProof/>
            <w:webHidden/>
          </w:rPr>
        </w:r>
        <w:r w:rsidR="00AA0A94">
          <w:rPr>
            <w:noProof/>
            <w:webHidden/>
          </w:rPr>
          <w:fldChar w:fldCharType="separate"/>
        </w:r>
        <w:r w:rsidR="00B83E64">
          <w:rPr>
            <w:noProof/>
            <w:webHidden/>
          </w:rPr>
          <w:t>8</w:t>
        </w:r>
        <w:r w:rsidR="00AA0A94">
          <w:rPr>
            <w:noProof/>
            <w:webHidden/>
          </w:rPr>
          <w:fldChar w:fldCharType="end"/>
        </w:r>
      </w:hyperlink>
    </w:p>
    <w:p w14:paraId="724FFB61" w14:textId="7607AFAF" w:rsidR="00AA0A94" w:rsidRDefault="006A4115">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88581622" w:history="1">
        <w:r w:rsidR="00AA0A94" w:rsidRPr="00361353">
          <w:rPr>
            <w:rStyle w:val="Hiperpovezava"/>
            <w:rFonts w:ascii="Verdana" w:hAnsi="Verdana"/>
            <w:noProof/>
          </w:rPr>
          <w:t>1.3</w:t>
        </w:r>
        <w:r w:rsidR="00AA0A94">
          <w:rPr>
            <w:rFonts w:asciiTheme="minorHAnsi" w:eastAsiaTheme="minorEastAsia" w:hAnsiTheme="minorHAnsi" w:cstheme="minorBidi"/>
            <w:smallCaps w:val="0"/>
            <w:noProof/>
            <w:sz w:val="22"/>
            <w:szCs w:val="22"/>
          </w:rPr>
          <w:tab/>
        </w:r>
        <w:r w:rsidR="00AA0A94" w:rsidRPr="00361353">
          <w:rPr>
            <w:rStyle w:val="Hiperpovezava"/>
            <w:rFonts w:ascii="Verdana" w:hAnsi="Verdana"/>
            <w:noProof/>
          </w:rPr>
          <w:t>Kaj se nadzoruje</w:t>
        </w:r>
        <w:r w:rsidR="00AA0A94">
          <w:rPr>
            <w:noProof/>
            <w:webHidden/>
          </w:rPr>
          <w:tab/>
        </w:r>
        <w:r w:rsidR="00AA0A94">
          <w:rPr>
            <w:noProof/>
            <w:webHidden/>
          </w:rPr>
          <w:fldChar w:fldCharType="begin"/>
        </w:r>
        <w:r w:rsidR="00AA0A94">
          <w:rPr>
            <w:noProof/>
            <w:webHidden/>
          </w:rPr>
          <w:instrText xml:space="preserve"> PAGEREF _Toc88581622 \h </w:instrText>
        </w:r>
        <w:r w:rsidR="00AA0A94">
          <w:rPr>
            <w:noProof/>
            <w:webHidden/>
          </w:rPr>
        </w:r>
        <w:r w:rsidR="00AA0A94">
          <w:rPr>
            <w:noProof/>
            <w:webHidden/>
          </w:rPr>
          <w:fldChar w:fldCharType="separate"/>
        </w:r>
        <w:r w:rsidR="00B83E64">
          <w:rPr>
            <w:noProof/>
            <w:webHidden/>
          </w:rPr>
          <w:t>8</w:t>
        </w:r>
        <w:r w:rsidR="00AA0A94">
          <w:rPr>
            <w:noProof/>
            <w:webHidden/>
          </w:rPr>
          <w:fldChar w:fldCharType="end"/>
        </w:r>
      </w:hyperlink>
    </w:p>
    <w:p w14:paraId="016BBC0B" w14:textId="349D1A25" w:rsidR="00AA0A94" w:rsidRDefault="006A4115">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88581623" w:history="1">
        <w:r w:rsidR="00AA0A94" w:rsidRPr="00361353">
          <w:rPr>
            <w:rStyle w:val="Hiperpovezava"/>
            <w:rFonts w:ascii="Verdana" w:hAnsi="Verdana"/>
            <w:noProof/>
          </w:rPr>
          <w:t>1.4</w:t>
        </w:r>
        <w:r w:rsidR="00AA0A94">
          <w:rPr>
            <w:rFonts w:asciiTheme="minorHAnsi" w:eastAsiaTheme="minorEastAsia" w:hAnsiTheme="minorHAnsi" w:cstheme="minorBidi"/>
            <w:smallCaps w:val="0"/>
            <w:noProof/>
            <w:sz w:val="22"/>
            <w:szCs w:val="22"/>
          </w:rPr>
          <w:tab/>
        </w:r>
        <w:r w:rsidR="00AA0A94" w:rsidRPr="00361353">
          <w:rPr>
            <w:rStyle w:val="Hiperpovezava"/>
            <w:rFonts w:ascii="Verdana" w:hAnsi="Verdana"/>
            <w:noProof/>
          </w:rPr>
          <w:t>Datum nadzora</w:t>
        </w:r>
        <w:r w:rsidR="00AA0A94">
          <w:rPr>
            <w:noProof/>
            <w:webHidden/>
          </w:rPr>
          <w:tab/>
        </w:r>
        <w:r w:rsidR="00AA0A94">
          <w:rPr>
            <w:noProof/>
            <w:webHidden/>
          </w:rPr>
          <w:fldChar w:fldCharType="begin"/>
        </w:r>
        <w:r w:rsidR="00AA0A94">
          <w:rPr>
            <w:noProof/>
            <w:webHidden/>
          </w:rPr>
          <w:instrText xml:space="preserve"> PAGEREF _Toc88581623 \h </w:instrText>
        </w:r>
        <w:r w:rsidR="00AA0A94">
          <w:rPr>
            <w:noProof/>
            <w:webHidden/>
          </w:rPr>
        </w:r>
        <w:r w:rsidR="00AA0A94">
          <w:rPr>
            <w:noProof/>
            <w:webHidden/>
          </w:rPr>
          <w:fldChar w:fldCharType="separate"/>
        </w:r>
        <w:r w:rsidR="00B83E64">
          <w:rPr>
            <w:noProof/>
            <w:webHidden/>
          </w:rPr>
          <w:t>8</w:t>
        </w:r>
        <w:r w:rsidR="00AA0A94">
          <w:rPr>
            <w:noProof/>
            <w:webHidden/>
          </w:rPr>
          <w:fldChar w:fldCharType="end"/>
        </w:r>
      </w:hyperlink>
    </w:p>
    <w:p w14:paraId="1D199298" w14:textId="5E32CC9C" w:rsidR="00AA0A94" w:rsidRDefault="006A4115">
      <w:pPr>
        <w:pStyle w:val="Kazalovsebine1"/>
        <w:rPr>
          <w:rFonts w:asciiTheme="minorHAnsi" w:eastAsiaTheme="minorEastAsia" w:hAnsiTheme="minorHAnsi" w:cstheme="minorBidi"/>
          <w:b w:val="0"/>
          <w:bCs w:val="0"/>
          <w:caps w:val="0"/>
          <w:sz w:val="22"/>
          <w:szCs w:val="22"/>
        </w:rPr>
      </w:pPr>
      <w:hyperlink w:anchor="_Toc88581624" w:history="1">
        <w:r w:rsidR="00AA0A94" w:rsidRPr="00361353">
          <w:rPr>
            <w:rStyle w:val="Hiperpovezava"/>
            <w:kern w:val="32"/>
          </w:rPr>
          <w:t>2.</w:t>
        </w:r>
        <w:r w:rsidR="00AA0A94">
          <w:rPr>
            <w:rFonts w:asciiTheme="minorHAnsi" w:eastAsiaTheme="minorEastAsia" w:hAnsiTheme="minorHAnsi" w:cstheme="minorBidi"/>
            <w:b w:val="0"/>
            <w:bCs w:val="0"/>
            <w:caps w:val="0"/>
            <w:sz w:val="22"/>
            <w:szCs w:val="22"/>
          </w:rPr>
          <w:tab/>
        </w:r>
        <w:r w:rsidR="00AA0A94" w:rsidRPr="00361353">
          <w:rPr>
            <w:rStyle w:val="Hiperpovezava"/>
            <w:kern w:val="32"/>
          </w:rPr>
          <w:t>UVOD</w:t>
        </w:r>
        <w:r w:rsidR="00AA0A94">
          <w:rPr>
            <w:webHidden/>
          </w:rPr>
          <w:tab/>
        </w:r>
        <w:r w:rsidR="00AA0A94">
          <w:rPr>
            <w:webHidden/>
          </w:rPr>
          <w:fldChar w:fldCharType="begin"/>
        </w:r>
        <w:r w:rsidR="00AA0A94">
          <w:rPr>
            <w:webHidden/>
          </w:rPr>
          <w:instrText xml:space="preserve"> PAGEREF _Toc88581624 \h </w:instrText>
        </w:r>
        <w:r w:rsidR="00AA0A94">
          <w:rPr>
            <w:webHidden/>
          </w:rPr>
        </w:r>
        <w:r w:rsidR="00AA0A94">
          <w:rPr>
            <w:webHidden/>
          </w:rPr>
          <w:fldChar w:fldCharType="separate"/>
        </w:r>
        <w:r w:rsidR="00B83E64">
          <w:rPr>
            <w:webHidden/>
          </w:rPr>
          <w:t>9</w:t>
        </w:r>
        <w:r w:rsidR="00AA0A94">
          <w:rPr>
            <w:webHidden/>
          </w:rPr>
          <w:fldChar w:fldCharType="end"/>
        </w:r>
      </w:hyperlink>
    </w:p>
    <w:p w14:paraId="79198538" w14:textId="05467007" w:rsidR="00AA0A94" w:rsidRDefault="006A4115">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88581625" w:history="1">
        <w:r w:rsidR="00AA0A94" w:rsidRPr="00361353">
          <w:rPr>
            <w:rStyle w:val="Hiperpovezava"/>
            <w:b/>
            <w:noProof/>
          </w:rPr>
          <w:t>2.1</w:t>
        </w:r>
        <w:r w:rsidR="00AA0A94">
          <w:rPr>
            <w:rFonts w:asciiTheme="minorHAnsi" w:eastAsiaTheme="minorEastAsia" w:hAnsiTheme="minorHAnsi" w:cstheme="minorBidi"/>
            <w:smallCaps w:val="0"/>
            <w:noProof/>
            <w:sz w:val="22"/>
            <w:szCs w:val="22"/>
          </w:rPr>
          <w:tab/>
        </w:r>
        <w:r w:rsidR="00AA0A94" w:rsidRPr="00423FF4">
          <w:rPr>
            <w:rStyle w:val="Hiperpovezava"/>
            <w:noProof/>
          </w:rPr>
          <w:t>Osnovni podatki o nadzorovanemu organu</w:t>
        </w:r>
        <w:r w:rsidR="00AA0A94">
          <w:rPr>
            <w:noProof/>
            <w:webHidden/>
          </w:rPr>
          <w:tab/>
        </w:r>
        <w:r w:rsidR="00AA0A94">
          <w:rPr>
            <w:noProof/>
            <w:webHidden/>
          </w:rPr>
          <w:fldChar w:fldCharType="begin"/>
        </w:r>
        <w:r w:rsidR="00AA0A94">
          <w:rPr>
            <w:noProof/>
            <w:webHidden/>
          </w:rPr>
          <w:instrText xml:space="preserve"> PAGEREF _Toc88581625 \h </w:instrText>
        </w:r>
        <w:r w:rsidR="00AA0A94">
          <w:rPr>
            <w:noProof/>
            <w:webHidden/>
          </w:rPr>
        </w:r>
        <w:r w:rsidR="00AA0A94">
          <w:rPr>
            <w:noProof/>
            <w:webHidden/>
          </w:rPr>
          <w:fldChar w:fldCharType="separate"/>
        </w:r>
        <w:r w:rsidR="00B83E64">
          <w:rPr>
            <w:noProof/>
            <w:webHidden/>
          </w:rPr>
          <w:t>9</w:t>
        </w:r>
        <w:r w:rsidR="00AA0A94">
          <w:rPr>
            <w:noProof/>
            <w:webHidden/>
          </w:rPr>
          <w:fldChar w:fldCharType="end"/>
        </w:r>
      </w:hyperlink>
    </w:p>
    <w:p w14:paraId="63189CEE" w14:textId="30BAC845" w:rsidR="00AA0A94" w:rsidRDefault="006A4115">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88581626" w:history="1">
        <w:r w:rsidR="00AA0A94" w:rsidRPr="00361353">
          <w:rPr>
            <w:rStyle w:val="Hiperpovezava"/>
            <w:b/>
            <w:noProof/>
          </w:rPr>
          <w:t>2.2</w:t>
        </w:r>
        <w:r w:rsidR="00AA0A94">
          <w:rPr>
            <w:rFonts w:asciiTheme="minorHAnsi" w:eastAsiaTheme="minorEastAsia" w:hAnsiTheme="minorHAnsi" w:cstheme="minorBidi"/>
            <w:smallCaps w:val="0"/>
            <w:noProof/>
            <w:sz w:val="22"/>
            <w:szCs w:val="22"/>
          </w:rPr>
          <w:tab/>
        </w:r>
        <w:r w:rsidR="00AA0A94" w:rsidRPr="00423FF4">
          <w:rPr>
            <w:rStyle w:val="Hiperpovezava"/>
            <w:noProof/>
          </w:rPr>
          <w:t>Pravna podlago za izvedbo pregleda</w:t>
        </w:r>
        <w:r w:rsidR="00AA0A94">
          <w:rPr>
            <w:noProof/>
            <w:webHidden/>
          </w:rPr>
          <w:tab/>
        </w:r>
        <w:r w:rsidR="00AA0A94">
          <w:rPr>
            <w:noProof/>
            <w:webHidden/>
          </w:rPr>
          <w:fldChar w:fldCharType="begin"/>
        </w:r>
        <w:r w:rsidR="00AA0A94">
          <w:rPr>
            <w:noProof/>
            <w:webHidden/>
          </w:rPr>
          <w:instrText xml:space="preserve"> PAGEREF _Toc88581626 \h </w:instrText>
        </w:r>
        <w:r w:rsidR="00AA0A94">
          <w:rPr>
            <w:noProof/>
            <w:webHidden/>
          </w:rPr>
        </w:r>
        <w:r w:rsidR="00AA0A94">
          <w:rPr>
            <w:noProof/>
            <w:webHidden/>
          </w:rPr>
          <w:fldChar w:fldCharType="separate"/>
        </w:r>
        <w:r w:rsidR="00B83E64">
          <w:rPr>
            <w:noProof/>
            <w:webHidden/>
          </w:rPr>
          <w:t>9</w:t>
        </w:r>
        <w:r w:rsidR="00AA0A94">
          <w:rPr>
            <w:noProof/>
            <w:webHidden/>
          </w:rPr>
          <w:fldChar w:fldCharType="end"/>
        </w:r>
      </w:hyperlink>
    </w:p>
    <w:p w14:paraId="42494821" w14:textId="444A4B1C" w:rsidR="00AA0A94" w:rsidRDefault="006A4115">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88581627" w:history="1">
        <w:r w:rsidR="00AA0A94" w:rsidRPr="00361353">
          <w:rPr>
            <w:rStyle w:val="Hiperpovezava"/>
            <w:rFonts w:ascii="Verdana" w:hAnsi="Verdana"/>
            <w:noProof/>
          </w:rPr>
          <w:t>2.3</w:t>
        </w:r>
        <w:r w:rsidR="00AA0A94">
          <w:rPr>
            <w:rFonts w:asciiTheme="minorHAnsi" w:eastAsiaTheme="minorEastAsia" w:hAnsiTheme="minorHAnsi" w:cstheme="minorBidi"/>
            <w:smallCaps w:val="0"/>
            <w:noProof/>
            <w:sz w:val="22"/>
            <w:szCs w:val="22"/>
          </w:rPr>
          <w:tab/>
        </w:r>
        <w:r w:rsidR="00AA0A94" w:rsidRPr="00361353">
          <w:rPr>
            <w:rStyle w:val="Hiperpovezava"/>
            <w:rFonts w:ascii="Verdana" w:hAnsi="Verdana"/>
            <w:noProof/>
          </w:rPr>
          <w:t>Datum in številka sklepa o izvedbi pregleda</w:t>
        </w:r>
        <w:r w:rsidR="00AA0A94">
          <w:rPr>
            <w:noProof/>
            <w:webHidden/>
          </w:rPr>
          <w:tab/>
        </w:r>
        <w:r w:rsidR="00AA0A94">
          <w:rPr>
            <w:noProof/>
            <w:webHidden/>
          </w:rPr>
          <w:fldChar w:fldCharType="begin"/>
        </w:r>
        <w:r w:rsidR="00AA0A94">
          <w:rPr>
            <w:noProof/>
            <w:webHidden/>
          </w:rPr>
          <w:instrText xml:space="preserve"> PAGEREF _Toc88581627 \h </w:instrText>
        </w:r>
        <w:r w:rsidR="00AA0A94">
          <w:rPr>
            <w:noProof/>
            <w:webHidden/>
          </w:rPr>
        </w:r>
        <w:r w:rsidR="00AA0A94">
          <w:rPr>
            <w:noProof/>
            <w:webHidden/>
          </w:rPr>
          <w:fldChar w:fldCharType="separate"/>
        </w:r>
        <w:r w:rsidR="00B83E64">
          <w:rPr>
            <w:noProof/>
            <w:webHidden/>
          </w:rPr>
          <w:t>9</w:t>
        </w:r>
        <w:r w:rsidR="00AA0A94">
          <w:rPr>
            <w:noProof/>
            <w:webHidden/>
          </w:rPr>
          <w:fldChar w:fldCharType="end"/>
        </w:r>
      </w:hyperlink>
    </w:p>
    <w:p w14:paraId="1060E286" w14:textId="62929C97" w:rsidR="00AA0A94" w:rsidRDefault="006A4115">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88581628" w:history="1">
        <w:r w:rsidR="00AA0A94" w:rsidRPr="00361353">
          <w:rPr>
            <w:rStyle w:val="Hiperpovezava"/>
            <w:rFonts w:ascii="Verdana" w:hAnsi="Verdana"/>
            <w:noProof/>
          </w:rPr>
          <w:t>2.4</w:t>
        </w:r>
        <w:r w:rsidR="00AA0A94">
          <w:rPr>
            <w:rFonts w:asciiTheme="minorHAnsi" w:eastAsiaTheme="minorEastAsia" w:hAnsiTheme="minorHAnsi" w:cstheme="minorBidi"/>
            <w:smallCaps w:val="0"/>
            <w:noProof/>
            <w:sz w:val="22"/>
            <w:szCs w:val="22"/>
          </w:rPr>
          <w:tab/>
        </w:r>
        <w:r w:rsidR="00AA0A94" w:rsidRPr="00361353">
          <w:rPr>
            <w:rStyle w:val="Hiperpovezava"/>
            <w:rFonts w:ascii="Verdana" w:hAnsi="Verdana"/>
            <w:noProof/>
          </w:rPr>
          <w:t>Namen in cilji pregleda</w:t>
        </w:r>
        <w:r w:rsidR="00AA0A94">
          <w:rPr>
            <w:noProof/>
            <w:webHidden/>
          </w:rPr>
          <w:tab/>
        </w:r>
        <w:r w:rsidR="00AA0A94">
          <w:rPr>
            <w:noProof/>
            <w:webHidden/>
          </w:rPr>
          <w:fldChar w:fldCharType="begin"/>
        </w:r>
        <w:r w:rsidR="00AA0A94">
          <w:rPr>
            <w:noProof/>
            <w:webHidden/>
          </w:rPr>
          <w:instrText xml:space="preserve"> PAGEREF _Toc88581628 \h </w:instrText>
        </w:r>
        <w:r w:rsidR="00AA0A94">
          <w:rPr>
            <w:noProof/>
            <w:webHidden/>
          </w:rPr>
        </w:r>
        <w:r w:rsidR="00AA0A94">
          <w:rPr>
            <w:noProof/>
            <w:webHidden/>
          </w:rPr>
          <w:fldChar w:fldCharType="separate"/>
        </w:r>
        <w:r w:rsidR="00B83E64">
          <w:rPr>
            <w:noProof/>
            <w:webHidden/>
          </w:rPr>
          <w:t>9</w:t>
        </w:r>
        <w:r w:rsidR="00AA0A94">
          <w:rPr>
            <w:noProof/>
            <w:webHidden/>
          </w:rPr>
          <w:fldChar w:fldCharType="end"/>
        </w:r>
      </w:hyperlink>
    </w:p>
    <w:p w14:paraId="6FDEDB8F" w14:textId="44FBA378" w:rsidR="00AA0A94" w:rsidRDefault="006A4115">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88581629" w:history="1">
        <w:r w:rsidR="00AA0A94" w:rsidRPr="00361353">
          <w:rPr>
            <w:rStyle w:val="Hiperpovezava"/>
            <w:rFonts w:ascii="Verdana" w:hAnsi="Verdana"/>
            <w:noProof/>
          </w:rPr>
          <w:t>2.5</w:t>
        </w:r>
        <w:r w:rsidR="00AA0A94">
          <w:rPr>
            <w:rFonts w:asciiTheme="minorHAnsi" w:eastAsiaTheme="minorEastAsia" w:hAnsiTheme="minorHAnsi" w:cstheme="minorBidi"/>
            <w:smallCaps w:val="0"/>
            <w:noProof/>
            <w:sz w:val="22"/>
            <w:szCs w:val="22"/>
          </w:rPr>
          <w:tab/>
        </w:r>
        <w:r w:rsidR="00AA0A94" w:rsidRPr="00361353">
          <w:rPr>
            <w:rStyle w:val="Hiperpovezava"/>
            <w:rFonts w:ascii="Verdana" w:hAnsi="Verdana"/>
            <w:noProof/>
          </w:rPr>
          <w:t>Priprava poročila</w:t>
        </w:r>
        <w:r w:rsidR="00AA0A94">
          <w:rPr>
            <w:noProof/>
            <w:webHidden/>
          </w:rPr>
          <w:tab/>
        </w:r>
        <w:r w:rsidR="00AA0A94">
          <w:rPr>
            <w:noProof/>
            <w:webHidden/>
          </w:rPr>
          <w:fldChar w:fldCharType="begin"/>
        </w:r>
        <w:r w:rsidR="00AA0A94">
          <w:rPr>
            <w:noProof/>
            <w:webHidden/>
          </w:rPr>
          <w:instrText xml:space="preserve"> PAGEREF _Toc88581629 \h </w:instrText>
        </w:r>
        <w:r w:rsidR="00AA0A94">
          <w:rPr>
            <w:noProof/>
            <w:webHidden/>
          </w:rPr>
        </w:r>
        <w:r w:rsidR="00AA0A94">
          <w:rPr>
            <w:noProof/>
            <w:webHidden/>
          </w:rPr>
          <w:fldChar w:fldCharType="separate"/>
        </w:r>
        <w:r w:rsidR="00B83E64">
          <w:rPr>
            <w:noProof/>
            <w:webHidden/>
          </w:rPr>
          <w:t>10</w:t>
        </w:r>
        <w:r w:rsidR="00AA0A94">
          <w:rPr>
            <w:noProof/>
            <w:webHidden/>
          </w:rPr>
          <w:fldChar w:fldCharType="end"/>
        </w:r>
      </w:hyperlink>
    </w:p>
    <w:p w14:paraId="5399F595" w14:textId="17180D27" w:rsidR="00AA0A94" w:rsidRDefault="006A4115">
      <w:pPr>
        <w:pStyle w:val="Kazalovsebine1"/>
        <w:rPr>
          <w:rFonts w:asciiTheme="minorHAnsi" w:eastAsiaTheme="minorEastAsia" w:hAnsiTheme="minorHAnsi" w:cstheme="minorBidi"/>
          <w:b w:val="0"/>
          <w:bCs w:val="0"/>
          <w:caps w:val="0"/>
          <w:sz w:val="22"/>
          <w:szCs w:val="22"/>
        </w:rPr>
      </w:pPr>
      <w:hyperlink w:anchor="_Toc88581630" w:history="1">
        <w:r w:rsidR="00AA0A94" w:rsidRPr="00361353">
          <w:rPr>
            <w:rStyle w:val="Hiperpovezava"/>
          </w:rPr>
          <w:t>3.</w:t>
        </w:r>
        <w:r w:rsidR="00AA0A94">
          <w:rPr>
            <w:rFonts w:asciiTheme="minorHAnsi" w:eastAsiaTheme="minorEastAsia" w:hAnsiTheme="minorHAnsi" w:cstheme="minorBidi"/>
            <w:b w:val="0"/>
            <w:bCs w:val="0"/>
            <w:caps w:val="0"/>
            <w:sz w:val="22"/>
            <w:szCs w:val="22"/>
          </w:rPr>
          <w:tab/>
        </w:r>
        <w:r w:rsidR="00AA0A94" w:rsidRPr="00361353">
          <w:rPr>
            <w:rStyle w:val="Hiperpovezava"/>
          </w:rPr>
          <w:t>UGOTOVITVENI DEL</w:t>
        </w:r>
        <w:r w:rsidR="00AA0A94">
          <w:rPr>
            <w:webHidden/>
          </w:rPr>
          <w:tab/>
        </w:r>
        <w:r w:rsidR="00AA0A94">
          <w:rPr>
            <w:webHidden/>
          </w:rPr>
          <w:fldChar w:fldCharType="begin"/>
        </w:r>
        <w:r w:rsidR="00AA0A94">
          <w:rPr>
            <w:webHidden/>
          </w:rPr>
          <w:instrText xml:space="preserve"> PAGEREF _Toc88581630 \h </w:instrText>
        </w:r>
        <w:r w:rsidR="00AA0A94">
          <w:rPr>
            <w:webHidden/>
          </w:rPr>
        </w:r>
        <w:r w:rsidR="00AA0A94">
          <w:rPr>
            <w:webHidden/>
          </w:rPr>
          <w:fldChar w:fldCharType="separate"/>
        </w:r>
        <w:r w:rsidR="00B83E64">
          <w:rPr>
            <w:webHidden/>
          </w:rPr>
          <w:t>11</w:t>
        </w:r>
        <w:r w:rsidR="00AA0A94">
          <w:rPr>
            <w:webHidden/>
          </w:rPr>
          <w:fldChar w:fldCharType="end"/>
        </w:r>
      </w:hyperlink>
    </w:p>
    <w:p w14:paraId="546F400D" w14:textId="4B97163B" w:rsidR="00AA0A94" w:rsidRDefault="006A4115">
      <w:pPr>
        <w:pStyle w:val="Kazalovsebine1"/>
        <w:rPr>
          <w:rFonts w:asciiTheme="minorHAnsi" w:eastAsiaTheme="minorEastAsia" w:hAnsiTheme="minorHAnsi" w:cstheme="minorBidi"/>
          <w:b w:val="0"/>
          <w:bCs w:val="0"/>
          <w:caps w:val="0"/>
          <w:sz w:val="22"/>
          <w:szCs w:val="22"/>
        </w:rPr>
      </w:pPr>
      <w:hyperlink w:anchor="_Toc88581631" w:history="1">
        <w:r w:rsidR="00AA0A94" w:rsidRPr="00361353">
          <w:rPr>
            <w:rStyle w:val="Hiperpovezava"/>
          </w:rPr>
          <w:t>4.</w:t>
        </w:r>
        <w:r w:rsidR="00AA0A94">
          <w:rPr>
            <w:rFonts w:asciiTheme="minorHAnsi" w:eastAsiaTheme="minorEastAsia" w:hAnsiTheme="minorHAnsi" w:cstheme="minorBidi"/>
            <w:b w:val="0"/>
            <w:bCs w:val="0"/>
            <w:caps w:val="0"/>
            <w:sz w:val="22"/>
            <w:szCs w:val="22"/>
          </w:rPr>
          <w:tab/>
        </w:r>
        <w:r w:rsidR="00AA0A94" w:rsidRPr="00361353">
          <w:rPr>
            <w:rStyle w:val="Hiperpovezava"/>
          </w:rPr>
          <w:t>PRIPOROČILA IN PREDLOGI</w:t>
        </w:r>
        <w:r w:rsidR="00AA0A94">
          <w:rPr>
            <w:webHidden/>
          </w:rPr>
          <w:tab/>
        </w:r>
        <w:r w:rsidR="00AA0A94">
          <w:rPr>
            <w:webHidden/>
          </w:rPr>
          <w:fldChar w:fldCharType="begin"/>
        </w:r>
        <w:r w:rsidR="00AA0A94">
          <w:rPr>
            <w:webHidden/>
          </w:rPr>
          <w:instrText xml:space="preserve"> PAGEREF _Toc88581631 \h </w:instrText>
        </w:r>
        <w:r w:rsidR="00AA0A94">
          <w:rPr>
            <w:webHidden/>
          </w:rPr>
        </w:r>
        <w:r w:rsidR="00AA0A94">
          <w:rPr>
            <w:webHidden/>
          </w:rPr>
          <w:fldChar w:fldCharType="separate"/>
        </w:r>
        <w:r w:rsidR="00B83E64">
          <w:rPr>
            <w:webHidden/>
          </w:rPr>
          <w:t>21</w:t>
        </w:r>
        <w:r w:rsidR="00AA0A94">
          <w:rPr>
            <w:webHidden/>
          </w:rPr>
          <w:fldChar w:fldCharType="end"/>
        </w:r>
      </w:hyperlink>
    </w:p>
    <w:p w14:paraId="27E631AF" w14:textId="77777777" w:rsidR="00757B7A" w:rsidRPr="00247735" w:rsidRDefault="004C082E" w:rsidP="00C230C9">
      <w:r w:rsidRPr="007D2227">
        <w:rPr>
          <w:sz w:val="24"/>
          <w:szCs w:val="24"/>
        </w:rPr>
        <w:fldChar w:fldCharType="end"/>
      </w:r>
    </w:p>
    <w:p w14:paraId="450CD27A" w14:textId="77777777" w:rsidR="00757B7A" w:rsidRPr="00247735" w:rsidRDefault="00757B7A" w:rsidP="00C230C9">
      <w:pPr>
        <w:rPr>
          <w:sz w:val="24"/>
          <w:szCs w:val="24"/>
        </w:rPr>
      </w:pPr>
    </w:p>
    <w:p w14:paraId="17F36C3D" w14:textId="77777777" w:rsidR="00757B7A" w:rsidRPr="00247735" w:rsidRDefault="00757B7A" w:rsidP="00C230C9">
      <w:pPr>
        <w:rPr>
          <w:sz w:val="24"/>
          <w:szCs w:val="24"/>
        </w:rPr>
      </w:pPr>
    </w:p>
    <w:p w14:paraId="708C126F" w14:textId="77777777" w:rsidR="00757B7A" w:rsidRDefault="00757B7A" w:rsidP="00C230C9">
      <w:pPr>
        <w:rPr>
          <w:sz w:val="24"/>
          <w:szCs w:val="24"/>
        </w:rPr>
      </w:pPr>
      <w:r w:rsidRPr="00247735">
        <w:rPr>
          <w:sz w:val="24"/>
          <w:szCs w:val="24"/>
        </w:rPr>
        <w:br w:type="page"/>
      </w:r>
    </w:p>
    <w:p w14:paraId="48AC27F5" w14:textId="77777777" w:rsidR="00757B7A" w:rsidRDefault="00757B7A" w:rsidP="00C230C9">
      <w:pPr>
        <w:rPr>
          <w:sz w:val="24"/>
          <w:szCs w:val="24"/>
        </w:rPr>
      </w:pPr>
    </w:p>
    <w:p w14:paraId="0F85B0C2" w14:textId="77777777" w:rsidR="00757B7A" w:rsidRDefault="00757B7A" w:rsidP="00C230C9">
      <w:pPr>
        <w:rPr>
          <w:sz w:val="24"/>
          <w:szCs w:val="24"/>
        </w:rPr>
      </w:pPr>
    </w:p>
    <w:p w14:paraId="16DAB249" w14:textId="77777777" w:rsidR="00757B7A" w:rsidRDefault="00757B7A" w:rsidP="00C230C9">
      <w:pPr>
        <w:rPr>
          <w:sz w:val="24"/>
          <w:szCs w:val="24"/>
        </w:rPr>
      </w:pPr>
    </w:p>
    <w:p w14:paraId="5EF649A6" w14:textId="77777777" w:rsidR="00757B7A" w:rsidRDefault="00757B7A" w:rsidP="00C230C9">
      <w:pPr>
        <w:rPr>
          <w:sz w:val="24"/>
          <w:szCs w:val="24"/>
        </w:rPr>
      </w:pPr>
    </w:p>
    <w:p w14:paraId="297448D0" w14:textId="77777777" w:rsidR="00757B7A" w:rsidRDefault="00757B7A" w:rsidP="00C230C9">
      <w:pPr>
        <w:rPr>
          <w:sz w:val="24"/>
          <w:szCs w:val="24"/>
        </w:rPr>
      </w:pPr>
    </w:p>
    <w:p w14:paraId="6D1A0F6E" w14:textId="77777777" w:rsidR="00757B7A" w:rsidRDefault="00757B7A" w:rsidP="00C230C9">
      <w:pPr>
        <w:rPr>
          <w:sz w:val="24"/>
          <w:szCs w:val="24"/>
        </w:rPr>
      </w:pPr>
    </w:p>
    <w:p w14:paraId="1BCECDD3" w14:textId="77777777" w:rsidR="00757B7A" w:rsidRDefault="00757B7A" w:rsidP="00C230C9">
      <w:pPr>
        <w:rPr>
          <w:sz w:val="24"/>
          <w:szCs w:val="24"/>
        </w:rPr>
      </w:pPr>
    </w:p>
    <w:p w14:paraId="67BAC9A1" w14:textId="77777777" w:rsidR="00757B7A" w:rsidRDefault="00757B7A" w:rsidP="00C230C9">
      <w:pPr>
        <w:rPr>
          <w:sz w:val="24"/>
          <w:szCs w:val="24"/>
        </w:rPr>
      </w:pPr>
    </w:p>
    <w:p w14:paraId="03D60540" w14:textId="77777777" w:rsidR="00757B7A" w:rsidRDefault="00757B7A" w:rsidP="00C230C9">
      <w:pPr>
        <w:rPr>
          <w:sz w:val="24"/>
          <w:szCs w:val="24"/>
        </w:rPr>
      </w:pPr>
    </w:p>
    <w:p w14:paraId="449420F9" w14:textId="77777777" w:rsidR="00757B7A" w:rsidRDefault="00757B7A" w:rsidP="00C230C9">
      <w:pPr>
        <w:rPr>
          <w:sz w:val="24"/>
          <w:szCs w:val="24"/>
        </w:rPr>
      </w:pPr>
    </w:p>
    <w:p w14:paraId="01C1B732" w14:textId="77777777" w:rsidR="00757B7A" w:rsidRDefault="00757B7A" w:rsidP="00C230C9">
      <w:pPr>
        <w:rPr>
          <w:sz w:val="24"/>
          <w:szCs w:val="24"/>
        </w:rPr>
      </w:pPr>
    </w:p>
    <w:p w14:paraId="7F9D9841" w14:textId="77777777" w:rsidR="00757B7A" w:rsidRDefault="00757B7A" w:rsidP="00C230C9">
      <w:pPr>
        <w:rPr>
          <w:sz w:val="24"/>
          <w:szCs w:val="24"/>
        </w:rPr>
      </w:pPr>
    </w:p>
    <w:p w14:paraId="5BE7046D" w14:textId="77777777" w:rsidR="00757B7A" w:rsidRDefault="00757B7A" w:rsidP="00C230C9">
      <w:pPr>
        <w:rPr>
          <w:sz w:val="24"/>
          <w:szCs w:val="24"/>
        </w:rPr>
      </w:pPr>
    </w:p>
    <w:p w14:paraId="48A1C275" w14:textId="77777777" w:rsidR="00757B7A" w:rsidRDefault="00757B7A" w:rsidP="00C230C9">
      <w:pPr>
        <w:rPr>
          <w:sz w:val="24"/>
          <w:szCs w:val="24"/>
        </w:rPr>
      </w:pPr>
    </w:p>
    <w:p w14:paraId="00ADDBD3" w14:textId="77777777" w:rsidR="00757B7A" w:rsidRDefault="00757B7A" w:rsidP="00C230C9">
      <w:pPr>
        <w:rPr>
          <w:sz w:val="24"/>
          <w:szCs w:val="24"/>
        </w:rPr>
      </w:pPr>
    </w:p>
    <w:p w14:paraId="28D6CE8C" w14:textId="77777777" w:rsidR="00757B7A" w:rsidRDefault="00757B7A" w:rsidP="00C230C9">
      <w:pPr>
        <w:rPr>
          <w:sz w:val="24"/>
          <w:szCs w:val="24"/>
        </w:rPr>
      </w:pPr>
    </w:p>
    <w:p w14:paraId="53BEA0BC" w14:textId="77777777" w:rsidR="00757B7A" w:rsidRDefault="00757B7A" w:rsidP="00C230C9">
      <w:pPr>
        <w:rPr>
          <w:sz w:val="24"/>
          <w:szCs w:val="24"/>
        </w:rPr>
      </w:pPr>
    </w:p>
    <w:p w14:paraId="53292366" w14:textId="77777777" w:rsidR="00757B7A" w:rsidRDefault="00757B7A" w:rsidP="00C230C9">
      <w:pPr>
        <w:rPr>
          <w:sz w:val="24"/>
          <w:szCs w:val="24"/>
        </w:rPr>
      </w:pPr>
    </w:p>
    <w:p w14:paraId="6C3FF324" w14:textId="77777777" w:rsidR="00757B7A" w:rsidRDefault="00757B7A" w:rsidP="00C230C9">
      <w:pPr>
        <w:rPr>
          <w:sz w:val="24"/>
          <w:szCs w:val="24"/>
        </w:rPr>
      </w:pPr>
    </w:p>
    <w:p w14:paraId="6C5FAC47" w14:textId="77777777" w:rsidR="00757B7A" w:rsidRDefault="00757B7A" w:rsidP="00C230C9">
      <w:pPr>
        <w:rPr>
          <w:sz w:val="24"/>
          <w:szCs w:val="24"/>
        </w:rPr>
      </w:pPr>
    </w:p>
    <w:p w14:paraId="2D6117E8" w14:textId="77777777" w:rsidR="00757B7A" w:rsidRDefault="00757B7A" w:rsidP="00C230C9">
      <w:pPr>
        <w:rPr>
          <w:sz w:val="24"/>
          <w:szCs w:val="24"/>
        </w:rPr>
      </w:pPr>
    </w:p>
    <w:p w14:paraId="00DED95B" w14:textId="77777777" w:rsidR="00757B7A" w:rsidRDefault="00757B7A" w:rsidP="00C230C9">
      <w:pPr>
        <w:rPr>
          <w:sz w:val="24"/>
          <w:szCs w:val="24"/>
        </w:rPr>
      </w:pPr>
    </w:p>
    <w:p w14:paraId="004522C6" w14:textId="77777777" w:rsidR="00757B7A" w:rsidRDefault="00757B7A" w:rsidP="00C230C9">
      <w:pPr>
        <w:rPr>
          <w:sz w:val="24"/>
          <w:szCs w:val="24"/>
        </w:rPr>
      </w:pPr>
    </w:p>
    <w:p w14:paraId="7753A792" w14:textId="77777777" w:rsidR="00757B7A" w:rsidRDefault="00757B7A" w:rsidP="00C230C9">
      <w:pPr>
        <w:rPr>
          <w:sz w:val="24"/>
          <w:szCs w:val="24"/>
        </w:rPr>
      </w:pPr>
    </w:p>
    <w:p w14:paraId="5F5086BB" w14:textId="77777777" w:rsidR="00757B7A" w:rsidRDefault="00757B7A" w:rsidP="00C230C9">
      <w:pPr>
        <w:rPr>
          <w:sz w:val="24"/>
          <w:szCs w:val="24"/>
        </w:rPr>
      </w:pPr>
    </w:p>
    <w:p w14:paraId="2F4D9DA9" w14:textId="77777777" w:rsidR="00757B7A" w:rsidRDefault="00757B7A" w:rsidP="00C230C9">
      <w:pPr>
        <w:rPr>
          <w:sz w:val="24"/>
          <w:szCs w:val="24"/>
        </w:rPr>
      </w:pPr>
    </w:p>
    <w:p w14:paraId="4FA61B2F" w14:textId="77777777" w:rsidR="00757B7A" w:rsidRDefault="00757B7A" w:rsidP="00C230C9">
      <w:pPr>
        <w:rPr>
          <w:sz w:val="24"/>
          <w:szCs w:val="24"/>
        </w:rPr>
      </w:pPr>
    </w:p>
    <w:p w14:paraId="326DBC28" w14:textId="77777777" w:rsidR="00757B7A" w:rsidRDefault="00757B7A" w:rsidP="00C230C9">
      <w:pPr>
        <w:rPr>
          <w:sz w:val="24"/>
          <w:szCs w:val="24"/>
        </w:rPr>
      </w:pPr>
    </w:p>
    <w:p w14:paraId="36D81B74" w14:textId="77777777" w:rsidR="00757B7A" w:rsidRDefault="00757B7A" w:rsidP="00C230C9">
      <w:pPr>
        <w:rPr>
          <w:sz w:val="24"/>
          <w:szCs w:val="24"/>
        </w:rPr>
      </w:pPr>
    </w:p>
    <w:p w14:paraId="1BA21193" w14:textId="77777777" w:rsidR="00757B7A" w:rsidRPr="004124CC" w:rsidRDefault="00757B7A" w:rsidP="00E6478C">
      <w:pPr>
        <w:pStyle w:val="Naslov1"/>
        <w:numPr>
          <w:ilvl w:val="0"/>
          <w:numId w:val="0"/>
        </w:numPr>
        <w:spacing w:before="0"/>
        <w:rPr>
          <w:rFonts w:ascii="Verdana" w:hAnsi="Verdana"/>
          <w:color w:val="FF0000"/>
          <w:sz w:val="24"/>
          <w:szCs w:val="24"/>
          <w:highlight w:val="yellow"/>
        </w:rPr>
      </w:pPr>
      <w:bookmarkStart w:id="2" w:name="_Toc88581618"/>
      <w:r w:rsidRPr="000906D7">
        <w:rPr>
          <w:rFonts w:ascii="Verdana" w:hAnsi="Verdana"/>
          <w:sz w:val="24"/>
          <w:szCs w:val="24"/>
        </w:rPr>
        <w:lastRenderedPageBreak/>
        <w:t>KRATEK POVZETEK</w:t>
      </w:r>
      <w:bookmarkEnd w:id="2"/>
    </w:p>
    <w:p w14:paraId="3389057A" w14:textId="77777777" w:rsidR="004E5624" w:rsidRDefault="004E5624" w:rsidP="00EC5C03">
      <w:pPr>
        <w:pStyle w:val="Navaden1"/>
        <w:spacing w:line="360" w:lineRule="auto"/>
        <w:jc w:val="both"/>
        <w:rPr>
          <w:rFonts w:ascii="Verdana" w:hAnsi="Verdana" w:cs="Verdana"/>
          <w:sz w:val="20"/>
        </w:rPr>
      </w:pPr>
    </w:p>
    <w:p w14:paraId="2AA3E154" w14:textId="77777777" w:rsidR="00757B7A" w:rsidRDefault="00757B7A" w:rsidP="00EC5C03">
      <w:pPr>
        <w:pStyle w:val="Navaden1"/>
        <w:spacing w:line="360" w:lineRule="auto"/>
        <w:jc w:val="both"/>
        <w:rPr>
          <w:rFonts w:ascii="Verdana" w:hAnsi="Verdana" w:cs="Verdana"/>
          <w:sz w:val="20"/>
        </w:rPr>
      </w:pPr>
      <w:r>
        <w:rPr>
          <w:rFonts w:ascii="Verdana" w:hAnsi="Verdana" w:cs="Verdana"/>
          <w:sz w:val="20"/>
        </w:rPr>
        <w:t>Nadzorni odbor Obč</w:t>
      </w:r>
      <w:r w:rsidR="005F6654">
        <w:rPr>
          <w:rFonts w:ascii="Verdana" w:hAnsi="Verdana" w:cs="Verdana"/>
          <w:sz w:val="20"/>
        </w:rPr>
        <w:t xml:space="preserve">ine Tržič (NO OT) je na svoji </w:t>
      </w:r>
      <w:r w:rsidR="002C2DFE">
        <w:rPr>
          <w:rFonts w:ascii="Verdana" w:hAnsi="Verdana" w:cs="Verdana"/>
          <w:sz w:val="20"/>
        </w:rPr>
        <w:t>26</w:t>
      </w:r>
      <w:r w:rsidR="005F6654">
        <w:rPr>
          <w:rFonts w:ascii="Verdana" w:hAnsi="Verdana" w:cs="Verdana"/>
          <w:sz w:val="20"/>
        </w:rPr>
        <w:t xml:space="preserve">. redni seji dne </w:t>
      </w:r>
      <w:r w:rsidR="002C2DFE">
        <w:rPr>
          <w:rFonts w:ascii="Verdana" w:hAnsi="Verdana" w:cs="Verdana"/>
          <w:sz w:val="20"/>
        </w:rPr>
        <w:t>22. januarja 2021</w:t>
      </w:r>
      <w:r w:rsidR="005F6654">
        <w:rPr>
          <w:rFonts w:ascii="Verdana" w:hAnsi="Verdana" w:cs="Verdana"/>
          <w:sz w:val="20"/>
        </w:rPr>
        <w:t xml:space="preserve"> s sklepom št.</w:t>
      </w:r>
      <w:r w:rsidR="00886FA9">
        <w:rPr>
          <w:rFonts w:ascii="Verdana" w:hAnsi="Verdana" w:cs="Verdana"/>
          <w:sz w:val="20"/>
        </w:rPr>
        <w:t xml:space="preserve"> 109-26-5</w:t>
      </w:r>
      <w:r w:rsidR="00EC6AA0">
        <w:rPr>
          <w:rFonts w:ascii="Verdana" w:hAnsi="Verdana" w:cs="Verdana"/>
          <w:sz w:val="20"/>
        </w:rPr>
        <w:t xml:space="preserve"> </w:t>
      </w:r>
      <w:r>
        <w:rPr>
          <w:rFonts w:ascii="Verdana" w:hAnsi="Verdana" w:cs="Verdana"/>
          <w:sz w:val="20"/>
        </w:rPr>
        <w:t>sprejel Letni</w:t>
      </w:r>
      <w:r w:rsidR="00886FA9">
        <w:rPr>
          <w:rFonts w:ascii="Verdana" w:hAnsi="Verdana" w:cs="Verdana"/>
          <w:sz w:val="20"/>
        </w:rPr>
        <w:t xml:space="preserve"> program dela NO OT za leto 2021</w:t>
      </w:r>
      <w:r>
        <w:rPr>
          <w:rFonts w:ascii="Verdana" w:hAnsi="Verdana" w:cs="Verdana"/>
          <w:sz w:val="20"/>
        </w:rPr>
        <w:t xml:space="preserve">, v katerem je predviden tudi pregled Zaključnega </w:t>
      </w:r>
      <w:r w:rsidR="00886FA9">
        <w:rPr>
          <w:rFonts w:ascii="Verdana" w:hAnsi="Verdana" w:cs="Verdana"/>
          <w:sz w:val="20"/>
        </w:rPr>
        <w:t>računa občine Tržič za leto 2020</w:t>
      </w:r>
      <w:r>
        <w:rPr>
          <w:rFonts w:ascii="Verdana" w:hAnsi="Verdana" w:cs="Verdana"/>
          <w:sz w:val="20"/>
        </w:rPr>
        <w:t xml:space="preserve">. </w:t>
      </w:r>
    </w:p>
    <w:p w14:paraId="6C081C58" w14:textId="14811244" w:rsidR="00757B7A" w:rsidRDefault="00775F8C" w:rsidP="009F0119">
      <w:pPr>
        <w:rPr>
          <w:rFonts w:cs="Arial"/>
          <w:color w:val="000000"/>
          <w:szCs w:val="20"/>
        </w:rPr>
      </w:pPr>
      <w:r>
        <w:rPr>
          <w:rFonts w:cs="Arial"/>
          <w:color w:val="000000"/>
          <w:szCs w:val="20"/>
        </w:rPr>
        <w:t>NO OT je dne</w:t>
      </w:r>
      <w:r w:rsidR="00346A3F">
        <w:rPr>
          <w:rFonts w:cs="Arial"/>
          <w:color w:val="000000"/>
          <w:szCs w:val="20"/>
        </w:rPr>
        <w:t xml:space="preserve"> 30.3.2021</w:t>
      </w:r>
      <w:r w:rsidR="00476430">
        <w:rPr>
          <w:rFonts w:cs="Arial"/>
          <w:color w:val="000000"/>
          <w:szCs w:val="20"/>
        </w:rPr>
        <w:t xml:space="preserve"> s strani o</w:t>
      </w:r>
      <w:r w:rsidR="00757B7A">
        <w:rPr>
          <w:rFonts w:cs="Arial"/>
          <w:color w:val="000000"/>
          <w:szCs w:val="20"/>
        </w:rPr>
        <w:t>bčinske uprave Občine Tržič prejel gradiva o zaključnem računu in v skladu z 31. členom Poslovnika NO OT pričel postopek priprave Poročila o zaključnem računu Občine Tržič.</w:t>
      </w:r>
    </w:p>
    <w:p w14:paraId="0E344B17" w14:textId="77777777" w:rsidR="004E5624" w:rsidRDefault="004E5624" w:rsidP="009F0119">
      <w:pPr>
        <w:rPr>
          <w:rFonts w:cs="Arial"/>
          <w:color w:val="000000"/>
          <w:szCs w:val="20"/>
        </w:rPr>
      </w:pPr>
    </w:p>
    <w:p w14:paraId="07317339" w14:textId="36A6755F" w:rsidR="009D72D1" w:rsidRDefault="00757B7A" w:rsidP="009F0119">
      <w:pPr>
        <w:rPr>
          <w:rFonts w:cs="Arial"/>
          <w:color w:val="000000"/>
          <w:szCs w:val="20"/>
        </w:rPr>
      </w:pPr>
      <w:r>
        <w:rPr>
          <w:rFonts w:cs="Arial"/>
          <w:color w:val="000000"/>
          <w:szCs w:val="20"/>
        </w:rPr>
        <w:t>NO OT je poročilo o Zaključnem računu OT za l</w:t>
      </w:r>
      <w:r w:rsidR="009D72D1">
        <w:rPr>
          <w:rFonts w:cs="Arial"/>
          <w:color w:val="000000"/>
          <w:szCs w:val="20"/>
        </w:rPr>
        <w:t>eto</w:t>
      </w:r>
      <w:r>
        <w:rPr>
          <w:rFonts w:cs="Arial"/>
          <w:color w:val="000000"/>
          <w:szCs w:val="20"/>
        </w:rPr>
        <w:t xml:space="preserve"> 20</w:t>
      </w:r>
      <w:r w:rsidR="00886FA9">
        <w:rPr>
          <w:rFonts w:cs="Arial"/>
          <w:color w:val="000000"/>
          <w:szCs w:val="20"/>
        </w:rPr>
        <w:t>20</w:t>
      </w:r>
      <w:r w:rsidR="00775F8C">
        <w:rPr>
          <w:rFonts w:cs="Arial"/>
          <w:color w:val="000000"/>
          <w:szCs w:val="20"/>
        </w:rPr>
        <w:t xml:space="preserve"> prvič obravnaval na </w:t>
      </w:r>
      <w:r w:rsidR="00886FA9">
        <w:rPr>
          <w:rFonts w:cs="Arial"/>
          <w:color w:val="000000"/>
          <w:szCs w:val="20"/>
        </w:rPr>
        <w:t>31</w:t>
      </w:r>
      <w:r w:rsidR="00775F8C">
        <w:rPr>
          <w:rFonts w:cs="Arial"/>
          <w:color w:val="000000"/>
          <w:szCs w:val="20"/>
        </w:rPr>
        <w:t>. redni seji</w:t>
      </w:r>
      <w:r w:rsidR="00414849">
        <w:rPr>
          <w:rFonts w:cs="Arial"/>
          <w:color w:val="000000"/>
          <w:szCs w:val="20"/>
        </w:rPr>
        <w:t xml:space="preserve"> z</w:t>
      </w:r>
      <w:r w:rsidR="00775F8C">
        <w:rPr>
          <w:rFonts w:cs="Arial"/>
          <w:color w:val="000000"/>
          <w:szCs w:val="20"/>
        </w:rPr>
        <w:t xml:space="preserve"> dne </w:t>
      </w:r>
      <w:r w:rsidR="00886FA9">
        <w:rPr>
          <w:rFonts w:cs="Arial"/>
          <w:color w:val="000000"/>
          <w:szCs w:val="20"/>
        </w:rPr>
        <w:t>1</w:t>
      </w:r>
      <w:r w:rsidR="00A24895">
        <w:rPr>
          <w:rFonts w:cs="Arial"/>
          <w:color w:val="000000"/>
          <w:szCs w:val="20"/>
        </w:rPr>
        <w:t>7</w:t>
      </w:r>
      <w:r w:rsidR="00775F8C">
        <w:rPr>
          <w:rFonts w:cs="Arial"/>
          <w:color w:val="000000"/>
          <w:szCs w:val="20"/>
        </w:rPr>
        <w:t>.</w:t>
      </w:r>
      <w:r w:rsidR="00886FA9">
        <w:rPr>
          <w:rFonts w:cs="Arial"/>
          <w:color w:val="000000"/>
          <w:szCs w:val="20"/>
        </w:rPr>
        <w:t>06.2021</w:t>
      </w:r>
      <w:r>
        <w:rPr>
          <w:rFonts w:cs="Arial"/>
          <w:color w:val="000000"/>
          <w:szCs w:val="20"/>
        </w:rPr>
        <w:t xml:space="preserve">. </w:t>
      </w:r>
      <w:r w:rsidR="00BD6698">
        <w:rPr>
          <w:rFonts w:cs="Arial"/>
          <w:color w:val="000000"/>
          <w:szCs w:val="20"/>
        </w:rPr>
        <w:t>Na seji je bila s strani Občine Tržič prisotna ga. Marjeta Maček, vodja Urada za finance</w:t>
      </w:r>
      <w:r w:rsidR="00B12407">
        <w:rPr>
          <w:rFonts w:cs="Arial"/>
          <w:color w:val="000000"/>
          <w:szCs w:val="20"/>
        </w:rPr>
        <w:t>, ki je članom NO OT pripravila kratko obrazložitev ključnih postavk in splošnih poudarkov izvedbe proračuna za leto 2020</w:t>
      </w:r>
      <w:r w:rsidR="00BD6698">
        <w:rPr>
          <w:rFonts w:cs="Arial"/>
          <w:color w:val="000000"/>
          <w:szCs w:val="20"/>
        </w:rPr>
        <w:t xml:space="preserve">. </w:t>
      </w:r>
    </w:p>
    <w:p w14:paraId="0F1DF839" w14:textId="77777777" w:rsidR="009D72D1" w:rsidRDefault="009D72D1" w:rsidP="009F0119">
      <w:pPr>
        <w:rPr>
          <w:rFonts w:cs="Arial"/>
          <w:color w:val="000000"/>
          <w:szCs w:val="20"/>
        </w:rPr>
      </w:pPr>
    </w:p>
    <w:p w14:paraId="0BC8641F" w14:textId="12D24726" w:rsidR="00EC6AA0" w:rsidRDefault="00072E5B" w:rsidP="00EC6AA0">
      <w:pPr>
        <w:rPr>
          <w:rFonts w:cs="Arial"/>
          <w:color w:val="000000"/>
          <w:szCs w:val="20"/>
        </w:rPr>
      </w:pPr>
      <w:r w:rsidRPr="00B12407">
        <w:rPr>
          <w:rFonts w:cs="Arial"/>
          <w:color w:val="000000"/>
          <w:szCs w:val="20"/>
        </w:rPr>
        <w:t xml:space="preserve">Na </w:t>
      </w:r>
      <w:r w:rsidR="00B12407" w:rsidRPr="00B12407">
        <w:rPr>
          <w:rFonts w:cs="Arial"/>
          <w:color w:val="000000"/>
          <w:szCs w:val="20"/>
        </w:rPr>
        <w:t>32</w:t>
      </w:r>
      <w:r w:rsidRPr="00B12407">
        <w:rPr>
          <w:rFonts w:cs="Arial"/>
          <w:color w:val="000000"/>
          <w:szCs w:val="20"/>
        </w:rPr>
        <w:t>. redni seji</w:t>
      </w:r>
      <w:r w:rsidR="00414849">
        <w:rPr>
          <w:rFonts w:cs="Arial"/>
          <w:color w:val="000000"/>
          <w:szCs w:val="20"/>
        </w:rPr>
        <w:t xml:space="preserve"> </w:t>
      </w:r>
      <w:r w:rsidRPr="00B12407">
        <w:rPr>
          <w:rFonts w:cs="Arial"/>
          <w:color w:val="000000"/>
          <w:szCs w:val="20"/>
        </w:rPr>
        <w:t xml:space="preserve">z dne </w:t>
      </w:r>
      <w:r w:rsidR="00B12407" w:rsidRPr="00B12407">
        <w:rPr>
          <w:rFonts w:cs="Arial"/>
          <w:color w:val="000000"/>
          <w:szCs w:val="20"/>
        </w:rPr>
        <w:t>21.7.</w:t>
      </w:r>
      <w:r w:rsidR="009D72D1" w:rsidRPr="00B12407">
        <w:rPr>
          <w:rFonts w:cs="Arial"/>
          <w:color w:val="000000"/>
          <w:szCs w:val="20"/>
        </w:rPr>
        <w:t>2</w:t>
      </w:r>
      <w:r w:rsidR="00886FA9" w:rsidRPr="00B12407">
        <w:rPr>
          <w:rFonts w:cs="Arial"/>
          <w:color w:val="000000"/>
          <w:szCs w:val="20"/>
        </w:rPr>
        <w:t>021</w:t>
      </w:r>
      <w:r w:rsidR="00757B7A" w:rsidRPr="00B12407">
        <w:rPr>
          <w:rFonts w:cs="Arial"/>
          <w:color w:val="000000"/>
          <w:szCs w:val="20"/>
        </w:rPr>
        <w:t xml:space="preserve"> smo člani nadzornega odbora </w:t>
      </w:r>
      <w:r w:rsidR="00B12407" w:rsidRPr="00B12407">
        <w:rPr>
          <w:rFonts w:cs="Arial"/>
          <w:color w:val="000000"/>
          <w:szCs w:val="20"/>
        </w:rPr>
        <w:t xml:space="preserve">obravnavali do te seje pripravljene ugotovitve in se dogovorili o nalogah za pripravo Osnutka </w:t>
      </w:r>
      <w:r w:rsidR="005E1CAD">
        <w:rPr>
          <w:rFonts w:cs="Arial"/>
          <w:color w:val="000000"/>
          <w:szCs w:val="20"/>
        </w:rPr>
        <w:t>poročila o pregledu</w:t>
      </w:r>
      <w:r w:rsidR="00B12407" w:rsidRPr="00B12407">
        <w:rPr>
          <w:rFonts w:cs="Arial"/>
          <w:color w:val="000000"/>
          <w:szCs w:val="20"/>
        </w:rPr>
        <w:t xml:space="preserve"> zaključnega računa proračuna za leto 2021.</w:t>
      </w:r>
    </w:p>
    <w:p w14:paraId="7E43702B" w14:textId="2A542A79" w:rsidR="00CA7AD5" w:rsidRDefault="00CA7AD5" w:rsidP="00EC6AA0">
      <w:pPr>
        <w:rPr>
          <w:rFonts w:cs="Arial"/>
          <w:color w:val="000000"/>
          <w:szCs w:val="20"/>
        </w:rPr>
      </w:pPr>
    </w:p>
    <w:p w14:paraId="79EE3A1F" w14:textId="1292BA7F" w:rsidR="00CA7AD5" w:rsidRDefault="00414849" w:rsidP="00EC6AA0">
      <w:pPr>
        <w:rPr>
          <w:rFonts w:cs="Arial"/>
          <w:color w:val="000000"/>
          <w:szCs w:val="20"/>
        </w:rPr>
      </w:pPr>
      <w:r>
        <w:rPr>
          <w:rFonts w:cs="Arial"/>
          <w:color w:val="000000"/>
          <w:szCs w:val="20"/>
        </w:rPr>
        <w:t>Dodatna usklajevanj</w:t>
      </w:r>
      <w:r w:rsidR="00CA7AD5">
        <w:rPr>
          <w:rFonts w:cs="Arial"/>
          <w:color w:val="000000"/>
          <w:szCs w:val="20"/>
        </w:rPr>
        <w:t>a</w:t>
      </w:r>
      <w:r>
        <w:rPr>
          <w:rFonts w:cs="Arial"/>
          <w:color w:val="000000"/>
          <w:szCs w:val="20"/>
        </w:rPr>
        <w:t xml:space="preserve"> so potekala na</w:t>
      </w:r>
      <w:r w:rsidR="00CA7AD5">
        <w:rPr>
          <w:rFonts w:cs="Arial"/>
          <w:color w:val="000000"/>
          <w:szCs w:val="20"/>
        </w:rPr>
        <w:t xml:space="preserve"> 33. redni seji</w:t>
      </w:r>
      <w:r>
        <w:rPr>
          <w:rFonts w:cs="Arial"/>
          <w:color w:val="000000"/>
          <w:szCs w:val="20"/>
        </w:rPr>
        <w:t xml:space="preserve"> </w:t>
      </w:r>
      <w:r w:rsidR="00CA7AD5">
        <w:rPr>
          <w:rFonts w:cs="Arial"/>
          <w:color w:val="000000"/>
          <w:szCs w:val="20"/>
        </w:rPr>
        <w:t xml:space="preserve">z dne </w:t>
      </w:r>
      <w:r w:rsidR="00B245D9">
        <w:rPr>
          <w:rFonts w:cs="Arial"/>
          <w:color w:val="000000"/>
          <w:szCs w:val="20"/>
        </w:rPr>
        <w:t>25.8.2021</w:t>
      </w:r>
      <w:r>
        <w:rPr>
          <w:rFonts w:cs="Arial"/>
          <w:color w:val="000000"/>
          <w:szCs w:val="20"/>
        </w:rPr>
        <w:t>.</w:t>
      </w:r>
    </w:p>
    <w:p w14:paraId="40FE36F1" w14:textId="67B767C4" w:rsidR="00B245D9" w:rsidRDefault="00B245D9" w:rsidP="00EC6AA0">
      <w:pPr>
        <w:rPr>
          <w:rFonts w:cs="Arial"/>
          <w:color w:val="000000"/>
          <w:szCs w:val="20"/>
        </w:rPr>
      </w:pPr>
    </w:p>
    <w:p w14:paraId="1CA21D6E" w14:textId="6CE5413C" w:rsidR="00414849" w:rsidRDefault="00B245D9" w:rsidP="00414849">
      <w:pPr>
        <w:rPr>
          <w:rFonts w:cs="Arial"/>
          <w:color w:val="000000"/>
          <w:szCs w:val="20"/>
        </w:rPr>
      </w:pPr>
      <w:r>
        <w:rPr>
          <w:rFonts w:cs="Arial"/>
          <w:color w:val="000000"/>
          <w:szCs w:val="20"/>
        </w:rPr>
        <w:t>Na 34. redni seji z dne 8.9.2021</w:t>
      </w:r>
      <w:r w:rsidR="00414849" w:rsidRPr="009C3846">
        <w:rPr>
          <w:rFonts w:cs="Arial"/>
          <w:color w:val="000000"/>
          <w:szCs w:val="20"/>
        </w:rPr>
        <w:t xml:space="preserve"> smo </w:t>
      </w:r>
      <w:r w:rsidR="00476430">
        <w:rPr>
          <w:rFonts w:cs="Arial"/>
          <w:color w:val="000000"/>
          <w:szCs w:val="20"/>
        </w:rPr>
        <w:t>člani</w:t>
      </w:r>
      <w:r w:rsidR="00414849" w:rsidRPr="009C3846">
        <w:rPr>
          <w:rFonts w:cs="Arial"/>
          <w:color w:val="000000"/>
          <w:szCs w:val="20"/>
        </w:rPr>
        <w:t xml:space="preserve"> oblikovali </w:t>
      </w:r>
      <w:r w:rsidR="00476430">
        <w:rPr>
          <w:rFonts w:cs="Arial"/>
          <w:color w:val="000000"/>
          <w:szCs w:val="20"/>
        </w:rPr>
        <w:t xml:space="preserve">končno </w:t>
      </w:r>
      <w:r w:rsidR="00414849" w:rsidRPr="009C3846">
        <w:rPr>
          <w:rFonts w:cs="Arial"/>
          <w:color w:val="000000"/>
          <w:szCs w:val="20"/>
        </w:rPr>
        <w:t xml:space="preserve">besedilo </w:t>
      </w:r>
      <w:r w:rsidR="005E1CAD" w:rsidRPr="00B12407">
        <w:rPr>
          <w:rFonts w:cs="Arial"/>
          <w:color w:val="000000"/>
          <w:szCs w:val="20"/>
        </w:rPr>
        <w:t xml:space="preserve">Osnutka </w:t>
      </w:r>
      <w:r w:rsidR="005E1CAD">
        <w:rPr>
          <w:rFonts w:cs="Arial"/>
          <w:color w:val="000000"/>
          <w:szCs w:val="20"/>
        </w:rPr>
        <w:t>poročila o pregledu</w:t>
      </w:r>
      <w:r w:rsidR="005E1CAD" w:rsidRPr="00B12407">
        <w:rPr>
          <w:rFonts w:cs="Arial"/>
          <w:color w:val="000000"/>
          <w:szCs w:val="20"/>
        </w:rPr>
        <w:t xml:space="preserve"> zaključnega računa proračuna za leto 2021</w:t>
      </w:r>
      <w:r w:rsidR="00414849" w:rsidRPr="009C3846">
        <w:rPr>
          <w:rFonts w:cs="Arial"/>
          <w:color w:val="000000"/>
          <w:szCs w:val="20"/>
        </w:rPr>
        <w:t xml:space="preserve"> in ga po končani razpravi </w:t>
      </w:r>
      <w:r w:rsidR="00414849">
        <w:rPr>
          <w:rFonts w:cs="Arial"/>
          <w:color w:val="000000"/>
          <w:szCs w:val="20"/>
        </w:rPr>
        <w:t xml:space="preserve">s sklepom </w:t>
      </w:r>
      <w:r w:rsidR="00414849" w:rsidRPr="009C3846">
        <w:rPr>
          <w:rFonts w:cs="Arial"/>
          <w:color w:val="000000"/>
          <w:szCs w:val="20"/>
        </w:rPr>
        <w:t xml:space="preserve">tudi sprejeli ter ga poslali občinski upravi. </w:t>
      </w:r>
    </w:p>
    <w:p w14:paraId="32047948" w14:textId="18A330E3" w:rsidR="00957783" w:rsidRDefault="00957783" w:rsidP="00414849">
      <w:pPr>
        <w:rPr>
          <w:rFonts w:cs="Arial"/>
          <w:color w:val="000000"/>
          <w:szCs w:val="20"/>
        </w:rPr>
      </w:pPr>
    </w:p>
    <w:p w14:paraId="47973A4C" w14:textId="0FAA4016" w:rsidR="00957783" w:rsidRPr="002C597F" w:rsidRDefault="00957783" w:rsidP="00414849">
      <w:pPr>
        <w:rPr>
          <w:rFonts w:cs="Verdana"/>
        </w:rPr>
      </w:pPr>
      <w:r w:rsidRPr="002C597F">
        <w:rPr>
          <w:rFonts w:cs="Arial"/>
          <w:color w:val="000000"/>
          <w:szCs w:val="20"/>
        </w:rPr>
        <w:t xml:space="preserve">Na 35. in 36. redni seji z dne 29.9.2021 in 13.10.2021 smo člani </w:t>
      </w:r>
      <w:r w:rsidR="00707B6C" w:rsidRPr="002C597F">
        <w:rPr>
          <w:rFonts w:cs="Arial"/>
          <w:color w:val="000000"/>
          <w:szCs w:val="20"/>
        </w:rPr>
        <w:t>nadzornega odbora obravnavali odziv občine po posameznih točkah in usklajevali besedilo končnih ugotovitev.</w:t>
      </w:r>
    </w:p>
    <w:p w14:paraId="21B5C2B2" w14:textId="500E0269" w:rsidR="009D72D1" w:rsidRPr="002C597F" w:rsidRDefault="009D72D1" w:rsidP="001E421C">
      <w:pPr>
        <w:rPr>
          <w:rFonts w:cs="Arial"/>
          <w:color w:val="000000"/>
          <w:szCs w:val="20"/>
        </w:rPr>
      </w:pPr>
    </w:p>
    <w:p w14:paraId="447F58FA" w14:textId="4A0591B7" w:rsidR="00957783" w:rsidRPr="002C597F" w:rsidRDefault="00957783" w:rsidP="001E421C">
      <w:pPr>
        <w:rPr>
          <w:rFonts w:cs="Arial"/>
          <w:color w:val="000000"/>
          <w:szCs w:val="20"/>
        </w:rPr>
      </w:pPr>
      <w:r w:rsidRPr="002C597F">
        <w:rPr>
          <w:rFonts w:cs="Arial"/>
          <w:color w:val="000000"/>
          <w:szCs w:val="20"/>
        </w:rPr>
        <w:t>N</w:t>
      </w:r>
      <w:r w:rsidR="00C8245E" w:rsidRPr="002C597F">
        <w:rPr>
          <w:rFonts w:cs="Arial"/>
          <w:color w:val="000000"/>
          <w:szCs w:val="20"/>
        </w:rPr>
        <w:t>a 37. redni seji z dne 17.11.20</w:t>
      </w:r>
      <w:r w:rsidRPr="002C597F">
        <w:rPr>
          <w:rFonts w:cs="Arial"/>
          <w:color w:val="000000"/>
          <w:szCs w:val="20"/>
        </w:rPr>
        <w:t>21 s</w:t>
      </w:r>
      <w:r w:rsidR="00815251">
        <w:rPr>
          <w:rFonts w:cs="Arial"/>
          <w:color w:val="000000"/>
          <w:szCs w:val="20"/>
        </w:rPr>
        <w:t>m</w:t>
      </w:r>
      <w:r w:rsidRPr="002C597F">
        <w:rPr>
          <w:rFonts w:cs="Arial"/>
          <w:color w:val="000000"/>
          <w:szCs w:val="20"/>
        </w:rPr>
        <w:t xml:space="preserve">o člani </w:t>
      </w:r>
      <w:r w:rsidR="00815251">
        <w:rPr>
          <w:rFonts w:cs="Arial"/>
          <w:color w:val="000000"/>
          <w:szCs w:val="20"/>
        </w:rPr>
        <w:t xml:space="preserve">NO sprejeli </w:t>
      </w:r>
      <w:r w:rsidRPr="002C597F">
        <w:rPr>
          <w:rFonts w:cs="Arial"/>
          <w:color w:val="000000"/>
          <w:szCs w:val="20"/>
        </w:rPr>
        <w:t>končno besedilo poročila, kar je bilo potrjeno preko sklepa.</w:t>
      </w:r>
    </w:p>
    <w:p w14:paraId="369AE83C" w14:textId="77777777" w:rsidR="00DF266D" w:rsidRPr="00EC6AA0" w:rsidRDefault="00DF266D" w:rsidP="001E421C">
      <w:pPr>
        <w:rPr>
          <w:rFonts w:cs="Verdana"/>
          <w:highlight w:val="yellow"/>
        </w:rPr>
      </w:pPr>
    </w:p>
    <w:p w14:paraId="6FCC0EB3" w14:textId="6150210E" w:rsidR="00DF266D" w:rsidRPr="00841B62" w:rsidRDefault="00DF266D" w:rsidP="001E421C">
      <w:pPr>
        <w:rPr>
          <w:rFonts w:cs="Verdana"/>
        </w:rPr>
      </w:pPr>
    </w:p>
    <w:p w14:paraId="025CDF1E" w14:textId="77777777" w:rsidR="00757B7A" w:rsidRDefault="00757B7A" w:rsidP="00202538">
      <w:pPr>
        <w:pStyle w:val="Naslov1"/>
        <w:spacing w:after="0"/>
        <w:ind w:left="0" w:right="3" w:firstLine="0"/>
        <w:rPr>
          <w:rFonts w:ascii="Verdana" w:hAnsi="Verdana"/>
          <w:sz w:val="24"/>
          <w:szCs w:val="24"/>
        </w:rPr>
      </w:pPr>
      <w:bookmarkStart w:id="3" w:name="_Toc373770013"/>
      <w:bookmarkStart w:id="4" w:name="_Toc88581619"/>
      <w:r w:rsidRPr="00B9552E">
        <w:rPr>
          <w:rFonts w:ascii="Verdana" w:hAnsi="Verdana"/>
          <w:sz w:val="24"/>
          <w:szCs w:val="24"/>
        </w:rPr>
        <w:lastRenderedPageBreak/>
        <w:t>Osnovni podatki o nadzoru</w:t>
      </w:r>
      <w:bookmarkEnd w:id="3"/>
      <w:bookmarkEnd w:id="4"/>
    </w:p>
    <w:p w14:paraId="3FE83F91" w14:textId="77777777" w:rsidR="00757B7A" w:rsidRPr="00B9552E" w:rsidRDefault="00757B7A" w:rsidP="00202538">
      <w:pPr>
        <w:rPr>
          <w:lang w:eastAsia="sl-SI"/>
        </w:rPr>
      </w:pPr>
    </w:p>
    <w:p w14:paraId="4BDB63F6" w14:textId="77777777"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r w:rsidRPr="00B9552E">
        <w:rPr>
          <w:rFonts w:ascii="Verdana" w:hAnsi="Verdana"/>
          <w:sz w:val="20"/>
          <w:szCs w:val="20"/>
        </w:rPr>
        <w:t xml:space="preserve"> </w:t>
      </w:r>
      <w:bookmarkStart w:id="5" w:name="_Toc373770014"/>
      <w:bookmarkStart w:id="6" w:name="_Toc88581620"/>
      <w:r w:rsidRPr="00B9552E">
        <w:rPr>
          <w:rFonts w:ascii="Verdana" w:hAnsi="Verdana"/>
          <w:sz w:val="20"/>
          <w:szCs w:val="20"/>
        </w:rPr>
        <w:t xml:space="preserve">Ime nadzornega </w:t>
      </w:r>
      <w:bookmarkEnd w:id="5"/>
      <w:r w:rsidRPr="00B9552E">
        <w:rPr>
          <w:rFonts w:ascii="Verdana" w:hAnsi="Verdana"/>
          <w:sz w:val="20"/>
          <w:szCs w:val="20"/>
        </w:rPr>
        <w:t>organa</w:t>
      </w:r>
      <w:bookmarkEnd w:id="6"/>
    </w:p>
    <w:p w14:paraId="3A96AD62" w14:textId="77777777" w:rsidR="00757B7A" w:rsidRPr="00202538" w:rsidRDefault="00757B7A" w:rsidP="00B9552E">
      <w:pPr>
        <w:ind w:right="3"/>
        <w:rPr>
          <w:sz w:val="16"/>
          <w:szCs w:val="16"/>
        </w:rPr>
      </w:pPr>
    </w:p>
    <w:p w14:paraId="41865A59" w14:textId="77777777" w:rsidR="00757B7A" w:rsidRDefault="00757B7A" w:rsidP="00B9552E">
      <w:pPr>
        <w:ind w:right="3"/>
        <w:rPr>
          <w:szCs w:val="20"/>
        </w:rPr>
      </w:pPr>
      <w:r w:rsidRPr="00657426">
        <w:rPr>
          <w:szCs w:val="20"/>
        </w:rPr>
        <w:t>Nadzorni odbor Občine Tržič</w:t>
      </w:r>
      <w:r>
        <w:rPr>
          <w:szCs w:val="20"/>
        </w:rPr>
        <w:t xml:space="preserve"> (NO OT)</w:t>
      </w:r>
      <w:r w:rsidRPr="00657426">
        <w:rPr>
          <w:szCs w:val="20"/>
        </w:rPr>
        <w:t>.</w:t>
      </w:r>
    </w:p>
    <w:p w14:paraId="5A44E8B0" w14:textId="77777777" w:rsidR="00757B7A" w:rsidRPr="00B9552E" w:rsidRDefault="00757B7A" w:rsidP="00B9552E">
      <w:pPr>
        <w:ind w:right="3"/>
        <w:rPr>
          <w:szCs w:val="20"/>
        </w:rPr>
      </w:pPr>
    </w:p>
    <w:p w14:paraId="209F9868" w14:textId="77777777"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r w:rsidRPr="00B9552E">
        <w:rPr>
          <w:rFonts w:ascii="Verdana" w:hAnsi="Verdana"/>
          <w:sz w:val="20"/>
          <w:szCs w:val="20"/>
        </w:rPr>
        <w:t xml:space="preserve"> </w:t>
      </w:r>
      <w:bookmarkStart w:id="7" w:name="_Toc373770015"/>
      <w:bookmarkStart w:id="8" w:name="_Toc88581621"/>
      <w:r w:rsidRPr="00B9552E">
        <w:rPr>
          <w:rFonts w:ascii="Verdana" w:hAnsi="Verdana"/>
          <w:sz w:val="20"/>
          <w:szCs w:val="20"/>
        </w:rPr>
        <w:t>Ime organa, v katerem se opravlja nadzor</w:t>
      </w:r>
      <w:bookmarkEnd w:id="7"/>
      <w:bookmarkEnd w:id="8"/>
    </w:p>
    <w:p w14:paraId="25A699E9" w14:textId="77777777" w:rsidR="00757B7A" w:rsidRPr="00202538" w:rsidRDefault="00757B7A" w:rsidP="00202538">
      <w:pPr>
        <w:ind w:right="3"/>
        <w:rPr>
          <w:rFonts w:cs="Arial"/>
          <w:color w:val="000000"/>
          <w:sz w:val="16"/>
          <w:szCs w:val="16"/>
        </w:rPr>
      </w:pPr>
    </w:p>
    <w:p w14:paraId="036B481B" w14:textId="77777777" w:rsidR="00757B7A" w:rsidRPr="00202538" w:rsidRDefault="00757B7A" w:rsidP="00202538">
      <w:pPr>
        <w:ind w:right="3"/>
        <w:rPr>
          <w:rFonts w:cs="Arial"/>
          <w:color w:val="000000"/>
          <w:szCs w:val="20"/>
        </w:rPr>
      </w:pPr>
      <w:r w:rsidRPr="00B9552E">
        <w:rPr>
          <w:rFonts w:cs="Arial"/>
          <w:color w:val="000000"/>
          <w:szCs w:val="20"/>
        </w:rPr>
        <w:t xml:space="preserve">Občina Tržič, Trg svobode 18, 4290 Tržič, </w:t>
      </w:r>
      <w:hyperlink r:id="rId8" w:history="1">
        <w:r w:rsidRPr="00202538">
          <w:rPr>
            <w:rStyle w:val="Hiperpovezava"/>
            <w:rFonts w:cs="Arial"/>
            <w:color w:val="auto"/>
            <w:szCs w:val="20"/>
            <w:u w:val="none"/>
          </w:rPr>
          <w:t>obcina.trzic@trzic.si</w:t>
        </w:r>
      </w:hyperlink>
    </w:p>
    <w:p w14:paraId="45B9D9B9" w14:textId="77777777" w:rsidR="00757B7A" w:rsidRPr="00B9552E" w:rsidRDefault="00757B7A" w:rsidP="00B9552E">
      <w:pPr>
        <w:ind w:right="3"/>
        <w:rPr>
          <w:rFonts w:cs="Arial"/>
          <w:color w:val="000000"/>
          <w:szCs w:val="20"/>
          <w:highlight w:val="yellow"/>
        </w:rPr>
      </w:pPr>
    </w:p>
    <w:p w14:paraId="05E2649A" w14:textId="77777777"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r w:rsidRPr="00B9552E">
        <w:rPr>
          <w:rFonts w:ascii="Verdana" w:hAnsi="Verdana"/>
          <w:sz w:val="20"/>
          <w:szCs w:val="20"/>
        </w:rPr>
        <w:t xml:space="preserve"> </w:t>
      </w:r>
      <w:bookmarkStart w:id="9" w:name="_Toc373770016"/>
      <w:bookmarkStart w:id="10" w:name="_Toc88581622"/>
      <w:r w:rsidRPr="00B9552E">
        <w:rPr>
          <w:rFonts w:ascii="Verdana" w:hAnsi="Verdana"/>
          <w:sz w:val="20"/>
          <w:szCs w:val="20"/>
        </w:rPr>
        <w:t>Kaj se nadzoruje</w:t>
      </w:r>
      <w:bookmarkEnd w:id="9"/>
      <w:bookmarkEnd w:id="10"/>
    </w:p>
    <w:p w14:paraId="593A2BFB" w14:textId="77777777" w:rsidR="00757B7A" w:rsidRPr="00202538" w:rsidRDefault="00757B7A" w:rsidP="00202538">
      <w:pPr>
        <w:ind w:right="3"/>
        <w:rPr>
          <w:rFonts w:cs="Arial"/>
          <w:color w:val="000000"/>
          <w:sz w:val="16"/>
          <w:szCs w:val="16"/>
        </w:rPr>
      </w:pPr>
    </w:p>
    <w:p w14:paraId="27B61354" w14:textId="77777777" w:rsidR="00757B7A" w:rsidRPr="00657426" w:rsidRDefault="00757B7A" w:rsidP="00202538">
      <w:pPr>
        <w:ind w:right="3"/>
        <w:rPr>
          <w:rFonts w:cs="Arial"/>
          <w:color w:val="000000"/>
          <w:szCs w:val="20"/>
        </w:rPr>
      </w:pPr>
      <w:r>
        <w:rPr>
          <w:rFonts w:cs="Arial"/>
          <w:color w:val="000000"/>
          <w:szCs w:val="20"/>
        </w:rPr>
        <w:t xml:space="preserve">Pregled zaključnega </w:t>
      </w:r>
      <w:r w:rsidR="00C00862">
        <w:rPr>
          <w:rFonts w:cs="Arial"/>
          <w:color w:val="000000"/>
          <w:szCs w:val="20"/>
        </w:rPr>
        <w:t xml:space="preserve">računa Občine Tržič </w:t>
      </w:r>
      <w:r w:rsidR="00346A3F">
        <w:rPr>
          <w:rFonts w:cs="Arial"/>
          <w:color w:val="000000"/>
          <w:szCs w:val="20"/>
        </w:rPr>
        <w:t>za leto 2020</w:t>
      </w:r>
      <w:r>
        <w:rPr>
          <w:rFonts w:cs="Arial"/>
          <w:color w:val="000000"/>
          <w:szCs w:val="20"/>
        </w:rPr>
        <w:t>.</w:t>
      </w:r>
    </w:p>
    <w:p w14:paraId="0F103A83" w14:textId="77777777" w:rsidR="00757B7A" w:rsidRPr="00657426" w:rsidRDefault="00757B7A" w:rsidP="00B9552E">
      <w:pPr>
        <w:ind w:right="3"/>
        <w:rPr>
          <w:rFonts w:cs="Arial"/>
          <w:color w:val="000000"/>
          <w:szCs w:val="20"/>
          <w:highlight w:val="yellow"/>
        </w:rPr>
      </w:pPr>
    </w:p>
    <w:p w14:paraId="7CA16184" w14:textId="77777777"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bookmarkStart w:id="11" w:name="_Toc373770017"/>
      <w:r>
        <w:rPr>
          <w:rFonts w:ascii="Verdana" w:hAnsi="Verdana"/>
          <w:sz w:val="20"/>
          <w:szCs w:val="20"/>
        </w:rPr>
        <w:t xml:space="preserve"> </w:t>
      </w:r>
      <w:bookmarkStart w:id="12" w:name="_Toc88581623"/>
      <w:r w:rsidRPr="00B9552E">
        <w:rPr>
          <w:rFonts w:ascii="Verdana" w:hAnsi="Verdana"/>
          <w:sz w:val="20"/>
          <w:szCs w:val="20"/>
        </w:rPr>
        <w:t>Datum nadzora</w:t>
      </w:r>
      <w:bookmarkEnd w:id="11"/>
      <w:bookmarkEnd w:id="12"/>
    </w:p>
    <w:p w14:paraId="5627126B" w14:textId="77777777" w:rsidR="00757B7A" w:rsidRPr="00202538" w:rsidRDefault="00757B7A" w:rsidP="00AD0A87">
      <w:pPr>
        <w:autoSpaceDE w:val="0"/>
        <w:autoSpaceDN w:val="0"/>
        <w:adjustRightInd w:val="0"/>
        <w:ind w:right="3"/>
        <w:rPr>
          <w:rFonts w:cs="Arial"/>
          <w:color w:val="000000"/>
          <w:sz w:val="16"/>
          <w:szCs w:val="16"/>
        </w:rPr>
      </w:pPr>
    </w:p>
    <w:p w14:paraId="33FA6A50" w14:textId="77777777" w:rsidR="00757B7A" w:rsidRDefault="00757B7A" w:rsidP="00A657F3">
      <w:pPr>
        <w:autoSpaceDE w:val="0"/>
        <w:autoSpaceDN w:val="0"/>
        <w:adjustRightInd w:val="0"/>
        <w:ind w:right="3"/>
        <w:rPr>
          <w:rFonts w:cs="Arial"/>
          <w:color w:val="000000"/>
          <w:szCs w:val="20"/>
        </w:rPr>
      </w:pPr>
      <w:r w:rsidRPr="00657426">
        <w:rPr>
          <w:rFonts w:cs="Arial"/>
          <w:color w:val="000000"/>
          <w:szCs w:val="20"/>
        </w:rPr>
        <w:t xml:space="preserve">Nadzor </w:t>
      </w:r>
      <w:r>
        <w:rPr>
          <w:rFonts w:cs="Arial"/>
          <w:color w:val="000000"/>
          <w:szCs w:val="20"/>
        </w:rPr>
        <w:t xml:space="preserve">zaključnega računa </w:t>
      </w:r>
      <w:r w:rsidRPr="00657426">
        <w:rPr>
          <w:rFonts w:cs="Arial"/>
          <w:color w:val="000000"/>
          <w:szCs w:val="20"/>
        </w:rPr>
        <w:t>se je izv</w:t>
      </w:r>
      <w:r>
        <w:rPr>
          <w:rFonts w:cs="Arial"/>
          <w:color w:val="000000"/>
          <w:szCs w:val="20"/>
        </w:rPr>
        <w:t>ajal</w:t>
      </w:r>
      <w:r w:rsidRPr="00657426">
        <w:rPr>
          <w:rFonts w:cs="Arial"/>
          <w:color w:val="000000"/>
          <w:szCs w:val="20"/>
        </w:rPr>
        <w:t>:</w:t>
      </w:r>
    </w:p>
    <w:p w14:paraId="28CD57EE" w14:textId="3EE3FFB9" w:rsidR="00757B7A" w:rsidRDefault="00C00862" w:rsidP="00A657F3">
      <w:pPr>
        <w:autoSpaceDE w:val="0"/>
        <w:autoSpaceDN w:val="0"/>
        <w:adjustRightInd w:val="0"/>
        <w:ind w:right="3"/>
        <w:rPr>
          <w:rFonts w:cs="Arial"/>
          <w:color w:val="000000"/>
          <w:szCs w:val="20"/>
        </w:rPr>
      </w:pPr>
      <w:r>
        <w:rPr>
          <w:rFonts w:cs="Arial"/>
          <w:color w:val="000000"/>
          <w:szCs w:val="20"/>
        </w:rPr>
        <w:t xml:space="preserve">- </w:t>
      </w:r>
      <w:r w:rsidR="00886FA9">
        <w:rPr>
          <w:rFonts w:cs="Arial"/>
          <w:color w:val="000000"/>
          <w:szCs w:val="20"/>
        </w:rPr>
        <w:t>1</w:t>
      </w:r>
      <w:r w:rsidR="00AE54E6">
        <w:rPr>
          <w:rFonts w:cs="Arial"/>
          <w:color w:val="000000"/>
          <w:szCs w:val="20"/>
        </w:rPr>
        <w:t>7</w:t>
      </w:r>
      <w:r>
        <w:rPr>
          <w:rFonts w:cs="Arial"/>
          <w:color w:val="000000"/>
          <w:szCs w:val="20"/>
        </w:rPr>
        <w:t>.</w:t>
      </w:r>
      <w:r w:rsidR="00886FA9">
        <w:rPr>
          <w:rFonts w:cs="Arial"/>
          <w:color w:val="000000"/>
          <w:szCs w:val="20"/>
        </w:rPr>
        <w:t>6.2021</w:t>
      </w:r>
      <w:r>
        <w:rPr>
          <w:rFonts w:cs="Arial"/>
          <w:color w:val="000000"/>
          <w:szCs w:val="20"/>
        </w:rPr>
        <w:t xml:space="preserve"> na </w:t>
      </w:r>
      <w:r w:rsidR="00886FA9">
        <w:rPr>
          <w:rFonts w:cs="Arial"/>
          <w:color w:val="000000"/>
          <w:szCs w:val="20"/>
        </w:rPr>
        <w:t>31</w:t>
      </w:r>
      <w:r w:rsidR="00757B7A">
        <w:rPr>
          <w:rFonts w:cs="Arial"/>
          <w:color w:val="000000"/>
          <w:szCs w:val="20"/>
        </w:rPr>
        <w:t xml:space="preserve">. </w:t>
      </w:r>
      <w:r w:rsidR="009B5C7F">
        <w:rPr>
          <w:rFonts w:cs="Arial"/>
          <w:color w:val="000000"/>
          <w:szCs w:val="20"/>
        </w:rPr>
        <w:t>r</w:t>
      </w:r>
      <w:r w:rsidR="00476430">
        <w:rPr>
          <w:rFonts w:cs="Arial"/>
          <w:color w:val="000000"/>
          <w:szCs w:val="20"/>
        </w:rPr>
        <w:t>edni seji NO OT,</w:t>
      </w:r>
    </w:p>
    <w:p w14:paraId="68B30945" w14:textId="587BF42D" w:rsidR="00AE54E6" w:rsidRDefault="00B12407" w:rsidP="00A657F3">
      <w:pPr>
        <w:autoSpaceDE w:val="0"/>
        <w:autoSpaceDN w:val="0"/>
        <w:adjustRightInd w:val="0"/>
        <w:ind w:right="3"/>
        <w:rPr>
          <w:rFonts w:cs="Arial"/>
          <w:color w:val="000000"/>
          <w:szCs w:val="20"/>
        </w:rPr>
      </w:pPr>
      <w:r>
        <w:rPr>
          <w:rFonts w:cs="Arial"/>
          <w:color w:val="000000"/>
          <w:szCs w:val="20"/>
        </w:rPr>
        <w:t>- 21</w:t>
      </w:r>
      <w:r w:rsidR="00476430">
        <w:rPr>
          <w:rFonts w:cs="Arial"/>
          <w:color w:val="000000"/>
          <w:szCs w:val="20"/>
        </w:rPr>
        <w:t>.7.2021 na 32. redni seji NO OT,</w:t>
      </w:r>
    </w:p>
    <w:p w14:paraId="377784AB" w14:textId="6512EE42" w:rsidR="00757B7A" w:rsidRPr="00CA7AD5" w:rsidRDefault="007D7834" w:rsidP="005B7030">
      <w:pPr>
        <w:autoSpaceDE w:val="0"/>
        <w:autoSpaceDN w:val="0"/>
        <w:adjustRightInd w:val="0"/>
        <w:ind w:right="3"/>
        <w:rPr>
          <w:rFonts w:cs="Arial"/>
          <w:color w:val="000000"/>
        </w:rPr>
      </w:pPr>
      <w:r w:rsidRPr="00CA7AD5">
        <w:rPr>
          <w:rFonts w:cs="Arial"/>
          <w:color w:val="000000"/>
        </w:rPr>
        <w:t xml:space="preserve">- </w:t>
      </w:r>
      <w:r w:rsidR="0001130A" w:rsidRPr="00CA7AD5">
        <w:rPr>
          <w:rFonts w:cs="Arial"/>
          <w:color w:val="000000"/>
        </w:rPr>
        <w:t>25.8.2021</w:t>
      </w:r>
      <w:r w:rsidRPr="00CA7AD5">
        <w:rPr>
          <w:rFonts w:cs="Arial"/>
          <w:color w:val="000000"/>
        </w:rPr>
        <w:t xml:space="preserve"> na </w:t>
      </w:r>
      <w:r w:rsidR="0001130A" w:rsidRPr="00CA7AD5">
        <w:rPr>
          <w:rFonts w:cs="Arial"/>
          <w:color w:val="000000"/>
        </w:rPr>
        <w:t>33.</w:t>
      </w:r>
      <w:r w:rsidRPr="00CA7AD5">
        <w:rPr>
          <w:rFonts w:cs="Arial"/>
          <w:color w:val="000000"/>
        </w:rPr>
        <w:t xml:space="preserve"> redni seji NO OT</w:t>
      </w:r>
      <w:r w:rsidR="00476430">
        <w:rPr>
          <w:rFonts w:cs="Arial"/>
          <w:color w:val="000000"/>
        </w:rPr>
        <w:t xml:space="preserve"> in</w:t>
      </w:r>
    </w:p>
    <w:p w14:paraId="7768BE9E" w14:textId="515F027F" w:rsidR="0001130A" w:rsidRPr="00F82E06" w:rsidRDefault="0001130A" w:rsidP="005B7030">
      <w:pPr>
        <w:autoSpaceDE w:val="0"/>
        <w:autoSpaceDN w:val="0"/>
        <w:adjustRightInd w:val="0"/>
        <w:ind w:right="3"/>
        <w:rPr>
          <w:rFonts w:cs="Arial"/>
          <w:color w:val="000000"/>
        </w:rPr>
      </w:pPr>
      <w:r w:rsidRPr="00CA7AD5">
        <w:rPr>
          <w:rFonts w:cs="Arial"/>
          <w:color w:val="000000"/>
        </w:rPr>
        <w:t xml:space="preserve">- </w:t>
      </w:r>
      <w:r w:rsidR="00CA7AD5" w:rsidRPr="00CA7AD5">
        <w:rPr>
          <w:rFonts w:cs="Arial"/>
          <w:color w:val="000000"/>
        </w:rPr>
        <w:t>8</w:t>
      </w:r>
      <w:r w:rsidRPr="00CA7AD5">
        <w:rPr>
          <w:rFonts w:cs="Arial"/>
          <w:color w:val="000000"/>
        </w:rPr>
        <w:t>.</w:t>
      </w:r>
      <w:r w:rsidR="00CA7AD5" w:rsidRPr="00F82E06">
        <w:rPr>
          <w:rFonts w:cs="Arial"/>
          <w:color w:val="000000"/>
        </w:rPr>
        <w:t>9</w:t>
      </w:r>
      <w:r w:rsidRPr="00F82E06">
        <w:rPr>
          <w:rFonts w:cs="Arial"/>
          <w:color w:val="000000"/>
        </w:rPr>
        <w:t xml:space="preserve">.2021 na </w:t>
      </w:r>
      <w:r w:rsidR="00CA7AD5" w:rsidRPr="00F82E06">
        <w:rPr>
          <w:rFonts w:cs="Arial"/>
          <w:color w:val="000000"/>
        </w:rPr>
        <w:t>34</w:t>
      </w:r>
      <w:r w:rsidR="00F82E06" w:rsidRPr="00F82E06">
        <w:rPr>
          <w:rFonts w:cs="Arial"/>
          <w:color w:val="000000"/>
        </w:rPr>
        <w:t>. redni seji NO OT,</w:t>
      </w:r>
    </w:p>
    <w:p w14:paraId="44EF9FDF" w14:textId="5F228F95" w:rsidR="00F82E06" w:rsidRPr="002C597F" w:rsidRDefault="00F82E06" w:rsidP="005B7030">
      <w:pPr>
        <w:autoSpaceDE w:val="0"/>
        <w:autoSpaceDN w:val="0"/>
        <w:adjustRightInd w:val="0"/>
        <w:ind w:right="3"/>
        <w:rPr>
          <w:rFonts w:cs="Arial"/>
          <w:color w:val="000000"/>
          <w:szCs w:val="20"/>
        </w:rPr>
      </w:pPr>
      <w:r w:rsidRPr="002C597F">
        <w:rPr>
          <w:rFonts w:cs="Arial"/>
          <w:color w:val="000000"/>
        </w:rPr>
        <w:t xml:space="preserve">- </w:t>
      </w:r>
      <w:r w:rsidRPr="002C597F">
        <w:rPr>
          <w:rFonts w:cs="Arial"/>
          <w:color w:val="000000"/>
          <w:szCs w:val="20"/>
        </w:rPr>
        <w:t>29.9.2021 na 35. seji NO OT,</w:t>
      </w:r>
    </w:p>
    <w:p w14:paraId="09B55F55" w14:textId="412AFA15" w:rsidR="00F82E06" w:rsidRPr="002C597F" w:rsidRDefault="00F82E06" w:rsidP="005B7030">
      <w:pPr>
        <w:autoSpaceDE w:val="0"/>
        <w:autoSpaceDN w:val="0"/>
        <w:adjustRightInd w:val="0"/>
        <w:ind w:right="3"/>
        <w:rPr>
          <w:rFonts w:cs="Arial"/>
          <w:color w:val="000000"/>
          <w:szCs w:val="20"/>
        </w:rPr>
      </w:pPr>
      <w:r w:rsidRPr="002C597F">
        <w:rPr>
          <w:rFonts w:cs="Arial"/>
          <w:color w:val="000000"/>
          <w:szCs w:val="20"/>
        </w:rPr>
        <w:t>- 13.10.2021 na 36. seji NO OT,</w:t>
      </w:r>
    </w:p>
    <w:p w14:paraId="28C8D837" w14:textId="63B10AA6" w:rsidR="00F82E06" w:rsidRPr="00F82E06" w:rsidRDefault="00F82E06" w:rsidP="005B7030">
      <w:pPr>
        <w:autoSpaceDE w:val="0"/>
        <w:autoSpaceDN w:val="0"/>
        <w:adjustRightInd w:val="0"/>
        <w:ind w:right="3"/>
        <w:rPr>
          <w:rFonts w:cs="Arial"/>
          <w:color w:val="000000"/>
          <w:szCs w:val="20"/>
        </w:rPr>
      </w:pPr>
      <w:r w:rsidRPr="002C597F">
        <w:rPr>
          <w:rFonts w:cs="Arial"/>
          <w:color w:val="000000"/>
          <w:szCs w:val="20"/>
        </w:rPr>
        <w:t>- 17.11.2021 na 37. seji NO OT.</w:t>
      </w:r>
    </w:p>
    <w:p w14:paraId="1317739A" w14:textId="77777777" w:rsidR="00F82E06" w:rsidRPr="00A47EF4" w:rsidRDefault="00F82E06" w:rsidP="005B7030">
      <w:pPr>
        <w:autoSpaceDE w:val="0"/>
        <w:autoSpaceDN w:val="0"/>
        <w:adjustRightInd w:val="0"/>
        <w:ind w:right="3"/>
        <w:rPr>
          <w:rFonts w:cs="Arial"/>
          <w:color w:val="000000"/>
        </w:rPr>
      </w:pPr>
    </w:p>
    <w:p w14:paraId="7F295D79" w14:textId="77777777" w:rsidR="00757B7A" w:rsidRPr="00AD0A87" w:rsidRDefault="00757B7A" w:rsidP="00AD0A87">
      <w:pPr>
        <w:rPr>
          <w:lang w:eastAsia="sl-SI"/>
        </w:rPr>
      </w:pPr>
    </w:p>
    <w:p w14:paraId="70F3E47D" w14:textId="77777777" w:rsidR="00FD318C" w:rsidRPr="00A47EF4" w:rsidRDefault="00FD318C" w:rsidP="00877F68">
      <w:pPr>
        <w:keepNext/>
        <w:pageBreakBefore/>
        <w:numPr>
          <w:ilvl w:val="0"/>
          <w:numId w:val="1"/>
        </w:numPr>
        <w:tabs>
          <w:tab w:val="clear" w:pos="432"/>
          <w:tab w:val="num" w:pos="360"/>
        </w:tabs>
        <w:spacing w:before="240" w:after="60"/>
        <w:ind w:left="431" w:hanging="431"/>
        <w:outlineLvl w:val="0"/>
        <w:rPr>
          <w:b/>
          <w:caps/>
          <w:kern w:val="32"/>
          <w:szCs w:val="20"/>
          <w:lang w:eastAsia="sl-SI"/>
        </w:rPr>
      </w:pPr>
      <w:bookmarkStart w:id="13" w:name="_Toc470682474"/>
      <w:bookmarkStart w:id="14" w:name="_Toc88581624"/>
      <w:r w:rsidRPr="00A47EF4">
        <w:rPr>
          <w:b/>
          <w:caps/>
          <w:kern w:val="32"/>
          <w:szCs w:val="20"/>
          <w:lang w:eastAsia="sl-SI"/>
        </w:rPr>
        <w:lastRenderedPageBreak/>
        <w:t>UVOD</w:t>
      </w:r>
      <w:bookmarkEnd w:id="13"/>
      <w:bookmarkEnd w:id="14"/>
    </w:p>
    <w:p w14:paraId="5791813A" w14:textId="77777777" w:rsidR="00FD318C" w:rsidRPr="00A47EF4" w:rsidRDefault="00FD318C" w:rsidP="00FD318C">
      <w:pPr>
        <w:rPr>
          <w:b/>
          <w:szCs w:val="20"/>
          <w:lang w:eastAsia="sl-SI"/>
        </w:rPr>
      </w:pPr>
    </w:p>
    <w:p w14:paraId="0417649E" w14:textId="77777777" w:rsidR="00FD318C" w:rsidRPr="00A47EF4" w:rsidRDefault="00FD318C" w:rsidP="00877F68">
      <w:pPr>
        <w:keepNext/>
        <w:numPr>
          <w:ilvl w:val="1"/>
          <w:numId w:val="1"/>
        </w:numPr>
        <w:tabs>
          <w:tab w:val="clear" w:pos="576"/>
          <w:tab w:val="num" w:pos="360"/>
        </w:tabs>
        <w:ind w:left="360" w:hanging="360"/>
        <w:outlineLvl w:val="1"/>
        <w:rPr>
          <w:b/>
          <w:szCs w:val="20"/>
          <w:lang w:eastAsia="sl-SI"/>
        </w:rPr>
      </w:pPr>
      <w:r w:rsidRPr="00A47EF4">
        <w:rPr>
          <w:b/>
          <w:szCs w:val="20"/>
          <w:lang w:eastAsia="sl-SI"/>
        </w:rPr>
        <w:t xml:space="preserve"> </w:t>
      </w:r>
      <w:bookmarkStart w:id="15" w:name="_Toc470682475"/>
      <w:bookmarkStart w:id="16" w:name="_Toc88581625"/>
      <w:r w:rsidRPr="00A47EF4">
        <w:rPr>
          <w:b/>
          <w:szCs w:val="20"/>
          <w:lang w:eastAsia="sl-SI"/>
        </w:rPr>
        <w:t>Osnovni podatki o nadzorovanemu organu</w:t>
      </w:r>
      <w:bookmarkEnd w:id="15"/>
      <w:bookmarkEnd w:id="16"/>
    </w:p>
    <w:p w14:paraId="107BAD03" w14:textId="77777777" w:rsidR="00FD318C" w:rsidRPr="009C6B36" w:rsidRDefault="00FD318C" w:rsidP="00FD318C">
      <w:pPr>
        <w:autoSpaceDE w:val="0"/>
        <w:autoSpaceDN w:val="0"/>
        <w:adjustRightInd w:val="0"/>
        <w:rPr>
          <w:rFonts w:cs="Arial"/>
          <w:color w:val="000000"/>
          <w:szCs w:val="20"/>
        </w:rPr>
      </w:pPr>
    </w:p>
    <w:p w14:paraId="73A8F4A0"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Nadzorovani organ je Občina Tržič, ki je bila v času pregleda pri svojem delu organizirana v naslednjih organizacijskih enotah oziroma uradih:</w:t>
      </w:r>
    </w:p>
    <w:p w14:paraId="33BD823B"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 xml:space="preserve">     -Urad za splošne zadeve;</w:t>
      </w:r>
    </w:p>
    <w:p w14:paraId="0839DEB0"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 xml:space="preserve">     -Urad za okolje in prostor;</w:t>
      </w:r>
    </w:p>
    <w:p w14:paraId="2F20C3D4"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 xml:space="preserve">     -Urad za gospodarstvo in družbeno dejavnost in</w:t>
      </w:r>
    </w:p>
    <w:p w14:paraId="17057735"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 xml:space="preserve">     -Urad za finance.</w:t>
      </w:r>
    </w:p>
    <w:p w14:paraId="47BAE1E7" w14:textId="77777777" w:rsidR="00FD318C" w:rsidRPr="00A47EF4" w:rsidRDefault="00FD318C" w:rsidP="00FD318C">
      <w:pPr>
        <w:autoSpaceDE w:val="0"/>
        <w:autoSpaceDN w:val="0"/>
        <w:adjustRightInd w:val="0"/>
        <w:rPr>
          <w:rFonts w:cs="Arial"/>
          <w:color w:val="000000"/>
          <w:szCs w:val="20"/>
        </w:rPr>
      </w:pPr>
    </w:p>
    <w:p w14:paraId="677936DA" w14:textId="77777777" w:rsidR="00FD318C" w:rsidRPr="00A47EF4" w:rsidRDefault="00FD318C" w:rsidP="00877F68">
      <w:pPr>
        <w:keepNext/>
        <w:numPr>
          <w:ilvl w:val="1"/>
          <w:numId w:val="1"/>
        </w:numPr>
        <w:tabs>
          <w:tab w:val="clear" w:pos="576"/>
          <w:tab w:val="num" w:pos="360"/>
        </w:tabs>
        <w:ind w:left="360" w:hanging="360"/>
        <w:outlineLvl w:val="1"/>
        <w:rPr>
          <w:b/>
          <w:szCs w:val="20"/>
          <w:lang w:eastAsia="sl-SI"/>
        </w:rPr>
      </w:pPr>
      <w:r w:rsidRPr="00A47EF4">
        <w:rPr>
          <w:b/>
          <w:szCs w:val="20"/>
          <w:lang w:eastAsia="sl-SI"/>
        </w:rPr>
        <w:t xml:space="preserve"> </w:t>
      </w:r>
      <w:bookmarkStart w:id="17" w:name="_Toc470682476"/>
      <w:bookmarkStart w:id="18" w:name="_Toc88581626"/>
      <w:r w:rsidRPr="00A47EF4">
        <w:rPr>
          <w:b/>
          <w:szCs w:val="20"/>
          <w:lang w:eastAsia="sl-SI"/>
        </w:rPr>
        <w:t>Pravna podlago za izvedbo pregleda</w:t>
      </w:r>
      <w:bookmarkEnd w:id="17"/>
      <w:bookmarkEnd w:id="18"/>
    </w:p>
    <w:p w14:paraId="303A4487" w14:textId="77777777" w:rsidR="00FD318C" w:rsidRPr="00A47EF4" w:rsidRDefault="00FD318C" w:rsidP="00FD318C">
      <w:pPr>
        <w:autoSpaceDE w:val="0"/>
        <w:autoSpaceDN w:val="0"/>
        <w:adjustRightInd w:val="0"/>
        <w:rPr>
          <w:rFonts w:cs="Arial"/>
          <w:color w:val="000000"/>
          <w:szCs w:val="20"/>
        </w:rPr>
      </w:pPr>
    </w:p>
    <w:p w14:paraId="4663C822" w14:textId="77777777" w:rsidR="00FD318C" w:rsidRPr="00A47EF4" w:rsidRDefault="00FD318C" w:rsidP="00877F68">
      <w:pPr>
        <w:numPr>
          <w:ilvl w:val="0"/>
          <w:numId w:val="2"/>
        </w:numPr>
        <w:autoSpaceDE w:val="0"/>
        <w:autoSpaceDN w:val="0"/>
        <w:adjustRightInd w:val="0"/>
        <w:ind w:left="714" w:hanging="357"/>
        <w:rPr>
          <w:rFonts w:cs="Arial"/>
          <w:color w:val="000000"/>
          <w:szCs w:val="20"/>
        </w:rPr>
      </w:pPr>
      <w:r w:rsidRPr="00A47EF4">
        <w:rPr>
          <w:rFonts w:cs="Arial"/>
          <w:color w:val="000000"/>
          <w:szCs w:val="20"/>
        </w:rPr>
        <w:t>32. člen Zakona o lokalni samoupravi (Uradni list RS, št. 94/07 UPB, 76/08, 79/09, 51/10, 40/12 - ZUJF);</w:t>
      </w:r>
    </w:p>
    <w:p w14:paraId="7D019910" w14:textId="77777777" w:rsidR="00FD318C" w:rsidRPr="00A47EF4" w:rsidRDefault="00FD318C" w:rsidP="00877F68">
      <w:pPr>
        <w:numPr>
          <w:ilvl w:val="0"/>
          <w:numId w:val="2"/>
        </w:numPr>
        <w:autoSpaceDE w:val="0"/>
        <w:autoSpaceDN w:val="0"/>
        <w:adjustRightInd w:val="0"/>
        <w:ind w:left="714" w:hanging="357"/>
        <w:rPr>
          <w:rFonts w:cs="Arial"/>
          <w:color w:val="000000"/>
          <w:szCs w:val="20"/>
        </w:rPr>
      </w:pPr>
      <w:r w:rsidRPr="00A47EF4">
        <w:rPr>
          <w:rFonts w:cs="Arial"/>
          <w:color w:val="000000"/>
          <w:szCs w:val="20"/>
        </w:rPr>
        <w:t>40. do 55. člen Statuta Občine Tržič (Uradni list RS 19/13 in 74/15);</w:t>
      </w:r>
    </w:p>
    <w:p w14:paraId="4159FD6A" w14:textId="77777777" w:rsidR="00FD318C" w:rsidRPr="00A47EF4" w:rsidRDefault="00FD318C" w:rsidP="00877F68">
      <w:pPr>
        <w:numPr>
          <w:ilvl w:val="0"/>
          <w:numId w:val="2"/>
        </w:numPr>
        <w:autoSpaceDE w:val="0"/>
        <w:autoSpaceDN w:val="0"/>
        <w:adjustRightInd w:val="0"/>
        <w:ind w:left="714" w:hanging="357"/>
        <w:rPr>
          <w:rFonts w:cs="Arial"/>
          <w:color w:val="000000"/>
          <w:szCs w:val="20"/>
        </w:rPr>
      </w:pPr>
      <w:r w:rsidRPr="00A47EF4">
        <w:rPr>
          <w:rFonts w:cs="Arial"/>
          <w:color w:val="000000"/>
          <w:szCs w:val="20"/>
        </w:rPr>
        <w:t>Poslovnik Nadzornega odbora Občine Tržič (Uradni list RS, 82/16) in</w:t>
      </w:r>
    </w:p>
    <w:p w14:paraId="3898B363" w14:textId="6FE47FCF" w:rsidR="00FD318C" w:rsidRPr="00476430" w:rsidRDefault="00FD318C" w:rsidP="00877F68">
      <w:pPr>
        <w:numPr>
          <w:ilvl w:val="0"/>
          <w:numId w:val="2"/>
        </w:numPr>
        <w:autoSpaceDE w:val="0"/>
        <w:autoSpaceDN w:val="0"/>
        <w:adjustRightInd w:val="0"/>
        <w:ind w:left="714" w:hanging="357"/>
        <w:rPr>
          <w:rFonts w:cs="Arial"/>
          <w:color w:val="000000"/>
          <w:szCs w:val="20"/>
        </w:rPr>
      </w:pPr>
      <w:r w:rsidRPr="00A47EF4">
        <w:rPr>
          <w:rFonts w:cs="Arial"/>
          <w:color w:val="000000"/>
          <w:szCs w:val="20"/>
        </w:rPr>
        <w:t xml:space="preserve">Sklepi Nadzornega odbora Občine </w:t>
      </w:r>
      <w:r w:rsidRPr="00EC6AA0">
        <w:rPr>
          <w:rFonts w:cs="Arial"/>
          <w:color w:val="000000"/>
          <w:szCs w:val="20"/>
        </w:rPr>
        <w:t>Tržič št</w:t>
      </w:r>
      <w:r w:rsidR="00886FA9">
        <w:rPr>
          <w:rFonts w:cs="Arial"/>
          <w:color w:val="000000"/>
          <w:szCs w:val="20"/>
        </w:rPr>
        <w:t xml:space="preserve"> 109-26-5</w:t>
      </w:r>
      <w:r w:rsidR="00EC6AA0">
        <w:rPr>
          <w:rFonts w:cs="Arial"/>
          <w:color w:val="000000"/>
          <w:szCs w:val="20"/>
        </w:rPr>
        <w:t>.</w:t>
      </w:r>
    </w:p>
    <w:p w14:paraId="5526B30E" w14:textId="77777777" w:rsidR="00FD318C" w:rsidRPr="00247735" w:rsidRDefault="00FD318C" w:rsidP="008920AF">
      <w:pPr>
        <w:autoSpaceDE w:val="0"/>
        <w:autoSpaceDN w:val="0"/>
        <w:adjustRightInd w:val="0"/>
        <w:spacing w:line="240" w:lineRule="auto"/>
        <w:rPr>
          <w:rFonts w:cs="Arial"/>
          <w:color w:val="000000"/>
          <w:szCs w:val="20"/>
          <w:highlight w:val="yellow"/>
        </w:rPr>
      </w:pPr>
    </w:p>
    <w:p w14:paraId="48B014F9" w14:textId="77777777" w:rsidR="00757B7A" w:rsidRPr="00B10640" w:rsidRDefault="00757B7A" w:rsidP="00AD0A87">
      <w:pPr>
        <w:pStyle w:val="Naslov2"/>
        <w:tabs>
          <w:tab w:val="clear" w:pos="576"/>
        </w:tabs>
        <w:spacing w:before="0" w:after="0" w:line="240" w:lineRule="auto"/>
        <w:ind w:left="360" w:hanging="360"/>
        <w:rPr>
          <w:rFonts w:ascii="Verdana" w:hAnsi="Verdana"/>
          <w:sz w:val="20"/>
          <w:szCs w:val="20"/>
        </w:rPr>
      </w:pPr>
      <w:r w:rsidRPr="00B10640">
        <w:rPr>
          <w:rFonts w:ascii="Verdana" w:hAnsi="Verdana"/>
          <w:sz w:val="20"/>
          <w:szCs w:val="20"/>
        </w:rPr>
        <w:t xml:space="preserve"> </w:t>
      </w:r>
      <w:bookmarkStart w:id="19" w:name="_Toc88581627"/>
      <w:r w:rsidRPr="00B10640">
        <w:rPr>
          <w:rFonts w:ascii="Verdana" w:hAnsi="Verdana"/>
          <w:sz w:val="20"/>
          <w:szCs w:val="20"/>
        </w:rPr>
        <w:t>Datum in številka sklepa o izvedbi pregleda</w:t>
      </w:r>
      <w:bookmarkEnd w:id="19"/>
    </w:p>
    <w:p w14:paraId="26217C16" w14:textId="77777777" w:rsidR="00757B7A" w:rsidRPr="00202538" w:rsidRDefault="00757B7A" w:rsidP="00202538">
      <w:pPr>
        <w:autoSpaceDE w:val="0"/>
        <w:autoSpaceDN w:val="0"/>
        <w:adjustRightInd w:val="0"/>
        <w:rPr>
          <w:rFonts w:cs="Arial"/>
          <w:color w:val="000000"/>
          <w:sz w:val="16"/>
          <w:szCs w:val="16"/>
          <w:highlight w:val="yellow"/>
        </w:rPr>
      </w:pPr>
    </w:p>
    <w:p w14:paraId="6DA2137C" w14:textId="77777777" w:rsidR="004E5624" w:rsidRDefault="00757B7A" w:rsidP="00202538">
      <w:pPr>
        <w:rPr>
          <w:rFonts w:cs="Arial"/>
          <w:color w:val="000000"/>
          <w:szCs w:val="20"/>
        </w:rPr>
      </w:pPr>
      <w:r w:rsidRPr="00B10640">
        <w:rPr>
          <w:rFonts w:cs="Arial"/>
          <w:color w:val="000000"/>
          <w:szCs w:val="20"/>
        </w:rPr>
        <w:t xml:space="preserve">Na svoji </w:t>
      </w:r>
      <w:r w:rsidR="00BF7C88">
        <w:rPr>
          <w:rFonts w:cs="Arial"/>
          <w:color w:val="000000"/>
          <w:szCs w:val="20"/>
        </w:rPr>
        <w:t>26</w:t>
      </w:r>
      <w:r w:rsidR="00AE54E6">
        <w:rPr>
          <w:rFonts w:cs="Arial"/>
          <w:color w:val="000000"/>
          <w:szCs w:val="20"/>
        </w:rPr>
        <w:t>.</w:t>
      </w:r>
      <w:r w:rsidRPr="00B10640">
        <w:rPr>
          <w:rFonts w:cs="Arial"/>
          <w:color w:val="000000"/>
          <w:szCs w:val="20"/>
        </w:rPr>
        <w:t xml:space="preserve"> redni seji z dne </w:t>
      </w:r>
      <w:r w:rsidR="00AE54E6">
        <w:rPr>
          <w:rFonts w:cs="Arial"/>
          <w:color w:val="000000"/>
          <w:szCs w:val="20"/>
        </w:rPr>
        <w:t>22.1.2020</w:t>
      </w:r>
      <w:r w:rsidR="00C00862">
        <w:rPr>
          <w:rFonts w:cs="Arial"/>
          <w:color w:val="000000"/>
          <w:szCs w:val="20"/>
        </w:rPr>
        <w:t xml:space="preserve"> </w:t>
      </w:r>
      <w:r w:rsidRPr="00B10640">
        <w:rPr>
          <w:rFonts w:cs="Arial"/>
          <w:color w:val="000000"/>
          <w:szCs w:val="20"/>
        </w:rPr>
        <w:t>je NO</w:t>
      </w:r>
      <w:r w:rsidR="00C00862">
        <w:rPr>
          <w:rFonts w:cs="Arial"/>
          <w:color w:val="000000"/>
          <w:szCs w:val="20"/>
        </w:rPr>
        <w:t xml:space="preserve"> OT sprejel sklep </w:t>
      </w:r>
      <w:r w:rsidR="00C00862" w:rsidRPr="00EC6AA0">
        <w:rPr>
          <w:rFonts w:cs="Verdana"/>
        </w:rPr>
        <w:t xml:space="preserve">št. </w:t>
      </w:r>
      <w:r w:rsidR="00BF7C88">
        <w:rPr>
          <w:rFonts w:cs="Verdana"/>
        </w:rPr>
        <w:t>109-26-5</w:t>
      </w:r>
      <w:r w:rsidRPr="00B10640">
        <w:rPr>
          <w:rFonts w:cs="Arial"/>
          <w:color w:val="000000"/>
          <w:szCs w:val="20"/>
        </w:rPr>
        <w:t xml:space="preserve"> s katerim je v letnem načrtu </w:t>
      </w:r>
      <w:r>
        <w:rPr>
          <w:rFonts w:cs="Arial"/>
          <w:color w:val="000000"/>
          <w:szCs w:val="20"/>
        </w:rPr>
        <w:t xml:space="preserve">svojega </w:t>
      </w:r>
      <w:r w:rsidRPr="00B10640">
        <w:rPr>
          <w:rFonts w:cs="Arial"/>
          <w:color w:val="000000"/>
          <w:szCs w:val="20"/>
        </w:rPr>
        <w:t>dela predvidel pregled zaključnega računa občine Tržič za leto</w:t>
      </w:r>
      <w:r>
        <w:rPr>
          <w:rFonts w:cs="Arial"/>
          <w:color w:val="000000"/>
          <w:szCs w:val="20"/>
        </w:rPr>
        <w:t xml:space="preserve"> </w:t>
      </w:r>
      <w:r w:rsidR="00BF7C88">
        <w:rPr>
          <w:rFonts w:cs="Arial"/>
          <w:color w:val="000000"/>
          <w:szCs w:val="20"/>
        </w:rPr>
        <w:t>2020.</w:t>
      </w:r>
    </w:p>
    <w:p w14:paraId="7DD25E6D" w14:textId="77777777" w:rsidR="00757B7A" w:rsidRDefault="00346A3F" w:rsidP="00182D8F">
      <w:pPr>
        <w:rPr>
          <w:rFonts w:cs="Arial"/>
          <w:color w:val="000000"/>
          <w:szCs w:val="20"/>
        </w:rPr>
      </w:pPr>
      <w:r>
        <w:rPr>
          <w:rFonts w:cs="Arial"/>
          <w:color w:val="000000"/>
          <w:szCs w:val="20"/>
        </w:rPr>
        <w:t>NO OT je dne 30.3.2021</w:t>
      </w:r>
      <w:r w:rsidR="00757B7A">
        <w:rPr>
          <w:rFonts w:cs="Arial"/>
          <w:color w:val="000000"/>
          <w:szCs w:val="20"/>
        </w:rPr>
        <w:t xml:space="preserve"> s strani Občinske uprave Občine Tržič prejel gradiva o zaključnem računu in v skladu z 31. členom Poslovnika NO OT pričel postopek priprave Poročila o zaključnem računu Občine Tržič.</w:t>
      </w:r>
    </w:p>
    <w:p w14:paraId="0A7D6879" w14:textId="77777777" w:rsidR="00757B7A" w:rsidRDefault="00757B7A" w:rsidP="007F51CD">
      <w:pPr>
        <w:rPr>
          <w:rFonts w:cs="Arial"/>
          <w:color w:val="000000"/>
          <w:szCs w:val="20"/>
        </w:rPr>
      </w:pPr>
    </w:p>
    <w:p w14:paraId="54AD642E" w14:textId="1E4468FA" w:rsidR="00393395" w:rsidRPr="00476430" w:rsidRDefault="00757B7A" w:rsidP="007F51CD">
      <w:pPr>
        <w:rPr>
          <w:rFonts w:cs="Arial"/>
          <w:szCs w:val="20"/>
        </w:rPr>
      </w:pPr>
      <w:r w:rsidRPr="00D774BD">
        <w:rPr>
          <w:rFonts w:cs="Arial"/>
          <w:szCs w:val="20"/>
        </w:rPr>
        <w:t>Na podlagi določb Poslovnika nadzornega odbora občine Tržič je NO izvedel pregled zaključnega računa pro</w:t>
      </w:r>
      <w:r w:rsidR="00BF7C88">
        <w:rPr>
          <w:rFonts w:cs="Arial"/>
          <w:szCs w:val="20"/>
        </w:rPr>
        <w:t>računa Občine Tržič za leto 2020</w:t>
      </w:r>
      <w:r w:rsidRPr="00D774BD">
        <w:rPr>
          <w:rFonts w:cs="Arial"/>
          <w:szCs w:val="20"/>
        </w:rPr>
        <w:t xml:space="preserve">. </w:t>
      </w:r>
    </w:p>
    <w:p w14:paraId="1AE91F24" w14:textId="77777777" w:rsidR="00757B7A" w:rsidRPr="000906D7" w:rsidRDefault="004E5624" w:rsidP="00202538">
      <w:pPr>
        <w:pStyle w:val="Naslov2"/>
        <w:tabs>
          <w:tab w:val="clear" w:pos="576"/>
        </w:tabs>
        <w:spacing w:after="0" w:line="240" w:lineRule="auto"/>
        <w:ind w:left="360" w:hanging="360"/>
        <w:rPr>
          <w:rFonts w:ascii="Verdana" w:hAnsi="Verdana"/>
          <w:sz w:val="20"/>
          <w:szCs w:val="20"/>
        </w:rPr>
      </w:pPr>
      <w:r>
        <w:rPr>
          <w:rFonts w:ascii="Verdana" w:hAnsi="Verdana"/>
          <w:sz w:val="20"/>
          <w:szCs w:val="20"/>
        </w:rPr>
        <w:t xml:space="preserve"> </w:t>
      </w:r>
      <w:bookmarkStart w:id="20" w:name="_Toc88581628"/>
      <w:r w:rsidR="00757B7A" w:rsidRPr="000906D7">
        <w:rPr>
          <w:rFonts w:ascii="Verdana" w:hAnsi="Verdana"/>
          <w:sz w:val="20"/>
          <w:szCs w:val="20"/>
        </w:rPr>
        <w:t>Namen in cilji pregleda</w:t>
      </w:r>
      <w:bookmarkEnd w:id="20"/>
    </w:p>
    <w:p w14:paraId="7C5C672A" w14:textId="77777777" w:rsidR="00757B7A" w:rsidRPr="00202538" w:rsidRDefault="00757B7A" w:rsidP="00202538">
      <w:pPr>
        <w:autoSpaceDE w:val="0"/>
        <w:autoSpaceDN w:val="0"/>
        <w:adjustRightInd w:val="0"/>
        <w:rPr>
          <w:rFonts w:cs="Arial"/>
          <w:color w:val="000000"/>
          <w:sz w:val="16"/>
          <w:szCs w:val="16"/>
        </w:rPr>
      </w:pPr>
    </w:p>
    <w:p w14:paraId="7FEEB435" w14:textId="77777777" w:rsidR="009B5C7F" w:rsidRPr="009B5C7F" w:rsidRDefault="009B5C7F" w:rsidP="009B5C7F">
      <w:pPr>
        <w:autoSpaceDE w:val="0"/>
        <w:autoSpaceDN w:val="0"/>
        <w:adjustRightInd w:val="0"/>
        <w:spacing w:after="200"/>
        <w:rPr>
          <w:rFonts w:cs="Arial"/>
          <w:color w:val="000000"/>
          <w:szCs w:val="20"/>
        </w:rPr>
      </w:pPr>
      <w:r w:rsidRPr="009B5C7F">
        <w:rPr>
          <w:rFonts w:cs="Arial"/>
          <w:color w:val="000000"/>
          <w:szCs w:val="20"/>
        </w:rPr>
        <w:t xml:space="preserve">Glavni namen pregleda </w:t>
      </w:r>
      <w:r>
        <w:rPr>
          <w:rFonts w:cs="Arial"/>
          <w:color w:val="000000"/>
          <w:szCs w:val="20"/>
        </w:rPr>
        <w:t>zaključnega</w:t>
      </w:r>
      <w:r w:rsidR="00BF7C88">
        <w:rPr>
          <w:rFonts w:cs="Arial"/>
          <w:color w:val="000000"/>
          <w:szCs w:val="20"/>
        </w:rPr>
        <w:t xml:space="preserve"> računa Občine Tržič za leto 2020</w:t>
      </w:r>
      <w:r>
        <w:rPr>
          <w:rFonts w:cs="Arial"/>
          <w:color w:val="000000"/>
          <w:szCs w:val="20"/>
        </w:rPr>
        <w:t xml:space="preserve"> </w:t>
      </w:r>
      <w:r w:rsidRPr="009B5C7F">
        <w:rPr>
          <w:rFonts w:cs="Arial"/>
          <w:color w:val="000000"/>
          <w:szCs w:val="20"/>
        </w:rPr>
        <w:t xml:space="preserve">je bil ugotoviti razloge za odstopanja realizacije planiranih proračunskih postavk glede na sprejeti proračun za leto </w:t>
      </w:r>
      <w:r w:rsidR="00BF7C88">
        <w:rPr>
          <w:rFonts w:cs="Arial"/>
          <w:color w:val="000000"/>
          <w:szCs w:val="20"/>
        </w:rPr>
        <w:t>2020</w:t>
      </w:r>
      <w:r w:rsidRPr="009B5C7F">
        <w:rPr>
          <w:rFonts w:cs="Arial"/>
          <w:color w:val="000000"/>
          <w:szCs w:val="20"/>
        </w:rPr>
        <w:t>.</w:t>
      </w:r>
    </w:p>
    <w:p w14:paraId="0384627F" w14:textId="77777777" w:rsidR="00757B7A" w:rsidRPr="000906D7" w:rsidRDefault="00346A3F" w:rsidP="005A5A49">
      <w:pPr>
        <w:rPr>
          <w:rFonts w:cs="Arial"/>
          <w:color w:val="000000"/>
          <w:szCs w:val="20"/>
        </w:rPr>
      </w:pPr>
      <w:r>
        <w:rPr>
          <w:rFonts w:cs="Arial"/>
          <w:color w:val="000000"/>
          <w:szCs w:val="20"/>
        </w:rPr>
        <w:t>Poleg tega pa tudi</w:t>
      </w:r>
      <w:r w:rsidR="00757B7A" w:rsidRPr="000906D7">
        <w:rPr>
          <w:rFonts w:cs="Arial"/>
          <w:color w:val="000000"/>
          <w:szCs w:val="20"/>
        </w:rPr>
        <w:t xml:space="preserve"> </w:t>
      </w:r>
      <w:r w:rsidR="00757B7A" w:rsidRPr="000906D7">
        <w:rPr>
          <w:rFonts w:cs="Arial"/>
          <w:szCs w:val="20"/>
        </w:rPr>
        <w:t>ugotoviti morebitne neučinkovitosti,</w:t>
      </w:r>
      <w:r w:rsidR="00757B7A">
        <w:rPr>
          <w:rFonts w:cs="Arial"/>
          <w:szCs w:val="20"/>
        </w:rPr>
        <w:t xml:space="preserve"> negospodarnosti, nezakonitosti</w:t>
      </w:r>
      <w:r w:rsidR="00757B7A" w:rsidRPr="000906D7">
        <w:rPr>
          <w:rFonts w:cs="Arial"/>
          <w:szCs w:val="20"/>
        </w:rPr>
        <w:t xml:space="preserve"> in nepravilnosti pri porabi</w:t>
      </w:r>
      <w:r w:rsidR="00757B7A" w:rsidRPr="000906D7">
        <w:rPr>
          <w:rFonts w:cs="Arial"/>
          <w:color w:val="000000"/>
          <w:szCs w:val="20"/>
        </w:rPr>
        <w:t xml:space="preserve"> javnih sredstev ter o tem izdelati poročilo z ugotovitvami in podati priporočila. </w:t>
      </w:r>
    </w:p>
    <w:p w14:paraId="08C364C0" w14:textId="77777777" w:rsidR="00757B7A" w:rsidRDefault="00757B7A" w:rsidP="005A5A49">
      <w:pPr>
        <w:rPr>
          <w:rFonts w:cs="Arial"/>
          <w:szCs w:val="20"/>
        </w:rPr>
      </w:pPr>
    </w:p>
    <w:p w14:paraId="621A3C0E" w14:textId="417BF525" w:rsidR="004A6AD7" w:rsidRPr="000906D7" w:rsidRDefault="004A6AD7" w:rsidP="005A5A49">
      <w:pPr>
        <w:rPr>
          <w:rFonts w:cs="Arial"/>
          <w:szCs w:val="20"/>
        </w:rPr>
      </w:pPr>
      <w:r w:rsidRPr="004A6AD7">
        <w:rPr>
          <w:rFonts w:cs="Arial"/>
          <w:szCs w:val="20"/>
        </w:rPr>
        <w:t xml:space="preserve">NO OT je izvajal pregled po metodi vzorčenja, kar pomeni, da smo iz celotne dokumentacije za podrobnejši pregled izbrali zgolj določene postavke, izračune in obrazložitve. </w:t>
      </w:r>
    </w:p>
    <w:p w14:paraId="237ED8A1" w14:textId="77777777" w:rsidR="00757B7A" w:rsidRPr="00247735" w:rsidRDefault="004E5624" w:rsidP="00055283">
      <w:pPr>
        <w:pStyle w:val="Naslov2"/>
        <w:tabs>
          <w:tab w:val="clear" w:pos="576"/>
        </w:tabs>
        <w:spacing w:line="240" w:lineRule="auto"/>
        <w:ind w:left="360" w:hanging="360"/>
        <w:rPr>
          <w:rFonts w:ascii="Verdana" w:hAnsi="Verdana"/>
          <w:sz w:val="20"/>
          <w:szCs w:val="20"/>
        </w:rPr>
      </w:pPr>
      <w:r>
        <w:rPr>
          <w:rFonts w:ascii="Verdana" w:hAnsi="Verdana"/>
          <w:sz w:val="20"/>
          <w:szCs w:val="20"/>
        </w:rPr>
        <w:t xml:space="preserve"> </w:t>
      </w:r>
      <w:bookmarkStart w:id="21" w:name="_Toc88581629"/>
      <w:r w:rsidR="00757B7A" w:rsidRPr="00247735">
        <w:rPr>
          <w:rFonts w:ascii="Verdana" w:hAnsi="Verdana"/>
          <w:sz w:val="20"/>
          <w:szCs w:val="20"/>
        </w:rPr>
        <w:t>Priprava poročila</w:t>
      </w:r>
      <w:bookmarkEnd w:id="21"/>
    </w:p>
    <w:p w14:paraId="54494F69" w14:textId="77777777" w:rsidR="00757B7A" w:rsidRPr="00202538" w:rsidRDefault="00757B7A" w:rsidP="00202538">
      <w:pPr>
        <w:rPr>
          <w:rFonts w:cs="Arial"/>
          <w:color w:val="000000"/>
          <w:sz w:val="16"/>
          <w:szCs w:val="16"/>
        </w:rPr>
      </w:pPr>
    </w:p>
    <w:p w14:paraId="1B784E75" w14:textId="0EB3AEC5" w:rsidR="00757B7A" w:rsidRPr="00247735" w:rsidRDefault="00757B7A" w:rsidP="00202538">
      <w:pPr>
        <w:rPr>
          <w:rFonts w:cs="Arial"/>
          <w:szCs w:val="20"/>
        </w:rPr>
      </w:pPr>
      <w:r w:rsidRPr="00247735">
        <w:rPr>
          <w:rFonts w:cs="Arial"/>
          <w:szCs w:val="20"/>
        </w:rPr>
        <w:t xml:space="preserve">Pri pripravi poročila so sodelovali </w:t>
      </w:r>
      <w:r w:rsidR="00BF3BFC">
        <w:rPr>
          <w:rFonts w:cs="Arial"/>
          <w:szCs w:val="20"/>
        </w:rPr>
        <w:t>Andreja Potočnik</w:t>
      </w:r>
      <w:r w:rsidRPr="00247735">
        <w:rPr>
          <w:rFonts w:cs="Arial"/>
          <w:szCs w:val="20"/>
        </w:rPr>
        <w:t>, predsedni</w:t>
      </w:r>
      <w:r w:rsidR="00BF3BFC">
        <w:rPr>
          <w:rFonts w:cs="Arial"/>
          <w:szCs w:val="20"/>
        </w:rPr>
        <w:t>ca</w:t>
      </w:r>
      <w:r w:rsidRPr="00247735">
        <w:rPr>
          <w:rFonts w:cs="Arial"/>
          <w:szCs w:val="20"/>
        </w:rPr>
        <w:t xml:space="preserve"> odbora,</w:t>
      </w:r>
      <w:r>
        <w:rPr>
          <w:rFonts w:cs="Arial"/>
          <w:szCs w:val="20"/>
        </w:rPr>
        <w:t xml:space="preserve"> ter člani NO OT mag. Alenka Bradač</w:t>
      </w:r>
      <w:r w:rsidRPr="00247735">
        <w:rPr>
          <w:rFonts w:cs="Arial"/>
          <w:szCs w:val="20"/>
        </w:rPr>
        <w:t>,</w:t>
      </w:r>
      <w:r w:rsidR="009857DD">
        <w:rPr>
          <w:rFonts w:cs="Arial"/>
          <w:szCs w:val="20"/>
        </w:rPr>
        <w:t xml:space="preserve"> </w:t>
      </w:r>
      <w:r w:rsidR="00476430">
        <w:rPr>
          <w:rFonts w:cs="Arial"/>
          <w:szCs w:val="20"/>
        </w:rPr>
        <w:t>Boštjan Meš</w:t>
      </w:r>
      <w:r w:rsidR="00BF3BFC">
        <w:rPr>
          <w:rFonts w:cs="Arial"/>
          <w:szCs w:val="20"/>
        </w:rPr>
        <w:t>ič, L</w:t>
      </w:r>
      <w:r w:rsidR="00782A47">
        <w:rPr>
          <w:rFonts w:cs="Arial"/>
          <w:szCs w:val="20"/>
        </w:rPr>
        <w:t>u</w:t>
      </w:r>
      <w:r w:rsidR="00BF3BFC">
        <w:rPr>
          <w:rFonts w:cs="Arial"/>
          <w:szCs w:val="20"/>
        </w:rPr>
        <w:t>ka Lukič in</w:t>
      </w:r>
      <w:r w:rsidRPr="00247735">
        <w:rPr>
          <w:rFonts w:cs="Arial"/>
          <w:szCs w:val="20"/>
        </w:rPr>
        <w:t xml:space="preserve"> </w:t>
      </w:r>
      <w:r>
        <w:rPr>
          <w:rFonts w:cs="Arial"/>
          <w:szCs w:val="20"/>
        </w:rPr>
        <w:t xml:space="preserve">Edvard </w:t>
      </w:r>
      <w:r w:rsidR="00BF3BFC">
        <w:rPr>
          <w:rFonts w:cs="Arial"/>
          <w:szCs w:val="20"/>
        </w:rPr>
        <w:t>Polajnar</w:t>
      </w:r>
      <w:r w:rsidRPr="00247735">
        <w:rPr>
          <w:rFonts w:cs="Arial"/>
          <w:szCs w:val="20"/>
        </w:rPr>
        <w:t>.</w:t>
      </w:r>
    </w:p>
    <w:p w14:paraId="716693C6" w14:textId="77777777" w:rsidR="00757B7A" w:rsidRPr="00247735" w:rsidRDefault="00757B7A" w:rsidP="00202538">
      <w:pPr>
        <w:rPr>
          <w:rFonts w:cs="Arial"/>
          <w:color w:val="000000"/>
          <w:szCs w:val="20"/>
          <w:highlight w:val="yellow"/>
        </w:rPr>
      </w:pPr>
    </w:p>
    <w:p w14:paraId="074018C1" w14:textId="77777777" w:rsidR="00757B7A" w:rsidRPr="009C6B36" w:rsidRDefault="00757B7A" w:rsidP="00A362A7">
      <w:pPr>
        <w:pStyle w:val="Naslov1"/>
        <w:spacing w:after="0"/>
        <w:rPr>
          <w:rFonts w:ascii="Verdana" w:hAnsi="Verdana"/>
          <w:sz w:val="24"/>
          <w:szCs w:val="24"/>
        </w:rPr>
      </w:pPr>
      <w:bookmarkStart w:id="22" w:name="_Toc322169020"/>
      <w:bookmarkStart w:id="23" w:name="_Toc88581630"/>
      <w:r w:rsidRPr="009C6B36">
        <w:rPr>
          <w:rFonts w:ascii="Verdana" w:hAnsi="Verdana"/>
          <w:sz w:val="24"/>
          <w:szCs w:val="24"/>
        </w:rPr>
        <w:lastRenderedPageBreak/>
        <w:t>UGOTOVITVENI DEL</w:t>
      </w:r>
      <w:bookmarkEnd w:id="22"/>
      <w:bookmarkEnd w:id="23"/>
    </w:p>
    <w:p w14:paraId="41026779" w14:textId="77777777" w:rsidR="00757B7A" w:rsidRPr="009C6B36" w:rsidRDefault="00757B7A" w:rsidP="005602A9">
      <w:pPr>
        <w:rPr>
          <w:szCs w:val="20"/>
        </w:rPr>
      </w:pPr>
    </w:p>
    <w:p w14:paraId="1448721D" w14:textId="1137E1BC" w:rsidR="00714E4E" w:rsidRDefault="00757B7A" w:rsidP="00D774BD">
      <w:pPr>
        <w:rPr>
          <w:b/>
          <w:szCs w:val="20"/>
        </w:rPr>
      </w:pPr>
      <w:r w:rsidRPr="004A6AD7">
        <w:rPr>
          <w:b/>
          <w:szCs w:val="20"/>
          <w:u w:val="single"/>
        </w:rPr>
        <w:t xml:space="preserve">Splošne </w:t>
      </w:r>
      <w:r w:rsidR="004A6AD7" w:rsidRPr="004A6AD7">
        <w:rPr>
          <w:b/>
          <w:szCs w:val="20"/>
          <w:u w:val="single"/>
        </w:rPr>
        <w:t>ugotovitve</w:t>
      </w:r>
      <w:r w:rsidRPr="004A6AD7">
        <w:rPr>
          <w:b/>
          <w:szCs w:val="20"/>
        </w:rPr>
        <w:t xml:space="preserve"> </w:t>
      </w:r>
    </w:p>
    <w:p w14:paraId="27DB961B" w14:textId="2E1A551D" w:rsidR="008A5BD7" w:rsidRPr="007415E4" w:rsidRDefault="008A5BD7" w:rsidP="00D774BD">
      <w:pPr>
        <w:rPr>
          <w:b/>
          <w:szCs w:val="20"/>
        </w:rPr>
      </w:pPr>
    </w:p>
    <w:p w14:paraId="43400211" w14:textId="6BC25925" w:rsidR="008A5BD7" w:rsidRPr="007415E4" w:rsidRDefault="008A5BD7" w:rsidP="00D774BD">
      <w:r w:rsidRPr="007415E4">
        <w:t>V let</w:t>
      </w:r>
      <w:r w:rsidR="0078277B">
        <w:t>u</w:t>
      </w:r>
      <w:r w:rsidRPr="007415E4">
        <w:t xml:space="preserve"> 2020 je Občina Tržič poslovala pozitivn</w:t>
      </w:r>
      <w:r w:rsidR="00815251">
        <w:t>o.</w:t>
      </w:r>
      <w:r w:rsidR="0078277B">
        <w:t xml:space="preserve"> </w:t>
      </w:r>
      <w:r w:rsidR="00815251">
        <w:t>Realiziral</w:t>
      </w:r>
      <w:r w:rsidR="0078277B">
        <w:t>a je presežek prihodkov nad odhodki</w:t>
      </w:r>
      <w:r w:rsidRPr="007415E4">
        <w:t xml:space="preserve"> v višini 989.874 EUR. Realizacija načrtovanih prihodkov je znaša</w:t>
      </w:r>
      <w:r w:rsidR="00801FFC">
        <w:t>la</w:t>
      </w:r>
      <w:r w:rsidR="00476430">
        <w:t xml:space="preserve"> 96</w:t>
      </w:r>
      <w:r w:rsidRPr="007415E4">
        <w:t>% planiranih, kar predstavlja 15,2 mio EUR. Načrtovanje</w:t>
      </w:r>
      <w:r w:rsidR="001007EE">
        <w:t xml:space="preserve"> prihodkov</w:t>
      </w:r>
      <w:r w:rsidRPr="007415E4">
        <w:t xml:space="preserve"> je bilo</w:t>
      </w:r>
      <w:r w:rsidR="001007EE">
        <w:t xml:space="preserve"> po mnenju NO OT</w:t>
      </w:r>
      <w:r w:rsidRPr="007415E4">
        <w:t xml:space="preserve"> </w:t>
      </w:r>
      <w:r w:rsidR="001007EE">
        <w:t xml:space="preserve">dobro, saj je bilo poslovanje občine še vedno oteženo zaradi epidemije </w:t>
      </w:r>
      <w:proofErr w:type="spellStart"/>
      <w:r w:rsidR="001007EE">
        <w:t>Covid</w:t>
      </w:r>
      <w:proofErr w:type="spellEnd"/>
      <w:r w:rsidR="001007EE">
        <w:t>.</w:t>
      </w:r>
    </w:p>
    <w:p w14:paraId="05FCDE07" w14:textId="19E2D22F" w:rsidR="008A5BD7" w:rsidRPr="007415E4" w:rsidRDefault="00476430" w:rsidP="007415E4">
      <w:r>
        <w:t>Na</w:t>
      </w:r>
      <w:r w:rsidR="008A5BD7" w:rsidRPr="007415E4">
        <w:t xml:space="preserve"> drugi strani pa so bili celotni odhodki realizirani v višini 14,2 mio EUR, kar je 81% </w:t>
      </w:r>
      <w:r w:rsidR="00273AF7">
        <w:t>realizacije</w:t>
      </w:r>
      <w:r w:rsidR="008A5BD7" w:rsidRPr="007415E4">
        <w:t>. Od tega so znašali in</w:t>
      </w:r>
      <w:r>
        <w:t>vesticijski odhodki 4.938.403 €. N</w:t>
      </w:r>
      <w:r w:rsidR="008A5BD7" w:rsidRPr="007415E4">
        <w:t>ač</w:t>
      </w:r>
      <w:r w:rsidR="00436803">
        <w:t>r</w:t>
      </w:r>
      <w:r w:rsidR="008A5BD7" w:rsidRPr="007415E4">
        <w:t>tovani so bili v višini 6.897.731</w:t>
      </w:r>
      <w:r w:rsidR="00273AF7">
        <w:t xml:space="preserve"> EUR</w:t>
      </w:r>
      <w:r w:rsidR="008A5BD7" w:rsidRPr="007415E4">
        <w:t xml:space="preserve">, kar pomeni </w:t>
      </w:r>
      <w:r w:rsidR="007415E4" w:rsidRPr="007415E4">
        <w:t>72% realizacijo.</w:t>
      </w:r>
      <w:r w:rsidR="00273AF7">
        <w:t xml:space="preserve"> Občina ni realizirala </w:t>
      </w:r>
      <w:r w:rsidR="00815251">
        <w:t xml:space="preserve">vseh </w:t>
      </w:r>
      <w:r w:rsidR="00273AF7">
        <w:t>načrtovanih aktivnosti.</w:t>
      </w:r>
      <w:r w:rsidR="007415E4" w:rsidRPr="007415E4">
        <w:t xml:space="preserve"> </w:t>
      </w:r>
    </w:p>
    <w:p w14:paraId="192B580A" w14:textId="77777777" w:rsidR="004E5624" w:rsidRPr="004A6AD7" w:rsidRDefault="004E5624" w:rsidP="00F61EDE">
      <w:pPr>
        <w:rPr>
          <w:rFonts w:cs="Arial"/>
          <w:szCs w:val="20"/>
          <w:highlight w:val="yellow"/>
        </w:rPr>
      </w:pPr>
    </w:p>
    <w:p w14:paraId="2EDD469C" w14:textId="77777777" w:rsidR="00757B7A" w:rsidRPr="009C6B36" w:rsidRDefault="00757B7A" w:rsidP="00D774BD">
      <w:pPr>
        <w:rPr>
          <w:rFonts w:cs="Arial"/>
          <w:b/>
          <w:sz w:val="22"/>
          <w:szCs w:val="20"/>
        </w:rPr>
      </w:pPr>
      <w:r w:rsidRPr="009C6B36">
        <w:rPr>
          <w:rFonts w:cs="Arial"/>
          <w:b/>
          <w:sz w:val="22"/>
          <w:szCs w:val="20"/>
        </w:rPr>
        <w:t>Ugotovitve</w:t>
      </w:r>
    </w:p>
    <w:p w14:paraId="79EA9361" w14:textId="77777777" w:rsidR="00757B7A" w:rsidRPr="00C00862" w:rsidRDefault="00757B7A" w:rsidP="00D774BD">
      <w:pPr>
        <w:rPr>
          <w:rFonts w:cs="Arial"/>
          <w:szCs w:val="20"/>
          <w:highlight w:val="green"/>
        </w:rPr>
      </w:pPr>
    </w:p>
    <w:p w14:paraId="3724DFBC" w14:textId="77777777" w:rsidR="00757B7A" w:rsidRPr="00DF266D" w:rsidRDefault="00757B7A" w:rsidP="00D774BD">
      <w:pPr>
        <w:rPr>
          <w:rFonts w:cs="Arial"/>
          <w:b/>
          <w:szCs w:val="20"/>
          <w:u w:val="single"/>
        </w:rPr>
      </w:pPr>
      <w:r w:rsidRPr="00DF266D">
        <w:rPr>
          <w:rFonts w:cs="Arial"/>
          <w:b/>
          <w:szCs w:val="20"/>
          <w:u w:val="single"/>
        </w:rPr>
        <w:t>Ugotovitev 1:</w:t>
      </w:r>
    </w:p>
    <w:p w14:paraId="1CA7ED91" w14:textId="490C1792" w:rsidR="00A34D66" w:rsidRDefault="00121E16" w:rsidP="00312522">
      <w:pPr>
        <w:rPr>
          <w:szCs w:val="20"/>
        </w:rPr>
      </w:pPr>
      <w:r w:rsidRPr="00121E16">
        <w:rPr>
          <w:szCs w:val="20"/>
        </w:rPr>
        <w:t xml:space="preserve">NO OT ugotavlja, da je </w:t>
      </w:r>
      <w:r w:rsidR="004E000E">
        <w:rPr>
          <w:szCs w:val="20"/>
        </w:rPr>
        <w:t>OT upošteval</w:t>
      </w:r>
      <w:r w:rsidR="002F3816">
        <w:rPr>
          <w:szCs w:val="20"/>
        </w:rPr>
        <w:t>a</w:t>
      </w:r>
      <w:r w:rsidR="004E000E">
        <w:rPr>
          <w:szCs w:val="20"/>
        </w:rPr>
        <w:t xml:space="preserve"> priporočilo št. 1 iz preteklega pregleda zaključnega računa in </w:t>
      </w:r>
      <w:r w:rsidR="002F3816">
        <w:rPr>
          <w:szCs w:val="20"/>
        </w:rPr>
        <w:t>je v strukturo dokumenta pri opisu realizacije posameznih postavk ponovno uvrstila primerjavo med planiranimi sredstvi in realiziranimi sredstvi za tekoče leto, kar pomembno prispeva k transparentnosti in preglednosti obrazložitev</w:t>
      </w:r>
      <w:r w:rsidR="003249B1">
        <w:rPr>
          <w:szCs w:val="20"/>
        </w:rPr>
        <w:t>.</w:t>
      </w:r>
    </w:p>
    <w:p w14:paraId="7893201D" w14:textId="77777777" w:rsidR="005E2F43" w:rsidRPr="00A34D66" w:rsidRDefault="005E2F43" w:rsidP="00312522">
      <w:pPr>
        <w:rPr>
          <w:szCs w:val="20"/>
        </w:rPr>
      </w:pPr>
    </w:p>
    <w:p w14:paraId="5F675897" w14:textId="77777777" w:rsidR="009C016A" w:rsidRDefault="00757B7A" w:rsidP="00312522">
      <w:pPr>
        <w:rPr>
          <w:b/>
          <w:szCs w:val="20"/>
          <w:u w:val="single"/>
        </w:rPr>
      </w:pPr>
      <w:r w:rsidRPr="00DF266D">
        <w:rPr>
          <w:b/>
          <w:szCs w:val="20"/>
          <w:u w:val="single"/>
        </w:rPr>
        <w:t>Ugotovitev 2:</w:t>
      </w:r>
    </w:p>
    <w:p w14:paraId="1ABE76BE" w14:textId="77777777" w:rsidR="00EC3DCB" w:rsidRDefault="00EC3DCB" w:rsidP="00121E16">
      <w:r>
        <w:t xml:space="preserve">30609 SREDSTVA ZA POSPEŠEVANJE GOSPODARSTVA </w:t>
      </w:r>
      <w:r w:rsidRPr="00EC3DCB">
        <w:t>V OBČ</w:t>
      </w:r>
      <w:r>
        <w:t>INI</w:t>
      </w:r>
    </w:p>
    <w:p w14:paraId="17DE215B" w14:textId="77777777" w:rsidR="00EC3DCB" w:rsidRDefault="00EC3DCB" w:rsidP="00121E16">
      <w:r>
        <w:t xml:space="preserve">NO OT ugotavlja, da je bilo na postavki zelo izrazito povečanje plana realizacije za leto 2020 (563.900 EUR) v primerjavi z realizacijo v letu 2019 (271.782), kar je zelo pohvalno. </w:t>
      </w:r>
    </w:p>
    <w:p w14:paraId="3FB25ABA" w14:textId="77777777" w:rsidR="004E000E" w:rsidRDefault="00EC3DCB" w:rsidP="00121E16">
      <w:r>
        <w:t xml:space="preserve">Vendar pa podroben pregled vsebine postavke pokaže, da je velik del sredstev na tej postavki (350.000 EUR) predviden za </w:t>
      </w:r>
      <w:r w:rsidRPr="00EC3DCB">
        <w:t>NRP 41711001 - Zelena naselja</w:t>
      </w:r>
      <w:r>
        <w:t xml:space="preserve">. NO OT se sprašuje po kakšnem ključu je </w:t>
      </w:r>
      <w:r w:rsidR="004E000E">
        <w:t xml:space="preserve">ta postavka vključena v sredstva za pospeševanje gospodarstva v občini, saj ne vidimo neposredne povezave. </w:t>
      </w:r>
    </w:p>
    <w:p w14:paraId="384F7407" w14:textId="77777777" w:rsidR="004E000E" w:rsidRDefault="004E000E" w:rsidP="00121E16">
      <w:r>
        <w:t>Poleg te</w:t>
      </w:r>
      <w:r w:rsidR="002F3816">
        <w:t>ga je bila prav ta postavka</w:t>
      </w:r>
      <w:r>
        <w:t xml:space="preserve"> realizirana v največji meri (90,48%)</w:t>
      </w:r>
      <w:r w:rsidR="002F3816">
        <w:t>, kar je posredno</w:t>
      </w:r>
      <w:r>
        <w:t xml:space="preserve"> tudi dvignilo realizacijo na skupni postavki. Če pa pogledamo na ostale postavke lahko ugotovimo, da so bila sredstva, ki so dejansko namenjena pospeševanju gospodarstva realizirana precej slabše. Le 150.000 EUR od planiranih 213.900, kar je </w:t>
      </w:r>
      <w:r w:rsidR="002F3816">
        <w:t xml:space="preserve">le </w:t>
      </w:r>
      <w:r>
        <w:t>približno 70%.</w:t>
      </w:r>
    </w:p>
    <w:p w14:paraId="5B22FDF1" w14:textId="77777777" w:rsidR="00740823" w:rsidRDefault="00740823" w:rsidP="00B06F4F">
      <w:pPr>
        <w:rPr>
          <w:rFonts w:cs="Arial"/>
          <w:b/>
          <w:color w:val="000000"/>
          <w:szCs w:val="20"/>
          <w:u w:val="single"/>
        </w:rPr>
      </w:pPr>
    </w:p>
    <w:p w14:paraId="025722C8" w14:textId="30CEB308" w:rsidR="005E2F43" w:rsidRDefault="005E2F43" w:rsidP="005E2F43">
      <w:pPr>
        <w:rPr>
          <w:i/>
          <w:szCs w:val="20"/>
        </w:rPr>
      </w:pPr>
      <w:r>
        <w:rPr>
          <w:i/>
          <w:szCs w:val="20"/>
        </w:rPr>
        <w:t>Pojasnilo Občine Tržič k ugotovitvi 2</w:t>
      </w:r>
      <w:r w:rsidRPr="00D15A49">
        <w:rPr>
          <w:i/>
          <w:szCs w:val="20"/>
        </w:rPr>
        <w:t>:</w:t>
      </w:r>
    </w:p>
    <w:p w14:paraId="3A121905" w14:textId="77777777" w:rsidR="004E29A8" w:rsidRPr="004E29A8" w:rsidRDefault="004E29A8" w:rsidP="004E29A8">
      <w:pPr>
        <w:rPr>
          <w:i/>
          <w:szCs w:val="20"/>
          <w:u w:val="single"/>
        </w:rPr>
      </w:pPr>
      <w:r w:rsidRPr="004E29A8">
        <w:rPr>
          <w:i/>
          <w:szCs w:val="20"/>
          <w:u w:val="single"/>
        </w:rPr>
        <w:t>Pojasnilo k vključitvi NRP 41711001 – Zelena naselja v sredstva PP 30609 – Sredstva za</w:t>
      </w:r>
    </w:p>
    <w:p w14:paraId="6356A823" w14:textId="77777777" w:rsidR="004E29A8" w:rsidRPr="004E29A8" w:rsidRDefault="004E29A8" w:rsidP="004E29A8">
      <w:pPr>
        <w:rPr>
          <w:i/>
          <w:szCs w:val="20"/>
          <w:u w:val="single"/>
        </w:rPr>
      </w:pPr>
      <w:r w:rsidRPr="004E29A8">
        <w:rPr>
          <w:i/>
          <w:szCs w:val="20"/>
          <w:u w:val="single"/>
        </w:rPr>
        <w:lastRenderedPageBreak/>
        <w:t>pospeševanje gospodarstva v občini</w:t>
      </w:r>
    </w:p>
    <w:p w14:paraId="713FBA4A" w14:textId="16B20CB2" w:rsidR="004E29A8" w:rsidRPr="004E29A8" w:rsidRDefault="004E29A8" w:rsidP="004E29A8">
      <w:pPr>
        <w:rPr>
          <w:i/>
          <w:szCs w:val="20"/>
        </w:rPr>
      </w:pPr>
      <w:r w:rsidRPr="004E29A8">
        <w:rPr>
          <w:i/>
          <w:szCs w:val="20"/>
        </w:rPr>
        <w:t>Sredstva na NRP 41711001 – Zelena naselja so se namenila za u</w:t>
      </w:r>
      <w:r>
        <w:rPr>
          <w:i/>
          <w:szCs w:val="20"/>
        </w:rPr>
        <w:t xml:space="preserve">reditev parka na vzhodni strani </w:t>
      </w:r>
      <w:r w:rsidRPr="004E29A8">
        <w:rPr>
          <w:i/>
          <w:szCs w:val="20"/>
        </w:rPr>
        <w:t>območja BPT v Tržiču. Park se je uredil na mestu sproščenega prostora nekdanjega</w:t>
      </w:r>
    </w:p>
    <w:p w14:paraId="04B3B31C" w14:textId="6A3BAE8E" w:rsidR="004E29A8" w:rsidRPr="004E29A8" w:rsidRDefault="004E29A8" w:rsidP="004E29A8">
      <w:pPr>
        <w:rPr>
          <w:i/>
          <w:szCs w:val="20"/>
        </w:rPr>
      </w:pPr>
      <w:r w:rsidRPr="004E29A8">
        <w:rPr>
          <w:i/>
          <w:szCs w:val="20"/>
        </w:rPr>
        <w:t>industrijskega kompleksa, ki je nastal po odstranitvi določenih obje</w:t>
      </w:r>
      <w:r>
        <w:rPr>
          <w:i/>
          <w:szCs w:val="20"/>
        </w:rPr>
        <w:t xml:space="preserve">ktov. Znotraj ureditve parka so </w:t>
      </w:r>
      <w:r w:rsidRPr="004E29A8">
        <w:rPr>
          <w:i/>
          <w:szCs w:val="20"/>
        </w:rPr>
        <w:t>se umestile različne dejavnosti – urbana ureditev parka s programom javnih površin, ureditev</w:t>
      </w:r>
      <w:r>
        <w:rPr>
          <w:i/>
          <w:szCs w:val="20"/>
        </w:rPr>
        <w:t xml:space="preserve"> </w:t>
      </w:r>
      <w:r w:rsidRPr="004E29A8">
        <w:rPr>
          <w:i/>
          <w:szCs w:val="20"/>
        </w:rPr>
        <w:t>otroškega igrišča, ureditev rekreacijskega poligona za kolesarje in ureditev mirnega zelenega</w:t>
      </w:r>
      <w:r>
        <w:rPr>
          <w:i/>
          <w:szCs w:val="20"/>
        </w:rPr>
        <w:t xml:space="preserve"> </w:t>
      </w:r>
      <w:r w:rsidRPr="004E29A8">
        <w:rPr>
          <w:i/>
          <w:szCs w:val="20"/>
        </w:rPr>
        <w:t>parka s sprehajalno potjo ob rakah.</w:t>
      </w:r>
    </w:p>
    <w:p w14:paraId="2041BAD2" w14:textId="0643A900" w:rsidR="004E29A8" w:rsidRDefault="004E29A8" w:rsidP="004E29A8">
      <w:pPr>
        <w:rPr>
          <w:i/>
          <w:szCs w:val="20"/>
        </w:rPr>
      </w:pPr>
      <w:r w:rsidRPr="004E29A8">
        <w:rPr>
          <w:i/>
          <w:szCs w:val="20"/>
        </w:rPr>
        <w:t xml:space="preserve">Občina Tržič tudi z ureditvijo cestne ter komunalne infrastrukture </w:t>
      </w:r>
      <w:r>
        <w:rPr>
          <w:i/>
          <w:szCs w:val="20"/>
        </w:rPr>
        <w:t xml:space="preserve">želi območje narediti privlačno </w:t>
      </w:r>
      <w:r w:rsidRPr="004E29A8">
        <w:rPr>
          <w:i/>
          <w:szCs w:val="20"/>
        </w:rPr>
        <w:t>za zasebne investitorje ter ga delno odpreti tudi za občane tako, da vanj umesti določene javne</w:t>
      </w:r>
      <w:r>
        <w:rPr>
          <w:i/>
          <w:szCs w:val="20"/>
        </w:rPr>
        <w:t xml:space="preserve"> </w:t>
      </w:r>
      <w:r w:rsidRPr="004E29A8">
        <w:rPr>
          <w:i/>
          <w:szCs w:val="20"/>
        </w:rPr>
        <w:t>vsebine – parkovne ureditve (kar je bil tudi predmet operacije Zelena naselja) ter v nadaljevanju</w:t>
      </w:r>
      <w:r>
        <w:rPr>
          <w:i/>
          <w:szCs w:val="20"/>
        </w:rPr>
        <w:t xml:space="preserve"> </w:t>
      </w:r>
      <w:r w:rsidRPr="004E29A8">
        <w:rPr>
          <w:i/>
          <w:szCs w:val="20"/>
        </w:rPr>
        <w:t>tudi peš in kolesarsko pot.</w:t>
      </w:r>
    </w:p>
    <w:p w14:paraId="53DD8311" w14:textId="55E545E2" w:rsidR="004E29A8" w:rsidRPr="004E29A8" w:rsidRDefault="004E29A8" w:rsidP="004E29A8">
      <w:pPr>
        <w:rPr>
          <w:i/>
          <w:szCs w:val="20"/>
        </w:rPr>
      </w:pPr>
      <w:r w:rsidRPr="004E29A8">
        <w:rPr>
          <w:i/>
          <w:szCs w:val="20"/>
        </w:rPr>
        <w:t>S predhodnimi investicijami, ki niso bile predmet operacije Zelena na</w:t>
      </w:r>
      <w:r>
        <w:rPr>
          <w:i/>
          <w:szCs w:val="20"/>
        </w:rPr>
        <w:t xml:space="preserve">selja in z ureditvijo parka, ki </w:t>
      </w:r>
      <w:r w:rsidRPr="004E29A8">
        <w:rPr>
          <w:i/>
          <w:szCs w:val="20"/>
        </w:rPr>
        <w:t>je bil predmet te operacije, se je uredilo cca. 2.500 m2 novih zelenih oz. parkovnih površin, ki</w:t>
      </w:r>
      <w:r>
        <w:rPr>
          <w:i/>
          <w:szCs w:val="20"/>
        </w:rPr>
        <w:t xml:space="preserve"> </w:t>
      </w:r>
      <w:r w:rsidRPr="004E29A8">
        <w:rPr>
          <w:i/>
          <w:szCs w:val="20"/>
        </w:rPr>
        <w:t>bodo izboljšale bivanjske in pogoje za prostočasne dejavnosti za občane in obiskovalce,</w:t>
      </w:r>
      <w:r>
        <w:rPr>
          <w:i/>
          <w:szCs w:val="20"/>
        </w:rPr>
        <w:t xml:space="preserve"> </w:t>
      </w:r>
      <w:r w:rsidRPr="004E29A8">
        <w:rPr>
          <w:i/>
          <w:szCs w:val="20"/>
        </w:rPr>
        <w:t>posledično se bo popestrilo turistično ponudbo in bistveno izboljšalo podobo kompleksa ter</w:t>
      </w:r>
      <w:r>
        <w:rPr>
          <w:i/>
          <w:szCs w:val="20"/>
        </w:rPr>
        <w:t xml:space="preserve"> </w:t>
      </w:r>
      <w:r w:rsidRPr="004E29A8">
        <w:rPr>
          <w:i/>
          <w:szCs w:val="20"/>
        </w:rPr>
        <w:t>razširilo in omogočilo druge razvojne možnosti območja, ki bodo imele pozitivne učinke na</w:t>
      </w:r>
      <w:r>
        <w:rPr>
          <w:i/>
          <w:szCs w:val="20"/>
        </w:rPr>
        <w:t xml:space="preserve"> </w:t>
      </w:r>
      <w:r w:rsidRPr="004E29A8">
        <w:rPr>
          <w:i/>
          <w:szCs w:val="20"/>
        </w:rPr>
        <w:t>gospodarstvo.</w:t>
      </w:r>
    </w:p>
    <w:p w14:paraId="62D00ABE" w14:textId="708F47CB" w:rsidR="004E29A8" w:rsidRPr="004E29A8" w:rsidRDefault="004E29A8" w:rsidP="004E29A8">
      <w:pPr>
        <w:rPr>
          <w:i/>
          <w:szCs w:val="20"/>
        </w:rPr>
      </w:pPr>
      <w:r w:rsidRPr="004E29A8">
        <w:rPr>
          <w:i/>
          <w:szCs w:val="20"/>
        </w:rPr>
        <w:t xml:space="preserve">Ker je območje že desetletja ostajalo brez razvojne perspektive, </w:t>
      </w:r>
      <w:r>
        <w:rPr>
          <w:i/>
          <w:szCs w:val="20"/>
        </w:rPr>
        <w:t xml:space="preserve">s svojo neurejeno podobo kazilo </w:t>
      </w:r>
      <w:r w:rsidRPr="004E29A8">
        <w:rPr>
          <w:i/>
          <w:szCs w:val="20"/>
        </w:rPr>
        <w:t>vhod v mestno jedro in ker gre za zazidljiva zemljišča, kjer bi bil na že degradiranih stavbnih</w:t>
      </w:r>
      <w:r>
        <w:rPr>
          <w:i/>
          <w:szCs w:val="20"/>
        </w:rPr>
        <w:t xml:space="preserve"> </w:t>
      </w:r>
      <w:r w:rsidRPr="004E29A8">
        <w:rPr>
          <w:i/>
          <w:szCs w:val="20"/>
        </w:rPr>
        <w:t>zemljiščih možen razvoj podjetništva in obrti, je Občina Tržič v tem prepoznala velik javni interes,</w:t>
      </w:r>
      <w:r>
        <w:rPr>
          <w:i/>
          <w:szCs w:val="20"/>
        </w:rPr>
        <w:t xml:space="preserve"> </w:t>
      </w:r>
      <w:r w:rsidRPr="004E29A8">
        <w:rPr>
          <w:i/>
          <w:szCs w:val="20"/>
        </w:rPr>
        <w:t>še zlasti zaradi dejstva, da v vseh teh letih ni bilo zadostnega zanimanja zasebnih investitorjev,</w:t>
      </w:r>
      <w:r>
        <w:rPr>
          <w:i/>
          <w:szCs w:val="20"/>
        </w:rPr>
        <w:t xml:space="preserve"> </w:t>
      </w:r>
      <w:r w:rsidRPr="004E29A8">
        <w:rPr>
          <w:i/>
          <w:szCs w:val="20"/>
        </w:rPr>
        <w:t>ki bi kompleks odkupili in celostno uredili. Občina Tržič je z novogradnjami in obnovami</w:t>
      </w:r>
      <w:r>
        <w:rPr>
          <w:i/>
          <w:szCs w:val="20"/>
        </w:rPr>
        <w:t xml:space="preserve"> </w:t>
      </w:r>
      <w:r w:rsidRPr="004E29A8">
        <w:rPr>
          <w:i/>
          <w:szCs w:val="20"/>
        </w:rPr>
        <w:t>infrastrukture delno revitalizirala degradirane industrijske površine, ki so pod kulturno-varstveno</w:t>
      </w:r>
      <w:r>
        <w:rPr>
          <w:i/>
          <w:szCs w:val="20"/>
        </w:rPr>
        <w:t xml:space="preserve"> </w:t>
      </w:r>
      <w:r w:rsidRPr="004E29A8">
        <w:rPr>
          <w:i/>
          <w:szCs w:val="20"/>
        </w:rPr>
        <w:t>zaščito. Zavedamo pa se, da bo javnemu ciklu moral slediti zaseben investicijski cikel, ki edini</w:t>
      </w:r>
      <w:r>
        <w:rPr>
          <w:i/>
          <w:szCs w:val="20"/>
        </w:rPr>
        <w:t xml:space="preserve"> </w:t>
      </w:r>
      <w:r w:rsidRPr="004E29A8">
        <w:rPr>
          <w:i/>
          <w:szCs w:val="20"/>
        </w:rPr>
        <w:t>lahko v celoti oživi in prenovi kompleks.</w:t>
      </w:r>
    </w:p>
    <w:p w14:paraId="69E7BDD7" w14:textId="59E1247D" w:rsidR="004E29A8" w:rsidRDefault="004E29A8" w:rsidP="004E29A8">
      <w:pPr>
        <w:rPr>
          <w:i/>
          <w:szCs w:val="20"/>
        </w:rPr>
      </w:pPr>
      <w:r w:rsidRPr="004E29A8">
        <w:rPr>
          <w:i/>
          <w:szCs w:val="20"/>
        </w:rPr>
        <w:t>Operacija Zelena naselja je bila z zgoraj opisanimi namen</w:t>
      </w:r>
      <w:r>
        <w:rPr>
          <w:i/>
          <w:szCs w:val="20"/>
        </w:rPr>
        <w:t xml:space="preserve">i umeščena znotraj PP 30609, ne </w:t>
      </w:r>
      <w:r w:rsidRPr="004E29A8">
        <w:rPr>
          <w:i/>
          <w:szCs w:val="20"/>
        </w:rPr>
        <w:t>izključujemo pa možnosti, da je ne bi bilo mogoče umestiti tudi znotraj katere druge PP, vendar</w:t>
      </w:r>
      <w:r>
        <w:rPr>
          <w:i/>
          <w:szCs w:val="20"/>
        </w:rPr>
        <w:t xml:space="preserve"> </w:t>
      </w:r>
      <w:r w:rsidRPr="004E29A8">
        <w:rPr>
          <w:i/>
          <w:szCs w:val="20"/>
        </w:rPr>
        <w:t xml:space="preserve">je šlo pri tej operaciji za nadaljevanje </w:t>
      </w:r>
      <w:proofErr w:type="spellStart"/>
      <w:r w:rsidRPr="004E29A8">
        <w:rPr>
          <w:i/>
          <w:szCs w:val="20"/>
        </w:rPr>
        <w:t>revitalizacijskih</w:t>
      </w:r>
      <w:proofErr w:type="spellEnd"/>
      <w:r w:rsidRPr="004E29A8">
        <w:rPr>
          <w:i/>
          <w:szCs w:val="20"/>
        </w:rPr>
        <w:t xml:space="preserve"> vsebin na področju BPT-ja, saj je znotraj te</w:t>
      </w:r>
      <w:r>
        <w:rPr>
          <w:i/>
          <w:szCs w:val="20"/>
        </w:rPr>
        <w:t xml:space="preserve"> </w:t>
      </w:r>
      <w:r w:rsidRPr="004E29A8">
        <w:rPr>
          <w:i/>
          <w:szCs w:val="20"/>
        </w:rPr>
        <w:t>PP umeščen še en NRP, in sicer NRP 41408004 – Regeneracija industrijskega območja BPT –</w:t>
      </w:r>
      <w:r>
        <w:rPr>
          <w:i/>
          <w:szCs w:val="20"/>
        </w:rPr>
        <w:t xml:space="preserve"> </w:t>
      </w:r>
      <w:r w:rsidRPr="004E29A8">
        <w:rPr>
          <w:i/>
          <w:szCs w:val="20"/>
        </w:rPr>
        <w:t>RIO Tržič.</w:t>
      </w:r>
    </w:p>
    <w:p w14:paraId="775ACE9F" w14:textId="77777777" w:rsidR="004E29A8" w:rsidRPr="004E29A8" w:rsidRDefault="004E29A8" w:rsidP="004E29A8">
      <w:pPr>
        <w:rPr>
          <w:i/>
          <w:szCs w:val="20"/>
          <w:u w:val="single"/>
        </w:rPr>
      </w:pPr>
      <w:r w:rsidRPr="004E29A8">
        <w:rPr>
          <w:i/>
          <w:szCs w:val="20"/>
          <w:u w:val="single"/>
        </w:rPr>
        <w:t>Pojasnilo realizacije sredstev na PP 30609 – Sredstva za pospeševanje gospodarstva v občini</w:t>
      </w:r>
    </w:p>
    <w:p w14:paraId="2D41B131" w14:textId="08E14212" w:rsidR="004E29A8" w:rsidRPr="00D15A49" w:rsidRDefault="004E29A8" w:rsidP="004E29A8">
      <w:pPr>
        <w:rPr>
          <w:i/>
          <w:szCs w:val="20"/>
        </w:rPr>
      </w:pPr>
      <w:r w:rsidRPr="004E29A8">
        <w:rPr>
          <w:i/>
          <w:szCs w:val="20"/>
        </w:rPr>
        <w:t>Prvotno je bilo na postavki za namen izvedbe Javnega razpisa z</w:t>
      </w:r>
      <w:r>
        <w:rPr>
          <w:i/>
          <w:szCs w:val="20"/>
        </w:rPr>
        <w:t xml:space="preserve">a dodelitev spodbud na področju </w:t>
      </w:r>
      <w:r w:rsidRPr="004E29A8">
        <w:rPr>
          <w:i/>
          <w:szCs w:val="20"/>
        </w:rPr>
        <w:t>podjetništva in gospodarstva zagotovljenih 120.000,00 EUR. Z amandmajem so bila na postavko</w:t>
      </w:r>
      <w:r>
        <w:rPr>
          <w:i/>
          <w:szCs w:val="20"/>
        </w:rPr>
        <w:t xml:space="preserve"> </w:t>
      </w:r>
      <w:r w:rsidRPr="004E29A8">
        <w:rPr>
          <w:i/>
          <w:szCs w:val="20"/>
        </w:rPr>
        <w:t>zagotovljena dodatna sredstva v višini 15.000,00 EUR z obrazložitvijo: "V okviru Javnega razpisa</w:t>
      </w:r>
      <w:r>
        <w:rPr>
          <w:i/>
          <w:szCs w:val="20"/>
        </w:rPr>
        <w:t xml:space="preserve"> </w:t>
      </w:r>
      <w:r w:rsidRPr="004E29A8">
        <w:rPr>
          <w:i/>
          <w:szCs w:val="20"/>
        </w:rPr>
        <w:t>za dodelitev spodbud na področju podjetništva in gospodarstva je potrebno nameniti več sredstev</w:t>
      </w:r>
      <w:r>
        <w:rPr>
          <w:i/>
          <w:szCs w:val="20"/>
        </w:rPr>
        <w:t xml:space="preserve"> </w:t>
      </w:r>
      <w:r w:rsidRPr="004E29A8">
        <w:rPr>
          <w:i/>
          <w:szCs w:val="20"/>
        </w:rPr>
        <w:t xml:space="preserve">za spodbude podjetjem, predvsem naj se preuči </w:t>
      </w:r>
      <w:r w:rsidRPr="004E29A8">
        <w:rPr>
          <w:i/>
          <w:szCs w:val="20"/>
        </w:rPr>
        <w:lastRenderedPageBreak/>
        <w:t>dodelitev več sredstev za sofinanciranje</w:t>
      </w:r>
      <w:r>
        <w:rPr>
          <w:i/>
          <w:szCs w:val="20"/>
        </w:rPr>
        <w:t xml:space="preserve"> </w:t>
      </w:r>
      <w:r w:rsidRPr="004E29A8">
        <w:rPr>
          <w:i/>
          <w:szCs w:val="20"/>
        </w:rPr>
        <w:t>projektov novonastalih podjetij oz. mladih podjetij ter sofinanciranje nakupa (tehnološke)</w:t>
      </w:r>
      <w:r>
        <w:rPr>
          <w:i/>
          <w:szCs w:val="20"/>
        </w:rPr>
        <w:t xml:space="preserve"> </w:t>
      </w:r>
      <w:r w:rsidRPr="004E29A8">
        <w:rPr>
          <w:i/>
          <w:szCs w:val="20"/>
        </w:rPr>
        <w:t>opreme." Na razpisu je sredstva prejelo 12 upravičencev, katerih vloge so zadostile razpisnim</w:t>
      </w:r>
      <w:r>
        <w:rPr>
          <w:i/>
          <w:szCs w:val="20"/>
        </w:rPr>
        <w:t xml:space="preserve"> </w:t>
      </w:r>
      <w:r w:rsidRPr="004E29A8">
        <w:rPr>
          <w:i/>
          <w:szCs w:val="20"/>
        </w:rPr>
        <w:t>pogojem. Realizacija sredstev je bila znatno nižja od pričakovane. V letu 2020 Občina Tržič tudi</w:t>
      </w:r>
      <w:r>
        <w:rPr>
          <w:i/>
          <w:szCs w:val="20"/>
        </w:rPr>
        <w:t xml:space="preserve"> </w:t>
      </w:r>
      <w:r w:rsidRPr="004E29A8">
        <w:rPr>
          <w:i/>
          <w:szCs w:val="20"/>
        </w:rPr>
        <w:t>ni prejela vloge za sofinanciranje aktivnosti Območno obrtne zbornice Tržič za katere se je</w:t>
      </w:r>
      <w:r>
        <w:rPr>
          <w:i/>
          <w:szCs w:val="20"/>
        </w:rPr>
        <w:t xml:space="preserve"> </w:t>
      </w:r>
      <w:r w:rsidRPr="004E29A8">
        <w:rPr>
          <w:i/>
          <w:szCs w:val="20"/>
        </w:rPr>
        <w:t>sredstva namenjalo v preteklih letih. Razlogi za slabšo realizacijo ostalih sredstev na postavki so</w:t>
      </w:r>
      <w:r>
        <w:rPr>
          <w:i/>
          <w:szCs w:val="20"/>
        </w:rPr>
        <w:t xml:space="preserve"> </w:t>
      </w:r>
      <w:r w:rsidRPr="004E29A8">
        <w:rPr>
          <w:i/>
          <w:szCs w:val="20"/>
        </w:rPr>
        <w:t>povezani tudi z epidemijo in situacijo, ki je ob tem nastala, saj se sredstva niso namenjala za</w:t>
      </w:r>
      <w:r>
        <w:rPr>
          <w:i/>
          <w:szCs w:val="20"/>
        </w:rPr>
        <w:t xml:space="preserve"> </w:t>
      </w:r>
      <w:r w:rsidRPr="004E29A8">
        <w:rPr>
          <w:i/>
          <w:szCs w:val="20"/>
        </w:rPr>
        <w:t>izvedbo predavanj, delavnic, izobraževanj ipd.</w:t>
      </w:r>
    </w:p>
    <w:p w14:paraId="2B0C7A77" w14:textId="0C26C00D" w:rsidR="005E2F43" w:rsidRDefault="005E2F43" w:rsidP="00B06F4F">
      <w:pPr>
        <w:rPr>
          <w:rFonts w:cs="Arial"/>
          <w:b/>
          <w:color w:val="000000"/>
          <w:szCs w:val="20"/>
          <w:u w:val="single"/>
        </w:rPr>
      </w:pPr>
    </w:p>
    <w:p w14:paraId="44B074D8" w14:textId="401E2E8B" w:rsidR="004E29A8" w:rsidRDefault="004E29A8" w:rsidP="00B06F4F">
      <w:pPr>
        <w:rPr>
          <w:rFonts w:cs="Arial"/>
          <w:color w:val="000000"/>
          <w:szCs w:val="20"/>
        </w:rPr>
      </w:pPr>
      <w:r w:rsidRPr="004E29A8">
        <w:rPr>
          <w:rFonts w:cs="Arial"/>
          <w:color w:val="000000"/>
          <w:szCs w:val="20"/>
        </w:rPr>
        <w:t>Odgovor NO OT</w:t>
      </w:r>
      <w:r>
        <w:rPr>
          <w:rFonts w:cs="Arial"/>
          <w:color w:val="000000"/>
          <w:szCs w:val="20"/>
        </w:rPr>
        <w:t>:</w:t>
      </w:r>
    </w:p>
    <w:p w14:paraId="60EC70B2" w14:textId="24AF0FCB" w:rsidR="004E29A8" w:rsidRPr="004E29A8" w:rsidRDefault="004E29A8" w:rsidP="00B06F4F">
      <w:pPr>
        <w:rPr>
          <w:rFonts w:cs="Arial"/>
          <w:color w:val="000000"/>
          <w:szCs w:val="20"/>
        </w:rPr>
      </w:pPr>
      <w:r>
        <w:rPr>
          <w:rFonts w:cs="Arial"/>
          <w:color w:val="000000"/>
          <w:szCs w:val="20"/>
        </w:rPr>
        <w:t>NO OT sprejema obširno pojasnilo OT o razlogih za vključitev</w:t>
      </w:r>
      <w:r w:rsidR="00A84AD3">
        <w:rPr>
          <w:rFonts w:cs="Arial"/>
          <w:color w:val="000000"/>
          <w:szCs w:val="20"/>
        </w:rPr>
        <w:t xml:space="preserve"> </w:t>
      </w:r>
      <w:r w:rsidR="00A84AD3" w:rsidRPr="00EC3DCB">
        <w:t>NRP 41711001 - Zelena naselja</w:t>
      </w:r>
      <w:r w:rsidR="00A84AD3">
        <w:t xml:space="preserve"> pod PP30609. Vendar pa NO OT še vedno smatra, da bi bilo pravil</w:t>
      </w:r>
      <w:r w:rsidR="00AC6CE5">
        <w:t>n</w:t>
      </w:r>
      <w:r w:rsidR="00A84AD3">
        <w:t>o in bolj transparentno, če bi se operacija Zelena naselja uvrstila pod kakšno drugo PP, kar v svojem pojasnilu priznava tudi OT.</w:t>
      </w:r>
      <w:r>
        <w:rPr>
          <w:rFonts w:cs="Arial"/>
          <w:color w:val="000000"/>
          <w:szCs w:val="20"/>
        </w:rPr>
        <w:t xml:space="preserve"> </w:t>
      </w:r>
    </w:p>
    <w:p w14:paraId="3F43E748" w14:textId="77777777" w:rsidR="005E2F43" w:rsidRDefault="005E2F43" w:rsidP="00B06F4F">
      <w:pPr>
        <w:rPr>
          <w:rFonts w:cs="Arial"/>
          <w:b/>
          <w:color w:val="000000"/>
          <w:szCs w:val="20"/>
          <w:u w:val="single"/>
        </w:rPr>
      </w:pPr>
    </w:p>
    <w:p w14:paraId="6874F8BD" w14:textId="77777777" w:rsidR="00B06F4F" w:rsidRDefault="00B06F4F" w:rsidP="00B06F4F">
      <w:pPr>
        <w:rPr>
          <w:rFonts w:cs="Arial"/>
          <w:b/>
          <w:color w:val="000000"/>
          <w:szCs w:val="20"/>
          <w:u w:val="single"/>
        </w:rPr>
      </w:pPr>
      <w:r w:rsidRPr="00DF266D">
        <w:rPr>
          <w:rFonts w:cs="Arial"/>
          <w:b/>
          <w:color w:val="000000"/>
          <w:szCs w:val="20"/>
          <w:u w:val="single"/>
        </w:rPr>
        <w:t>Ugotovitev 3:</w:t>
      </w:r>
    </w:p>
    <w:p w14:paraId="6A7763F7" w14:textId="77777777" w:rsidR="00441877" w:rsidRDefault="00121E16" w:rsidP="00121E16">
      <w:r w:rsidRPr="009A57ED">
        <w:t>30302 RAZVOJ KOLESARSKEGA IN GORSKO-KOLESARSKEGA TURIZMA</w:t>
      </w:r>
      <w:r w:rsidR="00441877">
        <w:t xml:space="preserve"> in </w:t>
      </w:r>
    </w:p>
    <w:p w14:paraId="0142FDDC" w14:textId="77777777" w:rsidR="00121E16" w:rsidRPr="009A57ED" w:rsidRDefault="00441877" w:rsidP="00121E16">
      <w:r w:rsidRPr="00441877">
        <w:rPr>
          <w:rFonts w:cs="Arial"/>
          <w:color w:val="000000"/>
          <w:szCs w:val="20"/>
        </w:rPr>
        <w:t>30305 UPRAVLJANJE TURISTIČNE INFRASTRUKTURE IN PRODUKTOV</w:t>
      </w:r>
      <w:r w:rsidR="00121E16" w:rsidRPr="009A57ED">
        <w:t xml:space="preserve"> </w:t>
      </w:r>
    </w:p>
    <w:p w14:paraId="02118F75" w14:textId="48BA34A5" w:rsidR="00441877" w:rsidRDefault="00B06F4F" w:rsidP="00121E16">
      <w:pPr>
        <w:rPr>
          <w:rFonts w:cs="Arial"/>
          <w:color w:val="000000"/>
          <w:szCs w:val="20"/>
        </w:rPr>
      </w:pPr>
      <w:r>
        <w:rPr>
          <w:rFonts w:cs="Arial"/>
          <w:color w:val="000000"/>
          <w:szCs w:val="20"/>
        </w:rPr>
        <w:t>NO OT je že v lanskem pregledu zaključnega računa 2019 ugotovil, da se občina potenciala gorsko-kolesarskega</w:t>
      </w:r>
      <w:r w:rsidR="00441877">
        <w:rPr>
          <w:rFonts w:cs="Arial"/>
          <w:color w:val="000000"/>
          <w:szCs w:val="20"/>
        </w:rPr>
        <w:t xml:space="preserve"> (GK)</w:t>
      </w:r>
      <w:r>
        <w:rPr>
          <w:rFonts w:cs="Arial"/>
          <w:color w:val="000000"/>
          <w:szCs w:val="20"/>
        </w:rPr>
        <w:t xml:space="preserve"> turizma loteva premalo ambiciozno. Zato smo presenečeni, da OT v letu 2020 na tej postavki sploh ni predvidel sredstev. Prav tako tudi ni bilo nobene realizacije. Zato se poraja vprašanje ali OT sploh še izvaja aktivnosti na vzpostavitvi ustrezne infrastrukture oziroma ali poskuša doseči kakšen napred</w:t>
      </w:r>
      <w:r w:rsidR="003E7EDF">
        <w:rPr>
          <w:rFonts w:cs="Arial"/>
          <w:color w:val="000000"/>
          <w:szCs w:val="20"/>
        </w:rPr>
        <w:t>ek na področju legalizacije</w:t>
      </w:r>
      <w:r w:rsidR="00441877">
        <w:rPr>
          <w:rFonts w:cs="Arial"/>
          <w:color w:val="000000"/>
          <w:szCs w:val="20"/>
        </w:rPr>
        <w:t xml:space="preserve"> GK</w:t>
      </w:r>
      <w:r>
        <w:rPr>
          <w:rFonts w:cs="Arial"/>
          <w:color w:val="000000"/>
          <w:szCs w:val="20"/>
        </w:rPr>
        <w:t xml:space="preserve"> tras</w:t>
      </w:r>
      <w:r w:rsidR="00290314">
        <w:rPr>
          <w:rFonts w:cs="Arial"/>
          <w:color w:val="000000"/>
          <w:szCs w:val="20"/>
        </w:rPr>
        <w:t xml:space="preserve">, </w:t>
      </w:r>
      <w:r w:rsidR="00456B8B">
        <w:rPr>
          <w:rFonts w:cs="Arial"/>
          <w:color w:val="000000"/>
          <w:szCs w:val="20"/>
        </w:rPr>
        <w:t xml:space="preserve">glede na to, da postavka v proračunu še vedno obstaja. </w:t>
      </w:r>
    </w:p>
    <w:p w14:paraId="7A62A341" w14:textId="77777777" w:rsidR="00A84AD3" w:rsidRDefault="00441877" w:rsidP="00121E16">
      <w:pPr>
        <w:rPr>
          <w:rFonts w:cs="Arial"/>
          <w:color w:val="000000"/>
          <w:szCs w:val="20"/>
        </w:rPr>
      </w:pPr>
      <w:r>
        <w:rPr>
          <w:rFonts w:cs="Arial"/>
          <w:color w:val="000000"/>
          <w:szCs w:val="20"/>
        </w:rPr>
        <w:t xml:space="preserve">Sicer OT v obrazložitvah na postavki </w:t>
      </w:r>
      <w:r w:rsidRPr="00441877">
        <w:rPr>
          <w:rFonts w:cs="Arial"/>
          <w:color w:val="000000"/>
          <w:szCs w:val="20"/>
        </w:rPr>
        <w:t>30305 UPRAVLJANJE TURISTIČNE INFRASTRUKTURE IN PRODUKTOV</w:t>
      </w:r>
      <w:r>
        <w:rPr>
          <w:rFonts w:cs="Arial"/>
          <w:color w:val="000000"/>
          <w:szCs w:val="20"/>
        </w:rPr>
        <w:t xml:space="preserve"> navaja, da je v tej postavki v letu 2020 združila več postavk s področja upravljanja turistične infrastrukture kamor spada tudi razvoj GK turizma. Vendar iz obrazložitev na tej postavki lahko razberemo, da je šlo v glavnem za nekaj promocijsko reklamnih aktivnosti GK turizma in označevanje nekaterih GK steza. Vendar se s tem ne loteva ključnega problema, to je legalizacije in ureditve GK steza</w:t>
      </w:r>
      <w:r w:rsidR="00456B8B">
        <w:rPr>
          <w:rFonts w:cs="Arial"/>
          <w:color w:val="000000"/>
          <w:szCs w:val="20"/>
        </w:rPr>
        <w:t>, ki so dejansko infrastruktura za izvajanje GK turizma</w:t>
      </w:r>
      <w:r>
        <w:rPr>
          <w:rFonts w:cs="Arial"/>
          <w:color w:val="000000"/>
          <w:szCs w:val="20"/>
        </w:rPr>
        <w:t>.</w:t>
      </w:r>
    </w:p>
    <w:p w14:paraId="562C6B5E" w14:textId="77777777" w:rsidR="00A84AD3" w:rsidRDefault="00A84AD3" w:rsidP="00121E16">
      <w:pPr>
        <w:rPr>
          <w:rFonts w:cs="Arial"/>
          <w:color w:val="000000"/>
          <w:szCs w:val="20"/>
        </w:rPr>
      </w:pPr>
    </w:p>
    <w:p w14:paraId="011FC806" w14:textId="03CD62B1" w:rsidR="00A84AD3" w:rsidRDefault="00A84AD3" w:rsidP="00A84AD3">
      <w:pPr>
        <w:rPr>
          <w:i/>
          <w:szCs w:val="20"/>
        </w:rPr>
      </w:pPr>
      <w:r>
        <w:rPr>
          <w:i/>
          <w:szCs w:val="20"/>
        </w:rPr>
        <w:t>Pojasnilo Občine Tržič k ugotovitvi 3</w:t>
      </w:r>
      <w:r w:rsidRPr="00D15A49">
        <w:rPr>
          <w:i/>
          <w:szCs w:val="20"/>
        </w:rPr>
        <w:t>:</w:t>
      </w:r>
    </w:p>
    <w:p w14:paraId="00F65F82" w14:textId="365CF5C5" w:rsidR="00A84AD3" w:rsidRDefault="00A84AD3" w:rsidP="00A84AD3">
      <w:pPr>
        <w:rPr>
          <w:i/>
          <w:szCs w:val="20"/>
        </w:rPr>
      </w:pPr>
      <w:r w:rsidRPr="00A84AD3">
        <w:rPr>
          <w:i/>
          <w:szCs w:val="20"/>
        </w:rPr>
        <w:t>Z namenom racionalizacije aktivnosti in porabe so se v letu 202</w:t>
      </w:r>
      <w:r>
        <w:rPr>
          <w:i/>
          <w:szCs w:val="20"/>
        </w:rPr>
        <w:t xml:space="preserve">0 nekatere postavke, vključno s </w:t>
      </w:r>
      <w:r w:rsidRPr="00A84AD3">
        <w:rPr>
          <w:i/>
          <w:szCs w:val="20"/>
        </w:rPr>
        <w:t>postavko 30302 - razvoj kolesarskega in gorsko-kolesarskega turizma združile v skupno</w:t>
      </w:r>
      <w:r>
        <w:rPr>
          <w:i/>
          <w:szCs w:val="20"/>
        </w:rPr>
        <w:t xml:space="preserve"> </w:t>
      </w:r>
      <w:r w:rsidRPr="00A84AD3">
        <w:rPr>
          <w:i/>
          <w:szCs w:val="20"/>
        </w:rPr>
        <w:t>postavko, ki pokriva upravljanje turistične infrastrukture in produktov (30305). Takšna združitev</w:t>
      </w:r>
      <w:r>
        <w:rPr>
          <w:i/>
          <w:szCs w:val="20"/>
        </w:rPr>
        <w:t xml:space="preserve"> </w:t>
      </w:r>
      <w:r w:rsidRPr="00A84AD3">
        <w:rPr>
          <w:i/>
          <w:szCs w:val="20"/>
        </w:rPr>
        <w:t>je skladna z razvojnim planom na področju turizma. Področja, ki jih zajema ta postavka so razvoj</w:t>
      </w:r>
      <w:r>
        <w:rPr>
          <w:i/>
          <w:szCs w:val="20"/>
        </w:rPr>
        <w:t xml:space="preserve"> </w:t>
      </w:r>
      <w:r w:rsidRPr="00A84AD3">
        <w:rPr>
          <w:i/>
          <w:szCs w:val="20"/>
        </w:rPr>
        <w:t xml:space="preserve">kolesarskega in gorsko-kolesarskega turizma, Ljubelja in </w:t>
      </w:r>
      <w:r w:rsidRPr="00A84AD3">
        <w:rPr>
          <w:i/>
          <w:szCs w:val="20"/>
        </w:rPr>
        <w:lastRenderedPageBreak/>
        <w:t>Zelenice in vseh ostalih tematskih</w:t>
      </w:r>
      <w:r>
        <w:rPr>
          <w:i/>
          <w:szCs w:val="20"/>
        </w:rPr>
        <w:t xml:space="preserve"> </w:t>
      </w:r>
      <w:r w:rsidRPr="00A84AD3">
        <w:rPr>
          <w:i/>
          <w:szCs w:val="20"/>
        </w:rPr>
        <w:t>poti in območij z izjemo naravnega spomenika Dovžanova soteska. Za promocijo in razvoj</w:t>
      </w:r>
      <w:r>
        <w:rPr>
          <w:i/>
          <w:szCs w:val="20"/>
        </w:rPr>
        <w:t xml:space="preserve"> </w:t>
      </w:r>
      <w:r w:rsidRPr="00A84AD3">
        <w:rPr>
          <w:i/>
          <w:szCs w:val="20"/>
        </w:rPr>
        <w:t>kolesarskega turizma je bilo, vključno z vzpostavitvijo in delovanjem sistema Gorenjska.</w:t>
      </w:r>
      <w:r w:rsidR="00500C1F">
        <w:rPr>
          <w:i/>
          <w:szCs w:val="20"/>
        </w:rPr>
        <w:t xml:space="preserve"> </w:t>
      </w:r>
      <w:r w:rsidRPr="00A84AD3">
        <w:rPr>
          <w:i/>
          <w:szCs w:val="20"/>
        </w:rPr>
        <w:t>Bike</w:t>
      </w:r>
      <w:r>
        <w:rPr>
          <w:i/>
          <w:szCs w:val="20"/>
        </w:rPr>
        <w:t xml:space="preserve"> </w:t>
      </w:r>
      <w:r w:rsidR="00595B61">
        <w:rPr>
          <w:i/>
          <w:szCs w:val="20"/>
        </w:rPr>
        <w:t>namenjeno 32.</w:t>
      </w:r>
      <w:r w:rsidRPr="00A84AD3">
        <w:rPr>
          <w:i/>
          <w:szCs w:val="20"/>
        </w:rPr>
        <w:t>022,40 EUR. Del sredstev za promocijo pa se namenja tudi s postavke</w:t>
      </w:r>
      <w:r>
        <w:rPr>
          <w:i/>
          <w:szCs w:val="20"/>
        </w:rPr>
        <w:t xml:space="preserve"> </w:t>
      </w:r>
      <w:r w:rsidRPr="00A84AD3">
        <w:rPr>
          <w:i/>
          <w:szCs w:val="20"/>
        </w:rPr>
        <w:t>spodbujanje razvoja turizma (30300).</w:t>
      </w:r>
    </w:p>
    <w:p w14:paraId="104A3C5E" w14:textId="6D46D1A1" w:rsidR="00A84AD3" w:rsidRDefault="00A84AD3" w:rsidP="00A84AD3">
      <w:pPr>
        <w:rPr>
          <w:i/>
          <w:szCs w:val="20"/>
        </w:rPr>
      </w:pPr>
      <w:r w:rsidRPr="00A84AD3">
        <w:rPr>
          <w:i/>
          <w:szCs w:val="20"/>
        </w:rPr>
        <w:t>V letu 2020 so aktivnosti na področju vzpostavitve kolesarske infrastrukture in</w:t>
      </w:r>
      <w:r>
        <w:rPr>
          <w:i/>
          <w:szCs w:val="20"/>
        </w:rPr>
        <w:t xml:space="preserve"> legalizacije </w:t>
      </w:r>
      <w:proofErr w:type="spellStart"/>
      <w:r>
        <w:rPr>
          <w:i/>
          <w:szCs w:val="20"/>
        </w:rPr>
        <w:t>gorskokolesarskih</w:t>
      </w:r>
      <w:proofErr w:type="spellEnd"/>
      <w:r>
        <w:rPr>
          <w:i/>
          <w:szCs w:val="20"/>
        </w:rPr>
        <w:t xml:space="preserve"> </w:t>
      </w:r>
      <w:r w:rsidRPr="00A84AD3">
        <w:rPr>
          <w:i/>
          <w:szCs w:val="20"/>
        </w:rPr>
        <w:t>tras zaradi različnih razlogov (epidemija, preučitev nadaljnjih razvojnih možnosti, …)</w:t>
      </w:r>
      <w:r>
        <w:rPr>
          <w:i/>
          <w:szCs w:val="20"/>
        </w:rPr>
        <w:t xml:space="preserve"> </w:t>
      </w:r>
      <w:r w:rsidRPr="00A84AD3">
        <w:rPr>
          <w:i/>
          <w:szCs w:val="20"/>
        </w:rPr>
        <w:t xml:space="preserve">nekoliko zastale. Vsekakor se zavedamo potenciala razvoja </w:t>
      </w:r>
      <w:proofErr w:type="spellStart"/>
      <w:r w:rsidRPr="00A84AD3">
        <w:rPr>
          <w:i/>
          <w:szCs w:val="20"/>
        </w:rPr>
        <w:t>outdoor</w:t>
      </w:r>
      <w:proofErr w:type="spellEnd"/>
      <w:r w:rsidRPr="00A84AD3">
        <w:rPr>
          <w:i/>
          <w:szCs w:val="20"/>
        </w:rPr>
        <w:t xml:space="preserve"> turizma, predvsem pa gorsko</w:t>
      </w:r>
      <w:r>
        <w:rPr>
          <w:i/>
          <w:szCs w:val="20"/>
        </w:rPr>
        <w:t xml:space="preserve"> </w:t>
      </w:r>
      <w:r w:rsidRPr="00A84AD3">
        <w:rPr>
          <w:i/>
          <w:szCs w:val="20"/>
        </w:rPr>
        <w:t>kolesarskega turizma, zato smo letos, ob poteku Strategije razvoja kolesarskega turizma, s</w:t>
      </w:r>
      <w:r>
        <w:rPr>
          <w:i/>
          <w:szCs w:val="20"/>
        </w:rPr>
        <w:t xml:space="preserve"> </w:t>
      </w:r>
      <w:r w:rsidRPr="00A84AD3">
        <w:rPr>
          <w:i/>
          <w:szCs w:val="20"/>
        </w:rPr>
        <w:t>sklepom župana imenovali novo delovno skupino, katere naloge in pristojnosti so:</w:t>
      </w:r>
    </w:p>
    <w:p w14:paraId="751B1EFA" w14:textId="6FB38534" w:rsidR="00A84AD3" w:rsidRPr="00595B61" w:rsidRDefault="00A84AD3" w:rsidP="00877F68">
      <w:pPr>
        <w:pStyle w:val="Odstavekseznama"/>
        <w:numPr>
          <w:ilvl w:val="0"/>
          <w:numId w:val="5"/>
        </w:numPr>
        <w:spacing w:line="360" w:lineRule="auto"/>
        <w:ind w:left="714" w:hanging="357"/>
        <w:rPr>
          <w:rFonts w:ascii="Verdana" w:hAnsi="Verdana"/>
          <w:i/>
          <w:sz w:val="20"/>
          <w:lang w:val="sl-SI"/>
        </w:rPr>
      </w:pPr>
      <w:proofErr w:type="spellStart"/>
      <w:r w:rsidRPr="00595B61">
        <w:rPr>
          <w:rFonts w:ascii="Verdana" w:hAnsi="Verdana"/>
          <w:i/>
          <w:sz w:val="20"/>
          <w:lang w:val="sl-SI"/>
        </w:rPr>
        <w:t>novelacija</w:t>
      </w:r>
      <w:proofErr w:type="spellEnd"/>
      <w:r w:rsidRPr="00595B61">
        <w:rPr>
          <w:rFonts w:ascii="Verdana" w:hAnsi="Verdana"/>
          <w:i/>
          <w:sz w:val="20"/>
          <w:lang w:val="sl-SI"/>
        </w:rPr>
        <w:t xml:space="preserve"> Strategije razvoja kolesarskega turizma – prilagoditev aktualnemu stanju, predvsem porastu števila kolesarjev z električnimi kolesi in pojavu </w:t>
      </w:r>
      <w:proofErr w:type="spellStart"/>
      <w:r w:rsidRPr="00595B61">
        <w:rPr>
          <w:rFonts w:ascii="Verdana" w:hAnsi="Verdana"/>
          <w:i/>
          <w:sz w:val="20"/>
          <w:lang w:val="sl-SI"/>
        </w:rPr>
        <w:t>gravel</w:t>
      </w:r>
      <w:proofErr w:type="spellEnd"/>
      <w:r w:rsidRPr="00595B61">
        <w:rPr>
          <w:rFonts w:ascii="Verdana" w:hAnsi="Verdana"/>
          <w:i/>
          <w:sz w:val="20"/>
          <w:lang w:val="sl-SI"/>
        </w:rPr>
        <w:t xml:space="preserve"> kolesarjenja,</w:t>
      </w:r>
    </w:p>
    <w:p w14:paraId="2C805EE6" w14:textId="348548D6" w:rsidR="00A84AD3" w:rsidRPr="00595B61" w:rsidRDefault="00A84AD3" w:rsidP="00877F68">
      <w:pPr>
        <w:pStyle w:val="Odstavekseznama"/>
        <w:numPr>
          <w:ilvl w:val="0"/>
          <w:numId w:val="5"/>
        </w:numPr>
        <w:spacing w:line="360" w:lineRule="auto"/>
        <w:ind w:left="714" w:hanging="357"/>
        <w:rPr>
          <w:rFonts w:ascii="Verdana" w:hAnsi="Verdana"/>
          <w:i/>
          <w:sz w:val="20"/>
          <w:lang w:val="sl-SI"/>
        </w:rPr>
      </w:pPr>
      <w:r w:rsidRPr="00595B61">
        <w:rPr>
          <w:rFonts w:ascii="Verdana" w:hAnsi="Verdana"/>
          <w:i/>
          <w:sz w:val="20"/>
          <w:lang w:val="sl-SI"/>
        </w:rPr>
        <w:t>priprava akcijskega načrta do leta 2025,</w:t>
      </w:r>
    </w:p>
    <w:p w14:paraId="50E4F1E4" w14:textId="0FA83F81" w:rsidR="00A84AD3" w:rsidRPr="00595B61" w:rsidRDefault="00A84AD3" w:rsidP="00877F68">
      <w:pPr>
        <w:pStyle w:val="Odstavekseznama"/>
        <w:numPr>
          <w:ilvl w:val="0"/>
          <w:numId w:val="5"/>
        </w:numPr>
        <w:spacing w:line="360" w:lineRule="auto"/>
        <w:ind w:left="714" w:hanging="357"/>
        <w:rPr>
          <w:rFonts w:ascii="Verdana" w:hAnsi="Verdana"/>
          <w:i/>
          <w:sz w:val="20"/>
          <w:lang w:val="sl-SI"/>
        </w:rPr>
      </w:pPr>
      <w:r w:rsidRPr="00595B61">
        <w:rPr>
          <w:rFonts w:ascii="Verdana" w:hAnsi="Verdana"/>
          <w:i/>
          <w:sz w:val="20"/>
          <w:lang w:val="sl-SI"/>
        </w:rPr>
        <w:t>priprava predlogov ureditve novih ter legalizacije, označitve in nadelava obstoječih poti.</w:t>
      </w:r>
    </w:p>
    <w:p w14:paraId="550A1533" w14:textId="19D2DA1C" w:rsidR="00A84AD3" w:rsidRDefault="00A84AD3" w:rsidP="00A84AD3">
      <w:pPr>
        <w:rPr>
          <w:i/>
        </w:rPr>
      </w:pPr>
      <w:r w:rsidRPr="00A84AD3">
        <w:rPr>
          <w:i/>
        </w:rPr>
        <w:t xml:space="preserve">Pri legalizaciji poti sodelujemo tudi s </w:t>
      </w:r>
      <w:proofErr w:type="spellStart"/>
      <w:r w:rsidRPr="00A84AD3">
        <w:rPr>
          <w:i/>
        </w:rPr>
        <w:t>SORKom</w:t>
      </w:r>
      <w:proofErr w:type="spellEnd"/>
      <w:r w:rsidRPr="00A84AD3">
        <w:rPr>
          <w:i/>
        </w:rPr>
        <w:t xml:space="preserve"> (Svetovalni o</w:t>
      </w:r>
      <w:r>
        <w:rPr>
          <w:i/>
        </w:rPr>
        <w:t xml:space="preserve">rgan gorenjske regije za razvoj </w:t>
      </w:r>
      <w:r w:rsidRPr="00A84AD3">
        <w:rPr>
          <w:i/>
        </w:rPr>
        <w:t xml:space="preserve">kolesarstva), ki si je za leti 2021/2022 zadal cilj, da se posveti vzpostavitvi omrežja za </w:t>
      </w:r>
      <w:proofErr w:type="spellStart"/>
      <w:r w:rsidRPr="00A84AD3">
        <w:rPr>
          <w:i/>
        </w:rPr>
        <w:t>gravel</w:t>
      </w:r>
      <w:proofErr w:type="spellEnd"/>
      <w:r w:rsidRPr="00A84AD3">
        <w:rPr>
          <w:i/>
        </w:rPr>
        <w:t xml:space="preserve"> in</w:t>
      </w:r>
      <w:r>
        <w:rPr>
          <w:i/>
        </w:rPr>
        <w:t xml:space="preserve"> </w:t>
      </w:r>
      <w:r w:rsidRPr="00A84AD3">
        <w:rPr>
          <w:i/>
        </w:rPr>
        <w:t xml:space="preserve">gorske kolesarje. Osnovo omrežja predstavljata trasi Slovenske </w:t>
      </w:r>
      <w:proofErr w:type="spellStart"/>
      <w:r w:rsidRPr="00A84AD3">
        <w:rPr>
          <w:i/>
        </w:rPr>
        <w:t>turnokolesarske</w:t>
      </w:r>
      <w:proofErr w:type="spellEnd"/>
      <w:r w:rsidRPr="00A84AD3">
        <w:rPr>
          <w:i/>
        </w:rPr>
        <w:t xml:space="preserve"> poti (STKP) in</w:t>
      </w:r>
      <w:r>
        <w:rPr>
          <w:i/>
        </w:rPr>
        <w:t xml:space="preserve"> </w:t>
      </w:r>
      <w:r w:rsidRPr="00A84AD3">
        <w:rPr>
          <w:i/>
        </w:rPr>
        <w:t>Trans Karavank, ki poteka tudi po tržiški občini. V prvi fazi bodo zbrali kartografske vsebine</w:t>
      </w:r>
      <w:r>
        <w:rPr>
          <w:i/>
        </w:rPr>
        <w:t xml:space="preserve"> </w:t>
      </w:r>
      <w:r w:rsidRPr="00A84AD3">
        <w:rPr>
          <w:i/>
        </w:rPr>
        <w:t>(zavarovana območja, naravne vrednote, Natura 2000, ekološko pomembna območja, mrežo</w:t>
      </w:r>
      <w:r>
        <w:rPr>
          <w:i/>
        </w:rPr>
        <w:t xml:space="preserve"> </w:t>
      </w:r>
      <w:r w:rsidRPr="00A84AD3">
        <w:rPr>
          <w:i/>
        </w:rPr>
        <w:t xml:space="preserve">gozdnih poti in vlak, traso Slovenske </w:t>
      </w:r>
      <w:proofErr w:type="spellStart"/>
      <w:r w:rsidRPr="00A84AD3">
        <w:rPr>
          <w:i/>
        </w:rPr>
        <w:t>turnokolesarske</w:t>
      </w:r>
      <w:proofErr w:type="spellEnd"/>
      <w:r w:rsidRPr="00A84AD3">
        <w:rPr>
          <w:i/>
        </w:rPr>
        <w:t xml:space="preserve"> poti, traso </w:t>
      </w:r>
      <w:proofErr w:type="spellStart"/>
      <w:r w:rsidRPr="00A84AD3">
        <w:rPr>
          <w:i/>
        </w:rPr>
        <w:t>turnokolesarske</w:t>
      </w:r>
      <w:proofErr w:type="spellEnd"/>
      <w:r w:rsidRPr="00A84AD3">
        <w:rPr>
          <w:i/>
        </w:rPr>
        <w:t xml:space="preserve"> poti Trans</w:t>
      </w:r>
      <w:r>
        <w:rPr>
          <w:i/>
        </w:rPr>
        <w:t xml:space="preserve"> </w:t>
      </w:r>
      <w:r w:rsidRPr="00A84AD3">
        <w:rPr>
          <w:i/>
        </w:rPr>
        <w:t xml:space="preserve">Karavanke, trase MTB </w:t>
      </w:r>
      <w:proofErr w:type="spellStart"/>
      <w:r w:rsidRPr="00A84AD3">
        <w:rPr>
          <w:i/>
        </w:rPr>
        <w:t>trailov</w:t>
      </w:r>
      <w:proofErr w:type="spellEnd"/>
      <w:r w:rsidRPr="00A84AD3">
        <w:rPr>
          <w:i/>
        </w:rPr>
        <w:t xml:space="preserve">, za katere obstajajo </w:t>
      </w:r>
      <w:proofErr w:type="spellStart"/>
      <w:r w:rsidRPr="00A84AD3">
        <w:rPr>
          <w:i/>
        </w:rPr>
        <w:t>gpx</w:t>
      </w:r>
      <w:proofErr w:type="spellEnd"/>
      <w:r w:rsidRPr="00A84AD3">
        <w:rPr>
          <w:i/>
        </w:rPr>
        <w:t>…). Namen je, da se na enem mestu dobi</w:t>
      </w:r>
      <w:r>
        <w:rPr>
          <w:i/>
        </w:rPr>
        <w:t xml:space="preserve"> </w:t>
      </w:r>
      <w:r w:rsidRPr="00A84AD3">
        <w:rPr>
          <w:i/>
        </w:rPr>
        <w:t>čim več slojev, se jih med seboj prekrije in vidi aktualno stanje. Na tem bi se gradilo naprej,</w:t>
      </w:r>
      <w:r>
        <w:rPr>
          <w:i/>
        </w:rPr>
        <w:t xml:space="preserve"> </w:t>
      </w:r>
      <w:r w:rsidRPr="00A84AD3">
        <w:rPr>
          <w:i/>
        </w:rPr>
        <w:t>določilo območja, kjer kolesarjenje ni dovoljeno, kjer je dovoljeno z omejitvami (npr. časovno…),</w:t>
      </w:r>
      <w:r>
        <w:rPr>
          <w:i/>
        </w:rPr>
        <w:t xml:space="preserve"> </w:t>
      </w:r>
      <w:r w:rsidRPr="00A84AD3">
        <w:rPr>
          <w:i/>
        </w:rPr>
        <w:t>kjer je potencialno dovoljeno. To bo dobra osnova za izdajanje soglasij za legalizacijo poti, za</w:t>
      </w:r>
      <w:r w:rsidR="00595B61">
        <w:rPr>
          <w:i/>
        </w:rPr>
        <w:t xml:space="preserve"> </w:t>
      </w:r>
      <w:r w:rsidRPr="00A84AD3">
        <w:rPr>
          <w:i/>
        </w:rPr>
        <w:t>vzpostavljanje novih poti in povezav ter seveda nadaljnjo promocijo.</w:t>
      </w:r>
    </w:p>
    <w:p w14:paraId="49061C38" w14:textId="38730A7E" w:rsidR="00595B61" w:rsidRPr="00A84AD3" w:rsidRDefault="00595B61" w:rsidP="00595B61">
      <w:pPr>
        <w:rPr>
          <w:i/>
        </w:rPr>
      </w:pPr>
      <w:r w:rsidRPr="00595B61">
        <w:rPr>
          <w:i/>
        </w:rPr>
        <w:t>Nenazadnje želimo NO OT seznaniti, da je legalizacija in gradnj</w:t>
      </w:r>
      <w:r>
        <w:rPr>
          <w:i/>
        </w:rPr>
        <w:t xml:space="preserve">a, še posebej gorsko-kolesarske </w:t>
      </w:r>
      <w:r w:rsidRPr="00595B61">
        <w:rPr>
          <w:i/>
        </w:rPr>
        <w:t>infrastrukture, zahteven proces, ki bo v občini Tržič, zaradi specifike velikega števila lastnikov,</w:t>
      </w:r>
      <w:r>
        <w:rPr>
          <w:i/>
        </w:rPr>
        <w:t xml:space="preserve"> </w:t>
      </w:r>
      <w:r w:rsidRPr="00595B61">
        <w:rPr>
          <w:i/>
        </w:rPr>
        <w:t>kompleksen in dolgotrajen.</w:t>
      </w:r>
    </w:p>
    <w:p w14:paraId="09AF60AB" w14:textId="77777777" w:rsidR="00595B61" w:rsidRDefault="00595B61" w:rsidP="00121E16">
      <w:pPr>
        <w:rPr>
          <w:rFonts w:cs="Arial"/>
          <w:color w:val="000000"/>
          <w:szCs w:val="20"/>
        </w:rPr>
      </w:pPr>
    </w:p>
    <w:p w14:paraId="281C261D" w14:textId="77777777" w:rsidR="00595B61" w:rsidRDefault="00595B61" w:rsidP="00595B61">
      <w:pPr>
        <w:rPr>
          <w:rFonts w:cs="Arial"/>
          <w:color w:val="000000"/>
          <w:szCs w:val="20"/>
        </w:rPr>
      </w:pPr>
      <w:r w:rsidRPr="004E29A8">
        <w:rPr>
          <w:rFonts w:cs="Arial"/>
          <w:color w:val="000000"/>
          <w:szCs w:val="20"/>
        </w:rPr>
        <w:t>Odgovor NO OT</w:t>
      </w:r>
      <w:r>
        <w:rPr>
          <w:rFonts w:cs="Arial"/>
          <w:color w:val="000000"/>
          <w:szCs w:val="20"/>
        </w:rPr>
        <w:t>:</w:t>
      </w:r>
    </w:p>
    <w:p w14:paraId="563DEFAB" w14:textId="1BBA880A" w:rsidR="00595B61" w:rsidRDefault="00595B61" w:rsidP="00595B61">
      <w:pPr>
        <w:rPr>
          <w:rFonts w:cs="Arial"/>
          <w:color w:val="000000"/>
          <w:szCs w:val="20"/>
        </w:rPr>
      </w:pPr>
      <w:r>
        <w:rPr>
          <w:rFonts w:cs="Arial"/>
          <w:color w:val="000000"/>
          <w:szCs w:val="20"/>
        </w:rPr>
        <w:t>NO OT iz dodatnega pojasnila OT</w:t>
      </w:r>
      <w:r w:rsidR="00064E41">
        <w:rPr>
          <w:rFonts w:cs="Arial"/>
          <w:color w:val="000000"/>
          <w:szCs w:val="20"/>
        </w:rPr>
        <w:t xml:space="preserve"> ugotavlja, da se na razvoju kolesarskega in gorsko-kolesarskega turizma dejansko izvaja in načrtuje veliko aktivnosti, ki iz zaključnega poročila niso bile razvidne. Razumemo tudi, da je bila realizacija v letu 2020 iz navedenih razlogov precej okrnjena. Glede na načrtovane aktivnosti pa smatramo, da bi si to </w:t>
      </w:r>
      <w:r w:rsidR="00064E41">
        <w:rPr>
          <w:rFonts w:cs="Arial"/>
          <w:color w:val="000000"/>
          <w:szCs w:val="20"/>
        </w:rPr>
        <w:lastRenderedPageBreak/>
        <w:t>področje v bodoče ponovno zaslužilo samostojno PP</w:t>
      </w:r>
      <w:r w:rsidR="00165CD3">
        <w:rPr>
          <w:rFonts w:cs="Arial"/>
          <w:color w:val="000000"/>
          <w:szCs w:val="20"/>
        </w:rPr>
        <w:t xml:space="preserve"> 30302, tako iz razloga transparentnosti, </w:t>
      </w:r>
      <w:r w:rsidR="00815251">
        <w:rPr>
          <w:rFonts w:cs="Arial"/>
          <w:color w:val="000000"/>
          <w:szCs w:val="20"/>
        </w:rPr>
        <w:t>kakor tudi verjetnega povečanja</w:t>
      </w:r>
      <w:r w:rsidR="00165CD3">
        <w:rPr>
          <w:rFonts w:cs="Arial"/>
          <w:color w:val="000000"/>
          <w:szCs w:val="20"/>
        </w:rPr>
        <w:t xml:space="preserve"> obsega sredstev.</w:t>
      </w:r>
      <w:r w:rsidR="00064E41">
        <w:rPr>
          <w:rFonts w:cs="Arial"/>
          <w:color w:val="000000"/>
          <w:szCs w:val="20"/>
        </w:rPr>
        <w:t xml:space="preserve">     </w:t>
      </w:r>
    </w:p>
    <w:p w14:paraId="38241DAD" w14:textId="50AC921A" w:rsidR="00740823" w:rsidRPr="00064E41" w:rsidRDefault="00441877" w:rsidP="001947F4">
      <w:pPr>
        <w:rPr>
          <w:rFonts w:cs="Arial"/>
          <w:color w:val="000000"/>
          <w:szCs w:val="20"/>
        </w:rPr>
      </w:pPr>
      <w:r>
        <w:rPr>
          <w:rFonts w:cs="Arial"/>
          <w:color w:val="000000"/>
          <w:szCs w:val="20"/>
        </w:rPr>
        <w:t xml:space="preserve">    </w:t>
      </w:r>
      <w:r w:rsidR="00B06F4F">
        <w:rPr>
          <w:rFonts w:cs="Arial"/>
          <w:color w:val="000000"/>
          <w:szCs w:val="20"/>
        </w:rPr>
        <w:t xml:space="preserve"> </w:t>
      </w:r>
    </w:p>
    <w:p w14:paraId="5C934964" w14:textId="77777777" w:rsidR="00942CAE" w:rsidRDefault="00942CAE" w:rsidP="00942CAE">
      <w:pPr>
        <w:rPr>
          <w:rFonts w:cs="Arial"/>
          <w:b/>
          <w:color w:val="000000"/>
          <w:szCs w:val="20"/>
          <w:u w:val="single"/>
        </w:rPr>
      </w:pPr>
      <w:r>
        <w:rPr>
          <w:rFonts w:cs="Arial"/>
          <w:b/>
          <w:color w:val="000000"/>
          <w:szCs w:val="20"/>
          <w:u w:val="single"/>
        </w:rPr>
        <w:t>Ugotovitev 4</w:t>
      </w:r>
      <w:r w:rsidRPr="00DF266D">
        <w:rPr>
          <w:rFonts w:cs="Arial"/>
          <w:b/>
          <w:color w:val="000000"/>
          <w:szCs w:val="20"/>
          <w:u w:val="single"/>
        </w:rPr>
        <w:t>:</w:t>
      </w:r>
    </w:p>
    <w:p w14:paraId="19736F7A" w14:textId="77777777" w:rsidR="00121E16" w:rsidRDefault="00121E16" w:rsidP="00121E16">
      <w:r>
        <w:t>60801 UKREPI ZA IZBOLJŠANJE POPLAVNE VARNOSTI (PRISTAVA-ŽIG.VAS)</w:t>
      </w:r>
    </w:p>
    <w:p w14:paraId="7C884F3E" w14:textId="77777777" w:rsidR="00740823" w:rsidRDefault="00740823" w:rsidP="00121E16">
      <w:r>
        <w:t xml:space="preserve">Že v pregledu zaključnega računa za leto 2019 je NO OT opozoril na nizko realizacije te postavke v zaključnem računu. Obenem smo smatrali, da ocena uspeha realizacije v obrazložitvah ne odraža dejanskega stanja. </w:t>
      </w:r>
    </w:p>
    <w:p w14:paraId="19B1BC46" w14:textId="77777777" w:rsidR="00165CD3" w:rsidRDefault="00740823" w:rsidP="00121E16">
      <w:r>
        <w:t>Kljub temu ugotavljamo, da je situacija na tej postavki popolnoma identična tudi v zaključnem računu za leto 2020. Realizacija je manj kot 30%. Tudi ocena realizacije je neustrezno interpretirana. Navedba</w:t>
      </w:r>
      <w:r w:rsidR="00926ABA">
        <w:t>:</w:t>
      </w:r>
      <w:r>
        <w:t xml:space="preserve"> ''Zastavljeni cilji v letu 2020 so bili realizirani.''</w:t>
      </w:r>
      <w:r w:rsidR="00926ABA">
        <w:t>,</w:t>
      </w:r>
      <w:r>
        <w:t xml:space="preserve"> po našem mnenju ne ustreza dejanskemu stanju</w:t>
      </w:r>
      <w:r w:rsidR="00290314">
        <w:t>, saj 30% realizacija ne more pomeniti, da so bili cilji realizirani, ali pa je bilo planiranje neustrezno</w:t>
      </w:r>
      <w:r>
        <w:t>. Poleg tega iz obrazložitve ni razvidno ali je bil na projektu v letu 2020 sploh dosežen kakšen napredek</w:t>
      </w:r>
      <w:r w:rsidR="00290314">
        <w:t>, sa</w:t>
      </w:r>
      <w:r w:rsidR="003373B7">
        <w:t>j je opis podoben vsebini</w:t>
      </w:r>
      <w:r w:rsidR="00290314">
        <w:t xml:space="preserve"> obrazložitve</w:t>
      </w:r>
      <w:r w:rsidR="003373B7">
        <w:t xml:space="preserve"> iz zaključnega računa 2019 na tej postavki</w:t>
      </w:r>
      <w:r>
        <w:t xml:space="preserve">. </w:t>
      </w:r>
    </w:p>
    <w:p w14:paraId="0D36F4E5" w14:textId="77777777" w:rsidR="00165CD3" w:rsidRDefault="00165CD3" w:rsidP="00121E16"/>
    <w:p w14:paraId="74E8909C" w14:textId="46E25D56" w:rsidR="00165CD3" w:rsidRDefault="00165CD3" w:rsidP="00165CD3">
      <w:pPr>
        <w:rPr>
          <w:i/>
          <w:szCs w:val="20"/>
        </w:rPr>
      </w:pPr>
      <w:r>
        <w:rPr>
          <w:i/>
          <w:szCs w:val="20"/>
        </w:rPr>
        <w:t>Pojasnilo Občine Tržič k ugotovitvi 4</w:t>
      </w:r>
      <w:r w:rsidRPr="00D15A49">
        <w:rPr>
          <w:i/>
          <w:szCs w:val="20"/>
        </w:rPr>
        <w:t>:</w:t>
      </w:r>
    </w:p>
    <w:p w14:paraId="3DB0AC3B" w14:textId="0DA6C844" w:rsidR="00165CD3" w:rsidRPr="00165CD3" w:rsidRDefault="00165CD3" w:rsidP="00165CD3">
      <w:pPr>
        <w:rPr>
          <w:i/>
          <w:szCs w:val="20"/>
        </w:rPr>
      </w:pPr>
      <w:r w:rsidRPr="00165CD3">
        <w:rPr>
          <w:i/>
          <w:szCs w:val="20"/>
        </w:rPr>
        <w:t>V proračunu za leto 2020 je v obrazložitvi PP 60801 navedeno, da</w:t>
      </w:r>
      <w:r>
        <w:rPr>
          <w:i/>
          <w:szCs w:val="20"/>
        </w:rPr>
        <w:t xml:space="preserve"> sredstva predstavljajo strošek </w:t>
      </w:r>
      <w:r w:rsidRPr="00165CD3">
        <w:rPr>
          <w:i/>
          <w:szCs w:val="20"/>
        </w:rPr>
        <w:t>izdelave projektne dokumentacije za pridobitev gradbenega dovoljenja (DGD) in projekta za</w:t>
      </w:r>
      <w:r>
        <w:rPr>
          <w:i/>
          <w:szCs w:val="20"/>
        </w:rPr>
        <w:t xml:space="preserve"> </w:t>
      </w:r>
      <w:r w:rsidRPr="00165CD3">
        <w:rPr>
          <w:i/>
          <w:szCs w:val="20"/>
        </w:rPr>
        <w:t>izvedbo del (PZI) za načrtovano izvedbo nove razbremenilne struge ob predvideni kolesarski stezi</w:t>
      </w:r>
      <w:r>
        <w:rPr>
          <w:i/>
          <w:szCs w:val="20"/>
        </w:rPr>
        <w:t xml:space="preserve"> </w:t>
      </w:r>
      <w:r w:rsidRPr="00165CD3">
        <w:rPr>
          <w:i/>
          <w:szCs w:val="20"/>
        </w:rPr>
        <w:t>vzdolž lokalne ceste Križe – Zadraga . V avgustu 2020 je bilo izvedeno javno naročilo za</w:t>
      </w:r>
      <w:r>
        <w:rPr>
          <w:i/>
          <w:szCs w:val="20"/>
        </w:rPr>
        <w:t xml:space="preserve"> </w:t>
      </w:r>
      <w:r w:rsidRPr="00165CD3">
        <w:rPr>
          <w:i/>
          <w:szCs w:val="20"/>
        </w:rPr>
        <w:t>projektiranje, za katerega je potrebno pred samo izvedbo v sklepu o začetku postopka oddaje</w:t>
      </w:r>
      <w:r>
        <w:rPr>
          <w:i/>
          <w:szCs w:val="20"/>
        </w:rPr>
        <w:t xml:space="preserve"> </w:t>
      </w:r>
      <w:r w:rsidRPr="00165CD3">
        <w:rPr>
          <w:i/>
          <w:szCs w:val="20"/>
        </w:rPr>
        <w:t>naročila napisati, da so sredstva v višini ocenjene vrednosti naročila na ustrezni PP in NRP</w:t>
      </w:r>
      <w:r>
        <w:rPr>
          <w:i/>
          <w:szCs w:val="20"/>
        </w:rPr>
        <w:t xml:space="preserve"> </w:t>
      </w:r>
      <w:r w:rsidRPr="00165CD3">
        <w:rPr>
          <w:i/>
          <w:szCs w:val="20"/>
        </w:rPr>
        <w:t>zagotovljena. Samo javno naročilo pa do konca leta 2020 glede na terminski plan izvedbe (1. Faza</w:t>
      </w:r>
      <w:r>
        <w:rPr>
          <w:i/>
          <w:szCs w:val="20"/>
        </w:rPr>
        <w:t xml:space="preserve"> </w:t>
      </w:r>
      <w:r w:rsidRPr="00165CD3">
        <w:rPr>
          <w:i/>
          <w:szCs w:val="20"/>
        </w:rPr>
        <w:t>– izdelava DGD, 2. faza – izdelava PZI, pri čemer se roki lahko spremenijo, v kolikor bi iz</w:t>
      </w:r>
      <w:r>
        <w:rPr>
          <w:i/>
          <w:szCs w:val="20"/>
        </w:rPr>
        <w:t xml:space="preserve"> </w:t>
      </w:r>
      <w:r w:rsidRPr="00165CD3">
        <w:rPr>
          <w:i/>
          <w:szCs w:val="20"/>
        </w:rPr>
        <w:t xml:space="preserve">projektnih pogojev izhajalo, da posamezni </w:t>
      </w:r>
      <w:proofErr w:type="spellStart"/>
      <w:r w:rsidRPr="00165CD3">
        <w:rPr>
          <w:i/>
          <w:szCs w:val="20"/>
        </w:rPr>
        <w:t>mnenjedajalec</w:t>
      </w:r>
      <w:proofErr w:type="spellEnd"/>
      <w:r w:rsidRPr="00165CD3">
        <w:rPr>
          <w:i/>
          <w:szCs w:val="20"/>
        </w:rPr>
        <w:t xml:space="preserve"> zahteva predložitev dodatne</w:t>
      </w:r>
      <w:r>
        <w:rPr>
          <w:i/>
          <w:szCs w:val="20"/>
        </w:rPr>
        <w:t xml:space="preserve"> </w:t>
      </w:r>
      <w:r w:rsidRPr="00165CD3">
        <w:rPr>
          <w:i/>
          <w:szCs w:val="20"/>
        </w:rPr>
        <w:t>dokumentacije, ki ni predmet javnega naročila) še ni bilo izvedeno v celoti, saj je bila izdelana</w:t>
      </w:r>
      <w:r>
        <w:rPr>
          <w:i/>
          <w:szCs w:val="20"/>
        </w:rPr>
        <w:t xml:space="preserve"> </w:t>
      </w:r>
      <w:r w:rsidRPr="00165CD3">
        <w:rPr>
          <w:i/>
          <w:szCs w:val="20"/>
        </w:rPr>
        <w:t>projektna dokumentacija za pridobitev projektnih pogojev in tudi plačana v višini 30% pogodbene</w:t>
      </w:r>
      <w:r>
        <w:rPr>
          <w:i/>
          <w:szCs w:val="20"/>
        </w:rPr>
        <w:t xml:space="preserve"> </w:t>
      </w:r>
      <w:r w:rsidRPr="00165CD3">
        <w:rPr>
          <w:i/>
          <w:szCs w:val="20"/>
        </w:rPr>
        <w:t>vrednosti naročila. Zastavljene cilje za leto 2020 je moč razlagati tudi tako, da je občinska uprava</w:t>
      </w:r>
      <w:r>
        <w:rPr>
          <w:i/>
          <w:szCs w:val="20"/>
        </w:rPr>
        <w:t xml:space="preserve"> </w:t>
      </w:r>
      <w:r w:rsidRPr="00165CD3">
        <w:rPr>
          <w:i/>
          <w:szCs w:val="20"/>
        </w:rPr>
        <w:t>cilje z izvedbo javnega naročila izpolnila v celoti, naročilo pa bo realizirano v celoti po izpolnitvi</w:t>
      </w:r>
      <w:r>
        <w:rPr>
          <w:i/>
          <w:szCs w:val="20"/>
        </w:rPr>
        <w:t xml:space="preserve"> </w:t>
      </w:r>
      <w:r w:rsidRPr="00165CD3">
        <w:rPr>
          <w:i/>
          <w:szCs w:val="20"/>
        </w:rPr>
        <w:t xml:space="preserve">vsega, kar je zahtevano v projektnih pogojih posameznega </w:t>
      </w:r>
      <w:proofErr w:type="spellStart"/>
      <w:r w:rsidRPr="00165CD3">
        <w:rPr>
          <w:i/>
          <w:szCs w:val="20"/>
        </w:rPr>
        <w:t>mnenjedajalca</w:t>
      </w:r>
      <w:proofErr w:type="spellEnd"/>
      <w:r w:rsidRPr="00165CD3">
        <w:rPr>
          <w:i/>
          <w:szCs w:val="20"/>
        </w:rPr>
        <w:t>.</w:t>
      </w:r>
    </w:p>
    <w:p w14:paraId="75238A80" w14:textId="1955D9D0" w:rsidR="00165CD3" w:rsidRDefault="00165CD3" w:rsidP="00165CD3">
      <w:pPr>
        <w:rPr>
          <w:i/>
          <w:szCs w:val="20"/>
        </w:rPr>
      </w:pPr>
      <w:r w:rsidRPr="00165CD3">
        <w:rPr>
          <w:i/>
          <w:szCs w:val="20"/>
        </w:rPr>
        <w:t>Pripomba NO, da iz obrazložitev ni razvidno, ali je bi</w:t>
      </w:r>
      <w:r>
        <w:rPr>
          <w:i/>
          <w:szCs w:val="20"/>
        </w:rPr>
        <w:t xml:space="preserve">l v letu 2020 na projektu sploh </w:t>
      </w:r>
      <w:r w:rsidRPr="00165CD3">
        <w:rPr>
          <w:i/>
          <w:szCs w:val="20"/>
        </w:rPr>
        <w:t>kakšen</w:t>
      </w:r>
      <w:r>
        <w:rPr>
          <w:i/>
          <w:szCs w:val="20"/>
        </w:rPr>
        <w:t xml:space="preserve"> </w:t>
      </w:r>
      <w:r w:rsidRPr="00165CD3">
        <w:rPr>
          <w:i/>
          <w:szCs w:val="20"/>
        </w:rPr>
        <w:t>napredek, je neutemeljena, saj se tako obsežnega projekta kot je ureditev poplavne problematike</w:t>
      </w:r>
      <w:r>
        <w:rPr>
          <w:i/>
          <w:szCs w:val="20"/>
        </w:rPr>
        <w:t xml:space="preserve"> </w:t>
      </w:r>
      <w:r w:rsidRPr="00165CD3">
        <w:rPr>
          <w:i/>
          <w:szCs w:val="20"/>
        </w:rPr>
        <w:t>na območju Pristave, Križ, Sebenj in Žiganje vasi ni mogoče lotiti drugače, kot da se to izdela</w:t>
      </w:r>
      <w:r>
        <w:rPr>
          <w:i/>
          <w:szCs w:val="20"/>
        </w:rPr>
        <w:t xml:space="preserve"> </w:t>
      </w:r>
      <w:r w:rsidRPr="00165CD3">
        <w:rPr>
          <w:i/>
          <w:szCs w:val="20"/>
        </w:rPr>
        <w:t>predvsem skladno s področno zakonodajo, ki velja za področje voda (in drugimi gradbenimi</w:t>
      </w:r>
      <w:r w:rsidRPr="00165CD3">
        <w:t xml:space="preserve"> </w:t>
      </w:r>
      <w:r w:rsidRPr="00165CD3">
        <w:rPr>
          <w:i/>
          <w:szCs w:val="20"/>
        </w:rPr>
        <w:t>predpisi), in sistematično po fazah, ki si sledijo: celovita hidrološka analiza obravnavanega</w:t>
      </w:r>
      <w:r>
        <w:rPr>
          <w:i/>
          <w:szCs w:val="20"/>
        </w:rPr>
        <w:t xml:space="preserve"> </w:t>
      </w:r>
      <w:r w:rsidRPr="00165CD3">
        <w:rPr>
          <w:i/>
          <w:szCs w:val="20"/>
        </w:rPr>
        <w:t xml:space="preserve">območja, karte razredov poplavne nevarnosti, </w:t>
      </w:r>
      <w:r w:rsidRPr="00165CD3">
        <w:rPr>
          <w:i/>
          <w:szCs w:val="20"/>
        </w:rPr>
        <w:lastRenderedPageBreak/>
        <w:t xml:space="preserve">idejna zasnova omilitvenih ukrepov, </w:t>
      </w:r>
      <w:proofErr w:type="spellStart"/>
      <w:r w:rsidRPr="00165CD3">
        <w:rPr>
          <w:i/>
          <w:szCs w:val="20"/>
        </w:rPr>
        <w:t>novelacija</w:t>
      </w:r>
      <w:proofErr w:type="spellEnd"/>
      <w:r>
        <w:rPr>
          <w:i/>
          <w:szCs w:val="20"/>
        </w:rPr>
        <w:t xml:space="preserve"> </w:t>
      </w:r>
      <w:r w:rsidRPr="00165CD3">
        <w:rPr>
          <w:i/>
          <w:szCs w:val="20"/>
        </w:rPr>
        <w:t>hidrološkega modela obstoječega stanja na novo predvideno stanje, projektna dokumentacija</w:t>
      </w:r>
      <w:r>
        <w:rPr>
          <w:i/>
          <w:szCs w:val="20"/>
        </w:rPr>
        <w:t xml:space="preserve"> </w:t>
      </w:r>
      <w:r w:rsidRPr="00165CD3">
        <w:rPr>
          <w:i/>
          <w:szCs w:val="20"/>
        </w:rPr>
        <w:t>DGD, projektna dokumentacija PZI. Iz obrazložitve zaključnega računa za 2019 je razvidno, da</w:t>
      </w:r>
      <w:r>
        <w:rPr>
          <w:i/>
          <w:szCs w:val="20"/>
        </w:rPr>
        <w:t xml:space="preserve"> </w:t>
      </w:r>
      <w:r w:rsidRPr="00165CD3">
        <w:rPr>
          <w:i/>
          <w:szCs w:val="20"/>
        </w:rPr>
        <w:t>je bil v letu 2019 dopolnjen geodetski posnetek in izdelana idejna zasnova ureditve poplavne</w:t>
      </w:r>
      <w:r>
        <w:rPr>
          <w:i/>
          <w:szCs w:val="20"/>
        </w:rPr>
        <w:t xml:space="preserve"> </w:t>
      </w:r>
      <w:r w:rsidRPr="00165CD3">
        <w:rPr>
          <w:i/>
          <w:szCs w:val="20"/>
        </w:rPr>
        <w:t>problematike na območju Pristave, Križ, Sebenj in Žiganje vasi, kar je osnova za nadaljnje</w:t>
      </w:r>
      <w:r>
        <w:rPr>
          <w:i/>
          <w:szCs w:val="20"/>
        </w:rPr>
        <w:t xml:space="preserve"> </w:t>
      </w:r>
      <w:r w:rsidRPr="00165CD3">
        <w:rPr>
          <w:i/>
          <w:szCs w:val="20"/>
        </w:rPr>
        <w:t>projektiranje oz. izdelavo DGD in PZI.</w:t>
      </w:r>
    </w:p>
    <w:p w14:paraId="0D91C979" w14:textId="77777777" w:rsidR="00165CD3" w:rsidRDefault="00165CD3" w:rsidP="00121E16"/>
    <w:p w14:paraId="31A8EC65" w14:textId="77777777" w:rsidR="00165CD3" w:rsidRDefault="00165CD3" w:rsidP="00121E16">
      <w:r>
        <w:t>Odgovor NO OT:</w:t>
      </w:r>
    </w:p>
    <w:p w14:paraId="1454F902" w14:textId="21C0FBA0" w:rsidR="00740823" w:rsidRDefault="00165CD3" w:rsidP="00121E16">
      <w:r>
        <w:t xml:space="preserve">NO OT sprejema dodatno pojasnilo OT. Hkrati pa ponovno, kot že lani, predlaga, da se v obrazložitve zaključnega računa v prihodnje </w:t>
      </w:r>
      <w:r w:rsidR="00A836E8">
        <w:t xml:space="preserve">vsaj na kratko obrazloži zakaj so bila sredstva realizirana v tako majhni meri kljub temu, da so bili zastavljeni cilji realizirani. </w:t>
      </w:r>
      <w:r w:rsidR="00740823">
        <w:t xml:space="preserve">    </w:t>
      </w:r>
    </w:p>
    <w:p w14:paraId="1AE18264" w14:textId="77777777" w:rsidR="00757B7A" w:rsidRPr="00C60F09" w:rsidRDefault="00757B7A" w:rsidP="008F46A2">
      <w:pPr>
        <w:rPr>
          <w:rFonts w:cs="Arial"/>
          <w:color w:val="FF0000"/>
          <w:szCs w:val="20"/>
        </w:rPr>
      </w:pPr>
    </w:p>
    <w:p w14:paraId="585406CD" w14:textId="77777777" w:rsidR="00757B7A" w:rsidRPr="00DF266D" w:rsidRDefault="001A1244" w:rsidP="008F46A2">
      <w:pPr>
        <w:rPr>
          <w:rFonts w:cs="Arial"/>
          <w:b/>
          <w:color w:val="000000"/>
          <w:szCs w:val="20"/>
          <w:u w:val="single"/>
        </w:rPr>
      </w:pPr>
      <w:r>
        <w:rPr>
          <w:rFonts w:cs="Arial"/>
          <w:b/>
          <w:color w:val="000000"/>
          <w:szCs w:val="20"/>
          <w:u w:val="single"/>
        </w:rPr>
        <w:t>Ugotovitev 5</w:t>
      </w:r>
      <w:r w:rsidR="00757B7A" w:rsidRPr="00DF266D">
        <w:rPr>
          <w:rFonts w:cs="Arial"/>
          <w:b/>
          <w:color w:val="000000"/>
          <w:szCs w:val="20"/>
          <w:u w:val="single"/>
        </w:rPr>
        <w:t>:</w:t>
      </w:r>
    </w:p>
    <w:p w14:paraId="2A95C376" w14:textId="77777777" w:rsidR="005E6049" w:rsidRDefault="005E6049" w:rsidP="005E6049">
      <w:pPr>
        <w:rPr>
          <w:rFonts w:cs="Arial"/>
          <w:szCs w:val="20"/>
        </w:rPr>
      </w:pPr>
      <w:r w:rsidRPr="00880C73">
        <w:rPr>
          <w:rFonts w:cs="Arial"/>
          <w:szCs w:val="20"/>
        </w:rPr>
        <w:t>10108 PAMETNA SKUPNOST</w:t>
      </w:r>
    </w:p>
    <w:p w14:paraId="4E78494D" w14:textId="052CC2B2" w:rsidR="005E6049" w:rsidRDefault="005E6049" w:rsidP="005E6049">
      <w:pPr>
        <w:rPr>
          <w:rFonts w:cs="Arial"/>
          <w:szCs w:val="20"/>
        </w:rPr>
      </w:pPr>
      <w:r>
        <w:rPr>
          <w:rFonts w:cs="Arial"/>
          <w:szCs w:val="20"/>
        </w:rPr>
        <w:t>NO OT ugotavlja, da je OT v letu 2020 v proračunu predvidela 18.000 EUR za razvoj pametne skupnosti, kar sicer ni veliko, vendar je pozitivno, da se to perspektivno področje začne resneje naslavljati. Vendar pa žal na tej postavki ni bil realiziran niti evro. Kot je opisano v obrazložitvah, je bilo planirano kar nekaj aktivnosti, ki pa iz različnih razlogov niso bile realizirane. Glede na opisane aktivnosti se je težko znebiti občutka,</w:t>
      </w:r>
      <w:r w:rsidR="00456B8B">
        <w:rPr>
          <w:rFonts w:cs="Arial"/>
          <w:szCs w:val="20"/>
        </w:rPr>
        <w:t xml:space="preserve"> da ni bilo prave zavzetosti za</w:t>
      </w:r>
      <w:r>
        <w:rPr>
          <w:rFonts w:cs="Arial"/>
          <w:szCs w:val="20"/>
        </w:rPr>
        <w:t xml:space="preserve"> izvedbo, saj ni šlo za stvari, ki bi bile zapostavljene zaradi Covid-19 situacije, prej obratno. </w:t>
      </w:r>
    </w:p>
    <w:p w14:paraId="77A0FB17" w14:textId="77777777" w:rsidR="005E6049" w:rsidRDefault="005E6049" w:rsidP="005E6049">
      <w:pPr>
        <w:rPr>
          <w:rFonts w:cs="Arial"/>
          <w:szCs w:val="20"/>
        </w:rPr>
      </w:pPr>
      <w:r>
        <w:rPr>
          <w:rFonts w:cs="Arial"/>
          <w:szCs w:val="20"/>
        </w:rPr>
        <w:t xml:space="preserve">Glede na to, da se sredstva prenašajo v naslednje leto, bi veljalo opozoriti, da se v letu 2021 odvija tudi razpis MJU za sofinanciranje konzorcijev občin za izvedbo demonstracijskih (pilotskih) projektov na področju digitalizacije, ki je nova priložnost za dvig kakovosti bivanja občanov in tudi obiskovalcev. Uspešno izvedeni demonstracijski  projekti pa so izhodišče za sodelovanje na bodočih razpisih za pridobitev evropskih in državnih sredstev za produkcijsko uvedbo </w:t>
      </w:r>
      <w:proofErr w:type="spellStart"/>
      <w:r>
        <w:rPr>
          <w:rFonts w:cs="Arial"/>
          <w:szCs w:val="20"/>
        </w:rPr>
        <w:t>digitalizacijskih</w:t>
      </w:r>
      <w:proofErr w:type="spellEnd"/>
      <w:r>
        <w:rPr>
          <w:rFonts w:cs="Arial"/>
          <w:szCs w:val="20"/>
        </w:rPr>
        <w:t xml:space="preserve"> projektov.  </w:t>
      </w:r>
    </w:p>
    <w:p w14:paraId="0381DB55" w14:textId="77777777" w:rsidR="00A836E8" w:rsidRDefault="00A836E8" w:rsidP="005E6049">
      <w:pPr>
        <w:rPr>
          <w:rFonts w:cs="Arial"/>
          <w:szCs w:val="20"/>
        </w:rPr>
      </w:pPr>
    </w:p>
    <w:p w14:paraId="65A91146" w14:textId="226E6210" w:rsidR="00A836E8" w:rsidRDefault="00A836E8" w:rsidP="005E6049">
      <w:pPr>
        <w:rPr>
          <w:i/>
          <w:szCs w:val="20"/>
        </w:rPr>
      </w:pPr>
      <w:r>
        <w:rPr>
          <w:i/>
          <w:szCs w:val="20"/>
        </w:rPr>
        <w:t xml:space="preserve">Pojasnilo Občine Tržič k ugotovitvi </w:t>
      </w:r>
      <w:r w:rsidR="000C1DF2">
        <w:rPr>
          <w:i/>
          <w:szCs w:val="20"/>
        </w:rPr>
        <w:t>5</w:t>
      </w:r>
      <w:r w:rsidRPr="00D15A49">
        <w:rPr>
          <w:i/>
          <w:szCs w:val="20"/>
        </w:rPr>
        <w:t>:</w:t>
      </w:r>
    </w:p>
    <w:p w14:paraId="7E6298A1" w14:textId="702F8A5A" w:rsidR="000C1DF2" w:rsidRDefault="000C1DF2" w:rsidP="005E6049">
      <w:pPr>
        <w:rPr>
          <w:i/>
          <w:szCs w:val="20"/>
        </w:rPr>
      </w:pPr>
      <w:r>
        <w:rPr>
          <w:i/>
          <w:szCs w:val="20"/>
        </w:rPr>
        <w:t>OT je v odzivnem poročilu podala pojasnilo k ugotovitvi 5,</w:t>
      </w:r>
      <w:r w:rsidR="00D5574B">
        <w:rPr>
          <w:i/>
          <w:szCs w:val="20"/>
        </w:rPr>
        <w:t xml:space="preserve"> ki pa ga zaradi obširnosti</w:t>
      </w:r>
      <w:r>
        <w:rPr>
          <w:i/>
          <w:szCs w:val="20"/>
        </w:rPr>
        <w:t xml:space="preserve"> ne povzemamo v tem dokumentu. Je pa na voljo v odzivnem poročilu.</w:t>
      </w:r>
    </w:p>
    <w:p w14:paraId="69867EB7" w14:textId="77777777" w:rsidR="000C1DF2" w:rsidRDefault="000C1DF2" w:rsidP="005E6049">
      <w:pPr>
        <w:rPr>
          <w:i/>
          <w:szCs w:val="20"/>
        </w:rPr>
      </w:pPr>
    </w:p>
    <w:p w14:paraId="5D71F8CE" w14:textId="77777777" w:rsidR="000C1DF2" w:rsidRDefault="000C1DF2" w:rsidP="005E6049">
      <w:r>
        <w:t>Odgovor NO OT:</w:t>
      </w:r>
    </w:p>
    <w:p w14:paraId="7FB4B4EF" w14:textId="023775CE" w:rsidR="000C1DF2" w:rsidRPr="000C1DF2" w:rsidRDefault="000C1DF2" w:rsidP="005E6049">
      <w:r>
        <w:t>Iz pojasnila je možno razbrati, da OT dejansko namenja veliko energije izvajanju aktivnosti na področju pametnih skupnosti in digitalizaciji poslovanja. Je pa res, da so ti projekti zelo odvisni od evropskih sredstev in financiranja države. Žal pa se tovrstni razpisi odvijajo zelo p</w:t>
      </w:r>
      <w:r w:rsidR="00AC6CE5">
        <w:t xml:space="preserve">očasi in pogosto tudi neuspešno kar vpliva tudi na (ne)realizacijo na </w:t>
      </w:r>
      <w:r w:rsidR="00AC6CE5">
        <w:lastRenderedPageBreak/>
        <w:t xml:space="preserve">občinskem nivoju. Vsekakor pa je smiselno, da se ta postavka v proračunu ohranja in ambiciozno planira v prihodnje. </w:t>
      </w:r>
      <w:r>
        <w:rPr>
          <w:i/>
          <w:szCs w:val="20"/>
        </w:rPr>
        <w:t xml:space="preserve">  </w:t>
      </w:r>
    </w:p>
    <w:p w14:paraId="3AAE7232" w14:textId="77777777" w:rsidR="00584C9C" w:rsidRPr="00A36AA4" w:rsidRDefault="00584C9C" w:rsidP="00036AF4">
      <w:pPr>
        <w:rPr>
          <w:rFonts w:cs="Arial"/>
          <w:szCs w:val="20"/>
        </w:rPr>
      </w:pPr>
    </w:p>
    <w:p w14:paraId="6D59D5A8" w14:textId="77777777" w:rsidR="0077487A" w:rsidRPr="00DF266D" w:rsidRDefault="00E802CA" w:rsidP="00036AF4">
      <w:pPr>
        <w:rPr>
          <w:rFonts w:cs="Arial"/>
          <w:b/>
          <w:color w:val="000000"/>
          <w:szCs w:val="20"/>
          <w:u w:val="single"/>
        </w:rPr>
      </w:pPr>
      <w:r>
        <w:rPr>
          <w:rFonts w:cs="Arial"/>
          <w:b/>
          <w:color w:val="000000"/>
          <w:szCs w:val="20"/>
          <w:u w:val="single"/>
        </w:rPr>
        <w:t>Ugotovitev 6</w:t>
      </w:r>
      <w:r w:rsidR="0077487A" w:rsidRPr="00DF266D">
        <w:rPr>
          <w:rFonts w:cs="Arial"/>
          <w:b/>
          <w:color w:val="000000"/>
          <w:szCs w:val="20"/>
          <w:u w:val="single"/>
        </w:rPr>
        <w:t>:</w:t>
      </w:r>
    </w:p>
    <w:p w14:paraId="2FBDA18B" w14:textId="77777777" w:rsidR="003249B1" w:rsidRDefault="003249B1" w:rsidP="003249B1">
      <w:pPr>
        <w:rPr>
          <w:rFonts w:cs="Arial"/>
          <w:color w:val="000000"/>
          <w:szCs w:val="20"/>
        </w:rPr>
      </w:pPr>
      <w:r w:rsidRPr="00D86935">
        <w:rPr>
          <w:rFonts w:cs="Arial"/>
          <w:color w:val="000000"/>
          <w:szCs w:val="20"/>
        </w:rPr>
        <w:t>TERJATVE</w:t>
      </w:r>
    </w:p>
    <w:p w14:paraId="18EB2724" w14:textId="23A8D985" w:rsidR="003249B1" w:rsidRDefault="003249B1" w:rsidP="003249B1">
      <w:pPr>
        <w:rPr>
          <w:rFonts w:cs="Arial"/>
          <w:color w:val="000000"/>
          <w:szCs w:val="20"/>
        </w:rPr>
      </w:pPr>
      <w:r>
        <w:rPr>
          <w:rFonts w:cs="Arial"/>
          <w:color w:val="000000"/>
          <w:szCs w:val="20"/>
        </w:rPr>
        <w:t xml:space="preserve">V poročilu občina navaja stanje zapadlih terjatev na dan 31.12.2020 v vrednosti 133.212,71 </w:t>
      </w:r>
      <w:r w:rsidR="00456B8B">
        <w:rPr>
          <w:rFonts w:cs="Arial"/>
          <w:color w:val="000000"/>
          <w:szCs w:val="20"/>
        </w:rPr>
        <w:t>EUR</w:t>
      </w:r>
      <w:r>
        <w:rPr>
          <w:rFonts w:cs="Arial"/>
          <w:color w:val="000000"/>
          <w:szCs w:val="20"/>
        </w:rPr>
        <w:t xml:space="preserve">. Znesek zajema zapadle najemnine za poslovne prostore, stanarine in zamudne obresti. Znesek zapadlih terjatev je nižji kot preteklo leto. Občina navaja, da je znesek nižji tudi zaradi odprodaje nepremičnine, zaradi epidemije </w:t>
      </w:r>
      <w:proofErr w:type="spellStart"/>
      <w:r>
        <w:rPr>
          <w:rFonts w:cs="Arial"/>
          <w:color w:val="000000"/>
          <w:szCs w:val="20"/>
        </w:rPr>
        <w:t>Covid</w:t>
      </w:r>
      <w:proofErr w:type="spellEnd"/>
      <w:r>
        <w:rPr>
          <w:rFonts w:cs="Arial"/>
          <w:color w:val="000000"/>
          <w:szCs w:val="20"/>
        </w:rPr>
        <w:t xml:space="preserve"> pa so bile nekatere najemnine odpisane. V znesku zapadl</w:t>
      </w:r>
      <w:r w:rsidR="005E1CAD">
        <w:rPr>
          <w:rFonts w:cs="Arial"/>
          <w:color w:val="000000"/>
          <w:szCs w:val="20"/>
        </w:rPr>
        <w:t>ih terjatev v višini 43.257,30 EUR</w:t>
      </w:r>
      <w:r>
        <w:rPr>
          <w:rFonts w:cs="Arial"/>
          <w:color w:val="000000"/>
          <w:szCs w:val="20"/>
        </w:rPr>
        <w:t xml:space="preserve"> so</w:t>
      </w:r>
      <w:r w:rsidR="00584C9C">
        <w:rPr>
          <w:rFonts w:cs="Arial"/>
          <w:color w:val="000000"/>
          <w:szCs w:val="20"/>
        </w:rPr>
        <w:t xml:space="preserve"> </w:t>
      </w:r>
      <w:r>
        <w:rPr>
          <w:rFonts w:cs="Arial"/>
          <w:color w:val="000000"/>
          <w:szCs w:val="20"/>
        </w:rPr>
        <w:t xml:space="preserve">tudi terjatve do koncesionarjev, ki so opravljali zdravstvene storitve. </w:t>
      </w:r>
    </w:p>
    <w:p w14:paraId="1FAD82A2" w14:textId="007ED22C" w:rsidR="00094C8C" w:rsidRDefault="00094C8C" w:rsidP="003249B1">
      <w:pPr>
        <w:rPr>
          <w:rFonts w:cs="Arial"/>
          <w:color w:val="000000"/>
          <w:szCs w:val="20"/>
        </w:rPr>
      </w:pPr>
    </w:p>
    <w:p w14:paraId="1C51A08D" w14:textId="7C4C6776" w:rsidR="00094C8C" w:rsidRDefault="00094C8C" w:rsidP="003249B1">
      <w:pPr>
        <w:rPr>
          <w:rFonts w:cs="Arial"/>
          <w:i/>
          <w:color w:val="000000"/>
          <w:szCs w:val="20"/>
        </w:rPr>
      </w:pPr>
      <w:r w:rsidRPr="00094C8C">
        <w:rPr>
          <w:rFonts w:cs="Arial"/>
          <w:i/>
          <w:color w:val="000000"/>
          <w:szCs w:val="20"/>
        </w:rPr>
        <w:t>Pojasnilo Občine Tržič k ugotovitvi 6:</w:t>
      </w:r>
    </w:p>
    <w:p w14:paraId="1A2A083D" w14:textId="0E6649B8" w:rsidR="00094C8C" w:rsidRDefault="00094C8C" w:rsidP="003249B1">
      <w:pPr>
        <w:rPr>
          <w:i/>
        </w:rPr>
      </w:pPr>
      <w:r w:rsidRPr="00094C8C">
        <w:rPr>
          <w:i/>
        </w:rPr>
        <w:t>V letu 2020 je bilo zaradi končanja postopka osebnih stečajev brez razdelitve premoženja odpisanih za 1.756,11 EUR terjatev. Poleg tega je bilo na podlagi sklenjene poravnave, zaradi dokončne ureditve dolgoletnega spora, po pooblastilu Občinskega sveta Občine Tržič, odpisano za 4.451,67 EUR terjatev iz naslova povračila sodnih stroškov z zakonskimi zamudnimi obrestmi. V znesku zapadlih terjatev v višini 43.257,30 EUR so terjatve do Ministrstva za finance, za izplačilo dodatkov po 123. členu ZIUOPDVE in 11. točki 39. člena KPJS (COVID dodatki) in sicer za mesec oktober, november in december 2020, za posredne proračunske uporabnike Občine Tržič. Zahtevki za uveljavljanje sredstev za financiranje dodatka na podlagi 123. člena ZIUOPDVE za zasebne izvajalce s področja zdravstva (koncesionarje) so bili izstavljeni Ministrstvu za zdravje. Konec leta smo imeli odprte terjatve tako do Ministrstva za finance kot tudi do Ministrstva za zdravje, vse iz naslova COVID dodatkov, le da izkazujemo med zapadlimi terjatvami do neposrednih uporabnikov proračuna države (</w:t>
      </w:r>
      <w:proofErr w:type="spellStart"/>
      <w:r w:rsidRPr="00094C8C">
        <w:rPr>
          <w:i/>
        </w:rPr>
        <w:t>kto</w:t>
      </w:r>
      <w:proofErr w:type="spellEnd"/>
      <w:r w:rsidRPr="00094C8C">
        <w:rPr>
          <w:i/>
        </w:rPr>
        <w:t xml:space="preserve"> 140) zgolj 43.257,30 EUR terjatev do Ministrstva za zdravje in sicer glede na datum vložitve zahtevka. Ostalih terjatev iz naslova COVID dodatkov ne beležimo med zapadlimi, saj na dan 31.12.2020 od vložitve zahtevka še ni poteklo 30 dni. Občine smo v zadevi izplačila COVID dodatkov za posredne proračunske uporabnike (zavode) in za koncesionarje nastopale kot posrednik. Zavodi in koncesionarji so svoje zahtevke za izplačila COVID</w:t>
      </w:r>
      <w:r>
        <w:t xml:space="preserve"> </w:t>
      </w:r>
      <w:r w:rsidRPr="00094C8C">
        <w:rPr>
          <w:i/>
        </w:rPr>
        <w:t>dodatkov vlagali na občino, mi pa smo jih posredovali naprej na ministrstva.</w:t>
      </w:r>
    </w:p>
    <w:p w14:paraId="0526D092" w14:textId="69479C57" w:rsidR="00B01C26" w:rsidRDefault="00B01C26" w:rsidP="003249B1">
      <w:pPr>
        <w:rPr>
          <w:i/>
        </w:rPr>
      </w:pPr>
    </w:p>
    <w:p w14:paraId="2D0D6EF7" w14:textId="77777777" w:rsidR="00B01C26" w:rsidRDefault="00B01C26" w:rsidP="00B01C26">
      <w:r>
        <w:t>Odgovor NO OT:</w:t>
      </w:r>
    </w:p>
    <w:p w14:paraId="7B45B5F4" w14:textId="692EE508" w:rsidR="00B01C26" w:rsidRPr="00B01C26" w:rsidRDefault="00B01C26" w:rsidP="003249B1">
      <w:pPr>
        <w:rPr>
          <w:rFonts w:cs="Arial"/>
          <w:color w:val="000000"/>
          <w:szCs w:val="20"/>
        </w:rPr>
      </w:pPr>
      <w:r>
        <w:rPr>
          <w:rFonts w:cs="Arial"/>
          <w:color w:val="000000"/>
          <w:szCs w:val="20"/>
        </w:rPr>
        <w:t>Iz odgovora Občne Tržič lahko sklepamo, da so bili uspešnejši v procesih izterjave, saj je izkazani znesek nižji kot preteklo leto. Ni pa pojasnjeno, zakaj je odprta terjatev do države, da le-ta velja za rednega plačnika.</w:t>
      </w:r>
    </w:p>
    <w:p w14:paraId="2A6678F5" w14:textId="77777777" w:rsidR="00EC6AA0" w:rsidRPr="00993C67" w:rsidRDefault="00EC6AA0" w:rsidP="008F46A2">
      <w:pPr>
        <w:rPr>
          <w:rFonts w:cs="Arial"/>
          <w:szCs w:val="20"/>
        </w:rPr>
      </w:pPr>
    </w:p>
    <w:p w14:paraId="383B0A46" w14:textId="77777777" w:rsidR="00757B7A" w:rsidRPr="00DF266D" w:rsidRDefault="00757B7A" w:rsidP="00052A7D">
      <w:pPr>
        <w:rPr>
          <w:rFonts w:cs="Arial"/>
          <w:b/>
          <w:color w:val="000000"/>
          <w:szCs w:val="20"/>
          <w:u w:val="single"/>
        </w:rPr>
      </w:pPr>
      <w:r w:rsidRPr="00DF266D">
        <w:rPr>
          <w:rFonts w:cs="Arial"/>
          <w:b/>
          <w:color w:val="000000"/>
          <w:szCs w:val="20"/>
          <w:u w:val="single"/>
        </w:rPr>
        <w:lastRenderedPageBreak/>
        <w:t xml:space="preserve">Ugotovitev </w:t>
      </w:r>
      <w:r w:rsidR="00E802CA">
        <w:rPr>
          <w:rFonts w:cs="Arial"/>
          <w:b/>
          <w:color w:val="000000"/>
          <w:szCs w:val="20"/>
          <w:u w:val="single"/>
        </w:rPr>
        <w:t>7</w:t>
      </w:r>
      <w:r w:rsidRPr="00DF266D">
        <w:rPr>
          <w:rFonts w:cs="Arial"/>
          <w:b/>
          <w:color w:val="000000"/>
          <w:szCs w:val="20"/>
          <w:u w:val="single"/>
        </w:rPr>
        <w:t>:</w:t>
      </w:r>
    </w:p>
    <w:p w14:paraId="4D241AFE" w14:textId="77777777" w:rsidR="003249B1" w:rsidRPr="00E17D49" w:rsidRDefault="003249B1" w:rsidP="003249B1">
      <w:r w:rsidRPr="00E17D49">
        <w:t>POSLOVANJE KS BISTRICA</w:t>
      </w:r>
    </w:p>
    <w:p w14:paraId="7D2C71C3" w14:textId="1BAD3F06" w:rsidR="003249B1" w:rsidRDefault="003249B1" w:rsidP="003249B1">
      <w:r>
        <w:t xml:space="preserve">Tudi v poročilu o poslovanju KS Bistrica ta krajevna skupnost izkazuje zapadle terjatve do najemnika Gašper Zaplotnik </w:t>
      </w:r>
      <w:proofErr w:type="spellStart"/>
      <w:r>
        <w:t>s.p</w:t>
      </w:r>
      <w:proofErr w:type="spellEnd"/>
      <w:r>
        <w:t xml:space="preserve">. Zapadle terjatve do tega najemnika so bile obravnavane že v poročilu NO OT, ko je bil izveden pregled poslovanja za to KS za leti 2017 in 2018. </w:t>
      </w:r>
    </w:p>
    <w:p w14:paraId="6ADBA484" w14:textId="77777777" w:rsidR="00D5574B" w:rsidRDefault="00D5574B" w:rsidP="00C4280C">
      <w:pPr>
        <w:rPr>
          <w:rFonts w:cs="Arial"/>
          <w:color w:val="000000"/>
          <w:szCs w:val="20"/>
        </w:rPr>
      </w:pPr>
    </w:p>
    <w:p w14:paraId="2F0EED91" w14:textId="5905BED3" w:rsidR="00C4280C" w:rsidRPr="00D5574B" w:rsidRDefault="00C4280C" w:rsidP="00C4280C">
      <w:pPr>
        <w:rPr>
          <w:rFonts w:cs="Arial"/>
          <w:i/>
          <w:color w:val="000000"/>
          <w:szCs w:val="20"/>
        </w:rPr>
      </w:pPr>
      <w:r w:rsidRPr="00D5574B">
        <w:rPr>
          <w:rFonts w:cs="Arial"/>
          <w:i/>
          <w:color w:val="000000"/>
          <w:szCs w:val="20"/>
        </w:rPr>
        <w:t>Pojasnilo Občine Tržič k ugotovitvi 7:</w:t>
      </w:r>
    </w:p>
    <w:p w14:paraId="5503070E" w14:textId="004DB572" w:rsidR="00C4280C" w:rsidRPr="00D5574B" w:rsidRDefault="00C4280C" w:rsidP="003249B1">
      <w:pPr>
        <w:rPr>
          <w:i/>
        </w:rPr>
      </w:pPr>
      <w:r w:rsidRPr="00D5574B">
        <w:rPr>
          <w:i/>
        </w:rPr>
        <w:t xml:space="preserve">Predsednika KS Bistrica smo obvestili, da je NOOT v osnutku poročila o pregledu zaključnega računa Občine Tržič za leto 2020 ugotovil, da so v izkazih </w:t>
      </w:r>
      <w:r w:rsidR="00D5574B">
        <w:rPr>
          <w:i/>
        </w:rPr>
        <w:t>KS še vedno odprte terjatve do</w:t>
      </w:r>
      <w:r w:rsidRPr="00D5574B">
        <w:rPr>
          <w:i/>
        </w:rPr>
        <w:t xml:space="preserve"> najemnika Gašper Zaplotnik </w:t>
      </w:r>
      <w:proofErr w:type="spellStart"/>
      <w:r w:rsidRPr="00D5574B">
        <w:rPr>
          <w:i/>
        </w:rPr>
        <w:t>s.p</w:t>
      </w:r>
      <w:proofErr w:type="spellEnd"/>
      <w:r w:rsidRPr="00D5574B">
        <w:rPr>
          <w:i/>
        </w:rPr>
        <w:t xml:space="preserve">. in ga pozvali k odgovoru. Odgovoril nam je, da je za 29.9.2021 sklicana seja sveta KS Bistrica, na kateri bo obravnavana problematika odprtih terjatev do najemnika. </w:t>
      </w:r>
    </w:p>
    <w:p w14:paraId="666DE156" w14:textId="491F3139" w:rsidR="00C4280C" w:rsidRDefault="00C4280C" w:rsidP="003249B1"/>
    <w:p w14:paraId="69009955" w14:textId="77777777" w:rsidR="00C4280C" w:rsidRDefault="00C4280C" w:rsidP="00C4280C">
      <w:r>
        <w:t>Odgovor NO OT:</w:t>
      </w:r>
    </w:p>
    <w:p w14:paraId="4CB031C5" w14:textId="75D687F1" w:rsidR="00C4280C" w:rsidRDefault="00C4280C" w:rsidP="003249B1">
      <w:r>
        <w:t xml:space="preserve">S strani Občine Tržič ni bilo podano nobeno pojasnilo, ali so na zapadle terjatve Krajevno skupnost Bistrica med letom opozarjali tudi sami. </w:t>
      </w:r>
    </w:p>
    <w:p w14:paraId="7628936E" w14:textId="390038E6" w:rsidR="00436803" w:rsidRDefault="00436803" w:rsidP="003249B1"/>
    <w:p w14:paraId="3B406344" w14:textId="7CA4722E" w:rsidR="00436803" w:rsidRPr="00436803" w:rsidRDefault="00436803" w:rsidP="003249B1">
      <w:pPr>
        <w:rPr>
          <w:b/>
          <w:bCs/>
          <w:u w:val="single"/>
        </w:rPr>
      </w:pPr>
      <w:r w:rsidRPr="00436803">
        <w:rPr>
          <w:b/>
          <w:bCs/>
          <w:u w:val="single"/>
        </w:rPr>
        <w:t>Ugotovitev 8:</w:t>
      </w:r>
    </w:p>
    <w:p w14:paraId="5B6E487D" w14:textId="77777777" w:rsidR="00436803" w:rsidRDefault="00436803" w:rsidP="003249B1">
      <w:r>
        <w:t xml:space="preserve">41711002 PAMETNA RAZSVETLJAVA </w:t>
      </w:r>
    </w:p>
    <w:p w14:paraId="36F87205" w14:textId="403690DC" w:rsidR="00436803" w:rsidRDefault="00436803" w:rsidP="00436803">
      <w:r w:rsidRPr="00436803">
        <w:t>Realizacija omenjene postavke je 55%. Načrtovanih je bilo 84.467 EUR, realizirani</w:t>
      </w:r>
      <w:r w:rsidR="00D5574B">
        <w:t>h</w:t>
      </w:r>
      <w:r w:rsidRPr="00436803">
        <w:t xml:space="preserve"> 46.964 EUR. Projekt je odobren na prvi stopnji v okviru projektov CLLD (</w:t>
      </w:r>
      <w:proofErr w:type="spellStart"/>
      <w:r w:rsidRPr="00436803">
        <w:t>Community</w:t>
      </w:r>
      <w:proofErr w:type="spellEnd"/>
      <w:r w:rsidRPr="00436803">
        <w:t xml:space="preserve"> Led </w:t>
      </w:r>
      <w:proofErr w:type="spellStart"/>
      <w:r w:rsidRPr="00436803">
        <w:t>Local</w:t>
      </w:r>
      <w:proofErr w:type="spellEnd"/>
      <w:r w:rsidRPr="00436803">
        <w:t xml:space="preserve"> </w:t>
      </w:r>
      <w:proofErr w:type="spellStart"/>
      <w:r w:rsidRPr="00436803">
        <w:t>Development</w:t>
      </w:r>
      <w:proofErr w:type="spellEnd"/>
      <w:r w:rsidRPr="00436803">
        <w:t xml:space="preserve">) – lokalni razvoj, ki ga vodi Skupnost na ravni LAS Gorenjska košarica. </w:t>
      </w:r>
      <w:r>
        <w:t>Glede na dejstvo, da je projekt delno financirala Evropska unija iz sredstev Evropskega sklada za regionalni razvoj (ESRR), pristop CLLD-izvajanje lokalnega razvoja, ki ga vodi skupnost, v programskem obdobju 2014-2020, kar pomeni, da je skrbno načrtovan, v zaključnem računu ni pojasn</w:t>
      </w:r>
      <w:r w:rsidR="00780F7C">
        <w:t>j</w:t>
      </w:r>
      <w:r>
        <w:t>eno zakaj takšno odstopanje.</w:t>
      </w:r>
    </w:p>
    <w:p w14:paraId="11EFC0D5" w14:textId="0795765C" w:rsidR="0039598C" w:rsidRDefault="0039598C" w:rsidP="00436803"/>
    <w:p w14:paraId="3AA44453" w14:textId="77777777" w:rsidR="0039598C" w:rsidRPr="00253B7F" w:rsidRDefault="0039598C" w:rsidP="00436803">
      <w:pPr>
        <w:rPr>
          <w:i/>
        </w:rPr>
      </w:pPr>
      <w:r w:rsidRPr="00253B7F">
        <w:rPr>
          <w:i/>
        </w:rPr>
        <w:t>Pojasnilo Občine Tržič k ugotovitvi 8:</w:t>
      </w:r>
    </w:p>
    <w:p w14:paraId="0BEA6B3C" w14:textId="6E08A1A6" w:rsidR="0039598C" w:rsidRPr="00253B7F" w:rsidRDefault="0039598C" w:rsidP="00436803">
      <w:pPr>
        <w:rPr>
          <w:i/>
        </w:rPr>
      </w:pPr>
      <w:r w:rsidRPr="00253B7F">
        <w:rPr>
          <w:i/>
        </w:rPr>
        <w:t xml:space="preserve">Sredstva v višini 84.467, 00 EUR so se na NRP 41711002 zagotovila skladno z Dokumentom identifikacije investicijskega projekta (DIIP), ki ga je bila Občina Tržič, poleg ostale dokumentacije, dolžna pripraviti še pred oddajo vloge in kasnejšo morebitno odobritvijo sredstev za izvedbo projekta. Z omenjenim dokumentom so se obravnavali tehnični, finančni in organizacijski vidiki naložbe za ureditev pametne razsvetljave v urbanih delih Tržiča (Bistrica pri Tržiču, Ravne, pešpot za Mošenikom, cesta za Jezom in Koroška cesta). Na podlagi informativnih ponudb za gradbeno, obrtniška in inštalacijska dela ter drugih spremljajočih aktivnosti izvedbe projekta (stroški projektne dokumentacije, svetovanja pri izvedbi javnega naročila, gradbenega nadzora, promocije </w:t>
      </w:r>
      <w:r w:rsidRPr="00253B7F">
        <w:rPr>
          <w:i/>
        </w:rPr>
        <w:lastRenderedPageBreak/>
        <w:t>ipd.) se je pripravila ocena vrednosti investicije ter predvidene finančne konstrukcije. Ocenjena vrednost celotne investicije se je zagotovila v načrtu razvojnega programa v proračunu Občine Tržič. Po prejetem obvestilu o potrditvi operacije Pametna razsvetljava s strani MGRT, je BSC Kranj, d.o.o. (vodilni partner v projektu) skupaj z zunanjim izvajalcem pripravil in objavil skupno javno naročilo za izbor izvajalca za izvedbo Pametne razsvetljave za Občine Bohinj, Naklo in Tržič - po sklopih. Za izvedbo projekta na območju občine Tržič,</w:t>
      </w:r>
      <w:r w:rsidRPr="00253B7F">
        <w:t xml:space="preserve"> </w:t>
      </w:r>
      <w:r w:rsidRPr="00253B7F">
        <w:rPr>
          <w:i/>
        </w:rPr>
        <w:t>je izbrani izvajalec ponudil precej nižjo ceno od predvidene, in sicer 29.379,40 EUR brez DDV oziroma 35.842,87 EUR z DDV, kar je tudi glavni razlog, da prihaja do precejšnjega odstopanja med planiranimi in dejansko realiziranimi sredstvi.</w:t>
      </w:r>
    </w:p>
    <w:p w14:paraId="7EFB5A28" w14:textId="17DB3F75" w:rsidR="0039598C" w:rsidRPr="00253B7F" w:rsidRDefault="0039598C" w:rsidP="00436803">
      <w:pPr>
        <w:rPr>
          <w:i/>
        </w:rPr>
      </w:pPr>
    </w:p>
    <w:p w14:paraId="2409BED6" w14:textId="77777777" w:rsidR="00500C1F" w:rsidRPr="00253B7F" w:rsidRDefault="00500C1F" w:rsidP="00500C1F">
      <w:r w:rsidRPr="00253B7F">
        <w:t>Odgovor NO OT:</w:t>
      </w:r>
    </w:p>
    <w:p w14:paraId="1C6CB200" w14:textId="32FF39F9" w:rsidR="00DF5260" w:rsidRDefault="00DF5260" w:rsidP="00DF5260">
      <w:r w:rsidRPr="00253B7F">
        <w:t xml:space="preserve">NO OT sprejema dodatno pojasnilo OT. Hkrati pa predlaga, </w:t>
      </w:r>
      <w:r w:rsidR="00CC07CA" w:rsidRPr="00253B7F">
        <w:t>da O</w:t>
      </w:r>
      <w:r w:rsidRPr="00253B7F">
        <w:t>bč</w:t>
      </w:r>
      <w:r w:rsidR="00CC07CA" w:rsidRPr="00253B7F">
        <w:t>i</w:t>
      </w:r>
      <w:r w:rsidRPr="00253B7F">
        <w:t>na</w:t>
      </w:r>
      <w:r w:rsidR="00CC07CA" w:rsidRPr="00253B7F">
        <w:t xml:space="preserve"> Tržič</w:t>
      </w:r>
      <w:r w:rsidRPr="00253B7F">
        <w:t xml:space="preserve"> </w:t>
      </w:r>
      <w:r w:rsidR="00573739">
        <w:t xml:space="preserve">v bodoče </w:t>
      </w:r>
      <w:r w:rsidRPr="00253B7F">
        <w:t>že v obrazložitvi predstavi zakaj je prišlo do takšnega odstopanja.</w:t>
      </w:r>
      <w:r>
        <w:t xml:space="preserve"> </w:t>
      </w:r>
    </w:p>
    <w:p w14:paraId="3F044E1C" w14:textId="52FDB340" w:rsidR="008A5D35" w:rsidRDefault="008A5D35" w:rsidP="00436803"/>
    <w:p w14:paraId="69D2887F" w14:textId="05A6D452" w:rsidR="008A5D35" w:rsidRPr="00436803" w:rsidRDefault="008A5D35" w:rsidP="00436803">
      <w:r w:rsidRPr="00436803">
        <w:rPr>
          <w:b/>
          <w:bCs/>
          <w:u w:val="single"/>
        </w:rPr>
        <w:t xml:space="preserve">Ugotovitev </w:t>
      </w:r>
      <w:r>
        <w:rPr>
          <w:b/>
          <w:bCs/>
          <w:u w:val="single"/>
        </w:rPr>
        <w:t>9:</w:t>
      </w:r>
    </w:p>
    <w:p w14:paraId="7A78532D" w14:textId="77777777" w:rsidR="008A5D35" w:rsidRDefault="008A5D35" w:rsidP="008A5D35">
      <w:r>
        <w:t>41207013 SEVERNI PRIKLJUČEK NA DRŽAVNO CESTO</w:t>
      </w:r>
    </w:p>
    <w:p w14:paraId="751BF19C" w14:textId="045A6614" w:rsidR="008A5D35" w:rsidRPr="00166A04" w:rsidRDefault="008A5D35" w:rsidP="008A5D35">
      <w:r>
        <w:t>V obrazložitvi zaključnega računa OT Tržič navaja, da ji je v letu 2020 uspelo od vseh dedičev odkupiti potrebna zemljišča, zato se za leto 2021 načrtuje pridobitev projektne dokument</w:t>
      </w:r>
      <w:r w:rsidR="005E1CAD">
        <w:t>acije DGD in PZI. V nadaljevanju</w:t>
      </w:r>
      <w:r>
        <w:t xml:space="preserve"> se v tej isti obrazložitvi dodaja »Ker je dedni postopek v zaključni fazi, se predvideva, da za pridobitev zemljišč ne bo več ovire.« </w:t>
      </w:r>
      <w:r w:rsidR="005E1CAD">
        <w:t xml:space="preserve">Torej si trditvi vsebinsko nasprotujeta. </w:t>
      </w:r>
      <w:r>
        <w:t>NO OT zanima ali so zemljišča odkupljena ali ne, ter če so, ali se je že pristopilo k pripravi občinskega podrobnega prostorskega načrta.</w:t>
      </w:r>
    </w:p>
    <w:p w14:paraId="4C05ECE8" w14:textId="704DB9FA" w:rsidR="00B80D5A" w:rsidRDefault="00B80D5A" w:rsidP="00B80D5A"/>
    <w:p w14:paraId="70E4A115" w14:textId="186E9BC6" w:rsidR="006F5CE4" w:rsidRPr="00253B7F" w:rsidRDefault="006F5CE4" w:rsidP="00B80D5A">
      <w:pPr>
        <w:rPr>
          <w:i/>
        </w:rPr>
      </w:pPr>
      <w:r w:rsidRPr="00253B7F">
        <w:rPr>
          <w:i/>
        </w:rPr>
        <w:t>Pojasnilo Občine Tržič k ugotovitvi 9:</w:t>
      </w:r>
    </w:p>
    <w:p w14:paraId="1B89CC10" w14:textId="610E9953" w:rsidR="006F5CE4" w:rsidRDefault="006F5CE4" w:rsidP="00B80D5A">
      <w:pPr>
        <w:rPr>
          <w:i/>
        </w:rPr>
      </w:pPr>
      <w:r w:rsidRPr="00253B7F">
        <w:rPr>
          <w:i/>
        </w:rPr>
        <w:t xml:space="preserve">NRP 41207013 Severni priključek na državno cesto v zaključnem računu proračuna 2020 sploh ni omenjen, saj v letu 2020 na tem NRP ni bilo načrtovanih aktivnosti. V proračunu za leto 2021 je za ta NRP pri stanju projekta podana obrazložitev: »V preteklih letih je bil izdelan idejni projekt izgradnje severnega priključka, ki je tudi recenziran. Že v letu 2015 je bila predvidena nadaljnja izdelava projektne dokumentacije za pridobitev gradbenega dovoljenja (PGD) in za izvedbo (PZI), h kateri pa nismo pristopili, ker se je nakup potrebnih zemljišč, ki so bila denacionalizacijskemu upravičencu vrnjena v naravi odmikal zaradi nedokončanega dednega postopka (8 dedičev). V letu 2020 smo uspeli od vseh dedičev odkupiti potrebna zemljišča, zato se za leto 2021 načrtuje pridobitev projektne dokumentacije DGD in PZI. Ker je dedni postopek v zaključni fazi, se predvideva, da za pridobitev zemljišč ne bo več ovire. Potrebno pa je pristopiti k pripravi občinskega podrobnega prostorskega načrta OPPN za izgradnjo severnega priključka Za jezom, ki bo pravna podlaga za pridobitev potrebnih gradbenih dovoljenj za predvidene prometno tehnične ureditve.« Iz Poročila o realizaciji Načrta ravnanja z nepremičnim premoženjem </w:t>
      </w:r>
      <w:r w:rsidRPr="00253B7F">
        <w:rPr>
          <w:i/>
        </w:rPr>
        <w:lastRenderedPageBreak/>
        <w:t xml:space="preserve">Občine Tržič za leto 2020 oz. iz priloge Tabela 2: Načrt pridobivanja nepremičnega premoženja Občine Tržič za leto 2020 – Realizacija je razvidno, da smo v letu 2020 realizirali nakup večinskega solastniškega deleža 5/8 nepremičnin </w:t>
      </w:r>
      <w:proofErr w:type="spellStart"/>
      <w:r w:rsidRPr="00253B7F">
        <w:rPr>
          <w:i/>
        </w:rPr>
        <w:t>parc</w:t>
      </w:r>
      <w:proofErr w:type="spellEnd"/>
      <w:r w:rsidRPr="00253B7F">
        <w:rPr>
          <w:i/>
        </w:rPr>
        <w:t xml:space="preserve">. št. 415/25 in 415/28 obe </w:t>
      </w:r>
      <w:proofErr w:type="spellStart"/>
      <w:r w:rsidRPr="00253B7F">
        <w:rPr>
          <w:i/>
        </w:rPr>
        <w:t>k.o</w:t>
      </w:r>
      <w:proofErr w:type="spellEnd"/>
      <w:r w:rsidRPr="00253B7F">
        <w:rPr>
          <w:i/>
        </w:rPr>
        <w:t>. 2143 – Trži v višini 7 85.716,22 EUR za izgradnjo severnega priključka iz sredstev PP 61000 Nakup nepremičnin in drugi odhodki v zvezi z nepremičninami, kar pomeni, da smo odkupili potrebna zemljišča. Zato je v obrazložitvi stanja projekta stavek»</w:t>
      </w:r>
      <w:r w:rsidR="009D3706" w:rsidRPr="00253B7F">
        <w:rPr>
          <w:i/>
        </w:rPr>
        <w:t xml:space="preserve"> </w:t>
      </w:r>
      <w:r w:rsidRPr="00253B7F">
        <w:rPr>
          <w:i/>
        </w:rPr>
        <w:t>Ker je dedni postopek v zaključni fazi, se predvideva, da za pridobitev zemljišč ne bo več ovire.« odveč oz. smo ga spregledali in ga nismo izbrisali. Začetek priprave OPPN za severni priključek Za jezom je načrtovan še v letošnjem letu.</w:t>
      </w:r>
    </w:p>
    <w:p w14:paraId="081CDCAC" w14:textId="563C633B" w:rsidR="00DD78B7" w:rsidRDefault="00DD78B7" w:rsidP="00B80D5A">
      <w:pPr>
        <w:rPr>
          <w:i/>
        </w:rPr>
      </w:pPr>
    </w:p>
    <w:p w14:paraId="65B7C3EC" w14:textId="53389F36" w:rsidR="00DD78B7" w:rsidRPr="00573739" w:rsidRDefault="00DD78B7" w:rsidP="00B80D5A">
      <w:r w:rsidRPr="00573739">
        <w:t>Odgovor NO OT:</w:t>
      </w:r>
    </w:p>
    <w:p w14:paraId="3E40C743" w14:textId="4189BEA5" w:rsidR="00B361B1" w:rsidRPr="00573739" w:rsidRDefault="00253B7F" w:rsidP="00B80D5A">
      <w:r w:rsidRPr="00573739">
        <w:t>NO OT sprejema dodatno pojasnilo</w:t>
      </w:r>
      <w:r w:rsidR="00404BBD" w:rsidRPr="00573739">
        <w:t xml:space="preserve"> Občine Tržič in obžaluje, da je prišlo do nelju</w:t>
      </w:r>
      <w:r w:rsidRPr="00573739">
        <w:t>be</w:t>
      </w:r>
      <w:r w:rsidR="00573739" w:rsidRPr="00573739">
        <w:t xml:space="preserve"> napake. Ob</w:t>
      </w:r>
      <w:r w:rsidRPr="00573739">
        <w:t xml:space="preserve"> pregledu Zaključnega računa za leto 2020 smo namreč istočasno</w:t>
      </w:r>
      <w:r w:rsidR="00404BBD" w:rsidRPr="00573739">
        <w:t xml:space="preserve"> pregledoval</w:t>
      </w:r>
      <w:r w:rsidRPr="00573739">
        <w:t>i</w:t>
      </w:r>
      <w:r w:rsidR="00A715C8" w:rsidRPr="00573739">
        <w:t xml:space="preserve"> </w:t>
      </w:r>
      <w:r w:rsidR="00573739">
        <w:t xml:space="preserve">tudi Proračun za </w:t>
      </w:r>
      <w:r w:rsidR="00404BBD" w:rsidRPr="00573739">
        <w:t xml:space="preserve">leto </w:t>
      </w:r>
      <w:r w:rsidR="00573739">
        <w:t>2021 in po pomoti vključili v poročilo ugotovitev, ki se je nanašala na slednji dokument.</w:t>
      </w:r>
    </w:p>
    <w:p w14:paraId="185AA655" w14:textId="52AEEA77" w:rsidR="00253B7F" w:rsidRPr="007F1A35" w:rsidRDefault="00253B7F" w:rsidP="00B80D5A">
      <w:pPr>
        <w:rPr>
          <w:i/>
        </w:rPr>
      </w:pPr>
    </w:p>
    <w:p w14:paraId="4BFD013D" w14:textId="77777777" w:rsidR="005E2F43" w:rsidRPr="00EB3EBE" w:rsidRDefault="005E2F43" w:rsidP="005E2F43">
      <w:pPr>
        <w:pStyle w:val="Naslov1"/>
        <w:rPr>
          <w:rFonts w:ascii="Verdana" w:hAnsi="Verdana"/>
          <w:sz w:val="24"/>
          <w:szCs w:val="24"/>
        </w:rPr>
      </w:pPr>
      <w:bookmarkStart w:id="24" w:name="_Toc26173738"/>
      <w:bookmarkStart w:id="25" w:name="_Toc55461131"/>
      <w:bookmarkStart w:id="26" w:name="_Toc64565311"/>
      <w:bookmarkStart w:id="27" w:name="_Toc67866220"/>
      <w:bookmarkStart w:id="28" w:name="_Toc88581631"/>
      <w:r w:rsidRPr="00EB3EBE">
        <w:rPr>
          <w:rFonts w:ascii="Verdana" w:hAnsi="Verdana"/>
          <w:sz w:val="24"/>
          <w:szCs w:val="24"/>
        </w:rPr>
        <w:lastRenderedPageBreak/>
        <w:t>PRIPOROČILA IN PREDLOGI</w:t>
      </w:r>
      <w:bookmarkEnd w:id="24"/>
      <w:bookmarkEnd w:id="25"/>
      <w:bookmarkEnd w:id="26"/>
      <w:bookmarkEnd w:id="27"/>
      <w:bookmarkEnd w:id="28"/>
    </w:p>
    <w:p w14:paraId="44256065" w14:textId="77777777" w:rsidR="005E2F43" w:rsidRPr="00EB3EBE" w:rsidRDefault="005E2F43" w:rsidP="005E2F43">
      <w:pPr>
        <w:shd w:val="clear" w:color="auto" w:fill="FFFFFF"/>
        <w:rPr>
          <w:rFonts w:cs="Verdana"/>
          <w:bCs/>
          <w:color w:val="333333"/>
          <w:szCs w:val="20"/>
          <w:highlight w:val="yellow"/>
          <w:lang w:eastAsia="sl-SI"/>
        </w:rPr>
      </w:pPr>
    </w:p>
    <w:p w14:paraId="68EFD75C" w14:textId="680EDB01" w:rsidR="005E2F43" w:rsidRPr="00F76E86" w:rsidRDefault="005E2F43" w:rsidP="005E2F43">
      <w:pPr>
        <w:rPr>
          <w:rFonts w:cs="Arial"/>
          <w:b/>
          <w:szCs w:val="20"/>
        </w:rPr>
      </w:pPr>
      <w:r w:rsidRPr="00F76E86">
        <w:rPr>
          <w:rFonts w:cs="Arial"/>
          <w:b/>
          <w:szCs w:val="20"/>
        </w:rPr>
        <w:t>Priporoč</w:t>
      </w:r>
      <w:r w:rsidR="00AC6CE5">
        <w:rPr>
          <w:rFonts w:cs="Arial"/>
          <w:b/>
          <w:szCs w:val="20"/>
        </w:rPr>
        <w:t>ilo št. 1 (veza ugotovitev št. 2</w:t>
      </w:r>
      <w:r w:rsidRPr="00F76E86">
        <w:rPr>
          <w:rFonts w:cs="Arial"/>
          <w:b/>
          <w:szCs w:val="20"/>
        </w:rPr>
        <w:t>)</w:t>
      </w:r>
    </w:p>
    <w:p w14:paraId="5425C800" w14:textId="4665D628" w:rsidR="005E2F43" w:rsidRDefault="005E2F43" w:rsidP="00176D94">
      <w:r>
        <w:t xml:space="preserve">NO OT priporoča, da </w:t>
      </w:r>
      <w:r w:rsidR="00AC6CE5">
        <w:t xml:space="preserve">OT v prihodnje NRP-je s področja zelenih naselij uvrsti na samostojno ali drugo primernejšo proračunsko postavko. PP 30609 SREDSTVA ZA POSPEŠEVANJE GOSPODARSTVA </w:t>
      </w:r>
      <w:r w:rsidR="00AC6CE5" w:rsidRPr="00EC3DCB">
        <w:t>V OBČ</w:t>
      </w:r>
      <w:r w:rsidR="00AC6CE5">
        <w:t xml:space="preserve">INI pa naj bo namenjena </w:t>
      </w:r>
      <w:r w:rsidR="00176D94">
        <w:t>vsebinam, ki neposredno vplivajo na pospeševanje gospodarstva v občini. S tem bo zagotovljena večja transparentnost pri načrtovanju in namenski porabi sredstev na tej postavki.</w:t>
      </w:r>
      <w:r w:rsidRPr="00F76E86">
        <w:t xml:space="preserve"> </w:t>
      </w:r>
    </w:p>
    <w:p w14:paraId="07AD2C45" w14:textId="77777777" w:rsidR="005E2F43" w:rsidRDefault="005E2F43" w:rsidP="005E2F43"/>
    <w:p w14:paraId="123EF65F" w14:textId="4277F4A6" w:rsidR="005E2F43" w:rsidRPr="00F76E86" w:rsidRDefault="005E2F43" w:rsidP="005E2F43">
      <w:pPr>
        <w:rPr>
          <w:rFonts w:cs="Arial"/>
          <w:b/>
          <w:szCs w:val="20"/>
        </w:rPr>
      </w:pPr>
      <w:r w:rsidRPr="00F76E86">
        <w:rPr>
          <w:rFonts w:cs="Arial"/>
          <w:b/>
          <w:szCs w:val="20"/>
        </w:rPr>
        <w:t>Priporoč</w:t>
      </w:r>
      <w:r w:rsidR="00176D94">
        <w:rPr>
          <w:rFonts w:cs="Arial"/>
          <w:b/>
          <w:szCs w:val="20"/>
        </w:rPr>
        <w:t>ilo št. 2 (veza ugotovitev št. 3</w:t>
      </w:r>
      <w:r w:rsidRPr="00F76E86">
        <w:rPr>
          <w:rFonts w:cs="Arial"/>
          <w:b/>
          <w:szCs w:val="20"/>
        </w:rPr>
        <w:t>)</w:t>
      </w:r>
    </w:p>
    <w:p w14:paraId="19880545" w14:textId="0B6D11D4" w:rsidR="005E2F43" w:rsidRDefault="00176D94" w:rsidP="005E2F43">
      <w:r>
        <w:t xml:space="preserve">NO OT priporoča, da OT ohrani samostojno PP </w:t>
      </w:r>
      <w:r w:rsidRPr="009A57ED">
        <w:t>30302 RAZVOJ KOLESARSKEGA IN GORSKO-KOLESARSKEGA TURIZMA</w:t>
      </w:r>
      <w:r>
        <w:t>. Glede na predvidene aktivnosti, ki jih navaja OT je v prihodnje možno pričakovati občutno povečanje vlaganj na tem področju. S tem bo zagotovljena večja transparentnost pri načrtovanju in namenski porabi sredstev na tej postavki.</w:t>
      </w:r>
    </w:p>
    <w:p w14:paraId="0EF16EA2" w14:textId="77777777" w:rsidR="00176D94" w:rsidRPr="00F76E86" w:rsidRDefault="00176D94" w:rsidP="005E2F43"/>
    <w:p w14:paraId="147E46DF" w14:textId="3A5A3572" w:rsidR="005E2F43" w:rsidRPr="00F76E86" w:rsidRDefault="005E2F43" w:rsidP="005E2F43">
      <w:pPr>
        <w:rPr>
          <w:rFonts w:cs="Arial"/>
          <w:b/>
          <w:szCs w:val="20"/>
        </w:rPr>
      </w:pPr>
      <w:r w:rsidRPr="00F76E86">
        <w:rPr>
          <w:rFonts w:cs="Arial"/>
          <w:b/>
          <w:szCs w:val="20"/>
        </w:rPr>
        <w:t>Priporoč</w:t>
      </w:r>
      <w:r w:rsidR="00176D94">
        <w:rPr>
          <w:rFonts w:cs="Arial"/>
          <w:b/>
          <w:szCs w:val="20"/>
        </w:rPr>
        <w:t>ilo št. 3 (veza ugotovitev št. 4</w:t>
      </w:r>
      <w:r w:rsidRPr="00F76E86">
        <w:rPr>
          <w:rFonts w:cs="Arial"/>
          <w:b/>
          <w:szCs w:val="20"/>
        </w:rPr>
        <w:t>)</w:t>
      </w:r>
    </w:p>
    <w:p w14:paraId="37261B95" w14:textId="56147E45" w:rsidR="005E2F43" w:rsidRDefault="00176D94" w:rsidP="00B80D5A">
      <w:r w:rsidRPr="00176D94">
        <w:t>NO OT priporoča, da OT bolj skrbno pripravlja komentarje realizacije postavk, še zlasti pri postavkah, kjer je bila realizacija bistveno slabša od veljavnega proračuna, in navede dejanske razloge za slabo realizacijo.</w:t>
      </w:r>
      <w:r>
        <w:t xml:space="preserve"> To se nanaša tudi ali še zlasti na primere, kjer so bili po mnenju občine cilji doseženi, realizacija porabe sredstev pa je bila bistveno nižja od pla</w:t>
      </w:r>
      <w:r w:rsidR="009579B8">
        <w:t>nirane, kot je v primeru ugotovitve 4.</w:t>
      </w:r>
    </w:p>
    <w:p w14:paraId="6B3CF6D4" w14:textId="338A8CBC" w:rsidR="004A6E4C" w:rsidRDefault="004A6E4C" w:rsidP="00B80D5A"/>
    <w:p w14:paraId="6545E581" w14:textId="73F25CF3" w:rsidR="004A6E4C" w:rsidRDefault="004A6E4C" w:rsidP="00B80D5A">
      <w:pPr>
        <w:rPr>
          <w:b/>
        </w:rPr>
      </w:pPr>
      <w:r w:rsidRPr="004A6E4C">
        <w:rPr>
          <w:b/>
        </w:rPr>
        <w:t>Priporočilo št. 4 (veza ugotovitev št. 6)</w:t>
      </w:r>
    </w:p>
    <w:p w14:paraId="33E4CC97" w14:textId="26343CD3" w:rsidR="004A6E4C" w:rsidRDefault="004A6E4C" w:rsidP="00B80D5A">
      <w:r>
        <w:t xml:space="preserve">NO OT priporoča, da v bodoče v dokumentih, vezanih na obrazložitve proračuna, v delu, ki se nanaša na terjatve, podrobneje pojasni tiste zapadle, ki so vezane na državni proračun. </w:t>
      </w:r>
    </w:p>
    <w:p w14:paraId="3D0E41B8" w14:textId="35C675A2" w:rsidR="004A6E4C" w:rsidRDefault="004A6E4C" w:rsidP="00B80D5A"/>
    <w:p w14:paraId="199B8E10" w14:textId="4771175C" w:rsidR="004A6E4C" w:rsidRPr="004A6E4C" w:rsidRDefault="004A6E4C" w:rsidP="00B80D5A">
      <w:pPr>
        <w:rPr>
          <w:b/>
        </w:rPr>
      </w:pPr>
      <w:r w:rsidRPr="004A6E4C">
        <w:rPr>
          <w:b/>
        </w:rPr>
        <w:t>Priporočilo št. 5 (veza ugotovitev št. 7)</w:t>
      </w:r>
    </w:p>
    <w:p w14:paraId="589A115E" w14:textId="71403AD0" w:rsidR="004A6E4C" w:rsidRPr="004A6E4C" w:rsidRDefault="004A6E4C" w:rsidP="00B80D5A">
      <w:r>
        <w:t xml:space="preserve">NO OT </w:t>
      </w:r>
      <w:r w:rsidR="00A9357F">
        <w:t xml:space="preserve">priporoča, da </w:t>
      </w:r>
      <w:r w:rsidR="00CD48AD">
        <w:t>Občina Tržič skupaj s Krajevno skupnostjo razčisti status in presodi ali je smiselno ohranjati naj</w:t>
      </w:r>
      <w:r w:rsidR="00573739">
        <w:t>emno pogodbo z najemnikom, ki</w:t>
      </w:r>
      <w:r w:rsidR="00CD48AD">
        <w:t xml:space="preserve"> že daljše obdobje ne spoštuje </w:t>
      </w:r>
      <w:proofErr w:type="spellStart"/>
      <w:r w:rsidR="00CD48AD">
        <w:t>pogodobenih</w:t>
      </w:r>
      <w:proofErr w:type="spellEnd"/>
      <w:r w:rsidR="00CD48AD">
        <w:t xml:space="preserve"> obveznosti.</w:t>
      </w:r>
    </w:p>
    <w:p w14:paraId="64141D76" w14:textId="77777777" w:rsidR="004A6E4C" w:rsidRDefault="004A6E4C" w:rsidP="00B80D5A"/>
    <w:p w14:paraId="534C7BB4" w14:textId="77777777" w:rsidR="009579B8" w:rsidRDefault="009579B8" w:rsidP="00B80D5A"/>
    <w:p w14:paraId="38327ABD" w14:textId="77777777" w:rsidR="009579B8" w:rsidRDefault="009579B8" w:rsidP="00B80D5A"/>
    <w:p w14:paraId="3B7F3488" w14:textId="77777777" w:rsidR="00017AC5" w:rsidRDefault="00017AC5" w:rsidP="00B80D5A"/>
    <w:p w14:paraId="1A0F1429" w14:textId="77777777" w:rsidR="00017AC5" w:rsidRDefault="00017AC5" w:rsidP="00B80D5A"/>
    <w:p w14:paraId="545EDB02" w14:textId="77777777" w:rsidR="002A16FD" w:rsidRDefault="002A16FD" w:rsidP="00EA0214">
      <w:pPr>
        <w:rPr>
          <w:i/>
          <w:szCs w:val="20"/>
        </w:rPr>
      </w:pPr>
    </w:p>
    <w:p w14:paraId="5C853502" w14:textId="77777777" w:rsidR="00EA0214" w:rsidRDefault="00EA0214" w:rsidP="00747E65">
      <w:pPr>
        <w:spacing w:line="240" w:lineRule="auto"/>
        <w:jc w:val="right"/>
        <w:rPr>
          <w:rFonts w:cs="Arial"/>
          <w:b/>
          <w:i/>
          <w:szCs w:val="20"/>
        </w:rPr>
      </w:pPr>
    </w:p>
    <w:p w14:paraId="7D4F7EDD" w14:textId="77777777" w:rsidR="00EA0214" w:rsidRDefault="00EA0214" w:rsidP="00747E65">
      <w:pPr>
        <w:spacing w:line="240" w:lineRule="auto"/>
        <w:jc w:val="right"/>
        <w:rPr>
          <w:rFonts w:cs="Arial"/>
          <w:b/>
          <w:i/>
          <w:szCs w:val="20"/>
        </w:rPr>
      </w:pPr>
    </w:p>
    <w:p w14:paraId="6DC2EF20" w14:textId="77777777" w:rsidR="00EA0214" w:rsidRDefault="00EA0214" w:rsidP="00747E65">
      <w:pPr>
        <w:spacing w:line="240" w:lineRule="auto"/>
        <w:jc w:val="right"/>
        <w:rPr>
          <w:rFonts w:cs="Arial"/>
          <w:b/>
          <w:i/>
          <w:szCs w:val="20"/>
        </w:rPr>
      </w:pPr>
    </w:p>
    <w:p w14:paraId="6A5C8ECA" w14:textId="77777777" w:rsidR="00EA0214" w:rsidRDefault="00EA0214" w:rsidP="00747E65">
      <w:pPr>
        <w:spacing w:line="240" w:lineRule="auto"/>
        <w:jc w:val="right"/>
        <w:rPr>
          <w:rFonts w:cs="Arial"/>
          <w:b/>
          <w:i/>
          <w:szCs w:val="20"/>
        </w:rPr>
      </w:pPr>
    </w:p>
    <w:p w14:paraId="7BDED86F" w14:textId="77777777" w:rsidR="00EA0214" w:rsidRDefault="00EA0214" w:rsidP="00747E65">
      <w:pPr>
        <w:spacing w:line="240" w:lineRule="auto"/>
        <w:jc w:val="right"/>
        <w:rPr>
          <w:rFonts w:cs="Arial"/>
          <w:b/>
          <w:i/>
          <w:szCs w:val="20"/>
        </w:rPr>
      </w:pPr>
    </w:p>
    <w:p w14:paraId="2F222099" w14:textId="77777777" w:rsidR="00757B7A" w:rsidRPr="00247735" w:rsidRDefault="00757B7A" w:rsidP="00747E65">
      <w:pPr>
        <w:spacing w:line="240" w:lineRule="auto"/>
        <w:jc w:val="right"/>
        <w:rPr>
          <w:rFonts w:cs="Arial"/>
          <w:b/>
          <w:i/>
          <w:szCs w:val="20"/>
        </w:rPr>
      </w:pPr>
      <w:r w:rsidRPr="00247735">
        <w:rPr>
          <w:rFonts w:cs="Arial"/>
          <w:b/>
          <w:i/>
          <w:szCs w:val="20"/>
        </w:rPr>
        <w:t>predsedni</w:t>
      </w:r>
      <w:r w:rsidR="00E86364">
        <w:rPr>
          <w:rFonts w:cs="Arial"/>
          <w:b/>
          <w:i/>
          <w:szCs w:val="20"/>
        </w:rPr>
        <w:t>ca</w:t>
      </w:r>
      <w:r>
        <w:rPr>
          <w:rFonts w:cs="Arial"/>
          <w:b/>
          <w:i/>
          <w:szCs w:val="20"/>
        </w:rPr>
        <w:t xml:space="preserve"> </w:t>
      </w:r>
      <w:r w:rsidRPr="00247735">
        <w:rPr>
          <w:rFonts w:cs="Arial"/>
          <w:b/>
          <w:i/>
          <w:szCs w:val="20"/>
        </w:rPr>
        <w:t xml:space="preserve"> </w:t>
      </w:r>
      <w:r w:rsidR="00980455">
        <w:rPr>
          <w:rFonts w:cs="Arial"/>
          <w:b/>
          <w:i/>
          <w:szCs w:val="20"/>
        </w:rPr>
        <w:t xml:space="preserve">nadzornega </w:t>
      </w:r>
      <w:r w:rsidRPr="00247735">
        <w:rPr>
          <w:rFonts w:cs="Arial"/>
          <w:b/>
          <w:i/>
          <w:szCs w:val="20"/>
        </w:rPr>
        <w:t>odbora</w:t>
      </w:r>
    </w:p>
    <w:p w14:paraId="4B49543D" w14:textId="56981623" w:rsidR="00757B7A" w:rsidRDefault="00E86364" w:rsidP="00747E65">
      <w:pPr>
        <w:autoSpaceDE w:val="0"/>
        <w:autoSpaceDN w:val="0"/>
        <w:adjustRightInd w:val="0"/>
        <w:spacing w:line="240" w:lineRule="auto"/>
        <w:ind w:left="720"/>
        <w:jc w:val="right"/>
        <w:rPr>
          <w:rFonts w:cs="Arial"/>
          <w:b/>
          <w:i/>
          <w:szCs w:val="20"/>
        </w:rPr>
      </w:pPr>
      <w:r>
        <w:rPr>
          <w:rFonts w:cs="Arial"/>
          <w:b/>
          <w:i/>
          <w:szCs w:val="20"/>
        </w:rPr>
        <w:t>Andreja Potočnik</w:t>
      </w:r>
      <w:r w:rsidR="00B83E64">
        <w:rPr>
          <w:rFonts w:cs="Arial"/>
          <w:b/>
          <w:i/>
          <w:szCs w:val="20"/>
        </w:rPr>
        <w:t xml:space="preserve">, </w:t>
      </w:r>
      <w:proofErr w:type="spellStart"/>
      <w:r w:rsidR="00B83E64">
        <w:rPr>
          <w:rFonts w:cs="Arial"/>
          <w:b/>
          <w:i/>
          <w:szCs w:val="20"/>
        </w:rPr>
        <w:t>l.r</w:t>
      </w:r>
      <w:proofErr w:type="spellEnd"/>
      <w:r w:rsidR="00B83E64">
        <w:rPr>
          <w:rFonts w:cs="Arial"/>
          <w:b/>
          <w:i/>
          <w:szCs w:val="20"/>
        </w:rPr>
        <w:t>.</w:t>
      </w:r>
      <w:bookmarkStart w:id="29" w:name="_GoBack"/>
      <w:bookmarkEnd w:id="29"/>
    </w:p>
    <w:p w14:paraId="57318D03" w14:textId="77777777" w:rsidR="00757B7A" w:rsidRDefault="00757B7A" w:rsidP="00747E65">
      <w:pPr>
        <w:autoSpaceDE w:val="0"/>
        <w:autoSpaceDN w:val="0"/>
        <w:adjustRightInd w:val="0"/>
        <w:spacing w:line="240" w:lineRule="auto"/>
        <w:ind w:left="720"/>
        <w:jc w:val="right"/>
        <w:rPr>
          <w:rFonts w:cs="Arial"/>
          <w:b/>
          <w:i/>
          <w:szCs w:val="20"/>
        </w:rPr>
      </w:pPr>
    </w:p>
    <w:p w14:paraId="22FB98AA" w14:textId="77777777" w:rsidR="00757B7A" w:rsidRDefault="00757B7A" w:rsidP="00C60F09">
      <w:pPr>
        <w:autoSpaceDE w:val="0"/>
        <w:autoSpaceDN w:val="0"/>
        <w:adjustRightInd w:val="0"/>
        <w:spacing w:line="240" w:lineRule="auto"/>
        <w:ind w:left="720" w:right="200"/>
        <w:jc w:val="right"/>
        <w:rPr>
          <w:rFonts w:cs="Arial"/>
          <w:b/>
          <w:i/>
          <w:szCs w:val="20"/>
        </w:rPr>
      </w:pPr>
    </w:p>
    <w:p w14:paraId="291C6CCE" w14:textId="77777777" w:rsidR="00B1762C" w:rsidRDefault="00B1762C" w:rsidP="00B1762C">
      <w:pPr>
        <w:autoSpaceDE w:val="0"/>
        <w:autoSpaceDN w:val="0"/>
        <w:adjustRightInd w:val="0"/>
        <w:spacing w:line="240" w:lineRule="auto"/>
        <w:ind w:right="400"/>
        <w:rPr>
          <w:rFonts w:cs="Arial"/>
          <w:b/>
          <w:i/>
          <w:szCs w:val="20"/>
        </w:rPr>
      </w:pPr>
    </w:p>
    <w:p w14:paraId="4286D368" w14:textId="77777777" w:rsidR="00757B7A" w:rsidRDefault="00757B7A" w:rsidP="00747E65">
      <w:pPr>
        <w:autoSpaceDE w:val="0"/>
        <w:autoSpaceDN w:val="0"/>
        <w:adjustRightInd w:val="0"/>
        <w:spacing w:line="240" w:lineRule="auto"/>
        <w:ind w:left="720"/>
        <w:jc w:val="right"/>
        <w:rPr>
          <w:rFonts w:cs="Arial"/>
          <w:b/>
          <w:i/>
          <w:szCs w:val="20"/>
        </w:rPr>
      </w:pPr>
    </w:p>
    <w:p w14:paraId="49691BF1" w14:textId="77777777" w:rsidR="00757B7A" w:rsidRDefault="00757B7A" w:rsidP="00747E65">
      <w:pPr>
        <w:autoSpaceDE w:val="0"/>
        <w:autoSpaceDN w:val="0"/>
        <w:adjustRightInd w:val="0"/>
        <w:spacing w:line="240" w:lineRule="auto"/>
        <w:ind w:left="720"/>
        <w:jc w:val="right"/>
        <w:rPr>
          <w:rFonts w:cs="Arial"/>
          <w:b/>
          <w:i/>
          <w:szCs w:val="20"/>
        </w:rPr>
      </w:pPr>
    </w:p>
    <w:p w14:paraId="6061BA40" w14:textId="77777777" w:rsidR="00757B7A" w:rsidRDefault="00757B7A" w:rsidP="00747E65">
      <w:pPr>
        <w:autoSpaceDE w:val="0"/>
        <w:autoSpaceDN w:val="0"/>
        <w:adjustRightInd w:val="0"/>
        <w:spacing w:line="240" w:lineRule="auto"/>
        <w:ind w:left="720"/>
        <w:jc w:val="right"/>
        <w:rPr>
          <w:rFonts w:cs="Arial"/>
          <w:b/>
          <w:i/>
          <w:szCs w:val="20"/>
        </w:rPr>
      </w:pPr>
    </w:p>
    <w:p w14:paraId="203310F4" w14:textId="77777777" w:rsidR="00757B7A" w:rsidRPr="00FC21BD" w:rsidRDefault="00757B7A" w:rsidP="00877F68">
      <w:pPr>
        <w:numPr>
          <w:ilvl w:val="0"/>
          <w:numId w:val="4"/>
        </w:numPr>
        <w:autoSpaceDE w:val="0"/>
        <w:autoSpaceDN w:val="0"/>
        <w:adjustRightInd w:val="0"/>
        <w:spacing w:line="240" w:lineRule="auto"/>
        <w:ind w:left="426"/>
        <w:rPr>
          <w:rFonts w:cs="Arial"/>
          <w:szCs w:val="20"/>
        </w:rPr>
      </w:pPr>
      <w:r w:rsidRPr="00FC21BD">
        <w:rPr>
          <w:rFonts w:cs="Arial"/>
          <w:szCs w:val="20"/>
        </w:rPr>
        <w:t>mag. Alenka Bradač, članica</w:t>
      </w:r>
    </w:p>
    <w:p w14:paraId="621E231A" w14:textId="77777777" w:rsidR="00757B7A" w:rsidRPr="00FC21BD" w:rsidRDefault="00757B7A" w:rsidP="00FC21BD">
      <w:pPr>
        <w:autoSpaceDE w:val="0"/>
        <w:autoSpaceDN w:val="0"/>
        <w:adjustRightInd w:val="0"/>
        <w:spacing w:line="240" w:lineRule="auto"/>
        <w:ind w:left="426"/>
        <w:rPr>
          <w:rFonts w:cs="Arial"/>
          <w:szCs w:val="20"/>
        </w:rPr>
      </w:pPr>
    </w:p>
    <w:p w14:paraId="39357AB5" w14:textId="77777777" w:rsidR="00757B7A" w:rsidRPr="00FC21BD" w:rsidRDefault="00757B7A" w:rsidP="00877F68">
      <w:pPr>
        <w:numPr>
          <w:ilvl w:val="0"/>
          <w:numId w:val="4"/>
        </w:numPr>
        <w:autoSpaceDE w:val="0"/>
        <w:autoSpaceDN w:val="0"/>
        <w:adjustRightInd w:val="0"/>
        <w:spacing w:line="240" w:lineRule="auto"/>
        <w:ind w:left="426"/>
        <w:rPr>
          <w:rFonts w:cs="Arial"/>
          <w:szCs w:val="20"/>
        </w:rPr>
      </w:pPr>
      <w:r w:rsidRPr="00FC21BD">
        <w:rPr>
          <w:rFonts w:cs="Arial"/>
          <w:szCs w:val="20"/>
        </w:rPr>
        <w:t>Edvard Polajnar, član</w:t>
      </w:r>
    </w:p>
    <w:p w14:paraId="53B1388F" w14:textId="77777777" w:rsidR="00757B7A" w:rsidRPr="00FC21BD" w:rsidRDefault="00757B7A" w:rsidP="00FC21BD">
      <w:pPr>
        <w:autoSpaceDE w:val="0"/>
        <w:autoSpaceDN w:val="0"/>
        <w:adjustRightInd w:val="0"/>
        <w:spacing w:line="240" w:lineRule="auto"/>
        <w:ind w:left="426"/>
        <w:rPr>
          <w:rFonts w:cs="Arial"/>
          <w:szCs w:val="20"/>
        </w:rPr>
      </w:pPr>
    </w:p>
    <w:p w14:paraId="50D3B8BD" w14:textId="77777777" w:rsidR="00757B7A" w:rsidRPr="00FC21BD" w:rsidRDefault="0043638C" w:rsidP="00877F68">
      <w:pPr>
        <w:numPr>
          <w:ilvl w:val="0"/>
          <w:numId w:val="4"/>
        </w:numPr>
        <w:autoSpaceDE w:val="0"/>
        <w:autoSpaceDN w:val="0"/>
        <w:adjustRightInd w:val="0"/>
        <w:spacing w:line="240" w:lineRule="auto"/>
        <w:ind w:left="426"/>
        <w:rPr>
          <w:rFonts w:cs="Arial"/>
          <w:szCs w:val="20"/>
        </w:rPr>
      </w:pPr>
      <w:r>
        <w:rPr>
          <w:rFonts w:cs="Arial"/>
          <w:szCs w:val="20"/>
        </w:rPr>
        <w:t>Boštjan Meš</w:t>
      </w:r>
      <w:r w:rsidR="00E86364">
        <w:rPr>
          <w:rFonts w:cs="Arial"/>
          <w:szCs w:val="20"/>
        </w:rPr>
        <w:t>ič, član</w:t>
      </w:r>
    </w:p>
    <w:p w14:paraId="65630EFD" w14:textId="77777777" w:rsidR="00757B7A" w:rsidRPr="00FC21BD" w:rsidRDefault="00757B7A" w:rsidP="00FC21BD">
      <w:pPr>
        <w:autoSpaceDE w:val="0"/>
        <w:autoSpaceDN w:val="0"/>
        <w:adjustRightInd w:val="0"/>
        <w:spacing w:line="240" w:lineRule="auto"/>
        <w:ind w:left="426"/>
        <w:rPr>
          <w:rFonts w:cs="Arial"/>
          <w:szCs w:val="20"/>
        </w:rPr>
      </w:pPr>
    </w:p>
    <w:p w14:paraId="2442E211" w14:textId="77777777" w:rsidR="00757B7A" w:rsidRPr="00C60F09" w:rsidRDefault="00E86364" w:rsidP="00877F68">
      <w:pPr>
        <w:numPr>
          <w:ilvl w:val="0"/>
          <w:numId w:val="4"/>
        </w:numPr>
        <w:autoSpaceDE w:val="0"/>
        <w:autoSpaceDN w:val="0"/>
        <w:adjustRightInd w:val="0"/>
        <w:spacing w:line="240" w:lineRule="auto"/>
        <w:ind w:left="426"/>
        <w:rPr>
          <w:rFonts w:cs="Arial"/>
          <w:szCs w:val="20"/>
        </w:rPr>
      </w:pPr>
      <w:r>
        <w:rPr>
          <w:rFonts w:cs="Arial"/>
          <w:szCs w:val="20"/>
        </w:rPr>
        <w:t>Luka Lukič</w:t>
      </w:r>
      <w:r w:rsidR="00757B7A" w:rsidRPr="00FC21BD">
        <w:rPr>
          <w:rFonts w:cs="Arial"/>
          <w:szCs w:val="20"/>
        </w:rPr>
        <w:t>, član</w:t>
      </w:r>
    </w:p>
    <w:p w14:paraId="34E77E11" w14:textId="77777777" w:rsidR="00757B7A" w:rsidRDefault="00757B7A" w:rsidP="002E00F8">
      <w:pPr>
        <w:autoSpaceDE w:val="0"/>
        <w:autoSpaceDN w:val="0"/>
        <w:adjustRightInd w:val="0"/>
        <w:spacing w:line="240" w:lineRule="auto"/>
        <w:rPr>
          <w:rFonts w:cs="Arial"/>
          <w:szCs w:val="20"/>
          <w:highlight w:val="yellow"/>
        </w:rPr>
      </w:pPr>
    </w:p>
    <w:p w14:paraId="2FDC2E7D" w14:textId="77777777" w:rsidR="00B1762C" w:rsidRPr="00247735" w:rsidRDefault="00B1762C" w:rsidP="002E00F8">
      <w:pPr>
        <w:autoSpaceDE w:val="0"/>
        <w:autoSpaceDN w:val="0"/>
        <w:adjustRightInd w:val="0"/>
        <w:spacing w:line="240" w:lineRule="auto"/>
        <w:rPr>
          <w:rFonts w:cs="Arial"/>
          <w:szCs w:val="20"/>
          <w:highlight w:val="yellow"/>
        </w:rPr>
      </w:pPr>
    </w:p>
    <w:p w14:paraId="2CF042DC" w14:textId="77777777" w:rsidR="00757B7A" w:rsidRPr="00247735" w:rsidRDefault="00757B7A" w:rsidP="002E00F8">
      <w:pPr>
        <w:autoSpaceDE w:val="0"/>
        <w:autoSpaceDN w:val="0"/>
        <w:adjustRightInd w:val="0"/>
        <w:spacing w:line="240" w:lineRule="auto"/>
        <w:rPr>
          <w:rFonts w:cs="Arial"/>
          <w:szCs w:val="20"/>
          <w:highlight w:val="yellow"/>
        </w:rPr>
      </w:pPr>
    </w:p>
    <w:p w14:paraId="1841B669" w14:textId="1114D3AC" w:rsidR="00757B7A" w:rsidRPr="00247735" w:rsidRDefault="00757B7A" w:rsidP="00747E65">
      <w:pPr>
        <w:autoSpaceDE w:val="0"/>
        <w:autoSpaceDN w:val="0"/>
        <w:adjustRightInd w:val="0"/>
        <w:spacing w:line="240" w:lineRule="auto"/>
        <w:rPr>
          <w:rFonts w:cs="Arial"/>
          <w:szCs w:val="20"/>
        </w:rPr>
      </w:pPr>
      <w:r w:rsidRPr="000851E8">
        <w:rPr>
          <w:rFonts w:cs="Arial"/>
          <w:szCs w:val="20"/>
        </w:rPr>
        <w:t>Tržič,</w:t>
      </w:r>
      <w:r w:rsidR="00D009B4">
        <w:rPr>
          <w:rFonts w:cs="Arial"/>
          <w:szCs w:val="20"/>
        </w:rPr>
        <w:t xml:space="preserve"> </w:t>
      </w:r>
      <w:r w:rsidR="00315BBB">
        <w:rPr>
          <w:rFonts w:cs="Arial"/>
          <w:szCs w:val="20"/>
        </w:rPr>
        <w:t>17.11</w:t>
      </w:r>
      <w:r w:rsidR="00BF7C88">
        <w:rPr>
          <w:rFonts w:cs="Arial"/>
          <w:szCs w:val="20"/>
        </w:rPr>
        <w:t>.2021</w:t>
      </w:r>
    </w:p>
    <w:sectPr w:rsidR="00757B7A" w:rsidRPr="00247735" w:rsidSect="00841B91">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86F3" w14:textId="77777777" w:rsidR="00052B4D" w:rsidRDefault="00052B4D">
      <w:r>
        <w:separator/>
      </w:r>
    </w:p>
  </w:endnote>
  <w:endnote w:type="continuationSeparator" w:id="0">
    <w:p w14:paraId="45F26B32" w14:textId="77777777" w:rsidR="00052B4D" w:rsidRDefault="0005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F766" w14:textId="77777777" w:rsidR="00754660" w:rsidRDefault="00754660" w:rsidP="00841B9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0A7E012" w14:textId="77777777" w:rsidR="00754660" w:rsidRDefault="0075466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D581" w14:textId="337558CE" w:rsidR="00754660" w:rsidRDefault="00754660" w:rsidP="00841B9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23FF4">
      <w:rPr>
        <w:rStyle w:val="tevilkastrani"/>
        <w:noProof/>
      </w:rPr>
      <w:t>6</w:t>
    </w:r>
    <w:r>
      <w:rPr>
        <w:rStyle w:val="tevilkastrani"/>
      </w:rPr>
      <w:fldChar w:fldCharType="end"/>
    </w:r>
  </w:p>
  <w:p w14:paraId="7E339A6A" w14:textId="77777777" w:rsidR="00754660" w:rsidRDefault="0075466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EC5CD" w14:textId="77777777" w:rsidR="00052B4D" w:rsidRDefault="00052B4D">
      <w:r>
        <w:separator/>
      </w:r>
    </w:p>
  </w:footnote>
  <w:footnote w:type="continuationSeparator" w:id="0">
    <w:p w14:paraId="18A10A73" w14:textId="77777777" w:rsidR="00052B4D" w:rsidRDefault="00052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44C98"/>
    <w:multiLevelType w:val="hybridMultilevel"/>
    <w:tmpl w:val="61D83238"/>
    <w:lvl w:ilvl="0" w:tplc="8B825B18">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 w15:restartNumberingAfterBreak="0">
    <w:nsid w:val="41423128"/>
    <w:multiLevelType w:val="hybridMultilevel"/>
    <w:tmpl w:val="FB6C0A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662E82"/>
    <w:multiLevelType w:val="hybridMultilevel"/>
    <w:tmpl w:val="03A63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EA24F5"/>
    <w:multiLevelType w:val="multilevel"/>
    <w:tmpl w:val="F0268A16"/>
    <w:lvl w:ilvl="0">
      <w:start w:val="1"/>
      <w:numFmt w:val="decimal"/>
      <w:pStyle w:val="Naslov1"/>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576"/>
        </w:tabs>
        <w:ind w:left="576" w:hanging="576"/>
      </w:pPr>
      <w:rPr>
        <w:rFonts w:cs="Times New Roman" w:hint="default"/>
      </w:rPr>
    </w:lvl>
    <w:lvl w:ilvl="2">
      <w:start w:val="1"/>
      <w:numFmt w:val="decimal"/>
      <w:pStyle w:val="Naslov3"/>
      <w:lvlText w:val="%1.%2.%3"/>
      <w:lvlJc w:val="left"/>
      <w:pPr>
        <w:tabs>
          <w:tab w:val="num" w:pos="720"/>
        </w:tabs>
        <w:ind w:left="720"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pStyle w:val="Naslov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4012692"/>
    <w:multiLevelType w:val="hybridMultilevel"/>
    <w:tmpl w:val="AB94B6A8"/>
    <w:lvl w:ilvl="0" w:tplc="33607B18">
      <w:start w:val="6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76"/>
    <w:rsid w:val="000045A4"/>
    <w:rsid w:val="00005FA9"/>
    <w:rsid w:val="0001130A"/>
    <w:rsid w:val="0001334E"/>
    <w:rsid w:val="000133CE"/>
    <w:rsid w:val="000137E0"/>
    <w:rsid w:val="00015327"/>
    <w:rsid w:val="00017AC5"/>
    <w:rsid w:val="000244AF"/>
    <w:rsid w:val="00024D1A"/>
    <w:rsid w:val="00027254"/>
    <w:rsid w:val="0003102F"/>
    <w:rsid w:val="00031CB6"/>
    <w:rsid w:val="00036AF4"/>
    <w:rsid w:val="00037E1E"/>
    <w:rsid w:val="00044209"/>
    <w:rsid w:val="00046AAE"/>
    <w:rsid w:val="00052A7D"/>
    <w:rsid w:val="00052B4D"/>
    <w:rsid w:val="00053DE6"/>
    <w:rsid w:val="00055283"/>
    <w:rsid w:val="000553C5"/>
    <w:rsid w:val="000573D5"/>
    <w:rsid w:val="00063BC0"/>
    <w:rsid w:val="00064B20"/>
    <w:rsid w:val="00064E41"/>
    <w:rsid w:val="00072326"/>
    <w:rsid w:val="00072E5B"/>
    <w:rsid w:val="00075955"/>
    <w:rsid w:val="00076719"/>
    <w:rsid w:val="000851E8"/>
    <w:rsid w:val="000906D7"/>
    <w:rsid w:val="0009420B"/>
    <w:rsid w:val="00094C8C"/>
    <w:rsid w:val="000A2755"/>
    <w:rsid w:val="000A51F3"/>
    <w:rsid w:val="000C1DF2"/>
    <w:rsid w:val="000C33F4"/>
    <w:rsid w:val="000C5569"/>
    <w:rsid w:val="000D2668"/>
    <w:rsid w:val="000E2B37"/>
    <w:rsid w:val="000E4540"/>
    <w:rsid w:val="000F0301"/>
    <w:rsid w:val="000F0CA3"/>
    <w:rsid w:val="000F2F83"/>
    <w:rsid w:val="001007EE"/>
    <w:rsid w:val="00100964"/>
    <w:rsid w:val="00103617"/>
    <w:rsid w:val="0010795B"/>
    <w:rsid w:val="00121E16"/>
    <w:rsid w:val="001230B6"/>
    <w:rsid w:val="001378BF"/>
    <w:rsid w:val="00144AA7"/>
    <w:rsid w:val="00146724"/>
    <w:rsid w:val="001539B2"/>
    <w:rsid w:val="00154C19"/>
    <w:rsid w:val="00165CD3"/>
    <w:rsid w:val="001725BC"/>
    <w:rsid w:val="0017645F"/>
    <w:rsid w:val="00176D94"/>
    <w:rsid w:val="001800D0"/>
    <w:rsid w:val="00182D8F"/>
    <w:rsid w:val="00191638"/>
    <w:rsid w:val="001927F7"/>
    <w:rsid w:val="001947F4"/>
    <w:rsid w:val="001A1244"/>
    <w:rsid w:val="001A5A99"/>
    <w:rsid w:val="001C0C69"/>
    <w:rsid w:val="001C5E07"/>
    <w:rsid w:val="001D55CC"/>
    <w:rsid w:val="001E3EFE"/>
    <w:rsid w:val="001E421C"/>
    <w:rsid w:val="001F120E"/>
    <w:rsid w:val="001F17B9"/>
    <w:rsid w:val="00202538"/>
    <w:rsid w:val="00205876"/>
    <w:rsid w:val="0021319D"/>
    <w:rsid w:val="00215396"/>
    <w:rsid w:val="002222A3"/>
    <w:rsid w:val="00222AD8"/>
    <w:rsid w:val="0022477C"/>
    <w:rsid w:val="0023254E"/>
    <w:rsid w:val="0023256B"/>
    <w:rsid w:val="002404CF"/>
    <w:rsid w:val="00241B25"/>
    <w:rsid w:val="00244B47"/>
    <w:rsid w:val="00247735"/>
    <w:rsid w:val="00253B7F"/>
    <w:rsid w:val="00254513"/>
    <w:rsid w:val="00256A45"/>
    <w:rsid w:val="0025792E"/>
    <w:rsid w:val="0026339C"/>
    <w:rsid w:val="00273AF7"/>
    <w:rsid w:val="00277352"/>
    <w:rsid w:val="0028499C"/>
    <w:rsid w:val="00290314"/>
    <w:rsid w:val="002A16FD"/>
    <w:rsid w:val="002A48D3"/>
    <w:rsid w:val="002A4B29"/>
    <w:rsid w:val="002C1213"/>
    <w:rsid w:val="002C2DFE"/>
    <w:rsid w:val="002C597F"/>
    <w:rsid w:val="002D0AD0"/>
    <w:rsid w:val="002D214D"/>
    <w:rsid w:val="002D34B0"/>
    <w:rsid w:val="002D6192"/>
    <w:rsid w:val="002E00F8"/>
    <w:rsid w:val="002E6DF3"/>
    <w:rsid w:val="002E73DB"/>
    <w:rsid w:val="002E7E50"/>
    <w:rsid w:val="002E7EBE"/>
    <w:rsid w:val="002F2A4A"/>
    <w:rsid w:val="002F3816"/>
    <w:rsid w:val="002F6692"/>
    <w:rsid w:val="00305C63"/>
    <w:rsid w:val="00306FC7"/>
    <w:rsid w:val="00307767"/>
    <w:rsid w:val="00312522"/>
    <w:rsid w:val="00315BBB"/>
    <w:rsid w:val="003222FC"/>
    <w:rsid w:val="0032435C"/>
    <w:rsid w:val="003249B1"/>
    <w:rsid w:val="003373B7"/>
    <w:rsid w:val="00337638"/>
    <w:rsid w:val="00342D78"/>
    <w:rsid w:val="00346A3F"/>
    <w:rsid w:val="0035367E"/>
    <w:rsid w:val="003558D1"/>
    <w:rsid w:val="003623C2"/>
    <w:rsid w:val="00364A82"/>
    <w:rsid w:val="00364D74"/>
    <w:rsid w:val="00372C85"/>
    <w:rsid w:val="00374EFD"/>
    <w:rsid w:val="00375D52"/>
    <w:rsid w:val="00381E9E"/>
    <w:rsid w:val="00383775"/>
    <w:rsid w:val="00384A7C"/>
    <w:rsid w:val="00387EF4"/>
    <w:rsid w:val="00392A7F"/>
    <w:rsid w:val="00393395"/>
    <w:rsid w:val="0039598C"/>
    <w:rsid w:val="003A0902"/>
    <w:rsid w:val="003A66AE"/>
    <w:rsid w:val="003A7979"/>
    <w:rsid w:val="003B05BD"/>
    <w:rsid w:val="003B3D95"/>
    <w:rsid w:val="003B6B96"/>
    <w:rsid w:val="003C4099"/>
    <w:rsid w:val="003C587A"/>
    <w:rsid w:val="003D1561"/>
    <w:rsid w:val="003E4562"/>
    <w:rsid w:val="003E7AE2"/>
    <w:rsid w:val="003E7EDF"/>
    <w:rsid w:val="003F01C9"/>
    <w:rsid w:val="003F09C9"/>
    <w:rsid w:val="003F41FF"/>
    <w:rsid w:val="003F64FE"/>
    <w:rsid w:val="003F6B10"/>
    <w:rsid w:val="003F6E90"/>
    <w:rsid w:val="00404BBD"/>
    <w:rsid w:val="004124CC"/>
    <w:rsid w:val="004134C5"/>
    <w:rsid w:val="00414849"/>
    <w:rsid w:val="0041666A"/>
    <w:rsid w:val="0041734F"/>
    <w:rsid w:val="00423FF4"/>
    <w:rsid w:val="0043385D"/>
    <w:rsid w:val="00433EED"/>
    <w:rsid w:val="0043638C"/>
    <w:rsid w:val="00436803"/>
    <w:rsid w:val="00441877"/>
    <w:rsid w:val="00443CAA"/>
    <w:rsid w:val="004455BC"/>
    <w:rsid w:val="0044561B"/>
    <w:rsid w:val="004459AE"/>
    <w:rsid w:val="004521FB"/>
    <w:rsid w:val="00454C49"/>
    <w:rsid w:val="00456B8B"/>
    <w:rsid w:val="004651CA"/>
    <w:rsid w:val="00476430"/>
    <w:rsid w:val="00487D4C"/>
    <w:rsid w:val="00495E1E"/>
    <w:rsid w:val="004A6AD7"/>
    <w:rsid w:val="004A6E4C"/>
    <w:rsid w:val="004B040A"/>
    <w:rsid w:val="004B08BD"/>
    <w:rsid w:val="004C082E"/>
    <w:rsid w:val="004C1370"/>
    <w:rsid w:val="004C618D"/>
    <w:rsid w:val="004D4DCC"/>
    <w:rsid w:val="004E000E"/>
    <w:rsid w:val="004E29A8"/>
    <w:rsid w:val="004E5624"/>
    <w:rsid w:val="004E63C5"/>
    <w:rsid w:val="004E6528"/>
    <w:rsid w:val="004F22F2"/>
    <w:rsid w:val="004F427E"/>
    <w:rsid w:val="004F7BA3"/>
    <w:rsid w:val="00500C1F"/>
    <w:rsid w:val="00500E83"/>
    <w:rsid w:val="005030AB"/>
    <w:rsid w:val="00504D4E"/>
    <w:rsid w:val="0051003B"/>
    <w:rsid w:val="00511CB3"/>
    <w:rsid w:val="00532372"/>
    <w:rsid w:val="005434F4"/>
    <w:rsid w:val="00543B70"/>
    <w:rsid w:val="00544287"/>
    <w:rsid w:val="005602A9"/>
    <w:rsid w:val="00564CC8"/>
    <w:rsid w:val="00573739"/>
    <w:rsid w:val="00584C9C"/>
    <w:rsid w:val="00586178"/>
    <w:rsid w:val="00591941"/>
    <w:rsid w:val="0059202E"/>
    <w:rsid w:val="0059361F"/>
    <w:rsid w:val="00593BCF"/>
    <w:rsid w:val="00595B61"/>
    <w:rsid w:val="00596345"/>
    <w:rsid w:val="005A0020"/>
    <w:rsid w:val="005A5A49"/>
    <w:rsid w:val="005B060E"/>
    <w:rsid w:val="005B06C2"/>
    <w:rsid w:val="005B1DCF"/>
    <w:rsid w:val="005B7030"/>
    <w:rsid w:val="005B7D71"/>
    <w:rsid w:val="005B7F44"/>
    <w:rsid w:val="005C0732"/>
    <w:rsid w:val="005D065E"/>
    <w:rsid w:val="005D09A8"/>
    <w:rsid w:val="005D19AC"/>
    <w:rsid w:val="005D2A21"/>
    <w:rsid w:val="005D4AE8"/>
    <w:rsid w:val="005D7AB0"/>
    <w:rsid w:val="005E1CAD"/>
    <w:rsid w:val="005E2F43"/>
    <w:rsid w:val="005E592F"/>
    <w:rsid w:val="005E6049"/>
    <w:rsid w:val="005E6C0C"/>
    <w:rsid w:val="005E79BC"/>
    <w:rsid w:val="005F287F"/>
    <w:rsid w:val="005F6654"/>
    <w:rsid w:val="00603846"/>
    <w:rsid w:val="006054EF"/>
    <w:rsid w:val="00605D35"/>
    <w:rsid w:val="006209F9"/>
    <w:rsid w:val="00621A79"/>
    <w:rsid w:val="00633EC4"/>
    <w:rsid w:val="0063574D"/>
    <w:rsid w:val="00637FFB"/>
    <w:rsid w:val="0064480D"/>
    <w:rsid w:val="00644CB7"/>
    <w:rsid w:val="00645985"/>
    <w:rsid w:val="00651A7C"/>
    <w:rsid w:val="00651F1C"/>
    <w:rsid w:val="0065246A"/>
    <w:rsid w:val="00657426"/>
    <w:rsid w:val="00693608"/>
    <w:rsid w:val="006A2326"/>
    <w:rsid w:val="006A616B"/>
    <w:rsid w:val="006A6C07"/>
    <w:rsid w:val="006B082F"/>
    <w:rsid w:val="006C0EC7"/>
    <w:rsid w:val="006C1943"/>
    <w:rsid w:val="006C2D75"/>
    <w:rsid w:val="006C6E37"/>
    <w:rsid w:val="006D21BA"/>
    <w:rsid w:val="006D2294"/>
    <w:rsid w:val="006D2F59"/>
    <w:rsid w:val="006D52EC"/>
    <w:rsid w:val="006D7087"/>
    <w:rsid w:val="006F1A02"/>
    <w:rsid w:val="006F5CE4"/>
    <w:rsid w:val="006F7827"/>
    <w:rsid w:val="00702464"/>
    <w:rsid w:val="00702D80"/>
    <w:rsid w:val="00705232"/>
    <w:rsid w:val="00706F23"/>
    <w:rsid w:val="00707B6C"/>
    <w:rsid w:val="007107F2"/>
    <w:rsid w:val="00714BEC"/>
    <w:rsid w:val="00714E4E"/>
    <w:rsid w:val="00717C6D"/>
    <w:rsid w:val="00717CEC"/>
    <w:rsid w:val="00721A59"/>
    <w:rsid w:val="00721B55"/>
    <w:rsid w:val="00734376"/>
    <w:rsid w:val="00735601"/>
    <w:rsid w:val="00735719"/>
    <w:rsid w:val="00737CD2"/>
    <w:rsid w:val="00740336"/>
    <w:rsid w:val="00740823"/>
    <w:rsid w:val="007415E4"/>
    <w:rsid w:val="00742C60"/>
    <w:rsid w:val="00747E65"/>
    <w:rsid w:val="00753158"/>
    <w:rsid w:val="00754660"/>
    <w:rsid w:val="007558C1"/>
    <w:rsid w:val="00756ACB"/>
    <w:rsid w:val="00757B7A"/>
    <w:rsid w:val="00763D5B"/>
    <w:rsid w:val="00763F6F"/>
    <w:rsid w:val="0076526A"/>
    <w:rsid w:val="007729B6"/>
    <w:rsid w:val="0077487A"/>
    <w:rsid w:val="00775F8C"/>
    <w:rsid w:val="00776E3D"/>
    <w:rsid w:val="00777116"/>
    <w:rsid w:val="00780F7C"/>
    <w:rsid w:val="007817AF"/>
    <w:rsid w:val="007825DA"/>
    <w:rsid w:val="0078272B"/>
    <w:rsid w:val="0078277B"/>
    <w:rsid w:val="00782A47"/>
    <w:rsid w:val="00791A6A"/>
    <w:rsid w:val="00797EF5"/>
    <w:rsid w:val="007A07FE"/>
    <w:rsid w:val="007A0D0A"/>
    <w:rsid w:val="007A757A"/>
    <w:rsid w:val="007B395B"/>
    <w:rsid w:val="007B47C2"/>
    <w:rsid w:val="007B745F"/>
    <w:rsid w:val="007C67AB"/>
    <w:rsid w:val="007D2227"/>
    <w:rsid w:val="007D508F"/>
    <w:rsid w:val="007D7834"/>
    <w:rsid w:val="007E31A2"/>
    <w:rsid w:val="007E6534"/>
    <w:rsid w:val="007F06B7"/>
    <w:rsid w:val="007F1A35"/>
    <w:rsid w:val="007F51CD"/>
    <w:rsid w:val="007F6D3F"/>
    <w:rsid w:val="007F7A10"/>
    <w:rsid w:val="00801E45"/>
    <w:rsid w:val="00801FFC"/>
    <w:rsid w:val="00803B9C"/>
    <w:rsid w:val="00810557"/>
    <w:rsid w:val="008130F6"/>
    <w:rsid w:val="00815251"/>
    <w:rsid w:val="00825680"/>
    <w:rsid w:val="00825AEB"/>
    <w:rsid w:val="008335E6"/>
    <w:rsid w:val="00841B62"/>
    <w:rsid w:val="00841B91"/>
    <w:rsid w:val="00843D79"/>
    <w:rsid w:val="00846152"/>
    <w:rsid w:val="00854BF0"/>
    <w:rsid w:val="00866374"/>
    <w:rsid w:val="00870999"/>
    <w:rsid w:val="0087231B"/>
    <w:rsid w:val="008750DE"/>
    <w:rsid w:val="00875609"/>
    <w:rsid w:val="00875E62"/>
    <w:rsid w:val="008774A5"/>
    <w:rsid w:val="00877F68"/>
    <w:rsid w:val="00880207"/>
    <w:rsid w:val="00880C73"/>
    <w:rsid w:val="00886FA9"/>
    <w:rsid w:val="008920AF"/>
    <w:rsid w:val="008935B2"/>
    <w:rsid w:val="00896132"/>
    <w:rsid w:val="008972CA"/>
    <w:rsid w:val="008A073A"/>
    <w:rsid w:val="008A5BD7"/>
    <w:rsid w:val="008A5D35"/>
    <w:rsid w:val="008B1478"/>
    <w:rsid w:val="008B1E57"/>
    <w:rsid w:val="008B4A1D"/>
    <w:rsid w:val="008C4FAD"/>
    <w:rsid w:val="008C58F6"/>
    <w:rsid w:val="008D16CE"/>
    <w:rsid w:val="008D4C03"/>
    <w:rsid w:val="008D59A0"/>
    <w:rsid w:val="008E6898"/>
    <w:rsid w:val="008E72C2"/>
    <w:rsid w:val="008F46A2"/>
    <w:rsid w:val="008F55FF"/>
    <w:rsid w:val="00900506"/>
    <w:rsid w:val="00900805"/>
    <w:rsid w:val="00907121"/>
    <w:rsid w:val="00907722"/>
    <w:rsid w:val="00910984"/>
    <w:rsid w:val="00913F00"/>
    <w:rsid w:val="00920DF7"/>
    <w:rsid w:val="00921CBC"/>
    <w:rsid w:val="00926ABA"/>
    <w:rsid w:val="00930224"/>
    <w:rsid w:val="00930A79"/>
    <w:rsid w:val="00933FF7"/>
    <w:rsid w:val="00934247"/>
    <w:rsid w:val="00942CAE"/>
    <w:rsid w:val="00947CD4"/>
    <w:rsid w:val="00955130"/>
    <w:rsid w:val="00957783"/>
    <w:rsid w:val="009579B8"/>
    <w:rsid w:val="00960C44"/>
    <w:rsid w:val="00963879"/>
    <w:rsid w:val="009710F6"/>
    <w:rsid w:val="00980455"/>
    <w:rsid w:val="00981A49"/>
    <w:rsid w:val="0098278D"/>
    <w:rsid w:val="0098333A"/>
    <w:rsid w:val="009857DD"/>
    <w:rsid w:val="00985B30"/>
    <w:rsid w:val="009918DD"/>
    <w:rsid w:val="00993C67"/>
    <w:rsid w:val="009A2A28"/>
    <w:rsid w:val="009A3896"/>
    <w:rsid w:val="009B20BC"/>
    <w:rsid w:val="009B3060"/>
    <w:rsid w:val="009B397A"/>
    <w:rsid w:val="009B5C7F"/>
    <w:rsid w:val="009B68F7"/>
    <w:rsid w:val="009C016A"/>
    <w:rsid w:val="009C1406"/>
    <w:rsid w:val="009C6B36"/>
    <w:rsid w:val="009D01D0"/>
    <w:rsid w:val="009D22D5"/>
    <w:rsid w:val="009D3706"/>
    <w:rsid w:val="009D5A48"/>
    <w:rsid w:val="009D5E5E"/>
    <w:rsid w:val="009D72D1"/>
    <w:rsid w:val="009E1A83"/>
    <w:rsid w:val="009E6049"/>
    <w:rsid w:val="009F0119"/>
    <w:rsid w:val="009F18EF"/>
    <w:rsid w:val="009F2E39"/>
    <w:rsid w:val="009F4E24"/>
    <w:rsid w:val="009F5C6E"/>
    <w:rsid w:val="009F7C6B"/>
    <w:rsid w:val="00A01EE2"/>
    <w:rsid w:val="00A05F80"/>
    <w:rsid w:val="00A100D9"/>
    <w:rsid w:val="00A24895"/>
    <w:rsid w:val="00A257FE"/>
    <w:rsid w:val="00A3460D"/>
    <w:rsid w:val="00A34D66"/>
    <w:rsid w:val="00A35963"/>
    <w:rsid w:val="00A362A7"/>
    <w:rsid w:val="00A36AA4"/>
    <w:rsid w:val="00A40889"/>
    <w:rsid w:val="00A44B72"/>
    <w:rsid w:val="00A47EF4"/>
    <w:rsid w:val="00A52B5D"/>
    <w:rsid w:val="00A53B57"/>
    <w:rsid w:val="00A62FED"/>
    <w:rsid w:val="00A63B2B"/>
    <w:rsid w:val="00A65341"/>
    <w:rsid w:val="00A657F3"/>
    <w:rsid w:val="00A715C8"/>
    <w:rsid w:val="00A77E0A"/>
    <w:rsid w:val="00A836E8"/>
    <w:rsid w:val="00A83A49"/>
    <w:rsid w:val="00A84AD3"/>
    <w:rsid w:val="00A900C0"/>
    <w:rsid w:val="00A9357F"/>
    <w:rsid w:val="00A95AFC"/>
    <w:rsid w:val="00A97B5D"/>
    <w:rsid w:val="00AA0A94"/>
    <w:rsid w:val="00AB3467"/>
    <w:rsid w:val="00AB774E"/>
    <w:rsid w:val="00AC6CE5"/>
    <w:rsid w:val="00AC7019"/>
    <w:rsid w:val="00AC76C8"/>
    <w:rsid w:val="00AD0A87"/>
    <w:rsid w:val="00AD2208"/>
    <w:rsid w:val="00AD40F0"/>
    <w:rsid w:val="00AE3697"/>
    <w:rsid w:val="00AE54E6"/>
    <w:rsid w:val="00AE635E"/>
    <w:rsid w:val="00B01B4B"/>
    <w:rsid w:val="00B01C26"/>
    <w:rsid w:val="00B06F4F"/>
    <w:rsid w:val="00B0772D"/>
    <w:rsid w:val="00B10640"/>
    <w:rsid w:val="00B108C2"/>
    <w:rsid w:val="00B12407"/>
    <w:rsid w:val="00B1762C"/>
    <w:rsid w:val="00B17A8C"/>
    <w:rsid w:val="00B245D9"/>
    <w:rsid w:val="00B256CB"/>
    <w:rsid w:val="00B32B98"/>
    <w:rsid w:val="00B361B1"/>
    <w:rsid w:val="00B459A6"/>
    <w:rsid w:val="00B50894"/>
    <w:rsid w:val="00B56443"/>
    <w:rsid w:val="00B65052"/>
    <w:rsid w:val="00B71BFC"/>
    <w:rsid w:val="00B72755"/>
    <w:rsid w:val="00B80D5A"/>
    <w:rsid w:val="00B81798"/>
    <w:rsid w:val="00B83E64"/>
    <w:rsid w:val="00B85B25"/>
    <w:rsid w:val="00B87A71"/>
    <w:rsid w:val="00B9148B"/>
    <w:rsid w:val="00B9476F"/>
    <w:rsid w:val="00B9547C"/>
    <w:rsid w:val="00B9552E"/>
    <w:rsid w:val="00BB13A9"/>
    <w:rsid w:val="00BB42FC"/>
    <w:rsid w:val="00BC5880"/>
    <w:rsid w:val="00BC5A9C"/>
    <w:rsid w:val="00BD041E"/>
    <w:rsid w:val="00BD3713"/>
    <w:rsid w:val="00BD6698"/>
    <w:rsid w:val="00BD7776"/>
    <w:rsid w:val="00BE2111"/>
    <w:rsid w:val="00BE2116"/>
    <w:rsid w:val="00BE31BD"/>
    <w:rsid w:val="00BE505D"/>
    <w:rsid w:val="00BE5BFD"/>
    <w:rsid w:val="00BF3BFC"/>
    <w:rsid w:val="00BF71DC"/>
    <w:rsid w:val="00BF7C88"/>
    <w:rsid w:val="00C00862"/>
    <w:rsid w:val="00C016C2"/>
    <w:rsid w:val="00C1005F"/>
    <w:rsid w:val="00C13D36"/>
    <w:rsid w:val="00C230C9"/>
    <w:rsid w:val="00C27C6C"/>
    <w:rsid w:val="00C31101"/>
    <w:rsid w:val="00C31598"/>
    <w:rsid w:val="00C31AFF"/>
    <w:rsid w:val="00C33A7A"/>
    <w:rsid w:val="00C4280C"/>
    <w:rsid w:val="00C4549D"/>
    <w:rsid w:val="00C527B1"/>
    <w:rsid w:val="00C54E01"/>
    <w:rsid w:val="00C60F09"/>
    <w:rsid w:val="00C70A8A"/>
    <w:rsid w:val="00C718AB"/>
    <w:rsid w:val="00C722A8"/>
    <w:rsid w:val="00C73993"/>
    <w:rsid w:val="00C73F67"/>
    <w:rsid w:val="00C7556A"/>
    <w:rsid w:val="00C8245E"/>
    <w:rsid w:val="00C92080"/>
    <w:rsid w:val="00C93B4C"/>
    <w:rsid w:val="00C97476"/>
    <w:rsid w:val="00C977DD"/>
    <w:rsid w:val="00CA278B"/>
    <w:rsid w:val="00CA7AD5"/>
    <w:rsid w:val="00CB2768"/>
    <w:rsid w:val="00CB71AB"/>
    <w:rsid w:val="00CC07CA"/>
    <w:rsid w:val="00CC0B24"/>
    <w:rsid w:val="00CC15E4"/>
    <w:rsid w:val="00CC2C8F"/>
    <w:rsid w:val="00CD40B7"/>
    <w:rsid w:val="00CD48AD"/>
    <w:rsid w:val="00CD4A46"/>
    <w:rsid w:val="00CD54A4"/>
    <w:rsid w:val="00CE02D1"/>
    <w:rsid w:val="00CE71B2"/>
    <w:rsid w:val="00D009B4"/>
    <w:rsid w:val="00D03E96"/>
    <w:rsid w:val="00D05329"/>
    <w:rsid w:val="00D17B5E"/>
    <w:rsid w:val="00D2212A"/>
    <w:rsid w:val="00D3288F"/>
    <w:rsid w:val="00D36C00"/>
    <w:rsid w:val="00D47EED"/>
    <w:rsid w:val="00D51CCA"/>
    <w:rsid w:val="00D5574B"/>
    <w:rsid w:val="00D62B91"/>
    <w:rsid w:val="00D62F96"/>
    <w:rsid w:val="00D65C73"/>
    <w:rsid w:val="00D66AE7"/>
    <w:rsid w:val="00D7464E"/>
    <w:rsid w:val="00D774BD"/>
    <w:rsid w:val="00D8485E"/>
    <w:rsid w:val="00D84E7C"/>
    <w:rsid w:val="00D86B3F"/>
    <w:rsid w:val="00D93682"/>
    <w:rsid w:val="00D97CBB"/>
    <w:rsid w:val="00DA0320"/>
    <w:rsid w:val="00DA195E"/>
    <w:rsid w:val="00DA2BEE"/>
    <w:rsid w:val="00DB1378"/>
    <w:rsid w:val="00DB14F2"/>
    <w:rsid w:val="00DB1CA7"/>
    <w:rsid w:val="00DB2C55"/>
    <w:rsid w:val="00DB30F5"/>
    <w:rsid w:val="00DC489E"/>
    <w:rsid w:val="00DD0FE6"/>
    <w:rsid w:val="00DD16CC"/>
    <w:rsid w:val="00DD1AB7"/>
    <w:rsid w:val="00DD78B7"/>
    <w:rsid w:val="00DE09F3"/>
    <w:rsid w:val="00DE0B85"/>
    <w:rsid w:val="00DE48C8"/>
    <w:rsid w:val="00DE7289"/>
    <w:rsid w:val="00DF266D"/>
    <w:rsid w:val="00DF29EB"/>
    <w:rsid w:val="00DF2C5B"/>
    <w:rsid w:val="00DF5260"/>
    <w:rsid w:val="00E02B5D"/>
    <w:rsid w:val="00E03D38"/>
    <w:rsid w:val="00E05F3A"/>
    <w:rsid w:val="00E127CB"/>
    <w:rsid w:val="00E128FC"/>
    <w:rsid w:val="00E16B2B"/>
    <w:rsid w:val="00E17953"/>
    <w:rsid w:val="00E2107E"/>
    <w:rsid w:val="00E238D0"/>
    <w:rsid w:val="00E23A79"/>
    <w:rsid w:val="00E26FEC"/>
    <w:rsid w:val="00E3351C"/>
    <w:rsid w:val="00E335EC"/>
    <w:rsid w:val="00E37E0B"/>
    <w:rsid w:val="00E46309"/>
    <w:rsid w:val="00E47C4B"/>
    <w:rsid w:val="00E47EB5"/>
    <w:rsid w:val="00E52036"/>
    <w:rsid w:val="00E56560"/>
    <w:rsid w:val="00E6023B"/>
    <w:rsid w:val="00E6478C"/>
    <w:rsid w:val="00E7539E"/>
    <w:rsid w:val="00E763EC"/>
    <w:rsid w:val="00E802CA"/>
    <w:rsid w:val="00E80A20"/>
    <w:rsid w:val="00E818A8"/>
    <w:rsid w:val="00E85BEF"/>
    <w:rsid w:val="00E86364"/>
    <w:rsid w:val="00E912FF"/>
    <w:rsid w:val="00E947D2"/>
    <w:rsid w:val="00E9480E"/>
    <w:rsid w:val="00EA0214"/>
    <w:rsid w:val="00EA33E3"/>
    <w:rsid w:val="00EA736B"/>
    <w:rsid w:val="00EC2253"/>
    <w:rsid w:val="00EC30FA"/>
    <w:rsid w:val="00EC3DCB"/>
    <w:rsid w:val="00EC5C03"/>
    <w:rsid w:val="00EC5D5B"/>
    <w:rsid w:val="00EC6AA0"/>
    <w:rsid w:val="00EE61C4"/>
    <w:rsid w:val="00EF102E"/>
    <w:rsid w:val="00F03D7A"/>
    <w:rsid w:val="00F04B90"/>
    <w:rsid w:val="00F106AD"/>
    <w:rsid w:val="00F17767"/>
    <w:rsid w:val="00F22A6B"/>
    <w:rsid w:val="00F33E7F"/>
    <w:rsid w:val="00F3765D"/>
    <w:rsid w:val="00F42571"/>
    <w:rsid w:val="00F43926"/>
    <w:rsid w:val="00F4572B"/>
    <w:rsid w:val="00F54C18"/>
    <w:rsid w:val="00F61EDE"/>
    <w:rsid w:val="00F67F43"/>
    <w:rsid w:val="00F713B0"/>
    <w:rsid w:val="00F746A1"/>
    <w:rsid w:val="00F74BE8"/>
    <w:rsid w:val="00F82E06"/>
    <w:rsid w:val="00F90AEE"/>
    <w:rsid w:val="00F912FE"/>
    <w:rsid w:val="00FB2DCE"/>
    <w:rsid w:val="00FB398A"/>
    <w:rsid w:val="00FC21BD"/>
    <w:rsid w:val="00FC6CAF"/>
    <w:rsid w:val="00FC773E"/>
    <w:rsid w:val="00FD318C"/>
    <w:rsid w:val="00FD32AC"/>
    <w:rsid w:val="00FD3433"/>
    <w:rsid w:val="00FD74D5"/>
    <w:rsid w:val="00FE32B4"/>
    <w:rsid w:val="00FE7A70"/>
    <w:rsid w:val="00FF1BE0"/>
    <w:rsid w:val="00FF6E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CC44F"/>
  <w15:docId w15:val="{8818ACD2-81F3-4A33-B959-2179FF79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230C9"/>
    <w:pPr>
      <w:spacing w:line="360" w:lineRule="auto"/>
      <w:jc w:val="both"/>
    </w:pPr>
    <w:rPr>
      <w:rFonts w:ascii="Verdana" w:hAnsi="Verdana"/>
      <w:szCs w:val="22"/>
      <w:lang w:eastAsia="en-US"/>
    </w:rPr>
  </w:style>
  <w:style w:type="paragraph" w:styleId="Naslov1">
    <w:name w:val="heading 1"/>
    <w:basedOn w:val="Navaden"/>
    <w:next w:val="Navaden"/>
    <w:link w:val="Naslov1Znak"/>
    <w:qFormat/>
    <w:rsid w:val="00C230C9"/>
    <w:pPr>
      <w:keepNext/>
      <w:pageBreakBefore/>
      <w:numPr>
        <w:numId w:val="1"/>
      </w:numPr>
      <w:spacing w:before="240" w:after="60"/>
      <w:ind w:left="431" w:hanging="431"/>
      <w:outlineLvl w:val="0"/>
    </w:pPr>
    <w:rPr>
      <w:rFonts w:ascii="Times New Roman" w:hAnsi="Times New Roman"/>
      <w:b/>
      <w:bCs/>
      <w:caps/>
      <w:kern w:val="32"/>
      <w:sz w:val="32"/>
      <w:szCs w:val="32"/>
      <w:lang w:eastAsia="sl-SI"/>
    </w:rPr>
  </w:style>
  <w:style w:type="paragraph" w:styleId="Naslov2">
    <w:name w:val="heading 2"/>
    <w:basedOn w:val="Navaden"/>
    <w:next w:val="Navaden"/>
    <w:link w:val="Naslov2Znak"/>
    <w:qFormat/>
    <w:rsid w:val="00055283"/>
    <w:pPr>
      <w:keepNext/>
      <w:numPr>
        <w:ilvl w:val="1"/>
        <w:numId w:val="1"/>
      </w:numPr>
      <w:spacing w:before="240" w:after="60"/>
      <w:outlineLvl w:val="1"/>
    </w:pPr>
    <w:rPr>
      <w:rFonts w:ascii="Times New Roman" w:hAnsi="Times New Roman"/>
      <w:b/>
      <w:bCs/>
      <w:iCs/>
      <w:sz w:val="28"/>
      <w:szCs w:val="28"/>
    </w:rPr>
  </w:style>
  <w:style w:type="paragraph" w:styleId="Naslov3">
    <w:name w:val="heading 3"/>
    <w:basedOn w:val="Navaden"/>
    <w:next w:val="Navaden"/>
    <w:link w:val="Naslov3Znak"/>
    <w:qFormat/>
    <w:rsid w:val="00055283"/>
    <w:pPr>
      <w:keepNext/>
      <w:numPr>
        <w:ilvl w:val="2"/>
        <w:numId w:val="1"/>
      </w:numPr>
      <w:spacing w:before="240" w:after="60"/>
      <w:outlineLvl w:val="2"/>
    </w:pPr>
    <w:rPr>
      <w:rFonts w:ascii="Cambria" w:hAnsi="Cambria"/>
      <w:b/>
      <w:bCs/>
      <w:sz w:val="26"/>
      <w:szCs w:val="26"/>
    </w:rPr>
  </w:style>
  <w:style w:type="paragraph" w:styleId="Naslov4">
    <w:name w:val="heading 4"/>
    <w:basedOn w:val="Navaden"/>
    <w:next w:val="Navaden"/>
    <w:link w:val="Naslov4Znak"/>
    <w:qFormat/>
    <w:rsid w:val="00055283"/>
    <w:pPr>
      <w:keepNext/>
      <w:numPr>
        <w:ilvl w:val="3"/>
        <w:numId w:val="1"/>
      </w:numPr>
      <w:spacing w:before="240" w:after="60"/>
      <w:ind w:left="862" w:hanging="862"/>
      <w:outlineLvl w:val="3"/>
    </w:pPr>
    <w:rPr>
      <w:rFonts w:ascii="Calibri" w:hAnsi="Calibri"/>
      <w:b/>
      <w:bCs/>
      <w:sz w:val="28"/>
      <w:szCs w:val="28"/>
    </w:rPr>
  </w:style>
  <w:style w:type="paragraph" w:styleId="Naslov5">
    <w:name w:val="heading 5"/>
    <w:basedOn w:val="Navaden"/>
    <w:next w:val="Navaden"/>
    <w:link w:val="Naslov5Znak"/>
    <w:qFormat/>
    <w:rsid w:val="00055283"/>
    <w:pPr>
      <w:numPr>
        <w:ilvl w:val="4"/>
        <w:numId w:val="1"/>
      </w:numPr>
      <w:spacing w:before="240" w:after="60" w:line="240" w:lineRule="auto"/>
      <w:outlineLvl w:val="4"/>
    </w:pPr>
    <w:rPr>
      <w:rFonts w:ascii="Calibri" w:hAnsi="Calibri"/>
      <w:b/>
      <w:bCs/>
      <w:i/>
      <w:iCs/>
      <w:sz w:val="26"/>
      <w:szCs w:val="26"/>
    </w:rPr>
  </w:style>
  <w:style w:type="paragraph" w:styleId="Naslov6">
    <w:name w:val="heading 6"/>
    <w:basedOn w:val="Navaden"/>
    <w:next w:val="Navaden"/>
    <w:link w:val="Naslov6Znak"/>
    <w:qFormat/>
    <w:rsid w:val="00055283"/>
    <w:pPr>
      <w:numPr>
        <w:ilvl w:val="5"/>
        <w:numId w:val="1"/>
      </w:numPr>
      <w:spacing w:before="240" w:after="60" w:line="240" w:lineRule="auto"/>
      <w:outlineLvl w:val="5"/>
    </w:pPr>
    <w:rPr>
      <w:rFonts w:ascii="Calibri" w:hAnsi="Calibri"/>
      <w:b/>
      <w:bCs/>
      <w:szCs w:val="20"/>
    </w:rPr>
  </w:style>
  <w:style w:type="paragraph" w:styleId="Naslov7">
    <w:name w:val="heading 7"/>
    <w:basedOn w:val="Navaden"/>
    <w:next w:val="Navaden"/>
    <w:link w:val="Naslov7Znak"/>
    <w:qFormat/>
    <w:rsid w:val="00055283"/>
    <w:pPr>
      <w:numPr>
        <w:ilvl w:val="6"/>
        <w:numId w:val="1"/>
      </w:numPr>
      <w:spacing w:before="240" w:after="60" w:line="240" w:lineRule="auto"/>
      <w:outlineLvl w:val="6"/>
    </w:pPr>
    <w:rPr>
      <w:rFonts w:ascii="Calibri" w:hAnsi="Calibri"/>
      <w:sz w:val="24"/>
      <w:szCs w:val="24"/>
    </w:rPr>
  </w:style>
  <w:style w:type="paragraph" w:styleId="Naslov8">
    <w:name w:val="heading 8"/>
    <w:basedOn w:val="Navaden"/>
    <w:next w:val="Navaden"/>
    <w:link w:val="Naslov8Znak"/>
    <w:qFormat/>
    <w:rsid w:val="00055283"/>
    <w:pPr>
      <w:numPr>
        <w:ilvl w:val="7"/>
        <w:numId w:val="1"/>
      </w:numPr>
      <w:spacing w:before="240" w:after="60" w:line="240" w:lineRule="auto"/>
      <w:outlineLvl w:val="7"/>
    </w:pPr>
    <w:rPr>
      <w:rFonts w:ascii="Calibri" w:hAnsi="Calibri"/>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C230C9"/>
    <w:rPr>
      <w:b/>
      <w:bCs/>
      <w:caps/>
      <w:kern w:val="32"/>
      <w:sz w:val="32"/>
      <w:szCs w:val="32"/>
    </w:rPr>
  </w:style>
  <w:style w:type="character" w:customStyle="1" w:styleId="Naslov2Znak">
    <w:name w:val="Naslov 2 Znak"/>
    <w:link w:val="Naslov2"/>
    <w:rsid w:val="00AC7019"/>
    <w:rPr>
      <w:b/>
      <w:bCs/>
      <w:iCs/>
      <w:sz w:val="28"/>
      <w:szCs w:val="28"/>
      <w:lang w:eastAsia="en-US"/>
    </w:rPr>
  </w:style>
  <w:style w:type="character" w:customStyle="1" w:styleId="Naslov3Znak">
    <w:name w:val="Naslov 3 Znak"/>
    <w:link w:val="Naslov3"/>
    <w:rsid w:val="00AC7019"/>
    <w:rPr>
      <w:rFonts w:ascii="Cambria" w:hAnsi="Cambria"/>
      <w:b/>
      <w:bCs/>
      <w:sz w:val="26"/>
      <w:szCs w:val="26"/>
      <w:lang w:eastAsia="en-US"/>
    </w:rPr>
  </w:style>
  <w:style w:type="character" w:customStyle="1" w:styleId="Naslov4Znak">
    <w:name w:val="Naslov 4 Znak"/>
    <w:link w:val="Naslov4"/>
    <w:rsid w:val="00AC7019"/>
    <w:rPr>
      <w:rFonts w:ascii="Calibri" w:hAnsi="Calibri"/>
      <w:b/>
      <w:bCs/>
      <w:sz w:val="28"/>
      <w:szCs w:val="28"/>
      <w:lang w:eastAsia="en-US"/>
    </w:rPr>
  </w:style>
  <w:style w:type="character" w:customStyle="1" w:styleId="Naslov5Znak">
    <w:name w:val="Naslov 5 Znak"/>
    <w:link w:val="Naslov5"/>
    <w:rsid w:val="00AC7019"/>
    <w:rPr>
      <w:rFonts w:ascii="Calibri" w:hAnsi="Calibri"/>
      <w:b/>
      <w:bCs/>
      <w:i/>
      <w:iCs/>
      <w:sz w:val="26"/>
      <w:szCs w:val="26"/>
      <w:lang w:eastAsia="en-US"/>
    </w:rPr>
  </w:style>
  <w:style w:type="character" w:customStyle="1" w:styleId="Naslov6Znak">
    <w:name w:val="Naslov 6 Znak"/>
    <w:link w:val="Naslov6"/>
    <w:rsid w:val="00AC7019"/>
    <w:rPr>
      <w:rFonts w:ascii="Calibri" w:hAnsi="Calibri"/>
      <w:b/>
      <w:bCs/>
      <w:lang w:eastAsia="en-US"/>
    </w:rPr>
  </w:style>
  <w:style w:type="character" w:customStyle="1" w:styleId="Naslov7Znak">
    <w:name w:val="Naslov 7 Znak"/>
    <w:link w:val="Naslov7"/>
    <w:rsid w:val="00AC7019"/>
    <w:rPr>
      <w:rFonts w:ascii="Calibri" w:hAnsi="Calibri"/>
      <w:sz w:val="24"/>
      <w:szCs w:val="24"/>
      <w:lang w:eastAsia="en-US"/>
    </w:rPr>
  </w:style>
  <w:style w:type="character" w:customStyle="1" w:styleId="Naslov8Znak">
    <w:name w:val="Naslov 8 Znak"/>
    <w:link w:val="Naslov8"/>
    <w:rsid w:val="00AC7019"/>
    <w:rPr>
      <w:rFonts w:ascii="Calibri" w:hAnsi="Calibri"/>
      <w:i/>
      <w:iCs/>
      <w:sz w:val="24"/>
      <w:szCs w:val="24"/>
      <w:lang w:eastAsia="en-US"/>
    </w:rPr>
  </w:style>
  <w:style w:type="paragraph" w:customStyle="1" w:styleId="Odstavekseznama1">
    <w:name w:val="Odstavek seznama1"/>
    <w:basedOn w:val="Navaden"/>
    <w:rsid w:val="00205876"/>
    <w:pPr>
      <w:ind w:left="720"/>
      <w:contextualSpacing/>
    </w:pPr>
  </w:style>
  <w:style w:type="paragraph" w:customStyle="1" w:styleId="Odstavekseznama11">
    <w:name w:val="Odstavek seznama11"/>
    <w:basedOn w:val="Navaden"/>
    <w:rsid w:val="00205876"/>
    <w:pPr>
      <w:ind w:left="720"/>
    </w:pPr>
  </w:style>
  <w:style w:type="character" w:styleId="Hiperpovezava">
    <w:name w:val="Hyperlink"/>
    <w:uiPriority w:val="99"/>
    <w:rsid w:val="00055283"/>
    <w:rPr>
      <w:rFonts w:cs="Times New Roman"/>
      <w:color w:val="0000FF"/>
      <w:u w:val="single"/>
    </w:rPr>
  </w:style>
  <w:style w:type="paragraph" w:styleId="Kazalovsebine1">
    <w:name w:val="toc 1"/>
    <w:basedOn w:val="Navaden"/>
    <w:next w:val="Navaden"/>
    <w:autoRedefine/>
    <w:uiPriority w:val="39"/>
    <w:rsid w:val="00B17A8C"/>
    <w:pPr>
      <w:tabs>
        <w:tab w:val="left" w:pos="480"/>
        <w:tab w:val="right" w:leader="underscore" w:pos="9062"/>
      </w:tabs>
      <w:spacing w:before="120" w:after="120" w:line="240" w:lineRule="auto"/>
      <w:ind w:left="426" w:hanging="426"/>
    </w:pPr>
    <w:rPr>
      <w:b/>
      <w:bCs/>
      <w:caps/>
      <w:noProof/>
      <w:szCs w:val="20"/>
      <w:lang w:eastAsia="sl-SI"/>
    </w:rPr>
  </w:style>
  <w:style w:type="paragraph" w:styleId="Kazalovsebine2">
    <w:name w:val="toc 2"/>
    <w:basedOn w:val="Navaden"/>
    <w:next w:val="Navaden"/>
    <w:autoRedefine/>
    <w:uiPriority w:val="39"/>
    <w:rsid w:val="00055283"/>
    <w:pPr>
      <w:spacing w:line="240" w:lineRule="auto"/>
      <w:ind w:left="240"/>
    </w:pPr>
    <w:rPr>
      <w:rFonts w:ascii="Times New Roman" w:hAnsi="Times New Roman"/>
      <w:smallCaps/>
      <w:szCs w:val="20"/>
      <w:lang w:eastAsia="sl-SI"/>
    </w:rPr>
  </w:style>
  <w:style w:type="paragraph" w:styleId="Kazalovsebine3">
    <w:name w:val="toc 3"/>
    <w:basedOn w:val="Navaden"/>
    <w:next w:val="Navaden"/>
    <w:autoRedefine/>
    <w:semiHidden/>
    <w:rsid w:val="00055283"/>
    <w:pPr>
      <w:tabs>
        <w:tab w:val="left" w:pos="1440"/>
        <w:tab w:val="right" w:leader="underscore" w:pos="9350"/>
      </w:tabs>
      <w:spacing w:line="240" w:lineRule="auto"/>
      <w:ind w:left="480"/>
    </w:pPr>
    <w:rPr>
      <w:iCs/>
      <w:noProof/>
      <w:sz w:val="24"/>
      <w:szCs w:val="20"/>
      <w:lang w:eastAsia="sl-SI"/>
    </w:rPr>
  </w:style>
  <w:style w:type="paragraph" w:styleId="HTML-oblikovano">
    <w:name w:val="HTML Preformatted"/>
    <w:basedOn w:val="Navaden"/>
    <w:link w:val="HTML-oblikovanoZnak"/>
    <w:rsid w:val="0071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link w:val="HTML-oblikovano"/>
    <w:semiHidden/>
    <w:rsid w:val="00AC7019"/>
    <w:rPr>
      <w:rFonts w:ascii="Courier New" w:hAnsi="Courier New" w:cs="Courier New"/>
      <w:sz w:val="20"/>
      <w:szCs w:val="20"/>
      <w:lang w:eastAsia="en-US"/>
    </w:rPr>
  </w:style>
  <w:style w:type="paragraph" w:customStyle="1" w:styleId="ListParagraph1">
    <w:name w:val="List Paragraph1"/>
    <w:basedOn w:val="Navaden"/>
    <w:rsid w:val="009E6049"/>
    <w:pPr>
      <w:ind w:left="720"/>
    </w:pPr>
  </w:style>
  <w:style w:type="paragraph" w:styleId="Noga">
    <w:name w:val="footer"/>
    <w:basedOn w:val="Navaden"/>
    <w:link w:val="NogaZnak"/>
    <w:rsid w:val="00841B91"/>
    <w:pPr>
      <w:tabs>
        <w:tab w:val="center" w:pos="4536"/>
        <w:tab w:val="right" w:pos="9072"/>
      </w:tabs>
    </w:pPr>
    <w:rPr>
      <w:rFonts w:ascii="Calibri" w:hAnsi="Calibri"/>
      <w:szCs w:val="20"/>
    </w:rPr>
  </w:style>
  <w:style w:type="character" w:customStyle="1" w:styleId="NogaZnak">
    <w:name w:val="Noga Znak"/>
    <w:link w:val="Noga"/>
    <w:semiHidden/>
    <w:rsid w:val="003C4099"/>
    <w:rPr>
      <w:rFonts w:ascii="Calibri" w:hAnsi="Calibri" w:cs="Times New Roman"/>
      <w:lang w:eastAsia="en-US"/>
    </w:rPr>
  </w:style>
  <w:style w:type="character" w:styleId="tevilkastrani">
    <w:name w:val="page number"/>
    <w:rsid w:val="00841B91"/>
    <w:rPr>
      <w:rFonts w:cs="Times New Roman"/>
    </w:rPr>
  </w:style>
  <w:style w:type="paragraph" w:styleId="Odstavekseznama">
    <w:name w:val="List Paragraph"/>
    <w:basedOn w:val="Navaden"/>
    <w:link w:val="OdstavekseznamaZnak1"/>
    <w:qFormat/>
    <w:rsid w:val="005602A9"/>
    <w:pPr>
      <w:spacing w:line="240" w:lineRule="auto"/>
      <w:ind w:left="720"/>
      <w:contextualSpacing/>
    </w:pPr>
    <w:rPr>
      <w:rFonts w:ascii="Times New Roman" w:hAnsi="Times New Roman"/>
      <w:sz w:val="24"/>
      <w:szCs w:val="20"/>
      <w:lang w:val="en-US" w:eastAsia="sl-SI"/>
    </w:rPr>
  </w:style>
  <w:style w:type="paragraph" w:styleId="Telobesedila-zamik">
    <w:name w:val="Body Text Indent"/>
    <w:basedOn w:val="Navaden"/>
    <w:link w:val="Telobesedila-zamikZnak"/>
    <w:rsid w:val="00D36C00"/>
    <w:pPr>
      <w:spacing w:after="120" w:line="480" w:lineRule="auto"/>
    </w:pPr>
    <w:rPr>
      <w:rFonts w:ascii="Times New Roman" w:hAnsi="Times New Roman"/>
      <w:sz w:val="24"/>
      <w:szCs w:val="24"/>
    </w:rPr>
  </w:style>
  <w:style w:type="character" w:customStyle="1" w:styleId="Telobesedila-zamikZnak">
    <w:name w:val="Telo besedila - zamik Znak"/>
    <w:link w:val="Telobesedila-zamik"/>
    <w:rsid w:val="00D36C00"/>
    <w:rPr>
      <w:rFonts w:cs="Times New Roman"/>
      <w:sz w:val="24"/>
      <w:szCs w:val="24"/>
    </w:rPr>
  </w:style>
  <w:style w:type="table" w:styleId="Tabelamrea">
    <w:name w:val="Table Grid"/>
    <w:basedOn w:val="Navadnatabela"/>
    <w:rsid w:val="00D36C0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5D19AC"/>
    <w:pPr>
      <w:tabs>
        <w:tab w:val="center" w:pos="4536"/>
        <w:tab w:val="right" w:pos="9072"/>
      </w:tabs>
      <w:spacing w:line="240" w:lineRule="auto"/>
    </w:pPr>
    <w:rPr>
      <w:rFonts w:ascii="Calibri" w:hAnsi="Calibri"/>
      <w:sz w:val="22"/>
    </w:rPr>
  </w:style>
  <w:style w:type="character" w:customStyle="1" w:styleId="GlavaZnak">
    <w:name w:val="Glava Znak"/>
    <w:link w:val="Glava"/>
    <w:rsid w:val="005D19AC"/>
    <w:rPr>
      <w:rFonts w:ascii="Calibri" w:hAnsi="Calibri" w:cs="Times New Roman"/>
      <w:sz w:val="22"/>
      <w:szCs w:val="22"/>
      <w:lang w:eastAsia="en-US"/>
    </w:rPr>
  </w:style>
  <w:style w:type="paragraph" w:customStyle="1" w:styleId="Body">
    <w:name w:val="Body"/>
    <w:rsid w:val="003B6B96"/>
    <w:rPr>
      <w:rFonts w:ascii="Helvetica" w:hAnsi="Helvetica"/>
      <w:color w:val="000000"/>
      <w:sz w:val="24"/>
      <w:lang w:val="en-US"/>
    </w:rPr>
  </w:style>
  <w:style w:type="paragraph" w:styleId="Besedilooblaka">
    <w:name w:val="Balloon Text"/>
    <w:basedOn w:val="Navaden"/>
    <w:link w:val="BesedilooblakaZnak"/>
    <w:semiHidden/>
    <w:rsid w:val="00657426"/>
    <w:pPr>
      <w:spacing w:line="240" w:lineRule="auto"/>
    </w:pPr>
    <w:rPr>
      <w:rFonts w:ascii="Tahoma" w:hAnsi="Tahoma"/>
      <w:sz w:val="16"/>
      <w:szCs w:val="16"/>
    </w:rPr>
  </w:style>
  <w:style w:type="character" w:customStyle="1" w:styleId="BesedilooblakaZnak">
    <w:name w:val="Besedilo oblačka Znak"/>
    <w:link w:val="Besedilooblaka"/>
    <w:rsid w:val="00657426"/>
    <w:rPr>
      <w:rFonts w:ascii="Tahoma" w:hAnsi="Tahoma" w:cs="Tahoma"/>
      <w:sz w:val="16"/>
      <w:szCs w:val="16"/>
      <w:lang w:eastAsia="en-US"/>
    </w:rPr>
  </w:style>
  <w:style w:type="paragraph" w:customStyle="1" w:styleId="len1">
    <w:name w:val="len1"/>
    <w:basedOn w:val="Navaden"/>
    <w:rsid w:val="00F17767"/>
    <w:pPr>
      <w:spacing w:before="480" w:line="240" w:lineRule="auto"/>
      <w:jc w:val="center"/>
    </w:pPr>
    <w:rPr>
      <w:rFonts w:ascii="Arial" w:hAnsi="Arial" w:cs="Arial"/>
      <w:b/>
      <w:bCs/>
      <w:lang w:eastAsia="sl-SI"/>
    </w:rPr>
  </w:style>
  <w:style w:type="paragraph" w:customStyle="1" w:styleId="odstavek1">
    <w:name w:val="odstavek1"/>
    <w:basedOn w:val="Navaden"/>
    <w:rsid w:val="00F17767"/>
    <w:pPr>
      <w:spacing w:before="240" w:line="240" w:lineRule="auto"/>
      <w:ind w:firstLine="1021"/>
    </w:pPr>
    <w:rPr>
      <w:rFonts w:ascii="Arial" w:hAnsi="Arial" w:cs="Arial"/>
      <w:lang w:eastAsia="sl-SI"/>
    </w:rPr>
  </w:style>
  <w:style w:type="paragraph" w:customStyle="1" w:styleId="alineazatevilnotoko1">
    <w:name w:val="alineazatevilnotoko1"/>
    <w:basedOn w:val="Navaden"/>
    <w:rsid w:val="00F17767"/>
    <w:pPr>
      <w:spacing w:line="240" w:lineRule="auto"/>
      <w:ind w:left="567" w:hanging="142"/>
    </w:pPr>
    <w:rPr>
      <w:rFonts w:ascii="Arial" w:hAnsi="Arial" w:cs="Arial"/>
      <w:lang w:eastAsia="sl-SI"/>
    </w:rPr>
  </w:style>
  <w:style w:type="paragraph" w:customStyle="1" w:styleId="tevilnatoka1">
    <w:name w:val="tevilnatoka1"/>
    <w:basedOn w:val="Navaden"/>
    <w:rsid w:val="00F17767"/>
    <w:pPr>
      <w:spacing w:line="240" w:lineRule="auto"/>
      <w:ind w:left="425" w:hanging="425"/>
    </w:pPr>
    <w:rPr>
      <w:rFonts w:ascii="Arial" w:hAnsi="Arial" w:cs="Arial"/>
      <w:lang w:eastAsia="sl-SI"/>
    </w:rPr>
  </w:style>
  <w:style w:type="paragraph" w:customStyle="1" w:styleId="Navaden1">
    <w:name w:val="Navaden1"/>
    <w:rsid w:val="00EC5C03"/>
    <w:pPr>
      <w:spacing w:after="200" w:line="276" w:lineRule="auto"/>
    </w:pPr>
    <w:rPr>
      <w:rFonts w:ascii="Calibri" w:hAnsi="Calibri" w:cs="Calibri"/>
      <w:color w:val="000000"/>
      <w:sz w:val="22"/>
      <w:lang w:eastAsia="zh-CN"/>
    </w:rPr>
  </w:style>
  <w:style w:type="character" w:customStyle="1" w:styleId="OdstavekseznamaZnak1">
    <w:name w:val="Odstavek seznama Znak1"/>
    <w:link w:val="Odstavekseznama"/>
    <w:rsid w:val="00921CBC"/>
    <w:rPr>
      <w:rFonts w:cs="Times New Roman"/>
      <w:sz w:val="24"/>
      <w:lang w:val="en-US" w:eastAsia="sl-SI"/>
    </w:rPr>
  </w:style>
  <w:style w:type="character" w:styleId="Poudarek">
    <w:name w:val="Emphasis"/>
    <w:qFormat/>
    <w:rsid w:val="007A07FE"/>
    <w:rPr>
      <w:rFonts w:cs="Times New Roman"/>
      <w:i/>
      <w:iCs/>
    </w:rPr>
  </w:style>
  <w:style w:type="paragraph" w:customStyle="1" w:styleId="Odstavekseznama2">
    <w:name w:val="Odstavek seznama2"/>
    <w:basedOn w:val="Navaden"/>
    <w:link w:val="OdstavekseznamaZnak"/>
    <w:rsid w:val="007A07FE"/>
    <w:pPr>
      <w:spacing w:after="200" w:line="276" w:lineRule="auto"/>
      <w:ind w:left="720"/>
      <w:contextualSpacing/>
      <w:jc w:val="left"/>
    </w:pPr>
    <w:rPr>
      <w:rFonts w:ascii="Calibri" w:hAnsi="Calibri"/>
      <w:sz w:val="22"/>
    </w:rPr>
  </w:style>
  <w:style w:type="character" w:customStyle="1" w:styleId="OdstavekseznamaZnak">
    <w:name w:val="Odstavek seznama Znak"/>
    <w:link w:val="Odstavekseznama2"/>
    <w:rsid w:val="007A07FE"/>
    <w:rPr>
      <w:rFonts w:ascii="Calibri" w:eastAsia="Times New Roman" w:hAnsi="Calibri" w:cs="Times New Roman"/>
      <w:sz w:val="22"/>
      <w:szCs w:val="22"/>
      <w:lang w:eastAsia="en-US"/>
    </w:rPr>
  </w:style>
  <w:style w:type="paragraph" w:styleId="Navadensplet">
    <w:name w:val="Normal (Web)"/>
    <w:basedOn w:val="Navaden"/>
    <w:semiHidden/>
    <w:rsid w:val="009F0119"/>
    <w:rPr>
      <w:rFonts w:ascii="Times New Roman" w:hAnsi="Times New Roman"/>
      <w:sz w:val="24"/>
      <w:szCs w:val="24"/>
    </w:rPr>
  </w:style>
  <w:style w:type="paragraph" w:customStyle="1" w:styleId="ANormal">
    <w:name w:val="A_Normal"/>
    <w:basedOn w:val="Navaden"/>
    <w:qFormat/>
    <w:rsid w:val="00436803"/>
    <w:pPr>
      <w:overflowPunct w:val="0"/>
      <w:autoSpaceDE w:val="0"/>
      <w:autoSpaceDN w:val="0"/>
      <w:adjustRightInd w:val="0"/>
      <w:spacing w:before="60" w:after="120" w:line="240" w:lineRule="auto"/>
      <w:ind w:left="284"/>
      <w:jc w:val="left"/>
      <w:textAlignment w:val="baseline"/>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541792642">
      <w:bodyDiv w:val="1"/>
      <w:marLeft w:val="0"/>
      <w:marRight w:val="0"/>
      <w:marTop w:val="0"/>
      <w:marBottom w:val="0"/>
      <w:divBdr>
        <w:top w:val="none" w:sz="0" w:space="0" w:color="auto"/>
        <w:left w:val="none" w:sz="0" w:space="0" w:color="auto"/>
        <w:bottom w:val="none" w:sz="0" w:space="0" w:color="auto"/>
        <w:right w:val="none" w:sz="0" w:space="0" w:color="auto"/>
      </w:divBdr>
    </w:div>
    <w:div w:id="605188631">
      <w:bodyDiv w:val="1"/>
      <w:marLeft w:val="0"/>
      <w:marRight w:val="0"/>
      <w:marTop w:val="0"/>
      <w:marBottom w:val="0"/>
      <w:divBdr>
        <w:top w:val="none" w:sz="0" w:space="0" w:color="auto"/>
        <w:left w:val="none" w:sz="0" w:space="0" w:color="auto"/>
        <w:bottom w:val="none" w:sz="0" w:space="0" w:color="auto"/>
        <w:right w:val="none" w:sz="0" w:space="0" w:color="auto"/>
      </w:divBdr>
    </w:div>
    <w:div w:id="1308896869">
      <w:bodyDiv w:val="1"/>
      <w:marLeft w:val="0"/>
      <w:marRight w:val="0"/>
      <w:marTop w:val="0"/>
      <w:marBottom w:val="0"/>
      <w:divBdr>
        <w:top w:val="none" w:sz="0" w:space="0" w:color="auto"/>
        <w:left w:val="none" w:sz="0" w:space="0" w:color="auto"/>
        <w:bottom w:val="none" w:sz="0" w:space="0" w:color="auto"/>
        <w:right w:val="none" w:sz="0" w:space="0" w:color="auto"/>
      </w:divBdr>
    </w:div>
    <w:div w:id="14513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trzic@trzic.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054A-57C2-47CC-80C9-2E50446D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4839</Words>
  <Characters>27587</Characters>
  <Application>Microsoft Office Word</Application>
  <DocSecurity>4</DocSecurity>
  <Lines>229</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 O OPRAVLJENEM NADZORU IN PREGLEDU</vt:lpstr>
      <vt:lpstr>POROČILO O OPRAVLJENEM NADZORU IN PREGLEDU</vt:lpstr>
    </vt:vector>
  </TitlesOfParts>
  <Company>Astec d.o.o.</Company>
  <LinksUpToDate>false</LinksUpToDate>
  <CharactersWithSpaces>32362</CharactersWithSpaces>
  <SharedDoc>false</SharedDoc>
  <HLinks>
    <vt:vector size="90" baseType="variant">
      <vt:variant>
        <vt:i4>2687059</vt:i4>
      </vt:variant>
      <vt:variant>
        <vt:i4>87</vt:i4>
      </vt:variant>
      <vt:variant>
        <vt:i4>0</vt:i4>
      </vt:variant>
      <vt:variant>
        <vt:i4>5</vt:i4>
      </vt:variant>
      <vt:variant>
        <vt:lpwstr>mailto:obcina.trzic@trzic.si</vt:lpwstr>
      </vt:variant>
      <vt:variant>
        <vt:lpwstr/>
      </vt:variant>
      <vt:variant>
        <vt:i4>1441845</vt:i4>
      </vt:variant>
      <vt:variant>
        <vt:i4>80</vt:i4>
      </vt:variant>
      <vt:variant>
        <vt:i4>0</vt:i4>
      </vt:variant>
      <vt:variant>
        <vt:i4>5</vt:i4>
      </vt:variant>
      <vt:variant>
        <vt:lpwstr/>
      </vt:variant>
      <vt:variant>
        <vt:lpwstr>_Toc495827673</vt:lpwstr>
      </vt:variant>
      <vt:variant>
        <vt:i4>1441845</vt:i4>
      </vt:variant>
      <vt:variant>
        <vt:i4>74</vt:i4>
      </vt:variant>
      <vt:variant>
        <vt:i4>0</vt:i4>
      </vt:variant>
      <vt:variant>
        <vt:i4>5</vt:i4>
      </vt:variant>
      <vt:variant>
        <vt:lpwstr/>
      </vt:variant>
      <vt:variant>
        <vt:lpwstr>_Toc495827672</vt:lpwstr>
      </vt:variant>
      <vt:variant>
        <vt:i4>1441845</vt:i4>
      </vt:variant>
      <vt:variant>
        <vt:i4>68</vt:i4>
      </vt:variant>
      <vt:variant>
        <vt:i4>0</vt:i4>
      </vt:variant>
      <vt:variant>
        <vt:i4>5</vt:i4>
      </vt:variant>
      <vt:variant>
        <vt:lpwstr/>
      </vt:variant>
      <vt:variant>
        <vt:lpwstr>_Toc495827671</vt:lpwstr>
      </vt:variant>
      <vt:variant>
        <vt:i4>1441845</vt:i4>
      </vt:variant>
      <vt:variant>
        <vt:i4>62</vt:i4>
      </vt:variant>
      <vt:variant>
        <vt:i4>0</vt:i4>
      </vt:variant>
      <vt:variant>
        <vt:i4>5</vt:i4>
      </vt:variant>
      <vt:variant>
        <vt:lpwstr/>
      </vt:variant>
      <vt:variant>
        <vt:lpwstr>_Toc495827670</vt:lpwstr>
      </vt:variant>
      <vt:variant>
        <vt:i4>1507381</vt:i4>
      </vt:variant>
      <vt:variant>
        <vt:i4>56</vt:i4>
      </vt:variant>
      <vt:variant>
        <vt:i4>0</vt:i4>
      </vt:variant>
      <vt:variant>
        <vt:i4>5</vt:i4>
      </vt:variant>
      <vt:variant>
        <vt:lpwstr/>
      </vt:variant>
      <vt:variant>
        <vt:lpwstr>_Toc495827669</vt:lpwstr>
      </vt:variant>
      <vt:variant>
        <vt:i4>1507381</vt:i4>
      </vt:variant>
      <vt:variant>
        <vt:i4>50</vt:i4>
      </vt:variant>
      <vt:variant>
        <vt:i4>0</vt:i4>
      </vt:variant>
      <vt:variant>
        <vt:i4>5</vt:i4>
      </vt:variant>
      <vt:variant>
        <vt:lpwstr/>
      </vt:variant>
      <vt:variant>
        <vt:lpwstr>_Toc495827668</vt:lpwstr>
      </vt:variant>
      <vt:variant>
        <vt:i4>1507381</vt:i4>
      </vt:variant>
      <vt:variant>
        <vt:i4>44</vt:i4>
      </vt:variant>
      <vt:variant>
        <vt:i4>0</vt:i4>
      </vt:variant>
      <vt:variant>
        <vt:i4>5</vt:i4>
      </vt:variant>
      <vt:variant>
        <vt:lpwstr/>
      </vt:variant>
      <vt:variant>
        <vt:lpwstr>_Toc495827667</vt:lpwstr>
      </vt:variant>
      <vt:variant>
        <vt:i4>1507381</vt:i4>
      </vt:variant>
      <vt:variant>
        <vt:i4>38</vt:i4>
      </vt:variant>
      <vt:variant>
        <vt:i4>0</vt:i4>
      </vt:variant>
      <vt:variant>
        <vt:i4>5</vt:i4>
      </vt:variant>
      <vt:variant>
        <vt:lpwstr/>
      </vt:variant>
      <vt:variant>
        <vt:lpwstr>_Toc495827666</vt:lpwstr>
      </vt:variant>
      <vt:variant>
        <vt:i4>1507381</vt:i4>
      </vt:variant>
      <vt:variant>
        <vt:i4>32</vt:i4>
      </vt:variant>
      <vt:variant>
        <vt:i4>0</vt:i4>
      </vt:variant>
      <vt:variant>
        <vt:i4>5</vt:i4>
      </vt:variant>
      <vt:variant>
        <vt:lpwstr/>
      </vt:variant>
      <vt:variant>
        <vt:lpwstr>_Toc495827665</vt:lpwstr>
      </vt:variant>
      <vt:variant>
        <vt:i4>1507381</vt:i4>
      </vt:variant>
      <vt:variant>
        <vt:i4>26</vt:i4>
      </vt:variant>
      <vt:variant>
        <vt:i4>0</vt:i4>
      </vt:variant>
      <vt:variant>
        <vt:i4>5</vt:i4>
      </vt:variant>
      <vt:variant>
        <vt:lpwstr/>
      </vt:variant>
      <vt:variant>
        <vt:lpwstr>_Toc495827664</vt:lpwstr>
      </vt:variant>
      <vt:variant>
        <vt:i4>1507381</vt:i4>
      </vt:variant>
      <vt:variant>
        <vt:i4>20</vt:i4>
      </vt:variant>
      <vt:variant>
        <vt:i4>0</vt:i4>
      </vt:variant>
      <vt:variant>
        <vt:i4>5</vt:i4>
      </vt:variant>
      <vt:variant>
        <vt:lpwstr/>
      </vt:variant>
      <vt:variant>
        <vt:lpwstr>_Toc495827663</vt:lpwstr>
      </vt:variant>
      <vt:variant>
        <vt:i4>1507381</vt:i4>
      </vt:variant>
      <vt:variant>
        <vt:i4>14</vt:i4>
      </vt:variant>
      <vt:variant>
        <vt:i4>0</vt:i4>
      </vt:variant>
      <vt:variant>
        <vt:i4>5</vt:i4>
      </vt:variant>
      <vt:variant>
        <vt:lpwstr/>
      </vt:variant>
      <vt:variant>
        <vt:lpwstr>_Toc495827662</vt:lpwstr>
      </vt:variant>
      <vt:variant>
        <vt:i4>1507381</vt:i4>
      </vt:variant>
      <vt:variant>
        <vt:i4>8</vt:i4>
      </vt:variant>
      <vt:variant>
        <vt:i4>0</vt:i4>
      </vt:variant>
      <vt:variant>
        <vt:i4>5</vt:i4>
      </vt:variant>
      <vt:variant>
        <vt:lpwstr/>
      </vt:variant>
      <vt:variant>
        <vt:lpwstr>_Toc495827661</vt:lpwstr>
      </vt:variant>
      <vt:variant>
        <vt:i4>1507381</vt:i4>
      </vt:variant>
      <vt:variant>
        <vt:i4>2</vt:i4>
      </vt:variant>
      <vt:variant>
        <vt:i4>0</vt:i4>
      </vt:variant>
      <vt:variant>
        <vt:i4>5</vt:i4>
      </vt:variant>
      <vt:variant>
        <vt:lpwstr/>
      </vt:variant>
      <vt:variant>
        <vt:lpwstr>_Toc495827660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OPRAVLJENEM NADZORU IN PREGLEDU</dc:title>
  <dc:creator>boris</dc:creator>
  <cp:lastModifiedBy>Katarina TURK</cp:lastModifiedBy>
  <cp:revision>2</cp:revision>
  <cp:lastPrinted>2021-11-24T10:21:00Z</cp:lastPrinted>
  <dcterms:created xsi:type="dcterms:W3CDTF">2021-11-24T10:24:00Z</dcterms:created>
  <dcterms:modified xsi:type="dcterms:W3CDTF">2021-11-24T10:24:00Z</dcterms:modified>
</cp:coreProperties>
</file>