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27FA" w14:textId="77777777" w:rsidR="00B51B58" w:rsidRDefault="00861230" w:rsidP="00E34F51">
      <w:pPr>
        <w:pStyle w:val="01Naslovnica-Naronik"/>
      </w:pPr>
      <w:bookmarkStart w:id="0" w:name="_GoBack"/>
      <w:bookmarkEnd w:id="0"/>
      <w:r>
        <w:t>NAROČNIK</w:t>
      </w:r>
      <w:r w:rsidR="008B1BCD" w:rsidRPr="004D3A8F">
        <w:t>:</w:t>
      </w:r>
    </w:p>
    <w:p w14:paraId="3D97615C" w14:textId="77777777" w:rsidR="00B51B58" w:rsidRDefault="00B51B58" w:rsidP="00E34F51">
      <w:pPr>
        <w:pStyle w:val="01Naslovnica-Naronik"/>
      </w:pPr>
      <w:r>
        <w:t xml:space="preserve">OBČINA </w:t>
      </w:r>
      <w:r w:rsidR="00AA7CE9">
        <w:t>BOROVNICA</w:t>
      </w:r>
      <w:r>
        <w:br/>
      </w:r>
      <w:r w:rsidR="00AA7CE9">
        <w:t>PAPLERJEVA 22</w:t>
      </w:r>
    </w:p>
    <w:p w14:paraId="737EE175" w14:textId="77777777" w:rsidR="008B1BCD" w:rsidRPr="004D3A8F" w:rsidRDefault="00AA7CE9" w:rsidP="00E34F51">
      <w:pPr>
        <w:pStyle w:val="01Naslovnica-Naronik"/>
      </w:pPr>
      <w:r>
        <w:t>1353</w:t>
      </w:r>
      <w:r w:rsidR="00493244">
        <w:t xml:space="preserve"> </w:t>
      </w:r>
      <w:r>
        <w:t>BOROVNICA</w:t>
      </w:r>
      <w:r w:rsidR="008B1BCD" w:rsidRPr="004D3A8F">
        <w:br/>
      </w:r>
    </w:p>
    <w:p w14:paraId="659C39F1" w14:textId="63F82E13" w:rsidR="00350130" w:rsidRDefault="00E34F51" w:rsidP="00366E67">
      <w:pPr>
        <w:pStyle w:val="02Naslovnica-tprojekta"/>
      </w:pPr>
      <w:r>
        <w:t>ŠT. PROJEKTA</w:t>
      </w:r>
      <w:r w:rsidR="00507CCB">
        <w:t>: 157</w:t>
      </w:r>
    </w:p>
    <w:p w14:paraId="3567B6E1" w14:textId="77777777" w:rsidR="00D016D1" w:rsidRDefault="00AA7CE9" w:rsidP="00D016D1">
      <w:pPr>
        <w:pStyle w:val="03Naslovnica-Nazivprojekta"/>
      </w:pPr>
      <w:r w:rsidRPr="00AA7CE9">
        <w:t>Priprava odloka NUSZ v občini Borovnica</w:t>
      </w:r>
    </w:p>
    <w:p w14:paraId="66DFB7E4" w14:textId="77777777" w:rsidR="00E34F51" w:rsidRPr="00E34F51" w:rsidRDefault="00D016D1" w:rsidP="00D016D1">
      <w:pPr>
        <w:pStyle w:val="03Naslovnica-Nazivprojekta"/>
      </w:pPr>
      <w:r>
        <w:t>POROČILO</w:t>
      </w:r>
    </w:p>
    <w:p w14:paraId="2F9EA415" w14:textId="15D48C0A" w:rsidR="00B51B58" w:rsidRPr="00B51B58" w:rsidRDefault="00E34F51" w:rsidP="00B51B58">
      <w:pPr>
        <w:pStyle w:val="05Naslovnica-Izvajalec"/>
      </w:pPr>
      <w:r>
        <w:t>Izvajalec:</w:t>
      </w:r>
      <w:r w:rsidR="00B51B58">
        <w:br/>
        <w:t>STRUCTURA, gradbeno projektiranje, svetovanje in informatika d.o.o.</w:t>
      </w:r>
      <w:r w:rsidR="00B51B58">
        <w:br/>
      </w:r>
      <w:r w:rsidR="00B70084">
        <w:t>Koroška cesta 2</w:t>
      </w:r>
      <w:r w:rsidR="00B51B58">
        <w:br/>
      </w:r>
      <w:r w:rsidR="00B70084">
        <w:t>4000 KRANJ</w:t>
      </w:r>
    </w:p>
    <w:p w14:paraId="740995F0" w14:textId="5F4C1E21" w:rsidR="00592858" w:rsidRPr="00201B66" w:rsidRDefault="00B70084" w:rsidP="00201B66">
      <w:pPr>
        <w:pStyle w:val="06Naslovnica-Datum"/>
        <w:sectPr w:rsidR="00592858" w:rsidRPr="00201B66" w:rsidSect="00507CCB">
          <w:headerReference w:type="default" r:id="rId8"/>
          <w:footerReference w:type="default" r:id="rId9"/>
          <w:headerReference w:type="first" r:id="rId10"/>
          <w:footerReference w:type="first" r:id="rId11"/>
          <w:pgSz w:w="11906" w:h="16838" w:code="9"/>
          <w:pgMar w:top="2835" w:right="1418" w:bottom="1418" w:left="1418" w:header="709" w:footer="57" w:gutter="0"/>
          <w:cols w:space="708"/>
          <w:docGrid w:linePitch="360"/>
        </w:sectPr>
      </w:pPr>
      <w:r>
        <w:t xml:space="preserve">Kranj, </w:t>
      </w:r>
      <w:r w:rsidR="0016438D">
        <w:t>december</w:t>
      </w:r>
      <w:r>
        <w:t xml:space="preserve"> 2019</w:t>
      </w:r>
    </w:p>
    <w:tbl>
      <w:tblPr>
        <w:tblW w:w="9052" w:type="dxa"/>
        <w:tblBorders>
          <w:top w:val="single" w:sz="4" w:space="0" w:color="997C6D"/>
          <w:insideH w:val="single" w:sz="4" w:space="0" w:color="997C6D"/>
        </w:tblBorders>
        <w:tblLayout w:type="fixed"/>
        <w:tblCellMar>
          <w:top w:w="142" w:type="dxa"/>
          <w:left w:w="142" w:type="dxa"/>
          <w:bottom w:w="142" w:type="dxa"/>
          <w:right w:w="142" w:type="dxa"/>
        </w:tblCellMar>
        <w:tblLook w:val="01E0" w:firstRow="1" w:lastRow="1" w:firstColumn="1" w:lastColumn="1" w:noHBand="0" w:noVBand="0"/>
      </w:tblPr>
      <w:tblGrid>
        <w:gridCol w:w="20"/>
        <w:gridCol w:w="2267"/>
        <w:gridCol w:w="6765"/>
      </w:tblGrid>
      <w:tr w:rsidR="00592858" w:rsidRPr="009D704A" w14:paraId="6A7D28BB" w14:textId="77777777" w:rsidTr="00FD1EC2">
        <w:trPr>
          <w:trHeight w:val="1134"/>
        </w:trPr>
        <w:tc>
          <w:tcPr>
            <w:tcW w:w="20" w:type="dxa"/>
            <w:shd w:val="clear" w:color="auto" w:fill="auto"/>
            <w:tcMar>
              <w:left w:w="0" w:type="dxa"/>
              <w:right w:w="0" w:type="dxa"/>
            </w:tcMar>
            <w:vAlign w:val="center"/>
          </w:tcPr>
          <w:p w14:paraId="2ECA1000" w14:textId="77777777" w:rsidR="00592858" w:rsidRPr="00605221" w:rsidRDefault="00592858" w:rsidP="00C80BFE">
            <w:pPr>
              <w:spacing w:before="144" w:after="144"/>
              <w:rPr>
                <w:b/>
                <w:color w:val="B7775E"/>
                <w:sz w:val="16"/>
              </w:rPr>
            </w:pPr>
          </w:p>
        </w:tc>
        <w:tc>
          <w:tcPr>
            <w:tcW w:w="2267" w:type="dxa"/>
            <w:shd w:val="clear" w:color="auto" w:fill="auto"/>
            <w:tcMar>
              <w:left w:w="0" w:type="dxa"/>
              <w:right w:w="0" w:type="dxa"/>
            </w:tcMar>
          </w:tcPr>
          <w:p w14:paraId="18D49490" w14:textId="77777777" w:rsidR="00592858" w:rsidRPr="00C75CF1" w:rsidRDefault="00592858" w:rsidP="00312251">
            <w:pPr>
              <w:pStyle w:val="07Naslovnicatabela-Vsebina"/>
            </w:pPr>
            <w:r w:rsidRPr="009847A6">
              <w:t>Projekt</w:t>
            </w:r>
          </w:p>
        </w:tc>
        <w:tc>
          <w:tcPr>
            <w:tcW w:w="6765" w:type="dxa"/>
            <w:shd w:val="clear" w:color="auto" w:fill="auto"/>
            <w:tcMar>
              <w:left w:w="0" w:type="dxa"/>
              <w:right w:w="0" w:type="dxa"/>
            </w:tcMar>
            <w:vAlign w:val="center"/>
          </w:tcPr>
          <w:p w14:paraId="2E541382" w14:textId="12594530" w:rsidR="009D704A" w:rsidRPr="009D704A" w:rsidRDefault="00B70084" w:rsidP="00055552">
            <w:pPr>
              <w:pStyle w:val="08Naslovnicatabela-Projekt"/>
            </w:pPr>
            <w:r>
              <w:t>Priprava odloka o nadomestilu za uporabo stavbnega zemljišča za območje občine Borovnica</w:t>
            </w:r>
          </w:p>
        </w:tc>
      </w:tr>
      <w:tr w:rsidR="00971BB3" w:rsidRPr="004D3A8F" w14:paraId="68442260" w14:textId="77777777" w:rsidTr="00FD1EC2">
        <w:trPr>
          <w:trHeight w:val="1134"/>
        </w:trPr>
        <w:tc>
          <w:tcPr>
            <w:tcW w:w="20" w:type="dxa"/>
            <w:tcMar>
              <w:left w:w="0" w:type="dxa"/>
              <w:right w:w="0" w:type="dxa"/>
            </w:tcMar>
            <w:vAlign w:val="center"/>
          </w:tcPr>
          <w:p w14:paraId="5E908B36" w14:textId="77777777" w:rsidR="00971BB3" w:rsidRPr="00605221" w:rsidRDefault="00971BB3" w:rsidP="00C1424E">
            <w:pPr>
              <w:rPr>
                <w:color w:val="B7775E"/>
                <w:sz w:val="16"/>
              </w:rPr>
            </w:pPr>
          </w:p>
        </w:tc>
        <w:tc>
          <w:tcPr>
            <w:tcW w:w="2267" w:type="dxa"/>
            <w:tcMar>
              <w:left w:w="0" w:type="dxa"/>
              <w:right w:w="0" w:type="dxa"/>
            </w:tcMar>
          </w:tcPr>
          <w:p w14:paraId="6A398B6E" w14:textId="77777777" w:rsidR="00971BB3" w:rsidRPr="00605221" w:rsidRDefault="00971BB3" w:rsidP="00312251">
            <w:pPr>
              <w:pStyle w:val="07Naslovnicatabela-Vsebina"/>
            </w:pPr>
            <w:r w:rsidRPr="00605221">
              <w:t>Vsebina p</w:t>
            </w:r>
            <w:r w:rsidR="00817ED8" w:rsidRPr="00605221">
              <w:t>rojekta</w:t>
            </w:r>
          </w:p>
        </w:tc>
        <w:tc>
          <w:tcPr>
            <w:tcW w:w="6765" w:type="dxa"/>
            <w:tcMar>
              <w:left w:w="0" w:type="dxa"/>
              <w:right w:w="0" w:type="dxa"/>
            </w:tcMar>
            <w:vAlign w:val="center"/>
          </w:tcPr>
          <w:p w14:paraId="3CA6DB9E" w14:textId="77777777" w:rsidR="00971BB3" w:rsidRPr="00B51B58" w:rsidRDefault="00055552" w:rsidP="0007030A">
            <w:pPr>
              <w:pStyle w:val="Kazalovsebine2"/>
              <w:rPr>
                <w:bCs w:val="0"/>
                <w:i/>
                <w:caps w:val="0"/>
                <w:sz w:val="20"/>
                <w:szCs w:val="24"/>
              </w:rPr>
            </w:pPr>
            <w:r>
              <w:rPr>
                <w:bCs w:val="0"/>
                <w:i/>
                <w:caps w:val="0"/>
                <w:sz w:val="20"/>
                <w:szCs w:val="24"/>
              </w:rPr>
              <w:t>P</w:t>
            </w:r>
            <w:r w:rsidR="00D016D1">
              <w:rPr>
                <w:bCs w:val="0"/>
                <w:i/>
                <w:caps w:val="0"/>
                <w:sz w:val="20"/>
                <w:szCs w:val="24"/>
              </w:rPr>
              <w:t>oročilo</w:t>
            </w:r>
          </w:p>
        </w:tc>
      </w:tr>
      <w:tr w:rsidR="004232F3" w:rsidRPr="004D3A8F" w14:paraId="395D5D3A" w14:textId="77777777" w:rsidTr="00FD1EC2">
        <w:trPr>
          <w:trHeight w:val="1134"/>
        </w:trPr>
        <w:tc>
          <w:tcPr>
            <w:tcW w:w="20" w:type="dxa"/>
            <w:tcMar>
              <w:left w:w="0" w:type="dxa"/>
              <w:right w:w="0" w:type="dxa"/>
            </w:tcMar>
            <w:vAlign w:val="center"/>
          </w:tcPr>
          <w:p w14:paraId="18E79EE2" w14:textId="77777777" w:rsidR="004232F3" w:rsidRPr="00605221" w:rsidRDefault="004232F3" w:rsidP="00C1424E">
            <w:pPr>
              <w:rPr>
                <w:color w:val="B7775E"/>
                <w:sz w:val="16"/>
              </w:rPr>
            </w:pPr>
          </w:p>
        </w:tc>
        <w:tc>
          <w:tcPr>
            <w:tcW w:w="2267" w:type="dxa"/>
            <w:tcMar>
              <w:left w:w="0" w:type="dxa"/>
              <w:right w:w="0" w:type="dxa"/>
            </w:tcMar>
          </w:tcPr>
          <w:p w14:paraId="08C70E0F" w14:textId="77777777" w:rsidR="004232F3" w:rsidRPr="00605221" w:rsidRDefault="00861230" w:rsidP="00312251">
            <w:pPr>
              <w:pStyle w:val="07Naslovnicatabela-Vsebina"/>
            </w:pPr>
            <w:r>
              <w:t>Naročnik</w:t>
            </w:r>
          </w:p>
        </w:tc>
        <w:tc>
          <w:tcPr>
            <w:tcW w:w="6765" w:type="dxa"/>
            <w:tcMar>
              <w:left w:w="0" w:type="dxa"/>
              <w:right w:w="0" w:type="dxa"/>
            </w:tcMar>
            <w:vAlign w:val="center"/>
          </w:tcPr>
          <w:p w14:paraId="577313A3" w14:textId="77777777" w:rsidR="00861230" w:rsidRPr="00B51B58" w:rsidRDefault="00B51B58" w:rsidP="00805E3B">
            <w:pPr>
              <w:pStyle w:val="08Naslovnicatabela-Projekt"/>
            </w:pPr>
            <w:r w:rsidRPr="00B51B58">
              <w:t xml:space="preserve">Občina </w:t>
            </w:r>
            <w:r w:rsidR="00AA7CE9">
              <w:t>Borovnica</w:t>
            </w:r>
          </w:p>
          <w:p w14:paraId="74C54B46" w14:textId="77777777" w:rsidR="00B51B58" w:rsidRPr="00B51B58" w:rsidRDefault="003E5C0E" w:rsidP="00805E3B">
            <w:pPr>
              <w:pStyle w:val="08Naslovnicatabela-Projekt"/>
            </w:pPr>
            <w:r>
              <w:t>Paplerjeva 22</w:t>
            </w:r>
          </w:p>
          <w:p w14:paraId="4FE5AE52" w14:textId="77777777" w:rsidR="00B51B58" w:rsidRPr="00B51B58" w:rsidRDefault="003E5C0E" w:rsidP="00805E3B">
            <w:pPr>
              <w:pStyle w:val="08Naslovnicatabela-Projekt"/>
            </w:pPr>
            <w:r>
              <w:t>1353</w:t>
            </w:r>
            <w:r w:rsidR="00055552">
              <w:t xml:space="preserve"> </w:t>
            </w:r>
            <w:r w:rsidR="00AA7CE9">
              <w:t>Borovnica</w:t>
            </w:r>
          </w:p>
        </w:tc>
      </w:tr>
      <w:tr w:rsidR="00971BB3" w:rsidRPr="004D3A8F" w14:paraId="5F62A3D9" w14:textId="77777777" w:rsidTr="00FD1EC2">
        <w:trPr>
          <w:trHeight w:val="1134"/>
        </w:trPr>
        <w:tc>
          <w:tcPr>
            <w:tcW w:w="20" w:type="dxa"/>
            <w:tcMar>
              <w:left w:w="0" w:type="dxa"/>
              <w:right w:w="0" w:type="dxa"/>
            </w:tcMar>
            <w:vAlign w:val="center"/>
          </w:tcPr>
          <w:p w14:paraId="4DCE40F4" w14:textId="77777777" w:rsidR="00971BB3" w:rsidRPr="00605221" w:rsidRDefault="00971BB3" w:rsidP="00C1424E">
            <w:pPr>
              <w:rPr>
                <w:color w:val="B7775E"/>
                <w:sz w:val="16"/>
              </w:rPr>
            </w:pPr>
          </w:p>
        </w:tc>
        <w:tc>
          <w:tcPr>
            <w:tcW w:w="2267" w:type="dxa"/>
            <w:tcMar>
              <w:left w:w="0" w:type="dxa"/>
              <w:right w:w="0" w:type="dxa"/>
            </w:tcMar>
          </w:tcPr>
          <w:p w14:paraId="7C9EA408" w14:textId="77777777" w:rsidR="00971BB3" w:rsidRPr="00605221" w:rsidRDefault="00971BB3" w:rsidP="00312251">
            <w:pPr>
              <w:pStyle w:val="07Naslovnicatabela-Vsebina"/>
            </w:pPr>
            <w:r w:rsidRPr="00605221">
              <w:t>Številka projekta</w:t>
            </w:r>
          </w:p>
        </w:tc>
        <w:tc>
          <w:tcPr>
            <w:tcW w:w="6765" w:type="dxa"/>
            <w:tcMar>
              <w:left w:w="0" w:type="dxa"/>
              <w:right w:w="0" w:type="dxa"/>
            </w:tcMar>
            <w:vAlign w:val="center"/>
          </w:tcPr>
          <w:p w14:paraId="6D07CD7A" w14:textId="64D4F640" w:rsidR="00BD47EA" w:rsidRPr="00BD47EA" w:rsidRDefault="00B70084" w:rsidP="00805E3B">
            <w:pPr>
              <w:pStyle w:val="08Naslovnicatabela-Projekt"/>
            </w:pPr>
            <w:r>
              <w:t>157</w:t>
            </w:r>
          </w:p>
        </w:tc>
      </w:tr>
      <w:tr w:rsidR="00971BB3" w:rsidRPr="004D3A8F" w14:paraId="709FD413" w14:textId="77777777" w:rsidTr="00FD1EC2">
        <w:trPr>
          <w:trHeight w:val="1134"/>
        </w:trPr>
        <w:tc>
          <w:tcPr>
            <w:tcW w:w="20" w:type="dxa"/>
            <w:tcMar>
              <w:left w:w="0" w:type="dxa"/>
              <w:right w:w="0" w:type="dxa"/>
            </w:tcMar>
            <w:vAlign w:val="center"/>
          </w:tcPr>
          <w:p w14:paraId="6634B6A3" w14:textId="77777777" w:rsidR="00971BB3" w:rsidRPr="00605221" w:rsidRDefault="00971BB3" w:rsidP="00C1424E">
            <w:pPr>
              <w:rPr>
                <w:color w:val="B7775E"/>
                <w:sz w:val="16"/>
              </w:rPr>
            </w:pPr>
          </w:p>
        </w:tc>
        <w:tc>
          <w:tcPr>
            <w:tcW w:w="2267" w:type="dxa"/>
            <w:tcMar>
              <w:left w:w="0" w:type="dxa"/>
              <w:right w:w="0" w:type="dxa"/>
            </w:tcMar>
          </w:tcPr>
          <w:p w14:paraId="0F4F8042" w14:textId="77777777" w:rsidR="00971BB3" w:rsidRPr="00605221" w:rsidRDefault="00971BB3" w:rsidP="00312251">
            <w:pPr>
              <w:pStyle w:val="07Naslovnicatabela-Vsebina"/>
            </w:pPr>
            <w:r w:rsidRPr="00605221">
              <w:t>Izdelovalec</w:t>
            </w:r>
          </w:p>
        </w:tc>
        <w:tc>
          <w:tcPr>
            <w:tcW w:w="6765" w:type="dxa"/>
            <w:tcMar>
              <w:left w:w="0" w:type="dxa"/>
              <w:right w:w="0" w:type="dxa"/>
            </w:tcMar>
            <w:vAlign w:val="center"/>
          </w:tcPr>
          <w:p w14:paraId="77F80CCF" w14:textId="77777777" w:rsidR="00971BB3" w:rsidRPr="00B51B58" w:rsidRDefault="00B51B58" w:rsidP="00805E3B">
            <w:pPr>
              <w:pStyle w:val="08Naslovnicatabela-Projekt"/>
            </w:pPr>
            <w:r w:rsidRPr="00B51B58">
              <w:t>STRUCTURA, gradbeno projektiranje, svetovanje in informatika d.o.o.</w:t>
            </w:r>
          </w:p>
          <w:p w14:paraId="0210612E" w14:textId="380C7D4B" w:rsidR="00B51B58" w:rsidRPr="00B51B58" w:rsidRDefault="00B70084" w:rsidP="00805E3B">
            <w:pPr>
              <w:pStyle w:val="08Naslovnicatabela-Projekt"/>
            </w:pPr>
            <w:r>
              <w:t>Koroška cesta 2</w:t>
            </w:r>
          </w:p>
          <w:p w14:paraId="496CDE7A" w14:textId="01159767" w:rsidR="00B51B58" w:rsidRPr="00B51B58" w:rsidRDefault="00B70084" w:rsidP="00805E3B">
            <w:pPr>
              <w:pStyle w:val="08Naslovnicatabela-Projekt"/>
            </w:pPr>
            <w:r>
              <w:t>4000 KRANJ</w:t>
            </w:r>
          </w:p>
        </w:tc>
      </w:tr>
      <w:tr w:rsidR="00971BB3" w:rsidRPr="004D3A8F" w14:paraId="60592917" w14:textId="77777777" w:rsidTr="00FD1EC2">
        <w:trPr>
          <w:trHeight w:val="1134"/>
        </w:trPr>
        <w:tc>
          <w:tcPr>
            <w:tcW w:w="20" w:type="dxa"/>
            <w:tcMar>
              <w:left w:w="0" w:type="dxa"/>
              <w:right w:w="0" w:type="dxa"/>
            </w:tcMar>
            <w:vAlign w:val="center"/>
          </w:tcPr>
          <w:p w14:paraId="3E97C102" w14:textId="77777777" w:rsidR="00971BB3" w:rsidRPr="00605221" w:rsidRDefault="00971BB3" w:rsidP="00C1424E">
            <w:pPr>
              <w:rPr>
                <w:color w:val="B7775E"/>
                <w:sz w:val="16"/>
              </w:rPr>
            </w:pPr>
          </w:p>
        </w:tc>
        <w:tc>
          <w:tcPr>
            <w:tcW w:w="2267" w:type="dxa"/>
            <w:tcMar>
              <w:left w:w="0" w:type="dxa"/>
              <w:right w:w="0" w:type="dxa"/>
            </w:tcMar>
          </w:tcPr>
          <w:p w14:paraId="5ED436FA" w14:textId="77777777" w:rsidR="00971BB3" w:rsidRPr="00605221" w:rsidRDefault="00971BB3" w:rsidP="00312251">
            <w:pPr>
              <w:pStyle w:val="07Naslovnicatabela-Vsebina"/>
            </w:pPr>
            <w:r w:rsidRPr="00605221">
              <w:t xml:space="preserve">Vodja </w:t>
            </w:r>
            <w:r w:rsidRPr="005E7961">
              <w:t>projekta</w:t>
            </w:r>
          </w:p>
        </w:tc>
        <w:tc>
          <w:tcPr>
            <w:tcW w:w="6765" w:type="dxa"/>
            <w:tcMar>
              <w:left w:w="0" w:type="dxa"/>
              <w:right w:w="0" w:type="dxa"/>
            </w:tcMar>
            <w:vAlign w:val="center"/>
          </w:tcPr>
          <w:p w14:paraId="0E4DF914" w14:textId="77777777" w:rsidR="00BD47EA" w:rsidRPr="00BD47EA" w:rsidRDefault="00B51B58" w:rsidP="00805E3B">
            <w:pPr>
              <w:pStyle w:val="08Naslovnicatabela-Projekt"/>
            </w:pPr>
            <w:r>
              <w:t>Gvido Modrijan, univ.</w:t>
            </w:r>
            <w:r w:rsidR="000E3ACE">
              <w:t xml:space="preserve"> </w:t>
            </w:r>
            <w:r>
              <w:t>dipl.</w:t>
            </w:r>
            <w:r w:rsidR="000E3ACE">
              <w:t xml:space="preserve"> </w:t>
            </w:r>
            <w:r>
              <w:t>inž.</w:t>
            </w:r>
            <w:r w:rsidR="000E3ACE">
              <w:t xml:space="preserve"> </w:t>
            </w:r>
            <w:r>
              <w:t>grad.</w:t>
            </w:r>
          </w:p>
        </w:tc>
      </w:tr>
    </w:tbl>
    <w:p w14:paraId="578A335E" w14:textId="77777777" w:rsidR="00817ED8" w:rsidRPr="003A44D4" w:rsidRDefault="00817ED8" w:rsidP="00366E67">
      <w:pPr>
        <w:pStyle w:val="09Kazalo"/>
      </w:pPr>
      <w:r w:rsidRPr="003A44D4">
        <w:lastRenderedPageBreak/>
        <w:t>VSEBINA</w:t>
      </w:r>
    </w:p>
    <w:p w14:paraId="4DB47573" w14:textId="77777777" w:rsidR="0016438D" w:rsidRDefault="008E7BD3">
      <w:pPr>
        <w:pStyle w:val="Kazalovsebine1"/>
        <w:rPr>
          <w:rFonts w:asciiTheme="minorHAnsi" w:eastAsiaTheme="minorEastAsia" w:hAnsiTheme="minorHAnsi" w:cstheme="minorBidi"/>
          <w:b w:val="0"/>
          <w:bCs w:val="0"/>
          <w:caps w:val="0"/>
          <w:noProof/>
          <w:sz w:val="22"/>
        </w:rPr>
      </w:pPr>
      <w:r w:rsidRPr="004D3A8F">
        <w:rPr>
          <w:highlight w:val="yellow"/>
        </w:rPr>
        <w:fldChar w:fldCharType="begin"/>
      </w:r>
      <w:r w:rsidR="00DD5660" w:rsidRPr="004D3A8F">
        <w:rPr>
          <w:highlight w:val="yellow"/>
        </w:rPr>
        <w:instrText xml:space="preserve"> TOC \o "1-3" \h \z \u </w:instrText>
      </w:r>
      <w:r w:rsidRPr="004D3A8F">
        <w:rPr>
          <w:highlight w:val="yellow"/>
        </w:rPr>
        <w:fldChar w:fldCharType="separate"/>
      </w:r>
      <w:hyperlink w:anchor="_Toc26950385" w:history="1">
        <w:r w:rsidR="0016438D" w:rsidRPr="001A3E59">
          <w:rPr>
            <w:rStyle w:val="Hiperpovezava"/>
            <w:noProof/>
          </w:rPr>
          <w:t>1</w:t>
        </w:r>
        <w:r w:rsidR="0016438D">
          <w:rPr>
            <w:rFonts w:asciiTheme="minorHAnsi" w:eastAsiaTheme="minorEastAsia" w:hAnsiTheme="minorHAnsi" w:cstheme="minorBidi"/>
            <w:b w:val="0"/>
            <w:bCs w:val="0"/>
            <w:caps w:val="0"/>
            <w:noProof/>
            <w:sz w:val="22"/>
          </w:rPr>
          <w:tab/>
        </w:r>
        <w:r w:rsidR="0016438D" w:rsidRPr="001A3E59">
          <w:rPr>
            <w:rStyle w:val="Hiperpovezava"/>
            <w:noProof/>
          </w:rPr>
          <w:t>uvod</w:t>
        </w:r>
        <w:r w:rsidR="0016438D">
          <w:rPr>
            <w:noProof/>
            <w:webHidden/>
          </w:rPr>
          <w:tab/>
        </w:r>
        <w:r w:rsidR="0016438D">
          <w:rPr>
            <w:noProof/>
            <w:webHidden/>
          </w:rPr>
          <w:fldChar w:fldCharType="begin"/>
        </w:r>
        <w:r w:rsidR="0016438D">
          <w:rPr>
            <w:noProof/>
            <w:webHidden/>
          </w:rPr>
          <w:instrText xml:space="preserve"> PAGEREF _Toc26950385 \h </w:instrText>
        </w:r>
        <w:r w:rsidR="0016438D">
          <w:rPr>
            <w:noProof/>
            <w:webHidden/>
          </w:rPr>
        </w:r>
        <w:r w:rsidR="0016438D">
          <w:rPr>
            <w:noProof/>
            <w:webHidden/>
          </w:rPr>
          <w:fldChar w:fldCharType="separate"/>
        </w:r>
        <w:r w:rsidR="0016438D">
          <w:rPr>
            <w:noProof/>
            <w:webHidden/>
          </w:rPr>
          <w:t>4</w:t>
        </w:r>
        <w:r w:rsidR="0016438D">
          <w:rPr>
            <w:noProof/>
            <w:webHidden/>
          </w:rPr>
          <w:fldChar w:fldCharType="end"/>
        </w:r>
      </w:hyperlink>
    </w:p>
    <w:p w14:paraId="1F0A99C4" w14:textId="77777777" w:rsidR="0016438D" w:rsidRDefault="00AD7B7F">
      <w:pPr>
        <w:pStyle w:val="Kazalovsebine1"/>
        <w:rPr>
          <w:rFonts w:asciiTheme="minorHAnsi" w:eastAsiaTheme="minorEastAsia" w:hAnsiTheme="minorHAnsi" w:cstheme="minorBidi"/>
          <w:b w:val="0"/>
          <w:bCs w:val="0"/>
          <w:caps w:val="0"/>
          <w:noProof/>
          <w:sz w:val="22"/>
        </w:rPr>
      </w:pPr>
      <w:hyperlink w:anchor="_Toc26950386" w:history="1">
        <w:r w:rsidR="0016438D" w:rsidRPr="001A3E59">
          <w:rPr>
            <w:rStyle w:val="Hiperpovezava"/>
            <w:noProof/>
          </w:rPr>
          <w:t>2</w:t>
        </w:r>
        <w:r w:rsidR="0016438D">
          <w:rPr>
            <w:rFonts w:asciiTheme="minorHAnsi" w:eastAsiaTheme="minorEastAsia" w:hAnsiTheme="minorHAnsi" w:cstheme="minorBidi"/>
            <w:b w:val="0"/>
            <w:bCs w:val="0"/>
            <w:caps w:val="0"/>
            <w:noProof/>
            <w:sz w:val="22"/>
          </w:rPr>
          <w:tab/>
        </w:r>
        <w:r w:rsidR="0016438D" w:rsidRPr="001A3E59">
          <w:rPr>
            <w:rStyle w:val="Hiperpovezava"/>
            <w:noProof/>
          </w:rPr>
          <w:t>Analiza obstoječega odloka nusz IN PREDLOGI SPREMEMB</w:t>
        </w:r>
        <w:r w:rsidR="0016438D">
          <w:rPr>
            <w:noProof/>
            <w:webHidden/>
          </w:rPr>
          <w:tab/>
        </w:r>
        <w:r w:rsidR="0016438D">
          <w:rPr>
            <w:noProof/>
            <w:webHidden/>
          </w:rPr>
          <w:fldChar w:fldCharType="begin"/>
        </w:r>
        <w:r w:rsidR="0016438D">
          <w:rPr>
            <w:noProof/>
            <w:webHidden/>
          </w:rPr>
          <w:instrText xml:space="preserve"> PAGEREF _Toc26950386 \h </w:instrText>
        </w:r>
        <w:r w:rsidR="0016438D">
          <w:rPr>
            <w:noProof/>
            <w:webHidden/>
          </w:rPr>
        </w:r>
        <w:r w:rsidR="0016438D">
          <w:rPr>
            <w:noProof/>
            <w:webHidden/>
          </w:rPr>
          <w:fldChar w:fldCharType="separate"/>
        </w:r>
        <w:r w:rsidR="0016438D">
          <w:rPr>
            <w:noProof/>
            <w:webHidden/>
          </w:rPr>
          <w:t>4</w:t>
        </w:r>
        <w:r w:rsidR="0016438D">
          <w:rPr>
            <w:noProof/>
            <w:webHidden/>
          </w:rPr>
          <w:fldChar w:fldCharType="end"/>
        </w:r>
      </w:hyperlink>
    </w:p>
    <w:p w14:paraId="74B9B7A3"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87" w:history="1">
        <w:r w:rsidR="0016438D" w:rsidRPr="001A3E59">
          <w:rPr>
            <w:rStyle w:val="Hiperpovezava"/>
            <w:noProof/>
          </w:rPr>
          <w:t>2.1</w:t>
        </w:r>
        <w:r w:rsidR="0016438D">
          <w:rPr>
            <w:rFonts w:asciiTheme="minorHAnsi" w:eastAsiaTheme="minorEastAsia" w:hAnsiTheme="minorHAnsi" w:cstheme="minorBidi"/>
            <w:bCs w:val="0"/>
            <w:caps w:val="0"/>
            <w:noProof/>
            <w:sz w:val="22"/>
          </w:rPr>
          <w:tab/>
        </w:r>
        <w:r w:rsidR="0016438D" w:rsidRPr="001A3E59">
          <w:rPr>
            <w:rStyle w:val="Hiperpovezava"/>
            <w:noProof/>
          </w:rPr>
          <w:t>Območja nadomestila</w:t>
        </w:r>
        <w:r w:rsidR="0016438D">
          <w:rPr>
            <w:noProof/>
            <w:webHidden/>
          </w:rPr>
          <w:tab/>
        </w:r>
        <w:r w:rsidR="0016438D">
          <w:rPr>
            <w:noProof/>
            <w:webHidden/>
          </w:rPr>
          <w:fldChar w:fldCharType="begin"/>
        </w:r>
        <w:r w:rsidR="0016438D">
          <w:rPr>
            <w:noProof/>
            <w:webHidden/>
          </w:rPr>
          <w:instrText xml:space="preserve"> PAGEREF _Toc26950387 \h </w:instrText>
        </w:r>
        <w:r w:rsidR="0016438D">
          <w:rPr>
            <w:noProof/>
            <w:webHidden/>
          </w:rPr>
        </w:r>
        <w:r w:rsidR="0016438D">
          <w:rPr>
            <w:noProof/>
            <w:webHidden/>
          </w:rPr>
          <w:fldChar w:fldCharType="separate"/>
        </w:r>
        <w:r w:rsidR="0016438D">
          <w:rPr>
            <w:noProof/>
            <w:webHidden/>
          </w:rPr>
          <w:t>4</w:t>
        </w:r>
        <w:r w:rsidR="0016438D">
          <w:rPr>
            <w:noProof/>
            <w:webHidden/>
          </w:rPr>
          <w:fldChar w:fldCharType="end"/>
        </w:r>
      </w:hyperlink>
    </w:p>
    <w:p w14:paraId="13C6D457"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88" w:history="1">
        <w:r w:rsidR="0016438D" w:rsidRPr="001A3E59">
          <w:rPr>
            <w:rStyle w:val="Hiperpovezava"/>
            <w:noProof/>
          </w:rPr>
          <w:t>2.2</w:t>
        </w:r>
        <w:r w:rsidR="0016438D">
          <w:rPr>
            <w:rFonts w:asciiTheme="minorHAnsi" w:eastAsiaTheme="minorEastAsia" w:hAnsiTheme="minorHAnsi" w:cstheme="minorBidi"/>
            <w:bCs w:val="0"/>
            <w:caps w:val="0"/>
            <w:noProof/>
            <w:sz w:val="22"/>
          </w:rPr>
          <w:tab/>
        </w:r>
        <w:r w:rsidR="0016438D" w:rsidRPr="001A3E59">
          <w:rPr>
            <w:rStyle w:val="Hiperpovezava"/>
            <w:noProof/>
          </w:rPr>
          <w:t>Stopnja komunalne opremljenosti</w:t>
        </w:r>
        <w:r w:rsidR="0016438D">
          <w:rPr>
            <w:noProof/>
            <w:webHidden/>
          </w:rPr>
          <w:tab/>
        </w:r>
        <w:r w:rsidR="0016438D">
          <w:rPr>
            <w:noProof/>
            <w:webHidden/>
          </w:rPr>
          <w:fldChar w:fldCharType="begin"/>
        </w:r>
        <w:r w:rsidR="0016438D">
          <w:rPr>
            <w:noProof/>
            <w:webHidden/>
          </w:rPr>
          <w:instrText xml:space="preserve"> PAGEREF _Toc26950388 \h </w:instrText>
        </w:r>
        <w:r w:rsidR="0016438D">
          <w:rPr>
            <w:noProof/>
            <w:webHidden/>
          </w:rPr>
        </w:r>
        <w:r w:rsidR="0016438D">
          <w:rPr>
            <w:noProof/>
            <w:webHidden/>
          </w:rPr>
          <w:fldChar w:fldCharType="separate"/>
        </w:r>
        <w:r w:rsidR="0016438D">
          <w:rPr>
            <w:noProof/>
            <w:webHidden/>
          </w:rPr>
          <w:t>4</w:t>
        </w:r>
        <w:r w:rsidR="0016438D">
          <w:rPr>
            <w:noProof/>
            <w:webHidden/>
          </w:rPr>
          <w:fldChar w:fldCharType="end"/>
        </w:r>
      </w:hyperlink>
    </w:p>
    <w:p w14:paraId="4DCCC547"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89" w:history="1">
        <w:r w:rsidR="0016438D" w:rsidRPr="001A3E59">
          <w:rPr>
            <w:rStyle w:val="Hiperpovezava"/>
            <w:noProof/>
          </w:rPr>
          <w:t>2.3</w:t>
        </w:r>
        <w:r w:rsidR="0016438D">
          <w:rPr>
            <w:rFonts w:asciiTheme="minorHAnsi" w:eastAsiaTheme="minorEastAsia" w:hAnsiTheme="minorHAnsi" w:cstheme="minorBidi"/>
            <w:bCs w:val="0"/>
            <w:caps w:val="0"/>
            <w:noProof/>
            <w:sz w:val="22"/>
          </w:rPr>
          <w:tab/>
        </w:r>
        <w:r w:rsidR="0016438D" w:rsidRPr="001A3E59">
          <w:rPr>
            <w:rStyle w:val="Hiperpovezava"/>
            <w:noProof/>
          </w:rPr>
          <w:t>Površina nepremičnine</w:t>
        </w:r>
        <w:r w:rsidR="0016438D">
          <w:rPr>
            <w:noProof/>
            <w:webHidden/>
          </w:rPr>
          <w:tab/>
        </w:r>
        <w:r w:rsidR="0016438D">
          <w:rPr>
            <w:noProof/>
            <w:webHidden/>
          </w:rPr>
          <w:fldChar w:fldCharType="begin"/>
        </w:r>
        <w:r w:rsidR="0016438D">
          <w:rPr>
            <w:noProof/>
            <w:webHidden/>
          </w:rPr>
          <w:instrText xml:space="preserve"> PAGEREF _Toc26950389 \h </w:instrText>
        </w:r>
        <w:r w:rsidR="0016438D">
          <w:rPr>
            <w:noProof/>
            <w:webHidden/>
          </w:rPr>
        </w:r>
        <w:r w:rsidR="0016438D">
          <w:rPr>
            <w:noProof/>
            <w:webHidden/>
          </w:rPr>
          <w:fldChar w:fldCharType="separate"/>
        </w:r>
        <w:r w:rsidR="0016438D">
          <w:rPr>
            <w:noProof/>
            <w:webHidden/>
          </w:rPr>
          <w:t>5</w:t>
        </w:r>
        <w:r w:rsidR="0016438D">
          <w:rPr>
            <w:noProof/>
            <w:webHidden/>
          </w:rPr>
          <w:fldChar w:fldCharType="end"/>
        </w:r>
      </w:hyperlink>
    </w:p>
    <w:p w14:paraId="43B90D0F"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90" w:history="1">
        <w:r w:rsidR="0016438D" w:rsidRPr="001A3E59">
          <w:rPr>
            <w:rStyle w:val="Hiperpovezava"/>
            <w:noProof/>
          </w:rPr>
          <w:t>2.4</w:t>
        </w:r>
        <w:r w:rsidR="0016438D">
          <w:rPr>
            <w:rFonts w:asciiTheme="minorHAnsi" w:eastAsiaTheme="minorEastAsia" w:hAnsiTheme="minorHAnsi" w:cstheme="minorBidi"/>
            <w:bCs w:val="0"/>
            <w:caps w:val="0"/>
            <w:noProof/>
            <w:sz w:val="22"/>
          </w:rPr>
          <w:tab/>
        </w:r>
        <w:r w:rsidR="0016438D" w:rsidRPr="001A3E59">
          <w:rPr>
            <w:rStyle w:val="Hiperpovezava"/>
            <w:noProof/>
          </w:rPr>
          <w:t>Namembnost nepremičnine</w:t>
        </w:r>
        <w:r w:rsidR="0016438D">
          <w:rPr>
            <w:noProof/>
            <w:webHidden/>
          </w:rPr>
          <w:tab/>
        </w:r>
        <w:r w:rsidR="0016438D">
          <w:rPr>
            <w:noProof/>
            <w:webHidden/>
          </w:rPr>
          <w:fldChar w:fldCharType="begin"/>
        </w:r>
        <w:r w:rsidR="0016438D">
          <w:rPr>
            <w:noProof/>
            <w:webHidden/>
          </w:rPr>
          <w:instrText xml:space="preserve"> PAGEREF _Toc26950390 \h </w:instrText>
        </w:r>
        <w:r w:rsidR="0016438D">
          <w:rPr>
            <w:noProof/>
            <w:webHidden/>
          </w:rPr>
        </w:r>
        <w:r w:rsidR="0016438D">
          <w:rPr>
            <w:noProof/>
            <w:webHidden/>
          </w:rPr>
          <w:fldChar w:fldCharType="separate"/>
        </w:r>
        <w:r w:rsidR="0016438D">
          <w:rPr>
            <w:noProof/>
            <w:webHidden/>
          </w:rPr>
          <w:t>5</w:t>
        </w:r>
        <w:r w:rsidR="0016438D">
          <w:rPr>
            <w:noProof/>
            <w:webHidden/>
          </w:rPr>
          <w:fldChar w:fldCharType="end"/>
        </w:r>
      </w:hyperlink>
    </w:p>
    <w:p w14:paraId="2D36D13E"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91" w:history="1">
        <w:r w:rsidR="0016438D" w:rsidRPr="001A3E59">
          <w:rPr>
            <w:rStyle w:val="Hiperpovezava"/>
            <w:noProof/>
          </w:rPr>
          <w:t>2.5</w:t>
        </w:r>
        <w:r w:rsidR="0016438D">
          <w:rPr>
            <w:rFonts w:asciiTheme="minorHAnsi" w:eastAsiaTheme="minorEastAsia" w:hAnsiTheme="minorHAnsi" w:cstheme="minorBidi"/>
            <w:bCs w:val="0"/>
            <w:caps w:val="0"/>
            <w:noProof/>
            <w:sz w:val="22"/>
          </w:rPr>
          <w:tab/>
        </w:r>
        <w:r w:rsidR="0016438D" w:rsidRPr="001A3E59">
          <w:rPr>
            <w:rStyle w:val="Hiperpovezava"/>
            <w:noProof/>
          </w:rPr>
          <w:t>Oprostitve plačila nadomestila</w:t>
        </w:r>
        <w:r w:rsidR="0016438D">
          <w:rPr>
            <w:noProof/>
            <w:webHidden/>
          </w:rPr>
          <w:tab/>
        </w:r>
        <w:r w:rsidR="0016438D">
          <w:rPr>
            <w:noProof/>
            <w:webHidden/>
          </w:rPr>
          <w:fldChar w:fldCharType="begin"/>
        </w:r>
        <w:r w:rsidR="0016438D">
          <w:rPr>
            <w:noProof/>
            <w:webHidden/>
          </w:rPr>
          <w:instrText xml:space="preserve"> PAGEREF _Toc26950391 \h </w:instrText>
        </w:r>
        <w:r w:rsidR="0016438D">
          <w:rPr>
            <w:noProof/>
            <w:webHidden/>
          </w:rPr>
        </w:r>
        <w:r w:rsidR="0016438D">
          <w:rPr>
            <w:noProof/>
            <w:webHidden/>
          </w:rPr>
          <w:fldChar w:fldCharType="separate"/>
        </w:r>
        <w:r w:rsidR="0016438D">
          <w:rPr>
            <w:noProof/>
            <w:webHidden/>
          </w:rPr>
          <w:t>6</w:t>
        </w:r>
        <w:r w:rsidR="0016438D">
          <w:rPr>
            <w:noProof/>
            <w:webHidden/>
          </w:rPr>
          <w:fldChar w:fldCharType="end"/>
        </w:r>
      </w:hyperlink>
    </w:p>
    <w:p w14:paraId="2B05F45E"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92" w:history="1">
        <w:r w:rsidR="0016438D" w:rsidRPr="001A3E59">
          <w:rPr>
            <w:rStyle w:val="Hiperpovezava"/>
            <w:noProof/>
          </w:rPr>
          <w:t>2.6</w:t>
        </w:r>
        <w:r w:rsidR="0016438D">
          <w:rPr>
            <w:rFonts w:asciiTheme="minorHAnsi" w:eastAsiaTheme="minorEastAsia" w:hAnsiTheme="minorHAnsi" w:cstheme="minorBidi"/>
            <w:bCs w:val="0"/>
            <w:caps w:val="0"/>
            <w:noProof/>
            <w:sz w:val="22"/>
          </w:rPr>
          <w:tab/>
        </w:r>
        <w:r w:rsidR="0016438D" w:rsidRPr="001A3E59">
          <w:rPr>
            <w:rStyle w:val="Hiperpovezava"/>
            <w:noProof/>
          </w:rPr>
          <w:t>Preostale določbe odloka o nadomestilu</w:t>
        </w:r>
        <w:r w:rsidR="0016438D">
          <w:rPr>
            <w:noProof/>
            <w:webHidden/>
          </w:rPr>
          <w:tab/>
        </w:r>
        <w:r w:rsidR="0016438D">
          <w:rPr>
            <w:noProof/>
            <w:webHidden/>
          </w:rPr>
          <w:fldChar w:fldCharType="begin"/>
        </w:r>
        <w:r w:rsidR="0016438D">
          <w:rPr>
            <w:noProof/>
            <w:webHidden/>
          </w:rPr>
          <w:instrText xml:space="preserve"> PAGEREF _Toc26950392 \h </w:instrText>
        </w:r>
        <w:r w:rsidR="0016438D">
          <w:rPr>
            <w:noProof/>
            <w:webHidden/>
          </w:rPr>
        </w:r>
        <w:r w:rsidR="0016438D">
          <w:rPr>
            <w:noProof/>
            <w:webHidden/>
          </w:rPr>
          <w:fldChar w:fldCharType="separate"/>
        </w:r>
        <w:r w:rsidR="0016438D">
          <w:rPr>
            <w:noProof/>
            <w:webHidden/>
          </w:rPr>
          <w:t>7</w:t>
        </w:r>
        <w:r w:rsidR="0016438D">
          <w:rPr>
            <w:noProof/>
            <w:webHidden/>
          </w:rPr>
          <w:fldChar w:fldCharType="end"/>
        </w:r>
      </w:hyperlink>
    </w:p>
    <w:p w14:paraId="1E7C8082"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93" w:history="1">
        <w:r w:rsidR="0016438D" w:rsidRPr="001A3E59">
          <w:rPr>
            <w:rStyle w:val="Hiperpovezava"/>
            <w:noProof/>
          </w:rPr>
          <w:t>2.7</w:t>
        </w:r>
        <w:r w:rsidR="0016438D">
          <w:rPr>
            <w:rFonts w:asciiTheme="minorHAnsi" w:eastAsiaTheme="minorEastAsia" w:hAnsiTheme="minorHAnsi" w:cstheme="minorBidi"/>
            <w:bCs w:val="0"/>
            <w:caps w:val="0"/>
            <w:noProof/>
            <w:sz w:val="22"/>
          </w:rPr>
          <w:tab/>
        </w:r>
        <w:r w:rsidR="0016438D" w:rsidRPr="001A3E59">
          <w:rPr>
            <w:rStyle w:val="Hiperpovezava"/>
            <w:noProof/>
          </w:rPr>
          <w:t>Obravnava predloga odloka na organih Občine</w:t>
        </w:r>
        <w:r w:rsidR="0016438D">
          <w:rPr>
            <w:noProof/>
            <w:webHidden/>
          </w:rPr>
          <w:tab/>
        </w:r>
        <w:r w:rsidR="0016438D">
          <w:rPr>
            <w:noProof/>
            <w:webHidden/>
          </w:rPr>
          <w:fldChar w:fldCharType="begin"/>
        </w:r>
        <w:r w:rsidR="0016438D">
          <w:rPr>
            <w:noProof/>
            <w:webHidden/>
          </w:rPr>
          <w:instrText xml:space="preserve"> PAGEREF _Toc26950393 \h </w:instrText>
        </w:r>
        <w:r w:rsidR="0016438D">
          <w:rPr>
            <w:noProof/>
            <w:webHidden/>
          </w:rPr>
        </w:r>
        <w:r w:rsidR="0016438D">
          <w:rPr>
            <w:noProof/>
            <w:webHidden/>
          </w:rPr>
          <w:fldChar w:fldCharType="separate"/>
        </w:r>
        <w:r w:rsidR="0016438D">
          <w:rPr>
            <w:noProof/>
            <w:webHidden/>
          </w:rPr>
          <w:t>7</w:t>
        </w:r>
        <w:r w:rsidR="0016438D">
          <w:rPr>
            <w:noProof/>
            <w:webHidden/>
          </w:rPr>
          <w:fldChar w:fldCharType="end"/>
        </w:r>
      </w:hyperlink>
    </w:p>
    <w:p w14:paraId="295AC435" w14:textId="77777777" w:rsidR="0016438D" w:rsidRDefault="00AD7B7F">
      <w:pPr>
        <w:pStyle w:val="Kazalovsebine1"/>
        <w:rPr>
          <w:rFonts w:asciiTheme="minorHAnsi" w:eastAsiaTheme="minorEastAsia" w:hAnsiTheme="minorHAnsi" w:cstheme="minorBidi"/>
          <w:b w:val="0"/>
          <w:bCs w:val="0"/>
          <w:caps w:val="0"/>
          <w:noProof/>
          <w:sz w:val="22"/>
        </w:rPr>
      </w:pPr>
      <w:hyperlink w:anchor="_Toc26950394" w:history="1">
        <w:r w:rsidR="0016438D" w:rsidRPr="001A3E59">
          <w:rPr>
            <w:rStyle w:val="Hiperpovezava"/>
            <w:noProof/>
          </w:rPr>
          <w:t>3</w:t>
        </w:r>
        <w:r w:rsidR="0016438D">
          <w:rPr>
            <w:rFonts w:asciiTheme="minorHAnsi" w:eastAsiaTheme="minorEastAsia" w:hAnsiTheme="minorHAnsi" w:cstheme="minorBidi"/>
            <w:b w:val="0"/>
            <w:bCs w:val="0"/>
            <w:caps w:val="0"/>
            <w:noProof/>
            <w:sz w:val="22"/>
          </w:rPr>
          <w:tab/>
        </w:r>
        <w:r w:rsidR="0016438D" w:rsidRPr="001A3E59">
          <w:rPr>
            <w:rStyle w:val="Hiperpovezava"/>
            <w:noProof/>
          </w:rPr>
          <w:t>Primerjava OBSTOJEČE odmere nadomestila</w:t>
        </w:r>
        <w:r w:rsidR="0016438D">
          <w:rPr>
            <w:noProof/>
            <w:webHidden/>
          </w:rPr>
          <w:tab/>
        </w:r>
        <w:r w:rsidR="0016438D">
          <w:rPr>
            <w:noProof/>
            <w:webHidden/>
          </w:rPr>
          <w:fldChar w:fldCharType="begin"/>
        </w:r>
        <w:r w:rsidR="0016438D">
          <w:rPr>
            <w:noProof/>
            <w:webHidden/>
          </w:rPr>
          <w:instrText xml:space="preserve"> PAGEREF _Toc26950394 \h </w:instrText>
        </w:r>
        <w:r w:rsidR="0016438D">
          <w:rPr>
            <w:noProof/>
            <w:webHidden/>
          </w:rPr>
        </w:r>
        <w:r w:rsidR="0016438D">
          <w:rPr>
            <w:noProof/>
            <w:webHidden/>
          </w:rPr>
          <w:fldChar w:fldCharType="separate"/>
        </w:r>
        <w:r w:rsidR="0016438D">
          <w:rPr>
            <w:noProof/>
            <w:webHidden/>
          </w:rPr>
          <w:t>7</w:t>
        </w:r>
        <w:r w:rsidR="0016438D">
          <w:rPr>
            <w:noProof/>
            <w:webHidden/>
          </w:rPr>
          <w:fldChar w:fldCharType="end"/>
        </w:r>
      </w:hyperlink>
    </w:p>
    <w:p w14:paraId="1A25FBF3"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95" w:history="1">
        <w:r w:rsidR="0016438D" w:rsidRPr="001A3E59">
          <w:rPr>
            <w:rStyle w:val="Hiperpovezava"/>
            <w:noProof/>
          </w:rPr>
          <w:t>3.1</w:t>
        </w:r>
        <w:r w:rsidR="0016438D">
          <w:rPr>
            <w:rFonts w:asciiTheme="minorHAnsi" w:eastAsiaTheme="minorEastAsia" w:hAnsiTheme="minorHAnsi" w:cstheme="minorBidi"/>
            <w:bCs w:val="0"/>
            <w:caps w:val="0"/>
            <w:noProof/>
            <w:sz w:val="22"/>
          </w:rPr>
          <w:tab/>
        </w:r>
        <w:r w:rsidR="0016438D" w:rsidRPr="001A3E59">
          <w:rPr>
            <w:rStyle w:val="Hiperpovezava"/>
            <w:noProof/>
          </w:rPr>
          <w:t>Medobčinska primerjava odmere NUSZ</w:t>
        </w:r>
        <w:r w:rsidR="0016438D">
          <w:rPr>
            <w:noProof/>
            <w:webHidden/>
          </w:rPr>
          <w:tab/>
        </w:r>
        <w:r w:rsidR="0016438D">
          <w:rPr>
            <w:noProof/>
            <w:webHidden/>
          </w:rPr>
          <w:fldChar w:fldCharType="begin"/>
        </w:r>
        <w:r w:rsidR="0016438D">
          <w:rPr>
            <w:noProof/>
            <w:webHidden/>
          </w:rPr>
          <w:instrText xml:space="preserve"> PAGEREF _Toc26950395 \h </w:instrText>
        </w:r>
        <w:r w:rsidR="0016438D">
          <w:rPr>
            <w:noProof/>
            <w:webHidden/>
          </w:rPr>
        </w:r>
        <w:r w:rsidR="0016438D">
          <w:rPr>
            <w:noProof/>
            <w:webHidden/>
          </w:rPr>
          <w:fldChar w:fldCharType="separate"/>
        </w:r>
        <w:r w:rsidR="0016438D">
          <w:rPr>
            <w:noProof/>
            <w:webHidden/>
          </w:rPr>
          <w:t>7</w:t>
        </w:r>
        <w:r w:rsidR="0016438D">
          <w:rPr>
            <w:noProof/>
            <w:webHidden/>
          </w:rPr>
          <w:fldChar w:fldCharType="end"/>
        </w:r>
      </w:hyperlink>
    </w:p>
    <w:p w14:paraId="3E3F52D3" w14:textId="77777777" w:rsidR="0016438D" w:rsidRDefault="00AD7B7F">
      <w:pPr>
        <w:pStyle w:val="Kazalovsebine2"/>
        <w:tabs>
          <w:tab w:val="left" w:pos="460"/>
          <w:tab w:val="right" w:leader="dot" w:pos="9060"/>
        </w:tabs>
        <w:rPr>
          <w:rFonts w:asciiTheme="minorHAnsi" w:eastAsiaTheme="minorEastAsia" w:hAnsiTheme="minorHAnsi" w:cstheme="minorBidi"/>
          <w:bCs w:val="0"/>
          <w:caps w:val="0"/>
          <w:noProof/>
          <w:sz w:val="22"/>
        </w:rPr>
      </w:pPr>
      <w:hyperlink w:anchor="_Toc26950396" w:history="1">
        <w:r w:rsidR="0016438D" w:rsidRPr="001A3E59">
          <w:rPr>
            <w:rStyle w:val="Hiperpovezava"/>
            <w:noProof/>
          </w:rPr>
          <w:t>3.2</w:t>
        </w:r>
        <w:r w:rsidR="0016438D">
          <w:rPr>
            <w:rFonts w:asciiTheme="minorHAnsi" w:eastAsiaTheme="minorEastAsia" w:hAnsiTheme="minorHAnsi" w:cstheme="minorBidi"/>
            <w:bCs w:val="0"/>
            <w:caps w:val="0"/>
            <w:noProof/>
            <w:sz w:val="22"/>
          </w:rPr>
          <w:tab/>
        </w:r>
        <w:r w:rsidR="0016438D" w:rsidRPr="001A3E59">
          <w:rPr>
            <w:rStyle w:val="Hiperpovezava"/>
            <w:noProof/>
          </w:rPr>
          <w:t>Primerjava NUSZ znotraj občine</w:t>
        </w:r>
        <w:r w:rsidR="0016438D">
          <w:rPr>
            <w:noProof/>
            <w:webHidden/>
          </w:rPr>
          <w:tab/>
        </w:r>
        <w:r w:rsidR="0016438D">
          <w:rPr>
            <w:noProof/>
            <w:webHidden/>
          </w:rPr>
          <w:fldChar w:fldCharType="begin"/>
        </w:r>
        <w:r w:rsidR="0016438D">
          <w:rPr>
            <w:noProof/>
            <w:webHidden/>
          </w:rPr>
          <w:instrText xml:space="preserve"> PAGEREF _Toc26950396 \h </w:instrText>
        </w:r>
        <w:r w:rsidR="0016438D">
          <w:rPr>
            <w:noProof/>
            <w:webHidden/>
          </w:rPr>
        </w:r>
        <w:r w:rsidR="0016438D">
          <w:rPr>
            <w:noProof/>
            <w:webHidden/>
          </w:rPr>
          <w:fldChar w:fldCharType="separate"/>
        </w:r>
        <w:r w:rsidR="0016438D">
          <w:rPr>
            <w:noProof/>
            <w:webHidden/>
          </w:rPr>
          <w:t>8</w:t>
        </w:r>
        <w:r w:rsidR="0016438D">
          <w:rPr>
            <w:noProof/>
            <w:webHidden/>
          </w:rPr>
          <w:fldChar w:fldCharType="end"/>
        </w:r>
      </w:hyperlink>
    </w:p>
    <w:p w14:paraId="1E592F50" w14:textId="77777777" w:rsidR="0016438D" w:rsidRDefault="00AD7B7F">
      <w:pPr>
        <w:pStyle w:val="Kazalovsebine1"/>
        <w:rPr>
          <w:rFonts w:asciiTheme="minorHAnsi" w:eastAsiaTheme="minorEastAsia" w:hAnsiTheme="minorHAnsi" w:cstheme="minorBidi"/>
          <w:b w:val="0"/>
          <w:bCs w:val="0"/>
          <w:caps w:val="0"/>
          <w:noProof/>
          <w:sz w:val="22"/>
        </w:rPr>
      </w:pPr>
      <w:hyperlink w:anchor="_Toc26950397" w:history="1">
        <w:r w:rsidR="0016438D" w:rsidRPr="001A3E59">
          <w:rPr>
            <w:rStyle w:val="Hiperpovezava"/>
            <w:noProof/>
          </w:rPr>
          <w:t>4</w:t>
        </w:r>
        <w:r w:rsidR="0016438D">
          <w:rPr>
            <w:rFonts w:asciiTheme="minorHAnsi" w:eastAsiaTheme="minorEastAsia" w:hAnsiTheme="minorHAnsi" w:cstheme="minorBidi"/>
            <w:b w:val="0"/>
            <w:bCs w:val="0"/>
            <w:caps w:val="0"/>
            <w:noProof/>
            <w:sz w:val="22"/>
          </w:rPr>
          <w:tab/>
        </w:r>
        <w:r w:rsidR="0016438D" w:rsidRPr="001A3E59">
          <w:rPr>
            <w:rStyle w:val="Hiperpovezava"/>
            <w:noProof/>
          </w:rPr>
          <w:t>Sklep</w:t>
        </w:r>
        <w:r w:rsidR="0016438D">
          <w:rPr>
            <w:noProof/>
            <w:webHidden/>
          </w:rPr>
          <w:tab/>
        </w:r>
        <w:r w:rsidR="0016438D">
          <w:rPr>
            <w:noProof/>
            <w:webHidden/>
          </w:rPr>
          <w:fldChar w:fldCharType="begin"/>
        </w:r>
        <w:r w:rsidR="0016438D">
          <w:rPr>
            <w:noProof/>
            <w:webHidden/>
          </w:rPr>
          <w:instrText xml:space="preserve"> PAGEREF _Toc26950397 \h </w:instrText>
        </w:r>
        <w:r w:rsidR="0016438D">
          <w:rPr>
            <w:noProof/>
            <w:webHidden/>
          </w:rPr>
        </w:r>
        <w:r w:rsidR="0016438D">
          <w:rPr>
            <w:noProof/>
            <w:webHidden/>
          </w:rPr>
          <w:fldChar w:fldCharType="separate"/>
        </w:r>
        <w:r w:rsidR="0016438D">
          <w:rPr>
            <w:noProof/>
            <w:webHidden/>
          </w:rPr>
          <w:t>8</w:t>
        </w:r>
        <w:r w:rsidR="0016438D">
          <w:rPr>
            <w:noProof/>
            <w:webHidden/>
          </w:rPr>
          <w:fldChar w:fldCharType="end"/>
        </w:r>
      </w:hyperlink>
    </w:p>
    <w:p w14:paraId="5E9BDF65" w14:textId="77777777" w:rsidR="00494193" w:rsidRDefault="008E7BD3" w:rsidP="00E34F51">
      <w:r w:rsidRPr="004D3A8F">
        <w:rPr>
          <w:highlight w:val="yellow"/>
        </w:rPr>
        <w:fldChar w:fldCharType="end"/>
      </w:r>
      <w:r w:rsidR="00E34F51" w:rsidRPr="007E075F">
        <w:t xml:space="preserve"> </w:t>
      </w:r>
    </w:p>
    <w:p w14:paraId="1CD6115E" w14:textId="77777777" w:rsidR="00F85402" w:rsidRDefault="00F85402">
      <w:pPr>
        <w:spacing w:after="0" w:line="240" w:lineRule="auto"/>
        <w:jc w:val="left"/>
        <w:rPr>
          <w:rFonts w:cs="Arial"/>
          <w:b/>
          <w:bCs/>
          <w:caps/>
          <w:color w:val="997C6D"/>
          <w:kern w:val="32"/>
          <w:sz w:val="28"/>
          <w:szCs w:val="28"/>
        </w:rPr>
      </w:pPr>
      <w:r>
        <w:br w:type="page"/>
      </w:r>
    </w:p>
    <w:p w14:paraId="5B64F74C" w14:textId="77777777" w:rsidR="00B51B58" w:rsidRDefault="00B51B58" w:rsidP="00B51B58">
      <w:pPr>
        <w:pStyle w:val="Naslov1"/>
      </w:pPr>
      <w:bookmarkStart w:id="1" w:name="_Toc26950385"/>
      <w:r>
        <w:lastRenderedPageBreak/>
        <w:t>uvod</w:t>
      </w:r>
      <w:bookmarkEnd w:id="1"/>
    </w:p>
    <w:p w14:paraId="4B7008A2" w14:textId="2D12FAA1" w:rsidR="004C0ACB" w:rsidRDefault="004C0ACB" w:rsidP="00EF77FA">
      <w:r>
        <w:t xml:space="preserve">Občina spreminja odlok o nadomestilu </w:t>
      </w:r>
      <w:r w:rsidR="00175B9F">
        <w:t>z</w:t>
      </w:r>
      <w:r w:rsidR="0076780C">
        <w:t>a uporabo stavbnega zemljišča, za kar</w:t>
      </w:r>
      <w:r w:rsidR="00175B9F">
        <w:t xml:space="preserve"> ima pravno podlago</w:t>
      </w:r>
      <w:r>
        <w:t xml:space="preserve"> v 5</w:t>
      </w:r>
      <w:r w:rsidR="008C4C8B">
        <w:t>5</w:t>
      </w:r>
      <w:r>
        <w:t>. členu Zakona o izvrše</w:t>
      </w:r>
      <w:r w:rsidR="008C4C8B">
        <w:t>vanju proračunov RS za leti 2018 in 2019</w:t>
      </w:r>
      <w:r>
        <w:t>.</w:t>
      </w:r>
    </w:p>
    <w:p w14:paraId="24080984" w14:textId="77777777" w:rsidR="004C0ACB" w:rsidRDefault="004C0ACB" w:rsidP="00EF77FA">
      <w:r>
        <w:t>Obstoječa obči</w:t>
      </w:r>
      <w:r w:rsidR="00055552">
        <w:t xml:space="preserve">nska zakonodaja sega v leto </w:t>
      </w:r>
      <w:r w:rsidR="003E5C0E">
        <w:t>1990</w:t>
      </w:r>
      <w:r>
        <w:t xml:space="preserve"> in je bila dopolnjena </w:t>
      </w:r>
      <w:r w:rsidR="003E5C0E">
        <w:t>v letu</w:t>
      </w:r>
      <w:r w:rsidR="0076780C">
        <w:t xml:space="preserve"> </w:t>
      </w:r>
      <w:r w:rsidR="003E5C0E">
        <w:t>2006</w:t>
      </w:r>
      <w:r>
        <w:t xml:space="preserve">. </w:t>
      </w:r>
      <w:r w:rsidR="003E5C0E">
        <w:t>Iz prikazanega izhaja, da občinska zakonodaja ne sledi več današnjim zakonskim normam</w:t>
      </w:r>
      <w:r w:rsidR="00B32386">
        <w:t>, saj so bile le-te v zadnjih desetih</w:t>
      </w:r>
      <w:r w:rsidR="003E5C0E">
        <w:t xml:space="preserve"> letih močno spremenjene. </w:t>
      </w:r>
      <w:r w:rsidR="00B32386">
        <w:t>Od zadnje posodobitve občinskega odloka je tako prišlo do več sprememb na področju komunalne opreme, določitve površine in namena nepremičnin, načina odmere NUSZ</w:t>
      </w:r>
      <w:r w:rsidR="00E32825">
        <w:t xml:space="preserve">, prav tako so bile posodobljene geodetske in zemljiškoknjižne evidence ipd. </w:t>
      </w:r>
      <w:r w:rsidR="00175B9F">
        <w:t xml:space="preserve">Cilj izvedenih sprememb </w:t>
      </w:r>
      <w:r>
        <w:t xml:space="preserve">je zvišati pravno predvidljivost in varnost, tako za </w:t>
      </w:r>
      <w:r w:rsidRPr="00E32825">
        <w:t>z</w:t>
      </w:r>
      <w:r w:rsidR="0076780C" w:rsidRPr="00E32825">
        <w:t>avezance</w:t>
      </w:r>
      <w:r w:rsidR="00E32825" w:rsidRPr="00E32825">
        <w:t>, ki plačujejo nadomestilo,</w:t>
      </w:r>
      <w:r>
        <w:t xml:space="preserve"> kot </w:t>
      </w:r>
      <w:r w:rsidR="00175B9F">
        <w:t>za davčni organ</w:t>
      </w:r>
      <w:r>
        <w:t>, ki vsakoletno izvaja odmero nadomestila v imenu Občine.</w:t>
      </w:r>
    </w:p>
    <w:p w14:paraId="6361DE8C" w14:textId="77777777" w:rsidR="00EF77FA" w:rsidRDefault="00A0788D" w:rsidP="00EF77FA">
      <w:pPr>
        <w:pStyle w:val="Naslov1"/>
      </w:pPr>
      <w:bookmarkStart w:id="2" w:name="_Toc26950386"/>
      <w:r>
        <w:t>Analiza obstoječega odloka nusz</w:t>
      </w:r>
      <w:r w:rsidR="00CF6F2D">
        <w:t xml:space="preserve"> IN PREDLOGI SPREMEMB</w:t>
      </w:r>
      <w:bookmarkEnd w:id="2"/>
    </w:p>
    <w:p w14:paraId="3CA399A5" w14:textId="77777777" w:rsidR="00EF77FA" w:rsidRDefault="00A6431A" w:rsidP="00EF77FA">
      <w:pPr>
        <w:pStyle w:val="Naslov2"/>
      </w:pPr>
      <w:bookmarkStart w:id="3" w:name="_Toc26950387"/>
      <w:r>
        <w:t>Območja nadomestila</w:t>
      </w:r>
      <w:bookmarkEnd w:id="3"/>
    </w:p>
    <w:p w14:paraId="6B4A2149" w14:textId="77777777" w:rsidR="00A0788D" w:rsidRDefault="00A0788D" w:rsidP="00A0788D">
      <w:r>
        <w:t>Obstoječi odlok razme</w:t>
      </w:r>
      <w:r w:rsidR="00175B9F">
        <w:t>juje območja odmere nadomestila</w:t>
      </w:r>
      <w:r>
        <w:t xml:space="preserve"> glede</w:t>
      </w:r>
      <w:r w:rsidR="00D95E0E">
        <w:t xml:space="preserve"> na njihov pomen in dostopnost ter tako </w:t>
      </w:r>
      <w:r>
        <w:t xml:space="preserve">vzpostavlja </w:t>
      </w:r>
      <w:r w:rsidR="003E5C0E">
        <w:t>4</w:t>
      </w:r>
      <w:r w:rsidR="00874E5D">
        <w:t xml:space="preserve"> kategorije območij.</w:t>
      </w:r>
    </w:p>
    <w:p w14:paraId="15EBDF43" w14:textId="04185061" w:rsidR="003E5C0E" w:rsidRDefault="003E5C0E" w:rsidP="00CF6F2D">
      <w:r>
        <w:t xml:space="preserve">Občina Borovnica v naravi predstavlja </w:t>
      </w:r>
      <w:r w:rsidR="00CF6F2D">
        <w:t>enovito</w:t>
      </w:r>
      <w:r>
        <w:t xml:space="preserve"> poselitev na območju barjanskega dela ter nekaj dislocirane poselitve v zaledju občine. Obstoječa razmejitev območij je </w:t>
      </w:r>
      <w:r w:rsidR="00540EB9">
        <w:t>splošno</w:t>
      </w:r>
      <w:r>
        <w:t xml:space="preserve"> gledano smiselna, </w:t>
      </w:r>
      <w:r w:rsidR="00540EB9">
        <w:t>vseeno pa bi bilo mogoče</w:t>
      </w:r>
      <w:r>
        <w:t xml:space="preserve"> razmisliti </w:t>
      </w:r>
      <w:r w:rsidR="00540EB9">
        <w:t>o delnih preureditvah</w:t>
      </w:r>
      <w:r>
        <w:t xml:space="preserve"> meja med območji. P</w:t>
      </w:r>
      <w:r w:rsidR="005F2444">
        <w:t>redloga</w:t>
      </w:r>
      <w:r w:rsidR="00CF6F2D">
        <w:t xml:space="preserve"> </w:t>
      </w:r>
      <w:r w:rsidR="00CF6F2D" w:rsidRPr="00E70422">
        <w:t xml:space="preserve">spremembe </w:t>
      </w:r>
      <w:r w:rsidR="005F2444">
        <w:t>se nanašata</w:t>
      </w:r>
      <w:r w:rsidR="004815A8">
        <w:t xml:space="preserve"> na</w:t>
      </w:r>
      <w:r w:rsidR="00CF6F2D">
        <w:t xml:space="preserve"> p</w:t>
      </w:r>
      <w:r w:rsidR="004815A8">
        <w:t>oenotenje</w:t>
      </w:r>
      <w:r>
        <w:t xml:space="preserve"> območij na mejo naselij po registru prostorskih enot</w:t>
      </w:r>
      <w:r w:rsidR="00091FDF">
        <w:t xml:space="preserve"> natančno</w:t>
      </w:r>
      <w:r w:rsidR="004815A8">
        <w:t>, kar pomeni:</w:t>
      </w:r>
    </w:p>
    <w:p w14:paraId="14E0DCFE" w14:textId="77777777" w:rsidR="003E5C0E" w:rsidRDefault="00CF6F2D" w:rsidP="003E5C0E">
      <w:pPr>
        <w:pStyle w:val="Odstavekseznama"/>
        <w:numPr>
          <w:ilvl w:val="0"/>
          <w:numId w:val="14"/>
        </w:numPr>
      </w:pPr>
      <w:r>
        <w:t>z</w:t>
      </w:r>
      <w:r w:rsidR="003E5C0E">
        <w:t>družitev območja naselja Borovnica v enotno območje</w:t>
      </w:r>
      <w:r w:rsidR="004815A8">
        <w:t xml:space="preserve"> in</w:t>
      </w:r>
    </w:p>
    <w:p w14:paraId="118AB2F9" w14:textId="77777777" w:rsidR="003E5C0E" w:rsidRDefault="00CF6F2D" w:rsidP="003E5C0E">
      <w:pPr>
        <w:pStyle w:val="Odstavekseznama"/>
        <w:numPr>
          <w:ilvl w:val="0"/>
          <w:numId w:val="14"/>
        </w:numPr>
      </w:pPr>
      <w:r>
        <w:t>d</w:t>
      </w:r>
      <w:r w:rsidR="003E5C0E">
        <w:t xml:space="preserve">oločitev 4. območja zgolj za naselji </w:t>
      </w:r>
      <w:r>
        <w:t>Lašče in Pristava</w:t>
      </w:r>
      <w:r w:rsidR="004815A8">
        <w:t>.</w:t>
      </w:r>
    </w:p>
    <w:p w14:paraId="1100C4DD" w14:textId="77777777" w:rsidR="00A6431A" w:rsidRDefault="00A6431A" w:rsidP="00A6431A">
      <w:pPr>
        <w:pStyle w:val="Naslov2"/>
      </w:pPr>
      <w:bookmarkStart w:id="4" w:name="_Toc26950388"/>
      <w:r>
        <w:t>Stopnja komunalne opremljenosti</w:t>
      </w:r>
      <w:bookmarkEnd w:id="4"/>
    </w:p>
    <w:p w14:paraId="658D13EC" w14:textId="77777777" w:rsidR="00A6431A" w:rsidRDefault="007D785D" w:rsidP="00A6431A">
      <w:r>
        <w:t>Komunalna opremljenost se</w:t>
      </w:r>
      <w:r w:rsidR="00A6431A">
        <w:t xml:space="preserve"> loči na t</w:t>
      </w:r>
      <w:r w:rsidR="00485DE9">
        <w:t xml:space="preserve">. </w:t>
      </w:r>
      <w:r w:rsidR="00A6431A">
        <w:t xml:space="preserve">i. </w:t>
      </w:r>
      <w:r w:rsidR="00485DE9">
        <w:t>i</w:t>
      </w:r>
      <w:r w:rsidR="00A6431A">
        <w:t>ndividualno komunalno opremo, ki je vezana na nepremičnino natančno</w:t>
      </w:r>
      <w:r w:rsidR="00912BC0">
        <w:t xml:space="preserve">, </w:t>
      </w:r>
      <w:r w:rsidR="00485DE9">
        <w:t>in na</w:t>
      </w:r>
      <w:r w:rsidR="00A6431A">
        <w:t xml:space="preserve"> kolektivno komunalno opremo, ki je vezana na območje </w:t>
      </w:r>
      <w:r w:rsidR="00EC1F29">
        <w:t>vzpostavljenega sistema</w:t>
      </w:r>
      <w:r w:rsidR="00A6431A">
        <w:t>.</w:t>
      </w:r>
    </w:p>
    <w:p w14:paraId="70422311" w14:textId="77777777" w:rsidR="001E6324" w:rsidRDefault="00EC1F29" w:rsidP="00EC1F29">
      <w:r w:rsidRPr="00144814">
        <w:t>Značilnost odmere nadomestila za stopnjo komunalne opremljenosti je, da je opremljenost nepremičnine s posamezno vrsto komunalne opreme lažje zagovarjati v primeru individualne komunalne opreme kot</w:t>
      </w:r>
      <w:r>
        <w:t xml:space="preserve"> pa</w:t>
      </w:r>
      <w:r w:rsidRPr="00144814">
        <w:t xml:space="preserve"> kolektivne komunalne opreme. </w:t>
      </w:r>
      <w:r w:rsidR="006D60AD">
        <w:t>P</w:t>
      </w:r>
      <w:r w:rsidRPr="00144814">
        <w:t xml:space="preserve">osameznemu zavezancu </w:t>
      </w:r>
      <w:r w:rsidR="006D60AD">
        <w:t xml:space="preserve">je namreč </w:t>
      </w:r>
      <w:r w:rsidRPr="00144814">
        <w:t>lažje razume</w:t>
      </w:r>
      <w:r>
        <w:t>ti, da ima doma vodovodni priključek</w:t>
      </w:r>
      <w:r w:rsidRPr="00144814">
        <w:t xml:space="preserve"> kot </w:t>
      </w:r>
      <w:r w:rsidR="00912BC0">
        <w:t>da plačuje</w:t>
      </w:r>
      <w:r w:rsidR="007D785D">
        <w:t xml:space="preserve"> </w:t>
      </w:r>
      <w:r w:rsidR="007D785D" w:rsidRPr="006D60AD">
        <w:t xml:space="preserve">npr. </w:t>
      </w:r>
      <w:r w:rsidR="00CF6F2D" w:rsidRPr="006D60AD">
        <w:t>odvodnjavanje prometnih površin</w:t>
      </w:r>
      <w:r w:rsidR="006D60AD" w:rsidRPr="006D60AD">
        <w:t>, za katerega</w:t>
      </w:r>
      <w:r w:rsidR="007D785D" w:rsidRPr="006D60AD">
        <w:t xml:space="preserve"> </w:t>
      </w:r>
      <w:r w:rsidR="0043140F" w:rsidRPr="006D60AD">
        <w:t>zavezanci</w:t>
      </w:r>
      <w:r w:rsidR="007D785D" w:rsidRPr="006D60AD">
        <w:t xml:space="preserve"> včasih niti ne vedo natančno, </w:t>
      </w:r>
      <w:r w:rsidR="006D60AD" w:rsidRPr="006D60AD">
        <w:t>za</w:t>
      </w:r>
      <w:r w:rsidR="007D785D" w:rsidRPr="006D60AD">
        <w:t>kaj j</w:t>
      </w:r>
      <w:r w:rsidR="006C4953">
        <w:t>e vključeno v komunalno opremo.</w:t>
      </w:r>
    </w:p>
    <w:p w14:paraId="34483751" w14:textId="3AEFFF16" w:rsidR="0040291B" w:rsidRDefault="00CF6F2D" w:rsidP="00CF6F2D">
      <w:r>
        <w:t xml:space="preserve">Dejstvo je, da Občina že sedaj ne obračunava </w:t>
      </w:r>
      <w:r w:rsidR="00E70422">
        <w:t>nadomestila</w:t>
      </w:r>
      <w:r>
        <w:t xml:space="preserve"> za </w:t>
      </w:r>
      <w:r w:rsidR="00091FDF">
        <w:t>vso komunalno oprem</w:t>
      </w:r>
      <w:r w:rsidR="00912BC0">
        <w:t>o</w:t>
      </w:r>
      <w:r>
        <w:t xml:space="preserve">, ki je navedena v občinskem odloku NUSZ. To dodatno izkazuje potrebo po spremembi tovrstnih določb. Tudi infrastruktura, ki je navedena v odloku, ni vedno v občinski lasti </w:t>
      </w:r>
      <w:r w:rsidR="00912BC0">
        <w:t>ali</w:t>
      </w:r>
      <w:r>
        <w:t xml:space="preserve"> celo preds</w:t>
      </w:r>
      <w:r w:rsidR="00912BC0">
        <w:t>tavlja zasebno infrastrukturo, npr.</w:t>
      </w:r>
      <w:r w:rsidR="00091FDF">
        <w:t xml:space="preserve"> </w:t>
      </w:r>
      <w:r>
        <w:t>telefonski priključek.</w:t>
      </w:r>
    </w:p>
    <w:p w14:paraId="517EE6E1" w14:textId="77777777" w:rsidR="00CF6F2D" w:rsidRDefault="00CF6F2D" w:rsidP="00CF6F2D">
      <w:r>
        <w:t>Pregled komunalne opreme po posamezni vrsti izpostavi naslednje:</w:t>
      </w:r>
    </w:p>
    <w:p w14:paraId="0C6C3862" w14:textId="4F567DAC" w:rsidR="00CF6F2D" w:rsidRDefault="00091FDF" w:rsidP="00091FDF">
      <w:pPr>
        <w:pStyle w:val="Odstavekseznama"/>
      </w:pPr>
      <w:r w:rsidRPr="006C4953">
        <w:t>P</w:t>
      </w:r>
      <w:r w:rsidR="00CF6F2D" w:rsidRPr="006C4953">
        <w:t xml:space="preserve">redvidi se združitev treh različnih vrednotenj priključitve na prometno omrežje v eno skupino. Kljub različni kvaliteti dostopa do posameznih območij občine, se hkrati vsa ta območja </w:t>
      </w:r>
      <w:r w:rsidRPr="006C4953">
        <w:t>medsebojno po</w:t>
      </w:r>
      <w:r w:rsidR="00CF6F2D" w:rsidRPr="006C4953">
        <w:t>vezujejo in ustvarjajo celotno prometno omrežje na območju občine, zato je smiselno območja medsebojno združiti.</w:t>
      </w:r>
      <w:r w:rsidR="00CF6F2D">
        <w:t xml:space="preserve"> (Vsako vozilo, ne glede na lokacijo </w:t>
      </w:r>
      <w:r w:rsidR="002D3C76">
        <w:t>stavbnega zemljišča</w:t>
      </w:r>
      <w:r w:rsidR="00CF6F2D">
        <w:t>, uporablja prometno omrežje na območju celotne občine in širše</w:t>
      </w:r>
      <w:r w:rsidR="00DE4D9C">
        <w:t xml:space="preserve">, zato posledično merilo kvalitete zasebnega priključka na javno cesto ne </w:t>
      </w:r>
      <w:r w:rsidR="002D3C76">
        <w:t>utemeljuje</w:t>
      </w:r>
      <w:r w:rsidR="00DE4D9C">
        <w:t xml:space="preserve"> razloga za delitev med različnimi območji občine.</w:t>
      </w:r>
      <w:r w:rsidR="00CF6F2D">
        <w:t>)</w:t>
      </w:r>
    </w:p>
    <w:p w14:paraId="2EBBB7A2" w14:textId="77777777" w:rsidR="00DE4D9C" w:rsidRPr="006C4953" w:rsidRDefault="00DE4D9C" w:rsidP="00CF6F2D">
      <w:pPr>
        <w:pStyle w:val="Odstavekseznama"/>
        <w:numPr>
          <w:ilvl w:val="0"/>
          <w:numId w:val="14"/>
        </w:numPr>
      </w:pPr>
      <w:r>
        <w:t>Urejena cestna kanalizacija predstav</w:t>
      </w:r>
      <w:r w:rsidRPr="006C4953">
        <w:t xml:space="preserve">lja vrsto komunalne opreme, ki ima zelo ozek pomen in je občanom njen opis pogosto nerazumljiv, zato predlagamo izključitev </w:t>
      </w:r>
      <w:r w:rsidR="00091FDF" w:rsidRPr="006C4953">
        <w:t>te</w:t>
      </w:r>
      <w:r w:rsidRPr="006C4953">
        <w:t xml:space="preserve"> opreme iz odmere NUSZ. </w:t>
      </w:r>
      <w:r w:rsidRPr="006C4953">
        <w:lastRenderedPageBreak/>
        <w:t>Poleg tega je urejenost odvodnjavanja cest mogoče šte</w:t>
      </w:r>
      <w:r w:rsidR="006C4953" w:rsidRPr="006C4953">
        <w:t>ti kot del prometnega omrežja</w:t>
      </w:r>
      <w:r w:rsidRPr="006C4953">
        <w:t>, za kar pa odlok že določa točke.</w:t>
      </w:r>
    </w:p>
    <w:p w14:paraId="728085E2" w14:textId="77777777" w:rsidR="00DE4D9C" w:rsidRPr="006C4953" w:rsidRDefault="00DE4D9C" w:rsidP="00CF6F2D">
      <w:pPr>
        <w:pStyle w:val="Odstavekseznama"/>
        <w:numPr>
          <w:ilvl w:val="0"/>
          <w:numId w:val="14"/>
        </w:numPr>
      </w:pPr>
      <w:r w:rsidRPr="006C4953">
        <w:t>Javna razsvetljava naj ostane nespremenjena</w:t>
      </w:r>
      <w:r w:rsidR="00091FDF" w:rsidRPr="006C4953">
        <w:t>.</w:t>
      </w:r>
    </w:p>
    <w:p w14:paraId="479D2C9B" w14:textId="77777777" w:rsidR="00DE4D9C" w:rsidRDefault="00DE4D9C" w:rsidP="00CF6F2D">
      <w:pPr>
        <w:pStyle w:val="Odstavekseznama"/>
        <w:numPr>
          <w:ilvl w:val="0"/>
          <w:numId w:val="14"/>
        </w:numPr>
      </w:pPr>
      <w:r>
        <w:t>Javni parkirni prostor bi bilo smiselno poenotiti/združiti z zelenimi površinami, igrišči in prostori za rekreacijo</w:t>
      </w:r>
      <w:r w:rsidR="00304390">
        <w:t xml:space="preserve"> v enotno komunalno opremo</w:t>
      </w:r>
      <w:r w:rsidR="00091FDF">
        <w:t>.</w:t>
      </w:r>
    </w:p>
    <w:p w14:paraId="73C519BC" w14:textId="77777777" w:rsidR="00304390" w:rsidRDefault="00304390" w:rsidP="00CF6F2D">
      <w:pPr>
        <w:pStyle w:val="Odstavekseznama"/>
        <w:numPr>
          <w:ilvl w:val="0"/>
          <w:numId w:val="14"/>
        </w:numPr>
      </w:pPr>
      <w:r>
        <w:t xml:space="preserve">Postavka </w:t>
      </w:r>
      <w:r w:rsidR="00091FDF">
        <w:t>»</w:t>
      </w:r>
      <w:r>
        <w:t>površinsko odvodnjavanje</w:t>
      </w:r>
      <w:r w:rsidR="00091FDF">
        <w:t>«</w:t>
      </w:r>
      <w:r>
        <w:t xml:space="preserve"> je nerazumljiva in se predlaga njena ukinitev</w:t>
      </w:r>
      <w:r w:rsidR="00091FDF">
        <w:t>. (P</w:t>
      </w:r>
      <w:r>
        <w:t>redvidevamo, da gre v tem primeru za sistem kanalov za odvodnjavanje barjanskih tal</w:t>
      </w:r>
      <w:r w:rsidR="00091FDF">
        <w:t>.</w:t>
      </w:r>
      <w:r>
        <w:t>)</w:t>
      </w:r>
    </w:p>
    <w:p w14:paraId="6B7942EC" w14:textId="77777777" w:rsidR="00304390" w:rsidRDefault="00304390" w:rsidP="00CF6F2D">
      <w:pPr>
        <w:pStyle w:val="Odstavekseznama"/>
        <w:numPr>
          <w:ilvl w:val="0"/>
          <w:numId w:val="14"/>
        </w:numPr>
      </w:pPr>
      <w:r>
        <w:t>Predlagamo ukinitev postavke »motorni promet je strogo ločen od prometa pešcev«</w:t>
      </w:r>
      <w:r w:rsidR="00091FDF">
        <w:t>.</w:t>
      </w:r>
    </w:p>
    <w:p w14:paraId="26093ADE" w14:textId="5805E992" w:rsidR="00304390" w:rsidRDefault="00304390" w:rsidP="00CF6F2D">
      <w:pPr>
        <w:pStyle w:val="Odstavekseznama"/>
        <w:numPr>
          <w:ilvl w:val="0"/>
          <w:numId w:val="14"/>
        </w:numPr>
      </w:pPr>
      <w:r>
        <w:t xml:space="preserve">Ukine se postavka </w:t>
      </w:r>
      <w:r w:rsidR="002D3C76">
        <w:t>»</w:t>
      </w:r>
      <w:r>
        <w:t>toplovod</w:t>
      </w:r>
      <w:r w:rsidR="002D3C76">
        <w:t>«</w:t>
      </w:r>
      <w:r>
        <w:t>, ker ga v občini ni</w:t>
      </w:r>
      <w:r w:rsidR="00091FDF">
        <w:t>.</w:t>
      </w:r>
    </w:p>
    <w:p w14:paraId="4B24161D" w14:textId="05957B6B" w:rsidR="00304390" w:rsidRDefault="00091FDF" w:rsidP="00CF6F2D">
      <w:pPr>
        <w:pStyle w:val="Odstavekseznama"/>
        <w:numPr>
          <w:ilvl w:val="0"/>
          <w:numId w:val="14"/>
        </w:numPr>
      </w:pPr>
      <w:r>
        <w:t>U</w:t>
      </w:r>
      <w:r w:rsidR="00304390">
        <w:t xml:space="preserve">kine se postavka </w:t>
      </w:r>
      <w:r w:rsidR="002D3C76">
        <w:t>»</w:t>
      </w:r>
      <w:r w:rsidR="00304390">
        <w:t>plinsko omrežje</w:t>
      </w:r>
      <w:r w:rsidR="002D3C76">
        <w:t>…«</w:t>
      </w:r>
      <w:r w:rsidR="00304390">
        <w:t>, ker ga v občini ni</w:t>
      </w:r>
      <w:r>
        <w:t>.</w:t>
      </w:r>
    </w:p>
    <w:p w14:paraId="42712A9B" w14:textId="77777777" w:rsidR="00304390" w:rsidRDefault="00304390" w:rsidP="00CF6F2D">
      <w:pPr>
        <w:pStyle w:val="Odstavekseznama"/>
        <w:numPr>
          <w:ilvl w:val="0"/>
          <w:numId w:val="14"/>
        </w:numPr>
      </w:pPr>
      <w:r>
        <w:t>Vodovod s hidrantno mrežo in vodovod brez hidrantne mreže se združita v enotno postavko. Na območju občine je zagotovljena požarna služba, ki zagotavlja ustrezno požarno varnost tudi za območja, kjer vodovodno omrežje ne zagotavlja ustreznih količin požarne vode</w:t>
      </w:r>
      <w:r w:rsidR="00091FDF">
        <w:t>.</w:t>
      </w:r>
    </w:p>
    <w:p w14:paraId="0A7C4E82" w14:textId="77777777" w:rsidR="00304390" w:rsidRDefault="00304390" w:rsidP="00CF6F2D">
      <w:pPr>
        <w:pStyle w:val="Odstavekseznama"/>
        <w:numPr>
          <w:ilvl w:val="0"/>
          <w:numId w:val="14"/>
        </w:numPr>
      </w:pPr>
      <w:r>
        <w:t>Kanalizacija ostane del odloka</w:t>
      </w:r>
      <w:r w:rsidR="00091FDF">
        <w:t xml:space="preserve"> in se ne spreminja.</w:t>
      </w:r>
    </w:p>
    <w:p w14:paraId="5DDC8EAB" w14:textId="77777777" w:rsidR="00304390" w:rsidRDefault="00304390" w:rsidP="00CF6F2D">
      <w:pPr>
        <w:pStyle w:val="Odstavekseznama"/>
        <w:numPr>
          <w:ilvl w:val="0"/>
          <w:numId w:val="14"/>
        </w:numPr>
      </w:pPr>
      <w:r>
        <w:t xml:space="preserve">Predlagamo, da električno omrežje ostane del odloka NUSZ. Elektrika sicer ni v lasti Občine, vendar predstavlja obvezno gospodarsko javno infrastrukturo. Posledično menimo, </w:t>
      </w:r>
      <w:r w:rsidR="00B045FB">
        <w:t xml:space="preserve">da </w:t>
      </w:r>
      <w:r>
        <w:t>Občina zanjo lahko obračunava NUSZ.</w:t>
      </w:r>
    </w:p>
    <w:p w14:paraId="715A0DDC" w14:textId="77777777" w:rsidR="00304390" w:rsidRDefault="00304390" w:rsidP="00CF6F2D">
      <w:pPr>
        <w:pStyle w:val="Odstavekseznama"/>
        <w:numPr>
          <w:ilvl w:val="0"/>
          <w:numId w:val="14"/>
        </w:numPr>
      </w:pPr>
      <w:r>
        <w:t>Predlagamo ukinitev točkovanja telefonskega priključka, saj gre za povsem zasebno infrastruktur</w:t>
      </w:r>
      <w:r w:rsidR="00091FDF">
        <w:t>o,</w:t>
      </w:r>
      <w:r w:rsidR="00315C85">
        <w:t xml:space="preserve"> ki je izgubila svoj pretekli pomen.</w:t>
      </w:r>
    </w:p>
    <w:p w14:paraId="26D2A5A9" w14:textId="77777777" w:rsidR="00304390" w:rsidRDefault="00304390" w:rsidP="00CF6F2D">
      <w:pPr>
        <w:pStyle w:val="Odstavekseznama"/>
        <w:numPr>
          <w:ilvl w:val="0"/>
          <w:numId w:val="14"/>
        </w:numPr>
      </w:pPr>
      <w:r>
        <w:t>Predlagamo ukinitev točkovanja bližine železniške postaje, saj gre za infrastrukturo, ki ni v lasti občine in tudi ne predstavlja obvezne gospodarske javne službe, ki bi neposredno zadovoljevala potrebe občanov.</w:t>
      </w:r>
    </w:p>
    <w:p w14:paraId="7A2A1E3B" w14:textId="77777777" w:rsidR="00304390" w:rsidRDefault="00304390" w:rsidP="00304390">
      <w:r>
        <w:t>Predlagamo, da se z novim odlokom NUSZ ohrani naslednja vrsta infrastrukture:</w:t>
      </w:r>
    </w:p>
    <w:p w14:paraId="3CD6B578" w14:textId="77777777" w:rsidR="00304390" w:rsidRDefault="00091FDF" w:rsidP="00304390">
      <w:pPr>
        <w:pStyle w:val="Odstavekseznama"/>
        <w:numPr>
          <w:ilvl w:val="0"/>
          <w:numId w:val="14"/>
        </w:numPr>
      </w:pPr>
      <w:r>
        <w:t>p</w:t>
      </w:r>
      <w:r w:rsidR="00304390">
        <w:t>rometno omrežje</w:t>
      </w:r>
      <w:r w:rsidR="009D7505">
        <w:t>;</w:t>
      </w:r>
    </w:p>
    <w:p w14:paraId="13FC9623" w14:textId="77777777" w:rsidR="00304390" w:rsidRDefault="00091FDF" w:rsidP="00304390">
      <w:pPr>
        <w:pStyle w:val="Odstavekseznama"/>
        <w:numPr>
          <w:ilvl w:val="0"/>
          <w:numId w:val="14"/>
        </w:numPr>
      </w:pPr>
      <w:r>
        <w:t>v</w:t>
      </w:r>
      <w:r w:rsidR="00304390">
        <w:t>odovodno omrežje</w:t>
      </w:r>
      <w:r w:rsidR="009D7505">
        <w:t>;</w:t>
      </w:r>
    </w:p>
    <w:p w14:paraId="5C187283" w14:textId="77777777" w:rsidR="00304390" w:rsidRDefault="00091FDF" w:rsidP="00304390">
      <w:pPr>
        <w:pStyle w:val="Odstavekseznama"/>
        <w:numPr>
          <w:ilvl w:val="0"/>
          <w:numId w:val="14"/>
        </w:numPr>
      </w:pPr>
      <w:r>
        <w:t>e</w:t>
      </w:r>
      <w:r w:rsidR="00304390">
        <w:t>lektrično omrežje</w:t>
      </w:r>
      <w:r w:rsidR="009D7505">
        <w:t>;</w:t>
      </w:r>
    </w:p>
    <w:p w14:paraId="30EDF577" w14:textId="77777777" w:rsidR="00304390" w:rsidRDefault="00091FDF" w:rsidP="00304390">
      <w:pPr>
        <w:pStyle w:val="Odstavekseznama"/>
        <w:numPr>
          <w:ilvl w:val="0"/>
          <w:numId w:val="14"/>
        </w:numPr>
      </w:pPr>
      <w:r>
        <w:t>k</w:t>
      </w:r>
      <w:r w:rsidR="00304390">
        <w:t>analizacijsko omrežje</w:t>
      </w:r>
      <w:r w:rsidR="009D7505">
        <w:t>;</w:t>
      </w:r>
    </w:p>
    <w:p w14:paraId="33EEA2F5" w14:textId="77777777" w:rsidR="00304390" w:rsidRDefault="00091FDF" w:rsidP="00304390">
      <w:pPr>
        <w:pStyle w:val="Odstavekseznama"/>
        <w:numPr>
          <w:ilvl w:val="0"/>
          <w:numId w:val="14"/>
        </w:numPr>
      </w:pPr>
      <w:r>
        <w:t>o</w:t>
      </w:r>
      <w:r w:rsidR="00304390">
        <w:t>mrežje javne razsvetljave</w:t>
      </w:r>
      <w:r w:rsidR="009D7505">
        <w:t>;</w:t>
      </w:r>
    </w:p>
    <w:p w14:paraId="64EE6AD7" w14:textId="77777777" w:rsidR="00304390" w:rsidRDefault="00091FDF" w:rsidP="00304390">
      <w:pPr>
        <w:pStyle w:val="Odstavekseznama"/>
        <w:numPr>
          <w:ilvl w:val="0"/>
          <w:numId w:val="14"/>
        </w:numPr>
      </w:pPr>
      <w:r>
        <w:t>p</w:t>
      </w:r>
      <w:r w:rsidR="00304390">
        <w:t>arkirne površine, rekreacijske površine oziroma igrišča</w:t>
      </w:r>
      <w:r w:rsidR="009D7505">
        <w:t>.</w:t>
      </w:r>
    </w:p>
    <w:p w14:paraId="67F2C37B" w14:textId="07D37D63" w:rsidR="00301868" w:rsidRDefault="00301868" w:rsidP="00301868">
      <w:r>
        <w:t>Dodatno se vrednotenje komunalne opreme delno spremeni na način, da se prometnemu omrežju točke zvišajo, kanalizacijskemu omrežju znižajo in prav tako</w:t>
      </w:r>
      <w:r w:rsidRPr="00301868">
        <w:t xml:space="preserve"> </w:t>
      </w:r>
      <w:r>
        <w:t>znižajo za parkirne površine, rekreacijske površine oziroma igrišča.</w:t>
      </w:r>
    </w:p>
    <w:p w14:paraId="2985B224" w14:textId="77777777" w:rsidR="0020584D" w:rsidRDefault="0020584D" w:rsidP="0020584D">
      <w:pPr>
        <w:pStyle w:val="Naslov2"/>
      </w:pPr>
      <w:bookmarkStart w:id="5" w:name="_Toc26950389"/>
      <w:r>
        <w:t>Površina nepremičnine</w:t>
      </w:r>
      <w:bookmarkEnd w:id="5"/>
    </w:p>
    <w:p w14:paraId="090FE879" w14:textId="01DD270F" w:rsidR="0020584D" w:rsidRPr="0020584D" w:rsidRDefault="0020584D" w:rsidP="0020584D">
      <w:r w:rsidRPr="00315C85">
        <w:t xml:space="preserve">Največjo spremembo </w:t>
      </w:r>
      <w:r w:rsidR="00315C85" w:rsidRPr="00315C85">
        <w:t>je doživel</w:t>
      </w:r>
      <w:r w:rsidRPr="00315C85">
        <w:t xml:space="preserve"> podrobneje obrazložen način določitve površine stavbe ali objekta.</w:t>
      </w:r>
      <w:r>
        <w:t xml:space="preserve"> Dikcija zakona iz leta 1984 se prilagaja današnjemu stanju na način, da se kot stanovanje in poslovni prostor razume celotna površina stavbe ali obj</w:t>
      </w:r>
      <w:r w:rsidR="00315C85">
        <w:t>ekta, ki je v lasti posameznika in to n</w:t>
      </w:r>
      <w:r>
        <w:t>e glede na d</w:t>
      </w:r>
      <w:r w:rsidR="00091FDF">
        <w:t>ejstvo, ali je prostor gradbeno-</w:t>
      </w:r>
      <w:r>
        <w:t xml:space="preserve">obrtniško dokončan ali ne. Tako se kot površina prostorov razumejo vsi </w:t>
      </w:r>
      <w:r w:rsidR="00DA3F33">
        <w:t xml:space="preserve">zaprti </w:t>
      </w:r>
      <w:r>
        <w:t xml:space="preserve">prostori </w:t>
      </w:r>
      <w:r w:rsidR="00DA3F33">
        <w:t xml:space="preserve">vseh etaž </w:t>
      </w:r>
      <w:r>
        <w:t>stanovanjske hiše</w:t>
      </w:r>
      <w:r w:rsidR="00DA3F33">
        <w:t xml:space="preserve"> oziroma vsi prostori stanovanja v bloku, vključno s kletjo in parkirno garažo</w:t>
      </w:r>
      <w:r w:rsidR="00DA3F33" w:rsidRPr="002D3C76">
        <w:t xml:space="preserve">. V primeru </w:t>
      </w:r>
      <w:r w:rsidR="002D3C76" w:rsidRPr="002D3C76">
        <w:t xml:space="preserve">določitve </w:t>
      </w:r>
      <w:r w:rsidR="00DA3F33" w:rsidRPr="002D3C76">
        <w:t xml:space="preserve">poslovne površine, je </w:t>
      </w:r>
      <w:r w:rsidR="002D3C76" w:rsidRPr="002D3C76">
        <w:t>zajem površin širši</w:t>
      </w:r>
      <w:r w:rsidR="00DA3F33" w:rsidRPr="002D3C76">
        <w:t>, kar pomeni, da se poleg vseh površi</w:t>
      </w:r>
      <w:r w:rsidR="00DA3F33">
        <w:t>n stavbe, kot poslovne površine razumejo tudi zunanje površine, kot so parkirišča, rekreacijske površine, skladišča ipd</w:t>
      </w:r>
      <w:r w:rsidR="009D7505">
        <w:t>.</w:t>
      </w:r>
      <w:r w:rsidR="00DA3F33">
        <w:t>, ki jih poslovni subjekt uporablja za izvajanje poslovne dejavnosti.</w:t>
      </w:r>
    </w:p>
    <w:p w14:paraId="425611D2" w14:textId="77777777" w:rsidR="0079087B" w:rsidRDefault="0079087B" w:rsidP="0079087B">
      <w:pPr>
        <w:pStyle w:val="Naslov2"/>
      </w:pPr>
      <w:bookmarkStart w:id="6" w:name="_Toc26950390"/>
      <w:r>
        <w:t>Namembnost nepremičnine</w:t>
      </w:r>
      <w:bookmarkEnd w:id="6"/>
    </w:p>
    <w:p w14:paraId="7AF6710A" w14:textId="1C9A882A" w:rsidR="0076780C" w:rsidRPr="000E21EF" w:rsidRDefault="0076780C" w:rsidP="0076780C">
      <w:r>
        <w:t xml:space="preserve">Namembnost posamezne nepremičnine, za katero se odmerja nadomestilo, je praviloma vezana na standardno klasifikacijo dejavnosti, ki jo nato posamezna občina razvrsti v več ločenih skupin. Praviloma se v tej razločitvi </w:t>
      </w:r>
      <w:r>
        <w:lastRenderedPageBreak/>
        <w:t xml:space="preserve">upošteva pridobitnost dejavnosti, stopnja primarnosti dejavnosti, bivanje in </w:t>
      </w:r>
      <w:r w:rsidR="0020584D">
        <w:t>v primeru občine Borovnica</w:t>
      </w:r>
      <w:r>
        <w:t xml:space="preserve"> tudi stalnost bivanja</w:t>
      </w:r>
      <w:r w:rsidR="00315C85" w:rsidRPr="00CB5964">
        <w:t xml:space="preserve">, kar je </w:t>
      </w:r>
      <w:r w:rsidR="00B25E44">
        <w:t>sporno</w:t>
      </w:r>
      <w:r w:rsidRPr="00CB5964">
        <w:t xml:space="preserve"> glede na prakso </w:t>
      </w:r>
      <w:r w:rsidR="00DF2BF1">
        <w:t>U</w:t>
      </w:r>
      <w:r w:rsidRPr="00CB5964">
        <w:t>stav</w:t>
      </w:r>
      <w:r w:rsidR="006A52AB" w:rsidRPr="00CB5964">
        <w:t>nega sodišča</w:t>
      </w:r>
      <w:r w:rsidR="00DF2BF1">
        <w:t xml:space="preserve"> RS</w:t>
      </w:r>
      <w:r w:rsidRPr="00CB5964">
        <w:t>. Razmerja</w:t>
      </w:r>
      <w:r>
        <w:t xml:space="preserve"> dejavnosti so z občinskim odlokom očitno primerno razdeljena (z izjemo počitniških stavb), saj v letih njegove veljavnosti ni bilo resne pritožbe proti uveljavljenim merilom. </w:t>
      </w:r>
      <w:r w:rsidR="00CB5964" w:rsidRPr="00CB5964">
        <w:t>Vendar so ta</w:t>
      </w:r>
      <w:r w:rsidRPr="00CB5964">
        <w:t xml:space="preserve"> merila pomanjkljivo določena,</w:t>
      </w:r>
      <w:r>
        <w:t xml:space="preserve"> saj ne vključujejo vseh vrst dejavnosti, katerim </w:t>
      </w:r>
      <w:r w:rsidR="00BF1DCB">
        <w:t>O</w:t>
      </w:r>
      <w:r>
        <w:t xml:space="preserve">bčina obračunava nadomestilo oziroma bi ga želela obračunati v prihodnje, zato </w:t>
      </w:r>
      <w:r w:rsidR="0020584D">
        <w:t>je</w:t>
      </w:r>
      <w:r>
        <w:t xml:space="preserve"> določbe odloka v tem delu potrebno nadgraditi. </w:t>
      </w:r>
      <w:r w:rsidRPr="00A8142F">
        <w:t xml:space="preserve">Te nadgradnje bodo </w:t>
      </w:r>
      <w:r w:rsidR="000323FF" w:rsidRPr="00A8142F">
        <w:t>vpeljane predvsem z namenom poenostavitev</w:t>
      </w:r>
      <w:r w:rsidRPr="00A8142F">
        <w:t xml:space="preserve"> </w:t>
      </w:r>
      <w:r w:rsidR="00CB5964" w:rsidRPr="00A8142F">
        <w:t>na način ločitve poslovnega</w:t>
      </w:r>
      <w:r w:rsidR="000323FF" w:rsidRPr="00A8142F">
        <w:t xml:space="preserve"> namen</w:t>
      </w:r>
      <w:r w:rsidR="00CB5964" w:rsidRPr="00A8142F">
        <w:t>a na pridobitni</w:t>
      </w:r>
      <w:r w:rsidRPr="00A8142F">
        <w:t xml:space="preserve"> in</w:t>
      </w:r>
      <w:r w:rsidR="00CB5964" w:rsidRPr="00A8142F">
        <w:t xml:space="preserve"> nepridobitni namen, saj bi </w:t>
      </w:r>
      <w:r w:rsidRPr="00A8142F">
        <w:t xml:space="preserve">bila </w:t>
      </w:r>
      <w:r w:rsidR="00CB5964" w:rsidRPr="00A8142F">
        <w:t xml:space="preserve">s tem </w:t>
      </w:r>
      <w:r w:rsidRPr="00A8142F">
        <w:t>določitev poslovnega namena za posameznega zavezanca enostavnejša.</w:t>
      </w:r>
      <w:r w:rsidRPr="000E21EF">
        <w:t xml:space="preserve"> </w:t>
      </w:r>
      <w:r>
        <w:t>Obstoječi odlok je namreč problematičen v dejstvu</w:t>
      </w:r>
      <w:r w:rsidRPr="001065CD">
        <w:t>, da se posamezni zavezanec lahko ukvarja z več dejavnostmi, ki se točkuj</w:t>
      </w:r>
      <w:r w:rsidR="000323FF">
        <w:t xml:space="preserve">ejo po različnih namenih odloka, zato zavezanca ni mogoče enoznačno opredeliti. </w:t>
      </w:r>
      <w:r w:rsidR="00A8142F" w:rsidRPr="00A8142F">
        <w:t>S to spremembo pa</w:t>
      </w:r>
      <w:r w:rsidR="000323FF" w:rsidRPr="00A8142F">
        <w:t xml:space="preserve"> bo namen vezan na vrsto stavbe in tako ne bo dvoma, v kateri namen se uvrsti posamezno stavbo.</w:t>
      </w:r>
    </w:p>
    <w:p w14:paraId="5B5B7EF9" w14:textId="77777777" w:rsidR="00B11C3F" w:rsidRDefault="00B11C3F" w:rsidP="0079087B">
      <w:r w:rsidRPr="001065CD">
        <w:t>Uveljavitev zgolj pridobitne</w:t>
      </w:r>
      <w:r w:rsidR="007125C7">
        <w:t xml:space="preserve"> in</w:t>
      </w:r>
      <w:r w:rsidRPr="001065CD">
        <w:t xml:space="preserve"> nep</w:t>
      </w:r>
      <w:r w:rsidR="0020584D">
        <w:t>ridobitne poslovne dejavnosti bo</w:t>
      </w:r>
      <w:r w:rsidRPr="001065CD">
        <w:t xml:space="preserve"> povzročila določene spremembe na že obstoječi odmeri NUSZ.</w:t>
      </w:r>
      <w:r w:rsidRPr="000E21EF">
        <w:t xml:space="preserve"> </w:t>
      </w:r>
      <w:r w:rsidR="00A8142F" w:rsidRPr="00A8142F">
        <w:t>Hkrati je</w:t>
      </w:r>
      <w:r w:rsidRPr="00A8142F">
        <w:t xml:space="preserve"> iz primerjave odmere NUSZ med okoliškimi občinami razvidno, da ima Občina </w:t>
      </w:r>
      <w:r w:rsidR="00AA7CE9" w:rsidRPr="00A8142F">
        <w:t>Borovnica</w:t>
      </w:r>
      <w:r w:rsidRPr="00A8142F">
        <w:t xml:space="preserve"> </w:t>
      </w:r>
      <w:r w:rsidR="0020584D" w:rsidRPr="00A8142F">
        <w:t>primerljivo</w:t>
      </w:r>
      <w:r w:rsidRPr="00A8142F">
        <w:t xml:space="preserve"> odmero nadomestila</w:t>
      </w:r>
      <w:r w:rsidR="00790644" w:rsidRPr="00A8142F">
        <w:t xml:space="preserve"> za ZSZ – poslovni namen</w:t>
      </w:r>
      <w:r w:rsidR="000323FF" w:rsidRPr="00A8142F">
        <w:t>,</w:t>
      </w:r>
      <w:r w:rsidR="000E21EF" w:rsidRPr="00A8142F">
        <w:t xml:space="preserve"> zato </w:t>
      </w:r>
      <w:r w:rsidR="0020584D" w:rsidRPr="00A8142F">
        <w:t xml:space="preserve">tudi </w:t>
      </w:r>
      <w:r w:rsidR="000E21EF" w:rsidRPr="00A8142F">
        <w:t>sprememba višine točke za posamezn</w:t>
      </w:r>
      <w:r w:rsidR="000920C6" w:rsidRPr="00A8142F">
        <w:t xml:space="preserve">i poslovni namen še vedno </w:t>
      </w:r>
      <w:r w:rsidR="0020584D" w:rsidRPr="00A8142F">
        <w:t>izkazuje</w:t>
      </w:r>
      <w:r w:rsidR="000323FF" w:rsidRPr="00A8142F">
        <w:t xml:space="preserve"> medobčinsko konkurenčnost.</w:t>
      </w:r>
    </w:p>
    <w:p w14:paraId="577DF968" w14:textId="0AD810B1" w:rsidR="00301868" w:rsidRDefault="00301868" w:rsidP="0079087B">
      <w:r>
        <w:t>Dodatno se spreminja točkovanje poslovnega namena – zunanje poslovne površine, ki se v primerjavi z obstoječim odlokom, množijo s faktorjem 0,7, kar pomeni znižanje odmere NUSZ za poslovni namen – zunanje poslovne površine.</w:t>
      </w:r>
    </w:p>
    <w:p w14:paraId="69EC560A" w14:textId="416217D3" w:rsidR="00A706A9" w:rsidRPr="00A706A9" w:rsidRDefault="00A706A9" w:rsidP="0079087B">
      <w:pPr>
        <w:rPr>
          <w:b/>
        </w:rPr>
      </w:pPr>
      <w:r w:rsidRPr="00A706A9">
        <w:rPr>
          <w:b/>
        </w:rPr>
        <w:t>Podrobnejše pojasnilo, kako se določi posamezni namen je pojasnjeno v nadaljevanju poročila:</w:t>
      </w:r>
    </w:p>
    <w:p w14:paraId="626799CE" w14:textId="77777777" w:rsidR="00A706A9" w:rsidRPr="00A706A9" w:rsidRDefault="00A706A9" w:rsidP="00A706A9">
      <w:pPr>
        <w:rPr>
          <w:i/>
        </w:rPr>
      </w:pPr>
      <w:r w:rsidRPr="00A706A9">
        <w:rPr>
          <w:i/>
        </w:rPr>
        <w:t xml:space="preserve">Poslovni namen – pridobitna dejavnost se določi za vse dele stavb, ki se v registru nepremičnin vodijo pod skupino CC-SI klasifikacije (dejanska raba) »12 – </w:t>
      </w:r>
      <w:proofErr w:type="spellStart"/>
      <w:r w:rsidRPr="00A706A9">
        <w:rPr>
          <w:i/>
        </w:rPr>
        <w:t>Nestanovanjske</w:t>
      </w:r>
      <w:proofErr w:type="spellEnd"/>
      <w:r w:rsidRPr="00A706A9">
        <w:rPr>
          <w:i/>
        </w:rPr>
        <w:t xml:space="preserve"> stavbe« ali katere koli njene podskupine, z izjemo podskupine »1271 – </w:t>
      </w:r>
      <w:proofErr w:type="spellStart"/>
      <w:r w:rsidRPr="00A706A9">
        <w:rPr>
          <w:i/>
        </w:rPr>
        <w:t>Nestanovanjske</w:t>
      </w:r>
      <w:proofErr w:type="spellEnd"/>
      <w:r w:rsidRPr="00A706A9">
        <w:rPr>
          <w:i/>
        </w:rPr>
        <w:t xml:space="preserve"> kmetijske stavbe« ali katere koli njene podskupine, če se v stavbnem delu opravlja dejavnost oziroma je namenjen opravljanju dejavnosti in hkrati zavezanec ni opredeljen z namenom »Poslovni namen – nepridobitna dejavnost«.</w:t>
      </w:r>
    </w:p>
    <w:p w14:paraId="3B846846" w14:textId="77777777" w:rsidR="00A706A9" w:rsidRPr="00A706A9" w:rsidRDefault="00A706A9" w:rsidP="00A706A9">
      <w:pPr>
        <w:rPr>
          <w:i/>
        </w:rPr>
      </w:pPr>
      <w:r w:rsidRPr="00A706A9">
        <w:rPr>
          <w:i/>
        </w:rPr>
        <w:t>Poslovni namen – ZPP – pridobitna dejavnost se določi za vse površine, ki služijo opravljanju dejavnosti Poslovni namen – pridobitna dejavnost oziroma predstavljajo samostojno dejavnost.</w:t>
      </w:r>
    </w:p>
    <w:p w14:paraId="61A1299B" w14:textId="77777777" w:rsidR="00A706A9" w:rsidRPr="00A706A9" w:rsidRDefault="00A706A9" w:rsidP="00A706A9">
      <w:pPr>
        <w:rPr>
          <w:i/>
        </w:rPr>
      </w:pPr>
      <w:r w:rsidRPr="00A706A9">
        <w:rPr>
          <w:i/>
        </w:rPr>
        <w:t xml:space="preserve">Poslovni namen – nepridobitna dejavnost se določi za vse dele stavb, ki so v registru nepremičnin označeni pod skupino CC-SI klasifikacije »12 – </w:t>
      </w:r>
      <w:proofErr w:type="spellStart"/>
      <w:r w:rsidRPr="00A706A9">
        <w:rPr>
          <w:i/>
        </w:rPr>
        <w:t>Nestanovanjske</w:t>
      </w:r>
      <w:proofErr w:type="spellEnd"/>
      <w:r w:rsidRPr="00A706A9">
        <w:rPr>
          <w:i/>
        </w:rPr>
        <w:t xml:space="preserve"> stavbe« ali katere koli njene podskupine, z izjemo podskupine »1271 – </w:t>
      </w:r>
      <w:proofErr w:type="spellStart"/>
      <w:r w:rsidRPr="00A706A9">
        <w:rPr>
          <w:i/>
        </w:rPr>
        <w:t>Nestanovanjske</w:t>
      </w:r>
      <w:proofErr w:type="spellEnd"/>
      <w:r w:rsidRPr="00A706A9">
        <w:rPr>
          <w:i/>
        </w:rPr>
        <w:t xml:space="preserve"> kmetijske stavbe« ali katere koli njene podskupine, če se v stavbnem delu opravlja dejavnost oziroma je namenjen opravljanju dejavnosti in:</w:t>
      </w:r>
    </w:p>
    <w:p w14:paraId="7EC619E3" w14:textId="77777777" w:rsidR="00A706A9" w:rsidRPr="00A706A9" w:rsidRDefault="00A706A9" w:rsidP="00A706A9">
      <w:pPr>
        <w:pStyle w:val="Odstavekseznama"/>
        <w:numPr>
          <w:ilvl w:val="0"/>
          <w:numId w:val="18"/>
        </w:numPr>
        <w:rPr>
          <w:i/>
        </w:rPr>
      </w:pPr>
      <w:r w:rsidRPr="00A706A9">
        <w:rPr>
          <w:i/>
        </w:rPr>
        <w:t>jih uporablja zavezanec, ki je hkrati opredeljen v 1. odstavku 9. člena Zakona o davku od dohodkov pravnih oseb (zavod, društvo, ustanova, verska skupnost, politična stranka, zbornica ali reprezentativni sindikat) ali</w:t>
      </w:r>
    </w:p>
    <w:p w14:paraId="10DC1FF7" w14:textId="77777777" w:rsidR="00A706A9" w:rsidRPr="00A706A9" w:rsidRDefault="00A706A9" w:rsidP="00A706A9">
      <w:pPr>
        <w:pStyle w:val="Odstavekseznama"/>
        <w:numPr>
          <w:ilvl w:val="0"/>
          <w:numId w:val="18"/>
        </w:numPr>
        <w:rPr>
          <w:i/>
        </w:rPr>
      </w:pPr>
      <w:r w:rsidRPr="00A706A9">
        <w:rPr>
          <w:i/>
        </w:rPr>
        <w:t>jih uporablja Republika Slovenija oziroma samoupravna lokalna skupnost.</w:t>
      </w:r>
    </w:p>
    <w:p w14:paraId="67C2FC01" w14:textId="77777777" w:rsidR="00A706A9" w:rsidRPr="00A706A9" w:rsidRDefault="00A706A9" w:rsidP="00A706A9">
      <w:pPr>
        <w:rPr>
          <w:i/>
        </w:rPr>
      </w:pPr>
      <w:r w:rsidRPr="00A706A9">
        <w:rPr>
          <w:i/>
        </w:rPr>
        <w:t>Poslovni namen – ZPP – nepridobitna dejavnost se določi za vse površine, ki služijo opravljanju dejavnosti Poslovni namen – nepridobitna dejavnost oziroma predstavljajo samostojno dejavnost.</w:t>
      </w:r>
    </w:p>
    <w:p w14:paraId="3E4A91D3" w14:textId="77777777" w:rsidR="00A706A9" w:rsidRPr="00A706A9" w:rsidRDefault="00A706A9" w:rsidP="00A706A9">
      <w:pPr>
        <w:rPr>
          <w:i/>
        </w:rPr>
      </w:pPr>
      <w:r w:rsidRPr="00A706A9">
        <w:rPr>
          <w:i/>
        </w:rPr>
        <w:t>Stanovanjski namen se določi za vse vrste delov stavb, ki so v registru nepremičnin označeni pod skupino CC-SI klasifikacije »11 – Stanovanjske stavbe« ali katere koli njene podskupine in »1242 – Garažne stavbe«, če se hkrati v delu stavbe ne opravlja Poslovni  namen – pridobitna dejavnost ali Poslovni namen – nepridobitna dejavnost.</w:t>
      </w:r>
    </w:p>
    <w:p w14:paraId="6022F77D" w14:textId="77777777" w:rsidR="000A54EB" w:rsidRPr="00A8142F" w:rsidRDefault="000A54EB" w:rsidP="000A54EB">
      <w:pPr>
        <w:pStyle w:val="Naslov2"/>
      </w:pPr>
      <w:bookmarkStart w:id="7" w:name="_Toc26950391"/>
      <w:r w:rsidRPr="00A8142F">
        <w:t>Oprostitve plačila nadomestila</w:t>
      </w:r>
      <w:bookmarkEnd w:id="7"/>
    </w:p>
    <w:p w14:paraId="387D58DE" w14:textId="718A8038" w:rsidR="000A54EB" w:rsidRDefault="00B25E44" w:rsidP="000A54EB">
      <w:r>
        <w:t>Oprostitve</w:t>
      </w:r>
      <w:r w:rsidR="007070DF" w:rsidRPr="00A8142F">
        <w:t xml:space="preserve"> plačila nadomestila</w:t>
      </w:r>
      <w:r w:rsidR="0020584D" w:rsidRPr="00A8142F">
        <w:t xml:space="preserve"> je potrebno posodobiti na način, da se ohranijo zgolj tiste, ki jih določa veljavna zakonodaja. Občina ne more širiti razlogov oprostitve plačila NUSZ preko zakonsko določenih primerov.</w:t>
      </w:r>
    </w:p>
    <w:p w14:paraId="112DA771" w14:textId="4161B721" w:rsidR="00507CCB" w:rsidRDefault="00507CCB" w:rsidP="000A54EB">
      <w:r>
        <w:t xml:space="preserve">Občina upošteva tudi sodbo vrhovnega sodišča RS v primeru odmere NUSZ za vojaške namene (območje </w:t>
      </w:r>
      <w:proofErr w:type="spellStart"/>
      <w:r>
        <w:t>Poček</w:t>
      </w:r>
      <w:proofErr w:type="spellEnd"/>
      <w:r>
        <w:t xml:space="preserve"> v občini Postojna). Predmetna sodba je potrdila s sklicem na sodbo ustavnega sodišča, da je odmera NUSZ za </w:t>
      </w:r>
      <w:r>
        <w:lastRenderedPageBreak/>
        <w:t>vojaške namene upravičena. Posledično je upravičena na primer tudi odmera za objekte, namenjene verski dejavnosti.</w:t>
      </w:r>
    </w:p>
    <w:p w14:paraId="3BC70A0D" w14:textId="77777777" w:rsidR="007070DF" w:rsidRDefault="007070DF" w:rsidP="007070DF">
      <w:pPr>
        <w:pStyle w:val="Naslov2"/>
      </w:pPr>
      <w:bookmarkStart w:id="8" w:name="_Toc26950392"/>
      <w:r>
        <w:t>Preostale določbe odloka o nadomestilu</w:t>
      </w:r>
      <w:bookmarkEnd w:id="8"/>
    </w:p>
    <w:p w14:paraId="5DD9608C" w14:textId="77777777" w:rsidR="007070DF" w:rsidRDefault="007070DF" w:rsidP="007070DF">
      <w:r>
        <w:t>Preostale določbe odloka o nadomestilu so tehnične, vsebinske in pojasnjevalne narave, ki podrobneje opredeljujejo posamezne aktivnosti</w:t>
      </w:r>
      <w:r w:rsidR="000920C6">
        <w:t>, ki bodo</w:t>
      </w:r>
      <w:r w:rsidR="003C2DF9">
        <w:t xml:space="preserve"> s</w:t>
      </w:r>
      <w:r w:rsidR="000920C6">
        <w:t xml:space="preserve"> spremembo odloka </w:t>
      </w:r>
      <w:r>
        <w:t xml:space="preserve">ustrezno obdelane in nadomeščene. </w:t>
      </w:r>
    </w:p>
    <w:p w14:paraId="062CCED4" w14:textId="7CE605CA" w:rsidR="0016438D" w:rsidRDefault="0016438D" w:rsidP="0016438D">
      <w:pPr>
        <w:pStyle w:val="Naslov2"/>
      </w:pPr>
      <w:bookmarkStart w:id="9" w:name="_Toc26950393"/>
      <w:r>
        <w:t>Obravnava predloga odloka na organih Občine</w:t>
      </w:r>
      <w:bookmarkEnd w:id="9"/>
    </w:p>
    <w:p w14:paraId="437E9A79" w14:textId="1F790BF3" w:rsidR="0016438D" w:rsidRDefault="0016438D" w:rsidP="0016438D">
      <w:r>
        <w:t xml:space="preserve">Predlagane spremembe odloka so bile prepoznane kot ustrezne in tudi potrjene na I. obravnavi občinskega sveta. Tekom javne obravnave odloka, je Občina prejela tri pripombe, ki so bile vsebinsko smiselne in so tudi bile upoštevane. Tako je bilo območje južno od Belega potoka – sicer del naselja Borovnica, preneseno v III. kategorijo. Prav tako je bilo v III. kategorijo prenesen zaselek Jele oziroma območje za </w:t>
      </w:r>
      <w:proofErr w:type="spellStart"/>
      <w:r>
        <w:t>Borovniščico</w:t>
      </w:r>
      <w:proofErr w:type="spellEnd"/>
      <w:r>
        <w:t>. Občina je samoiniciativno iz I. v II območje prestavila tudi del ulice Cesta pod goro, saj neposredno med hišami poteka meja naselja.</w:t>
      </w:r>
    </w:p>
    <w:p w14:paraId="0E0E9387" w14:textId="01CC1C9B" w:rsidR="0016438D" w:rsidRPr="0016438D" w:rsidRDefault="0016438D" w:rsidP="0016438D">
      <w:r>
        <w:t>Ostale spremembe niso bile predlagane, tako odlok v ostalem ostaja nespremenjen. Ima pa Občina možnost, da v prihodnjem letu, če bo izkazana potreba, obstoječi odlok ustrezno dopolni.</w:t>
      </w:r>
    </w:p>
    <w:p w14:paraId="7759D42A" w14:textId="77777777" w:rsidR="005E66FB" w:rsidRDefault="006A5D67" w:rsidP="005E66FB">
      <w:pPr>
        <w:pStyle w:val="Naslov1"/>
      </w:pPr>
      <w:bookmarkStart w:id="10" w:name="_Toc26950394"/>
      <w:r>
        <w:t xml:space="preserve">Primerjava </w:t>
      </w:r>
      <w:r w:rsidR="00DB6A5B">
        <w:t xml:space="preserve">OBSTOJEČE </w:t>
      </w:r>
      <w:r w:rsidR="00293135">
        <w:t>odmere nadomestila</w:t>
      </w:r>
      <w:bookmarkEnd w:id="10"/>
    </w:p>
    <w:p w14:paraId="4C2D5262" w14:textId="256024B7" w:rsidR="00E37564" w:rsidRDefault="00293135" w:rsidP="00293135">
      <w:r w:rsidRPr="002569F3">
        <w:t xml:space="preserve">Primerjava </w:t>
      </w:r>
      <w:r w:rsidR="00847963" w:rsidRPr="002569F3">
        <w:t xml:space="preserve">obstoječe </w:t>
      </w:r>
      <w:r w:rsidRPr="002569F3">
        <w:t xml:space="preserve">občinske odmere nadomestila </w:t>
      </w:r>
      <w:r w:rsidR="0023074C" w:rsidRPr="002569F3">
        <w:t xml:space="preserve">z nekaterimi </w:t>
      </w:r>
      <w:r w:rsidR="003E6600" w:rsidRPr="002569F3">
        <w:t>občinami</w:t>
      </w:r>
      <w:r w:rsidRPr="002569F3">
        <w:t xml:space="preserve"> je smiselna,</w:t>
      </w:r>
      <w:r w:rsidR="000920C6" w:rsidRPr="002569F3">
        <w:t xml:space="preserve"> saj pokaže</w:t>
      </w:r>
      <w:r w:rsidRPr="002569F3">
        <w:t xml:space="preserve"> znotraj katerih finančnih okvirov se odmera nadomestila v občini izvaja</w:t>
      </w:r>
      <w:r w:rsidR="00A8142F" w:rsidRPr="002569F3">
        <w:t>,</w:t>
      </w:r>
      <w:r w:rsidR="00045074" w:rsidRPr="002569F3">
        <w:t xml:space="preserve"> </w:t>
      </w:r>
      <w:r w:rsidR="00A8142F" w:rsidRPr="002569F3">
        <w:t>p</w:t>
      </w:r>
      <w:r w:rsidR="00045074" w:rsidRPr="002569F3">
        <w:t>rav tako pa</w:t>
      </w:r>
      <w:r w:rsidRPr="002569F3">
        <w:t xml:space="preserve"> pokaže</w:t>
      </w:r>
      <w:r w:rsidR="00EC6A0F" w:rsidRPr="002569F3">
        <w:t xml:space="preserve"> tudi</w:t>
      </w:r>
      <w:r w:rsidRPr="002569F3">
        <w:t xml:space="preserve"> morebitne posebnosti občinske zakonodaje. V</w:t>
      </w:r>
      <w:r>
        <w:t xml:space="preserve"> prvem primeru lahko </w:t>
      </w:r>
      <w:r w:rsidR="00F060D2">
        <w:t>naročnik</w:t>
      </w:r>
      <w:r>
        <w:t xml:space="preserve"> ugotovi smiselnost </w:t>
      </w:r>
      <w:r w:rsidR="00045074">
        <w:t xml:space="preserve">in </w:t>
      </w:r>
      <w:r>
        <w:t xml:space="preserve">ustreznost obremenitve občana oziroma poslovnega subjekta na območju občine. V drugem primeru </w:t>
      </w:r>
      <w:r w:rsidR="00045074">
        <w:t xml:space="preserve">pa </w:t>
      </w:r>
      <w:r w:rsidR="00F060D2">
        <w:t>naročnik</w:t>
      </w:r>
      <w:r>
        <w:t xml:space="preserve"> ugotovi »pravno varnost« občinskega odloka, saj podobnost pravnih določil, ki veljajo v celotni soseščini, povečuje tudi </w:t>
      </w:r>
      <w:r w:rsidR="00D65476">
        <w:t>verjetnost dejanske</w:t>
      </w:r>
      <w:r>
        <w:t xml:space="preserve"> zakonitost</w:t>
      </w:r>
      <w:r w:rsidR="00D65476">
        <w:t>i</w:t>
      </w:r>
      <w:r>
        <w:t xml:space="preserve"> teh določb, saj so preizkušene na </w:t>
      </w:r>
      <w:r w:rsidR="00045074">
        <w:t>večjem številu</w:t>
      </w:r>
      <w:r>
        <w:t xml:space="preserve"> zavezancev.</w:t>
      </w:r>
    </w:p>
    <w:p w14:paraId="01BE4EA6" w14:textId="77777777" w:rsidR="00293135" w:rsidRDefault="00293135" w:rsidP="00293135">
      <w:r w:rsidRPr="00C61BC2">
        <w:t>Za izvedb</w:t>
      </w:r>
      <w:r w:rsidR="00045074" w:rsidRPr="00C61BC2">
        <w:t>o primerjave odmere nadomestila</w:t>
      </w:r>
      <w:r w:rsidRPr="00C61BC2">
        <w:t xml:space="preserve"> smo uporabili veljavno zakonodajo za območje naslednjih občin:</w:t>
      </w:r>
      <w:r w:rsidR="0023074C" w:rsidRPr="00C61BC2">
        <w:t xml:space="preserve"> </w:t>
      </w:r>
      <w:r w:rsidR="008E0F40" w:rsidRPr="00C61BC2">
        <w:t>Kamnik, Šenčur, Domžale, Moravče, Šmartno ob Paki, Lukovica, Vrhnika in Brezovica. Navedene</w:t>
      </w:r>
      <w:r w:rsidR="008E0F40">
        <w:t xml:space="preserve"> občine predstavljajo neposredno primerjavo s sosednjimi občinami ter primerjavo odmere NUSZ na širšem regijskem območju.</w:t>
      </w:r>
    </w:p>
    <w:p w14:paraId="7CDBEFFF" w14:textId="77777777" w:rsidR="00293135" w:rsidRDefault="00045074" w:rsidP="00293135">
      <w:r>
        <w:t xml:space="preserve">Izsledki primerjave </w:t>
      </w:r>
      <w:r w:rsidR="00293135">
        <w:t xml:space="preserve">so prikazani v </w:t>
      </w:r>
      <w:r w:rsidR="009376EF">
        <w:t>naslednjih preglednicah</w:t>
      </w:r>
      <w:r w:rsidR="00293135">
        <w:t>:</w:t>
      </w:r>
    </w:p>
    <w:p w14:paraId="1C930499" w14:textId="77777777" w:rsidR="009376EF" w:rsidRDefault="00847963" w:rsidP="005139AD">
      <w:pPr>
        <w:pStyle w:val="Naslov2"/>
      </w:pPr>
      <w:bookmarkStart w:id="11" w:name="_Toc26950395"/>
      <w:r>
        <w:t>Medobčinska primerjava odmere NUSZ</w:t>
      </w:r>
      <w:bookmarkEnd w:id="11"/>
    </w:p>
    <w:p w14:paraId="4F242ED5" w14:textId="77777777" w:rsidR="008E0F40" w:rsidRPr="008E0F40" w:rsidRDefault="008E0F40" w:rsidP="008E0F40">
      <w:r>
        <w:t xml:space="preserve">Spodnje primerjave so izvedene na način ocene namena, komunalne </w:t>
      </w:r>
      <w:r w:rsidR="002C61F8" w:rsidRPr="002C61F8">
        <w:t>opreme</w:t>
      </w:r>
      <w:r w:rsidRPr="002C61F8">
        <w:t xml:space="preserve"> ipd</w:t>
      </w:r>
      <w:r w:rsidR="002C61F8" w:rsidRPr="002C61F8">
        <w:t>.</w:t>
      </w:r>
      <w:r w:rsidRPr="002C61F8">
        <w:t>,</w:t>
      </w:r>
      <w:r>
        <w:t xml:space="preserve"> ki naj bi jo povprečni uporabnik v posamezni občini imel na razpolago. </w:t>
      </w:r>
      <w:r w:rsidRPr="00EC6A0F">
        <w:t>Posledično je tudi višina nadomestila, prikazana v preglednicah</w:t>
      </w:r>
      <w:r w:rsidR="00EC6A0F" w:rsidRPr="00EC6A0F">
        <w:t>,</w:t>
      </w:r>
      <w:r w:rsidRPr="00EC6A0F">
        <w:t xml:space="preserve"> ocenjena in ne nujno neposredno točna za vse zavezance v občini.</w:t>
      </w:r>
    </w:p>
    <w:tbl>
      <w:tblPr>
        <w:tblStyle w:val="Tabela-Structura"/>
        <w:tblW w:w="9075" w:type="dxa"/>
        <w:jc w:val="center"/>
        <w:tblLayout w:type="fixed"/>
        <w:tblLook w:val="04A0" w:firstRow="1" w:lastRow="0" w:firstColumn="1" w:lastColumn="0" w:noHBand="0" w:noVBand="1"/>
      </w:tblPr>
      <w:tblGrid>
        <w:gridCol w:w="1985"/>
        <w:gridCol w:w="1418"/>
        <w:gridCol w:w="1418"/>
        <w:gridCol w:w="1418"/>
        <w:gridCol w:w="1418"/>
        <w:gridCol w:w="1418"/>
      </w:tblGrid>
      <w:tr w:rsidR="00417F48" w:rsidRPr="00532F00" w14:paraId="45F5E62F" w14:textId="77777777" w:rsidTr="00417F48">
        <w:trPr>
          <w:cnfStyle w:val="100000000000" w:firstRow="1" w:lastRow="0" w:firstColumn="0" w:lastColumn="0" w:oddVBand="0" w:evenVBand="0" w:oddHBand="0" w:evenHBand="0" w:firstRowFirstColumn="0" w:firstRowLastColumn="0" w:lastRowFirstColumn="0" w:lastRowLastColumn="0"/>
          <w:trHeight w:val="300"/>
          <w:tblHeader/>
          <w:jc w:val="center"/>
        </w:trPr>
        <w:tc>
          <w:tcPr>
            <w:tcW w:w="1985" w:type="dxa"/>
            <w:noWrap/>
            <w:hideMark/>
          </w:tcPr>
          <w:p w14:paraId="3A2585A2" w14:textId="77777777" w:rsidR="00417F48" w:rsidRPr="00532F00" w:rsidRDefault="00417F48" w:rsidP="00417F48">
            <w:pPr>
              <w:pStyle w:val="Normal-Table"/>
            </w:pPr>
            <w:r w:rsidRPr="00461C55">
              <w:t>Namen/Občina</w:t>
            </w:r>
          </w:p>
        </w:tc>
        <w:tc>
          <w:tcPr>
            <w:tcW w:w="1418" w:type="dxa"/>
          </w:tcPr>
          <w:p w14:paraId="4C84730A" w14:textId="77777777" w:rsidR="00417F48" w:rsidRDefault="00417F48" w:rsidP="00417F48">
            <w:pPr>
              <w:pStyle w:val="Normal-Table"/>
            </w:pPr>
            <w:r>
              <w:t>Borovnica</w:t>
            </w:r>
          </w:p>
        </w:tc>
        <w:tc>
          <w:tcPr>
            <w:tcW w:w="1418" w:type="dxa"/>
            <w:noWrap/>
            <w:hideMark/>
          </w:tcPr>
          <w:p w14:paraId="103E22A6" w14:textId="77777777" w:rsidR="00417F48" w:rsidRPr="00532F00" w:rsidRDefault="00417F48" w:rsidP="00417F48">
            <w:pPr>
              <w:pStyle w:val="Normal-Table"/>
            </w:pPr>
            <w:r w:rsidRPr="00532F00">
              <w:t> Kamnik</w:t>
            </w:r>
          </w:p>
        </w:tc>
        <w:tc>
          <w:tcPr>
            <w:tcW w:w="1418" w:type="dxa"/>
            <w:noWrap/>
            <w:hideMark/>
          </w:tcPr>
          <w:p w14:paraId="3AC3EFE1" w14:textId="77777777" w:rsidR="00417F48" w:rsidRPr="00532F00" w:rsidRDefault="00417F48" w:rsidP="00417F48">
            <w:pPr>
              <w:pStyle w:val="Normal-Table"/>
            </w:pPr>
            <w:r w:rsidRPr="00532F00">
              <w:t> Šenčur</w:t>
            </w:r>
          </w:p>
        </w:tc>
        <w:tc>
          <w:tcPr>
            <w:tcW w:w="1418" w:type="dxa"/>
          </w:tcPr>
          <w:p w14:paraId="56821BC0" w14:textId="7660ADB4" w:rsidR="00417F48" w:rsidRPr="00532F00" w:rsidRDefault="00417F48" w:rsidP="00417F48">
            <w:pPr>
              <w:pStyle w:val="Normal-Table"/>
            </w:pPr>
            <w:r>
              <w:t>Dobrova - Polhov Gradec</w:t>
            </w:r>
          </w:p>
        </w:tc>
        <w:tc>
          <w:tcPr>
            <w:tcW w:w="1418" w:type="dxa"/>
          </w:tcPr>
          <w:p w14:paraId="533CF4FF" w14:textId="72800209" w:rsidR="00417F48" w:rsidRPr="00532F00" w:rsidRDefault="00417F48" w:rsidP="00417F48">
            <w:pPr>
              <w:pStyle w:val="Normal-Table"/>
            </w:pPr>
            <w:r w:rsidRPr="00532F00">
              <w:t> </w:t>
            </w:r>
            <w:r>
              <w:t>Horjul</w:t>
            </w:r>
          </w:p>
        </w:tc>
      </w:tr>
      <w:tr w:rsidR="00417F48" w:rsidRPr="00532F00" w14:paraId="448538B8" w14:textId="77777777" w:rsidTr="00417F48">
        <w:trPr>
          <w:cnfStyle w:val="000000100000" w:firstRow="0" w:lastRow="0" w:firstColumn="0" w:lastColumn="0" w:oddVBand="0" w:evenVBand="0" w:oddHBand="1" w:evenHBand="0" w:firstRowFirstColumn="0" w:firstRowLastColumn="0" w:lastRowFirstColumn="0" w:lastRowLastColumn="0"/>
          <w:trHeight w:val="300"/>
          <w:jc w:val="center"/>
        </w:trPr>
        <w:tc>
          <w:tcPr>
            <w:tcW w:w="1985" w:type="dxa"/>
            <w:noWrap/>
            <w:hideMark/>
          </w:tcPr>
          <w:p w14:paraId="24DA5990" w14:textId="77777777" w:rsidR="00417F48" w:rsidRPr="00532F00" w:rsidRDefault="00417F48" w:rsidP="00417F48">
            <w:pPr>
              <w:pStyle w:val="Normal-Table"/>
            </w:pPr>
            <w:r w:rsidRPr="00532F00">
              <w:t>Stanovanjski namen</w:t>
            </w:r>
          </w:p>
        </w:tc>
        <w:tc>
          <w:tcPr>
            <w:tcW w:w="1418" w:type="dxa"/>
          </w:tcPr>
          <w:p w14:paraId="67AABC42" w14:textId="77777777" w:rsidR="00417F48" w:rsidRPr="00C42793" w:rsidRDefault="00417F48" w:rsidP="00417F48">
            <w:pPr>
              <w:pStyle w:val="Normal-Table"/>
              <w:rPr>
                <w:b/>
              </w:rPr>
            </w:pPr>
            <w:r w:rsidRPr="00C42793">
              <w:rPr>
                <w:b/>
              </w:rPr>
              <w:t>0,16 – 0,42</w:t>
            </w:r>
          </w:p>
        </w:tc>
        <w:tc>
          <w:tcPr>
            <w:tcW w:w="1418" w:type="dxa"/>
            <w:noWrap/>
            <w:hideMark/>
          </w:tcPr>
          <w:p w14:paraId="1C050CBE" w14:textId="2BE9122F" w:rsidR="00417F48" w:rsidRPr="00532F00" w:rsidRDefault="00417F48" w:rsidP="00417F48">
            <w:pPr>
              <w:pStyle w:val="Normal-Table"/>
            </w:pPr>
            <w:r>
              <w:t>0,64 – 0,85</w:t>
            </w:r>
          </w:p>
        </w:tc>
        <w:tc>
          <w:tcPr>
            <w:tcW w:w="1418" w:type="dxa"/>
            <w:noWrap/>
            <w:hideMark/>
          </w:tcPr>
          <w:p w14:paraId="08C6838F" w14:textId="77777777" w:rsidR="00417F48" w:rsidRPr="00532F00" w:rsidRDefault="00417F48" w:rsidP="00417F48">
            <w:pPr>
              <w:pStyle w:val="Normal-Table"/>
            </w:pPr>
            <w:r w:rsidRPr="00532F00">
              <w:t>0,43</w:t>
            </w:r>
          </w:p>
        </w:tc>
        <w:tc>
          <w:tcPr>
            <w:tcW w:w="1418" w:type="dxa"/>
          </w:tcPr>
          <w:p w14:paraId="49B83D13" w14:textId="75F4B8AA" w:rsidR="00417F48" w:rsidRPr="00532F00" w:rsidRDefault="00417F48" w:rsidP="00417F48">
            <w:pPr>
              <w:pStyle w:val="Normal-Table"/>
            </w:pPr>
            <w:r>
              <w:t>0,31 – 0,62</w:t>
            </w:r>
          </w:p>
        </w:tc>
        <w:tc>
          <w:tcPr>
            <w:tcW w:w="1418" w:type="dxa"/>
          </w:tcPr>
          <w:p w14:paraId="79A3ABA0" w14:textId="33DB1ABE" w:rsidR="00417F48" w:rsidRPr="00532F00" w:rsidRDefault="00417F48" w:rsidP="00417F48">
            <w:pPr>
              <w:pStyle w:val="Normal-Table"/>
            </w:pPr>
            <w:r>
              <w:t>0,13 – 0,34</w:t>
            </w:r>
          </w:p>
        </w:tc>
      </w:tr>
      <w:tr w:rsidR="00417F48" w:rsidRPr="00532F00" w14:paraId="205A2E0B" w14:textId="77777777" w:rsidTr="00417F48">
        <w:trPr>
          <w:cnfStyle w:val="000000010000" w:firstRow="0" w:lastRow="0" w:firstColumn="0" w:lastColumn="0" w:oddVBand="0" w:evenVBand="0" w:oddHBand="0" w:evenHBand="1" w:firstRowFirstColumn="0" w:firstRowLastColumn="0" w:lastRowFirstColumn="0" w:lastRowLastColumn="0"/>
          <w:trHeight w:val="300"/>
          <w:jc w:val="center"/>
        </w:trPr>
        <w:tc>
          <w:tcPr>
            <w:tcW w:w="1985" w:type="dxa"/>
            <w:noWrap/>
            <w:hideMark/>
          </w:tcPr>
          <w:p w14:paraId="058C7551" w14:textId="77777777" w:rsidR="00417F48" w:rsidRPr="00532F00" w:rsidRDefault="00417F48" w:rsidP="00417F48">
            <w:pPr>
              <w:pStyle w:val="Normal-Table"/>
            </w:pPr>
            <w:r w:rsidRPr="00532F00">
              <w:t>Poslovni namen</w:t>
            </w:r>
          </w:p>
        </w:tc>
        <w:tc>
          <w:tcPr>
            <w:tcW w:w="1418" w:type="dxa"/>
          </w:tcPr>
          <w:p w14:paraId="787D56ED" w14:textId="69413346" w:rsidR="00417F48" w:rsidRPr="00C42793" w:rsidRDefault="00417F48" w:rsidP="00417F48">
            <w:pPr>
              <w:pStyle w:val="Normal-Table"/>
              <w:rPr>
                <w:b/>
              </w:rPr>
            </w:pPr>
            <w:r w:rsidRPr="00C42793">
              <w:rPr>
                <w:b/>
              </w:rPr>
              <w:t>0,41 – 1,38</w:t>
            </w:r>
          </w:p>
        </w:tc>
        <w:tc>
          <w:tcPr>
            <w:tcW w:w="1418" w:type="dxa"/>
            <w:noWrap/>
            <w:hideMark/>
          </w:tcPr>
          <w:p w14:paraId="7B7CAC45" w14:textId="5B7767A0" w:rsidR="00417F48" w:rsidRPr="00532F00" w:rsidRDefault="00417F48" w:rsidP="00417F48">
            <w:pPr>
              <w:pStyle w:val="Normal-Table"/>
            </w:pPr>
            <w:r>
              <w:t>0,79 – 2,60</w:t>
            </w:r>
          </w:p>
        </w:tc>
        <w:tc>
          <w:tcPr>
            <w:tcW w:w="1418" w:type="dxa"/>
            <w:noWrap/>
            <w:hideMark/>
          </w:tcPr>
          <w:p w14:paraId="78E9BBBD" w14:textId="77777777" w:rsidR="00417F48" w:rsidRPr="00532F00" w:rsidRDefault="00417F48" w:rsidP="00417F48">
            <w:pPr>
              <w:pStyle w:val="Normal-Table"/>
            </w:pPr>
            <w:r w:rsidRPr="00532F00">
              <w:t>2,11 - 4,49</w:t>
            </w:r>
          </w:p>
        </w:tc>
        <w:tc>
          <w:tcPr>
            <w:tcW w:w="1418" w:type="dxa"/>
          </w:tcPr>
          <w:p w14:paraId="2D5EA0AE" w14:textId="485D4FB6" w:rsidR="00417F48" w:rsidRPr="00532F00" w:rsidRDefault="00417F48" w:rsidP="00417F48">
            <w:pPr>
              <w:pStyle w:val="Normal-Table"/>
            </w:pPr>
            <w:r>
              <w:t>0,38 - 0,76</w:t>
            </w:r>
          </w:p>
        </w:tc>
        <w:tc>
          <w:tcPr>
            <w:tcW w:w="1418" w:type="dxa"/>
          </w:tcPr>
          <w:p w14:paraId="5EDD8ED9" w14:textId="779DAE15" w:rsidR="00417F48" w:rsidRPr="00532F00" w:rsidRDefault="00417F48" w:rsidP="00417F48">
            <w:pPr>
              <w:pStyle w:val="Normal-Table"/>
            </w:pPr>
            <w:r>
              <w:t>0,45 – 1,14</w:t>
            </w:r>
          </w:p>
        </w:tc>
      </w:tr>
      <w:tr w:rsidR="00417F48" w:rsidRPr="00532F00" w14:paraId="774BBCD5" w14:textId="77777777" w:rsidTr="00417F48">
        <w:trPr>
          <w:cnfStyle w:val="000000100000" w:firstRow="0" w:lastRow="0" w:firstColumn="0" w:lastColumn="0" w:oddVBand="0" w:evenVBand="0" w:oddHBand="1" w:evenHBand="0" w:firstRowFirstColumn="0" w:firstRowLastColumn="0" w:lastRowFirstColumn="0" w:lastRowLastColumn="0"/>
          <w:trHeight w:val="300"/>
          <w:jc w:val="center"/>
        </w:trPr>
        <w:tc>
          <w:tcPr>
            <w:tcW w:w="1985" w:type="dxa"/>
            <w:noWrap/>
            <w:hideMark/>
          </w:tcPr>
          <w:p w14:paraId="7E0AD2EC" w14:textId="77777777" w:rsidR="00417F48" w:rsidRPr="00532F00" w:rsidRDefault="00417F48" w:rsidP="00417F48">
            <w:pPr>
              <w:pStyle w:val="Normal-Table"/>
            </w:pPr>
            <w:r w:rsidRPr="00532F00">
              <w:t>NSZ</w:t>
            </w:r>
          </w:p>
        </w:tc>
        <w:tc>
          <w:tcPr>
            <w:tcW w:w="1418" w:type="dxa"/>
          </w:tcPr>
          <w:p w14:paraId="004A961C" w14:textId="401C693D" w:rsidR="00417F48" w:rsidRPr="00C42793" w:rsidRDefault="00417F48" w:rsidP="00417F48">
            <w:pPr>
              <w:pStyle w:val="Normal-Table"/>
              <w:rPr>
                <w:b/>
              </w:rPr>
            </w:pPr>
            <w:r w:rsidRPr="00C42793">
              <w:rPr>
                <w:b/>
              </w:rPr>
              <w:t>0,06 – 0,18</w:t>
            </w:r>
          </w:p>
        </w:tc>
        <w:tc>
          <w:tcPr>
            <w:tcW w:w="1418" w:type="dxa"/>
            <w:noWrap/>
            <w:hideMark/>
          </w:tcPr>
          <w:p w14:paraId="486D52B7" w14:textId="3F957C91" w:rsidR="00417F48" w:rsidRPr="00532F00" w:rsidRDefault="00417F48" w:rsidP="00417F48">
            <w:pPr>
              <w:pStyle w:val="Normal-Table"/>
            </w:pPr>
            <w:r>
              <w:t>0,08 – 0,41</w:t>
            </w:r>
          </w:p>
        </w:tc>
        <w:tc>
          <w:tcPr>
            <w:tcW w:w="1418" w:type="dxa"/>
            <w:noWrap/>
            <w:hideMark/>
          </w:tcPr>
          <w:p w14:paraId="250B0635" w14:textId="77777777" w:rsidR="00417F48" w:rsidRPr="00532F00" w:rsidRDefault="00417F48" w:rsidP="00417F48">
            <w:pPr>
              <w:pStyle w:val="Normal-Table"/>
            </w:pPr>
            <w:r w:rsidRPr="00532F00">
              <w:t>0,11 - 0,38</w:t>
            </w:r>
          </w:p>
        </w:tc>
        <w:tc>
          <w:tcPr>
            <w:tcW w:w="1418" w:type="dxa"/>
          </w:tcPr>
          <w:p w14:paraId="19960B5D" w14:textId="3EC7DFFE" w:rsidR="00417F48" w:rsidRPr="00532F00" w:rsidRDefault="00417F48" w:rsidP="00417F48">
            <w:pPr>
              <w:pStyle w:val="Normal-Table"/>
            </w:pPr>
            <w:r>
              <w:t>0,03 – 0,08</w:t>
            </w:r>
          </w:p>
        </w:tc>
        <w:tc>
          <w:tcPr>
            <w:tcW w:w="1418" w:type="dxa"/>
          </w:tcPr>
          <w:p w14:paraId="3ADB288E" w14:textId="772C4B45" w:rsidR="00417F48" w:rsidRPr="00532F00" w:rsidRDefault="00417F48" w:rsidP="00417F48">
            <w:pPr>
              <w:pStyle w:val="Normal-Table"/>
            </w:pPr>
            <w:r>
              <w:t>0,08 – 0,41</w:t>
            </w:r>
          </w:p>
        </w:tc>
      </w:tr>
    </w:tbl>
    <w:p w14:paraId="2F9833C3" w14:textId="77777777" w:rsidR="009376EF" w:rsidRDefault="009376EF" w:rsidP="009376EF"/>
    <w:tbl>
      <w:tblPr>
        <w:tblStyle w:val="Tabela-Structura"/>
        <w:tblW w:w="9080" w:type="dxa"/>
        <w:jc w:val="center"/>
        <w:tblLayout w:type="fixed"/>
        <w:tblLook w:val="04A0" w:firstRow="1" w:lastRow="0" w:firstColumn="1" w:lastColumn="0" w:noHBand="0" w:noVBand="1"/>
      </w:tblPr>
      <w:tblGrid>
        <w:gridCol w:w="1985"/>
        <w:gridCol w:w="1419"/>
        <w:gridCol w:w="1419"/>
        <w:gridCol w:w="1419"/>
        <w:gridCol w:w="1419"/>
        <w:gridCol w:w="1419"/>
      </w:tblGrid>
      <w:tr w:rsidR="00417F48" w:rsidRPr="00532F00" w14:paraId="7E82437D" w14:textId="77777777" w:rsidTr="00417F48">
        <w:trPr>
          <w:cnfStyle w:val="100000000000" w:firstRow="1" w:lastRow="0" w:firstColumn="0" w:lastColumn="0" w:oddVBand="0" w:evenVBand="0" w:oddHBand="0" w:evenHBand="0" w:firstRowFirstColumn="0" w:firstRowLastColumn="0" w:lastRowFirstColumn="0" w:lastRowLastColumn="0"/>
          <w:trHeight w:val="300"/>
          <w:tblHeader/>
          <w:jc w:val="center"/>
        </w:trPr>
        <w:tc>
          <w:tcPr>
            <w:tcW w:w="1985" w:type="dxa"/>
            <w:noWrap/>
            <w:hideMark/>
          </w:tcPr>
          <w:p w14:paraId="7D068765" w14:textId="77777777" w:rsidR="00417F48" w:rsidRPr="00532F00" w:rsidRDefault="00417F48" w:rsidP="00417F48">
            <w:pPr>
              <w:pStyle w:val="Normal-Table"/>
            </w:pPr>
            <w:r w:rsidRPr="00461C55">
              <w:t>Namen/Občina</w:t>
            </w:r>
          </w:p>
        </w:tc>
        <w:tc>
          <w:tcPr>
            <w:tcW w:w="1419" w:type="dxa"/>
          </w:tcPr>
          <w:p w14:paraId="4FCC1DFB" w14:textId="6D0AA624" w:rsidR="00417F48" w:rsidRDefault="00417F48" w:rsidP="00417F48">
            <w:pPr>
              <w:pStyle w:val="Normal-Table"/>
            </w:pPr>
            <w:r>
              <w:t>Logatec</w:t>
            </w:r>
          </w:p>
        </w:tc>
        <w:tc>
          <w:tcPr>
            <w:tcW w:w="1419" w:type="dxa"/>
          </w:tcPr>
          <w:p w14:paraId="532DBF51" w14:textId="77777777" w:rsidR="00417F48" w:rsidRPr="00532F00" w:rsidRDefault="00417F48" w:rsidP="00417F48">
            <w:pPr>
              <w:pStyle w:val="Normal-Table"/>
            </w:pPr>
            <w:r>
              <w:t>Šmartno ob Paki</w:t>
            </w:r>
          </w:p>
        </w:tc>
        <w:tc>
          <w:tcPr>
            <w:tcW w:w="1419" w:type="dxa"/>
            <w:noWrap/>
            <w:hideMark/>
          </w:tcPr>
          <w:p w14:paraId="1D117A58" w14:textId="77777777" w:rsidR="00417F48" w:rsidRPr="00532F00" w:rsidRDefault="00417F48" w:rsidP="00417F48">
            <w:pPr>
              <w:pStyle w:val="Normal-Table"/>
            </w:pPr>
            <w:r w:rsidRPr="00532F00">
              <w:t> Lukovica</w:t>
            </w:r>
          </w:p>
        </w:tc>
        <w:tc>
          <w:tcPr>
            <w:tcW w:w="1419" w:type="dxa"/>
            <w:noWrap/>
          </w:tcPr>
          <w:p w14:paraId="428F355F" w14:textId="04C5ACA7" w:rsidR="00417F48" w:rsidRPr="00532F00" w:rsidRDefault="00417F48" w:rsidP="00417F48">
            <w:pPr>
              <w:pStyle w:val="Normal-Table"/>
            </w:pPr>
            <w:r>
              <w:t>*Vrhnika</w:t>
            </w:r>
          </w:p>
        </w:tc>
        <w:tc>
          <w:tcPr>
            <w:tcW w:w="1419" w:type="dxa"/>
            <w:noWrap/>
          </w:tcPr>
          <w:p w14:paraId="0AFF4838" w14:textId="77777777" w:rsidR="00417F48" w:rsidRPr="00532F00" w:rsidRDefault="00417F48" w:rsidP="00417F48">
            <w:pPr>
              <w:pStyle w:val="Normal-Table"/>
            </w:pPr>
            <w:r>
              <w:t>Brezovica</w:t>
            </w:r>
          </w:p>
        </w:tc>
      </w:tr>
      <w:tr w:rsidR="00417F48" w:rsidRPr="00532F00" w14:paraId="76F030AE" w14:textId="77777777" w:rsidTr="00417F48">
        <w:trPr>
          <w:cnfStyle w:val="000000100000" w:firstRow="0" w:lastRow="0" w:firstColumn="0" w:lastColumn="0" w:oddVBand="0" w:evenVBand="0" w:oddHBand="1" w:evenHBand="0" w:firstRowFirstColumn="0" w:firstRowLastColumn="0" w:lastRowFirstColumn="0" w:lastRowLastColumn="0"/>
          <w:trHeight w:val="300"/>
          <w:jc w:val="center"/>
        </w:trPr>
        <w:tc>
          <w:tcPr>
            <w:tcW w:w="1985" w:type="dxa"/>
            <w:noWrap/>
            <w:hideMark/>
          </w:tcPr>
          <w:p w14:paraId="4BBFE49F" w14:textId="77777777" w:rsidR="00417F48" w:rsidRPr="00532F00" w:rsidRDefault="00417F48" w:rsidP="00417F48">
            <w:pPr>
              <w:pStyle w:val="Normal-Table"/>
            </w:pPr>
            <w:r w:rsidRPr="00532F00">
              <w:t>Stanovanjski namen</w:t>
            </w:r>
          </w:p>
        </w:tc>
        <w:tc>
          <w:tcPr>
            <w:tcW w:w="1419" w:type="dxa"/>
          </w:tcPr>
          <w:p w14:paraId="4C949289" w14:textId="77777777" w:rsidR="00417F48" w:rsidRDefault="00417F48" w:rsidP="00417F48">
            <w:pPr>
              <w:pStyle w:val="Normal-Table"/>
            </w:pPr>
            <w:r>
              <w:t>0,17 – 0,36</w:t>
            </w:r>
          </w:p>
          <w:p w14:paraId="74ECA108" w14:textId="77777777" w:rsidR="00417F48" w:rsidRPr="00C42793" w:rsidRDefault="00417F48" w:rsidP="00417F48">
            <w:pPr>
              <w:pStyle w:val="Normal-Table"/>
              <w:rPr>
                <w:b/>
              </w:rPr>
            </w:pPr>
          </w:p>
        </w:tc>
        <w:tc>
          <w:tcPr>
            <w:tcW w:w="1419" w:type="dxa"/>
          </w:tcPr>
          <w:p w14:paraId="2CC3645B" w14:textId="77777777" w:rsidR="00417F48" w:rsidRPr="00532F00" w:rsidRDefault="00417F48" w:rsidP="00417F48">
            <w:pPr>
              <w:pStyle w:val="Normal-Table"/>
            </w:pPr>
            <w:r>
              <w:lastRenderedPageBreak/>
              <w:t>00,35 - 0,38</w:t>
            </w:r>
          </w:p>
        </w:tc>
        <w:tc>
          <w:tcPr>
            <w:tcW w:w="1419" w:type="dxa"/>
            <w:noWrap/>
            <w:hideMark/>
          </w:tcPr>
          <w:p w14:paraId="5EEDCB34" w14:textId="77777777" w:rsidR="00417F48" w:rsidRPr="00532F00" w:rsidRDefault="00417F48" w:rsidP="00417F48">
            <w:pPr>
              <w:pStyle w:val="Normal-Table"/>
            </w:pPr>
            <w:r w:rsidRPr="00532F00">
              <w:t>0,56 - 0,62</w:t>
            </w:r>
          </w:p>
        </w:tc>
        <w:tc>
          <w:tcPr>
            <w:tcW w:w="1419" w:type="dxa"/>
            <w:noWrap/>
          </w:tcPr>
          <w:p w14:paraId="6399630E" w14:textId="6EACF21F" w:rsidR="00417F48" w:rsidRPr="00417F48" w:rsidRDefault="00417F48" w:rsidP="00417F48">
            <w:pPr>
              <w:pStyle w:val="Normal-Table"/>
            </w:pPr>
            <w:r w:rsidRPr="00417F48">
              <w:t>0,45 – 0,82</w:t>
            </w:r>
          </w:p>
        </w:tc>
        <w:tc>
          <w:tcPr>
            <w:tcW w:w="1419" w:type="dxa"/>
            <w:noWrap/>
          </w:tcPr>
          <w:p w14:paraId="0E79EFC6" w14:textId="77777777" w:rsidR="00417F48" w:rsidRPr="00532F00" w:rsidRDefault="00417F48" w:rsidP="00417F48">
            <w:pPr>
              <w:pStyle w:val="Normal-Table"/>
            </w:pPr>
            <w:r>
              <w:t>0,65 - 0,76</w:t>
            </w:r>
          </w:p>
        </w:tc>
      </w:tr>
      <w:tr w:rsidR="00417F48" w:rsidRPr="00532F00" w14:paraId="1DB793C6" w14:textId="77777777" w:rsidTr="00417F48">
        <w:trPr>
          <w:cnfStyle w:val="000000010000" w:firstRow="0" w:lastRow="0" w:firstColumn="0" w:lastColumn="0" w:oddVBand="0" w:evenVBand="0" w:oddHBand="0" w:evenHBand="1" w:firstRowFirstColumn="0" w:firstRowLastColumn="0" w:lastRowFirstColumn="0" w:lastRowLastColumn="0"/>
          <w:trHeight w:val="300"/>
          <w:jc w:val="center"/>
        </w:trPr>
        <w:tc>
          <w:tcPr>
            <w:tcW w:w="1985" w:type="dxa"/>
            <w:noWrap/>
            <w:hideMark/>
          </w:tcPr>
          <w:p w14:paraId="6664069F" w14:textId="77777777" w:rsidR="00417F48" w:rsidRPr="00532F00" w:rsidRDefault="00417F48" w:rsidP="00417F48">
            <w:pPr>
              <w:pStyle w:val="Normal-Table"/>
            </w:pPr>
            <w:r w:rsidRPr="00532F00">
              <w:t>Poslovni namen</w:t>
            </w:r>
          </w:p>
        </w:tc>
        <w:tc>
          <w:tcPr>
            <w:tcW w:w="1419" w:type="dxa"/>
          </w:tcPr>
          <w:p w14:paraId="283CAD79" w14:textId="7AC67B7D" w:rsidR="00417F48" w:rsidRPr="00C42793" w:rsidRDefault="00417F48" w:rsidP="00417F48">
            <w:pPr>
              <w:pStyle w:val="Normal-Table"/>
              <w:rPr>
                <w:b/>
              </w:rPr>
            </w:pPr>
            <w:r>
              <w:t>0,19 – 2,09</w:t>
            </w:r>
          </w:p>
        </w:tc>
        <w:tc>
          <w:tcPr>
            <w:tcW w:w="1419" w:type="dxa"/>
          </w:tcPr>
          <w:p w14:paraId="2448C483" w14:textId="77777777" w:rsidR="00417F48" w:rsidRPr="00532F00" w:rsidRDefault="00417F48" w:rsidP="00417F48">
            <w:pPr>
              <w:pStyle w:val="Normal-Table"/>
            </w:pPr>
            <w:r>
              <w:t>1,88 - 2,34</w:t>
            </w:r>
          </w:p>
        </w:tc>
        <w:tc>
          <w:tcPr>
            <w:tcW w:w="1419" w:type="dxa"/>
            <w:noWrap/>
            <w:hideMark/>
          </w:tcPr>
          <w:p w14:paraId="16A78A1E" w14:textId="77777777" w:rsidR="00417F48" w:rsidRPr="00532F00" w:rsidRDefault="00417F48" w:rsidP="00417F48">
            <w:pPr>
              <w:pStyle w:val="Normal-Table"/>
            </w:pPr>
            <w:r w:rsidRPr="00532F00">
              <w:t>0,69 - 1,90</w:t>
            </w:r>
          </w:p>
        </w:tc>
        <w:tc>
          <w:tcPr>
            <w:tcW w:w="1419" w:type="dxa"/>
            <w:noWrap/>
          </w:tcPr>
          <w:p w14:paraId="346A610A" w14:textId="7BD18379" w:rsidR="00417F48" w:rsidRPr="00417F48" w:rsidRDefault="00417F48" w:rsidP="00417F48">
            <w:pPr>
              <w:pStyle w:val="Normal-Table"/>
            </w:pPr>
            <w:r w:rsidRPr="00417F48">
              <w:t>0,29 – 4,50</w:t>
            </w:r>
          </w:p>
        </w:tc>
        <w:tc>
          <w:tcPr>
            <w:tcW w:w="1419" w:type="dxa"/>
            <w:noWrap/>
          </w:tcPr>
          <w:p w14:paraId="701982B0" w14:textId="77777777" w:rsidR="00417F48" w:rsidRPr="00532F00" w:rsidRDefault="00417F48" w:rsidP="00417F48">
            <w:pPr>
              <w:pStyle w:val="Normal-Table"/>
            </w:pPr>
            <w:r>
              <w:t>1,51 - 3,30</w:t>
            </w:r>
          </w:p>
        </w:tc>
      </w:tr>
      <w:tr w:rsidR="00417F48" w:rsidRPr="00532F00" w14:paraId="6FD5ED0D" w14:textId="77777777" w:rsidTr="00417F48">
        <w:trPr>
          <w:cnfStyle w:val="000000100000" w:firstRow="0" w:lastRow="0" w:firstColumn="0" w:lastColumn="0" w:oddVBand="0" w:evenVBand="0" w:oddHBand="1" w:evenHBand="0" w:firstRowFirstColumn="0" w:firstRowLastColumn="0" w:lastRowFirstColumn="0" w:lastRowLastColumn="0"/>
          <w:trHeight w:val="300"/>
          <w:jc w:val="center"/>
        </w:trPr>
        <w:tc>
          <w:tcPr>
            <w:tcW w:w="1985" w:type="dxa"/>
            <w:noWrap/>
            <w:hideMark/>
          </w:tcPr>
          <w:p w14:paraId="7A5C2218" w14:textId="77777777" w:rsidR="00417F48" w:rsidRPr="00532F00" w:rsidRDefault="00417F48" w:rsidP="00417F48">
            <w:pPr>
              <w:pStyle w:val="Normal-Table"/>
            </w:pPr>
            <w:r w:rsidRPr="00532F00">
              <w:t>NSZ</w:t>
            </w:r>
          </w:p>
        </w:tc>
        <w:tc>
          <w:tcPr>
            <w:tcW w:w="1419" w:type="dxa"/>
          </w:tcPr>
          <w:p w14:paraId="023FA7FD" w14:textId="2B7C75EE" w:rsidR="00417F48" w:rsidRPr="00C42793" w:rsidRDefault="00417F48" w:rsidP="00417F48">
            <w:pPr>
              <w:pStyle w:val="Normal-Table"/>
              <w:rPr>
                <w:b/>
              </w:rPr>
            </w:pPr>
            <w:r>
              <w:t>0,01 – 0,10</w:t>
            </w:r>
          </w:p>
        </w:tc>
        <w:tc>
          <w:tcPr>
            <w:tcW w:w="1419" w:type="dxa"/>
          </w:tcPr>
          <w:p w14:paraId="594CBB1B" w14:textId="77777777" w:rsidR="00417F48" w:rsidRPr="00532F00" w:rsidRDefault="00417F48" w:rsidP="00417F48">
            <w:pPr>
              <w:pStyle w:val="Normal-Table"/>
            </w:pPr>
            <w:r>
              <w:t>0,15</w:t>
            </w:r>
          </w:p>
        </w:tc>
        <w:tc>
          <w:tcPr>
            <w:tcW w:w="1419" w:type="dxa"/>
            <w:noWrap/>
            <w:hideMark/>
          </w:tcPr>
          <w:p w14:paraId="6FB2D877" w14:textId="77777777" w:rsidR="00417F48" w:rsidRPr="00532F00" w:rsidRDefault="00417F48" w:rsidP="00417F48">
            <w:pPr>
              <w:pStyle w:val="Normal-Table"/>
            </w:pPr>
            <w:r w:rsidRPr="00532F00">
              <w:t>0,11 - 0,23</w:t>
            </w:r>
          </w:p>
        </w:tc>
        <w:tc>
          <w:tcPr>
            <w:tcW w:w="1419" w:type="dxa"/>
            <w:noWrap/>
          </w:tcPr>
          <w:p w14:paraId="3B274F62" w14:textId="2FADAEAC" w:rsidR="00417F48" w:rsidRPr="00417F48" w:rsidRDefault="00417F48" w:rsidP="00417F48">
            <w:pPr>
              <w:pStyle w:val="Normal-Table"/>
            </w:pPr>
            <w:r w:rsidRPr="00417F48">
              <w:t>0,17 – 0,87</w:t>
            </w:r>
          </w:p>
        </w:tc>
        <w:tc>
          <w:tcPr>
            <w:tcW w:w="1419" w:type="dxa"/>
            <w:noWrap/>
          </w:tcPr>
          <w:p w14:paraId="6E1D29B5" w14:textId="77777777" w:rsidR="00417F48" w:rsidRPr="00532F00" w:rsidRDefault="00417F48" w:rsidP="00417F48">
            <w:pPr>
              <w:pStyle w:val="Normal-Table"/>
            </w:pPr>
            <w:r>
              <w:t>0,18</w:t>
            </w:r>
          </w:p>
        </w:tc>
      </w:tr>
    </w:tbl>
    <w:p w14:paraId="7CF405ED" w14:textId="77777777" w:rsidR="009C4037" w:rsidRDefault="009C4037" w:rsidP="009C4037">
      <w:pPr>
        <w:pStyle w:val="Table-Numbering"/>
      </w:pPr>
      <w:r>
        <w:t>Prikaz obsega višine nadomestila v EUR/m</w:t>
      </w:r>
      <w:r w:rsidRPr="005139AD">
        <w:rPr>
          <w:vertAlign w:val="superscript"/>
        </w:rPr>
        <w:t>2</w:t>
      </w:r>
      <w:r>
        <w:t xml:space="preserve"> v posamezni občini.</w:t>
      </w:r>
    </w:p>
    <w:p w14:paraId="38945F31" w14:textId="12F22DDE" w:rsidR="00847963" w:rsidRDefault="002569F3" w:rsidP="009376EF">
      <w:r>
        <w:t>*</w:t>
      </w:r>
      <w:r w:rsidR="00EC6A0F">
        <w:t>Vrhnika</w:t>
      </w:r>
      <w:r>
        <w:t xml:space="preserve">: </w:t>
      </w:r>
      <w:r w:rsidR="009C4037">
        <w:t xml:space="preserve"> Občini</w:t>
      </w:r>
      <w:r w:rsidR="003106A0">
        <w:t xml:space="preserve"> Borovnica in Vrhnika</w:t>
      </w:r>
      <w:r w:rsidR="009C4037">
        <w:t xml:space="preserve"> imata enak odlok</w:t>
      </w:r>
      <w:r w:rsidR="00417F48">
        <w:t>.</w:t>
      </w:r>
    </w:p>
    <w:p w14:paraId="2F14ABA6" w14:textId="4B6B093A" w:rsidR="005139AD" w:rsidRDefault="005139AD" w:rsidP="00293135">
      <w:r>
        <w:t xml:space="preserve">Iz preglednice je razvidno, da je poslovni namen </w:t>
      </w:r>
      <w:r w:rsidR="00532F00">
        <w:t xml:space="preserve">znotraj </w:t>
      </w:r>
      <w:r w:rsidR="00DB6A5B">
        <w:t>obravnavanih občin ustrezno umeščen. V primeru stanovanjskega namena in odmere NUSZ za nezazidana stavbna zemljišča,</w:t>
      </w:r>
      <w:r w:rsidR="00EC6A0F">
        <w:t xml:space="preserve"> </w:t>
      </w:r>
      <w:r w:rsidR="00EC6A0F" w:rsidRPr="00EC6A0F">
        <w:t>predstavlja</w:t>
      </w:r>
      <w:r w:rsidR="00DB6A5B" w:rsidRPr="00EC6A0F">
        <w:t xml:space="preserve"> </w:t>
      </w:r>
      <w:r w:rsidR="00EC6A0F" w:rsidRPr="00EC6A0F">
        <w:t xml:space="preserve">Občina </w:t>
      </w:r>
      <w:r w:rsidR="007C433B">
        <w:t>povprečje</w:t>
      </w:r>
      <w:r w:rsidR="00DB6A5B" w:rsidRPr="00EC6A0F">
        <w:t xml:space="preserve"> obravnavanih občin.</w:t>
      </w:r>
    </w:p>
    <w:p w14:paraId="4709D8C5" w14:textId="77777777" w:rsidR="005139AD" w:rsidRDefault="00DB6A5B" w:rsidP="005139AD">
      <w:pPr>
        <w:pStyle w:val="Naslov2"/>
      </w:pPr>
      <w:bookmarkStart w:id="12" w:name="_Toc26950396"/>
      <w:r>
        <w:t>Primerjava NUSZ znotraj občine</w:t>
      </w:r>
      <w:bookmarkEnd w:id="12"/>
    </w:p>
    <w:p w14:paraId="5FCDD2C2" w14:textId="25A55288" w:rsidR="00532F00" w:rsidRDefault="008E0F40" w:rsidP="00532F00">
      <w:r w:rsidRPr="00C42793">
        <w:t xml:space="preserve">Spodnja primerjava odmere NUSZ znotraj občine Borovnica prikazuje </w:t>
      </w:r>
      <w:r w:rsidR="00C42793" w:rsidRPr="00C42793">
        <w:t>okvirno</w:t>
      </w:r>
      <w:r w:rsidRPr="00C42793">
        <w:t xml:space="preserve"> stanje odmere NUSZ, kot je bila zavezancem posredovana </w:t>
      </w:r>
      <w:r w:rsidR="00C42793" w:rsidRPr="00C42793">
        <w:t>v letu 2018 in je predvidena v letu 2019</w:t>
      </w:r>
      <w:r w:rsidR="00672C9B" w:rsidRPr="00C42793">
        <w:t xml:space="preserve"> Preglednica torej predstavlja dejanski razpon odmere NUSZ v občini Borovnica, ločeno po območjih in namenu uporabe.</w:t>
      </w:r>
    </w:p>
    <w:tbl>
      <w:tblPr>
        <w:tblStyle w:val="Tabela-Structura"/>
        <w:tblW w:w="9074" w:type="dxa"/>
        <w:jc w:val="center"/>
        <w:tblLayout w:type="fixed"/>
        <w:tblLook w:val="04A0" w:firstRow="1" w:lastRow="0" w:firstColumn="1" w:lastColumn="0" w:noHBand="0" w:noVBand="1"/>
      </w:tblPr>
      <w:tblGrid>
        <w:gridCol w:w="3402"/>
        <w:gridCol w:w="1418"/>
        <w:gridCol w:w="1418"/>
        <w:gridCol w:w="1418"/>
        <w:gridCol w:w="1418"/>
      </w:tblGrid>
      <w:tr w:rsidR="00C61BC2" w:rsidRPr="00532F00" w14:paraId="1920A6CA" w14:textId="77777777" w:rsidTr="00D07364">
        <w:trPr>
          <w:cnfStyle w:val="100000000000" w:firstRow="1" w:lastRow="0" w:firstColumn="0" w:lastColumn="0" w:oddVBand="0" w:evenVBand="0" w:oddHBand="0" w:evenHBand="0" w:firstRowFirstColumn="0" w:firstRowLastColumn="0" w:lastRowFirstColumn="0" w:lastRowLastColumn="0"/>
          <w:trHeight w:val="300"/>
          <w:jc w:val="center"/>
        </w:trPr>
        <w:tc>
          <w:tcPr>
            <w:tcW w:w="3402" w:type="dxa"/>
            <w:noWrap/>
            <w:hideMark/>
          </w:tcPr>
          <w:p w14:paraId="2F764D20" w14:textId="77777777" w:rsidR="00C61BC2" w:rsidRPr="00532F00" w:rsidRDefault="00C61BC2" w:rsidP="00D07364">
            <w:pPr>
              <w:pStyle w:val="Normal-Table"/>
            </w:pPr>
            <w:r w:rsidRPr="00461C55">
              <w:t>Namen/O</w:t>
            </w:r>
            <w:r>
              <w:t>bmočje</w:t>
            </w:r>
          </w:p>
        </w:tc>
        <w:tc>
          <w:tcPr>
            <w:tcW w:w="1418" w:type="dxa"/>
            <w:noWrap/>
            <w:hideMark/>
          </w:tcPr>
          <w:p w14:paraId="687995EC" w14:textId="77777777" w:rsidR="00C61BC2" w:rsidRPr="00532F00" w:rsidRDefault="00C61BC2" w:rsidP="00C61BC2">
            <w:pPr>
              <w:pStyle w:val="Normal-Table"/>
              <w:numPr>
                <w:ilvl w:val="0"/>
                <w:numId w:val="17"/>
              </w:numPr>
            </w:pPr>
            <w:r>
              <w:t>območje</w:t>
            </w:r>
          </w:p>
        </w:tc>
        <w:tc>
          <w:tcPr>
            <w:tcW w:w="1418" w:type="dxa"/>
            <w:noWrap/>
            <w:hideMark/>
          </w:tcPr>
          <w:p w14:paraId="1B795BA6" w14:textId="77777777" w:rsidR="00C61BC2" w:rsidRPr="00532F00" w:rsidRDefault="00C61BC2" w:rsidP="00C61BC2">
            <w:pPr>
              <w:pStyle w:val="Normal-Table"/>
              <w:numPr>
                <w:ilvl w:val="0"/>
                <w:numId w:val="17"/>
              </w:numPr>
            </w:pPr>
            <w:r>
              <w:t>območje</w:t>
            </w:r>
          </w:p>
        </w:tc>
        <w:tc>
          <w:tcPr>
            <w:tcW w:w="1418" w:type="dxa"/>
            <w:noWrap/>
            <w:hideMark/>
          </w:tcPr>
          <w:p w14:paraId="19BDABC6" w14:textId="77777777" w:rsidR="00C61BC2" w:rsidRPr="00532F00" w:rsidRDefault="00C61BC2" w:rsidP="00C61BC2">
            <w:pPr>
              <w:pStyle w:val="Normal-Table"/>
              <w:numPr>
                <w:ilvl w:val="0"/>
                <w:numId w:val="17"/>
              </w:numPr>
            </w:pPr>
            <w:r>
              <w:t>območje</w:t>
            </w:r>
          </w:p>
        </w:tc>
        <w:tc>
          <w:tcPr>
            <w:tcW w:w="1418" w:type="dxa"/>
            <w:noWrap/>
            <w:hideMark/>
          </w:tcPr>
          <w:p w14:paraId="1C7394D0" w14:textId="77777777" w:rsidR="00C61BC2" w:rsidRPr="00532F00" w:rsidRDefault="00C61BC2" w:rsidP="00C61BC2">
            <w:pPr>
              <w:pStyle w:val="Normal-Table"/>
              <w:numPr>
                <w:ilvl w:val="0"/>
                <w:numId w:val="17"/>
              </w:numPr>
            </w:pPr>
            <w:r>
              <w:t>območje</w:t>
            </w:r>
          </w:p>
        </w:tc>
      </w:tr>
      <w:tr w:rsidR="00C61BC2" w:rsidRPr="00532F00" w14:paraId="5ABA9BF2" w14:textId="77777777" w:rsidTr="00D07364">
        <w:trPr>
          <w:cnfStyle w:val="000000100000" w:firstRow="0" w:lastRow="0" w:firstColumn="0" w:lastColumn="0" w:oddVBand="0" w:evenVBand="0" w:oddHBand="1" w:evenHBand="0" w:firstRowFirstColumn="0" w:firstRowLastColumn="0" w:lastRowFirstColumn="0" w:lastRowLastColumn="0"/>
          <w:trHeight w:val="300"/>
          <w:jc w:val="center"/>
        </w:trPr>
        <w:tc>
          <w:tcPr>
            <w:tcW w:w="3402" w:type="dxa"/>
            <w:noWrap/>
            <w:hideMark/>
          </w:tcPr>
          <w:p w14:paraId="14AB41D7" w14:textId="77777777" w:rsidR="00C61BC2" w:rsidRPr="00532F00" w:rsidRDefault="00C61BC2" w:rsidP="00D07364">
            <w:pPr>
              <w:pStyle w:val="Normal-Table"/>
            </w:pPr>
            <w:r w:rsidRPr="00532F00">
              <w:t>Poslovni namen</w:t>
            </w:r>
            <w:r>
              <w:t xml:space="preserve"> (100 m</w:t>
            </w:r>
            <w:r w:rsidRPr="00F13C0D">
              <w:rPr>
                <w:vertAlign w:val="superscript"/>
              </w:rPr>
              <w:t>2</w:t>
            </w:r>
            <w:r>
              <w:t>)</w:t>
            </w:r>
          </w:p>
        </w:tc>
        <w:tc>
          <w:tcPr>
            <w:tcW w:w="1418" w:type="dxa"/>
            <w:noWrap/>
          </w:tcPr>
          <w:p w14:paraId="0909A043" w14:textId="60E21E7D" w:rsidR="00C61BC2" w:rsidRDefault="00C61BC2" w:rsidP="00431297">
            <w:pPr>
              <w:pStyle w:val="Normal-Table"/>
            </w:pPr>
            <w:r>
              <w:t>152,00/</w:t>
            </w:r>
            <w:r w:rsidR="00431297">
              <w:rPr>
                <w:b/>
              </w:rPr>
              <w:t>138,09</w:t>
            </w:r>
          </w:p>
        </w:tc>
        <w:tc>
          <w:tcPr>
            <w:tcW w:w="1418" w:type="dxa"/>
            <w:noWrap/>
          </w:tcPr>
          <w:p w14:paraId="5155E4EF" w14:textId="55DED5FD" w:rsidR="00C61BC2" w:rsidRPr="00532F00" w:rsidRDefault="00C61BC2" w:rsidP="00431297">
            <w:pPr>
              <w:pStyle w:val="Normal-Table"/>
            </w:pPr>
            <w:r>
              <w:t>84,40/</w:t>
            </w:r>
            <w:r w:rsidR="00431297">
              <w:rPr>
                <w:b/>
              </w:rPr>
              <w:t>108,54</w:t>
            </w:r>
          </w:p>
        </w:tc>
        <w:tc>
          <w:tcPr>
            <w:tcW w:w="1418" w:type="dxa"/>
            <w:noWrap/>
          </w:tcPr>
          <w:p w14:paraId="673C804F" w14:textId="0AC747A1" w:rsidR="00C61BC2" w:rsidRPr="00532F00" w:rsidRDefault="00C61BC2" w:rsidP="00431297">
            <w:pPr>
              <w:pStyle w:val="Normal-Table"/>
            </w:pPr>
            <w:r>
              <w:t>27,20/</w:t>
            </w:r>
            <w:r w:rsidR="00431297">
              <w:rPr>
                <w:b/>
              </w:rPr>
              <w:t>90,00</w:t>
            </w:r>
          </w:p>
        </w:tc>
        <w:tc>
          <w:tcPr>
            <w:tcW w:w="1418" w:type="dxa"/>
            <w:noWrap/>
          </w:tcPr>
          <w:p w14:paraId="17134E96" w14:textId="77777777" w:rsidR="00C61BC2" w:rsidRPr="00532F00" w:rsidRDefault="00C61BC2" w:rsidP="00D07364">
            <w:pPr>
              <w:pStyle w:val="Normal-Table"/>
            </w:pPr>
            <w:r>
              <w:t>19,20/</w:t>
            </w:r>
            <w:r w:rsidRPr="0075411D">
              <w:rPr>
                <w:b/>
              </w:rPr>
              <w:t>41,60</w:t>
            </w:r>
          </w:p>
        </w:tc>
      </w:tr>
      <w:tr w:rsidR="00C61BC2" w:rsidRPr="00532F00" w14:paraId="1D0B9CE5" w14:textId="77777777" w:rsidTr="00D07364">
        <w:trPr>
          <w:cnfStyle w:val="000000010000" w:firstRow="0" w:lastRow="0" w:firstColumn="0" w:lastColumn="0" w:oddVBand="0" w:evenVBand="0" w:oddHBand="0" w:evenHBand="1" w:firstRowFirstColumn="0" w:firstRowLastColumn="0" w:lastRowFirstColumn="0" w:lastRowLastColumn="0"/>
          <w:trHeight w:val="300"/>
          <w:jc w:val="center"/>
        </w:trPr>
        <w:tc>
          <w:tcPr>
            <w:tcW w:w="3402" w:type="dxa"/>
            <w:noWrap/>
            <w:hideMark/>
          </w:tcPr>
          <w:p w14:paraId="43FD6962" w14:textId="77777777" w:rsidR="00C61BC2" w:rsidRPr="00532F00" w:rsidRDefault="00C61BC2" w:rsidP="00D07364">
            <w:pPr>
              <w:pStyle w:val="Normal-Table"/>
            </w:pPr>
            <w:r w:rsidRPr="00532F00">
              <w:t>Stanovanjski namen</w:t>
            </w:r>
            <w:r>
              <w:t xml:space="preserve"> (180 m</w:t>
            </w:r>
            <w:r w:rsidRPr="00F13C0D">
              <w:rPr>
                <w:vertAlign w:val="superscript"/>
              </w:rPr>
              <w:t>2</w:t>
            </w:r>
            <w:r>
              <w:t>)</w:t>
            </w:r>
          </w:p>
        </w:tc>
        <w:tc>
          <w:tcPr>
            <w:tcW w:w="1418" w:type="dxa"/>
            <w:noWrap/>
          </w:tcPr>
          <w:p w14:paraId="6BC09F9A" w14:textId="158B4DC3" w:rsidR="00C61BC2" w:rsidRDefault="00431297" w:rsidP="00C61BC2">
            <w:pPr>
              <w:pStyle w:val="Normal-Table"/>
            </w:pPr>
            <w:r>
              <w:t>95,31</w:t>
            </w:r>
            <w:r w:rsidR="00C61BC2">
              <w:t>/</w:t>
            </w:r>
            <w:r w:rsidR="00C61BC2">
              <w:rPr>
                <w:b/>
              </w:rPr>
              <w:t>74,96</w:t>
            </w:r>
          </w:p>
        </w:tc>
        <w:tc>
          <w:tcPr>
            <w:tcW w:w="1418" w:type="dxa"/>
            <w:noWrap/>
          </w:tcPr>
          <w:p w14:paraId="57B7D054" w14:textId="3C1DC52E" w:rsidR="00C61BC2" w:rsidRPr="00532F00" w:rsidRDefault="00C61BC2" w:rsidP="00C61BC2">
            <w:pPr>
              <w:pStyle w:val="Normal-Table"/>
            </w:pPr>
            <w:r>
              <w:t>60,48/</w:t>
            </w:r>
            <w:r>
              <w:rPr>
                <w:b/>
              </w:rPr>
              <w:t>63,34</w:t>
            </w:r>
          </w:p>
        </w:tc>
        <w:tc>
          <w:tcPr>
            <w:tcW w:w="1418" w:type="dxa"/>
            <w:noWrap/>
          </w:tcPr>
          <w:p w14:paraId="41C00A3F" w14:textId="212A10F8" w:rsidR="00C61BC2" w:rsidRPr="00532F00" w:rsidRDefault="00C61BC2" w:rsidP="00C61BC2">
            <w:pPr>
              <w:pStyle w:val="Normal-Table"/>
            </w:pPr>
            <w:r>
              <w:t>31,68/</w:t>
            </w:r>
            <w:r>
              <w:rPr>
                <w:b/>
              </w:rPr>
              <w:t>40,36</w:t>
            </w:r>
          </w:p>
        </w:tc>
        <w:tc>
          <w:tcPr>
            <w:tcW w:w="1418" w:type="dxa"/>
            <w:noWrap/>
          </w:tcPr>
          <w:p w14:paraId="7F55E3A8" w14:textId="5A4E28E8" w:rsidR="00C61BC2" w:rsidRPr="00532F00" w:rsidRDefault="00C61BC2" w:rsidP="00D07364">
            <w:pPr>
              <w:pStyle w:val="Normal-Table"/>
            </w:pPr>
            <w:r>
              <w:t>23,04/</w:t>
            </w:r>
            <w:r>
              <w:rPr>
                <w:b/>
              </w:rPr>
              <w:t>28,70</w:t>
            </w:r>
          </w:p>
        </w:tc>
      </w:tr>
      <w:tr w:rsidR="00C61BC2" w:rsidRPr="00532F00" w14:paraId="450785E0" w14:textId="77777777" w:rsidTr="00D07364">
        <w:trPr>
          <w:cnfStyle w:val="000000100000" w:firstRow="0" w:lastRow="0" w:firstColumn="0" w:lastColumn="0" w:oddVBand="0" w:evenVBand="0" w:oddHBand="1" w:evenHBand="0" w:firstRowFirstColumn="0" w:firstRowLastColumn="0" w:lastRowFirstColumn="0" w:lastRowLastColumn="0"/>
          <w:trHeight w:val="300"/>
          <w:jc w:val="center"/>
        </w:trPr>
        <w:tc>
          <w:tcPr>
            <w:tcW w:w="3402" w:type="dxa"/>
            <w:noWrap/>
            <w:hideMark/>
          </w:tcPr>
          <w:p w14:paraId="618EB037" w14:textId="77777777" w:rsidR="00C61BC2" w:rsidRPr="00532F00" w:rsidRDefault="00C61BC2" w:rsidP="00D07364">
            <w:pPr>
              <w:pStyle w:val="Normal-Table"/>
            </w:pPr>
            <w:r w:rsidRPr="00532F00">
              <w:t>NSZ</w:t>
            </w:r>
            <w:r>
              <w:t xml:space="preserve"> (600 m</w:t>
            </w:r>
            <w:r w:rsidRPr="00F13C0D">
              <w:rPr>
                <w:vertAlign w:val="superscript"/>
              </w:rPr>
              <w:t>2</w:t>
            </w:r>
            <w:r>
              <w:t>)</w:t>
            </w:r>
          </w:p>
        </w:tc>
        <w:tc>
          <w:tcPr>
            <w:tcW w:w="1418" w:type="dxa"/>
            <w:noWrap/>
          </w:tcPr>
          <w:p w14:paraId="3A0B2292" w14:textId="7EEE86A6" w:rsidR="00C61BC2" w:rsidRDefault="00431297" w:rsidP="00C42793">
            <w:pPr>
              <w:pStyle w:val="Normal-Table"/>
            </w:pPr>
            <w:r>
              <w:t>57,77</w:t>
            </w:r>
            <w:r w:rsidR="00C61BC2">
              <w:t>/</w:t>
            </w:r>
            <w:r w:rsidR="00C42793">
              <w:rPr>
                <w:b/>
              </w:rPr>
              <w:t>108,00</w:t>
            </w:r>
          </w:p>
        </w:tc>
        <w:tc>
          <w:tcPr>
            <w:tcW w:w="1418" w:type="dxa"/>
            <w:noWrap/>
          </w:tcPr>
          <w:p w14:paraId="583A06CA" w14:textId="50A3EE4D" w:rsidR="00C61BC2" w:rsidRPr="00532F00" w:rsidRDefault="00431297" w:rsidP="00C42793">
            <w:pPr>
              <w:pStyle w:val="Normal-Table"/>
            </w:pPr>
            <w:r>
              <w:t>38,45</w:t>
            </w:r>
            <w:r w:rsidR="00C61BC2">
              <w:t>/</w:t>
            </w:r>
            <w:r w:rsidR="00C42793">
              <w:rPr>
                <w:b/>
              </w:rPr>
              <w:t>84,00</w:t>
            </w:r>
          </w:p>
        </w:tc>
        <w:tc>
          <w:tcPr>
            <w:tcW w:w="1418" w:type="dxa"/>
            <w:noWrap/>
          </w:tcPr>
          <w:p w14:paraId="452365B9" w14:textId="393B67C1" w:rsidR="00C61BC2" w:rsidRPr="00532F00" w:rsidRDefault="00431297" w:rsidP="00C42793">
            <w:pPr>
              <w:pStyle w:val="Normal-Table"/>
            </w:pPr>
            <w:r>
              <w:t>19,61</w:t>
            </w:r>
            <w:r w:rsidR="00C61BC2">
              <w:t>/</w:t>
            </w:r>
            <w:r w:rsidR="00C42793">
              <w:rPr>
                <w:b/>
              </w:rPr>
              <w:t>72,00</w:t>
            </w:r>
          </w:p>
        </w:tc>
        <w:tc>
          <w:tcPr>
            <w:tcW w:w="1418" w:type="dxa"/>
            <w:noWrap/>
          </w:tcPr>
          <w:p w14:paraId="7A024B16" w14:textId="68C86AC6" w:rsidR="00C61BC2" w:rsidRPr="00532F00" w:rsidRDefault="00C61BC2" w:rsidP="00C61BC2">
            <w:pPr>
              <w:pStyle w:val="Normal-Table"/>
            </w:pPr>
            <w:r>
              <w:t>19,20/</w:t>
            </w:r>
            <w:r>
              <w:rPr>
                <w:b/>
              </w:rPr>
              <w:t>36,00</w:t>
            </w:r>
          </w:p>
        </w:tc>
      </w:tr>
    </w:tbl>
    <w:p w14:paraId="4CA7B805" w14:textId="68D6179C" w:rsidR="00C61BC2" w:rsidRDefault="00C61BC2" w:rsidP="00C61BC2">
      <w:pPr>
        <w:pStyle w:val="Table-Numbering"/>
      </w:pPr>
      <w:r>
        <w:t xml:space="preserve">Primerjava odmere NUSZ med </w:t>
      </w:r>
      <w:r w:rsidR="00431297">
        <w:t xml:space="preserve">obstoječo in </w:t>
      </w:r>
      <w:r w:rsidR="00431297" w:rsidRPr="00C42793">
        <w:rPr>
          <w:b/>
        </w:rPr>
        <w:t>predlagano odmero</w:t>
      </w:r>
      <w:r w:rsidR="00431297">
        <w:t>.</w:t>
      </w:r>
    </w:p>
    <w:p w14:paraId="222732F1" w14:textId="77777777" w:rsidR="00FA6D44" w:rsidRDefault="00415BE8" w:rsidP="00415BE8">
      <w:pPr>
        <w:pStyle w:val="Naslov1"/>
      </w:pPr>
      <w:bookmarkStart w:id="13" w:name="_Toc26950397"/>
      <w:r>
        <w:t>Sklep</w:t>
      </w:r>
      <w:bookmarkEnd w:id="13"/>
    </w:p>
    <w:p w14:paraId="54DA12DA" w14:textId="1CBC6458" w:rsidR="003106A0" w:rsidRDefault="00C42793" w:rsidP="00415BE8">
      <w:r>
        <w:t>Občina spremembo odloka predlaga, ker:</w:t>
      </w:r>
    </w:p>
    <w:p w14:paraId="6A60C041" w14:textId="710F3F06" w:rsidR="00C42793" w:rsidRDefault="008C4C8B" w:rsidP="00C42793">
      <w:pPr>
        <w:pStyle w:val="Odstavekseznama"/>
        <w:numPr>
          <w:ilvl w:val="0"/>
          <w:numId w:val="14"/>
        </w:numPr>
      </w:pPr>
      <w:r>
        <w:t>o</w:t>
      </w:r>
      <w:r w:rsidR="00C42793">
        <w:t>bstoječi odlok ni primeren za vodenje evidence NUSZ</w:t>
      </w:r>
    </w:p>
    <w:p w14:paraId="63821767" w14:textId="3DF5A333" w:rsidR="00C42793" w:rsidRDefault="00B70084" w:rsidP="00C42793">
      <w:pPr>
        <w:pStyle w:val="Odstavekseznama"/>
        <w:numPr>
          <w:ilvl w:val="0"/>
          <w:numId w:val="14"/>
        </w:numPr>
      </w:pPr>
      <w:r>
        <w:t>s</w:t>
      </w:r>
      <w:r w:rsidR="00C42793">
        <w:t>o v obstoječem odloku porušena razmerja med naselji v občini</w:t>
      </w:r>
    </w:p>
    <w:p w14:paraId="6AFF5D42" w14:textId="1A1E15AF" w:rsidR="00C42793" w:rsidRDefault="00B70084" w:rsidP="00C42793">
      <w:pPr>
        <w:pStyle w:val="Odstavekseznama"/>
        <w:numPr>
          <w:ilvl w:val="0"/>
          <w:numId w:val="14"/>
        </w:numPr>
      </w:pPr>
      <w:r>
        <w:t>s</w:t>
      </w:r>
      <w:r w:rsidR="00C42793">
        <w:t>e v obstoječem odloku vodi komunalna oprema, ki vanj ne sodi</w:t>
      </w:r>
    </w:p>
    <w:p w14:paraId="3AC0A262" w14:textId="22049473" w:rsidR="00C42793" w:rsidRDefault="00B70084" w:rsidP="00C42793">
      <w:pPr>
        <w:pStyle w:val="Odstavekseznama"/>
        <w:numPr>
          <w:ilvl w:val="0"/>
          <w:numId w:val="14"/>
        </w:numPr>
      </w:pPr>
      <w:r>
        <w:t>s</w:t>
      </w:r>
      <w:r w:rsidR="00C42793">
        <w:t>e poslovni nameni ločujejo na način, ki ga ni mogoče kvalitetno vzdrževati in voditi</w:t>
      </w:r>
    </w:p>
    <w:p w14:paraId="2FC369DF" w14:textId="6991932E" w:rsidR="00C42793" w:rsidRDefault="00B70084" w:rsidP="00C42793">
      <w:pPr>
        <w:pStyle w:val="Odstavekseznama"/>
        <w:numPr>
          <w:ilvl w:val="0"/>
          <w:numId w:val="14"/>
        </w:numPr>
      </w:pPr>
      <w:r>
        <w:t>ž</w:t>
      </w:r>
      <w:r w:rsidR="00C42793">
        <w:t>eli Občina izvesti odmero NUSZ tudi na območjih, ki niso priključena na javni vodovod</w:t>
      </w:r>
    </w:p>
    <w:p w14:paraId="68855CAF" w14:textId="6BB108BC" w:rsidR="00B70084" w:rsidRDefault="00B70084" w:rsidP="00C42793">
      <w:pPr>
        <w:pStyle w:val="Odstavekseznama"/>
        <w:numPr>
          <w:ilvl w:val="0"/>
          <w:numId w:val="14"/>
        </w:numPr>
      </w:pPr>
      <w:r>
        <w:t>želi občina izboljšati pravno varnost zavezancev za plačilo NUSZ</w:t>
      </w:r>
    </w:p>
    <w:p w14:paraId="4D122417" w14:textId="77777777" w:rsidR="00741044" w:rsidRDefault="00741044" w:rsidP="00415BE8">
      <w:r>
        <w:t>Primerjava odmere NUSZ skozi leta prikazuje naslednja preglednica:</w:t>
      </w:r>
    </w:p>
    <w:p w14:paraId="1E1D3B38" w14:textId="77777777" w:rsidR="00741044" w:rsidRDefault="00741044" w:rsidP="00415BE8"/>
    <w:tbl>
      <w:tblPr>
        <w:tblStyle w:val="Tabela-Structura"/>
        <w:tblW w:w="0" w:type="auto"/>
        <w:jc w:val="center"/>
        <w:tblLayout w:type="fixed"/>
        <w:tblLook w:val="04E0" w:firstRow="1" w:lastRow="1" w:firstColumn="1" w:lastColumn="0" w:noHBand="0" w:noVBand="1"/>
      </w:tblPr>
      <w:tblGrid>
        <w:gridCol w:w="4536"/>
        <w:gridCol w:w="1134"/>
        <w:gridCol w:w="1134"/>
        <w:gridCol w:w="1134"/>
        <w:gridCol w:w="1134"/>
      </w:tblGrid>
      <w:tr w:rsidR="00A706A9" w:rsidRPr="00532F00" w14:paraId="18C3FFB0" w14:textId="77777777" w:rsidTr="00A706A9">
        <w:trPr>
          <w:cnfStyle w:val="100000000000" w:firstRow="1" w:lastRow="0" w:firstColumn="0" w:lastColumn="0" w:oddVBand="0" w:evenVBand="0" w:oddHBand="0" w:evenHBand="0" w:firstRowFirstColumn="0" w:firstRowLastColumn="0" w:lastRowFirstColumn="0" w:lastRowLastColumn="0"/>
          <w:trHeight w:val="300"/>
          <w:jc w:val="center"/>
        </w:trPr>
        <w:tc>
          <w:tcPr>
            <w:tcW w:w="4536" w:type="dxa"/>
            <w:noWrap/>
            <w:hideMark/>
          </w:tcPr>
          <w:p w14:paraId="627597C0" w14:textId="77777777" w:rsidR="00A706A9" w:rsidRPr="00532F00" w:rsidRDefault="00A706A9" w:rsidP="0028696C">
            <w:pPr>
              <w:pStyle w:val="Normal-Table"/>
            </w:pPr>
            <w:r>
              <w:t>Odmera NUSZ</w:t>
            </w:r>
          </w:p>
        </w:tc>
        <w:tc>
          <w:tcPr>
            <w:tcW w:w="1134" w:type="dxa"/>
            <w:noWrap/>
          </w:tcPr>
          <w:p w14:paraId="544B9ABB" w14:textId="67F96FAA" w:rsidR="00A706A9" w:rsidRPr="00532F00" w:rsidRDefault="00A706A9" w:rsidP="00741044">
            <w:pPr>
              <w:pStyle w:val="Normal-Table"/>
            </w:pPr>
            <w:r>
              <w:t>Leto 2017</w:t>
            </w:r>
          </w:p>
        </w:tc>
        <w:tc>
          <w:tcPr>
            <w:tcW w:w="1134" w:type="dxa"/>
            <w:noWrap/>
          </w:tcPr>
          <w:p w14:paraId="737BED0B" w14:textId="5E2E7744" w:rsidR="00A706A9" w:rsidRPr="00532F00" w:rsidRDefault="00A706A9" w:rsidP="00741044">
            <w:pPr>
              <w:pStyle w:val="Normal-Table"/>
            </w:pPr>
            <w:r>
              <w:t>Leto 2018</w:t>
            </w:r>
          </w:p>
        </w:tc>
        <w:tc>
          <w:tcPr>
            <w:tcW w:w="1134" w:type="dxa"/>
          </w:tcPr>
          <w:p w14:paraId="78EA0C41" w14:textId="7A19CBB4" w:rsidR="00A706A9" w:rsidRDefault="00A706A9" w:rsidP="007C433B">
            <w:pPr>
              <w:pStyle w:val="Normal-Table"/>
              <w:ind w:left="45"/>
            </w:pPr>
            <w:r>
              <w:t>Leto 2019</w:t>
            </w:r>
          </w:p>
        </w:tc>
        <w:tc>
          <w:tcPr>
            <w:tcW w:w="1134" w:type="dxa"/>
            <w:noWrap/>
          </w:tcPr>
          <w:p w14:paraId="7441BB86" w14:textId="7FDDBEB4" w:rsidR="00A706A9" w:rsidRPr="00532F00" w:rsidRDefault="00A706A9" w:rsidP="007C433B">
            <w:pPr>
              <w:pStyle w:val="Normal-Table"/>
              <w:ind w:left="45"/>
            </w:pPr>
            <w:r>
              <w:t>*Predlog 2020</w:t>
            </w:r>
          </w:p>
        </w:tc>
      </w:tr>
      <w:tr w:rsidR="00A706A9" w:rsidRPr="00532F00" w14:paraId="4F41C2FF" w14:textId="77777777" w:rsidTr="00A706A9">
        <w:trPr>
          <w:cnfStyle w:val="010000000000" w:firstRow="0" w:lastRow="1" w:firstColumn="0" w:lastColumn="0" w:oddVBand="0" w:evenVBand="0" w:oddHBand="0" w:evenHBand="0" w:firstRowFirstColumn="0" w:firstRowLastColumn="0" w:lastRowFirstColumn="0" w:lastRowLastColumn="0"/>
          <w:trHeight w:val="300"/>
          <w:jc w:val="center"/>
        </w:trPr>
        <w:tc>
          <w:tcPr>
            <w:tcW w:w="4536" w:type="dxa"/>
            <w:noWrap/>
          </w:tcPr>
          <w:p w14:paraId="51DB86A6" w14:textId="77777777" w:rsidR="00A706A9" w:rsidRDefault="00A706A9" w:rsidP="00741044">
            <w:pPr>
              <w:pStyle w:val="Normal-Table"/>
            </w:pPr>
          </w:p>
        </w:tc>
        <w:tc>
          <w:tcPr>
            <w:tcW w:w="1134" w:type="dxa"/>
            <w:noWrap/>
          </w:tcPr>
          <w:p w14:paraId="6DC964B2" w14:textId="77777777" w:rsidR="00A706A9" w:rsidRDefault="00A706A9" w:rsidP="00741044">
            <w:pPr>
              <w:pStyle w:val="Normal-Table"/>
            </w:pPr>
            <w:r>
              <w:fldChar w:fldCharType="begin"/>
            </w:r>
            <w:r>
              <w:instrText xml:space="preserve"> =SUM(ABOVE) </w:instrText>
            </w:r>
            <w:r>
              <w:fldChar w:fldCharType="separate"/>
            </w:r>
            <w:r>
              <w:rPr>
                <w:noProof/>
              </w:rPr>
              <w:t>194.887,93</w:t>
            </w:r>
            <w:r>
              <w:fldChar w:fldCharType="end"/>
            </w:r>
          </w:p>
        </w:tc>
        <w:tc>
          <w:tcPr>
            <w:tcW w:w="1134" w:type="dxa"/>
            <w:noWrap/>
          </w:tcPr>
          <w:p w14:paraId="6228EB0F" w14:textId="2B90ACA5" w:rsidR="00A706A9" w:rsidRPr="00741044" w:rsidRDefault="00A706A9" w:rsidP="00741044">
            <w:pPr>
              <w:pStyle w:val="Normal-Table"/>
            </w:pPr>
            <w:r>
              <w:fldChar w:fldCharType="begin"/>
            </w:r>
            <w:r>
              <w:instrText xml:space="preserve"> =SUM(ABOVE) </w:instrText>
            </w:r>
            <w:r>
              <w:fldChar w:fldCharType="separate"/>
            </w:r>
            <w:r>
              <w:rPr>
                <w:noProof/>
              </w:rPr>
              <w:t>188.952,27</w:t>
            </w:r>
            <w:r>
              <w:fldChar w:fldCharType="end"/>
            </w:r>
          </w:p>
        </w:tc>
        <w:tc>
          <w:tcPr>
            <w:tcW w:w="1134" w:type="dxa"/>
          </w:tcPr>
          <w:p w14:paraId="7E255AD0" w14:textId="34736B36" w:rsidR="00A706A9" w:rsidRDefault="00A706A9" w:rsidP="008C4C8B">
            <w:pPr>
              <w:pStyle w:val="Normal-Table"/>
            </w:pPr>
            <w:r>
              <w:fldChar w:fldCharType="begin"/>
            </w:r>
            <w:r>
              <w:instrText xml:space="preserve"> =SUM(ABOVE) </w:instrText>
            </w:r>
            <w:r>
              <w:fldChar w:fldCharType="separate"/>
            </w:r>
            <w:r>
              <w:rPr>
                <w:noProof/>
              </w:rPr>
              <w:t>185.839,31</w:t>
            </w:r>
            <w:r>
              <w:fldChar w:fldCharType="end"/>
            </w:r>
          </w:p>
        </w:tc>
        <w:tc>
          <w:tcPr>
            <w:tcW w:w="1134" w:type="dxa"/>
            <w:noWrap/>
          </w:tcPr>
          <w:p w14:paraId="56CE9BF4" w14:textId="45E50609" w:rsidR="00A706A9" w:rsidRPr="00532F00" w:rsidRDefault="00A706A9" w:rsidP="008C4C8B">
            <w:pPr>
              <w:pStyle w:val="Normal-Table"/>
            </w:pPr>
            <w:r>
              <w:t>cca. 212.000,00</w:t>
            </w:r>
          </w:p>
        </w:tc>
      </w:tr>
    </w:tbl>
    <w:p w14:paraId="28E284EF" w14:textId="2D2896D3" w:rsidR="00741044" w:rsidRDefault="00E503B3" w:rsidP="00E503B3">
      <w:pPr>
        <w:pStyle w:val="Table-Numbering"/>
      </w:pPr>
      <w:r>
        <w:t>Primerjava odmere NUSZ skozi leta</w:t>
      </w:r>
      <w:r w:rsidR="003F6F1D">
        <w:t xml:space="preserve">. Odmera NUSZ za </w:t>
      </w:r>
      <w:r w:rsidR="007C433B">
        <w:t>leto 2020</w:t>
      </w:r>
      <w:r w:rsidR="003F6F1D">
        <w:t xml:space="preserve"> predstavlja predvideno stanje.</w:t>
      </w:r>
    </w:p>
    <w:p w14:paraId="50BE95E5" w14:textId="07399C40" w:rsidR="00C42793" w:rsidRDefault="00B70084" w:rsidP="00C42793">
      <w:r>
        <w:t>Znesek v letu 2020 vključuje odmero NUSZ za obstoječe stavbe in tudi odmero NUSZ za stavbe, ki niso priključene na javno vodovodno omrežje (ocena NUSZ za te stavbe znaša cca. 10.000 EUR.)</w:t>
      </w:r>
    </w:p>
    <w:p w14:paraId="15128591" w14:textId="4C25BB78" w:rsidR="00415BE8" w:rsidRDefault="00415BE8" w:rsidP="00415BE8">
      <w:r>
        <w:t>Predlagane spremembe odloka uvajajo večje število novosti, ki poenostavljajo in hkrati naredijo postopek odmere NUSZ</w:t>
      </w:r>
      <w:r w:rsidR="003106A0">
        <w:t xml:space="preserve"> preglednejši</w:t>
      </w:r>
      <w:r>
        <w:t xml:space="preserve">. Sicer se uvajajo spremembe, vendar so bile le-te v postopku priprave odloka </w:t>
      </w:r>
      <w:r w:rsidR="00EC6A0F" w:rsidRPr="00EC6A0F">
        <w:lastRenderedPageBreak/>
        <w:t>podrobno</w:t>
      </w:r>
      <w:r w:rsidRPr="00EC6A0F">
        <w:t xml:space="preserve"> pregledane</w:t>
      </w:r>
      <w:r>
        <w:t xml:space="preserve"> in preverjene. Potrebno je poudariti, da </w:t>
      </w:r>
      <w:r w:rsidR="00D65476">
        <w:t>O</w:t>
      </w:r>
      <w:r>
        <w:t>bčina iz naslova sprememb odloka ne bo pridobila dodatnih prihodkov</w:t>
      </w:r>
      <w:r w:rsidR="00B70084">
        <w:t xml:space="preserve"> (bo pa realizirala rast vrednosti točke od leta 2015 do leta 2020)</w:t>
      </w:r>
      <w:r>
        <w:t>, kar pomeni, da razlog sprememb ni finančne narave. Vseeno v občini obstajajo posamezniki, katerim se bo odmera NUSZ</w:t>
      </w:r>
      <w:r w:rsidR="00B70084">
        <w:t xml:space="preserve"> 2020</w:t>
      </w:r>
      <w:r>
        <w:t xml:space="preserve"> </w:t>
      </w:r>
      <w:r w:rsidR="00102503">
        <w:t>v primerjavi z letom</w:t>
      </w:r>
      <w:r w:rsidR="00B70084">
        <w:t xml:space="preserve"> 2019 spremenila.</w:t>
      </w:r>
      <w:r w:rsidR="008C4C8B">
        <w:t xml:space="preserve"> To so predvsem zavezanci, ki imajo v lasti nezazidana stavbna zemljišča in zavezanci, ki so bili glede na dosedanja določila odloka privilegirani napram ostalim.</w:t>
      </w:r>
    </w:p>
    <w:p w14:paraId="029ABCC2" w14:textId="77777777" w:rsidR="00415BE8" w:rsidRPr="00415BE8" w:rsidRDefault="00415BE8" w:rsidP="00415BE8">
      <w:r>
        <w:t xml:space="preserve"> </w:t>
      </w:r>
    </w:p>
    <w:p w14:paraId="054810FB" w14:textId="77777777" w:rsidR="00F60A6D" w:rsidRDefault="00F60A6D" w:rsidP="00F60A6D">
      <w:pPr>
        <w:ind w:left="4963" w:firstLine="709"/>
      </w:pPr>
      <w:r>
        <w:t>Pripravil:</w:t>
      </w:r>
    </w:p>
    <w:p w14:paraId="38C030FF" w14:textId="77777777" w:rsidR="00F60A6D" w:rsidRDefault="00F60A6D" w:rsidP="00201B66">
      <w:pPr>
        <w:ind w:left="5672"/>
      </w:pPr>
      <w:r>
        <w:t>Gvido Modrijan, univ.</w:t>
      </w:r>
      <w:r w:rsidR="00EC1F29">
        <w:t xml:space="preserve"> </w:t>
      </w:r>
      <w:r>
        <w:t>dipl.</w:t>
      </w:r>
      <w:r w:rsidR="00EC1F29">
        <w:t xml:space="preserve"> </w:t>
      </w:r>
      <w:r>
        <w:t>inž.</w:t>
      </w:r>
      <w:r w:rsidR="00EC1F29">
        <w:t xml:space="preserve"> </w:t>
      </w:r>
      <w:r>
        <w:t>grad.</w:t>
      </w:r>
    </w:p>
    <w:p w14:paraId="40247FDE" w14:textId="77777777" w:rsidR="006D4B80" w:rsidRDefault="006D4B80" w:rsidP="00201B66">
      <w:pPr>
        <w:ind w:left="5672"/>
      </w:pPr>
    </w:p>
    <w:p w14:paraId="534A3F04" w14:textId="77777777" w:rsidR="006D4B80" w:rsidRDefault="006D4B80" w:rsidP="006D4B80"/>
    <w:sectPr w:rsidR="006D4B80" w:rsidSect="00507CCB">
      <w:footerReference w:type="default" r:id="rId12"/>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43623" w14:textId="77777777" w:rsidR="00AD7B7F" w:rsidRDefault="00AD7B7F">
      <w:r>
        <w:separator/>
      </w:r>
    </w:p>
    <w:p w14:paraId="6BDDE7DB" w14:textId="77777777" w:rsidR="00AD7B7F" w:rsidRDefault="00AD7B7F"/>
  </w:endnote>
  <w:endnote w:type="continuationSeparator" w:id="0">
    <w:p w14:paraId="21A0C45F" w14:textId="77777777" w:rsidR="00AD7B7F" w:rsidRDefault="00AD7B7F">
      <w:r>
        <w:continuationSeparator/>
      </w:r>
    </w:p>
    <w:p w14:paraId="2F9A2B8E" w14:textId="77777777" w:rsidR="00AD7B7F" w:rsidRDefault="00AD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wis721 Lt BT">
    <w:altName w:val="Corbel"/>
    <w:charset w:val="00"/>
    <w:family w:val="swiss"/>
    <w:pitch w:val="variable"/>
    <w:sig w:usb0="00000001" w:usb1="00000000" w:usb2="00000000" w:usb3="00000000" w:csb0="0000001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AIGDT">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jc w:val="center"/>
      <w:tblBorders>
        <w:top w:val="none" w:sz="0" w:space="0" w:color="auto"/>
        <w:left w:val="none" w:sz="0" w:space="0" w:color="auto"/>
        <w:bottom w:val="none" w:sz="0" w:space="0" w:color="auto"/>
        <w:right w:val="single" w:sz="4" w:space="0" w:color="997E6D"/>
        <w:insideH w:val="none" w:sz="0" w:space="0" w:color="auto"/>
        <w:insideV w:val="single" w:sz="4" w:space="0" w:color="997E6D"/>
      </w:tblBorders>
      <w:tblLook w:val="04A0" w:firstRow="1" w:lastRow="0" w:firstColumn="1" w:lastColumn="0" w:noHBand="0" w:noVBand="1"/>
    </w:tblPr>
    <w:tblGrid>
      <w:gridCol w:w="4533"/>
      <w:gridCol w:w="4532"/>
    </w:tblGrid>
    <w:tr w:rsidR="00507CCB" w:rsidRPr="009E196E" w14:paraId="0FA2CE76" w14:textId="77777777" w:rsidTr="00AB4AA6">
      <w:trPr>
        <w:trHeight w:val="227"/>
        <w:jc w:val="center"/>
      </w:trPr>
      <w:tc>
        <w:tcPr>
          <w:tcW w:w="4536" w:type="dxa"/>
        </w:tcPr>
        <w:p w14:paraId="2021AF73" w14:textId="77777777" w:rsidR="00507CCB" w:rsidRPr="009E196E" w:rsidRDefault="00507CCB" w:rsidP="00507CCB">
          <w:pPr>
            <w:rPr>
              <w:b/>
              <w:color w:val="997E6D"/>
              <w:sz w:val="14"/>
              <w:szCs w:val="14"/>
            </w:rPr>
          </w:pPr>
          <w:r w:rsidRPr="009E196E">
            <w:rPr>
              <w:b/>
              <w:color w:val="997E6D"/>
              <w:sz w:val="14"/>
              <w:szCs w:val="14"/>
            </w:rPr>
            <w:t xml:space="preserve">STRUCTURA gradbeno projektiranje, svetovanje in informatika </w:t>
          </w:r>
          <w:proofErr w:type="spellStart"/>
          <w:r w:rsidRPr="009E196E">
            <w:rPr>
              <w:b/>
              <w:color w:val="997E6D"/>
              <w:sz w:val="14"/>
              <w:szCs w:val="14"/>
            </w:rPr>
            <w:t>d.o.o</w:t>
          </w:r>
          <w:proofErr w:type="spellEnd"/>
          <w:r w:rsidRPr="009E196E">
            <w:rPr>
              <w:b/>
              <w:color w:val="997E6D"/>
              <w:sz w:val="14"/>
              <w:szCs w:val="14"/>
            </w:rPr>
            <w:t>.</w:t>
          </w:r>
        </w:p>
      </w:tc>
      <w:tc>
        <w:tcPr>
          <w:tcW w:w="4536" w:type="dxa"/>
        </w:tcPr>
        <w:p w14:paraId="47547F41" w14:textId="77777777" w:rsidR="00507CCB" w:rsidRPr="009E196E" w:rsidRDefault="00507CCB" w:rsidP="00507CCB">
          <w:pPr>
            <w:rPr>
              <w:b/>
              <w:color w:val="997E6D"/>
              <w:sz w:val="14"/>
              <w:szCs w:val="14"/>
            </w:rPr>
          </w:pPr>
          <w:r w:rsidRPr="009E196E">
            <w:rPr>
              <w:b/>
              <w:color w:val="997E6D"/>
              <w:sz w:val="14"/>
              <w:szCs w:val="14"/>
            </w:rPr>
            <w:t>Poslovni račun: SI56 0206 8026 0015 518 | ID za DDV: SI60808276</w:t>
          </w:r>
        </w:p>
      </w:tc>
    </w:tr>
    <w:tr w:rsidR="00507CCB" w:rsidRPr="009E196E" w14:paraId="54392601" w14:textId="77777777" w:rsidTr="00AB4AA6">
      <w:trPr>
        <w:trHeight w:val="227"/>
        <w:jc w:val="center"/>
      </w:trPr>
      <w:tc>
        <w:tcPr>
          <w:tcW w:w="4536" w:type="dxa"/>
        </w:tcPr>
        <w:p w14:paraId="73D74348" w14:textId="77777777" w:rsidR="00507CCB" w:rsidRPr="009E196E" w:rsidRDefault="00507CCB" w:rsidP="00507CCB">
          <w:pPr>
            <w:rPr>
              <w:b/>
              <w:color w:val="997E6D"/>
              <w:sz w:val="14"/>
              <w:szCs w:val="14"/>
            </w:rPr>
          </w:pPr>
          <w:r>
            <w:rPr>
              <w:b/>
              <w:color w:val="997E6D"/>
              <w:sz w:val="14"/>
              <w:szCs w:val="14"/>
            </w:rPr>
            <w:t>Koroška cesta 2</w:t>
          </w:r>
          <w:r w:rsidRPr="009E196E">
            <w:rPr>
              <w:b/>
              <w:color w:val="997E6D"/>
              <w:sz w:val="14"/>
              <w:szCs w:val="14"/>
            </w:rPr>
            <w:t xml:space="preserve">, </w:t>
          </w:r>
          <w:r>
            <w:rPr>
              <w:b/>
              <w:color w:val="997E6D"/>
              <w:sz w:val="14"/>
              <w:szCs w:val="14"/>
            </w:rPr>
            <w:t>4000 Kranj</w:t>
          </w:r>
          <w:r w:rsidRPr="009E196E">
            <w:rPr>
              <w:b/>
              <w:color w:val="997E6D"/>
              <w:sz w:val="14"/>
              <w:szCs w:val="14"/>
            </w:rPr>
            <w:t xml:space="preserve"> |</w:t>
          </w:r>
        </w:p>
      </w:tc>
      <w:tc>
        <w:tcPr>
          <w:tcW w:w="4536" w:type="dxa"/>
        </w:tcPr>
        <w:p w14:paraId="243D06C3" w14:textId="77777777" w:rsidR="00507CCB" w:rsidRPr="009E196E" w:rsidRDefault="00507CCB" w:rsidP="00507CCB">
          <w:pPr>
            <w:rPr>
              <w:b/>
              <w:color w:val="997E6D"/>
              <w:sz w:val="14"/>
              <w:szCs w:val="14"/>
            </w:rPr>
          </w:pPr>
          <w:r w:rsidRPr="009E196E">
            <w:rPr>
              <w:b/>
              <w:color w:val="997E6D"/>
              <w:sz w:val="14"/>
              <w:szCs w:val="14"/>
            </w:rPr>
            <w:t>Matična številka: 6198171 | Osnovni kapital: 7.500,00 EUR |</w:t>
          </w:r>
        </w:p>
      </w:tc>
    </w:tr>
    <w:tr w:rsidR="00507CCB" w:rsidRPr="009E196E" w14:paraId="171DE6D1" w14:textId="77777777" w:rsidTr="00AB4AA6">
      <w:trPr>
        <w:trHeight w:val="227"/>
        <w:jc w:val="center"/>
      </w:trPr>
      <w:tc>
        <w:tcPr>
          <w:tcW w:w="4536" w:type="dxa"/>
        </w:tcPr>
        <w:p w14:paraId="2F73D2ED" w14:textId="77777777" w:rsidR="00507CCB" w:rsidRPr="000B2719" w:rsidRDefault="00507CCB" w:rsidP="00507CCB">
          <w:pPr>
            <w:rPr>
              <w:b/>
              <w:color w:val="997E6D"/>
              <w:w w:val="90"/>
              <w:sz w:val="14"/>
              <w:szCs w:val="14"/>
            </w:rPr>
          </w:pPr>
          <w:r w:rsidRPr="000B2719">
            <w:rPr>
              <w:b/>
              <w:color w:val="997E6D"/>
              <w:w w:val="90"/>
              <w:sz w:val="14"/>
              <w:szCs w:val="14"/>
            </w:rPr>
            <w:t xml:space="preserve">tel.: +386 (0) 590 55 520 | </w:t>
          </w:r>
          <w:proofErr w:type="spellStart"/>
          <w:r w:rsidRPr="000B2719">
            <w:rPr>
              <w:b/>
              <w:color w:val="997E6D"/>
              <w:w w:val="90"/>
              <w:sz w:val="14"/>
              <w:szCs w:val="14"/>
            </w:rPr>
            <w:t>mob</w:t>
          </w:r>
          <w:proofErr w:type="spellEnd"/>
          <w:r w:rsidRPr="000B2719">
            <w:rPr>
              <w:b/>
              <w:color w:val="997E6D"/>
              <w:w w:val="90"/>
              <w:sz w:val="14"/>
              <w:szCs w:val="14"/>
            </w:rPr>
            <w:t>.: +386 (0) 41 839 628 | e.: info@structura.si</w:t>
          </w:r>
        </w:p>
      </w:tc>
      <w:tc>
        <w:tcPr>
          <w:tcW w:w="4536" w:type="dxa"/>
        </w:tcPr>
        <w:p w14:paraId="096F8A6B" w14:textId="77777777" w:rsidR="00507CCB" w:rsidRPr="009E196E" w:rsidRDefault="00507CCB" w:rsidP="00507CCB">
          <w:pPr>
            <w:rPr>
              <w:b/>
              <w:color w:val="997E6D"/>
              <w:sz w:val="16"/>
              <w:szCs w:val="16"/>
            </w:rPr>
          </w:pPr>
          <w:r w:rsidRPr="009E196E">
            <w:rPr>
              <w:b/>
              <w:color w:val="997E6D"/>
              <w:sz w:val="14"/>
              <w:szCs w:val="14"/>
            </w:rPr>
            <w:t xml:space="preserve">Okrožno sodišče v Kranju, </w:t>
          </w:r>
          <w:proofErr w:type="spellStart"/>
          <w:r w:rsidRPr="009E196E">
            <w:rPr>
              <w:b/>
              <w:color w:val="997E6D"/>
              <w:sz w:val="14"/>
              <w:szCs w:val="14"/>
            </w:rPr>
            <w:t>Srg</w:t>
          </w:r>
          <w:proofErr w:type="spellEnd"/>
          <w:r w:rsidRPr="009E196E">
            <w:rPr>
              <w:b/>
              <w:color w:val="997E6D"/>
              <w:sz w:val="14"/>
              <w:szCs w:val="14"/>
            </w:rPr>
            <w:t xml:space="preserve"> 2012/31260</w:t>
          </w:r>
        </w:p>
      </w:tc>
    </w:tr>
  </w:tbl>
  <w:p w14:paraId="2E53309C" w14:textId="53D1CE8F" w:rsidR="00BC51B4" w:rsidRDefault="00BC51B4" w:rsidP="00C04F23">
    <w:pPr>
      <w:rPr>
        <w:sz w:val="2"/>
        <w:szCs w:val="2"/>
      </w:rPr>
    </w:pPr>
  </w:p>
  <w:p w14:paraId="487C9A67" w14:textId="77777777" w:rsidR="00BC51B4" w:rsidRPr="00C04F23" w:rsidRDefault="00BC51B4" w:rsidP="00C04F2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870D" w14:textId="77777777" w:rsidR="00BC51B4" w:rsidRPr="00585A9E" w:rsidRDefault="00BC51B4" w:rsidP="00585A9E">
    <w:pPr>
      <w:pBdr>
        <w:top w:val="single" w:sz="4" w:space="1" w:color="605E5D"/>
      </w:pBdr>
      <w:tabs>
        <w:tab w:val="center" w:pos="4820"/>
        <w:tab w:val="right" w:pos="8306"/>
      </w:tabs>
      <w:rPr>
        <w:rFonts w:cs="Arial"/>
        <w:color w:val="605E5D"/>
        <w:sz w:val="12"/>
        <w:szCs w:val="12"/>
      </w:rPr>
    </w:pPr>
    <w:r w:rsidRPr="00585A9E">
      <w:rPr>
        <w:rFonts w:cs="Arial"/>
        <w:color w:val="605E5D"/>
        <w:sz w:val="12"/>
        <w:szCs w:val="12"/>
      </w:rPr>
      <w:t xml:space="preserve">LOCUS prostorske informacijske rešitve, d.o.o. </w:t>
    </w:r>
    <w:r w:rsidRPr="00585A9E">
      <w:rPr>
        <w:rFonts w:ascii="Wingdings" w:hAnsi="Wingdings"/>
        <w:color w:val="605E5D"/>
        <w:sz w:val="12"/>
        <w:szCs w:val="12"/>
      </w:rPr>
      <w:t></w:t>
    </w:r>
    <w:r w:rsidRPr="00585A9E">
      <w:rPr>
        <w:rFonts w:cs="Arial"/>
        <w:color w:val="605E5D"/>
        <w:sz w:val="12"/>
        <w:szCs w:val="12"/>
      </w:rPr>
      <w:t xml:space="preserve"> Ljubljanska cesta 76 </w:t>
    </w:r>
    <w:r w:rsidRPr="00585A9E">
      <w:rPr>
        <w:rFonts w:ascii="Wingdings" w:hAnsi="Wingdings"/>
        <w:color w:val="605E5D"/>
        <w:sz w:val="12"/>
        <w:szCs w:val="12"/>
      </w:rPr>
      <w:t></w:t>
    </w:r>
    <w:r w:rsidRPr="00585A9E">
      <w:rPr>
        <w:rFonts w:cs="Arial"/>
        <w:color w:val="605E5D"/>
        <w:sz w:val="12"/>
        <w:szCs w:val="12"/>
      </w:rPr>
      <w:t xml:space="preserve"> p.p.67 </w:t>
    </w:r>
    <w:r w:rsidRPr="00585A9E">
      <w:rPr>
        <w:rFonts w:ascii="Wingdings" w:hAnsi="Wingdings"/>
        <w:color w:val="605E5D"/>
        <w:sz w:val="12"/>
        <w:szCs w:val="12"/>
      </w:rPr>
      <w:t></w:t>
    </w:r>
    <w:r w:rsidRPr="00585A9E">
      <w:rPr>
        <w:rFonts w:cs="Arial"/>
        <w:color w:val="605E5D"/>
        <w:sz w:val="12"/>
        <w:szCs w:val="12"/>
      </w:rPr>
      <w:t xml:space="preserve"> 1230 Domžale </w:t>
    </w:r>
    <w:r w:rsidRPr="00585A9E">
      <w:rPr>
        <w:rFonts w:ascii="Wingdings" w:hAnsi="Wingdings"/>
        <w:color w:val="605E5D"/>
        <w:sz w:val="12"/>
        <w:szCs w:val="12"/>
      </w:rPr>
      <w:t></w:t>
    </w:r>
    <w:r w:rsidRPr="00585A9E">
      <w:rPr>
        <w:rFonts w:cs="Arial"/>
        <w:color w:val="605E5D"/>
        <w:sz w:val="12"/>
        <w:szCs w:val="12"/>
      </w:rPr>
      <w:t xml:space="preserve"> </w:t>
    </w:r>
    <w:proofErr w:type="spellStart"/>
    <w:r w:rsidRPr="00585A9E">
      <w:rPr>
        <w:rFonts w:cs="Arial"/>
        <w:color w:val="605E5D"/>
        <w:sz w:val="12"/>
        <w:szCs w:val="12"/>
      </w:rPr>
      <w:t>tel</w:t>
    </w:r>
    <w:proofErr w:type="spellEnd"/>
    <w:r w:rsidRPr="00585A9E">
      <w:rPr>
        <w:rFonts w:cs="Arial"/>
        <w:color w:val="605E5D"/>
        <w:sz w:val="12"/>
        <w:szCs w:val="12"/>
      </w:rPr>
      <w:t xml:space="preserve">: (01) 721 93 90 </w:t>
    </w:r>
    <w:r w:rsidRPr="00585A9E">
      <w:rPr>
        <w:rFonts w:ascii="Wingdings" w:hAnsi="Wingdings"/>
        <w:color w:val="605E5D"/>
        <w:sz w:val="12"/>
        <w:szCs w:val="12"/>
      </w:rPr>
      <w:t></w:t>
    </w:r>
    <w:r w:rsidRPr="00585A9E">
      <w:rPr>
        <w:rFonts w:cs="Arial"/>
        <w:color w:val="605E5D"/>
        <w:sz w:val="12"/>
        <w:szCs w:val="12"/>
      </w:rPr>
      <w:t xml:space="preserve"> </w:t>
    </w:r>
    <w:proofErr w:type="spellStart"/>
    <w:r w:rsidRPr="00585A9E">
      <w:rPr>
        <w:rFonts w:cs="Arial"/>
        <w:color w:val="605E5D"/>
        <w:sz w:val="12"/>
        <w:szCs w:val="12"/>
      </w:rPr>
      <w:t>fax</w:t>
    </w:r>
    <w:proofErr w:type="spellEnd"/>
    <w:r w:rsidRPr="00585A9E">
      <w:rPr>
        <w:rFonts w:cs="Arial"/>
        <w:color w:val="605E5D"/>
        <w:sz w:val="12"/>
        <w:szCs w:val="12"/>
      </w:rPr>
      <w:t xml:space="preserve">: (01) 721 93 95 </w:t>
    </w:r>
    <w:r w:rsidRPr="00585A9E">
      <w:rPr>
        <w:rFonts w:ascii="Wingdings" w:hAnsi="Wingdings"/>
        <w:color w:val="605E5D"/>
        <w:sz w:val="12"/>
        <w:szCs w:val="12"/>
      </w:rPr>
      <w:t></w:t>
    </w:r>
    <w:r w:rsidRPr="00585A9E">
      <w:rPr>
        <w:rFonts w:cs="Arial"/>
        <w:color w:val="605E5D"/>
        <w:sz w:val="12"/>
        <w:szCs w:val="12"/>
      </w:rPr>
      <w:t xml:space="preserve"> info@locus.si </w:t>
    </w:r>
    <w:r w:rsidRPr="00585A9E">
      <w:rPr>
        <w:rFonts w:ascii="Wingdings" w:hAnsi="Wingdings"/>
        <w:color w:val="605E5D"/>
        <w:sz w:val="12"/>
        <w:szCs w:val="12"/>
      </w:rPr>
      <w:t></w:t>
    </w:r>
    <w:r w:rsidRPr="00585A9E">
      <w:rPr>
        <w:rFonts w:cs="Arial"/>
        <w:color w:val="605E5D"/>
        <w:sz w:val="12"/>
        <w:szCs w:val="12"/>
      </w:rPr>
      <w:t xml:space="preserve"> www.locus.si </w:t>
    </w:r>
    <w:r w:rsidRPr="00585A9E">
      <w:rPr>
        <w:rFonts w:cs="Arial"/>
        <w:color w:val="605E5D"/>
        <w:spacing w:val="-2"/>
        <w:sz w:val="12"/>
        <w:szCs w:val="12"/>
      </w:rPr>
      <w:t xml:space="preserve">Poslovni račun 18303 - 0050306641 </w:t>
    </w:r>
    <w:r w:rsidRPr="00585A9E">
      <w:rPr>
        <w:rFonts w:ascii="Wingdings" w:hAnsi="Wingdings"/>
        <w:color w:val="605E5D"/>
        <w:spacing w:val="-2"/>
        <w:sz w:val="12"/>
        <w:szCs w:val="12"/>
      </w:rPr>
      <w:t></w:t>
    </w:r>
    <w:r w:rsidRPr="00585A9E">
      <w:rPr>
        <w:rFonts w:cs="Arial"/>
        <w:color w:val="605E5D"/>
        <w:spacing w:val="-2"/>
        <w:sz w:val="12"/>
        <w:szCs w:val="12"/>
      </w:rPr>
      <w:t xml:space="preserve"> Id. št. za DDV SI15475760 </w:t>
    </w:r>
    <w:r w:rsidRPr="00585A9E">
      <w:rPr>
        <w:rFonts w:ascii="Wingdings" w:hAnsi="Wingdings"/>
        <w:color w:val="605E5D"/>
        <w:spacing w:val="-2"/>
        <w:sz w:val="12"/>
        <w:szCs w:val="12"/>
      </w:rPr>
      <w:t></w:t>
    </w:r>
    <w:r w:rsidRPr="00585A9E">
      <w:rPr>
        <w:rFonts w:cs="Arial"/>
        <w:color w:val="605E5D"/>
        <w:spacing w:val="-2"/>
        <w:sz w:val="12"/>
        <w:szCs w:val="12"/>
      </w:rPr>
      <w:t xml:space="preserve"> Matična številka 1228439 </w:t>
    </w:r>
    <w:r w:rsidRPr="00585A9E">
      <w:rPr>
        <w:rFonts w:ascii="Wingdings" w:hAnsi="Wingdings"/>
        <w:color w:val="605E5D"/>
        <w:spacing w:val="-2"/>
        <w:sz w:val="12"/>
        <w:szCs w:val="12"/>
      </w:rPr>
      <w:t></w:t>
    </w:r>
    <w:r w:rsidRPr="00585A9E">
      <w:rPr>
        <w:rFonts w:cs="Arial"/>
        <w:color w:val="605E5D"/>
        <w:spacing w:val="-2"/>
        <w:sz w:val="12"/>
        <w:szCs w:val="12"/>
      </w:rPr>
      <w:t xml:space="preserve"> Okrožno sodišče v Ljubljani SRG 97/006659 </w:t>
    </w:r>
    <w:r w:rsidRPr="00585A9E">
      <w:rPr>
        <w:rFonts w:ascii="Wingdings" w:hAnsi="Wingdings"/>
        <w:color w:val="605E5D"/>
        <w:spacing w:val="-2"/>
        <w:sz w:val="12"/>
        <w:szCs w:val="12"/>
      </w:rPr>
      <w:t></w:t>
    </w:r>
    <w:r w:rsidRPr="00585A9E">
      <w:rPr>
        <w:rFonts w:cs="Arial"/>
        <w:color w:val="605E5D"/>
        <w:spacing w:val="-2"/>
        <w:sz w:val="12"/>
        <w:szCs w:val="12"/>
      </w:rPr>
      <w:t xml:space="preserve"> Osnovni kapital 5.000.000 SIT</w:t>
    </w:r>
    <w:r w:rsidRPr="00585A9E">
      <w:rPr>
        <w:rFonts w:cs="Arial"/>
        <w:color w:val="605E5D"/>
        <w:spacing w:val="-2"/>
        <w:sz w:val="12"/>
        <w:szCs w:val="12"/>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57" w:type="dxa"/>
        <w:bottom w:w="57" w:type="dxa"/>
      </w:tblCellMar>
      <w:tblLook w:val="04A0" w:firstRow="1" w:lastRow="0" w:firstColumn="1" w:lastColumn="0" w:noHBand="0" w:noVBand="1"/>
    </w:tblPr>
    <w:tblGrid>
      <w:gridCol w:w="8121"/>
      <w:gridCol w:w="949"/>
    </w:tblGrid>
    <w:tr w:rsidR="00BC51B4" w:rsidRPr="004B733D" w14:paraId="1A1367A5" w14:textId="77777777" w:rsidTr="00193060">
      <w:trPr>
        <w:trHeight w:val="224"/>
      </w:trPr>
      <w:tc>
        <w:tcPr>
          <w:tcW w:w="8121" w:type="dxa"/>
          <w:shd w:val="clear" w:color="auto" w:fill="auto"/>
        </w:tcPr>
        <w:p w14:paraId="07AC5BA1" w14:textId="77777777" w:rsidR="00BC51B4" w:rsidRPr="004B733D" w:rsidRDefault="00BC51B4" w:rsidP="00B305E7">
          <w:pPr>
            <w:rPr>
              <w:sz w:val="16"/>
            </w:rPr>
          </w:pPr>
          <w:r w:rsidRPr="004B733D">
            <w:rPr>
              <w:sz w:val="16"/>
            </w:rPr>
            <w:t>STRUCTURA, gradbeno projektiranje, svetovanje in informatika d.o.o.</w:t>
          </w:r>
          <w:r w:rsidRPr="004B733D">
            <w:rPr>
              <w:sz w:val="16"/>
            </w:rPr>
            <w:tab/>
          </w:r>
        </w:p>
      </w:tc>
      <w:tc>
        <w:tcPr>
          <w:tcW w:w="949" w:type="dxa"/>
          <w:shd w:val="clear" w:color="auto" w:fill="auto"/>
        </w:tcPr>
        <w:p w14:paraId="7A43E775" w14:textId="77777777" w:rsidR="00BC51B4" w:rsidRPr="004B733D" w:rsidRDefault="00BC51B4" w:rsidP="00B305E7">
          <w:pPr>
            <w:jc w:val="right"/>
            <w:rPr>
              <w:sz w:val="16"/>
            </w:rPr>
          </w:pPr>
          <w:r w:rsidRPr="004B733D">
            <w:rPr>
              <w:sz w:val="16"/>
            </w:rPr>
            <w:t xml:space="preserve">STRAN </w:t>
          </w:r>
          <w:r w:rsidR="008E7BD3" w:rsidRPr="004B733D">
            <w:rPr>
              <w:sz w:val="16"/>
            </w:rPr>
            <w:fldChar w:fldCharType="begin"/>
          </w:r>
          <w:r w:rsidRPr="004B733D">
            <w:rPr>
              <w:sz w:val="16"/>
            </w:rPr>
            <w:instrText xml:space="preserve"> PAGE </w:instrText>
          </w:r>
          <w:r w:rsidR="008E7BD3" w:rsidRPr="004B733D">
            <w:rPr>
              <w:sz w:val="16"/>
            </w:rPr>
            <w:fldChar w:fldCharType="separate"/>
          </w:r>
          <w:r w:rsidR="00476C9E">
            <w:rPr>
              <w:noProof/>
              <w:sz w:val="16"/>
            </w:rPr>
            <w:t>9</w:t>
          </w:r>
          <w:r w:rsidR="008E7BD3" w:rsidRPr="004B733D">
            <w:rPr>
              <w:sz w:val="16"/>
            </w:rPr>
            <w:fldChar w:fldCharType="end"/>
          </w:r>
        </w:p>
      </w:tc>
    </w:tr>
  </w:tbl>
  <w:p w14:paraId="757BED65" w14:textId="77777777" w:rsidR="00BC51B4" w:rsidRPr="00073240" w:rsidRDefault="00BC51B4" w:rsidP="008573AF">
    <w:pPr>
      <w:rPr>
        <w:sz w:val="2"/>
        <w:szCs w:val="2"/>
      </w:rPr>
    </w:pPr>
  </w:p>
  <w:p w14:paraId="2E4F2E55" w14:textId="77777777" w:rsidR="00BC51B4" w:rsidRDefault="00BC51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83A0" w14:textId="77777777" w:rsidR="00AD7B7F" w:rsidRDefault="00AD7B7F">
      <w:r>
        <w:separator/>
      </w:r>
    </w:p>
    <w:p w14:paraId="4D564C65" w14:textId="77777777" w:rsidR="00AD7B7F" w:rsidRDefault="00AD7B7F"/>
  </w:footnote>
  <w:footnote w:type="continuationSeparator" w:id="0">
    <w:p w14:paraId="3CB7206B" w14:textId="77777777" w:rsidR="00AD7B7F" w:rsidRDefault="00AD7B7F">
      <w:r>
        <w:continuationSeparator/>
      </w:r>
    </w:p>
    <w:p w14:paraId="586377B2" w14:textId="77777777" w:rsidR="00AD7B7F" w:rsidRDefault="00AD7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9B36" w14:textId="77777777" w:rsidR="00BC51B4" w:rsidRPr="00B7402F" w:rsidRDefault="00DA5563" w:rsidP="00B2543A">
    <w:pPr>
      <w:jc w:val="center"/>
      <w:rPr>
        <w:rFonts w:ascii="Arial Narrow" w:hAnsi="Arial Narrow"/>
        <w:color w:val="605E5D"/>
        <w:sz w:val="9"/>
        <w:szCs w:val="9"/>
      </w:rPr>
    </w:pPr>
    <w:r>
      <w:rPr>
        <w:noProof/>
      </w:rPr>
      <w:drawing>
        <wp:anchor distT="0" distB="0" distL="114300" distR="114300" simplePos="0" relativeHeight="251658752" behindDoc="0" locked="0" layoutInCell="1" allowOverlap="1" wp14:anchorId="45DB6E27" wp14:editId="0E1DB247">
          <wp:simplePos x="0" y="0"/>
          <wp:positionH relativeFrom="column">
            <wp:posOffset>4105749</wp:posOffset>
          </wp:positionH>
          <wp:positionV relativeFrom="page">
            <wp:posOffset>540385</wp:posOffset>
          </wp:positionV>
          <wp:extent cx="1659600" cy="2556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600" cy="255600"/>
                  </a:xfrm>
                  <a:prstGeom prst="rect">
                    <a:avLst/>
                  </a:prstGeom>
                  <a:noFill/>
                  <a:ln>
                    <a:noFill/>
                  </a:ln>
                </pic:spPr>
              </pic:pic>
            </a:graphicData>
          </a:graphic>
        </wp:anchor>
      </w:drawing>
    </w:r>
    <w:r w:rsidR="00B2753A">
      <w:rPr>
        <w:noProof/>
      </w:rPr>
      <mc:AlternateContent>
        <mc:Choice Requires="wps">
          <w:drawing>
            <wp:anchor distT="0" distB="0" distL="114299" distR="114299" simplePos="0" relativeHeight="251656704" behindDoc="0" locked="0" layoutInCell="1" allowOverlap="1" wp14:anchorId="244CF4AF" wp14:editId="37539B77">
              <wp:simplePos x="0" y="0"/>
              <wp:positionH relativeFrom="page">
                <wp:posOffset>828039</wp:posOffset>
              </wp:positionH>
              <wp:positionV relativeFrom="page">
                <wp:posOffset>540385</wp:posOffset>
              </wp:positionV>
              <wp:extent cx="0" cy="9972040"/>
              <wp:effectExtent l="0" t="0" r="19050" b="292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2040"/>
                      </a:xfrm>
                      <a:prstGeom prst="straightConnector1">
                        <a:avLst/>
                      </a:prstGeom>
                      <a:noFill/>
                      <a:ln w="9525">
                        <a:solidFill>
                          <a:srgbClr val="997C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D4021" id="_x0000_t32" coordsize="21600,21600" o:spt="32" o:oned="t" path="m,l21600,21600e" filled="f">
              <v:path arrowok="t" fillok="f" o:connecttype="none"/>
              <o:lock v:ext="edit" shapetype="t"/>
            </v:shapetype>
            <v:shape id="AutoShape 5" o:spid="_x0000_s1026" type="#_x0000_t32" style="position:absolute;margin-left:65.2pt;margin-top:42.55pt;width:0;height:785.2pt;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" strokecolor="#997c6d">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363C" w14:textId="77777777" w:rsidR="00BC51B4" w:rsidRDefault="00DA5563" w:rsidP="00915087">
    <w:pPr>
      <w:jc w:val="center"/>
      <w:rPr>
        <w:color w:val="605E5D"/>
        <w:sz w:val="36"/>
      </w:rPr>
    </w:pPr>
    <w:r>
      <w:rPr>
        <w:b/>
        <w:noProof/>
      </w:rPr>
      <w:drawing>
        <wp:inline distT="0" distB="0" distL="0" distR="0" wp14:anchorId="2847C50A" wp14:editId="645EE599">
          <wp:extent cx="771525" cy="361950"/>
          <wp:effectExtent l="0" t="0" r="9525" b="0"/>
          <wp:docPr id="5" name="Slika 5" descr="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sidR="00BC51B4">
      <w:rPr>
        <w:b/>
      </w:rPr>
      <w:br/>
    </w:r>
    <w:r w:rsidR="00BC51B4" w:rsidRPr="00B7402F">
      <w:rPr>
        <w:rFonts w:ascii="Times New Roman" w:hAnsi="Times New Roman"/>
        <w:color w:val="605E5D"/>
        <w:sz w:val="38"/>
        <w:szCs w:val="38"/>
      </w:rPr>
      <w:t>LOCUS</w:t>
    </w:r>
  </w:p>
  <w:p w14:paraId="0EB48CB8" w14:textId="77777777" w:rsidR="00BC51B4" w:rsidRPr="00B7402F" w:rsidRDefault="00BC51B4" w:rsidP="00915087">
    <w:pPr>
      <w:jc w:val="center"/>
      <w:rPr>
        <w:rFonts w:ascii="Arial Narrow" w:hAnsi="Arial Narrow"/>
        <w:color w:val="605E5D"/>
        <w:sz w:val="9"/>
        <w:szCs w:val="9"/>
      </w:rPr>
    </w:pPr>
    <w:r w:rsidRPr="00B7402F">
      <w:rPr>
        <w:rFonts w:ascii="Arial Narrow" w:hAnsi="Arial Narrow"/>
        <w:color w:val="605E5D"/>
        <w:sz w:val="9"/>
        <w:szCs w:val="9"/>
      </w:rPr>
      <w:t>prostorske informacijske rešitve d.o.o.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B7F"/>
    <w:multiLevelType w:val="hybridMultilevel"/>
    <w:tmpl w:val="E300F5AA"/>
    <w:lvl w:ilvl="0" w:tplc="B3D69996">
      <w:start w:val="1"/>
      <w:numFmt w:val="decimal"/>
      <w:pStyle w:val="Normalnumberingparagraph"/>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 w15:restartNumberingAfterBreak="0">
    <w:nsid w:val="1B3563F4"/>
    <w:multiLevelType w:val="hybridMultilevel"/>
    <w:tmpl w:val="B8DED2A6"/>
    <w:lvl w:ilvl="0" w:tplc="3B103222">
      <w:start w:val="4208"/>
      <w:numFmt w:val="bullet"/>
      <w:lvlText w:val="-"/>
      <w:lvlJc w:val="left"/>
      <w:pPr>
        <w:ind w:left="420" w:hanging="360"/>
      </w:pPr>
      <w:rPr>
        <w:rFonts w:ascii="Swis721 Lt BT" w:eastAsia="Times New Roman" w:hAnsi="Swis721 Lt BT"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22722A23"/>
    <w:multiLevelType w:val="multilevel"/>
    <w:tmpl w:val="C3F87F24"/>
    <w:styleLink w:val="StyleNumbered1"/>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60830AB"/>
    <w:multiLevelType w:val="multilevel"/>
    <w:tmpl w:val="03D2EBD0"/>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D31AC1"/>
    <w:multiLevelType w:val="hybridMultilevel"/>
    <w:tmpl w:val="F10A91E0"/>
    <w:lvl w:ilvl="0" w:tplc="B3C66448">
      <w:start w:val="1"/>
      <w:numFmt w:val="decimal"/>
      <w:pStyle w:val="Table-Numbering"/>
      <w:lvlText w:val="Preglednica %1:"/>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5FB22F2"/>
    <w:multiLevelType w:val="hybridMultilevel"/>
    <w:tmpl w:val="9E50F6A8"/>
    <w:lvl w:ilvl="0" w:tplc="14BE3D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9235B2"/>
    <w:multiLevelType w:val="hybridMultilevel"/>
    <w:tmpl w:val="0A4EC842"/>
    <w:lvl w:ilvl="0" w:tplc="2460E5B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7" w15:restartNumberingAfterBreak="0">
    <w:nsid w:val="47E677FF"/>
    <w:multiLevelType w:val="hybridMultilevel"/>
    <w:tmpl w:val="6CEC28C0"/>
    <w:lvl w:ilvl="0" w:tplc="56161284">
      <w:numFmt w:val="bullet"/>
      <w:pStyle w:val="Normalalinea"/>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53680ACB"/>
    <w:multiLevelType w:val="hybridMultilevel"/>
    <w:tmpl w:val="BFC2EC42"/>
    <w:lvl w:ilvl="0" w:tplc="E358554C">
      <w:start w:val="1"/>
      <w:numFmt w:val="bullet"/>
      <w:lvlText w:val="-"/>
      <w:lvlJc w:val="left"/>
      <w:pPr>
        <w:ind w:left="720" w:hanging="360"/>
      </w:pPr>
      <w:rPr>
        <w:rFonts w:ascii="Swis721 Lt BT" w:eastAsia="Times New Roman" w:hAnsi="Swis721 L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5C2738"/>
    <w:multiLevelType w:val="hybridMultilevel"/>
    <w:tmpl w:val="47DC4210"/>
    <w:lvl w:ilvl="0" w:tplc="43C2E51E">
      <w:start w:val="1353"/>
      <w:numFmt w:val="bullet"/>
      <w:lvlText w:val="-"/>
      <w:lvlJc w:val="left"/>
      <w:pPr>
        <w:ind w:left="720" w:hanging="360"/>
      </w:pPr>
      <w:rPr>
        <w:rFonts w:ascii="Swis721 Lt BT" w:eastAsia="Times New Roman" w:hAnsi="Swis721 L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C73685"/>
    <w:multiLevelType w:val="multilevel"/>
    <w:tmpl w:val="8A184BB6"/>
    <w:styleLink w:val="Bulle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EE7FA2"/>
    <w:multiLevelType w:val="hybridMultilevel"/>
    <w:tmpl w:val="59E88C10"/>
    <w:lvl w:ilvl="0" w:tplc="C3368DCE">
      <w:start w:val="1"/>
      <w:numFmt w:val="bullet"/>
      <w:pStyle w:val="Aline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9051A3"/>
    <w:multiLevelType w:val="multilevel"/>
    <w:tmpl w:val="86DC4F4A"/>
    <w:styleLink w:val="Natevanje"/>
    <w:lvl w:ilvl="0">
      <w:numFmt w:val="bullet"/>
      <w:lvlText w:val="-"/>
      <w:lvlJc w:val="left"/>
      <w:pPr>
        <w:tabs>
          <w:tab w:val="num" w:pos="284"/>
        </w:tabs>
        <w:ind w:left="567" w:hanging="283"/>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452E29"/>
    <w:multiLevelType w:val="hybridMultilevel"/>
    <w:tmpl w:val="0A4EC842"/>
    <w:lvl w:ilvl="0" w:tplc="2460E5B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15:restartNumberingAfterBreak="0">
    <w:nsid w:val="678B7F30"/>
    <w:multiLevelType w:val="hybridMultilevel"/>
    <w:tmpl w:val="6688D3B8"/>
    <w:lvl w:ilvl="0" w:tplc="E06C51E2">
      <w:start w:val="1"/>
      <w:numFmt w:val="bullet"/>
      <w:pStyle w:val="Norm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15:restartNumberingAfterBreak="0">
    <w:nsid w:val="67B02804"/>
    <w:multiLevelType w:val="hybridMultilevel"/>
    <w:tmpl w:val="13EED312"/>
    <w:lvl w:ilvl="0" w:tplc="5D92103C">
      <w:start w:val="3"/>
      <w:numFmt w:val="bullet"/>
      <w:lvlText w:val="-"/>
      <w:lvlJc w:val="left"/>
      <w:pPr>
        <w:ind w:left="720" w:hanging="360"/>
      </w:pPr>
      <w:rPr>
        <w:rFonts w:ascii="Swis721 Lt BT" w:eastAsia="Times New Roman" w:hAnsi="Swis721 L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1307EC"/>
    <w:multiLevelType w:val="hybridMultilevel"/>
    <w:tmpl w:val="0A4EC842"/>
    <w:lvl w:ilvl="0" w:tplc="2460E5B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num w:numId="1">
    <w:abstractNumId w:val="3"/>
  </w:num>
  <w:num w:numId="2">
    <w:abstractNumId w:val="4"/>
  </w:num>
  <w:num w:numId="3">
    <w:abstractNumId w:val="12"/>
  </w:num>
  <w:num w:numId="4">
    <w:abstractNumId w:val="7"/>
  </w:num>
  <w:num w:numId="5">
    <w:abstractNumId w:val="0"/>
  </w:num>
  <w:num w:numId="6">
    <w:abstractNumId w:val="2"/>
  </w:num>
  <w:num w:numId="7">
    <w:abstractNumId w:val="10"/>
  </w:num>
  <w:num w:numId="8">
    <w:abstractNumId w:val="14"/>
  </w:num>
  <w:num w:numId="9">
    <w:abstractNumId w:val="1"/>
  </w:num>
  <w:num w:numId="10">
    <w:abstractNumId w:val="4"/>
    <w:lvlOverride w:ilvl="0">
      <w:startOverride w:val="1"/>
    </w:lvlOverride>
  </w:num>
  <w:num w:numId="11">
    <w:abstractNumId w:val="8"/>
  </w:num>
  <w:num w:numId="12">
    <w:abstractNumId w:val="15"/>
  </w:num>
  <w:num w:numId="13">
    <w:abstractNumId w:val="11"/>
  </w:num>
  <w:num w:numId="14">
    <w:abstractNumId w:val="9"/>
  </w:num>
  <w:num w:numId="15">
    <w:abstractNumId w:val="13"/>
  </w:num>
  <w:num w:numId="16">
    <w:abstractNumId w:val="6"/>
  </w:num>
  <w:num w:numId="17">
    <w:abstractNumId w:val="16"/>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0B"/>
    <w:rsid w:val="000003F8"/>
    <w:rsid w:val="00001034"/>
    <w:rsid w:val="00001604"/>
    <w:rsid w:val="00001B20"/>
    <w:rsid w:val="00001B65"/>
    <w:rsid w:val="000051B4"/>
    <w:rsid w:val="00006446"/>
    <w:rsid w:val="00006C95"/>
    <w:rsid w:val="00007524"/>
    <w:rsid w:val="00007AD9"/>
    <w:rsid w:val="00007FE9"/>
    <w:rsid w:val="00010262"/>
    <w:rsid w:val="000131E4"/>
    <w:rsid w:val="000134BB"/>
    <w:rsid w:val="00014DFE"/>
    <w:rsid w:val="00015744"/>
    <w:rsid w:val="00016320"/>
    <w:rsid w:val="00017178"/>
    <w:rsid w:val="000208B9"/>
    <w:rsid w:val="000212E7"/>
    <w:rsid w:val="00021DBE"/>
    <w:rsid w:val="00023D29"/>
    <w:rsid w:val="0002413A"/>
    <w:rsid w:val="00024899"/>
    <w:rsid w:val="00024CA1"/>
    <w:rsid w:val="00025B98"/>
    <w:rsid w:val="00030B0B"/>
    <w:rsid w:val="00031B78"/>
    <w:rsid w:val="00031FA3"/>
    <w:rsid w:val="000323FF"/>
    <w:rsid w:val="00032C3B"/>
    <w:rsid w:val="000343E7"/>
    <w:rsid w:val="00035BCA"/>
    <w:rsid w:val="0004145C"/>
    <w:rsid w:val="000431B8"/>
    <w:rsid w:val="00043EBE"/>
    <w:rsid w:val="0004416B"/>
    <w:rsid w:val="00045074"/>
    <w:rsid w:val="00047348"/>
    <w:rsid w:val="00050045"/>
    <w:rsid w:val="00050860"/>
    <w:rsid w:val="00051487"/>
    <w:rsid w:val="00053E83"/>
    <w:rsid w:val="00054F26"/>
    <w:rsid w:val="00055552"/>
    <w:rsid w:val="00056236"/>
    <w:rsid w:val="00056690"/>
    <w:rsid w:val="00057342"/>
    <w:rsid w:val="00060630"/>
    <w:rsid w:val="00060B3F"/>
    <w:rsid w:val="0006191D"/>
    <w:rsid w:val="000633D4"/>
    <w:rsid w:val="00064C62"/>
    <w:rsid w:val="000670BA"/>
    <w:rsid w:val="00067233"/>
    <w:rsid w:val="000701C3"/>
    <w:rsid w:val="0007030A"/>
    <w:rsid w:val="0007161F"/>
    <w:rsid w:val="000716ED"/>
    <w:rsid w:val="00072904"/>
    <w:rsid w:val="00073240"/>
    <w:rsid w:val="00073D22"/>
    <w:rsid w:val="00076F0F"/>
    <w:rsid w:val="000774FB"/>
    <w:rsid w:val="00077B26"/>
    <w:rsid w:val="0008025D"/>
    <w:rsid w:val="00080349"/>
    <w:rsid w:val="00080DE5"/>
    <w:rsid w:val="00082A20"/>
    <w:rsid w:val="00085454"/>
    <w:rsid w:val="000858FD"/>
    <w:rsid w:val="00086767"/>
    <w:rsid w:val="0008796D"/>
    <w:rsid w:val="0009004C"/>
    <w:rsid w:val="00090760"/>
    <w:rsid w:val="00090979"/>
    <w:rsid w:val="00091FDF"/>
    <w:rsid w:val="000920C6"/>
    <w:rsid w:val="00094B85"/>
    <w:rsid w:val="00096D5C"/>
    <w:rsid w:val="000A0763"/>
    <w:rsid w:val="000A2BA8"/>
    <w:rsid w:val="000A3202"/>
    <w:rsid w:val="000A3780"/>
    <w:rsid w:val="000A3873"/>
    <w:rsid w:val="000A45F5"/>
    <w:rsid w:val="000A4842"/>
    <w:rsid w:val="000A54EB"/>
    <w:rsid w:val="000A6554"/>
    <w:rsid w:val="000A68A9"/>
    <w:rsid w:val="000A6DFA"/>
    <w:rsid w:val="000A6E8B"/>
    <w:rsid w:val="000A7AD7"/>
    <w:rsid w:val="000A7CF9"/>
    <w:rsid w:val="000B453D"/>
    <w:rsid w:val="000B602F"/>
    <w:rsid w:val="000B627D"/>
    <w:rsid w:val="000B6E92"/>
    <w:rsid w:val="000B76A1"/>
    <w:rsid w:val="000C0103"/>
    <w:rsid w:val="000C1705"/>
    <w:rsid w:val="000C20D2"/>
    <w:rsid w:val="000C2A4A"/>
    <w:rsid w:val="000C36E2"/>
    <w:rsid w:val="000C38A2"/>
    <w:rsid w:val="000C3906"/>
    <w:rsid w:val="000C3E87"/>
    <w:rsid w:val="000C4A88"/>
    <w:rsid w:val="000C726D"/>
    <w:rsid w:val="000C77F5"/>
    <w:rsid w:val="000D058B"/>
    <w:rsid w:val="000D2954"/>
    <w:rsid w:val="000D3153"/>
    <w:rsid w:val="000D4EF7"/>
    <w:rsid w:val="000E21EF"/>
    <w:rsid w:val="000E35B7"/>
    <w:rsid w:val="000E3803"/>
    <w:rsid w:val="000E3ACE"/>
    <w:rsid w:val="000E407B"/>
    <w:rsid w:val="000E52D2"/>
    <w:rsid w:val="000E5CF0"/>
    <w:rsid w:val="000E6471"/>
    <w:rsid w:val="000E660C"/>
    <w:rsid w:val="000E78B5"/>
    <w:rsid w:val="000F04BF"/>
    <w:rsid w:val="000F0527"/>
    <w:rsid w:val="000F1536"/>
    <w:rsid w:val="000F19D8"/>
    <w:rsid w:val="000F404C"/>
    <w:rsid w:val="000F410C"/>
    <w:rsid w:val="000F75D1"/>
    <w:rsid w:val="001018A7"/>
    <w:rsid w:val="00102503"/>
    <w:rsid w:val="00102A01"/>
    <w:rsid w:val="001032E2"/>
    <w:rsid w:val="001043DC"/>
    <w:rsid w:val="00104BFE"/>
    <w:rsid w:val="001062A6"/>
    <w:rsid w:val="001065CD"/>
    <w:rsid w:val="00111460"/>
    <w:rsid w:val="00111B84"/>
    <w:rsid w:val="00113166"/>
    <w:rsid w:val="00113753"/>
    <w:rsid w:val="001147A3"/>
    <w:rsid w:val="0011529F"/>
    <w:rsid w:val="00115B32"/>
    <w:rsid w:val="001167EC"/>
    <w:rsid w:val="00116D8B"/>
    <w:rsid w:val="00117B06"/>
    <w:rsid w:val="00120123"/>
    <w:rsid w:val="00121913"/>
    <w:rsid w:val="00124DE4"/>
    <w:rsid w:val="00125A76"/>
    <w:rsid w:val="00126038"/>
    <w:rsid w:val="00127011"/>
    <w:rsid w:val="0012718B"/>
    <w:rsid w:val="00130333"/>
    <w:rsid w:val="00131A9D"/>
    <w:rsid w:val="001321C6"/>
    <w:rsid w:val="0013302B"/>
    <w:rsid w:val="00135A56"/>
    <w:rsid w:val="0013694E"/>
    <w:rsid w:val="001425BB"/>
    <w:rsid w:val="00143D8E"/>
    <w:rsid w:val="0014548D"/>
    <w:rsid w:val="00145931"/>
    <w:rsid w:val="0014597C"/>
    <w:rsid w:val="00145E13"/>
    <w:rsid w:val="00146620"/>
    <w:rsid w:val="00146CE2"/>
    <w:rsid w:val="0015175C"/>
    <w:rsid w:val="001517E7"/>
    <w:rsid w:val="00151949"/>
    <w:rsid w:val="0015319D"/>
    <w:rsid w:val="00154229"/>
    <w:rsid w:val="00157B0E"/>
    <w:rsid w:val="00160386"/>
    <w:rsid w:val="001614F2"/>
    <w:rsid w:val="00161BF6"/>
    <w:rsid w:val="001626CE"/>
    <w:rsid w:val="00162E14"/>
    <w:rsid w:val="00163E44"/>
    <w:rsid w:val="0016438D"/>
    <w:rsid w:val="0016515F"/>
    <w:rsid w:val="00165A89"/>
    <w:rsid w:val="00167734"/>
    <w:rsid w:val="00170738"/>
    <w:rsid w:val="0017467B"/>
    <w:rsid w:val="00175789"/>
    <w:rsid w:val="00175B9F"/>
    <w:rsid w:val="00176A29"/>
    <w:rsid w:val="00184109"/>
    <w:rsid w:val="00184D93"/>
    <w:rsid w:val="001856A1"/>
    <w:rsid w:val="001876FE"/>
    <w:rsid w:val="0019111C"/>
    <w:rsid w:val="00191972"/>
    <w:rsid w:val="00192957"/>
    <w:rsid w:val="00192D29"/>
    <w:rsid w:val="00193060"/>
    <w:rsid w:val="00193D86"/>
    <w:rsid w:val="00196464"/>
    <w:rsid w:val="001971A9"/>
    <w:rsid w:val="00197DAE"/>
    <w:rsid w:val="00197F50"/>
    <w:rsid w:val="001A154E"/>
    <w:rsid w:val="001A36AC"/>
    <w:rsid w:val="001A3768"/>
    <w:rsid w:val="001A3BB1"/>
    <w:rsid w:val="001A43EC"/>
    <w:rsid w:val="001A4EFE"/>
    <w:rsid w:val="001A59D8"/>
    <w:rsid w:val="001A77BA"/>
    <w:rsid w:val="001A7894"/>
    <w:rsid w:val="001A7C26"/>
    <w:rsid w:val="001B0715"/>
    <w:rsid w:val="001B0889"/>
    <w:rsid w:val="001B105D"/>
    <w:rsid w:val="001B15AE"/>
    <w:rsid w:val="001B1909"/>
    <w:rsid w:val="001B193B"/>
    <w:rsid w:val="001B224D"/>
    <w:rsid w:val="001B3A89"/>
    <w:rsid w:val="001B3B21"/>
    <w:rsid w:val="001B4962"/>
    <w:rsid w:val="001B58FC"/>
    <w:rsid w:val="001B5DEB"/>
    <w:rsid w:val="001B63F0"/>
    <w:rsid w:val="001C04D5"/>
    <w:rsid w:val="001C1BBD"/>
    <w:rsid w:val="001C2819"/>
    <w:rsid w:val="001C2E09"/>
    <w:rsid w:val="001C35BE"/>
    <w:rsid w:val="001C43FE"/>
    <w:rsid w:val="001C4518"/>
    <w:rsid w:val="001C4690"/>
    <w:rsid w:val="001C4890"/>
    <w:rsid w:val="001C48C4"/>
    <w:rsid w:val="001C4BFF"/>
    <w:rsid w:val="001C5577"/>
    <w:rsid w:val="001C5690"/>
    <w:rsid w:val="001C6B9A"/>
    <w:rsid w:val="001D0D67"/>
    <w:rsid w:val="001D2678"/>
    <w:rsid w:val="001D272D"/>
    <w:rsid w:val="001D2B6E"/>
    <w:rsid w:val="001D32C3"/>
    <w:rsid w:val="001D5DED"/>
    <w:rsid w:val="001D73D6"/>
    <w:rsid w:val="001E03F5"/>
    <w:rsid w:val="001E04A0"/>
    <w:rsid w:val="001E0AE1"/>
    <w:rsid w:val="001E0CE5"/>
    <w:rsid w:val="001E187C"/>
    <w:rsid w:val="001E631C"/>
    <w:rsid w:val="001E6324"/>
    <w:rsid w:val="001E7FC7"/>
    <w:rsid w:val="001F3042"/>
    <w:rsid w:val="001F3F66"/>
    <w:rsid w:val="001F408C"/>
    <w:rsid w:val="001F4AE4"/>
    <w:rsid w:val="001F61FB"/>
    <w:rsid w:val="001F7919"/>
    <w:rsid w:val="00200544"/>
    <w:rsid w:val="002012F2"/>
    <w:rsid w:val="0020140F"/>
    <w:rsid w:val="00201B66"/>
    <w:rsid w:val="0020287C"/>
    <w:rsid w:val="00202CFA"/>
    <w:rsid w:val="0020425F"/>
    <w:rsid w:val="0020584D"/>
    <w:rsid w:val="00205DD2"/>
    <w:rsid w:val="00205E8B"/>
    <w:rsid w:val="00205EDB"/>
    <w:rsid w:val="00206445"/>
    <w:rsid w:val="00206737"/>
    <w:rsid w:val="00210834"/>
    <w:rsid w:val="00210E36"/>
    <w:rsid w:val="00211BE4"/>
    <w:rsid w:val="0021273F"/>
    <w:rsid w:val="00212D68"/>
    <w:rsid w:val="002177E0"/>
    <w:rsid w:val="002223B9"/>
    <w:rsid w:val="002229A3"/>
    <w:rsid w:val="00222BC2"/>
    <w:rsid w:val="00224A78"/>
    <w:rsid w:val="00225966"/>
    <w:rsid w:val="0022643A"/>
    <w:rsid w:val="002274D5"/>
    <w:rsid w:val="00227650"/>
    <w:rsid w:val="0023074C"/>
    <w:rsid w:val="00230E26"/>
    <w:rsid w:val="00231034"/>
    <w:rsid w:val="00231719"/>
    <w:rsid w:val="00233900"/>
    <w:rsid w:val="002361B4"/>
    <w:rsid w:val="00236DD1"/>
    <w:rsid w:val="00236EDD"/>
    <w:rsid w:val="00237D73"/>
    <w:rsid w:val="002406BC"/>
    <w:rsid w:val="00240B9D"/>
    <w:rsid w:val="0024136F"/>
    <w:rsid w:val="00241469"/>
    <w:rsid w:val="00243693"/>
    <w:rsid w:val="00245332"/>
    <w:rsid w:val="00245C80"/>
    <w:rsid w:val="002465DB"/>
    <w:rsid w:val="002507AA"/>
    <w:rsid w:val="00250B49"/>
    <w:rsid w:val="002527AB"/>
    <w:rsid w:val="00253023"/>
    <w:rsid w:val="0025305B"/>
    <w:rsid w:val="00253413"/>
    <w:rsid w:val="00253A77"/>
    <w:rsid w:val="002558AF"/>
    <w:rsid w:val="002569F3"/>
    <w:rsid w:val="00256DA1"/>
    <w:rsid w:val="002572AE"/>
    <w:rsid w:val="00257725"/>
    <w:rsid w:val="00260288"/>
    <w:rsid w:val="00260DA4"/>
    <w:rsid w:val="002619BD"/>
    <w:rsid w:val="00262ADD"/>
    <w:rsid w:val="00262B21"/>
    <w:rsid w:val="00262FA9"/>
    <w:rsid w:val="00263110"/>
    <w:rsid w:val="0026428E"/>
    <w:rsid w:val="0026466E"/>
    <w:rsid w:val="00265E41"/>
    <w:rsid w:val="00266AF3"/>
    <w:rsid w:val="0026710C"/>
    <w:rsid w:val="0027039C"/>
    <w:rsid w:val="00270B23"/>
    <w:rsid w:val="0027174D"/>
    <w:rsid w:val="00273796"/>
    <w:rsid w:val="0027519B"/>
    <w:rsid w:val="00275CE2"/>
    <w:rsid w:val="0027622E"/>
    <w:rsid w:val="00276320"/>
    <w:rsid w:val="00276A3A"/>
    <w:rsid w:val="00280FF6"/>
    <w:rsid w:val="002847D7"/>
    <w:rsid w:val="00285F24"/>
    <w:rsid w:val="00286056"/>
    <w:rsid w:val="00286773"/>
    <w:rsid w:val="002903B5"/>
    <w:rsid w:val="00291AD6"/>
    <w:rsid w:val="00291E57"/>
    <w:rsid w:val="00292429"/>
    <w:rsid w:val="00293135"/>
    <w:rsid w:val="002938EA"/>
    <w:rsid w:val="00293E57"/>
    <w:rsid w:val="002964DE"/>
    <w:rsid w:val="00296C82"/>
    <w:rsid w:val="002A0FF2"/>
    <w:rsid w:val="002A33CC"/>
    <w:rsid w:val="002A39AC"/>
    <w:rsid w:val="002A419E"/>
    <w:rsid w:val="002A593C"/>
    <w:rsid w:val="002A59BE"/>
    <w:rsid w:val="002A5C52"/>
    <w:rsid w:val="002A68D4"/>
    <w:rsid w:val="002A6B71"/>
    <w:rsid w:val="002A743B"/>
    <w:rsid w:val="002A797F"/>
    <w:rsid w:val="002B1500"/>
    <w:rsid w:val="002B1647"/>
    <w:rsid w:val="002B2D0B"/>
    <w:rsid w:val="002B3211"/>
    <w:rsid w:val="002B4C2B"/>
    <w:rsid w:val="002B54ED"/>
    <w:rsid w:val="002B55D5"/>
    <w:rsid w:val="002B71E3"/>
    <w:rsid w:val="002B7501"/>
    <w:rsid w:val="002B7A14"/>
    <w:rsid w:val="002C3850"/>
    <w:rsid w:val="002C561E"/>
    <w:rsid w:val="002C61F8"/>
    <w:rsid w:val="002C711C"/>
    <w:rsid w:val="002C7921"/>
    <w:rsid w:val="002D2070"/>
    <w:rsid w:val="002D2AD9"/>
    <w:rsid w:val="002D3C76"/>
    <w:rsid w:val="002D43BC"/>
    <w:rsid w:val="002D52DF"/>
    <w:rsid w:val="002D581B"/>
    <w:rsid w:val="002D7C17"/>
    <w:rsid w:val="002D7CFE"/>
    <w:rsid w:val="002D7E9A"/>
    <w:rsid w:val="002E0448"/>
    <w:rsid w:val="002E2153"/>
    <w:rsid w:val="002E2263"/>
    <w:rsid w:val="002E3713"/>
    <w:rsid w:val="002E5C41"/>
    <w:rsid w:val="002E5F5F"/>
    <w:rsid w:val="002E61D4"/>
    <w:rsid w:val="002E6735"/>
    <w:rsid w:val="002E6855"/>
    <w:rsid w:val="002F0633"/>
    <w:rsid w:val="002F063F"/>
    <w:rsid w:val="002F1438"/>
    <w:rsid w:val="002F143E"/>
    <w:rsid w:val="002F1D86"/>
    <w:rsid w:val="002F34DD"/>
    <w:rsid w:val="002F35A5"/>
    <w:rsid w:val="002F4025"/>
    <w:rsid w:val="002F48FF"/>
    <w:rsid w:val="002F4AF5"/>
    <w:rsid w:val="002F585D"/>
    <w:rsid w:val="002F5A2D"/>
    <w:rsid w:val="00300037"/>
    <w:rsid w:val="00301868"/>
    <w:rsid w:val="00302327"/>
    <w:rsid w:val="0030325D"/>
    <w:rsid w:val="00303300"/>
    <w:rsid w:val="00303E40"/>
    <w:rsid w:val="00304309"/>
    <w:rsid w:val="00304390"/>
    <w:rsid w:val="003044EC"/>
    <w:rsid w:val="0030492D"/>
    <w:rsid w:val="00304ECA"/>
    <w:rsid w:val="003072D0"/>
    <w:rsid w:val="003074F7"/>
    <w:rsid w:val="0031062C"/>
    <w:rsid w:val="003106A0"/>
    <w:rsid w:val="00310ADE"/>
    <w:rsid w:val="00310B07"/>
    <w:rsid w:val="00311667"/>
    <w:rsid w:val="00312251"/>
    <w:rsid w:val="00312C94"/>
    <w:rsid w:val="003152B6"/>
    <w:rsid w:val="003157F2"/>
    <w:rsid w:val="0031595F"/>
    <w:rsid w:val="00315C85"/>
    <w:rsid w:val="00316876"/>
    <w:rsid w:val="00321492"/>
    <w:rsid w:val="00323541"/>
    <w:rsid w:val="0032365A"/>
    <w:rsid w:val="00323BB2"/>
    <w:rsid w:val="0032490F"/>
    <w:rsid w:val="003249CD"/>
    <w:rsid w:val="00324F53"/>
    <w:rsid w:val="00327F2C"/>
    <w:rsid w:val="00330143"/>
    <w:rsid w:val="00330440"/>
    <w:rsid w:val="00330573"/>
    <w:rsid w:val="00331D6F"/>
    <w:rsid w:val="003326B4"/>
    <w:rsid w:val="003336EF"/>
    <w:rsid w:val="00333A82"/>
    <w:rsid w:val="00333B57"/>
    <w:rsid w:val="003342FD"/>
    <w:rsid w:val="00334BA9"/>
    <w:rsid w:val="003363DF"/>
    <w:rsid w:val="00337490"/>
    <w:rsid w:val="00337771"/>
    <w:rsid w:val="00337D77"/>
    <w:rsid w:val="0034212A"/>
    <w:rsid w:val="003430B1"/>
    <w:rsid w:val="00343130"/>
    <w:rsid w:val="00343960"/>
    <w:rsid w:val="00344AA0"/>
    <w:rsid w:val="00344E0E"/>
    <w:rsid w:val="00345045"/>
    <w:rsid w:val="00345757"/>
    <w:rsid w:val="00345763"/>
    <w:rsid w:val="00347116"/>
    <w:rsid w:val="00347F38"/>
    <w:rsid w:val="00350130"/>
    <w:rsid w:val="00350684"/>
    <w:rsid w:val="00351F71"/>
    <w:rsid w:val="003528E6"/>
    <w:rsid w:val="00352CD7"/>
    <w:rsid w:val="00353651"/>
    <w:rsid w:val="0035429E"/>
    <w:rsid w:val="00355821"/>
    <w:rsid w:val="00355BD6"/>
    <w:rsid w:val="003564A8"/>
    <w:rsid w:val="003574F9"/>
    <w:rsid w:val="00361BCA"/>
    <w:rsid w:val="003650AA"/>
    <w:rsid w:val="003654DC"/>
    <w:rsid w:val="00365A0A"/>
    <w:rsid w:val="00365F3B"/>
    <w:rsid w:val="00366853"/>
    <w:rsid w:val="0036691F"/>
    <w:rsid w:val="00366B85"/>
    <w:rsid w:val="00366E67"/>
    <w:rsid w:val="00367C12"/>
    <w:rsid w:val="00370FF0"/>
    <w:rsid w:val="00371925"/>
    <w:rsid w:val="00373304"/>
    <w:rsid w:val="00373360"/>
    <w:rsid w:val="00373568"/>
    <w:rsid w:val="00373C51"/>
    <w:rsid w:val="003740E5"/>
    <w:rsid w:val="00374904"/>
    <w:rsid w:val="00376039"/>
    <w:rsid w:val="003771ED"/>
    <w:rsid w:val="003817F5"/>
    <w:rsid w:val="00382CA6"/>
    <w:rsid w:val="00383113"/>
    <w:rsid w:val="0039006B"/>
    <w:rsid w:val="003912F1"/>
    <w:rsid w:val="0039230A"/>
    <w:rsid w:val="00393BBE"/>
    <w:rsid w:val="00395E2F"/>
    <w:rsid w:val="003965BF"/>
    <w:rsid w:val="00396C70"/>
    <w:rsid w:val="003A0F7C"/>
    <w:rsid w:val="003A126A"/>
    <w:rsid w:val="003A16D5"/>
    <w:rsid w:val="003A2B1D"/>
    <w:rsid w:val="003A2E12"/>
    <w:rsid w:val="003A3594"/>
    <w:rsid w:val="003A44D4"/>
    <w:rsid w:val="003A5ABD"/>
    <w:rsid w:val="003B02EE"/>
    <w:rsid w:val="003B0CD3"/>
    <w:rsid w:val="003B32E6"/>
    <w:rsid w:val="003B3979"/>
    <w:rsid w:val="003B4686"/>
    <w:rsid w:val="003B514C"/>
    <w:rsid w:val="003B573A"/>
    <w:rsid w:val="003B7D2A"/>
    <w:rsid w:val="003C0921"/>
    <w:rsid w:val="003C0F35"/>
    <w:rsid w:val="003C21A5"/>
    <w:rsid w:val="003C23BC"/>
    <w:rsid w:val="003C2978"/>
    <w:rsid w:val="003C2ADF"/>
    <w:rsid w:val="003C2DF9"/>
    <w:rsid w:val="003C32BC"/>
    <w:rsid w:val="003C579A"/>
    <w:rsid w:val="003C6059"/>
    <w:rsid w:val="003C6F42"/>
    <w:rsid w:val="003C7C5D"/>
    <w:rsid w:val="003D0380"/>
    <w:rsid w:val="003D07A7"/>
    <w:rsid w:val="003D18EF"/>
    <w:rsid w:val="003D2A8F"/>
    <w:rsid w:val="003D30D1"/>
    <w:rsid w:val="003D3224"/>
    <w:rsid w:val="003D5280"/>
    <w:rsid w:val="003D5D09"/>
    <w:rsid w:val="003D773A"/>
    <w:rsid w:val="003D7C30"/>
    <w:rsid w:val="003D7D75"/>
    <w:rsid w:val="003E13C1"/>
    <w:rsid w:val="003E2797"/>
    <w:rsid w:val="003E2A76"/>
    <w:rsid w:val="003E3334"/>
    <w:rsid w:val="003E3D49"/>
    <w:rsid w:val="003E4AEA"/>
    <w:rsid w:val="003E5C0E"/>
    <w:rsid w:val="003E6261"/>
    <w:rsid w:val="003E6286"/>
    <w:rsid w:val="003E65A1"/>
    <w:rsid w:val="003E6600"/>
    <w:rsid w:val="003F0AD1"/>
    <w:rsid w:val="003F1B22"/>
    <w:rsid w:val="003F2EF2"/>
    <w:rsid w:val="003F3950"/>
    <w:rsid w:val="003F4777"/>
    <w:rsid w:val="003F49CF"/>
    <w:rsid w:val="003F53F8"/>
    <w:rsid w:val="003F65B6"/>
    <w:rsid w:val="003F6F1D"/>
    <w:rsid w:val="003F7F0A"/>
    <w:rsid w:val="003F7FBD"/>
    <w:rsid w:val="0040291B"/>
    <w:rsid w:val="00405741"/>
    <w:rsid w:val="00405D06"/>
    <w:rsid w:val="00410FC9"/>
    <w:rsid w:val="004114ED"/>
    <w:rsid w:val="0041219E"/>
    <w:rsid w:val="004130E4"/>
    <w:rsid w:val="004134BF"/>
    <w:rsid w:val="00414434"/>
    <w:rsid w:val="00415BE8"/>
    <w:rsid w:val="00416AD8"/>
    <w:rsid w:val="00417F48"/>
    <w:rsid w:val="004205F7"/>
    <w:rsid w:val="00420A45"/>
    <w:rsid w:val="00421E6E"/>
    <w:rsid w:val="004232F3"/>
    <w:rsid w:val="00423E14"/>
    <w:rsid w:val="0042476B"/>
    <w:rsid w:val="00424C1A"/>
    <w:rsid w:val="004255F8"/>
    <w:rsid w:val="00425ED4"/>
    <w:rsid w:val="0042641F"/>
    <w:rsid w:val="004267CF"/>
    <w:rsid w:val="0042739A"/>
    <w:rsid w:val="00427491"/>
    <w:rsid w:val="00427891"/>
    <w:rsid w:val="00427D76"/>
    <w:rsid w:val="004309B7"/>
    <w:rsid w:val="00431297"/>
    <w:rsid w:val="0043140F"/>
    <w:rsid w:val="00431A1C"/>
    <w:rsid w:val="00431E10"/>
    <w:rsid w:val="0043304B"/>
    <w:rsid w:val="004331B8"/>
    <w:rsid w:val="00433442"/>
    <w:rsid w:val="004344BF"/>
    <w:rsid w:val="00435B09"/>
    <w:rsid w:val="004402A0"/>
    <w:rsid w:val="00441A72"/>
    <w:rsid w:val="004421C1"/>
    <w:rsid w:val="00443919"/>
    <w:rsid w:val="0044485A"/>
    <w:rsid w:val="00445BCA"/>
    <w:rsid w:val="00445F58"/>
    <w:rsid w:val="00446A90"/>
    <w:rsid w:val="00452E35"/>
    <w:rsid w:val="00453745"/>
    <w:rsid w:val="004546EE"/>
    <w:rsid w:val="00454F6B"/>
    <w:rsid w:val="004553F5"/>
    <w:rsid w:val="004559AB"/>
    <w:rsid w:val="00461C55"/>
    <w:rsid w:val="00462076"/>
    <w:rsid w:val="00464E90"/>
    <w:rsid w:val="004659E2"/>
    <w:rsid w:val="00466565"/>
    <w:rsid w:val="00466F88"/>
    <w:rsid w:val="00471003"/>
    <w:rsid w:val="004719D6"/>
    <w:rsid w:val="004722D3"/>
    <w:rsid w:val="00473260"/>
    <w:rsid w:val="00473876"/>
    <w:rsid w:val="0047605E"/>
    <w:rsid w:val="00476626"/>
    <w:rsid w:val="00476C9E"/>
    <w:rsid w:val="00477FAA"/>
    <w:rsid w:val="004815A8"/>
    <w:rsid w:val="00481C24"/>
    <w:rsid w:val="00482DBE"/>
    <w:rsid w:val="004832C5"/>
    <w:rsid w:val="0048454B"/>
    <w:rsid w:val="0048468C"/>
    <w:rsid w:val="004854D4"/>
    <w:rsid w:val="00485D00"/>
    <w:rsid w:val="00485D93"/>
    <w:rsid w:val="00485DE9"/>
    <w:rsid w:val="004860F9"/>
    <w:rsid w:val="00486D07"/>
    <w:rsid w:val="00486EE0"/>
    <w:rsid w:val="00487546"/>
    <w:rsid w:val="004878B7"/>
    <w:rsid w:val="0049295D"/>
    <w:rsid w:val="00493244"/>
    <w:rsid w:val="004936AD"/>
    <w:rsid w:val="00493758"/>
    <w:rsid w:val="0049411F"/>
    <w:rsid w:val="00494193"/>
    <w:rsid w:val="00497DD0"/>
    <w:rsid w:val="004A0745"/>
    <w:rsid w:val="004A0BE1"/>
    <w:rsid w:val="004A3485"/>
    <w:rsid w:val="004A3530"/>
    <w:rsid w:val="004A3BEF"/>
    <w:rsid w:val="004A3EEF"/>
    <w:rsid w:val="004A4925"/>
    <w:rsid w:val="004A4D23"/>
    <w:rsid w:val="004A5554"/>
    <w:rsid w:val="004A57DD"/>
    <w:rsid w:val="004A62EA"/>
    <w:rsid w:val="004A66EB"/>
    <w:rsid w:val="004B02C0"/>
    <w:rsid w:val="004B15FB"/>
    <w:rsid w:val="004B34FF"/>
    <w:rsid w:val="004B6429"/>
    <w:rsid w:val="004B6EFD"/>
    <w:rsid w:val="004B733D"/>
    <w:rsid w:val="004B749F"/>
    <w:rsid w:val="004C010F"/>
    <w:rsid w:val="004C0A5A"/>
    <w:rsid w:val="004C0ACB"/>
    <w:rsid w:val="004C249A"/>
    <w:rsid w:val="004C4806"/>
    <w:rsid w:val="004C4C3C"/>
    <w:rsid w:val="004C4D43"/>
    <w:rsid w:val="004C5888"/>
    <w:rsid w:val="004C6308"/>
    <w:rsid w:val="004C66FB"/>
    <w:rsid w:val="004C6D7A"/>
    <w:rsid w:val="004D2E8D"/>
    <w:rsid w:val="004D3866"/>
    <w:rsid w:val="004D3A8F"/>
    <w:rsid w:val="004D3E55"/>
    <w:rsid w:val="004D5414"/>
    <w:rsid w:val="004D5B3B"/>
    <w:rsid w:val="004D608C"/>
    <w:rsid w:val="004D6B56"/>
    <w:rsid w:val="004D6BCD"/>
    <w:rsid w:val="004D6F4A"/>
    <w:rsid w:val="004D77E8"/>
    <w:rsid w:val="004E6F56"/>
    <w:rsid w:val="004E74C4"/>
    <w:rsid w:val="004F09AB"/>
    <w:rsid w:val="004F0ADD"/>
    <w:rsid w:val="004F0DB1"/>
    <w:rsid w:val="004F165E"/>
    <w:rsid w:val="004F1784"/>
    <w:rsid w:val="004F3709"/>
    <w:rsid w:val="005009D0"/>
    <w:rsid w:val="00501440"/>
    <w:rsid w:val="00503963"/>
    <w:rsid w:val="00503E0B"/>
    <w:rsid w:val="00504722"/>
    <w:rsid w:val="00504C7D"/>
    <w:rsid w:val="00505418"/>
    <w:rsid w:val="00505BA8"/>
    <w:rsid w:val="00507853"/>
    <w:rsid w:val="00507CCB"/>
    <w:rsid w:val="00510FC6"/>
    <w:rsid w:val="005139AD"/>
    <w:rsid w:val="00522BED"/>
    <w:rsid w:val="00522E85"/>
    <w:rsid w:val="00522FBD"/>
    <w:rsid w:val="005233C1"/>
    <w:rsid w:val="00523500"/>
    <w:rsid w:val="00523A95"/>
    <w:rsid w:val="00523C12"/>
    <w:rsid w:val="005258B9"/>
    <w:rsid w:val="00526C22"/>
    <w:rsid w:val="00527444"/>
    <w:rsid w:val="00527CB0"/>
    <w:rsid w:val="005302C9"/>
    <w:rsid w:val="00530600"/>
    <w:rsid w:val="00531D5C"/>
    <w:rsid w:val="00532F00"/>
    <w:rsid w:val="00535DD8"/>
    <w:rsid w:val="0053645C"/>
    <w:rsid w:val="00536F40"/>
    <w:rsid w:val="00540EB9"/>
    <w:rsid w:val="00541798"/>
    <w:rsid w:val="00542671"/>
    <w:rsid w:val="0054290A"/>
    <w:rsid w:val="00543795"/>
    <w:rsid w:val="00544D36"/>
    <w:rsid w:val="005475BB"/>
    <w:rsid w:val="005500CB"/>
    <w:rsid w:val="005525A6"/>
    <w:rsid w:val="00552A5E"/>
    <w:rsid w:val="0055313C"/>
    <w:rsid w:val="005539C6"/>
    <w:rsid w:val="00553AC0"/>
    <w:rsid w:val="00554956"/>
    <w:rsid w:val="0055572B"/>
    <w:rsid w:val="00556470"/>
    <w:rsid w:val="00557A23"/>
    <w:rsid w:val="00560A26"/>
    <w:rsid w:val="00562346"/>
    <w:rsid w:val="00564625"/>
    <w:rsid w:val="00564E19"/>
    <w:rsid w:val="00566AF8"/>
    <w:rsid w:val="00566BEF"/>
    <w:rsid w:val="005678AF"/>
    <w:rsid w:val="005701F9"/>
    <w:rsid w:val="00570915"/>
    <w:rsid w:val="00573C29"/>
    <w:rsid w:val="005744FF"/>
    <w:rsid w:val="00575027"/>
    <w:rsid w:val="00575C78"/>
    <w:rsid w:val="00575CB9"/>
    <w:rsid w:val="00575F63"/>
    <w:rsid w:val="005769A9"/>
    <w:rsid w:val="00576EDF"/>
    <w:rsid w:val="00577761"/>
    <w:rsid w:val="00582257"/>
    <w:rsid w:val="005830D2"/>
    <w:rsid w:val="0058430F"/>
    <w:rsid w:val="0058593D"/>
    <w:rsid w:val="00585A9E"/>
    <w:rsid w:val="00590810"/>
    <w:rsid w:val="00591D4C"/>
    <w:rsid w:val="00592393"/>
    <w:rsid w:val="00592858"/>
    <w:rsid w:val="005950A6"/>
    <w:rsid w:val="005A03F1"/>
    <w:rsid w:val="005A1AD0"/>
    <w:rsid w:val="005A3484"/>
    <w:rsid w:val="005A51C0"/>
    <w:rsid w:val="005A6EB8"/>
    <w:rsid w:val="005B0A03"/>
    <w:rsid w:val="005B0EA9"/>
    <w:rsid w:val="005B1A35"/>
    <w:rsid w:val="005B2679"/>
    <w:rsid w:val="005B4935"/>
    <w:rsid w:val="005B5266"/>
    <w:rsid w:val="005B5961"/>
    <w:rsid w:val="005B72BD"/>
    <w:rsid w:val="005B788B"/>
    <w:rsid w:val="005C0287"/>
    <w:rsid w:val="005C16CB"/>
    <w:rsid w:val="005C2084"/>
    <w:rsid w:val="005C3480"/>
    <w:rsid w:val="005C4FD4"/>
    <w:rsid w:val="005C5376"/>
    <w:rsid w:val="005C58CD"/>
    <w:rsid w:val="005D0501"/>
    <w:rsid w:val="005D0950"/>
    <w:rsid w:val="005D182A"/>
    <w:rsid w:val="005D22AC"/>
    <w:rsid w:val="005D3920"/>
    <w:rsid w:val="005D49CC"/>
    <w:rsid w:val="005D4AA8"/>
    <w:rsid w:val="005D4C2F"/>
    <w:rsid w:val="005D5B6D"/>
    <w:rsid w:val="005D6258"/>
    <w:rsid w:val="005D6767"/>
    <w:rsid w:val="005D7618"/>
    <w:rsid w:val="005D770E"/>
    <w:rsid w:val="005D7C4F"/>
    <w:rsid w:val="005E048E"/>
    <w:rsid w:val="005E08E4"/>
    <w:rsid w:val="005E0915"/>
    <w:rsid w:val="005E0DE3"/>
    <w:rsid w:val="005E14BB"/>
    <w:rsid w:val="005E19B8"/>
    <w:rsid w:val="005E1DD3"/>
    <w:rsid w:val="005E2062"/>
    <w:rsid w:val="005E323B"/>
    <w:rsid w:val="005E3951"/>
    <w:rsid w:val="005E3A27"/>
    <w:rsid w:val="005E66FB"/>
    <w:rsid w:val="005E6AC0"/>
    <w:rsid w:val="005E771F"/>
    <w:rsid w:val="005E7961"/>
    <w:rsid w:val="005F19C1"/>
    <w:rsid w:val="005F2444"/>
    <w:rsid w:val="005F4801"/>
    <w:rsid w:val="005F6E87"/>
    <w:rsid w:val="00601914"/>
    <w:rsid w:val="00602127"/>
    <w:rsid w:val="00605221"/>
    <w:rsid w:val="00607392"/>
    <w:rsid w:val="006103F0"/>
    <w:rsid w:val="006124E3"/>
    <w:rsid w:val="00613FBE"/>
    <w:rsid w:val="006154FC"/>
    <w:rsid w:val="00615738"/>
    <w:rsid w:val="00616412"/>
    <w:rsid w:val="006229F6"/>
    <w:rsid w:val="00622E9B"/>
    <w:rsid w:val="0062303C"/>
    <w:rsid w:val="006240E4"/>
    <w:rsid w:val="00624B26"/>
    <w:rsid w:val="00625B9D"/>
    <w:rsid w:val="0062604B"/>
    <w:rsid w:val="006274F8"/>
    <w:rsid w:val="006314CF"/>
    <w:rsid w:val="0063240E"/>
    <w:rsid w:val="00632E9E"/>
    <w:rsid w:val="00633F63"/>
    <w:rsid w:val="006371E6"/>
    <w:rsid w:val="00637A3C"/>
    <w:rsid w:val="00637CE1"/>
    <w:rsid w:val="0064118C"/>
    <w:rsid w:val="00641331"/>
    <w:rsid w:val="0064209F"/>
    <w:rsid w:val="00644073"/>
    <w:rsid w:val="00646B70"/>
    <w:rsid w:val="00646BA9"/>
    <w:rsid w:val="00646D0D"/>
    <w:rsid w:val="00647227"/>
    <w:rsid w:val="00647E4A"/>
    <w:rsid w:val="006506F1"/>
    <w:rsid w:val="00650A7D"/>
    <w:rsid w:val="00651F4D"/>
    <w:rsid w:val="00652E67"/>
    <w:rsid w:val="00653E10"/>
    <w:rsid w:val="0065580A"/>
    <w:rsid w:val="0066116D"/>
    <w:rsid w:val="00661F25"/>
    <w:rsid w:val="00662512"/>
    <w:rsid w:val="0066332D"/>
    <w:rsid w:val="006638D2"/>
    <w:rsid w:val="00664EE0"/>
    <w:rsid w:val="00665332"/>
    <w:rsid w:val="006668AF"/>
    <w:rsid w:val="00666A52"/>
    <w:rsid w:val="0066700A"/>
    <w:rsid w:val="00667DA9"/>
    <w:rsid w:val="00672C9B"/>
    <w:rsid w:val="0067692D"/>
    <w:rsid w:val="006773D9"/>
    <w:rsid w:val="0067751D"/>
    <w:rsid w:val="00680F42"/>
    <w:rsid w:val="006812B3"/>
    <w:rsid w:val="006822F6"/>
    <w:rsid w:val="00683D3C"/>
    <w:rsid w:val="006852EC"/>
    <w:rsid w:val="006910F5"/>
    <w:rsid w:val="006915EA"/>
    <w:rsid w:val="00691B87"/>
    <w:rsid w:val="00692267"/>
    <w:rsid w:val="00693620"/>
    <w:rsid w:val="006943C6"/>
    <w:rsid w:val="00694F43"/>
    <w:rsid w:val="00697BBA"/>
    <w:rsid w:val="006A0E24"/>
    <w:rsid w:val="006A1595"/>
    <w:rsid w:val="006A257F"/>
    <w:rsid w:val="006A3F35"/>
    <w:rsid w:val="006A52AB"/>
    <w:rsid w:val="006A52FD"/>
    <w:rsid w:val="006A5D67"/>
    <w:rsid w:val="006A7E5E"/>
    <w:rsid w:val="006B0BD0"/>
    <w:rsid w:val="006B2CE9"/>
    <w:rsid w:val="006B3044"/>
    <w:rsid w:val="006B407F"/>
    <w:rsid w:val="006B4D88"/>
    <w:rsid w:val="006B5E4B"/>
    <w:rsid w:val="006B6921"/>
    <w:rsid w:val="006B7385"/>
    <w:rsid w:val="006B75B3"/>
    <w:rsid w:val="006C2392"/>
    <w:rsid w:val="006C3369"/>
    <w:rsid w:val="006C45EA"/>
    <w:rsid w:val="006C4953"/>
    <w:rsid w:val="006C51C8"/>
    <w:rsid w:val="006C67A4"/>
    <w:rsid w:val="006C744D"/>
    <w:rsid w:val="006D059E"/>
    <w:rsid w:val="006D0798"/>
    <w:rsid w:val="006D4B80"/>
    <w:rsid w:val="006D4C17"/>
    <w:rsid w:val="006D4D88"/>
    <w:rsid w:val="006D60AD"/>
    <w:rsid w:val="006D6DD2"/>
    <w:rsid w:val="006D70B4"/>
    <w:rsid w:val="006E0A75"/>
    <w:rsid w:val="006E36D7"/>
    <w:rsid w:val="006E444F"/>
    <w:rsid w:val="006E4901"/>
    <w:rsid w:val="006E4EC3"/>
    <w:rsid w:val="006F171A"/>
    <w:rsid w:val="006F1CB7"/>
    <w:rsid w:val="006F1CFC"/>
    <w:rsid w:val="006F246F"/>
    <w:rsid w:val="006F2CAD"/>
    <w:rsid w:val="006F45D2"/>
    <w:rsid w:val="006F5DFB"/>
    <w:rsid w:val="006F6BFB"/>
    <w:rsid w:val="00701009"/>
    <w:rsid w:val="0070311B"/>
    <w:rsid w:val="00704FD2"/>
    <w:rsid w:val="00705CAC"/>
    <w:rsid w:val="00705E5C"/>
    <w:rsid w:val="00706570"/>
    <w:rsid w:val="007069B9"/>
    <w:rsid w:val="00706AF0"/>
    <w:rsid w:val="007070DF"/>
    <w:rsid w:val="0071001E"/>
    <w:rsid w:val="007103BC"/>
    <w:rsid w:val="00710D55"/>
    <w:rsid w:val="00711B55"/>
    <w:rsid w:val="00712181"/>
    <w:rsid w:val="007125C7"/>
    <w:rsid w:val="007126AE"/>
    <w:rsid w:val="00712B1F"/>
    <w:rsid w:val="00713624"/>
    <w:rsid w:val="00713FE3"/>
    <w:rsid w:val="00714D1F"/>
    <w:rsid w:val="007158BE"/>
    <w:rsid w:val="00716285"/>
    <w:rsid w:val="00716B19"/>
    <w:rsid w:val="0071768E"/>
    <w:rsid w:val="007233A5"/>
    <w:rsid w:val="007234FE"/>
    <w:rsid w:val="00723CDD"/>
    <w:rsid w:val="00724A02"/>
    <w:rsid w:val="00724CE1"/>
    <w:rsid w:val="00726D94"/>
    <w:rsid w:val="00726DB7"/>
    <w:rsid w:val="00727D43"/>
    <w:rsid w:val="0073088E"/>
    <w:rsid w:val="00731085"/>
    <w:rsid w:val="00732CF7"/>
    <w:rsid w:val="007333CC"/>
    <w:rsid w:val="007333D9"/>
    <w:rsid w:val="00733C80"/>
    <w:rsid w:val="00733DF3"/>
    <w:rsid w:val="00734263"/>
    <w:rsid w:val="00736E46"/>
    <w:rsid w:val="0074080A"/>
    <w:rsid w:val="00741044"/>
    <w:rsid w:val="00741449"/>
    <w:rsid w:val="00741D86"/>
    <w:rsid w:val="00743D26"/>
    <w:rsid w:val="00744420"/>
    <w:rsid w:val="007447F2"/>
    <w:rsid w:val="00745E3D"/>
    <w:rsid w:val="00746C1A"/>
    <w:rsid w:val="00750B3F"/>
    <w:rsid w:val="00751036"/>
    <w:rsid w:val="00751B37"/>
    <w:rsid w:val="00751F7C"/>
    <w:rsid w:val="00752DCF"/>
    <w:rsid w:val="00753060"/>
    <w:rsid w:val="00753B4E"/>
    <w:rsid w:val="00754ADA"/>
    <w:rsid w:val="00755105"/>
    <w:rsid w:val="00756983"/>
    <w:rsid w:val="00757576"/>
    <w:rsid w:val="00757E2A"/>
    <w:rsid w:val="00760757"/>
    <w:rsid w:val="00761943"/>
    <w:rsid w:val="00763988"/>
    <w:rsid w:val="00763BAD"/>
    <w:rsid w:val="0076780C"/>
    <w:rsid w:val="00767EA3"/>
    <w:rsid w:val="00771213"/>
    <w:rsid w:val="007731DB"/>
    <w:rsid w:val="00775675"/>
    <w:rsid w:val="007768CE"/>
    <w:rsid w:val="00776965"/>
    <w:rsid w:val="00777498"/>
    <w:rsid w:val="0078202E"/>
    <w:rsid w:val="0078286A"/>
    <w:rsid w:val="007834D6"/>
    <w:rsid w:val="00784BF3"/>
    <w:rsid w:val="00785303"/>
    <w:rsid w:val="00785DDD"/>
    <w:rsid w:val="00786321"/>
    <w:rsid w:val="007866D1"/>
    <w:rsid w:val="00786B16"/>
    <w:rsid w:val="00790644"/>
    <w:rsid w:val="0079087B"/>
    <w:rsid w:val="00794592"/>
    <w:rsid w:val="00795974"/>
    <w:rsid w:val="00795FAB"/>
    <w:rsid w:val="007A03DD"/>
    <w:rsid w:val="007A0720"/>
    <w:rsid w:val="007A0846"/>
    <w:rsid w:val="007A0E1B"/>
    <w:rsid w:val="007A1703"/>
    <w:rsid w:val="007A271F"/>
    <w:rsid w:val="007A37D0"/>
    <w:rsid w:val="007A45E0"/>
    <w:rsid w:val="007A477D"/>
    <w:rsid w:val="007A6375"/>
    <w:rsid w:val="007A734C"/>
    <w:rsid w:val="007B0F1A"/>
    <w:rsid w:val="007B29B5"/>
    <w:rsid w:val="007B2CE5"/>
    <w:rsid w:val="007B3EE3"/>
    <w:rsid w:val="007B6484"/>
    <w:rsid w:val="007B6B3F"/>
    <w:rsid w:val="007B6EE6"/>
    <w:rsid w:val="007C0577"/>
    <w:rsid w:val="007C0F1C"/>
    <w:rsid w:val="007C1172"/>
    <w:rsid w:val="007C1D41"/>
    <w:rsid w:val="007C243F"/>
    <w:rsid w:val="007C26E2"/>
    <w:rsid w:val="007C33D5"/>
    <w:rsid w:val="007C3A14"/>
    <w:rsid w:val="007C3F7C"/>
    <w:rsid w:val="007C4138"/>
    <w:rsid w:val="007C433B"/>
    <w:rsid w:val="007C46E2"/>
    <w:rsid w:val="007C479A"/>
    <w:rsid w:val="007C4968"/>
    <w:rsid w:val="007C504E"/>
    <w:rsid w:val="007C52E5"/>
    <w:rsid w:val="007D1245"/>
    <w:rsid w:val="007D16BC"/>
    <w:rsid w:val="007D264E"/>
    <w:rsid w:val="007D3FB2"/>
    <w:rsid w:val="007D649A"/>
    <w:rsid w:val="007D6AD9"/>
    <w:rsid w:val="007D6D99"/>
    <w:rsid w:val="007D785D"/>
    <w:rsid w:val="007D7BD1"/>
    <w:rsid w:val="007E08E3"/>
    <w:rsid w:val="007E1AF3"/>
    <w:rsid w:val="007E4398"/>
    <w:rsid w:val="007E4743"/>
    <w:rsid w:val="007E538E"/>
    <w:rsid w:val="007E6235"/>
    <w:rsid w:val="007F033C"/>
    <w:rsid w:val="007F067E"/>
    <w:rsid w:val="007F09D9"/>
    <w:rsid w:val="007F301C"/>
    <w:rsid w:val="007F3491"/>
    <w:rsid w:val="007F455E"/>
    <w:rsid w:val="007F6522"/>
    <w:rsid w:val="007F73FE"/>
    <w:rsid w:val="00800CC5"/>
    <w:rsid w:val="00800FFC"/>
    <w:rsid w:val="008018B8"/>
    <w:rsid w:val="00801EA3"/>
    <w:rsid w:val="008035ED"/>
    <w:rsid w:val="00803B13"/>
    <w:rsid w:val="008042DF"/>
    <w:rsid w:val="00804817"/>
    <w:rsid w:val="008053FD"/>
    <w:rsid w:val="00805C78"/>
    <w:rsid w:val="00805E3B"/>
    <w:rsid w:val="0080656D"/>
    <w:rsid w:val="00806680"/>
    <w:rsid w:val="0081136B"/>
    <w:rsid w:val="00811D3A"/>
    <w:rsid w:val="00812765"/>
    <w:rsid w:val="008137F2"/>
    <w:rsid w:val="00813884"/>
    <w:rsid w:val="00813E4A"/>
    <w:rsid w:val="00817449"/>
    <w:rsid w:val="00817ED8"/>
    <w:rsid w:val="0082005C"/>
    <w:rsid w:val="008201C5"/>
    <w:rsid w:val="008204B5"/>
    <w:rsid w:val="00820B2C"/>
    <w:rsid w:val="008240CF"/>
    <w:rsid w:val="008253F9"/>
    <w:rsid w:val="008254F9"/>
    <w:rsid w:val="00826620"/>
    <w:rsid w:val="008266F4"/>
    <w:rsid w:val="00827713"/>
    <w:rsid w:val="00830578"/>
    <w:rsid w:val="00830B5B"/>
    <w:rsid w:val="008311F7"/>
    <w:rsid w:val="0083304B"/>
    <w:rsid w:val="0083387A"/>
    <w:rsid w:val="00833BCB"/>
    <w:rsid w:val="0083426C"/>
    <w:rsid w:val="00834FEA"/>
    <w:rsid w:val="008366DA"/>
    <w:rsid w:val="008369A5"/>
    <w:rsid w:val="00836D2B"/>
    <w:rsid w:val="00840380"/>
    <w:rsid w:val="00841B5C"/>
    <w:rsid w:val="00843296"/>
    <w:rsid w:val="00843720"/>
    <w:rsid w:val="00844D38"/>
    <w:rsid w:val="00846C7C"/>
    <w:rsid w:val="00847963"/>
    <w:rsid w:val="00854E72"/>
    <w:rsid w:val="00855278"/>
    <w:rsid w:val="00855967"/>
    <w:rsid w:val="008573AF"/>
    <w:rsid w:val="00857A04"/>
    <w:rsid w:val="00861230"/>
    <w:rsid w:val="00862345"/>
    <w:rsid w:val="008631DE"/>
    <w:rsid w:val="00863D32"/>
    <w:rsid w:val="0086784A"/>
    <w:rsid w:val="00867C76"/>
    <w:rsid w:val="00867F6B"/>
    <w:rsid w:val="0087005C"/>
    <w:rsid w:val="008718AF"/>
    <w:rsid w:val="00872D59"/>
    <w:rsid w:val="008735CA"/>
    <w:rsid w:val="008738B5"/>
    <w:rsid w:val="00874E5D"/>
    <w:rsid w:val="0087656E"/>
    <w:rsid w:val="00876CBB"/>
    <w:rsid w:val="00881D83"/>
    <w:rsid w:val="00884DA4"/>
    <w:rsid w:val="0088782E"/>
    <w:rsid w:val="008904D7"/>
    <w:rsid w:val="00890EC7"/>
    <w:rsid w:val="00890F68"/>
    <w:rsid w:val="00891BAC"/>
    <w:rsid w:val="008932AF"/>
    <w:rsid w:val="00894127"/>
    <w:rsid w:val="008953AA"/>
    <w:rsid w:val="00897D9E"/>
    <w:rsid w:val="00897E63"/>
    <w:rsid w:val="008A0B38"/>
    <w:rsid w:val="008A1F9C"/>
    <w:rsid w:val="008A4B7A"/>
    <w:rsid w:val="008A6F68"/>
    <w:rsid w:val="008B0FF7"/>
    <w:rsid w:val="008B1BCD"/>
    <w:rsid w:val="008B4992"/>
    <w:rsid w:val="008B4C67"/>
    <w:rsid w:val="008B4FC2"/>
    <w:rsid w:val="008B69C5"/>
    <w:rsid w:val="008C053E"/>
    <w:rsid w:val="008C05D5"/>
    <w:rsid w:val="008C0636"/>
    <w:rsid w:val="008C4A1E"/>
    <w:rsid w:val="008C4C8B"/>
    <w:rsid w:val="008C56C3"/>
    <w:rsid w:val="008C5946"/>
    <w:rsid w:val="008D02B8"/>
    <w:rsid w:val="008D169C"/>
    <w:rsid w:val="008D40DA"/>
    <w:rsid w:val="008D45BE"/>
    <w:rsid w:val="008D46B6"/>
    <w:rsid w:val="008D50E0"/>
    <w:rsid w:val="008D55DD"/>
    <w:rsid w:val="008E0F40"/>
    <w:rsid w:val="008E27C8"/>
    <w:rsid w:val="008E3C01"/>
    <w:rsid w:val="008E3C7D"/>
    <w:rsid w:val="008E443B"/>
    <w:rsid w:val="008E4720"/>
    <w:rsid w:val="008E47D7"/>
    <w:rsid w:val="008E4E6C"/>
    <w:rsid w:val="008E7BD3"/>
    <w:rsid w:val="008F50A5"/>
    <w:rsid w:val="008F7F23"/>
    <w:rsid w:val="00900470"/>
    <w:rsid w:val="00900D1F"/>
    <w:rsid w:val="00901D09"/>
    <w:rsid w:val="00902367"/>
    <w:rsid w:val="00902689"/>
    <w:rsid w:val="00902FA9"/>
    <w:rsid w:val="00903B44"/>
    <w:rsid w:val="009051D1"/>
    <w:rsid w:val="00907056"/>
    <w:rsid w:val="00911C71"/>
    <w:rsid w:val="00912BC0"/>
    <w:rsid w:val="00913CA4"/>
    <w:rsid w:val="00915087"/>
    <w:rsid w:val="009157BA"/>
    <w:rsid w:val="00915FCF"/>
    <w:rsid w:val="009166B5"/>
    <w:rsid w:val="009174F3"/>
    <w:rsid w:val="00917563"/>
    <w:rsid w:val="00917BA0"/>
    <w:rsid w:val="009206E1"/>
    <w:rsid w:val="0092125E"/>
    <w:rsid w:val="00921B8A"/>
    <w:rsid w:val="009220CE"/>
    <w:rsid w:val="00922738"/>
    <w:rsid w:val="0092301C"/>
    <w:rsid w:val="00925475"/>
    <w:rsid w:val="00926158"/>
    <w:rsid w:val="009264BC"/>
    <w:rsid w:val="00926C38"/>
    <w:rsid w:val="00927739"/>
    <w:rsid w:val="0093033A"/>
    <w:rsid w:val="00930D9B"/>
    <w:rsid w:val="009318DF"/>
    <w:rsid w:val="00932358"/>
    <w:rsid w:val="00932975"/>
    <w:rsid w:val="009329C6"/>
    <w:rsid w:val="009342E4"/>
    <w:rsid w:val="00934A41"/>
    <w:rsid w:val="00934C4B"/>
    <w:rsid w:val="009350EB"/>
    <w:rsid w:val="00935CED"/>
    <w:rsid w:val="00936EC7"/>
    <w:rsid w:val="0093728F"/>
    <w:rsid w:val="009376EF"/>
    <w:rsid w:val="00940194"/>
    <w:rsid w:val="00940B66"/>
    <w:rsid w:val="009411D6"/>
    <w:rsid w:val="00941443"/>
    <w:rsid w:val="00942F4C"/>
    <w:rsid w:val="009437FA"/>
    <w:rsid w:val="0094468D"/>
    <w:rsid w:val="00944D2E"/>
    <w:rsid w:val="00944F00"/>
    <w:rsid w:val="009459CC"/>
    <w:rsid w:val="00945AC6"/>
    <w:rsid w:val="0095085A"/>
    <w:rsid w:val="00951758"/>
    <w:rsid w:val="009526EE"/>
    <w:rsid w:val="00952D0B"/>
    <w:rsid w:val="00953A78"/>
    <w:rsid w:val="009553AE"/>
    <w:rsid w:val="00955813"/>
    <w:rsid w:val="0095612E"/>
    <w:rsid w:val="00956A31"/>
    <w:rsid w:val="009576D3"/>
    <w:rsid w:val="00960283"/>
    <w:rsid w:val="0096195E"/>
    <w:rsid w:val="00961B16"/>
    <w:rsid w:val="00963175"/>
    <w:rsid w:val="00964144"/>
    <w:rsid w:val="00964E6A"/>
    <w:rsid w:val="00965205"/>
    <w:rsid w:val="00966335"/>
    <w:rsid w:val="00966864"/>
    <w:rsid w:val="009716FA"/>
    <w:rsid w:val="00971BB3"/>
    <w:rsid w:val="009729A3"/>
    <w:rsid w:val="009735EF"/>
    <w:rsid w:val="009740DF"/>
    <w:rsid w:val="00976D7C"/>
    <w:rsid w:val="009822F6"/>
    <w:rsid w:val="00982EB3"/>
    <w:rsid w:val="00984062"/>
    <w:rsid w:val="009846D9"/>
    <w:rsid w:val="009847A6"/>
    <w:rsid w:val="009848B8"/>
    <w:rsid w:val="0098629C"/>
    <w:rsid w:val="009914E1"/>
    <w:rsid w:val="009921CC"/>
    <w:rsid w:val="009921F7"/>
    <w:rsid w:val="00996546"/>
    <w:rsid w:val="009966C5"/>
    <w:rsid w:val="009976D1"/>
    <w:rsid w:val="009A13F1"/>
    <w:rsid w:val="009A1BDC"/>
    <w:rsid w:val="009A2EB9"/>
    <w:rsid w:val="009A2F12"/>
    <w:rsid w:val="009A36D3"/>
    <w:rsid w:val="009A3CEE"/>
    <w:rsid w:val="009A53A5"/>
    <w:rsid w:val="009A5B83"/>
    <w:rsid w:val="009A5D8D"/>
    <w:rsid w:val="009A65AE"/>
    <w:rsid w:val="009A6F27"/>
    <w:rsid w:val="009A6F7B"/>
    <w:rsid w:val="009A701C"/>
    <w:rsid w:val="009A71D5"/>
    <w:rsid w:val="009A753E"/>
    <w:rsid w:val="009B1248"/>
    <w:rsid w:val="009B3822"/>
    <w:rsid w:val="009B49DD"/>
    <w:rsid w:val="009B51E7"/>
    <w:rsid w:val="009B56DD"/>
    <w:rsid w:val="009B5910"/>
    <w:rsid w:val="009B5DF9"/>
    <w:rsid w:val="009B7DE3"/>
    <w:rsid w:val="009C0587"/>
    <w:rsid w:val="009C0E17"/>
    <w:rsid w:val="009C2488"/>
    <w:rsid w:val="009C351C"/>
    <w:rsid w:val="009C4037"/>
    <w:rsid w:val="009C53B8"/>
    <w:rsid w:val="009C60B7"/>
    <w:rsid w:val="009C695D"/>
    <w:rsid w:val="009C6EC9"/>
    <w:rsid w:val="009C755D"/>
    <w:rsid w:val="009D074B"/>
    <w:rsid w:val="009D0FB1"/>
    <w:rsid w:val="009D1B71"/>
    <w:rsid w:val="009D3231"/>
    <w:rsid w:val="009D546B"/>
    <w:rsid w:val="009D704A"/>
    <w:rsid w:val="009D7505"/>
    <w:rsid w:val="009D7DEE"/>
    <w:rsid w:val="009E1FB5"/>
    <w:rsid w:val="009E240C"/>
    <w:rsid w:val="009E2BC9"/>
    <w:rsid w:val="009E2D2E"/>
    <w:rsid w:val="009E4DBE"/>
    <w:rsid w:val="009E6D37"/>
    <w:rsid w:val="009E730A"/>
    <w:rsid w:val="009F174E"/>
    <w:rsid w:val="009F25D3"/>
    <w:rsid w:val="009F408B"/>
    <w:rsid w:val="009F5458"/>
    <w:rsid w:val="009F64B7"/>
    <w:rsid w:val="009F69A8"/>
    <w:rsid w:val="009F6EB8"/>
    <w:rsid w:val="009F7915"/>
    <w:rsid w:val="00A00FB0"/>
    <w:rsid w:val="00A01392"/>
    <w:rsid w:val="00A018C0"/>
    <w:rsid w:val="00A0327B"/>
    <w:rsid w:val="00A03832"/>
    <w:rsid w:val="00A04475"/>
    <w:rsid w:val="00A06024"/>
    <w:rsid w:val="00A06059"/>
    <w:rsid w:val="00A06AB2"/>
    <w:rsid w:val="00A0788D"/>
    <w:rsid w:val="00A10452"/>
    <w:rsid w:val="00A109A8"/>
    <w:rsid w:val="00A10E3D"/>
    <w:rsid w:val="00A11C7E"/>
    <w:rsid w:val="00A12B65"/>
    <w:rsid w:val="00A13426"/>
    <w:rsid w:val="00A1342B"/>
    <w:rsid w:val="00A1415C"/>
    <w:rsid w:val="00A14588"/>
    <w:rsid w:val="00A15E71"/>
    <w:rsid w:val="00A2006E"/>
    <w:rsid w:val="00A2140F"/>
    <w:rsid w:val="00A26858"/>
    <w:rsid w:val="00A30DA6"/>
    <w:rsid w:val="00A30EE0"/>
    <w:rsid w:val="00A31EC8"/>
    <w:rsid w:val="00A33C85"/>
    <w:rsid w:val="00A33D06"/>
    <w:rsid w:val="00A34F71"/>
    <w:rsid w:val="00A353C8"/>
    <w:rsid w:val="00A36F5F"/>
    <w:rsid w:val="00A40261"/>
    <w:rsid w:val="00A41054"/>
    <w:rsid w:val="00A4146A"/>
    <w:rsid w:val="00A4322E"/>
    <w:rsid w:val="00A4380E"/>
    <w:rsid w:val="00A439F3"/>
    <w:rsid w:val="00A44C82"/>
    <w:rsid w:val="00A4694A"/>
    <w:rsid w:val="00A46CFA"/>
    <w:rsid w:val="00A50456"/>
    <w:rsid w:val="00A53591"/>
    <w:rsid w:val="00A542FF"/>
    <w:rsid w:val="00A54604"/>
    <w:rsid w:val="00A55024"/>
    <w:rsid w:val="00A56C0F"/>
    <w:rsid w:val="00A57335"/>
    <w:rsid w:val="00A60ABA"/>
    <w:rsid w:val="00A60CEE"/>
    <w:rsid w:val="00A637FC"/>
    <w:rsid w:val="00A642C0"/>
    <w:rsid w:val="00A6431A"/>
    <w:rsid w:val="00A6444F"/>
    <w:rsid w:val="00A64BAE"/>
    <w:rsid w:val="00A6685A"/>
    <w:rsid w:val="00A678CA"/>
    <w:rsid w:val="00A67B55"/>
    <w:rsid w:val="00A706A9"/>
    <w:rsid w:val="00A7150D"/>
    <w:rsid w:val="00A719CF"/>
    <w:rsid w:val="00A71C93"/>
    <w:rsid w:val="00A7226B"/>
    <w:rsid w:val="00A72E9B"/>
    <w:rsid w:val="00A731A6"/>
    <w:rsid w:val="00A74D29"/>
    <w:rsid w:val="00A761AE"/>
    <w:rsid w:val="00A76401"/>
    <w:rsid w:val="00A76F24"/>
    <w:rsid w:val="00A77DB8"/>
    <w:rsid w:val="00A805A3"/>
    <w:rsid w:val="00A8066A"/>
    <w:rsid w:val="00A8142F"/>
    <w:rsid w:val="00A82089"/>
    <w:rsid w:val="00A83BAE"/>
    <w:rsid w:val="00A8487A"/>
    <w:rsid w:val="00A849C6"/>
    <w:rsid w:val="00A86754"/>
    <w:rsid w:val="00A91338"/>
    <w:rsid w:val="00A91F5D"/>
    <w:rsid w:val="00A91FE1"/>
    <w:rsid w:val="00A93EFF"/>
    <w:rsid w:val="00A94CC1"/>
    <w:rsid w:val="00A9510E"/>
    <w:rsid w:val="00A966EB"/>
    <w:rsid w:val="00A96EAB"/>
    <w:rsid w:val="00AA189C"/>
    <w:rsid w:val="00AA22FC"/>
    <w:rsid w:val="00AA3FF5"/>
    <w:rsid w:val="00AA4DD0"/>
    <w:rsid w:val="00AA54EF"/>
    <w:rsid w:val="00AA5926"/>
    <w:rsid w:val="00AA5933"/>
    <w:rsid w:val="00AA5FCC"/>
    <w:rsid w:val="00AA754B"/>
    <w:rsid w:val="00AA7CE9"/>
    <w:rsid w:val="00AB2CA8"/>
    <w:rsid w:val="00AB30F9"/>
    <w:rsid w:val="00AB5D22"/>
    <w:rsid w:val="00AB68B3"/>
    <w:rsid w:val="00AB7FF1"/>
    <w:rsid w:val="00AC159F"/>
    <w:rsid w:val="00AC27D0"/>
    <w:rsid w:val="00AC297B"/>
    <w:rsid w:val="00AC5A19"/>
    <w:rsid w:val="00AC6DB1"/>
    <w:rsid w:val="00AC73E6"/>
    <w:rsid w:val="00AD0170"/>
    <w:rsid w:val="00AD134E"/>
    <w:rsid w:val="00AD1552"/>
    <w:rsid w:val="00AD2120"/>
    <w:rsid w:val="00AD320E"/>
    <w:rsid w:val="00AD36E3"/>
    <w:rsid w:val="00AD4534"/>
    <w:rsid w:val="00AD4FBC"/>
    <w:rsid w:val="00AD5BE3"/>
    <w:rsid w:val="00AD5E5E"/>
    <w:rsid w:val="00AD6A59"/>
    <w:rsid w:val="00AD78F6"/>
    <w:rsid w:val="00AD7B7F"/>
    <w:rsid w:val="00AE04C1"/>
    <w:rsid w:val="00AE1C1D"/>
    <w:rsid w:val="00AE2D27"/>
    <w:rsid w:val="00AE2F5C"/>
    <w:rsid w:val="00AE3B7E"/>
    <w:rsid w:val="00AE439F"/>
    <w:rsid w:val="00AE4872"/>
    <w:rsid w:val="00AE4915"/>
    <w:rsid w:val="00AE569F"/>
    <w:rsid w:val="00AF235F"/>
    <w:rsid w:val="00AF3B92"/>
    <w:rsid w:val="00AF5F9F"/>
    <w:rsid w:val="00AF6316"/>
    <w:rsid w:val="00B00537"/>
    <w:rsid w:val="00B016BA"/>
    <w:rsid w:val="00B045FB"/>
    <w:rsid w:val="00B0460B"/>
    <w:rsid w:val="00B04F20"/>
    <w:rsid w:val="00B05471"/>
    <w:rsid w:val="00B05D43"/>
    <w:rsid w:val="00B05E0D"/>
    <w:rsid w:val="00B05EA5"/>
    <w:rsid w:val="00B05F9E"/>
    <w:rsid w:val="00B064EF"/>
    <w:rsid w:val="00B11C3F"/>
    <w:rsid w:val="00B12BA1"/>
    <w:rsid w:val="00B12C57"/>
    <w:rsid w:val="00B13D93"/>
    <w:rsid w:val="00B13FEF"/>
    <w:rsid w:val="00B15387"/>
    <w:rsid w:val="00B17235"/>
    <w:rsid w:val="00B178A4"/>
    <w:rsid w:val="00B21C85"/>
    <w:rsid w:val="00B232DB"/>
    <w:rsid w:val="00B240B2"/>
    <w:rsid w:val="00B24E73"/>
    <w:rsid w:val="00B24F8B"/>
    <w:rsid w:val="00B2543A"/>
    <w:rsid w:val="00B25825"/>
    <w:rsid w:val="00B25E44"/>
    <w:rsid w:val="00B263C0"/>
    <w:rsid w:val="00B263DA"/>
    <w:rsid w:val="00B27142"/>
    <w:rsid w:val="00B2753A"/>
    <w:rsid w:val="00B27783"/>
    <w:rsid w:val="00B27D13"/>
    <w:rsid w:val="00B305E7"/>
    <w:rsid w:val="00B30661"/>
    <w:rsid w:val="00B32386"/>
    <w:rsid w:val="00B323FE"/>
    <w:rsid w:val="00B32BDB"/>
    <w:rsid w:val="00B32FC5"/>
    <w:rsid w:val="00B34D33"/>
    <w:rsid w:val="00B352A3"/>
    <w:rsid w:val="00B354C8"/>
    <w:rsid w:val="00B35BA0"/>
    <w:rsid w:val="00B3614D"/>
    <w:rsid w:val="00B379E5"/>
    <w:rsid w:val="00B41A45"/>
    <w:rsid w:val="00B43FD2"/>
    <w:rsid w:val="00B446B1"/>
    <w:rsid w:val="00B44F53"/>
    <w:rsid w:val="00B4536B"/>
    <w:rsid w:val="00B46A2A"/>
    <w:rsid w:val="00B46C57"/>
    <w:rsid w:val="00B507A9"/>
    <w:rsid w:val="00B50C4E"/>
    <w:rsid w:val="00B51B58"/>
    <w:rsid w:val="00B5359D"/>
    <w:rsid w:val="00B537A2"/>
    <w:rsid w:val="00B53DD7"/>
    <w:rsid w:val="00B54535"/>
    <w:rsid w:val="00B547CB"/>
    <w:rsid w:val="00B548D1"/>
    <w:rsid w:val="00B552C7"/>
    <w:rsid w:val="00B55374"/>
    <w:rsid w:val="00B608DE"/>
    <w:rsid w:val="00B61AB8"/>
    <w:rsid w:val="00B6474F"/>
    <w:rsid w:val="00B6516F"/>
    <w:rsid w:val="00B7004F"/>
    <w:rsid w:val="00B70084"/>
    <w:rsid w:val="00B719EB"/>
    <w:rsid w:val="00B71EC2"/>
    <w:rsid w:val="00B71ED6"/>
    <w:rsid w:val="00B73895"/>
    <w:rsid w:val="00B7402F"/>
    <w:rsid w:val="00B7430D"/>
    <w:rsid w:val="00B746D5"/>
    <w:rsid w:val="00B75294"/>
    <w:rsid w:val="00B77D53"/>
    <w:rsid w:val="00B81AE1"/>
    <w:rsid w:val="00B820B5"/>
    <w:rsid w:val="00B83814"/>
    <w:rsid w:val="00B8435D"/>
    <w:rsid w:val="00B8487A"/>
    <w:rsid w:val="00B85174"/>
    <w:rsid w:val="00B901E5"/>
    <w:rsid w:val="00B90304"/>
    <w:rsid w:val="00B903F7"/>
    <w:rsid w:val="00B9207C"/>
    <w:rsid w:val="00B92DD0"/>
    <w:rsid w:val="00B93D6D"/>
    <w:rsid w:val="00B965E1"/>
    <w:rsid w:val="00B973E1"/>
    <w:rsid w:val="00B978DF"/>
    <w:rsid w:val="00B978F5"/>
    <w:rsid w:val="00BA090C"/>
    <w:rsid w:val="00BA0EA2"/>
    <w:rsid w:val="00BA1F5B"/>
    <w:rsid w:val="00BA276D"/>
    <w:rsid w:val="00BA2F31"/>
    <w:rsid w:val="00BA3960"/>
    <w:rsid w:val="00BA51BA"/>
    <w:rsid w:val="00BA63D6"/>
    <w:rsid w:val="00BA72FD"/>
    <w:rsid w:val="00BB03E3"/>
    <w:rsid w:val="00BB12EE"/>
    <w:rsid w:val="00BB139D"/>
    <w:rsid w:val="00BB192B"/>
    <w:rsid w:val="00BB5C24"/>
    <w:rsid w:val="00BB661A"/>
    <w:rsid w:val="00BB7AD1"/>
    <w:rsid w:val="00BC12C2"/>
    <w:rsid w:val="00BC1F03"/>
    <w:rsid w:val="00BC29E7"/>
    <w:rsid w:val="00BC4443"/>
    <w:rsid w:val="00BC450B"/>
    <w:rsid w:val="00BC51B4"/>
    <w:rsid w:val="00BC5B12"/>
    <w:rsid w:val="00BC7325"/>
    <w:rsid w:val="00BD0796"/>
    <w:rsid w:val="00BD09BD"/>
    <w:rsid w:val="00BD0FC4"/>
    <w:rsid w:val="00BD1116"/>
    <w:rsid w:val="00BD23C6"/>
    <w:rsid w:val="00BD25A1"/>
    <w:rsid w:val="00BD45C2"/>
    <w:rsid w:val="00BD47EA"/>
    <w:rsid w:val="00BD5327"/>
    <w:rsid w:val="00BD5B55"/>
    <w:rsid w:val="00BD6D96"/>
    <w:rsid w:val="00BD6E95"/>
    <w:rsid w:val="00BE1861"/>
    <w:rsid w:val="00BE2856"/>
    <w:rsid w:val="00BE2B82"/>
    <w:rsid w:val="00BE3ABB"/>
    <w:rsid w:val="00BE3B96"/>
    <w:rsid w:val="00BE6720"/>
    <w:rsid w:val="00BE7663"/>
    <w:rsid w:val="00BF04FA"/>
    <w:rsid w:val="00BF0882"/>
    <w:rsid w:val="00BF1DCB"/>
    <w:rsid w:val="00BF4C0B"/>
    <w:rsid w:val="00BF4D0E"/>
    <w:rsid w:val="00C016E0"/>
    <w:rsid w:val="00C029C7"/>
    <w:rsid w:val="00C02C5C"/>
    <w:rsid w:val="00C03A9A"/>
    <w:rsid w:val="00C04C4B"/>
    <w:rsid w:val="00C04F23"/>
    <w:rsid w:val="00C055CE"/>
    <w:rsid w:val="00C066F7"/>
    <w:rsid w:val="00C0692C"/>
    <w:rsid w:val="00C11E66"/>
    <w:rsid w:val="00C12054"/>
    <w:rsid w:val="00C12A62"/>
    <w:rsid w:val="00C1424E"/>
    <w:rsid w:val="00C14484"/>
    <w:rsid w:val="00C16594"/>
    <w:rsid w:val="00C16990"/>
    <w:rsid w:val="00C17FCD"/>
    <w:rsid w:val="00C20E08"/>
    <w:rsid w:val="00C21565"/>
    <w:rsid w:val="00C22080"/>
    <w:rsid w:val="00C22BDF"/>
    <w:rsid w:val="00C253C2"/>
    <w:rsid w:val="00C2562F"/>
    <w:rsid w:val="00C271E3"/>
    <w:rsid w:val="00C27F48"/>
    <w:rsid w:val="00C309AC"/>
    <w:rsid w:val="00C30B05"/>
    <w:rsid w:val="00C31391"/>
    <w:rsid w:val="00C34A57"/>
    <w:rsid w:val="00C35519"/>
    <w:rsid w:val="00C36520"/>
    <w:rsid w:val="00C409C6"/>
    <w:rsid w:val="00C40D17"/>
    <w:rsid w:val="00C4168E"/>
    <w:rsid w:val="00C422E5"/>
    <w:rsid w:val="00C42793"/>
    <w:rsid w:val="00C428BB"/>
    <w:rsid w:val="00C429BD"/>
    <w:rsid w:val="00C470A7"/>
    <w:rsid w:val="00C477F9"/>
    <w:rsid w:val="00C510CA"/>
    <w:rsid w:val="00C51258"/>
    <w:rsid w:val="00C521EE"/>
    <w:rsid w:val="00C528C3"/>
    <w:rsid w:val="00C54D30"/>
    <w:rsid w:val="00C55628"/>
    <w:rsid w:val="00C55A6F"/>
    <w:rsid w:val="00C5737C"/>
    <w:rsid w:val="00C61576"/>
    <w:rsid w:val="00C61BC2"/>
    <w:rsid w:val="00C630F2"/>
    <w:rsid w:val="00C64DB2"/>
    <w:rsid w:val="00C65AF3"/>
    <w:rsid w:val="00C667F2"/>
    <w:rsid w:val="00C67AD3"/>
    <w:rsid w:val="00C67D96"/>
    <w:rsid w:val="00C70093"/>
    <w:rsid w:val="00C70962"/>
    <w:rsid w:val="00C72A80"/>
    <w:rsid w:val="00C73BA1"/>
    <w:rsid w:val="00C741BD"/>
    <w:rsid w:val="00C74CF9"/>
    <w:rsid w:val="00C750CD"/>
    <w:rsid w:val="00C75254"/>
    <w:rsid w:val="00C75CF1"/>
    <w:rsid w:val="00C80BFE"/>
    <w:rsid w:val="00C8224A"/>
    <w:rsid w:val="00C8467A"/>
    <w:rsid w:val="00C852DE"/>
    <w:rsid w:val="00C86429"/>
    <w:rsid w:val="00C86489"/>
    <w:rsid w:val="00C9066A"/>
    <w:rsid w:val="00C91172"/>
    <w:rsid w:val="00C91CBC"/>
    <w:rsid w:val="00C923C0"/>
    <w:rsid w:val="00C92881"/>
    <w:rsid w:val="00C92D23"/>
    <w:rsid w:val="00C93643"/>
    <w:rsid w:val="00C94436"/>
    <w:rsid w:val="00C94BB9"/>
    <w:rsid w:val="00C97DB8"/>
    <w:rsid w:val="00CA0161"/>
    <w:rsid w:val="00CA0C01"/>
    <w:rsid w:val="00CA1466"/>
    <w:rsid w:val="00CA14FB"/>
    <w:rsid w:val="00CA2712"/>
    <w:rsid w:val="00CA310B"/>
    <w:rsid w:val="00CA4071"/>
    <w:rsid w:val="00CA4FA1"/>
    <w:rsid w:val="00CA7315"/>
    <w:rsid w:val="00CB115B"/>
    <w:rsid w:val="00CB1A6E"/>
    <w:rsid w:val="00CB1C9D"/>
    <w:rsid w:val="00CB412E"/>
    <w:rsid w:val="00CB52FD"/>
    <w:rsid w:val="00CB56BC"/>
    <w:rsid w:val="00CB5964"/>
    <w:rsid w:val="00CC11BD"/>
    <w:rsid w:val="00CC1C5E"/>
    <w:rsid w:val="00CC259C"/>
    <w:rsid w:val="00CC3E9C"/>
    <w:rsid w:val="00CC5C46"/>
    <w:rsid w:val="00CC70A7"/>
    <w:rsid w:val="00CC7C3B"/>
    <w:rsid w:val="00CD080F"/>
    <w:rsid w:val="00CD08D1"/>
    <w:rsid w:val="00CD20E3"/>
    <w:rsid w:val="00CD3251"/>
    <w:rsid w:val="00CD4BA9"/>
    <w:rsid w:val="00CD4BAD"/>
    <w:rsid w:val="00CD4E73"/>
    <w:rsid w:val="00CD69E7"/>
    <w:rsid w:val="00CD6FB7"/>
    <w:rsid w:val="00CD7144"/>
    <w:rsid w:val="00CD7552"/>
    <w:rsid w:val="00CD7903"/>
    <w:rsid w:val="00CE0747"/>
    <w:rsid w:val="00CE07A9"/>
    <w:rsid w:val="00CE26F4"/>
    <w:rsid w:val="00CE52B4"/>
    <w:rsid w:val="00CE537F"/>
    <w:rsid w:val="00CE6771"/>
    <w:rsid w:val="00CF03BA"/>
    <w:rsid w:val="00CF060A"/>
    <w:rsid w:val="00CF10C9"/>
    <w:rsid w:val="00CF25DD"/>
    <w:rsid w:val="00CF45A2"/>
    <w:rsid w:val="00CF4A0F"/>
    <w:rsid w:val="00CF4A33"/>
    <w:rsid w:val="00CF4B1C"/>
    <w:rsid w:val="00CF5AC0"/>
    <w:rsid w:val="00CF6213"/>
    <w:rsid w:val="00CF6F2D"/>
    <w:rsid w:val="00CF7A10"/>
    <w:rsid w:val="00CF7F7C"/>
    <w:rsid w:val="00D009E7"/>
    <w:rsid w:val="00D016D1"/>
    <w:rsid w:val="00D02DD2"/>
    <w:rsid w:val="00D03229"/>
    <w:rsid w:val="00D034D1"/>
    <w:rsid w:val="00D04490"/>
    <w:rsid w:val="00D053A7"/>
    <w:rsid w:val="00D07977"/>
    <w:rsid w:val="00D105E6"/>
    <w:rsid w:val="00D10A82"/>
    <w:rsid w:val="00D10F8A"/>
    <w:rsid w:val="00D111B8"/>
    <w:rsid w:val="00D127D6"/>
    <w:rsid w:val="00D12EEA"/>
    <w:rsid w:val="00D17A36"/>
    <w:rsid w:val="00D2071E"/>
    <w:rsid w:val="00D21E1D"/>
    <w:rsid w:val="00D24B9F"/>
    <w:rsid w:val="00D24EF2"/>
    <w:rsid w:val="00D25353"/>
    <w:rsid w:val="00D25760"/>
    <w:rsid w:val="00D2771E"/>
    <w:rsid w:val="00D2796B"/>
    <w:rsid w:val="00D317EA"/>
    <w:rsid w:val="00D320D2"/>
    <w:rsid w:val="00D339EE"/>
    <w:rsid w:val="00D347A4"/>
    <w:rsid w:val="00D34912"/>
    <w:rsid w:val="00D34FBC"/>
    <w:rsid w:val="00D353DB"/>
    <w:rsid w:val="00D35C67"/>
    <w:rsid w:val="00D36FCB"/>
    <w:rsid w:val="00D378DE"/>
    <w:rsid w:val="00D435D9"/>
    <w:rsid w:val="00D4363A"/>
    <w:rsid w:val="00D43AF9"/>
    <w:rsid w:val="00D4539E"/>
    <w:rsid w:val="00D45467"/>
    <w:rsid w:val="00D456A9"/>
    <w:rsid w:val="00D45DDB"/>
    <w:rsid w:val="00D46A0E"/>
    <w:rsid w:val="00D46A90"/>
    <w:rsid w:val="00D50FDD"/>
    <w:rsid w:val="00D52C6D"/>
    <w:rsid w:val="00D5481C"/>
    <w:rsid w:val="00D550D5"/>
    <w:rsid w:val="00D552C2"/>
    <w:rsid w:val="00D578AC"/>
    <w:rsid w:val="00D63039"/>
    <w:rsid w:val="00D63554"/>
    <w:rsid w:val="00D6385B"/>
    <w:rsid w:val="00D65476"/>
    <w:rsid w:val="00D65852"/>
    <w:rsid w:val="00D6626C"/>
    <w:rsid w:val="00D662C1"/>
    <w:rsid w:val="00D6694C"/>
    <w:rsid w:val="00D70635"/>
    <w:rsid w:val="00D71401"/>
    <w:rsid w:val="00D715FE"/>
    <w:rsid w:val="00D71FC7"/>
    <w:rsid w:val="00D7273A"/>
    <w:rsid w:val="00D72FF6"/>
    <w:rsid w:val="00D73D4F"/>
    <w:rsid w:val="00D7480D"/>
    <w:rsid w:val="00D75DA4"/>
    <w:rsid w:val="00D76003"/>
    <w:rsid w:val="00D778F0"/>
    <w:rsid w:val="00D77AC7"/>
    <w:rsid w:val="00D77D9B"/>
    <w:rsid w:val="00D80AFD"/>
    <w:rsid w:val="00D824ED"/>
    <w:rsid w:val="00D82826"/>
    <w:rsid w:val="00D83D50"/>
    <w:rsid w:val="00D84C28"/>
    <w:rsid w:val="00D8605E"/>
    <w:rsid w:val="00D86545"/>
    <w:rsid w:val="00D86596"/>
    <w:rsid w:val="00D901B8"/>
    <w:rsid w:val="00D90B9C"/>
    <w:rsid w:val="00D94C72"/>
    <w:rsid w:val="00D95E0E"/>
    <w:rsid w:val="00D962E1"/>
    <w:rsid w:val="00D96501"/>
    <w:rsid w:val="00DA0CCA"/>
    <w:rsid w:val="00DA1566"/>
    <w:rsid w:val="00DA2A95"/>
    <w:rsid w:val="00DA3F33"/>
    <w:rsid w:val="00DA42EE"/>
    <w:rsid w:val="00DA5563"/>
    <w:rsid w:val="00DA58B6"/>
    <w:rsid w:val="00DB08A9"/>
    <w:rsid w:val="00DB1118"/>
    <w:rsid w:val="00DB3F06"/>
    <w:rsid w:val="00DB40EA"/>
    <w:rsid w:val="00DB448C"/>
    <w:rsid w:val="00DB4D88"/>
    <w:rsid w:val="00DB6A5B"/>
    <w:rsid w:val="00DB6F6F"/>
    <w:rsid w:val="00DC0C11"/>
    <w:rsid w:val="00DC0D73"/>
    <w:rsid w:val="00DC2612"/>
    <w:rsid w:val="00DC289A"/>
    <w:rsid w:val="00DC2AA9"/>
    <w:rsid w:val="00DC5FE9"/>
    <w:rsid w:val="00DC6045"/>
    <w:rsid w:val="00DC64BD"/>
    <w:rsid w:val="00DC6970"/>
    <w:rsid w:val="00DD0017"/>
    <w:rsid w:val="00DD0ACF"/>
    <w:rsid w:val="00DD0FF5"/>
    <w:rsid w:val="00DD36F7"/>
    <w:rsid w:val="00DD3717"/>
    <w:rsid w:val="00DD4B89"/>
    <w:rsid w:val="00DD5642"/>
    <w:rsid w:val="00DD5660"/>
    <w:rsid w:val="00DD5C35"/>
    <w:rsid w:val="00DD78B0"/>
    <w:rsid w:val="00DE1529"/>
    <w:rsid w:val="00DE26C8"/>
    <w:rsid w:val="00DE272B"/>
    <w:rsid w:val="00DE39D1"/>
    <w:rsid w:val="00DE4D9C"/>
    <w:rsid w:val="00DE62B7"/>
    <w:rsid w:val="00DF06A7"/>
    <w:rsid w:val="00DF0A2E"/>
    <w:rsid w:val="00DF15D5"/>
    <w:rsid w:val="00DF22B0"/>
    <w:rsid w:val="00DF24D4"/>
    <w:rsid w:val="00DF2BF1"/>
    <w:rsid w:val="00DF2C77"/>
    <w:rsid w:val="00DF356F"/>
    <w:rsid w:val="00DF40F2"/>
    <w:rsid w:val="00DF4766"/>
    <w:rsid w:val="00DF4DC1"/>
    <w:rsid w:val="00DF59E1"/>
    <w:rsid w:val="00DF61A6"/>
    <w:rsid w:val="00DF61B9"/>
    <w:rsid w:val="00DF7C0E"/>
    <w:rsid w:val="00E00633"/>
    <w:rsid w:val="00E00A72"/>
    <w:rsid w:val="00E01768"/>
    <w:rsid w:val="00E0236B"/>
    <w:rsid w:val="00E02523"/>
    <w:rsid w:val="00E02B87"/>
    <w:rsid w:val="00E03312"/>
    <w:rsid w:val="00E0557C"/>
    <w:rsid w:val="00E0654C"/>
    <w:rsid w:val="00E06F82"/>
    <w:rsid w:val="00E07B4D"/>
    <w:rsid w:val="00E1133D"/>
    <w:rsid w:val="00E113FA"/>
    <w:rsid w:val="00E11E92"/>
    <w:rsid w:val="00E132CB"/>
    <w:rsid w:val="00E133EA"/>
    <w:rsid w:val="00E13721"/>
    <w:rsid w:val="00E1602C"/>
    <w:rsid w:val="00E16824"/>
    <w:rsid w:val="00E20F3A"/>
    <w:rsid w:val="00E21216"/>
    <w:rsid w:val="00E213E0"/>
    <w:rsid w:val="00E21449"/>
    <w:rsid w:val="00E217BE"/>
    <w:rsid w:val="00E241F5"/>
    <w:rsid w:val="00E259B1"/>
    <w:rsid w:val="00E25AC0"/>
    <w:rsid w:val="00E30B57"/>
    <w:rsid w:val="00E31C15"/>
    <w:rsid w:val="00E32039"/>
    <w:rsid w:val="00E32825"/>
    <w:rsid w:val="00E3417E"/>
    <w:rsid w:val="00E34F51"/>
    <w:rsid w:val="00E35371"/>
    <w:rsid w:val="00E37564"/>
    <w:rsid w:val="00E409BD"/>
    <w:rsid w:val="00E40A8A"/>
    <w:rsid w:val="00E42704"/>
    <w:rsid w:val="00E43E3D"/>
    <w:rsid w:val="00E43FA9"/>
    <w:rsid w:val="00E44872"/>
    <w:rsid w:val="00E453B6"/>
    <w:rsid w:val="00E46042"/>
    <w:rsid w:val="00E47331"/>
    <w:rsid w:val="00E503B3"/>
    <w:rsid w:val="00E53591"/>
    <w:rsid w:val="00E543EB"/>
    <w:rsid w:val="00E54FBD"/>
    <w:rsid w:val="00E56326"/>
    <w:rsid w:val="00E56832"/>
    <w:rsid w:val="00E56DFF"/>
    <w:rsid w:val="00E60C25"/>
    <w:rsid w:val="00E62D3A"/>
    <w:rsid w:val="00E6339A"/>
    <w:rsid w:val="00E638F7"/>
    <w:rsid w:val="00E63C15"/>
    <w:rsid w:val="00E64160"/>
    <w:rsid w:val="00E64D38"/>
    <w:rsid w:val="00E65A37"/>
    <w:rsid w:val="00E662B0"/>
    <w:rsid w:val="00E663F5"/>
    <w:rsid w:val="00E66B86"/>
    <w:rsid w:val="00E66D79"/>
    <w:rsid w:val="00E67D06"/>
    <w:rsid w:val="00E702A1"/>
    <w:rsid w:val="00E70422"/>
    <w:rsid w:val="00E72509"/>
    <w:rsid w:val="00E72F01"/>
    <w:rsid w:val="00E73EA8"/>
    <w:rsid w:val="00E76EB9"/>
    <w:rsid w:val="00E76FEB"/>
    <w:rsid w:val="00E77971"/>
    <w:rsid w:val="00E77F73"/>
    <w:rsid w:val="00E85092"/>
    <w:rsid w:val="00E87785"/>
    <w:rsid w:val="00E9060E"/>
    <w:rsid w:val="00E91BC7"/>
    <w:rsid w:val="00E934B0"/>
    <w:rsid w:val="00E9467D"/>
    <w:rsid w:val="00E955F3"/>
    <w:rsid w:val="00E9570D"/>
    <w:rsid w:val="00E96024"/>
    <w:rsid w:val="00E9637A"/>
    <w:rsid w:val="00E9797C"/>
    <w:rsid w:val="00EA05E5"/>
    <w:rsid w:val="00EA095C"/>
    <w:rsid w:val="00EA0DEE"/>
    <w:rsid w:val="00EA1597"/>
    <w:rsid w:val="00EA20AC"/>
    <w:rsid w:val="00EA2712"/>
    <w:rsid w:val="00EA6F9E"/>
    <w:rsid w:val="00EA7845"/>
    <w:rsid w:val="00EA7A96"/>
    <w:rsid w:val="00EB0E90"/>
    <w:rsid w:val="00EB0F0A"/>
    <w:rsid w:val="00EB1456"/>
    <w:rsid w:val="00EB16D1"/>
    <w:rsid w:val="00EB1F7F"/>
    <w:rsid w:val="00EB241F"/>
    <w:rsid w:val="00EB47FE"/>
    <w:rsid w:val="00EB5816"/>
    <w:rsid w:val="00EB5CA8"/>
    <w:rsid w:val="00EB60C4"/>
    <w:rsid w:val="00EB6DE3"/>
    <w:rsid w:val="00EC0659"/>
    <w:rsid w:val="00EC0EA1"/>
    <w:rsid w:val="00EC1F29"/>
    <w:rsid w:val="00EC2D17"/>
    <w:rsid w:val="00EC2DBA"/>
    <w:rsid w:val="00EC30B7"/>
    <w:rsid w:val="00EC3BE6"/>
    <w:rsid w:val="00EC449B"/>
    <w:rsid w:val="00EC54DB"/>
    <w:rsid w:val="00EC5D16"/>
    <w:rsid w:val="00EC6727"/>
    <w:rsid w:val="00EC693B"/>
    <w:rsid w:val="00EC6A0F"/>
    <w:rsid w:val="00EC6DDB"/>
    <w:rsid w:val="00EC7332"/>
    <w:rsid w:val="00ED0411"/>
    <w:rsid w:val="00ED07CF"/>
    <w:rsid w:val="00ED111C"/>
    <w:rsid w:val="00ED13CC"/>
    <w:rsid w:val="00ED1CD0"/>
    <w:rsid w:val="00ED20AB"/>
    <w:rsid w:val="00ED2746"/>
    <w:rsid w:val="00ED2EEA"/>
    <w:rsid w:val="00ED340D"/>
    <w:rsid w:val="00ED3699"/>
    <w:rsid w:val="00ED51E7"/>
    <w:rsid w:val="00ED54FB"/>
    <w:rsid w:val="00ED5EC2"/>
    <w:rsid w:val="00ED6389"/>
    <w:rsid w:val="00EE1131"/>
    <w:rsid w:val="00EE268D"/>
    <w:rsid w:val="00EE298B"/>
    <w:rsid w:val="00EE2B53"/>
    <w:rsid w:val="00EE44AB"/>
    <w:rsid w:val="00EE6061"/>
    <w:rsid w:val="00EF1000"/>
    <w:rsid w:val="00EF2C9B"/>
    <w:rsid w:val="00EF60D0"/>
    <w:rsid w:val="00EF66A6"/>
    <w:rsid w:val="00EF730D"/>
    <w:rsid w:val="00EF778B"/>
    <w:rsid w:val="00EF77FA"/>
    <w:rsid w:val="00F01EA9"/>
    <w:rsid w:val="00F028A0"/>
    <w:rsid w:val="00F038CD"/>
    <w:rsid w:val="00F03F1A"/>
    <w:rsid w:val="00F060D2"/>
    <w:rsid w:val="00F06108"/>
    <w:rsid w:val="00F07D54"/>
    <w:rsid w:val="00F07DB3"/>
    <w:rsid w:val="00F109AA"/>
    <w:rsid w:val="00F10EC9"/>
    <w:rsid w:val="00F1167D"/>
    <w:rsid w:val="00F15202"/>
    <w:rsid w:val="00F157DB"/>
    <w:rsid w:val="00F15D52"/>
    <w:rsid w:val="00F15E6B"/>
    <w:rsid w:val="00F15F9B"/>
    <w:rsid w:val="00F1618F"/>
    <w:rsid w:val="00F1678B"/>
    <w:rsid w:val="00F21102"/>
    <w:rsid w:val="00F219EC"/>
    <w:rsid w:val="00F2289E"/>
    <w:rsid w:val="00F23B7E"/>
    <w:rsid w:val="00F2435B"/>
    <w:rsid w:val="00F24598"/>
    <w:rsid w:val="00F24B66"/>
    <w:rsid w:val="00F24DEA"/>
    <w:rsid w:val="00F25EAD"/>
    <w:rsid w:val="00F3076F"/>
    <w:rsid w:val="00F318A7"/>
    <w:rsid w:val="00F34263"/>
    <w:rsid w:val="00F3700C"/>
    <w:rsid w:val="00F37C96"/>
    <w:rsid w:val="00F40AF3"/>
    <w:rsid w:val="00F4134F"/>
    <w:rsid w:val="00F41C79"/>
    <w:rsid w:val="00F433E8"/>
    <w:rsid w:val="00F45B3E"/>
    <w:rsid w:val="00F45CBA"/>
    <w:rsid w:val="00F46EC6"/>
    <w:rsid w:val="00F5024A"/>
    <w:rsid w:val="00F557E8"/>
    <w:rsid w:val="00F5610C"/>
    <w:rsid w:val="00F562BF"/>
    <w:rsid w:val="00F56390"/>
    <w:rsid w:val="00F575A5"/>
    <w:rsid w:val="00F60A6D"/>
    <w:rsid w:val="00F610B3"/>
    <w:rsid w:val="00F61268"/>
    <w:rsid w:val="00F6329D"/>
    <w:rsid w:val="00F64B8E"/>
    <w:rsid w:val="00F65304"/>
    <w:rsid w:val="00F70227"/>
    <w:rsid w:val="00F70EC4"/>
    <w:rsid w:val="00F70F6A"/>
    <w:rsid w:val="00F72128"/>
    <w:rsid w:val="00F75963"/>
    <w:rsid w:val="00F75D6A"/>
    <w:rsid w:val="00F7654E"/>
    <w:rsid w:val="00F77218"/>
    <w:rsid w:val="00F7746A"/>
    <w:rsid w:val="00F818EF"/>
    <w:rsid w:val="00F823D4"/>
    <w:rsid w:val="00F832E6"/>
    <w:rsid w:val="00F83E43"/>
    <w:rsid w:val="00F842DD"/>
    <w:rsid w:val="00F85402"/>
    <w:rsid w:val="00F860A7"/>
    <w:rsid w:val="00F864A0"/>
    <w:rsid w:val="00F86E67"/>
    <w:rsid w:val="00F87771"/>
    <w:rsid w:val="00F87BEF"/>
    <w:rsid w:val="00F905E6"/>
    <w:rsid w:val="00F91AC8"/>
    <w:rsid w:val="00F9202B"/>
    <w:rsid w:val="00F9256F"/>
    <w:rsid w:val="00F92CA5"/>
    <w:rsid w:val="00F93268"/>
    <w:rsid w:val="00F9419A"/>
    <w:rsid w:val="00F976EA"/>
    <w:rsid w:val="00F97ADD"/>
    <w:rsid w:val="00FA0C11"/>
    <w:rsid w:val="00FA224B"/>
    <w:rsid w:val="00FA3158"/>
    <w:rsid w:val="00FA3F0E"/>
    <w:rsid w:val="00FA4FD6"/>
    <w:rsid w:val="00FA6D44"/>
    <w:rsid w:val="00FA7623"/>
    <w:rsid w:val="00FB1046"/>
    <w:rsid w:val="00FB2373"/>
    <w:rsid w:val="00FB2529"/>
    <w:rsid w:val="00FB417E"/>
    <w:rsid w:val="00FB5869"/>
    <w:rsid w:val="00FB6328"/>
    <w:rsid w:val="00FB6393"/>
    <w:rsid w:val="00FC05C4"/>
    <w:rsid w:val="00FC38C8"/>
    <w:rsid w:val="00FC66C0"/>
    <w:rsid w:val="00FC6921"/>
    <w:rsid w:val="00FD07B7"/>
    <w:rsid w:val="00FD1EC2"/>
    <w:rsid w:val="00FD22A8"/>
    <w:rsid w:val="00FD46C0"/>
    <w:rsid w:val="00FD5DA7"/>
    <w:rsid w:val="00FD75FE"/>
    <w:rsid w:val="00FD7C33"/>
    <w:rsid w:val="00FE16BB"/>
    <w:rsid w:val="00FE27ED"/>
    <w:rsid w:val="00FE468E"/>
    <w:rsid w:val="00FE4CAB"/>
    <w:rsid w:val="00FE5398"/>
    <w:rsid w:val="00FE53CD"/>
    <w:rsid w:val="00FE5E6F"/>
    <w:rsid w:val="00FE615B"/>
    <w:rsid w:val="00FE65A7"/>
    <w:rsid w:val="00FF1485"/>
    <w:rsid w:val="00FF3CAB"/>
    <w:rsid w:val="00FF4121"/>
    <w:rsid w:val="00FF4C24"/>
    <w:rsid w:val="00FF4E96"/>
    <w:rsid w:val="00FF518A"/>
    <w:rsid w:val="00FF570B"/>
    <w:rsid w:val="00FF68D4"/>
    <w:rsid w:val="00FF7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CB833"/>
  <w15:docId w15:val="{7519B60E-13C4-4E68-9E9F-4F1CF1B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ED"/>
    <w:pPr>
      <w:spacing w:after="60" w:line="288" w:lineRule="auto"/>
      <w:jc w:val="both"/>
    </w:pPr>
    <w:rPr>
      <w:rFonts w:ascii="Swis721 Lt BT" w:hAnsi="Swis721 Lt BT"/>
      <w:szCs w:val="24"/>
    </w:rPr>
  </w:style>
  <w:style w:type="paragraph" w:styleId="Naslov1">
    <w:name w:val="heading 1"/>
    <w:aliases w:val="Heading 1_obicajno"/>
    <w:basedOn w:val="Navaden"/>
    <w:next w:val="Navaden"/>
    <w:qFormat/>
    <w:rsid w:val="00EF77FA"/>
    <w:pPr>
      <w:keepNext/>
      <w:numPr>
        <w:numId w:val="1"/>
      </w:numPr>
      <w:spacing w:after="240"/>
      <w:ind w:left="431" w:hanging="431"/>
      <w:outlineLvl w:val="0"/>
    </w:pPr>
    <w:rPr>
      <w:rFonts w:cs="Arial"/>
      <w:b/>
      <w:bCs/>
      <w:caps/>
      <w:color w:val="997C6D"/>
      <w:kern w:val="32"/>
      <w:sz w:val="28"/>
      <w:szCs w:val="28"/>
    </w:rPr>
  </w:style>
  <w:style w:type="paragraph" w:styleId="Naslov2">
    <w:name w:val="heading 2"/>
    <w:basedOn w:val="Navaden"/>
    <w:next w:val="Naslov3"/>
    <w:qFormat/>
    <w:rsid w:val="00692267"/>
    <w:pPr>
      <w:keepNext/>
      <w:numPr>
        <w:ilvl w:val="1"/>
        <w:numId w:val="1"/>
      </w:numPr>
      <w:pBdr>
        <w:bottom w:val="single" w:sz="4" w:space="1" w:color="997C6D"/>
      </w:pBdr>
      <w:spacing w:before="240" w:after="120"/>
      <w:outlineLvl w:val="1"/>
    </w:pPr>
    <w:rPr>
      <w:rFonts w:cs="Arial"/>
      <w:b/>
      <w:bCs/>
      <w:iCs/>
      <w:color w:val="997C6D"/>
      <w:sz w:val="24"/>
      <w:szCs w:val="22"/>
    </w:rPr>
  </w:style>
  <w:style w:type="paragraph" w:styleId="Naslov3">
    <w:name w:val="heading 3"/>
    <w:basedOn w:val="Navaden"/>
    <w:next w:val="Naslov4"/>
    <w:link w:val="Naslov3Znak"/>
    <w:qFormat/>
    <w:rsid w:val="008573AF"/>
    <w:pPr>
      <w:keepNext/>
      <w:numPr>
        <w:ilvl w:val="2"/>
        <w:numId w:val="1"/>
      </w:numPr>
      <w:spacing w:before="240"/>
      <w:outlineLvl w:val="2"/>
    </w:pPr>
    <w:rPr>
      <w:rFonts w:cs="Arial"/>
      <w:b/>
      <w:bCs/>
      <w:color w:val="997C6D"/>
      <w:sz w:val="22"/>
      <w:szCs w:val="20"/>
    </w:rPr>
  </w:style>
  <w:style w:type="paragraph" w:styleId="Naslov4">
    <w:name w:val="heading 4"/>
    <w:basedOn w:val="Navaden"/>
    <w:next w:val="Naslov5"/>
    <w:link w:val="Naslov4Znak"/>
    <w:qFormat/>
    <w:rsid w:val="008573AF"/>
    <w:pPr>
      <w:keepNext/>
      <w:numPr>
        <w:ilvl w:val="3"/>
        <w:numId w:val="1"/>
      </w:numPr>
      <w:spacing w:before="240"/>
      <w:outlineLvl w:val="3"/>
    </w:pPr>
    <w:rPr>
      <w:b/>
      <w:bCs/>
      <w:color w:val="997C6D"/>
      <w:szCs w:val="28"/>
    </w:rPr>
  </w:style>
  <w:style w:type="paragraph" w:styleId="Naslov5">
    <w:name w:val="heading 5"/>
    <w:basedOn w:val="Navaden"/>
    <w:next w:val="Navaden"/>
    <w:link w:val="Naslov5Znak"/>
    <w:qFormat/>
    <w:rsid w:val="0008025D"/>
    <w:pPr>
      <w:keepNext/>
      <w:numPr>
        <w:ilvl w:val="4"/>
        <w:numId w:val="1"/>
      </w:numPr>
      <w:spacing w:before="240"/>
      <w:outlineLvl w:val="4"/>
    </w:pPr>
    <w:rPr>
      <w:b/>
      <w:bCs/>
      <w:iCs/>
      <w:color w:val="997C6D"/>
      <w:szCs w:val="26"/>
    </w:rPr>
  </w:style>
  <w:style w:type="paragraph" w:styleId="Naslov6">
    <w:name w:val="heading 6"/>
    <w:basedOn w:val="Navaden"/>
    <w:next w:val="Navaden"/>
    <w:rsid w:val="00C8224A"/>
    <w:pPr>
      <w:keepNext/>
      <w:numPr>
        <w:ilvl w:val="5"/>
        <w:numId w:val="1"/>
      </w:numPr>
      <w:outlineLvl w:val="5"/>
    </w:pPr>
    <w:rPr>
      <w:b/>
      <w:bCs/>
      <w:szCs w:val="22"/>
    </w:rPr>
  </w:style>
  <w:style w:type="paragraph" w:styleId="Naslov7">
    <w:name w:val="heading 7"/>
    <w:basedOn w:val="Navaden"/>
    <w:next w:val="Navaden"/>
    <w:rsid w:val="00C8224A"/>
    <w:pPr>
      <w:keepNext/>
      <w:numPr>
        <w:ilvl w:val="6"/>
        <w:numId w:val="1"/>
      </w:numPr>
      <w:outlineLvl w:val="6"/>
    </w:pPr>
    <w:rPr>
      <w:u w:val="single"/>
    </w:rPr>
  </w:style>
  <w:style w:type="paragraph" w:styleId="Naslov8">
    <w:name w:val="heading 8"/>
    <w:basedOn w:val="Navaden"/>
    <w:next w:val="Navaden"/>
    <w:rsid w:val="00C8224A"/>
    <w:pPr>
      <w:keepNext/>
      <w:numPr>
        <w:ilvl w:val="7"/>
        <w:numId w:val="1"/>
      </w:numPr>
      <w:outlineLvl w:val="7"/>
    </w:pPr>
    <w:rPr>
      <w:i/>
    </w:rPr>
  </w:style>
  <w:style w:type="paragraph" w:styleId="Naslov9">
    <w:name w:val="heading 9"/>
    <w:basedOn w:val="Navaden"/>
    <w:next w:val="Navaden"/>
    <w:rsid w:val="00C8224A"/>
    <w:pPr>
      <w:keepNext/>
      <w:numPr>
        <w:ilvl w:val="8"/>
        <w:numId w:val="1"/>
      </w:numPr>
      <w:outlineLvl w:val="8"/>
    </w:pPr>
    <w:rPr>
      <w:rFonts w:ascii="Times New Roman" w:hAnsi="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2Naslovnica-tprojekta">
    <w:name w:val="02 Naslovnica - Št. projekta"/>
    <w:basedOn w:val="Navaden"/>
    <w:next w:val="03Naslovnica-Nazivprojekta"/>
    <w:qFormat/>
    <w:rsid w:val="00366E67"/>
    <w:pPr>
      <w:spacing w:before="1080" w:after="1080"/>
    </w:pPr>
    <w:rPr>
      <w:i/>
      <w:sz w:val="16"/>
    </w:rPr>
  </w:style>
  <w:style w:type="paragraph" w:styleId="Zgradbadokumenta">
    <w:name w:val="Document Map"/>
    <w:basedOn w:val="Navaden"/>
    <w:semiHidden/>
    <w:rsid w:val="00E06F82"/>
    <w:pPr>
      <w:shd w:val="clear" w:color="auto" w:fill="000080"/>
    </w:pPr>
    <w:rPr>
      <w:rFonts w:ascii="Tahoma" w:hAnsi="Tahoma" w:cs="Tahoma"/>
      <w:szCs w:val="20"/>
    </w:rPr>
  </w:style>
  <w:style w:type="table" w:styleId="Tabelatema">
    <w:name w:val="Table Theme"/>
    <w:basedOn w:val="Navadnatabela"/>
    <w:rsid w:val="007C4138"/>
    <w:pPr>
      <w:spacing w:after="6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uperscript">
    <w:name w:val="Normal + superscript"/>
    <w:basedOn w:val="Privzetapisavaodstavka"/>
    <w:rsid w:val="009F64B7"/>
    <w:rPr>
      <w:vertAlign w:val="superscript"/>
    </w:rPr>
  </w:style>
  <w:style w:type="paragraph" w:styleId="Kazalovsebine5">
    <w:name w:val="toc 5"/>
    <w:basedOn w:val="Navaden"/>
    <w:next w:val="Navaden"/>
    <w:autoRedefine/>
    <w:semiHidden/>
    <w:rsid w:val="006B6921"/>
    <w:rPr>
      <w:rFonts w:ascii="Times New Roman" w:hAnsi="Times New Roman"/>
      <w:sz w:val="22"/>
      <w:szCs w:val="22"/>
    </w:rPr>
  </w:style>
  <w:style w:type="table" w:styleId="Tabelamrea">
    <w:name w:val="Table Grid"/>
    <w:basedOn w:val="Navadnatabela"/>
    <w:rsid w:val="007C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820B2C"/>
    <w:pPr>
      <w:tabs>
        <w:tab w:val="left" w:pos="331"/>
        <w:tab w:val="right" w:leader="dot" w:pos="9072"/>
      </w:tabs>
      <w:spacing w:before="240" w:after="360"/>
      <w:jc w:val="left"/>
    </w:pPr>
    <w:rPr>
      <w:b/>
      <w:bCs/>
      <w:caps/>
      <w:szCs w:val="22"/>
    </w:rPr>
  </w:style>
  <w:style w:type="paragraph" w:styleId="Kazalovsebine4">
    <w:name w:val="toc 4"/>
    <w:basedOn w:val="Navaden"/>
    <w:next w:val="Navaden"/>
    <w:autoRedefine/>
    <w:semiHidden/>
    <w:rsid w:val="006B6921"/>
    <w:rPr>
      <w:sz w:val="22"/>
      <w:szCs w:val="22"/>
    </w:rPr>
  </w:style>
  <w:style w:type="paragraph" w:styleId="Kazalovsebine2">
    <w:name w:val="toc 2"/>
    <w:basedOn w:val="Navaden"/>
    <w:next w:val="Navaden"/>
    <w:autoRedefine/>
    <w:uiPriority w:val="39"/>
    <w:rsid w:val="00DD5660"/>
    <w:rPr>
      <w:bCs/>
      <w:caps/>
      <w:sz w:val="18"/>
      <w:szCs w:val="22"/>
    </w:rPr>
  </w:style>
  <w:style w:type="paragraph" w:styleId="Kazalovsebine3">
    <w:name w:val="toc 3"/>
    <w:basedOn w:val="Navaden"/>
    <w:next w:val="Navaden"/>
    <w:autoRedefine/>
    <w:uiPriority w:val="39"/>
    <w:rsid w:val="00B92DD0"/>
    <w:pPr>
      <w:tabs>
        <w:tab w:val="left" w:pos="643"/>
        <w:tab w:val="right" w:leader="dot" w:pos="9072"/>
      </w:tabs>
    </w:pPr>
    <w:rPr>
      <w:caps/>
      <w:noProof/>
      <w:sz w:val="18"/>
      <w:szCs w:val="22"/>
      <w:lang w:eastAsia="en-US"/>
    </w:rPr>
  </w:style>
  <w:style w:type="character" w:customStyle="1" w:styleId="Normalsubscript">
    <w:name w:val="Normal + subscript"/>
    <w:basedOn w:val="Privzetapisavaodstavka"/>
    <w:rsid w:val="009B3822"/>
    <w:rPr>
      <w:vertAlign w:val="subscript"/>
    </w:rPr>
  </w:style>
  <w:style w:type="paragraph" w:customStyle="1" w:styleId="01Naslovnica-Naronik">
    <w:name w:val="01 Naslovnica - Naročnik"/>
    <w:basedOn w:val="Navaden"/>
    <w:next w:val="02Naslovnica-tprojekta"/>
    <w:qFormat/>
    <w:rsid w:val="00366E67"/>
    <w:pPr>
      <w:spacing w:before="240" w:after="360"/>
      <w:jc w:val="left"/>
    </w:pPr>
    <w:rPr>
      <w:b/>
      <w:caps/>
    </w:rPr>
  </w:style>
  <w:style w:type="paragraph" w:customStyle="1" w:styleId="09Kazalo">
    <w:name w:val="09 Kazalo"/>
    <w:basedOn w:val="Navaden"/>
    <w:qFormat/>
    <w:rsid w:val="00366E67"/>
    <w:pPr>
      <w:pageBreakBefore/>
    </w:pPr>
    <w:rPr>
      <w:color w:val="99806D"/>
      <w:sz w:val="28"/>
    </w:rPr>
  </w:style>
  <w:style w:type="paragraph" w:customStyle="1" w:styleId="07Naslovnicatabela-Vsebina">
    <w:name w:val="07 Naslovnica tabela - Vsebina"/>
    <w:basedOn w:val="Navaden"/>
    <w:qFormat/>
    <w:rsid w:val="00312251"/>
    <w:rPr>
      <w:color w:val="99806D"/>
    </w:rPr>
  </w:style>
  <w:style w:type="paragraph" w:styleId="Kazaloslik">
    <w:name w:val="table of figures"/>
    <w:basedOn w:val="Navaden"/>
    <w:next w:val="Navaden"/>
    <w:semiHidden/>
    <w:rsid w:val="000E52D2"/>
    <w:pPr>
      <w:spacing w:after="120"/>
    </w:pPr>
  </w:style>
  <w:style w:type="paragraph" w:styleId="Kazalovsebine6">
    <w:name w:val="toc 6"/>
    <w:basedOn w:val="Navaden"/>
    <w:next w:val="Navaden"/>
    <w:autoRedefine/>
    <w:semiHidden/>
    <w:rsid w:val="006B6921"/>
    <w:rPr>
      <w:rFonts w:ascii="Times New Roman" w:hAnsi="Times New Roman"/>
      <w:sz w:val="22"/>
      <w:szCs w:val="22"/>
    </w:rPr>
  </w:style>
  <w:style w:type="paragraph" w:styleId="Kazalovsebine7">
    <w:name w:val="toc 7"/>
    <w:basedOn w:val="Navaden"/>
    <w:next w:val="Navaden"/>
    <w:autoRedefine/>
    <w:semiHidden/>
    <w:rsid w:val="006B6921"/>
    <w:rPr>
      <w:rFonts w:ascii="Times New Roman" w:hAnsi="Times New Roman"/>
      <w:sz w:val="22"/>
      <w:szCs w:val="22"/>
    </w:rPr>
  </w:style>
  <w:style w:type="paragraph" w:styleId="Kazalovsebine8">
    <w:name w:val="toc 8"/>
    <w:basedOn w:val="Navaden"/>
    <w:next w:val="Navaden"/>
    <w:autoRedefine/>
    <w:semiHidden/>
    <w:rsid w:val="006B6921"/>
    <w:rPr>
      <w:rFonts w:ascii="Times New Roman" w:hAnsi="Times New Roman"/>
      <w:sz w:val="22"/>
      <w:szCs w:val="22"/>
    </w:rPr>
  </w:style>
  <w:style w:type="paragraph" w:styleId="Kazalovsebine9">
    <w:name w:val="toc 9"/>
    <w:basedOn w:val="Navaden"/>
    <w:next w:val="Navaden"/>
    <w:autoRedefine/>
    <w:semiHidden/>
    <w:rsid w:val="006B6921"/>
    <w:rPr>
      <w:rFonts w:ascii="Times New Roman" w:hAnsi="Times New Roman"/>
      <w:sz w:val="22"/>
      <w:szCs w:val="22"/>
    </w:rPr>
  </w:style>
  <w:style w:type="table" w:customStyle="1" w:styleId="Tabela-Structura">
    <w:name w:val="Tabela - Structura"/>
    <w:basedOn w:val="Navadnatabela"/>
    <w:rsid w:val="00265E41"/>
    <w:rPr>
      <w:rFonts w:ascii="Swis721 BT" w:hAnsi="Swis721 BT"/>
      <w:sz w:val="18"/>
    </w:rPr>
    <w:tblPr>
      <w:tblStyleRowBandSize w:val="1"/>
      <w:tblCellMar>
        <w:top w:w="57" w:type="dxa"/>
        <w:bottom w:w="57" w:type="dxa"/>
      </w:tblCellMar>
    </w:tblPr>
    <w:tcPr>
      <w:shd w:val="clear" w:color="auto" w:fill="auto"/>
    </w:tcPr>
    <w:tblStylePr w:type="firstRow">
      <w:rPr>
        <w:rFonts w:ascii="Swis721 Lt BT" w:hAnsi="Swis721 Lt BT"/>
        <w:b/>
        <w:i w:val="0"/>
        <w:color w:val="997C6D"/>
        <w:sz w:val="18"/>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lastRow">
      <w:rPr>
        <w:rFonts w:ascii="Swis721 Lt BT" w:hAnsi="Swis721 Lt BT"/>
        <w:b/>
        <w:caps/>
        <w:smallCaps w:val="0"/>
        <w:sz w:val="18"/>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pct15" w:color="auto" w:fill="auto"/>
      </w:tcPr>
    </w:tblStylePr>
    <w:tblStylePr w:type="band1Horz">
      <w:rPr>
        <w:rFonts w:ascii="Swis721 Lt BT" w:hAnsi="Swis721 Lt BT"/>
        <w:sz w:val="18"/>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rPr>
        <w:rFonts w:ascii="Swis721 Lt BT" w:hAnsi="Swis721 Lt BT"/>
        <w:sz w:val="18"/>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paragraph" w:customStyle="1" w:styleId="Normal-Table">
    <w:name w:val="Normal - Table"/>
    <w:basedOn w:val="Navaden"/>
    <w:qFormat/>
    <w:rsid w:val="00FA6D44"/>
    <w:pPr>
      <w:spacing w:after="0" w:line="240" w:lineRule="auto"/>
      <w:jc w:val="left"/>
    </w:pPr>
    <w:rPr>
      <w:sz w:val="18"/>
    </w:rPr>
  </w:style>
  <w:style w:type="paragraph" w:styleId="Glava">
    <w:name w:val="header"/>
    <w:basedOn w:val="Navaden"/>
    <w:link w:val="GlavaZnak"/>
    <w:rsid w:val="00FA6D44"/>
    <w:pPr>
      <w:tabs>
        <w:tab w:val="center" w:pos="4536"/>
        <w:tab w:val="right" w:pos="9072"/>
      </w:tabs>
      <w:spacing w:after="0" w:line="240" w:lineRule="auto"/>
    </w:pPr>
  </w:style>
  <w:style w:type="character" w:customStyle="1" w:styleId="Normaltabsubscript">
    <w:name w:val="Normal + tab + subscript"/>
    <w:basedOn w:val="Privzetapisavaodstavka"/>
    <w:rsid w:val="00F157DB"/>
    <w:rPr>
      <w:rFonts w:cs="Arial"/>
      <w:vertAlign w:val="subscript"/>
    </w:rPr>
  </w:style>
  <w:style w:type="character" w:customStyle="1" w:styleId="Normalboldcenteralignmentsubscript">
    <w:name w:val="Normal + bold + center alignment + subscript"/>
    <w:basedOn w:val="Privzetapisavaodstavka"/>
    <w:rsid w:val="00805E3B"/>
    <w:rPr>
      <w:vertAlign w:val="subscript"/>
    </w:rPr>
  </w:style>
  <w:style w:type="character" w:customStyle="1" w:styleId="GlavaZnak">
    <w:name w:val="Glava Znak"/>
    <w:basedOn w:val="Privzetapisavaodstavka"/>
    <w:link w:val="Glava"/>
    <w:rsid w:val="00FA6D44"/>
    <w:rPr>
      <w:rFonts w:ascii="Swis721 Lt BT" w:hAnsi="Swis721 Lt BT"/>
      <w:szCs w:val="24"/>
    </w:rPr>
  </w:style>
  <w:style w:type="paragraph" w:styleId="Sprotnaopomba-besedilo">
    <w:name w:val="footnote text"/>
    <w:basedOn w:val="Navaden"/>
    <w:semiHidden/>
    <w:rsid w:val="00B6516F"/>
    <w:pPr>
      <w:spacing w:after="120" w:line="300" w:lineRule="auto"/>
    </w:pPr>
    <w:rPr>
      <w:szCs w:val="22"/>
    </w:rPr>
  </w:style>
  <w:style w:type="paragraph" w:styleId="Noga">
    <w:name w:val="footer"/>
    <w:basedOn w:val="Navaden"/>
    <w:link w:val="NogaZnak"/>
    <w:rsid w:val="00FA6D44"/>
    <w:pPr>
      <w:tabs>
        <w:tab w:val="center" w:pos="4536"/>
        <w:tab w:val="right" w:pos="9072"/>
      </w:tabs>
      <w:spacing w:after="0" w:line="240" w:lineRule="auto"/>
    </w:pPr>
  </w:style>
  <w:style w:type="character" w:customStyle="1" w:styleId="NogaZnak">
    <w:name w:val="Noga Znak"/>
    <w:basedOn w:val="Privzetapisavaodstavka"/>
    <w:link w:val="Noga"/>
    <w:rsid w:val="00FA6D44"/>
    <w:rPr>
      <w:rFonts w:ascii="Swis721 Lt BT" w:hAnsi="Swis721 Lt BT"/>
      <w:szCs w:val="24"/>
    </w:rPr>
  </w:style>
  <w:style w:type="paragraph" w:styleId="Besedilooblaka">
    <w:name w:val="Balloon Text"/>
    <w:basedOn w:val="Navaden"/>
    <w:semiHidden/>
    <w:rsid w:val="00B6516F"/>
    <w:pPr>
      <w:spacing w:after="120" w:line="300" w:lineRule="auto"/>
    </w:pPr>
    <w:rPr>
      <w:rFonts w:ascii="Tahoma" w:hAnsi="Tahoma" w:cs="Tahoma"/>
      <w:sz w:val="16"/>
      <w:szCs w:val="16"/>
    </w:rPr>
  </w:style>
  <w:style w:type="paragraph" w:styleId="Pripombabesedilo">
    <w:name w:val="annotation text"/>
    <w:basedOn w:val="Navaden"/>
    <w:semiHidden/>
    <w:rsid w:val="00B6516F"/>
    <w:pPr>
      <w:spacing w:after="120" w:line="300" w:lineRule="auto"/>
    </w:pPr>
    <w:rPr>
      <w:szCs w:val="20"/>
    </w:rPr>
  </w:style>
  <w:style w:type="paragraph" w:styleId="Zadevapripombe">
    <w:name w:val="annotation subject"/>
    <w:basedOn w:val="Pripombabesedilo"/>
    <w:next w:val="Pripombabesedilo"/>
    <w:semiHidden/>
    <w:rsid w:val="00B6516F"/>
    <w:rPr>
      <w:b/>
      <w:bCs/>
    </w:rPr>
  </w:style>
  <w:style w:type="paragraph" w:customStyle="1" w:styleId="Table-Numbering">
    <w:name w:val="Table - Numbering"/>
    <w:basedOn w:val="Navaden"/>
    <w:next w:val="Navaden"/>
    <w:rsid w:val="00806680"/>
    <w:pPr>
      <w:numPr>
        <w:numId w:val="2"/>
      </w:numPr>
      <w:spacing w:before="60" w:after="240"/>
    </w:pPr>
    <w:rPr>
      <w:i/>
      <w:sz w:val="16"/>
      <w:szCs w:val="22"/>
    </w:rPr>
  </w:style>
  <w:style w:type="paragraph" w:styleId="Konnaopomba-besedilo">
    <w:name w:val="endnote text"/>
    <w:basedOn w:val="Navaden"/>
    <w:semiHidden/>
    <w:rsid w:val="00B6516F"/>
    <w:pPr>
      <w:spacing w:after="120" w:line="300" w:lineRule="auto"/>
    </w:pPr>
    <w:rPr>
      <w:szCs w:val="20"/>
    </w:rPr>
  </w:style>
  <w:style w:type="numbering" w:customStyle="1" w:styleId="Natevanje">
    <w:name w:val="Naštevanje"/>
    <w:basedOn w:val="Brezseznama"/>
    <w:rsid w:val="00111460"/>
    <w:pPr>
      <w:numPr>
        <w:numId w:val="3"/>
      </w:numPr>
    </w:pPr>
  </w:style>
  <w:style w:type="paragraph" w:styleId="Revizija">
    <w:name w:val="Revision"/>
    <w:hidden/>
    <w:uiPriority w:val="99"/>
    <w:semiHidden/>
    <w:rsid w:val="001F4AE4"/>
    <w:rPr>
      <w:rFonts w:ascii="Arial" w:hAnsi="Arial"/>
      <w:szCs w:val="24"/>
    </w:rPr>
  </w:style>
  <w:style w:type="paragraph" w:customStyle="1" w:styleId="Normalalinea">
    <w:name w:val="Normal + alinea"/>
    <w:basedOn w:val="Navaden"/>
    <w:rsid w:val="00683D3C"/>
    <w:pPr>
      <w:numPr>
        <w:numId w:val="4"/>
      </w:numPr>
      <w:ind w:left="641" w:hanging="357"/>
    </w:pPr>
    <w:rPr>
      <w:szCs w:val="22"/>
      <w:lang w:eastAsia="zh-CN"/>
    </w:rPr>
  </w:style>
  <w:style w:type="paragraph" w:customStyle="1" w:styleId="Normaltab">
    <w:name w:val="Normal + tab"/>
    <w:basedOn w:val="Navaden"/>
    <w:rsid w:val="003E13C1"/>
    <w:pPr>
      <w:ind w:left="1588" w:hanging="1588"/>
    </w:pPr>
    <w:rPr>
      <w:szCs w:val="20"/>
    </w:rPr>
  </w:style>
  <w:style w:type="table" w:customStyle="1" w:styleId="Tablebasic">
    <w:name w:val="Table basic"/>
    <w:basedOn w:val="Navadnatabela"/>
    <w:rsid w:val="00AF3B92"/>
    <w:rPr>
      <w:rFonts w:ascii="Swis721 BT" w:hAnsi="Swis721 BT"/>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IGDT" w:hAnsi="AIGDT"/>
        <w:color w:val="B7775E"/>
      </w:rPr>
    </w:tblStylePr>
  </w:style>
  <w:style w:type="paragraph" w:customStyle="1" w:styleId="Normalnumberingparagraph">
    <w:name w:val="Normal + numbering paragraph"/>
    <w:basedOn w:val="Navaden"/>
    <w:rsid w:val="0008025D"/>
    <w:pPr>
      <w:numPr>
        <w:numId w:val="5"/>
      </w:numPr>
    </w:pPr>
    <w:rPr>
      <w:szCs w:val="22"/>
    </w:rPr>
  </w:style>
  <w:style w:type="numbering" w:customStyle="1" w:styleId="StyleNumbered1">
    <w:name w:val="Style Numbered1"/>
    <w:basedOn w:val="Brezseznama"/>
    <w:rsid w:val="00494193"/>
    <w:pPr>
      <w:numPr>
        <w:numId w:val="6"/>
      </w:numPr>
    </w:pPr>
  </w:style>
  <w:style w:type="character" w:customStyle="1" w:styleId="Naslov3Znak">
    <w:name w:val="Naslov 3 Znak"/>
    <w:link w:val="Naslov3"/>
    <w:rsid w:val="0008025D"/>
    <w:rPr>
      <w:rFonts w:ascii="Swis721 Lt BT" w:hAnsi="Swis721 Lt BT" w:cs="Arial"/>
      <w:b/>
      <w:bCs/>
      <w:color w:val="997C6D"/>
      <w:sz w:val="22"/>
    </w:rPr>
  </w:style>
  <w:style w:type="character" w:customStyle="1" w:styleId="Naslov4Znak">
    <w:name w:val="Naslov 4 Znak"/>
    <w:link w:val="Naslov4"/>
    <w:rsid w:val="0008025D"/>
    <w:rPr>
      <w:rFonts w:ascii="Swis721 Lt BT" w:hAnsi="Swis721 Lt BT"/>
      <w:b/>
      <w:bCs/>
      <w:color w:val="997C6D"/>
      <w:szCs w:val="28"/>
    </w:rPr>
  </w:style>
  <w:style w:type="character" w:customStyle="1" w:styleId="Naslov5Znak">
    <w:name w:val="Naslov 5 Znak"/>
    <w:link w:val="Naslov5"/>
    <w:rsid w:val="00C31391"/>
    <w:rPr>
      <w:rFonts w:ascii="Swis721 Lt BT" w:hAnsi="Swis721 Lt BT"/>
      <w:b/>
      <w:bCs/>
      <w:iCs/>
      <w:color w:val="997C6D"/>
      <w:szCs w:val="26"/>
    </w:rPr>
  </w:style>
  <w:style w:type="paragraph" w:customStyle="1" w:styleId="03Naslovnica-Nazivprojekta">
    <w:name w:val="03 Naslovnica - Naziv projekta"/>
    <w:basedOn w:val="Navaden"/>
    <w:next w:val="04Naslovnica-Nazivdokumenta"/>
    <w:rsid w:val="00761943"/>
    <w:pPr>
      <w:spacing w:before="1080" w:after="1080"/>
      <w:jc w:val="left"/>
    </w:pPr>
    <w:rPr>
      <w:b/>
      <w:bCs/>
      <w:color w:val="997C6D"/>
      <w:sz w:val="32"/>
      <w:szCs w:val="20"/>
    </w:rPr>
  </w:style>
  <w:style w:type="paragraph" w:customStyle="1" w:styleId="04Naslovnica-Nazivdokumenta">
    <w:name w:val="04 Naslovnica - Naziv dokumenta"/>
    <w:basedOn w:val="Navaden"/>
    <w:next w:val="05Naslovnica-Izvajalec"/>
    <w:rsid w:val="009F64B7"/>
    <w:pPr>
      <w:spacing w:before="1080" w:after="1080"/>
      <w:jc w:val="left"/>
    </w:pPr>
    <w:rPr>
      <w:b/>
      <w:bCs/>
      <w:caps/>
      <w:color w:val="997C6D"/>
      <w:sz w:val="28"/>
      <w:szCs w:val="20"/>
    </w:rPr>
  </w:style>
  <w:style w:type="paragraph" w:customStyle="1" w:styleId="05Naslovnica-Izvajalec">
    <w:name w:val="05 Naslovnica - Izvajalec"/>
    <w:basedOn w:val="Navaden"/>
    <w:next w:val="06Naslovnica-Datum"/>
    <w:rsid w:val="009B3822"/>
    <w:pPr>
      <w:spacing w:before="240" w:after="360"/>
      <w:jc w:val="left"/>
    </w:pPr>
    <w:rPr>
      <w:szCs w:val="20"/>
    </w:rPr>
  </w:style>
  <w:style w:type="paragraph" w:customStyle="1" w:styleId="06Naslovnica-Datum">
    <w:name w:val="06 Naslovnica - Datum"/>
    <w:basedOn w:val="Navaden"/>
    <w:rsid w:val="00761943"/>
    <w:pPr>
      <w:spacing w:before="1080" w:after="0"/>
      <w:jc w:val="left"/>
    </w:pPr>
    <w:rPr>
      <w:szCs w:val="20"/>
    </w:rPr>
  </w:style>
  <w:style w:type="paragraph" w:customStyle="1" w:styleId="Normalboldcenteralignment">
    <w:name w:val="Normal + bold + center alignment"/>
    <w:basedOn w:val="Navaden"/>
    <w:rsid w:val="0096195E"/>
    <w:pPr>
      <w:jc w:val="center"/>
    </w:pPr>
    <w:rPr>
      <w:b/>
    </w:rPr>
  </w:style>
  <w:style w:type="paragraph" w:customStyle="1" w:styleId="08Naslovnicatabela-Projekt">
    <w:name w:val="08 Naslovnica tabela - Projekt"/>
    <w:basedOn w:val="Normalboldcenteralignment"/>
    <w:rsid w:val="0015319D"/>
    <w:pPr>
      <w:jc w:val="both"/>
    </w:pPr>
    <w:rPr>
      <w:b w:val="0"/>
      <w:i/>
    </w:rPr>
  </w:style>
  <w:style w:type="character" w:customStyle="1" w:styleId="Normalallcaps">
    <w:name w:val="Normal + all caps"/>
    <w:rsid w:val="005E7961"/>
    <w:rPr>
      <w:caps/>
      <w:color w:val="000000"/>
    </w:rPr>
  </w:style>
  <w:style w:type="numbering" w:customStyle="1" w:styleId="Bullet">
    <w:name w:val="Bullet"/>
    <w:basedOn w:val="Brezseznama"/>
    <w:rsid w:val="00683D3C"/>
    <w:pPr>
      <w:numPr>
        <w:numId w:val="7"/>
      </w:numPr>
    </w:pPr>
  </w:style>
  <w:style w:type="paragraph" w:customStyle="1" w:styleId="Normalbullet">
    <w:name w:val="Normal + bullet"/>
    <w:basedOn w:val="Navaden"/>
    <w:qFormat/>
    <w:rsid w:val="00683D3C"/>
    <w:pPr>
      <w:numPr>
        <w:numId w:val="8"/>
      </w:numPr>
      <w:ind w:left="641" w:hanging="357"/>
    </w:pPr>
  </w:style>
  <w:style w:type="paragraph" w:styleId="Odstavekseznama">
    <w:name w:val="List Paragraph"/>
    <w:basedOn w:val="Navaden"/>
    <w:uiPriority w:val="34"/>
    <w:qFormat/>
    <w:rsid w:val="00B51B58"/>
    <w:pPr>
      <w:ind w:left="720"/>
      <w:contextualSpacing/>
    </w:pPr>
  </w:style>
  <w:style w:type="character" w:styleId="Hiperpovezava">
    <w:name w:val="Hyperlink"/>
    <w:basedOn w:val="Privzetapisavaodstavka"/>
    <w:uiPriority w:val="99"/>
    <w:unhideWhenUsed/>
    <w:rsid w:val="00F85402"/>
    <w:rPr>
      <w:color w:val="0000FF" w:themeColor="hyperlink"/>
      <w:u w:val="single"/>
    </w:rPr>
  </w:style>
  <w:style w:type="character" w:styleId="Pripombasklic">
    <w:name w:val="annotation reference"/>
    <w:basedOn w:val="Privzetapisavaodstavka"/>
    <w:semiHidden/>
    <w:unhideWhenUsed/>
    <w:rsid w:val="009A71D5"/>
    <w:rPr>
      <w:sz w:val="16"/>
      <w:szCs w:val="16"/>
    </w:rPr>
  </w:style>
  <w:style w:type="paragraph" w:customStyle="1" w:styleId="Alinea">
    <w:name w:val="Alinea"/>
    <w:basedOn w:val="Navaden"/>
    <w:qFormat/>
    <w:rsid w:val="007125C7"/>
    <w:pPr>
      <w:numPr>
        <w:numId w:val="13"/>
      </w:numPr>
      <w:autoSpaceDE w:val="0"/>
      <w:autoSpaceDN w:val="0"/>
      <w:adjustRightInd w:val="0"/>
      <w:ind w:left="714" w:hanging="357"/>
    </w:pPr>
    <w:rPr>
      <w:rFonts w:ascii="Arial" w:eastAsiaTheme="minorHAnsi" w:hAnsi="Arial" w:cs="Arial"/>
      <w:color w:val="231F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426">
      <w:bodyDiv w:val="1"/>
      <w:marLeft w:val="0"/>
      <w:marRight w:val="0"/>
      <w:marTop w:val="0"/>
      <w:marBottom w:val="0"/>
      <w:divBdr>
        <w:top w:val="none" w:sz="0" w:space="0" w:color="auto"/>
        <w:left w:val="none" w:sz="0" w:space="0" w:color="auto"/>
        <w:bottom w:val="none" w:sz="0" w:space="0" w:color="auto"/>
        <w:right w:val="none" w:sz="0" w:space="0" w:color="auto"/>
      </w:divBdr>
    </w:div>
    <w:div w:id="11031114">
      <w:bodyDiv w:val="1"/>
      <w:marLeft w:val="0"/>
      <w:marRight w:val="0"/>
      <w:marTop w:val="0"/>
      <w:marBottom w:val="0"/>
      <w:divBdr>
        <w:top w:val="none" w:sz="0" w:space="0" w:color="auto"/>
        <w:left w:val="none" w:sz="0" w:space="0" w:color="auto"/>
        <w:bottom w:val="none" w:sz="0" w:space="0" w:color="auto"/>
        <w:right w:val="none" w:sz="0" w:space="0" w:color="auto"/>
      </w:divBdr>
    </w:div>
    <w:div w:id="65733566">
      <w:bodyDiv w:val="1"/>
      <w:marLeft w:val="0"/>
      <w:marRight w:val="0"/>
      <w:marTop w:val="0"/>
      <w:marBottom w:val="0"/>
      <w:divBdr>
        <w:top w:val="none" w:sz="0" w:space="0" w:color="auto"/>
        <w:left w:val="none" w:sz="0" w:space="0" w:color="auto"/>
        <w:bottom w:val="none" w:sz="0" w:space="0" w:color="auto"/>
        <w:right w:val="none" w:sz="0" w:space="0" w:color="auto"/>
      </w:divBdr>
    </w:div>
    <w:div w:id="91123697">
      <w:bodyDiv w:val="1"/>
      <w:marLeft w:val="0"/>
      <w:marRight w:val="0"/>
      <w:marTop w:val="0"/>
      <w:marBottom w:val="0"/>
      <w:divBdr>
        <w:top w:val="none" w:sz="0" w:space="0" w:color="auto"/>
        <w:left w:val="none" w:sz="0" w:space="0" w:color="auto"/>
        <w:bottom w:val="none" w:sz="0" w:space="0" w:color="auto"/>
        <w:right w:val="none" w:sz="0" w:space="0" w:color="auto"/>
      </w:divBdr>
    </w:div>
    <w:div w:id="93862863">
      <w:bodyDiv w:val="1"/>
      <w:marLeft w:val="0"/>
      <w:marRight w:val="0"/>
      <w:marTop w:val="0"/>
      <w:marBottom w:val="0"/>
      <w:divBdr>
        <w:top w:val="none" w:sz="0" w:space="0" w:color="auto"/>
        <w:left w:val="none" w:sz="0" w:space="0" w:color="auto"/>
        <w:bottom w:val="none" w:sz="0" w:space="0" w:color="auto"/>
        <w:right w:val="none" w:sz="0" w:space="0" w:color="auto"/>
      </w:divBdr>
    </w:div>
    <w:div w:id="121385196">
      <w:bodyDiv w:val="1"/>
      <w:marLeft w:val="0"/>
      <w:marRight w:val="0"/>
      <w:marTop w:val="0"/>
      <w:marBottom w:val="0"/>
      <w:divBdr>
        <w:top w:val="none" w:sz="0" w:space="0" w:color="auto"/>
        <w:left w:val="none" w:sz="0" w:space="0" w:color="auto"/>
        <w:bottom w:val="none" w:sz="0" w:space="0" w:color="auto"/>
        <w:right w:val="none" w:sz="0" w:space="0" w:color="auto"/>
      </w:divBdr>
    </w:div>
    <w:div w:id="142938972">
      <w:bodyDiv w:val="1"/>
      <w:marLeft w:val="0"/>
      <w:marRight w:val="0"/>
      <w:marTop w:val="0"/>
      <w:marBottom w:val="0"/>
      <w:divBdr>
        <w:top w:val="none" w:sz="0" w:space="0" w:color="auto"/>
        <w:left w:val="none" w:sz="0" w:space="0" w:color="auto"/>
        <w:bottom w:val="none" w:sz="0" w:space="0" w:color="auto"/>
        <w:right w:val="none" w:sz="0" w:space="0" w:color="auto"/>
      </w:divBdr>
    </w:div>
    <w:div w:id="242492850">
      <w:bodyDiv w:val="1"/>
      <w:marLeft w:val="0"/>
      <w:marRight w:val="0"/>
      <w:marTop w:val="0"/>
      <w:marBottom w:val="0"/>
      <w:divBdr>
        <w:top w:val="none" w:sz="0" w:space="0" w:color="auto"/>
        <w:left w:val="none" w:sz="0" w:space="0" w:color="auto"/>
        <w:bottom w:val="none" w:sz="0" w:space="0" w:color="auto"/>
        <w:right w:val="none" w:sz="0" w:space="0" w:color="auto"/>
      </w:divBdr>
    </w:div>
    <w:div w:id="260798475">
      <w:bodyDiv w:val="1"/>
      <w:marLeft w:val="0"/>
      <w:marRight w:val="0"/>
      <w:marTop w:val="0"/>
      <w:marBottom w:val="0"/>
      <w:divBdr>
        <w:top w:val="none" w:sz="0" w:space="0" w:color="auto"/>
        <w:left w:val="none" w:sz="0" w:space="0" w:color="auto"/>
        <w:bottom w:val="none" w:sz="0" w:space="0" w:color="auto"/>
        <w:right w:val="none" w:sz="0" w:space="0" w:color="auto"/>
      </w:divBdr>
    </w:div>
    <w:div w:id="287510681">
      <w:bodyDiv w:val="1"/>
      <w:marLeft w:val="0"/>
      <w:marRight w:val="0"/>
      <w:marTop w:val="0"/>
      <w:marBottom w:val="0"/>
      <w:divBdr>
        <w:top w:val="none" w:sz="0" w:space="0" w:color="auto"/>
        <w:left w:val="none" w:sz="0" w:space="0" w:color="auto"/>
        <w:bottom w:val="none" w:sz="0" w:space="0" w:color="auto"/>
        <w:right w:val="none" w:sz="0" w:space="0" w:color="auto"/>
      </w:divBdr>
    </w:div>
    <w:div w:id="310258836">
      <w:bodyDiv w:val="1"/>
      <w:marLeft w:val="0"/>
      <w:marRight w:val="0"/>
      <w:marTop w:val="0"/>
      <w:marBottom w:val="0"/>
      <w:divBdr>
        <w:top w:val="none" w:sz="0" w:space="0" w:color="auto"/>
        <w:left w:val="none" w:sz="0" w:space="0" w:color="auto"/>
        <w:bottom w:val="none" w:sz="0" w:space="0" w:color="auto"/>
        <w:right w:val="none" w:sz="0" w:space="0" w:color="auto"/>
      </w:divBdr>
    </w:div>
    <w:div w:id="311566878">
      <w:bodyDiv w:val="1"/>
      <w:marLeft w:val="0"/>
      <w:marRight w:val="0"/>
      <w:marTop w:val="0"/>
      <w:marBottom w:val="0"/>
      <w:divBdr>
        <w:top w:val="none" w:sz="0" w:space="0" w:color="auto"/>
        <w:left w:val="none" w:sz="0" w:space="0" w:color="auto"/>
        <w:bottom w:val="none" w:sz="0" w:space="0" w:color="auto"/>
        <w:right w:val="none" w:sz="0" w:space="0" w:color="auto"/>
      </w:divBdr>
    </w:div>
    <w:div w:id="417141752">
      <w:bodyDiv w:val="1"/>
      <w:marLeft w:val="0"/>
      <w:marRight w:val="0"/>
      <w:marTop w:val="0"/>
      <w:marBottom w:val="0"/>
      <w:divBdr>
        <w:top w:val="none" w:sz="0" w:space="0" w:color="auto"/>
        <w:left w:val="none" w:sz="0" w:space="0" w:color="auto"/>
        <w:bottom w:val="none" w:sz="0" w:space="0" w:color="auto"/>
        <w:right w:val="none" w:sz="0" w:space="0" w:color="auto"/>
      </w:divBdr>
    </w:div>
    <w:div w:id="420025301">
      <w:bodyDiv w:val="1"/>
      <w:marLeft w:val="0"/>
      <w:marRight w:val="0"/>
      <w:marTop w:val="0"/>
      <w:marBottom w:val="0"/>
      <w:divBdr>
        <w:top w:val="none" w:sz="0" w:space="0" w:color="auto"/>
        <w:left w:val="none" w:sz="0" w:space="0" w:color="auto"/>
        <w:bottom w:val="none" w:sz="0" w:space="0" w:color="auto"/>
        <w:right w:val="none" w:sz="0" w:space="0" w:color="auto"/>
      </w:divBdr>
    </w:div>
    <w:div w:id="453863610">
      <w:bodyDiv w:val="1"/>
      <w:marLeft w:val="0"/>
      <w:marRight w:val="0"/>
      <w:marTop w:val="0"/>
      <w:marBottom w:val="0"/>
      <w:divBdr>
        <w:top w:val="none" w:sz="0" w:space="0" w:color="auto"/>
        <w:left w:val="none" w:sz="0" w:space="0" w:color="auto"/>
        <w:bottom w:val="none" w:sz="0" w:space="0" w:color="auto"/>
        <w:right w:val="none" w:sz="0" w:space="0" w:color="auto"/>
      </w:divBdr>
    </w:div>
    <w:div w:id="486288949">
      <w:bodyDiv w:val="1"/>
      <w:marLeft w:val="0"/>
      <w:marRight w:val="0"/>
      <w:marTop w:val="0"/>
      <w:marBottom w:val="0"/>
      <w:divBdr>
        <w:top w:val="none" w:sz="0" w:space="0" w:color="auto"/>
        <w:left w:val="none" w:sz="0" w:space="0" w:color="auto"/>
        <w:bottom w:val="none" w:sz="0" w:space="0" w:color="auto"/>
        <w:right w:val="none" w:sz="0" w:space="0" w:color="auto"/>
      </w:divBdr>
    </w:div>
    <w:div w:id="551699059">
      <w:bodyDiv w:val="1"/>
      <w:marLeft w:val="0"/>
      <w:marRight w:val="0"/>
      <w:marTop w:val="0"/>
      <w:marBottom w:val="0"/>
      <w:divBdr>
        <w:top w:val="none" w:sz="0" w:space="0" w:color="auto"/>
        <w:left w:val="none" w:sz="0" w:space="0" w:color="auto"/>
        <w:bottom w:val="none" w:sz="0" w:space="0" w:color="auto"/>
        <w:right w:val="none" w:sz="0" w:space="0" w:color="auto"/>
      </w:divBdr>
    </w:div>
    <w:div w:id="573978774">
      <w:bodyDiv w:val="1"/>
      <w:marLeft w:val="0"/>
      <w:marRight w:val="0"/>
      <w:marTop w:val="0"/>
      <w:marBottom w:val="0"/>
      <w:divBdr>
        <w:top w:val="none" w:sz="0" w:space="0" w:color="auto"/>
        <w:left w:val="none" w:sz="0" w:space="0" w:color="auto"/>
        <w:bottom w:val="none" w:sz="0" w:space="0" w:color="auto"/>
        <w:right w:val="none" w:sz="0" w:space="0" w:color="auto"/>
      </w:divBdr>
    </w:div>
    <w:div w:id="592013017">
      <w:bodyDiv w:val="1"/>
      <w:marLeft w:val="0"/>
      <w:marRight w:val="0"/>
      <w:marTop w:val="0"/>
      <w:marBottom w:val="0"/>
      <w:divBdr>
        <w:top w:val="none" w:sz="0" w:space="0" w:color="auto"/>
        <w:left w:val="none" w:sz="0" w:space="0" w:color="auto"/>
        <w:bottom w:val="none" w:sz="0" w:space="0" w:color="auto"/>
        <w:right w:val="none" w:sz="0" w:space="0" w:color="auto"/>
      </w:divBdr>
    </w:div>
    <w:div w:id="640422109">
      <w:bodyDiv w:val="1"/>
      <w:marLeft w:val="0"/>
      <w:marRight w:val="0"/>
      <w:marTop w:val="0"/>
      <w:marBottom w:val="0"/>
      <w:divBdr>
        <w:top w:val="none" w:sz="0" w:space="0" w:color="auto"/>
        <w:left w:val="none" w:sz="0" w:space="0" w:color="auto"/>
        <w:bottom w:val="none" w:sz="0" w:space="0" w:color="auto"/>
        <w:right w:val="none" w:sz="0" w:space="0" w:color="auto"/>
      </w:divBdr>
    </w:div>
    <w:div w:id="648481203">
      <w:bodyDiv w:val="1"/>
      <w:marLeft w:val="0"/>
      <w:marRight w:val="0"/>
      <w:marTop w:val="0"/>
      <w:marBottom w:val="0"/>
      <w:divBdr>
        <w:top w:val="none" w:sz="0" w:space="0" w:color="auto"/>
        <w:left w:val="none" w:sz="0" w:space="0" w:color="auto"/>
        <w:bottom w:val="none" w:sz="0" w:space="0" w:color="auto"/>
        <w:right w:val="none" w:sz="0" w:space="0" w:color="auto"/>
      </w:divBdr>
    </w:div>
    <w:div w:id="683674152">
      <w:bodyDiv w:val="1"/>
      <w:marLeft w:val="0"/>
      <w:marRight w:val="0"/>
      <w:marTop w:val="0"/>
      <w:marBottom w:val="0"/>
      <w:divBdr>
        <w:top w:val="none" w:sz="0" w:space="0" w:color="auto"/>
        <w:left w:val="none" w:sz="0" w:space="0" w:color="auto"/>
        <w:bottom w:val="none" w:sz="0" w:space="0" w:color="auto"/>
        <w:right w:val="none" w:sz="0" w:space="0" w:color="auto"/>
      </w:divBdr>
    </w:div>
    <w:div w:id="736053040">
      <w:bodyDiv w:val="1"/>
      <w:marLeft w:val="0"/>
      <w:marRight w:val="0"/>
      <w:marTop w:val="0"/>
      <w:marBottom w:val="0"/>
      <w:divBdr>
        <w:top w:val="none" w:sz="0" w:space="0" w:color="auto"/>
        <w:left w:val="none" w:sz="0" w:space="0" w:color="auto"/>
        <w:bottom w:val="none" w:sz="0" w:space="0" w:color="auto"/>
        <w:right w:val="none" w:sz="0" w:space="0" w:color="auto"/>
      </w:divBdr>
    </w:div>
    <w:div w:id="745034326">
      <w:bodyDiv w:val="1"/>
      <w:marLeft w:val="0"/>
      <w:marRight w:val="0"/>
      <w:marTop w:val="0"/>
      <w:marBottom w:val="0"/>
      <w:divBdr>
        <w:top w:val="none" w:sz="0" w:space="0" w:color="auto"/>
        <w:left w:val="none" w:sz="0" w:space="0" w:color="auto"/>
        <w:bottom w:val="none" w:sz="0" w:space="0" w:color="auto"/>
        <w:right w:val="none" w:sz="0" w:space="0" w:color="auto"/>
      </w:divBdr>
    </w:div>
    <w:div w:id="749888529">
      <w:bodyDiv w:val="1"/>
      <w:marLeft w:val="0"/>
      <w:marRight w:val="0"/>
      <w:marTop w:val="0"/>
      <w:marBottom w:val="0"/>
      <w:divBdr>
        <w:top w:val="none" w:sz="0" w:space="0" w:color="auto"/>
        <w:left w:val="none" w:sz="0" w:space="0" w:color="auto"/>
        <w:bottom w:val="none" w:sz="0" w:space="0" w:color="auto"/>
        <w:right w:val="none" w:sz="0" w:space="0" w:color="auto"/>
      </w:divBdr>
    </w:div>
    <w:div w:id="775489296">
      <w:bodyDiv w:val="1"/>
      <w:marLeft w:val="0"/>
      <w:marRight w:val="0"/>
      <w:marTop w:val="0"/>
      <w:marBottom w:val="0"/>
      <w:divBdr>
        <w:top w:val="none" w:sz="0" w:space="0" w:color="auto"/>
        <w:left w:val="none" w:sz="0" w:space="0" w:color="auto"/>
        <w:bottom w:val="none" w:sz="0" w:space="0" w:color="auto"/>
        <w:right w:val="none" w:sz="0" w:space="0" w:color="auto"/>
      </w:divBdr>
    </w:div>
    <w:div w:id="820274669">
      <w:bodyDiv w:val="1"/>
      <w:marLeft w:val="0"/>
      <w:marRight w:val="0"/>
      <w:marTop w:val="0"/>
      <w:marBottom w:val="0"/>
      <w:divBdr>
        <w:top w:val="none" w:sz="0" w:space="0" w:color="auto"/>
        <w:left w:val="none" w:sz="0" w:space="0" w:color="auto"/>
        <w:bottom w:val="none" w:sz="0" w:space="0" w:color="auto"/>
        <w:right w:val="none" w:sz="0" w:space="0" w:color="auto"/>
      </w:divBdr>
    </w:div>
    <w:div w:id="847717962">
      <w:bodyDiv w:val="1"/>
      <w:marLeft w:val="0"/>
      <w:marRight w:val="0"/>
      <w:marTop w:val="0"/>
      <w:marBottom w:val="0"/>
      <w:divBdr>
        <w:top w:val="none" w:sz="0" w:space="0" w:color="auto"/>
        <w:left w:val="none" w:sz="0" w:space="0" w:color="auto"/>
        <w:bottom w:val="none" w:sz="0" w:space="0" w:color="auto"/>
        <w:right w:val="none" w:sz="0" w:space="0" w:color="auto"/>
      </w:divBdr>
    </w:div>
    <w:div w:id="855341264">
      <w:bodyDiv w:val="1"/>
      <w:marLeft w:val="0"/>
      <w:marRight w:val="0"/>
      <w:marTop w:val="0"/>
      <w:marBottom w:val="0"/>
      <w:divBdr>
        <w:top w:val="none" w:sz="0" w:space="0" w:color="auto"/>
        <w:left w:val="none" w:sz="0" w:space="0" w:color="auto"/>
        <w:bottom w:val="none" w:sz="0" w:space="0" w:color="auto"/>
        <w:right w:val="none" w:sz="0" w:space="0" w:color="auto"/>
      </w:divBdr>
    </w:div>
    <w:div w:id="869607629">
      <w:bodyDiv w:val="1"/>
      <w:marLeft w:val="0"/>
      <w:marRight w:val="0"/>
      <w:marTop w:val="0"/>
      <w:marBottom w:val="0"/>
      <w:divBdr>
        <w:top w:val="none" w:sz="0" w:space="0" w:color="auto"/>
        <w:left w:val="none" w:sz="0" w:space="0" w:color="auto"/>
        <w:bottom w:val="none" w:sz="0" w:space="0" w:color="auto"/>
        <w:right w:val="none" w:sz="0" w:space="0" w:color="auto"/>
      </w:divBdr>
    </w:div>
    <w:div w:id="880630480">
      <w:bodyDiv w:val="1"/>
      <w:marLeft w:val="0"/>
      <w:marRight w:val="0"/>
      <w:marTop w:val="0"/>
      <w:marBottom w:val="0"/>
      <w:divBdr>
        <w:top w:val="none" w:sz="0" w:space="0" w:color="auto"/>
        <w:left w:val="none" w:sz="0" w:space="0" w:color="auto"/>
        <w:bottom w:val="none" w:sz="0" w:space="0" w:color="auto"/>
        <w:right w:val="none" w:sz="0" w:space="0" w:color="auto"/>
      </w:divBdr>
    </w:div>
    <w:div w:id="907572808">
      <w:bodyDiv w:val="1"/>
      <w:marLeft w:val="0"/>
      <w:marRight w:val="0"/>
      <w:marTop w:val="0"/>
      <w:marBottom w:val="0"/>
      <w:divBdr>
        <w:top w:val="none" w:sz="0" w:space="0" w:color="auto"/>
        <w:left w:val="none" w:sz="0" w:space="0" w:color="auto"/>
        <w:bottom w:val="none" w:sz="0" w:space="0" w:color="auto"/>
        <w:right w:val="none" w:sz="0" w:space="0" w:color="auto"/>
      </w:divBdr>
    </w:div>
    <w:div w:id="916592047">
      <w:bodyDiv w:val="1"/>
      <w:marLeft w:val="0"/>
      <w:marRight w:val="0"/>
      <w:marTop w:val="0"/>
      <w:marBottom w:val="0"/>
      <w:divBdr>
        <w:top w:val="none" w:sz="0" w:space="0" w:color="auto"/>
        <w:left w:val="none" w:sz="0" w:space="0" w:color="auto"/>
        <w:bottom w:val="none" w:sz="0" w:space="0" w:color="auto"/>
        <w:right w:val="none" w:sz="0" w:space="0" w:color="auto"/>
      </w:divBdr>
    </w:div>
    <w:div w:id="925189237">
      <w:bodyDiv w:val="1"/>
      <w:marLeft w:val="0"/>
      <w:marRight w:val="0"/>
      <w:marTop w:val="0"/>
      <w:marBottom w:val="0"/>
      <w:divBdr>
        <w:top w:val="none" w:sz="0" w:space="0" w:color="auto"/>
        <w:left w:val="none" w:sz="0" w:space="0" w:color="auto"/>
        <w:bottom w:val="none" w:sz="0" w:space="0" w:color="auto"/>
        <w:right w:val="none" w:sz="0" w:space="0" w:color="auto"/>
      </w:divBdr>
    </w:div>
    <w:div w:id="935286113">
      <w:bodyDiv w:val="1"/>
      <w:marLeft w:val="0"/>
      <w:marRight w:val="0"/>
      <w:marTop w:val="0"/>
      <w:marBottom w:val="0"/>
      <w:divBdr>
        <w:top w:val="none" w:sz="0" w:space="0" w:color="auto"/>
        <w:left w:val="none" w:sz="0" w:space="0" w:color="auto"/>
        <w:bottom w:val="none" w:sz="0" w:space="0" w:color="auto"/>
        <w:right w:val="none" w:sz="0" w:space="0" w:color="auto"/>
      </w:divBdr>
    </w:div>
    <w:div w:id="982274203">
      <w:bodyDiv w:val="1"/>
      <w:marLeft w:val="0"/>
      <w:marRight w:val="0"/>
      <w:marTop w:val="0"/>
      <w:marBottom w:val="0"/>
      <w:divBdr>
        <w:top w:val="none" w:sz="0" w:space="0" w:color="auto"/>
        <w:left w:val="none" w:sz="0" w:space="0" w:color="auto"/>
        <w:bottom w:val="none" w:sz="0" w:space="0" w:color="auto"/>
        <w:right w:val="none" w:sz="0" w:space="0" w:color="auto"/>
      </w:divBdr>
    </w:div>
    <w:div w:id="984241226">
      <w:bodyDiv w:val="1"/>
      <w:marLeft w:val="0"/>
      <w:marRight w:val="0"/>
      <w:marTop w:val="0"/>
      <w:marBottom w:val="0"/>
      <w:divBdr>
        <w:top w:val="none" w:sz="0" w:space="0" w:color="auto"/>
        <w:left w:val="none" w:sz="0" w:space="0" w:color="auto"/>
        <w:bottom w:val="none" w:sz="0" w:space="0" w:color="auto"/>
        <w:right w:val="none" w:sz="0" w:space="0" w:color="auto"/>
      </w:divBdr>
    </w:div>
    <w:div w:id="990064902">
      <w:bodyDiv w:val="1"/>
      <w:marLeft w:val="0"/>
      <w:marRight w:val="0"/>
      <w:marTop w:val="0"/>
      <w:marBottom w:val="0"/>
      <w:divBdr>
        <w:top w:val="none" w:sz="0" w:space="0" w:color="auto"/>
        <w:left w:val="none" w:sz="0" w:space="0" w:color="auto"/>
        <w:bottom w:val="none" w:sz="0" w:space="0" w:color="auto"/>
        <w:right w:val="none" w:sz="0" w:space="0" w:color="auto"/>
      </w:divBdr>
    </w:div>
    <w:div w:id="1032026916">
      <w:bodyDiv w:val="1"/>
      <w:marLeft w:val="0"/>
      <w:marRight w:val="0"/>
      <w:marTop w:val="0"/>
      <w:marBottom w:val="0"/>
      <w:divBdr>
        <w:top w:val="none" w:sz="0" w:space="0" w:color="auto"/>
        <w:left w:val="none" w:sz="0" w:space="0" w:color="auto"/>
        <w:bottom w:val="none" w:sz="0" w:space="0" w:color="auto"/>
        <w:right w:val="none" w:sz="0" w:space="0" w:color="auto"/>
      </w:divBdr>
    </w:div>
    <w:div w:id="1103306421">
      <w:bodyDiv w:val="1"/>
      <w:marLeft w:val="0"/>
      <w:marRight w:val="0"/>
      <w:marTop w:val="0"/>
      <w:marBottom w:val="0"/>
      <w:divBdr>
        <w:top w:val="none" w:sz="0" w:space="0" w:color="auto"/>
        <w:left w:val="none" w:sz="0" w:space="0" w:color="auto"/>
        <w:bottom w:val="none" w:sz="0" w:space="0" w:color="auto"/>
        <w:right w:val="none" w:sz="0" w:space="0" w:color="auto"/>
      </w:divBdr>
    </w:div>
    <w:div w:id="1112047384">
      <w:bodyDiv w:val="1"/>
      <w:marLeft w:val="0"/>
      <w:marRight w:val="0"/>
      <w:marTop w:val="0"/>
      <w:marBottom w:val="0"/>
      <w:divBdr>
        <w:top w:val="none" w:sz="0" w:space="0" w:color="auto"/>
        <w:left w:val="none" w:sz="0" w:space="0" w:color="auto"/>
        <w:bottom w:val="none" w:sz="0" w:space="0" w:color="auto"/>
        <w:right w:val="none" w:sz="0" w:space="0" w:color="auto"/>
      </w:divBdr>
    </w:div>
    <w:div w:id="1131440336">
      <w:bodyDiv w:val="1"/>
      <w:marLeft w:val="0"/>
      <w:marRight w:val="0"/>
      <w:marTop w:val="0"/>
      <w:marBottom w:val="0"/>
      <w:divBdr>
        <w:top w:val="none" w:sz="0" w:space="0" w:color="auto"/>
        <w:left w:val="none" w:sz="0" w:space="0" w:color="auto"/>
        <w:bottom w:val="none" w:sz="0" w:space="0" w:color="auto"/>
        <w:right w:val="none" w:sz="0" w:space="0" w:color="auto"/>
      </w:divBdr>
    </w:div>
    <w:div w:id="1193107325">
      <w:bodyDiv w:val="1"/>
      <w:marLeft w:val="0"/>
      <w:marRight w:val="0"/>
      <w:marTop w:val="0"/>
      <w:marBottom w:val="0"/>
      <w:divBdr>
        <w:top w:val="none" w:sz="0" w:space="0" w:color="auto"/>
        <w:left w:val="none" w:sz="0" w:space="0" w:color="auto"/>
        <w:bottom w:val="none" w:sz="0" w:space="0" w:color="auto"/>
        <w:right w:val="none" w:sz="0" w:space="0" w:color="auto"/>
      </w:divBdr>
    </w:div>
    <w:div w:id="1219169660">
      <w:bodyDiv w:val="1"/>
      <w:marLeft w:val="0"/>
      <w:marRight w:val="0"/>
      <w:marTop w:val="0"/>
      <w:marBottom w:val="0"/>
      <w:divBdr>
        <w:top w:val="none" w:sz="0" w:space="0" w:color="auto"/>
        <w:left w:val="none" w:sz="0" w:space="0" w:color="auto"/>
        <w:bottom w:val="none" w:sz="0" w:space="0" w:color="auto"/>
        <w:right w:val="none" w:sz="0" w:space="0" w:color="auto"/>
      </w:divBdr>
    </w:div>
    <w:div w:id="1224488120">
      <w:bodyDiv w:val="1"/>
      <w:marLeft w:val="0"/>
      <w:marRight w:val="0"/>
      <w:marTop w:val="0"/>
      <w:marBottom w:val="0"/>
      <w:divBdr>
        <w:top w:val="none" w:sz="0" w:space="0" w:color="auto"/>
        <w:left w:val="none" w:sz="0" w:space="0" w:color="auto"/>
        <w:bottom w:val="none" w:sz="0" w:space="0" w:color="auto"/>
        <w:right w:val="none" w:sz="0" w:space="0" w:color="auto"/>
      </w:divBdr>
    </w:div>
    <w:div w:id="1232502256">
      <w:bodyDiv w:val="1"/>
      <w:marLeft w:val="0"/>
      <w:marRight w:val="0"/>
      <w:marTop w:val="0"/>
      <w:marBottom w:val="0"/>
      <w:divBdr>
        <w:top w:val="none" w:sz="0" w:space="0" w:color="auto"/>
        <w:left w:val="none" w:sz="0" w:space="0" w:color="auto"/>
        <w:bottom w:val="none" w:sz="0" w:space="0" w:color="auto"/>
        <w:right w:val="none" w:sz="0" w:space="0" w:color="auto"/>
      </w:divBdr>
    </w:div>
    <w:div w:id="1270316335">
      <w:bodyDiv w:val="1"/>
      <w:marLeft w:val="0"/>
      <w:marRight w:val="0"/>
      <w:marTop w:val="0"/>
      <w:marBottom w:val="0"/>
      <w:divBdr>
        <w:top w:val="none" w:sz="0" w:space="0" w:color="auto"/>
        <w:left w:val="none" w:sz="0" w:space="0" w:color="auto"/>
        <w:bottom w:val="none" w:sz="0" w:space="0" w:color="auto"/>
        <w:right w:val="none" w:sz="0" w:space="0" w:color="auto"/>
      </w:divBdr>
    </w:div>
    <w:div w:id="1276323591">
      <w:bodyDiv w:val="1"/>
      <w:marLeft w:val="0"/>
      <w:marRight w:val="0"/>
      <w:marTop w:val="0"/>
      <w:marBottom w:val="0"/>
      <w:divBdr>
        <w:top w:val="none" w:sz="0" w:space="0" w:color="auto"/>
        <w:left w:val="none" w:sz="0" w:space="0" w:color="auto"/>
        <w:bottom w:val="none" w:sz="0" w:space="0" w:color="auto"/>
        <w:right w:val="none" w:sz="0" w:space="0" w:color="auto"/>
      </w:divBdr>
    </w:div>
    <w:div w:id="1312829703">
      <w:bodyDiv w:val="1"/>
      <w:marLeft w:val="0"/>
      <w:marRight w:val="0"/>
      <w:marTop w:val="0"/>
      <w:marBottom w:val="0"/>
      <w:divBdr>
        <w:top w:val="none" w:sz="0" w:space="0" w:color="auto"/>
        <w:left w:val="none" w:sz="0" w:space="0" w:color="auto"/>
        <w:bottom w:val="none" w:sz="0" w:space="0" w:color="auto"/>
        <w:right w:val="none" w:sz="0" w:space="0" w:color="auto"/>
      </w:divBdr>
    </w:div>
    <w:div w:id="1357585491">
      <w:bodyDiv w:val="1"/>
      <w:marLeft w:val="0"/>
      <w:marRight w:val="0"/>
      <w:marTop w:val="0"/>
      <w:marBottom w:val="0"/>
      <w:divBdr>
        <w:top w:val="none" w:sz="0" w:space="0" w:color="auto"/>
        <w:left w:val="none" w:sz="0" w:space="0" w:color="auto"/>
        <w:bottom w:val="none" w:sz="0" w:space="0" w:color="auto"/>
        <w:right w:val="none" w:sz="0" w:space="0" w:color="auto"/>
      </w:divBdr>
    </w:div>
    <w:div w:id="1375305532">
      <w:bodyDiv w:val="1"/>
      <w:marLeft w:val="0"/>
      <w:marRight w:val="0"/>
      <w:marTop w:val="0"/>
      <w:marBottom w:val="0"/>
      <w:divBdr>
        <w:top w:val="none" w:sz="0" w:space="0" w:color="auto"/>
        <w:left w:val="none" w:sz="0" w:space="0" w:color="auto"/>
        <w:bottom w:val="none" w:sz="0" w:space="0" w:color="auto"/>
        <w:right w:val="none" w:sz="0" w:space="0" w:color="auto"/>
      </w:divBdr>
    </w:div>
    <w:div w:id="1411848041">
      <w:bodyDiv w:val="1"/>
      <w:marLeft w:val="0"/>
      <w:marRight w:val="0"/>
      <w:marTop w:val="0"/>
      <w:marBottom w:val="0"/>
      <w:divBdr>
        <w:top w:val="none" w:sz="0" w:space="0" w:color="auto"/>
        <w:left w:val="none" w:sz="0" w:space="0" w:color="auto"/>
        <w:bottom w:val="none" w:sz="0" w:space="0" w:color="auto"/>
        <w:right w:val="none" w:sz="0" w:space="0" w:color="auto"/>
      </w:divBdr>
    </w:div>
    <w:div w:id="1416778122">
      <w:bodyDiv w:val="1"/>
      <w:marLeft w:val="0"/>
      <w:marRight w:val="0"/>
      <w:marTop w:val="0"/>
      <w:marBottom w:val="0"/>
      <w:divBdr>
        <w:top w:val="none" w:sz="0" w:space="0" w:color="auto"/>
        <w:left w:val="none" w:sz="0" w:space="0" w:color="auto"/>
        <w:bottom w:val="none" w:sz="0" w:space="0" w:color="auto"/>
        <w:right w:val="none" w:sz="0" w:space="0" w:color="auto"/>
      </w:divBdr>
    </w:div>
    <w:div w:id="1416976863">
      <w:bodyDiv w:val="1"/>
      <w:marLeft w:val="0"/>
      <w:marRight w:val="0"/>
      <w:marTop w:val="0"/>
      <w:marBottom w:val="0"/>
      <w:divBdr>
        <w:top w:val="none" w:sz="0" w:space="0" w:color="auto"/>
        <w:left w:val="none" w:sz="0" w:space="0" w:color="auto"/>
        <w:bottom w:val="none" w:sz="0" w:space="0" w:color="auto"/>
        <w:right w:val="none" w:sz="0" w:space="0" w:color="auto"/>
      </w:divBdr>
    </w:div>
    <w:div w:id="1418864831">
      <w:bodyDiv w:val="1"/>
      <w:marLeft w:val="0"/>
      <w:marRight w:val="0"/>
      <w:marTop w:val="0"/>
      <w:marBottom w:val="0"/>
      <w:divBdr>
        <w:top w:val="none" w:sz="0" w:space="0" w:color="auto"/>
        <w:left w:val="none" w:sz="0" w:space="0" w:color="auto"/>
        <w:bottom w:val="none" w:sz="0" w:space="0" w:color="auto"/>
        <w:right w:val="none" w:sz="0" w:space="0" w:color="auto"/>
      </w:divBdr>
    </w:div>
    <w:div w:id="1422217209">
      <w:bodyDiv w:val="1"/>
      <w:marLeft w:val="0"/>
      <w:marRight w:val="0"/>
      <w:marTop w:val="0"/>
      <w:marBottom w:val="0"/>
      <w:divBdr>
        <w:top w:val="none" w:sz="0" w:space="0" w:color="auto"/>
        <w:left w:val="none" w:sz="0" w:space="0" w:color="auto"/>
        <w:bottom w:val="none" w:sz="0" w:space="0" w:color="auto"/>
        <w:right w:val="none" w:sz="0" w:space="0" w:color="auto"/>
      </w:divBdr>
    </w:div>
    <w:div w:id="1435394727">
      <w:bodyDiv w:val="1"/>
      <w:marLeft w:val="0"/>
      <w:marRight w:val="0"/>
      <w:marTop w:val="0"/>
      <w:marBottom w:val="0"/>
      <w:divBdr>
        <w:top w:val="none" w:sz="0" w:space="0" w:color="auto"/>
        <w:left w:val="none" w:sz="0" w:space="0" w:color="auto"/>
        <w:bottom w:val="none" w:sz="0" w:space="0" w:color="auto"/>
        <w:right w:val="none" w:sz="0" w:space="0" w:color="auto"/>
      </w:divBdr>
    </w:div>
    <w:div w:id="1495489975">
      <w:bodyDiv w:val="1"/>
      <w:marLeft w:val="0"/>
      <w:marRight w:val="0"/>
      <w:marTop w:val="0"/>
      <w:marBottom w:val="0"/>
      <w:divBdr>
        <w:top w:val="none" w:sz="0" w:space="0" w:color="auto"/>
        <w:left w:val="none" w:sz="0" w:space="0" w:color="auto"/>
        <w:bottom w:val="none" w:sz="0" w:space="0" w:color="auto"/>
        <w:right w:val="none" w:sz="0" w:space="0" w:color="auto"/>
      </w:divBdr>
    </w:div>
    <w:div w:id="1549410313">
      <w:bodyDiv w:val="1"/>
      <w:marLeft w:val="0"/>
      <w:marRight w:val="0"/>
      <w:marTop w:val="0"/>
      <w:marBottom w:val="0"/>
      <w:divBdr>
        <w:top w:val="none" w:sz="0" w:space="0" w:color="auto"/>
        <w:left w:val="none" w:sz="0" w:space="0" w:color="auto"/>
        <w:bottom w:val="none" w:sz="0" w:space="0" w:color="auto"/>
        <w:right w:val="none" w:sz="0" w:space="0" w:color="auto"/>
      </w:divBdr>
    </w:div>
    <w:div w:id="1584408513">
      <w:bodyDiv w:val="1"/>
      <w:marLeft w:val="0"/>
      <w:marRight w:val="0"/>
      <w:marTop w:val="0"/>
      <w:marBottom w:val="0"/>
      <w:divBdr>
        <w:top w:val="none" w:sz="0" w:space="0" w:color="auto"/>
        <w:left w:val="none" w:sz="0" w:space="0" w:color="auto"/>
        <w:bottom w:val="none" w:sz="0" w:space="0" w:color="auto"/>
        <w:right w:val="none" w:sz="0" w:space="0" w:color="auto"/>
      </w:divBdr>
    </w:div>
    <w:div w:id="1602030411">
      <w:bodyDiv w:val="1"/>
      <w:marLeft w:val="0"/>
      <w:marRight w:val="0"/>
      <w:marTop w:val="0"/>
      <w:marBottom w:val="0"/>
      <w:divBdr>
        <w:top w:val="none" w:sz="0" w:space="0" w:color="auto"/>
        <w:left w:val="none" w:sz="0" w:space="0" w:color="auto"/>
        <w:bottom w:val="none" w:sz="0" w:space="0" w:color="auto"/>
        <w:right w:val="none" w:sz="0" w:space="0" w:color="auto"/>
      </w:divBdr>
    </w:div>
    <w:div w:id="1662268289">
      <w:bodyDiv w:val="1"/>
      <w:marLeft w:val="0"/>
      <w:marRight w:val="0"/>
      <w:marTop w:val="0"/>
      <w:marBottom w:val="0"/>
      <w:divBdr>
        <w:top w:val="none" w:sz="0" w:space="0" w:color="auto"/>
        <w:left w:val="none" w:sz="0" w:space="0" w:color="auto"/>
        <w:bottom w:val="none" w:sz="0" w:space="0" w:color="auto"/>
        <w:right w:val="none" w:sz="0" w:space="0" w:color="auto"/>
      </w:divBdr>
    </w:div>
    <w:div w:id="1668241278">
      <w:bodyDiv w:val="1"/>
      <w:marLeft w:val="0"/>
      <w:marRight w:val="0"/>
      <w:marTop w:val="0"/>
      <w:marBottom w:val="0"/>
      <w:divBdr>
        <w:top w:val="none" w:sz="0" w:space="0" w:color="auto"/>
        <w:left w:val="none" w:sz="0" w:space="0" w:color="auto"/>
        <w:bottom w:val="none" w:sz="0" w:space="0" w:color="auto"/>
        <w:right w:val="none" w:sz="0" w:space="0" w:color="auto"/>
      </w:divBdr>
    </w:div>
    <w:div w:id="1693725967">
      <w:bodyDiv w:val="1"/>
      <w:marLeft w:val="0"/>
      <w:marRight w:val="0"/>
      <w:marTop w:val="0"/>
      <w:marBottom w:val="0"/>
      <w:divBdr>
        <w:top w:val="none" w:sz="0" w:space="0" w:color="auto"/>
        <w:left w:val="none" w:sz="0" w:space="0" w:color="auto"/>
        <w:bottom w:val="none" w:sz="0" w:space="0" w:color="auto"/>
        <w:right w:val="none" w:sz="0" w:space="0" w:color="auto"/>
      </w:divBdr>
    </w:div>
    <w:div w:id="1765030604">
      <w:bodyDiv w:val="1"/>
      <w:marLeft w:val="0"/>
      <w:marRight w:val="0"/>
      <w:marTop w:val="0"/>
      <w:marBottom w:val="0"/>
      <w:divBdr>
        <w:top w:val="none" w:sz="0" w:space="0" w:color="auto"/>
        <w:left w:val="none" w:sz="0" w:space="0" w:color="auto"/>
        <w:bottom w:val="none" w:sz="0" w:space="0" w:color="auto"/>
        <w:right w:val="none" w:sz="0" w:space="0" w:color="auto"/>
      </w:divBdr>
    </w:div>
    <w:div w:id="1774209532">
      <w:bodyDiv w:val="1"/>
      <w:marLeft w:val="0"/>
      <w:marRight w:val="0"/>
      <w:marTop w:val="0"/>
      <w:marBottom w:val="0"/>
      <w:divBdr>
        <w:top w:val="none" w:sz="0" w:space="0" w:color="auto"/>
        <w:left w:val="none" w:sz="0" w:space="0" w:color="auto"/>
        <w:bottom w:val="none" w:sz="0" w:space="0" w:color="auto"/>
        <w:right w:val="none" w:sz="0" w:space="0" w:color="auto"/>
      </w:divBdr>
    </w:div>
    <w:div w:id="1801730041">
      <w:bodyDiv w:val="1"/>
      <w:marLeft w:val="0"/>
      <w:marRight w:val="0"/>
      <w:marTop w:val="0"/>
      <w:marBottom w:val="0"/>
      <w:divBdr>
        <w:top w:val="none" w:sz="0" w:space="0" w:color="auto"/>
        <w:left w:val="none" w:sz="0" w:space="0" w:color="auto"/>
        <w:bottom w:val="none" w:sz="0" w:space="0" w:color="auto"/>
        <w:right w:val="none" w:sz="0" w:space="0" w:color="auto"/>
      </w:divBdr>
    </w:div>
    <w:div w:id="1826236557">
      <w:bodyDiv w:val="1"/>
      <w:marLeft w:val="0"/>
      <w:marRight w:val="0"/>
      <w:marTop w:val="0"/>
      <w:marBottom w:val="0"/>
      <w:divBdr>
        <w:top w:val="none" w:sz="0" w:space="0" w:color="auto"/>
        <w:left w:val="none" w:sz="0" w:space="0" w:color="auto"/>
        <w:bottom w:val="none" w:sz="0" w:space="0" w:color="auto"/>
        <w:right w:val="none" w:sz="0" w:space="0" w:color="auto"/>
      </w:divBdr>
    </w:div>
    <w:div w:id="1867517647">
      <w:bodyDiv w:val="1"/>
      <w:marLeft w:val="0"/>
      <w:marRight w:val="0"/>
      <w:marTop w:val="0"/>
      <w:marBottom w:val="0"/>
      <w:divBdr>
        <w:top w:val="none" w:sz="0" w:space="0" w:color="auto"/>
        <w:left w:val="none" w:sz="0" w:space="0" w:color="auto"/>
        <w:bottom w:val="none" w:sz="0" w:space="0" w:color="auto"/>
        <w:right w:val="none" w:sz="0" w:space="0" w:color="auto"/>
      </w:divBdr>
    </w:div>
    <w:div w:id="1879467980">
      <w:bodyDiv w:val="1"/>
      <w:marLeft w:val="0"/>
      <w:marRight w:val="0"/>
      <w:marTop w:val="0"/>
      <w:marBottom w:val="0"/>
      <w:divBdr>
        <w:top w:val="none" w:sz="0" w:space="0" w:color="auto"/>
        <w:left w:val="none" w:sz="0" w:space="0" w:color="auto"/>
        <w:bottom w:val="none" w:sz="0" w:space="0" w:color="auto"/>
        <w:right w:val="none" w:sz="0" w:space="0" w:color="auto"/>
      </w:divBdr>
    </w:div>
    <w:div w:id="1956977859">
      <w:bodyDiv w:val="1"/>
      <w:marLeft w:val="0"/>
      <w:marRight w:val="0"/>
      <w:marTop w:val="0"/>
      <w:marBottom w:val="0"/>
      <w:divBdr>
        <w:top w:val="none" w:sz="0" w:space="0" w:color="auto"/>
        <w:left w:val="none" w:sz="0" w:space="0" w:color="auto"/>
        <w:bottom w:val="none" w:sz="0" w:space="0" w:color="auto"/>
        <w:right w:val="none" w:sz="0" w:space="0" w:color="auto"/>
      </w:divBdr>
    </w:div>
    <w:div w:id="1996377259">
      <w:bodyDiv w:val="1"/>
      <w:marLeft w:val="0"/>
      <w:marRight w:val="0"/>
      <w:marTop w:val="0"/>
      <w:marBottom w:val="0"/>
      <w:divBdr>
        <w:top w:val="none" w:sz="0" w:space="0" w:color="auto"/>
        <w:left w:val="none" w:sz="0" w:space="0" w:color="auto"/>
        <w:bottom w:val="none" w:sz="0" w:space="0" w:color="auto"/>
        <w:right w:val="none" w:sz="0" w:space="0" w:color="auto"/>
      </w:divBdr>
    </w:div>
    <w:div w:id="2044942760">
      <w:bodyDiv w:val="1"/>
      <w:marLeft w:val="0"/>
      <w:marRight w:val="0"/>
      <w:marTop w:val="0"/>
      <w:marBottom w:val="0"/>
      <w:divBdr>
        <w:top w:val="none" w:sz="0" w:space="0" w:color="auto"/>
        <w:left w:val="none" w:sz="0" w:space="0" w:color="auto"/>
        <w:bottom w:val="none" w:sz="0" w:space="0" w:color="auto"/>
        <w:right w:val="none" w:sz="0" w:space="0" w:color="auto"/>
      </w:divBdr>
    </w:div>
    <w:div w:id="2059352198">
      <w:bodyDiv w:val="1"/>
      <w:marLeft w:val="0"/>
      <w:marRight w:val="0"/>
      <w:marTop w:val="0"/>
      <w:marBottom w:val="0"/>
      <w:divBdr>
        <w:top w:val="none" w:sz="0" w:space="0" w:color="auto"/>
        <w:left w:val="none" w:sz="0" w:space="0" w:color="auto"/>
        <w:bottom w:val="none" w:sz="0" w:space="0" w:color="auto"/>
        <w:right w:val="none" w:sz="0" w:space="0" w:color="auto"/>
      </w:divBdr>
    </w:div>
    <w:div w:id="2072187795">
      <w:bodyDiv w:val="1"/>
      <w:marLeft w:val="0"/>
      <w:marRight w:val="0"/>
      <w:marTop w:val="0"/>
      <w:marBottom w:val="0"/>
      <w:divBdr>
        <w:top w:val="none" w:sz="0" w:space="0" w:color="auto"/>
        <w:left w:val="none" w:sz="0" w:space="0" w:color="auto"/>
        <w:bottom w:val="none" w:sz="0" w:space="0" w:color="auto"/>
        <w:right w:val="none" w:sz="0" w:space="0" w:color="auto"/>
      </w:divBdr>
    </w:div>
    <w:div w:id="2081128441">
      <w:bodyDiv w:val="1"/>
      <w:marLeft w:val="0"/>
      <w:marRight w:val="0"/>
      <w:marTop w:val="0"/>
      <w:marBottom w:val="0"/>
      <w:divBdr>
        <w:top w:val="none" w:sz="0" w:space="0" w:color="auto"/>
        <w:left w:val="none" w:sz="0" w:space="0" w:color="auto"/>
        <w:bottom w:val="none" w:sz="0" w:space="0" w:color="auto"/>
        <w:right w:val="none" w:sz="0" w:space="0" w:color="auto"/>
      </w:divBdr>
    </w:div>
    <w:div w:id="2092189751">
      <w:bodyDiv w:val="1"/>
      <w:marLeft w:val="0"/>
      <w:marRight w:val="0"/>
      <w:marTop w:val="0"/>
      <w:marBottom w:val="0"/>
      <w:divBdr>
        <w:top w:val="none" w:sz="0" w:space="0" w:color="auto"/>
        <w:left w:val="none" w:sz="0" w:space="0" w:color="auto"/>
        <w:bottom w:val="none" w:sz="0" w:space="0" w:color="auto"/>
        <w:right w:val="none" w:sz="0" w:space="0" w:color="auto"/>
      </w:divBdr>
    </w:div>
    <w:div w:id="21259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Z:\STRUCTURA\PODLOGE\PODLOGE\Podloga_projek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A481-F1BB-4281-9B24-849FE095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Podloga_projekt.dotx</Template>
  <TotalTime>1</TotalTime>
  <Pages>9</Pages>
  <Words>2724</Words>
  <Characters>15527</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Naročnik:</vt:lpstr>
      <vt:lpstr>Naročnik:</vt:lpstr>
    </vt:vector>
  </TitlesOfParts>
  <Company>LOCUS d.o.o.</Company>
  <LinksUpToDate>false</LinksUpToDate>
  <CharactersWithSpaces>18215</CharactersWithSpaces>
  <SharedDoc>false</SharedDoc>
  <HLinks>
    <vt:vector size="264" baseType="variant">
      <vt:variant>
        <vt:i4>720990</vt:i4>
      </vt:variant>
      <vt:variant>
        <vt:i4>225</vt:i4>
      </vt:variant>
      <vt:variant>
        <vt:i4>0</vt:i4>
      </vt:variant>
      <vt:variant>
        <vt:i4>5</vt:i4>
      </vt:variant>
      <vt:variant>
        <vt:lpwstr>http://www.uradni-list.si/1/objava.jsp?urlid=200957&amp;stevilka=2804</vt:lpwstr>
      </vt:variant>
      <vt:variant>
        <vt:lpwstr/>
      </vt:variant>
      <vt:variant>
        <vt:i4>3866730</vt:i4>
      </vt:variant>
      <vt:variant>
        <vt:i4>222</vt:i4>
      </vt:variant>
      <vt:variant>
        <vt:i4>0</vt:i4>
      </vt:variant>
      <vt:variant>
        <vt:i4>5</vt:i4>
      </vt:variant>
      <vt:variant>
        <vt:lpwstr>http://www.uradni-list.si/1/objava.jsp?urlid=2007126&amp;stevilka=6414</vt:lpwstr>
      </vt:variant>
      <vt:variant>
        <vt:lpwstr/>
      </vt:variant>
      <vt:variant>
        <vt:i4>3801193</vt:i4>
      </vt:variant>
      <vt:variant>
        <vt:i4>219</vt:i4>
      </vt:variant>
      <vt:variant>
        <vt:i4>0</vt:i4>
      </vt:variant>
      <vt:variant>
        <vt:i4>5</vt:i4>
      </vt:variant>
      <vt:variant>
        <vt:lpwstr>http://www.uradni-list.si/1/objava.jsp?urlid=2006120&amp;stevilka=5106</vt:lpwstr>
      </vt:variant>
      <vt:variant>
        <vt:lpwstr/>
      </vt:variant>
      <vt:variant>
        <vt:i4>3407969</vt:i4>
      </vt:variant>
      <vt:variant>
        <vt:i4>216</vt:i4>
      </vt:variant>
      <vt:variant>
        <vt:i4>0</vt:i4>
      </vt:variant>
      <vt:variant>
        <vt:i4>5</vt:i4>
      </vt:variant>
      <vt:variant>
        <vt:lpwstr>http://www.uradni-list.si/1/objava.jsp?urlid=2005111&amp;stevilka=4890</vt:lpwstr>
      </vt:variant>
      <vt:variant>
        <vt:lpwstr/>
      </vt:variant>
      <vt:variant>
        <vt:i4>94</vt:i4>
      </vt:variant>
      <vt:variant>
        <vt:i4>213</vt:i4>
      </vt:variant>
      <vt:variant>
        <vt:i4>0</vt:i4>
      </vt:variant>
      <vt:variant>
        <vt:i4>5</vt:i4>
      </vt:variant>
      <vt:variant>
        <vt:lpwstr>http://www.uradni-list.si/1/objava.jsp?urlid=200593&amp;stevilka=4018</vt:lpwstr>
      </vt:variant>
      <vt:variant>
        <vt:lpwstr/>
      </vt:variant>
      <vt:variant>
        <vt:i4>196694</vt:i4>
      </vt:variant>
      <vt:variant>
        <vt:i4>210</vt:i4>
      </vt:variant>
      <vt:variant>
        <vt:i4>0</vt:i4>
      </vt:variant>
      <vt:variant>
        <vt:i4>5</vt:i4>
      </vt:variant>
      <vt:variant>
        <vt:lpwstr>http://www.uradni-list.si/1/objava.jsp?urlid=200592&amp;stevilka=3952</vt:lpwstr>
      </vt:variant>
      <vt:variant>
        <vt:lpwstr/>
      </vt:variant>
      <vt:variant>
        <vt:i4>5570571</vt:i4>
      </vt:variant>
      <vt:variant>
        <vt:i4>207</vt:i4>
      </vt:variant>
      <vt:variant>
        <vt:i4>0</vt:i4>
      </vt:variant>
      <vt:variant>
        <vt:i4>5</vt:i4>
      </vt:variant>
      <vt:variant>
        <vt:lpwstr>http://www.uradni-list.si/1/index?edition=200514</vt:lpwstr>
      </vt:variant>
      <vt:variant>
        <vt:lpwstr/>
      </vt:variant>
      <vt:variant>
        <vt:i4>3407969</vt:i4>
      </vt:variant>
      <vt:variant>
        <vt:i4>204</vt:i4>
      </vt:variant>
      <vt:variant>
        <vt:i4>0</vt:i4>
      </vt:variant>
      <vt:variant>
        <vt:i4>5</vt:i4>
      </vt:variant>
      <vt:variant>
        <vt:lpwstr>http://www.uradni-list.si/1/objava.jsp?urlid=2004102&amp;stevilka=4398</vt:lpwstr>
      </vt:variant>
      <vt:variant>
        <vt:lpwstr/>
      </vt:variant>
      <vt:variant>
        <vt:i4>852054</vt:i4>
      </vt:variant>
      <vt:variant>
        <vt:i4>201</vt:i4>
      </vt:variant>
      <vt:variant>
        <vt:i4>0</vt:i4>
      </vt:variant>
      <vt:variant>
        <vt:i4>5</vt:i4>
      </vt:variant>
      <vt:variant>
        <vt:lpwstr>http://www.uradni-list.si/1/objava.jsp?urlid=200462&amp;stevilka=2851</vt:lpwstr>
      </vt:variant>
      <vt:variant>
        <vt:lpwstr/>
      </vt:variant>
      <vt:variant>
        <vt:i4>589913</vt:i4>
      </vt:variant>
      <vt:variant>
        <vt:i4>198</vt:i4>
      </vt:variant>
      <vt:variant>
        <vt:i4>0</vt:i4>
      </vt:variant>
      <vt:variant>
        <vt:i4>5</vt:i4>
      </vt:variant>
      <vt:variant>
        <vt:lpwstr>http://www.uradni-list.si/1/objava.jsp?urlid=200447&amp;stevilka=2237</vt:lpwstr>
      </vt:variant>
      <vt:variant>
        <vt:lpwstr/>
      </vt:variant>
      <vt:variant>
        <vt:i4>589912</vt:i4>
      </vt:variant>
      <vt:variant>
        <vt:i4>195</vt:i4>
      </vt:variant>
      <vt:variant>
        <vt:i4>0</vt:i4>
      </vt:variant>
      <vt:variant>
        <vt:i4>5</vt:i4>
      </vt:variant>
      <vt:variant>
        <vt:lpwstr>http://www.uradni-list.si/1/objava.jsp?urlid=200445&amp;stevilka=2133</vt:lpwstr>
      </vt:variant>
      <vt:variant>
        <vt:lpwstr/>
      </vt:variant>
      <vt:variant>
        <vt:i4>91</vt:i4>
      </vt:variant>
      <vt:variant>
        <vt:i4>192</vt:i4>
      </vt:variant>
      <vt:variant>
        <vt:i4>0</vt:i4>
      </vt:variant>
      <vt:variant>
        <vt:i4>5</vt:i4>
      </vt:variant>
      <vt:variant>
        <vt:lpwstr>http://www.uradni-list.si/1/objava.jsp?urlid=200441&amp;stevilka=1694</vt:lpwstr>
      </vt:variant>
      <vt:variant>
        <vt:lpwstr/>
      </vt:variant>
      <vt:variant>
        <vt:i4>327775</vt:i4>
      </vt:variant>
      <vt:variant>
        <vt:i4>189</vt:i4>
      </vt:variant>
      <vt:variant>
        <vt:i4>0</vt:i4>
      </vt:variant>
      <vt:variant>
        <vt:i4>5</vt:i4>
      </vt:variant>
      <vt:variant>
        <vt:lpwstr>http://www.uradni-list.si/1/objava.jsp?urlid=200397&amp;stevilka=4346</vt:lpwstr>
      </vt:variant>
      <vt:variant>
        <vt:lpwstr/>
      </vt:variant>
      <vt:variant>
        <vt:i4>1245235</vt:i4>
      </vt:variant>
      <vt:variant>
        <vt:i4>182</vt:i4>
      </vt:variant>
      <vt:variant>
        <vt:i4>0</vt:i4>
      </vt:variant>
      <vt:variant>
        <vt:i4>5</vt:i4>
      </vt:variant>
      <vt:variant>
        <vt:lpwstr/>
      </vt:variant>
      <vt:variant>
        <vt:lpwstr>_Toc365446100</vt:lpwstr>
      </vt:variant>
      <vt:variant>
        <vt:i4>1703986</vt:i4>
      </vt:variant>
      <vt:variant>
        <vt:i4>176</vt:i4>
      </vt:variant>
      <vt:variant>
        <vt:i4>0</vt:i4>
      </vt:variant>
      <vt:variant>
        <vt:i4>5</vt:i4>
      </vt:variant>
      <vt:variant>
        <vt:lpwstr/>
      </vt:variant>
      <vt:variant>
        <vt:lpwstr>_Toc365446099</vt:lpwstr>
      </vt:variant>
      <vt:variant>
        <vt:i4>1703986</vt:i4>
      </vt:variant>
      <vt:variant>
        <vt:i4>170</vt:i4>
      </vt:variant>
      <vt:variant>
        <vt:i4>0</vt:i4>
      </vt:variant>
      <vt:variant>
        <vt:i4>5</vt:i4>
      </vt:variant>
      <vt:variant>
        <vt:lpwstr/>
      </vt:variant>
      <vt:variant>
        <vt:lpwstr>_Toc365446098</vt:lpwstr>
      </vt:variant>
      <vt:variant>
        <vt:i4>1703986</vt:i4>
      </vt:variant>
      <vt:variant>
        <vt:i4>164</vt:i4>
      </vt:variant>
      <vt:variant>
        <vt:i4>0</vt:i4>
      </vt:variant>
      <vt:variant>
        <vt:i4>5</vt:i4>
      </vt:variant>
      <vt:variant>
        <vt:lpwstr/>
      </vt:variant>
      <vt:variant>
        <vt:lpwstr>_Toc365446097</vt:lpwstr>
      </vt:variant>
      <vt:variant>
        <vt:i4>1703986</vt:i4>
      </vt:variant>
      <vt:variant>
        <vt:i4>158</vt:i4>
      </vt:variant>
      <vt:variant>
        <vt:i4>0</vt:i4>
      </vt:variant>
      <vt:variant>
        <vt:i4>5</vt:i4>
      </vt:variant>
      <vt:variant>
        <vt:lpwstr/>
      </vt:variant>
      <vt:variant>
        <vt:lpwstr>_Toc365446096</vt:lpwstr>
      </vt:variant>
      <vt:variant>
        <vt:i4>1703986</vt:i4>
      </vt:variant>
      <vt:variant>
        <vt:i4>152</vt:i4>
      </vt:variant>
      <vt:variant>
        <vt:i4>0</vt:i4>
      </vt:variant>
      <vt:variant>
        <vt:i4>5</vt:i4>
      </vt:variant>
      <vt:variant>
        <vt:lpwstr/>
      </vt:variant>
      <vt:variant>
        <vt:lpwstr>_Toc365446095</vt:lpwstr>
      </vt:variant>
      <vt:variant>
        <vt:i4>1703986</vt:i4>
      </vt:variant>
      <vt:variant>
        <vt:i4>146</vt:i4>
      </vt:variant>
      <vt:variant>
        <vt:i4>0</vt:i4>
      </vt:variant>
      <vt:variant>
        <vt:i4>5</vt:i4>
      </vt:variant>
      <vt:variant>
        <vt:lpwstr/>
      </vt:variant>
      <vt:variant>
        <vt:lpwstr>_Toc365446094</vt:lpwstr>
      </vt:variant>
      <vt:variant>
        <vt:i4>1703986</vt:i4>
      </vt:variant>
      <vt:variant>
        <vt:i4>140</vt:i4>
      </vt:variant>
      <vt:variant>
        <vt:i4>0</vt:i4>
      </vt:variant>
      <vt:variant>
        <vt:i4>5</vt:i4>
      </vt:variant>
      <vt:variant>
        <vt:lpwstr/>
      </vt:variant>
      <vt:variant>
        <vt:lpwstr>_Toc365446093</vt:lpwstr>
      </vt:variant>
      <vt:variant>
        <vt:i4>1703986</vt:i4>
      </vt:variant>
      <vt:variant>
        <vt:i4>134</vt:i4>
      </vt:variant>
      <vt:variant>
        <vt:i4>0</vt:i4>
      </vt:variant>
      <vt:variant>
        <vt:i4>5</vt:i4>
      </vt:variant>
      <vt:variant>
        <vt:lpwstr/>
      </vt:variant>
      <vt:variant>
        <vt:lpwstr>_Toc365446092</vt:lpwstr>
      </vt:variant>
      <vt:variant>
        <vt:i4>1703986</vt:i4>
      </vt:variant>
      <vt:variant>
        <vt:i4>128</vt:i4>
      </vt:variant>
      <vt:variant>
        <vt:i4>0</vt:i4>
      </vt:variant>
      <vt:variant>
        <vt:i4>5</vt:i4>
      </vt:variant>
      <vt:variant>
        <vt:lpwstr/>
      </vt:variant>
      <vt:variant>
        <vt:lpwstr>_Toc365446091</vt:lpwstr>
      </vt:variant>
      <vt:variant>
        <vt:i4>1703986</vt:i4>
      </vt:variant>
      <vt:variant>
        <vt:i4>122</vt:i4>
      </vt:variant>
      <vt:variant>
        <vt:i4>0</vt:i4>
      </vt:variant>
      <vt:variant>
        <vt:i4>5</vt:i4>
      </vt:variant>
      <vt:variant>
        <vt:lpwstr/>
      </vt:variant>
      <vt:variant>
        <vt:lpwstr>_Toc365446090</vt:lpwstr>
      </vt:variant>
      <vt:variant>
        <vt:i4>1769522</vt:i4>
      </vt:variant>
      <vt:variant>
        <vt:i4>116</vt:i4>
      </vt:variant>
      <vt:variant>
        <vt:i4>0</vt:i4>
      </vt:variant>
      <vt:variant>
        <vt:i4>5</vt:i4>
      </vt:variant>
      <vt:variant>
        <vt:lpwstr/>
      </vt:variant>
      <vt:variant>
        <vt:lpwstr>_Toc365446089</vt:lpwstr>
      </vt:variant>
      <vt:variant>
        <vt:i4>1769522</vt:i4>
      </vt:variant>
      <vt:variant>
        <vt:i4>110</vt:i4>
      </vt:variant>
      <vt:variant>
        <vt:i4>0</vt:i4>
      </vt:variant>
      <vt:variant>
        <vt:i4>5</vt:i4>
      </vt:variant>
      <vt:variant>
        <vt:lpwstr/>
      </vt:variant>
      <vt:variant>
        <vt:lpwstr>_Toc365446088</vt:lpwstr>
      </vt:variant>
      <vt:variant>
        <vt:i4>1769522</vt:i4>
      </vt:variant>
      <vt:variant>
        <vt:i4>104</vt:i4>
      </vt:variant>
      <vt:variant>
        <vt:i4>0</vt:i4>
      </vt:variant>
      <vt:variant>
        <vt:i4>5</vt:i4>
      </vt:variant>
      <vt:variant>
        <vt:lpwstr/>
      </vt:variant>
      <vt:variant>
        <vt:lpwstr>_Toc365446087</vt:lpwstr>
      </vt:variant>
      <vt:variant>
        <vt:i4>1769522</vt:i4>
      </vt:variant>
      <vt:variant>
        <vt:i4>98</vt:i4>
      </vt:variant>
      <vt:variant>
        <vt:i4>0</vt:i4>
      </vt:variant>
      <vt:variant>
        <vt:i4>5</vt:i4>
      </vt:variant>
      <vt:variant>
        <vt:lpwstr/>
      </vt:variant>
      <vt:variant>
        <vt:lpwstr>_Toc365446086</vt:lpwstr>
      </vt:variant>
      <vt:variant>
        <vt:i4>1769522</vt:i4>
      </vt:variant>
      <vt:variant>
        <vt:i4>92</vt:i4>
      </vt:variant>
      <vt:variant>
        <vt:i4>0</vt:i4>
      </vt:variant>
      <vt:variant>
        <vt:i4>5</vt:i4>
      </vt:variant>
      <vt:variant>
        <vt:lpwstr/>
      </vt:variant>
      <vt:variant>
        <vt:lpwstr>_Toc365446085</vt:lpwstr>
      </vt:variant>
      <vt:variant>
        <vt:i4>1769522</vt:i4>
      </vt:variant>
      <vt:variant>
        <vt:i4>86</vt:i4>
      </vt:variant>
      <vt:variant>
        <vt:i4>0</vt:i4>
      </vt:variant>
      <vt:variant>
        <vt:i4>5</vt:i4>
      </vt:variant>
      <vt:variant>
        <vt:lpwstr/>
      </vt:variant>
      <vt:variant>
        <vt:lpwstr>_Toc365446084</vt:lpwstr>
      </vt:variant>
      <vt:variant>
        <vt:i4>1769522</vt:i4>
      </vt:variant>
      <vt:variant>
        <vt:i4>80</vt:i4>
      </vt:variant>
      <vt:variant>
        <vt:i4>0</vt:i4>
      </vt:variant>
      <vt:variant>
        <vt:i4>5</vt:i4>
      </vt:variant>
      <vt:variant>
        <vt:lpwstr/>
      </vt:variant>
      <vt:variant>
        <vt:lpwstr>_Toc365446083</vt:lpwstr>
      </vt:variant>
      <vt:variant>
        <vt:i4>1769522</vt:i4>
      </vt:variant>
      <vt:variant>
        <vt:i4>74</vt:i4>
      </vt:variant>
      <vt:variant>
        <vt:i4>0</vt:i4>
      </vt:variant>
      <vt:variant>
        <vt:i4>5</vt:i4>
      </vt:variant>
      <vt:variant>
        <vt:lpwstr/>
      </vt:variant>
      <vt:variant>
        <vt:lpwstr>_Toc365446082</vt:lpwstr>
      </vt:variant>
      <vt:variant>
        <vt:i4>1769522</vt:i4>
      </vt:variant>
      <vt:variant>
        <vt:i4>68</vt:i4>
      </vt:variant>
      <vt:variant>
        <vt:i4>0</vt:i4>
      </vt:variant>
      <vt:variant>
        <vt:i4>5</vt:i4>
      </vt:variant>
      <vt:variant>
        <vt:lpwstr/>
      </vt:variant>
      <vt:variant>
        <vt:lpwstr>_Toc365446081</vt:lpwstr>
      </vt:variant>
      <vt:variant>
        <vt:i4>1769522</vt:i4>
      </vt:variant>
      <vt:variant>
        <vt:i4>62</vt:i4>
      </vt:variant>
      <vt:variant>
        <vt:i4>0</vt:i4>
      </vt:variant>
      <vt:variant>
        <vt:i4>5</vt:i4>
      </vt:variant>
      <vt:variant>
        <vt:lpwstr/>
      </vt:variant>
      <vt:variant>
        <vt:lpwstr>_Toc365446080</vt:lpwstr>
      </vt:variant>
      <vt:variant>
        <vt:i4>1310770</vt:i4>
      </vt:variant>
      <vt:variant>
        <vt:i4>56</vt:i4>
      </vt:variant>
      <vt:variant>
        <vt:i4>0</vt:i4>
      </vt:variant>
      <vt:variant>
        <vt:i4>5</vt:i4>
      </vt:variant>
      <vt:variant>
        <vt:lpwstr/>
      </vt:variant>
      <vt:variant>
        <vt:lpwstr>_Toc365446079</vt:lpwstr>
      </vt:variant>
      <vt:variant>
        <vt:i4>1310770</vt:i4>
      </vt:variant>
      <vt:variant>
        <vt:i4>50</vt:i4>
      </vt:variant>
      <vt:variant>
        <vt:i4>0</vt:i4>
      </vt:variant>
      <vt:variant>
        <vt:i4>5</vt:i4>
      </vt:variant>
      <vt:variant>
        <vt:lpwstr/>
      </vt:variant>
      <vt:variant>
        <vt:lpwstr>_Toc365446078</vt:lpwstr>
      </vt:variant>
      <vt:variant>
        <vt:i4>1310770</vt:i4>
      </vt:variant>
      <vt:variant>
        <vt:i4>44</vt:i4>
      </vt:variant>
      <vt:variant>
        <vt:i4>0</vt:i4>
      </vt:variant>
      <vt:variant>
        <vt:i4>5</vt:i4>
      </vt:variant>
      <vt:variant>
        <vt:lpwstr/>
      </vt:variant>
      <vt:variant>
        <vt:lpwstr>_Toc365446077</vt:lpwstr>
      </vt:variant>
      <vt:variant>
        <vt:i4>1310770</vt:i4>
      </vt:variant>
      <vt:variant>
        <vt:i4>38</vt:i4>
      </vt:variant>
      <vt:variant>
        <vt:i4>0</vt:i4>
      </vt:variant>
      <vt:variant>
        <vt:i4>5</vt:i4>
      </vt:variant>
      <vt:variant>
        <vt:lpwstr/>
      </vt:variant>
      <vt:variant>
        <vt:lpwstr>_Toc365446076</vt:lpwstr>
      </vt:variant>
      <vt:variant>
        <vt:i4>1310770</vt:i4>
      </vt:variant>
      <vt:variant>
        <vt:i4>32</vt:i4>
      </vt:variant>
      <vt:variant>
        <vt:i4>0</vt:i4>
      </vt:variant>
      <vt:variant>
        <vt:i4>5</vt:i4>
      </vt:variant>
      <vt:variant>
        <vt:lpwstr/>
      </vt:variant>
      <vt:variant>
        <vt:lpwstr>_Toc365446075</vt:lpwstr>
      </vt:variant>
      <vt:variant>
        <vt:i4>1310770</vt:i4>
      </vt:variant>
      <vt:variant>
        <vt:i4>26</vt:i4>
      </vt:variant>
      <vt:variant>
        <vt:i4>0</vt:i4>
      </vt:variant>
      <vt:variant>
        <vt:i4>5</vt:i4>
      </vt:variant>
      <vt:variant>
        <vt:lpwstr/>
      </vt:variant>
      <vt:variant>
        <vt:lpwstr>_Toc365446074</vt:lpwstr>
      </vt:variant>
      <vt:variant>
        <vt:i4>1310770</vt:i4>
      </vt:variant>
      <vt:variant>
        <vt:i4>20</vt:i4>
      </vt:variant>
      <vt:variant>
        <vt:i4>0</vt:i4>
      </vt:variant>
      <vt:variant>
        <vt:i4>5</vt:i4>
      </vt:variant>
      <vt:variant>
        <vt:lpwstr/>
      </vt:variant>
      <vt:variant>
        <vt:lpwstr>_Toc365446073</vt:lpwstr>
      </vt:variant>
      <vt:variant>
        <vt:i4>1310770</vt:i4>
      </vt:variant>
      <vt:variant>
        <vt:i4>14</vt:i4>
      </vt:variant>
      <vt:variant>
        <vt:i4>0</vt:i4>
      </vt:variant>
      <vt:variant>
        <vt:i4>5</vt:i4>
      </vt:variant>
      <vt:variant>
        <vt:lpwstr/>
      </vt:variant>
      <vt:variant>
        <vt:lpwstr>_Toc365446072</vt:lpwstr>
      </vt:variant>
      <vt:variant>
        <vt:i4>1310770</vt:i4>
      </vt:variant>
      <vt:variant>
        <vt:i4>8</vt:i4>
      </vt:variant>
      <vt:variant>
        <vt:i4>0</vt:i4>
      </vt:variant>
      <vt:variant>
        <vt:i4>5</vt:i4>
      </vt:variant>
      <vt:variant>
        <vt:lpwstr/>
      </vt:variant>
      <vt:variant>
        <vt:lpwstr>_Toc365446071</vt:lpwstr>
      </vt:variant>
      <vt:variant>
        <vt:i4>1310770</vt:i4>
      </vt:variant>
      <vt:variant>
        <vt:i4>2</vt:i4>
      </vt:variant>
      <vt:variant>
        <vt:i4>0</vt:i4>
      </vt:variant>
      <vt:variant>
        <vt:i4>5</vt:i4>
      </vt:variant>
      <vt:variant>
        <vt:lpwstr/>
      </vt:variant>
      <vt:variant>
        <vt:lpwstr>_Toc365446070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Gvido Modrijan</dc:creator>
  <cp:lastModifiedBy>LL</cp:lastModifiedBy>
  <cp:revision>2</cp:revision>
  <cp:lastPrinted>2016-05-06T08:05:00Z</cp:lastPrinted>
  <dcterms:created xsi:type="dcterms:W3CDTF">2019-12-19T09:03:00Z</dcterms:created>
  <dcterms:modified xsi:type="dcterms:W3CDTF">2019-12-19T09:03:00Z</dcterms:modified>
</cp:coreProperties>
</file>