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741" w:rsidRPr="00C04741" w:rsidRDefault="0062388D" w:rsidP="00C04741">
      <w:pPr>
        <w:spacing w:after="200" w:line="276" w:lineRule="auto"/>
        <w:jc w:val="center"/>
        <w:rPr>
          <w:rFonts w:ascii="Calibri" w:eastAsia="Calibri" w:hAnsi="Calibri" w:cs="Times New Roman"/>
          <w:b/>
          <w:sz w:val="16"/>
          <w:szCs w:val="16"/>
        </w:rPr>
      </w:pPr>
      <w:r>
        <w:fldChar w:fldCharType="begin"/>
      </w:r>
      <w:r>
        <w:instrText xml:space="preserve"> HYPERLINK "http://sl.wikipedia.org/wiki/Slika:Wappen_Crensovci_si.png" </w:instrText>
      </w:r>
      <w:r>
        <w:fldChar w:fldCharType="separate"/>
      </w:r>
      <w:r w:rsidR="00C04741" w:rsidRPr="00C04741">
        <w:rPr>
          <w:rFonts w:ascii="Calibri" w:eastAsia="Calibri" w:hAnsi="Calibri" w:cs="Times New Roman"/>
          <w:color w:val="0000FF"/>
          <w:sz w:val="16"/>
          <w:szCs w:val="16"/>
        </w:rPr>
        <w:t xml:space="preserve">  </w:t>
      </w:r>
      <w:r w:rsidR="00C04741" w:rsidRPr="00C04741">
        <w:rPr>
          <w:rFonts w:ascii="Calibri" w:eastAsia="Calibri" w:hAnsi="Calibri" w:cs="Times New Roman"/>
          <w:noProof/>
          <w:color w:val="0000FF"/>
          <w:sz w:val="16"/>
          <w:szCs w:val="16"/>
          <w:lang w:eastAsia="sl-SI"/>
        </w:rPr>
        <w:drawing>
          <wp:inline distT="0" distB="0" distL="0" distR="0" wp14:anchorId="7C32EFD1" wp14:editId="492712D9">
            <wp:extent cx="11049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r w:rsidR="00C04741" w:rsidRPr="00C04741">
        <w:rPr>
          <w:rFonts w:ascii="Calibri" w:eastAsia="Calibri" w:hAnsi="Calibri" w:cs="Times New Roman"/>
          <w:color w:val="0000FF"/>
          <w:sz w:val="16"/>
          <w:szCs w:val="16"/>
        </w:rPr>
        <w:t xml:space="preserve">              </w:t>
      </w:r>
      <w:r>
        <w:rPr>
          <w:rFonts w:ascii="Calibri" w:eastAsia="Calibri" w:hAnsi="Calibri" w:cs="Times New Roman"/>
          <w:color w:val="0000FF"/>
          <w:sz w:val="16"/>
          <w:szCs w:val="16"/>
        </w:rPr>
        <w:fldChar w:fldCharType="end"/>
      </w:r>
    </w:p>
    <w:p w:rsidR="00C04741" w:rsidRPr="00C04741" w:rsidRDefault="00C04741" w:rsidP="00C04741">
      <w:pPr>
        <w:spacing w:after="200" w:line="276" w:lineRule="auto"/>
        <w:jc w:val="center"/>
        <w:rPr>
          <w:rFonts w:ascii="Calibri" w:eastAsia="Calibri" w:hAnsi="Calibri" w:cs="Times New Roman"/>
          <w:sz w:val="18"/>
          <w:szCs w:val="18"/>
        </w:rPr>
      </w:pPr>
    </w:p>
    <w:p w:rsidR="00C04741" w:rsidRPr="00C04741" w:rsidRDefault="00C04741" w:rsidP="00C04741">
      <w:pPr>
        <w:keepNext/>
        <w:widowControl w:val="0"/>
        <w:suppressAutoHyphens/>
        <w:spacing w:after="0" w:line="240" w:lineRule="auto"/>
        <w:jc w:val="center"/>
        <w:outlineLvl w:val="0"/>
        <w:rPr>
          <w:rFonts w:ascii="Segoe UI" w:eastAsia="Lucida Sans Unicode" w:hAnsi="Segoe UI" w:cs="Segoe UI"/>
          <w:b/>
          <w:bCs/>
          <w:color w:val="548DD4"/>
          <w:sz w:val="20"/>
          <w:szCs w:val="20"/>
        </w:rPr>
      </w:pPr>
      <w:r w:rsidRPr="00C04741">
        <w:rPr>
          <w:rFonts w:ascii="Segoe UI" w:eastAsia="Lucida Sans Unicode" w:hAnsi="Segoe UI" w:cs="Segoe UI"/>
          <w:b/>
          <w:bCs/>
          <w:color w:val="548DD4"/>
          <w:sz w:val="20"/>
          <w:szCs w:val="20"/>
        </w:rPr>
        <w:t>OBČINA ČRENŠOVCI</w:t>
      </w:r>
    </w:p>
    <w:p w:rsidR="00C04741" w:rsidRPr="00C04741" w:rsidRDefault="00C04741" w:rsidP="00C04741">
      <w:pPr>
        <w:spacing w:after="200" w:line="240" w:lineRule="auto"/>
        <w:jc w:val="center"/>
        <w:rPr>
          <w:rFonts w:ascii="Calibri" w:eastAsia="Calibri" w:hAnsi="Calibri" w:cs="Times New Roman"/>
        </w:rPr>
      </w:pPr>
      <w:r w:rsidRPr="00C04741">
        <w:rPr>
          <w:rFonts w:ascii="Calibri" w:eastAsia="Calibri" w:hAnsi="Calibri" w:cs="Times New Roman"/>
        </w:rPr>
        <w:t>Ulica Prekmurske čete 20</w:t>
      </w:r>
    </w:p>
    <w:p w:rsidR="00C04741" w:rsidRPr="00C04741" w:rsidRDefault="00C04741" w:rsidP="00C04741">
      <w:pPr>
        <w:spacing w:after="200" w:line="240" w:lineRule="auto"/>
        <w:jc w:val="center"/>
        <w:rPr>
          <w:rFonts w:ascii="Calibri" w:eastAsia="Calibri" w:hAnsi="Calibri" w:cs="Times New Roman"/>
        </w:rPr>
      </w:pPr>
      <w:r w:rsidRPr="00C04741">
        <w:rPr>
          <w:rFonts w:ascii="Calibri" w:eastAsia="Calibri" w:hAnsi="Calibri" w:cs="Times New Roman"/>
        </w:rPr>
        <w:t>9232 Črenšovci</w:t>
      </w:r>
    </w:p>
    <w:p w:rsidR="00C04741" w:rsidRPr="00C04741" w:rsidRDefault="00C04741" w:rsidP="00C04741">
      <w:pPr>
        <w:spacing w:after="200" w:line="276" w:lineRule="auto"/>
        <w:jc w:val="center"/>
        <w:rPr>
          <w:rFonts w:ascii="Calibri" w:eastAsia="Calibri" w:hAnsi="Calibri" w:cs="Times New Roman"/>
        </w:rPr>
      </w:pPr>
    </w:p>
    <w:p w:rsidR="00C04741" w:rsidRPr="00C04741" w:rsidRDefault="00C04741" w:rsidP="00C04741">
      <w:pPr>
        <w:keepNext/>
        <w:widowControl w:val="0"/>
        <w:suppressAutoHyphens/>
        <w:spacing w:after="0" w:line="240" w:lineRule="auto"/>
        <w:jc w:val="center"/>
        <w:outlineLvl w:val="0"/>
        <w:rPr>
          <w:rFonts w:ascii="Segoe UI" w:eastAsia="Lucida Sans Unicode" w:hAnsi="Segoe UI" w:cs="Segoe UI"/>
          <w:b/>
          <w:bCs/>
          <w:color w:val="FF0000"/>
          <w:sz w:val="20"/>
          <w:szCs w:val="20"/>
        </w:rPr>
      </w:pPr>
    </w:p>
    <w:p w:rsidR="00C04741" w:rsidRPr="00C04741" w:rsidRDefault="00C04741" w:rsidP="00C04741">
      <w:pPr>
        <w:spacing w:after="200" w:line="276" w:lineRule="auto"/>
        <w:jc w:val="center"/>
        <w:rPr>
          <w:rFonts w:ascii="Calibri" w:eastAsia="Calibri" w:hAnsi="Calibri" w:cs="Times New Roman"/>
        </w:rPr>
      </w:pPr>
    </w:p>
    <w:p w:rsidR="00C04741" w:rsidRPr="00C04741" w:rsidRDefault="00C04741" w:rsidP="00C04741">
      <w:pPr>
        <w:spacing w:after="200" w:line="276" w:lineRule="auto"/>
        <w:jc w:val="center"/>
        <w:rPr>
          <w:rFonts w:ascii="Segoe UI" w:eastAsia="Calibri" w:hAnsi="Segoe UI" w:cs="Segoe UI"/>
          <w:sz w:val="20"/>
          <w:szCs w:val="20"/>
        </w:rPr>
      </w:pPr>
    </w:p>
    <w:p w:rsidR="00C04741" w:rsidRPr="00C04741" w:rsidRDefault="00C04741" w:rsidP="00C04741">
      <w:pPr>
        <w:spacing w:after="200" w:line="276" w:lineRule="auto"/>
        <w:jc w:val="center"/>
        <w:rPr>
          <w:rFonts w:ascii="Segoe UI" w:eastAsia="Calibri" w:hAnsi="Segoe UI" w:cs="Segoe UI"/>
          <w:b/>
          <w:sz w:val="28"/>
          <w:szCs w:val="28"/>
        </w:rPr>
      </w:pPr>
      <w:r w:rsidRPr="00C04741">
        <w:rPr>
          <w:rFonts w:ascii="Segoe UI" w:eastAsia="Calibri" w:hAnsi="Segoe UI" w:cs="Segoe UI"/>
          <w:b/>
          <w:sz w:val="28"/>
          <w:szCs w:val="28"/>
        </w:rPr>
        <w:t>OBRAZLOŽITEV REBALANSA PRORAČUNA-II</w:t>
      </w:r>
      <w:r w:rsidR="00E63619">
        <w:rPr>
          <w:rFonts w:ascii="Segoe UI" w:eastAsia="Calibri" w:hAnsi="Segoe UI" w:cs="Segoe UI"/>
          <w:b/>
          <w:sz w:val="28"/>
          <w:szCs w:val="28"/>
        </w:rPr>
        <w:t>I</w:t>
      </w:r>
      <w:r w:rsidRPr="00C04741">
        <w:rPr>
          <w:rFonts w:ascii="Segoe UI" w:eastAsia="Calibri" w:hAnsi="Segoe UI" w:cs="Segoe UI"/>
          <w:b/>
          <w:sz w:val="28"/>
          <w:szCs w:val="28"/>
        </w:rPr>
        <w:t>.</w:t>
      </w:r>
    </w:p>
    <w:p w:rsidR="00C04741" w:rsidRPr="00C04741" w:rsidRDefault="00C04741" w:rsidP="00C04741">
      <w:pPr>
        <w:spacing w:after="200" w:line="276" w:lineRule="auto"/>
        <w:jc w:val="center"/>
        <w:rPr>
          <w:rFonts w:ascii="Segoe UI" w:eastAsia="Calibri" w:hAnsi="Segoe UI" w:cs="Segoe UI"/>
          <w:b/>
          <w:sz w:val="28"/>
          <w:szCs w:val="28"/>
        </w:rPr>
      </w:pPr>
      <w:r w:rsidRPr="00C04741">
        <w:rPr>
          <w:rFonts w:ascii="Segoe UI" w:eastAsia="Calibri" w:hAnsi="Segoe UI" w:cs="Segoe UI"/>
          <w:b/>
          <w:sz w:val="28"/>
          <w:szCs w:val="28"/>
        </w:rPr>
        <w:t>OBČINE ČRENŠOVCI ZA LETO 2017</w:t>
      </w:r>
    </w:p>
    <w:p w:rsidR="00C04741" w:rsidRPr="00C04741" w:rsidRDefault="00C04741" w:rsidP="00C04741">
      <w:pPr>
        <w:spacing w:after="200" w:line="276" w:lineRule="auto"/>
        <w:jc w:val="center"/>
        <w:rPr>
          <w:rFonts w:ascii="Segoe UI" w:eastAsia="Calibri" w:hAnsi="Segoe UI" w:cs="Segoe UI"/>
          <w:sz w:val="20"/>
          <w:szCs w:val="20"/>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jc w:val="center"/>
        <w:rPr>
          <w:rFonts w:ascii="Calibri" w:eastAsia="Calibri" w:hAnsi="Calibri" w:cs="Times New Roman"/>
        </w:rPr>
      </w:pPr>
      <w:r w:rsidRPr="00C04741">
        <w:rPr>
          <w:rFonts w:ascii="Calibri" w:eastAsia="Calibri" w:hAnsi="Calibri" w:cs="Times New Roman"/>
        </w:rPr>
        <w:t>Pripravila: Milena Antolin, računovodkinja</w:t>
      </w:r>
    </w:p>
    <w:p w:rsidR="00C04741" w:rsidRPr="00C04741" w:rsidRDefault="00C04741" w:rsidP="00C04741">
      <w:pPr>
        <w:spacing w:after="200" w:line="276" w:lineRule="auto"/>
        <w:rPr>
          <w:rFonts w:ascii="Calibri" w:eastAsia="Calibri" w:hAnsi="Calibri" w:cs="Times New Roman"/>
        </w:rPr>
      </w:pPr>
      <w:r w:rsidRPr="00C04741">
        <w:rPr>
          <w:rFonts w:ascii="Calibri" w:eastAsia="Calibri" w:hAnsi="Calibri" w:cs="Times New Roman"/>
        </w:rPr>
        <w:tab/>
      </w:r>
      <w:r w:rsidRPr="00C04741">
        <w:rPr>
          <w:rFonts w:ascii="Calibri" w:eastAsia="Calibri" w:hAnsi="Calibri" w:cs="Times New Roman"/>
        </w:rPr>
        <w:tab/>
      </w:r>
      <w:r w:rsidRPr="00C04741">
        <w:rPr>
          <w:rFonts w:ascii="Calibri" w:eastAsia="Calibri" w:hAnsi="Calibri" w:cs="Times New Roman"/>
        </w:rPr>
        <w:tab/>
      </w:r>
      <w:r w:rsidRPr="00C04741">
        <w:rPr>
          <w:rFonts w:ascii="Calibri" w:eastAsia="Calibri" w:hAnsi="Calibri" w:cs="Times New Roman"/>
        </w:rPr>
        <w:tab/>
      </w:r>
    </w:p>
    <w:p w:rsidR="00C04741" w:rsidRDefault="00C04741" w:rsidP="00C04741">
      <w:pPr>
        <w:spacing w:after="200" w:line="276" w:lineRule="auto"/>
        <w:rPr>
          <w:rFonts w:ascii="Calibri" w:eastAsia="Calibri" w:hAnsi="Calibri" w:cs="Times New Roman"/>
        </w:rPr>
      </w:pPr>
    </w:p>
    <w:p w:rsidR="00E63619" w:rsidRPr="00C04741" w:rsidRDefault="00E63619" w:rsidP="00C04741">
      <w:pPr>
        <w:spacing w:after="200" w:line="276" w:lineRule="auto"/>
        <w:rPr>
          <w:rFonts w:ascii="Calibri" w:eastAsia="Calibri" w:hAnsi="Calibri" w:cs="Times New Roman"/>
        </w:rPr>
      </w:pPr>
    </w:p>
    <w:p w:rsidR="00C04741" w:rsidRPr="00C04741" w:rsidRDefault="00E63619" w:rsidP="00C04741">
      <w:pPr>
        <w:spacing w:after="200" w:line="276" w:lineRule="auto"/>
        <w:jc w:val="center"/>
        <w:rPr>
          <w:rFonts w:ascii="Calibri" w:eastAsia="Calibri" w:hAnsi="Calibri" w:cs="Times New Roman"/>
        </w:rPr>
      </w:pPr>
      <w:r>
        <w:rPr>
          <w:rFonts w:ascii="Calibri" w:eastAsia="Calibri" w:hAnsi="Calibri" w:cs="Times New Roman"/>
        </w:rPr>
        <w:t>november</w:t>
      </w:r>
      <w:r w:rsidR="00C04741" w:rsidRPr="00C04741">
        <w:rPr>
          <w:rFonts w:ascii="Calibri" w:eastAsia="Calibri" w:hAnsi="Calibri" w:cs="Times New Roman"/>
        </w:rPr>
        <w:t xml:space="preserve"> 2017</w:t>
      </w: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numPr>
          <w:ilvl w:val="0"/>
          <w:numId w:val="2"/>
        </w:numPr>
        <w:spacing w:after="200" w:line="276" w:lineRule="auto"/>
        <w:rPr>
          <w:rFonts w:ascii="Calibri" w:eastAsia="Calibri" w:hAnsi="Calibri" w:cs="Times New Roman"/>
          <w:sz w:val="32"/>
          <w:szCs w:val="32"/>
        </w:rPr>
      </w:pPr>
      <w:r w:rsidRPr="00C04741">
        <w:rPr>
          <w:rFonts w:ascii="Calibri" w:eastAsia="Calibri" w:hAnsi="Calibri" w:cs="Times New Roman"/>
          <w:color w:val="2E74B5"/>
          <w:sz w:val="32"/>
          <w:szCs w:val="32"/>
        </w:rPr>
        <w:t>UVOD</w:t>
      </w:r>
    </w:p>
    <w:p w:rsidR="00C04741" w:rsidRPr="00C04741" w:rsidRDefault="00C04741" w:rsidP="00C04741">
      <w:pPr>
        <w:spacing w:after="200" w:line="276" w:lineRule="auto"/>
        <w:ind w:left="1080"/>
        <w:rPr>
          <w:rFonts w:ascii="Calibri" w:eastAsia="Calibri" w:hAnsi="Calibri" w:cs="Times New Roman"/>
          <w:sz w:val="32"/>
          <w:szCs w:val="32"/>
        </w:rPr>
      </w:pPr>
    </w:p>
    <w:p w:rsidR="00C04741" w:rsidRPr="00C04741" w:rsidRDefault="00C04741" w:rsidP="00C04741">
      <w:pPr>
        <w:numPr>
          <w:ilvl w:val="0"/>
          <w:numId w:val="2"/>
        </w:numPr>
        <w:spacing w:after="200" w:line="276" w:lineRule="auto"/>
        <w:rPr>
          <w:rFonts w:ascii="Calibri" w:eastAsia="Calibri" w:hAnsi="Calibri" w:cs="Times New Roman"/>
          <w:sz w:val="32"/>
          <w:szCs w:val="32"/>
        </w:rPr>
      </w:pPr>
      <w:r w:rsidRPr="00C04741">
        <w:rPr>
          <w:rFonts w:ascii="Calibri" w:eastAsia="Calibri" w:hAnsi="Calibri" w:cs="Times New Roman"/>
          <w:color w:val="2E74B5"/>
          <w:sz w:val="32"/>
          <w:szCs w:val="32"/>
        </w:rPr>
        <w:t>ODLOK</w:t>
      </w:r>
    </w:p>
    <w:p w:rsidR="00C04741" w:rsidRPr="00C04741" w:rsidRDefault="00C04741" w:rsidP="00C04741">
      <w:pPr>
        <w:spacing w:after="200" w:line="276" w:lineRule="auto"/>
        <w:ind w:left="1080"/>
        <w:rPr>
          <w:rFonts w:ascii="Calibri" w:eastAsia="Calibri" w:hAnsi="Calibri" w:cs="Times New Roman"/>
          <w:sz w:val="32"/>
          <w:szCs w:val="32"/>
        </w:rPr>
      </w:pPr>
    </w:p>
    <w:p w:rsidR="00C04741" w:rsidRPr="00C04741" w:rsidRDefault="00C04741" w:rsidP="00C04741">
      <w:pPr>
        <w:numPr>
          <w:ilvl w:val="0"/>
          <w:numId w:val="2"/>
        </w:numPr>
        <w:spacing w:after="200" w:line="276" w:lineRule="auto"/>
        <w:rPr>
          <w:rFonts w:ascii="Calibri" w:eastAsia="Calibri" w:hAnsi="Calibri" w:cs="Times New Roman"/>
          <w:sz w:val="32"/>
          <w:szCs w:val="32"/>
        </w:rPr>
      </w:pPr>
      <w:r w:rsidRPr="00C04741">
        <w:rPr>
          <w:rFonts w:ascii="Calibri" w:eastAsia="Calibri" w:hAnsi="Calibri" w:cs="Times New Roman"/>
          <w:color w:val="2E74B5"/>
          <w:sz w:val="32"/>
          <w:szCs w:val="32"/>
        </w:rPr>
        <w:t xml:space="preserve">REBALANS PRORAČUNA 2017 tabelarni del – SPLOŠNI DEL </w:t>
      </w:r>
    </w:p>
    <w:p w:rsidR="00C04741" w:rsidRPr="00C04741" w:rsidRDefault="00C04741" w:rsidP="00C04741">
      <w:pPr>
        <w:spacing w:after="200" w:line="276" w:lineRule="auto"/>
        <w:ind w:left="360"/>
        <w:rPr>
          <w:rFonts w:ascii="Calibri" w:eastAsia="Calibri" w:hAnsi="Calibri" w:cs="Times New Roman"/>
          <w:color w:val="2E74B5"/>
          <w:sz w:val="32"/>
          <w:szCs w:val="32"/>
        </w:rPr>
      </w:pPr>
    </w:p>
    <w:p w:rsidR="00C04741" w:rsidRPr="00C04741" w:rsidRDefault="00C04741" w:rsidP="00C04741">
      <w:pPr>
        <w:numPr>
          <w:ilvl w:val="0"/>
          <w:numId w:val="12"/>
        </w:numPr>
        <w:spacing w:after="200" w:line="276" w:lineRule="auto"/>
        <w:rPr>
          <w:rFonts w:ascii="Calibri" w:eastAsia="Calibri" w:hAnsi="Calibri" w:cs="Times New Roman"/>
          <w:color w:val="2E74B5"/>
          <w:sz w:val="32"/>
          <w:szCs w:val="32"/>
        </w:rPr>
      </w:pPr>
      <w:r w:rsidRPr="00C04741">
        <w:rPr>
          <w:rFonts w:ascii="Calibri" w:eastAsia="Calibri" w:hAnsi="Calibri" w:cs="Times New Roman"/>
          <w:color w:val="2E74B5"/>
          <w:sz w:val="32"/>
          <w:szCs w:val="32"/>
        </w:rPr>
        <w:t>OBRAZLOŽITEV SPLOŠNEGA DELA REBALANSA proračuna 2017</w:t>
      </w:r>
    </w:p>
    <w:p w:rsidR="00C04741" w:rsidRPr="00C04741" w:rsidRDefault="00C04741" w:rsidP="00C04741">
      <w:pPr>
        <w:spacing w:after="200" w:line="276" w:lineRule="auto"/>
        <w:ind w:left="1080"/>
        <w:rPr>
          <w:rFonts w:ascii="Calibri" w:eastAsia="Calibri" w:hAnsi="Calibri" w:cs="Times New Roman"/>
          <w:sz w:val="32"/>
          <w:szCs w:val="32"/>
        </w:rPr>
      </w:pPr>
    </w:p>
    <w:p w:rsidR="00C04741" w:rsidRPr="00C04741" w:rsidRDefault="00C04741" w:rsidP="00C04741">
      <w:pPr>
        <w:numPr>
          <w:ilvl w:val="0"/>
          <w:numId w:val="12"/>
        </w:numPr>
        <w:spacing w:after="200" w:line="276" w:lineRule="auto"/>
        <w:rPr>
          <w:rFonts w:ascii="Calibri" w:eastAsia="Calibri" w:hAnsi="Calibri" w:cs="Times New Roman"/>
          <w:sz w:val="32"/>
          <w:szCs w:val="32"/>
        </w:rPr>
      </w:pPr>
      <w:r w:rsidRPr="00C04741">
        <w:rPr>
          <w:rFonts w:ascii="Calibri" w:eastAsia="Calibri" w:hAnsi="Calibri" w:cs="Times New Roman"/>
          <w:color w:val="2E74B5"/>
          <w:sz w:val="32"/>
          <w:szCs w:val="32"/>
        </w:rPr>
        <w:t xml:space="preserve">REBALANS PRORAČUNA – POSEBNI DEL </w:t>
      </w:r>
    </w:p>
    <w:p w:rsidR="00C04741" w:rsidRPr="00C04741" w:rsidRDefault="00C04741" w:rsidP="00C04741">
      <w:pPr>
        <w:spacing w:after="200" w:line="276" w:lineRule="auto"/>
        <w:ind w:left="360"/>
        <w:rPr>
          <w:rFonts w:ascii="Calibri" w:eastAsia="Calibri" w:hAnsi="Calibri" w:cs="Times New Roman"/>
          <w:sz w:val="32"/>
          <w:szCs w:val="32"/>
        </w:rPr>
      </w:pPr>
    </w:p>
    <w:p w:rsidR="00C04741" w:rsidRPr="00C04741" w:rsidRDefault="00C04741" w:rsidP="00C04741">
      <w:pPr>
        <w:numPr>
          <w:ilvl w:val="0"/>
          <w:numId w:val="12"/>
        </w:numPr>
        <w:spacing w:after="200" w:line="276" w:lineRule="auto"/>
        <w:rPr>
          <w:rFonts w:ascii="Calibri" w:eastAsia="Calibri" w:hAnsi="Calibri" w:cs="Times New Roman"/>
          <w:sz w:val="32"/>
          <w:szCs w:val="32"/>
        </w:rPr>
      </w:pPr>
      <w:r w:rsidRPr="00C04741">
        <w:rPr>
          <w:rFonts w:ascii="Calibri" w:eastAsia="Calibri" w:hAnsi="Calibri" w:cs="Times New Roman"/>
          <w:color w:val="2E74B5"/>
          <w:sz w:val="32"/>
          <w:szCs w:val="32"/>
        </w:rPr>
        <w:t>NAČRT RAZVOJNIH PROGRAMOV</w:t>
      </w:r>
    </w:p>
    <w:p w:rsidR="00C04741" w:rsidRPr="00C04741" w:rsidRDefault="00C04741" w:rsidP="00C04741">
      <w:pPr>
        <w:spacing w:after="200" w:line="276" w:lineRule="auto"/>
        <w:ind w:left="360"/>
        <w:rPr>
          <w:rFonts w:ascii="Calibri" w:eastAsia="Calibri" w:hAnsi="Calibri" w:cs="Times New Roman"/>
          <w:sz w:val="32"/>
          <w:szCs w:val="32"/>
        </w:rPr>
      </w:pPr>
    </w:p>
    <w:p w:rsidR="00C04741" w:rsidRPr="00C04741" w:rsidRDefault="00C04741" w:rsidP="00C04741">
      <w:pPr>
        <w:spacing w:after="200" w:line="276" w:lineRule="auto"/>
        <w:ind w:left="360"/>
        <w:rPr>
          <w:rFonts w:ascii="Calibri" w:eastAsia="Calibri" w:hAnsi="Calibri" w:cs="Times New Roman"/>
          <w:sz w:val="32"/>
          <w:szCs w:val="32"/>
        </w:rPr>
      </w:pPr>
      <w:r w:rsidRPr="00C04741">
        <w:rPr>
          <w:rFonts w:ascii="Calibri" w:eastAsia="Calibri" w:hAnsi="Calibri" w:cs="Times New Roman"/>
          <w:color w:val="2E74B5"/>
          <w:sz w:val="32"/>
          <w:szCs w:val="32"/>
        </w:rPr>
        <w:t>OBRAZLOŽITEV NAČRTA RAZVOJNIH PROGRAMOV</w:t>
      </w:r>
      <w:r w:rsidRPr="00C04741">
        <w:rPr>
          <w:rFonts w:ascii="Calibri" w:eastAsia="Calibri" w:hAnsi="Calibri" w:cs="Times New Roman"/>
          <w:sz w:val="32"/>
          <w:szCs w:val="32"/>
        </w:rPr>
        <w:t>-podrobna obrazložitev projektov občine v letu 2017 je podana pri obrazložitvi splošnega dela proračuna</w:t>
      </w:r>
    </w:p>
    <w:p w:rsidR="00C04741" w:rsidRPr="00C04741" w:rsidRDefault="00C04741" w:rsidP="00C04741">
      <w:pPr>
        <w:spacing w:after="200" w:line="276" w:lineRule="auto"/>
        <w:ind w:left="360"/>
        <w:rPr>
          <w:rFonts w:ascii="Calibri" w:eastAsia="Calibri" w:hAnsi="Calibri" w:cs="Times New Roman"/>
          <w:sz w:val="32"/>
          <w:szCs w:val="32"/>
        </w:rPr>
      </w:pPr>
    </w:p>
    <w:p w:rsidR="00C04741" w:rsidRPr="00C04741" w:rsidRDefault="00C04741" w:rsidP="00C04741">
      <w:pPr>
        <w:spacing w:after="200" w:line="276" w:lineRule="auto"/>
        <w:rPr>
          <w:rFonts w:ascii="Calibri" w:eastAsia="Calibri" w:hAnsi="Calibri" w:cs="Times New Roman"/>
          <w:color w:val="2E74B5"/>
          <w:sz w:val="32"/>
          <w:szCs w:val="32"/>
        </w:rPr>
      </w:pPr>
    </w:p>
    <w:p w:rsidR="00C04741" w:rsidRPr="00C04741" w:rsidRDefault="00C04741" w:rsidP="00C04741">
      <w:pPr>
        <w:spacing w:after="200" w:line="276" w:lineRule="auto"/>
        <w:rPr>
          <w:rFonts w:ascii="Calibri" w:eastAsia="Calibri" w:hAnsi="Calibri" w:cs="Times New Roman"/>
          <w:color w:val="2E74B5"/>
          <w:sz w:val="32"/>
          <w:szCs w:val="32"/>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Pr>
        <w:numPr>
          <w:ilvl w:val="0"/>
          <w:numId w:val="4"/>
        </w:numPr>
        <w:spacing w:after="200" w:line="276" w:lineRule="auto"/>
        <w:rPr>
          <w:rFonts w:ascii="Calibri" w:eastAsia="Calibri" w:hAnsi="Calibri" w:cs="Times New Roman"/>
          <w:b/>
          <w:sz w:val="32"/>
          <w:szCs w:val="32"/>
        </w:rPr>
      </w:pPr>
      <w:r w:rsidRPr="00C04741">
        <w:rPr>
          <w:rFonts w:ascii="Calibri" w:eastAsia="Calibri" w:hAnsi="Calibri" w:cs="Times New Roman"/>
          <w:b/>
          <w:sz w:val="32"/>
          <w:szCs w:val="32"/>
        </w:rPr>
        <w:lastRenderedPageBreak/>
        <w:t>UVOD</w:t>
      </w:r>
    </w:p>
    <w:p w:rsidR="00C04741" w:rsidRPr="00C04741" w:rsidRDefault="00C04741" w:rsidP="00C04741">
      <w:pPr>
        <w:spacing w:before="100" w:beforeAutospacing="1" w:after="100" w:afterAutospacing="1" w:line="276" w:lineRule="auto"/>
        <w:rPr>
          <w:rFonts w:ascii="Calibri" w:eastAsia="Calibri" w:hAnsi="Calibri" w:cs="Tahoma"/>
          <w:sz w:val="18"/>
          <w:szCs w:val="18"/>
          <w:u w:val="single"/>
          <w:lang w:eastAsia="sl-SI"/>
        </w:rPr>
      </w:pPr>
      <w:r w:rsidRPr="00C04741">
        <w:rPr>
          <w:rFonts w:ascii="Calibri" w:eastAsia="Calibri" w:hAnsi="Calibri" w:cs="Tahoma"/>
          <w:sz w:val="18"/>
          <w:szCs w:val="18"/>
          <w:u w:val="single"/>
          <w:lang w:eastAsia="sl-SI"/>
        </w:rPr>
        <w:t>Pri pripravi predloga občinskega proračuna upoštevamo naslednje predpise:</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Zakon o javnih financah  (Ur. l. RS 11/11 – UPB4 in 1/11 – ZDIU12)</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Uredba o dokumentih razvojnega načrtovanja in postopkov za pripravo predloga državnega proračuna in proračuna samoupravnih lokalnih skupnosti (Ur. l. RS 44/7, 54/10)</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Navodilo o pripravi finančnih načrtov posrednih uporabnikov državnega in občinskih proračunov ( Ur. l. RS 91/00 in 122/00)</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Odredbo o funkcionalni klasifikaciji javnofinančnih izdatkov (Ur. l. RS, 43/00)</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Pravilnik o programski klasifikaciji izdatkov občinskega proračuna (Ur. l. RS, 57/5, 88/05-pop. 138/06, 108/08)</w:t>
      </w:r>
    </w:p>
    <w:p w:rsidR="00C04741" w:rsidRPr="00C04741" w:rsidRDefault="00C04741" w:rsidP="00C04741">
      <w:pPr>
        <w:spacing w:before="100" w:beforeAutospacing="1" w:after="100" w:afterAutospacing="1" w:line="240" w:lineRule="auto"/>
        <w:rPr>
          <w:rFonts w:ascii="Calibri" w:eastAsia="Calibri" w:hAnsi="Calibri" w:cs="Tahoma"/>
          <w:sz w:val="18"/>
          <w:szCs w:val="18"/>
          <w:u w:val="single"/>
          <w:lang w:eastAsia="sl-SI"/>
        </w:rPr>
      </w:pPr>
      <w:r w:rsidRPr="00C04741">
        <w:rPr>
          <w:rFonts w:ascii="Calibri" w:eastAsia="Calibri" w:hAnsi="Calibri" w:cs="Tahoma"/>
          <w:sz w:val="18"/>
          <w:szCs w:val="18"/>
          <w:u w:val="single"/>
          <w:lang w:eastAsia="sl-SI"/>
        </w:rPr>
        <w:t>Pri pripravi proračuna je potrebno upoštevati tudi podzakonske predpise zakona o računovodstvu (Ur. l. RS, 23/99, 30/02-ZJFC) in sicer:</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Pravilnik o enotnem kontnem načrtu za proračun, proračunske uporabnike in druge osebe javnega prava (Ur. l. RS, 112/09 in 58/10)</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Uredbo o enotni metodologiji za pripravo in obravnavo investicijske dokumentacije na področju javnih financ (Ur. l. RS 60/06, 54/10)</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Zakon o spremljanju državnih pomoči (Ur. l. RS, št. 37/04).</w:t>
      </w:r>
    </w:p>
    <w:p w:rsidR="00C04741" w:rsidRPr="00C04741" w:rsidRDefault="00C04741" w:rsidP="00C04741">
      <w:pPr>
        <w:spacing w:before="100" w:beforeAutospacing="1" w:after="100" w:afterAutospacing="1" w:line="240" w:lineRule="auto"/>
        <w:rPr>
          <w:rFonts w:ascii="Calibri" w:eastAsia="Calibri" w:hAnsi="Calibri" w:cs="Tahoma"/>
          <w:sz w:val="18"/>
          <w:szCs w:val="18"/>
          <w:u w:val="single"/>
          <w:lang w:eastAsia="sl-SI"/>
        </w:rPr>
      </w:pPr>
      <w:r w:rsidRPr="00C04741">
        <w:rPr>
          <w:rFonts w:ascii="Calibri" w:eastAsia="Calibri" w:hAnsi="Calibri" w:cs="Tahoma"/>
          <w:sz w:val="18"/>
          <w:szCs w:val="18"/>
          <w:u w:val="single"/>
          <w:lang w:eastAsia="sl-SI"/>
        </w:rPr>
        <w:t>Pri pripravi kadrovskega načrta moramo upoštevati:</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Zakon o javnih uslužbencih ( Ur. l. RS, 63/7, UPB3, 65/08, 69/08 – ZTHI-A, 69/8, ZZavar-E in 40/2012-ZUJF)</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Pri pripravi dokumentov, ki se nanašajo na pridobivanje in razpolaganje s stvarnim premoženjem občine moramo upoštevati:</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Zakon o stvarnem premoženju države, pokrajin in občin ( Ur. l. RS 14/07, 86/10 – ZSPDSLS)</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Pri pripravi proračuna se upoštevajo klasifikacije javnofinančnih prejemkov in izdatkov.</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Klasifikacije proračuna prikazujejo prejemke in izdatke občinskega proračuna po naslednjih klasifikacijah:</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institucionalni,</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ekonomski in</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programski.</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Institucionalna klasifikacija javno finančnih enot v občinskem proračunu mora zajemati naslednje institucionalne enote: občinski svet, občinsko volilno komisijo, nadzorni odbor, župana in občinsko upravo.</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Ekonomsko klasifikacijo javnofinančnih prejemkov in izdatkov določa Pravilnik o enotnem kontnem načrtu na proračun, proračunske uporabnike in druge osebe javnega prava in prikazuje prihodke in odhodke po vsebini kontov. Daje odgovor na vprašanje, kaj se plačuje iz javnih sredstev.</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Programska klasifikacija javnofinančnih odhodkov, ki je določena posebej za državni in posebej za občinske proračuna, je določena s Pravilnikom objavljenim v Uradnem listu št. 112/2003 in 56/2005. Uporablja se za pripravo proračunov občin od leta 2006 dalje. Daje odgovor na vprašanje, za kaj se porabljajo javna sredstva. Izdatki v občinskem proračunu se v skladu s pravilnikom razvrščajo v :</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področja porabe (21 področij),</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glavne programa (61 glavni programov) in</w:t>
      </w:r>
    </w:p>
    <w:p w:rsidR="00C04741" w:rsidRPr="00C04741" w:rsidRDefault="00C04741" w:rsidP="00C04741">
      <w:pPr>
        <w:numPr>
          <w:ilvl w:val="0"/>
          <w:numId w:val="5"/>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podprograme (122 podprogramov).</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Predstavitev odhodkov s programsko klasifikacijo vsebuje naslednja področja:</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lastRenderedPageBreak/>
        <w:t>Politični sistem</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Ekonomska in fiskalna administracija</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Zunanja politika in mednarodna pomoč</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Skupne administrativne službe in splošne javne storitve</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Znanost in tehnološki razvoj</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Lokalna samouprava</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Obramba in ukrepi ob izrednih dogodkih</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Notranje zadeve in varnost</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Trg dela in delovni pogoji</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Kmetijstvo, gozdarstvo in ribištvo</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Pridobivanje in distribucija energetskih surovin</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Promet, prometna infrastruktura in komunikacije</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Gospodarstvo</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Varovanje okolja in naravne dediščine</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Prostorsko planiranje in stanovanjsko komunalna dejavnosti</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Zdravstveno varstvo</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Kultura, šport in nevladne organizacije</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Izobraževanje</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Socialno varstvo</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Servisiranje javnega dolga</w:t>
      </w:r>
    </w:p>
    <w:p w:rsidR="00C04741" w:rsidRPr="00C04741" w:rsidRDefault="00C04741" w:rsidP="00C04741">
      <w:pPr>
        <w:numPr>
          <w:ilvl w:val="0"/>
          <w:numId w:val="6"/>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Intervencijski programi in obveznosti</w:t>
      </w:r>
    </w:p>
    <w:p w:rsidR="00C04741" w:rsidRPr="00C04741" w:rsidRDefault="00C04741" w:rsidP="00C04741">
      <w:pPr>
        <w:spacing w:before="100" w:beforeAutospacing="1" w:after="100" w:afterAutospacing="1" w:line="240" w:lineRule="auto"/>
        <w:ind w:left="360"/>
        <w:rPr>
          <w:rFonts w:ascii="Calibri" w:eastAsia="Calibri" w:hAnsi="Calibri" w:cs="Tahoma"/>
          <w:sz w:val="18"/>
          <w:szCs w:val="18"/>
          <w:lang w:eastAsia="sl-SI"/>
        </w:rPr>
      </w:pPr>
      <w:r w:rsidRPr="00C04741">
        <w:rPr>
          <w:rFonts w:ascii="Calibri" w:eastAsia="Calibri" w:hAnsi="Calibri" w:cs="Tahoma"/>
          <w:sz w:val="18"/>
          <w:szCs w:val="18"/>
          <w:lang w:eastAsia="sl-SI"/>
        </w:rPr>
        <w:t xml:space="preserve">Programska klasifikacija področja </w:t>
      </w:r>
      <w:smartTag w:uri="urn:schemas-microsoft-com:office:smarttags" w:element="metricconverter">
        <w:smartTagPr>
          <w:attr w:name="ProductID" w:val="09 in"/>
        </w:smartTagPr>
        <w:r w:rsidRPr="00C04741">
          <w:rPr>
            <w:rFonts w:ascii="Calibri" w:eastAsia="Calibri" w:hAnsi="Calibri" w:cs="Tahoma"/>
            <w:sz w:val="18"/>
            <w:szCs w:val="18"/>
            <w:lang w:eastAsia="sl-SI"/>
          </w:rPr>
          <w:t>09 in</w:t>
        </w:r>
      </w:smartTag>
      <w:r w:rsidRPr="00C04741">
        <w:rPr>
          <w:rFonts w:ascii="Calibri" w:eastAsia="Calibri" w:hAnsi="Calibri" w:cs="Tahoma"/>
          <w:sz w:val="18"/>
          <w:szCs w:val="18"/>
          <w:lang w:eastAsia="sl-SI"/>
        </w:rPr>
        <w:t xml:space="preserve"> 21 se za občinski proračun ne uporablja.</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Prvo področje – politični sistem zajema dejavnost izvršilnih in zakonodajnih organov (občinski svet, župan in podžupan)</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Drugo področje – ekonomska in fiskalna administracija zajema vodenje finančnih zadev in storitev ter nadzor na porabo javnih financ.</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Tretje področje – zunanja politika in mednarodna pomoč zajema sodelovanje občin v mednarodnih institucijah, sodelovanje z občinami iz tujine in mednarodno humanitarno pomoč.</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Četrto področje – skupne administrativne službe in splošne javne storitve zajema vse tiste storitve, ki niso v zvezi z določeno funkcijo in ki jih običajno opravljajo centralni uradi na različnih ravneh oblasti.</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Peto področje – znanost in tehnološki razvoj zajema sredstva za znanost in razvojno – raziskovalno dejavnost.</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Šesto področje – lokalna samouprava zajema sredstva za delovanje ožjih delov občina ali zvez občin, združenj občin in drugih oblik povezovanja občin.</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Sedmo področje – obramba in ukrepi ob izrednih dogodkih zajema civilne organizacijske oblike sistema zaščite, obveščanja in ukrepanja v primeru naravnih in drugih nesreč.</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Osmo področje – notranje zadeve in varnost zajema naloge na področju prometne varnosti in notranje varnosti v občini.</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Deseto področje – trg dela in delovni pogoji zajema naloge na področju aktivne politike zaposlovanja in sicer vzpodbujanja odpiranja novih delovnih mest oz. zaposlitev brezposelnih oseb.</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Enajsto področje – kmetijstvo, gozdarstvo in ribištvo zajema izvajanje programov na področju kmetijstva (prestrukturiranje kmetijstva in živilstva, razvoj podeželja in podporne storitve kmetijstvu), gozdarska (gozdna infrastruktura) in ribištva.</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Dvanajsto področje – pridobivanje in distribucija energetskih surovin zajema področje oskrbe z električno energijo, oskrbe s plinom, oskrbe z obnovljivimi viri energije in oskrbe s toplotno energijo.</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Trinajsto področje – promet, prometna infrastruktura in komuniciranje zajema področje cestnega prometa in infrastrukture, železniške infrastrukture, letališke infrastrukture in vodne infrastrukture.</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Štirinajsto področje – gospodarstvo zajema urejanje in nadzor na področju varstva potrošnikov, pospeševanje in podporo gospodarski dejavnosti, promocijo občine, razvoj turizma in gostinstva.</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Petnajsto področje – varovanje okolja in naravne dediščine zajema naloge za izboljšanje stanja okolja in naloge v zvezi z varovanjem naravne dediščine.</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Šestnajsto področje – prostorsko planiranje in stanovanjsko komunalna dejavnost zajema prostorsko načrtovanje in razvoj ter načrtovanje poselitve v prostoru.</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Sedemnajsto področje – zdravstveno varstvo zajema določene programe na področju primarnega zdravstva in na področju lekarniške dejavnosti, preventivne programe zdravstvenega varstva in druge programe na področju zdravstva.</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Osemnajsto področje – kultura, šport in nevladne organizacije zajema programe kulture, športa, programe za mladino in financiranje posebnih skupin (veteranske organizacije, verske skupnosti, narodnostne skupnosti in druge posebne skupine).</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lastRenderedPageBreak/>
        <w:t>Devetnajsto področje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Dvajseto področje – socialno varstvo zajema programe na področju urejanja sistema socialnega varstva ter programe pomoči, ki so namenjeni varstvu naslednjih skupin prebivalstva: družin, starih, najrevnejših slojev prebivalstva, telesno in duševno prizadetih oseb in zasvojenih oseb.</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Dvaindvajseto področje – servisiranje javnega dolga zajema program upravljanja z javnim dolgom na občinski ravni.</w:t>
      </w:r>
    </w:p>
    <w:p w:rsidR="00C04741" w:rsidRPr="00C04741" w:rsidRDefault="00C04741" w:rsidP="00C04741">
      <w:pPr>
        <w:numPr>
          <w:ilvl w:val="0"/>
          <w:numId w:val="7"/>
        </w:num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Triindvajseto področje – intervencijski programi in obveznosti zajema sredstva za odpravo posledic naravnih nesreč, kot so potres, poplave, zemeljski plaz, snežni plaz, visok sneg, močan veter, toča, pozeba, suša, množično pojav nalezljive človeške, živalske ali rastlinske bolezni, druge nesreča, ki jih povzročajo naravne sile in ekološke nesreče, ter za finančne rezerve, ki so namenjene za zagotovitev sredstev za naloge, ki niso bile predvidene v sprejetem proračunu in so nujne za izvajanje dogovorjenih nalog.</w:t>
      </w:r>
    </w:p>
    <w:p w:rsidR="00C04741" w:rsidRPr="00C04741" w:rsidRDefault="00C04741" w:rsidP="00C04741">
      <w:pPr>
        <w:spacing w:before="100" w:beforeAutospacing="1" w:after="100" w:afterAutospacing="1" w:line="240" w:lineRule="auto"/>
        <w:ind w:left="360"/>
        <w:jc w:val="center"/>
        <w:rPr>
          <w:rFonts w:ascii="Calibri" w:eastAsia="Calibri" w:hAnsi="Calibri" w:cs="Tahoma"/>
          <w:b/>
          <w:color w:val="3366FF"/>
          <w:sz w:val="20"/>
          <w:szCs w:val="20"/>
          <w:lang w:eastAsia="sl-SI"/>
        </w:rPr>
      </w:pPr>
      <w:r w:rsidRPr="00C04741">
        <w:rPr>
          <w:rFonts w:ascii="Calibri" w:eastAsia="Calibri" w:hAnsi="Calibri" w:cs="Tahoma"/>
          <w:b/>
          <w:color w:val="3366FF"/>
          <w:sz w:val="20"/>
          <w:szCs w:val="20"/>
          <w:lang w:eastAsia="sl-SI"/>
        </w:rPr>
        <w:t>PLANSKA IZHODIŠČA ZA PRIPRAVO PRORAČUNA OBČINE ČRENŠOVCI ZA LETO 2017</w:t>
      </w:r>
    </w:p>
    <w:p w:rsidR="00C04741" w:rsidRPr="00C04741" w:rsidRDefault="00C04741" w:rsidP="00C04741">
      <w:pPr>
        <w:spacing w:before="100" w:beforeAutospacing="1" w:after="100" w:afterAutospacing="1" w:line="240" w:lineRule="auto"/>
        <w:ind w:left="360"/>
        <w:jc w:val="both"/>
        <w:rPr>
          <w:rFonts w:ascii="Calibri" w:eastAsia="Calibri" w:hAnsi="Calibri" w:cs="Tahoma"/>
          <w:sz w:val="20"/>
          <w:szCs w:val="20"/>
          <w:lang w:eastAsia="sl-SI"/>
        </w:rPr>
      </w:pPr>
      <w:r w:rsidRPr="00C04741">
        <w:rPr>
          <w:rFonts w:ascii="Calibri" w:eastAsia="Calibri" w:hAnsi="Calibri" w:cs="Tahoma"/>
          <w:sz w:val="20"/>
          <w:szCs w:val="20"/>
          <w:lang w:eastAsia="sl-SI"/>
        </w:rPr>
        <w:t xml:space="preserve">Na podlagi 14. in 16. člena Zakona o financiranju občin ( Uradni list RS, št. 123/06, 57/08, 36/11 in 14/15 – ZUUJFO ) je MF RS z dne 6.10.2016 objavilo predhodne podatke o izračunih primerne porabe občin, zneskov dohodnine in zneskov finančne izravnave za leti 2017 in 2018. </w:t>
      </w:r>
    </w:p>
    <w:p w:rsidR="00C04741" w:rsidRPr="00C04741" w:rsidRDefault="00C04741" w:rsidP="00C04741">
      <w:pPr>
        <w:spacing w:before="100" w:beforeAutospacing="1" w:after="100" w:afterAutospacing="1" w:line="240" w:lineRule="auto"/>
        <w:ind w:left="360"/>
        <w:jc w:val="both"/>
        <w:rPr>
          <w:rFonts w:ascii="Calibri" w:eastAsia="Calibri" w:hAnsi="Calibri" w:cs="Tahoma"/>
          <w:sz w:val="20"/>
          <w:szCs w:val="20"/>
          <w:lang w:eastAsia="sl-SI"/>
        </w:rPr>
      </w:pPr>
      <w:r w:rsidRPr="00C04741">
        <w:rPr>
          <w:rFonts w:ascii="Calibri" w:eastAsia="Calibri" w:hAnsi="Calibri" w:cs="Tahoma"/>
          <w:sz w:val="20"/>
          <w:szCs w:val="20"/>
          <w:lang w:eastAsia="sl-SI"/>
        </w:rPr>
        <w:t>Pri predhodnih izračunih primerne porabe občin, dohodnine in finančne izravnave za leto 2017 je upoštevana povprečnina v višini 530,00 € in za leto 2018 536,00 €, kar je tudi potrjeno v državnem proračunu za leto 2017, ki je bil sprejet novembra.</w:t>
      </w:r>
    </w:p>
    <w:p w:rsidR="00C04741" w:rsidRDefault="00C04741" w:rsidP="00C04741">
      <w:pPr>
        <w:spacing w:before="100" w:beforeAutospacing="1" w:after="100" w:afterAutospacing="1" w:line="240" w:lineRule="auto"/>
        <w:ind w:left="360"/>
        <w:jc w:val="both"/>
        <w:rPr>
          <w:rFonts w:ascii="Calibri" w:eastAsia="Calibri" w:hAnsi="Calibri" w:cs="Tahoma"/>
          <w:sz w:val="20"/>
          <w:szCs w:val="20"/>
          <w:lang w:eastAsia="sl-SI"/>
        </w:rPr>
      </w:pPr>
      <w:r w:rsidRPr="00C04741">
        <w:rPr>
          <w:rFonts w:ascii="Calibri" w:eastAsia="Calibri" w:hAnsi="Calibri" w:cs="Tahoma"/>
          <w:sz w:val="20"/>
          <w:szCs w:val="20"/>
          <w:lang w:eastAsia="sl-SI"/>
        </w:rPr>
        <w:t>Za leto 2017 obstaja določba, da občinam, pri katerih prihodki od dohodnine iz tretjega odstavka 6. člena FZO-1, izračunani na podlagi 14. člena ZFO-1, presegajo primerno porabo, ki prihodki pripadajo samo do višine primerne porabe.</w:t>
      </w:r>
    </w:p>
    <w:p w:rsidR="00E63619" w:rsidRPr="009D3A36" w:rsidRDefault="00E63619" w:rsidP="00C04741">
      <w:pPr>
        <w:spacing w:before="100" w:beforeAutospacing="1" w:after="100" w:afterAutospacing="1" w:line="240" w:lineRule="auto"/>
        <w:ind w:left="360"/>
        <w:jc w:val="both"/>
        <w:rPr>
          <w:rFonts w:ascii="Calibri" w:eastAsia="Calibri" w:hAnsi="Calibri" w:cs="Tahoma"/>
          <w:b/>
          <w:color w:val="FF0000"/>
          <w:sz w:val="20"/>
          <w:szCs w:val="20"/>
          <w:lang w:eastAsia="sl-SI"/>
        </w:rPr>
      </w:pPr>
      <w:r w:rsidRPr="002D12D7">
        <w:rPr>
          <w:rFonts w:ascii="Calibri" w:eastAsia="Calibri" w:hAnsi="Calibri" w:cs="Tahoma"/>
          <w:b/>
          <w:sz w:val="20"/>
          <w:szCs w:val="20"/>
          <w:lang w:eastAsia="sl-SI"/>
        </w:rPr>
        <w:t xml:space="preserve">Občine so z dne 3.7.2017dobile dopis MF </w:t>
      </w:r>
      <w:r w:rsidR="009D3A36">
        <w:rPr>
          <w:rFonts w:ascii="Calibri" w:eastAsia="Calibri" w:hAnsi="Calibri" w:cs="Tahoma"/>
          <w:b/>
          <w:sz w:val="20"/>
          <w:szCs w:val="20"/>
          <w:lang w:eastAsia="sl-SI"/>
        </w:rPr>
        <w:t xml:space="preserve">RS </w:t>
      </w:r>
      <w:r w:rsidRPr="002D12D7">
        <w:rPr>
          <w:rFonts w:ascii="Calibri" w:eastAsia="Calibri" w:hAnsi="Calibri" w:cs="Tahoma"/>
          <w:b/>
          <w:sz w:val="20"/>
          <w:szCs w:val="20"/>
          <w:lang w:eastAsia="sl-SI"/>
        </w:rPr>
        <w:t xml:space="preserve">o spremembi </w:t>
      </w:r>
      <w:r w:rsidR="002D12D7" w:rsidRPr="002D12D7">
        <w:rPr>
          <w:rFonts w:ascii="Calibri" w:eastAsia="Calibri" w:hAnsi="Calibri" w:cs="Tahoma"/>
          <w:b/>
          <w:sz w:val="20"/>
          <w:szCs w:val="20"/>
          <w:lang w:eastAsia="sl-SI"/>
        </w:rPr>
        <w:t>primerne porabe, dohodnine in f</w:t>
      </w:r>
      <w:r w:rsidR="002D12D7">
        <w:rPr>
          <w:rFonts w:ascii="Calibri" w:eastAsia="Calibri" w:hAnsi="Calibri" w:cs="Tahoma"/>
          <w:b/>
          <w:sz w:val="20"/>
          <w:szCs w:val="20"/>
          <w:lang w:eastAsia="sl-SI"/>
        </w:rPr>
        <w:t xml:space="preserve">inančne izravnave za leto 2017, </w:t>
      </w:r>
      <w:r w:rsidR="002D12D7" w:rsidRPr="009D3A36">
        <w:rPr>
          <w:rFonts w:ascii="Calibri" w:eastAsia="Calibri" w:hAnsi="Calibri" w:cs="Tahoma"/>
          <w:b/>
          <w:color w:val="FF0000"/>
          <w:sz w:val="20"/>
          <w:szCs w:val="20"/>
          <w:lang w:eastAsia="sl-SI"/>
        </w:rPr>
        <w:t xml:space="preserve">v katerem je določeno, da znaša povprečnina </w:t>
      </w:r>
      <w:r w:rsidR="007E666B" w:rsidRPr="009D3A36">
        <w:rPr>
          <w:rFonts w:ascii="Calibri" w:eastAsia="Calibri" w:hAnsi="Calibri" w:cs="Tahoma"/>
          <w:b/>
          <w:color w:val="FF0000"/>
          <w:sz w:val="20"/>
          <w:szCs w:val="20"/>
          <w:lang w:eastAsia="sl-SI"/>
        </w:rPr>
        <w:t>v letu 2017</w:t>
      </w:r>
      <w:r w:rsidR="002D12D7" w:rsidRPr="009D3A36">
        <w:rPr>
          <w:rFonts w:ascii="Calibri" w:eastAsia="Calibri" w:hAnsi="Calibri" w:cs="Tahoma"/>
          <w:b/>
          <w:color w:val="FF0000"/>
          <w:sz w:val="20"/>
          <w:szCs w:val="20"/>
          <w:lang w:eastAsia="sl-SI"/>
        </w:rPr>
        <w:t xml:space="preserve"> 533,50 €.</w:t>
      </w:r>
    </w:p>
    <w:p w:rsidR="00C04741" w:rsidRPr="00C04741" w:rsidRDefault="00C04741" w:rsidP="00C04741">
      <w:pPr>
        <w:spacing w:before="100" w:beforeAutospacing="1" w:after="100" w:afterAutospacing="1" w:line="240" w:lineRule="auto"/>
        <w:ind w:left="360"/>
        <w:jc w:val="both"/>
        <w:rPr>
          <w:rFonts w:ascii="Calibri" w:eastAsia="Calibri" w:hAnsi="Calibri" w:cs="Tahoma"/>
          <w:sz w:val="20"/>
          <w:szCs w:val="20"/>
          <w:lang w:eastAsia="sl-SI"/>
        </w:rPr>
      </w:pPr>
      <w:r w:rsidRPr="00C04741">
        <w:rPr>
          <w:rFonts w:ascii="Calibri" w:eastAsia="Calibri" w:hAnsi="Calibri" w:cs="Tahoma"/>
          <w:sz w:val="20"/>
          <w:szCs w:val="20"/>
          <w:lang w:eastAsia="sl-SI"/>
        </w:rPr>
        <w:t>Izračun primerne porabe občin, dohodnine in finančne izravnave za leto 2017 temelji na podatkih o številu in starostni strukturi prebivalcev, dolžini lokalnih cest in javnih poti ter površini občin, v skladu s 13. členom ZFO-1, ter dohodnini iz tretjega odstavka 6. člena ZFO-1.</w:t>
      </w:r>
    </w:p>
    <w:p w:rsidR="00C04741" w:rsidRPr="00C04741" w:rsidRDefault="00C04741" w:rsidP="00C04741">
      <w:pPr>
        <w:spacing w:before="100" w:beforeAutospacing="1" w:after="100" w:afterAutospacing="1" w:line="240" w:lineRule="auto"/>
        <w:ind w:left="360"/>
        <w:rPr>
          <w:rFonts w:ascii="Calibri" w:eastAsia="Calibri" w:hAnsi="Calibri" w:cs="Tahoma"/>
          <w:sz w:val="18"/>
          <w:szCs w:val="18"/>
          <w:lang w:eastAsia="sl-SI"/>
        </w:rPr>
      </w:pPr>
      <w:r w:rsidRPr="00C04741">
        <w:rPr>
          <w:rFonts w:ascii="Calibri" w:eastAsia="Calibri" w:hAnsi="Calibri" w:cs="Tahoma"/>
          <w:sz w:val="18"/>
          <w:szCs w:val="18"/>
          <w:lang w:eastAsia="sl-SI"/>
        </w:rPr>
        <w:t xml:space="preserve">Površina občine znaša 33,7 km2, dolžina lokalnih cest in javnih poti znaša 59,96 km. Od skupno 4.138 prebivalcev ( stanje na dan 1.1.2016-število oseb s stalnih bivališčem v občini ) jih je 610 mlajših od 15 let in 676 starih 65 let in več. </w:t>
      </w:r>
    </w:p>
    <w:p w:rsidR="00C04741" w:rsidRPr="00C04741" w:rsidRDefault="00C04741" w:rsidP="00C0474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ascii="Calibri" w:eastAsia="Calibri" w:hAnsi="Calibri" w:cs="Tahoma"/>
          <w:sz w:val="18"/>
          <w:szCs w:val="18"/>
          <w:u w:val="single"/>
          <w:lang w:eastAsia="sl-SI"/>
        </w:rPr>
      </w:pPr>
      <w:r w:rsidRPr="00C04741">
        <w:rPr>
          <w:rFonts w:ascii="Calibri" w:eastAsia="Calibri" w:hAnsi="Calibri" w:cs="Tahoma"/>
          <w:sz w:val="18"/>
          <w:szCs w:val="18"/>
          <w:u w:val="single"/>
          <w:lang w:eastAsia="sl-SI"/>
        </w:rPr>
        <w:t>Primerna poraba občine je</w:t>
      </w:r>
      <w:r w:rsidR="002D12D7">
        <w:rPr>
          <w:rFonts w:ascii="Calibri" w:eastAsia="Calibri" w:hAnsi="Calibri" w:cs="Tahoma"/>
          <w:sz w:val="18"/>
          <w:szCs w:val="18"/>
          <w:u w:val="single"/>
          <w:lang w:eastAsia="sl-SI"/>
        </w:rPr>
        <w:t xml:space="preserve"> po spremembi 3.7.2017</w:t>
      </w:r>
      <w:r w:rsidRPr="00C04741">
        <w:rPr>
          <w:rFonts w:ascii="Calibri" w:eastAsia="Calibri" w:hAnsi="Calibri" w:cs="Tahoma"/>
          <w:sz w:val="18"/>
          <w:szCs w:val="18"/>
          <w:u w:val="single"/>
          <w:lang w:eastAsia="sl-SI"/>
        </w:rPr>
        <w:t xml:space="preserve"> izračunana kot zmnožek vsote korigiranih kriterijev, povprečnine in števila prebivalcev občine in je predvidena za leto 2017 (4.138*0,976814*5</w:t>
      </w:r>
      <w:r w:rsidR="002D12D7">
        <w:rPr>
          <w:rFonts w:ascii="Calibri" w:eastAsia="Calibri" w:hAnsi="Calibri" w:cs="Tahoma"/>
          <w:sz w:val="18"/>
          <w:szCs w:val="18"/>
          <w:u w:val="single"/>
          <w:lang w:eastAsia="sl-SI"/>
        </w:rPr>
        <w:t xml:space="preserve">33,50 € </w:t>
      </w:r>
      <w:r w:rsidRPr="00C04741">
        <w:rPr>
          <w:rFonts w:ascii="Calibri" w:eastAsia="Calibri" w:hAnsi="Calibri" w:cs="Tahoma"/>
          <w:sz w:val="18"/>
          <w:szCs w:val="18"/>
          <w:u w:val="single"/>
          <w:lang w:eastAsia="sl-SI"/>
        </w:rPr>
        <w:t>)=2,1</w:t>
      </w:r>
      <w:r w:rsidR="002D12D7">
        <w:rPr>
          <w:rFonts w:ascii="Calibri" w:eastAsia="Calibri" w:hAnsi="Calibri" w:cs="Tahoma"/>
          <w:sz w:val="18"/>
          <w:szCs w:val="18"/>
          <w:u w:val="single"/>
          <w:lang w:eastAsia="sl-SI"/>
        </w:rPr>
        <w:t>56</w:t>
      </w:r>
      <w:r w:rsidRPr="00C04741">
        <w:rPr>
          <w:rFonts w:ascii="Calibri" w:eastAsia="Calibri" w:hAnsi="Calibri" w:cs="Tahoma"/>
          <w:sz w:val="18"/>
          <w:szCs w:val="18"/>
          <w:u w:val="single"/>
          <w:lang w:eastAsia="sl-SI"/>
        </w:rPr>
        <w:t>.</w:t>
      </w:r>
      <w:r w:rsidR="002D12D7">
        <w:rPr>
          <w:rFonts w:ascii="Calibri" w:eastAsia="Calibri" w:hAnsi="Calibri" w:cs="Tahoma"/>
          <w:sz w:val="18"/>
          <w:szCs w:val="18"/>
          <w:u w:val="single"/>
          <w:lang w:eastAsia="sl-SI"/>
        </w:rPr>
        <w:t>437,00</w:t>
      </w:r>
      <w:r w:rsidRPr="00C04741">
        <w:rPr>
          <w:rFonts w:ascii="Calibri" w:eastAsia="Calibri" w:hAnsi="Calibri" w:cs="Tahoma"/>
          <w:sz w:val="18"/>
          <w:szCs w:val="18"/>
          <w:u w:val="single"/>
          <w:lang w:eastAsia="sl-SI"/>
        </w:rPr>
        <w:t xml:space="preserve"> € kar je 0,6</w:t>
      </w:r>
      <w:r w:rsidR="002D12D7">
        <w:rPr>
          <w:rFonts w:ascii="Calibri" w:eastAsia="Calibri" w:hAnsi="Calibri" w:cs="Tahoma"/>
          <w:sz w:val="18"/>
          <w:szCs w:val="18"/>
          <w:u w:val="single"/>
          <w:lang w:eastAsia="sl-SI"/>
        </w:rPr>
        <w:t>6</w:t>
      </w:r>
      <w:r w:rsidRPr="00C04741">
        <w:rPr>
          <w:rFonts w:ascii="Calibri" w:eastAsia="Calibri" w:hAnsi="Calibri" w:cs="Tahoma"/>
          <w:sz w:val="18"/>
          <w:szCs w:val="18"/>
          <w:u w:val="single"/>
          <w:lang w:eastAsia="sl-SI"/>
        </w:rPr>
        <w:t xml:space="preserve"> % več kot </w:t>
      </w:r>
      <w:r w:rsidR="002D12D7">
        <w:rPr>
          <w:rFonts w:ascii="Calibri" w:eastAsia="Calibri" w:hAnsi="Calibri" w:cs="Tahoma"/>
          <w:sz w:val="18"/>
          <w:szCs w:val="18"/>
          <w:u w:val="single"/>
          <w:lang w:eastAsia="sl-SI"/>
        </w:rPr>
        <w:t>smo imeli planirano v začetku</w:t>
      </w:r>
      <w:r w:rsidRPr="00C04741">
        <w:rPr>
          <w:rFonts w:ascii="Calibri" w:eastAsia="Calibri" w:hAnsi="Calibri" w:cs="Tahoma"/>
          <w:sz w:val="18"/>
          <w:szCs w:val="18"/>
          <w:u w:val="single"/>
          <w:lang w:eastAsia="sl-SI"/>
        </w:rPr>
        <w:t xml:space="preserve"> 201</w:t>
      </w:r>
      <w:r w:rsidR="002D12D7">
        <w:rPr>
          <w:rFonts w:ascii="Calibri" w:eastAsia="Calibri" w:hAnsi="Calibri" w:cs="Tahoma"/>
          <w:sz w:val="18"/>
          <w:szCs w:val="18"/>
          <w:u w:val="single"/>
          <w:lang w:eastAsia="sl-SI"/>
        </w:rPr>
        <w:t>7</w:t>
      </w:r>
      <w:r w:rsidRPr="00C04741">
        <w:rPr>
          <w:rFonts w:ascii="Calibri" w:eastAsia="Calibri" w:hAnsi="Calibri" w:cs="Tahoma"/>
          <w:sz w:val="18"/>
          <w:szCs w:val="18"/>
          <w:u w:val="single"/>
          <w:lang w:eastAsia="sl-SI"/>
        </w:rPr>
        <w:t>.</w:t>
      </w:r>
    </w:p>
    <w:p w:rsidR="00C04741" w:rsidRPr="00C04741" w:rsidRDefault="00C04741" w:rsidP="00C04741">
      <w:pPr>
        <w:spacing w:before="100" w:beforeAutospacing="1" w:after="100" w:afterAutospacing="1" w:line="240" w:lineRule="auto"/>
        <w:ind w:left="360"/>
        <w:jc w:val="both"/>
        <w:rPr>
          <w:rFonts w:ascii="Calibri" w:eastAsia="Calibri" w:hAnsi="Calibri" w:cs="Tahoma"/>
          <w:b/>
          <w:color w:val="2E74B5"/>
          <w:sz w:val="20"/>
          <w:szCs w:val="20"/>
          <w:u w:val="single"/>
          <w:lang w:eastAsia="sl-SI"/>
        </w:rPr>
      </w:pPr>
      <w:r w:rsidRPr="00C04741">
        <w:rPr>
          <w:rFonts w:ascii="Calibri" w:eastAsia="Calibri" w:hAnsi="Calibri" w:cs="Tahoma"/>
          <w:b/>
          <w:color w:val="2E74B5"/>
          <w:sz w:val="20"/>
          <w:szCs w:val="20"/>
          <w:lang w:eastAsia="sl-SI"/>
        </w:rPr>
        <w:t>Tako iz naslova primerne porabe občini ostaja na razpolago v letu 2017 po predlaganem rebalansu II</w:t>
      </w:r>
      <w:r w:rsidR="002D12D7">
        <w:rPr>
          <w:rFonts w:ascii="Calibri" w:eastAsia="Calibri" w:hAnsi="Calibri" w:cs="Tahoma"/>
          <w:b/>
          <w:color w:val="2E74B5"/>
          <w:sz w:val="20"/>
          <w:szCs w:val="20"/>
          <w:lang w:eastAsia="sl-SI"/>
        </w:rPr>
        <w:t>I</w:t>
      </w:r>
      <w:r w:rsidRPr="00C04741">
        <w:rPr>
          <w:rFonts w:ascii="Calibri" w:eastAsia="Calibri" w:hAnsi="Calibri" w:cs="Tahoma"/>
          <w:b/>
          <w:color w:val="2E74B5"/>
          <w:sz w:val="20"/>
          <w:szCs w:val="20"/>
          <w:lang w:eastAsia="sl-SI"/>
        </w:rPr>
        <w:t xml:space="preserve">, na podlagi določene primerne porabe v višini </w:t>
      </w:r>
      <w:r w:rsidR="002D12D7">
        <w:rPr>
          <w:rFonts w:ascii="Calibri" w:eastAsia="Calibri" w:hAnsi="Calibri" w:cs="Tahoma"/>
          <w:b/>
          <w:color w:val="2E74B5"/>
          <w:sz w:val="20"/>
          <w:szCs w:val="20"/>
          <w:lang w:eastAsia="sl-SI"/>
        </w:rPr>
        <w:t>2,156.437,00 € ( prej določena za leto v višini</w:t>
      </w:r>
      <w:r w:rsidRPr="00C04741">
        <w:rPr>
          <w:rFonts w:ascii="Calibri" w:eastAsia="Calibri" w:hAnsi="Calibri" w:cs="Tahoma"/>
          <w:b/>
          <w:color w:val="2E74B5"/>
          <w:sz w:val="20"/>
          <w:szCs w:val="20"/>
          <w:lang w:eastAsia="sl-SI"/>
        </w:rPr>
        <w:t xml:space="preserve"> 2,142.290,00 €</w:t>
      </w:r>
      <w:r w:rsidR="002D12D7">
        <w:rPr>
          <w:rFonts w:ascii="Calibri" w:eastAsia="Calibri" w:hAnsi="Calibri" w:cs="Tahoma"/>
          <w:b/>
          <w:color w:val="2E74B5"/>
          <w:sz w:val="20"/>
          <w:szCs w:val="20"/>
          <w:lang w:eastAsia="sl-SI"/>
        </w:rPr>
        <w:t xml:space="preserve"> )</w:t>
      </w:r>
      <w:r w:rsidRPr="00C04741">
        <w:rPr>
          <w:rFonts w:ascii="Calibri" w:eastAsia="Calibri" w:hAnsi="Calibri" w:cs="Tahoma"/>
          <w:b/>
          <w:color w:val="2E74B5"/>
          <w:sz w:val="20"/>
          <w:szCs w:val="20"/>
          <w:lang w:eastAsia="sl-SI"/>
        </w:rPr>
        <w:t xml:space="preserve">, s predvidenimi lastnimi prihodki in zagotovljenimi zunanjimi viri, ter z upoštevanjem t.i. prenesenih neporabljenih sredstev iz l. 2016 v višini cca. 245.148,74 € </w:t>
      </w:r>
      <w:r w:rsidRPr="00C04741">
        <w:rPr>
          <w:rFonts w:ascii="Calibri" w:eastAsia="Calibri" w:hAnsi="Calibri" w:cs="Tahoma"/>
          <w:b/>
          <w:color w:val="2E74B5"/>
          <w:sz w:val="20"/>
          <w:szCs w:val="20"/>
          <w:u w:val="single"/>
          <w:lang w:eastAsia="sl-SI"/>
        </w:rPr>
        <w:t>skupno 2,93</w:t>
      </w:r>
      <w:r w:rsidR="009410C6">
        <w:rPr>
          <w:rFonts w:ascii="Calibri" w:eastAsia="Calibri" w:hAnsi="Calibri" w:cs="Tahoma"/>
          <w:b/>
          <w:color w:val="2E74B5"/>
          <w:sz w:val="20"/>
          <w:szCs w:val="20"/>
          <w:u w:val="single"/>
          <w:lang w:eastAsia="sl-SI"/>
        </w:rPr>
        <w:t>9</w:t>
      </w:r>
      <w:r w:rsidRPr="00C04741">
        <w:rPr>
          <w:rFonts w:ascii="Calibri" w:eastAsia="Calibri" w:hAnsi="Calibri" w:cs="Tahoma"/>
          <w:b/>
          <w:color w:val="2E74B5"/>
          <w:sz w:val="20"/>
          <w:szCs w:val="20"/>
          <w:u w:val="single"/>
          <w:lang w:eastAsia="sl-SI"/>
        </w:rPr>
        <w:t>.</w:t>
      </w:r>
      <w:r w:rsidR="009410C6">
        <w:rPr>
          <w:rFonts w:ascii="Calibri" w:eastAsia="Calibri" w:hAnsi="Calibri" w:cs="Tahoma"/>
          <w:b/>
          <w:color w:val="2E74B5"/>
          <w:sz w:val="20"/>
          <w:szCs w:val="20"/>
          <w:u w:val="single"/>
          <w:lang w:eastAsia="sl-SI"/>
        </w:rPr>
        <w:t>685</w:t>
      </w:r>
      <w:r w:rsidRPr="00C04741">
        <w:rPr>
          <w:rFonts w:ascii="Calibri" w:eastAsia="Calibri" w:hAnsi="Calibri" w:cs="Tahoma"/>
          <w:b/>
          <w:color w:val="2E74B5"/>
          <w:sz w:val="20"/>
          <w:szCs w:val="20"/>
          <w:u w:val="single"/>
          <w:lang w:eastAsia="sl-SI"/>
        </w:rPr>
        <w:t>,</w:t>
      </w:r>
      <w:r w:rsidR="009410C6">
        <w:rPr>
          <w:rFonts w:ascii="Calibri" w:eastAsia="Calibri" w:hAnsi="Calibri" w:cs="Tahoma"/>
          <w:b/>
          <w:color w:val="2E74B5"/>
          <w:sz w:val="20"/>
          <w:szCs w:val="20"/>
          <w:u w:val="single"/>
          <w:lang w:eastAsia="sl-SI"/>
        </w:rPr>
        <w:t>57</w:t>
      </w:r>
      <w:r w:rsidRPr="00C04741">
        <w:rPr>
          <w:rFonts w:ascii="Calibri" w:eastAsia="Calibri" w:hAnsi="Calibri" w:cs="Tahoma"/>
          <w:b/>
          <w:color w:val="2E74B5"/>
          <w:sz w:val="20"/>
          <w:szCs w:val="20"/>
          <w:u w:val="single"/>
          <w:lang w:eastAsia="sl-SI"/>
        </w:rPr>
        <w:t xml:space="preserve"> €.</w:t>
      </w:r>
    </w:p>
    <w:p w:rsidR="00C04741" w:rsidRPr="00C04741" w:rsidRDefault="00C04741" w:rsidP="00C04741">
      <w:pPr>
        <w:spacing w:before="100" w:beforeAutospacing="1" w:after="100" w:afterAutospacing="1" w:line="240" w:lineRule="auto"/>
        <w:ind w:left="360"/>
        <w:jc w:val="both"/>
        <w:rPr>
          <w:rFonts w:eastAsia="Calibri" w:cs="Tahoma"/>
          <w:sz w:val="18"/>
          <w:szCs w:val="18"/>
          <w:lang w:eastAsia="sl-SI"/>
        </w:rPr>
      </w:pPr>
      <w:r w:rsidRPr="009410C6">
        <w:rPr>
          <w:rFonts w:eastAsia="Calibri" w:cs="Tahoma"/>
          <w:b/>
          <w:sz w:val="18"/>
          <w:szCs w:val="18"/>
          <w:lang w:eastAsia="sl-SI"/>
        </w:rPr>
        <w:t>Odlok o proračunu občine Črenšovci za leto 2017</w:t>
      </w:r>
      <w:r w:rsidRPr="00C04741">
        <w:rPr>
          <w:rFonts w:eastAsia="Calibri" w:cs="Tahoma"/>
          <w:sz w:val="18"/>
          <w:szCs w:val="18"/>
          <w:lang w:eastAsia="sl-SI"/>
        </w:rPr>
        <w:t xml:space="preserve"> ( Ur. l. RS, št. 6/2017 ) je bil potrjen na 19. redni seji OS z dne 25.1.2017.</w:t>
      </w:r>
    </w:p>
    <w:p w:rsidR="00C04741" w:rsidRDefault="00C04741" w:rsidP="00C04741">
      <w:pPr>
        <w:spacing w:after="0" w:line="276" w:lineRule="auto"/>
        <w:ind w:left="360"/>
        <w:jc w:val="both"/>
        <w:rPr>
          <w:rFonts w:eastAsia="Times New Roman" w:cs="Arial"/>
          <w:sz w:val="18"/>
          <w:szCs w:val="18"/>
          <w:lang w:eastAsia="sl-SI"/>
        </w:rPr>
      </w:pPr>
      <w:r w:rsidRPr="009410C6">
        <w:rPr>
          <w:rFonts w:eastAsia="Times New Roman" w:cs="Arial"/>
          <w:b/>
          <w:sz w:val="18"/>
          <w:szCs w:val="18"/>
          <w:lang w:eastAsia="sl-SI"/>
        </w:rPr>
        <w:t>Rebalans proračuna občine Črenšovci I. za leto 2017</w:t>
      </w:r>
      <w:r w:rsidRPr="00C04741">
        <w:rPr>
          <w:rFonts w:eastAsia="Times New Roman" w:cs="Arial"/>
          <w:sz w:val="18"/>
          <w:szCs w:val="18"/>
          <w:lang w:eastAsia="sl-SI"/>
        </w:rPr>
        <w:t xml:space="preserve">, je bil potrjen na 20. redni seji Občinskega sveta z dne 11.4.2017 in se je nanašal na potrditev projekta in dolgoročno zadolževanje za namen: Izgradnja pločnika v naselju Trnje. Dela so </w:t>
      </w:r>
      <w:r w:rsidR="0062388D">
        <w:rPr>
          <w:rFonts w:eastAsia="Times New Roman" w:cs="Arial"/>
          <w:sz w:val="18"/>
          <w:szCs w:val="18"/>
          <w:lang w:eastAsia="sl-SI"/>
        </w:rPr>
        <w:t>končana</w:t>
      </w:r>
      <w:r w:rsidRPr="00C04741">
        <w:rPr>
          <w:rFonts w:eastAsia="Times New Roman" w:cs="Arial"/>
          <w:sz w:val="18"/>
          <w:szCs w:val="18"/>
          <w:lang w:eastAsia="sl-SI"/>
        </w:rPr>
        <w:t>. Gradbena pogodba z izvajalcem je bila po postopku izbire in po potrditvi DIIP-a podpisana z dne 3.4.2017. Vrednost gradbenih del</w:t>
      </w:r>
      <w:r w:rsidR="007E666B">
        <w:rPr>
          <w:rFonts w:eastAsia="Times New Roman" w:cs="Arial"/>
          <w:sz w:val="18"/>
          <w:szCs w:val="18"/>
          <w:lang w:eastAsia="sl-SI"/>
        </w:rPr>
        <w:t xml:space="preserve"> je</w:t>
      </w:r>
      <w:r w:rsidRPr="00C04741">
        <w:rPr>
          <w:rFonts w:eastAsia="Times New Roman" w:cs="Arial"/>
          <w:sz w:val="18"/>
          <w:szCs w:val="18"/>
          <w:lang w:eastAsia="sl-SI"/>
        </w:rPr>
        <w:t xml:space="preserve"> znaša</w:t>
      </w:r>
      <w:r w:rsidR="007E666B">
        <w:rPr>
          <w:rFonts w:eastAsia="Times New Roman" w:cs="Arial"/>
          <w:sz w:val="18"/>
          <w:szCs w:val="18"/>
          <w:lang w:eastAsia="sl-SI"/>
        </w:rPr>
        <w:t>le</w:t>
      </w:r>
      <w:r w:rsidRPr="00C04741">
        <w:rPr>
          <w:rFonts w:eastAsia="Times New Roman" w:cs="Arial"/>
          <w:sz w:val="18"/>
          <w:szCs w:val="18"/>
          <w:lang w:eastAsia="sl-SI"/>
        </w:rPr>
        <w:t xml:space="preserve"> 187.628,18 € z DDV. </w:t>
      </w:r>
    </w:p>
    <w:p w:rsidR="007E666B" w:rsidRDefault="007E666B" w:rsidP="00C04741">
      <w:pPr>
        <w:spacing w:after="0" w:line="276" w:lineRule="auto"/>
        <w:ind w:left="360"/>
        <w:jc w:val="both"/>
        <w:rPr>
          <w:rFonts w:eastAsia="Times New Roman" w:cs="Arial"/>
          <w:sz w:val="18"/>
          <w:szCs w:val="18"/>
          <w:lang w:eastAsia="sl-SI"/>
        </w:rPr>
      </w:pPr>
    </w:p>
    <w:p w:rsidR="007E666B" w:rsidRPr="00C04741" w:rsidRDefault="007E666B" w:rsidP="007E666B">
      <w:pPr>
        <w:spacing w:after="0" w:line="276" w:lineRule="auto"/>
        <w:jc w:val="both"/>
        <w:rPr>
          <w:rFonts w:eastAsia="Times New Roman" w:cs="Arial"/>
          <w:sz w:val="18"/>
          <w:szCs w:val="18"/>
          <w:lang w:eastAsia="sl-SI"/>
        </w:rPr>
      </w:pPr>
      <w:r w:rsidRPr="009410C6">
        <w:rPr>
          <w:rFonts w:eastAsia="Times New Roman" w:cs="Arial"/>
          <w:b/>
          <w:sz w:val="18"/>
          <w:szCs w:val="18"/>
          <w:lang w:eastAsia="sl-SI"/>
        </w:rPr>
        <w:lastRenderedPageBreak/>
        <w:t>Rebalans proračuna občine Črenšovci II. za leto 2017</w:t>
      </w:r>
      <w:r w:rsidRPr="00C04741">
        <w:rPr>
          <w:rFonts w:eastAsia="Times New Roman" w:cs="Arial"/>
          <w:sz w:val="18"/>
          <w:szCs w:val="18"/>
          <w:lang w:eastAsia="sl-SI"/>
        </w:rPr>
        <w:t xml:space="preserve"> je bil potrjen na </w:t>
      </w:r>
      <w:r>
        <w:rPr>
          <w:rFonts w:eastAsia="Times New Roman" w:cs="Arial"/>
          <w:sz w:val="18"/>
          <w:szCs w:val="18"/>
          <w:lang w:eastAsia="sl-SI"/>
        </w:rPr>
        <w:t>22</w:t>
      </w:r>
      <w:r w:rsidRPr="00C04741">
        <w:rPr>
          <w:rFonts w:eastAsia="Times New Roman" w:cs="Arial"/>
          <w:sz w:val="18"/>
          <w:szCs w:val="18"/>
          <w:lang w:eastAsia="sl-SI"/>
        </w:rPr>
        <w:t>. redni seji Občinskega sveta z dne 4.</w:t>
      </w:r>
      <w:r>
        <w:rPr>
          <w:rFonts w:eastAsia="Times New Roman" w:cs="Arial"/>
          <w:sz w:val="18"/>
          <w:szCs w:val="18"/>
          <w:lang w:eastAsia="sl-SI"/>
        </w:rPr>
        <w:t>7.</w:t>
      </w:r>
      <w:r w:rsidRPr="00C04741">
        <w:rPr>
          <w:rFonts w:eastAsia="Times New Roman" w:cs="Arial"/>
          <w:sz w:val="18"/>
          <w:szCs w:val="18"/>
          <w:lang w:eastAsia="sl-SI"/>
        </w:rPr>
        <w:t>2017</w:t>
      </w:r>
      <w:r>
        <w:rPr>
          <w:rFonts w:eastAsia="Times New Roman" w:cs="Arial"/>
          <w:sz w:val="18"/>
          <w:szCs w:val="18"/>
          <w:lang w:eastAsia="sl-SI"/>
        </w:rPr>
        <w:t xml:space="preserve"> in objavljen v Uradnem listu RS, št. 38/2017.</w:t>
      </w:r>
    </w:p>
    <w:p w:rsidR="00C04741" w:rsidRPr="0062388D" w:rsidRDefault="00C04741" w:rsidP="007E666B">
      <w:pPr>
        <w:spacing w:before="100" w:beforeAutospacing="1" w:after="100" w:afterAutospacing="1" w:line="240" w:lineRule="auto"/>
        <w:rPr>
          <w:rFonts w:ascii="Calibri" w:eastAsia="Calibri" w:hAnsi="Calibri" w:cs="Tahoma"/>
          <w:sz w:val="18"/>
          <w:szCs w:val="18"/>
          <w:u w:val="single"/>
          <w:lang w:eastAsia="sl-SI"/>
        </w:rPr>
      </w:pPr>
      <w:r w:rsidRPr="0062388D">
        <w:rPr>
          <w:rFonts w:ascii="Calibri" w:eastAsia="Calibri" w:hAnsi="Calibri" w:cs="Tahoma"/>
          <w:sz w:val="18"/>
          <w:szCs w:val="18"/>
          <w:u w:val="single"/>
          <w:lang w:eastAsia="sl-SI"/>
        </w:rPr>
        <w:t xml:space="preserve">V nadaljevanju podajamo nekaj sprememb proračuna </w:t>
      </w:r>
      <w:r w:rsidR="007E666B" w:rsidRPr="0062388D">
        <w:rPr>
          <w:rFonts w:ascii="Calibri" w:eastAsia="Calibri" w:hAnsi="Calibri" w:cs="Tahoma"/>
          <w:sz w:val="18"/>
          <w:szCs w:val="18"/>
          <w:u w:val="single"/>
          <w:lang w:eastAsia="sl-SI"/>
        </w:rPr>
        <w:t>do konca leta</w:t>
      </w:r>
      <w:r w:rsidRPr="0062388D">
        <w:rPr>
          <w:rFonts w:ascii="Calibri" w:eastAsia="Calibri" w:hAnsi="Calibri" w:cs="Tahoma"/>
          <w:sz w:val="18"/>
          <w:szCs w:val="18"/>
          <w:u w:val="single"/>
          <w:lang w:eastAsia="sl-SI"/>
        </w:rPr>
        <w:t xml:space="preserve"> 2017.</w:t>
      </w:r>
    </w:p>
    <w:p w:rsidR="00C04741" w:rsidRPr="00C04741" w:rsidRDefault="00C04741" w:rsidP="00C04741">
      <w:pPr>
        <w:spacing w:before="100" w:beforeAutospacing="1" w:after="100" w:afterAutospacing="1" w:line="276" w:lineRule="auto"/>
        <w:rPr>
          <w:rFonts w:ascii="Calibri" w:eastAsia="Calibri" w:hAnsi="Calibri" w:cs="Tahoma"/>
          <w:sz w:val="18"/>
          <w:szCs w:val="18"/>
          <w:lang w:eastAsia="sl-SI"/>
        </w:rPr>
      </w:pPr>
      <w:r w:rsidRPr="00C04741">
        <w:rPr>
          <w:rFonts w:ascii="Calibri" w:eastAsia="Calibri" w:hAnsi="Calibri" w:cs="Tahoma"/>
          <w:sz w:val="18"/>
          <w:szCs w:val="18"/>
          <w:lang w:eastAsia="sl-SI"/>
        </w:rPr>
        <w:t xml:space="preserve">Na podlagi 29. člena </w:t>
      </w:r>
      <w:hyperlink r:id="rId9" w:history="1">
        <w:r w:rsidRPr="00C04741">
          <w:rPr>
            <w:rFonts w:ascii="Calibri" w:eastAsia="Calibri" w:hAnsi="Calibri" w:cs="Tahoma"/>
            <w:sz w:val="18"/>
            <w:szCs w:val="18"/>
            <w:lang w:eastAsia="sl-SI"/>
          </w:rPr>
          <w:t>Zakona o lokalni samoupravi</w:t>
        </w:r>
      </w:hyperlink>
      <w:r w:rsidRPr="00C04741">
        <w:rPr>
          <w:rFonts w:ascii="Calibri" w:eastAsia="Calibri" w:hAnsi="Calibri" w:cs="Tahoma"/>
          <w:sz w:val="18"/>
          <w:szCs w:val="18"/>
          <w:lang w:eastAsia="sl-SI"/>
        </w:rPr>
        <w:t xml:space="preserve"> (Uradni list RS, št. 94/07 – UPB2, 76/08, 100/08 – odl. US, 79/09 in 51/10), 29. člena </w:t>
      </w:r>
      <w:hyperlink r:id="rId10" w:history="1">
        <w:r w:rsidRPr="00C04741">
          <w:rPr>
            <w:rFonts w:ascii="Calibri" w:eastAsia="Calibri" w:hAnsi="Calibri" w:cs="Tahoma"/>
            <w:sz w:val="18"/>
            <w:szCs w:val="18"/>
            <w:lang w:eastAsia="sl-SI"/>
          </w:rPr>
          <w:t>Zakona o javnih financah</w:t>
        </w:r>
      </w:hyperlink>
      <w:r w:rsidRPr="00C04741">
        <w:rPr>
          <w:rFonts w:ascii="Calibri" w:eastAsia="Calibri" w:hAnsi="Calibri" w:cs="Tahoma"/>
          <w:sz w:val="18"/>
          <w:szCs w:val="18"/>
          <w:lang w:eastAsia="sl-SI"/>
        </w:rPr>
        <w:t xml:space="preserve"> (Uradni list RS, št. 11/11 – UPB 14/13-popr. 101/13 in 55/15 - ZFisP) in 13. člena </w:t>
      </w:r>
      <w:hyperlink r:id="rId11" w:history="1">
        <w:r w:rsidRPr="00C04741">
          <w:rPr>
            <w:rFonts w:ascii="Calibri" w:eastAsia="Calibri" w:hAnsi="Calibri" w:cs="Tahoma"/>
            <w:sz w:val="18"/>
            <w:szCs w:val="18"/>
            <w:lang w:eastAsia="sl-SI"/>
          </w:rPr>
          <w:t>Statuta Občine Črenšovci</w:t>
        </w:r>
      </w:hyperlink>
      <w:r w:rsidRPr="00C04741">
        <w:rPr>
          <w:rFonts w:ascii="Calibri" w:eastAsia="Calibri" w:hAnsi="Calibri" w:cs="Tahoma"/>
          <w:sz w:val="18"/>
          <w:szCs w:val="18"/>
          <w:lang w:eastAsia="sl-SI"/>
        </w:rPr>
        <w:t xml:space="preserve"> (Uradni list RS, št. 58/10) je Občinski svet Občine Črenšovci na </w:t>
      </w:r>
      <w:r w:rsidR="007E666B">
        <w:rPr>
          <w:rFonts w:ascii="Calibri" w:eastAsia="Calibri" w:hAnsi="Calibri" w:cs="Tahoma"/>
          <w:sz w:val="18"/>
          <w:szCs w:val="18"/>
          <w:lang w:eastAsia="sl-SI"/>
        </w:rPr>
        <w:t xml:space="preserve">  </w:t>
      </w:r>
      <w:r w:rsidRPr="00C04741">
        <w:rPr>
          <w:rFonts w:ascii="Calibri" w:eastAsia="Calibri" w:hAnsi="Calibri" w:cs="Tahoma"/>
          <w:sz w:val="18"/>
          <w:szCs w:val="18"/>
          <w:lang w:eastAsia="sl-SI"/>
        </w:rPr>
        <w:t xml:space="preserve"> redni seji dne </w:t>
      </w:r>
      <w:r w:rsidR="007E666B">
        <w:rPr>
          <w:rFonts w:ascii="Calibri" w:eastAsia="Calibri" w:hAnsi="Calibri" w:cs="Tahoma"/>
          <w:sz w:val="18"/>
          <w:szCs w:val="18"/>
          <w:lang w:eastAsia="sl-SI"/>
        </w:rPr>
        <w:t xml:space="preserve">     </w:t>
      </w:r>
      <w:r w:rsidRPr="00C04741">
        <w:rPr>
          <w:rFonts w:ascii="Calibri" w:eastAsia="Calibri" w:hAnsi="Calibri" w:cs="Tahoma"/>
          <w:sz w:val="18"/>
          <w:szCs w:val="18"/>
          <w:lang w:eastAsia="sl-SI"/>
        </w:rPr>
        <w:t xml:space="preserve">  sprejel</w:t>
      </w:r>
    </w:p>
    <w:p w:rsidR="00C04741" w:rsidRPr="00C04741" w:rsidRDefault="00C04741" w:rsidP="00C04741">
      <w:pPr>
        <w:spacing w:after="0" w:line="360" w:lineRule="atLeast"/>
        <w:jc w:val="center"/>
        <w:rPr>
          <w:rFonts w:ascii="Arial" w:eastAsia="Times New Roman" w:hAnsi="Arial" w:cs="Arial"/>
          <w:b/>
          <w:bCs/>
          <w:color w:val="6B7E9D"/>
          <w:sz w:val="23"/>
          <w:szCs w:val="23"/>
          <w:lang w:eastAsia="sl-SI"/>
        </w:rPr>
      </w:pPr>
      <w:r w:rsidRPr="00C04741">
        <w:rPr>
          <w:rFonts w:ascii="Arial" w:eastAsia="Times New Roman" w:hAnsi="Arial" w:cs="Arial"/>
          <w:b/>
          <w:bCs/>
          <w:color w:val="6B7E9D"/>
          <w:sz w:val="23"/>
          <w:szCs w:val="23"/>
          <w:lang w:eastAsia="sl-SI"/>
        </w:rPr>
        <w:t>O D L O K </w:t>
      </w:r>
    </w:p>
    <w:p w:rsidR="00C04741" w:rsidRPr="00C04741" w:rsidRDefault="00C04741" w:rsidP="00C04741">
      <w:pPr>
        <w:spacing w:after="0" w:line="360" w:lineRule="atLeast"/>
        <w:jc w:val="center"/>
        <w:rPr>
          <w:rFonts w:ascii="Arial" w:eastAsia="Times New Roman" w:hAnsi="Arial" w:cs="Arial"/>
          <w:b/>
          <w:bCs/>
          <w:color w:val="6B7E9D"/>
          <w:sz w:val="23"/>
          <w:szCs w:val="23"/>
          <w:lang w:eastAsia="sl-SI"/>
        </w:rPr>
      </w:pPr>
      <w:r w:rsidRPr="00C04741">
        <w:rPr>
          <w:rFonts w:ascii="Arial" w:eastAsia="Times New Roman" w:hAnsi="Arial" w:cs="Arial"/>
          <w:b/>
          <w:bCs/>
          <w:color w:val="6B7E9D"/>
          <w:sz w:val="23"/>
          <w:szCs w:val="23"/>
          <w:lang w:eastAsia="sl-SI"/>
        </w:rPr>
        <w:t>o spremembah in dopolnitvah Odloka o proračunu Občine Črenšovci za leto 2017 </w:t>
      </w:r>
    </w:p>
    <w:p w:rsidR="00C04741" w:rsidRPr="00C04741" w:rsidRDefault="00C04741" w:rsidP="00C04741">
      <w:pPr>
        <w:spacing w:before="100" w:beforeAutospacing="1" w:after="100" w:afterAutospacing="1" w:line="240" w:lineRule="auto"/>
        <w:jc w:val="center"/>
        <w:rPr>
          <w:rFonts w:ascii="Calibri" w:eastAsia="Times New Roman" w:hAnsi="Calibri" w:cs="Arial"/>
          <w:b/>
          <w:bCs/>
          <w:color w:val="000000"/>
          <w:sz w:val="18"/>
          <w:szCs w:val="18"/>
          <w:lang w:eastAsia="sl-SI"/>
        </w:rPr>
      </w:pPr>
      <w:r w:rsidRPr="00C04741">
        <w:rPr>
          <w:rFonts w:ascii="Calibri" w:eastAsia="Times New Roman" w:hAnsi="Calibri" w:cs="Arial"/>
          <w:b/>
          <w:bCs/>
          <w:color w:val="000000"/>
          <w:sz w:val="18"/>
          <w:szCs w:val="18"/>
          <w:lang w:eastAsia="sl-SI"/>
        </w:rPr>
        <w:t>1. člen</w:t>
      </w:r>
    </w:p>
    <w:p w:rsidR="00C04741" w:rsidRPr="00C04741" w:rsidRDefault="00C04741" w:rsidP="00C04741">
      <w:pPr>
        <w:spacing w:after="190" w:line="276" w:lineRule="auto"/>
        <w:jc w:val="both"/>
        <w:rPr>
          <w:rFonts w:ascii="Arial" w:eastAsia="Calibri" w:hAnsi="Arial" w:cs="Arial"/>
          <w:b/>
          <w:color w:val="333333"/>
          <w:sz w:val="16"/>
          <w:szCs w:val="16"/>
        </w:rPr>
      </w:pPr>
      <w:r w:rsidRPr="00C04741">
        <w:rPr>
          <w:rFonts w:ascii="Arial" w:eastAsia="Calibri" w:hAnsi="Arial" w:cs="Arial"/>
          <w:b/>
          <w:color w:val="333333"/>
          <w:sz w:val="16"/>
          <w:szCs w:val="16"/>
        </w:rPr>
        <w:t>v Odloku o proračunu Občine Črenšovci za leto 2017 (Uradni list RS, št. 6/2017 in 20/2017</w:t>
      </w:r>
      <w:r w:rsidR="007E666B">
        <w:rPr>
          <w:rFonts w:ascii="Arial" w:eastAsia="Calibri" w:hAnsi="Arial" w:cs="Arial"/>
          <w:b/>
          <w:color w:val="333333"/>
          <w:sz w:val="16"/>
          <w:szCs w:val="16"/>
        </w:rPr>
        <w:t xml:space="preserve"> in 38/2017</w:t>
      </w:r>
      <w:r w:rsidRPr="00C04741">
        <w:rPr>
          <w:rFonts w:ascii="Arial" w:eastAsia="Calibri" w:hAnsi="Arial" w:cs="Arial"/>
          <w:b/>
          <w:color w:val="333333"/>
          <w:sz w:val="16"/>
          <w:szCs w:val="16"/>
        </w:rPr>
        <w:t xml:space="preserve">)  se 2. člen spremeni tako, da se glasi: </w:t>
      </w:r>
    </w:p>
    <w:p w:rsidR="00C04741" w:rsidRPr="00C04741" w:rsidRDefault="00C04741" w:rsidP="00C04741">
      <w:pPr>
        <w:spacing w:after="190" w:line="276" w:lineRule="auto"/>
        <w:jc w:val="both"/>
        <w:rPr>
          <w:rFonts w:ascii="Arial" w:eastAsia="Calibri" w:hAnsi="Arial" w:cs="Arial"/>
          <w:b/>
          <w:color w:val="333333"/>
          <w:sz w:val="16"/>
          <w:szCs w:val="16"/>
        </w:rPr>
      </w:pPr>
      <w:r w:rsidRPr="00C04741">
        <w:rPr>
          <w:rFonts w:ascii="Arial" w:eastAsia="Calibri" w:hAnsi="Arial" w:cs="Arial"/>
          <w:b/>
          <w:color w:val="333333"/>
          <w:sz w:val="16"/>
          <w:szCs w:val="16"/>
        </w:rPr>
        <w:t>»Splošni del proračuna na ravni podskupin kontov se določa v naslednjih zneskih:</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6"/>
          <w:szCs w:val="16"/>
          <w:lang w:eastAsia="sl-SI"/>
        </w:rPr>
      </w:pPr>
      <w:r w:rsidRPr="00C04741">
        <w:rPr>
          <w:rFonts w:ascii="Courier New" w:eastAsia="Times New Roman" w:hAnsi="Courier New" w:cs="Courier New"/>
          <w:b/>
          <w:color w:val="000000"/>
          <w:sz w:val="16"/>
          <w:szCs w:val="16"/>
          <w:lang w:eastAsia="sl-SI"/>
        </w:rPr>
        <w:t>A.   BILANCA PRIHODKOV IN ODHODKOV                       v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Skupina/Podskupina kontov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I.   SKUPAJ PRIHODKI (70+71+72+73+74)           2,93</w:t>
      </w:r>
      <w:r w:rsidR="009D3A36">
        <w:rPr>
          <w:rFonts w:ascii="Courier New" w:eastAsia="Times New Roman" w:hAnsi="Courier New" w:cs="Courier New"/>
          <w:color w:val="000000"/>
          <w:sz w:val="16"/>
          <w:szCs w:val="16"/>
          <w:lang w:eastAsia="sl-SI"/>
        </w:rPr>
        <w:t>9</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685</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57</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TEKOČI PRIHODKI (70+71)                    2,66</w:t>
      </w:r>
      <w:r w:rsidR="009D3A36">
        <w:rPr>
          <w:rFonts w:ascii="Courier New" w:eastAsia="Times New Roman" w:hAnsi="Courier New" w:cs="Courier New"/>
          <w:color w:val="000000"/>
          <w:sz w:val="16"/>
          <w:szCs w:val="16"/>
          <w:lang w:eastAsia="sl-SI"/>
        </w:rPr>
        <w:t>7</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509</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10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70   DAVČNI PRIHODKI                            2,2</w:t>
      </w:r>
      <w:r w:rsidR="009D3A36">
        <w:rPr>
          <w:rFonts w:ascii="Courier New" w:eastAsia="Times New Roman" w:hAnsi="Courier New" w:cs="Courier New"/>
          <w:color w:val="000000"/>
          <w:sz w:val="16"/>
          <w:szCs w:val="16"/>
          <w:lang w:eastAsia="sl-SI"/>
        </w:rPr>
        <w:t>53</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245</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700 Davki na dohodek in dobiček            2,1</w:t>
      </w:r>
      <w:r w:rsidR="009D3A36">
        <w:rPr>
          <w:rFonts w:ascii="Courier New" w:eastAsia="Times New Roman" w:hAnsi="Courier New" w:cs="Courier New"/>
          <w:color w:val="000000"/>
          <w:sz w:val="16"/>
          <w:szCs w:val="16"/>
          <w:lang w:eastAsia="sl-SI"/>
        </w:rPr>
        <w:t>11</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060</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703 Davki na premoženje                      1</w:t>
      </w:r>
      <w:r w:rsidR="009D3A36">
        <w:rPr>
          <w:rFonts w:ascii="Courier New" w:eastAsia="Times New Roman" w:hAnsi="Courier New" w:cs="Courier New"/>
          <w:color w:val="000000"/>
          <w:sz w:val="16"/>
          <w:szCs w:val="16"/>
          <w:lang w:eastAsia="sl-SI"/>
        </w:rPr>
        <w:t>24</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785</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704 Domači davki na blago in storitve         1</w:t>
      </w:r>
      <w:r w:rsidR="009D3A36">
        <w:rPr>
          <w:rFonts w:ascii="Courier New" w:eastAsia="Times New Roman" w:hAnsi="Courier New" w:cs="Courier New"/>
          <w:color w:val="000000"/>
          <w:sz w:val="16"/>
          <w:szCs w:val="16"/>
          <w:lang w:eastAsia="sl-SI"/>
        </w:rPr>
        <w:t>7</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4</w:t>
      </w:r>
      <w:r w:rsidRPr="00C04741">
        <w:rPr>
          <w:rFonts w:ascii="Courier New" w:eastAsia="Times New Roman" w:hAnsi="Courier New" w:cs="Courier New"/>
          <w:color w:val="000000"/>
          <w:sz w:val="16"/>
          <w:szCs w:val="16"/>
          <w:lang w:eastAsia="sl-SI"/>
        </w:rPr>
        <w:t>00,00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706 Drugi davki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71   NEDAVČNI PRIHODKI                            </w:t>
      </w:r>
      <w:r w:rsidR="009D3A36">
        <w:rPr>
          <w:rFonts w:ascii="Courier New" w:eastAsia="Times New Roman" w:hAnsi="Courier New" w:cs="Courier New"/>
          <w:color w:val="000000"/>
          <w:sz w:val="16"/>
          <w:szCs w:val="16"/>
          <w:lang w:eastAsia="sl-SI"/>
        </w:rPr>
        <w:t>414</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264</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1</w:t>
      </w:r>
      <w:r w:rsidRPr="00C04741">
        <w:rPr>
          <w:rFonts w:ascii="Courier New" w:eastAsia="Times New Roman" w:hAnsi="Courier New" w:cs="Courier New"/>
          <w:color w:val="000000"/>
          <w:sz w:val="16"/>
          <w:szCs w:val="16"/>
          <w:lang w:eastAsia="sl-SI"/>
        </w:rPr>
        <w:t>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710 Udeležba na dobičku in dohodki od        14</w:t>
      </w:r>
      <w:r w:rsidR="009D3A36">
        <w:rPr>
          <w:rFonts w:ascii="Courier New" w:eastAsia="Times New Roman" w:hAnsi="Courier New" w:cs="Courier New"/>
          <w:color w:val="000000"/>
          <w:sz w:val="16"/>
          <w:szCs w:val="16"/>
          <w:lang w:eastAsia="sl-SI"/>
        </w:rPr>
        <w:t>7</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598</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89</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premoženja</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711 Takse in pristojbine                       4.</w:t>
      </w:r>
      <w:r w:rsidR="009D3A36">
        <w:rPr>
          <w:rFonts w:ascii="Courier New" w:eastAsia="Times New Roman" w:hAnsi="Courier New" w:cs="Courier New"/>
          <w:color w:val="000000"/>
          <w:sz w:val="16"/>
          <w:szCs w:val="16"/>
          <w:lang w:eastAsia="sl-SI"/>
        </w:rPr>
        <w:t>5</w:t>
      </w:r>
      <w:r w:rsidRPr="00C04741">
        <w:rPr>
          <w:rFonts w:ascii="Courier New" w:eastAsia="Times New Roman" w:hAnsi="Courier New" w:cs="Courier New"/>
          <w:color w:val="000000"/>
          <w:sz w:val="16"/>
          <w:szCs w:val="16"/>
          <w:lang w:eastAsia="sl-SI"/>
        </w:rPr>
        <w:t>00,00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712 Denarne kazni                                950,00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713 Prihodki od prodaje blaga in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storitev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714 Drugi nedavčni prihodki                  26</w:t>
      </w:r>
      <w:r w:rsidR="009D3A36">
        <w:rPr>
          <w:rFonts w:ascii="Courier New" w:eastAsia="Times New Roman" w:hAnsi="Courier New" w:cs="Courier New"/>
          <w:color w:val="000000"/>
          <w:sz w:val="16"/>
          <w:szCs w:val="16"/>
          <w:lang w:eastAsia="sl-SI"/>
        </w:rPr>
        <w:t>1</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215</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21</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72   KAPITALSKI PRIHODKI                           </w:t>
      </w:r>
      <w:r w:rsidR="009D3A36">
        <w:rPr>
          <w:rFonts w:ascii="Courier New" w:eastAsia="Times New Roman" w:hAnsi="Courier New" w:cs="Courier New"/>
          <w:color w:val="000000"/>
          <w:sz w:val="16"/>
          <w:szCs w:val="16"/>
          <w:lang w:eastAsia="sl-SI"/>
        </w:rPr>
        <w:t>98</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374</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47</w:t>
      </w:r>
      <w:r w:rsidRPr="00C04741">
        <w:rPr>
          <w:rFonts w:ascii="Courier New" w:eastAsia="Times New Roman" w:hAnsi="Courier New" w:cs="Courier New"/>
          <w:color w:val="000000"/>
          <w:sz w:val="16"/>
          <w:szCs w:val="16"/>
          <w:lang w:eastAsia="sl-SI"/>
        </w:rPr>
        <w:t xml:space="preserve">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720 Prihodki od prodaje osnovnih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sredstev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721 Prihodki od prodaje zalog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722 Prihodki od prodaje zemljišč in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neopredmetenih dolgoročnih sredstev           </w:t>
      </w:r>
      <w:r w:rsidR="009D3A36">
        <w:rPr>
          <w:rFonts w:ascii="Courier New" w:eastAsia="Times New Roman" w:hAnsi="Courier New" w:cs="Courier New"/>
          <w:color w:val="000000"/>
          <w:sz w:val="16"/>
          <w:szCs w:val="16"/>
          <w:lang w:eastAsia="sl-SI"/>
        </w:rPr>
        <w:t>98</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374</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47</w:t>
      </w:r>
      <w:r w:rsidRPr="00C04741">
        <w:rPr>
          <w:rFonts w:ascii="Courier New" w:eastAsia="Times New Roman" w:hAnsi="Courier New" w:cs="Courier New"/>
          <w:color w:val="000000"/>
          <w:sz w:val="16"/>
          <w:szCs w:val="16"/>
          <w:lang w:eastAsia="sl-SI"/>
        </w:rPr>
        <w:t xml:space="preserve">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73   PREJETE DONACIJE</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730 Prejete donacije iz domačih virov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731 Prejete donacije iz tujine</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74   TRANSFERNI PRIHODKI                          1</w:t>
      </w:r>
      <w:r w:rsidR="009D3A36">
        <w:rPr>
          <w:rFonts w:ascii="Courier New" w:eastAsia="Times New Roman" w:hAnsi="Courier New" w:cs="Courier New"/>
          <w:color w:val="000000"/>
          <w:sz w:val="16"/>
          <w:szCs w:val="16"/>
          <w:lang w:eastAsia="sl-SI"/>
        </w:rPr>
        <w:t>73</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802</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740 Transferni prihodki iz drugih            1</w:t>
      </w:r>
      <w:r w:rsidR="009D3A36">
        <w:rPr>
          <w:rFonts w:ascii="Courier New" w:eastAsia="Times New Roman" w:hAnsi="Courier New" w:cs="Courier New"/>
          <w:color w:val="000000"/>
          <w:sz w:val="16"/>
          <w:szCs w:val="16"/>
          <w:lang w:eastAsia="sl-SI"/>
        </w:rPr>
        <w:t>73</w:t>
      </w:r>
      <w:r w:rsidRPr="00C04741">
        <w:rPr>
          <w:rFonts w:ascii="Courier New" w:eastAsia="Times New Roman" w:hAnsi="Courier New" w:cs="Courier New"/>
          <w:color w:val="000000"/>
          <w:sz w:val="16"/>
          <w:szCs w:val="16"/>
          <w:lang w:eastAsia="sl-SI"/>
        </w:rPr>
        <w:t>.</w:t>
      </w:r>
      <w:r w:rsidR="009D3A36">
        <w:rPr>
          <w:rFonts w:ascii="Courier New" w:eastAsia="Times New Roman" w:hAnsi="Courier New" w:cs="Courier New"/>
          <w:color w:val="000000"/>
          <w:sz w:val="16"/>
          <w:szCs w:val="16"/>
          <w:lang w:eastAsia="sl-SI"/>
        </w:rPr>
        <w:t>802</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javno finančnih institucij</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II.  SKUPAJ ODHODKI (40+41+42+43)               3,2</w:t>
      </w:r>
      <w:r w:rsidR="00574044">
        <w:rPr>
          <w:rFonts w:ascii="Courier New" w:eastAsia="Times New Roman" w:hAnsi="Courier New" w:cs="Courier New"/>
          <w:color w:val="000000"/>
          <w:sz w:val="16"/>
          <w:szCs w:val="16"/>
          <w:lang w:eastAsia="sl-SI"/>
        </w:rPr>
        <w:t>12</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672</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31</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40   TEKOČI ODHODKI                             1,</w:t>
      </w:r>
      <w:r w:rsidR="00574044">
        <w:rPr>
          <w:rFonts w:ascii="Courier New" w:eastAsia="Times New Roman" w:hAnsi="Courier New" w:cs="Courier New"/>
          <w:color w:val="000000"/>
          <w:sz w:val="16"/>
          <w:szCs w:val="16"/>
          <w:lang w:eastAsia="sl-SI"/>
        </w:rPr>
        <w:t>218</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219</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400 Plače in drugi izdatki zaposlenim        24</w:t>
      </w:r>
      <w:r w:rsidR="00574044">
        <w:rPr>
          <w:rFonts w:ascii="Courier New" w:eastAsia="Times New Roman" w:hAnsi="Courier New" w:cs="Courier New"/>
          <w:color w:val="000000"/>
          <w:sz w:val="16"/>
          <w:szCs w:val="16"/>
          <w:lang w:eastAsia="sl-SI"/>
        </w:rPr>
        <w:t>1</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700</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401 Prispevki delodajalcev za socialno        </w:t>
      </w:r>
      <w:r w:rsidR="00574044">
        <w:rPr>
          <w:rFonts w:ascii="Courier New" w:eastAsia="Times New Roman" w:hAnsi="Courier New" w:cs="Courier New"/>
          <w:color w:val="000000"/>
          <w:sz w:val="16"/>
          <w:szCs w:val="16"/>
          <w:lang w:eastAsia="sl-SI"/>
        </w:rPr>
        <w:t>40</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393</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varnost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402 Izdatki za blago in storitve             8</w:t>
      </w:r>
      <w:r w:rsidR="00574044">
        <w:rPr>
          <w:rFonts w:ascii="Courier New" w:eastAsia="Times New Roman" w:hAnsi="Courier New" w:cs="Courier New"/>
          <w:color w:val="000000"/>
          <w:sz w:val="16"/>
          <w:szCs w:val="16"/>
          <w:lang w:eastAsia="sl-SI"/>
        </w:rPr>
        <w:t>76</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859</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403 Plačila domačih obresti                    3.</w:t>
      </w:r>
      <w:r w:rsidR="00574044">
        <w:rPr>
          <w:rFonts w:ascii="Courier New" w:eastAsia="Times New Roman" w:hAnsi="Courier New" w:cs="Courier New"/>
          <w:color w:val="000000"/>
          <w:sz w:val="16"/>
          <w:szCs w:val="16"/>
          <w:lang w:eastAsia="sl-SI"/>
        </w:rPr>
        <w:t>65</w:t>
      </w:r>
      <w:r w:rsidRPr="00C04741">
        <w:rPr>
          <w:rFonts w:ascii="Courier New" w:eastAsia="Times New Roman" w:hAnsi="Courier New" w:cs="Courier New"/>
          <w:color w:val="000000"/>
          <w:sz w:val="16"/>
          <w:szCs w:val="16"/>
          <w:lang w:eastAsia="sl-SI"/>
        </w:rPr>
        <w:t>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409 Rezerve                                   5</w:t>
      </w:r>
      <w:r w:rsidR="004107DD">
        <w:rPr>
          <w:rFonts w:ascii="Courier New" w:eastAsia="Times New Roman" w:hAnsi="Courier New" w:cs="Courier New"/>
          <w:color w:val="000000"/>
          <w:sz w:val="16"/>
          <w:szCs w:val="16"/>
          <w:lang w:eastAsia="sl-SI"/>
        </w:rPr>
        <w:t>5</w:t>
      </w:r>
      <w:r w:rsidRPr="00C04741">
        <w:rPr>
          <w:rFonts w:ascii="Courier New" w:eastAsia="Times New Roman" w:hAnsi="Courier New" w:cs="Courier New"/>
          <w:color w:val="000000"/>
          <w:sz w:val="16"/>
          <w:szCs w:val="16"/>
          <w:lang w:eastAsia="sl-SI"/>
        </w:rPr>
        <w:t>.617,00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41   TEKOČI TRANSFERI                           1,</w:t>
      </w:r>
      <w:r w:rsidR="00574044">
        <w:rPr>
          <w:rFonts w:ascii="Courier New" w:eastAsia="Times New Roman" w:hAnsi="Courier New" w:cs="Courier New"/>
          <w:color w:val="000000"/>
          <w:sz w:val="16"/>
          <w:szCs w:val="16"/>
          <w:lang w:eastAsia="sl-SI"/>
        </w:rPr>
        <w:t>212</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644</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410 Subvencije                                20.000,00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411 Transferi posameznikom                   7</w:t>
      </w:r>
      <w:r w:rsidR="00574044">
        <w:rPr>
          <w:rFonts w:ascii="Courier New" w:eastAsia="Times New Roman" w:hAnsi="Courier New" w:cs="Courier New"/>
          <w:color w:val="000000"/>
          <w:sz w:val="16"/>
          <w:szCs w:val="16"/>
          <w:lang w:eastAsia="sl-SI"/>
        </w:rPr>
        <w:t>86</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928</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in gospodinjstvom</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412 Transferi neprofitnim                     60.883,00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organizacijam</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in ustanovam</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lastRenderedPageBreak/>
        <w:t xml:space="preserve">     413 Drugi tekoči domači transferi            3</w:t>
      </w:r>
      <w:r w:rsidR="00574044">
        <w:rPr>
          <w:rFonts w:ascii="Courier New" w:eastAsia="Times New Roman" w:hAnsi="Courier New" w:cs="Courier New"/>
          <w:color w:val="000000"/>
          <w:sz w:val="16"/>
          <w:szCs w:val="16"/>
          <w:lang w:eastAsia="sl-SI"/>
        </w:rPr>
        <w:t>44</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833</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414 Tekoči transferi v tujino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42   INVESTICIJSKI ODHODKI                        </w:t>
      </w:r>
      <w:r w:rsidR="00574044">
        <w:rPr>
          <w:rFonts w:ascii="Courier New" w:eastAsia="Times New Roman" w:hAnsi="Courier New" w:cs="Courier New"/>
          <w:color w:val="000000"/>
          <w:sz w:val="16"/>
          <w:szCs w:val="16"/>
          <w:lang w:eastAsia="sl-SI"/>
        </w:rPr>
        <w:t>622</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743</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31</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420 Nakup in gradnja osnovnih sredstev       </w:t>
      </w:r>
      <w:r w:rsidR="00574044">
        <w:rPr>
          <w:rFonts w:ascii="Courier New" w:eastAsia="Times New Roman" w:hAnsi="Courier New" w:cs="Courier New"/>
          <w:color w:val="000000"/>
          <w:sz w:val="16"/>
          <w:szCs w:val="16"/>
          <w:lang w:eastAsia="sl-SI"/>
        </w:rPr>
        <w:t>622</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743</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31</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43   INVESTICIJSKI TRANSFERI                      1</w:t>
      </w:r>
      <w:r w:rsidR="00574044">
        <w:rPr>
          <w:rFonts w:ascii="Courier New" w:eastAsia="Times New Roman" w:hAnsi="Courier New" w:cs="Courier New"/>
          <w:color w:val="000000"/>
          <w:sz w:val="16"/>
          <w:szCs w:val="16"/>
          <w:lang w:eastAsia="sl-SI"/>
        </w:rPr>
        <w:t>59</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066</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430 Investicijski transferi                  15</w:t>
      </w:r>
      <w:r w:rsidR="00574044">
        <w:rPr>
          <w:rFonts w:ascii="Courier New" w:eastAsia="Times New Roman" w:hAnsi="Courier New" w:cs="Courier New"/>
          <w:color w:val="000000"/>
          <w:sz w:val="16"/>
          <w:szCs w:val="16"/>
          <w:lang w:eastAsia="sl-SI"/>
        </w:rPr>
        <w:t>9</w:t>
      </w:r>
      <w:r w:rsidRPr="00C04741">
        <w:rPr>
          <w:rFonts w:ascii="Courier New" w:eastAsia="Times New Roman" w:hAnsi="Courier New" w:cs="Courier New"/>
          <w:color w:val="000000"/>
          <w:sz w:val="16"/>
          <w:szCs w:val="16"/>
          <w:lang w:eastAsia="sl-SI"/>
        </w:rPr>
        <w:t>.</w:t>
      </w:r>
      <w:r w:rsidR="00574044">
        <w:rPr>
          <w:rFonts w:ascii="Courier New" w:eastAsia="Times New Roman" w:hAnsi="Courier New" w:cs="Courier New"/>
          <w:color w:val="000000"/>
          <w:sz w:val="16"/>
          <w:szCs w:val="16"/>
          <w:lang w:eastAsia="sl-SI"/>
        </w:rPr>
        <w:t>066</w:t>
      </w:r>
      <w:r w:rsidRPr="00C04741">
        <w:rPr>
          <w:rFonts w:ascii="Courier New" w:eastAsia="Times New Roman" w:hAnsi="Courier New" w:cs="Courier New"/>
          <w:color w:val="000000"/>
          <w:sz w:val="16"/>
          <w:szCs w:val="16"/>
          <w:lang w:eastAsia="sl-SI"/>
        </w:rPr>
        <w:t>,00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III. PRORAČUNSKI PRIMANJKLJAJ (I.-II.)           -272.986,74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6"/>
          <w:szCs w:val="16"/>
          <w:lang w:eastAsia="sl-SI"/>
        </w:rPr>
      </w:pPr>
      <w:r w:rsidRPr="00C04741">
        <w:rPr>
          <w:rFonts w:ascii="Courier New" w:eastAsia="Times New Roman" w:hAnsi="Courier New" w:cs="Courier New"/>
          <w:b/>
          <w:color w:val="000000"/>
          <w:sz w:val="16"/>
          <w:szCs w:val="16"/>
          <w:lang w:eastAsia="sl-SI"/>
        </w:rPr>
        <w:t>B.   RAČUN FINANČNIH TERJATEV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6"/>
          <w:szCs w:val="16"/>
          <w:lang w:eastAsia="sl-SI"/>
        </w:rPr>
      </w:pPr>
      <w:r w:rsidRPr="00C04741">
        <w:rPr>
          <w:rFonts w:ascii="Courier New" w:eastAsia="Times New Roman" w:hAnsi="Courier New" w:cs="Courier New"/>
          <w:b/>
          <w:color w:val="000000"/>
          <w:sz w:val="16"/>
          <w:szCs w:val="16"/>
          <w:lang w:eastAsia="sl-SI"/>
        </w:rPr>
        <w:t xml:space="preserve">     IN NALOŽB</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IV.  PREJETA VPLAČILA DANIH POSOJIL IN</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PRODAJA KAPITALSKIH DELEŽEV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(750+751+752)</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75   PREJETA VRAČILA DANIH POSOJIL</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750 Prejeta vračila danih posojil</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751 Prodaja kapitalskih deležev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752 Kupnine iz naslova privatizacije</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V.   DANA POSOJILA IN POVEČANJE KAPITALSKIH</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DELŽEV (440+441+442+443)</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44   DANA POSOJILA IN POVEČANJE KAPITALSKIH</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DELEŽEV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440 Dana posojila</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441 Povečanje kapitalskih deležev in</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naložb</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442 Poraba sredstev kupnin iz naslova</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privatizacije</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443 Povečanje namenskega premoženja 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javnih skladih in drugih pravnih</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osebah</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jav. prava, ki imajo premoženje 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svoji lasti</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VI.  PREJETA MINUS DANA POSOJILA IN</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SPREMEMBE KAPITALSKIH DELEŽEV (IV.-V.)</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16"/>
          <w:szCs w:val="16"/>
          <w:lang w:eastAsia="sl-SI"/>
        </w:rPr>
      </w:pPr>
      <w:r w:rsidRPr="00C04741">
        <w:rPr>
          <w:rFonts w:ascii="Courier New" w:eastAsia="Times New Roman" w:hAnsi="Courier New" w:cs="Courier New"/>
          <w:b/>
          <w:color w:val="000000"/>
          <w:sz w:val="16"/>
          <w:szCs w:val="16"/>
          <w:lang w:eastAsia="sl-SI"/>
        </w:rPr>
        <w:t>C.   RAČUN FINANCIRANJA</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VII. ZADOLŽEVANJE (500)</w:t>
      </w:r>
      <w:r w:rsidRPr="00C04741">
        <w:rPr>
          <w:rFonts w:ascii="Courier New" w:eastAsia="Times New Roman" w:hAnsi="Courier New" w:cs="Courier New"/>
          <w:color w:val="000000"/>
          <w:sz w:val="16"/>
          <w:szCs w:val="16"/>
          <w:lang w:eastAsia="sl-SI"/>
        </w:rPr>
        <w:tab/>
      </w:r>
      <w:r w:rsidRPr="00C04741">
        <w:rPr>
          <w:rFonts w:ascii="Courier New" w:eastAsia="Times New Roman" w:hAnsi="Courier New" w:cs="Courier New"/>
          <w:color w:val="000000"/>
          <w:sz w:val="16"/>
          <w:szCs w:val="16"/>
          <w:lang w:eastAsia="sl-SI"/>
        </w:rPr>
        <w:tab/>
        <w:t xml:space="preserve">             65.888,00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50   ZADOLŽEVANJE</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500 Domače zadolževanje</w:t>
      </w:r>
      <w:r w:rsidRPr="00C04741">
        <w:rPr>
          <w:rFonts w:ascii="Courier New" w:eastAsia="Times New Roman" w:hAnsi="Courier New" w:cs="Courier New"/>
          <w:color w:val="000000"/>
          <w:sz w:val="16"/>
          <w:szCs w:val="16"/>
          <w:lang w:eastAsia="sl-SI"/>
        </w:rPr>
        <w:tab/>
        <w:t xml:space="preserve"> </w:t>
      </w:r>
      <w:r w:rsidRPr="00C04741">
        <w:rPr>
          <w:rFonts w:ascii="Courier New" w:eastAsia="Times New Roman" w:hAnsi="Courier New" w:cs="Courier New"/>
          <w:color w:val="000000"/>
          <w:sz w:val="16"/>
          <w:szCs w:val="16"/>
          <w:lang w:eastAsia="sl-SI"/>
        </w:rPr>
        <w:tab/>
        <w:t xml:space="preserve">             65.888,00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VIII.ODPLAČILA DOLGA (550)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55   ODPLAČILA DOLGA</w:t>
      </w:r>
      <w:r w:rsidRPr="00C04741">
        <w:rPr>
          <w:rFonts w:ascii="Courier New" w:eastAsia="Times New Roman" w:hAnsi="Courier New" w:cs="Courier New"/>
          <w:color w:val="000000"/>
          <w:sz w:val="16"/>
          <w:szCs w:val="16"/>
          <w:lang w:eastAsia="sl-SI"/>
        </w:rPr>
        <w:tab/>
      </w:r>
      <w:r w:rsidRPr="00C04741">
        <w:rPr>
          <w:rFonts w:ascii="Courier New" w:eastAsia="Times New Roman" w:hAnsi="Courier New" w:cs="Courier New"/>
          <w:color w:val="000000"/>
          <w:sz w:val="16"/>
          <w:szCs w:val="16"/>
          <w:lang w:eastAsia="sl-SI"/>
        </w:rPr>
        <w:tab/>
      </w:r>
      <w:r w:rsidRPr="00C04741">
        <w:rPr>
          <w:rFonts w:ascii="Courier New" w:eastAsia="Times New Roman" w:hAnsi="Courier New" w:cs="Courier New"/>
          <w:color w:val="000000"/>
          <w:sz w:val="16"/>
          <w:szCs w:val="16"/>
          <w:lang w:eastAsia="sl-SI"/>
        </w:rPr>
        <w:tab/>
        <w:t xml:space="preserve">   38.050,00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550 Odplačila domačega dolga                  38.050,00</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IX.  SPREMEMBA STANJA SREDSTEV NA RAČUNU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(I.+IV.+VII.-II.-V.-VIII.)                 - 245.148,74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X.   NETO ZADOLŽEVANJE (VII.-VIII)                 27.838,00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XI.  NETO FINANCIRANJE (VI.+X.) – IX = -III       272.986,74</w:t>
      </w:r>
      <w:r w:rsidRPr="00C04741">
        <w:rPr>
          <w:rFonts w:ascii="Courier New" w:eastAsia="Times New Roman" w:hAnsi="Courier New" w:cs="Courier New"/>
          <w:color w:val="000000"/>
          <w:sz w:val="16"/>
          <w:szCs w:val="16"/>
          <w:lang w:eastAsia="sl-SI"/>
        </w:rPr>
        <w:tab/>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XII. Stanje sredstev na računih dne 31. 12.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2016                                         245.148,74</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sl-SI"/>
        </w:rPr>
      </w:pPr>
      <w:r w:rsidRPr="00C04741">
        <w:rPr>
          <w:rFonts w:ascii="Courier New" w:eastAsia="Times New Roman" w:hAnsi="Courier New" w:cs="Courier New"/>
          <w:color w:val="000000"/>
          <w:sz w:val="16"/>
          <w:szCs w:val="16"/>
          <w:lang w:eastAsia="sl-SI"/>
        </w:rPr>
        <w:t xml:space="preserve">                                                      </w:t>
      </w:r>
    </w:p>
    <w:p w:rsidR="00C04741" w:rsidRPr="00C04741" w:rsidRDefault="00C04741" w:rsidP="00C04741">
      <w:pPr>
        <w:spacing w:after="190" w:line="276" w:lineRule="auto"/>
        <w:jc w:val="center"/>
        <w:rPr>
          <w:rFonts w:ascii="Arial" w:eastAsia="Calibri" w:hAnsi="Arial" w:cs="Arial"/>
          <w:bCs/>
          <w:color w:val="333333"/>
          <w:sz w:val="16"/>
          <w:szCs w:val="16"/>
        </w:rPr>
      </w:pPr>
      <w:r w:rsidRPr="00C04741">
        <w:rPr>
          <w:rFonts w:ascii="Arial" w:eastAsia="Calibri" w:hAnsi="Arial" w:cs="Arial"/>
          <w:bCs/>
          <w:color w:val="333333"/>
          <w:sz w:val="16"/>
          <w:szCs w:val="16"/>
        </w:rPr>
        <w:t>2. člen</w:t>
      </w:r>
    </w:p>
    <w:p w:rsidR="00C04741" w:rsidRPr="00C04741" w:rsidRDefault="00C04741" w:rsidP="00C04741">
      <w:pPr>
        <w:spacing w:after="190" w:line="276" w:lineRule="auto"/>
        <w:jc w:val="both"/>
        <w:rPr>
          <w:rFonts w:ascii="Arial" w:eastAsia="Calibri" w:hAnsi="Arial" w:cs="Arial"/>
          <w:b/>
          <w:color w:val="333333"/>
          <w:sz w:val="16"/>
          <w:szCs w:val="16"/>
        </w:rPr>
      </w:pPr>
      <w:r w:rsidRPr="00C04741">
        <w:rPr>
          <w:rFonts w:ascii="Arial" w:eastAsia="Calibri" w:hAnsi="Arial" w:cs="Arial"/>
          <w:b/>
          <w:color w:val="333333"/>
          <w:sz w:val="16"/>
          <w:szCs w:val="16"/>
        </w:rPr>
        <w:t>Splošni in posebni del proračuna in načrt razvojnih programov z obrazložitvami so sestavni del tega odloka.</w:t>
      </w:r>
    </w:p>
    <w:p w:rsidR="00C04741" w:rsidRPr="00C04741" w:rsidRDefault="00C04741" w:rsidP="00C04741">
      <w:pPr>
        <w:spacing w:after="190" w:line="276" w:lineRule="auto"/>
        <w:jc w:val="center"/>
        <w:rPr>
          <w:rFonts w:ascii="Arial" w:eastAsia="Calibri" w:hAnsi="Arial" w:cs="Arial"/>
          <w:bCs/>
          <w:color w:val="333333"/>
          <w:sz w:val="16"/>
          <w:szCs w:val="16"/>
        </w:rPr>
      </w:pPr>
      <w:r w:rsidRPr="00C04741">
        <w:rPr>
          <w:rFonts w:ascii="Arial" w:eastAsia="Calibri" w:hAnsi="Arial" w:cs="Arial"/>
          <w:bCs/>
          <w:color w:val="333333"/>
          <w:sz w:val="16"/>
          <w:szCs w:val="16"/>
        </w:rPr>
        <w:t>3. člen</w:t>
      </w:r>
    </w:p>
    <w:p w:rsidR="00C04741" w:rsidRPr="00C04741" w:rsidRDefault="00C04741" w:rsidP="00C04741">
      <w:pPr>
        <w:spacing w:after="190" w:line="276" w:lineRule="auto"/>
        <w:jc w:val="both"/>
        <w:rPr>
          <w:rFonts w:ascii="Arial" w:eastAsia="Calibri" w:hAnsi="Arial" w:cs="Arial"/>
          <w:b/>
          <w:color w:val="333333"/>
          <w:sz w:val="16"/>
          <w:szCs w:val="16"/>
        </w:rPr>
      </w:pPr>
      <w:r w:rsidRPr="00C04741">
        <w:rPr>
          <w:rFonts w:ascii="Arial" w:eastAsia="Calibri" w:hAnsi="Arial" w:cs="Arial"/>
          <w:b/>
          <w:color w:val="333333"/>
          <w:sz w:val="16"/>
          <w:szCs w:val="16"/>
        </w:rPr>
        <w:t>Ta odlok začne veljati osmi dan po objavi v Uradnem listu Republike Slovenije.</w:t>
      </w:r>
    </w:p>
    <w:p w:rsidR="00C04741" w:rsidRPr="00C04741" w:rsidRDefault="00C04741" w:rsidP="00C04741">
      <w:pPr>
        <w:spacing w:after="190" w:line="276" w:lineRule="auto"/>
        <w:rPr>
          <w:rFonts w:ascii="Arial" w:eastAsia="Calibri" w:hAnsi="Arial" w:cs="Arial"/>
          <w:b/>
          <w:color w:val="333333"/>
          <w:sz w:val="16"/>
          <w:szCs w:val="16"/>
        </w:rPr>
      </w:pPr>
    </w:p>
    <w:p w:rsidR="00C04741" w:rsidRPr="00C04741" w:rsidRDefault="00C04741" w:rsidP="00C04741">
      <w:pPr>
        <w:spacing w:after="190" w:line="276" w:lineRule="auto"/>
        <w:rPr>
          <w:rFonts w:ascii="Arial" w:eastAsia="Calibri" w:hAnsi="Arial" w:cs="Arial"/>
          <w:b/>
          <w:color w:val="333333"/>
          <w:sz w:val="16"/>
          <w:szCs w:val="16"/>
        </w:rPr>
      </w:pPr>
      <w:r w:rsidRPr="00C04741">
        <w:rPr>
          <w:rFonts w:ascii="Arial" w:eastAsia="Calibri" w:hAnsi="Arial" w:cs="Arial"/>
          <w:b/>
          <w:color w:val="333333"/>
          <w:sz w:val="16"/>
          <w:szCs w:val="16"/>
        </w:rPr>
        <w:t xml:space="preserve">Št.  </w:t>
      </w:r>
    </w:p>
    <w:p w:rsidR="00C04741" w:rsidRPr="00C04741" w:rsidRDefault="00C04741" w:rsidP="00C04741">
      <w:pPr>
        <w:spacing w:after="190" w:line="276" w:lineRule="auto"/>
        <w:rPr>
          <w:rFonts w:ascii="Arial" w:eastAsia="Calibri" w:hAnsi="Arial" w:cs="Arial"/>
          <w:b/>
          <w:color w:val="333333"/>
          <w:sz w:val="16"/>
          <w:szCs w:val="16"/>
        </w:rPr>
      </w:pPr>
      <w:r w:rsidRPr="00C04741">
        <w:rPr>
          <w:rFonts w:ascii="Arial" w:eastAsia="Calibri" w:hAnsi="Arial" w:cs="Arial"/>
          <w:b/>
          <w:color w:val="333333"/>
          <w:sz w:val="16"/>
          <w:szCs w:val="16"/>
        </w:rPr>
        <w:t xml:space="preserve">Črenšovci, </w:t>
      </w:r>
    </w:p>
    <w:p w:rsidR="00C04741" w:rsidRPr="00C04741" w:rsidRDefault="00C04741" w:rsidP="00C04741">
      <w:pPr>
        <w:spacing w:after="190" w:line="276" w:lineRule="auto"/>
        <w:jc w:val="center"/>
        <w:rPr>
          <w:rFonts w:ascii="Arial" w:eastAsia="Calibri" w:hAnsi="Arial" w:cs="Arial"/>
          <w:b/>
          <w:color w:val="333333"/>
          <w:sz w:val="16"/>
          <w:szCs w:val="16"/>
        </w:rPr>
      </w:pPr>
      <w:r w:rsidRPr="00C04741">
        <w:rPr>
          <w:rFonts w:ascii="Arial" w:eastAsia="Calibri" w:hAnsi="Arial" w:cs="Arial"/>
          <w:b/>
          <w:color w:val="333333"/>
          <w:sz w:val="16"/>
          <w:szCs w:val="16"/>
        </w:rPr>
        <w:t xml:space="preserve">Župan </w:t>
      </w:r>
      <w:r w:rsidRPr="00C04741">
        <w:rPr>
          <w:rFonts w:ascii="Arial" w:eastAsia="Calibri" w:hAnsi="Arial" w:cs="Arial"/>
          <w:b/>
          <w:color w:val="333333"/>
          <w:sz w:val="16"/>
          <w:szCs w:val="16"/>
        </w:rPr>
        <w:br/>
        <w:t xml:space="preserve">Občine Črenšovci </w:t>
      </w:r>
      <w:r w:rsidRPr="00C04741">
        <w:rPr>
          <w:rFonts w:ascii="Arial" w:eastAsia="Calibri" w:hAnsi="Arial" w:cs="Arial"/>
          <w:b/>
          <w:color w:val="333333"/>
          <w:sz w:val="16"/>
          <w:szCs w:val="16"/>
        </w:rPr>
        <w:br/>
        <w:t>Anton Törnar, l.r.</w:t>
      </w:r>
    </w:p>
    <w:p w:rsidR="00C04741" w:rsidRPr="00C04741" w:rsidRDefault="00C04741" w:rsidP="00C04741">
      <w:pPr>
        <w:spacing w:before="100" w:beforeAutospacing="1" w:after="100" w:afterAutospacing="1" w:line="240" w:lineRule="auto"/>
        <w:jc w:val="both"/>
        <w:rPr>
          <w:rFonts w:ascii="Calibri" w:eastAsia="Times New Roman" w:hAnsi="Calibri" w:cs="Arial"/>
          <w:color w:val="000000"/>
          <w:sz w:val="18"/>
          <w:szCs w:val="18"/>
          <w:lang w:eastAsia="sl-SI"/>
        </w:rPr>
      </w:pPr>
      <w:r w:rsidRPr="00C04741">
        <w:rPr>
          <w:rFonts w:ascii="Calibri" w:eastAsia="Times New Roman" w:hAnsi="Calibri" w:cs="Arial"/>
          <w:color w:val="000000"/>
          <w:sz w:val="18"/>
          <w:szCs w:val="18"/>
          <w:lang w:eastAsia="sl-SI"/>
        </w:rPr>
        <w:t>.</w:t>
      </w:r>
    </w:p>
    <w:p w:rsidR="00C04741" w:rsidRPr="00C04741" w:rsidRDefault="00C04741" w:rsidP="00C04741">
      <w:pPr>
        <w:spacing w:before="100" w:beforeAutospacing="1" w:after="100" w:afterAutospacing="1" w:line="240" w:lineRule="auto"/>
        <w:jc w:val="both"/>
        <w:rPr>
          <w:rFonts w:ascii="Calibri" w:eastAsia="Times New Roman" w:hAnsi="Calibri" w:cs="Arial"/>
          <w:color w:val="000000"/>
          <w:sz w:val="18"/>
          <w:szCs w:val="18"/>
          <w:lang w:eastAsia="sl-SI"/>
        </w:rPr>
      </w:pPr>
    </w:p>
    <w:p w:rsidR="00C04741" w:rsidRPr="00C04741" w:rsidRDefault="00C04741" w:rsidP="00C04741">
      <w:pPr>
        <w:spacing w:after="200" w:line="276" w:lineRule="auto"/>
        <w:rPr>
          <w:rFonts w:ascii="Calibri" w:eastAsia="Calibri" w:hAnsi="Calibri" w:cs="Times New Roman"/>
          <w:b/>
          <w:sz w:val="32"/>
          <w:szCs w:val="32"/>
        </w:rPr>
      </w:pPr>
      <w:r w:rsidRPr="00C04741">
        <w:rPr>
          <w:rFonts w:ascii="Calibri" w:eastAsia="Calibri" w:hAnsi="Calibri" w:cs="Times New Roman"/>
          <w:b/>
          <w:sz w:val="32"/>
          <w:szCs w:val="32"/>
        </w:rPr>
        <w:lastRenderedPageBreak/>
        <w:t>IV. OBRAZLOŽITEV SPLOŠNEGA IN POSEBNEGA DELA REBALANSA II PRORAČUNA ZA LETO 2017</w:t>
      </w:r>
    </w:p>
    <w:p w:rsidR="00C04741" w:rsidRPr="00C04741" w:rsidRDefault="00C04741" w:rsidP="00C04741">
      <w:pPr>
        <w:spacing w:after="200" w:line="276" w:lineRule="auto"/>
        <w:rPr>
          <w:rFonts w:ascii="Calibri" w:eastAsia="Calibri" w:hAnsi="Calibri" w:cs="Times New Roman"/>
          <w:sz w:val="16"/>
          <w:szCs w:val="16"/>
        </w:rPr>
      </w:pPr>
    </w:p>
    <w:p w:rsidR="00C04741" w:rsidRPr="00C04741" w:rsidRDefault="00C04741" w:rsidP="00C04741">
      <w:pPr>
        <w:spacing w:after="200" w:line="240" w:lineRule="auto"/>
        <w:rPr>
          <w:rFonts w:ascii="Calibri" w:eastAsia="Calibri" w:hAnsi="Calibri" w:cs="Times New Roman"/>
          <w:b/>
          <w:sz w:val="20"/>
          <w:szCs w:val="20"/>
          <w:u w:val="single"/>
        </w:rPr>
      </w:pPr>
      <w:r w:rsidRPr="00C04741">
        <w:rPr>
          <w:rFonts w:ascii="Calibri" w:eastAsia="Calibri" w:hAnsi="Calibri" w:cs="Times New Roman"/>
          <w:b/>
          <w:sz w:val="20"/>
          <w:szCs w:val="20"/>
          <w:u w:val="single"/>
        </w:rPr>
        <w:t>OBRAZLOŽITEV SPLOŠNEGA DELA PRORAČUNA</w:t>
      </w:r>
    </w:p>
    <w:p w:rsidR="00C04741" w:rsidRPr="00C04741" w:rsidRDefault="00C04741" w:rsidP="00C04741">
      <w:pPr>
        <w:spacing w:after="200" w:line="240" w:lineRule="auto"/>
        <w:rPr>
          <w:rFonts w:ascii="Calibri" w:eastAsia="Calibri" w:hAnsi="Calibri" w:cs="Times New Roman"/>
          <w:b/>
          <w:sz w:val="20"/>
          <w:szCs w:val="20"/>
          <w:u w:val="single"/>
        </w:rPr>
      </w:pPr>
      <w:r w:rsidRPr="00C04741">
        <w:rPr>
          <w:rFonts w:ascii="Calibri" w:eastAsia="Calibri" w:hAnsi="Calibri" w:cs="Times New Roman"/>
          <w:b/>
          <w:sz w:val="20"/>
          <w:szCs w:val="20"/>
          <w:u w:val="single"/>
        </w:rPr>
        <w:t>BILANCA PRIHODKOV IN ODHODKOV</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Izkazuje vse predvidene prihodke in odhodke proračuna občine Črenšovci, ki bodo vplačani oz. izplačani iz proračuna za leto 2017. Sestavljena je po ekonomski klasifikaciji v predpisani obliki.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417"/>
        <w:gridCol w:w="1418"/>
        <w:gridCol w:w="1417"/>
        <w:gridCol w:w="1276"/>
        <w:gridCol w:w="850"/>
      </w:tblGrid>
      <w:tr w:rsidR="00574044" w:rsidRPr="00C04741" w:rsidTr="00EC63C6">
        <w:tc>
          <w:tcPr>
            <w:tcW w:w="2689" w:type="dxa"/>
            <w:shd w:val="clear" w:color="auto" w:fill="33CCCC"/>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18"/>
                <w:szCs w:val="18"/>
                <w:highlight w:val="cyan"/>
              </w:rPr>
            </w:pPr>
            <w:r w:rsidRPr="00C04741">
              <w:rPr>
                <w:rFonts w:ascii="Calibri" w:eastAsia="Lucida Sans Unicode" w:hAnsi="Calibri" w:cs="Segoe UI"/>
                <w:b/>
                <w:sz w:val="18"/>
                <w:szCs w:val="18"/>
                <w:highlight w:val="cyan"/>
              </w:rPr>
              <w:t>PRORAČUN</w:t>
            </w:r>
          </w:p>
        </w:tc>
        <w:tc>
          <w:tcPr>
            <w:tcW w:w="1417" w:type="dxa"/>
            <w:shd w:val="clear" w:color="auto" w:fill="33CCCC"/>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18"/>
                <w:szCs w:val="18"/>
                <w:highlight w:val="cyan"/>
              </w:rPr>
            </w:pPr>
            <w:r w:rsidRPr="00C04741">
              <w:rPr>
                <w:rFonts w:ascii="Calibri" w:eastAsia="Lucida Sans Unicode" w:hAnsi="Calibri" w:cs="Segoe UI"/>
                <w:b/>
                <w:sz w:val="18"/>
                <w:szCs w:val="18"/>
                <w:highlight w:val="cyan"/>
              </w:rPr>
              <w:t xml:space="preserve">PLAN 2017  </w:t>
            </w:r>
          </w:p>
        </w:tc>
        <w:tc>
          <w:tcPr>
            <w:tcW w:w="1418" w:type="dxa"/>
            <w:shd w:val="clear" w:color="auto" w:fill="33CCCC"/>
          </w:tcPr>
          <w:p w:rsidR="00574044" w:rsidRPr="00C04741" w:rsidRDefault="00574044" w:rsidP="00C04741">
            <w:pPr>
              <w:widowControl w:val="0"/>
              <w:tabs>
                <w:tab w:val="left" w:pos="360"/>
              </w:tabs>
              <w:suppressAutoHyphens/>
              <w:spacing w:after="0" w:line="240" w:lineRule="auto"/>
              <w:rPr>
                <w:rFonts w:ascii="Calibri" w:eastAsia="Lucida Sans Unicode" w:hAnsi="Calibri" w:cs="Segoe UI"/>
                <w:b/>
                <w:sz w:val="18"/>
                <w:szCs w:val="18"/>
                <w:highlight w:val="cyan"/>
              </w:rPr>
            </w:pPr>
            <w:r w:rsidRPr="00C04741">
              <w:rPr>
                <w:rFonts w:ascii="Calibri" w:eastAsia="Lucida Sans Unicode" w:hAnsi="Calibri" w:cs="Segoe UI"/>
                <w:b/>
                <w:sz w:val="18"/>
                <w:szCs w:val="18"/>
                <w:highlight w:val="cyan"/>
              </w:rPr>
              <w:t>REBALANS I.      2017</w:t>
            </w:r>
          </w:p>
        </w:tc>
        <w:tc>
          <w:tcPr>
            <w:tcW w:w="1417" w:type="dxa"/>
            <w:shd w:val="clear" w:color="auto" w:fill="33CCCC"/>
          </w:tcPr>
          <w:p w:rsidR="00574044" w:rsidRPr="00C04741" w:rsidRDefault="00574044" w:rsidP="00C04741">
            <w:pPr>
              <w:widowControl w:val="0"/>
              <w:tabs>
                <w:tab w:val="left" w:pos="360"/>
              </w:tabs>
              <w:suppressAutoHyphens/>
              <w:spacing w:after="0" w:line="240" w:lineRule="auto"/>
              <w:rPr>
                <w:rFonts w:ascii="Calibri" w:eastAsia="Lucida Sans Unicode" w:hAnsi="Calibri" w:cs="Segoe UI"/>
                <w:b/>
                <w:sz w:val="18"/>
                <w:szCs w:val="18"/>
                <w:highlight w:val="cyan"/>
              </w:rPr>
            </w:pPr>
            <w:r w:rsidRPr="00C04741">
              <w:rPr>
                <w:rFonts w:ascii="Calibri" w:eastAsia="Lucida Sans Unicode" w:hAnsi="Calibri" w:cs="Segoe UI"/>
                <w:b/>
                <w:sz w:val="18"/>
                <w:szCs w:val="18"/>
                <w:highlight w:val="cyan"/>
              </w:rPr>
              <w:t>REBALANS II.      2017</w:t>
            </w:r>
          </w:p>
        </w:tc>
        <w:tc>
          <w:tcPr>
            <w:tcW w:w="1276" w:type="dxa"/>
            <w:shd w:val="clear" w:color="auto" w:fill="33CCCC"/>
          </w:tcPr>
          <w:p w:rsidR="00574044" w:rsidRPr="00C04741" w:rsidRDefault="00EC63C6" w:rsidP="00C04741">
            <w:pPr>
              <w:widowControl w:val="0"/>
              <w:tabs>
                <w:tab w:val="left" w:pos="360"/>
              </w:tabs>
              <w:suppressAutoHyphens/>
              <w:spacing w:after="0" w:line="240" w:lineRule="auto"/>
              <w:jc w:val="both"/>
              <w:rPr>
                <w:rFonts w:ascii="Calibri" w:eastAsia="Lucida Sans Unicode" w:hAnsi="Calibri" w:cs="Segoe UI"/>
                <w:b/>
                <w:sz w:val="18"/>
                <w:szCs w:val="18"/>
                <w:highlight w:val="cyan"/>
              </w:rPr>
            </w:pPr>
            <w:r>
              <w:rPr>
                <w:rFonts w:ascii="Calibri" w:eastAsia="Lucida Sans Unicode" w:hAnsi="Calibri" w:cs="Segoe UI"/>
                <w:b/>
                <w:sz w:val="18"/>
                <w:szCs w:val="18"/>
                <w:highlight w:val="cyan"/>
              </w:rPr>
              <w:t>REBALANS III/2017</w:t>
            </w:r>
          </w:p>
        </w:tc>
        <w:tc>
          <w:tcPr>
            <w:tcW w:w="850" w:type="dxa"/>
            <w:shd w:val="clear" w:color="auto" w:fill="33CCCC"/>
          </w:tcPr>
          <w:p w:rsidR="00574044" w:rsidRPr="00C04741" w:rsidRDefault="00574044" w:rsidP="00EC63C6">
            <w:pPr>
              <w:widowControl w:val="0"/>
              <w:tabs>
                <w:tab w:val="left" w:pos="360"/>
              </w:tabs>
              <w:suppressAutoHyphens/>
              <w:spacing w:after="0" w:line="240" w:lineRule="auto"/>
              <w:jc w:val="both"/>
              <w:rPr>
                <w:rFonts w:ascii="Calibri" w:eastAsia="Lucida Sans Unicode" w:hAnsi="Calibri" w:cs="Segoe UI"/>
                <w:b/>
                <w:sz w:val="18"/>
                <w:szCs w:val="18"/>
                <w:highlight w:val="cyan"/>
              </w:rPr>
            </w:pPr>
            <w:r w:rsidRPr="00C04741">
              <w:rPr>
                <w:rFonts w:ascii="Calibri" w:eastAsia="Lucida Sans Unicode" w:hAnsi="Calibri" w:cs="Segoe UI"/>
                <w:b/>
                <w:sz w:val="18"/>
                <w:szCs w:val="18"/>
                <w:highlight w:val="cyan"/>
              </w:rPr>
              <w:t xml:space="preserve">Indeks  </w:t>
            </w:r>
            <w:r w:rsidR="00EC63C6">
              <w:rPr>
                <w:rFonts w:ascii="Calibri" w:eastAsia="Lucida Sans Unicode" w:hAnsi="Calibri" w:cs="Segoe UI"/>
                <w:b/>
                <w:sz w:val="18"/>
                <w:szCs w:val="18"/>
                <w:highlight w:val="cyan"/>
              </w:rPr>
              <w:t>R</w:t>
            </w:r>
            <w:r w:rsidRPr="00C04741">
              <w:rPr>
                <w:rFonts w:ascii="Calibri" w:eastAsia="Lucida Sans Unicode" w:hAnsi="Calibri" w:cs="Segoe UI"/>
                <w:b/>
                <w:sz w:val="18"/>
                <w:szCs w:val="18"/>
                <w:highlight w:val="cyan"/>
              </w:rPr>
              <w:t>II</w:t>
            </w:r>
            <w:r w:rsidR="00EC63C6">
              <w:rPr>
                <w:rFonts w:ascii="Calibri" w:eastAsia="Lucida Sans Unicode" w:hAnsi="Calibri" w:cs="Segoe UI"/>
                <w:b/>
                <w:sz w:val="18"/>
                <w:szCs w:val="18"/>
                <w:highlight w:val="cyan"/>
              </w:rPr>
              <w:t>I</w:t>
            </w:r>
            <w:r w:rsidRPr="00C04741">
              <w:rPr>
                <w:rFonts w:ascii="Calibri" w:eastAsia="Lucida Sans Unicode" w:hAnsi="Calibri" w:cs="Segoe UI"/>
                <w:b/>
                <w:sz w:val="18"/>
                <w:szCs w:val="18"/>
                <w:highlight w:val="cyan"/>
              </w:rPr>
              <w:t>./</w:t>
            </w:r>
            <w:r w:rsidR="00EC63C6">
              <w:rPr>
                <w:rFonts w:ascii="Calibri" w:eastAsia="Lucida Sans Unicode" w:hAnsi="Calibri" w:cs="Segoe UI"/>
                <w:b/>
                <w:sz w:val="18"/>
                <w:szCs w:val="18"/>
                <w:highlight w:val="cyan"/>
              </w:rPr>
              <w:t>RII</w:t>
            </w:r>
            <w:r w:rsidRPr="00C04741">
              <w:rPr>
                <w:rFonts w:ascii="Calibri" w:eastAsia="Lucida Sans Unicode" w:hAnsi="Calibri" w:cs="Segoe UI"/>
                <w:b/>
                <w:sz w:val="18"/>
                <w:szCs w:val="18"/>
                <w:highlight w:val="cyan"/>
              </w:rPr>
              <w:t>.</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c>
          <w:tcPr>
            <w:tcW w:w="1417" w:type="dxa"/>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c>
          <w:tcPr>
            <w:tcW w:w="1418" w:type="dxa"/>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c>
          <w:tcPr>
            <w:tcW w:w="1417" w:type="dxa"/>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c>
          <w:tcPr>
            <w:tcW w:w="1276" w:type="dxa"/>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c>
          <w:tcPr>
            <w:tcW w:w="850"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color w:val="0000FF"/>
                <w:sz w:val="20"/>
                <w:szCs w:val="20"/>
              </w:rPr>
            </w:pP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Prihodki (P)</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2,920.540,45 €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2,931.332,45 €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2,930.710,00 €</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sz w:val="16"/>
                <w:szCs w:val="16"/>
                <w:highlight w:val="yellow"/>
              </w:rPr>
            </w:pPr>
            <w:r w:rsidRPr="00EC63C6">
              <w:rPr>
                <w:rFonts w:ascii="Calibri" w:eastAsia="Lucida Sans Unicode" w:hAnsi="Calibri" w:cs="Segoe UI"/>
                <w:b/>
                <w:sz w:val="16"/>
                <w:szCs w:val="16"/>
                <w:highlight w:val="yellow"/>
              </w:rPr>
              <w:t>2,939.685,57 €</w:t>
            </w:r>
          </w:p>
        </w:tc>
        <w:tc>
          <w:tcPr>
            <w:tcW w:w="850" w:type="dxa"/>
            <w:shd w:val="clear" w:color="auto" w:fill="auto"/>
          </w:tcPr>
          <w:p w:rsidR="00574044" w:rsidRPr="00EC63C6" w:rsidRDefault="00574044" w:rsidP="00EC63C6">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 xml:space="preserve"> </w:t>
            </w:r>
            <w:r w:rsidR="00EC63C6">
              <w:rPr>
                <w:rFonts w:ascii="Calibri" w:eastAsia="Lucida Sans Unicode" w:hAnsi="Calibri" w:cs="Segoe UI"/>
                <w:b/>
                <w:sz w:val="16"/>
                <w:szCs w:val="16"/>
              </w:rPr>
              <w:t>100</w:t>
            </w:r>
            <w:r w:rsidRPr="00EC63C6">
              <w:rPr>
                <w:rFonts w:ascii="Calibri" w:eastAsia="Lucida Sans Unicode" w:hAnsi="Calibri" w:cs="Segoe UI"/>
                <w:b/>
                <w:sz w:val="16"/>
                <w:szCs w:val="16"/>
              </w:rPr>
              <w:t>,</w:t>
            </w:r>
            <w:r w:rsidR="00EC63C6">
              <w:rPr>
                <w:rFonts w:ascii="Calibri" w:eastAsia="Lucida Sans Unicode" w:hAnsi="Calibri" w:cs="Segoe UI"/>
                <w:b/>
                <w:sz w:val="16"/>
                <w:szCs w:val="16"/>
              </w:rPr>
              <w:t>3</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Odhodki (O)</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3,192.338,19 €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3,204.319,19 €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3,203.696,74 €</w:t>
            </w:r>
          </w:p>
        </w:tc>
        <w:tc>
          <w:tcPr>
            <w:tcW w:w="1276" w:type="dxa"/>
          </w:tcPr>
          <w:p w:rsidR="00574044" w:rsidRPr="00EC63C6" w:rsidRDefault="00EC63C6" w:rsidP="00EC63C6">
            <w:pPr>
              <w:widowControl w:val="0"/>
              <w:tabs>
                <w:tab w:val="left" w:pos="360"/>
              </w:tabs>
              <w:suppressAutoHyphens/>
              <w:spacing w:after="0" w:line="240" w:lineRule="auto"/>
              <w:jc w:val="both"/>
              <w:rPr>
                <w:rFonts w:ascii="Calibri" w:eastAsia="Lucida Sans Unicode" w:hAnsi="Calibri" w:cs="Segoe UI"/>
                <w:b/>
                <w:sz w:val="16"/>
                <w:szCs w:val="16"/>
                <w:highlight w:val="yellow"/>
              </w:rPr>
            </w:pPr>
            <w:r>
              <w:rPr>
                <w:rFonts w:ascii="Calibri" w:eastAsia="Lucida Sans Unicode" w:hAnsi="Calibri" w:cs="Segoe UI"/>
                <w:b/>
                <w:sz w:val="16"/>
                <w:szCs w:val="16"/>
                <w:highlight w:val="yellow"/>
              </w:rPr>
              <w:t>3,212.672,31 €</w:t>
            </w:r>
          </w:p>
        </w:tc>
        <w:tc>
          <w:tcPr>
            <w:tcW w:w="850" w:type="dxa"/>
            <w:shd w:val="clear" w:color="auto" w:fill="auto"/>
          </w:tcPr>
          <w:p w:rsidR="00574044" w:rsidRPr="00EC63C6" w:rsidRDefault="00574044" w:rsidP="00EC63C6">
            <w:pPr>
              <w:widowControl w:val="0"/>
              <w:tabs>
                <w:tab w:val="left" w:pos="360"/>
              </w:tabs>
              <w:suppressAutoHyphens/>
              <w:spacing w:after="0" w:line="240" w:lineRule="auto"/>
              <w:jc w:val="both"/>
              <w:rPr>
                <w:rFonts w:ascii="Calibri" w:eastAsia="Lucida Sans Unicode" w:hAnsi="Calibri" w:cs="Segoe UI"/>
                <w:b/>
                <w:sz w:val="16"/>
                <w:szCs w:val="16"/>
              </w:rPr>
            </w:pPr>
            <w:r w:rsidRPr="00EC63C6">
              <w:rPr>
                <w:rFonts w:ascii="Calibri" w:eastAsia="Lucida Sans Unicode" w:hAnsi="Calibri" w:cs="Segoe UI"/>
                <w:b/>
                <w:sz w:val="16"/>
                <w:szCs w:val="16"/>
              </w:rPr>
              <w:t xml:space="preserve">  </w:t>
            </w:r>
            <w:r w:rsidR="00EC63C6">
              <w:rPr>
                <w:rFonts w:ascii="Calibri" w:eastAsia="Lucida Sans Unicode" w:hAnsi="Calibri" w:cs="Segoe UI"/>
                <w:b/>
                <w:sz w:val="16"/>
                <w:szCs w:val="16"/>
              </w:rPr>
              <w:t>100,3</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276"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Proračunski primanjkljaj (P-O)</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FF0000"/>
                <w:sz w:val="16"/>
                <w:szCs w:val="16"/>
              </w:rPr>
            </w:pPr>
            <w:r w:rsidRPr="00EC63C6">
              <w:rPr>
                <w:rFonts w:ascii="Calibri" w:eastAsia="Lucida Sans Unicode" w:hAnsi="Calibri" w:cs="Segoe UI"/>
                <w:b/>
                <w:color w:val="FF0000"/>
                <w:sz w:val="16"/>
                <w:szCs w:val="16"/>
              </w:rPr>
              <w:t>-271.797,74 €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FF0000"/>
                <w:sz w:val="16"/>
                <w:szCs w:val="16"/>
              </w:rPr>
            </w:pPr>
            <w:r w:rsidRPr="00EC63C6">
              <w:rPr>
                <w:rFonts w:ascii="Calibri" w:eastAsia="Lucida Sans Unicode" w:hAnsi="Calibri" w:cs="Segoe UI"/>
                <w:b/>
                <w:color w:val="FF0000"/>
                <w:sz w:val="16"/>
                <w:szCs w:val="16"/>
              </w:rPr>
              <w:t>-272.986,74 €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FF0000"/>
                <w:sz w:val="16"/>
                <w:szCs w:val="16"/>
              </w:rPr>
            </w:pPr>
            <w:r w:rsidRPr="00EC63C6">
              <w:rPr>
                <w:rFonts w:ascii="Calibri" w:eastAsia="Lucida Sans Unicode" w:hAnsi="Calibri" w:cs="Segoe UI"/>
                <w:b/>
                <w:color w:val="FF0000"/>
                <w:sz w:val="16"/>
                <w:szCs w:val="16"/>
              </w:rPr>
              <w:t>-272.986,74 €</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FF0000"/>
                <w:sz w:val="16"/>
                <w:szCs w:val="16"/>
                <w:highlight w:val="yellow"/>
              </w:rPr>
            </w:pPr>
            <w:r>
              <w:rPr>
                <w:rFonts w:ascii="Calibri" w:eastAsia="Lucida Sans Unicode" w:hAnsi="Calibri" w:cs="Segoe UI"/>
                <w:b/>
                <w:color w:val="FF0000"/>
                <w:sz w:val="16"/>
                <w:szCs w:val="16"/>
                <w:highlight w:val="yellow"/>
              </w:rPr>
              <w:t>-272.986,74 |</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FF0000"/>
                <w:sz w:val="16"/>
                <w:szCs w:val="16"/>
              </w:rPr>
            </w:pPr>
            <w:r w:rsidRPr="00EC63C6">
              <w:rPr>
                <w:rFonts w:ascii="Calibri" w:eastAsia="Lucida Sans Unicode" w:hAnsi="Calibri" w:cs="Segoe UI"/>
                <w:b/>
                <w:color w:val="FF0000"/>
                <w:sz w:val="16"/>
                <w:szCs w:val="16"/>
              </w:rPr>
              <w:t>100,00</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276"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color w:val="00B050"/>
                <w:sz w:val="20"/>
                <w:szCs w:val="20"/>
              </w:rPr>
            </w:pPr>
            <w:r w:rsidRPr="00C04741">
              <w:rPr>
                <w:rFonts w:ascii="Calibri" w:eastAsia="Lucida Sans Unicode" w:hAnsi="Calibri" w:cs="Segoe UI"/>
                <w:b/>
                <w:color w:val="00B050"/>
                <w:sz w:val="20"/>
                <w:szCs w:val="20"/>
              </w:rPr>
              <w:t>Saldo na podračunu na dan 1.1.</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70AD47"/>
                <w:sz w:val="16"/>
                <w:szCs w:val="16"/>
              </w:rPr>
            </w:pPr>
            <w:r w:rsidRPr="00EC63C6">
              <w:rPr>
                <w:rFonts w:ascii="Calibri" w:eastAsia="Lucida Sans Unicode" w:hAnsi="Calibri" w:cs="Segoe UI"/>
                <w:b/>
                <w:color w:val="70AD47"/>
                <w:sz w:val="16"/>
                <w:szCs w:val="16"/>
              </w:rPr>
              <w:t>+245.148,74 €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70AD47"/>
                <w:sz w:val="16"/>
                <w:szCs w:val="16"/>
              </w:rPr>
            </w:pPr>
            <w:r w:rsidRPr="00EC63C6">
              <w:rPr>
                <w:rFonts w:ascii="Calibri" w:eastAsia="Lucida Sans Unicode" w:hAnsi="Calibri" w:cs="Segoe UI"/>
                <w:b/>
                <w:color w:val="70AD47"/>
                <w:sz w:val="16"/>
                <w:szCs w:val="16"/>
              </w:rPr>
              <w:t>+245.148,74 €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70AD47"/>
                <w:sz w:val="16"/>
                <w:szCs w:val="16"/>
              </w:rPr>
            </w:pPr>
            <w:r w:rsidRPr="00EC63C6">
              <w:rPr>
                <w:rFonts w:ascii="Calibri" w:eastAsia="Lucida Sans Unicode" w:hAnsi="Calibri" w:cs="Segoe UI"/>
                <w:b/>
                <w:color w:val="70AD47"/>
                <w:sz w:val="16"/>
                <w:szCs w:val="16"/>
              </w:rPr>
              <w:t>+245.148,74</w:t>
            </w:r>
            <w:r w:rsidR="00EC63C6">
              <w:rPr>
                <w:rFonts w:ascii="Calibri" w:eastAsia="Lucida Sans Unicode" w:hAnsi="Calibri" w:cs="Segoe UI"/>
                <w:b/>
                <w:color w:val="70AD47"/>
                <w:sz w:val="16"/>
                <w:szCs w:val="16"/>
              </w:rPr>
              <w:t xml:space="preserve"> €</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70AD47"/>
                <w:sz w:val="16"/>
                <w:szCs w:val="16"/>
                <w:highlight w:val="yellow"/>
              </w:rPr>
            </w:pPr>
            <w:r>
              <w:rPr>
                <w:rFonts w:ascii="Calibri" w:eastAsia="Lucida Sans Unicode" w:hAnsi="Calibri" w:cs="Segoe UI"/>
                <w:b/>
                <w:color w:val="70AD47"/>
                <w:sz w:val="16"/>
                <w:szCs w:val="16"/>
                <w:highlight w:val="yellow"/>
              </w:rPr>
              <w:t>+245.148,74 €</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70AD47"/>
                <w:sz w:val="16"/>
                <w:szCs w:val="16"/>
              </w:rPr>
            </w:pPr>
            <w:r w:rsidRPr="00EC63C6">
              <w:rPr>
                <w:rFonts w:ascii="Calibri" w:eastAsia="Lucida Sans Unicode" w:hAnsi="Calibri" w:cs="Segoe UI"/>
                <w:b/>
                <w:color w:val="70AD47"/>
                <w:sz w:val="16"/>
                <w:szCs w:val="16"/>
              </w:rPr>
              <w:t>100</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Dolgoročno zadolževanje – proračun RS po 23. členu ZFO -1 za leto 2016</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0</w:t>
            </w:r>
          </w:p>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0</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0</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r>
              <w:rPr>
                <w:rFonts w:ascii="Calibri" w:eastAsia="Lucida Sans Unicode" w:hAnsi="Calibri" w:cs="Segoe UI"/>
                <w:b/>
                <w:color w:val="0000FF"/>
                <w:sz w:val="16"/>
                <w:szCs w:val="16"/>
                <w:highlight w:val="yellow"/>
              </w:rPr>
              <w:t>0</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Dolgoročno zadolževanje – proračun RS po 23. členu ZFO -1 za leto 2017</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64.699,00 €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65.888,00 €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65.888,00 €</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r>
              <w:rPr>
                <w:rFonts w:ascii="Calibri" w:eastAsia="Lucida Sans Unicode" w:hAnsi="Calibri" w:cs="Segoe UI"/>
                <w:b/>
                <w:color w:val="0000FF"/>
                <w:sz w:val="16"/>
                <w:szCs w:val="16"/>
                <w:highlight w:val="yellow"/>
              </w:rPr>
              <w:t>65.888,00 €</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100,00</w:t>
            </w:r>
          </w:p>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 xml:space="preserve">Odplačilo kredita Banki Koper </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-20.050,00 €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-20.050,00</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-20.050,00</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r>
              <w:rPr>
                <w:rFonts w:ascii="Calibri" w:eastAsia="Lucida Sans Unicode" w:hAnsi="Calibri" w:cs="Segoe UI"/>
                <w:b/>
                <w:color w:val="0000FF"/>
                <w:sz w:val="16"/>
                <w:szCs w:val="16"/>
                <w:highlight w:val="yellow"/>
              </w:rPr>
              <w:t>-20.050,00 €</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100</w:t>
            </w:r>
          </w:p>
        </w:tc>
      </w:tr>
      <w:tr w:rsidR="00574044" w:rsidRPr="00C04741" w:rsidTr="00EC63C6">
        <w:tc>
          <w:tcPr>
            <w:tcW w:w="2689" w:type="dxa"/>
            <w:shd w:val="clear" w:color="auto" w:fill="auto"/>
          </w:tcPr>
          <w:p w:rsidR="00574044" w:rsidRPr="00C04741" w:rsidRDefault="00574044" w:rsidP="00C04741">
            <w:pPr>
              <w:widowControl w:val="0"/>
              <w:tabs>
                <w:tab w:val="left" w:pos="360"/>
              </w:tabs>
              <w:suppressAutoHyphens/>
              <w:spacing w:after="0" w:line="240" w:lineRule="auto"/>
              <w:jc w:val="both"/>
              <w:rPr>
                <w:rFonts w:ascii="Calibri" w:eastAsia="Lucida Sans Unicode" w:hAnsi="Calibri" w:cs="Segoe UI"/>
                <w:b/>
                <w:sz w:val="20"/>
                <w:szCs w:val="20"/>
              </w:rPr>
            </w:pPr>
            <w:r w:rsidRPr="00C04741">
              <w:rPr>
                <w:rFonts w:ascii="Calibri" w:eastAsia="Lucida Sans Unicode" w:hAnsi="Calibri" w:cs="Segoe UI"/>
                <w:b/>
                <w:sz w:val="20"/>
                <w:szCs w:val="20"/>
              </w:rPr>
              <w:t>Odplačilo kredita RS RS</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-18.000,00 €</w:t>
            </w:r>
          </w:p>
        </w:tc>
        <w:tc>
          <w:tcPr>
            <w:tcW w:w="1418"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-18.000,00</w:t>
            </w:r>
          </w:p>
        </w:tc>
        <w:tc>
          <w:tcPr>
            <w:tcW w:w="1417" w:type="dxa"/>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-18.000,00</w:t>
            </w:r>
          </w:p>
        </w:tc>
        <w:tc>
          <w:tcPr>
            <w:tcW w:w="1276" w:type="dxa"/>
          </w:tcPr>
          <w:p w:rsidR="00574044" w:rsidRPr="00EC63C6" w:rsidRDefault="00EC63C6" w:rsidP="00C04741">
            <w:pPr>
              <w:widowControl w:val="0"/>
              <w:tabs>
                <w:tab w:val="left" w:pos="360"/>
              </w:tabs>
              <w:suppressAutoHyphens/>
              <w:spacing w:after="0" w:line="240" w:lineRule="auto"/>
              <w:jc w:val="both"/>
              <w:rPr>
                <w:rFonts w:ascii="Calibri" w:eastAsia="Lucida Sans Unicode" w:hAnsi="Calibri" w:cs="Segoe UI"/>
                <w:b/>
                <w:color w:val="0000FF"/>
                <w:sz w:val="16"/>
                <w:szCs w:val="16"/>
                <w:highlight w:val="yellow"/>
              </w:rPr>
            </w:pPr>
            <w:r>
              <w:rPr>
                <w:rFonts w:ascii="Calibri" w:eastAsia="Lucida Sans Unicode" w:hAnsi="Calibri" w:cs="Segoe UI"/>
                <w:b/>
                <w:color w:val="0000FF"/>
                <w:sz w:val="16"/>
                <w:szCs w:val="16"/>
                <w:highlight w:val="yellow"/>
              </w:rPr>
              <w:t>-18.000,00 €</w:t>
            </w:r>
          </w:p>
        </w:tc>
        <w:tc>
          <w:tcPr>
            <w:tcW w:w="850" w:type="dxa"/>
            <w:shd w:val="clear" w:color="auto" w:fill="auto"/>
          </w:tcPr>
          <w:p w:rsidR="00574044" w:rsidRPr="00EC63C6" w:rsidRDefault="00574044" w:rsidP="00C04741">
            <w:pPr>
              <w:widowControl w:val="0"/>
              <w:tabs>
                <w:tab w:val="left" w:pos="360"/>
              </w:tabs>
              <w:suppressAutoHyphens/>
              <w:spacing w:after="0" w:line="240" w:lineRule="auto"/>
              <w:jc w:val="both"/>
              <w:rPr>
                <w:rFonts w:ascii="Calibri" w:eastAsia="Lucida Sans Unicode" w:hAnsi="Calibri" w:cs="Segoe UI"/>
                <w:b/>
                <w:color w:val="0000FF"/>
                <w:sz w:val="16"/>
                <w:szCs w:val="16"/>
              </w:rPr>
            </w:pPr>
            <w:r w:rsidRPr="00EC63C6">
              <w:rPr>
                <w:rFonts w:ascii="Calibri" w:eastAsia="Lucida Sans Unicode" w:hAnsi="Calibri" w:cs="Segoe UI"/>
                <w:b/>
                <w:color w:val="0000FF"/>
                <w:sz w:val="16"/>
                <w:szCs w:val="16"/>
              </w:rPr>
              <w:t>100</w:t>
            </w:r>
          </w:p>
        </w:tc>
      </w:tr>
    </w:tbl>
    <w:p w:rsidR="00C04741" w:rsidRPr="00C04741" w:rsidRDefault="00C04741" w:rsidP="00C04741">
      <w:pPr>
        <w:spacing w:after="200" w:line="240" w:lineRule="auto"/>
        <w:rPr>
          <w:rFonts w:ascii="Calibri" w:eastAsia="Calibri" w:hAnsi="Calibri" w:cs="Times New Roman"/>
          <w:sz w:val="20"/>
          <w:szCs w:val="20"/>
        </w:rPr>
      </w:pPr>
    </w:p>
    <w:p w:rsidR="00C04741" w:rsidRPr="00C04741" w:rsidRDefault="00C04741" w:rsidP="00C04741">
      <w:pPr>
        <w:spacing w:after="200" w:line="240" w:lineRule="auto"/>
        <w:rPr>
          <w:rFonts w:ascii="Calibri" w:eastAsia="Calibri" w:hAnsi="Calibri" w:cs="Times New Roman"/>
          <w:b/>
          <w:color w:val="0000FF"/>
          <w:sz w:val="20"/>
          <w:szCs w:val="20"/>
        </w:rPr>
      </w:pPr>
      <w:r w:rsidRPr="00C04741">
        <w:rPr>
          <w:rFonts w:ascii="Calibri" w:eastAsia="Calibri" w:hAnsi="Calibri" w:cs="Times New Roman"/>
          <w:b/>
          <w:color w:val="0000FF"/>
          <w:sz w:val="20"/>
          <w:szCs w:val="20"/>
        </w:rPr>
        <w:t>PRIHODKI REBALANSA PRORAČUNA OBČINE ČRENŠOVCI ZA LETO 2017</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Na osnovi veljavne klasifikacije se prihodki delijo na davčne prihodke, nedavčne prihodke, kapitalske prihodke, prejete donacije, transferne prihodke in prejeta sredstva Evropske unije.</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Skupni prihodki rebalansa II</w:t>
      </w:r>
      <w:r w:rsidR="00EC63C6">
        <w:rPr>
          <w:rFonts w:ascii="Calibri" w:eastAsia="Calibri" w:hAnsi="Calibri" w:cs="Times New Roman"/>
          <w:sz w:val="20"/>
          <w:szCs w:val="20"/>
        </w:rPr>
        <w:t>I</w:t>
      </w:r>
      <w:r w:rsidRPr="00C04741">
        <w:rPr>
          <w:rFonts w:ascii="Calibri" w:eastAsia="Calibri" w:hAnsi="Calibri" w:cs="Times New Roman"/>
          <w:sz w:val="20"/>
          <w:szCs w:val="20"/>
        </w:rPr>
        <w:t xml:space="preserve"> proračuna za leto 2017 so ocenjeni v višini  2,93</w:t>
      </w:r>
      <w:r w:rsidR="00EC63C6">
        <w:rPr>
          <w:rFonts w:ascii="Calibri" w:eastAsia="Calibri" w:hAnsi="Calibri" w:cs="Times New Roman"/>
          <w:sz w:val="20"/>
          <w:szCs w:val="20"/>
        </w:rPr>
        <w:t>9</w:t>
      </w:r>
      <w:r w:rsidRPr="00C04741">
        <w:rPr>
          <w:rFonts w:ascii="Calibri" w:eastAsia="Calibri" w:hAnsi="Calibri" w:cs="Times New Roman"/>
          <w:sz w:val="20"/>
          <w:szCs w:val="20"/>
        </w:rPr>
        <w:t>.</w:t>
      </w:r>
      <w:r w:rsidR="00EC63C6">
        <w:rPr>
          <w:rFonts w:ascii="Calibri" w:eastAsia="Calibri" w:hAnsi="Calibri" w:cs="Times New Roman"/>
          <w:sz w:val="20"/>
          <w:szCs w:val="20"/>
        </w:rPr>
        <w:t>685</w:t>
      </w:r>
      <w:r w:rsidRPr="00C04741">
        <w:rPr>
          <w:rFonts w:ascii="Calibri" w:eastAsia="Calibri" w:hAnsi="Calibri" w:cs="Times New Roman"/>
          <w:sz w:val="20"/>
          <w:szCs w:val="20"/>
        </w:rPr>
        <w:t>,</w:t>
      </w:r>
      <w:r w:rsidR="00EC63C6">
        <w:rPr>
          <w:rFonts w:ascii="Calibri" w:eastAsia="Calibri" w:hAnsi="Calibri" w:cs="Times New Roman"/>
          <w:sz w:val="20"/>
          <w:szCs w:val="20"/>
        </w:rPr>
        <w:t>57</w:t>
      </w:r>
      <w:r w:rsidRPr="00C04741">
        <w:rPr>
          <w:rFonts w:ascii="Calibri" w:eastAsia="Calibri" w:hAnsi="Calibri" w:cs="Times New Roman"/>
          <w:sz w:val="20"/>
          <w:szCs w:val="20"/>
        </w:rPr>
        <w:t xml:space="preserve"> €, kar je za 0,</w:t>
      </w:r>
      <w:r w:rsidR="00EC63C6">
        <w:rPr>
          <w:rFonts w:ascii="Calibri" w:eastAsia="Calibri" w:hAnsi="Calibri" w:cs="Times New Roman"/>
          <w:sz w:val="20"/>
          <w:szCs w:val="20"/>
        </w:rPr>
        <w:t>3</w:t>
      </w:r>
      <w:r w:rsidRPr="00C04741">
        <w:rPr>
          <w:rFonts w:ascii="Calibri" w:eastAsia="Calibri" w:hAnsi="Calibri" w:cs="Times New Roman"/>
          <w:sz w:val="20"/>
          <w:szCs w:val="20"/>
        </w:rPr>
        <w:t xml:space="preserve"> % </w:t>
      </w:r>
      <w:r w:rsidR="00EC63C6">
        <w:rPr>
          <w:rFonts w:ascii="Calibri" w:eastAsia="Calibri" w:hAnsi="Calibri" w:cs="Times New Roman"/>
          <w:sz w:val="20"/>
          <w:szCs w:val="20"/>
        </w:rPr>
        <w:t>več</w:t>
      </w:r>
      <w:r w:rsidRPr="00C04741">
        <w:rPr>
          <w:rFonts w:ascii="Calibri" w:eastAsia="Calibri" w:hAnsi="Calibri" w:cs="Times New Roman"/>
          <w:sz w:val="20"/>
          <w:szCs w:val="20"/>
        </w:rPr>
        <w:t xml:space="preserve"> kot v rebalansu I</w:t>
      </w:r>
      <w:r w:rsidR="00EC63C6">
        <w:rPr>
          <w:rFonts w:ascii="Calibri" w:eastAsia="Calibri" w:hAnsi="Calibri" w:cs="Times New Roman"/>
          <w:sz w:val="20"/>
          <w:szCs w:val="20"/>
        </w:rPr>
        <w:t>I.</w:t>
      </w:r>
      <w:r w:rsidRPr="00C04741">
        <w:rPr>
          <w:rFonts w:ascii="Calibri" w:eastAsia="Calibri" w:hAnsi="Calibri" w:cs="Times New Roman"/>
          <w:sz w:val="20"/>
          <w:szCs w:val="20"/>
        </w:rPr>
        <w:t xml:space="preserve"> proračuna občine Črenšovci za leto 2017.</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Prihodki so planirani na podlagi določb o financiranju občin (Ur. l. RS, št. 123/06-ZFO-1, 57/8-ZFO-1A), predvidene primerne porabe in na podlagi pričakovanih prihodkov.</w:t>
      </w:r>
    </w:p>
    <w:p w:rsidR="00C04741" w:rsidRPr="00C04741" w:rsidRDefault="00C04741" w:rsidP="00C04741">
      <w:pPr>
        <w:spacing w:after="200" w:line="240" w:lineRule="auto"/>
        <w:rPr>
          <w:rFonts w:ascii="Calibri" w:eastAsia="Calibri" w:hAnsi="Calibri" w:cs="Times New Roman"/>
          <w:sz w:val="20"/>
          <w:szCs w:val="20"/>
          <w:u w:val="single"/>
        </w:rPr>
      </w:pPr>
      <w:r w:rsidRPr="00C04741">
        <w:rPr>
          <w:rFonts w:ascii="Calibri" w:eastAsia="Calibri" w:hAnsi="Calibri" w:cs="Times New Roman"/>
          <w:sz w:val="20"/>
          <w:szCs w:val="20"/>
          <w:u w:val="single"/>
        </w:rPr>
        <w:t>Pregled načrtovanih prihodkov po vrstah: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C04741" w:rsidRPr="00C04741" w:rsidTr="00E63619">
        <w:tc>
          <w:tcPr>
            <w:tcW w:w="878"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Zap. št.</w:t>
            </w:r>
          </w:p>
        </w:tc>
        <w:tc>
          <w:tcPr>
            <w:tcW w:w="5262"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PRIHODKI</w:t>
            </w:r>
          </w:p>
        </w:tc>
        <w:tc>
          <w:tcPr>
            <w:tcW w:w="3070" w:type="dxa"/>
            <w:shd w:val="clear" w:color="auto" w:fill="33CCCC"/>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Vrednost v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1.</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Tekoči prihodki (70+71)</w:t>
            </w:r>
          </w:p>
        </w:tc>
        <w:tc>
          <w:tcPr>
            <w:tcW w:w="3070" w:type="dxa"/>
            <w:shd w:val="clear" w:color="auto" w:fill="auto"/>
          </w:tcPr>
          <w:p w:rsidR="00C04741" w:rsidRPr="00C04741" w:rsidRDefault="00C04741" w:rsidP="00EC63C6">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2,66</w:t>
            </w:r>
            <w:r w:rsidR="00EC63C6">
              <w:rPr>
                <w:rFonts w:ascii="Calibri" w:eastAsia="Calibri" w:hAnsi="Calibri" w:cs="Times New Roman"/>
                <w:b/>
                <w:sz w:val="20"/>
                <w:szCs w:val="20"/>
              </w:rPr>
              <w:t>7</w:t>
            </w:r>
            <w:r w:rsidRPr="00C04741">
              <w:rPr>
                <w:rFonts w:ascii="Calibri" w:eastAsia="Calibri" w:hAnsi="Calibri" w:cs="Times New Roman"/>
                <w:b/>
                <w:sz w:val="20"/>
                <w:szCs w:val="20"/>
              </w:rPr>
              <w:t>.</w:t>
            </w:r>
            <w:r w:rsidR="00EC63C6">
              <w:rPr>
                <w:rFonts w:ascii="Calibri" w:eastAsia="Calibri" w:hAnsi="Calibri" w:cs="Times New Roman"/>
                <w:b/>
                <w:sz w:val="20"/>
                <w:szCs w:val="20"/>
              </w:rPr>
              <w:t>509</w:t>
            </w:r>
            <w:r w:rsidRPr="00C04741">
              <w:rPr>
                <w:rFonts w:ascii="Calibri" w:eastAsia="Calibri" w:hAnsi="Calibri" w:cs="Times New Roman"/>
                <w:b/>
                <w:sz w:val="20"/>
                <w:szCs w:val="20"/>
              </w:rPr>
              <w:t>,</w:t>
            </w:r>
            <w:r w:rsidR="00EC63C6">
              <w:rPr>
                <w:rFonts w:ascii="Calibri" w:eastAsia="Calibri" w:hAnsi="Calibri" w:cs="Times New Roman"/>
                <w:b/>
                <w:sz w:val="20"/>
                <w:szCs w:val="20"/>
              </w:rPr>
              <w:t>10</w:t>
            </w:r>
            <w:r w:rsidRPr="00C04741">
              <w:rPr>
                <w:rFonts w:ascii="Calibri" w:eastAsia="Calibri" w:hAnsi="Calibri" w:cs="Times New Roman"/>
                <w:b/>
                <w:sz w:val="20"/>
                <w:szCs w:val="20"/>
              </w:rPr>
              <w:t xml:space="preserve">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2.</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Kapitalski prihodki (72)</w:t>
            </w:r>
          </w:p>
        </w:tc>
        <w:tc>
          <w:tcPr>
            <w:tcW w:w="3070" w:type="dxa"/>
            <w:shd w:val="clear" w:color="auto" w:fill="auto"/>
          </w:tcPr>
          <w:p w:rsidR="00C04741" w:rsidRPr="00C04741" w:rsidRDefault="00EC63C6" w:rsidP="00EC63C6">
            <w:pPr>
              <w:spacing w:after="200" w:line="240" w:lineRule="auto"/>
              <w:jc w:val="right"/>
              <w:rPr>
                <w:rFonts w:ascii="Calibri" w:eastAsia="Calibri" w:hAnsi="Calibri" w:cs="Times New Roman"/>
                <w:b/>
                <w:sz w:val="20"/>
                <w:szCs w:val="20"/>
              </w:rPr>
            </w:pPr>
            <w:r>
              <w:rPr>
                <w:rFonts w:ascii="Calibri" w:eastAsia="Calibri" w:hAnsi="Calibri" w:cs="Times New Roman"/>
                <w:b/>
                <w:sz w:val="20"/>
                <w:szCs w:val="20"/>
              </w:rPr>
              <w:t>98</w:t>
            </w:r>
            <w:r w:rsidR="00C04741" w:rsidRPr="00C04741">
              <w:rPr>
                <w:rFonts w:ascii="Calibri" w:eastAsia="Calibri" w:hAnsi="Calibri" w:cs="Times New Roman"/>
                <w:b/>
                <w:sz w:val="20"/>
                <w:szCs w:val="20"/>
              </w:rPr>
              <w:t>.</w:t>
            </w:r>
            <w:r>
              <w:rPr>
                <w:rFonts w:ascii="Calibri" w:eastAsia="Calibri" w:hAnsi="Calibri" w:cs="Times New Roman"/>
                <w:b/>
                <w:sz w:val="20"/>
                <w:szCs w:val="20"/>
              </w:rPr>
              <w:t>374</w:t>
            </w:r>
            <w:r w:rsidR="00C04741" w:rsidRPr="00C04741">
              <w:rPr>
                <w:rFonts w:ascii="Calibri" w:eastAsia="Calibri" w:hAnsi="Calibri" w:cs="Times New Roman"/>
                <w:b/>
                <w:sz w:val="20"/>
                <w:szCs w:val="20"/>
              </w:rPr>
              <w:t>,</w:t>
            </w:r>
            <w:r>
              <w:rPr>
                <w:rFonts w:ascii="Calibri" w:eastAsia="Calibri" w:hAnsi="Calibri" w:cs="Times New Roman"/>
                <w:b/>
                <w:sz w:val="20"/>
                <w:szCs w:val="20"/>
              </w:rPr>
              <w:t>47</w:t>
            </w:r>
            <w:r w:rsidR="00C04741" w:rsidRPr="00C04741">
              <w:rPr>
                <w:rFonts w:ascii="Calibri" w:eastAsia="Calibri" w:hAnsi="Calibri" w:cs="Times New Roman"/>
                <w:b/>
                <w:sz w:val="20"/>
                <w:szCs w:val="20"/>
              </w:rPr>
              <w:t xml:space="preserve">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3.</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Prejete donacije (73)</w:t>
            </w:r>
          </w:p>
        </w:tc>
        <w:tc>
          <w:tcPr>
            <w:tcW w:w="3070" w:type="dxa"/>
            <w:shd w:val="clear" w:color="auto" w:fill="auto"/>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4.</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Transferni prihodki (74)</w:t>
            </w:r>
          </w:p>
        </w:tc>
        <w:tc>
          <w:tcPr>
            <w:tcW w:w="3070" w:type="dxa"/>
            <w:shd w:val="clear" w:color="auto" w:fill="auto"/>
          </w:tcPr>
          <w:p w:rsidR="00C04741" w:rsidRPr="00C04741" w:rsidRDefault="00C04741" w:rsidP="00EC63C6">
            <w:pPr>
              <w:spacing w:after="200" w:line="240" w:lineRule="auto"/>
              <w:jc w:val="right"/>
              <w:rPr>
                <w:rFonts w:ascii="Calibri" w:eastAsia="Calibri" w:hAnsi="Calibri" w:cs="Times New Roman"/>
                <w:b/>
                <w:sz w:val="20"/>
                <w:szCs w:val="20"/>
              </w:rPr>
            </w:pPr>
            <w:r w:rsidRPr="00C04741">
              <w:rPr>
                <w:rFonts w:ascii="Calibri" w:eastAsia="Calibri" w:hAnsi="Calibri" w:cs="Tahoma"/>
                <w:b/>
                <w:bCs/>
                <w:sz w:val="20"/>
                <w:szCs w:val="20"/>
              </w:rPr>
              <w:t>1</w:t>
            </w:r>
            <w:r w:rsidR="00EC63C6">
              <w:rPr>
                <w:rFonts w:ascii="Calibri" w:eastAsia="Calibri" w:hAnsi="Calibri" w:cs="Tahoma"/>
                <w:b/>
                <w:bCs/>
                <w:sz w:val="20"/>
                <w:szCs w:val="20"/>
              </w:rPr>
              <w:t>73</w:t>
            </w:r>
            <w:r w:rsidRPr="00C04741">
              <w:rPr>
                <w:rFonts w:ascii="Calibri" w:eastAsia="Calibri" w:hAnsi="Calibri" w:cs="Tahoma"/>
                <w:b/>
                <w:bCs/>
                <w:sz w:val="20"/>
                <w:szCs w:val="20"/>
              </w:rPr>
              <w:t>.</w:t>
            </w:r>
            <w:r w:rsidR="00EC63C6">
              <w:rPr>
                <w:rFonts w:ascii="Calibri" w:eastAsia="Calibri" w:hAnsi="Calibri" w:cs="Tahoma"/>
                <w:b/>
                <w:bCs/>
                <w:sz w:val="20"/>
                <w:szCs w:val="20"/>
              </w:rPr>
              <w:t>802</w:t>
            </w:r>
            <w:r w:rsidRPr="00C04741">
              <w:rPr>
                <w:rFonts w:ascii="Calibri" w:eastAsia="Calibri" w:hAnsi="Calibri" w:cs="Tahoma"/>
                <w:b/>
                <w:bCs/>
                <w:sz w:val="20"/>
                <w:szCs w:val="20"/>
              </w:rPr>
              <w:t>,00 €</w:t>
            </w:r>
          </w:p>
        </w:tc>
      </w:tr>
    </w:tbl>
    <w:p w:rsidR="00C04741" w:rsidRPr="00C04741" w:rsidRDefault="00C04741" w:rsidP="00C04741">
      <w:pPr>
        <w:spacing w:after="200" w:line="240" w:lineRule="auto"/>
        <w:rPr>
          <w:rFonts w:ascii="Calibri" w:eastAsia="Calibri" w:hAnsi="Calibri" w:cs="Times New Roman"/>
          <w:sz w:val="20"/>
          <w:szCs w:val="20"/>
        </w:rPr>
      </w:pPr>
    </w:p>
    <w:p w:rsidR="00C04741" w:rsidRPr="00C04741" w:rsidRDefault="00C04741" w:rsidP="0062388D">
      <w:pPr>
        <w:spacing w:after="200" w:line="240" w:lineRule="auto"/>
        <w:jc w:val="both"/>
        <w:rPr>
          <w:rFonts w:ascii="Calibri" w:eastAsia="Calibri" w:hAnsi="Calibri" w:cs="Times New Roman"/>
          <w:sz w:val="20"/>
          <w:szCs w:val="20"/>
        </w:rPr>
      </w:pPr>
      <w:r w:rsidRPr="00C04741">
        <w:rPr>
          <w:rFonts w:ascii="Calibri" w:eastAsia="Calibri" w:hAnsi="Calibri" w:cs="Times New Roman"/>
          <w:sz w:val="20"/>
          <w:szCs w:val="20"/>
        </w:rPr>
        <w:lastRenderedPageBreak/>
        <w:t>Planirani kapitalski prihodki predstavljajo kupnino od prodaje kmetijskih zemljišč in gozdov v lasti občine v skladu z veljavno zakonodajo. Program odprodaje premoženja občine Črenšovci je bil potrjen na seji OS.</w:t>
      </w:r>
    </w:p>
    <w:p w:rsidR="00C04741" w:rsidRPr="00EC63C6" w:rsidRDefault="00C04741" w:rsidP="0062388D">
      <w:pPr>
        <w:spacing w:after="0" w:line="240" w:lineRule="auto"/>
        <w:jc w:val="both"/>
        <w:rPr>
          <w:rFonts w:eastAsia="Times New Roman" w:cs="Arial"/>
          <w:sz w:val="20"/>
          <w:szCs w:val="20"/>
          <w:lang w:eastAsia="sl-SI"/>
        </w:rPr>
      </w:pPr>
      <w:r w:rsidRPr="00EC63C6">
        <w:rPr>
          <w:rFonts w:eastAsia="Times New Roman" w:cs="Arial"/>
          <w:sz w:val="20"/>
          <w:szCs w:val="20"/>
          <w:lang w:eastAsia="sl-SI"/>
        </w:rPr>
        <w:t xml:space="preserve">Občina Črenšovci je marca 2016 sklenila pogodbo o odprodaji stavbnega zemljišča v Obrtni coni v Črenšovcih podjetju Transporti Žižek d.o.o. v višini 29.270,00 € ( brez 22 % DDV). Podjetje </w:t>
      </w:r>
      <w:r w:rsidR="00EC63C6">
        <w:rPr>
          <w:rFonts w:eastAsia="Times New Roman" w:cs="Arial"/>
          <w:sz w:val="20"/>
          <w:szCs w:val="20"/>
          <w:lang w:eastAsia="sl-SI"/>
        </w:rPr>
        <w:t>poravnava</w:t>
      </w:r>
      <w:r w:rsidRPr="00EC63C6">
        <w:rPr>
          <w:rFonts w:eastAsia="Times New Roman" w:cs="Arial"/>
          <w:sz w:val="20"/>
          <w:szCs w:val="20"/>
          <w:lang w:eastAsia="sl-SI"/>
        </w:rPr>
        <w:t xml:space="preserve"> kupnin</w:t>
      </w:r>
      <w:r w:rsidR="00EC63C6">
        <w:rPr>
          <w:rFonts w:eastAsia="Times New Roman" w:cs="Arial"/>
          <w:sz w:val="20"/>
          <w:szCs w:val="20"/>
          <w:lang w:eastAsia="sl-SI"/>
        </w:rPr>
        <w:t xml:space="preserve">o </w:t>
      </w:r>
      <w:r w:rsidRPr="00EC63C6">
        <w:rPr>
          <w:rFonts w:eastAsia="Times New Roman" w:cs="Arial"/>
          <w:sz w:val="20"/>
          <w:szCs w:val="20"/>
          <w:lang w:eastAsia="sl-SI"/>
        </w:rPr>
        <w:t>obročno</w:t>
      </w:r>
      <w:r w:rsidR="00EC63C6">
        <w:rPr>
          <w:rFonts w:eastAsia="Times New Roman" w:cs="Arial"/>
          <w:sz w:val="20"/>
          <w:szCs w:val="20"/>
          <w:lang w:eastAsia="sl-SI"/>
        </w:rPr>
        <w:t>, po 900,00 €.</w:t>
      </w:r>
      <w:r w:rsidRPr="00EC63C6">
        <w:rPr>
          <w:rFonts w:eastAsia="Times New Roman" w:cs="Arial"/>
          <w:sz w:val="20"/>
          <w:szCs w:val="20"/>
          <w:lang w:eastAsia="sl-SI"/>
        </w:rPr>
        <w:t xml:space="preserve"> </w:t>
      </w:r>
    </w:p>
    <w:p w:rsidR="00C04741" w:rsidRPr="00EC63C6" w:rsidRDefault="00C04741" w:rsidP="0062388D">
      <w:pPr>
        <w:spacing w:after="0" w:line="240" w:lineRule="auto"/>
        <w:jc w:val="both"/>
        <w:rPr>
          <w:rFonts w:eastAsia="Times New Roman" w:cs="Arial"/>
          <w:sz w:val="20"/>
          <w:szCs w:val="20"/>
          <w:lang w:eastAsia="sl-SI"/>
        </w:rPr>
      </w:pPr>
    </w:p>
    <w:p w:rsidR="00C04741" w:rsidRPr="005C1A0D" w:rsidRDefault="00C04741" w:rsidP="0062388D">
      <w:pPr>
        <w:spacing w:after="0" w:line="240" w:lineRule="auto"/>
        <w:jc w:val="both"/>
        <w:rPr>
          <w:rFonts w:eastAsia="Times New Roman" w:cs="Arial"/>
          <w:sz w:val="20"/>
          <w:szCs w:val="20"/>
          <w:lang w:eastAsia="sl-SI"/>
        </w:rPr>
      </w:pPr>
      <w:r w:rsidRPr="005C1A0D">
        <w:rPr>
          <w:rFonts w:eastAsia="Times New Roman" w:cs="Arial"/>
          <w:sz w:val="20"/>
          <w:szCs w:val="20"/>
          <w:lang w:eastAsia="sl-SI"/>
        </w:rPr>
        <w:t>33.375,00 € oz. 1/2 obrok je že letos poravnalo kupnino podjetje AGRO&amp;Trade d.o.o. za odkup zemljišča v obrtni coni Črenšovci.</w:t>
      </w:r>
      <w:r w:rsidR="005C1A0D" w:rsidRPr="005C1A0D">
        <w:rPr>
          <w:rFonts w:eastAsia="Times New Roman" w:cs="Arial"/>
          <w:sz w:val="20"/>
          <w:szCs w:val="20"/>
          <w:lang w:eastAsia="sl-SI"/>
        </w:rPr>
        <w:t xml:space="preserve"> </w:t>
      </w:r>
      <w:r w:rsidR="005C1A0D">
        <w:rPr>
          <w:rFonts w:eastAsia="Times New Roman" w:cs="Arial"/>
          <w:sz w:val="20"/>
          <w:szCs w:val="20"/>
          <w:lang w:eastAsia="sl-SI"/>
        </w:rPr>
        <w:t>2/2 obrok je prav tako podjetje že poravnalo konec oktobra in je v tem trenutku v fazi pridobivanja spremembe gradbenega dovoljenja. Skupno je podjetje v proračun poravnalo 66.750,00 € kupnine za nakup zemljišča v obrtni coni.</w:t>
      </w:r>
    </w:p>
    <w:p w:rsidR="00C04741" w:rsidRPr="00C04741" w:rsidRDefault="00C04741" w:rsidP="00C04741">
      <w:pPr>
        <w:spacing w:after="0" w:line="240" w:lineRule="auto"/>
        <w:jc w:val="both"/>
        <w:rPr>
          <w:rFonts w:ascii="Arial" w:eastAsia="Times New Roman" w:hAnsi="Arial" w:cs="Arial"/>
          <w:sz w:val="18"/>
          <w:szCs w:val="18"/>
          <w:lang w:eastAsia="sl-SI"/>
        </w:rPr>
      </w:pPr>
    </w:p>
    <w:p w:rsidR="00C04741" w:rsidRPr="00C04741" w:rsidRDefault="00C04741" w:rsidP="00C04741">
      <w:pPr>
        <w:spacing w:after="200" w:line="240" w:lineRule="auto"/>
        <w:rPr>
          <w:rFonts w:ascii="Calibri" w:eastAsia="Calibri" w:hAnsi="Calibri" w:cs="Times New Roman"/>
          <w:sz w:val="20"/>
          <w:szCs w:val="20"/>
          <w:u w:val="single"/>
        </w:rPr>
      </w:pPr>
      <w:r w:rsidRPr="00C04741">
        <w:rPr>
          <w:rFonts w:ascii="Calibri" w:eastAsia="Calibri" w:hAnsi="Calibri" w:cs="Times New Roman"/>
          <w:sz w:val="20"/>
          <w:szCs w:val="20"/>
          <w:u w:val="single"/>
        </w:rPr>
        <w:t>Tekoče prihodke sestavljajo:</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 xml:space="preserve">- davčni prihodki (700+703+704) </w:t>
      </w:r>
      <w:r w:rsidRPr="00C04741">
        <w:rPr>
          <w:rFonts w:ascii="Calibri" w:eastAsia="Calibri" w:hAnsi="Calibri" w:cs="Times New Roman"/>
          <w:sz w:val="20"/>
          <w:szCs w:val="20"/>
        </w:rPr>
        <w:tab/>
      </w:r>
      <w:r w:rsidRPr="00C04741">
        <w:rPr>
          <w:rFonts w:ascii="Calibri" w:eastAsia="Calibri" w:hAnsi="Calibri" w:cs="Times New Roman"/>
          <w:sz w:val="20"/>
          <w:szCs w:val="20"/>
        </w:rPr>
        <w:tab/>
      </w:r>
      <w:r w:rsidRPr="00C04741">
        <w:rPr>
          <w:rFonts w:ascii="Calibri" w:eastAsia="Calibri" w:hAnsi="Calibri" w:cs="Times New Roman"/>
          <w:sz w:val="20"/>
          <w:szCs w:val="20"/>
        </w:rPr>
        <w:tab/>
        <w:t>v višini  2,2</w:t>
      </w:r>
      <w:r w:rsidR="005C1A0D">
        <w:rPr>
          <w:rFonts w:ascii="Calibri" w:eastAsia="Calibri" w:hAnsi="Calibri" w:cs="Times New Roman"/>
          <w:sz w:val="20"/>
          <w:szCs w:val="20"/>
        </w:rPr>
        <w:t>53</w:t>
      </w:r>
      <w:r w:rsidRPr="00C04741">
        <w:rPr>
          <w:rFonts w:ascii="Calibri" w:eastAsia="Calibri" w:hAnsi="Calibri" w:cs="Times New Roman"/>
          <w:sz w:val="20"/>
          <w:szCs w:val="20"/>
        </w:rPr>
        <w:t>.</w:t>
      </w:r>
      <w:r w:rsidR="005C1A0D">
        <w:rPr>
          <w:rFonts w:ascii="Calibri" w:eastAsia="Calibri" w:hAnsi="Calibri" w:cs="Times New Roman"/>
          <w:sz w:val="20"/>
          <w:szCs w:val="20"/>
        </w:rPr>
        <w:t>245</w:t>
      </w:r>
      <w:r w:rsidRPr="00C04741">
        <w:rPr>
          <w:rFonts w:ascii="Calibri" w:eastAsia="Calibri" w:hAnsi="Calibri" w:cs="Times New Roman"/>
          <w:sz w:val="20"/>
          <w:szCs w:val="20"/>
        </w:rPr>
        <w:t>,00 € in</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 nedavčni prihodki (71+711+712+713+714)</w:t>
      </w:r>
      <w:r w:rsidRPr="00C04741">
        <w:rPr>
          <w:rFonts w:ascii="Calibri" w:eastAsia="Calibri" w:hAnsi="Calibri" w:cs="Times New Roman"/>
          <w:sz w:val="20"/>
          <w:szCs w:val="20"/>
        </w:rPr>
        <w:tab/>
        <w:t xml:space="preserve">v višini       </w:t>
      </w:r>
      <w:r w:rsidR="005C1A0D">
        <w:rPr>
          <w:rFonts w:ascii="Calibri" w:eastAsia="Calibri" w:hAnsi="Calibri" w:cs="Times New Roman"/>
          <w:sz w:val="20"/>
          <w:szCs w:val="20"/>
        </w:rPr>
        <w:t>414</w:t>
      </w:r>
      <w:r w:rsidRPr="00C04741">
        <w:rPr>
          <w:rFonts w:ascii="Calibri" w:eastAsia="Calibri" w:hAnsi="Calibri" w:cs="Times New Roman"/>
          <w:sz w:val="20"/>
          <w:szCs w:val="20"/>
        </w:rPr>
        <w:t>.</w:t>
      </w:r>
      <w:r w:rsidR="005C1A0D">
        <w:rPr>
          <w:rFonts w:ascii="Calibri" w:eastAsia="Calibri" w:hAnsi="Calibri" w:cs="Times New Roman"/>
          <w:sz w:val="20"/>
          <w:szCs w:val="20"/>
        </w:rPr>
        <w:t>264</w:t>
      </w:r>
      <w:r w:rsidRPr="00C04741">
        <w:rPr>
          <w:rFonts w:ascii="Calibri" w:eastAsia="Calibri" w:hAnsi="Calibri" w:cs="Times New Roman"/>
          <w:sz w:val="20"/>
          <w:szCs w:val="20"/>
        </w:rPr>
        <w:t>,</w:t>
      </w:r>
      <w:r w:rsidR="005C1A0D">
        <w:rPr>
          <w:rFonts w:ascii="Calibri" w:eastAsia="Calibri" w:hAnsi="Calibri" w:cs="Times New Roman"/>
          <w:sz w:val="20"/>
          <w:szCs w:val="20"/>
        </w:rPr>
        <w:t>1</w:t>
      </w:r>
      <w:r w:rsidRPr="00C04741">
        <w:rPr>
          <w:rFonts w:ascii="Calibri" w:eastAsia="Calibri" w:hAnsi="Calibri" w:cs="Times New Roman"/>
          <w:sz w:val="20"/>
          <w:szCs w:val="20"/>
        </w:rPr>
        <w:t>0 €</w:t>
      </w: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Davčni prihodki zajemajo vse vrste obveznih, nepovratnih dajatev, ki jih davkoplačevalci plačujejo v dobro podračunov.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C04741" w:rsidRPr="00C04741" w:rsidTr="00E63619">
        <w:tc>
          <w:tcPr>
            <w:tcW w:w="878"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Zap. št.</w:t>
            </w:r>
          </w:p>
        </w:tc>
        <w:tc>
          <w:tcPr>
            <w:tcW w:w="5262"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DAVČNI PRIHODKI</w:t>
            </w:r>
          </w:p>
        </w:tc>
        <w:tc>
          <w:tcPr>
            <w:tcW w:w="3070" w:type="dxa"/>
            <w:shd w:val="clear" w:color="auto" w:fill="33CCCC"/>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Vrednost v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1.</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Dohodnina (700)</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2,1</w:t>
            </w:r>
            <w:r w:rsidR="005C1A0D">
              <w:rPr>
                <w:rFonts w:ascii="Calibri" w:eastAsia="Calibri" w:hAnsi="Calibri" w:cs="Times New Roman"/>
                <w:b/>
                <w:sz w:val="20"/>
                <w:szCs w:val="20"/>
              </w:rPr>
              <w:t>11</w:t>
            </w:r>
            <w:r w:rsidRPr="00C04741">
              <w:rPr>
                <w:rFonts w:ascii="Calibri" w:eastAsia="Calibri" w:hAnsi="Calibri" w:cs="Times New Roman"/>
                <w:b/>
                <w:sz w:val="20"/>
                <w:szCs w:val="20"/>
              </w:rPr>
              <w:t>.</w:t>
            </w:r>
            <w:r w:rsidR="005C1A0D">
              <w:rPr>
                <w:rFonts w:ascii="Calibri" w:eastAsia="Calibri" w:hAnsi="Calibri" w:cs="Times New Roman"/>
                <w:b/>
                <w:sz w:val="20"/>
                <w:szCs w:val="20"/>
              </w:rPr>
              <w:t>060</w:t>
            </w:r>
            <w:r w:rsidRPr="00C04741">
              <w:rPr>
                <w:rFonts w:ascii="Calibri" w:eastAsia="Calibri" w:hAnsi="Calibri" w:cs="Times New Roman"/>
                <w:b/>
                <w:sz w:val="20"/>
                <w:szCs w:val="20"/>
              </w:rPr>
              <w:t>,00 €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2.</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Davki od premoženja (703)</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1</w:t>
            </w:r>
            <w:r w:rsidR="005C1A0D">
              <w:rPr>
                <w:rFonts w:ascii="Calibri" w:eastAsia="Calibri" w:hAnsi="Calibri" w:cs="Times New Roman"/>
                <w:b/>
                <w:sz w:val="20"/>
                <w:szCs w:val="20"/>
              </w:rPr>
              <w:t>24</w:t>
            </w:r>
            <w:r w:rsidRPr="00C04741">
              <w:rPr>
                <w:rFonts w:ascii="Calibri" w:eastAsia="Calibri" w:hAnsi="Calibri" w:cs="Times New Roman"/>
                <w:b/>
                <w:sz w:val="20"/>
                <w:szCs w:val="20"/>
              </w:rPr>
              <w:t>.</w:t>
            </w:r>
            <w:r w:rsidR="005C1A0D">
              <w:rPr>
                <w:rFonts w:ascii="Calibri" w:eastAsia="Calibri" w:hAnsi="Calibri" w:cs="Times New Roman"/>
                <w:b/>
                <w:sz w:val="20"/>
                <w:szCs w:val="20"/>
              </w:rPr>
              <w:t>785</w:t>
            </w:r>
            <w:r w:rsidRPr="00C04741">
              <w:rPr>
                <w:rFonts w:ascii="Calibri" w:eastAsia="Calibri" w:hAnsi="Calibri" w:cs="Times New Roman"/>
                <w:b/>
                <w:sz w:val="20"/>
                <w:szCs w:val="20"/>
              </w:rPr>
              <w:t>,00 €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3.</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Domači davki na blago in storitve (704)</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1</w:t>
            </w:r>
            <w:r w:rsidR="005C1A0D">
              <w:rPr>
                <w:rFonts w:ascii="Calibri" w:eastAsia="Calibri" w:hAnsi="Calibri" w:cs="Times New Roman"/>
                <w:b/>
                <w:sz w:val="20"/>
                <w:szCs w:val="20"/>
              </w:rPr>
              <w:t>7</w:t>
            </w:r>
            <w:r w:rsidRPr="00C04741">
              <w:rPr>
                <w:rFonts w:ascii="Calibri" w:eastAsia="Calibri" w:hAnsi="Calibri" w:cs="Times New Roman"/>
                <w:b/>
                <w:sz w:val="20"/>
                <w:szCs w:val="20"/>
              </w:rPr>
              <w:t>.</w:t>
            </w:r>
            <w:r w:rsidR="005C1A0D">
              <w:rPr>
                <w:rFonts w:ascii="Calibri" w:eastAsia="Calibri" w:hAnsi="Calibri" w:cs="Times New Roman"/>
                <w:b/>
                <w:sz w:val="20"/>
                <w:szCs w:val="20"/>
              </w:rPr>
              <w:t>4</w:t>
            </w:r>
            <w:r w:rsidRPr="00C04741">
              <w:rPr>
                <w:rFonts w:ascii="Calibri" w:eastAsia="Calibri" w:hAnsi="Calibri" w:cs="Times New Roman"/>
                <w:b/>
                <w:sz w:val="20"/>
                <w:szCs w:val="20"/>
              </w:rPr>
              <w:t>00,00 €</w:t>
            </w:r>
          </w:p>
        </w:tc>
      </w:tr>
    </w:tbl>
    <w:p w:rsidR="00C04741" w:rsidRPr="00C04741" w:rsidRDefault="00C04741" w:rsidP="00C04741">
      <w:pPr>
        <w:spacing w:after="200" w:line="240" w:lineRule="auto"/>
        <w:rPr>
          <w:rFonts w:ascii="Calibri" w:eastAsia="Calibri" w:hAnsi="Calibri" w:cs="Times New Roman"/>
          <w:sz w:val="20"/>
          <w:szCs w:val="20"/>
        </w:rPr>
      </w:pP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Segoe UI"/>
          <w:sz w:val="20"/>
          <w:szCs w:val="20"/>
        </w:rPr>
        <w:t>Davki od premoženja so glede na dosedanjo letošnjo realizacijo planirani v obsegu 1</w:t>
      </w:r>
      <w:r w:rsidR="005C1A0D">
        <w:rPr>
          <w:rFonts w:ascii="Calibri" w:eastAsia="Calibri" w:hAnsi="Calibri" w:cs="Segoe UI"/>
          <w:sz w:val="20"/>
          <w:szCs w:val="20"/>
        </w:rPr>
        <w:t>24</w:t>
      </w:r>
      <w:r w:rsidRPr="00C04741">
        <w:rPr>
          <w:rFonts w:ascii="Calibri" w:eastAsia="Calibri" w:hAnsi="Calibri" w:cs="Segoe UI"/>
          <w:sz w:val="20"/>
          <w:szCs w:val="20"/>
        </w:rPr>
        <w:t>.</w:t>
      </w:r>
      <w:r w:rsidR="005C1A0D">
        <w:rPr>
          <w:rFonts w:ascii="Calibri" w:eastAsia="Calibri" w:hAnsi="Calibri" w:cs="Segoe UI"/>
          <w:sz w:val="20"/>
          <w:szCs w:val="20"/>
        </w:rPr>
        <w:t>785</w:t>
      </w:r>
      <w:r w:rsidRPr="00C04741">
        <w:rPr>
          <w:rFonts w:ascii="Calibri" w:eastAsia="Calibri" w:hAnsi="Calibri" w:cs="Segoe UI"/>
          <w:sz w:val="20"/>
          <w:szCs w:val="20"/>
        </w:rPr>
        <w:t>,00 €, med njimi kot največji prihodek izstopa nadomestilo za uporabo stavbnega zemljišča. Prihodek je odvisen od bruto pozidanih stavbnih zemljišč, oz. od  evidentiranega obsega stanovanjskih površin, ter od bruto evidentiranih nepozidanih stavbnih zemljišč. Vrednost točke določa Občinski svet. Izstavljanje položnic in spremljanje plačil občanov beleži FURS.</w:t>
      </w:r>
    </w:p>
    <w:p w:rsidR="00C04741" w:rsidRPr="00C04741" w:rsidRDefault="00C04741" w:rsidP="0062388D">
      <w:pPr>
        <w:spacing w:after="200" w:line="240" w:lineRule="auto"/>
        <w:jc w:val="both"/>
        <w:rPr>
          <w:rFonts w:ascii="Calibri" w:eastAsia="Calibri" w:hAnsi="Calibri" w:cs="Times New Roman"/>
          <w:sz w:val="20"/>
          <w:szCs w:val="20"/>
        </w:rPr>
      </w:pPr>
      <w:r w:rsidRPr="00C04741">
        <w:rPr>
          <w:rFonts w:ascii="Calibri" w:eastAsia="Calibri" w:hAnsi="Calibri" w:cs="Times New Roman"/>
          <w:sz w:val="20"/>
          <w:szCs w:val="20"/>
        </w:rPr>
        <w:t>Nedavčni prihodki so vsi nepovratni in nepoplačljivi tekoči prihodki, ki niso uvrščeni v skupino davčnih prih</w:t>
      </w:r>
      <w:r w:rsidR="0062388D">
        <w:rPr>
          <w:rFonts w:ascii="Calibri" w:eastAsia="Calibri" w:hAnsi="Calibri" w:cs="Times New Roman"/>
          <w:sz w:val="20"/>
          <w:szCs w:val="20"/>
        </w:rPr>
        <w:t>o</w:t>
      </w:r>
      <w:r w:rsidRPr="00C04741">
        <w:rPr>
          <w:rFonts w:ascii="Calibri" w:eastAsia="Calibri" w:hAnsi="Calibri" w:cs="Times New Roman"/>
          <w:sz w:val="20"/>
          <w:szCs w:val="20"/>
        </w:rPr>
        <w:t>dkov: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262"/>
        <w:gridCol w:w="3070"/>
      </w:tblGrid>
      <w:tr w:rsidR="00C04741" w:rsidRPr="00C04741" w:rsidTr="00E63619">
        <w:tc>
          <w:tcPr>
            <w:tcW w:w="878"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Zap. št.</w:t>
            </w:r>
          </w:p>
        </w:tc>
        <w:tc>
          <w:tcPr>
            <w:tcW w:w="5262" w:type="dxa"/>
            <w:shd w:val="clear" w:color="auto" w:fill="33CCCC"/>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NEDAVČNI PRIHODKI</w:t>
            </w:r>
          </w:p>
        </w:tc>
        <w:tc>
          <w:tcPr>
            <w:tcW w:w="3070" w:type="dxa"/>
            <w:shd w:val="clear" w:color="auto" w:fill="33CCCC"/>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Vrednost v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1.</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Udeležba na dobičku in dohodki iz premoženje (710)</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14</w:t>
            </w:r>
            <w:r w:rsidR="005C1A0D">
              <w:rPr>
                <w:rFonts w:ascii="Calibri" w:eastAsia="Calibri" w:hAnsi="Calibri" w:cs="Times New Roman"/>
                <w:b/>
                <w:sz w:val="20"/>
                <w:szCs w:val="20"/>
              </w:rPr>
              <w:t>7</w:t>
            </w:r>
            <w:r w:rsidRPr="00C04741">
              <w:rPr>
                <w:rFonts w:ascii="Calibri" w:eastAsia="Calibri" w:hAnsi="Calibri" w:cs="Times New Roman"/>
                <w:b/>
                <w:sz w:val="20"/>
                <w:szCs w:val="20"/>
              </w:rPr>
              <w:t>.</w:t>
            </w:r>
            <w:r w:rsidR="005C1A0D">
              <w:rPr>
                <w:rFonts w:ascii="Calibri" w:eastAsia="Calibri" w:hAnsi="Calibri" w:cs="Times New Roman"/>
                <w:b/>
                <w:sz w:val="20"/>
                <w:szCs w:val="20"/>
              </w:rPr>
              <w:t>598</w:t>
            </w:r>
            <w:r w:rsidRPr="00C04741">
              <w:rPr>
                <w:rFonts w:ascii="Calibri" w:eastAsia="Calibri" w:hAnsi="Calibri" w:cs="Times New Roman"/>
                <w:b/>
                <w:sz w:val="20"/>
                <w:szCs w:val="20"/>
              </w:rPr>
              <w:t>,</w:t>
            </w:r>
            <w:r w:rsidR="005C1A0D">
              <w:rPr>
                <w:rFonts w:ascii="Calibri" w:eastAsia="Calibri" w:hAnsi="Calibri" w:cs="Times New Roman"/>
                <w:b/>
                <w:sz w:val="20"/>
                <w:szCs w:val="20"/>
              </w:rPr>
              <w:t>89</w:t>
            </w:r>
            <w:r w:rsidRPr="00C04741">
              <w:rPr>
                <w:rFonts w:ascii="Calibri" w:eastAsia="Calibri" w:hAnsi="Calibri" w:cs="Times New Roman"/>
                <w:b/>
                <w:sz w:val="20"/>
                <w:szCs w:val="20"/>
              </w:rPr>
              <w:t xml:space="preserve">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2.</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Takse in pristojbine (711)</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4.</w:t>
            </w:r>
            <w:r w:rsidR="005C1A0D">
              <w:rPr>
                <w:rFonts w:ascii="Calibri" w:eastAsia="Calibri" w:hAnsi="Calibri" w:cs="Times New Roman"/>
                <w:b/>
                <w:sz w:val="20"/>
                <w:szCs w:val="20"/>
              </w:rPr>
              <w:t>5</w:t>
            </w:r>
            <w:r w:rsidRPr="00C04741">
              <w:rPr>
                <w:rFonts w:ascii="Calibri" w:eastAsia="Calibri" w:hAnsi="Calibri" w:cs="Times New Roman"/>
                <w:b/>
                <w:sz w:val="20"/>
                <w:szCs w:val="20"/>
              </w:rPr>
              <w:t>00,00 €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3.</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Globe in denarne kazni (712)</w:t>
            </w:r>
          </w:p>
        </w:tc>
        <w:tc>
          <w:tcPr>
            <w:tcW w:w="3070" w:type="dxa"/>
            <w:shd w:val="clear" w:color="auto" w:fill="auto"/>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imes New Roman"/>
                <w:b/>
                <w:sz w:val="20"/>
                <w:szCs w:val="20"/>
              </w:rPr>
              <w:t>950,00 €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4.</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Prihodki od prodaje blaga in storitev (713)</w:t>
            </w:r>
          </w:p>
        </w:tc>
        <w:tc>
          <w:tcPr>
            <w:tcW w:w="3070" w:type="dxa"/>
            <w:shd w:val="clear" w:color="auto" w:fill="auto"/>
          </w:tcPr>
          <w:p w:rsidR="00C04741" w:rsidRPr="00C04741" w:rsidRDefault="00C04741" w:rsidP="00C04741">
            <w:pPr>
              <w:spacing w:after="200" w:line="240" w:lineRule="auto"/>
              <w:jc w:val="right"/>
              <w:rPr>
                <w:rFonts w:ascii="Calibri" w:eastAsia="Calibri" w:hAnsi="Calibri" w:cs="Times New Roman"/>
                <w:b/>
                <w:sz w:val="20"/>
                <w:szCs w:val="20"/>
              </w:rPr>
            </w:pPr>
            <w:r w:rsidRPr="00C04741">
              <w:rPr>
                <w:rFonts w:ascii="Calibri" w:eastAsia="Calibri" w:hAnsi="Calibri" w:cs="Tahoma"/>
                <w:b/>
                <w:bCs/>
                <w:sz w:val="20"/>
                <w:szCs w:val="20"/>
              </w:rPr>
              <w:t>0 €</w:t>
            </w:r>
          </w:p>
        </w:tc>
      </w:tr>
      <w:tr w:rsidR="00C04741" w:rsidRPr="00C04741" w:rsidTr="00E63619">
        <w:tc>
          <w:tcPr>
            <w:tcW w:w="878"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4.</w:t>
            </w:r>
          </w:p>
        </w:tc>
        <w:tc>
          <w:tcPr>
            <w:tcW w:w="5262" w:type="dxa"/>
            <w:shd w:val="clear" w:color="auto" w:fill="auto"/>
          </w:tcPr>
          <w:p w:rsidR="00C04741" w:rsidRPr="00C04741" w:rsidRDefault="00C04741" w:rsidP="00C04741">
            <w:pPr>
              <w:spacing w:after="200" w:line="240" w:lineRule="auto"/>
              <w:rPr>
                <w:rFonts w:ascii="Calibri" w:eastAsia="Calibri" w:hAnsi="Calibri" w:cs="Times New Roman"/>
                <w:b/>
                <w:sz w:val="20"/>
                <w:szCs w:val="20"/>
              </w:rPr>
            </w:pPr>
            <w:r w:rsidRPr="00C04741">
              <w:rPr>
                <w:rFonts w:ascii="Calibri" w:eastAsia="Calibri" w:hAnsi="Calibri" w:cs="Times New Roman"/>
                <w:b/>
                <w:sz w:val="20"/>
                <w:szCs w:val="20"/>
              </w:rPr>
              <w:t>Drugi nedavčni prihodki (714)</w:t>
            </w:r>
          </w:p>
        </w:tc>
        <w:tc>
          <w:tcPr>
            <w:tcW w:w="3070" w:type="dxa"/>
            <w:shd w:val="clear" w:color="auto" w:fill="auto"/>
          </w:tcPr>
          <w:p w:rsidR="00C04741" w:rsidRPr="00C04741" w:rsidRDefault="00C04741" w:rsidP="005C1A0D">
            <w:pPr>
              <w:spacing w:after="200" w:line="240" w:lineRule="auto"/>
              <w:jc w:val="right"/>
              <w:rPr>
                <w:rFonts w:ascii="Calibri" w:eastAsia="Calibri" w:hAnsi="Calibri" w:cs="Times New Roman"/>
                <w:b/>
                <w:sz w:val="20"/>
                <w:szCs w:val="20"/>
              </w:rPr>
            </w:pPr>
            <w:r w:rsidRPr="00C04741">
              <w:rPr>
                <w:rFonts w:ascii="Calibri" w:eastAsia="Calibri" w:hAnsi="Calibri" w:cs="Tahoma"/>
                <w:b/>
                <w:bCs/>
                <w:sz w:val="20"/>
                <w:szCs w:val="20"/>
              </w:rPr>
              <w:t>26</w:t>
            </w:r>
            <w:r w:rsidR="005C1A0D">
              <w:rPr>
                <w:rFonts w:ascii="Calibri" w:eastAsia="Calibri" w:hAnsi="Calibri" w:cs="Tahoma"/>
                <w:b/>
                <w:bCs/>
                <w:sz w:val="20"/>
                <w:szCs w:val="20"/>
              </w:rPr>
              <w:t>1</w:t>
            </w:r>
            <w:r w:rsidRPr="00C04741">
              <w:rPr>
                <w:rFonts w:ascii="Calibri" w:eastAsia="Calibri" w:hAnsi="Calibri" w:cs="Tahoma"/>
                <w:b/>
                <w:bCs/>
                <w:sz w:val="20"/>
                <w:szCs w:val="20"/>
              </w:rPr>
              <w:t>.</w:t>
            </w:r>
            <w:r w:rsidR="005C1A0D">
              <w:rPr>
                <w:rFonts w:ascii="Calibri" w:eastAsia="Calibri" w:hAnsi="Calibri" w:cs="Tahoma"/>
                <w:b/>
                <w:bCs/>
                <w:sz w:val="20"/>
                <w:szCs w:val="20"/>
              </w:rPr>
              <w:t>215</w:t>
            </w:r>
            <w:r w:rsidRPr="00C04741">
              <w:rPr>
                <w:rFonts w:ascii="Calibri" w:eastAsia="Calibri" w:hAnsi="Calibri" w:cs="Tahoma"/>
                <w:b/>
                <w:bCs/>
                <w:sz w:val="20"/>
                <w:szCs w:val="20"/>
              </w:rPr>
              <w:t>,</w:t>
            </w:r>
            <w:r w:rsidR="005C1A0D">
              <w:rPr>
                <w:rFonts w:ascii="Calibri" w:eastAsia="Calibri" w:hAnsi="Calibri" w:cs="Tahoma"/>
                <w:b/>
                <w:bCs/>
                <w:sz w:val="20"/>
                <w:szCs w:val="20"/>
              </w:rPr>
              <w:t>21</w:t>
            </w:r>
            <w:r w:rsidRPr="00C04741">
              <w:rPr>
                <w:rFonts w:ascii="Calibri" w:eastAsia="Calibri" w:hAnsi="Calibri" w:cs="Tahoma"/>
                <w:b/>
                <w:bCs/>
                <w:sz w:val="20"/>
                <w:szCs w:val="20"/>
              </w:rPr>
              <w:t xml:space="preserve"> €</w:t>
            </w:r>
          </w:p>
        </w:tc>
      </w:tr>
    </w:tbl>
    <w:p w:rsidR="00C04741" w:rsidRPr="00C04741" w:rsidRDefault="00C04741" w:rsidP="00C04741">
      <w:pPr>
        <w:spacing w:after="200" w:line="240" w:lineRule="auto"/>
        <w:rPr>
          <w:rFonts w:ascii="Calibri" w:eastAsia="Calibri" w:hAnsi="Calibri" w:cs="Times New Roman"/>
          <w:b/>
          <w:sz w:val="20"/>
          <w:szCs w:val="20"/>
        </w:rPr>
      </w:pPr>
    </w:p>
    <w:p w:rsidR="00C04741" w:rsidRPr="00C04741" w:rsidRDefault="00C04741" w:rsidP="00C04741">
      <w:pPr>
        <w:jc w:val="both"/>
        <w:rPr>
          <w:rFonts w:ascii="Calibri" w:eastAsia="Calibri" w:hAnsi="Calibri" w:cs="Segoe UI"/>
          <w:sz w:val="20"/>
          <w:szCs w:val="20"/>
        </w:rPr>
      </w:pPr>
      <w:r w:rsidRPr="00C04741">
        <w:rPr>
          <w:rFonts w:ascii="Calibri" w:eastAsia="Calibri" w:hAnsi="Calibri" w:cs="Segoe UI"/>
          <w:sz w:val="20"/>
          <w:szCs w:val="20"/>
        </w:rPr>
        <w:t xml:space="preserve">Nedavčni prihodki so planirani v obsegu </w:t>
      </w:r>
      <w:r w:rsidR="005C1A0D">
        <w:rPr>
          <w:rFonts w:ascii="Calibri" w:eastAsia="Calibri" w:hAnsi="Calibri" w:cs="Segoe UI"/>
          <w:sz w:val="20"/>
          <w:szCs w:val="20"/>
        </w:rPr>
        <w:t>414</w:t>
      </w:r>
      <w:r w:rsidRPr="00C04741">
        <w:rPr>
          <w:rFonts w:ascii="Calibri" w:eastAsia="Calibri" w:hAnsi="Calibri" w:cs="Segoe UI"/>
          <w:sz w:val="20"/>
          <w:szCs w:val="20"/>
        </w:rPr>
        <w:t>.</w:t>
      </w:r>
      <w:r w:rsidR="005C1A0D">
        <w:rPr>
          <w:rFonts w:ascii="Calibri" w:eastAsia="Calibri" w:hAnsi="Calibri" w:cs="Segoe UI"/>
          <w:sz w:val="20"/>
          <w:szCs w:val="20"/>
        </w:rPr>
        <w:t>264</w:t>
      </w:r>
      <w:r w:rsidRPr="00C04741">
        <w:rPr>
          <w:rFonts w:ascii="Calibri" w:eastAsia="Calibri" w:hAnsi="Calibri" w:cs="Segoe UI"/>
          <w:sz w:val="20"/>
          <w:szCs w:val="20"/>
        </w:rPr>
        <w:t>,</w:t>
      </w:r>
      <w:r w:rsidR="005C1A0D">
        <w:rPr>
          <w:rFonts w:ascii="Calibri" w:eastAsia="Calibri" w:hAnsi="Calibri" w:cs="Segoe UI"/>
          <w:sz w:val="20"/>
          <w:szCs w:val="20"/>
        </w:rPr>
        <w:t>1</w:t>
      </w:r>
      <w:r w:rsidRPr="00C04741">
        <w:rPr>
          <w:rFonts w:ascii="Calibri" w:eastAsia="Calibri" w:hAnsi="Calibri" w:cs="Segoe UI"/>
          <w:sz w:val="20"/>
          <w:szCs w:val="20"/>
        </w:rPr>
        <w:t>0 €. Najpomembnejši prihodki v tej skupini so  prihodki od premoženja oz. prihodki od najema nepremičnine in opreme odlagališča odpadkov CERO. Fakture se izstavljajo občini Puconci. Ti prihodki so predvideni v višini 3</w:t>
      </w:r>
      <w:r w:rsidR="005C1A0D">
        <w:rPr>
          <w:rFonts w:ascii="Calibri" w:eastAsia="Calibri" w:hAnsi="Calibri" w:cs="Segoe UI"/>
          <w:sz w:val="20"/>
          <w:szCs w:val="20"/>
        </w:rPr>
        <w:t>8</w:t>
      </w:r>
      <w:r w:rsidRPr="00C04741">
        <w:rPr>
          <w:rFonts w:ascii="Calibri" w:eastAsia="Calibri" w:hAnsi="Calibri" w:cs="Segoe UI"/>
          <w:sz w:val="20"/>
          <w:szCs w:val="20"/>
        </w:rPr>
        <w:t>.000,00 €. Pomemben vir pa predstavljajo tudi prihodki od najemnin za občinska stanovanja v višini 3</w:t>
      </w:r>
      <w:r w:rsidR="005C1A0D">
        <w:rPr>
          <w:rFonts w:ascii="Calibri" w:eastAsia="Calibri" w:hAnsi="Calibri" w:cs="Segoe UI"/>
          <w:sz w:val="20"/>
          <w:szCs w:val="20"/>
        </w:rPr>
        <w:t>5</w:t>
      </w:r>
      <w:r w:rsidRPr="00C04741">
        <w:rPr>
          <w:rFonts w:ascii="Calibri" w:eastAsia="Calibri" w:hAnsi="Calibri" w:cs="Segoe UI"/>
          <w:sz w:val="20"/>
          <w:szCs w:val="20"/>
        </w:rPr>
        <w:t>.000,00 €. 4.</w:t>
      </w:r>
      <w:r w:rsidR="005C1A0D">
        <w:rPr>
          <w:rFonts w:ascii="Calibri" w:eastAsia="Calibri" w:hAnsi="Calibri" w:cs="Segoe UI"/>
          <w:sz w:val="20"/>
          <w:szCs w:val="20"/>
        </w:rPr>
        <w:t>5</w:t>
      </w:r>
      <w:r w:rsidRPr="00C04741">
        <w:rPr>
          <w:rFonts w:ascii="Calibri" w:eastAsia="Calibri" w:hAnsi="Calibri" w:cs="Segoe UI"/>
          <w:sz w:val="20"/>
          <w:szCs w:val="20"/>
        </w:rPr>
        <w:t xml:space="preserve">00,00 € planiramo prihodkov iz naslova najemnin poslovnih prostorov v lasti občine, ki so dani v najem ( Kleklov dom ). Prihodki od zakupa ( Simobil – vodni stolp </w:t>
      </w:r>
      <w:r w:rsidRPr="00C04741">
        <w:rPr>
          <w:rFonts w:ascii="Calibri" w:eastAsia="Calibri" w:hAnsi="Calibri" w:cs="Segoe UI"/>
          <w:sz w:val="20"/>
          <w:szCs w:val="20"/>
        </w:rPr>
        <w:lastRenderedPageBreak/>
        <w:t xml:space="preserve">in sočni elektrarni na OŠ Črenšovci in Bistrica ) za leto 2016 so znašali 5.023,00 € in predstavljajo prihodek proračuna za leto 2017. </w:t>
      </w:r>
    </w:p>
    <w:p w:rsidR="00C04741" w:rsidRPr="00C04741" w:rsidRDefault="00C04741" w:rsidP="00C04741">
      <w:pPr>
        <w:pBdr>
          <w:top w:val="single" w:sz="4" w:space="1" w:color="auto"/>
          <w:left w:val="single" w:sz="4" w:space="4" w:color="auto"/>
          <w:bottom w:val="single" w:sz="4" w:space="1" w:color="auto"/>
          <w:right w:val="single" w:sz="4" w:space="4" w:color="auto"/>
        </w:pBdr>
        <w:jc w:val="both"/>
        <w:rPr>
          <w:rFonts w:eastAsia="Calibri" w:cs="Segoe UI"/>
          <w:sz w:val="20"/>
          <w:szCs w:val="20"/>
        </w:rPr>
      </w:pPr>
      <w:r w:rsidRPr="00C04741">
        <w:rPr>
          <w:rFonts w:eastAsia="Calibri" w:cs="Segoe UI"/>
          <w:sz w:val="20"/>
          <w:szCs w:val="20"/>
        </w:rPr>
        <w:t xml:space="preserve">Občina Črenšovci je 21.4.2017 prejela delež dobička Pomurskih lekarn kot soustanoviteljica zavoda v višini 64.980,00 € na podlagi sklepa zavoda Pomurskih lekarn z dne 26.1.2017. Prejeta sredstva </w:t>
      </w:r>
      <w:r w:rsidR="005C1A0D">
        <w:rPr>
          <w:rFonts w:eastAsia="Calibri" w:cs="Segoe UI"/>
          <w:sz w:val="20"/>
          <w:szCs w:val="20"/>
        </w:rPr>
        <w:t>smo vključili že</w:t>
      </w:r>
      <w:r w:rsidRPr="00C04741">
        <w:rPr>
          <w:rFonts w:eastAsia="Calibri" w:cs="Segoe UI"/>
          <w:sz w:val="20"/>
          <w:szCs w:val="20"/>
        </w:rPr>
        <w:t xml:space="preserve"> v rebalans II.</w:t>
      </w:r>
    </w:p>
    <w:p w:rsidR="0030368F" w:rsidRDefault="0030368F" w:rsidP="00C04741">
      <w:pPr>
        <w:jc w:val="both"/>
        <w:rPr>
          <w:rFonts w:eastAsia="Times New Roman" w:cs="Arial"/>
          <w:sz w:val="20"/>
          <w:szCs w:val="20"/>
          <w:lang w:eastAsia="sl-SI"/>
        </w:rPr>
      </w:pPr>
    </w:p>
    <w:p w:rsidR="00C04741" w:rsidRDefault="005C1A0D" w:rsidP="0030368F">
      <w:pPr>
        <w:pBdr>
          <w:top w:val="single" w:sz="4" w:space="1" w:color="auto"/>
          <w:left w:val="single" w:sz="4" w:space="4" w:color="auto"/>
          <w:bottom w:val="single" w:sz="4" w:space="1" w:color="auto"/>
          <w:right w:val="single" w:sz="4" w:space="4" w:color="auto"/>
        </w:pBdr>
        <w:jc w:val="both"/>
        <w:rPr>
          <w:rFonts w:eastAsia="Times New Roman" w:cs="Arial"/>
          <w:sz w:val="20"/>
          <w:szCs w:val="20"/>
          <w:lang w:eastAsia="sl-SI"/>
        </w:rPr>
      </w:pPr>
      <w:r>
        <w:rPr>
          <w:rFonts w:eastAsia="Times New Roman" w:cs="Arial"/>
          <w:sz w:val="20"/>
          <w:szCs w:val="20"/>
          <w:lang w:eastAsia="sl-SI"/>
        </w:rPr>
        <w:t>Občina Črenšovci je 6.9.2017 prejela povračilo s strani PGD Črenšovci v višini 28.015,21 €, katera je društvo prejelo kot sofinanciranje nakupa gasilske cisterne iz proračuna MORS-a</w:t>
      </w:r>
      <w:r w:rsidR="0030368F">
        <w:rPr>
          <w:rFonts w:eastAsia="Times New Roman" w:cs="Arial"/>
          <w:sz w:val="20"/>
          <w:szCs w:val="20"/>
          <w:lang w:eastAsia="sl-SI"/>
        </w:rPr>
        <w:t>. Le-ta sredstva vključujemo v rebalans III.</w:t>
      </w:r>
    </w:p>
    <w:p w:rsidR="0030368F" w:rsidRPr="00C04741" w:rsidRDefault="0030368F" w:rsidP="00C04741">
      <w:pPr>
        <w:jc w:val="both"/>
        <w:rPr>
          <w:rFonts w:eastAsia="Times New Roman" w:cs="Arial"/>
          <w:sz w:val="20"/>
          <w:szCs w:val="20"/>
          <w:lang w:eastAsia="sl-SI"/>
        </w:rPr>
      </w:pPr>
    </w:p>
    <w:p w:rsidR="00C04741" w:rsidRPr="00C04741" w:rsidRDefault="00C04741" w:rsidP="00C04741">
      <w:pPr>
        <w:pBdr>
          <w:top w:val="single" w:sz="4" w:space="1" w:color="auto"/>
          <w:left w:val="single" w:sz="4" w:space="4" w:color="auto"/>
          <w:bottom w:val="single" w:sz="4" w:space="1" w:color="auto"/>
          <w:right w:val="single" w:sz="4" w:space="4" w:color="auto"/>
        </w:pBdr>
        <w:spacing w:after="0" w:line="276" w:lineRule="auto"/>
        <w:jc w:val="both"/>
        <w:rPr>
          <w:rFonts w:eastAsia="Times New Roman" w:cs="Arial"/>
          <w:sz w:val="20"/>
          <w:szCs w:val="20"/>
          <w:lang w:eastAsia="sl-SI"/>
        </w:rPr>
      </w:pPr>
      <w:r w:rsidRPr="00C04741">
        <w:rPr>
          <w:rFonts w:eastAsia="Times New Roman" w:cs="Arial"/>
          <w:sz w:val="20"/>
          <w:szCs w:val="20"/>
          <w:lang w:eastAsia="sl-SI"/>
        </w:rPr>
        <w:t xml:space="preserve">Glede na dejstvo, da je občinska uprava še vedno zaračunavala gospodinjstvom porabljeno vodarino vključno z vsemi dajatvami, pomeni, da se v proračunu beležijo iz tega naslova tudi vsi plačani prihodki, zato jih ponovno vključujemo v rebalans. Podjetje Eko park d.o.o.  ne vrši obračuna vodarine za naša gospodinjstva. Podjetjema Eko park d.o.o. in Varaš d.o.o.  po mesečnih fakturah plačujemo porabljeno vodo po še stari ceni ( 0,35 € /m3 )in po stanju, ki je izkazano na števcu za našo občino. Izdatke beležimo na postavki 4022030. Do konca leta pričakujemo, da bo strošek </w:t>
      </w:r>
      <w:r w:rsidR="0030368F">
        <w:rPr>
          <w:rFonts w:eastAsia="Times New Roman" w:cs="Arial"/>
          <w:sz w:val="20"/>
          <w:szCs w:val="20"/>
          <w:lang w:eastAsia="sl-SI"/>
        </w:rPr>
        <w:t xml:space="preserve">porabljene vodarine </w:t>
      </w:r>
      <w:r w:rsidRPr="00C04741">
        <w:rPr>
          <w:rFonts w:eastAsia="Times New Roman" w:cs="Arial"/>
          <w:sz w:val="20"/>
          <w:szCs w:val="20"/>
          <w:lang w:eastAsia="sl-SI"/>
        </w:rPr>
        <w:t>70.000,00 €.</w:t>
      </w:r>
    </w:p>
    <w:p w:rsidR="00C04741" w:rsidRPr="00C04741" w:rsidRDefault="00C04741" w:rsidP="00C04741">
      <w:pPr>
        <w:spacing w:after="200" w:line="240" w:lineRule="auto"/>
        <w:rPr>
          <w:rFonts w:ascii="Calibri" w:eastAsia="Calibri" w:hAnsi="Calibri" w:cs="Segoe UI"/>
          <w:sz w:val="20"/>
          <w:szCs w:val="20"/>
        </w:rPr>
      </w:pPr>
    </w:p>
    <w:p w:rsidR="00C04741" w:rsidRPr="0030368F" w:rsidRDefault="00C04741" w:rsidP="00C04741">
      <w:pPr>
        <w:spacing w:after="200" w:line="276" w:lineRule="auto"/>
        <w:jc w:val="both"/>
        <w:rPr>
          <w:rFonts w:eastAsia="Calibri" w:cs="Segoe UI"/>
          <w:sz w:val="20"/>
          <w:szCs w:val="20"/>
        </w:rPr>
      </w:pPr>
      <w:r w:rsidRPr="0030368F">
        <w:rPr>
          <w:rFonts w:eastAsia="Calibri" w:cs="Segoe UI"/>
          <w:sz w:val="20"/>
          <w:szCs w:val="20"/>
        </w:rPr>
        <w:t>Na podlagi podatkov dosedanje realizacije smo v letošnji rebalans proračuna vključili vrednosti prihodkov iz naslova vodarine, odvajanja in čiščenja ter omrežnine za vodovodni sistem, omrežnine za odvajanje in omrežnine za čiščenje, ki jih bomo občanom zaračunali za obdobje 12/2016-do konca novembra 2017.</w:t>
      </w:r>
    </w:p>
    <w:p w:rsidR="00C04741" w:rsidRPr="0030368F" w:rsidRDefault="00C04741" w:rsidP="00C04741">
      <w:pPr>
        <w:spacing w:after="0" w:line="276" w:lineRule="auto"/>
        <w:jc w:val="both"/>
        <w:rPr>
          <w:rFonts w:eastAsia="Times New Roman" w:cs="Arial"/>
          <w:sz w:val="20"/>
          <w:szCs w:val="20"/>
          <w:lang w:eastAsia="sl-SI"/>
        </w:rPr>
      </w:pPr>
      <w:r w:rsidRPr="0030368F">
        <w:rPr>
          <w:rFonts w:eastAsia="Times New Roman" w:cs="Arial"/>
          <w:sz w:val="20"/>
          <w:szCs w:val="20"/>
          <w:lang w:eastAsia="sl-SI"/>
        </w:rPr>
        <w:t>Za povračila oskrbnin, ki so bile za umrle varovance v različnih domovih plačane iz proračuna občine, smo letos v obdobju 1-</w:t>
      </w:r>
      <w:r w:rsidR="0030368F">
        <w:rPr>
          <w:rFonts w:eastAsia="Times New Roman" w:cs="Arial"/>
          <w:sz w:val="20"/>
          <w:szCs w:val="20"/>
          <w:lang w:eastAsia="sl-SI"/>
        </w:rPr>
        <w:t>10</w:t>
      </w:r>
      <w:r w:rsidRPr="0030368F">
        <w:rPr>
          <w:rFonts w:eastAsia="Times New Roman" w:cs="Arial"/>
          <w:sz w:val="20"/>
          <w:szCs w:val="20"/>
          <w:lang w:eastAsia="sl-SI"/>
        </w:rPr>
        <w:t xml:space="preserve"> po opravljenih zapuščinskih razpravah bili upravičeni do povračila sredstev v višini 1</w:t>
      </w:r>
      <w:r w:rsidR="0030368F">
        <w:rPr>
          <w:rFonts w:eastAsia="Times New Roman" w:cs="Arial"/>
          <w:sz w:val="20"/>
          <w:szCs w:val="20"/>
          <w:lang w:eastAsia="sl-SI"/>
        </w:rPr>
        <w:t>5</w:t>
      </w:r>
      <w:r w:rsidRPr="0030368F">
        <w:rPr>
          <w:rFonts w:eastAsia="Times New Roman" w:cs="Arial"/>
          <w:sz w:val="20"/>
          <w:szCs w:val="20"/>
          <w:lang w:eastAsia="sl-SI"/>
        </w:rPr>
        <w:t>.</w:t>
      </w:r>
      <w:r w:rsidR="0030368F">
        <w:rPr>
          <w:rFonts w:eastAsia="Times New Roman" w:cs="Arial"/>
          <w:sz w:val="20"/>
          <w:szCs w:val="20"/>
          <w:lang w:eastAsia="sl-SI"/>
        </w:rPr>
        <w:t>35</w:t>
      </w:r>
      <w:r w:rsidRPr="0030368F">
        <w:rPr>
          <w:rFonts w:eastAsia="Times New Roman" w:cs="Arial"/>
          <w:sz w:val="20"/>
          <w:szCs w:val="20"/>
          <w:lang w:eastAsia="sl-SI"/>
        </w:rPr>
        <w:t>0,00 € (za umrla Sobočan in Tkalec).</w:t>
      </w:r>
    </w:p>
    <w:p w:rsidR="00C04741" w:rsidRPr="0030368F" w:rsidRDefault="00C04741" w:rsidP="00C04741">
      <w:pPr>
        <w:jc w:val="both"/>
        <w:rPr>
          <w:rFonts w:ascii="Calibri" w:eastAsia="Calibri" w:hAnsi="Calibri" w:cs="Segoe UI"/>
          <w:sz w:val="20"/>
          <w:szCs w:val="20"/>
        </w:rPr>
      </w:pPr>
      <w:r w:rsidRPr="0030368F">
        <w:rPr>
          <w:rFonts w:ascii="Calibri" w:eastAsia="Calibri" w:hAnsi="Calibri" w:cs="Segoe UI"/>
          <w:sz w:val="20"/>
          <w:szCs w:val="20"/>
        </w:rPr>
        <w:t xml:space="preserve">Pomembna so tudi vplačila občanov za komunalne prispevke, predvsem za kanalizacijo-novi priključki planirani v višini </w:t>
      </w:r>
      <w:r w:rsidR="0030368F">
        <w:rPr>
          <w:rFonts w:ascii="Calibri" w:eastAsia="Calibri" w:hAnsi="Calibri" w:cs="Segoe UI"/>
          <w:sz w:val="20"/>
          <w:szCs w:val="20"/>
        </w:rPr>
        <w:t>21</w:t>
      </w:r>
      <w:r w:rsidRPr="0030368F">
        <w:rPr>
          <w:rFonts w:ascii="Calibri" w:eastAsia="Calibri" w:hAnsi="Calibri" w:cs="Segoe UI"/>
          <w:sz w:val="20"/>
          <w:szCs w:val="20"/>
        </w:rPr>
        <w:t xml:space="preserve">.000,00 €. </w:t>
      </w:r>
    </w:p>
    <w:p w:rsidR="00C04741" w:rsidRPr="00C04741" w:rsidRDefault="00C04741" w:rsidP="00C04741">
      <w:pPr>
        <w:spacing w:after="200" w:line="240" w:lineRule="auto"/>
        <w:rPr>
          <w:rFonts w:ascii="Calibri" w:eastAsia="Calibri" w:hAnsi="Calibri" w:cs="Segoe UI"/>
          <w:b/>
          <w:sz w:val="20"/>
          <w:szCs w:val="20"/>
        </w:rPr>
      </w:pPr>
    </w:p>
    <w:p w:rsidR="00C04741" w:rsidRPr="00C04741" w:rsidRDefault="00C04741" w:rsidP="00C04741">
      <w:pPr>
        <w:spacing w:after="200" w:line="240" w:lineRule="auto"/>
        <w:rPr>
          <w:rFonts w:ascii="Calibri" w:eastAsia="Calibri" w:hAnsi="Calibri" w:cs="Segoe UI"/>
          <w:b/>
          <w:sz w:val="20"/>
          <w:szCs w:val="20"/>
        </w:rPr>
      </w:pPr>
      <w:r w:rsidRPr="00C04741">
        <w:rPr>
          <w:rFonts w:ascii="Calibri" w:eastAsia="Calibri" w:hAnsi="Calibri" w:cs="Segoe UI"/>
          <w:b/>
          <w:sz w:val="20"/>
          <w:szCs w:val="20"/>
        </w:rPr>
        <w:t>TRANSFERNI PRIHODKI REBALANSA PRORAČUNA OBČINE ČRENŠOVCI ZA LETO 2017</w:t>
      </w:r>
    </w:p>
    <w:p w:rsidR="00C04741" w:rsidRPr="00C04741" w:rsidRDefault="00C04741" w:rsidP="00C04741">
      <w:pPr>
        <w:spacing w:after="200" w:line="240" w:lineRule="auto"/>
        <w:rPr>
          <w:rFonts w:ascii="Calibri" w:eastAsia="Calibri" w:hAnsi="Calibri" w:cs="Segoe UI"/>
          <w:b/>
          <w:color w:val="0000FF"/>
          <w:sz w:val="20"/>
          <w:szCs w:val="20"/>
        </w:rPr>
      </w:pPr>
      <w:r w:rsidRPr="00C04741">
        <w:rPr>
          <w:rFonts w:ascii="Calibri" w:eastAsia="Calibri" w:hAnsi="Calibri" w:cs="Segoe UI"/>
          <w:b/>
          <w:color w:val="0000FF"/>
          <w:sz w:val="20"/>
          <w:szCs w:val="20"/>
        </w:rPr>
        <w:t>V proračunu za leto 2017 načrtujemo realizacijo naslednjih nakazil za sofinanciranje investicij in programov:</w:t>
      </w:r>
    </w:p>
    <w:p w:rsidR="00C04741" w:rsidRPr="00C04741" w:rsidRDefault="00C04741" w:rsidP="00C04741">
      <w:pPr>
        <w:spacing w:after="200" w:line="240" w:lineRule="auto"/>
        <w:rPr>
          <w:rFonts w:ascii="Calibri" w:eastAsia="Calibri" w:hAnsi="Calibri" w:cs="Segoe UI"/>
          <w:sz w:val="20"/>
          <w:szCs w:val="20"/>
        </w:rPr>
      </w:pPr>
      <w:r w:rsidRPr="00C04741">
        <w:rPr>
          <w:rFonts w:ascii="Calibri" w:eastAsia="Calibri" w:hAnsi="Calibri" w:cs="Segoe UI"/>
          <w:sz w:val="20"/>
          <w:szCs w:val="20"/>
        </w:rPr>
        <w:t>1. Požarna taksa</w:t>
      </w:r>
      <w:r w:rsidRPr="00C04741">
        <w:rPr>
          <w:rFonts w:ascii="Calibri" w:eastAsia="Calibri" w:hAnsi="Calibri" w:cs="Segoe UI"/>
          <w:sz w:val="20"/>
          <w:szCs w:val="20"/>
        </w:rPr>
        <w:tab/>
      </w:r>
      <w:r w:rsidRPr="00C04741">
        <w:rPr>
          <w:rFonts w:ascii="Calibri" w:eastAsia="Calibri" w:hAnsi="Calibri" w:cs="Segoe UI"/>
          <w:sz w:val="20"/>
          <w:szCs w:val="20"/>
        </w:rPr>
        <w:tab/>
        <w:t xml:space="preserve"> </w:t>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t xml:space="preserve">  6.500,00 €</w:t>
      </w:r>
    </w:p>
    <w:p w:rsidR="00C04741" w:rsidRPr="004107DD" w:rsidRDefault="00C04741" w:rsidP="00C04741">
      <w:pPr>
        <w:spacing w:after="200" w:line="240" w:lineRule="auto"/>
        <w:rPr>
          <w:rFonts w:ascii="Calibri" w:eastAsia="Calibri" w:hAnsi="Calibri" w:cs="Segoe UI"/>
          <w:b/>
          <w:sz w:val="20"/>
          <w:szCs w:val="20"/>
        </w:rPr>
      </w:pPr>
      <w:r w:rsidRPr="004107DD">
        <w:rPr>
          <w:rFonts w:ascii="Calibri" w:eastAsia="Calibri" w:hAnsi="Calibri" w:cs="Segoe UI"/>
          <w:b/>
          <w:sz w:val="20"/>
          <w:szCs w:val="20"/>
        </w:rPr>
        <w:t>2. Sof. projekta Izgradnja pločnika</w:t>
      </w:r>
      <w:r w:rsidR="0030368F" w:rsidRPr="004107DD">
        <w:rPr>
          <w:rFonts w:ascii="Calibri" w:eastAsia="Calibri" w:hAnsi="Calibri" w:cs="Segoe UI"/>
          <w:b/>
          <w:sz w:val="20"/>
          <w:szCs w:val="20"/>
        </w:rPr>
        <w:t xml:space="preserve"> Trnje po 21. členu ZFO-1</w:t>
      </w:r>
      <w:r w:rsidR="0030368F" w:rsidRPr="004107DD">
        <w:rPr>
          <w:rFonts w:ascii="Calibri" w:eastAsia="Calibri" w:hAnsi="Calibri" w:cs="Segoe UI"/>
          <w:b/>
          <w:sz w:val="20"/>
          <w:szCs w:val="20"/>
        </w:rPr>
        <w:tab/>
      </w:r>
      <w:r w:rsidR="0030368F" w:rsidRPr="004107DD">
        <w:rPr>
          <w:rFonts w:ascii="Calibri" w:eastAsia="Calibri" w:hAnsi="Calibri" w:cs="Segoe UI"/>
          <w:b/>
          <w:sz w:val="20"/>
          <w:szCs w:val="20"/>
        </w:rPr>
        <w:tab/>
        <w:t xml:space="preserve"> 43.9</w:t>
      </w:r>
      <w:r w:rsidRPr="004107DD">
        <w:rPr>
          <w:rFonts w:ascii="Calibri" w:eastAsia="Calibri" w:hAnsi="Calibri" w:cs="Segoe UI"/>
          <w:b/>
          <w:sz w:val="20"/>
          <w:szCs w:val="20"/>
        </w:rPr>
        <w:t>25,00 €-nepovr. delež RS</w:t>
      </w:r>
    </w:p>
    <w:p w:rsidR="009A3BDE" w:rsidRDefault="009A3BDE" w:rsidP="009A3BDE">
      <w:pPr>
        <w:spacing w:after="0" w:line="276" w:lineRule="auto"/>
        <w:jc w:val="both"/>
        <w:rPr>
          <w:rFonts w:eastAsia="Times New Roman" w:cs="Arial"/>
          <w:sz w:val="18"/>
          <w:szCs w:val="18"/>
          <w:lang w:eastAsia="sl-SI"/>
        </w:rPr>
      </w:pPr>
    </w:p>
    <w:p w:rsidR="009A3BDE" w:rsidRPr="004107DD" w:rsidRDefault="009A3BDE" w:rsidP="009A3BDE">
      <w:pPr>
        <w:spacing w:after="0" w:line="276" w:lineRule="auto"/>
        <w:jc w:val="both"/>
        <w:rPr>
          <w:rFonts w:eastAsia="Times New Roman" w:cs="Arial"/>
          <w:sz w:val="20"/>
          <w:szCs w:val="20"/>
          <w:lang w:eastAsia="sl-SI"/>
        </w:rPr>
      </w:pPr>
      <w:r w:rsidRPr="004107DD">
        <w:rPr>
          <w:rFonts w:eastAsia="Times New Roman" w:cs="Arial"/>
          <w:sz w:val="20"/>
          <w:szCs w:val="20"/>
          <w:lang w:eastAsia="sl-SI"/>
        </w:rPr>
        <w:t xml:space="preserve">Za izvajanje projekta: Izgradnja pločnika v naselju Trnje smo letos koristili </w:t>
      </w:r>
      <w:r w:rsidR="004107DD" w:rsidRPr="004107DD">
        <w:rPr>
          <w:rFonts w:eastAsia="Times New Roman" w:cs="Arial"/>
          <w:sz w:val="20"/>
          <w:szCs w:val="20"/>
          <w:lang w:eastAsia="sl-SI"/>
        </w:rPr>
        <w:t>ne</w:t>
      </w:r>
      <w:r w:rsidRPr="004107DD">
        <w:rPr>
          <w:rFonts w:eastAsia="Times New Roman" w:cs="Arial"/>
          <w:sz w:val="20"/>
          <w:szCs w:val="20"/>
          <w:lang w:eastAsia="sl-SI"/>
        </w:rPr>
        <w:t xml:space="preserve">povratna sredstva MGRT v višini 43.925,00 € in 65.888,00 € </w:t>
      </w:r>
      <w:r w:rsidR="004107DD" w:rsidRPr="004107DD">
        <w:rPr>
          <w:rFonts w:eastAsia="Times New Roman" w:cs="Arial"/>
          <w:sz w:val="20"/>
          <w:szCs w:val="20"/>
          <w:lang w:eastAsia="sl-SI"/>
        </w:rPr>
        <w:t>posojila</w:t>
      </w:r>
      <w:r w:rsidRPr="004107DD">
        <w:rPr>
          <w:rFonts w:eastAsia="Times New Roman" w:cs="Arial"/>
          <w:sz w:val="20"/>
          <w:szCs w:val="20"/>
          <w:lang w:eastAsia="sl-SI"/>
        </w:rPr>
        <w:t>, ki jih država namenja občinam za financiranje projektov komunalne infrastrukture po 23. členu ZFO-1 v skupni višini 109.813,00 €.</w:t>
      </w:r>
      <w:r w:rsidR="004107DD">
        <w:rPr>
          <w:rFonts w:eastAsia="Times New Roman" w:cs="Arial"/>
          <w:sz w:val="20"/>
          <w:szCs w:val="20"/>
          <w:lang w:eastAsia="sl-SI"/>
        </w:rPr>
        <w:t xml:space="preserve"> </w:t>
      </w:r>
      <w:r w:rsidR="004107DD" w:rsidRPr="004107DD">
        <w:rPr>
          <w:rFonts w:eastAsia="Times New Roman" w:cs="Arial"/>
          <w:sz w:val="20"/>
          <w:szCs w:val="20"/>
          <w:u w:val="single"/>
          <w:lang w:eastAsia="sl-SI"/>
        </w:rPr>
        <w:t>Sredstva bodo nakazana občini decembra</w:t>
      </w:r>
      <w:r w:rsidR="004107DD">
        <w:rPr>
          <w:rFonts w:eastAsia="Times New Roman" w:cs="Arial"/>
          <w:sz w:val="20"/>
          <w:szCs w:val="20"/>
          <w:lang w:eastAsia="sl-SI"/>
        </w:rPr>
        <w:t>.</w:t>
      </w:r>
    </w:p>
    <w:p w:rsidR="004107DD" w:rsidRDefault="004107DD" w:rsidP="004107DD">
      <w:pPr>
        <w:jc w:val="both"/>
        <w:rPr>
          <w:rFonts w:cs="Arial"/>
          <w:color w:val="000000"/>
          <w:sz w:val="20"/>
          <w:szCs w:val="20"/>
          <w:u w:val="single"/>
        </w:rPr>
      </w:pPr>
      <w:r w:rsidRPr="004107DD">
        <w:rPr>
          <w:rFonts w:cs="Arial"/>
          <w:sz w:val="20"/>
          <w:szCs w:val="20"/>
        </w:rPr>
        <w:t xml:space="preserve">Posojilo </w:t>
      </w:r>
      <w:r>
        <w:rPr>
          <w:rFonts w:cs="Arial"/>
          <w:sz w:val="20"/>
          <w:szCs w:val="20"/>
        </w:rPr>
        <w:t xml:space="preserve">v višini 65.888,00 € </w:t>
      </w:r>
      <w:r w:rsidRPr="004107DD">
        <w:rPr>
          <w:rFonts w:cs="Arial"/>
          <w:sz w:val="20"/>
          <w:szCs w:val="20"/>
        </w:rPr>
        <w:t>je brezobrestno, doba odplačevanja je deset let, moratorij 1 leto oz. 1. obrok zapade v plačilo 15.3.2019, zadnji 15.9.2027 ( dve letni anuiteti 15.3 in 15.9). Soglasje MF RS k zadolžitvi v tem primeru ni potrebno</w:t>
      </w:r>
    </w:p>
    <w:p w:rsidR="004107DD" w:rsidRPr="004107DD" w:rsidRDefault="004107DD" w:rsidP="004107DD">
      <w:pPr>
        <w:jc w:val="both"/>
        <w:rPr>
          <w:rFonts w:cs="Arial"/>
          <w:color w:val="000000"/>
          <w:sz w:val="20"/>
          <w:szCs w:val="20"/>
          <w:u w:val="single"/>
        </w:rPr>
      </w:pPr>
      <w:r w:rsidRPr="004107DD">
        <w:rPr>
          <w:rFonts w:cs="Arial"/>
          <w:color w:val="000000"/>
          <w:sz w:val="20"/>
          <w:szCs w:val="20"/>
          <w:u w:val="single"/>
        </w:rPr>
        <w:t>Kreditni pogoji:</w:t>
      </w:r>
    </w:p>
    <w:p w:rsidR="004107DD" w:rsidRPr="004107DD" w:rsidRDefault="004107DD" w:rsidP="004107DD">
      <w:pPr>
        <w:numPr>
          <w:ilvl w:val="0"/>
          <w:numId w:val="19"/>
        </w:numPr>
        <w:spacing w:after="0" w:line="240" w:lineRule="auto"/>
        <w:jc w:val="both"/>
        <w:rPr>
          <w:rFonts w:cs="Arial"/>
          <w:color w:val="000000"/>
          <w:sz w:val="20"/>
          <w:szCs w:val="20"/>
        </w:rPr>
      </w:pPr>
      <w:r w:rsidRPr="004107DD">
        <w:rPr>
          <w:rFonts w:cs="Arial"/>
          <w:color w:val="000000"/>
          <w:sz w:val="20"/>
          <w:szCs w:val="20"/>
        </w:rPr>
        <w:t>Obrestna mera:  0,0% (brez EURIBOR)</w:t>
      </w:r>
    </w:p>
    <w:p w:rsidR="004107DD" w:rsidRPr="004107DD" w:rsidRDefault="004107DD" w:rsidP="004107DD">
      <w:pPr>
        <w:numPr>
          <w:ilvl w:val="0"/>
          <w:numId w:val="19"/>
        </w:numPr>
        <w:spacing w:after="0" w:line="240" w:lineRule="auto"/>
        <w:jc w:val="both"/>
        <w:rPr>
          <w:rFonts w:cs="Arial"/>
          <w:color w:val="000000"/>
          <w:sz w:val="20"/>
          <w:szCs w:val="20"/>
        </w:rPr>
      </w:pPr>
      <w:r w:rsidRPr="004107DD">
        <w:rPr>
          <w:rFonts w:cs="Arial"/>
          <w:color w:val="000000"/>
          <w:sz w:val="20"/>
          <w:szCs w:val="20"/>
        </w:rPr>
        <w:t>Moratorij za vračanje kredita: 1(eno) leto</w:t>
      </w:r>
    </w:p>
    <w:p w:rsidR="004107DD" w:rsidRDefault="004107DD" w:rsidP="004107DD">
      <w:pPr>
        <w:numPr>
          <w:ilvl w:val="0"/>
          <w:numId w:val="19"/>
        </w:numPr>
        <w:spacing w:after="0" w:line="240" w:lineRule="auto"/>
        <w:jc w:val="both"/>
        <w:rPr>
          <w:rFonts w:cs="Arial"/>
          <w:color w:val="000000"/>
          <w:sz w:val="20"/>
          <w:szCs w:val="20"/>
        </w:rPr>
      </w:pPr>
      <w:r w:rsidRPr="004107DD">
        <w:rPr>
          <w:rFonts w:cs="Arial"/>
          <w:color w:val="000000"/>
          <w:sz w:val="20"/>
          <w:szCs w:val="20"/>
        </w:rPr>
        <w:t xml:space="preserve">Doba odplačila: 9 let (1+9) </w:t>
      </w:r>
    </w:p>
    <w:tbl>
      <w:tblPr>
        <w:tblW w:w="9067" w:type="dxa"/>
        <w:tblCellMar>
          <w:left w:w="70" w:type="dxa"/>
          <w:right w:w="70" w:type="dxa"/>
        </w:tblCellMar>
        <w:tblLook w:val="04A0" w:firstRow="1" w:lastRow="0" w:firstColumn="1" w:lastColumn="0" w:noHBand="0" w:noVBand="1"/>
      </w:tblPr>
      <w:tblGrid>
        <w:gridCol w:w="4820"/>
        <w:gridCol w:w="1119"/>
        <w:gridCol w:w="1141"/>
        <w:gridCol w:w="980"/>
        <w:gridCol w:w="1007"/>
      </w:tblGrid>
      <w:tr w:rsidR="004107DD" w:rsidRPr="004107DD" w:rsidTr="004107DD">
        <w:trPr>
          <w:trHeight w:val="264"/>
        </w:trPr>
        <w:tc>
          <w:tcPr>
            <w:tcW w:w="4820" w:type="dxa"/>
            <w:tcBorders>
              <w:top w:val="nil"/>
              <w:left w:val="nil"/>
              <w:bottom w:val="nil"/>
              <w:right w:val="nil"/>
            </w:tcBorders>
            <w:shd w:val="clear" w:color="auto" w:fill="auto"/>
            <w:noWrap/>
            <w:vAlign w:val="bottom"/>
          </w:tcPr>
          <w:p w:rsidR="004107DD" w:rsidRPr="004107DD" w:rsidRDefault="004107DD" w:rsidP="004107DD">
            <w:pPr>
              <w:spacing w:after="200" w:line="276" w:lineRule="auto"/>
              <w:ind w:left="780"/>
              <w:contextualSpacing/>
              <w:jc w:val="both"/>
              <w:rPr>
                <w:rFonts w:eastAsia="Calibri" w:cs="Arial"/>
                <w:b/>
                <w:bCs/>
                <w:sz w:val="20"/>
                <w:szCs w:val="20"/>
              </w:rPr>
            </w:pPr>
          </w:p>
        </w:tc>
        <w:tc>
          <w:tcPr>
            <w:tcW w:w="1119" w:type="dxa"/>
            <w:tcBorders>
              <w:top w:val="nil"/>
              <w:left w:val="nil"/>
              <w:bottom w:val="nil"/>
              <w:right w:val="nil"/>
            </w:tcBorders>
            <w:shd w:val="clear" w:color="auto" w:fill="auto"/>
            <w:noWrap/>
            <w:vAlign w:val="bottom"/>
          </w:tcPr>
          <w:p w:rsidR="004107DD" w:rsidRPr="004107DD" w:rsidRDefault="004107DD" w:rsidP="004107DD">
            <w:pPr>
              <w:rPr>
                <w:rFonts w:cs="Arial"/>
                <w:sz w:val="20"/>
                <w:szCs w:val="20"/>
              </w:rPr>
            </w:pPr>
          </w:p>
        </w:tc>
        <w:tc>
          <w:tcPr>
            <w:tcW w:w="1141" w:type="dxa"/>
            <w:tcBorders>
              <w:top w:val="nil"/>
              <w:left w:val="nil"/>
              <w:bottom w:val="nil"/>
              <w:right w:val="nil"/>
            </w:tcBorders>
          </w:tcPr>
          <w:p w:rsidR="004107DD" w:rsidRPr="004107DD" w:rsidRDefault="004107DD" w:rsidP="004107DD">
            <w:pPr>
              <w:rPr>
                <w:rFonts w:cs="Arial"/>
                <w:sz w:val="20"/>
                <w:szCs w:val="20"/>
              </w:rPr>
            </w:pPr>
          </w:p>
        </w:tc>
        <w:tc>
          <w:tcPr>
            <w:tcW w:w="980" w:type="dxa"/>
            <w:tcBorders>
              <w:top w:val="nil"/>
              <w:left w:val="nil"/>
              <w:bottom w:val="nil"/>
              <w:right w:val="nil"/>
            </w:tcBorders>
          </w:tcPr>
          <w:p w:rsidR="004107DD" w:rsidRPr="004107DD" w:rsidRDefault="004107DD" w:rsidP="004107DD">
            <w:pPr>
              <w:rPr>
                <w:rFonts w:cs="Arial"/>
                <w:sz w:val="20"/>
                <w:szCs w:val="20"/>
              </w:rPr>
            </w:pPr>
          </w:p>
        </w:tc>
        <w:tc>
          <w:tcPr>
            <w:tcW w:w="1007" w:type="dxa"/>
            <w:tcBorders>
              <w:top w:val="nil"/>
              <w:left w:val="nil"/>
              <w:bottom w:val="nil"/>
              <w:right w:val="nil"/>
            </w:tcBorders>
            <w:shd w:val="clear" w:color="auto" w:fill="auto"/>
            <w:noWrap/>
            <w:vAlign w:val="bottom"/>
          </w:tcPr>
          <w:p w:rsidR="004107DD" w:rsidRPr="004107DD" w:rsidRDefault="004107DD" w:rsidP="004107DD">
            <w:pPr>
              <w:rPr>
                <w:rFonts w:cs="Arial"/>
                <w:sz w:val="20"/>
                <w:szCs w:val="20"/>
              </w:rPr>
            </w:pPr>
          </w:p>
        </w:tc>
      </w:tr>
    </w:tbl>
    <w:p w:rsidR="00C04741" w:rsidRPr="00C04741" w:rsidRDefault="00C04741" w:rsidP="00C04741">
      <w:pPr>
        <w:spacing w:after="200" w:line="240" w:lineRule="auto"/>
        <w:rPr>
          <w:rFonts w:ascii="Calibri" w:eastAsia="Calibri" w:hAnsi="Calibri" w:cs="Segoe UI"/>
          <w:sz w:val="20"/>
          <w:szCs w:val="20"/>
        </w:rPr>
      </w:pPr>
      <w:r w:rsidRPr="00C04741">
        <w:rPr>
          <w:rFonts w:ascii="Calibri" w:eastAsia="Calibri" w:hAnsi="Calibri" w:cs="Segoe UI"/>
          <w:sz w:val="20"/>
          <w:szCs w:val="20"/>
        </w:rPr>
        <w:t>3. Sofinanciranje delovanja Medobčinskega inšp. 2016-nak. 2017 in</w:t>
      </w:r>
    </w:p>
    <w:p w:rsidR="00C04741" w:rsidRPr="00C04741" w:rsidRDefault="00C04741" w:rsidP="00C04741">
      <w:pPr>
        <w:spacing w:after="200" w:line="240" w:lineRule="auto"/>
        <w:rPr>
          <w:rFonts w:ascii="Calibri" w:eastAsia="Calibri" w:hAnsi="Calibri" w:cs="Segoe UI"/>
          <w:sz w:val="20"/>
          <w:szCs w:val="20"/>
        </w:rPr>
      </w:pPr>
      <w:r w:rsidRPr="00C04741">
        <w:rPr>
          <w:rFonts w:ascii="Calibri" w:eastAsia="Calibri" w:hAnsi="Calibri" w:cs="Segoe UI"/>
          <w:sz w:val="20"/>
          <w:szCs w:val="20"/>
        </w:rPr>
        <w:t xml:space="preserve">    gozdne ceste</w:t>
      </w:r>
      <w:r w:rsidRPr="00C04741">
        <w:rPr>
          <w:rFonts w:ascii="Calibri" w:eastAsia="Calibri" w:hAnsi="Calibri" w:cs="Segoe UI"/>
          <w:sz w:val="20"/>
          <w:szCs w:val="20"/>
        </w:rPr>
        <w:tab/>
        <w:t xml:space="preserve">  </w:t>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t xml:space="preserve">  </w:t>
      </w:r>
      <w:r w:rsidR="0030368F">
        <w:rPr>
          <w:rFonts w:ascii="Calibri" w:eastAsia="Calibri" w:hAnsi="Calibri" w:cs="Segoe UI"/>
          <w:sz w:val="20"/>
          <w:szCs w:val="20"/>
        </w:rPr>
        <w:t>10</w:t>
      </w:r>
      <w:r w:rsidRPr="00C04741">
        <w:rPr>
          <w:rFonts w:ascii="Calibri" w:eastAsia="Calibri" w:hAnsi="Calibri" w:cs="Segoe UI"/>
          <w:sz w:val="20"/>
          <w:szCs w:val="20"/>
        </w:rPr>
        <w:t>.</w:t>
      </w:r>
      <w:r w:rsidR="0030368F">
        <w:rPr>
          <w:rFonts w:ascii="Calibri" w:eastAsia="Calibri" w:hAnsi="Calibri" w:cs="Segoe UI"/>
          <w:sz w:val="20"/>
          <w:szCs w:val="20"/>
        </w:rPr>
        <w:t>800</w:t>
      </w:r>
      <w:r w:rsidRPr="00C04741">
        <w:rPr>
          <w:rFonts w:ascii="Calibri" w:eastAsia="Calibri" w:hAnsi="Calibri" w:cs="Segoe UI"/>
          <w:sz w:val="20"/>
          <w:szCs w:val="20"/>
        </w:rPr>
        <w:t>,</w:t>
      </w:r>
      <w:r w:rsidR="0030368F">
        <w:rPr>
          <w:rFonts w:ascii="Calibri" w:eastAsia="Calibri" w:hAnsi="Calibri" w:cs="Segoe UI"/>
          <w:sz w:val="20"/>
          <w:szCs w:val="20"/>
        </w:rPr>
        <w:t>00</w:t>
      </w:r>
      <w:r w:rsidRPr="00C04741">
        <w:rPr>
          <w:rFonts w:ascii="Calibri" w:eastAsia="Calibri" w:hAnsi="Calibri" w:cs="Segoe UI"/>
          <w:sz w:val="20"/>
          <w:szCs w:val="20"/>
        </w:rPr>
        <w:t xml:space="preserve"> €</w:t>
      </w:r>
    </w:p>
    <w:p w:rsidR="00C04741" w:rsidRPr="00C04741" w:rsidRDefault="00C04741" w:rsidP="00C04741">
      <w:pPr>
        <w:spacing w:after="200" w:line="240" w:lineRule="auto"/>
        <w:rPr>
          <w:rFonts w:ascii="Calibri" w:eastAsia="Calibri" w:hAnsi="Calibri" w:cs="Segoe UI"/>
          <w:sz w:val="20"/>
          <w:szCs w:val="20"/>
        </w:rPr>
      </w:pPr>
      <w:r w:rsidRPr="00C04741">
        <w:rPr>
          <w:rFonts w:ascii="Calibri" w:eastAsia="Calibri" w:hAnsi="Calibri" w:cs="Segoe UI"/>
          <w:sz w:val="20"/>
          <w:szCs w:val="20"/>
        </w:rPr>
        <w:t>4. Sofinanciranje javnih del s strani ZZ RS</w:t>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r>
      <w:r w:rsidRPr="00C04741">
        <w:rPr>
          <w:rFonts w:ascii="Calibri" w:eastAsia="Calibri" w:hAnsi="Calibri" w:cs="Segoe UI"/>
          <w:sz w:val="20"/>
          <w:szCs w:val="20"/>
        </w:rPr>
        <w:tab/>
        <w:t xml:space="preserve">  </w:t>
      </w:r>
      <w:r w:rsidR="0030368F">
        <w:rPr>
          <w:rFonts w:ascii="Calibri" w:eastAsia="Calibri" w:hAnsi="Calibri" w:cs="Segoe UI"/>
          <w:sz w:val="20"/>
          <w:szCs w:val="20"/>
        </w:rPr>
        <w:t>67</w:t>
      </w:r>
      <w:r w:rsidRPr="00C04741">
        <w:rPr>
          <w:rFonts w:ascii="Calibri" w:eastAsia="Calibri" w:hAnsi="Calibri" w:cs="Segoe UI"/>
          <w:sz w:val="20"/>
          <w:szCs w:val="20"/>
        </w:rPr>
        <w:t>.</w:t>
      </w:r>
      <w:r w:rsidR="0030368F">
        <w:rPr>
          <w:rFonts w:ascii="Calibri" w:eastAsia="Calibri" w:hAnsi="Calibri" w:cs="Segoe UI"/>
          <w:sz w:val="20"/>
          <w:szCs w:val="20"/>
        </w:rPr>
        <w:t>2</w:t>
      </w:r>
      <w:r w:rsidRPr="00C04741">
        <w:rPr>
          <w:rFonts w:ascii="Calibri" w:eastAsia="Calibri" w:hAnsi="Calibri" w:cs="Segoe UI"/>
          <w:sz w:val="20"/>
          <w:szCs w:val="20"/>
        </w:rPr>
        <w:t>00,00 €</w:t>
      </w:r>
    </w:p>
    <w:p w:rsidR="009A3BDE" w:rsidRDefault="009A3BDE" w:rsidP="00C04741">
      <w:pPr>
        <w:spacing w:after="200" w:line="240" w:lineRule="auto"/>
        <w:rPr>
          <w:rFonts w:ascii="Calibri" w:eastAsia="Calibri" w:hAnsi="Calibri" w:cs="Segoe UI"/>
          <w:sz w:val="20"/>
          <w:szCs w:val="20"/>
        </w:rPr>
      </w:pPr>
    </w:p>
    <w:p w:rsidR="00C04741" w:rsidRPr="004107DD" w:rsidRDefault="0030368F" w:rsidP="00C04741">
      <w:pPr>
        <w:spacing w:after="200" w:line="240" w:lineRule="auto"/>
        <w:rPr>
          <w:rFonts w:ascii="Calibri" w:eastAsia="Calibri" w:hAnsi="Calibri" w:cs="Segoe UI"/>
          <w:b/>
          <w:sz w:val="20"/>
          <w:szCs w:val="20"/>
        </w:rPr>
      </w:pPr>
      <w:r w:rsidRPr="004107DD">
        <w:rPr>
          <w:rFonts w:ascii="Calibri" w:eastAsia="Calibri" w:hAnsi="Calibri" w:cs="Segoe UI"/>
          <w:b/>
          <w:sz w:val="20"/>
          <w:szCs w:val="20"/>
        </w:rPr>
        <w:t>45</w:t>
      </w:r>
      <w:r w:rsidR="00C04741" w:rsidRPr="004107DD">
        <w:rPr>
          <w:rFonts w:ascii="Calibri" w:eastAsia="Calibri" w:hAnsi="Calibri" w:cs="Segoe UI"/>
          <w:b/>
          <w:sz w:val="20"/>
          <w:szCs w:val="20"/>
        </w:rPr>
        <w:t>.</w:t>
      </w:r>
      <w:r w:rsidRPr="004107DD">
        <w:rPr>
          <w:rFonts w:ascii="Calibri" w:eastAsia="Calibri" w:hAnsi="Calibri" w:cs="Segoe UI"/>
          <w:b/>
          <w:sz w:val="20"/>
          <w:szCs w:val="20"/>
        </w:rPr>
        <w:t>37</w:t>
      </w:r>
      <w:r w:rsidR="00C04741" w:rsidRPr="004107DD">
        <w:rPr>
          <w:rFonts w:ascii="Calibri" w:eastAsia="Calibri" w:hAnsi="Calibri" w:cs="Segoe UI"/>
          <w:b/>
          <w:sz w:val="20"/>
          <w:szCs w:val="20"/>
        </w:rPr>
        <w:t>7,00 € beležimo realizacijo finančne izravnave s strani MF RS.</w:t>
      </w:r>
    </w:p>
    <w:p w:rsidR="00C04741" w:rsidRPr="00C04741" w:rsidRDefault="0030368F" w:rsidP="00C04741">
      <w:pPr>
        <w:pBdr>
          <w:top w:val="single" w:sz="4" w:space="1" w:color="auto"/>
          <w:left w:val="single" w:sz="4" w:space="4" w:color="auto"/>
          <w:bottom w:val="single" w:sz="4" w:space="1" w:color="auto"/>
          <w:right w:val="single" w:sz="4" w:space="4" w:color="auto"/>
        </w:pBdr>
        <w:tabs>
          <w:tab w:val="left" w:pos="360"/>
        </w:tabs>
        <w:spacing w:after="200" w:line="276" w:lineRule="auto"/>
        <w:jc w:val="both"/>
        <w:rPr>
          <w:rFonts w:ascii="Calibri" w:eastAsia="Calibri" w:hAnsi="Calibri" w:cs="Segoe UI"/>
          <w:sz w:val="20"/>
          <w:szCs w:val="20"/>
        </w:rPr>
      </w:pPr>
      <w:r>
        <w:rPr>
          <w:rFonts w:ascii="Calibri" w:eastAsia="Calibri" w:hAnsi="Calibri" w:cs="Segoe UI"/>
          <w:sz w:val="20"/>
          <w:szCs w:val="20"/>
        </w:rPr>
        <w:t>P</w:t>
      </w:r>
      <w:r w:rsidR="00C04741" w:rsidRPr="00C04741">
        <w:rPr>
          <w:rFonts w:ascii="Calibri" w:eastAsia="Calibri" w:hAnsi="Calibri" w:cs="Segoe UI"/>
          <w:sz w:val="20"/>
          <w:szCs w:val="20"/>
        </w:rPr>
        <w:t>rojekt</w:t>
      </w:r>
      <w:r>
        <w:rPr>
          <w:rFonts w:ascii="Calibri" w:eastAsia="Calibri" w:hAnsi="Calibri" w:cs="Segoe UI"/>
          <w:sz w:val="20"/>
          <w:szCs w:val="20"/>
        </w:rPr>
        <w:t xml:space="preserve"> občine:</w:t>
      </w:r>
      <w:r w:rsidR="00C04741" w:rsidRPr="00C04741">
        <w:rPr>
          <w:rFonts w:ascii="Calibri" w:eastAsia="Calibri" w:hAnsi="Calibri" w:cs="Segoe UI"/>
          <w:sz w:val="20"/>
          <w:szCs w:val="20"/>
        </w:rPr>
        <w:t xml:space="preserve"> </w:t>
      </w:r>
      <w:r w:rsidR="00C04741" w:rsidRPr="00C04741">
        <w:rPr>
          <w:rFonts w:ascii="Calibri" w:eastAsia="Calibri" w:hAnsi="Calibri" w:cs="Segoe UI"/>
          <w:sz w:val="20"/>
          <w:szCs w:val="20"/>
          <w:u w:val="single"/>
        </w:rPr>
        <w:t>Vzpostavitev tematske poti Medovita</w:t>
      </w:r>
      <w:r>
        <w:rPr>
          <w:rFonts w:ascii="Calibri" w:eastAsia="Calibri" w:hAnsi="Calibri" w:cs="Segoe UI"/>
          <w:sz w:val="20"/>
          <w:szCs w:val="20"/>
          <w:u w:val="single"/>
        </w:rPr>
        <w:t>, s katerim smo kandidirali na razpis LAS</w:t>
      </w:r>
      <w:r w:rsidR="00C04741" w:rsidRPr="00C04741">
        <w:rPr>
          <w:rFonts w:ascii="Calibri" w:eastAsia="Calibri" w:hAnsi="Calibri" w:cs="Segoe UI"/>
          <w:sz w:val="20"/>
          <w:szCs w:val="20"/>
        </w:rPr>
        <w:t xml:space="preserve"> je</w:t>
      </w:r>
      <w:r>
        <w:rPr>
          <w:rFonts w:ascii="Calibri" w:eastAsia="Calibri" w:hAnsi="Calibri" w:cs="Segoe UI"/>
          <w:sz w:val="20"/>
          <w:szCs w:val="20"/>
        </w:rPr>
        <w:t xml:space="preserve"> bil</w:t>
      </w:r>
      <w:r w:rsidR="00C04741" w:rsidRPr="00C04741">
        <w:rPr>
          <w:rFonts w:ascii="Calibri" w:eastAsia="Calibri" w:hAnsi="Calibri" w:cs="Segoe UI"/>
          <w:sz w:val="20"/>
          <w:szCs w:val="20"/>
        </w:rPr>
        <w:t xml:space="preserve"> odobren.</w:t>
      </w:r>
    </w:p>
    <w:p w:rsidR="00C04741" w:rsidRPr="00C04741" w:rsidRDefault="00C04741" w:rsidP="00C04741">
      <w:pPr>
        <w:pBdr>
          <w:top w:val="single" w:sz="4" w:space="1" w:color="auto"/>
          <w:left w:val="single" w:sz="4" w:space="4" w:color="auto"/>
          <w:bottom w:val="single" w:sz="4" w:space="1" w:color="auto"/>
          <w:right w:val="single" w:sz="4" w:space="4" w:color="auto"/>
        </w:pBdr>
        <w:spacing w:after="0" w:line="260" w:lineRule="atLeast"/>
        <w:rPr>
          <w:rFonts w:eastAsia="Times New Roman" w:cs="Arial"/>
          <w:sz w:val="20"/>
          <w:szCs w:val="20"/>
        </w:rPr>
      </w:pPr>
      <w:r w:rsidRPr="00C04741">
        <w:rPr>
          <w:rFonts w:eastAsia="Times New Roman" w:cs="Arial"/>
          <w:sz w:val="20"/>
          <w:szCs w:val="20"/>
        </w:rPr>
        <w:t xml:space="preserve">Vrednost investicije po stalnih cenah z vključenim DDV znaša 42.223,41 EUR in </w:t>
      </w:r>
      <w:r w:rsidR="009A3BDE">
        <w:rPr>
          <w:rFonts w:eastAsia="Times New Roman" w:cs="Arial"/>
          <w:sz w:val="20"/>
          <w:szCs w:val="20"/>
        </w:rPr>
        <w:t>bi se naj</w:t>
      </w:r>
      <w:r w:rsidRPr="00C04741">
        <w:rPr>
          <w:rFonts w:eastAsia="Times New Roman" w:cs="Arial"/>
          <w:sz w:val="20"/>
          <w:szCs w:val="20"/>
        </w:rPr>
        <w:t xml:space="preserve"> izvajala skladno s časovnim načrtom od junij 2017 do d</w:t>
      </w:r>
      <w:r w:rsidR="009A3BDE">
        <w:rPr>
          <w:rFonts w:eastAsia="Times New Roman" w:cs="Arial"/>
          <w:sz w:val="20"/>
          <w:szCs w:val="20"/>
        </w:rPr>
        <w:t xml:space="preserve">ecember 2017, ampak glede na to, da so projekti še vedno v fazi ocenjevanja na ministrstvu, </w:t>
      </w:r>
      <w:r w:rsidR="009A3BDE" w:rsidRPr="009A3BDE">
        <w:rPr>
          <w:rFonts w:eastAsia="Times New Roman" w:cs="Arial"/>
          <w:b/>
          <w:sz w:val="20"/>
          <w:szCs w:val="20"/>
        </w:rPr>
        <w:t>smo projekt iz letošnjega proračuna črtali in ga bomo vključili v proračun 2018</w:t>
      </w:r>
      <w:r w:rsidR="009A3BDE">
        <w:rPr>
          <w:rFonts w:eastAsia="Times New Roman" w:cs="Arial"/>
          <w:sz w:val="20"/>
          <w:szCs w:val="20"/>
        </w:rPr>
        <w:t>.</w:t>
      </w:r>
    </w:p>
    <w:p w:rsidR="009A3BDE" w:rsidRDefault="009A3BDE" w:rsidP="00C04741">
      <w:pPr>
        <w:pBdr>
          <w:top w:val="single" w:sz="4" w:space="1" w:color="auto"/>
          <w:left w:val="single" w:sz="4" w:space="4" w:color="auto"/>
          <w:bottom w:val="single" w:sz="4" w:space="1" w:color="auto"/>
          <w:right w:val="single" w:sz="4" w:space="4" w:color="auto"/>
        </w:pBdr>
        <w:spacing w:after="0" w:line="260" w:lineRule="atLeast"/>
        <w:rPr>
          <w:rFonts w:eastAsia="Times New Roman" w:cs="Arial"/>
          <w:b/>
          <w:sz w:val="20"/>
          <w:szCs w:val="20"/>
        </w:rPr>
      </w:pPr>
    </w:p>
    <w:p w:rsidR="00C04741" w:rsidRPr="00C04741" w:rsidRDefault="00C04741" w:rsidP="00C04741">
      <w:pPr>
        <w:pBdr>
          <w:top w:val="single" w:sz="4" w:space="1" w:color="auto"/>
          <w:left w:val="single" w:sz="4" w:space="4" w:color="auto"/>
          <w:bottom w:val="single" w:sz="4" w:space="1" w:color="auto"/>
          <w:right w:val="single" w:sz="4" w:space="4" w:color="auto"/>
        </w:pBdr>
        <w:spacing w:after="0" w:line="260" w:lineRule="atLeast"/>
        <w:rPr>
          <w:rFonts w:eastAsia="Times New Roman" w:cs="Arial"/>
          <w:b/>
          <w:sz w:val="20"/>
          <w:szCs w:val="20"/>
        </w:rPr>
      </w:pPr>
      <w:r w:rsidRPr="00C04741">
        <w:rPr>
          <w:rFonts w:eastAsia="Times New Roman" w:cs="Arial"/>
          <w:b/>
          <w:sz w:val="20"/>
          <w:szCs w:val="20"/>
        </w:rPr>
        <w:t>Vir</w:t>
      </w:r>
      <w:r w:rsidR="009A3BDE">
        <w:rPr>
          <w:rFonts w:eastAsia="Times New Roman" w:cs="Arial"/>
          <w:b/>
          <w:sz w:val="20"/>
          <w:szCs w:val="20"/>
        </w:rPr>
        <w:t>i</w:t>
      </w:r>
      <w:r w:rsidRPr="00C04741">
        <w:rPr>
          <w:rFonts w:eastAsia="Times New Roman" w:cs="Arial"/>
          <w:b/>
          <w:sz w:val="20"/>
          <w:szCs w:val="20"/>
        </w:rPr>
        <w:t xml:space="preserve"> financiranj</w:t>
      </w:r>
      <w:r w:rsidR="009A3BDE">
        <w:rPr>
          <w:rFonts w:eastAsia="Times New Roman" w:cs="Arial"/>
          <w:b/>
          <w:sz w:val="20"/>
          <w:szCs w:val="20"/>
        </w:rPr>
        <w:t xml:space="preserve">a se bodo </w:t>
      </w:r>
      <w:r w:rsidRPr="00C04741">
        <w:rPr>
          <w:rFonts w:eastAsia="Times New Roman" w:cs="Arial"/>
          <w:b/>
          <w:sz w:val="20"/>
          <w:szCs w:val="20"/>
        </w:rPr>
        <w:t>zagotavlja</w:t>
      </w:r>
      <w:r w:rsidR="009A3BDE">
        <w:rPr>
          <w:rFonts w:eastAsia="Times New Roman" w:cs="Arial"/>
          <w:b/>
          <w:sz w:val="20"/>
          <w:szCs w:val="20"/>
        </w:rPr>
        <w:t>li iz</w:t>
      </w:r>
      <w:r w:rsidRPr="00C04741">
        <w:rPr>
          <w:rFonts w:eastAsia="Times New Roman" w:cs="Arial"/>
          <w:b/>
          <w:sz w:val="20"/>
          <w:szCs w:val="20"/>
        </w:rPr>
        <w:t xml:space="preserve">: </w:t>
      </w:r>
    </w:p>
    <w:p w:rsidR="00C04741" w:rsidRPr="00C04741" w:rsidRDefault="00C04741" w:rsidP="00C04741">
      <w:pPr>
        <w:numPr>
          <w:ilvl w:val="0"/>
          <w:numId w:val="15"/>
        </w:numPr>
        <w:pBdr>
          <w:top w:val="single" w:sz="4" w:space="1" w:color="auto"/>
          <w:left w:val="single" w:sz="4" w:space="4" w:color="auto"/>
          <w:bottom w:val="single" w:sz="4" w:space="1" w:color="auto"/>
          <w:right w:val="single" w:sz="4" w:space="4" w:color="auto"/>
        </w:pBdr>
        <w:spacing w:after="0" w:line="260" w:lineRule="atLeast"/>
        <w:ind w:left="360"/>
        <w:rPr>
          <w:rFonts w:eastAsia="Times New Roman" w:cs="Arial"/>
          <w:sz w:val="20"/>
          <w:szCs w:val="20"/>
        </w:rPr>
      </w:pPr>
      <w:r w:rsidRPr="00C04741">
        <w:rPr>
          <w:rFonts w:eastAsia="Times New Roman" w:cs="Arial"/>
          <w:sz w:val="20"/>
          <w:szCs w:val="20"/>
        </w:rPr>
        <w:t>Lastn</w:t>
      </w:r>
      <w:r w:rsidR="009A3BDE">
        <w:rPr>
          <w:rFonts w:eastAsia="Times New Roman" w:cs="Arial"/>
          <w:sz w:val="20"/>
          <w:szCs w:val="20"/>
        </w:rPr>
        <w:t>ih</w:t>
      </w:r>
      <w:r w:rsidRPr="00C04741">
        <w:rPr>
          <w:rFonts w:eastAsia="Times New Roman" w:cs="Arial"/>
          <w:sz w:val="20"/>
          <w:szCs w:val="20"/>
        </w:rPr>
        <w:t xml:space="preserve"> finančn</w:t>
      </w:r>
      <w:r w:rsidR="009A3BDE">
        <w:rPr>
          <w:rFonts w:eastAsia="Times New Roman" w:cs="Arial"/>
          <w:sz w:val="20"/>
          <w:szCs w:val="20"/>
        </w:rPr>
        <w:t>ih</w:t>
      </w:r>
      <w:r w:rsidRPr="00C04741">
        <w:rPr>
          <w:rFonts w:eastAsia="Times New Roman" w:cs="Arial"/>
          <w:sz w:val="20"/>
          <w:szCs w:val="20"/>
        </w:rPr>
        <w:t xml:space="preserve"> sredst</w:t>
      </w:r>
      <w:r w:rsidR="009A3BDE">
        <w:rPr>
          <w:rFonts w:eastAsia="Times New Roman" w:cs="Arial"/>
          <w:sz w:val="20"/>
          <w:szCs w:val="20"/>
        </w:rPr>
        <w:t>ev</w:t>
      </w:r>
      <w:r w:rsidRPr="00C04741">
        <w:rPr>
          <w:rFonts w:eastAsia="Times New Roman" w:cs="Arial"/>
          <w:sz w:val="20"/>
          <w:szCs w:val="20"/>
        </w:rPr>
        <w:t xml:space="preserve"> v znesku 11.786,15</w:t>
      </w:r>
      <w:r w:rsidRPr="00C04741">
        <w:rPr>
          <w:rFonts w:eastAsia="Times New Roman" w:cs="Arial"/>
          <w:sz w:val="20"/>
          <w:szCs w:val="20"/>
        </w:rPr>
        <w:softHyphen/>
      </w:r>
      <w:r w:rsidRPr="00C04741">
        <w:rPr>
          <w:rFonts w:eastAsia="Times New Roman" w:cs="Arial"/>
          <w:sz w:val="20"/>
          <w:szCs w:val="20"/>
        </w:rPr>
        <w:softHyphen/>
      </w:r>
      <w:r w:rsidRPr="00C04741">
        <w:rPr>
          <w:rFonts w:eastAsia="Times New Roman" w:cs="Arial"/>
          <w:sz w:val="20"/>
          <w:szCs w:val="20"/>
        </w:rPr>
        <w:softHyphen/>
      </w:r>
      <w:r w:rsidRPr="00C04741">
        <w:rPr>
          <w:rFonts w:eastAsia="Times New Roman" w:cs="Arial"/>
          <w:sz w:val="20"/>
          <w:szCs w:val="20"/>
        </w:rPr>
        <w:softHyphen/>
      </w:r>
      <w:r w:rsidRPr="00C04741">
        <w:rPr>
          <w:rFonts w:eastAsia="Times New Roman" w:cs="Arial"/>
          <w:sz w:val="20"/>
          <w:szCs w:val="20"/>
        </w:rPr>
        <w:softHyphen/>
        <w:t xml:space="preserve">  EUR </w:t>
      </w:r>
    </w:p>
    <w:p w:rsidR="00C04741" w:rsidRPr="00C04741" w:rsidRDefault="00C04741" w:rsidP="00C04741">
      <w:pPr>
        <w:numPr>
          <w:ilvl w:val="0"/>
          <w:numId w:val="15"/>
        </w:numPr>
        <w:pBdr>
          <w:top w:val="single" w:sz="4" w:space="1" w:color="auto"/>
          <w:left w:val="single" w:sz="4" w:space="4" w:color="auto"/>
          <w:bottom w:val="single" w:sz="4" w:space="1" w:color="auto"/>
          <w:right w:val="single" w:sz="4" w:space="4" w:color="auto"/>
        </w:pBdr>
        <w:spacing w:after="0" w:line="260" w:lineRule="atLeast"/>
        <w:ind w:left="360"/>
        <w:rPr>
          <w:rFonts w:eastAsia="Times New Roman" w:cs="Arial"/>
          <w:sz w:val="20"/>
          <w:szCs w:val="20"/>
        </w:rPr>
      </w:pPr>
      <w:r w:rsidRPr="00C04741">
        <w:rPr>
          <w:rFonts w:eastAsia="Times New Roman" w:cs="Arial"/>
          <w:sz w:val="20"/>
          <w:szCs w:val="20"/>
        </w:rPr>
        <w:t>Sredst</w:t>
      </w:r>
      <w:r w:rsidR="009A3BDE">
        <w:rPr>
          <w:rFonts w:eastAsia="Times New Roman" w:cs="Arial"/>
          <w:sz w:val="20"/>
          <w:szCs w:val="20"/>
        </w:rPr>
        <w:t>ev</w:t>
      </w:r>
      <w:r w:rsidRPr="00C04741">
        <w:rPr>
          <w:rFonts w:eastAsia="Times New Roman" w:cs="Arial"/>
          <w:sz w:val="20"/>
          <w:szCs w:val="20"/>
        </w:rPr>
        <w:t xml:space="preserve"> CLLD EU v znesku 30.437,26 EUR</w:t>
      </w:r>
    </w:p>
    <w:p w:rsidR="00C04741" w:rsidRPr="00C04741" w:rsidRDefault="00C04741" w:rsidP="00C04741">
      <w:pPr>
        <w:widowControl w:val="0"/>
        <w:autoSpaceDE w:val="0"/>
        <w:autoSpaceDN w:val="0"/>
        <w:adjustRightInd w:val="0"/>
        <w:spacing w:line="264" w:lineRule="atLeast"/>
        <w:jc w:val="both"/>
        <w:rPr>
          <w:rFonts w:ascii="Arial" w:hAnsi="Arial" w:cs="Arial"/>
          <w:sz w:val="20"/>
        </w:rPr>
      </w:pPr>
    </w:p>
    <w:p w:rsidR="00C04741" w:rsidRPr="00C04741" w:rsidRDefault="00C04741" w:rsidP="00C04741">
      <w:pPr>
        <w:spacing w:before="240" w:after="60" w:line="240" w:lineRule="auto"/>
        <w:outlineLvl w:val="6"/>
        <w:rPr>
          <w:rFonts w:ascii="Calibri" w:eastAsia="Times New Roman" w:hAnsi="Calibri" w:cs="Segoe UI"/>
          <w:b/>
          <w:color w:val="0000FF"/>
          <w:sz w:val="20"/>
          <w:szCs w:val="20"/>
          <w:u w:val="single"/>
          <w:lang w:eastAsia="sl-SI"/>
        </w:rPr>
      </w:pPr>
      <w:r w:rsidRPr="00C04741">
        <w:rPr>
          <w:rFonts w:ascii="Calibri" w:eastAsia="Times New Roman" w:hAnsi="Calibri" w:cs="Segoe UI"/>
          <w:b/>
          <w:color w:val="0000FF"/>
          <w:sz w:val="20"/>
          <w:szCs w:val="20"/>
          <w:u w:val="single"/>
          <w:lang w:eastAsia="sl-SI"/>
        </w:rPr>
        <w:t>ODHODKI REBALANSA II</w:t>
      </w:r>
      <w:r w:rsidR="00047523">
        <w:rPr>
          <w:rFonts w:ascii="Calibri" w:eastAsia="Times New Roman" w:hAnsi="Calibri" w:cs="Segoe UI"/>
          <w:b/>
          <w:color w:val="0000FF"/>
          <w:sz w:val="20"/>
          <w:szCs w:val="20"/>
          <w:u w:val="single"/>
          <w:lang w:eastAsia="sl-SI"/>
        </w:rPr>
        <w:t>I</w:t>
      </w:r>
      <w:r w:rsidRPr="00C04741">
        <w:rPr>
          <w:rFonts w:ascii="Calibri" w:eastAsia="Times New Roman" w:hAnsi="Calibri" w:cs="Segoe UI"/>
          <w:b/>
          <w:color w:val="0000FF"/>
          <w:sz w:val="20"/>
          <w:szCs w:val="20"/>
          <w:u w:val="single"/>
          <w:lang w:eastAsia="sl-SI"/>
        </w:rPr>
        <w:t>. PRORAČUNA OBČINE ČRENŠOVCI ZA LETO 2017</w:t>
      </w:r>
    </w:p>
    <w:p w:rsidR="00C04741" w:rsidRPr="00C04741" w:rsidRDefault="00C04741" w:rsidP="00C04741">
      <w:pPr>
        <w:spacing w:after="200" w:line="240" w:lineRule="auto"/>
        <w:rPr>
          <w:rFonts w:ascii="Calibri" w:eastAsia="Calibri" w:hAnsi="Calibri" w:cs="Times New Roman"/>
          <w:sz w:val="20"/>
          <w:szCs w:val="20"/>
        </w:rPr>
      </w:pPr>
    </w:p>
    <w:p w:rsidR="00C04741" w:rsidRPr="00C04741" w:rsidRDefault="00C04741" w:rsidP="00C04741">
      <w:pPr>
        <w:spacing w:after="200" w:line="240" w:lineRule="auto"/>
        <w:rPr>
          <w:rFonts w:ascii="Calibri" w:eastAsia="Calibri" w:hAnsi="Calibri" w:cs="Times New Roman"/>
          <w:sz w:val="20"/>
          <w:szCs w:val="20"/>
        </w:rPr>
      </w:pPr>
      <w:r w:rsidRPr="00C04741">
        <w:rPr>
          <w:rFonts w:ascii="Calibri" w:eastAsia="Calibri" w:hAnsi="Calibri" w:cs="Times New Roman"/>
          <w:sz w:val="20"/>
          <w:szCs w:val="20"/>
        </w:rPr>
        <w:t>Skupni odhodki rebalansa II</w:t>
      </w:r>
      <w:r w:rsidR="004107DD">
        <w:rPr>
          <w:rFonts w:ascii="Calibri" w:eastAsia="Calibri" w:hAnsi="Calibri" w:cs="Times New Roman"/>
          <w:sz w:val="20"/>
          <w:szCs w:val="20"/>
        </w:rPr>
        <w:t>I</w:t>
      </w:r>
      <w:r w:rsidRPr="00C04741">
        <w:rPr>
          <w:rFonts w:ascii="Calibri" w:eastAsia="Calibri" w:hAnsi="Calibri" w:cs="Times New Roman"/>
          <w:sz w:val="20"/>
          <w:szCs w:val="20"/>
        </w:rPr>
        <w:t xml:space="preserve"> proračuna za leto 2017 so ocenjeni v višini  3,2</w:t>
      </w:r>
      <w:r w:rsidR="004107DD">
        <w:rPr>
          <w:rFonts w:ascii="Calibri" w:eastAsia="Calibri" w:hAnsi="Calibri" w:cs="Times New Roman"/>
          <w:sz w:val="20"/>
          <w:szCs w:val="20"/>
        </w:rPr>
        <w:t>12</w:t>
      </w:r>
      <w:r w:rsidRPr="00C04741">
        <w:rPr>
          <w:rFonts w:ascii="Calibri" w:eastAsia="Calibri" w:hAnsi="Calibri" w:cs="Times New Roman"/>
          <w:sz w:val="20"/>
          <w:szCs w:val="20"/>
        </w:rPr>
        <w:t>.</w:t>
      </w:r>
      <w:r w:rsidR="004107DD">
        <w:rPr>
          <w:rFonts w:ascii="Calibri" w:eastAsia="Calibri" w:hAnsi="Calibri" w:cs="Times New Roman"/>
          <w:sz w:val="20"/>
          <w:szCs w:val="20"/>
        </w:rPr>
        <w:t>672</w:t>
      </w:r>
      <w:r w:rsidRPr="00C04741">
        <w:rPr>
          <w:rFonts w:ascii="Calibri" w:eastAsia="Calibri" w:hAnsi="Calibri" w:cs="Times New Roman"/>
          <w:sz w:val="20"/>
          <w:szCs w:val="20"/>
        </w:rPr>
        <w:t>,</w:t>
      </w:r>
      <w:r w:rsidR="004107DD">
        <w:rPr>
          <w:rFonts w:ascii="Calibri" w:eastAsia="Calibri" w:hAnsi="Calibri" w:cs="Times New Roman"/>
          <w:sz w:val="20"/>
          <w:szCs w:val="20"/>
        </w:rPr>
        <w:t>31</w:t>
      </w:r>
      <w:r w:rsidRPr="00C04741">
        <w:rPr>
          <w:rFonts w:ascii="Calibri" w:eastAsia="Calibri" w:hAnsi="Calibri" w:cs="Times New Roman"/>
          <w:sz w:val="20"/>
          <w:szCs w:val="20"/>
        </w:rPr>
        <w:t xml:space="preserve"> €, kar je za 0,</w:t>
      </w:r>
      <w:r w:rsidR="004107DD">
        <w:rPr>
          <w:rFonts w:ascii="Calibri" w:eastAsia="Calibri" w:hAnsi="Calibri" w:cs="Times New Roman"/>
          <w:sz w:val="20"/>
          <w:szCs w:val="20"/>
        </w:rPr>
        <w:t>3</w:t>
      </w:r>
      <w:r w:rsidRPr="00C04741">
        <w:rPr>
          <w:rFonts w:ascii="Calibri" w:eastAsia="Calibri" w:hAnsi="Calibri" w:cs="Times New Roman"/>
          <w:sz w:val="20"/>
          <w:szCs w:val="20"/>
        </w:rPr>
        <w:t xml:space="preserve"> % </w:t>
      </w:r>
      <w:r w:rsidR="004107DD">
        <w:rPr>
          <w:rFonts w:ascii="Calibri" w:eastAsia="Calibri" w:hAnsi="Calibri" w:cs="Times New Roman"/>
          <w:sz w:val="20"/>
          <w:szCs w:val="20"/>
        </w:rPr>
        <w:t>več</w:t>
      </w:r>
      <w:r w:rsidRPr="00C04741">
        <w:rPr>
          <w:rFonts w:ascii="Calibri" w:eastAsia="Calibri" w:hAnsi="Calibri" w:cs="Times New Roman"/>
          <w:sz w:val="20"/>
          <w:szCs w:val="20"/>
        </w:rPr>
        <w:t xml:space="preserve"> kot v rebalansu I</w:t>
      </w:r>
      <w:r w:rsidR="004107DD">
        <w:rPr>
          <w:rFonts w:ascii="Calibri" w:eastAsia="Calibri" w:hAnsi="Calibri" w:cs="Times New Roman"/>
          <w:sz w:val="20"/>
          <w:szCs w:val="20"/>
        </w:rPr>
        <w:t>I</w:t>
      </w:r>
      <w:r w:rsidRPr="00C04741">
        <w:rPr>
          <w:rFonts w:ascii="Calibri" w:eastAsia="Calibri" w:hAnsi="Calibri" w:cs="Times New Roman"/>
          <w:sz w:val="20"/>
          <w:szCs w:val="20"/>
        </w:rPr>
        <w:t xml:space="preserve"> proračuna občine Črenšovci za leto 2017.</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u w:val="single"/>
        </w:rPr>
      </w:pPr>
      <w:r w:rsidRPr="00C04741">
        <w:rPr>
          <w:rFonts w:ascii="Calibri" w:eastAsia="Calibri" w:hAnsi="Calibri" w:cs="Segoe UI"/>
          <w:b/>
          <w:bCs/>
          <w:color w:val="0000FF"/>
          <w:sz w:val="20"/>
          <w:szCs w:val="20"/>
          <w:u w:val="single"/>
        </w:rPr>
        <w:t>a)  konto 400 -plače in drugi izdatki zaposlenim-  24</w:t>
      </w:r>
      <w:r w:rsidR="004107DD">
        <w:rPr>
          <w:rFonts w:ascii="Calibri" w:eastAsia="Calibri" w:hAnsi="Calibri" w:cs="Segoe UI"/>
          <w:b/>
          <w:bCs/>
          <w:color w:val="0000FF"/>
          <w:sz w:val="20"/>
          <w:szCs w:val="20"/>
          <w:u w:val="single"/>
        </w:rPr>
        <w:t>1</w:t>
      </w:r>
      <w:r w:rsidRPr="00C04741">
        <w:rPr>
          <w:rFonts w:ascii="Calibri" w:eastAsia="Calibri" w:hAnsi="Calibri" w:cs="Segoe UI"/>
          <w:b/>
          <w:bCs/>
          <w:color w:val="0000FF"/>
          <w:sz w:val="20"/>
          <w:szCs w:val="20"/>
          <w:u w:val="single"/>
        </w:rPr>
        <w:t>.</w:t>
      </w:r>
      <w:r w:rsidR="004107DD">
        <w:rPr>
          <w:rFonts w:ascii="Calibri" w:eastAsia="Calibri" w:hAnsi="Calibri" w:cs="Segoe UI"/>
          <w:b/>
          <w:bCs/>
          <w:color w:val="0000FF"/>
          <w:sz w:val="20"/>
          <w:szCs w:val="20"/>
          <w:u w:val="single"/>
        </w:rPr>
        <w:t>700</w:t>
      </w:r>
      <w:r w:rsidRPr="00C04741">
        <w:rPr>
          <w:rFonts w:ascii="Calibri" w:eastAsia="Calibri" w:hAnsi="Calibri" w:cs="Segoe UI"/>
          <w:b/>
          <w:bCs/>
          <w:color w:val="0000FF"/>
          <w:sz w:val="20"/>
          <w:szCs w:val="20"/>
          <w:u w:val="single"/>
        </w:rPr>
        <w:t>,00 € v letu 2017</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xml:space="preserve">Odhodki so namenjeni kritju plač župana, delavcev občinske uprave in delavcev na odobrenih programih javnih del. Plače župana, in delavcev občinske uprave </w:t>
      </w:r>
      <w:r w:rsidRPr="00C04741">
        <w:rPr>
          <w:rFonts w:ascii="Calibri" w:eastAsia="Calibri" w:hAnsi="Calibri" w:cs="Segoe UI"/>
          <w:sz w:val="20"/>
          <w:szCs w:val="20"/>
          <w:u w:val="single"/>
        </w:rPr>
        <w:t>urejajo naslednji predpisi</w:t>
      </w:r>
      <w:r w:rsidRPr="00C04741">
        <w:rPr>
          <w:rFonts w:ascii="Calibri" w:eastAsia="Calibri" w:hAnsi="Calibri" w:cs="Segoe UI"/>
          <w:sz w:val="20"/>
          <w:szCs w:val="20"/>
        </w:rPr>
        <w:t>:</w:t>
      </w:r>
    </w:p>
    <w:p w:rsidR="00C04741" w:rsidRPr="00C04741" w:rsidRDefault="00C04741" w:rsidP="00C04741">
      <w:pPr>
        <w:tabs>
          <w:tab w:val="left" w:pos="360"/>
        </w:tabs>
        <w:jc w:val="both"/>
        <w:rPr>
          <w:rFonts w:cs="Segoe UI"/>
          <w:sz w:val="18"/>
          <w:szCs w:val="18"/>
        </w:rPr>
      </w:pPr>
      <w:r w:rsidRPr="00C04741">
        <w:rPr>
          <w:rFonts w:cs="Segoe UI"/>
          <w:sz w:val="18"/>
          <w:szCs w:val="18"/>
        </w:rPr>
        <w:t>-Zakon o javnih uslužbencih ( UL RS štev. 35/05)</w:t>
      </w:r>
    </w:p>
    <w:p w:rsidR="00C04741" w:rsidRPr="00C04741" w:rsidRDefault="00C04741" w:rsidP="00C04741">
      <w:pPr>
        <w:tabs>
          <w:tab w:val="left" w:pos="360"/>
        </w:tabs>
        <w:jc w:val="both"/>
        <w:rPr>
          <w:rFonts w:cs="Segoe UI"/>
          <w:sz w:val="18"/>
          <w:szCs w:val="18"/>
        </w:rPr>
      </w:pPr>
      <w:r w:rsidRPr="00C04741">
        <w:rPr>
          <w:rFonts w:cs="Segoe UI"/>
          <w:sz w:val="18"/>
          <w:szCs w:val="18"/>
        </w:rPr>
        <w:t>-Zakon o sistemu  plač v javnem sektorju ( UL RS štev. 110/06)</w:t>
      </w:r>
    </w:p>
    <w:p w:rsidR="00C04741" w:rsidRPr="00C04741" w:rsidRDefault="00C04741" w:rsidP="00C04741">
      <w:pPr>
        <w:tabs>
          <w:tab w:val="left" w:pos="360"/>
        </w:tabs>
        <w:jc w:val="both"/>
        <w:rPr>
          <w:rFonts w:cs="Segoe UI"/>
          <w:sz w:val="18"/>
          <w:szCs w:val="18"/>
        </w:rPr>
      </w:pPr>
      <w:r w:rsidRPr="00C04741">
        <w:rPr>
          <w:rFonts w:cs="Segoe UI"/>
          <w:sz w:val="18"/>
          <w:szCs w:val="18"/>
        </w:rPr>
        <w:t>-Odlok o plačah funkcionarjev (UL RS štev. 14/06)</w:t>
      </w:r>
    </w:p>
    <w:p w:rsidR="00C04741" w:rsidRPr="00C04741" w:rsidRDefault="00C04741" w:rsidP="00C04741">
      <w:pPr>
        <w:tabs>
          <w:tab w:val="left" w:pos="360"/>
        </w:tabs>
        <w:jc w:val="both"/>
        <w:rPr>
          <w:rFonts w:cs="Segoe UI"/>
          <w:sz w:val="18"/>
          <w:szCs w:val="18"/>
        </w:rPr>
      </w:pPr>
      <w:r w:rsidRPr="00C04741">
        <w:rPr>
          <w:rFonts w:cs="Segoe UI"/>
          <w:sz w:val="18"/>
          <w:szCs w:val="18"/>
        </w:rPr>
        <w:t>-Uredba o količnikih za določitev osnovne plače in dodatkov zaposlenim v Službi Vlade RS in upravnih organih (UL RS štev. 35/96, 5/98 )</w:t>
      </w:r>
    </w:p>
    <w:p w:rsidR="00C04741" w:rsidRPr="00C04741" w:rsidRDefault="00C04741" w:rsidP="00C04741">
      <w:pPr>
        <w:tabs>
          <w:tab w:val="left" w:pos="360"/>
        </w:tabs>
        <w:jc w:val="both"/>
        <w:rPr>
          <w:rFonts w:cs="Segoe UI"/>
          <w:sz w:val="18"/>
          <w:szCs w:val="18"/>
        </w:rPr>
      </w:pPr>
      <w:r w:rsidRPr="00C04741">
        <w:rPr>
          <w:rFonts w:cs="Segoe UI"/>
          <w:sz w:val="18"/>
          <w:szCs w:val="18"/>
        </w:rPr>
        <w:t>-Zakon o razmerjih plač v javnih zavodih, državnih organih in v organih lokalnih skupnosti (UL RS štev. 18./94, 13/95, 36/96, 20/96 )</w:t>
      </w:r>
    </w:p>
    <w:p w:rsidR="00C04741" w:rsidRPr="00C04741" w:rsidRDefault="00C04741" w:rsidP="00C04741">
      <w:pPr>
        <w:tabs>
          <w:tab w:val="left" w:pos="360"/>
        </w:tabs>
        <w:jc w:val="both"/>
        <w:rPr>
          <w:rFonts w:cs="Segoe UI"/>
          <w:sz w:val="18"/>
          <w:szCs w:val="18"/>
        </w:rPr>
      </w:pPr>
      <w:r w:rsidRPr="00C04741">
        <w:rPr>
          <w:rFonts w:cs="Segoe UI"/>
          <w:sz w:val="18"/>
          <w:szCs w:val="18"/>
        </w:rPr>
        <w:t>-Pravilnik o napredovanju zaposlenih v državni upravi ( UL RS štev. 41/94, 56/94, 33/95, 23/97, 67/01, 38/02 )</w:t>
      </w:r>
    </w:p>
    <w:p w:rsidR="00C04741" w:rsidRPr="00C04741" w:rsidRDefault="00C04741" w:rsidP="00C04741">
      <w:pPr>
        <w:spacing w:before="100" w:beforeAutospacing="1" w:after="100" w:afterAutospacing="1" w:line="240" w:lineRule="auto"/>
        <w:rPr>
          <w:rFonts w:eastAsia="Calibri" w:cs="Tahoma"/>
          <w:sz w:val="18"/>
          <w:szCs w:val="18"/>
          <w:lang w:eastAsia="sl-SI"/>
        </w:rPr>
      </w:pPr>
      <w:r w:rsidRPr="00C04741">
        <w:rPr>
          <w:rFonts w:eastAsia="Calibri" w:cs="Tahoma"/>
          <w:sz w:val="18"/>
          <w:szCs w:val="18"/>
          <w:lang w:eastAsia="sl-SI"/>
        </w:rPr>
        <w:t>- Kolektivna pogodba za javni sektor (Ur. l. RS, 57/8, spremembe: 86/08, 3/9, 16/09, 23/09, 33/09, 43/09, 91/09, 8/10, Odl. US: U-I244/08-14, 31/10, 83/10, 89/10, 89/10, 59/11, 6/12 in 40/12).</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rPr>
        <w:t xml:space="preserve">Za delavce občinske uprave velja, da se plače obračunavajo v okviru delovnih mest in delovnih nalog, ki so skladne z Odlokom o organiziranju in delovanju občinske uprave in katalogom delovnih mest. Novih </w:t>
      </w:r>
      <w:r w:rsidRPr="00C04741">
        <w:rPr>
          <w:rFonts w:ascii="Calibri" w:eastAsia="Calibri" w:hAnsi="Calibri" w:cs="Segoe UI"/>
          <w:sz w:val="20"/>
          <w:szCs w:val="20"/>
          <w:u w:val="single"/>
        </w:rPr>
        <w:t>zaposlitev v okviru uprave se n</w:t>
      </w:r>
      <w:r w:rsidR="0041608E">
        <w:rPr>
          <w:rFonts w:ascii="Calibri" w:eastAsia="Calibri" w:hAnsi="Calibri" w:cs="Segoe UI"/>
          <w:sz w:val="20"/>
          <w:szCs w:val="20"/>
          <w:u w:val="single"/>
        </w:rPr>
        <w:t>i</w:t>
      </w:r>
      <w:r w:rsidRPr="00C04741">
        <w:rPr>
          <w:rFonts w:ascii="Calibri" w:eastAsia="Calibri" w:hAnsi="Calibri" w:cs="Segoe UI"/>
          <w:sz w:val="20"/>
          <w:szCs w:val="20"/>
          <w:u w:val="single"/>
        </w:rPr>
        <w:t xml:space="preserve"> predvideva</w:t>
      </w:r>
      <w:r w:rsidR="0041608E">
        <w:rPr>
          <w:rFonts w:ascii="Calibri" w:eastAsia="Calibri" w:hAnsi="Calibri" w:cs="Segoe UI"/>
          <w:sz w:val="20"/>
          <w:szCs w:val="20"/>
          <w:u w:val="single"/>
        </w:rPr>
        <w:t>lo</w:t>
      </w:r>
      <w:r w:rsidRPr="00C04741">
        <w:rPr>
          <w:rFonts w:ascii="Calibri" w:eastAsia="Calibri" w:hAnsi="Calibri" w:cs="Segoe UI"/>
          <w:sz w:val="20"/>
          <w:szCs w:val="20"/>
          <w:u w:val="single"/>
        </w:rPr>
        <w:t>.</w:t>
      </w:r>
    </w:p>
    <w:p w:rsidR="00C04741" w:rsidRPr="00C04741" w:rsidRDefault="00C04741" w:rsidP="00C04741">
      <w:pPr>
        <w:spacing w:before="100" w:beforeAutospacing="1" w:after="100" w:afterAutospacing="1" w:line="240" w:lineRule="auto"/>
        <w:rPr>
          <w:rFonts w:eastAsia="Times New Roman" w:cs="Arial"/>
          <w:b/>
          <w:sz w:val="18"/>
          <w:szCs w:val="18"/>
          <w:u w:val="single"/>
          <w:lang w:eastAsia="sl-SI"/>
        </w:rPr>
      </w:pPr>
      <w:r w:rsidRPr="00C04741">
        <w:rPr>
          <w:rFonts w:eastAsia="Times New Roman" w:cs="Arial"/>
          <w:b/>
          <w:sz w:val="18"/>
          <w:szCs w:val="18"/>
          <w:u w:val="single"/>
          <w:lang w:eastAsia="sl-SI"/>
        </w:rPr>
        <w:t>V letu 2017 izvajamo tri programe javnih del (naročnik in izvajalec občina):</w:t>
      </w:r>
    </w:p>
    <w:p w:rsidR="00C04741" w:rsidRPr="00C04741" w:rsidRDefault="00C04741" w:rsidP="00C04741">
      <w:pPr>
        <w:spacing w:before="100" w:beforeAutospacing="1" w:after="100" w:afterAutospacing="1" w:line="240" w:lineRule="auto"/>
        <w:ind w:left="360"/>
        <w:rPr>
          <w:rFonts w:eastAsia="Times New Roman" w:cs="Arial"/>
          <w:sz w:val="18"/>
          <w:szCs w:val="18"/>
          <w:lang w:eastAsia="sl-SI"/>
        </w:rPr>
      </w:pPr>
      <w:r w:rsidRPr="00C04741">
        <w:rPr>
          <w:rFonts w:eastAsia="Times New Roman" w:cs="Arial"/>
          <w:sz w:val="18"/>
          <w:szCs w:val="18"/>
          <w:lang w:eastAsia="sl-SI"/>
        </w:rPr>
        <w:t>-   Urejanje in vzdrževanje javnih površin ter občinskih cest  - 6</w:t>
      </w:r>
    </w:p>
    <w:p w:rsidR="00C04741" w:rsidRPr="00C04741" w:rsidRDefault="00C04741" w:rsidP="00C04741">
      <w:pPr>
        <w:spacing w:before="100" w:beforeAutospacing="1" w:after="100" w:afterAutospacing="1" w:line="240" w:lineRule="auto"/>
        <w:ind w:left="360"/>
        <w:rPr>
          <w:rFonts w:eastAsia="Times New Roman" w:cs="Arial"/>
          <w:sz w:val="18"/>
          <w:szCs w:val="18"/>
          <w:lang w:eastAsia="sl-SI"/>
        </w:rPr>
      </w:pPr>
      <w:r w:rsidRPr="00C04741">
        <w:rPr>
          <w:rFonts w:eastAsia="Times New Roman" w:cs="Arial"/>
          <w:sz w:val="18"/>
          <w:szCs w:val="18"/>
          <w:lang w:eastAsia="sl-SI"/>
        </w:rPr>
        <w:lastRenderedPageBreak/>
        <w:t>-   Pomoč pri urejanju romski naselij - 2</w:t>
      </w:r>
    </w:p>
    <w:p w:rsidR="00C04741" w:rsidRPr="00C04741" w:rsidRDefault="00C04741" w:rsidP="00C04741">
      <w:pPr>
        <w:spacing w:before="100" w:beforeAutospacing="1" w:after="100" w:afterAutospacing="1" w:line="240" w:lineRule="auto"/>
        <w:ind w:left="360"/>
        <w:rPr>
          <w:rFonts w:eastAsia="Times New Roman" w:cs="Arial"/>
          <w:sz w:val="18"/>
          <w:szCs w:val="18"/>
          <w:lang w:eastAsia="sl-SI"/>
        </w:rPr>
      </w:pPr>
      <w:r w:rsidRPr="00C04741">
        <w:rPr>
          <w:rFonts w:eastAsia="Times New Roman" w:cs="Arial"/>
          <w:sz w:val="18"/>
          <w:szCs w:val="18"/>
          <w:lang w:eastAsia="sl-SI"/>
        </w:rPr>
        <w:t>-   Varstvo in ohranitev kulturne dediščine  - 2</w:t>
      </w:r>
    </w:p>
    <w:p w:rsidR="00C04741" w:rsidRPr="00C04741" w:rsidRDefault="00C04741" w:rsidP="00C04741">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 w:val="18"/>
          <w:szCs w:val="18"/>
          <w:u w:val="single"/>
          <w:lang w:eastAsia="sl-SI"/>
        </w:rPr>
      </w:pPr>
      <w:r w:rsidRPr="00C04741">
        <w:rPr>
          <w:rFonts w:eastAsia="Times New Roman" w:cs="Arial"/>
          <w:sz w:val="18"/>
          <w:szCs w:val="18"/>
          <w:lang w:eastAsia="sl-SI"/>
        </w:rPr>
        <w:t xml:space="preserve">Delež zavoda znaša </w:t>
      </w:r>
      <w:r w:rsidR="0041608E">
        <w:rPr>
          <w:rFonts w:eastAsia="Times New Roman" w:cs="Arial"/>
          <w:sz w:val="18"/>
          <w:szCs w:val="18"/>
          <w:lang w:eastAsia="sl-SI"/>
        </w:rPr>
        <w:t xml:space="preserve">od </w:t>
      </w:r>
      <w:r w:rsidRPr="00C04741">
        <w:rPr>
          <w:rFonts w:eastAsia="Times New Roman" w:cs="Arial"/>
          <w:sz w:val="18"/>
          <w:szCs w:val="18"/>
          <w:lang w:eastAsia="sl-SI"/>
        </w:rPr>
        <w:t>85</w:t>
      </w:r>
      <w:r w:rsidR="0041608E">
        <w:rPr>
          <w:rFonts w:eastAsia="Times New Roman" w:cs="Arial"/>
          <w:sz w:val="18"/>
          <w:szCs w:val="18"/>
          <w:lang w:eastAsia="sl-SI"/>
        </w:rPr>
        <w:t>-95</w:t>
      </w:r>
      <w:r w:rsidRPr="00C04741">
        <w:rPr>
          <w:rFonts w:eastAsia="Times New Roman" w:cs="Arial"/>
          <w:sz w:val="18"/>
          <w:szCs w:val="18"/>
          <w:lang w:eastAsia="sl-SI"/>
        </w:rPr>
        <w:t xml:space="preserve"> %. Občina sofinancira 15 % plače, razliko prispevkov do minimalne plače, regres in vse materialne pogoje za delo. </w:t>
      </w:r>
    </w:p>
    <w:p w:rsidR="00C04741" w:rsidRPr="00C04741" w:rsidRDefault="00C04741" w:rsidP="00C04741">
      <w:pPr>
        <w:spacing w:before="100" w:beforeAutospacing="1" w:after="100" w:afterAutospacing="1" w:line="240" w:lineRule="auto"/>
        <w:rPr>
          <w:rFonts w:eastAsia="Times New Roman" w:cs="Arial"/>
          <w:sz w:val="18"/>
          <w:szCs w:val="18"/>
          <w:lang w:eastAsia="sl-SI"/>
        </w:rPr>
      </w:pPr>
      <w:r w:rsidRPr="00C04741">
        <w:rPr>
          <w:rFonts w:eastAsia="Times New Roman" w:cs="Arial"/>
          <w:sz w:val="18"/>
          <w:szCs w:val="18"/>
          <w:lang w:eastAsia="sl-SI"/>
        </w:rPr>
        <w:t>Prav tako kot že v prejšnjih letih sofinanciramo javna dela za zaposlitev brezposelnih oseb iz območja naše občine, katerih izvajalci so javni zavodi, društva in organizacije, ki imajo sedež tudi izven občine:</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 xml:space="preserve">Društvo Pomelaj V. Polana, </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Romsko društvo Črenšovci,</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OŠ Bistrica,</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Društvo YHD Ljubljana,</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Dom starejših Lendava,</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CSD Lendava,</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Javni sklad za kulturne dejavnosti Ljubljana,</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Agencija Informator Maribor</w:t>
      </w:r>
    </w:p>
    <w:p w:rsidR="00C04741" w:rsidRPr="00C04741" w:rsidRDefault="00C04741" w:rsidP="00C04741">
      <w:pPr>
        <w:numPr>
          <w:ilvl w:val="0"/>
          <w:numId w:val="14"/>
        </w:numPr>
        <w:overflowPunct w:val="0"/>
        <w:autoSpaceDE w:val="0"/>
        <w:autoSpaceDN w:val="0"/>
        <w:adjustRightInd w:val="0"/>
        <w:spacing w:before="100" w:beforeAutospacing="1" w:after="100" w:afterAutospacing="1" w:line="240" w:lineRule="auto"/>
        <w:textAlignment w:val="baseline"/>
        <w:rPr>
          <w:rFonts w:eastAsia="Times New Roman" w:cs="Arial"/>
          <w:sz w:val="18"/>
          <w:szCs w:val="18"/>
          <w:lang w:eastAsia="sl-SI"/>
        </w:rPr>
      </w:pPr>
      <w:r w:rsidRPr="00C04741">
        <w:rPr>
          <w:rFonts w:eastAsia="Times New Roman" w:cs="Arial"/>
          <w:sz w:val="18"/>
          <w:szCs w:val="18"/>
          <w:lang w:eastAsia="sl-SI"/>
        </w:rPr>
        <w:t xml:space="preserve">Društvo »Misija S« </w:t>
      </w:r>
    </w:p>
    <w:p w:rsidR="00C04741" w:rsidRPr="00C04741" w:rsidRDefault="00C04741" w:rsidP="00C04741">
      <w:pPr>
        <w:spacing w:before="100" w:beforeAutospacing="1" w:after="100" w:afterAutospacing="1" w:line="240" w:lineRule="auto"/>
        <w:rPr>
          <w:rFonts w:eastAsia="Times New Roman" w:cs="Arial"/>
          <w:sz w:val="18"/>
          <w:szCs w:val="18"/>
          <w:lang w:eastAsia="sl-SI"/>
        </w:rPr>
      </w:pPr>
      <w:r w:rsidRPr="00C04741">
        <w:rPr>
          <w:rFonts w:eastAsia="Times New Roman" w:cs="Arial"/>
          <w:sz w:val="18"/>
          <w:szCs w:val="18"/>
          <w:lang w:eastAsia="sl-SI"/>
        </w:rPr>
        <w:t>S sofinanciranjem programa javnih del (drugi izvajalci) tako omogočamo zaposlitev za določen čas še okvirno 10 brezposelnim osebam z območja naše občine – stroški se beležijo na postavki 4133000.</w:t>
      </w: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u w:val="single"/>
        </w:rPr>
      </w:pPr>
      <w:r w:rsidRPr="00C04741">
        <w:rPr>
          <w:rFonts w:ascii="Calibri" w:eastAsia="Calibri" w:hAnsi="Calibri" w:cs="Segoe UI"/>
          <w:b/>
          <w:bCs/>
          <w:color w:val="0000FF"/>
          <w:sz w:val="20"/>
          <w:szCs w:val="20"/>
          <w:u w:val="single"/>
        </w:rPr>
        <w:t xml:space="preserve">b) konto 401- prispevki na bruto plače – </w:t>
      </w:r>
      <w:r w:rsidR="0041608E">
        <w:rPr>
          <w:rFonts w:ascii="Calibri" w:eastAsia="Calibri" w:hAnsi="Calibri" w:cs="Segoe UI"/>
          <w:b/>
          <w:bCs/>
          <w:color w:val="0000FF"/>
          <w:sz w:val="20"/>
          <w:szCs w:val="20"/>
          <w:u w:val="single"/>
        </w:rPr>
        <w:t>40</w:t>
      </w:r>
      <w:r w:rsidRPr="00C04741">
        <w:rPr>
          <w:rFonts w:ascii="Calibri" w:eastAsia="Calibri" w:hAnsi="Calibri" w:cs="Segoe UI"/>
          <w:b/>
          <w:bCs/>
          <w:color w:val="0000FF"/>
          <w:sz w:val="20"/>
          <w:szCs w:val="20"/>
          <w:u w:val="single"/>
        </w:rPr>
        <w:t>.</w:t>
      </w:r>
      <w:r w:rsidR="0041608E">
        <w:rPr>
          <w:rFonts w:ascii="Calibri" w:eastAsia="Calibri" w:hAnsi="Calibri" w:cs="Segoe UI"/>
          <w:b/>
          <w:bCs/>
          <w:color w:val="0000FF"/>
          <w:sz w:val="20"/>
          <w:szCs w:val="20"/>
          <w:u w:val="single"/>
        </w:rPr>
        <w:t>393</w:t>
      </w:r>
      <w:r w:rsidRPr="00C04741">
        <w:rPr>
          <w:rFonts w:ascii="Calibri" w:eastAsia="Calibri" w:hAnsi="Calibri" w:cs="Segoe UI"/>
          <w:b/>
          <w:bCs/>
          <w:color w:val="0000FF"/>
          <w:sz w:val="20"/>
          <w:szCs w:val="20"/>
          <w:u w:val="single"/>
        </w:rPr>
        <w:t>,00 € v letu 2017</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xml:space="preserve">Razen prispevkov za pokojninsko in invalidsko ter zdravstveno zavarovanje so v postavki zajeti tudi stroški premije za obvezno dodatno pokojninsko zavarovanje. </w:t>
      </w:r>
    </w:p>
    <w:p w:rsidR="00C04741" w:rsidRPr="00C04741" w:rsidRDefault="00C04741" w:rsidP="00C04741">
      <w:pPr>
        <w:tabs>
          <w:tab w:val="left" w:pos="720"/>
        </w:tabs>
        <w:spacing w:after="200" w:line="240" w:lineRule="auto"/>
        <w:jc w:val="both"/>
        <w:rPr>
          <w:rFonts w:ascii="Calibri" w:eastAsia="Calibri" w:hAnsi="Calibri" w:cs="Segoe UI"/>
          <w:b/>
          <w:bCs/>
          <w:color w:val="0000FF"/>
          <w:sz w:val="20"/>
          <w:szCs w:val="20"/>
          <w:u w:val="single"/>
        </w:rPr>
      </w:pPr>
      <w:r w:rsidRPr="00C04741">
        <w:rPr>
          <w:rFonts w:ascii="Calibri" w:eastAsia="Calibri" w:hAnsi="Calibri" w:cs="Segoe UI"/>
          <w:b/>
          <w:bCs/>
          <w:color w:val="0000FF"/>
          <w:sz w:val="20"/>
          <w:szCs w:val="20"/>
          <w:u w:val="single"/>
        </w:rPr>
        <w:t>c) -konto 402- izdatki za blago in storitve – 8</w:t>
      </w:r>
      <w:r w:rsidR="0041608E">
        <w:rPr>
          <w:rFonts w:ascii="Calibri" w:eastAsia="Calibri" w:hAnsi="Calibri" w:cs="Segoe UI"/>
          <w:b/>
          <w:bCs/>
          <w:color w:val="0000FF"/>
          <w:sz w:val="20"/>
          <w:szCs w:val="20"/>
          <w:u w:val="single"/>
        </w:rPr>
        <w:t>76</w:t>
      </w:r>
      <w:r w:rsidRPr="00C04741">
        <w:rPr>
          <w:rFonts w:ascii="Calibri" w:eastAsia="Calibri" w:hAnsi="Calibri" w:cs="Segoe UI"/>
          <w:b/>
          <w:bCs/>
          <w:color w:val="0000FF"/>
          <w:sz w:val="20"/>
          <w:szCs w:val="20"/>
          <w:u w:val="single"/>
        </w:rPr>
        <w:t>.</w:t>
      </w:r>
      <w:r w:rsidR="0041608E">
        <w:rPr>
          <w:rFonts w:ascii="Calibri" w:eastAsia="Calibri" w:hAnsi="Calibri" w:cs="Segoe UI"/>
          <w:b/>
          <w:bCs/>
          <w:color w:val="0000FF"/>
          <w:sz w:val="20"/>
          <w:szCs w:val="20"/>
          <w:u w:val="single"/>
        </w:rPr>
        <w:t>859</w:t>
      </w:r>
      <w:r w:rsidRPr="00C04741">
        <w:rPr>
          <w:rFonts w:ascii="Calibri" w:eastAsia="Calibri" w:hAnsi="Calibri" w:cs="Segoe UI"/>
          <w:b/>
          <w:bCs/>
          <w:color w:val="0000FF"/>
          <w:sz w:val="20"/>
          <w:szCs w:val="20"/>
          <w:u w:val="single"/>
        </w:rPr>
        <w:t>,00 € v letu 2017</w:t>
      </w:r>
    </w:p>
    <w:p w:rsidR="0041608E"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rPr>
        <w:t xml:space="preserve">Izdatki za blago in storitve </w:t>
      </w:r>
      <w:r w:rsidRPr="00C04741">
        <w:rPr>
          <w:rFonts w:ascii="Calibri" w:eastAsia="Calibri" w:hAnsi="Calibri" w:cs="Segoe UI"/>
          <w:sz w:val="20"/>
          <w:szCs w:val="20"/>
          <w:u w:val="single"/>
        </w:rPr>
        <w:t xml:space="preserve">so na pram </w:t>
      </w:r>
      <w:r w:rsidR="0041608E">
        <w:rPr>
          <w:rFonts w:ascii="Calibri" w:eastAsia="Calibri" w:hAnsi="Calibri" w:cs="Segoe UI"/>
          <w:sz w:val="20"/>
          <w:szCs w:val="20"/>
          <w:u w:val="single"/>
        </w:rPr>
        <w:t>rebalansu II</w:t>
      </w:r>
      <w:r w:rsidRPr="00C04741">
        <w:rPr>
          <w:rFonts w:ascii="Calibri" w:eastAsia="Calibri" w:hAnsi="Calibri" w:cs="Segoe UI"/>
          <w:sz w:val="20"/>
          <w:szCs w:val="20"/>
          <w:u w:val="single"/>
        </w:rPr>
        <w:t xml:space="preserve"> 2017 povečani za </w:t>
      </w:r>
      <w:r w:rsidR="0041608E">
        <w:rPr>
          <w:rFonts w:ascii="Calibri" w:eastAsia="Calibri" w:hAnsi="Calibri" w:cs="Segoe UI"/>
          <w:sz w:val="20"/>
          <w:szCs w:val="20"/>
          <w:u w:val="single"/>
        </w:rPr>
        <w:t>6,5</w:t>
      </w:r>
      <w:r w:rsidRPr="00C04741">
        <w:rPr>
          <w:rFonts w:ascii="Calibri" w:eastAsia="Calibri" w:hAnsi="Calibri" w:cs="Segoe UI"/>
          <w:sz w:val="20"/>
          <w:szCs w:val="20"/>
          <w:u w:val="single"/>
        </w:rPr>
        <w:t xml:space="preserve"> % predvsem na področjih</w:t>
      </w:r>
      <w:r w:rsidR="0041608E">
        <w:rPr>
          <w:rFonts w:ascii="Calibri" w:eastAsia="Calibri" w:hAnsi="Calibri" w:cs="Segoe UI"/>
          <w:sz w:val="20"/>
          <w:szCs w:val="20"/>
          <w:u w:val="single"/>
        </w:rPr>
        <w:t>:</w:t>
      </w:r>
    </w:p>
    <w:p w:rsidR="0041608E" w:rsidRDefault="0041608E" w:rsidP="0041608E">
      <w:pPr>
        <w:pStyle w:val="Odstavekseznama"/>
        <w:numPr>
          <w:ilvl w:val="0"/>
          <w:numId w:val="14"/>
        </w:numPr>
        <w:tabs>
          <w:tab w:val="left" w:pos="360"/>
        </w:tabs>
        <w:spacing w:after="200" w:line="240" w:lineRule="auto"/>
        <w:jc w:val="both"/>
        <w:rPr>
          <w:rFonts w:ascii="Calibri" w:eastAsia="Calibri" w:hAnsi="Calibri" w:cs="Segoe UI"/>
          <w:sz w:val="20"/>
          <w:szCs w:val="20"/>
        </w:rPr>
      </w:pPr>
      <w:r w:rsidRPr="00DE2CB3">
        <w:rPr>
          <w:rFonts w:ascii="Calibri" w:eastAsia="Calibri" w:hAnsi="Calibri" w:cs="Segoe UI"/>
          <w:sz w:val="20"/>
          <w:szCs w:val="20"/>
          <w:u w:val="single"/>
        </w:rPr>
        <w:t>pisarniškega materiala in storitev</w:t>
      </w:r>
      <w:r w:rsidR="00DE2CB3">
        <w:rPr>
          <w:rFonts w:ascii="Calibri" w:eastAsia="Calibri" w:hAnsi="Calibri" w:cs="Segoe UI"/>
          <w:sz w:val="20"/>
          <w:szCs w:val="20"/>
        </w:rPr>
        <w:t xml:space="preserve"> - 4020</w:t>
      </w:r>
      <w:r>
        <w:rPr>
          <w:rFonts w:ascii="Calibri" w:eastAsia="Calibri" w:hAnsi="Calibri" w:cs="Segoe UI"/>
          <w:sz w:val="20"/>
          <w:szCs w:val="20"/>
        </w:rPr>
        <w:t xml:space="preserve"> </w:t>
      </w:r>
      <w:r w:rsidR="00DE2CB3">
        <w:rPr>
          <w:rFonts w:ascii="Calibri" w:eastAsia="Calibri" w:hAnsi="Calibri" w:cs="Segoe UI"/>
          <w:sz w:val="20"/>
          <w:szCs w:val="20"/>
        </w:rPr>
        <w:t>-</w:t>
      </w:r>
      <w:r>
        <w:rPr>
          <w:rFonts w:ascii="Calibri" w:eastAsia="Calibri" w:hAnsi="Calibri" w:cs="Segoe UI"/>
          <w:sz w:val="20"/>
          <w:szCs w:val="20"/>
        </w:rPr>
        <w:t xml:space="preserve"> v letošnjem letu je bil dvema upravičencema vrnjen znesek komunalnega prispevka, zaradi tega, ker kljub izdanemu gradbenemu dovoljenju</w:t>
      </w:r>
      <w:r w:rsidR="00DE2CB3">
        <w:rPr>
          <w:rFonts w:ascii="Calibri" w:eastAsia="Calibri" w:hAnsi="Calibri" w:cs="Segoe UI"/>
          <w:sz w:val="20"/>
          <w:szCs w:val="20"/>
        </w:rPr>
        <w:t xml:space="preserve"> nista pričela z gradnjo. V skladu z veljavno zakonodajo je v tem primeru investitor</w:t>
      </w:r>
      <w:r w:rsidR="00047523">
        <w:rPr>
          <w:rFonts w:ascii="Calibri" w:eastAsia="Calibri" w:hAnsi="Calibri" w:cs="Segoe UI"/>
          <w:sz w:val="20"/>
          <w:szCs w:val="20"/>
        </w:rPr>
        <w:t>-plačnik</w:t>
      </w:r>
      <w:r w:rsidR="00DE2CB3">
        <w:rPr>
          <w:rFonts w:ascii="Calibri" w:eastAsia="Calibri" w:hAnsi="Calibri" w:cs="Segoe UI"/>
          <w:sz w:val="20"/>
          <w:szCs w:val="20"/>
        </w:rPr>
        <w:t xml:space="preserve"> upravičen do vračila plačanega prisp</w:t>
      </w:r>
      <w:r w:rsidR="00047523">
        <w:rPr>
          <w:rFonts w:ascii="Calibri" w:eastAsia="Calibri" w:hAnsi="Calibri" w:cs="Segoe UI"/>
          <w:sz w:val="20"/>
          <w:szCs w:val="20"/>
        </w:rPr>
        <w:t>evka – skupno</w:t>
      </w:r>
      <w:r w:rsidR="00DE2CB3">
        <w:rPr>
          <w:rFonts w:ascii="Calibri" w:eastAsia="Calibri" w:hAnsi="Calibri" w:cs="Segoe UI"/>
          <w:sz w:val="20"/>
          <w:szCs w:val="20"/>
        </w:rPr>
        <w:t xml:space="preserve"> </w:t>
      </w:r>
      <w:r w:rsidR="0062388D">
        <w:rPr>
          <w:rFonts w:ascii="Calibri" w:eastAsia="Calibri" w:hAnsi="Calibri" w:cs="Segoe UI"/>
          <w:sz w:val="20"/>
          <w:szCs w:val="20"/>
        </w:rPr>
        <w:t xml:space="preserve">obema </w:t>
      </w:r>
      <w:r w:rsidR="00DE2CB3">
        <w:rPr>
          <w:rFonts w:ascii="Calibri" w:eastAsia="Calibri" w:hAnsi="Calibri" w:cs="Segoe UI"/>
          <w:sz w:val="20"/>
          <w:szCs w:val="20"/>
        </w:rPr>
        <w:t>v višini 6.825,00 €;</w:t>
      </w:r>
    </w:p>
    <w:p w:rsidR="00DE2CB3" w:rsidRDefault="00DE2CB3" w:rsidP="00DE2CB3">
      <w:pPr>
        <w:pStyle w:val="Odstavekseznama"/>
        <w:tabs>
          <w:tab w:val="left" w:pos="360"/>
        </w:tabs>
        <w:spacing w:after="200" w:line="240" w:lineRule="auto"/>
        <w:jc w:val="both"/>
        <w:rPr>
          <w:rFonts w:ascii="Calibri" w:eastAsia="Calibri" w:hAnsi="Calibri" w:cs="Segoe UI"/>
          <w:sz w:val="20"/>
          <w:szCs w:val="20"/>
        </w:rPr>
      </w:pPr>
    </w:p>
    <w:p w:rsidR="0041608E" w:rsidRDefault="0041608E" w:rsidP="0041608E">
      <w:pPr>
        <w:pStyle w:val="Odstavekseznama"/>
        <w:numPr>
          <w:ilvl w:val="0"/>
          <w:numId w:val="14"/>
        </w:numPr>
        <w:tabs>
          <w:tab w:val="left" w:pos="360"/>
        </w:tabs>
        <w:spacing w:after="200" w:line="240" w:lineRule="auto"/>
        <w:jc w:val="both"/>
        <w:rPr>
          <w:rFonts w:ascii="Calibri" w:eastAsia="Calibri" w:hAnsi="Calibri" w:cs="Segoe UI"/>
          <w:sz w:val="20"/>
          <w:szCs w:val="20"/>
        </w:rPr>
      </w:pPr>
      <w:r w:rsidRPr="00DE2CB3">
        <w:rPr>
          <w:rFonts w:ascii="Calibri" w:eastAsia="Calibri" w:hAnsi="Calibri" w:cs="Segoe UI"/>
          <w:sz w:val="20"/>
          <w:szCs w:val="20"/>
          <w:u w:val="single"/>
        </w:rPr>
        <w:t>posebnega materiala in storitev</w:t>
      </w:r>
      <w:r>
        <w:rPr>
          <w:rFonts w:ascii="Calibri" w:eastAsia="Calibri" w:hAnsi="Calibri" w:cs="Segoe UI"/>
          <w:sz w:val="20"/>
          <w:szCs w:val="20"/>
        </w:rPr>
        <w:t xml:space="preserve"> </w:t>
      </w:r>
      <w:r w:rsidR="00DE2CB3">
        <w:rPr>
          <w:rFonts w:ascii="Calibri" w:eastAsia="Calibri" w:hAnsi="Calibri" w:cs="Segoe UI"/>
          <w:sz w:val="20"/>
          <w:szCs w:val="20"/>
        </w:rPr>
        <w:t xml:space="preserve">– 4021 </w:t>
      </w:r>
      <w:r w:rsidR="00047523">
        <w:rPr>
          <w:rFonts w:ascii="Calibri" w:eastAsia="Calibri" w:hAnsi="Calibri" w:cs="Segoe UI"/>
          <w:sz w:val="20"/>
          <w:szCs w:val="20"/>
        </w:rPr>
        <w:t>( predvsem na račun malo</w:t>
      </w:r>
      <w:r>
        <w:rPr>
          <w:rFonts w:ascii="Calibri" w:eastAsia="Calibri" w:hAnsi="Calibri" w:cs="Segoe UI"/>
          <w:sz w:val="20"/>
          <w:szCs w:val="20"/>
        </w:rPr>
        <w:t xml:space="preserve"> višjih stroškov izvedbe občinskega praznika in višjih stroškov geodetskih storitev, </w:t>
      </w:r>
      <w:r w:rsidR="00047523">
        <w:rPr>
          <w:rFonts w:ascii="Calibri" w:eastAsia="Calibri" w:hAnsi="Calibri" w:cs="Segoe UI"/>
          <w:sz w:val="20"/>
          <w:szCs w:val="20"/>
        </w:rPr>
        <w:t>odmer, izdelave katast</w:t>
      </w:r>
      <w:r w:rsidR="0062388D">
        <w:rPr>
          <w:rFonts w:ascii="Calibri" w:eastAsia="Calibri" w:hAnsi="Calibri" w:cs="Segoe UI"/>
          <w:sz w:val="20"/>
          <w:szCs w:val="20"/>
        </w:rPr>
        <w:t>r</w:t>
      </w:r>
      <w:r w:rsidR="00047523">
        <w:rPr>
          <w:rFonts w:ascii="Calibri" w:eastAsia="Calibri" w:hAnsi="Calibri" w:cs="Segoe UI"/>
          <w:sz w:val="20"/>
          <w:szCs w:val="20"/>
        </w:rPr>
        <w:t>a</w:t>
      </w:r>
      <w:r w:rsidR="00DE2CB3">
        <w:rPr>
          <w:rFonts w:ascii="Calibri" w:eastAsia="Calibri" w:hAnsi="Calibri" w:cs="Segoe UI"/>
          <w:sz w:val="20"/>
          <w:szCs w:val="20"/>
        </w:rPr>
        <w:t xml:space="preserve"> );</w:t>
      </w:r>
    </w:p>
    <w:p w:rsidR="00DE2CB3" w:rsidRPr="00DE2CB3" w:rsidRDefault="00DE2CB3" w:rsidP="00DE2CB3">
      <w:pPr>
        <w:pStyle w:val="Odstavekseznama"/>
        <w:rPr>
          <w:rFonts w:ascii="Calibri" w:eastAsia="Calibri" w:hAnsi="Calibri" w:cs="Segoe UI"/>
          <w:sz w:val="20"/>
          <w:szCs w:val="20"/>
        </w:rPr>
      </w:pPr>
    </w:p>
    <w:p w:rsidR="00DE2CB3" w:rsidRDefault="00DE2CB3" w:rsidP="0041608E">
      <w:pPr>
        <w:pStyle w:val="Odstavekseznama"/>
        <w:numPr>
          <w:ilvl w:val="0"/>
          <w:numId w:val="14"/>
        </w:numPr>
        <w:tabs>
          <w:tab w:val="left" w:pos="360"/>
        </w:tabs>
        <w:spacing w:after="200" w:line="240" w:lineRule="auto"/>
        <w:jc w:val="both"/>
        <w:rPr>
          <w:rFonts w:ascii="Calibri" w:eastAsia="Calibri" w:hAnsi="Calibri" w:cs="Segoe UI"/>
          <w:sz w:val="20"/>
          <w:szCs w:val="20"/>
        </w:rPr>
      </w:pPr>
      <w:r>
        <w:rPr>
          <w:rFonts w:ascii="Calibri" w:eastAsia="Calibri" w:hAnsi="Calibri" w:cs="Segoe UI"/>
          <w:sz w:val="20"/>
          <w:szCs w:val="20"/>
        </w:rPr>
        <w:t xml:space="preserve">tekočega vzdrževanja – 4025 ( letos smo 58.500,00 € poravnali obveznosti koncesionarju za vzdrževanje cest, ki so se nanašale na leto 2016, zato v rebalansu III povečujemo sredstva, da poplačamo čim več letošnjih obveznosti, da jih ne bomo prenašali v naslednji proračun 2018 ) </w:t>
      </w:r>
    </w:p>
    <w:p w:rsidR="0041608E" w:rsidRDefault="0041608E" w:rsidP="0041608E">
      <w:pPr>
        <w:pStyle w:val="Odstavekseznama"/>
        <w:tabs>
          <w:tab w:val="left" w:pos="360"/>
        </w:tabs>
        <w:spacing w:after="200" w:line="240" w:lineRule="auto"/>
        <w:jc w:val="both"/>
        <w:rPr>
          <w:rFonts w:ascii="Calibri" w:eastAsia="Calibri" w:hAnsi="Calibri" w:cs="Segoe UI"/>
          <w:sz w:val="20"/>
          <w:szCs w:val="20"/>
        </w:rPr>
      </w:pPr>
    </w:p>
    <w:p w:rsidR="00C04741" w:rsidRPr="00DE2CB3" w:rsidRDefault="00C04741" w:rsidP="00DE2CB3">
      <w:pPr>
        <w:tabs>
          <w:tab w:val="left" w:pos="360"/>
        </w:tabs>
        <w:spacing w:after="200" w:line="240" w:lineRule="auto"/>
        <w:jc w:val="both"/>
        <w:rPr>
          <w:rFonts w:ascii="Calibri" w:eastAsia="Calibri" w:hAnsi="Calibri" w:cs="Segoe UI"/>
          <w:sz w:val="20"/>
          <w:szCs w:val="20"/>
        </w:rPr>
      </w:pPr>
      <w:r w:rsidRPr="00DE2CB3">
        <w:rPr>
          <w:rFonts w:ascii="Calibri" w:eastAsia="Calibri" w:hAnsi="Calibri" w:cs="Segoe UI"/>
          <w:sz w:val="20"/>
          <w:szCs w:val="20"/>
        </w:rPr>
        <w:t>Razdelitev in struktura izdatkov je enaka kot  v preteklih proračunih</w:t>
      </w:r>
      <w:r w:rsidR="00F31271">
        <w:rPr>
          <w:rFonts w:ascii="Calibri" w:eastAsia="Calibri" w:hAnsi="Calibri" w:cs="Segoe UI"/>
          <w:sz w:val="20"/>
          <w:szCs w:val="20"/>
        </w:rPr>
        <w:t xml:space="preserve">.  V rebalansu III smo nekatere postavke materialnih stroškov korigirali, nekaj jih je povečanih, nekatere pa smo zmanjšali. </w:t>
      </w:r>
    </w:p>
    <w:p w:rsidR="00C04741" w:rsidRPr="00C04741" w:rsidRDefault="00C04741" w:rsidP="00C04741">
      <w:pPr>
        <w:spacing w:after="0" w:line="240" w:lineRule="auto"/>
        <w:jc w:val="both"/>
        <w:rPr>
          <w:rFonts w:ascii="Arial" w:eastAsia="Times New Roman" w:hAnsi="Arial" w:cs="Arial"/>
          <w:sz w:val="18"/>
          <w:szCs w:val="18"/>
          <w:lang w:eastAsia="sl-SI"/>
        </w:rPr>
      </w:pPr>
    </w:p>
    <w:p w:rsidR="00C04741" w:rsidRPr="00C04741" w:rsidRDefault="00C04741" w:rsidP="00C04741">
      <w:pPr>
        <w:pBdr>
          <w:top w:val="single" w:sz="4" w:space="1" w:color="auto"/>
          <w:left w:val="single" w:sz="4" w:space="4" w:color="auto"/>
          <w:bottom w:val="single" w:sz="4" w:space="1" w:color="auto"/>
          <w:right w:val="single" w:sz="4" w:space="4" w:color="auto"/>
        </w:pBdr>
        <w:spacing w:after="0" w:line="276" w:lineRule="auto"/>
        <w:jc w:val="both"/>
        <w:rPr>
          <w:rFonts w:eastAsia="Times New Roman" w:cs="Arial"/>
          <w:sz w:val="18"/>
          <w:szCs w:val="18"/>
          <w:lang w:eastAsia="sl-SI"/>
        </w:rPr>
      </w:pPr>
      <w:r w:rsidRPr="00C04741">
        <w:rPr>
          <w:rFonts w:eastAsia="Times New Roman" w:cs="Arial"/>
          <w:sz w:val="18"/>
          <w:szCs w:val="18"/>
          <w:lang w:eastAsia="sl-SI"/>
        </w:rPr>
        <w:t>Glede na dejstvo, da je občinska uprava še vedno zaračunavala gospodinjstvom porabljeno vodarino vključno z vsemi dajatvami, pomeni, da se v proračunu beležijo poleg plačanih prihodkov tudi izdatki. Podjetjema Eko park d.o.o. in Varaš d.o.o. po mesečnih fakturah plačujemo dobavljeno vodo po še stari ceni ( 0,35 € /m3 )in po stanju, ki je izkazano na števcu za našo občino. Izdatke beležimo na postavki 4022030. Do konca leta pričakujemo, da bo strošek 70.000,00 €. Plačane stroške porabe električne energije za vodohran in vodni jašek nam podjetje Eko park po predloženem zahte</w:t>
      </w:r>
      <w:r w:rsidR="00047523">
        <w:rPr>
          <w:rFonts w:eastAsia="Times New Roman" w:cs="Arial"/>
          <w:sz w:val="18"/>
          <w:szCs w:val="18"/>
          <w:lang w:eastAsia="sl-SI"/>
        </w:rPr>
        <w:t>vku za povračilo povrne. Stroške</w:t>
      </w:r>
      <w:r w:rsidRPr="00C04741">
        <w:rPr>
          <w:rFonts w:eastAsia="Times New Roman" w:cs="Arial"/>
          <w:sz w:val="18"/>
          <w:szCs w:val="18"/>
          <w:lang w:eastAsia="sl-SI"/>
        </w:rPr>
        <w:t xml:space="preserve"> analiz krije direktno Eko park. Stroške zavarovanja celotnega vodovodnega sistema ( pričakujemo, da bo odhodek zavarovanja do konca leta znašal 1</w:t>
      </w:r>
      <w:r w:rsidR="00F31271">
        <w:rPr>
          <w:rFonts w:eastAsia="Times New Roman" w:cs="Arial"/>
          <w:sz w:val="18"/>
          <w:szCs w:val="18"/>
          <w:lang w:eastAsia="sl-SI"/>
        </w:rPr>
        <w:t>9</w:t>
      </w:r>
      <w:r w:rsidRPr="00C04741">
        <w:rPr>
          <w:rFonts w:eastAsia="Times New Roman" w:cs="Arial"/>
          <w:sz w:val="18"/>
          <w:szCs w:val="18"/>
          <w:lang w:eastAsia="sl-SI"/>
        </w:rPr>
        <w:t>.000,00 € ) pa krijemo iz prihodka</w:t>
      </w:r>
      <w:r w:rsidR="00047523">
        <w:rPr>
          <w:rFonts w:eastAsia="Times New Roman" w:cs="Arial"/>
          <w:sz w:val="18"/>
          <w:szCs w:val="18"/>
          <w:lang w:eastAsia="sl-SI"/>
        </w:rPr>
        <w:t xml:space="preserve"> iz naslova</w:t>
      </w:r>
      <w:r w:rsidRPr="00C04741">
        <w:rPr>
          <w:rFonts w:eastAsia="Times New Roman" w:cs="Arial"/>
          <w:sz w:val="18"/>
          <w:szCs w:val="18"/>
          <w:lang w:eastAsia="sl-SI"/>
        </w:rPr>
        <w:t xml:space="preserve"> omrežnine, nova cena le-te pa še vedno ni dorečena. Strošek zavarovanja vodovoda znaša mesečno 1.222,00 €, iz postavke smo poravnali tudi obveznosti iz leta 2016.</w:t>
      </w:r>
    </w:p>
    <w:p w:rsidR="00C04741" w:rsidRPr="00C04741" w:rsidRDefault="00C04741" w:rsidP="00C04741">
      <w:pPr>
        <w:spacing w:after="0" w:line="240" w:lineRule="auto"/>
        <w:jc w:val="both"/>
        <w:rPr>
          <w:rFonts w:ascii="Arial" w:eastAsia="Times New Roman" w:hAnsi="Arial" w:cs="Arial"/>
          <w:sz w:val="18"/>
          <w:szCs w:val="18"/>
          <w:lang w:eastAsia="sl-SI"/>
        </w:rPr>
      </w:pPr>
    </w:p>
    <w:p w:rsidR="00C04741" w:rsidRPr="00C04741" w:rsidRDefault="00C04741" w:rsidP="0062388D">
      <w:pPr>
        <w:spacing w:after="0" w:line="240" w:lineRule="auto"/>
        <w:rPr>
          <w:rFonts w:eastAsia="Times New Roman" w:cs="Arial"/>
          <w:sz w:val="20"/>
          <w:szCs w:val="20"/>
          <w:u w:val="single"/>
          <w:lang w:eastAsia="sl-SI"/>
        </w:rPr>
      </w:pPr>
      <w:r w:rsidRPr="00C04741">
        <w:rPr>
          <w:rFonts w:eastAsia="Times New Roman" w:cs="Arial"/>
          <w:sz w:val="20"/>
          <w:szCs w:val="20"/>
          <w:u w:val="single"/>
          <w:lang w:eastAsia="sl-SI"/>
        </w:rPr>
        <w:t xml:space="preserve">Stroške poštnine </w:t>
      </w:r>
      <w:r w:rsidR="00F31271">
        <w:rPr>
          <w:rFonts w:eastAsia="Times New Roman" w:cs="Arial"/>
          <w:sz w:val="20"/>
          <w:szCs w:val="20"/>
          <w:u w:val="single"/>
          <w:lang w:eastAsia="sl-SI"/>
        </w:rPr>
        <w:t>smo prav tako že povečali v rebalansu II za</w:t>
      </w:r>
      <w:r w:rsidRPr="00C04741">
        <w:rPr>
          <w:rFonts w:eastAsia="Times New Roman" w:cs="Arial"/>
          <w:sz w:val="20"/>
          <w:szCs w:val="20"/>
          <w:u w:val="single"/>
          <w:lang w:eastAsia="sl-SI"/>
        </w:rPr>
        <w:t>radi</w:t>
      </w:r>
      <w:r w:rsidR="00F31271">
        <w:rPr>
          <w:rFonts w:eastAsia="Times New Roman" w:cs="Arial"/>
          <w:sz w:val="20"/>
          <w:szCs w:val="20"/>
          <w:u w:val="single"/>
          <w:lang w:eastAsia="sl-SI"/>
        </w:rPr>
        <w:t xml:space="preserve"> dodatnih</w:t>
      </w:r>
      <w:r w:rsidRPr="00C04741">
        <w:rPr>
          <w:rFonts w:eastAsia="Times New Roman" w:cs="Arial"/>
          <w:sz w:val="20"/>
          <w:szCs w:val="20"/>
          <w:u w:val="single"/>
          <w:lang w:eastAsia="sl-SI"/>
        </w:rPr>
        <w:t xml:space="preserve"> izdatkov, ki so nastali pri:</w:t>
      </w:r>
    </w:p>
    <w:p w:rsidR="00C04741" w:rsidRPr="00C04741" w:rsidRDefault="00C04741" w:rsidP="0062388D">
      <w:pPr>
        <w:spacing w:after="0" w:line="240" w:lineRule="auto"/>
        <w:rPr>
          <w:rFonts w:eastAsia="Times New Roman" w:cs="Arial"/>
          <w:sz w:val="20"/>
          <w:szCs w:val="20"/>
          <w:lang w:eastAsia="sl-SI"/>
        </w:rPr>
      </w:pPr>
      <w:r w:rsidRPr="00C04741">
        <w:rPr>
          <w:rFonts w:eastAsia="Times New Roman" w:cs="Arial"/>
          <w:sz w:val="20"/>
          <w:szCs w:val="20"/>
          <w:lang w:eastAsia="sl-SI"/>
        </w:rPr>
        <w:t>- pisnem obveščanju lastnikov zemljišč o uvedbi postopka komasacije na območju naše občine ter</w:t>
      </w:r>
    </w:p>
    <w:p w:rsidR="00C04741" w:rsidRPr="00C04741" w:rsidRDefault="00C04741" w:rsidP="0062388D">
      <w:pPr>
        <w:spacing w:after="0" w:line="240" w:lineRule="auto"/>
        <w:rPr>
          <w:rFonts w:eastAsia="Times New Roman" w:cs="Arial"/>
          <w:sz w:val="20"/>
          <w:szCs w:val="20"/>
          <w:lang w:eastAsia="sl-SI"/>
        </w:rPr>
      </w:pPr>
      <w:r w:rsidRPr="00C04741">
        <w:rPr>
          <w:rFonts w:eastAsia="Times New Roman" w:cs="Arial"/>
          <w:sz w:val="20"/>
          <w:szCs w:val="20"/>
          <w:lang w:eastAsia="sl-SI"/>
        </w:rPr>
        <w:t>- poslanih soglasjih za pristop h komasaciji.</w:t>
      </w:r>
    </w:p>
    <w:p w:rsidR="00C04741" w:rsidRPr="00C04741" w:rsidRDefault="00C04741" w:rsidP="00C04741">
      <w:pPr>
        <w:spacing w:after="0" w:line="240" w:lineRule="auto"/>
        <w:jc w:val="both"/>
        <w:rPr>
          <w:rFonts w:eastAsia="Times New Roman" w:cs="Arial"/>
          <w:sz w:val="20"/>
          <w:szCs w:val="20"/>
          <w:lang w:eastAsia="sl-SI"/>
        </w:rPr>
      </w:pPr>
    </w:p>
    <w:p w:rsidR="00C04741" w:rsidRPr="00C04741" w:rsidRDefault="00C04741" w:rsidP="00C04741">
      <w:pPr>
        <w:spacing w:after="0" w:line="240" w:lineRule="auto"/>
        <w:jc w:val="both"/>
        <w:rPr>
          <w:rFonts w:eastAsia="Times New Roman" w:cs="Arial"/>
          <w:sz w:val="20"/>
          <w:szCs w:val="20"/>
          <w:lang w:eastAsia="sl-SI"/>
        </w:rPr>
      </w:pPr>
      <w:r w:rsidRPr="00C04741">
        <w:rPr>
          <w:rFonts w:eastAsia="Times New Roman" w:cs="Arial"/>
          <w:sz w:val="20"/>
          <w:szCs w:val="20"/>
          <w:lang w:eastAsia="sl-SI"/>
        </w:rPr>
        <w:t>Marca in aprila je bilo poslanih v ta namen cca 5.000 pisem, med njimi tudi nekaj v tujino.</w:t>
      </w:r>
    </w:p>
    <w:p w:rsidR="00C04741" w:rsidRPr="00C04741" w:rsidRDefault="00C04741" w:rsidP="00C04741">
      <w:pPr>
        <w:spacing w:after="0" w:line="276" w:lineRule="auto"/>
        <w:jc w:val="both"/>
        <w:rPr>
          <w:rFonts w:eastAsia="Times New Roman" w:cs="Arial"/>
          <w:sz w:val="18"/>
          <w:szCs w:val="18"/>
          <w:lang w:eastAsia="sl-SI"/>
        </w:rPr>
      </w:pPr>
    </w:p>
    <w:p w:rsidR="00C04741" w:rsidRPr="00C04741" w:rsidRDefault="00C04741" w:rsidP="00C04741">
      <w:pPr>
        <w:spacing w:after="0" w:line="276" w:lineRule="auto"/>
        <w:jc w:val="both"/>
        <w:rPr>
          <w:rFonts w:eastAsia="Times New Roman" w:cs="Arial"/>
          <w:sz w:val="20"/>
          <w:szCs w:val="20"/>
          <w:lang w:eastAsia="sl-SI"/>
        </w:rPr>
      </w:pPr>
      <w:r w:rsidRPr="00C04741">
        <w:rPr>
          <w:rFonts w:eastAsia="Times New Roman" w:cs="Arial"/>
          <w:sz w:val="20"/>
          <w:szCs w:val="20"/>
          <w:lang w:eastAsia="sl-SI"/>
        </w:rPr>
        <w:t xml:space="preserve">Ob koncu maja je bila sklenjena na novo podjemna pogodba z delavcem, kateremu je prenehalo delovno razmerje preko programa javnih del, da pomaga ostalim delavcem pri urejanju in vzdrževanju javnih površin, da bi se lahko občanom zagotavljale storitve na področju vzdrževanja javnih površin in objektov na nivoju prejšnjih let. Zaradi tega </w:t>
      </w:r>
      <w:r w:rsidR="00F31271">
        <w:rPr>
          <w:rFonts w:eastAsia="Times New Roman" w:cs="Arial"/>
          <w:sz w:val="20"/>
          <w:szCs w:val="20"/>
          <w:lang w:eastAsia="sl-SI"/>
        </w:rPr>
        <w:t xml:space="preserve">smo </w:t>
      </w:r>
      <w:r w:rsidRPr="00C04741">
        <w:rPr>
          <w:rFonts w:eastAsia="Times New Roman" w:cs="Arial"/>
          <w:sz w:val="20"/>
          <w:szCs w:val="20"/>
          <w:lang w:eastAsia="sl-SI"/>
        </w:rPr>
        <w:t>poveč</w:t>
      </w:r>
      <w:r w:rsidR="00F31271">
        <w:rPr>
          <w:rFonts w:eastAsia="Times New Roman" w:cs="Arial"/>
          <w:sz w:val="20"/>
          <w:szCs w:val="20"/>
          <w:lang w:eastAsia="sl-SI"/>
        </w:rPr>
        <w:t>ali</w:t>
      </w:r>
      <w:r w:rsidRPr="00C04741">
        <w:rPr>
          <w:rFonts w:eastAsia="Times New Roman" w:cs="Arial"/>
          <w:sz w:val="20"/>
          <w:szCs w:val="20"/>
          <w:lang w:eastAsia="sl-SI"/>
        </w:rPr>
        <w:t xml:space="preserve"> postavko-Pogodbeno delo 402902 </w:t>
      </w:r>
      <w:r w:rsidR="00F31271">
        <w:rPr>
          <w:rFonts w:eastAsia="Times New Roman" w:cs="Arial"/>
          <w:sz w:val="20"/>
          <w:szCs w:val="20"/>
          <w:lang w:eastAsia="sl-SI"/>
        </w:rPr>
        <w:t xml:space="preserve">že v rebalansu II </w:t>
      </w:r>
      <w:r w:rsidRPr="00C04741">
        <w:rPr>
          <w:rFonts w:eastAsia="Times New Roman" w:cs="Arial"/>
          <w:sz w:val="20"/>
          <w:szCs w:val="20"/>
          <w:lang w:eastAsia="sl-SI"/>
        </w:rPr>
        <w:t>za 7.000,00 €</w:t>
      </w:r>
    </w:p>
    <w:p w:rsidR="00C04741" w:rsidRPr="00C04741" w:rsidRDefault="00C04741" w:rsidP="00C04741">
      <w:pPr>
        <w:tabs>
          <w:tab w:val="left" w:pos="360"/>
        </w:tabs>
        <w:spacing w:after="200" w:line="240" w:lineRule="auto"/>
        <w:jc w:val="both"/>
        <w:rPr>
          <w:rFonts w:ascii="Calibri" w:eastAsia="Calibri" w:hAnsi="Calibri" w:cs="Segoe UI"/>
          <w:b/>
          <w:bCs/>
          <w:sz w:val="20"/>
          <w:szCs w:val="20"/>
        </w:rPr>
      </w:pP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č) konto 403- plačilo domačih obresti – 3.</w:t>
      </w:r>
      <w:r w:rsidR="00F31271">
        <w:rPr>
          <w:rFonts w:ascii="Calibri" w:eastAsia="Calibri" w:hAnsi="Calibri" w:cs="Segoe UI"/>
          <w:b/>
          <w:bCs/>
          <w:color w:val="0000FF"/>
          <w:sz w:val="20"/>
          <w:szCs w:val="20"/>
        </w:rPr>
        <w:t>65</w:t>
      </w:r>
      <w:r w:rsidRPr="00C04741">
        <w:rPr>
          <w:rFonts w:ascii="Calibri" w:eastAsia="Calibri" w:hAnsi="Calibri" w:cs="Segoe UI"/>
          <w:b/>
          <w:bCs/>
          <w:color w:val="0000FF"/>
          <w:sz w:val="20"/>
          <w:szCs w:val="20"/>
        </w:rPr>
        <w:t xml:space="preserve">0  € </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Postavka je namenjena za plačilo obresti: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najema dolgoročnega kredita RS RS. Mesečni strošek znaša 1</w:t>
      </w:r>
      <w:r w:rsidR="00F31271">
        <w:rPr>
          <w:rFonts w:ascii="Calibri" w:eastAsia="Calibri" w:hAnsi="Calibri" w:cs="Segoe UI"/>
          <w:sz w:val="20"/>
          <w:szCs w:val="20"/>
        </w:rPr>
        <w:t>6</w:t>
      </w:r>
      <w:r w:rsidRPr="00C04741">
        <w:rPr>
          <w:rFonts w:ascii="Calibri" w:eastAsia="Calibri" w:hAnsi="Calibri" w:cs="Segoe UI"/>
          <w:sz w:val="20"/>
          <w:szCs w:val="20"/>
        </w:rPr>
        <w:t>0,00 € in</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najema dolgoročnega kredita pri Banki Koper. Mesečni strošek znaša 13</w:t>
      </w:r>
      <w:r w:rsidR="00F31271">
        <w:rPr>
          <w:rFonts w:ascii="Calibri" w:eastAsia="Calibri" w:hAnsi="Calibri" w:cs="Segoe UI"/>
          <w:sz w:val="20"/>
          <w:szCs w:val="20"/>
        </w:rPr>
        <w:t>7</w:t>
      </w:r>
      <w:r w:rsidRPr="00C04741">
        <w:rPr>
          <w:rFonts w:ascii="Calibri" w:eastAsia="Calibri" w:hAnsi="Calibri" w:cs="Segoe UI"/>
          <w:sz w:val="20"/>
          <w:szCs w:val="20"/>
        </w:rPr>
        <w:t>,00 €</w:t>
      </w:r>
    </w:p>
    <w:p w:rsidR="00C04741" w:rsidRPr="00C04741" w:rsidRDefault="00C04741" w:rsidP="00C04741">
      <w:pPr>
        <w:tabs>
          <w:tab w:val="left" w:pos="360"/>
        </w:tabs>
        <w:spacing w:after="200" w:line="240" w:lineRule="auto"/>
        <w:jc w:val="both"/>
        <w:rPr>
          <w:rFonts w:ascii="Calibri" w:eastAsia="Calibri" w:hAnsi="Calibri" w:cs="Segoe UI"/>
          <w:b/>
          <w:bCs/>
          <w:color w:val="4472C4"/>
          <w:sz w:val="20"/>
          <w:szCs w:val="20"/>
        </w:rPr>
      </w:pPr>
      <w:r w:rsidRPr="00C04741">
        <w:rPr>
          <w:rFonts w:ascii="Calibri" w:eastAsia="Calibri" w:hAnsi="Calibri" w:cs="Segoe UI"/>
          <w:b/>
          <w:bCs/>
          <w:color w:val="0000FF"/>
          <w:sz w:val="20"/>
          <w:szCs w:val="20"/>
        </w:rPr>
        <w:t>d) konto 409-rezerve – 5</w:t>
      </w:r>
      <w:r w:rsidR="00F31271">
        <w:rPr>
          <w:rFonts w:ascii="Calibri" w:eastAsia="Calibri" w:hAnsi="Calibri" w:cs="Segoe UI"/>
          <w:b/>
          <w:bCs/>
          <w:color w:val="0000FF"/>
          <w:sz w:val="20"/>
          <w:szCs w:val="20"/>
        </w:rPr>
        <w:t>5</w:t>
      </w:r>
      <w:r w:rsidRPr="00C04741">
        <w:rPr>
          <w:rFonts w:ascii="Calibri" w:eastAsia="Calibri" w:hAnsi="Calibri" w:cs="Segoe UI"/>
          <w:b/>
          <w:bCs/>
          <w:color w:val="0000FF"/>
          <w:sz w:val="20"/>
          <w:szCs w:val="20"/>
        </w:rPr>
        <w:t>.617,00 €</w:t>
      </w:r>
      <w:r w:rsidRPr="00C04741">
        <w:rPr>
          <w:rFonts w:ascii="Calibri" w:eastAsia="Calibri" w:hAnsi="Calibri" w:cs="Segoe UI"/>
          <w:b/>
          <w:bCs/>
          <w:color w:val="4472C4"/>
          <w:sz w:val="20"/>
          <w:szCs w:val="20"/>
        </w:rPr>
        <w:t xml:space="preserve"> </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V postavki so  sredstva stalne in tekoče proračunske rezerve, ki se uporabljajo v posebnih primerih povezanih predvsem z elementarnimi nesrečami. Stalna proračunska rezerva je izločena v skladu z predpisi, tekoča pa glede na predvidene potrebe, ki se lahko med letom pojavijo. O aktiviranju rezerv odloča župan in o tem obvešča Občinski svet. 2</w:t>
      </w:r>
      <w:r w:rsidR="00F31271">
        <w:rPr>
          <w:rFonts w:ascii="Calibri" w:eastAsia="Calibri" w:hAnsi="Calibri" w:cs="Segoe UI"/>
          <w:sz w:val="20"/>
          <w:szCs w:val="20"/>
        </w:rPr>
        <w:t>4</w:t>
      </w:r>
      <w:r w:rsidRPr="00C04741">
        <w:rPr>
          <w:rFonts w:ascii="Calibri" w:eastAsia="Calibri" w:hAnsi="Calibri" w:cs="Segoe UI"/>
          <w:sz w:val="20"/>
          <w:szCs w:val="20"/>
        </w:rPr>
        <w:t xml:space="preserve">.000,00 € se namenja za investicijsko vzdrževanje CEROP, sredstva v ta namen se izločajo v skladu z navodili MF na posebni sklad - 409. Iz proračunske postavke: Tekoča proračunska rezerva bomo letos namenili 500,00 € dotacije za Evangeličansko humanitarno organizacijo za nabavo bolniških postelj za nego težkih nepokretnih bolnikov. Bolniške postelje koristijo </w:t>
      </w:r>
      <w:r w:rsidR="0062388D">
        <w:rPr>
          <w:rFonts w:ascii="Calibri" w:eastAsia="Calibri" w:hAnsi="Calibri" w:cs="Segoe UI"/>
          <w:sz w:val="20"/>
          <w:szCs w:val="20"/>
        </w:rPr>
        <w:t xml:space="preserve">že </w:t>
      </w:r>
      <w:r w:rsidRPr="00C04741">
        <w:rPr>
          <w:rFonts w:ascii="Calibri" w:eastAsia="Calibri" w:hAnsi="Calibri" w:cs="Segoe UI"/>
          <w:sz w:val="20"/>
          <w:szCs w:val="20"/>
        </w:rPr>
        <w:t>tudi nekateri naši občani.</w:t>
      </w: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e) konto 410- subvencije – 20.000,00 €</w:t>
      </w:r>
    </w:p>
    <w:p w:rsidR="00C04741" w:rsidRPr="00C04741" w:rsidRDefault="00C04741" w:rsidP="00C04741">
      <w:pPr>
        <w:tabs>
          <w:tab w:val="left" w:pos="360"/>
        </w:tabs>
        <w:spacing w:before="240" w:after="200" w:line="360" w:lineRule="auto"/>
        <w:jc w:val="both"/>
        <w:rPr>
          <w:rFonts w:cs="Lucida Sans Unicode"/>
          <w:color w:val="000000" w:themeColor="text1"/>
          <w:sz w:val="18"/>
          <w:szCs w:val="18"/>
        </w:rPr>
      </w:pPr>
      <w:r w:rsidRPr="00C04741">
        <w:rPr>
          <w:rFonts w:cs="Lucida Sans Unicode"/>
          <w:color w:val="000000" w:themeColor="text1"/>
          <w:sz w:val="18"/>
          <w:szCs w:val="18"/>
        </w:rPr>
        <w:t xml:space="preserve">Na podlagi Pravilnika o dodeljevanju sredstev za pospeševanje razvoja malega gospodarstva v Občini Črenšovci (Uradni list RS, štev. 50/2016, bomo tudi letos v višini 20.000,00 € namenili za pospeševanje odpiranja novih delovnih mest in samozaposlovanja v Občini Črenšovci v letu 2017. </w:t>
      </w: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f) konto 411- transferi posameznikom in gospodinjstvom – 7</w:t>
      </w:r>
      <w:r w:rsidR="00F31271">
        <w:rPr>
          <w:rFonts w:ascii="Calibri" w:eastAsia="Calibri" w:hAnsi="Calibri" w:cs="Segoe UI"/>
          <w:b/>
          <w:bCs/>
          <w:color w:val="0000FF"/>
          <w:sz w:val="20"/>
          <w:szCs w:val="20"/>
        </w:rPr>
        <w:t>86</w:t>
      </w:r>
      <w:r w:rsidRPr="00C04741">
        <w:rPr>
          <w:rFonts w:ascii="Calibri" w:eastAsia="Calibri" w:hAnsi="Calibri" w:cs="Segoe UI"/>
          <w:b/>
          <w:bCs/>
          <w:color w:val="0000FF"/>
          <w:sz w:val="20"/>
          <w:szCs w:val="20"/>
        </w:rPr>
        <w:t>.</w:t>
      </w:r>
      <w:r w:rsidR="00F31271">
        <w:rPr>
          <w:rFonts w:ascii="Calibri" w:eastAsia="Calibri" w:hAnsi="Calibri" w:cs="Segoe UI"/>
          <w:b/>
          <w:bCs/>
          <w:color w:val="0000FF"/>
          <w:sz w:val="20"/>
          <w:szCs w:val="20"/>
        </w:rPr>
        <w:t>928</w:t>
      </w:r>
      <w:r w:rsidRPr="00C04741">
        <w:rPr>
          <w:rFonts w:ascii="Calibri" w:eastAsia="Calibri" w:hAnsi="Calibri" w:cs="Segoe UI"/>
          <w:b/>
          <w:bCs/>
          <w:color w:val="0000FF"/>
          <w:sz w:val="20"/>
          <w:szCs w:val="20"/>
        </w:rPr>
        <w:t>,00 € v letu 2017</w:t>
      </w:r>
    </w:p>
    <w:p w:rsidR="00F31271" w:rsidRDefault="00C04741" w:rsidP="00C04741">
      <w:pPr>
        <w:tabs>
          <w:tab w:val="left" w:pos="360"/>
        </w:tabs>
        <w:spacing w:after="200" w:line="276" w:lineRule="auto"/>
        <w:jc w:val="both"/>
        <w:rPr>
          <w:rFonts w:ascii="Calibri" w:eastAsia="Calibri" w:hAnsi="Calibri" w:cs="Segoe UI"/>
          <w:sz w:val="18"/>
          <w:szCs w:val="18"/>
        </w:rPr>
      </w:pPr>
      <w:r w:rsidRPr="00C04741">
        <w:rPr>
          <w:rFonts w:ascii="Calibri" w:eastAsia="Calibri" w:hAnsi="Calibri" w:cs="Segoe UI"/>
          <w:sz w:val="18"/>
          <w:szCs w:val="18"/>
        </w:rPr>
        <w:t>Pretežni del teh odhodkov je namenjen financiranju sistema vzgoje in izobraževanja, v okviru katerega občina ob izvajanju ustanoviteljskih pravic na osnovi zakonskih določil mora zagotavljati sredstva za kritje stroškov šolskih prevozov otrok, ki imajo domicil v občini in so vključeni v posebne oblike izobraževanja izven občine, kjer je prevoz organiziran v okviru zavodov, ki izvajajo izobraževanje, na osnovi določb zakona o izvajanju devetletke pa zagotavlja tudi sredstva za prevoz otrok, ki so vključeni v prvi razred. Subvencije študentom se plačujejo v skladu s sprejetim pravilnikom</w:t>
      </w:r>
      <w:r w:rsidR="00F31271">
        <w:rPr>
          <w:rFonts w:ascii="Calibri" w:eastAsia="Calibri" w:hAnsi="Calibri" w:cs="Segoe UI"/>
          <w:sz w:val="18"/>
          <w:szCs w:val="18"/>
        </w:rPr>
        <w:t>.</w:t>
      </w:r>
      <w:r w:rsidRPr="00C04741">
        <w:rPr>
          <w:rFonts w:ascii="Calibri" w:eastAsia="Calibri" w:hAnsi="Calibri" w:cs="Segoe UI"/>
          <w:sz w:val="18"/>
          <w:szCs w:val="18"/>
        </w:rPr>
        <w:t xml:space="preserve"> Strošek subvencij študentom </w:t>
      </w:r>
      <w:r w:rsidR="00F31271">
        <w:rPr>
          <w:rFonts w:ascii="Calibri" w:eastAsia="Calibri" w:hAnsi="Calibri" w:cs="Segoe UI"/>
          <w:sz w:val="18"/>
          <w:szCs w:val="18"/>
        </w:rPr>
        <w:t>smo</w:t>
      </w:r>
      <w:r w:rsidRPr="00C04741">
        <w:rPr>
          <w:rFonts w:ascii="Calibri" w:eastAsia="Calibri" w:hAnsi="Calibri" w:cs="Segoe UI"/>
          <w:sz w:val="18"/>
          <w:szCs w:val="18"/>
        </w:rPr>
        <w:t xml:space="preserve"> v rebalansu </w:t>
      </w:r>
      <w:r w:rsidR="00F31271">
        <w:rPr>
          <w:rFonts w:ascii="Calibri" w:eastAsia="Calibri" w:hAnsi="Calibri" w:cs="Segoe UI"/>
          <w:sz w:val="18"/>
          <w:szCs w:val="18"/>
        </w:rPr>
        <w:t xml:space="preserve">II povečali </w:t>
      </w:r>
      <w:r w:rsidRPr="00C04741">
        <w:rPr>
          <w:rFonts w:ascii="Calibri" w:eastAsia="Calibri" w:hAnsi="Calibri" w:cs="Segoe UI"/>
          <w:sz w:val="18"/>
          <w:szCs w:val="18"/>
        </w:rPr>
        <w:t xml:space="preserve">za 4.000,00 €. </w:t>
      </w:r>
    </w:p>
    <w:p w:rsidR="004165CF" w:rsidRDefault="00C04741" w:rsidP="00C04741">
      <w:pPr>
        <w:tabs>
          <w:tab w:val="left" w:pos="360"/>
        </w:tabs>
        <w:spacing w:after="200" w:line="276" w:lineRule="auto"/>
        <w:jc w:val="both"/>
        <w:rPr>
          <w:rFonts w:ascii="Calibri" w:eastAsia="Calibri" w:hAnsi="Calibri" w:cs="Segoe UI"/>
          <w:sz w:val="18"/>
          <w:szCs w:val="18"/>
        </w:rPr>
      </w:pPr>
      <w:r w:rsidRPr="00C04741">
        <w:rPr>
          <w:rFonts w:ascii="Calibri" w:eastAsia="Calibri" w:hAnsi="Calibri" w:cs="Segoe UI"/>
          <w:sz w:val="18"/>
          <w:szCs w:val="18"/>
        </w:rPr>
        <w:t>Strošek domske oskrbe je namenjen delni ali celotni vrednosti oskrbe oskrbovancev v različnih domovih, ki so naši občani.</w:t>
      </w:r>
      <w:r w:rsidR="00F31271">
        <w:rPr>
          <w:rFonts w:ascii="Calibri" w:eastAsia="Calibri" w:hAnsi="Calibri" w:cs="Segoe UI"/>
          <w:sz w:val="18"/>
          <w:szCs w:val="18"/>
        </w:rPr>
        <w:t xml:space="preserve"> V rebalansu povečujemo postavko za kritje domske oskrbe za 18.000,00 €. Glede na dosedanjo realizacijo predvidevamo, da bodo stroški za domsko</w:t>
      </w:r>
      <w:r w:rsidR="00811475">
        <w:rPr>
          <w:rFonts w:ascii="Calibri" w:eastAsia="Calibri" w:hAnsi="Calibri" w:cs="Segoe UI"/>
          <w:sz w:val="18"/>
          <w:szCs w:val="18"/>
        </w:rPr>
        <w:t xml:space="preserve"> oskrbo letos znašali skupno 138.000,00</w:t>
      </w:r>
      <w:r w:rsidR="0062388D">
        <w:rPr>
          <w:rFonts w:ascii="Calibri" w:eastAsia="Calibri" w:hAnsi="Calibri" w:cs="Segoe UI"/>
          <w:sz w:val="18"/>
          <w:szCs w:val="18"/>
        </w:rPr>
        <w:t xml:space="preserve"> </w:t>
      </w:r>
      <w:r w:rsidR="00811475">
        <w:rPr>
          <w:rFonts w:ascii="Calibri" w:eastAsia="Calibri" w:hAnsi="Calibri" w:cs="Segoe UI"/>
          <w:sz w:val="18"/>
          <w:szCs w:val="18"/>
        </w:rPr>
        <w:t>€.</w:t>
      </w:r>
    </w:p>
    <w:p w:rsidR="00C04741" w:rsidRPr="00C04741" w:rsidRDefault="00C04741" w:rsidP="00C04741">
      <w:pPr>
        <w:tabs>
          <w:tab w:val="left" w:pos="360"/>
        </w:tabs>
        <w:spacing w:after="200" w:line="276" w:lineRule="auto"/>
        <w:jc w:val="both"/>
        <w:rPr>
          <w:rFonts w:ascii="Calibri" w:eastAsia="Calibri" w:hAnsi="Calibri" w:cs="Segoe UI"/>
          <w:sz w:val="18"/>
          <w:szCs w:val="18"/>
        </w:rPr>
      </w:pPr>
      <w:r w:rsidRPr="00C04741">
        <w:rPr>
          <w:rFonts w:ascii="Calibri" w:eastAsia="Calibri" w:hAnsi="Calibri" w:cs="Segoe UI"/>
          <w:sz w:val="18"/>
          <w:szCs w:val="18"/>
        </w:rPr>
        <w:t>Plačila se izvajajo v skladu z določili odločb Centra za socialno delo, kjer se je regulativa v zadnjem času spremenila v prid občin vsaj v tem smislu da se premoženje oskr</w:t>
      </w:r>
      <w:r w:rsidR="00811475">
        <w:rPr>
          <w:rFonts w:ascii="Calibri" w:eastAsia="Calibri" w:hAnsi="Calibri" w:cs="Segoe UI"/>
          <w:sz w:val="18"/>
          <w:szCs w:val="18"/>
        </w:rPr>
        <w:t>bovancev zavaruje v prid občine, drugače pa se tudi same odločbe med letom spreminjajo glede na rang oskrbe, denarne zmožnosti oskrbovancev in seveda varira tudi število oskrbovancev.</w:t>
      </w:r>
      <w:r w:rsidRPr="00C04741">
        <w:rPr>
          <w:rFonts w:ascii="Calibri" w:eastAsia="Calibri" w:hAnsi="Calibri" w:cs="Segoe UI"/>
          <w:sz w:val="18"/>
          <w:szCs w:val="18"/>
        </w:rPr>
        <w:t xml:space="preserve"> </w:t>
      </w:r>
    </w:p>
    <w:p w:rsidR="00C04741" w:rsidRPr="00C04741" w:rsidRDefault="00C04741" w:rsidP="00C04741">
      <w:pPr>
        <w:tabs>
          <w:tab w:val="left" w:pos="360"/>
        </w:tabs>
        <w:spacing w:after="200" w:line="276" w:lineRule="auto"/>
        <w:jc w:val="both"/>
        <w:rPr>
          <w:rFonts w:ascii="Calibri" w:eastAsia="Calibri" w:hAnsi="Calibri" w:cs="Segoe UI"/>
          <w:sz w:val="18"/>
          <w:szCs w:val="18"/>
        </w:rPr>
      </w:pPr>
      <w:r w:rsidRPr="00C04741">
        <w:rPr>
          <w:rFonts w:ascii="Calibri" w:eastAsia="Calibri" w:hAnsi="Calibri" w:cs="Segoe UI"/>
          <w:sz w:val="18"/>
          <w:szCs w:val="18"/>
        </w:rPr>
        <w:t xml:space="preserve">Že nekaj let in tudi letos predstavlja plačilo razlike cene vzgojno-varstvenih storitev za proračun eno največjih obveznosti. Stroški so povezani predvsem z organizacijo dela, ki je predpisana, kadrovskimi normativi zaposlenih in z relativno nizko participacijo staršev v celotni strukturi cene storitve preračunane na otroka vključenega v vrtec. Občinski svet vsako leto </w:t>
      </w:r>
      <w:r w:rsidRPr="00C04741">
        <w:rPr>
          <w:rFonts w:ascii="Calibri" w:eastAsia="Calibri" w:hAnsi="Calibri" w:cs="Segoe UI"/>
          <w:sz w:val="18"/>
          <w:szCs w:val="18"/>
        </w:rPr>
        <w:lastRenderedPageBreak/>
        <w:t>ceno storitev oskrbe v vrtcih določa na novo i</w:t>
      </w:r>
      <w:r w:rsidR="00811475">
        <w:rPr>
          <w:rFonts w:ascii="Calibri" w:eastAsia="Calibri" w:hAnsi="Calibri" w:cs="Segoe UI"/>
          <w:sz w:val="18"/>
          <w:szCs w:val="18"/>
        </w:rPr>
        <w:t>n tudi za leto 2017 je bil izveden</w:t>
      </w:r>
      <w:r w:rsidRPr="00C04741">
        <w:rPr>
          <w:rFonts w:ascii="Calibri" w:eastAsia="Calibri" w:hAnsi="Calibri" w:cs="Segoe UI"/>
          <w:sz w:val="18"/>
          <w:szCs w:val="18"/>
        </w:rPr>
        <w:t xml:space="preserve"> enak postopek. Strošek občini predstavlja tudi oskrba otrok, ki so vključeni v druge vrtce po državi in imajo mesto stalnega bivališča v naši občini. </w:t>
      </w:r>
      <w:r w:rsidR="004165CF">
        <w:rPr>
          <w:rFonts w:ascii="Calibri" w:eastAsia="Calibri" w:hAnsi="Calibri" w:cs="Segoe UI"/>
          <w:sz w:val="18"/>
          <w:szCs w:val="18"/>
        </w:rPr>
        <w:t>Zaradi povišanja ekonomskih cen, ki veljajo v vrtcu Črenšovci in vrtcu Bistrica smo bili primorani povečali tudi postavko za 12.000,00 €.</w:t>
      </w:r>
    </w:p>
    <w:p w:rsidR="00C04741" w:rsidRPr="00C04741" w:rsidRDefault="00C04741" w:rsidP="00C04741">
      <w:pPr>
        <w:tabs>
          <w:tab w:val="left" w:pos="360"/>
        </w:tabs>
        <w:spacing w:after="200" w:line="276" w:lineRule="auto"/>
        <w:jc w:val="both"/>
        <w:rPr>
          <w:rFonts w:ascii="Calibri" w:eastAsia="Calibri" w:hAnsi="Calibri" w:cs="Segoe UI"/>
          <w:sz w:val="18"/>
          <w:szCs w:val="18"/>
          <w:u w:val="single"/>
        </w:rPr>
      </w:pPr>
      <w:r w:rsidRPr="00C04741">
        <w:rPr>
          <w:rFonts w:ascii="Calibri" w:eastAsia="Calibri" w:hAnsi="Calibri" w:cs="Segoe UI"/>
          <w:sz w:val="18"/>
          <w:szCs w:val="18"/>
        </w:rPr>
        <w:t>V skupini transferov posameznikom zajemamo še stroške za delovanje Rdečega križa in Karitasa, pogrebnin in mrliških ogledov, dotacijo Društvu varnega zavetja Ljutomer in postavko v višini 3.</w:t>
      </w:r>
      <w:r w:rsidR="004165CF">
        <w:rPr>
          <w:rFonts w:ascii="Calibri" w:eastAsia="Calibri" w:hAnsi="Calibri" w:cs="Segoe UI"/>
          <w:sz w:val="18"/>
          <w:szCs w:val="18"/>
        </w:rPr>
        <w:t>8</w:t>
      </w:r>
      <w:r w:rsidRPr="00C04741">
        <w:rPr>
          <w:rFonts w:ascii="Calibri" w:eastAsia="Calibri" w:hAnsi="Calibri" w:cs="Segoe UI"/>
          <w:sz w:val="18"/>
          <w:szCs w:val="18"/>
        </w:rPr>
        <w:t xml:space="preserve">00,00 € za dodelitev enkratne denarne pomoči za novorojenčke v občini, </w:t>
      </w:r>
      <w:r w:rsidRPr="00C04741">
        <w:rPr>
          <w:rFonts w:ascii="Calibri" w:eastAsia="Calibri" w:hAnsi="Calibri" w:cs="Segoe UI"/>
          <w:sz w:val="18"/>
          <w:szCs w:val="18"/>
          <w:u w:val="single"/>
        </w:rPr>
        <w:t>v višini 100 € po otroku.</w:t>
      </w:r>
    </w:p>
    <w:p w:rsidR="00C04741" w:rsidRPr="00C04741" w:rsidRDefault="00C04741" w:rsidP="00C04741">
      <w:pPr>
        <w:spacing w:after="200" w:line="240" w:lineRule="auto"/>
        <w:jc w:val="both"/>
        <w:rPr>
          <w:rFonts w:ascii="Calibri" w:eastAsia="Calibri" w:hAnsi="Calibri" w:cs="Tahoma"/>
          <w:bCs/>
          <w:color w:val="0000FF"/>
          <w:sz w:val="20"/>
          <w:szCs w:val="20"/>
        </w:rPr>
      </w:pPr>
      <w:r w:rsidRPr="00C04741">
        <w:rPr>
          <w:rFonts w:ascii="Calibri" w:eastAsia="Calibri" w:hAnsi="Calibri" w:cs="Segoe UI"/>
          <w:b/>
          <w:bCs/>
          <w:color w:val="0000FF"/>
          <w:sz w:val="20"/>
          <w:szCs w:val="20"/>
        </w:rPr>
        <w:t>g) konto 412- transferi neprofitnim organizacijam – 60</w:t>
      </w:r>
      <w:r w:rsidRPr="00C04741">
        <w:rPr>
          <w:rFonts w:ascii="Calibri" w:eastAsia="Calibri" w:hAnsi="Calibri" w:cs="Tahoma"/>
          <w:b/>
          <w:bCs/>
          <w:color w:val="0000FF"/>
          <w:sz w:val="20"/>
          <w:szCs w:val="20"/>
        </w:rPr>
        <w:t xml:space="preserve">.883,00 € </w:t>
      </w:r>
    </w:p>
    <w:p w:rsidR="00C04741" w:rsidRPr="00C04741" w:rsidRDefault="00C04741" w:rsidP="00C04741">
      <w:pPr>
        <w:spacing w:before="100" w:beforeAutospacing="1" w:after="100" w:afterAutospacing="1" w:line="240" w:lineRule="auto"/>
        <w:rPr>
          <w:rFonts w:ascii="Calibri" w:eastAsia="Calibri" w:hAnsi="Calibri" w:cs="Segoe UI"/>
          <w:sz w:val="20"/>
          <w:szCs w:val="20"/>
        </w:rPr>
      </w:pPr>
      <w:r w:rsidRPr="00C04741">
        <w:rPr>
          <w:rFonts w:ascii="Calibri" w:eastAsia="Calibri" w:hAnsi="Calibri" w:cs="Segoe UI"/>
          <w:sz w:val="20"/>
          <w:szCs w:val="20"/>
        </w:rPr>
        <w:t xml:space="preserve">V tej skupini se predvidevajo odhodki za delovanje športnih društev in organizacij v občini, kulturnih in ostalih društev, ki se financirajo iz proračuna, pri čemer se bodo aktivnosti na področju športa financirale v skladu z letnim programom športa, ki ga vsako leto sprejema Občinski svet in ki ga kot predlog v obravnavo posreduje komisija za šport. O višini sredstev namenjenih delovanju kulturnih društev ter po posredovanih poročilih o delu društev in pripravljenih letnih programih dela je odločal odbor za družbene dejavnosti, to pa velja tudi za ostala društva. </w:t>
      </w:r>
    </w:p>
    <w:p w:rsidR="00C04741" w:rsidRPr="00C04741" w:rsidRDefault="00C04741" w:rsidP="00C04741">
      <w:pPr>
        <w:spacing w:before="100" w:beforeAutospacing="1" w:after="100" w:afterAutospacing="1" w:line="240" w:lineRule="auto"/>
        <w:rPr>
          <w:rFonts w:ascii="Calibri" w:eastAsia="Calibri" w:hAnsi="Calibri" w:cs="Tahoma"/>
          <w:sz w:val="18"/>
          <w:szCs w:val="18"/>
          <w:lang w:eastAsia="sl-SI"/>
        </w:rPr>
      </w:pPr>
      <w:r w:rsidRPr="00C04741">
        <w:rPr>
          <w:rFonts w:ascii="Calibri" w:eastAsia="Calibri" w:hAnsi="Calibri" w:cs="Tahoma"/>
          <w:sz w:val="18"/>
          <w:szCs w:val="18"/>
          <w:lang w:eastAsia="sl-SI"/>
        </w:rPr>
        <w:t>Pri zagotavljanju tekočih sredstev za delovanje dru</w:t>
      </w:r>
      <w:r w:rsidR="00811475">
        <w:rPr>
          <w:rFonts w:ascii="Calibri" w:eastAsia="Calibri" w:hAnsi="Calibri" w:cs="Tahoma"/>
          <w:sz w:val="18"/>
          <w:szCs w:val="18"/>
          <w:lang w:eastAsia="sl-SI"/>
        </w:rPr>
        <w:t>štev ni večjih sprememb  glede na plan</w:t>
      </w:r>
      <w:r w:rsidRPr="00C04741">
        <w:rPr>
          <w:rFonts w:ascii="Calibri" w:eastAsia="Calibri" w:hAnsi="Calibri" w:cs="Tahoma"/>
          <w:sz w:val="18"/>
          <w:szCs w:val="18"/>
          <w:lang w:eastAsia="sl-SI"/>
        </w:rPr>
        <w:t xml:space="preserve"> za leto 2017.  Kot v lanskem letu smo tudi letos namenjamo iz konta 4120005 2.000,00 € direktno za financiranje DV V. Polana in ČD Črenšovci.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Glede na pridobljene glasove na volitvah se bodo iz proračuna financirale tudi politične stranke po sprejetem sklepu in sicer v skladu z izračunanim nadomestilom za vsak pridobljeni glas.</w:t>
      </w: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u w:val="single"/>
        </w:rPr>
      </w:pPr>
      <w:r w:rsidRPr="00C04741">
        <w:rPr>
          <w:rFonts w:ascii="Calibri" w:eastAsia="Calibri" w:hAnsi="Calibri" w:cs="Segoe UI"/>
          <w:b/>
          <w:bCs/>
          <w:color w:val="0000FF"/>
          <w:sz w:val="20"/>
          <w:szCs w:val="20"/>
          <w:u w:val="single"/>
        </w:rPr>
        <w:t>h) konto 413 – drugi tekoči domači transferi – 3</w:t>
      </w:r>
      <w:r w:rsidR="004165CF">
        <w:rPr>
          <w:rFonts w:ascii="Calibri" w:eastAsia="Calibri" w:hAnsi="Calibri" w:cs="Segoe UI"/>
          <w:b/>
          <w:bCs/>
          <w:color w:val="0000FF"/>
          <w:sz w:val="20"/>
          <w:szCs w:val="20"/>
          <w:u w:val="single"/>
        </w:rPr>
        <w:t>44</w:t>
      </w:r>
      <w:r w:rsidRPr="00C04741">
        <w:rPr>
          <w:rFonts w:ascii="Calibri" w:eastAsia="Calibri" w:hAnsi="Calibri" w:cs="Segoe UI"/>
          <w:b/>
          <w:bCs/>
          <w:color w:val="0000FF"/>
          <w:sz w:val="20"/>
          <w:szCs w:val="20"/>
          <w:u w:val="single"/>
        </w:rPr>
        <w:t>.</w:t>
      </w:r>
      <w:r w:rsidR="004165CF">
        <w:rPr>
          <w:rFonts w:ascii="Calibri" w:eastAsia="Calibri" w:hAnsi="Calibri" w:cs="Segoe UI"/>
          <w:b/>
          <w:bCs/>
          <w:color w:val="0000FF"/>
          <w:sz w:val="20"/>
          <w:szCs w:val="20"/>
          <w:u w:val="single"/>
        </w:rPr>
        <w:t>833</w:t>
      </w:r>
      <w:r w:rsidRPr="00C04741">
        <w:rPr>
          <w:rFonts w:ascii="Calibri" w:eastAsia="Calibri" w:hAnsi="Calibri" w:cs="Segoe UI"/>
          <w:b/>
          <w:bCs/>
          <w:color w:val="0000FF"/>
          <w:sz w:val="20"/>
          <w:szCs w:val="20"/>
          <w:u w:val="single"/>
        </w:rPr>
        <w:t xml:space="preserve">,00 € v letu 2017 </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Na kontu z številnimi podpostavkami so sredstva namenjena delovanju medobčinskega inšpektorata v višini 15.</w:t>
      </w:r>
      <w:r w:rsidR="004165CF">
        <w:rPr>
          <w:rFonts w:ascii="Calibri" w:eastAsia="Calibri" w:hAnsi="Calibri" w:cs="Segoe UI"/>
          <w:sz w:val="20"/>
          <w:szCs w:val="20"/>
        </w:rPr>
        <w:t>3</w:t>
      </w:r>
      <w:r w:rsidRPr="00C04741">
        <w:rPr>
          <w:rFonts w:ascii="Calibri" w:eastAsia="Calibri" w:hAnsi="Calibri" w:cs="Segoe UI"/>
          <w:sz w:val="20"/>
          <w:szCs w:val="20"/>
        </w:rPr>
        <w:t xml:space="preserve">00,00 €. Število oseb, ki jim občina pokriva obvezno zdravstveno zavarovanje </w:t>
      </w:r>
      <w:r w:rsidRPr="00C04741">
        <w:rPr>
          <w:rFonts w:ascii="Calibri" w:eastAsia="Calibri" w:hAnsi="Calibri" w:cs="Segoe UI"/>
          <w:sz w:val="20"/>
          <w:szCs w:val="20"/>
          <w:u w:val="single"/>
        </w:rPr>
        <w:t xml:space="preserve">je trenutno v </w:t>
      </w:r>
      <w:r w:rsidR="004165CF">
        <w:rPr>
          <w:rFonts w:ascii="Calibri" w:eastAsia="Calibri" w:hAnsi="Calibri" w:cs="Segoe UI"/>
          <w:sz w:val="20"/>
          <w:szCs w:val="20"/>
          <w:u w:val="single"/>
        </w:rPr>
        <w:t>oktobru</w:t>
      </w:r>
      <w:r w:rsidR="00811475">
        <w:rPr>
          <w:rFonts w:ascii="Calibri" w:eastAsia="Calibri" w:hAnsi="Calibri" w:cs="Segoe UI"/>
          <w:sz w:val="20"/>
          <w:szCs w:val="20"/>
          <w:u w:val="single"/>
        </w:rPr>
        <w:t xml:space="preserve"> 2017</w:t>
      </w:r>
      <w:r w:rsidRPr="00C04741">
        <w:rPr>
          <w:rFonts w:ascii="Calibri" w:eastAsia="Calibri" w:hAnsi="Calibri" w:cs="Segoe UI"/>
          <w:sz w:val="20"/>
          <w:szCs w:val="20"/>
        </w:rPr>
        <w:t xml:space="preserve"> 20</w:t>
      </w:r>
      <w:r w:rsidR="004165CF">
        <w:rPr>
          <w:rFonts w:ascii="Calibri" w:eastAsia="Calibri" w:hAnsi="Calibri" w:cs="Segoe UI"/>
          <w:sz w:val="20"/>
          <w:szCs w:val="20"/>
        </w:rPr>
        <w:t>3</w:t>
      </w:r>
      <w:r w:rsidRPr="00C04741">
        <w:rPr>
          <w:rFonts w:ascii="Calibri" w:eastAsia="Calibri" w:hAnsi="Calibri" w:cs="Segoe UI"/>
          <w:sz w:val="20"/>
          <w:szCs w:val="20"/>
        </w:rPr>
        <w:t>, participacija znaša 31,36 € na mesec/osebo (cca. 70 % upravičencev za plačilo predstavljajo Romi).</w:t>
      </w:r>
    </w:p>
    <w:p w:rsidR="00C04741" w:rsidRPr="00C04741" w:rsidRDefault="00C04741" w:rsidP="00C04741">
      <w:pPr>
        <w:tabs>
          <w:tab w:val="left" w:pos="360"/>
        </w:tabs>
        <w:spacing w:after="200" w:line="276" w:lineRule="auto"/>
        <w:jc w:val="both"/>
        <w:rPr>
          <w:rFonts w:ascii="Calibri" w:eastAsia="Calibri" w:hAnsi="Calibri" w:cs="Segoe UI"/>
          <w:sz w:val="18"/>
          <w:szCs w:val="18"/>
        </w:rPr>
      </w:pPr>
      <w:r w:rsidRPr="00C04741">
        <w:rPr>
          <w:rFonts w:ascii="Calibri" w:eastAsia="Calibri" w:hAnsi="Calibri" w:cs="Segoe UI"/>
          <w:sz w:val="18"/>
          <w:szCs w:val="18"/>
        </w:rPr>
        <w:t xml:space="preserve">Tekoči transferi v javne zavode in ustanove, ki so pogodbeno dorečeni potekajo tekoče v skladu s pogodbami. </w:t>
      </w:r>
    </w:p>
    <w:p w:rsidR="00C04741" w:rsidRPr="00C04741" w:rsidRDefault="00C04741" w:rsidP="00C04741">
      <w:pPr>
        <w:tabs>
          <w:tab w:val="left" w:pos="360"/>
        </w:tabs>
        <w:spacing w:line="276" w:lineRule="auto"/>
        <w:jc w:val="both"/>
        <w:rPr>
          <w:rFonts w:cs="Segoe UI"/>
          <w:sz w:val="18"/>
          <w:szCs w:val="18"/>
        </w:rPr>
      </w:pPr>
      <w:r w:rsidRPr="00C04741">
        <w:rPr>
          <w:rFonts w:cs="Segoe UI"/>
          <w:sz w:val="18"/>
          <w:szCs w:val="18"/>
        </w:rPr>
        <w:t>V skupini odhodkov je zajet tudi strošek oskrbe zapuščenih živali. V podpostavki so zajeta tudi sredstva za izvajanje nujne medicinske pomoči in za refundacijo stroškov javnih del v programih, ki j</w:t>
      </w:r>
      <w:r w:rsidR="00811475">
        <w:rPr>
          <w:rFonts w:cs="Segoe UI"/>
          <w:sz w:val="18"/>
          <w:szCs w:val="18"/>
        </w:rPr>
        <w:t>ih izvajajo zunanje institucije in v katere so vključeni naši občani.</w:t>
      </w:r>
    </w:p>
    <w:p w:rsidR="00C04741" w:rsidRPr="00C04741" w:rsidRDefault="00C04741" w:rsidP="00C04741">
      <w:pPr>
        <w:tabs>
          <w:tab w:val="left" w:pos="360"/>
        </w:tabs>
        <w:spacing w:line="276" w:lineRule="auto"/>
        <w:jc w:val="both"/>
        <w:rPr>
          <w:rFonts w:cs="Segoe UI"/>
          <w:sz w:val="18"/>
          <w:szCs w:val="18"/>
        </w:rPr>
      </w:pPr>
      <w:r w:rsidRPr="00C04741">
        <w:rPr>
          <w:rFonts w:cs="Segoe UI"/>
          <w:sz w:val="18"/>
          <w:szCs w:val="18"/>
        </w:rPr>
        <w:t>Plačila stroškov drugim izvajalcem javnih služb so namenjena kritju predpisanih obveznosti za delovanje Centra za socialno delo, izvajanje programa pomoči na domu kot javne službe, dotaciji za delovanje javne gasilske službe in gasilskih društev v občini Črenšovci, za delovanje Knjižnice Lendava in ostalih organizacij, kjer tradicionalno prispevamo manjša sredstva za njihovo delovanje.</w:t>
      </w:r>
    </w:p>
    <w:p w:rsidR="00C04741" w:rsidRPr="00C04741" w:rsidRDefault="00C04741" w:rsidP="00C04741">
      <w:pPr>
        <w:tabs>
          <w:tab w:val="left" w:pos="360"/>
        </w:tabs>
        <w:spacing w:line="276" w:lineRule="auto"/>
        <w:jc w:val="both"/>
        <w:rPr>
          <w:rFonts w:cs="Segoe UI"/>
          <w:sz w:val="18"/>
          <w:szCs w:val="18"/>
        </w:rPr>
      </w:pPr>
      <w:r w:rsidRPr="00C04741">
        <w:rPr>
          <w:rFonts w:cs="Segoe UI"/>
          <w:sz w:val="18"/>
          <w:szCs w:val="18"/>
        </w:rPr>
        <w:t>Sofinanciranje LAS – Pri dobrih ljudeh se nanaša na zagotavljanje proporcialnega deleža ustanoviteljev za delovanje LAS in za pripravo strategije LAS</w:t>
      </w:r>
      <w:r w:rsidR="004165CF">
        <w:rPr>
          <w:rFonts w:cs="Segoe UI"/>
          <w:sz w:val="18"/>
          <w:szCs w:val="18"/>
        </w:rPr>
        <w:t xml:space="preserve">. Letos je občina Črenšovci v ta namen v skladu s </w:t>
      </w:r>
      <w:r w:rsidRPr="00C04741">
        <w:rPr>
          <w:rFonts w:cs="Segoe UI"/>
          <w:sz w:val="18"/>
          <w:szCs w:val="18"/>
        </w:rPr>
        <w:t xml:space="preserve"> podpisan</w:t>
      </w:r>
      <w:r w:rsidR="004165CF">
        <w:rPr>
          <w:rFonts w:cs="Segoe UI"/>
          <w:sz w:val="18"/>
          <w:szCs w:val="18"/>
        </w:rPr>
        <w:t>o</w:t>
      </w:r>
      <w:r w:rsidRPr="00C04741">
        <w:rPr>
          <w:rFonts w:cs="Segoe UI"/>
          <w:sz w:val="18"/>
          <w:szCs w:val="18"/>
        </w:rPr>
        <w:t xml:space="preserve"> pogodb</w:t>
      </w:r>
      <w:r w:rsidR="004165CF">
        <w:rPr>
          <w:rFonts w:cs="Segoe UI"/>
          <w:sz w:val="18"/>
          <w:szCs w:val="18"/>
        </w:rPr>
        <w:t>o sofinancirala 3.200,00 €</w:t>
      </w:r>
      <w:r w:rsidRPr="00C04741">
        <w:rPr>
          <w:rFonts w:cs="Segoe UI"/>
          <w:sz w:val="18"/>
          <w:szCs w:val="18"/>
        </w:rPr>
        <w:t>.</w:t>
      </w:r>
    </w:p>
    <w:p w:rsidR="00C04741" w:rsidRPr="00C04741" w:rsidRDefault="0027229C" w:rsidP="00C04741">
      <w:pPr>
        <w:tabs>
          <w:tab w:val="left" w:pos="360"/>
        </w:tabs>
        <w:spacing w:line="276" w:lineRule="auto"/>
        <w:jc w:val="both"/>
        <w:rPr>
          <w:rFonts w:cs="Segoe UI"/>
          <w:sz w:val="18"/>
          <w:szCs w:val="18"/>
        </w:rPr>
      </w:pPr>
      <w:r>
        <w:rPr>
          <w:rFonts w:cs="Segoe UI"/>
          <w:sz w:val="18"/>
          <w:szCs w:val="18"/>
        </w:rPr>
        <w:t>V</w:t>
      </w:r>
      <w:r w:rsidR="00C04741" w:rsidRPr="00C04741">
        <w:rPr>
          <w:rFonts w:cs="Segoe UI"/>
          <w:sz w:val="18"/>
          <w:szCs w:val="18"/>
        </w:rPr>
        <w:t xml:space="preserve"> proračun</w:t>
      </w:r>
      <w:r>
        <w:rPr>
          <w:rFonts w:cs="Segoe UI"/>
          <w:sz w:val="18"/>
          <w:szCs w:val="18"/>
        </w:rPr>
        <w:t>u</w:t>
      </w:r>
      <w:r w:rsidR="00C04741" w:rsidRPr="00C04741">
        <w:rPr>
          <w:rFonts w:cs="Segoe UI"/>
          <w:sz w:val="18"/>
          <w:szCs w:val="18"/>
        </w:rPr>
        <w:t xml:space="preserve"> </w:t>
      </w:r>
      <w:r>
        <w:rPr>
          <w:rFonts w:cs="Segoe UI"/>
          <w:sz w:val="18"/>
          <w:szCs w:val="18"/>
        </w:rPr>
        <w:t xml:space="preserve">zagotavljamo </w:t>
      </w:r>
      <w:r w:rsidR="00C04741" w:rsidRPr="00C04741">
        <w:rPr>
          <w:rFonts w:cs="Segoe UI"/>
          <w:sz w:val="18"/>
          <w:szCs w:val="18"/>
        </w:rPr>
        <w:t>tudi sredstva za delovanje regijske razvojne organizacije v višini 2.</w:t>
      </w:r>
      <w:r w:rsidR="004165CF">
        <w:rPr>
          <w:rFonts w:cs="Segoe UI"/>
          <w:sz w:val="18"/>
          <w:szCs w:val="18"/>
        </w:rPr>
        <w:t>132</w:t>
      </w:r>
      <w:r w:rsidR="00C04741" w:rsidRPr="00C04741">
        <w:rPr>
          <w:rFonts w:cs="Segoe UI"/>
          <w:sz w:val="18"/>
          <w:szCs w:val="18"/>
        </w:rPr>
        <w:t xml:space="preserve">,00 €, v katero smo vključeni po likvidaciji RRA Mure d.o.o. </w:t>
      </w:r>
    </w:p>
    <w:p w:rsidR="004165CF" w:rsidRDefault="004165CF" w:rsidP="00C04741">
      <w:pPr>
        <w:tabs>
          <w:tab w:val="left" w:pos="360"/>
        </w:tabs>
        <w:spacing w:after="200" w:line="240" w:lineRule="auto"/>
        <w:jc w:val="both"/>
        <w:rPr>
          <w:rFonts w:ascii="Calibri" w:eastAsia="Calibri" w:hAnsi="Calibri" w:cs="Segoe UI"/>
          <w:b/>
          <w:bCs/>
          <w:color w:val="0000FF"/>
          <w:sz w:val="18"/>
          <w:szCs w:val="18"/>
          <w:u w:val="single"/>
        </w:rPr>
      </w:pPr>
    </w:p>
    <w:p w:rsidR="00C04741" w:rsidRPr="00C04741" w:rsidRDefault="00C04741" w:rsidP="00C04741">
      <w:pPr>
        <w:tabs>
          <w:tab w:val="left" w:pos="360"/>
        </w:tabs>
        <w:spacing w:after="200" w:line="240" w:lineRule="auto"/>
        <w:jc w:val="both"/>
        <w:rPr>
          <w:rFonts w:ascii="Calibri" w:eastAsia="Calibri" w:hAnsi="Calibri" w:cs="Segoe UI"/>
          <w:b/>
          <w:bCs/>
          <w:color w:val="0000FF"/>
          <w:sz w:val="18"/>
          <w:szCs w:val="18"/>
          <w:u w:val="single"/>
        </w:rPr>
      </w:pPr>
      <w:r w:rsidRPr="00C04741">
        <w:rPr>
          <w:rFonts w:ascii="Calibri" w:eastAsia="Calibri" w:hAnsi="Calibri" w:cs="Segoe UI"/>
          <w:b/>
          <w:bCs/>
          <w:color w:val="0000FF"/>
          <w:sz w:val="18"/>
          <w:szCs w:val="18"/>
          <w:u w:val="single"/>
        </w:rPr>
        <w:t xml:space="preserve">i.) skupina kontov </w:t>
      </w:r>
      <w:smartTag w:uri="urn:schemas-microsoft-com:office:smarttags" w:element="metricconverter">
        <w:smartTagPr>
          <w:attr w:name="ProductID" w:val="42 in"/>
        </w:smartTagPr>
        <w:r w:rsidRPr="00C04741">
          <w:rPr>
            <w:rFonts w:ascii="Calibri" w:eastAsia="Calibri" w:hAnsi="Calibri" w:cs="Segoe UI"/>
            <w:b/>
            <w:bCs/>
            <w:color w:val="0000FF"/>
            <w:sz w:val="18"/>
            <w:szCs w:val="18"/>
            <w:u w:val="single"/>
          </w:rPr>
          <w:t>42 in</w:t>
        </w:r>
      </w:smartTag>
      <w:r w:rsidRPr="00C04741">
        <w:rPr>
          <w:rFonts w:ascii="Calibri" w:eastAsia="Calibri" w:hAnsi="Calibri" w:cs="Segoe UI"/>
          <w:b/>
          <w:bCs/>
          <w:color w:val="0000FF"/>
          <w:sz w:val="18"/>
          <w:szCs w:val="18"/>
          <w:u w:val="single"/>
        </w:rPr>
        <w:t xml:space="preserve"> 43 – investicijski odhodki in transferi </w:t>
      </w:r>
    </w:p>
    <w:p w:rsidR="00C04741" w:rsidRPr="00C04741" w:rsidRDefault="00C04741" w:rsidP="00C04741">
      <w:pPr>
        <w:tabs>
          <w:tab w:val="left" w:pos="360"/>
        </w:tabs>
        <w:spacing w:after="200" w:line="276" w:lineRule="auto"/>
        <w:jc w:val="both"/>
        <w:rPr>
          <w:rFonts w:ascii="Calibri" w:eastAsia="Calibri" w:hAnsi="Calibri" w:cs="Segoe UI"/>
          <w:b/>
          <w:sz w:val="18"/>
          <w:szCs w:val="18"/>
        </w:rPr>
      </w:pPr>
      <w:r w:rsidRPr="00C04741">
        <w:rPr>
          <w:rFonts w:ascii="Calibri" w:eastAsia="Calibri" w:hAnsi="Calibri" w:cs="Segoe UI"/>
          <w:sz w:val="18"/>
          <w:szCs w:val="18"/>
        </w:rPr>
        <w:t xml:space="preserve">Investicijski odhodki in transferi so prikazani v splošnem delu proračuna v okviru konta </w:t>
      </w:r>
      <w:smartTag w:uri="urn:schemas-microsoft-com:office:smarttags" w:element="metricconverter">
        <w:smartTagPr>
          <w:attr w:name="ProductID" w:val="42 in"/>
        </w:smartTagPr>
        <w:r w:rsidRPr="00C04741">
          <w:rPr>
            <w:rFonts w:ascii="Calibri" w:eastAsia="Calibri" w:hAnsi="Calibri" w:cs="Segoe UI"/>
            <w:sz w:val="18"/>
            <w:szCs w:val="18"/>
          </w:rPr>
          <w:t>42 in</w:t>
        </w:r>
      </w:smartTag>
      <w:r w:rsidRPr="00C04741">
        <w:rPr>
          <w:rFonts w:ascii="Calibri" w:eastAsia="Calibri" w:hAnsi="Calibri" w:cs="Segoe UI"/>
          <w:sz w:val="18"/>
          <w:szCs w:val="18"/>
        </w:rPr>
        <w:t xml:space="preserve"> </w:t>
      </w:r>
      <w:smartTag w:uri="urn:schemas-microsoft-com:office:smarttags" w:element="metricconverter">
        <w:smartTagPr>
          <w:attr w:name="ProductID" w:val="43 in"/>
        </w:smartTagPr>
        <w:r w:rsidRPr="00C04741">
          <w:rPr>
            <w:rFonts w:ascii="Calibri" w:eastAsia="Calibri" w:hAnsi="Calibri" w:cs="Segoe UI"/>
            <w:sz w:val="18"/>
            <w:szCs w:val="18"/>
          </w:rPr>
          <w:t>43 in</w:t>
        </w:r>
      </w:smartTag>
      <w:r w:rsidRPr="00C04741">
        <w:rPr>
          <w:rFonts w:ascii="Calibri" w:eastAsia="Calibri" w:hAnsi="Calibri" w:cs="Segoe UI"/>
          <w:sz w:val="18"/>
          <w:szCs w:val="18"/>
        </w:rPr>
        <w:t xml:space="preserve"> v načrtu razvojnih programov za vsako investicijo posebej, vključujoč predvideno in doseženo dinamiko izvedbe z opredeljenimi viri. Skupno je na odhodkovnih postavkah predvidenih za leto 2017 po rebalansu </w:t>
      </w:r>
      <w:r w:rsidR="004165CF">
        <w:rPr>
          <w:rFonts w:ascii="Calibri" w:eastAsia="Calibri" w:hAnsi="Calibri" w:cs="Segoe UI"/>
          <w:sz w:val="18"/>
          <w:szCs w:val="18"/>
        </w:rPr>
        <w:t>781</w:t>
      </w:r>
      <w:r w:rsidRPr="00C04741">
        <w:rPr>
          <w:rFonts w:ascii="Calibri" w:eastAsia="Calibri" w:hAnsi="Calibri" w:cs="Segoe UI"/>
          <w:sz w:val="18"/>
          <w:szCs w:val="18"/>
        </w:rPr>
        <w:t>.</w:t>
      </w:r>
      <w:r w:rsidR="004165CF">
        <w:rPr>
          <w:rFonts w:ascii="Calibri" w:eastAsia="Calibri" w:hAnsi="Calibri" w:cs="Segoe UI"/>
          <w:sz w:val="18"/>
          <w:szCs w:val="18"/>
        </w:rPr>
        <w:t>809</w:t>
      </w:r>
      <w:r w:rsidRPr="00C04741">
        <w:rPr>
          <w:rFonts w:ascii="Calibri" w:eastAsia="Calibri" w:hAnsi="Calibri" w:cs="Segoe UI"/>
          <w:sz w:val="18"/>
          <w:szCs w:val="18"/>
        </w:rPr>
        <w:t>,</w:t>
      </w:r>
      <w:r w:rsidR="004165CF">
        <w:rPr>
          <w:rFonts w:ascii="Calibri" w:eastAsia="Calibri" w:hAnsi="Calibri" w:cs="Segoe UI"/>
          <w:sz w:val="18"/>
          <w:szCs w:val="18"/>
        </w:rPr>
        <w:t>31</w:t>
      </w:r>
      <w:r w:rsidRPr="00C04741">
        <w:rPr>
          <w:rFonts w:ascii="Calibri" w:eastAsia="Calibri" w:hAnsi="Calibri" w:cs="Segoe UI"/>
          <w:sz w:val="18"/>
          <w:szCs w:val="18"/>
        </w:rPr>
        <w:t xml:space="preserve"> €. oz. 2</w:t>
      </w:r>
      <w:r w:rsidR="004165CF">
        <w:rPr>
          <w:rFonts w:ascii="Calibri" w:eastAsia="Calibri" w:hAnsi="Calibri" w:cs="Segoe UI"/>
          <w:sz w:val="18"/>
          <w:szCs w:val="18"/>
        </w:rPr>
        <w:t>4</w:t>
      </w:r>
      <w:r w:rsidRPr="00C04741">
        <w:rPr>
          <w:rFonts w:ascii="Calibri" w:eastAsia="Calibri" w:hAnsi="Calibri" w:cs="Segoe UI"/>
          <w:sz w:val="18"/>
          <w:szCs w:val="18"/>
        </w:rPr>
        <w:t>,</w:t>
      </w:r>
      <w:r w:rsidR="004165CF">
        <w:rPr>
          <w:rFonts w:ascii="Calibri" w:eastAsia="Calibri" w:hAnsi="Calibri" w:cs="Segoe UI"/>
          <w:sz w:val="18"/>
          <w:szCs w:val="18"/>
        </w:rPr>
        <w:t>3</w:t>
      </w:r>
      <w:r w:rsidRPr="00C04741">
        <w:rPr>
          <w:rFonts w:ascii="Calibri" w:eastAsia="Calibri" w:hAnsi="Calibri" w:cs="Segoe UI"/>
          <w:sz w:val="18"/>
          <w:szCs w:val="18"/>
        </w:rPr>
        <w:t xml:space="preserve"> % </w:t>
      </w:r>
      <w:r w:rsidR="004165CF">
        <w:rPr>
          <w:rFonts w:ascii="Calibri" w:eastAsia="Calibri" w:hAnsi="Calibri" w:cs="Segoe UI"/>
          <w:sz w:val="18"/>
          <w:szCs w:val="18"/>
        </w:rPr>
        <w:t>vseh odhodkov</w:t>
      </w:r>
      <w:r w:rsidRPr="00C04741">
        <w:rPr>
          <w:rFonts w:ascii="Calibri" w:eastAsia="Calibri" w:hAnsi="Calibri" w:cs="Segoe UI"/>
          <w:sz w:val="18"/>
          <w:szCs w:val="18"/>
        </w:rPr>
        <w:t>.</w:t>
      </w:r>
    </w:p>
    <w:p w:rsidR="00C04741" w:rsidRPr="00C04741" w:rsidRDefault="00C04741" w:rsidP="00C04741">
      <w:pPr>
        <w:tabs>
          <w:tab w:val="left" w:pos="360"/>
        </w:tabs>
        <w:spacing w:after="200" w:line="240" w:lineRule="auto"/>
        <w:jc w:val="both"/>
        <w:rPr>
          <w:rFonts w:ascii="Calibri" w:eastAsia="Calibri" w:hAnsi="Calibri" w:cs="Segoe UI"/>
          <w:b/>
          <w:bCs/>
          <w:color w:val="0000FF"/>
          <w:sz w:val="18"/>
          <w:szCs w:val="18"/>
        </w:rPr>
      </w:pPr>
      <w:r w:rsidRPr="00C04741">
        <w:rPr>
          <w:rFonts w:ascii="Calibri" w:eastAsia="Calibri" w:hAnsi="Calibri" w:cs="Segoe UI"/>
          <w:b/>
          <w:bCs/>
          <w:color w:val="0000FF"/>
          <w:sz w:val="18"/>
          <w:szCs w:val="18"/>
        </w:rPr>
        <w:t>1. Nakup opreme za delovanje občinske uprave – 7.5</w:t>
      </w:r>
      <w:r w:rsidR="0027229C">
        <w:rPr>
          <w:rFonts w:ascii="Calibri" w:eastAsia="Calibri" w:hAnsi="Calibri" w:cs="Segoe UI"/>
          <w:b/>
          <w:bCs/>
          <w:color w:val="0000FF"/>
          <w:sz w:val="18"/>
          <w:szCs w:val="18"/>
        </w:rPr>
        <w:t>26</w:t>
      </w:r>
      <w:r w:rsidRPr="00C04741">
        <w:rPr>
          <w:rFonts w:ascii="Calibri" w:eastAsia="Calibri" w:hAnsi="Calibri" w:cs="Segoe UI"/>
          <w:b/>
          <w:bCs/>
          <w:color w:val="0000FF"/>
          <w:sz w:val="18"/>
          <w:szCs w:val="18"/>
        </w:rPr>
        <w:t xml:space="preserve">,00  € </w:t>
      </w:r>
    </w:p>
    <w:p w:rsidR="00C04741" w:rsidRPr="00C04741" w:rsidRDefault="00C04741" w:rsidP="00C04741">
      <w:pPr>
        <w:tabs>
          <w:tab w:val="left" w:pos="360"/>
        </w:tabs>
        <w:spacing w:after="200" w:line="240" w:lineRule="auto"/>
        <w:jc w:val="both"/>
        <w:rPr>
          <w:rFonts w:ascii="Calibri" w:eastAsia="Calibri" w:hAnsi="Calibri" w:cs="Segoe UI"/>
          <w:sz w:val="18"/>
          <w:szCs w:val="18"/>
        </w:rPr>
      </w:pPr>
      <w:r w:rsidRPr="00C04741">
        <w:rPr>
          <w:rFonts w:ascii="Calibri" w:eastAsia="Calibri" w:hAnsi="Calibri" w:cs="Segoe UI"/>
          <w:sz w:val="18"/>
          <w:szCs w:val="18"/>
        </w:rPr>
        <w:t xml:space="preserve">Postavka je namenjena nakupu potrebne in dotrajane strojne in programske </w:t>
      </w:r>
      <w:r w:rsidR="0027229C">
        <w:rPr>
          <w:rFonts w:ascii="Calibri" w:eastAsia="Calibri" w:hAnsi="Calibri" w:cs="Segoe UI"/>
          <w:sz w:val="18"/>
          <w:szCs w:val="18"/>
        </w:rPr>
        <w:t xml:space="preserve"> ter ostale </w:t>
      </w:r>
      <w:r w:rsidRPr="00C04741">
        <w:rPr>
          <w:rFonts w:ascii="Calibri" w:eastAsia="Calibri" w:hAnsi="Calibri" w:cs="Segoe UI"/>
          <w:sz w:val="18"/>
          <w:szCs w:val="18"/>
        </w:rPr>
        <w:t>opreme za delovanje občinske uprave in organov občine. 1.500,00 € se namenja za nakup in montažo knjižnih polic v knjižnici na Srednji Bistrici.</w:t>
      </w:r>
    </w:p>
    <w:p w:rsidR="00B63043" w:rsidRDefault="00B63043" w:rsidP="00C04741">
      <w:pPr>
        <w:tabs>
          <w:tab w:val="left" w:pos="360"/>
        </w:tabs>
        <w:spacing w:after="200" w:line="240" w:lineRule="auto"/>
        <w:jc w:val="both"/>
        <w:rPr>
          <w:rFonts w:ascii="Calibri" w:eastAsia="Calibri" w:hAnsi="Calibri" w:cs="Segoe UI"/>
          <w:b/>
          <w:bCs/>
          <w:color w:val="0000FF"/>
          <w:sz w:val="18"/>
          <w:szCs w:val="18"/>
        </w:rPr>
      </w:pPr>
    </w:p>
    <w:p w:rsidR="00C04741" w:rsidRPr="00C04741" w:rsidRDefault="00C04741" w:rsidP="00C04741">
      <w:pPr>
        <w:tabs>
          <w:tab w:val="left" w:pos="360"/>
        </w:tabs>
        <w:spacing w:after="200" w:line="240" w:lineRule="auto"/>
        <w:jc w:val="both"/>
        <w:rPr>
          <w:rFonts w:ascii="Calibri" w:eastAsia="Calibri" w:hAnsi="Calibri" w:cs="Segoe UI"/>
          <w:b/>
          <w:bCs/>
          <w:color w:val="0000FF"/>
          <w:sz w:val="18"/>
          <w:szCs w:val="18"/>
        </w:rPr>
      </w:pPr>
      <w:r w:rsidRPr="00C04741">
        <w:rPr>
          <w:rFonts w:ascii="Calibri" w:eastAsia="Calibri" w:hAnsi="Calibri" w:cs="Segoe UI"/>
          <w:b/>
          <w:bCs/>
          <w:color w:val="0000FF"/>
          <w:sz w:val="18"/>
          <w:szCs w:val="18"/>
        </w:rPr>
        <w:lastRenderedPageBreak/>
        <w:t>2. Nakup dela objekta ( skupni prostori pri dvorani v Črenšovcih – bivša SKZ Črenšovci ) v višini 20.000,00</w:t>
      </w:r>
    </w:p>
    <w:p w:rsidR="00B12816" w:rsidRDefault="00C04741" w:rsidP="00C04741">
      <w:pPr>
        <w:tabs>
          <w:tab w:val="left" w:pos="360"/>
        </w:tabs>
        <w:spacing w:after="200" w:line="240" w:lineRule="auto"/>
        <w:jc w:val="both"/>
        <w:rPr>
          <w:rFonts w:eastAsia="Calibri" w:cs="Segoe UI"/>
          <w:bCs/>
          <w:color w:val="000000" w:themeColor="text1"/>
          <w:sz w:val="18"/>
          <w:szCs w:val="18"/>
        </w:rPr>
      </w:pPr>
      <w:r w:rsidRPr="00C04741">
        <w:rPr>
          <w:rFonts w:eastAsia="Calibri" w:cs="Segoe UI"/>
          <w:b/>
          <w:bCs/>
          <w:color w:val="000000" w:themeColor="text1"/>
          <w:sz w:val="18"/>
          <w:szCs w:val="18"/>
        </w:rPr>
        <w:t>O</w:t>
      </w:r>
      <w:r w:rsidRPr="00C04741">
        <w:rPr>
          <w:rFonts w:eastAsia="Calibri" w:cs="Segoe UI"/>
          <w:bCs/>
          <w:color w:val="000000" w:themeColor="text1"/>
          <w:sz w:val="18"/>
          <w:szCs w:val="18"/>
        </w:rPr>
        <w:t xml:space="preserve">bjekt SKZ v središču Črenšovec je bil letos prodan novemu lastniku, ta namerava objekt obnoviti in mu spremeniti namembnost v tem smislu, da bo v njem odprl svoje poslovne prostore, v kontekstu investicije, ki jo načrtuje spreminja tudi vhod v svoj del objekta, ki bo ločen od sedanjega. </w:t>
      </w:r>
      <w:r w:rsidR="0013684F">
        <w:rPr>
          <w:rFonts w:eastAsia="Calibri" w:cs="Segoe UI"/>
          <w:bCs/>
          <w:color w:val="000000" w:themeColor="text1"/>
          <w:sz w:val="18"/>
          <w:szCs w:val="18"/>
        </w:rPr>
        <w:t xml:space="preserve">Na osnovi tega je </w:t>
      </w:r>
      <w:r w:rsidRPr="00C04741">
        <w:rPr>
          <w:rFonts w:eastAsia="Calibri" w:cs="Segoe UI"/>
          <w:bCs/>
          <w:color w:val="000000" w:themeColor="text1"/>
          <w:sz w:val="18"/>
          <w:szCs w:val="18"/>
        </w:rPr>
        <w:t>ponu</w:t>
      </w:r>
      <w:r w:rsidR="0013684F">
        <w:rPr>
          <w:rFonts w:eastAsia="Calibri" w:cs="Segoe UI"/>
          <w:bCs/>
          <w:color w:val="000000" w:themeColor="text1"/>
          <w:sz w:val="18"/>
          <w:szCs w:val="18"/>
        </w:rPr>
        <w:t xml:space="preserve">dil </w:t>
      </w:r>
      <w:r w:rsidRPr="00C04741">
        <w:rPr>
          <w:rFonts w:eastAsia="Calibri" w:cs="Segoe UI"/>
          <w:bCs/>
          <w:color w:val="000000" w:themeColor="text1"/>
          <w:sz w:val="18"/>
          <w:szCs w:val="18"/>
        </w:rPr>
        <w:t>občini v odkup 141, 43 m2 dela objekta, ki v naravi v skladu z etažnim načrtom objekta predstavlja avlo in stopnišče v površini 53 m2, hodnik v gornji etaži v površini 23 m2 in dve sobi v gornji etaži v površini 58 m2. Vred</w:t>
      </w:r>
    </w:p>
    <w:p w:rsidR="00C04741" w:rsidRPr="00C04741" w:rsidRDefault="00C04741" w:rsidP="00C04741">
      <w:pPr>
        <w:tabs>
          <w:tab w:val="left" w:pos="360"/>
        </w:tabs>
        <w:spacing w:after="200" w:line="240" w:lineRule="auto"/>
        <w:jc w:val="both"/>
        <w:rPr>
          <w:rFonts w:eastAsia="Calibri" w:cs="Segoe UI"/>
          <w:bCs/>
          <w:color w:val="000000" w:themeColor="text1"/>
          <w:sz w:val="18"/>
          <w:szCs w:val="18"/>
        </w:rPr>
      </w:pPr>
      <w:r w:rsidRPr="00C04741">
        <w:rPr>
          <w:rFonts w:eastAsia="Calibri" w:cs="Segoe UI"/>
          <w:bCs/>
          <w:color w:val="000000" w:themeColor="text1"/>
          <w:sz w:val="18"/>
          <w:szCs w:val="18"/>
        </w:rPr>
        <w:t>nost ponudbe je vezana na ceno, ki jo je kupec plačal prejšnjemu lastniku. Ta del prostorov dejansko predstavlja potrebno in funkcionalno celoto za normalno koriščenje dvorane in knjižničnih prostorov, istočasno pa zagotavlja dodatne prostore za normalno delovanje KTD Črenšovci – prostori arhiva, shranjevanj</w:t>
      </w:r>
      <w:r w:rsidR="00811475">
        <w:rPr>
          <w:rFonts w:eastAsia="Calibri" w:cs="Segoe UI"/>
          <w:bCs/>
          <w:color w:val="000000" w:themeColor="text1"/>
          <w:sz w:val="18"/>
          <w:szCs w:val="18"/>
        </w:rPr>
        <w:t>e artiklov itd, zato je potrjeno</w:t>
      </w:r>
      <w:r w:rsidRPr="00C04741">
        <w:rPr>
          <w:rFonts w:eastAsia="Calibri" w:cs="Segoe UI"/>
          <w:bCs/>
          <w:color w:val="000000" w:themeColor="text1"/>
          <w:sz w:val="18"/>
          <w:szCs w:val="18"/>
        </w:rPr>
        <w:t>, da ta del prostorov občina odkupi in v funkcionalnem smislu zagotovi ločeno delovanje številnih aktivnosti, katerim je objekt namenjen.</w:t>
      </w:r>
      <w:r w:rsidR="0013684F">
        <w:rPr>
          <w:rFonts w:eastAsia="Calibri" w:cs="Segoe UI"/>
          <w:bCs/>
          <w:color w:val="000000" w:themeColor="text1"/>
          <w:sz w:val="18"/>
          <w:szCs w:val="18"/>
        </w:rPr>
        <w:t xml:space="preserve"> Pogodba za o</w:t>
      </w:r>
      <w:r w:rsidR="00854C5A">
        <w:rPr>
          <w:rFonts w:eastAsia="Calibri" w:cs="Segoe UI"/>
          <w:bCs/>
          <w:color w:val="000000" w:themeColor="text1"/>
          <w:sz w:val="18"/>
          <w:szCs w:val="18"/>
        </w:rPr>
        <w:t>dkup dela objekta je v pripravi, uredila se je tudi sprememba akta o etažni lastnini objekta.</w:t>
      </w:r>
    </w:p>
    <w:p w:rsidR="00C04741" w:rsidRPr="00C04741" w:rsidRDefault="00C04741" w:rsidP="00C04741">
      <w:pPr>
        <w:tabs>
          <w:tab w:val="left" w:pos="360"/>
        </w:tabs>
        <w:spacing w:after="200" w:line="240" w:lineRule="auto"/>
        <w:jc w:val="both"/>
        <w:rPr>
          <w:rFonts w:ascii="Calibri" w:eastAsia="Calibri" w:hAnsi="Calibri" w:cs="Segoe UI"/>
          <w:b/>
          <w:color w:val="0000FF"/>
          <w:sz w:val="18"/>
          <w:szCs w:val="18"/>
        </w:rPr>
      </w:pPr>
      <w:r w:rsidRPr="00C04741">
        <w:rPr>
          <w:rFonts w:ascii="Calibri" w:eastAsia="Calibri" w:hAnsi="Calibri" w:cs="Segoe UI"/>
          <w:b/>
          <w:bCs/>
          <w:color w:val="0000FF"/>
          <w:sz w:val="18"/>
          <w:szCs w:val="18"/>
        </w:rPr>
        <w:t xml:space="preserve">3. Investicijsko vzdrževanje kanalizacije ter ČN – </w:t>
      </w:r>
      <w:r w:rsidR="0027229C">
        <w:rPr>
          <w:rFonts w:ascii="Calibri" w:eastAsia="Calibri" w:hAnsi="Calibri" w:cs="Segoe UI"/>
          <w:b/>
          <w:bCs/>
          <w:color w:val="0000FF"/>
          <w:sz w:val="18"/>
          <w:szCs w:val="18"/>
        </w:rPr>
        <w:t>2</w:t>
      </w:r>
      <w:r w:rsidRPr="00C04741">
        <w:rPr>
          <w:rFonts w:ascii="Calibri" w:eastAsia="Calibri" w:hAnsi="Calibri" w:cs="Segoe UI"/>
          <w:b/>
          <w:bCs/>
          <w:color w:val="0000FF"/>
          <w:sz w:val="18"/>
          <w:szCs w:val="18"/>
        </w:rPr>
        <w:t xml:space="preserve">0.000,00 € </w:t>
      </w:r>
    </w:p>
    <w:p w:rsidR="00C04741" w:rsidRPr="00C04741" w:rsidRDefault="00C04741" w:rsidP="00C04741">
      <w:pPr>
        <w:tabs>
          <w:tab w:val="left" w:pos="360"/>
        </w:tabs>
        <w:spacing w:after="200" w:line="240" w:lineRule="auto"/>
        <w:jc w:val="both"/>
        <w:rPr>
          <w:rFonts w:ascii="Calibri" w:eastAsia="Calibri" w:hAnsi="Calibri" w:cs="Segoe UI"/>
          <w:sz w:val="18"/>
          <w:szCs w:val="18"/>
        </w:rPr>
      </w:pPr>
      <w:r w:rsidRPr="00C04741">
        <w:rPr>
          <w:rFonts w:ascii="Calibri" w:eastAsia="Calibri" w:hAnsi="Calibri" w:cs="Segoe UI"/>
          <w:sz w:val="18"/>
          <w:szCs w:val="18"/>
        </w:rPr>
        <w:t>Odhodek je namenjen reševanju stalnega problema doseganja predpisanih standardov čiščenja odpadnih vod na čistilnih napravah na Bistrici in v Trnju, najnujnejšim investicijskim posegom na prečrpališčih in čistilnih napravah ter novim priklopom gospodinjstev na kanalizacijski sistem.</w:t>
      </w:r>
    </w:p>
    <w:p w:rsidR="00C04741" w:rsidRPr="00C04741" w:rsidRDefault="00C04741" w:rsidP="00C04741">
      <w:pPr>
        <w:tabs>
          <w:tab w:val="left" w:pos="360"/>
        </w:tabs>
        <w:spacing w:after="200" w:line="240" w:lineRule="auto"/>
        <w:jc w:val="both"/>
        <w:rPr>
          <w:rFonts w:ascii="Calibri" w:eastAsia="Calibri" w:hAnsi="Calibri" w:cs="Segoe UI"/>
          <w:b/>
          <w:color w:val="0000FF"/>
          <w:sz w:val="18"/>
          <w:szCs w:val="18"/>
        </w:rPr>
      </w:pPr>
      <w:r w:rsidRPr="00C04741">
        <w:rPr>
          <w:rFonts w:ascii="Calibri" w:eastAsia="Calibri" w:hAnsi="Calibri" w:cs="Segoe UI"/>
          <w:b/>
          <w:color w:val="0000FF"/>
          <w:sz w:val="18"/>
          <w:szCs w:val="18"/>
        </w:rPr>
        <w:t>4. Montaža varčevalnih svetilk na JR – 4</w:t>
      </w:r>
      <w:r w:rsidR="0013684F">
        <w:rPr>
          <w:rFonts w:ascii="Calibri" w:eastAsia="Calibri" w:hAnsi="Calibri" w:cs="Segoe UI"/>
          <w:b/>
          <w:color w:val="0000FF"/>
          <w:sz w:val="18"/>
          <w:szCs w:val="18"/>
        </w:rPr>
        <w:t>5</w:t>
      </w:r>
      <w:r w:rsidRPr="00C04741">
        <w:rPr>
          <w:rFonts w:ascii="Calibri" w:eastAsia="Calibri" w:hAnsi="Calibri" w:cs="Segoe UI"/>
          <w:b/>
          <w:color w:val="0000FF"/>
          <w:sz w:val="18"/>
          <w:szCs w:val="18"/>
        </w:rPr>
        <w:t xml:space="preserve">.000,00 €  </w:t>
      </w:r>
    </w:p>
    <w:p w:rsidR="00C04741" w:rsidRPr="00C04741" w:rsidRDefault="00C04741" w:rsidP="00C04741">
      <w:pPr>
        <w:spacing w:after="200" w:line="240" w:lineRule="auto"/>
        <w:jc w:val="both"/>
        <w:rPr>
          <w:rFonts w:ascii="Calibri" w:eastAsia="Calibri" w:hAnsi="Calibri" w:cs="Segoe UI"/>
          <w:sz w:val="18"/>
          <w:szCs w:val="18"/>
        </w:rPr>
      </w:pPr>
      <w:r w:rsidRPr="00C04741">
        <w:rPr>
          <w:rFonts w:ascii="Calibri" w:eastAsia="Calibri" w:hAnsi="Calibri" w:cs="Segoe UI"/>
          <w:sz w:val="18"/>
          <w:szCs w:val="18"/>
        </w:rPr>
        <w:t>V letošnjem letu se iz postavke nadaljuje financiranje menjave varčnih svetilk in rekonstrukcija sistema JR na mestih, kjer Elektro podjetje menjuje omrežje.</w:t>
      </w:r>
      <w:r w:rsidR="00854C5A">
        <w:rPr>
          <w:rFonts w:ascii="Calibri" w:eastAsia="Calibri" w:hAnsi="Calibri" w:cs="Segoe UI"/>
          <w:sz w:val="18"/>
          <w:szCs w:val="18"/>
        </w:rPr>
        <w:t xml:space="preserve"> Sistem javne razsvetljave smo letos menjavali na Dolnji in Gornji Bistrici, v Trnju in Črenšovcih. Skupno smo dosedaj menjali cca. 500 svetil, ostaja še približno 40 svetil na Srednji Bistrici, kar bo menjano v naslednjem letu.</w:t>
      </w:r>
      <w:r w:rsidRPr="00C04741">
        <w:rPr>
          <w:rFonts w:ascii="Calibri" w:eastAsia="Calibri" w:hAnsi="Calibri" w:cs="Segoe UI"/>
          <w:sz w:val="18"/>
          <w:szCs w:val="18"/>
        </w:rPr>
        <w:t xml:space="preserve"> </w:t>
      </w:r>
    </w:p>
    <w:p w:rsidR="00C04741" w:rsidRPr="00C04741" w:rsidRDefault="00C04741" w:rsidP="00C04741">
      <w:pPr>
        <w:tabs>
          <w:tab w:val="left" w:pos="360"/>
        </w:tabs>
        <w:spacing w:line="240" w:lineRule="auto"/>
        <w:jc w:val="both"/>
        <w:rPr>
          <w:rFonts w:cs="Segoe UI"/>
          <w:b/>
          <w:color w:val="0000FF"/>
          <w:sz w:val="18"/>
          <w:szCs w:val="18"/>
        </w:rPr>
      </w:pPr>
      <w:r w:rsidRPr="00C04741">
        <w:rPr>
          <w:rFonts w:cs="Segoe UI"/>
          <w:b/>
          <w:color w:val="0000FF"/>
          <w:sz w:val="18"/>
          <w:szCs w:val="18"/>
        </w:rPr>
        <w:t>5. Izgradnja pločnika v naselju Trnje</w:t>
      </w:r>
      <w:r w:rsidR="006A4DE1">
        <w:rPr>
          <w:rFonts w:cs="Segoe UI"/>
          <w:b/>
          <w:color w:val="0000FF"/>
          <w:sz w:val="18"/>
          <w:szCs w:val="18"/>
        </w:rPr>
        <w:t xml:space="preserve"> I. in II. faza</w:t>
      </w:r>
      <w:r w:rsidRPr="00C04741">
        <w:rPr>
          <w:rFonts w:cs="Segoe UI"/>
          <w:b/>
          <w:color w:val="0000FF"/>
          <w:sz w:val="18"/>
          <w:szCs w:val="18"/>
        </w:rPr>
        <w:t xml:space="preserve">  – </w:t>
      </w:r>
      <w:r w:rsidR="0013684F">
        <w:rPr>
          <w:rFonts w:cs="Segoe UI"/>
          <w:b/>
          <w:color w:val="0000FF"/>
          <w:sz w:val="18"/>
          <w:szCs w:val="18"/>
        </w:rPr>
        <w:t>229</w:t>
      </w:r>
      <w:r w:rsidRPr="00C04741">
        <w:rPr>
          <w:rFonts w:cs="Segoe UI"/>
          <w:b/>
          <w:color w:val="0000FF"/>
          <w:sz w:val="18"/>
          <w:szCs w:val="18"/>
        </w:rPr>
        <w:t>.</w:t>
      </w:r>
      <w:r w:rsidR="0013684F">
        <w:rPr>
          <w:rFonts w:cs="Segoe UI"/>
          <w:b/>
          <w:color w:val="0000FF"/>
          <w:sz w:val="18"/>
          <w:szCs w:val="18"/>
        </w:rPr>
        <w:t>742</w:t>
      </w:r>
      <w:r w:rsidRPr="00C04741">
        <w:rPr>
          <w:rFonts w:cs="Segoe UI"/>
          <w:b/>
          <w:color w:val="0000FF"/>
          <w:sz w:val="18"/>
          <w:szCs w:val="18"/>
        </w:rPr>
        <w:t>,</w:t>
      </w:r>
      <w:r w:rsidR="0013684F">
        <w:rPr>
          <w:rFonts w:cs="Segoe UI"/>
          <w:b/>
          <w:color w:val="0000FF"/>
          <w:sz w:val="18"/>
          <w:szCs w:val="18"/>
        </w:rPr>
        <w:t>57</w:t>
      </w:r>
      <w:r w:rsidRPr="00C04741">
        <w:rPr>
          <w:rFonts w:cs="Segoe UI"/>
          <w:b/>
          <w:color w:val="0000FF"/>
          <w:sz w:val="18"/>
          <w:szCs w:val="18"/>
        </w:rPr>
        <w:t xml:space="preserve"> €</w:t>
      </w:r>
    </w:p>
    <w:p w:rsidR="00C04741" w:rsidRPr="00B12816" w:rsidRDefault="00C04741" w:rsidP="00C04741">
      <w:pPr>
        <w:jc w:val="both"/>
        <w:rPr>
          <w:rFonts w:cs="Arial"/>
          <w:sz w:val="18"/>
          <w:szCs w:val="18"/>
        </w:rPr>
      </w:pPr>
      <w:r w:rsidRPr="00B12816">
        <w:rPr>
          <w:rFonts w:cs="Arial"/>
          <w:sz w:val="18"/>
          <w:szCs w:val="18"/>
        </w:rPr>
        <w:t xml:space="preserve">Cilj investicije je </w:t>
      </w:r>
      <w:r w:rsidR="0013684F" w:rsidRPr="00B12816">
        <w:rPr>
          <w:rFonts w:cs="Arial"/>
          <w:sz w:val="18"/>
          <w:szCs w:val="18"/>
        </w:rPr>
        <w:t xml:space="preserve">bil </w:t>
      </w:r>
      <w:r w:rsidRPr="00B12816">
        <w:rPr>
          <w:rFonts w:cs="Arial"/>
          <w:sz w:val="18"/>
          <w:szCs w:val="18"/>
        </w:rPr>
        <w:t xml:space="preserve">izvedba rekonstrukcijskih del na lokalni cesti LC 050042 in LC 050051 v naselju Trnje z ureditvijo enostranskega dvosmernega pločnika. </w:t>
      </w:r>
    </w:p>
    <w:p w:rsidR="00C04741" w:rsidRPr="00B12816" w:rsidRDefault="00C04741" w:rsidP="00C04741">
      <w:pPr>
        <w:autoSpaceDE w:val="0"/>
        <w:autoSpaceDN w:val="0"/>
        <w:adjustRightInd w:val="0"/>
        <w:spacing w:after="0" w:line="240" w:lineRule="auto"/>
        <w:jc w:val="both"/>
        <w:rPr>
          <w:rFonts w:eastAsia="Times New Roman" w:cs="Arial"/>
          <w:color w:val="000000"/>
          <w:sz w:val="18"/>
          <w:szCs w:val="18"/>
          <w:lang w:eastAsia="sl-SI"/>
        </w:rPr>
      </w:pPr>
      <w:r w:rsidRPr="00B12816">
        <w:rPr>
          <w:rFonts w:eastAsia="Times New Roman" w:cs="Arial"/>
          <w:color w:val="000000"/>
          <w:sz w:val="18"/>
          <w:szCs w:val="18"/>
          <w:lang w:eastAsia="sl-SI"/>
        </w:rPr>
        <w:t xml:space="preserve">Ob lokalni cesti 050042 se </w:t>
      </w:r>
      <w:r w:rsidR="0013684F" w:rsidRPr="00B12816">
        <w:rPr>
          <w:rFonts w:eastAsia="Times New Roman" w:cs="Arial"/>
          <w:color w:val="000000"/>
          <w:sz w:val="18"/>
          <w:szCs w:val="18"/>
          <w:lang w:eastAsia="sl-SI"/>
        </w:rPr>
        <w:t xml:space="preserve">je </w:t>
      </w:r>
      <w:r w:rsidRPr="00B12816">
        <w:rPr>
          <w:rFonts w:eastAsia="Times New Roman" w:cs="Arial"/>
          <w:color w:val="000000"/>
          <w:sz w:val="18"/>
          <w:szCs w:val="18"/>
          <w:lang w:eastAsia="sl-SI"/>
        </w:rPr>
        <w:t>uredi</w:t>
      </w:r>
      <w:r w:rsidR="0013684F" w:rsidRPr="00B12816">
        <w:rPr>
          <w:rFonts w:eastAsia="Times New Roman" w:cs="Arial"/>
          <w:color w:val="000000"/>
          <w:sz w:val="18"/>
          <w:szCs w:val="18"/>
          <w:lang w:eastAsia="sl-SI"/>
        </w:rPr>
        <w:t>lo</w:t>
      </w:r>
      <w:r w:rsidRPr="00B12816">
        <w:rPr>
          <w:rFonts w:eastAsia="Times New Roman" w:cs="Arial"/>
          <w:color w:val="000000"/>
          <w:sz w:val="18"/>
          <w:szCs w:val="18"/>
          <w:lang w:eastAsia="sl-SI"/>
        </w:rPr>
        <w:t xml:space="preserve"> 403,30 m pločnika z navezavo na obstoječ pločnik pri mostu. </w:t>
      </w:r>
    </w:p>
    <w:p w:rsidR="00C04741" w:rsidRPr="00B12816" w:rsidRDefault="00C04741" w:rsidP="00C04741">
      <w:pPr>
        <w:autoSpaceDE w:val="0"/>
        <w:autoSpaceDN w:val="0"/>
        <w:adjustRightInd w:val="0"/>
        <w:spacing w:after="0" w:line="240" w:lineRule="auto"/>
        <w:jc w:val="both"/>
        <w:rPr>
          <w:rFonts w:eastAsia="Times New Roman" w:cs="Arial"/>
          <w:color w:val="000000"/>
          <w:sz w:val="18"/>
          <w:szCs w:val="18"/>
          <w:lang w:eastAsia="sl-SI"/>
        </w:rPr>
      </w:pPr>
    </w:p>
    <w:p w:rsidR="00C04741" w:rsidRPr="00B12816" w:rsidRDefault="00C04741" w:rsidP="00C04741">
      <w:pPr>
        <w:autoSpaceDE w:val="0"/>
        <w:autoSpaceDN w:val="0"/>
        <w:adjustRightInd w:val="0"/>
        <w:spacing w:after="0" w:line="240" w:lineRule="auto"/>
        <w:jc w:val="both"/>
        <w:rPr>
          <w:rFonts w:eastAsia="Times New Roman" w:cs="Arial"/>
          <w:color w:val="000000"/>
          <w:sz w:val="18"/>
          <w:szCs w:val="18"/>
          <w:lang w:eastAsia="sl-SI"/>
        </w:rPr>
      </w:pPr>
      <w:r w:rsidRPr="00B12816">
        <w:rPr>
          <w:rFonts w:eastAsia="Times New Roman" w:cs="Arial"/>
          <w:color w:val="000000"/>
          <w:sz w:val="18"/>
          <w:szCs w:val="18"/>
          <w:lang w:eastAsia="sl-SI"/>
        </w:rPr>
        <w:t>Ob lokalni cesti 050051 pa se</w:t>
      </w:r>
      <w:r w:rsidR="0013684F" w:rsidRPr="00B12816">
        <w:rPr>
          <w:rFonts w:eastAsia="Times New Roman" w:cs="Arial"/>
          <w:color w:val="000000"/>
          <w:sz w:val="18"/>
          <w:szCs w:val="18"/>
          <w:lang w:eastAsia="sl-SI"/>
        </w:rPr>
        <w:t xml:space="preserve"> je</w:t>
      </w:r>
      <w:r w:rsidRPr="00B12816">
        <w:rPr>
          <w:rFonts w:eastAsia="Times New Roman" w:cs="Arial"/>
          <w:color w:val="000000"/>
          <w:sz w:val="18"/>
          <w:szCs w:val="18"/>
          <w:lang w:eastAsia="sl-SI"/>
        </w:rPr>
        <w:t xml:space="preserve"> uredi</w:t>
      </w:r>
      <w:r w:rsidR="0013684F" w:rsidRPr="00B12816">
        <w:rPr>
          <w:rFonts w:eastAsia="Times New Roman" w:cs="Arial"/>
          <w:color w:val="000000"/>
          <w:sz w:val="18"/>
          <w:szCs w:val="18"/>
          <w:lang w:eastAsia="sl-SI"/>
        </w:rPr>
        <w:t>lo</w:t>
      </w:r>
      <w:r w:rsidRPr="00B12816">
        <w:rPr>
          <w:rFonts w:eastAsia="Times New Roman" w:cs="Arial"/>
          <w:color w:val="000000"/>
          <w:sz w:val="18"/>
          <w:szCs w:val="18"/>
          <w:lang w:eastAsia="sl-SI"/>
        </w:rPr>
        <w:t xml:space="preserve"> 646,00 m pločnika z navezavo na pločnik ob lokalni cesti 050042 preko prehoda za pešce. </w:t>
      </w:r>
      <w:r w:rsidR="006A4DE1" w:rsidRPr="00B12816">
        <w:rPr>
          <w:rFonts w:eastAsia="Times New Roman" w:cs="Arial"/>
          <w:color w:val="000000"/>
          <w:sz w:val="18"/>
          <w:szCs w:val="18"/>
          <w:lang w:eastAsia="sl-SI"/>
        </w:rPr>
        <w:t xml:space="preserve">  </w:t>
      </w:r>
    </w:p>
    <w:p w:rsidR="006A4DE1" w:rsidRPr="00B12816" w:rsidRDefault="006A4DE1" w:rsidP="00C04741">
      <w:pPr>
        <w:autoSpaceDE w:val="0"/>
        <w:autoSpaceDN w:val="0"/>
        <w:adjustRightInd w:val="0"/>
        <w:spacing w:after="0" w:line="240" w:lineRule="auto"/>
        <w:jc w:val="both"/>
        <w:rPr>
          <w:rFonts w:eastAsia="Times New Roman" w:cs="Arial"/>
          <w:color w:val="000000"/>
          <w:sz w:val="18"/>
          <w:szCs w:val="18"/>
          <w:lang w:eastAsia="sl-SI"/>
        </w:rPr>
      </w:pPr>
    </w:p>
    <w:p w:rsidR="008C1BD0" w:rsidRPr="00B12816" w:rsidRDefault="006A4DE1" w:rsidP="00C04741">
      <w:pPr>
        <w:autoSpaceDE w:val="0"/>
        <w:autoSpaceDN w:val="0"/>
        <w:adjustRightInd w:val="0"/>
        <w:spacing w:after="0" w:line="240" w:lineRule="auto"/>
        <w:jc w:val="both"/>
        <w:rPr>
          <w:rFonts w:eastAsia="Times New Roman" w:cs="Arial"/>
          <w:color w:val="000000"/>
          <w:sz w:val="18"/>
          <w:szCs w:val="18"/>
          <w:lang w:eastAsia="sl-SI"/>
        </w:rPr>
      </w:pPr>
      <w:r w:rsidRPr="00B12816">
        <w:rPr>
          <w:rFonts w:eastAsia="Times New Roman" w:cs="Arial"/>
          <w:color w:val="000000"/>
          <w:sz w:val="18"/>
          <w:szCs w:val="18"/>
          <w:lang w:eastAsia="sl-SI"/>
        </w:rPr>
        <w:t xml:space="preserve">Vrednost projekta po dokončanju znaša 200.578,00 €, vrednost gradbene pogodbe je znaša 188.000,00 €, ostalo so stroški nadzora, koordinacije, izdelave varnostnega načrta in izdelave DIIP-a. </w:t>
      </w:r>
    </w:p>
    <w:p w:rsidR="008C1BD0" w:rsidRPr="00B12816" w:rsidRDefault="008C1BD0" w:rsidP="00C04741">
      <w:pPr>
        <w:autoSpaceDE w:val="0"/>
        <w:autoSpaceDN w:val="0"/>
        <w:adjustRightInd w:val="0"/>
        <w:spacing w:after="0" w:line="240" w:lineRule="auto"/>
        <w:jc w:val="both"/>
        <w:rPr>
          <w:rFonts w:eastAsia="Times New Roman" w:cs="Arial"/>
          <w:color w:val="000000"/>
          <w:sz w:val="18"/>
          <w:szCs w:val="18"/>
          <w:lang w:eastAsia="sl-SI"/>
        </w:rPr>
      </w:pPr>
    </w:p>
    <w:p w:rsidR="006A4DE1" w:rsidRPr="00B12816" w:rsidRDefault="006A4DE1" w:rsidP="00C04741">
      <w:pPr>
        <w:autoSpaceDE w:val="0"/>
        <w:autoSpaceDN w:val="0"/>
        <w:adjustRightInd w:val="0"/>
        <w:spacing w:after="0" w:line="240" w:lineRule="auto"/>
        <w:jc w:val="both"/>
        <w:rPr>
          <w:rFonts w:eastAsia="Times New Roman" w:cs="Arial"/>
          <w:color w:val="000000"/>
          <w:sz w:val="18"/>
          <w:szCs w:val="18"/>
          <w:lang w:eastAsia="sl-SI"/>
        </w:rPr>
      </w:pPr>
      <w:r w:rsidRPr="00B12816">
        <w:rPr>
          <w:rFonts w:eastAsia="Times New Roman" w:cs="Arial"/>
          <w:color w:val="000000"/>
          <w:sz w:val="18"/>
          <w:szCs w:val="18"/>
          <w:lang w:eastAsia="sl-SI"/>
        </w:rPr>
        <w:t>Sredstva v višini cca. 29.000,00 €, ki na postavki še ostajajo neporabljena, predstavljajo osnovo za razpis de</w:t>
      </w:r>
      <w:r w:rsidR="00854C5A" w:rsidRPr="00B12816">
        <w:rPr>
          <w:rFonts w:eastAsia="Times New Roman" w:cs="Arial"/>
          <w:color w:val="000000"/>
          <w:sz w:val="18"/>
          <w:szCs w:val="18"/>
          <w:lang w:eastAsia="sl-SI"/>
        </w:rPr>
        <w:t>l III. faze izgradnje pločnika, ki je v teku.</w:t>
      </w:r>
    </w:p>
    <w:p w:rsidR="006A4DE1" w:rsidRPr="00B12816" w:rsidRDefault="006A4DE1" w:rsidP="00C04741">
      <w:pPr>
        <w:autoSpaceDE w:val="0"/>
        <w:autoSpaceDN w:val="0"/>
        <w:adjustRightInd w:val="0"/>
        <w:spacing w:after="0" w:line="240" w:lineRule="auto"/>
        <w:jc w:val="both"/>
        <w:rPr>
          <w:rFonts w:eastAsia="Times New Roman" w:cs="Arial"/>
          <w:color w:val="000000"/>
          <w:sz w:val="18"/>
          <w:szCs w:val="18"/>
          <w:lang w:eastAsia="sl-SI"/>
        </w:rPr>
      </w:pPr>
    </w:p>
    <w:p w:rsidR="006A4DE1" w:rsidRPr="006A4DE1" w:rsidRDefault="006A4DE1" w:rsidP="00C04741">
      <w:pPr>
        <w:autoSpaceDE w:val="0"/>
        <w:autoSpaceDN w:val="0"/>
        <w:adjustRightInd w:val="0"/>
        <w:spacing w:after="0" w:line="240" w:lineRule="auto"/>
        <w:jc w:val="both"/>
        <w:rPr>
          <w:rFonts w:eastAsia="Times New Roman" w:cs="Arial"/>
          <w:color w:val="000000"/>
          <w:sz w:val="20"/>
          <w:szCs w:val="20"/>
          <w:u w:val="single"/>
          <w:lang w:eastAsia="sl-SI"/>
        </w:rPr>
      </w:pPr>
      <w:r w:rsidRPr="006A4DE1">
        <w:rPr>
          <w:rFonts w:eastAsia="Times New Roman" w:cs="Arial"/>
          <w:color w:val="000000"/>
          <w:sz w:val="20"/>
          <w:szCs w:val="20"/>
          <w:u w:val="single"/>
          <w:lang w:eastAsia="sl-SI"/>
        </w:rPr>
        <w:t>Vir financiranja po končanju projekta:</w:t>
      </w:r>
    </w:p>
    <w:p w:rsidR="006A4DE1" w:rsidRDefault="006A4DE1" w:rsidP="00C04741">
      <w:pPr>
        <w:autoSpaceDE w:val="0"/>
        <w:autoSpaceDN w:val="0"/>
        <w:adjustRightInd w:val="0"/>
        <w:spacing w:after="0" w:line="240" w:lineRule="auto"/>
        <w:jc w:val="both"/>
        <w:rPr>
          <w:rFonts w:eastAsia="Times New Roman" w:cs="Arial"/>
          <w:color w:val="000000"/>
          <w:sz w:val="20"/>
          <w:szCs w:val="20"/>
          <w:lang w:eastAsia="sl-SI"/>
        </w:rPr>
      </w:pPr>
    </w:p>
    <w:tbl>
      <w:tblPr>
        <w:tblW w:w="8285" w:type="dxa"/>
        <w:tblInd w:w="70" w:type="dxa"/>
        <w:tblCellMar>
          <w:left w:w="70" w:type="dxa"/>
          <w:right w:w="70" w:type="dxa"/>
        </w:tblCellMar>
        <w:tblLook w:val="04A0" w:firstRow="1" w:lastRow="0" w:firstColumn="1" w:lastColumn="0" w:noHBand="0" w:noVBand="1"/>
      </w:tblPr>
      <w:tblGrid>
        <w:gridCol w:w="877"/>
        <w:gridCol w:w="3075"/>
        <w:gridCol w:w="1045"/>
        <w:gridCol w:w="1156"/>
        <w:gridCol w:w="1156"/>
        <w:gridCol w:w="976"/>
      </w:tblGrid>
      <w:tr w:rsidR="006A4DE1" w:rsidRPr="006C6A8A" w:rsidTr="00921CCC">
        <w:trPr>
          <w:trHeight w:val="420"/>
        </w:trPr>
        <w:tc>
          <w:tcPr>
            <w:tcW w:w="87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ZAP. ŠT.</w:t>
            </w:r>
          </w:p>
        </w:tc>
        <w:tc>
          <w:tcPr>
            <w:tcW w:w="3075" w:type="dxa"/>
            <w:tcBorders>
              <w:top w:val="single" w:sz="4" w:space="0" w:color="auto"/>
              <w:left w:val="nil"/>
              <w:bottom w:val="single" w:sz="4" w:space="0" w:color="auto"/>
              <w:right w:val="single" w:sz="4" w:space="0" w:color="auto"/>
            </w:tcBorders>
            <w:shd w:val="clear" w:color="000000" w:fill="FFC000"/>
            <w:noWrap/>
            <w:vAlign w:val="bottom"/>
            <w:hideMark/>
          </w:tcPr>
          <w:p w:rsidR="006A4DE1" w:rsidRPr="006C6A8A" w:rsidRDefault="006A4DE1" w:rsidP="00921CCC">
            <w:pPr>
              <w:rPr>
                <w:rFonts w:ascii="Arial" w:hAnsi="Arial" w:cs="Arial"/>
                <w:b/>
                <w:bCs/>
                <w:sz w:val="16"/>
                <w:szCs w:val="16"/>
              </w:rPr>
            </w:pPr>
            <w:r w:rsidRPr="006C6A8A">
              <w:rPr>
                <w:rFonts w:ascii="Arial" w:hAnsi="Arial" w:cs="Arial"/>
                <w:b/>
                <w:bCs/>
                <w:sz w:val="16"/>
                <w:szCs w:val="16"/>
              </w:rPr>
              <w:t>VRSTA FINANČNEGA VIRA</w:t>
            </w:r>
          </w:p>
        </w:tc>
        <w:tc>
          <w:tcPr>
            <w:tcW w:w="1045" w:type="dxa"/>
            <w:tcBorders>
              <w:top w:val="single" w:sz="4" w:space="0" w:color="auto"/>
              <w:left w:val="nil"/>
              <w:bottom w:val="single" w:sz="4" w:space="0" w:color="auto"/>
              <w:right w:val="single" w:sz="4" w:space="0" w:color="auto"/>
            </w:tcBorders>
            <w:shd w:val="clear" w:color="000000" w:fill="FFC000"/>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2016</w:t>
            </w:r>
          </w:p>
        </w:tc>
        <w:tc>
          <w:tcPr>
            <w:tcW w:w="1156" w:type="dxa"/>
            <w:tcBorders>
              <w:top w:val="single" w:sz="4" w:space="0" w:color="auto"/>
              <w:left w:val="nil"/>
              <w:bottom w:val="single" w:sz="4" w:space="0" w:color="auto"/>
              <w:right w:val="single" w:sz="4" w:space="0" w:color="auto"/>
            </w:tcBorders>
            <w:shd w:val="clear" w:color="000000" w:fill="FFC000"/>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2017</w:t>
            </w:r>
          </w:p>
        </w:tc>
        <w:tc>
          <w:tcPr>
            <w:tcW w:w="1156" w:type="dxa"/>
            <w:tcBorders>
              <w:top w:val="single" w:sz="4" w:space="0" w:color="auto"/>
              <w:left w:val="nil"/>
              <w:bottom w:val="single" w:sz="4" w:space="0" w:color="auto"/>
              <w:right w:val="single" w:sz="4" w:space="0" w:color="auto"/>
            </w:tcBorders>
            <w:shd w:val="clear" w:color="000000" w:fill="FFC000"/>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SKUPAJ</w:t>
            </w:r>
          </w:p>
        </w:tc>
        <w:tc>
          <w:tcPr>
            <w:tcW w:w="976" w:type="dxa"/>
            <w:tcBorders>
              <w:top w:val="single" w:sz="4" w:space="0" w:color="auto"/>
              <w:left w:val="nil"/>
              <w:bottom w:val="single" w:sz="4" w:space="0" w:color="auto"/>
              <w:right w:val="single" w:sz="4" w:space="0" w:color="auto"/>
            </w:tcBorders>
            <w:shd w:val="clear" w:color="000000" w:fill="FFC000"/>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DELEŽ</w:t>
            </w: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b/>
                <w:bCs/>
                <w:sz w:val="16"/>
                <w:szCs w:val="16"/>
              </w:rPr>
            </w:pPr>
            <w:r w:rsidRPr="006C6A8A">
              <w:rPr>
                <w:rFonts w:ascii="Arial" w:hAnsi="Arial" w:cs="Arial"/>
                <w:b/>
                <w:bCs/>
                <w:sz w:val="16"/>
                <w:szCs w:val="16"/>
              </w:rPr>
              <w:t> </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vAlign w:val="bottom"/>
            <w:hideMark/>
          </w:tcPr>
          <w:p w:rsidR="006A4DE1" w:rsidRPr="006C6A8A" w:rsidRDefault="006A4DE1" w:rsidP="00921CCC">
            <w:pPr>
              <w:jc w:val="center"/>
              <w:rPr>
                <w:rFonts w:ascii="Arial" w:hAnsi="Arial" w:cs="Arial"/>
                <w:sz w:val="16"/>
                <w:szCs w:val="16"/>
              </w:rPr>
            </w:pPr>
            <w:r w:rsidRPr="006C6A8A">
              <w:rPr>
                <w:rFonts w:ascii="Arial" w:hAnsi="Arial" w:cs="Arial"/>
                <w:sz w:val="16"/>
                <w:szCs w:val="16"/>
              </w:rPr>
              <w:t>1.</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Sredstva Občine Črenšovci</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9.638,00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Pr>
                <w:rFonts w:ascii="Arial" w:hAnsi="Arial" w:cs="Arial"/>
                <w:sz w:val="16"/>
                <w:szCs w:val="16"/>
              </w:rPr>
              <w:t>90.765,00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6A4DE1">
            <w:pPr>
              <w:jc w:val="right"/>
              <w:rPr>
                <w:rFonts w:ascii="Arial" w:hAnsi="Arial" w:cs="Arial"/>
                <w:sz w:val="16"/>
                <w:szCs w:val="16"/>
              </w:rPr>
            </w:pPr>
            <w:r>
              <w:rPr>
                <w:rFonts w:ascii="Arial" w:hAnsi="Arial" w:cs="Arial"/>
                <w:sz w:val="16"/>
                <w:szCs w:val="16"/>
              </w:rPr>
              <w:t>100</w:t>
            </w:r>
            <w:r w:rsidRPr="006C6A8A">
              <w:rPr>
                <w:rFonts w:ascii="Arial" w:hAnsi="Arial" w:cs="Arial"/>
                <w:sz w:val="16"/>
                <w:szCs w:val="16"/>
              </w:rPr>
              <w:t>.</w:t>
            </w:r>
            <w:r>
              <w:rPr>
                <w:rFonts w:ascii="Arial" w:hAnsi="Arial" w:cs="Arial"/>
                <w:sz w:val="16"/>
                <w:szCs w:val="16"/>
              </w:rPr>
              <w:t>403,00</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6A4DE1">
            <w:pPr>
              <w:jc w:val="right"/>
              <w:rPr>
                <w:rFonts w:ascii="Arial" w:hAnsi="Arial" w:cs="Arial"/>
                <w:sz w:val="16"/>
                <w:szCs w:val="16"/>
              </w:rPr>
            </w:pPr>
            <w:r>
              <w:rPr>
                <w:rFonts w:ascii="Arial" w:hAnsi="Arial" w:cs="Arial"/>
                <w:sz w:val="16"/>
                <w:szCs w:val="16"/>
              </w:rPr>
              <w:t>47</w:t>
            </w:r>
            <w:r w:rsidRPr="006C6A8A">
              <w:rPr>
                <w:rFonts w:ascii="Arial" w:hAnsi="Arial" w:cs="Arial"/>
                <w:sz w:val="16"/>
                <w:szCs w:val="16"/>
              </w:rPr>
              <w:t>,</w:t>
            </w:r>
            <w:r>
              <w:rPr>
                <w:rFonts w:ascii="Arial" w:hAnsi="Arial" w:cs="Arial"/>
                <w:sz w:val="16"/>
                <w:szCs w:val="16"/>
              </w:rPr>
              <w:t>76</w:t>
            </w:r>
            <w:r w:rsidRPr="006C6A8A">
              <w:rPr>
                <w:rFonts w:ascii="Arial" w:hAnsi="Arial" w:cs="Arial"/>
                <w:sz w:val="16"/>
                <w:szCs w:val="16"/>
              </w:rPr>
              <w:t>%</w:t>
            </w: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vAlign w:val="bottom"/>
            <w:hideMark/>
          </w:tcPr>
          <w:p w:rsidR="006A4DE1" w:rsidRPr="006C6A8A" w:rsidRDefault="006A4DE1" w:rsidP="00921CCC">
            <w:pPr>
              <w:jc w:val="center"/>
              <w:rPr>
                <w:rFonts w:ascii="Arial" w:hAnsi="Arial" w:cs="Arial"/>
                <w:sz w:val="16"/>
                <w:szCs w:val="16"/>
              </w:rPr>
            </w:pPr>
            <w:r w:rsidRPr="006C6A8A">
              <w:rPr>
                <w:rFonts w:ascii="Arial" w:hAnsi="Arial" w:cs="Arial"/>
                <w:sz w:val="16"/>
                <w:szCs w:val="16"/>
              </w:rPr>
              <w:t>2.</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Sredstva državnega proračuna</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0,00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109.813,00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109.813,00</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6A4DE1">
            <w:pPr>
              <w:jc w:val="right"/>
              <w:rPr>
                <w:rFonts w:ascii="Arial" w:hAnsi="Arial" w:cs="Arial"/>
                <w:sz w:val="16"/>
                <w:szCs w:val="16"/>
              </w:rPr>
            </w:pPr>
            <w:r>
              <w:rPr>
                <w:rFonts w:ascii="Arial" w:hAnsi="Arial" w:cs="Arial"/>
                <w:sz w:val="16"/>
                <w:szCs w:val="16"/>
              </w:rPr>
              <w:t>52</w:t>
            </w:r>
            <w:r w:rsidRPr="006C6A8A">
              <w:rPr>
                <w:rFonts w:ascii="Arial" w:hAnsi="Arial" w:cs="Arial"/>
                <w:sz w:val="16"/>
                <w:szCs w:val="16"/>
              </w:rPr>
              <w:t>,</w:t>
            </w:r>
            <w:r>
              <w:rPr>
                <w:rFonts w:ascii="Arial" w:hAnsi="Arial" w:cs="Arial"/>
                <w:sz w:val="16"/>
                <w:szCs w:val="16"/>
              </w:rPr>
              <w:t>24</w:t>
            </w:r>
            <w:r w:rsidRPr="006C6A8A">
              <w:rPr>
                <w:rFonts w:ascii="Arial" w:hAnsi="Arial" w:cs="Arial"/>
                <w:sz w:val="16"/>
                <w:szCs w:val="16"/>
              </w:rPr>
              <w:t>%</w:t>
            </w: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vAlign w:val="bottom"/>
            <w:hideMark/>
          </w:tcPr>
          <w:p w:rsidR="006A4DE1" w:rsidRPr="006C6A8A" w:rsidRDefault="006A4DE1" w:rsidP="00921CCC">
            <w:pPr>
              <w:jc w:val="center"/>
              <w:rPr>
                <w:rFonts w:ascii="Arial" w:hAnsi="Arial" w:cs="Arial"/>
                <w:sz w:val="16"/>
                <w:szCs w:val="16"/>
              </w:rPr>
            </w:pPr>
            <w:r w:rsidRPr="006C6A8A">
              <w:rPr>
                <w:rFonts w:ascii="Arial" w:hAnsi="Arial" w:cs="Arial"/>
                <w:sz w:val="16"/>
                <w:szCs w:val="16"/>
              </w:rPr>
              <w:t>2.1.</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ZFO-1 - nepovratna sredstva</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0,00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43.925,00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43.925,00</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vAlign w:val="bottom"/>
            <w:hideMark/>
          </w:tcPr>
          <w:p w:rsidR="006A4DE1" w:rsidRPr="006C6A8A" w:rsidRDefault="006A4DE1" w:rsidP="00921CCC">
            <w:pPr>
              <w:jc w:val="center"/>
              <w:rPr>
                <w:rFonts w:ascii="Arial" w:hAnsi="Arial" w:cs="Arial"/>
                <w:sz w:val="16"/>
                <w:szCs w:val="16"/>
              </w:rPr>
            </w:pPr>
            <w:r w:rsidRPr="006C6A8A">
              <w:rPr>
                <w:rFonts w:ascii="Arial" w:hAnsi="Arial" w:cs="Arial"/>
                <w:sz w:val="16"/>
                <w:szCs w:val="16"/>
              </w:rPr>
              <w:t>2.2.</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ZFO-1 - povratna sredstva</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0,00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65.888,00</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r w:rsidRPr="006C6A8A">
              <w:rPr>
                <w:rFonts w:ascii="Arial" w:hAnsi="Arial" w:cs="Arial"/>
                <w:sz w:val="16"/>
                <w:szCs w:val="16"/>
              </w:rPr>
              <w:t>65.888,00</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jc w:val="right"/>
              <w:rPr>
                <w:rFonts w:ascii="Arial" w:hAnsi="Arial" w:cs="Arial"/>
                <w:sz w:val="16"/>
                <w:szCs w:val="16"/>
              </w:rPr>
            </w:pPr>
          </w:p>
        </w:tc>
      </w:tr>
      <w:tr w:rsidR="006A4DE1" w:rsidRPr="006C6A8A" w:rsidTr="00921CCC">
        <w:trPr>
          <w:trHeight w:val="225"/>
        </w:trPr>
        <w:tc>
          <w:tcPr>
            <w:tcW w:w="877" w:type="dxa"/>
            <w:tcBorders>
              <w:top w:val="nil"/>
              <w:left w:val="single" w:sz="4" w:space="0" w:color="auto"/>
              <w:bottom w:val="single" w:sz="4" w:space="0" w:color="auto"/>
              <w:right w:val="single" w:sz="4" w:space="0" w:color="auto"/>
            </w:tcBorders>
            <w:shd w:val="clear" w:color="auto" w:fill="auto"/>
            <w:vAlign w:val="bottom"/>
            <w:hideMark/>
          </w:tcPr>
          <w:p w:rsidR="006A4DE1" w:rsidRPr="006C6A8A" w:rsidRDefault="006A4DE1" w:rsidP="00921CCC">
            <w:pPr>
              <w:jc w:val="center"/>
              <w:rPr>
                <w:rFonts w:ascii="Arial" w:hAnsi="Arial" w:cs="Arial"/>
                <w:sz w:val="16"/>
                <w:szCs w:val="16"/>
              </w:rPr>
            </w:pPr>
            <w:r w:rsidRPr="006C6A8A">
              <w:rPr>
                <w:rFonts w:ascii="Arial" w:hAnsi="Arial" w:cs="Arial"/>
                <w:sz w:val="16"/>
                <w:szCs w:val="16"/>
              </w:rPr>
              <w:t> </w:t>
            </w:r>
          </w:p>
        </w:tc>
        <w:tc>
          <w:tcPr>
            <w:tcW w:w="307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 </w:t>
            </w:r>
          </w:p>
        </w:tc>
        <w:tc>
          <w:tcPr>
            <w:tcW w:w="1045"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 </w:t>
            </w:r>
          </w:p>
        </w:tc>
        <w:tc>
          <w:tcPr>
            <w:tcW w:w="115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6A4DE1" w:rsidRPr="006C6A8A" w:rsidRDefault="006A4DE1" w:rsidP="00921CCC">
            <w:pPr>
              <w:rPr>
                <w:rFonts w:ascii="Arial" w:hAnsi="Arial" w:cs="Arial"/>
                <w:sz w:val="16"/>
                <w:szCs w:val="16"/>
              </w:rPr>
            </w:pPr>
            <w:r w:rsidRPr="006C6A8A">
              <w:rPr>
                <w:rFonts w:ascii="Arial" w:hAnsi="Arial" w:cs="Arial"/>
                <w:sz w:val="16"/>
                <w:szCs w:val="16"/>
              </w:rPr>
              <w:t> </w:t>
            </w:r>
          </w:p>
        </w:tc>
      </w:tr>
      <w:tr w:rsidR="006A4DE1" w:rsidRPr="006C6A8A" w:rsidTr="00921CCC">
        <w:trPr>
          <w:trHeight w:val="330"/>
        </w:trPr>
        <w:tc>
          <w:tcPr>
            <w:tcW w:w="877" w:type="dxa"/>
            <w:tcBorders>
              <w:top w:val="nil"/>
              <w:left w:val="single" w:sz="4" w:space="0" w:color="auto"/>
              <w:bottom w:val="single" w:sz="4" w:space="0" w:color="auto"/>
              <w:right w:val="single" w:sz="4" w:space="0" w:color="auto"/>
            </w:tcBorders>
            <w:shd w:val="clear" w:color="000000" w:fill="FFC000"/>
            <w:vAlign w:val="bottom"/>
            <w:hideMark/>
          </w:tcPr>
          <w:p w:rsidR="006A4DE1" w:rsidRPr="006C6A8A" w:rsidRDefault="006A4DE1" w:rsidP="00921CCC">
            <w:pPr>
              <w:jc w:val="center"/>
              <w:rPr>
                <w:rFonts w:ascii="Arial" w:hAnsi="Arial" w:cs="Arial"/>
                <w:b/>
                <w:bCs/>
                <w:sz w:val="16"/>
                <w:szCs w:val="16"/>
              </w:rPr>
            </w:pPr>
            <w:r w:rsidRPr="006C6A8A">
              <w:rPr>
                <w:rFonts w:ascii="Arial" w:hAnsi="Arial" w:cs="Arial"/>
                <w:b/>
                <w:bCs/>
                <w:sz w:val="16"/>
                <w:szCs w:val="16"/>
              </w:rPr>
              <w:t> </w:t>
            </w:r>
          </w:p>
        </w:tc>
        <w:tc>
          <w:tcPr>
            <w:tcW w:w="3075" w:type="dxa"/>
            <w:tcBorders>
              <w:top w:val="nil"/>
              <w:left w:val="nil"/>
              <w:bottom w:val="single" w:sz="4" w:space="0" w:color="auto"/>
              <w:right w:val="single" w:sz="4" w:space="0" w:color="auto"/>
            </w:tcBorders>
            <w:shd w:val="clear" w:color="000000" w:fill="FFC000"/>
            <w:vAlign w:val="bottom"/>
            <w:hideMark/>
          </w:tcPr>
          <w:p w:rsidR="006A4DE1" w:rsidRPr="006C6A8A" w:rsidRDefault="006A4DE1" w:rsidP="00921CCC">
            <w:pPr>
              <w:rPr>
                <w:rFonts w:ascii="Arial" w:hAnsi="Arial" w:cs="Arial"/>
                <w:b/>
                <w:bCs/>
                <w:sz w:val="16"/>
                <w:szCs w:val="16"/>
              </w:rPr>
            </w:pPr>
            <w:r w:rsidRPr="006C6A8A">
              <w:rPr>
                <w:rFonts w:ascii="Arial" w:hAnsi="Arial" w:cs="Arial"/>
                <w:b/>
                <w:bCs/>
                <w:sz w:val="16"/>
                <w:szCs w:val="16"/>
              </w:rPr>
              <w:t>SKUPAJ</w:t>
            </w:r>
          </w:p>
        </w:tc>
        <w:tc>
          <w:tcPr>
            <w:tcW w:w="1045" w:type="dxa"/>
            <w:tcBorders>
              <w:top w:val="nil"/>
              <w:left w:val="nil"/>
              <w:bottom w:val="single" w:sz="4" w:space="0" w:color="auto"/>
              <w:right w:val="single" w:sz="4" w:space="0" w:color="auto"/>
            </w:tcBorders>
            <w:shd w:val="clear" w:color="000000" w:fill="FFC000"/>
            <w:noWrap/>
            <w:vAlign w:val="bottom"/>
            <w:hideMark/>
          </w:tcPr>
          <w:p w:rsidR="006A4DE1" w:rsidRPr="006C6A8A" w:rsidRDefault="006A4DE1" w:rsidP="00921CCC">
            <w:pPr>
              <w:jc w:val="right"/>
              <w:rPr>
                <w:rFonts w:ascii="Arial" w:hAnsi="Arial" w:cs="Arial"/>
                <w:b/>
                <w:bCs/>
                <w:sz w:val="16"/>
                <w:szCs w:val="16"/>
              </w:rPr>
            </w:pPr>
            <w:r w:rsidRPr="006C6A8A">
              <w:rPr>
                <w:rFonts w:ascii="Arial" w:hAnsi="Arial" w:cs="Arial"/>
                <w:b/>
                <w:bCs/>
                <w:sz w:val="16"/>
                <w:szCs w:val="16"/>
              </w:rPr>
              <w:t>9.638,00</w:t>
            </w:r>
          </w:p>
        </w:tc>
        <w:tc>
          <w:tcPr>
            <w:tcW w:w="1156" w:type="dxa"/>
            <w:tcBorders>
              <w:top w:val="nil"/>
              <w:left w:val="nil"/>
              <w:bottom w:val="single" w:sz="4" w:space="0" w:color="auto"/>
              <w:right w:val="single" w:sz="4" w:space="0" w:color="auto"/>
            </w:tcBorders>
            <w:shd w:val="clear" w:color="000000" w:fill="FFC000"/>
            <w:noWrap/>
            <w:vAlign w:val="bottom"/>
            <w:hideMark/>
          </w:tcPr>
          <w:p w:rsidR="006A4DE1" w:rsidRPr="006C6A8A" w:rsidRDefault="006A4DE1" w:rsidP="006A4DE1">
            <w:pPr>
              <w:jc w:val="right"/>
              <w:rPr>
                <w:rFonts w:ascii="Arial" w:hAnsi="Arial" w:cs="Arial"/>
                <w:b/>
                <w:bCs/>
                <w:sz w:val="16"/>
                <w:szCs w:val="16"/>
              </w:rPr>
            </w:pPr>
            <w:r>
              <w:rPr>
                <w:rFonts w:ascii="Arial" w:hAnsi="Arial" w:cs="Arial"/>
                <w:b/>
                <w:bCs/>
                <w:sz w:val="16"/>
                <w:szCs w:val="16"/>
              </w:rPr>
              <w:t>200</w:t>
            </w:r>
            <w:r w:rsidRPr="006C6A8A">
              <w:rPr>
                <w:rFonts w:ascii="Arial" w:hAnsi="Arial" w:cs="Arial"/>
                <w:b/>
                <w:bCs/>
                <w:sz w:val="16"/>
                <w:szCs w:val="16"/>
              </w:rPr>
              <w:t>.</w:t>
            </w:r>
            <w:r>
              <w:rPr>
                <w:rFonts w:ascii="Arial" w:hAnsi="Arial" w:cs="Arial"/>
                <w:b/>
                <w:bCs/>
                <w:sz w:val="16"/>
                <w:szCs w:val="16"/>
              </w:rPr>
              <w:t>578</w:t>
            </w:r>
            <w:r w:rsidRPr="006C6A8A">
              <w:rPr>
                <w:rFonts w:ascii="Arial" w:hAnsi="Arial" w:cs="Arial"/>
                <w:b/>
                <w:bCs/>
                <w:sz w:val="16"/>
                <w:szCs w:val="16"/>
              </w:rPr>
              <w:t>,</w:t>
            </w:r>
            <w:r>
              <w:rPr>
                <w:rFonts w:ascii="Arial" w:hAnsi="Arial" w:cs="Arial"/>
                <w:b/>
                <w:bCs/>
                <w:sz w:val="16"/>
                <w:szCs w:val="16"/>
              </w:rPr>
              <w:t>00</w:t>
            </w:r>
          </w:p>
        </w:tc>
        <w:tc>
          <w:tcPr>
            <w:tcW w:w="1156" w:type="dxa"/>
            <w:tcBorders>
              <w:top w:val="nil"/>
              <w:left w:val="nil"/>
              <w:bottom w:val="single" w:sz="4" w:space="0" w:color="auto"/>
              <w:right w:val="single" w:sz="4" w:space="0" w:color="auto"/>
            </w:tcBorders>
            <w:shd w:val="clear" w:color="000000" w:fill="FFC000"/>
            <w:noWrap/>
            <w:vAlign w:val="bottom"/>
            <w:hideMark/>
          </w:tcPr>
          <w:p w:rsidR="006A4DE1" w:rsidRPr="006C6A8A" w:rsidRDefault="006A4DE1" w:rsidP="00921CCC">
            <w:pPr>
              <w:jc w:val="right"/>
              <w:rPr>
                <w:rFonts w:ascii="Arial" w:hAnsi="Arial"/>
                <w:b/>
                <w:bCs/>
                <w:sz w:val="16"/>
                <w:szCs w:val="16"/>
              </w:rPr>
            </w:pPr>
            <w:r>
              <w:rPr>
                <w:rFonts w:ascii="Arial" w:hAnsi="Arial"/>
                <w:b/>
                <w:bCs/>
                <w:sz w:val="16"/>
                <w:szCs w:val="16"/>
              </w:rPr>
              <w:t>210.216,00</w:t>
            </w:r>
          </w:p>
        </w:tc>
        <w:tc>
          <w:tcPr>
            <w:tcW w:w="976" w:type="dxa"/>
            <w:tcBorders>
              <w:top w:val="nil"/>
              <w:left w:val="nil"/>
              <w:bottom w:val="single" w:sz="4" w:space="0" w:color="auto"/>
              <w:right w:val="single" w:sz="4" w:space="0" w:color="auto"/>
            </w:tcBorders>
            <w:shd w:val="clear" w:color="000000" w:fill="FFC000"/>
            <w:noWrap/>
            <w:vAlign w:val="bottom"/>
            <w:hideMark/>
          </w:tcPr>
          <w:p w:rsidR="006A4DE1" w:rsidRPr="006C6A8A" w:rsidRDefault="006A4DE1" w:rsidP="00921CCC">
            <w:pPr>
              <w:jc w:val="right"/>
              <w:rPr>
                <w:rFonts w:ascii="Arial" w:hAnsi="Arial"/>
                <w:b/>
                <w:bCs/>
                <w:sz w:val="16"/>
                <w:szCs w:val="16"/>
              </w:rPr>
            </w:pPr>
            <w:r w:rsidRPr="006C6A8A">
              <w:rPr>
                <w:rFonts w:ascii="Arial" w:hAnsi="Arial"/>
                <w:b/>
                <w:bCs/>
                <w:sz w:val="16"/>
                <w:szCs w:val="16"/>
              </w:rPr>
              <w:t>100,00%</w:t>
            </w:r>
          </w:p>
        </w:tc>
      </w:tr>
    </w:tbl>
    <w:p w:rsidR="006A4DE1" w:rsidRDefault="006A4DE1" w:rsidP="00C04741">
      <w:pPr>
        <w:autoSpaceDE w:val="0"/>
        <w:autoSpaceDN w:val="0"/>
        <w:adjustRightInd w:val="0"/>
        <w:spacing w:after="0" w:line="240" w:lineRule="auto"/>
        <w:jc w:val="both"/>
        <w:rPr>
          <w:rFonts w:eastAsia="Times New Roman" w:cs="Arial"/>
          <w:color w:val="000000"/>
          <w:sz w:val="20"/>
          <w:szCs w:val="20"/>
          <w:lang w:eastAsia="sl-SI"/>
        </w:rPr>
      </w:pPr>
    </w:p>
    <w:tbl>
      <w:tblPr>
        <w:tblW w:w="8999" w:type="dxa"/>
        <w:tblInd w:w="73" w:type="dxa"/>
        <w:tblCellMar>
          <w:left w:w="70" w:type="dxa"/>
          <w:right w:w="70" w:type="dxa"/>
        </w:tblCellMar>
        <w:tblLook w:val="04A0" w:firstRow="1" w:lastRow="0" w:firstColumn="1" w:lastColumn="0" w:noHBand="0" w:noVBand="1"/>
      </w:tblPr>
      <w:tblGrid>
        <w:gridCol w:w="776"/>
        <w:gridCol w:w="635"/>
        <w:gridCol w:w="635"/>
        <w:gridCol w:w="5398"/>
        <w:gridCol w:w="1555"/>
      </w:tblGrid>
      <w:tr w:rsidR="00C04741" w:rsidRPr="00C04741" w:rsidTr="00E63619">
        <w:trPr>
          <w:trHeight w:val="264"/>
        </w:trPr>
        <w:tc>
          <w:tcPr>
            <w:tcW w:w="776" w:type="dxa"/>
            <w:tcBorders>
              <w:top w:val="nil"/>
              <w:left w:val="nil"/>
              <w:bottom w:val="nil"/>
              <w:right w:val="nil"/>
            </w:tcBorders>
            <w:shd w:val="clear" w:color="auto" w:fill="auto"/>
            <w:noWrap/>
            <w:vAlign w:val="bottom"/>
          </w:tcPr>
          <w:p w:rsidR="0013684F" w:rsidRPr="00C04741" w:rsidRDefault="0013684F" w:rsidP="00C04741">
            <w:pPr>
              <w:rPr>
                <w:rFonts w:ascii="Arial" w:hAnsi="Arial" w:cs="Arial"/>
                <w:color w:val="000000"/>
              </w:rPr>
            </w:pPr>
          </w:p>
        </w:tc>
        <w:tc>
          <w:tcPr>
            <w:tcW w:w="635" w:type="dxa"/>
            <w:tcBorders>
              <w:top w:val="nil"/>
              <w:left w:val="nil"/>
              <w:bottom w:val="nil"/>
              <w:right w:val="nil"/>
            </w:tcBorders>
          </w:tcPr>
          <w:p w:rsidR="00C04741" w:rsidRDefault="00C04741" w:rsidP="00C04741">
            <w:pPr>
              <w:rPr>
                <w:rFonts w:ascii="Arial" w:hAnsi="Arial" w:cs="Arial"/>
                <w:color w:val="000000"/>
              </w:rPr>
            </w:pPr>
          </w:p>
          <w:p w:rsidR="00B12816" w:rsidRPr="00C04741" w:rsidRDefault="00B12816" w:rsidP="00C04741">
            <w:pPr>
              <w:rPr>
                <w:rFonts w:ascii="Arial" w:hAnsi="Arial" w:cs="Arial"/>
                <w:color w:val="000000"/>
              </w:rPr>
            </w:pPr>
          </w:p>
        </w:tc>
        <w:tc>
          <w:tcPr>
            <w:tcW w:w="635" w:type="dxa"/>
            <w:tcBorders>
              <w:top w:val="nil"/>
              <w:left w:val="nil"/>
              <w:bottom w:val="nil"/>
              <w:right w:val="nil"/>
            </w:tcBorders>
          </w:tcPr>
          <w:p w:rsidR="00C04741" w:rsidRPr="00C04741" w:rsidRDefault="00C04741" w:rsidP="00C04741">
            <w:pPr>
              <w:rPr>
                <w:rFonts w:ascii="Arial" w:hAnsi="Arial" w:cs="Arial"/>
                <w:color w:val="000000"/>
              </w:rPr>
            </w:pPr>
          </w:p>
        </w:tc>
        <w:tc>
          <w:tcPr>
            <w:tcW w:w="5398" w:type="dxa"/>
            <w:tcBorders>
              <w:top w:val="nil"/>
              <w:left w:val="nil"/>
              <w:bottom w:val="nil"/>
              <w:right w:val="nil"/>
            </w:tcBorders>
            <w:shd w:val="clear" w:color="auto" w:fill="auto"/>
            <w:noWrap/>
            <w:vAlign w:val="bottom"/>
          </w:tcPr>
          <w:p w:rsidR="00C04741" w:rsidRPr="00C04741" w:rsidRDefault="00C04741" w:rsidP="00C04741">
            <w:pPr>
              <w:rPr>
                <w:rFonts w:ascii="Arial" w:hAnsi="Arial" w:cs="Arial"/>
                <w:color w:val="000000"/>
              </w:rPr>
            </w:pPr>
          </w:p>
        </w:tc>
        <w:tc>
          <w:tcPr>
            <w:tcW w:w="1555" w:type="dxa"/>
            <w:tcBorders>
              <w:top w:val="nil"/>
              <w:left w:val="nil"/>
              <w:bottom w:val="nil"/>
              <w:right w:val="nil"/>
            </w:tcBorders>
            <w:shd w:val="clear" w:color="auto" w:fill="auto"/>
            <w:noWrap/>
            <w:vAlign w:val="bottom"/>
          </w:tcPr>
          <w:p w:rsidR="00C04741" w:rsidRPr="00C04741" w:rsidRDefault="00C04741" w:rsidP="00C04741">
            <w:pPr>
              <w:rPr>
                <w:rFonts w:ascii="Arial" w:hAnsi="Arial" w:cs="Arial"/>
                <w:color w:val="000000"/>
              </w:rPr>
            </w:pPr>
          </w:p>
        </w:tc>
      </w:tr>
    </w:tbl>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rPr>
      </w:pPr>
      <w:r w:rsidRPr="00C04741">
        <w:rPr>
          <w:rFonts w:ascii="Calibri" w:eastAsia="Calibri" w:hAnsi="Calibri" w:cs="Segoe UI"/>
          <w:b/>
          <w:color w:val="0000FF"/>
          <w:sz w:val="20"/>
          <w:szCs w:val="20"/>
        </w:rPr>
        <w:lastRenderedPageBreak/>
        <w:t>6. Ureditev parkirišča za potrebe vrtca in OŠ na Srednji Bistrici – 115.159,74 € v letu 2017, ostalo v letu 2018</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xml:space="preserve">Občina Črenšovci </w:t>
      </w:r>
      <w:r w:rsidR="006A4DE1">
        <w:rPr>
          <w:rFonts w:ascii="Calibri" w:eastAsia="Calibri" w:hAnsi="Calibri" w:cs="Segoe UI"/>
          <w:sz w:val="20"/>
          <w:szCs w:val="20"/>
        </w:rPr>
        <w:t>je</w:t>
      </w:r>
      <w:r w:rsidRPr="00C04741">
        <w:rPr>
          <w:rFonts w:ascii="Calibri" w:eastAsia="Calibri" w:hAnsi="Calibri" w:cs="Segoe UI"/>
          <w:sz w:val="20"/>
          <w:szCs w:val="20"/>
        </w:rPr>
        <w:t xml:space="preserve"> letos pristopi</w:t>
      </w:r>
      <w:r w:rsidR="006A4DE1">
        <w:rPr>
          <w:rFonts w:ascii="Calibri" w:eastAsia="Calibri" w:hAnsi="Calibri" w:cs="Segoe UI"/>
          <w:sz w:val="20"/>
          <w:szCs w:val="20"/>
        </w:rPr>
        <w:t>la</w:t>
      </w:r>
      <w:r w:rsidRPr="00C04741">
        <w:rPr>
          <w:rFonts w:ascii="Calibri" w:eastAsia="Calibri" w:hAnsi="Calibri" w:cs="Segoe UI"/>
          <w:sz w:val="20"/>
          <w:szCs w:val="20"/>
        </w:rPr>
        <w:t xml:space="preserve"> k ureditvi parkirišča na Srednji Bistrici za potrebe vrtca in OŠ Bistrica na parc. št. 759/3. </w:t>
      </w:r>
      <w:r w:rsidR="006A4DE1">
        <w:rPr>
          <w:rFonts w:ascii="Calibri" w:eastAsia="Calibri" w:hAnsi="Calibri" w:cs="Segoe UI"/>
          <w:sz w:val="20"/>
          <w:szCs w:val="20"/>
        </w:rPr>
        <w:t xml:space="preserve">Pogodbena vrednost </w:t>
      </w:r>
      <w:r w:rsidR="00997655">
        <w:rPr>
          <w:rFonts w:ascii="Calibri" w:eastAsia="Calibri" w:hAnsi="Calibri" w:cs="Segoe UI"/>
          <w:sz w:val="20"/>
          <w:szCs w:val="20"/>
        </w:rPr>
        <w:t xml:space="preserve">gradbenih </w:t>
      </w:r>
      <w:r w:rsidR="006A4DE1">
        <w:rPr>
          <w:rFonts w:ascii="Calibri" w:eastAsia="Calibri" w:hAnsi="Calibri" w:cs="Segoe UI"/>
          <w:sz w:val="20"/>
          <w:szCs w:val="20"/>
        </w:rPr>
        <w:t>del</w:t>
      </w:r>
      <w:r w:rsidR="00997655">
        <w:rPr>
          <w:rFonts w:ascii="Calibri" w:eastAsia="Calibri" w:hAnsi="Calibri" w:cs="Segoe UI"/>
          <w:sz w:val="20"/>
          <w:szCs w:val="20"/>
        </w:rPr>
        <w:t xml:space="preserve"> z dne 24.8.2017 za ureditev parkirišča</w:t>
      </w:r>
      <w:r w:rsidR="006A4DE1">
        <w:rPr>
          <w:rFonts w:ascii="Calibri" w:eastAsia="Calibri" w:hAnsi="Calibri" w:cs="Segoe UI"/>
          <w:sz w:val="20"/>
          <w:szCs w:val="20"/>
        </w:rPr>
        <w:t xml:space="preserve"> znaša</w:t>
      </w:r>
      <w:r w:rsidR="00997655">
        <w:rPr>
          <w:rFonts w:ascii="Calibri" w:eastAsia="Calibri" w:hAnsi="Calibri" w:cs="Segoe UI"/>
          <w:sz w:val="20"/>
          <w:szCs w:val="20"/>
        </w:rPr>
        <w:t>jo</w:t>
      </w:r>
      <w:r w:rsidR="006A4DE1">
        <w:rPr>
          <w:rFonts w:ascii="Calibri" w:eastAsia="Calibri" w:hAnsi="Calibri" w:cs="Segoe UI"/>
          <w:sz w:val="20"/>
          <w:szCs w:val="20"/>
        </w:rPr>
        <w:t xml:space="preserve"> </w:t>
      </w:r>
      <w:r w:rsidR="00997655">
        <w:rPr>
          <w:rFonts w:ascii="Calibri" w:eastAsia="Calibri" w:hAnsi="Calibri" w:cs="Segoe UI"/>
          <w:sz w:val="20"/>
          <w:szCs w:val="20"/>
        </w:rPr>
        <w:t>152.</w:t>
      </w:r>
      <w:r w:rsidR="00854C5A">
        <w:rPr>
          <w:rFonts w:ascii="Calibri" w:eastAsia="Calibri" w:hAnsi="Calibri" w:cs="Segoe UI"/>
          <w:sz w:val="20"/>
          <w:szCs w:val="20"/>
        </w:rPr>
        <w:t>422,00 €, dela so v teku, v investicijo se vključujejo tudi stroški rušenja objekta na sosednji parceli.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xml:space="preserve">Čas izvedbe : </w:t>
      </w:r>
      <w:r w:rsidR="00997655">
        <w:rPr>
          <w:rFonts w:ascii="Calibri" w:eastAsia="Calibri" w:hAnsi="Calibri" w:cs="Segoe UI"/>
          <w:sz w:val="20"/>
          <w:szCs w:val="20"/>
        </w:rPr>
        <w:t>leto</w:t>
      </w:r>
      <w:r w:rsidRPr="00C04741">
        <w:rPr>
          <w:rFonts w:ascii="Calibri" w:eastAsia="Calibri" w:hAnsi="Calibri" w:cs="Segoe UI"/>
          <w:sz w:val="20"/>
          <w:szCs w:val="20"/>
        </w:rPr>
        <w:t xml:space="preserve"> 2017</w:t>
      </w:r>
      <w:r w:rsidR="00997655">
        <w:rPr>
          <w:rFonts w:ascii="Calibri" w:eastAsia="Calibri" w:hAnsi="Calibri" w:cs="Segoe UI"/>
          <w:sz w:val="20"/>
          <w:szCs w:val="20"/>
        </w:rPr>
        <w:t xml:space="preserve"> in do konca aprila</w:t>
      </w:r>
      <w:r w:rsidRPr="00C04741">
        <w:rPr>
          <w:rFonts w:ascii="Calibri" w:eastAsia="Calibri" w:hAnsi="Calibri" w:cs="Segoe UI"/>
          <w:sz w:val="20"/>
          <w:szCs w:val="20"/>
        </w:rPr>
        <w:t xml:space="preserve"> 2018. Dela bi zajemala ureditev asfaltiranega parkirišča za cca 45 vozil, ureditev razsvetljave parkirišča in ceste,</w:t>
      </w:r>
      <w:r w:rsidR="00B12816">
        <w:rPr>
          <w:rFonts w:ascii="Calibri" w:eastAsia="Calibri" w:hAnsi="Calibri" w:cs="Segoe UI"/>
          <w:sz w:val="20"/>
          <w:szCs w:val="20"/>
        </w:rPr>
        <w:t xml:space="preserve"> </w:t>
      </w:r>
      <w:r w:rsidR="007B3DBA">
        <w:rPr>
          <w:rFonts w:ascii="Calibri" w:eastAsia="Calibri" w:hAnsi="Calibri" w:cs="Segoe UI"/>
          <w:sz w:val="20"/>
          <w:szCs w:val="20"/>
        </w:rPr>
        <w:t>neposredne komunikacije z vrt</w:t>
      </w:r>
      <w:r w:rsidR="00854C5A">
        <w:rPr>
          <w:rFonts w:ascii="Calibri" w:eastAsia="Calibri" w:hAnsi="Calibri" w:cs="Segoe UI"/>
          <w:sz w:val="20"/>
          <w:szCs w:val="20"/>
        </w:rPr>
        <w:t>cem in šolo</w:t>
      </w:r>
      <w:r w:rsidR="007B3DBA">
        <w:rPr>
          <w:rFonts w:ascii="Calibri" w:eastAsia="Calibri" w:hAnsi="Calibri" w:cs="Segoe UI"/>
          <w:sz w:val="20"/>
          <w:szCs w:val="20"/>
        </w:rPr>
        <w:t>, ter ureditev</w:t>
      </w:r>
      <w:r w:rsidRPr="00C04741">
        <w:rPr>
          <w:rFonts w:ascii="Calibri" w:eastAsia="Calibri" w:hAnsi="Calibri" w:cs="Segoe UI"/>
          <w:sz w:val="20"/>
          <w:szCs w:val="20"/>
        </w:rPr>
        <w:t xml:space="preserve"> meteorne kanalizacije ter ostala pomožna dela in storitve.</w:t>
      </w: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rPr>
      </w:pPr>
      <w:r w:rsidRPr="00C04741">
        <w:rPr>
          <w:rFonts w:ascii="Calibri" w:eastAsia="Calibri" w:hAnsi="Calibri" w:cs="Segoe UI"/>
          <w:b/>
          <w:color w:val="0000FF"/>
          <w:sz w:val="20"/>
          <w:szCs w:val="20"/>
        </w:rPr>
        <w:t>7. Nabava klorirne naprave na vodohranu v Črenšovcih</w:t>
      </w:r>
      <w:r w:rsidR="00997655">
        <w:rPr>
          <w:rFonts w:ascii="Calibri" w:eastAsia="Calibri" w:hAnsi="Calibri" w:cs="Segoe UI"/>
          <w:b/>
          <w:color w:val="0000FF"/>
          <w:sz w:val="20"/>
          <w:szCs w:val="20"/>
        </w:rPr>
        <w:t xml:space="preserve"> – 14.300,00 €</w:t>
      </w:r>
    </w:p>
    <w:p w:rsidR="00C04741" w:rsidRPr="00C04741" w:rsidRDefault="00C04741" w:rsidP="00C04741">
      <w:pPr>
        <w:spacing w:before="100" w:beforeAutospacing="1" w:after="100" w:afterAutospacing="1" w:line="240" w:lineRule="auto"/>
        <w:contextualSpacing/>
        <w:jc w:val="both"/>
        <w:rPr>
          <w:rFonts w:eastAsia="Calibri" w:cs="Arial"/>
          <w:b/>
          <w:sz w:val="20"/>
          <w:szCs w:val="20"/>
          <w:u w:val="single"/>
          <w:lang w:eastAsia="sl-SI"/>
        </w:rPr>
      </w:pPr>
      <w:r w:rsidRPr="00C04741">
        <w:rPr>
          <w:rFonts w:eastAsia="Calibri" w:cs="Arial"/>
          <w:sz w:val="20"/>
          <w:szCs w:val="20"/>
          <w:lang w:eastAsia="sl-SI"/>
        </w:rPr>
        <w:t>Zaradi zagotavljanja neoporečnosti pitne vode se</w:t>
      </w:r>
      <w:r w:rsidR="007B3DBA">
        <w:rPr>
          <w:rFonts w:eastAsia="Calibri" w:cs="Arial"/>
          <w:sz w:val="20"/>
          <w:szCs w:val="20"/>
          <w:lang w:eastAsia="sl-SI"/>
        </w:rPr>
        <w:t xml:space="preserve"> je</w:t>
      </w:r>
      <w:r w:rsidRPr="00C04741">
        <w:rPr>
          <w:rFonts w:eastAsia="Calibri" w:cs="Arial"/>
          <w:sz w:val="20"/>
          <w:szCs w:val="20"/>
          <w:lang w:eastAsia="sl-SI"/>
        </w:rPr>
        <w:t xml:space="preserve"> montira</w:t>
      </w:r>
      <w:r w:rsidR="007B3DBA">
        <w:rPr>
          <w:rFonts w:eastAsia="Calibri" w:cs="Arial"/>
          <w:sz w:val="20"/>
          <w:szCs w:val="20"/>
          <w:lang w:eastAsia="sl-SI"/>
        </w:rPr>
        <w:t>la</w:t>
      </w:r>
      <w:r w:rsidRPr="00C04741">
        <w:rPr>
          <w:rFonts w:eastAsia="Calibri" w:cs="Arial"/>
          <w:sz w:val="20"/>
          <w:szCs w:val="20"/>
          <w:lang w:eastAsia="sl-SI"/>
        </w:rPr>
        <w:t xml:space="preserve"> klorirna naprava na vodohranu. Nabavo financirata občina Črenšovci in Odranci, delež občine Črenšovci znaša 14.</w:t>
      </w:r>
      <w:r w:rsidR="00997655">
        <w:rPr>
          <w:rFonts w:eastAsia="Calibri" w:cs="Arial"/>
          <w:sz w:val="20"/>
          <w:szCs w:val="20"/>
          <w:lang w:eastAsia="sl-SI"/>
        </w:rPr>
        <w:t>3</w:t>
      </w:r>
      <w:r w:rsidRPr="00C04741">
        <w:rPr>
          <w:rFonts w:eastAsia="Calibri" w:cs="Arial"/>
          <w:sz w:val="20"/>
          <w:szCs w:val="20"/>
          <w:lang w:eastAsia="sl-SI"/>
        </w:rPr>
        <w:t>00,00 €.</w:t>
      </w:r>
    </w:p>
    <w:p w:rsidR="006A4DE1" w:rsidRDefault="006A4DE1" w:rsidP="00C04741">
      <w:pPr>
        <w:tabs>
          <w:tab w:val="left" w:pos="360"/>
        </w:tabs>
        <w:spacing w:after="200" w:line="240" w:lineRule="auto"/>
        <w:jc w:val="both"/>
        <w:rPr>
          <w:rFonts w:ascii="Calibri" w:eastAsia="Calibri" w:hAnsi="Calibri" w:cs="Segoe UI"/>
          <w:b/>
          <w:bCs/>
          <w:color w:val="0000FF"/>
          <w:sz w:val="20"/>
          <w:szCs w:val="20"/>
        </w:rPr>
      </w:pP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8. Sanacija objekta – Kleklov dom – 1</w:t>
      </w:r>
      <w:r w:rsidR="006A4DE1">
        <w:rPr>
          <w:rFonts w:ascii="Calibri" w:eastAsia="Calibri" w:hAnsi="Calibri" w:cs="Segoe UI"/>
          <w:b/>
          <w:bCs/>
          <w:color w:val="0000FF"/>
          <w:sz w:val="20"/>
          <w:szCs w:val="20"/>
        </w:rPr>
        <w:t>29</w:t>
      </w:r>
      <w:r w:rsidRPr="00C04741">
        <w:rPr>
          <w:rFonts w:ascii="Calibri" w:eastAsia="Calibri" w:hAnsi="Calibri" w:cs="Segoe UI"/>
          <w:b/>
          <w:bCs/>
          <w:color w:val="0000FF"/>
          <w:sz w:val="20"/>
          <w:szCs w:val="20"/>
        </w:rPr>
        <w:t>.015,00 €</w:t>
      </w:r>
    </w:p>
    <w:p w:rsidR="00C04741" w:rsidRPr="00C04741" w:rsidRDefault="006A4DE1" w:rsidP="00C04741">
      <w:pPr>
        <w:tabs>
          <w:tab w:val="left" w:pos="360"/>
        </w:tabs>
        <w:spacing w:after="200" w:line="240" w:lineRule="auto"/>
        <w:jc w:val="both"/>
        <w:rPr>
          <w:rFonts w:ascii="Calibri" w:eastAsia="Calibri" w:hAnsi="Calibri" w:cs="Segoe UI"/>
          <w:bCs/>
          <w:color w:val="000000" w:themeColor="text1"/>
          <w:sz w:val="20"/>
          <w:szCs w:val="20"/>
        </w:rPr>
      </w:pPr>
      <w:r>
        <w:rPr>
          <w:rFonts w:ascii="Calibri" w:eastAsia="Calibri" w:hAnsi="Calibri" w:cs="Segoe UI"/>
          <w:bCs/>
          <w:color w:val="000000" w:themeColor="text1"/>
          <w:sz w:val="20"/>
          <w:szCs w:val="20"/>
        </w:rPr>
        <w:t>L</w:t>
      </w:r>
      <w:r w:rsidR="00C04741" w:rsidRPr="00C04741">
        <w:rPr>
          <w:rFonts w:ascii="Calibri" w:eastAsia="Calibri" w:hAnsi="Calibri" w:cs="Segoe UI"/>
          <w:bCs/>
          <w:color w:val="000000" w:themeColor="text1"/>
          <w:sz w:val="20"/>
          <w:szCs w:val="20"/>
        </w:rPr>
        <w:t>etos</w:t>
      </w:r>
      <w:r w:rsidR="00997655">
        <w:rPr>
          <w:rFonts w:ascii="Calibri" w:eastAsia="Calibri" w:hAnsi="Calibri" w:cs="Segoe UI"/>
          <w:bCs/>
          <w:color w:val="000000" w:themeColor="text1"/>
          <w:sz w:val="20"/>
          <w:szCs w:val="20"/>
        </w:rPr>
        <w:t xml:space="preserve"> se namerava pristopiti k</w:t>
      </w:r>
      <w:r w:rsidR="00C04741" w:rsidRPr="00C04741">
        <w:rPr>
          <w:rFonts w:ascii="Calibri" w:eastAsia="Calibri" w:hAnsi="Calibri" w:cs="Segoe UI"/>
          <w:bCs/>
          <w:color w:val="000000" w:themeColor="text1"/>
          <w:sz w:val="20"/>
          <w:szCs w:val="20"/>
        </w:rPr>
        <w:t xml:space="preserve"> izved</w:t>
      </w:r>
      <w:r w:rsidR="00997655">
        <w:rPr>
          <w:rFonts w:ascii="Calibri" w:eastAsia="Calibri" w:hAnsi="Calibri" w:cs="Segoe UI"/>
          <w:bCs/>
          <w:color w:val="000000" w:themeColor="text1"/>
          <w:sz w:val="20"/>
          <w:szCs w:val="20"/>
        </w:rPr>
        <w:t>bi</w:t>
      </w:r>
      <w:r w:rsidR="00C04741" w:rsidRPr="00C04741">
        <w:rPr>
          <w:rFonts w:ascii="Calibri" w:eastAsia="Calibri" w:hAnsi="Calibri" w:cs="Segoe UI"/>
          <w:bCs/>
          <w:color w:val="000000" w:themeColor="text1"/>
          <w:sz w:val="20"/>
          <w:szCs w:val="20"/>
        </w:rPr>
        <w:t xml:space="preserve"> najnujnejš</w:t>
      </w:r>
      <w:r w:rsidR="00997655">
        <w:rPr>
          <w:rFonts w:ascii="Calibri" w:eastAsia="Calibri" w:hAnsi="Calibri" w:cs="Segoe UI"/>
          <w:bCs/>
          <w:color w:val="000000" w:themeColor="text1"/>
          <w:sz w:val="20"/>
          <w:szCs w:val="20"/>
        </w:rPr>
        <w:t>ih</w:t>
      </w:r>
      <w:r w:rsidR="00C04741" w:rsidRPr="00C04741">
        <w:rPr>
          <w:rFonts w:ascii="Calibri" w:eastAsia="Calibri" w:hAnsi="Calibri" w:cs="Segoe UI"/>
          <w:bCs/>
          <w:color w:val="000000" w:themeColor="text1"/>
          <w:sz w:val="20"/>
          <w:szCs w:val="20"/>
        </w:rPr>
        <w:t xml:space="preserve"> sanacijska dela na občinski stavbi</w:t>
      </w:r>
      <w:r w:rsidR="00997655">
        <w:rPr>
          <w:rFonts w:ascii="Calibri" w:eastAsia="Calibri" w:hAnsi="Calibri" w:cs="Segoe UI"/>
          <w:bCs/>
          <w:color w:val="000000" w:themeColor="text1"/>
          <w:sz w:val="20"/>
          <w:szCs w:val="20"/>
        </w:rPr>
        <w:t xml:space="preserve"> in nabavi nove pisarniške opreme.</w:t>
      </w:r>
      <w:r w:rsidR="00C04741" w:rsidRPr="00C04741">
        <w:rPr>
          <w:rFonts w:ascii="Calibri" w:eastAsia="Calibri" w:hAnsi="Calibri" w:cs="Segoe UI"/>
          <w:bCs/>
          <w:color w:val="000000" w:themeColor="text1"/>
          <w:sz w:val="20"/>
          <w:szCs w:val="20"/>
        </w:rPr>
        <w:t xml:space="preserve"> Dokončna vrednost spodaj navedenih del bi bila</w:t>
      </w:r>
      <w:r w:rsidR="007B3DBA">
        <w:rPr>
          <w:rFonts w:ascii="Calibri" w:eastAsia="Calibri" w:hAnsi="Calibri" w:cs="Segoe UI"/>
          <w:bCs/>
          <w:color w:val="000000" w:themeColor="text1"/>
          <w:sz w:val="20"/>
          <w:szCs w:val="20"/>
        </w:rPr>
        <w:t xml:space="preserve"> znana šele po izbiri izvajalcev, ki v prvi fazi zaradi višine ponudb niso bili izbrani, razpis se bo letos ponovil z namenom, da se dobi ugodnejši ponudnik, glavna dinamika del se bo izvajala v prihodnjem letu</w:t>
      </w:r>
      <w:r w:rsidR="00C04741" w:rsidRPr="00C04741">
        <w:rPr>
          <w:rFonts w:ascii="Calibri" w:eastAsia="Calibri" w:hAnsi="Calibri" w:cs="Segoe UI"/>
          <w:bCs/>
          <w:color w:val="000000" w:themeColor="text1"/>
          <w:sz w:val="20"/>
          <w:szCs w:val="20"/>
        </w:rPr>
        <w:t>.</w:t>
      </w:r>
    </w:p>
    <w:p w:rsidR="00C04741" w:rsidRPr="00C04741" w:rsidRDefault="00C04741" w:rsidP="00C04741">
      <w:pPr>
        <w:tabs>
          <w:tab w:val="left" w:pos="360"/>
        </w:tabs>
        <w:spacing w:after="200" w:line="240" w:lineRule="auto"/>
        <w:jc w:val="both"/>
        <w:rPr>
          <w:rFonts w:ascii="Calibri" w:eastAsia="Calibri" w:hAnsi="Calibri" w:cs="Segoe UI"/>
          <w:bCs/>
          <w:color w:val="000000" w:themeColor="text1"/>
          <w:sz w:val="20"/>
          <w:szCs w:val="20"/>
        </w:rPr>
      </w:pPr>
      <w:r w:rsidRPr="00C04741">
        <w:rPr>
          <w:rFonts w:ascii="Calibri" w:eastAsia="Calibri" w:hAnsi="Calibri" w:cs="Segoe UI"/>
          <w:bCs/>
          <w:color w:val="000000" w:themeColor="text1"/>
          <w:sz w:val="20"/>
          <w:szCs w:val="20"/>
        </w:rPr>
        <w:t xml:space="preserve"> </w:t>
      </w:r>
    </w:p>
    <w:tbl>
      <w:tblPr>
        <w:tblW w:w="7721" w:type="dxa"/>
        <w:tblInd w:w="137" w:type="dxa"/>
        <w:tblCellMar>
          <w:left w:w="70" w:type="dxa"/>
          <w:right w:w="70" w:type="dxa"/>
        </w:tblCellMar>
        <w:tblLook w:val="04A0" w:firstRow="1" w:lastRow="0" w:firstColumn="1" w:lastColumn="0" w:noHBand="0" w:noVBand="1"/>
      </w:tblPr>
      <w:tblGrid>
        <w:gridCol w:w="698"/>
        <w:gridCol w:w="2786"/>
        <w:gridCol w:w="1341"/>
        <w:gridCol w:w="1496"/>
        <w:gridCol w:w="1400"/>
      </w:tblGrid>
      <w:tr w:rsidR="00C04741" w:rsidRPr="00C04741" w:rsidTr="00E63619">
        <w:trPr>
          <w:trHeight w:val="465"/>
        </w:trPr>
        <w:tc>
          <w:tcPr>
            <w:tcW w:w="69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04741" w:rsidRPr="00C04741" w:rsidRDefault="00C04741" w:rsidP="00C04741">
            <w:pPr>
              <w:spacing w:after="0" w:line="240" w:lineRule="auto"/>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ZAP. ŠT.</w:t>
            </w:r>
          </w:p>
        </w:tc>
        <w:tc>
          <w:tcPr>
            <w:tcW w:w="2786" w:type="dxa"/>
            <w:tcBorders>
              <w:top w:val="single" w:sz="4" w:space="0" w:color="auto"/>
              <w:left w:val="nil"/>
              <w:bottom w:val="single" w:sz="4" w:space="0" w:color="auto"/>
              <w:right w:val="single" w:sz="4" w:space="0" w:color="auto"/>
            </w:tcBorders>
            <w:shd w:val="clear" w:color="000000" w:fill="FFC000"/>
            <w:noWrap/>
            <w:vAlign w:val="bottom"/>
            <w:hideMark/>
          </w:tcPr>
          <w:p w:rsidR="00C04741" w:rsidRPr="00C04741" w:rsidRDefault="00C04741" w:rsidP="00C04741">
            <w:pPr>
              <w:spacing w:after="0" w:line="240" w:lineRule="auto"/>
              <w:jc w:val="center"/>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Opis del</w:t>
            </w:r>
          </w:p>
        </w:tc>
        <w:tc>
          <w:tcPr>
            <w:tcW w:w="1341" w:type="dxa"/>
            <w:tcBorders>
              <w:top w:val="single" w:sz="4" w:space="0" w:color="auto"/>
              <w:left w:val="nil"/>
              <w:bottom w:val="single" w:sz="4" w:space="0" w:color="auto"/>
              <w:right w:val="single" w:sz="4" w:space="0" w:color="auto"/>
            </w:tcBorders>
            <w:shd w:val="clear" w:color="000000" w:fill="FFC000"/>
            <w:noWrap/>
            <w:vAlign w:val="bottom"/>
            <w:hideMark/>
          </w:tcPr>
          <w:p w:rsidR="00C04741" w:rsidRPr="00C04741" w:rsidRDefault="00C04741" w:rsidP="00C04741">
            <w:pPr>
              <w:spacing w:after="0" w:line="240" w:lineRule="auto"/>
              <w:jc w:val="center"/>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Vrednost del v € brez DDV</w:t>
            </w:r>
          </w:p>
        </w:tc>
        <w:tc>
          <w:tcPr>
            <w:tcW w:w="1496" w:type="dxa"/>
            <w:tcBorders>
              <w:top w:val="single" w:sz="4" w:space="0" w:color="auto"/>
              <w:left w:val="nil"/>
              <w:bottom w:val="single" w:sz="4" w:space="0" w:color="auto"/>
              <w:right w:val="single" w:sz="4" w:space="0" w:color="auto"/>
            </w:tcBorders>
            <w:shd w:val="clear" w:color="000000" w:fill="FFC000"/>
          </w:tcPr>
          <w:p w:rsidR="00C04741" w:rsidRPr="00C04741" w:rsidRDefault="00C04741" w:rsidP="00C04741">
            <w:pPr>
              <w:spacing w:after="0" w:line="240" w:lineRule="auto"/>
              <w:jc w:val="center"/>
              <w:rPr>
                <w:rFonts w:ascii="Arial" w:eastAsia="Times New Roman" w:hAnsi="Arial" w:cs="Arial"/>
                <w:b/>
                <w:bCs/>
                <w:sz w:val="20"/>
                <w:szCs w:val="20"/>
                <w:lang w:eastAsia="sl-SI"/>
              </w:rPr>
            </w:pPr>
          </w:p>
          <w:p w:rsidR="00C04741" w:rsidRPr="00C04741" w:rsidRDefault="00C04741" w:rsidP="00C04741">
            <w:pPr>
              <w:spacing w:after="0" w:line="240" w:lineRule="auto"/>
              <w:jc w:val="center"/>
              <w:rPr>
                <w:rFonts w:ascii="Arial" w:eastAsia="Times New Roman" w:hAnsi="Arial" w:cs="Arial"/>
                <w:b/>
                <w:bCs/>
                <w:sz w:val="20"/>
                <w:szCs w:val="20"/>
                <w:lang w:eastAsia="sl-SI"/>
              </w:rPr>
            </w:pPr>
          </w:p>
          <w:p w:rsidR="00C04741" w:rsidRPr="00C04741" w:rsidRDefault="00C04741" w:rsidP="00C04741">
            <w:pPr>
              <w:spacing w:after="0" w:line="240" w:lineRule="auto"/>
              <w:jc w:val="center"/>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Vrednost 22 % DDV</w:t>
            </w:r>
          </w:p>
        </w:tc>
        <w:tc>
          <w:tcPr>
            <w:tcW w:w="1400" w:type="dxa"/>
            <w:tcBorders>
              <w:top w:val="single" w:sz="4" w:space="0" w:color="auto"/>
              <w:left w:val="single" w:sz="4" w:space="0" w:color="auto"/>
              <w:bottom w:val="single" w:sz="4" w:space="0" w:color="auto"/>
              <w:right w:val="single" w:sz="4" w:space="0" w:color="auto"/>
            </w:tcBorders>
            <w:shd w:val="clear" w:color="000000" w:fill="FFC000"/>
          </w:tcPr>
          <w:p w:rsidR="00C04741" w:rsidRPr="00C04741" w:rsidRDefault="00C04741" w:rsidP="00C04741">
            <w:pPr>
              <w:spacing w:after="0" w:line="240" w:lineRule="auto"/>
              <w:jc w:val="center"/>
              <w:rPr>
                <w:rFonts w:ascii="Arial" w:eastAsia="Times New Roman" w:hAnsi="Arial" w:cs="Arial"/>
                <w:b/>
                <w:bCs/>
                <w:sz w:val="20"/>
                <w:szCs w:val="20"/>
                <w:lang w:eastAsia="sl-SI"/>
              </w:rPr>
            </w:pPr>
          </w:p>
          <w:p w:rsidR="00C04741" w:rsidRPr="00C04741" w:rsidRDefault="00C04741" w:rsidP="00C04741">
            <w:pPr>
              <w:spacing w:after="0" w:line="240" w:lineRule="auto"/>
              <w:jc w:val="center"/>
              <w:rPr>
                <w:rFonts w:ascii="Arial" w:eastAsia="Times New Roman" w:hAnsi="Arial" w:cs="Arial"/>
                <w:b/>
                <w:bCs/>
                <w:sz w:val="20"/>
                <w:szCs w:val="20"/>
                <w:lang w:eastAsia="sl-SI"/>
              </w:rPr>
            </w:pPr>
          </w:p>
          <w:p w:rsidR="00C04741" w:rsidRPr="00C04741" w:rsidRDefault="00C04741" w:rsidP="00C04741">
            <w:pPr>
              <w:spacing w:after="0" w:line="240" w:lineRule="auto"/>
              <w:jc w:val="center"/>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Vrednost del z 22 % DDV</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 </w:t>
            </w:r>
          </w:p>
        </w:tc>
        <w:tc>
          <w:tcPr>
            <w:tcW w:w="2786"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 </w:t>
            </w:r>
          </w:p>
        </w:tc>
        <w:tc>
          <w:tcPr>
            <w:tcW w:w="1341"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rPr>
                <w:rFonts w:ascii="Arial" w:eastAsia="Times New Roman" w:hAnsi="Arial" w:cs="Arial"/>
                <w:b/>
                <w:bCs/>
                <w:sz w:val="20"/>
                <w:szCs w:val="20"/>
                <w:lang w:eastAsia="sl-SI"/>
              </w:rPr>
            </w:pP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rPr>
                <w:rFonts w:ascii="Arial" w:eastAsia="Times New Roman" w:hAnsi="Arial" w:cs="Arial"/>
                <w:b/>
                <w:bCs/>
                <w:sz w:val="20"/>
                <w:szCs w:val="20"/>
                <w:lang w:eastAsia="sl-SI"/>
              </w:rPr>
            </w:pPr>
          </w:p>
        </w:tc>
      </w:tr>
      <w:tr w:rsidR="00C04741" w:rsidRPr="00C04741" w:rsidTr="00E63619">
        <w:trPr>
          <w:trHeight w:val="25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jc w:val="center"/>
              <w:rPr>
                <w:rFonts w:ascii="Arial" w:eastAsia="Times New Roman" w:hAnsi="Arial" w:cs="Arial"/>
                <w:b/>
                <w:bCs/>
                <w:color w:val="2E74B5" w:themeColor="accent1" w:themeShade="BF"/>
                <w:sz w:val="20"/>
                <w:szCs w:val="20"/>
                <w:lang w:eastAsia="sl-SI"/>
              </w:rPr>
            </w:pPr>
            <w:r w:rsidRPr="00C04741">
              <w:rPr>
                <w:rFonts w:ascii="Arial" w:eastAsia="Times New Roman" w:hAnsi="Arial" w:cs="Arial"/>
                <w:b/>
                <w:bCs/>
                <w:color w:val="2E74B5" w:themeColor="accent1" w:themeShade="BF"/>
                <w:sz w:val="20"/>
                <w:szCs w:val="20"/>
                <w:lang w:eastAsia="sl-SI"/>
              </w:rPr>
              <w:t>1.</w:t>
            </w:r>
          </w:p>
        </w:tc>
        <w:tc>
          <w:tcPr>
            <w:tcW w:w="2786"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rPr>
                <w:rFonts w:ascii="Arial" w:eastAsia="Times New Roman" w:hAnsi="Arial" w:cs="Arial"/>
                <w:b/>
                <w:bCs/>
                <w:color w:val="2E74B5" w:themeColor="accent1" w:themeShade="BF"/>
                <w:sz w:val="20"/>
                <w:szCs w:val="20"/>
                <w:lang w:eastAsia="sl-SI"/>
              </w:rPr>
            </w:pPr>
            <w:r w:rsidRPr="00C04741">
              <w:rPr>
                <w:rFonts w:ascii="Arial" w:eastAsia="Times New Roman" w:hAnsi="Arial" w:cs="Arial"/>
                <w:b/>
                <w:bCs/>
                <w:color w:val="2E74B5" w:themeColor="accent1" w:themeShade="BF"/>
                <w:sz w:val="20"/>
                <w:szCs w:val="20"/>
                <w:lang w:eastAsia="sl-SI"/>
              </w:rPr>
              <w:t xml:space="preserve">Gradbena dela </w:t>
            </w:r>
          </w:p>
        </w:tc>
        <w:tc>
          <w:tcPr>
            <w:tcW w:w="1341"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jc w:val="right"/>
              <w:rPr>
                <w:rFonts w:ascii="Arial" w:eastAsia="Times New Roman" w:hAnsi="Arial" w:cs="Arial"/>
                <w:b/>
                <w:color w:val="2E74B5" w:themeColor="accent1" w:themeShade="BF"/>
                <w:sz w:val="18"/>
                <w:szCs w:val="18"/>
                <w:lang w:eastAsia="sl-SI"/>
              </w:rPr>
            </w:pPr>
            <w:r w:rsidRPr="00C04741">
              <w:rPr>
                <w:rFonts w:ascii="Arial" w:eastAsia="Times New Roman" w:hAnsi="Arial" w:cs="Arial"/>
                <w:b/>
                <w:color w:val="2E74B5" w:themeColor="accent1" w:themeShade="BF"/>
                <w:sz w:val="18"/>
                <w:szCs w:val="18"/>
                <w:lang w:eastAsia="sl-SI"/>
              </w:rPr>
              <w:t>17.097,00 €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p>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r w:rsidRPr="00C04741">
              <w:rPr>
                <w:rFonts w:ascii="Arial" w:eastAsia="Times New Roman" w:hAnsi="Arial" w:cs="Arial"/>
                <w:b/>
                <w:bCs/>
                <w:color w:val="2E74B5" w:themeColor="accent1" w:themeShade="BF"/>
                <w:sz w:val="18"/>
                <w:szCs w:val="18"/>
                <w:lang w:eastAsia="sl-SI"/>
              </w:rPr>
              <w:t>3.761,34 €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p>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r w:rsidRPr="00C04741">
              <w:rPr>
                <w:rFonts w:ascii="Arial" w:eastAsia="Times New Roman" w:hAnsi="Arial" w:cs="Arial"/>
                <w:b/>
                <w:bCs/>
                <w:color w:val="2E74B5" w:themeColor="accent1" w:themeShade="BF"/>
                <w:sz w:val="18"/>
                <w:szCs w:val="18"/>
                <w:lang w:eastAsia="sl-SI"/>
              </w:rPr>
              <w:t>20.858,34 €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1.1.</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 xml:space="preserve">Preddela </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6.997,00 €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1.539,34 €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8.536,34 €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1.2.</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Zidarska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10.100,00 €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2.222,00 €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12.322,00 €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jc w:val="center"/>
              <w:rPr>
                <w:rFonts w:ascii="Arial" w:eastAsia="Times New Roman" w:hAnsi="Arial" w:cs="Arial"/>
                <w:b/>
                <w:bCs/>
                <w:color w:val="2E74B5" w:themeColor="accent1" w:themeShade="BF"/>
                <w:sz w:val="20"/>
                <w:szCs w:val="20"/>
                <w:lang w:eastAsia="sl-SI"/>
              </w:rPr>
            </w:pPr>
            <w:r w:rsidRPr="00C04741">
              <w:rPr>
                <w:rFonts w:ascii="Arial" w:eastAsia="Times New Roman" w:hAnsi="Arial" w:cs="Arial"/>
                <w:b/>
                <w:bCs/>
                <w:color w:val="2E74B5" w:themeColor="accent1" w:themeShade="BF"/>
                <w:sz w:val="20"/>
                <w:szCs w:val="20"/>
                <w:lang w:eastAsia="sl-SI"/>
              </w:rPr>
              <w:t>2.</w:t>
            </w:r>
          </w:p>
        </w:tc>
        <w:tc>
          <w:tcPr>
            <w:tcW w:w="2786"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jc w:val="both"/>
              <w:rPr>
                <w:rFonts w:ascii="Arial" w:eastAsia="Times New Roman" w:hAnsi="Arial" w:cs="Arial"/>
                <w:b/>
                <w:bCs/>
                <w:color w:val="2E74B5" w:themeColor="accent1" w:themeShade="BF"/>
                <w:sz w:val="20"/>
                <w:szCs w:val="20"/>
                <w:lang w:eastAsia="sl-SI"/>
              </w:rPr>
            </w:pPr>
            <w:r w:rsidRPr="00C04741">
              <w:rPr>
                <w:rFonts w:ascii="Arial" w:eastAsia="Times New Roman" w:hAnsi="Arial" w:cs="Arial"/>
                <w:b/>
                <w:bCs/>
                <w:color w:val="2E74B5" w:themeColor="accent1" w:themeShade="BF"/>
                <w:sz w:val="20"/>
                <w:szCs w:val="20"/>
                <w:lang w:eastAsia="sl-SI"/>
              </w:rPr>
              <w:t xml:space="preserve">Obrtniška dela </w:t>
            </w:r>
          </w:p>
        </w:tc>
        <w:tc>
          <w:tcPr>
            <w:tcW w:w="1341" w:type="dxa"/>
            <w:tcBorders>
              <w:top w:val="nil"/>
              <w:left w:val="nil"/>
              <w:bottom w:val="single" w:sz="4" w:space="0" w:color="auto"/>
              <w:right w:val="single" w:sz="4" w:space="0" w:color="auto"/>
            </w:tcBorders>
            <w:shd w:val="clear" w:color="auto" w:fill="auto"/>
            <w:noWrap/>
            <w:vAlign w:val="bottom"/>
            <w:hideMark/>
          </w:tcPr>
          <w:p w:rsidR="00C04741" w:rsidRPr="00C04741" w:rsidRDefault="00C04741" w:rsidP="00C04741">
            <w:pPr>
              <w:spacing w:after="0" w:line="240" w:lineRule="auto"/>
              <w:jc w:val="right"/>
              <w:rPr>
                <w:rFonts w:ascii="Arial" w:eastAsia="Times New Roman" w:hAnsi="Arial" w:cs="Arial"/>
                <w:b/>
                <w:color w:val="2E74B5" w:themeColor="accent1" w:themeShade="BF"/>
                <w:sz w:val="18"/>
                <w:szCs w:val="18"/>
                <w:lang w:eastAsia="sl-SI"/>
              </w:rPr>
            </w:pPr>
            <w:r w:rsidRPr="00C04741">
              <w:rPr>
                <w:rFonts w:ascii="Arial" w:eastAsia="Times New Roman" w:hAnsi="Arial" w:cs="Arial"/>
                <w:b/>
                <w:color w:val="2E74B5" w:themeColor="accent1" w:themeShade="BF"/>
                <w:sz w:val="18"/>
                <w:szCs w:val="18"/>
                <w:lang w:eastAsia="sl-SI"/>
              </w:rPr>
              <w:t>74.175,00 €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p>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r w:rsidRPr="00C04741">
              <w:rPr>
                <w:rFonts w:ascii="Arial" w:eastAsia="Times New Roman" w:hAnsi="Arial" w:cs="Arial"/>
                <w:b/>
                <w:bCs/>
                <w:color w:val="2E74B5" w:themeColor="accent1" w:themeShade="BF"/>
                <w:sz w:val="18"/>
                <w:szCs w:val="18"/>
                <w:lang w:eastAsia="sl-SI"/>
              </w:rPr>
              <w:t>16.318,50 €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p>
          <w:p w:rsidR="00C04741" w:rsidRPr="00C04741" w:rsidRDefault="00C04741" w:rsidP="00C04741">
            <w:pPr>
              <w:spacing w:after="0" w:line="240" w:lineRule="auto"/>
              <w:jc w:val="right"/>
              <w:rPr>
                <w:rFonts w:ascii="Arial" w:eastAsia="Times New Roman" w:hAnsi="Arial" w:cs="Arial"/>
                <w:b/>
                <w:bCs/>
                <w:color w:val="2E74B5" w:themeColor="accent1" w:themeShade="BF"/>
                <w:sz w:val="18"/>
                <w:szCs w:val="18"/>
                <w:lang w:eastAsia="sl-SI"/>
              </w:rPr>
            </w:pPr>
            <w:r w:rsidRPr="00C04741">
              <w:rPr>
                <w:rFonts w:ascii="Arial" w:eastAsia="Times New Roman" w:hAnsi="Arial" w:cs="Arial"/>
                <w:b/>
                <w:bCs/>
                <w:color w:val="2E74B5" w:themeColor="accent1" w:themeShade="BF"/>
                <w:sz w:val="18"/>
                <w:szCs w:val="18"/>
                <w:lang w:eastAsia="sl-SI"/>
              </w:rPr>
              <w:t>90.493,50 €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2.1.</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Krovsko – kleparska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1.260,00 €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277,20 €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1.537,20 €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2.2.</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Mizarska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1.840,00 €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404,80 €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2.244,80 €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2.3.</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Tlakarska in keramičarska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21.730,00 €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4.780,60 €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26.510,60 €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2.4.</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Slikopleskarska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30.295,00 €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6.664,90 €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36.959,90 €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sz w:val="20"/>
                <w:szCs w:val="20"/>
                <w:lang w:eastAsia="sl-SI"/>
              </w:rPr>
            </w:pPr>
            <w:r w:rsidRPr="00C04741">
              <w:rPr>
                <w:rFonts w:ascii="Arial" w:eastAsia="Times New Roman" w:hAnsi="Arial" w:cs="Arial"/>
                <w:sz w:val="20"/>
                <w:szCs w:val="20"/>
                <w:lang w:eastAsia="sl-SI"/>
              </w:rPr>
              <w:t>2.5.</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Fasaderska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19.050,00 €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4.191,00 €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23.241,00 €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center"/>
              <w:rPr>
                <w:rFonts w:ascii="Arial" w:eastAsia="Times New Roman" w:hAnsi="Arial" w:cs="Arial"/>
                <w:b/>
                <w:color w:val="2E74B5" w:themeColor="accent1" w:themeShade="BF"/>
                <w:sz w:val="20"/>
                <w:szCs w:val="20"/>
                <w:lang w:eastAsia="sl-SI"/>
              </w:rPr>
            </w:pPr>
            <w:r w:rsidRPr="00C04741">
              <w:rPr>
                <w:rFonts w:ascii="Arial" w:eastAsia="Times New Roman" w:hAnsi="Arial" w:cs="Arial"/>
                <w:b/>
                <w:bCs/>
                <w:color w:val="2E74B5" w:themeColor="accent1" w:themeShade="BF"/>
                <w:sz w:val="20"/>
                <w:szCs w:val="20"/>
                <w:lang w:eastAsia="sl-SI"/>
              </w:rPr>
              <w:t>3.</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b/>
                <w:color w:val="2E74B5" w:themeColor="accent1" w:themeShade="BF"/>
                <w:sz w:val="20"/>
                <w:szCs w:val="20"/>
                <w:lang w:eastAsia="sl-SI"/>
              </w:rPr>
            </w:pPr>
            <w:r w:rsidRPr="00C04741">
              <w:rPr>
                <w:rFonts w:ascii="Arial" w:eastAsia="Times New Roman" w:hAnsi="Arial" w:cs="Arial"/>
                <w:b/>
                <w:color w:val="2E74B5" w:themeColor="accent1" w:themeShade="BF"/>
                <w:sz w:val="20"/>
                <w:szCs w:val="20"/>
                <w:lang w:eastAsia="sl-SI"/>
              </w:rPr>
              <w:t>Ostala dela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b/>
                <w:color w:val="2E74B5" w:themeColor="accent1" w:themeShade="BF"/>
                <w:sz w:val="18"/>
                <w:szCs w:val="18"/>
                <w:lang w:eastAsia="sl-SI"/>
              </w:rPr>
            </w:pPr>
            <w:r w:rsidRPr="00C04741">
              <w:rPr>
                <w:rFonts w:ascii="Arial" w:eastAsia="Times New Roman" w:hAnsi="Arial" w:cs="Arial"/>
                <w:b/>
                <w:color w:val="2E74B5" w:themeColor="accent1" w:themeShade="BF"/>
                <w:sz w:val="18"/>
                <w:szCs w:val="18"/>
                <w:lang w:eastAsia="sl-SI"/>
              </w:rPr>
              <w:t>2.450,00 €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color w:val="2E74B5" w:themeColor="accent1" w:themeShade="BF"/>
                <w:sz w:val="18"/>
                <w:szCs w:val="18"/>
                <w:lang w:eastAsia="sl-SI"/>
              </w:rPr>
            </w:pPr>
            <w:r w:rsidRPr="00C04741">
              <w:rPr>
                <w:rFonts w:ascii="Arial" w:eastAsia="Times New Roman" w:hAnsi="Arial" w:cs="Arial"/>
                <w:b/>
                <w:color w:val="2E74B5" w:themeColor="accent1" w:themeShade="BF"/>
                <w:sz w:val="18"/>
                <w:szCs w:val="18"/>
                <w:lang w:eastAsia="sl-SI"/>
              </w:rPr>
              <w:t>539,00 €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b/>
                <w:color w:val="2E74B5" w:themeColor="accent1" w:themeShade="BF"/>
                <w:sz w:val="18"/>
                <w:szCs w:val="18"/>
                <w:lang w:eastAsia="sl-SI"/>
              </w:rPr>
            </w:pPr>
            <w:r w:rsidRPr="00C04741">
              <w:rPr>
                <w:rFonts w:ascii="Arial" w:eastAsia="Times New Roman" w:hAnsi="Arial" w:cs="Arial"/>
                <w:b/>
                <w:color w:val="2E74B5" w:themeColor="accent1" w:themeShade="BF"/>
                <w:sz w:val="18"/>
                <w:szCs w:val="18"/>
                <w:lang w:eastAsia="sl-SI"/>
              </w:rPr>
              <w:t>2.989,00 €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 xml:space="preserve">  3.1.</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Ostala dela – gradbiščna tabla, varnostni načrt in koordinacija</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700 €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154,00 €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p>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854,00 €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 xml:space="preserve">  3.2.</w:t>
            </w: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r w:rsidRPr="00C04741">
              <w:rPr>
                <w:rFonts w:ascii="Arial" w:eastAsia="Times New Roman" w:hAnsi="Arial" w:cs="Arial"/>
                <w:sz w:val="20"/>
                <w:szCs w:val="20"/>
                <w:lang w:eastAsia="sl-SI"/>
              </w:rPr>
              <w:t>Nadzor</w:t>
            </w: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1.750,00 €</w:t>
            </w: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385,00 €</w:t>
            </w: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r w:rsidRPr="00C04741">
              <w:rPr>
                <w:rFonts w:ascii="Arial" w:eastAsia="Times New Roman" w:hAnsi="Arial" w:cs="Arial"/>
                <w:sz w:val="18"/>
                <w:szCs w:val="18"/>
                <w:lang w:eastAsia="sl-SI"/>
              </w:rPr>
              <w:t>2.135,00 €</w:t>
            </w:r>
          </w:p>
        </w:tc>
      </w:tr>
      <w:tr w:rsidR="00C04741" w:rsidRPr="00C04741" w:rsidTr="00E63619">
        <w:trPr>
          <w:trHeight w:val="225"/>
        </w:trPr>
        <w:tc>
          <w:tcPr>
            <w:tcW w:w="698" w:type="dxa"/>
            <w:tcBorders>
              <w:top w:val="nil"/>
              <w:left w:val="single" w:sz="4" w:space="0" w:color="auto"/>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p>
        </w:tc>
        <w:tc>
          <w:tcPr>
            <w:tcW w:w="2786"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both"/>
              <w:rPr>
                <w:rFonts w:ascii="Arial" w:eastAsia="Times New Roman" w:hAnsi="Arial" w:cs="Arial"/>
                <w:sz w:val="20"/>
                <w:szCs w:val="20"/>
                <w:lang w:eastAsia="sl-SI"/>
              </w:rPr>
            </w:pPr>
          </w:p>
        </w:tc>
        <w:tc>
          <w:tcPr>
            <w:tcW w:w="1341" w:type="dxa"/>
            <w:tcBorders>
              <w:top w:val="nil"/>
              <w:left w:val="nil"/>
              <w:bottom w:val="single" w:sz="4" w:space="0" w:color="auto"/>
              <w:right w:val="single" w:sz="4" w:space="0" w:color="auto"/>
            </w:tcBorders>
            <w:shd w:val="clear" w:color="auto" w:fill="auto"/>
            <w:noWrap/>
            <w:vAlign w:val="bottom"/>
          </w:tcPr>
          <w:p w:rsidR="00C04741" w:rsidRPr="00C04741" w:rsidRDefault="00C04741" w:rsidP="00C04741">
            <w:pPr>
              <w:spacing w:after="0" w:line="240" w:lineRule="auto"/>
              <w:jc w:val="right"/>
              <w:rPr>
                <w:rFonts w:ascii="Arial" w:eastAsia="Times New Roman" w:hAnsi="Arial" w:cs="Arial"/>
                <w:sz w:val="18"/>
                <w:szCs w:val="18"/>
                <w:lang w:eastAsia="sl-SI"/>
              </w:rPr>
            </w:pPr>
          </w:p>
        </w:tc>
        <w:tc>
          <w:tcPr>
            <w:tcW w:w="1496" w:type="dxa"/>
            <w:tcBorders>
              <w:top w:val="single" w:sz="4" w:space="0" w:color="auto"/>
              <w:left w:val="nil"/>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tc>
        <w:tc>
          <w:tcPr>
            <w:tcW w:w="1400" w:type="dxa"/>
            <w:tcBorders>
              <w:top w:val="nil"/>
              <w:left w:val="single" w:sz="4" w:space="0" w:color="auto"/>
              <w:bottom w:val="single" w:sz="4" w:space="0" w:color="auto"/>
              <w:right w:val="single" w:sz="4" w:space="0" w:color="auto"/>
            </w:tcBorders>
          </w:tcPr>
          <w:p w:rsidR="00C04741" w:rsidRPr="00C04741" w:rsidRDefault="00C04741" w:rsidP="00C04741">
            <w:pPr>
              <w:spacing w:after="0" w:line="240" w:lineRule="auto"/>
              <w:jc w:val="right"/>
              <w:rPr>
                <w:rFonts w:ascii="Arial" w:eastAsia="Times New Roman" w:hAnsi="Arial" w:cs="Arial"/>
                <w:sz w:val="18"/>
                <w:szCs w:val="18"/>
                <w:lang w:eastAsia="sl-SI"/>
              </w:rPr>
            </w:pPr>
          </w:p>
        </w:tc>
      </w:tr>
      <w:tr w:rsidR="00C04741" w:rsidRPr="00C04741" w:rsidTr="00E63619">
        <w:trPr>
          <w:trHeight w:val="390"/>
        </w:trPr>
        <w:tc>
          <w:tcPr>
            <w:tcW w:w="698" w:type="dxa"/>
            <w:tcBorders>
              <w:top w:val="nil"/>
              <w:left w:val="single" w:sz="4" w:space="0" w:color="auto"/>
              <w:bottom w:val="single" w:sz="4" w:space="0" w:color="auto"/>
              <w:right w:val="single" w:sz="4" w:space="0" w:color="auto"/>
            </w:tcBorders>
            <w:shd w:val="clear" w:color="000000" w:fill="FFC000"/>
            <w:noWrap/>
            <w:vAlign w:val="bottom"/>
            <w:hideMark/>
          </w:tcPr>
          <w:p w:rsidR="00C04741" w:rsidRPr="00C04741" w:rsidRDefault="00C04741" w:rsidP="00C04741">
            <w:pPr>
              <w:spacing w:after="0" w:line="240" w:lineRule="auto"/>
              <w:jc w:val="both"/>
              <w:rPr>
                <w:rFonts w:ascii="Arial" w:eastAsia="Times New Roman" w:hAnsi="Arial" w:cs="Arial"/>
                <w:b/>
                <w:bCs/>
                <w:sz w:val="20"/>
                <w:szCs w:val="20"/>
                <w:lang w:eastAsia="sl-SI"/>
              </w:rPr>
            </w:pPr>
          </w:p>
        </w:tc>
        <w:tc>
          <w:tcPr>
            <w:tcW w:w="2786" w:type="dxa"/>
            <w:tcBorders>
              <w:top w:val="nil"/>
              <w:left w:val="nil"/>
              <w:bottom w:val="single" w:sz="4" w:space="0" w:color="auto"/>
              <w:right w:val="single" w:sz="4" w:space="0" w:color="auto"/>
            </w:tcBorders>
            <w:shd w:val="clear" w:color="000000" w:fill="FFC000"/>
            <w:noWrap/>
            <w:vAlign w:val="bottom"/>
            <w:hideMark/>
          </w:tcPr>
          <w:p w:rsidR="00C04741" w:rsidRPr="00C04741" w:rsidRDefault="00C04741" w:rsidP="00C04741">
            <w:pPr>
              <w:spacing w:after="0" w:line="240" w:lineRule="auto"/>
              <w:jc w:val="both"/>
              <w:rPr>
                <w:rFonts w:ascii="Arial" w:eastAsia="Times New Roman" w:hAnsi="Arial" w:cs="Arial"/>
                <w:b/>
                <w:bCs/>
                <w:sz w:val="20"/>
                <w:szCs w:val="20"/>
                <w:lang w:eastAsia="sl-SI"/>
              </w:rPr>
            </w:pPr>
            <w:r w:rsidRPr="00C04741">
              <w:rPr>
                <w:rFonts w:ascii="Arial" w:eastAsia="Times New Roman" w:hAnsi="Arial" w:cs="Arial"/>
                <w:b/>
                <w:bCs/>
                <w:sz w:val="20"/>
                <w:szCs w:val="20"/>
                <w:lang w:eastAsia="sl-SI"/>
              </w:rPr>
              <w:t xml:space="preserve">SKUPAJ vrednost del  </w:t>
            </w:r>
          </w:p>
        </w:tc>
        <w:tc>
          <w:tcPr>
            <w:tcW w:w="1341" w:type="dxa"/>
            <w:tcBorders>
              <w:top w:val="nil"/>
              <w:left w:val="nil"/>
              <w:bottom w:val="single" w:sz="4" w:space="0" w:color="auto"/>
              <w:right w:val="single" w:sz="4" w:space="0" w:color="auto"/>
            </w:tcBorders>
            <w:shd w:val="clear" w:color="000000" w:fill="FFC000"/>
            <w:noWrap/>
            <w:vAlign w:val="bottom"/>
          </w:tcPr>
          <w:p w:rsidR="00C04741" w:rsidRPr="00C04741" w:rsidRDefault="00C04741" w:rsidP="00C04741">
            <w:pPr>
              <w:spacing w:after="0" w:line="240" w:lineRule="auto"/>
              <w:jc w:val="right"/>
              <w:rPr>
                <w:rFonts w:ascii="Arial" w:eastAsia="Times New Roman" w:hAnsi="Arial" w:cs="Arial"/>
                <w:b/>
                <w:bCs/>
                <w:sz w:val="18"/>
                <w:szCs w:val="18"/>
                <w:lang w:eastAsia="sl-SI"/>
              </w:rPr>
            </w:pPr>
            <w:r w:rsidRPr="00C04741">
              <w:rPr>
                <w:rFonts w:ascii="Arial" w:eastAsia="Times New Roman" w:hAnsi="Arial" w:cs="Arial"/>
                <w:b/>
                <w:bCs/>
                <w:sz w:val="18"/>
                <w:szCs w:val="18"/>
                <w:lang w:eastAsia="sl-SI"/>
              </w:rPr>
              <w:t>93.722,00 €</w:t>
            </w:r>
          </w:p>
        </w:tc>
        <w:tc>
          <w:tcPr>
            <w:tcW w:w="1496" w:type="dxa"/>
            <w:tcBorders>
              <w:top w:val="single" w:sz="4" w:space="0" w:color="auto"/>
              <w:left w:val="nil"/>
              <w:bottom w:val="single" w:sz="4" w:space="0" w:color="auto"/>
              <w:right w:val="single" w:sz="4" w:space="0" w:color="auto"/>
            </w:tcBorders>
            <w:shd w:val="clear" w:color="000000" w:fill="FFC000"/>
          </w:tcPr>
          <w:p w:rsidR="00C04741" w:rsidRPr="00C04741" w:rsidRDefault="00C04741" w:rsidP="00C04741">
            <w:pPr>
              <w:spacing w:after="0" w:line="240" w:lineRule="auto"/>
              <w:jc w:val="right"/>
              <w:rPr>
                <w:rFonts w:ascii="Arial" w:eastAsia="Times New Roman" w:hAnsi="Arial" w:cs="Arial"/>
                <w:b/>
                <w:bCs/>
                <w:sz w:val="18"/>
                <w:szCs w:val="18"/>
                <w:lang w:eastAsia="sl-SI"/>
              </w:rPr>
            </w:pPr>
          </w:p>
          <w:p w:rsidR="00C04741" w:rsidRPr="00C04741" w:rsidRDefault="00C04741" w:rsidP="00C04741">
            <w:pPr>
              <w:spacing w:after="0" w:line="240" w:lineRule="auto"/>
              <w:jc w:val="right"/>
              <w:rPr>
                <w:rFonts w:ascii="Arial" w:eastAsia="Times New Roman" w:hAnsi="Arial" w:cs="Arial"/>
                <w:b/>
                <w:bCs/>
                <w:sz w:val="18"/>
                <w:szCs w:val="18"/>
                <w:lang w:eastAsia="sl-SI"/>
              </w:rPr>
            </w:pPr>
          </w:p>
          <w:p w:rsidR="00C04741" w:rsidRPr="00C04741" w:rsidRDefault="00C04741" w:rsidP="00C04741">
            <w:pPr>
              <w:spacing w:after="0" w:line="240" w:lineRule="auto"/>
              <w:jc w:val="right"/>
              <w:rPr>
                <w:rFonts w:ascii="Arial" w:eastAsia="Times New Roman" w:hAnsi="Arial" w:cs="Arial"/>
                <w:b/>
                <w:bCs/>
                <w:sz w:val="18"/>
                <w:szCs w:val="18"/>
                <w:lang w:eastAsia="sl-SI"/>
              </w:rPr>
            </w:pPr>
            <w:r w:rsidRPr="00C04741">
              <w:rPr>
                <w:rFonts w:ascii="Arial" w:eastAsia="Times New Roman" w:hAnsi="Arial" w:cs="Arial"/>
                <w:b/>
                <w:bCs/>
                <w:sz w:val="18"/>
                <w:szCs w:val="18"/>
                <w:lang w:eastAsia="sl-SI"/>
              </w:rPr>
              <w:t>20.618,84 €</w:t>
            </w:r>
          </w:p>
        </w:tc>
        <w:tc>
          <w:tcPr>
            <w:tcW w:w="1400" w:type="dxa"/>
            <w:tcBorders>
              <w:top w:val="nil"/>
              <w:left w:val="single" w:sz="4" w:space="0" w:color="auto"/>
              <w:bottom w:val="single" w:sz="4" w:space="0" w:color="auto"/>
              <w:right w:val="single" w:sz="4" w:space="0" w:color="auto"/>
            </w:tcBorders>
            <w:shd w:val="clear" w:color="000000" w:fill="FFC000"/>
          </w:tcPr>
          <w:p w:rsidR="00C04741" w:rsidRPr="00C04741" w:rsidRDefault="00C04741" w:rsidP="00C04741">
            <w:pPr>
              <w:spacing w:after="0" w:line="240" w:lineRule="auto"/>
              <w:jc w:val="right"/>
              <w:rPr>
                <w:rFonts w:ascii="Arial" w:eastAsia="Times New Roman" w:hAnsi="Arial" w:cs="Arial"/>
                <w:b/>
                <w:bCs/>
                <w:sz w:val="18"/>
                <w:szCs w:val="18"/>
                <w:lang w:eastAsia="sl-SI"/>
              </w:rPr>
            </w:pPr>
          </w:p>
          <w:p w:rsidR="00C04741" w:rsidRPr="00C04741" w:rsidRDefault="00C04741" w:rsidP="00C04741">
            <w:pPr>
              <w:spacing w:after="0" w:line="240" w:lineRule="auto"/>
              <w:jc w:val="right"/>
              <w:rPr>
                <w:rFonts w:ascii="Arial" w:eastAsia="Times New Roman" w:hAnsi="Arial" w:cs="Arial"/>
                <w:b/>
                <w:bCs/>
                <w:sz w:val="18"/>
                <w:szCs w:val="18"/>
                <w:lang w:eastAsia="sl-SI"/>
              </w:rPr>
            </w:pPr>
          </w:p>
          <w:p w:rsidR="00C04741" w:rsidRPr="00C04741" w:rsidRDefault="00C04741" w:rsidP="00C04741">
            <w:pPr>
              <w:spacing w:after="0" w:line="240" w:lineRule="auto"/>
              <w:jc w:val="right"/>
              <w:rPr>
                <w:rFonts w:ascii="Arial" w:eastAsia="Times New Roman" w:hAnsi="Arial" w:cs="Arial"/>
                <w:b/>
                <w:bCs/>
                <w:sz w:val="18"/>
                <w:szCs w:val="18"/>
                <w:lang w:eastAsia="sl-SI"/>
              </w:rPr>
            </w:pPr>
            <w:r w:rsidRPr="00C04741">
              <w:rPr>
                <w:rFonts w:ascii="Arial" w:eastAsia="Times New Roman" w:hAnsi="Arial" w:cs="Arial"/>
                <w:b/>
                <w:bCs/>
                <w:sz w:val="18"/>
                <w:szCs w:val="18"/>
                <w:lang w:eastAsia="sl-SI"/>
              </w:rPr>
              <w:t>114.340,84 €</w:t>
            </w:r>
          </w:p>
        </w:tc>
      </w:tr>
    </w:tbl>
    <w:p w:rsidR="00C04741" w:rsidRPr="00C04741" w:rsidRDefault="00C04741" w:rsidP="00C04741">
      <w:pPr>
        <w:spacing w:after="0" w:line="240" w:lineRule="auto"/>
        <w:jc w:val="both"/>
        <w:rPr>
          <w:rFonts w:ascii="Arial" w:eastAsia="Times New Roman" w:hAnsi="Arial" w:cs="Arial"/>
          <w:b/>
          <w:bCs/>
          <w:sz w:val="20"/>
          <w:szCs w:val="20"/>
          <w:lang w:eastAsia="sl-SI"/>
        </w:rPr>
      </w:pPr>
    </w:p>
    <w:p w:rsidR="00C04741" w:rsidRPr="00C04741" w:rsidRDefault="00C04741" w:rsidP="00C04741">
      <w:pPr>
        <w:spacing w:after="0" w:line="240" w:lineRule="auto"/>
        <w:jc w:val="both"/>
        <w:rPr>
          <w:rFonts w:ascii="Arial" w:eastAsia="Times New Roman" w:hAnsi="Arial" w:cs="Arial"/>
          <w:sz w:val="20"/>
          <w:szCs w:val="20"/>
          <w:lang w:eastAsia="sl-SI"/>
        </w:rPr>
      </w:pPr>
    </w:p>
    <w:p w:rsidR="00C04741" w:rsidRPr="00C04741" w:rsidRDefault="00C04741" w:rsidP="00C04741">
      <w:pPr>
        <w:spacing w:after="0" w:line="240" w:lineRule="auto"/>
        <w:jc w:val="both"/>
        <w:rPr>
          <w:rFonts w:eastAsia="Times New Roman" w:cs="Arial"/>
          <w:sz w:val="20"/>
          <w:szCs w:val="20"/>
          <w:lang w:eastAsia="sl-SI"/>
        </w:rPr>
      </w:pPr>
      <w:r w:rsidRPr="00C04741">
        <w:rPr>
          <w:rFonts w:eastAsia="Times New Roman" w:cs="Arial"/>
          <w:sz w:val="20"/>
          <w:szCs w:val="20"/>
          <w:lang w:eastAsia="sl-SI"/>
        </w:rPr>
        <w:t>Sredstva za izvedbo rekonstrukcije občinske stavbe bi bila v celoti zagotovljena v proračunu za leto 2017.</w:t>
      </w: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rPr>
      </w:pP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rPr>
      </w:pPr>
      <w:r w:rsidRPr="00C04741">
        <w:rPr>
          <w:rFonts w:ascii="Calibri" w:eastAsia="Calibri" w:hAnsi="Calibri" w:cs="Segoe UI"/>
          <w:b/>
          <w:color w:val="0000FF"/>
          <w:sz w:val="20"/>
          <w:szCs w:val="20"/>
        </w:rPr>
        <w:t>9. Nakup zemljišč in izdelava projektne in investicijske dokumentacije– 4</w:t>
      </w:r>
      <w:r w:rsidR="008C1BD0">
        <w:rPr>
          <w:rFonts w:ascii="Calibri" w:eastAsia="Calibri" w:hAnsi="Calibri" w:cs="Segoe UI"/>
          <w:b/>
          <w:color w:val="0000FF"/>
          <w:sz w:val="20"/>
          <w:szCs w:val="20"/>
        </w:rPr>
        <w:t>2</w:t>
      </w:r>
      <w:r w:rsidRPr="00C04741">
        <w:rPr>
          <w:rFonts w:ascii="Calibri" w:eastAsia="Calibri" w:hAnsi="Calibri" w:cs="Segoe UI"/>
          <w:b/>
          <w:color w:val="0000FF"/>
          <w:sz w:val="20"/>
          <w:szCs w:val="20"/>
        </w:rPr>
        <w:t>.000,00 €</w:t>
      </w:r>
    </w:p>
    <w:p w:rsidR="00C04741" w:rsidRPr="00C04741" w:rsidRDefault="00C04741" w:rsidP="00C04741">
      <w:pPr>
        <w:tabs>
          <w:tab w:val="left" w:pos="360"/>
        </w:tabs>
        <w:spacing w:after="200" w:line="240" w:lineRule="auto"/>
        <w:jc w:val="both"/>
        <w:rPr>
          <w:rFonts w:ascii="Calibri" w:eastAsia="Calibri" w:hAnsi="Calibri" w:cs="Segoe UI"/>
          <w:bCs/>
          <w:sz w:val="20"/>
          <w:szCs w:val="20"/>
        </w:rPr>
      </w:pPr>
      <w:r w:rsidRPr="00C04741">
        <w:rPr>
          <w:rFonts w:ascii="Calibri" w:eastAsia="Calibri" w:hAnsi="Calibri" w:cs="Segoe UI"/>
          <w:bCs/>
          <w:sz w:val="20"/>
          <w:szCs w:val="20"/>
        </w:rPr>
        <w:t>Sredstva so namenjena pripravi potrebne tehnične dokumentacije za ureditev parkirišča in prometnega režima za potrebe šole in vrtca na Bistrici ter povezave obeh odsekov pločnika na GB</w:t>
      </w:r>
      <w:r w:rsidR="007B3DBA">
        <w:rPr>
          <w:rFonts w:ascii="Calibri" w:eastAsia="Calibri" w:hAnsi="Calibri" w:cs="Segoe UI"/>
          <w:bCs/>
          <w:sz w:val="20"/>
          <w:szCs w:val="20"/>
        </w:rPr>
        <w:t>- kolesarska steza</w:t>
      </w:r>
      <w:r w:rsidRPr="00C04741">
        <w:rPr>
          <w:rFonts w:ascii="Calibri" w:eastAsia="Calibri" w:hAnsi="Calibri" w:cs="Segoe UI"/>
          <w:bCs/>
          <w:sz w:val="20"/>
          <w:szCs w:val="20"/>
        </w:rPr>
        <w:t xml:space="preserve">, ter projekt na </w:t>
      </w:r>
      <w:r w:rsidRPr="00C04741">
        <w:rPr>
          <w:rFonts w:ascii="Calibri" w:eastAsia="Calibri" w:hAnsi="Calibri" w:cs="Segoe UI"/>
          <w:bCs/>
          <w:sz w:val="20"/>
          <w:szCs w:val="20"/>
        </w:rPr>
        <w:lastRenderedPageBreak/>
        <w:t>tretji trasi pločnika v Trnju.</w:t>
      </w:r>
      <w:r w:rsidR="006A4DE1">
        <w:rPr>
          <w:rFonts w:ascii="Calibri" w:eastAsia="Calibri" w:hAnsi="Calibri" w:cs="Segoe UI"/>
          <w:bCs/>
          <w:sz w:val="20"/>
          <w:szCs w:val="20"/>
        </w:rPr>
        <w:t xml:space="preserve"> </w:t>
      </w:r>
      <w:r w:rsidRPr="00C04741">
        <w:rPr>
          <w:rFonts w:ascii="Calibri" w:eastAsia="Calibri" w:hAnsi="Calibri" w:cs="Segoe UI"/>
          <w:bCs/>
          <w:sz w:val="20"/>
          <w:szCs w:val="20"/>
        </w:rPr>
        <w:t>Odkup zemljišč je predviden v trasi pločnika na Gornji Bistrici, ki je bil izveden v letu 2016.</w:t>
      </w:r>
    </w:p>
    <w:p w:rsidR="00C04741" w:rsidRPr="00C04741" w:rsidRDefault="00C04741" w:rsidP="00C04741">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 xml:space="preserve">10. Nabava opreme za potrebe gasilstva- 103.910,00 € in 11.289,00 € za ureditev JR na igrišču ŠRC Jame </w:t>
      </w:r>
    </w:p>
    <w:p w:rsidR="00C04741" w:rsidRDefault="00C04741" w:rsidP="00C04741">
      <w:pPr>
        <w:tabs>
          <w:tab w:val="left" w:pos="720"/>
        </w:tabs>
        <w:spacing w:after="200" w:line="240" w:lineRule="auto"/>
        <w:jc w:val="both"/>
        <w:rPr>
          <w:rFonts w:ascii="Calibri" w:eastAsia="Calibri" w:hAnsi="Calibri" w:cs="Segoe UI"/>
          <w:color w:val="000000" w:themeColor="text1"/>
          <w:sz w:val="20"/>
          <w:szCs w:val="20"/>
        </w:rPr>
      </w:pPr>
      <w:r w:rsidRPr="00C04741">
        <w:rPr>
          <w:rFonts w:ascii="Calibri" w:eastAsia="Calibri" w:hAnsi="Calibri" w:cs="Segoe UI"/>
          <w:color w:val="000000" w:themeColor="text1"/>
          <w:sz w:val="20"/>
          <w:szCs w:val="20"/>
        </w:rPr>
        <w:t>V skladu s podpisano sofinancersko pogodbo med občino Črenšovci in PGD Črenšovci se je letos že namenilo 103.</w:t>
      </w:r>
      <w:r w:rsidR="00B12816">
        <w:rPr>
          <w:rFonts w:ascii="Calibri" w:eastAsia="Calibri" w:hAnsi="Calibri" w:cs="Segoe UI"/>
          <w:color w:val="000000" w:themeColor="text1"/>
          <w:sz w:val="20"/>
          <w:szCs w:val="20"/>
        </w:rPr>
        <w:t>91</w:t>
      </w:r>
      <w:r w:rsidRPr="00C04741">
        <w:rPr>
          <w:rFonts w:ascii="Calibri" w:eastAsia="Calibri" w:hAnsi="Calibri" w:cs="Segoe UI"/>
          <w:color w:val="000000" w:themeColor="text1"/>
          <w:sz w:val="20"/>
          <w:szCs w:val="20"/>
        </w:rPr>
        <w:t xml:space="preserve">0,00 € oz. 2. obrok za financiranje nabave gasilske cisterne. </w:t>
      </w:r>
    </w:p>
    <w:p w:rsidR="00B12816" w:rsidRPr="00C04741" w:rsidRDefault="00B12816" w:rsidP="00C04741">
      <w:pPr>
        <w:tabs>
          <w:tab w:val="left" w:pos="720"/>
        </w:tabs>
        <w:spacing w:after="200" w:line="240" w:lineRule="auto"/>
        <w:jc w:val="both"/>
        <w:rPr>
          <w:rFonts w:ascii="Calibri" w:eastAsia="Calibri" w:hAnsi="Calibri" w:cs="Segoe UI"/>
          <w:color w:val="000000" w:themeColor="text1"/>
          <w:sz w:val="20"/>
          <w:szCs w:val="20"/>
        </w:rPr>
      </w:pPr>
    </w:p>
    <w:tbl>
      <w:tblPr>
        <w:tblW w:w="6505" w:type="dxa"/>
        <w:tblInd w:w="54" w:type="dxa"/>
        <w:tblCellMar>
          <w:left w:w="0" w:type="dxa"/>
          <w:right w:w="0" w:type="dxa"/>
        </w:tblCellMar>
        <w:tblLook w:val="04A0" w:firstRow="1" w:lastRow="0" w:firstColumn="1" w:lastColumn="0" w:noHBand="0" w:noVBand="1"/>
      </w:tblPr>
      <w:tblGrid>
        <w:gridCol w:w="3604"/>
        <w:gridCol w:w="2901"/>
      </w:tblGrid>
      <w:tr w:rsidR="00C04741" w:rsidRPr="00C04741" w:rsidTr="00E63619">
        <w:trPr>
          <w:trHeight w:val="300"/>
        </w:trPr>
        <w:tc>
          <w:tcPr>
            <w:tcW w:w="360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color w:val="000000"/>
              </w:rPr>
              <w:t>ŠASIJA</w:t>
            </w:r>
          </w:p>
        </w:tc>
        <w:tc>
          <w:tcPr>
            <w:tcW w:w="2901"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color w:val="000000"/>
              </w:rPr>
              <w:t xml:space="preserve">     79.179,00 € </w:t>
            </w:r>
          </w:p>
        </w:tc>
      </w:tr>
      <w:tr w:rsidR="00C04741" w:rsidRPr="00C04741" w:rsidTr="00E63619">
        <w:trPr>
          <w:trHeight w:val="300"/>
        </w:trPr>
        <w:tc>
          <w:tcPr>
            <w:tcW w:w="36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color w:val="000000"/>
              </w:rPr>
              <w:t>NADGRADNJA</w:t>
            </w:r>
          </w:p>
        </w:tc>
        <w:tc>
          <w:tcPr>
            <w:tcW w:w="2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color w:val="000000"/>
              </w:rPr>
              <w:t xml:space="preserve">   150.721,00 € </w:t>
            </w:r>
          </w:p>
        </w:tc>
      </w:tr>
      <w:tr w:rsidR="00C04741" w:rsidRPr="00C04741" w:rsidTr="00E63619">
        <w:trPr>
          <w:trHeight w:val="315"/>
        </w:trPr>
        <w:tc>
          <w:tcPr>
            <w:tcW w:w="36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color w:val="000000"/>
              </w:rPr>
              <w:t>SKUPAJ:</w:t>
            </w:r>
          </w:p>
        </w:tc>
        <w:tc>
          <w:tcPr>
            <w:tcW w:w="2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4741" w:rsidRPr="00C04741" w:rsidRDefault="00C04741" w:rsidP="00C04741">
            <w:pPr>
              <w:spacing w:before="100" w:beforeAutospacing="1"/>
            </w:pPr>
            <w:r w:rsidRPr="00C04741">
              <w:rPr>
                <w:b/>
                <w:bCs/>
                <w:color w:val="000000"/>
              </w:rPr>
              <w:t>   229.900,00 € *90 % =206.910,00 € ( delež občine )</w:t>
            </w:r>
          </w:p>
        </w:tc>
      </w:tr>
    </w:tbl>
    <w:p w:rsidR="00997655" w:rsidRPr="00C04741" w:rsidRDefault="00997655" w:rsidP="00C04741">
      <w:pPr>
        <w:tabs>
          <w:tab w:val="left" w:pos="720"/>
        </w:tabs>
        <w:spacing w:after="200" w:line="240" w:lineRule="auto"/>
        <w:jc w:val="both"/>
        <w:rPr>
          <w:rFonts w:ascii="Calibri" w:eastAsia="Calibri" w:hAnsi="Calibri" w:cs="Segoe UI"/>
          <w:color w:val="000000" w:themeColor="text1"/>
          <w:sz w:val="20"/>
          <w:szCs w:val="20"/>
        </w:rPr>
      </w:pPr>
    </w:p>
    <w:p w:rsidR="00C04741" w:rsidRPr="00C04741" w:rsidRDefault="00C04741" w:rsidP="00C04741">
      <w:pPr>
        <w:tabs>
          <w:tab w:val="left" w:pos="720"/>
        </w:tabs>
        <w:spacing w:after="200" w:line="240" w:lineRule="auto"/>
        <w:jc w:val="both"/>
        <w:rPr>
          <w:rFonts w:ascii="Calibri" w:eastAsia="Calibri" w:hAnsi="Calibri" w:cs="Segoe UI"/>
          <w:color w:val="000000" w:themeColor="text1"/>
          <w:sz w:val="20"/>
          <w:szCs w:val="20"/>
        </w:rPr>
      </w:pPr>
      <w:r w:rsidRPr="00C04741">
        <w:rPr>
          <w:rFonts w:ascii="Calibri" w:eastAsia="Calibri" w:hAnsi="Calibri" w:cs="Segoe UI"/>
          <w:color w:val="000000" w:themeColor="text1"/>
          <w:sz w:val="20"/>
          <w:szCs w:val="20"/>
        </w:rPr>
        <w:t>Občina Črenšovci je 50 % sofinancirala projekt PGD GB, ki je pristopilo letos k izgradnji JR na igrišču ŠRC Jame. Delež občine za leto 2017 znaša 11.289,00 €. Na področju financiranja opreme in objektov je odpr</w:t>
      </w:r>
      <w:r w:rsidR="007B3DBA">
        <w:rPr>
          <w:rFonts w:ascii="Calibri" w:eastAsia="Calibri" w:hAnsi="Calibri" w:cs="Segoe UI"/>
          <w:color w:val="000000" w:themeColor="text1"/>
          <w:sz w:val="20"/>
          <w:szCs w:val="20"/>
        </w:rPr>
        <w:t xml:space="preserve">to še financiranje </w:t>
      </w:r>
      <w:r w:rsidRPr="00C04741">
        <w:rPr>
          <w:rFonts w:ascii="Calibri" w:eastAsia="Calibri" w:hAnsi="Calibri" w:cs="Segoe UI"/>
          <w:color w:val="000000" w:themeColor="text1"/>
          <w:sz w:val="20"/>
          <w:szCs w:val="20"/>
        </w:rPr>
        <w:t xml:space="preserve"> dozidave obje</w:t>
      </w:r>
      <w:r w:rsidR="007B3DBA">
        <w:rPr>
          <w:rFonts w:ascii="Calibri" w:eastAsia="Calibri" w:hAnsi="Calibri" w:cs="Segoe UI"/>
          <w:color w:val="000000" w:themeColor="text1"/>
          <w:sz w:val="20"/>
          <w:szCs w:val="20"/>
        </w:rPr>
        <w:t>kta pri VGD Srednja Bistrica, ter verjetno novih drugih vlaganj PGD v občini.</w:t>
      </w:r>
    </w:p>
    <w:p w:rsidR="00921CCC" w:rsidRDefault="00921CCC" w:rsidP="00921CCC">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1</w:t>
      </w:r>
      <w:r>
        <w:rPr>
          <w:rFonts w:ascii="Calibri" w:eastAsia="Calibri" w:hAnsi="Calibri" w:cs="Segoe UI"/>
          <w:b/>
          <w:bCs/>
          <w:color w:val="0000FF"/>
          <w:sz w:val="20"/>
          <w:szCs w:val="20"/>
        </w:rPr>
        <w:t>1. Sofinanciranje ureditve dovoza na parkirišču pri SB Bistrica</w:t>
      </w:r>
      <w:r w:rsidRPr="00C04741">
        <w:rPr>
          <w:rFonts w:ascii="Calibri" w:eastAsia="Calibri" w:hAnsi="Calibri" w:cs="Segoe UI"/>
          <w:b/>
          <w:bCs/>
          <w:color w:val="0000FF"/>
          <w:sz w:val="20"/>
          <w:szCs w:val="20"/>
        </w:rPr>
        <w:t xml:space="preserve">- </w:t>
      </w:r>
      <w:r>
        <w:rPr>
          <w:rFonts w:ascii="Calibri" w:eastAsia="Calibri" w:hAnsi="Calibri" w:cs="Segoe UI"/>
          <w:b/>
          <w:bCs/>
          <w:color w:val="0000FF"/>
          <w:sz w:val="20"/>
          <w:szCs w:val="20"/>
        </w:rPr>
        <w:t xml:space="preserve">5.000,00 € </w:t>
      </w:r>
    </w:p>
    <w:p w:rsidR="00997655" w:rsidRPr="00921CCC" w:rsidRDefault="00921CCC" w:rsidP="00C04741">
      <w:pPr>
        <w:tabs>
          <w:tab w:val="left" w:pos="360"/>
        </w:tabs>
        <w:spacing w:after="200" w:line="240" w:lineRule="auto"/>
        <w:jc w:val="both"/>
        <w:rPr>
          <w:rFonts w:ascii="Calibri" w:eastAsia="Calibri" w:hAnsi="Calibri" w:cs="Segoe UI"/>
          <w:bCs/>
          <w:sz w:val="20"/>
          <w:szCs w:val="20"/>
        </w:rPr>
      </w:pPr>
      <w:r>
        <w:rPr>
          <w:rFonts w:ascii="Calibri" w:eastAsia="Calibri" w:hAnsi="Calibri" w:cs="Segoe UI"/>
          <w:bCs/>
          <w:sz w:val="20"/>
          <w:szCs w:val="20"/>
        </w:rPr>
        <w:t>PGD SB je</w:t>
      </w:r>
      <w:r w:rsidR="007B3DBA">
        <w:rPr>
          <w:rFonts w:ascii="Calibri" w:eastAsia="Calibri" w:hAnsi="Calibri" w:cs="Segoe UI"/>
          <w:bCs/>
          <w:sz w:val="20"/>
          <w:szCs w:val="20"/>
        </w:rPr>
        <w:t xml:space="preserve"> po sklepu upravnega odbora</w:t>
      </w:r>
      <w:r>
        <w:rPr>
          <w:rFonts w:ascii="Calibri" w:eastAsia="Calibri" w:hAnsi="Calibri" w:cs="Segoe UI"/>
          <w:bCs/>
          <w:sz w:val="20"/>
          <w:szCs w:val="20"/>
        </w:rPr>
        <w:t xml:space="preserve"> pristopilo k ureditvi dovoza za intervencijska vozila iz garaže na parkirišču pri GD SB.</w:t>
      </w:r>
      <w:r w:rsidR="007B3DBA">
        <w:rPr>
          <w:rFonts w:ascii="Calibri" w:eastAsia="Calibri" w:hAnsi="Calibri" w:cs="Segoe UI"/>
          <w:bCs/>
          <w:sz w:val="20"/>
          <w:szCs w:val="20"/>
        </w:rPr>
        <w:t xml:space="preserve"> Letos so se uredila zemeljska dela, odvodnja, ter ograja okrog parkirišča, vse v izvedbi PGD Srednja Bistrica.</w:t>
      </w:r>
      <w:r>
        <w:rPr>
          <w:rFonts w:ascii="Calibri" w:eastAsia="Calibri" w:hAnsi="Calibri" w:cs="Segoe UI"/>
          <w:bCs/>
          <w:sz w:val="20"/>
          <w:szCs w:val="20"/>
        </w:rPr>
        <w:t xml:space="preserve"> Občina bo</w:t>
      </w:r>
      <w:r w:rsidR="00645F72">
        <w:rPr>
          <w:rFonts w:ascii="Calibri" w:eastAsia="Calibri" w:hAnsi="Calibri" w:cs="Segoe UI"/>
          <w:bCs/>
          <w:sz w:val="20"/>
          <w:szCs w:val="20"/>
        </w:rPr>
        <w:t xml:space="preserve"> po predlogu ta del investicije</w:t>
      </w:r>
      <w:r>
        <w:rPr>
          <w:rFonts w:ascii="Calibri" w:eastAsia="Calibri" w:hAnsi="Calibri" w:cs="Segoe UI"/>
          <w:bCs/>
          <w:sz w:val="20"/>
          <w:szCs w:val="20"/>
        </w:rPr>
        <w:t xml:space="preserve"> projekt financirala v višini 5.000,00 €</w:t>
      </w:r>
      <w:r w:rsidR="00645F72">
        <w:rPr>
          <w:rFonts w:ascii="Calibri" w:eastAsia="Calibri" w:hAnsi="Calibri" w:cs="Segoe UI"/>
          <w:bCs/>
          <w:sz w:val="20"/>
          <w:szCs w:val="20"/>
        </w:rPr>
        <w:t xml:space="preserve">, kar predstavlja 50% vrednosti del, ostali vir zagotavlja PGD. </w:t>
      </w:r>
    </w:p>
    <w:p w:rsidR="00997655" w:rsidRDefault="00997655" w:rsidP="00997655">
      <w:pPr>
        <w:tabs>
          <w:tab w:val="left" w:pos="360"/>
        </w:tabs>
        <w:spacing w:after="200" w:line="240" w:lineRule="auto"/>
        <w:jc w:val="both"/>
        <w:rPr>
          <w:rFonts w:ascii="Calibri" w:eastAsia="Calibri" w:hAnsi="Calibri" w:cs="Segoe UI"/>
          <w:b/>
          <w:bCs/>
          <w:color w:val="0000FF"/>
          <w:sz w:val="20"/>
          <w:szCs w:val="20"/>
        </w:rPr>
      </w:pPr>
      <w:r w:rsidRPr="00C04741">
        <w:rPr>
          <w:rFonts w:ascii="Calibri" w:eastAsia="Calibri" w:hAnsi="Calibri" w:cs="Segoe UI"/>
          <w:b/>
          <w:bCs/>
          <w:color w:val="0000FF"/>
          <w:sz w:val="20"/>
          <w:szCs w:val="20"/>
        </w:rPr>
        <w:t>1</w:t>
      </w:r>
      <w:r w:rsidR="00921CCC">
        <w:rPr>
          <w:rFonts w:ascii="Calibri" w:eastAsia="Calibri" w:hAnsi="Calibri" w:cs="Segoe UI"/>
          <w:b/>
          <w:bCs/>
          <w:color w:val="0000FF"/>
          <w:sz w:val="20"/>
          <w:szCs w:val="20"/>
        </w:rPr>
        <w:t>2</w:t>
      </w:r>
      <w:r w:rsidRPr="00C04741">
        <w:rPr>
          <w:rFonts w:ascii="Calibri" w:eastAsia="Calibri" w:hAnsi="Calibri" w:cs="Segoe UI"/>
          <w:b/>
          <w:bCs/>
          <w:color w:val="0000FF"/>
          <w:sz w:val="20"/>
          <w:szCs w:val="20"/>
        </w:rPr>
        <w:t>. Nabava opreme za potrebe gasilstva- 1</w:t>
      </w:r>
      <w:r>
        <w:rPr>
          <w:rFonts w:ascii="Calibri" w:eastAsia="Calibri" w:hAnsi="Calibri" w:cs="Segoe UI"/>
          <w:b/>
          <w:bCs/>
          <w:color w:val="0000FF"/>
          <w:sz w:val="20"/>
          <w:szCs w:val="20"/>
        </w:rPr>
        <w:t>4.000,00 € - nabava vozila</w:t>
      </w:r>
      <w:r w:rsidR="00645F72">
        <w:rPr>
          <w:rFonts w:ascii="Calibri" w:eastAsia="Calibri" w:hAnsi="Calibri" w:cs="Segoe UI"/>
          <w:b/>
          <w:bCs/>
          <w:color w:val="0000FF"/>
          <w:sz w:val="20"/>
          <w:szCs w:val="20"/>
        </w:rPr>
        <w:t xml:space="preserve"> GVM -1</w:t>
      </w:r>
      <w:r>
        <w:rPr>
          <w:rFonts w:ascii="Calibri" w:eastAsia="Calibri" w:hAnsi="Calibri" w:cs="Segoe UI"/>
          <w:b/>
          <w:bCs/>
          <w:color w:val="0000FF"/>
          <w:sz w:val="20"/>
          <w:szCs w:val="20"/>
        </w:rPr>
        <w:t xml:space="preserve"> za PGD Dolnja Bistrica</w:t>
      </w:r>
    </w:p>
    <w:p w:rsidR="00997655" w:rsidRPr="00921CCC" w:rsidRDefault="00921CCC" w:rsidP="00997655">
      <w:pPr>
        <w:tabs>
          <w:tab w:val="left" w:pos="360"/>
        </w:tabs>
        <w:spacing w:after="200" w:line="240" w:lineRule="auto"/>
        <w:jc w:val="both"/>
        <w:rPr>
          <w:rFonts w:ascii="Calibri" w:eastAsia="Calibri" w:hAnsi="Calibri" w:cs="Segoe UI"/>
          <w:bCs/>
          <w:sz w:val="20"/>
          <w:szCs w:val="20"/>
        </w:rPr>
      </w:pPr>
      <w:r>
        <w:rPr>
          <w:rFonts w:ascii="Calibri" w:eastAsia="Calibri" w:hAnsi="Calibri" w:cs="Segoe UI"/>
          <w:bCs/>
          <w:sz w:val="20"/>
          <w:szCs w:val="20"/>
        </w:rPr>
        <w:t>PGD Dolnja Bistrica namerava letos pristopiti k nabavi novega vozila.</w:t>
      </w:r>
      <w:r w:rsidR="00645F72">
        <w:rPr>
          <w:rFonts w:ascii="Calibri" w:eastAsia="Calibri" w:hAnsi="Calibri" w:cs="Segoe UI"/>
          <w:bCs/>
          <w:sz w:val="20"/>
          <w:szCs w:val="20"/>
        </w:rPr>
        <w:t xml:space="preserve"> Izvedeni so vsi postopki javnega naročila. Naročilo bo izvede</w:t>
      </w:r>
      <w:r w:rsidR="007E13B6">
        <w:rPr>
          <w:rFonts w:ascii="Calibri" w:eastAsia="Calibri" w:hAnsi="Calibri" w:cs="Segoe UI"/>
          <w:bCs/>
          <w:sz w:val="20"/>
          <w:szCs w:val="20"/>
        </w:rPr>
        <w:t>no v dveh fazah, druga v letu 20</w:t>
      </w:r>
      <w:r w:rsidR="00645F72">
        <w:rPr>
          <w:rFonts w:ascii="Calibri" w:eastAsia="Calibri" w:hAnsi="Calibri" w:cs="Segoe UI"/>
          <w:bCs/>
          <w:sz w:val="20"/>
          <w:szCs w:val="20"/>
        </w:rPr>
        <w:t xml:space="preserve">18. </w:t>
      </w:r>
      <w:r w:rsidR="00FF15A3">
        <w:rPr>
          <w:rFonts w:ascii="Calibri" w:eastAsia="Calibri" w:hAnsi="Calibri" w:cs="Segoe UI"/>
          <w:bCs/>
          <w:sz w:val="20"/>
          <w:szCs w:val="20"/>
        </w:rPr>
        <w:t>Skupna vrednost nabave vozila je 39.718, 00 €.</w:t>
      </w:r>
      <w:r>
        <w:rPr>
          <w:rFonts w:ascii="Calibri" w:eastAsia="Calibri" w:hAnsi="Calibri" w:cs="Segoe UI"/>
          <w:bCs/>
          <w:sz w:val="20"/>
          <w:szCs w:val="20"/>
        </w:rPr>
        <w:t xml:space="preserve"> Občina bo</w:t>
      </w:r>
      <w:r w:rsidR="00FF15A3">
        <w:rPr>
          <w:rFonts w:ascii="Calibri" w:eastAsia="Calibri" w:hAnsi="Calibri" w:cs="Segoe UI"/>
          <w:bCs/>
          <w:sz w:val="20"/>
          <w:szCs w:val="20"/>
        </w:rPr>
        <w:t xml:space="preserve"> po predlogu letos</w:t>
      </w:r>
      <w:r>
        <w:rPr>
          <w:rFonts w:ascii="Calibri" w:eastAsia="Calibri" w:hAnsi="Calibri" w:cs="Segoe UI"/>
          <w:bCs/>
          <w:sz w:val="20"/>
          <w:szCs w:val="20"/>
        </w:rPr>
        <w:t xml:space="preserve"> namenila 14.000,00 € za sof</w:t>
      </w:r>
      <w:r w:rsidR="00FF15A3">
        <w:rPr>
          <w:rFonts w:ascii="Calibri" w:eastAsia="Calibri" w:hAnsi="Calibri" w:cs="Segoe UI"/>
          <w:bCs/>
          <w:sz w:val="20"/>
          <w:szCs w:val="20"/>
        </w:rPr>
        <w:t>inanciranje investicije društvu, ostali del do 50% sofinanciranja pa v prihodnjem letu.</w:t>
      </w:r>
    </w:p>
    <w:p w:rsidR="00997655" w:rsidRPr="00C04741" w:rsidRDefault="00997655" w:rsidP="00997655">
      <w:pPr>
        <w:tabs>
          <w:tab w:val="left" w:pos="360"/>
        </w:tabs>
        <w:spacing w:after="200" w:line="240" w:lineRule="auto"/>
        <w:jc w:val="both"/>
        <w:rPr>
          <w:rFonts w:ascii="Calibri" w:eastAsia="Calibri" w:hAnsi="Calibri" w:cs="Segoe UI"/>
          <w:b/>
          <w:bCs/>
          <w:color w:val="0000FF"/>
          <w:sz w:val="20"/>
          <w:szCs w:val="20"/>
        </w:rPr>
      </w:pPr>
      <w:r>
        <w:rPr>
          <w:rFonts w:ascii="Calibri" w:eastAsia="Calibri" w:hAnsi="Calibri" w:cs="Segoe UI"/>
          <w:b/>
          <w:bCs/>
          <w:color w:val="0000FF"/>
          <w:sz w:val="20"/>
          <w:szCs w:val="20"/>
        </w:rPr>
        <w:t>1</w:t>
      </w:r>
      <w:r w:rsidR="00921CCC">
        <w:rPr>
          <w:rFonts w:ascii="Calibri" w:eastAsia="Calibri" w:hAnsi="Calibri" w:cs="Segoe UI"/>
          <w:b/>
          <w:bCs/>
          <w:color w:val="0000FF"/>
          <w:sz w:val="20"/>
          <w:szCs w:val="20"/>
        </w:rPr>
        <w:t>3</w:t>
      </w:r>
      <w:r>
        <w:rPr>
          <w:rFonts w:ascii="Calibri" w:eastAsia="Calibri" w:hAnsi="Calibri" w:cs="Segoe UI"/>
          <w:b/>
          <w:bCs/>
          <w:color w:val="0000FF"/>
          <w:sz w:val="20"/>
          <w:szCs w:val="20"/>
        </w:rPr>
        <w:t>. Sofinanciranje sanacije oken na zdravstveni postaji Črenšovci – 6.000,00 €</w:t>
      </w:r>
      <w:r w:rsidRPr="00C04741">
        <w:rPr>
          <w:rFonts w:ascii="Calibri" w:eastAsia="Calibri" w:hAnsi="Calibri" w:cs="Segoe UI"/>
          <w:b/>
          <w:bCs/>
          <w:color w:val="0000FF"/>
          <w:sz w:val="20"/>
          <w:szCs w:val="20"/>
        </w:rPr>
        <w:t xml:space="preserve"> </w:t>
      </w:r>
    </w:p>
    <w:p w:rsidR="00997655" w:rsidRPr="00921CCC" w:rsidRDefault="00921CCC" w:rsidP="00C04741">
      <w:pPr>
        <w:tabs>
          <w:tab w:val="left" w:pos="360"/>
        </w:tabs>
        <w:spacing w:after="200" w:line="240" w:lineRule="auto"/>
        <w:jc w:val="both"/>
        <w:rPr>
          <w:rFonts w:ascii="Calibri" w:eastAsia="Calibri" w:hAnsi="Calibri" w:cs="Segoe UI"/>
          <w:bCs/>
          <w:sz w:val="20"/>
          <w:szCs w:val="20"/>
        </w:rPr>
      </w:pPr>
      <w:r>
        <w:rPr>
          <w:rFonts w:ascii="Calibri" w:eastAsia="Calibri" w:hAnsi="Calibri" w:cs="Segoe UI"/>
          <w:bCs/>
          <w:sz w:val="20"/>
          <w:szCs w:val="20"/>
        </w:rPr>
        <w:t>Zaradi dotrajanosti bo letos ZD Lendava pristopil k zamenjavi oken na Zdravstveni postaji Črenšovci. V ta namen smo rezervirali 6.0</w:t>
      </w:r>
      <w:r w:rsidR="00FF15A3">
        <w:rPr>
          <w:rFonts w:ascii="Calibri" w:eastAsia="Calibri" w:hAnsi="Calibri" w:cs="Segoe UI"/>
          <w:bCs/>
          <w:sz w:val="20"/>
          <w:szCs w:val="20"/>
        </w:rPr>
        <w:t>00,00 € za financiranje naložbe, ki bi se naj izvedla pod okriljem zavoda.</w:t>
      </w:r>
      <w:r w:rsidR="00B12816">
        <w:rPr>
          <w:rFonts w:ascii="Calibri" w:eastAsia="Calibri" w:hAnsi="Calibri" w:cs="Segoe UI"/>
          <w:bCs/>
          <w:sz w:val="20"/>
          <w:szCs w:val="20"/>
        </w:rPr>
        <w:t xml:space="preserve"> V okviru obnove pred približno </w:t>
      </w:r>
      <w:r w:rsidR="00FF15A3">
        <w:rPr>
          <w:rFonts w:ascii="Calibri" w:eastAsia="Calibri" w:hAnsi="Calibri" w:cs="Segoe UI"/>
          <w:bCs/>
          <w:sz w:val="20"/>
          <w:szCs w:val="20"/>
        </w:rPr>
        <w:t>20 leti</w:t>
      </w:r>
      <w:r w:rsidR="00B12816">
        <w:rPr>
          <w:rFonts w:ascii="Calibri" w:eastAsia="Calibri" w:hAnsi="Calibri" w:cs="Segoe UI"/>
          <w:bCs/>
          <w:sz w:val="20"/>
          <w:szCs w:val="20"/>
        </w:rPr>
        <w:t>,</w:t>
      </w:r>
      <w:r w:rsidR="00FF15A3">
        <w:rPr>
          <w:rFonts w:ascii="Calibri" w:eastAsia="Calibri" w:hAnsi="Calibri" w:cs="Segoe UI"/>
          <w:bCs/>
          <w:sz w:val="20"/>
          <w:szCs w:val="20"/>
        </w:rPr>
        <w:t xml:space="preserve"> okna niso bila zamenjana, iz energetskih razlogov je poseg nujen.</w:t>
      </w:r>
      <w:r w:rsidR="00B12816">
        <w:rPr>
          <w:rFonts w:ascii="Calibri" w:eastAsia="Calibri" w:hAnsi="Calibri" w:cs="Segoe UI"/>
          <w:bCs/>
          <w:sz w:val="20"/>
          <w:szCs w:val="20"/>
        </w:rPr>
        <w:t xml:space="preserve"> </w:t>
      </w:r>
      <w:r w:rsidR="00FF15A3">
        <w:rPr>
          <w:rFonts w:ascii="Calibri" w:eastAsia="Calibri" w:hAnsi="Calibri" w:cs="Segoe UI"/>
          <w:bCs/>
          <w:sz w:val="20"/>
          <w:szCs w:val="20"/>
        </w:rPr>
        <w:t>Čeprav  je ZD letos planiral nakup novega reševalnega vozila, to ne bo realizirano, ker ni bil dosežen medobčinski konsenz, glede na vire prihodkov proračuna (pomurske lekarne), je smiselno da del teh sredstev namenimo za potrebe izvajanja zdravstvene dejavnosti.</w:t>
      </w: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rPr>
      </w:pPr>
      <w:r w:rsidRPr="00C04741">
        <w:rPr>
          <w:rFonts w:ascii="Calibri" w:eastAsia="Calibri" w:hAnsi="Calibri" w:cs="Segoe UI"/>
          <w:b/>
          <w:bCs/>
          <w:color w:val="0000FF"/>
          <w:sz w:val="20"/>
          <w:szCs w:val="20"/>
        </w:rPr>
        <w:t>1</w:t>
      </w:r>
      <w:r w:rsidR="00921CCC">
        <w:rPr>
          <w:rFonts w:ascii="Calibri" w:eastAsia="Calibri" w:hAnsi="Calibri" w:cs="Segoe UI"/>
          <w:b/>
          <w:bCs/>
          <w:color w:val="0000FF"/>
          <w:sz w:val="20"/>
          <w:szCs w:val="20"/>
        </w:rPr>
        <w:t>4</w:t>
      </w:r>
      <w:r w:rsidRPr="00C04741">
        <w:rPr>
          <w:rFonts w:ascii="Calibri" w:eastAsia="Calibri" w:hAnsi="Calibri" w:cs="Segoe UI"/>
          <w:b/>
          <w:bCs/>
          <w:color w:val="0000FF"/>
          <w:sz w:val="20"/>
          <w:szCs w:val="20"/>
        </w:rPr>
        <w:t>. Investicijsko vzdrževanje šol- OŠ Bistrica i</w:t>
      </w:r>
      <w:r w:rsidR="00B12816">
        <w:rPr>
          <w:rFonts w:ascii="Calibri" w:eastAsia="Calibri" w:hAnsi="Calibri" w:cs="Segoe UI"/>
          <w:b/>
          <w:bCs/>
          <w:color w:val="0000FF"/>
          <w:sz w:val="20"/>
          <w:szCs w:val="20"/>
        </w:rPr>
        <w:t>n OŠ Črenšovci – 18</w:t>
      </w:r>
      <w:r w:rsidRPr="00C04741">
        <w:rPr>
          <w:rFonts w:ascii="Calibri" w:eastAsia="Calibri" w:hAnsi="Calibri" w:cs="Segoe UI"/>
          <w:b/>
          <w:bCs/>
          <w:color w:val="0000FF"/>
          <w:sz w:val="20"/>
          <w:szCs w:val="20"/>
        </w:rPr>
        <w:t>.</w:t>
      </w:r>
      <w:r w:rsidR="00B12816">
        <w:rPr>
          <w:rFonts w:ascii="Calibri" w:eastAsia="Calibri" w:hAnsi="Calibri" w:cs="Segoe UI"/>
          <w:b/>
          <w:bCs/>
          <w:color w:val="0000FF"/>
          <w:sz w:val="20"/>
          <w:szCs w:val="20"/>
        </w:rPr>
        <w:t>867</w:t>
      </w:r>
      <w:r w:rsidRPr="00C04741">
        <w:rPr>
          <w:rFonts w:ascii="Calibri" w:eastAsia="Calibri" w:hAnsi="Calibri" w:cs="Segoe UI"/>
          <w:b/>
          <w:bCs/>
          <w:color w:val="0000FF"/>
          <w:sz w:val="20"/>
          <w:szCs w:val="20"/>
        </w:rPr>
        <w:t xml:space="preserve">,00 € </w:t>
      </w:r>
    </w:p>
    <w:p w:rsidR="00921CCC"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Za najnujnejša investicijska vlaganja v OŠ letos namenjamo</w:t>
      </w:r>
      <w:r w:rsidR="00921CCC">
        <w:rPr>
          <w:rFonts w:ascii="Calibri" w:eastAsia="Calibri" w:hAnsi="Calibri" w:cs="Segoe UI"/>
          <w:sz w:val="20"/>
          <w:szCs w:val="20"/>
        </w:rPr>
        <w:t xml:space="preserve"> še dodatna sredstva in sicer:</w:t>
      </w:r>
    </w:p>
    <w:p w:rsidR="00921CCC" w:rsidRPr="00921CCC" w:rsidRDefault="00921CCC" w:rsidP="00921CCC">
      <w:pPr>
        <w:pStyle w:val="Odstavekseznama"/>
        <w:numPr>
          <w:ilvl w:val="0"/>
          <w:numId w:val="14"/>
        </w:numPr>
        <w:tabs>
          <w:tab w:val="left" w:pos="360"/>
        </w:tabs>
        <w:spacing w:after="200" w:line="240" w:lineRule="auto"/>
        <w:jc w:val="both"/>
        <w:rPr>
          <w:rFonts w:ascii="Calibri" w:eastAsia="Calibri" w:hAnsi="Calibri" w:cs="Segoe UI"/>
          <w:b/>
          <w:color w:val="0000FF"/>
          <w:sz w:val="20"/>
          <w:szCs w:val="20"/>
          <w:u w:val="single"/>
        </w:rPr>
      </w:pPr>
      <w:r w:rsidRPr="00921CCC">
        <w:rPr>
          <w:rFonts w:ascii="Calibri" w:eastAsia="Calibri" w:hAnsi="Calibri" w:cs="Segoe UI"/>
          <w:sz w:val="20"/>
          <w:szCs w:val="20"/>
        </w:rPr>
        <w:t>4.963,00 € na OŠ Bistrica za nabavo novih strojev (pralni in pomivalni )</w:t>
      </w:r>
      <w:r>
        <w:rPr>
          <w:rFonts w:ascii="Calibri" w:eastAsia="Calibri" w:hAnsi="Calibri" w:cs="Segoe UI"/>
          <w:sz w:val="20"/>
          <w:szCs w:val="20"/>
        </w:rPr>
        <w:t xml:space="preserve"> in</w:t>
      </w:r>
    </w:p>
    <w:p w:rsidR="00921CCC" w:rsidRPr="00921CCC" w:rsidRDefault="00921CCC" w:rsidP="00921CCC">
      <w:pPr>
        <w:pStyle w:val="Odstavekseznama"/>
        <w:numPr>
          <w:ilvl w:val="0"/>
          <w:numId w:val="14"/>
        </w:numPr>
        <w:tabs>
          <w:tab w:val="left" w:pos="360"/>
        </w:tabs>
        <w:spacing w:after="200" w:line="240" w:lineRule="auto"/>
        <w:jc w:val="both"/>
        <w:rPr>
          <w:rFonts w:ascii="Calibri" w:eastAsia="Calibri" w:hAnsi="Calibri" w:cs="Segoe UI"/>
          <w:b/>
          <w:color w:val="0000FF"/>
          <w:sz w:val="20"/>
          <w:szCs w:val="20"/>
          <w:u w:val="single"/>
        </w:rPr>
      </w:pPr>
      <w:r>
        <w:rPr>
          <w:rFonts w:ascii="Calibri" w:eastAsia="Calibri" w:hAnsi="Calibri" w:cs="Segoe UI"/>
          <w:sz w:val="20"/>
          <w:szCs w:val="20"/>
        </w:rPr>
        <w:t>4.445,00 € za OŠ Črenšovci za nabavo nove opreme za vzdrževanje okolice.</w:t>
      </w:r>
    </w:p>
    <w:p w:rsidR="00921CCC" w:rsidRPr="00921CCC" w:rsidRDefault="00921CCC" w:rsidP="00B12816">
      <w:pPr>
        <w:pStyle w:val="Odstavekseznama"/>
        <w:tabs>
          <w:tab w:val="left" w:pos="360"/>
        </w:tabs>
        <w:spacing w:after="200" w:line="240" w:lineRule="auto"/>
        <w:jc w:val="both"/>
        <w:rPr>
          <w:rFonts w:ascii="Calibri" w:eastAsia="Calibri" w:hAnsi="Calibri" w:cs="Segoe UI"/>
          <w:b/>
          <w:color w:val="0000FF"/>
          <w:sz w:val="20"/>
          <w:szCs w:val="20"/>
          <w:u w:val="single"/>
        </w:rPr>
      </w:pP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u w:val="single"/>
        </w:rPr>
      </w:pPr>
      <w:r w:rsidRPr="00C04741">
        <w:rPr>
          <w:rFonts w:ascii="Calibri" w:eastAsia="Calibri" w:hAnsi="Calibri" w:cs="Segoe UI"/>
          <w:b/>
          <w:color w:val="0000FF"/>
          <w:sz w:val="20"/>
          <w:szCs w:val="20"/>
          <w:u w:val="single"/>
        </w:rPr>
        <w:t>RAČUN FINANČNIH TERJATEV IN NALOŽB</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Na strani prejemkov so v tem računu izkazani tokovi prejemkov, ki nimajo značaja prihodkov, pač pa so to sredstva iz naslova prejetih vračil sredstev občine oz. prejetih sredstev iz naslova prodaje kapitalskih deležev občine v podjetjih, bankah in drugih finančnih institucijah.</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lastRenderedPageBreak/>
        <w:t>Na strani prejemkov se v tem računu izkazujejo:</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prejeta vračila danih posojil</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prejeta sredstva iz naslova prodaje kapitalskih deležev občine</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prejeta sredstva kupnin iz naslova privatizacije.</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Rebalans proračuna občine Črenšovci 2017 ne predvideva prejemkov iz tega naslova.</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Na strani izdatkov računa finančnih terjatev in naložb se izkazujejo tokovi odhodkov, ki nimajo značaja odhodkov, pač pa imajo bodisi značaj danih posojil, bodisi finančnih naložb oz.  kapitalskih vlog občine v podjetja, banke in druge finančne institucije.</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t>Na strani izdatkov se v tem računu izkazujejo:</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dana posojila</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povečanje kapitalskih deležev občine v podjetjih in finančnih institucijah</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poraba sredstev kupnin iz naslova privatizacije</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povečanje namenskega premoženja v javnih skladih in drugih pravnih osebah javnega prava, ki imajo premoženje v svoji lasti.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Ker v proračunu 2017 ne predvidevamo gibanja sredstev na strani prejemkov in na strani izdatkov je na teh skupinah saldo nič.</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p>
    <w:p w:rsidR="00C04741" w:rsidRPr="00C04741" w:rsidRDefault="00C04741" w:rsidP="00C04741">
      <w:pPr>
        <w:tabs>
          <w:tab w:val="left" w:pos="360"/>
        </w:tabs>
        <w:spacing w:after="200" w:line="240" w:lineRule="auto"/>
        <w:jc w:val="both"/>
        <w:rPr>
          <w:rFonts w:ascii="Calibri" w:eastAsia="Calibri" w:hAnsi="Calibri" w:cs="Segoe UI"/>
          <w:b/>
          <w:color w:val="0000FF"/>
          <w:sz w:val="20"/>
          <w:szCs w:val="20"/>
          <w:u w:val="single"/>
        </w:rPr>
      </w:pPr>
      <w:r w:rsidRPr="00C04741">
        <w:rPr>
          <w:rFonts w:ascii="Calibri" w:eastAsia="Calibri" w:hAnsi="Calibri" w:cs="Segoe UI"/>
          <w:b/>
          <w:color w:val="0000FF"/>
          <w:sz w:val="20"/>
          <w:szCs w:val="20"/>
          <w:u w:val="single"/>
        </w:rPr>
        <w:t xml:space="preserve">RAČUN FINANCIRANJA </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V računu financiranja se izkazujejo tokovi zadolževanja in odplačila dolgov, povezanih s servisiranjem dolga, oz. s financiranjem proračunskega deficita, to je salda bilance prihodkov in odhodkov ter računa finančnih terjatev in naložb.</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t>V računu financiranja se na strani prejemkov izkazujejo:</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najeti domači in tuji krediti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 sredstva pridobljena z izdajo vrednostnih papirjev doma in v tujini.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Na strani izdatkov se v računu financiranja izkazujejo:</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odplačila glavnice domačih in tujih kreditov</w:t>
      </w:r>
    </w:p>
    <w:p w:rsidR="00C04741" w:rsidRPr="00C04741" w:rsidRDefault="00C04741" w:rsidP="00C04741">
      <w:pPr>
        <w:numPr>
          <w:ilvl w:val="0"/>
          <w:numId w:val="10"/>
        </w:num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odplačila glavnice izdanih vrednostnih papirjev doma in v tujini.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V računu financiranja se kot saldo izkazujejo spremembe denarnih sredstev na računih v teku proračunskega leta.</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t>1. Zadolževanje</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V okvir te skupine se vključujejo vsa sredstva, pridobljena iz naslova najemanja domačih in tujih kreditov ter sredstva pridobljena z izdajo vrednostnih papirjev doma in v tujini.</w:t>
      </w:r>
    </w:p>
    <w:p w:rsidR="00C04741" w:rsidRPr="00C04741" w:rsidRDefault="00C04741" w:rsidP="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eastAsia="Times New Roman" w:cs="Arial"/>
          <w:color w:val="000000"/>
          <w:sz w:val="18"/>
          <w:szCs w:val="18"/>
          <w:lang w:eastAsia="sl-SI"/>
        </w:rPr>
      </w:pPr>
      <w:r w:rsidRPr="00C04741">
        <w:rPr>
          <w:rFonts w:eastAsia="Times New Roman" w:cs="Arial"/>
          <w:color w:val="000000"/>
          <w:sz w:val="18"/>
          <w:szCs w:val="18"/>
          <w:lang w:eastAsia="sl-SI"/>
        </w:rPr>
        <w:lastRenderedPageBreak/>
        <w:t>Zaradi kritja presežkov odhodkov nad prihodki v bilanci prihodkov in odhodkov, presežkov izdatkov nad prejemki v računu finančnih terjatev in naložb ter odplačila dolgov v računu financiranja, se občina Črenšovci v letu 2017 dolgoročno zadolži v višini 65.888,00 za sofinanciranje projekta: Izgradnja pločnika v naselju Trnje.</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t>2. Odplačevanje dolga</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Skupina izdatkov vključuje odplačila zapadle glavnice od domačih in tujih kreditov.</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Letos v proračunu 2017 načrtuje odplačila obrokov glavnice:</w:t>
      </w:r>
    </w:p>
    <w:p w:rsidR="00C04741" w:rsidRPr="00C04741" w:rsidRDefault="00C04741" w:rsidP="00C04741">
      <w:pPr>
        <w:numPr>
          <w:ilvl w:val="0"/>
          <w:numId w:val="10"/>
        </w:numPr>
        <w:tabs>
          <w:tab w:val="left" w:pos="360"/>
        </w:tabs>
        <w:spacing w:after="200" w:line="240" w:lineRule="auto"/>
        <w:contextualSpacing/>
        <w:jc w:val="both"/>
        <w:rPr>
          <w:rFonts w:ascii="Calibri" w:eastAsia="Calibri" w:hAnsi="Calibri" w:cs="Segoe UI"/>
          <w:sz w:val="20"/>
          <w:szCs w:val="20"/>
        </w:rPr>
      </w:pPr>
      <w:r w:rsidRPr="00C04741">
        <w:rPr>
          <w:rFonts w:ascii="Calibri" w:eastAsia="Calibri" w:hAnsi="Calibri" w:cs="Segoe UI"/>
          <w:sz w:val="20"/>
          <w:szCs w:val="20"/>
        </w:rPr>
        <w:t>dolgoročnega kredita RS RS v višini 18.000,00 € in</w:t>
      </w:r>
    </w:p>
    <w:p w:rsidR="00C04741" w:rsidRPr="00C04741" w:rsidRDefault="00C04741" w:rsidP="00C04741">
      <w:pPr>
        <w:numPr>
          <w:ilvl w:val="0"/>
          <w:numId w:val="10"/>
        </w:numPr>
        <w:tabs>
          <w:tab w:val="left" w:pos="360"/>
        </w:tabs>
        <w:spacing w:after="200" w:line="240" w:lineRule="auto"/>
        <w:contextualSpacing/>
        <w:jc w:val="both"/>
        <w:rPr>
          <w:rFonts w:ascii="Calibri" w:eastAsia="Calibri" w:hAnsi="Calibri" w:cs="Segoe UI"/>
          <w:sz w:val="20"/>
          <w:szCs w:val="20"/>
        </w:rPr>
      </w:pPr>
      <w:r w:rsidRPr="00C04741">
        <w:rPr>
          <w:rFonts w:ascii="Calibri" w:eastAsia="Calibri" w:hAnsi="Calibri" w:cs="Segoe UI"/>
          <w:sz w:val="20"/>
          <w:szCs w:val="20"/>
        </w:rPr>
        <w:t>dolgoročnega kredita Banki Koper d. d. v višini 20.050,00 €</w:t>
      </w:r>
    </w:p>
    <w:p w:rsidR="00C04741" w:rsidRPr="00C04741" w:rsidRDefault="00C04741" w:rsidP="00C04741">
      <w:pPr>
        <w:tabs>
          <w:tab w:val="left" w:pos="360"/>
        </w:tabs>
        <w:spacing w:after="200" w:line="240" w:lineRule="auto"/>
        <w:jc w:val="both"/>
        <w:rPr>
          <w:rFonts w:ascii="Calibri" w:eastAsia="Calibri" w:hAnsi="Calibri" w:cs="Segoe UI"/>
          <w:sz w:val="20"/>
          <w:szCs w:val="20"/>
          <w:u w:val="single"/>
        </w:rPr>
      </w:pPr>
      <w:r w:rsidRPr="00C04741">
        <w:rPr>
          <w:rFonts w:ascii="Calibri" w:eastAsia="Calibri" w:hAnsi="Calibri" w:cs="Segoe UI"/>
          <w:sz w:val="20"/>
          <w:szCs w:val="20"/>
          <w:u w:val="single"/>
        </w:rPr>
        <w:t>Mesečni obroki vračila glavnice so fiksni.</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Neto zadolževanje</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Saldo v višini 27.838,00 € predstavlja razliko med zadolževanjem in odplačilom dolga in pomeni, da je zadolževanje višje od odplačanega kredita.</w:t>
      </w:r>
    </w:p>
    <w:p w:rsidR="00C04741" w:rsidRPr="00C04741" w:rsidRDefault="00C04741" w:rsidP="00C04741">
      <w:pPr>
        <w:tabs>
          <w:tab w:val="left" w:pos="360"/>
        </w:tabs>
        <w:spacing w:after="200" w:line="240" w:lineRule="auto"/>
        <w:jc w:val="both"/>
        <w:rPr>
          <w:rFonts w:ascii="Calibri" w:eastAsia="Calibri" w:hAnsi="Calibri" w:cs="Segoe UI"/>
          <w:sz w:val="20"/>
          <w:szCs w:val="20"/>
        </w:rPr>
      </w:pPr>
      <w:r w:rsidRPr="00C04741">
        <w:rPr>
          <w:rFonts w:ascii="Calibri" w:eastAsia="Calibri" w:hAnsi="Calibri" w:cs="Segoe UI"/>
          <w:sz w:val="20"/>
          <w:szCs w:val="20"/>
        </w:rPr>
        <w:t>Na dan 31.12.2016 je občina razpolagala s 245.148,74 € stanja sredstev na podračunu. Ta sredstva se namenjajo za financiranje nalog v letu 2017.</w:t>
      </w:r>
    </w:p>
    <w:p w:rsidR="00C04741" w:rsidRPr="00C04741" w:rsidRDefault="00C04741" w:rsidP="00C04741">
      <w:pPr>
        <w:spacing w:after="200" w:line="276" w:lineRule="auto"/>
        <w:rPr>
          <w:rFonts w:ascii="Calibri" w:eastAsia="Calibri" w:hAnsi="Calibri" w:cs="Times New Roman"/>
        </w:rPr>
      </w:pPr>
    </w:p>
    <w:p w:rsidR="00C04741" w:rsidRPr="00C04741" w:rsidRDefault="00C04741" w:rsidP="00C04741"/>
    <w:p w:rsidR="00C04741" w:rsidRPr="00C04741" w:rsidRDefault="00C04741" w:rsidP="00C04741"/>
    <w:p w:rsidR="00DF336A" w:rsidRDefault="00DF336A"/>
    <w:sectPr w:rsidR="00DF336A" w:rsidSect="00E63619">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88" w:rsidRDefault="00DA2A88">
      <w:pPr>
        <w:spacing w:after="0" w:line="240" w:lineRule="auto"/>
      </w:pPr>
      <w:r>
        <w:separator/>
      </w:r>
    </w:p>
  </w:endnote>
  <w:endnote w:type="continuationSeparator" w:id="0">
    <w:p w:rsidR="00DA2A88" w:rsidRDefault="00D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15986"/>
      <w:docPartObj>
        <w:docPartGallery w:val="Page Numbers (Bottom of Page)"/>
        <w:docPartUnique/>
      </w:docPartObj>
    </w:sdtPr>
    <w:sdtEndPr/>
    <w:sdtContent>
      <w:p w:rsidR="0062388D" w:rsidRDefault="0062388D">
        <w:pPr>
          <w:pStyle w:val="Noga"/>
        </w:pPr>
        <w:r>
          <w:rPr>
            <w:noProof/>
            <w:lang w:eastAsia="sl-SI"/>
          </w:rPr>
          <mc:AlternateContent>
            <mc:Choice Requires="wps">
              <w:drawing>
                <wp:anchor distT="0" distB="0" distL="114300" distR="114300" simplePos="0" relativeHeight="251659264" behindDoc="0" locked="0" layoutInCell="0" allowOverlap="1" wp14:anchorId="5A59567F" wp14:editId="3058264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Zapognjen vog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62388D" w:rsidRDefault="0062388D">
                              <w:pPr>
                                <w:jc w:val="center"/>
                              </w:pPr>
                              <w:r>
                                <w:fldChar w:fldCharType="begin"/>
                              </w:r>
                              <w:r>
                                <w:instrText>PAGE    \* MERGEFORMAT</w:instrText>
                              </w:r>
                              <w:r>
                                <w:fldChar w:fldCharType="separate"/>
                              </w:r>
                              <w:r w:rsidR="00805D93" w:rsidRPr="00805D9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Zapognjen vogal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ANCGvzPAIAAHMEAAAOAAAAAAAAAAAA&#10;AAAAAC4CAABkcnMvZTJvRG9jLnhtbFBLAQItABQABgAIAAAAIQB1vJVG2QAAAAMBAAAPAAAAAAAA&#10;AAAAAAAAAJYEAABkcnMvZG93bnJldi54bWxQSwUGAAAAAAQABADzAAAAnAUAAAAA&#10;" o:allowincell="f" adj="14135" strokecolor="gray" strokeweight=".25pt">
                  <v:textbox>
                    <w:txbxContent>
                      <w:p w:rsidR="0062388D" w:rsidRDefault="0062388D">
                        <w:pPr>
                          <w:jc w:val="center"/>
                        </w:pPr>
                        <w:r>
                          <w:fldChar w:fldCharType="begin"/>
                        </w:r>
                        <w:r>
                          <w:instrText>PAGE    \* MERGEFORMAT</w:instrText>
                        </w:r>
                        <w:r>
                          <w:fldChar w:fldCharType="separate"/>
                        </w:r>
                        <w:r w:rsidR="00805D93" w:rsidRPr="00805D9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88" w:rsidRDefault="00DA2A88">
      <w:pPr>
        <w:spacing w:after="0" w:line="240" w:lineRule="auto"/>
      </w:pPr>
      <w:r>
        <w:separator/>
      </w:r>
    </w:p>
  </w:footnote>
  <w:footnote w:type="continuationSeparator" w:id="0">
    <w:p w:rsidR="00DA2A88" w:rsidRDefault="00D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345"/>
    <w:multiLevelType w:val="hybridMultilevel"/>
    <w:tmpl w:val="56FC5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867D8F"/>
    <w:multiLevelType w:val="hybridMultilevel"/>
    <w:tmpl w:val="94E6DE12"/>
    <w:lvl w:ilvl="0" w:tplc="6E1EF7D6">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2031E0"/>
    <w:multiLevelType w:val="hybridMultilevel"/>
    <w:tmpl w:val="E1C61D60"/>
    <w:lvl w:ilvl="0" w:tplc="55006AB6">
      <w:start w:val="1"/>
      <w:numFmt w:val="decimalZero"/>
      <w:lvlText w:val="%1."/>
      <w:lvlJc w:val="left"/>
      <w:pPr>
        <w:tabs>
          <w:tab w:val="num" w:pos="720"/>
        </w:tabs>
        <w:ind w:left="720" w:hanging="360"/>
      </w:pPr>
      <w:rPr>
        <w:rFonts w:hint="default"/>
      </w:rPr>
    </w:lvl>
    <w:lvl w:ilvl="1" w:tplc="8FC636AC">
      <w:start w:val="1"/>
      <w:numFmt w:val="decimal"/>
      <w:lvlText w:val="%2."/>
      <w:lvlJc w:val="left"/>
      <w:pPr>
        <w:tabs>
          <w:tab w:val="num" w:pos="1440"/>
        </w:tabs>
        <w:ind w:left="1440" w:hanging="360"/>
      </w:pPr>
      <w:rPr>
        <w:rFonts w:hint="default"/>
      </w:rPr>
    </w:lvl>
    <w:lvl w:ilvl="2" w:tplc="5B9E10CC">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2A86B27"/>
    <w:multiLevelType w:val="hybridMultilevel"/>
    <w:tmpl w:val="03540D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4D05B9"/>
    <w:multiLevelType w:val="hybridMultilevel"/>
    <w:tmpl w:val="544C6276"/>
    <w:lvl w:ilvl="0" w:tplc="E0A6F14A">
      <w:start w:val="1"/>
      <w:numFmt w:val="bullet"/>
      <w:lvlText w:val="-"/>
      <w:lvlJc w:val="left"/>
      <w:pPr>
        <w:tabs>
          <w:tab w:val="num" w:pos="720"/>
        </w:tabs>
        <w:ind w:left="720" w:hanging="360"/>
      </w:pPr>
      <w:rPr>
        <w:rFonts w:ascii="Segoe UI" w:eastAsia="Lucida Sans Unicode"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1C96571"/>
    <w:multiLevelType w:val="hybridMultilevel"/>
    <w:tmpl w:val="FAF4259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6">
    <w:nsid w:val="25252657"/>
    <w:multiLevelType w:val="hybridMultilevel"/>
    <w:tmpl w:val="ABB6DFD2"/>
    <w:lvl w:ilvl="0" w:tplc="8C1CB6EA">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D2B79B4"/>
    <w:multiLevelType w:val="hybridMultilevel"/>
    <w:tmpl w:val="5B7AE7E2"/>
    <w:lvl w:ilvl="0" w:tplc="7E40EECA">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5D15F08"/>
    <w:multiLevelType w:val="hybridMultilevel"/>
    <w:tmpl w:val="3C260B9C"/>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EA03452"/>
    <w:multiLevelType w:val="hybridMultilevel"/>
    <w:tmpl w:val="BBCE5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2A03168"/>
    <w:multiLevelType w:val="hybridMultilevel"/>
    <w:tmpl w:val="146850A2"/>
    <w:lvl w:ilvl="0" w:tplc="00B45864">
      <w:start w:val="1"/>
      <w:numFmt w:val="upperRoman"/>
      <w:lvlText w:val="%1."/>
      <w:lvlJc w:val="left"/>
      <w:pPr>
        <w:ind w:left="1080" w:hanging="720"/>
      </w:pPr>
      <w:rPr>
        <w:rFonts w:hint="default"/>
        <w:color w:val="2E74B5"/>
      </w:rPr>
    </w:lvl>
    <w:lvl w:ilvl="1" w:tplc="B4D28DE8">
      <w:start w:val="1"/>
      <w:numFmt w:val="lowerRoman"/>
      <w:lvlText w:val="%2."/>
      <w:lvlJc w:val="left"/>
      <w:pPr>
        <w:tabs>
          <w:tab w:val="num" w:pos="1800"/>
        </w:tabs>
        <w:ind w:left="180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AD466D0"/>
    <w:multiLevelType w:val="hybridMultilevel"/>
    <w:tmpl w:val="11289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3BE68E2"/>
    <w:multiLevelType w:val="hybridMultilevel"/>
    <w:tmpl w:val="F634D1A4"/>
    <w:lvl w:ilvl="0" w:tplc="F4FE73EE">
      <w:start w:val="2"/>
      <w:numFmt w:val="bullet"/>
      <w:lvlText w:val="-"/>
      <w:lvlJc w:val="left"/>
      <w:pPr>
        <w:tabs>
          <w:tab w:val="num" w:pos="720"/>
        </w:tabs>
        <w:ind w:left="720" w:hanging="360"/>
      </w:pPr>
      <w:rPr>
        <w:rFonts w:ascii="Calibri" w:eastAsia="Calibri" w:hAnsi="Calibri"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6AA77A4"/>
    <w:multiLevelType w:val="hybridMultilevel"/>
    <w:tmpl w:val="3AA89DDA"/>
    <w:lvl w:ilvl="0" w:tplc="00B45864">
      <w:start w:val="4"/>
      <w:numFmt w:val="upperRoman"/>
      <w:lvlText w:val="%1."/>
      <w:lvlJc w:val="left"/>
      <w:pPr>
        <w:ind w:left="1080" w:hanging="720"/>
      </w:pPr>
      <w:rPr>
        <w:rFonts w:hint="default"/>
        <w:color w:val="2E74B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F210D7C"/>
    <w:multiLevelType w:val="hybridMultilevel"/>
    <w:tmpl w:val="2682D264"/>
    <w:lvl w:ilvl="0" w:tplc="06E0356E">
      <w:start w:val="1"/>
      <w:numFmt w:val="decimalZero"/>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70054385"/>
    <w:multiLevelType w:val="hybridMultilevel"/>
    <w:tmpl w:val="9EAA7C38"/>
    <w:lvl w:ilvl="0" w:tplc="5AACCAB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5BF7E4A"/>
    <w:multiLevelType w:val="hybridMultilevel"/>
    <w:tmpl w:val="1BD8B752"/>
    <w:lvl w:ilvl="0" w:tplc="17E8A8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906CE7"/>
    <w:multiLevelType w:val="hybridMultilevel"/>
    <w:tmpl w:val="EBBE7072"/>
    <w:lvl w:ilvl="0" w:tplc="759E8C2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1"/>
  </w:num>
  <w:num w:numId="4">
    <w:abstractNumId w:val="1"/>
  </w:num>
  <w:num w:numId="5">
    <w:abstractNumId w:val="13"/>
  </w:num>
  <w:num w:numId="6">
    <w:abstractNumId w:val="2"/>
  </w:num>
  <w:num w:numId="7">
    <w:abstractNumId w:val="15"/>
  </w:num>
  <w:num w:numId="8">
    <w:abstractNumId w:val="8"/>
  </w:num>
  <w:num w:numId="9">
    <w:abstractNumId w:val="9"/>
  </w:num>
  <w:num w:numId="10">
    <w:abstractNumId w:val="4"/>
  </w:num>
  <w:num w:numId="11">
    <w:abstractNumId w:val="3"/>
  </w:num>
  <w:num w:numId="12">
    <w:abstractNumId w:val="14"/>
  </w:num>
  <w:num w:numId="13">
    <w:abstractNumId w:val="16"/>
  </w:num>
  <w:num w:numId="14">
    <w:abstractNumId w:val="6"/>
  </w:num>
  <w:num w:numId="15">
    <w:abstractNumId w:val="12"/>
  </w:num>
  <w:num w:numId="16">
    <w:abstractNumId w:val="7"/>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41"/>
    <w:rsid w:val="00047523"/>
    <w:rsid w:val="0013684F"/>
    <w:rsid w:val="0014619B"/>
    <w:rsid w:val="0027229C"/>
    <w:rsid w:val="002D12D7"/>
    <w:rsid w:val="0030368F"/>
    <w:rsid w:val="004107DD"/>
    <w:rsid w:val="0041608E"/>
    <w:rsid w:val="004165CF"/>
    <w:rsid w:val="00574044"/>
    <w:rsid w:val="005B3C37"/>
    <w:rsid w:val="005C1A0D"/>
    <w:rsid w:val="0062388D"/>
    <w:rsid w:val="00645F72"/>
    <w:rsid w:val="006A4DE1"/>
    <w:rsid w:val="006F6799"/>
    <w:rsid w:val="0077573D"/>
    <w:rsid w:val="007B3DBA"/>
    <w:rsid w:val="007E13B6"/>
    <w:rsid w:val="007E666B"/>
    <w:rsid w:val="00805A75"/>
    <w:rsid w:val="00805D93"/>
    <w:rsid w:val="00811475"/>
    <w:rsid w:val="00854C5A"/>
    <w:rsid w:val="008C1BD0"/>
    <w:rsid w:val="00921CCC"/>
    <w:rsid w:val="009410C6"/>
    <w:rsid w:val="00985E4C"/>
    <w:rsid w:val="00997655"/>
    <w:rsid w:val="009A3BDE"/>
    <w:rsid w:val="009D3A36"/>
    <w:rsid w:val="00A56D91"/>
    <w:rsid w:val="00B12816"/>
    <w:rsid w:val="00B63043"/>
    <w:rsid w:val="00C04741"/>
    <w:rsid w:val="00C654A7"/>
    <w:rsid w:val="00DA2A88"/>
    <w:rsid w:val="00DB77E2"/>
    <w:rsid w:val="00DE2CB3"/>
    <w:rsid w:val="00DF336A"/>
    <w:rsid w:val="00E63619"/>
    <w:rsid w:val="00EC63C6"/>
    <w:rsid w:val="00EE1CDB"/>
    <w:rsid w:val="00F31271"/>
    <w:rsid w:val="00FF15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C04741"/>
    <w:pPr>
      <w:keepNext/>
      <w:widowControl w:val="0"/>
      <w:suppressAutoHyphens/>
      <w:spacing w:after="0" w:line="240" w:lineRule="auto"/>
      <w:outlineLvl w:val="0"/>
    </w:pPr>
    <w:rPr>
      <w:rFonts w:ascii="Times New Roman" w:eastAsia="Lucida Sans Unicode" w:hAnsi="Times New Roman" w:cs="Times New Roman"/>
      <w:b/>
      <w:bCs/>
      <w:color w:val="FF0000"/>
      <w:sz w:val="24"/>
      <w:szCs w:val="24"/>
    </w:rPr>
  </w:style>
  <w:style w:type="paragraph" w:styleId="Naslov2">
    <w:name w:val="heading 2"/>
    <w:basedOn w:val="Navaden"/>
    <w:next w:val="Navaden"/>
    <w:link w:val="Naslov2Znak"/>
    <w:uiPriority w:val="9"/>
    <w:semiHidden/>
    <w:unhideWhenUsed/>
    <w:qFormat/>
    <w:rsid w:val="00C04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avaden"/>
    <w:next w:val="Navaden"/>
    <w:link w:val="Naslov7Znak"/>
    <w:qFormat/>
    <w:rsid w:val="00C04741"/>
    <w:pPr>
      <w:spacing w:before="240" w:after="60" w:line="240" w:lineRule="auto"/>
      <w:outlineLvl w:val="6"/>
    </w:pPr>
    <w:rPr>
      <w:rFonts w:ascii="Times New Roman" w:eastAsia="Times New Roman" w:hAnsi="Times New Roman" w:cs="Times New Roman"/>
      <w:b/>
      <w:color w:val="0000F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4741"/>
    <w:rPr>
      <w:rFonts w:ascii="Times New Roman" w:eastAsia="Lucida Sans Unicode" w:hAnsi="Times New Roman" w:cs="Times New Roman"/>
      <w:b/>
      <w:bCs/>
      <w:color w:val="FF0000"/>
      <w:sz w:val="24"/>
      <w:szCs w:val="24"/>
    </w:rPr>
  </w:style>
  <w:style w:type="character" w:customStyle="1" w:styleId="Naslov2Znak">
    <w:name w:val="Naslov 2 Znak"/>
    <w:basedOn w:val="Privzetapisavaodstavka"/>
    <w:link w:val="Naslov2"/>
    <w:uiPriority w:val="9"/>
    <w:semiHidden/>
    <w:rsid w:val="00C04741"/>
    <w:rPr>
      <w:rFonts w:asciiTheme="majorHAnsi" w:eastAsiaTheme="majorEastAsia" w:hAnsiTheme="majorHAnsi" w:cstheme="majorBidi"/>
      <w:color w:val="2E74B5" w:themeColor="accent1" w:themeShade="BF"/>
      <w:sz w:val="26"/>
      <w:szCs w:val="26"/>
    </w:rPr>
  </w:style>
  <w:style w:type="character" w:customStyle="1" w:styleId="Naslov7Znak">
    <w:name w:val="Naslov 7 Znak"/>
    <w:basedOn w:val="Privzetapisavaodstavka"/>
    <w:link w:val="Naslov7"/>
    <w:rsid w:val="00C04741"/>
    <w:rPr>
      <w:rFonts w:ascii="Times New Roman" w:eastAsia="Times New Roman" w:hAnsi="Times New Roman" w:cs="Times New Roman"/>
      <w:b/>
      <w:color w:val="0000FF"/>
      <w:sz w:val="24"/>
      <w:szCs w:val="24"/>
      <w:lang w:eastAsia="sl-SI"/>
    </w:rPr>
  </w:style>
  <w:style w:type="numbering" w:customStyle="1" w:styleId="Brezseznama1">
    <w:name w:val="Brez seznama1"/>
    <w:next w:val="Brezseznama"/>
    <w:uiPriority w:val="99"/>
    <w:semiHidden/>
    <w:unhideWhenUsed/>
    <w:rsid w:val="00C04741"/>
  </w:style>
  <w:style w:type="character" w:styleId="Hiperpovezava">
    <w:name w:val="Hyperlink"/>
    <w:uiPriority w:val="99"/>
    <w:rsid w:val="00C04741"/>
    <w:rPr>
      <w:color w:val="0000FF"/>
      <w:u w:val="single"/>
    </w:rPr>
  </w:style>
  <w:style w:type="paragraph" w:styleId="Navadensplet">
    <w:name w:val="Normal (Web)"/>
    <w:basedOn w:val="Navaden"/>
    <w:rsid w:val="00C04741"/>
    <w:pPr>
      <w:spacing w:after="0" w:line="240" w:lineRule="auto"/>
      <w:ind w:left="284"/>
      <w:jc w:val="both"/>
    </w:pPr>
    <w:rPr>
      <w:rFonts w:ascii="Tahoma" w:eastAsia="Times New Roman" w:hAnsi="Tahoma" w:cs="Times New Roman"/>
      <w:color w:val="000000"/>
      <w:sz w:val="20"/>
      <w:szCs w:val="24"/>
      <w:lang w:eastAsia="sl-SI"/>
    </w:rPr>
  </w:style>
  <w:style w:type="paragraph" w:styleId="HTML-oblikovano">
    <w:name w:val="HTML Preformatted"/>
    <w:basedOn w:val="Navaden"/>
    <w:link w:val="HTML-oblikovanoZnak"/>
    <w:rsid w:val="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sl-SI"/>
    </w:rPr>
  </w:style>
  <w:style w:type="character" w:customStyle="1" w:styleId="HTML-oblikovanoZnak">
    <w:name w:val="HTML-oblikovano Znak"/>
    <w:basedOn w:val="Privzetapisavaodstavka"/>
    <w:link w:val="HTML-oblikovano"/>
    <w:rsid w:val="00C04741"/>
    <w:rPr>
      <w:rFonts w:ascii="Courier New" w:eastAsia="Times New Roman" w:hAnsi="Courier New" w:cs="Courier New"/>
      <w:color w:val="000000"/>
      <w:sz w:val="24"/>
      <w:szCs w:val="24"/>
      <w:lang w:eastAsia="sl-SI"/>
    </w:rPr>
  </w:style>
  <w:style w:type="paragraph" w:customStyle="1" w:styleId="dttarial">
    <w:name w:val="dttarial"/>
    <w:basedOn w:val="Navaden"/>
    <w:rsid w:val="00C04741"/>
    <w:pPr>
      <w:spacing w:before="100" w:beforeAutospacing="1" w:after="100" w:afterAutospacing="1" w:line="240" w:lineRule="auto"/>
      <w:jc w:val="center"/>
    </w:pPr>
    <w:rPr>
      <w:rFonts w:ascii="Arial" w:eastAsia="Times New Roman" w:hAnsi="Arial" w:cs="Arial"/>
      <w:b/>
      <w:bCs/>
      <w:color w:val="000000"/>
      <w:sz w:val="24"/>
      <w:szCs w:val="24"/>
      <w:lang w:eastAsia="sl-SI"/>
    </w:rPr>
  </w:style>
  <w:style w:type="paragraph" w:customStyle="1" w:styleId="dth4arial">
    <w:name w:val="dth4arial"/>
    <w:basedOn w:val="Navaden"/>
    <w:rsid w:val="00C04741"/>
    <w:pPr>
      <w:spacing w:before="100" w:beforeAutospacing="1" w:after="100" w:afterAutospacing="1" w:line="240" w:lineRule="auto"/>
      <w:jc w:val="center"/>
    </w:pPr>
    <w:rPr>
      <w:rFonts w:ascii="Arial" w:eastAsia="Times New Roman" w:hAnsi="Arial" w:cs="Arial"/>
      <w:b/>
      <w:bCs/>
      <w:color w:val="000000"/>
      <w:sz w:val="24"/>
      <w:szCs w:val="24"/>
      <w:lang w:eastAsia="sl-SI"/>
    </w:rPr>
  </w:style>
  <w:style w:type="paragraph" w:customStyle="1" w:styleId="dtparial">
    <w:name w:val="dtparial"/>
    <w:basedOn w:val="Navaden"/>
    <w:rsid w:val="00C04741"/>
    <w:pPr>
      <w:spacing w:before="100" w:beforeAutospacing="1" w:after="100" w:afterAutospacing="1" w:line="240" w:lineRule="auto"/>
    </w:pPr>
    <w:rPr>
      <w:rFonts w:ascii="Arial" w:eastAsia="Times New Roman" w:hAnsi="Arial" w:cs="Arial"/>
      <w:color w:val="000000"/>
      <w:sz w:val="24"/>
      <w:szCs w:val="24"/>
      <w:lang w:eastAsia="sl-SI"/>
    </w:rPr>
  </w:style>
  <w:style w:type="paragraph" w:styleId="Napis">
    <w:name w:val="caption"/>
    <w:aliases w:val="TABELA,Slika"/>
    <w:basedOn w:val="Navaden"/>
    <w:next w:val="Navaden"/>
    <w:link w:val="NapisZnak"/>
    <w:qFormat/>
    <w:rsid w:val="00C04741"/>
    <w:pPr>
      <w:suppressAutoHyphens/>
      <w:spacing w:before="120" w:after="120" w:line="240" w:lineRule="auto"/>
    </w:pPr>
    <w:rPr>
      <w:rFonts w:ascii="SL Swiss" w:eastAsia="Times New Roman" w:hAnsi="SL Swiss" w:cs="Times New Roman"/>
      <w:b/>
      <w:sz w:val="20"/>
      <w:szCs w:val="20"/>
      <w:lang w:val="x-none" w:eastAsia="ar-SA"/>
    </w:rPr>
  </w:style>
  <w:style w:type="character" w:customStyle="1" w:styleId="NapisZnak">
    <w:name w:val="Napis Znak"/>
    <w:aliases w:val="TABELA Znak,Slika Znak"/>
    <w:link w:val="Napis"/>
    <w:rsid w:val="00C04741"/>
    <w:rPr>
      <w:rFonts w:ascii="SL Swiss" w:eastAsia="Times New Roman" w:hAnsi="SL Swiss" w:cs="Times New Roman"/>
      <w:b/>
      <w:sz w:val="20"/>
      <w:szCs w:val="20"/>
      <w:lang w:val="x-none" w:eastAsia="ar-SA"/>
    </w:rPr>
  </w:style>
  <w:style w:type="table" w:styleId="Tabelamrea">
    <w:name w:val="Table Grid"/>
    <w:basedOn w:val="Navadnatabela"/>
    <w:rsid w:val="00C04741"/>
    <w:pPr>
      <w:spacing w:after="200" w:line="276"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next w:val="Tabelamrea"/>
    <w:rsid w:val="00C0474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C04741"/>
    <w:pPr>
      <w:widowControl w:val="0"/>
      <w:tabs>
        <w:tab w:val="left" w:pos="360"/>
      </w:tabs>
      <w:suppressAutoHyphens/>
      <w:spacing w:after="0" w:line="240" w:lineRule="auto"/>
      <w:jc w:val="both"/>
    </w:pPr>
    <w:rPr>
      <w:rFonts w:ascii="Tahoma" w:eastAsia="Lucida Sans Unicode" w:hAnsi="Tahoma" w:cs="Times New Roman"/>
      <w:szCs w:val="24"/>
    </w:rPr>
  </w:style>
  <w:style w:type="character" w:customStyle="1" w:styleId="Telobesedila2Znak">
    <w:name w:val="Telo besedila 2 Znak"/>
    <w:basedOn w:val="Privzetapisavaodstavka"/>
    <w:link w:val="Telobesedila2"/>
    <w:rsid w:val="00C04741"/>
    <w:rPr>
      <w:rFonts w:ascii="Tahoma" w:eastAsia="Lucida Sans Unicode" w:hAnsi="Tahoma" w:cs="Times New Roman"/>
      <w:szCs w:val="24"/>
    </w:rPr>
  </w:style>
  <w:style w:type="paragraph" w:styleId="Besedilooblaka">
    <w:name w:val="Balloon Text"/>
    <w:basedOn w:val="Navaden"/>
    <w:link w:val="BesedilooblakaZnak"/>
    <w:uiPriority w:val="99"/>
    <w:semiHidden/>
    <w:unhideWhenUsed/>
    <w:rsid w:val="00C04741"/>
    <w:pPr>
      <w:spacing w:after="0"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C04741"/>
    <w:rPr>
      <w:rFonts w:ascii="Segoe UI" w:eastAsia="Calibri" w:hAnsi="Segoe UI" w:cs="Segoe UI"/>
      <w:sz w:val="18"/>
      <w:szCs w:val="18"/>
    </w:rPr>
  </w:style>
  <w:style w:type="paragraph" w:styleId="Telobesedila3">
    <w:name w:val="Body Text 3"/>
    <w:basedOn w:val="Navaden"/>
    <w:link w:val="Telobesedila3Znak"/>
    <w:rsid w:val="00C04741"/>
    <w:pPr>
      <w:spacing w:after="120" w:line="276"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rsid w:val="00C04741"/>
    <w:rPr>
      <w:rFonts w:ascii="Calibri" w:eastAsia="Calibri" w:hAnsi="Calibri" w:cs="Times New Roman"/>
      <w:sz w:val="16"/>
      <w:szCs w:val="16"/>
    </w:rPr>
  </w:style>
  <w:style w:type="character" w:styleId="SledenaHiperpovezava">
    <w:name w:val="FollowedHyperlink"/>
    <w:uiPriority w:val="99"/>
    <w:semiHidden/>
    <w:unhideWhenUsed/>
    <w:rsid w:val="00C04741"/>
    <w:rPr>
      <w:color w:val="954F72"/>
      <w:u w:val="single"/>
    </w:rPr>
  </w:style>
  <w:style w:type="paragraph" w:customStyle="1" w:styleId="xl63">
    <w:name w:val="xl63"/>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64">
    <w:name w:val="xl64"/>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65">
    <w:name w:val="xl65"/>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66">
    <w:name w:val="xl66"/>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67">
    <w:name w:val="xl67"/>
    <w:basedOn w:val="Navaden"/>
    <w:rsid w:val="00C04741"/>
    <w:pPr>
      <w:spacing w:before="100" w:beforeAutospacing="1" w:after="100" w:afterAutospacing="1" w:line="240" w:lineRule="auto"/>
    </w:pPr>
    <w:rPr>
      <w:rFonts w:ascii="Arial" w:eastAsia="Times New Roman" w:hAnsi="Arial" w:cs="Arial"/>
      <w:b/>
      <w:bCs/>
      <w:color w:val="00B0F0"/>
      <w:sz w:val="24"/>
      <w:szCs w:val="24"/>
      <w:lang w:eastAsia="sl-SI"/>
    </w:rPr>
  </w:style>
  <w:style w:type="paragraph" w:customStyle="1" w:styleId="xl68">
    <w:name w:val="xl68"/>
    <w:basedOn w:val="Navaden"/>
    <w:rsid w:val="00C04741"/>
    <w:pP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C04741"/>
    <w:pPr>
      <w:spacing w:before="100" w:beforeAutospacing="1" w:after="100" w:afterAutospacing="1" w:line="240" w:lineRule="auto"/>
    </w:pPr>
    <w:rPr>
      <w:rFonts w:ascii="Arial" w:eastAsia="Times New Roman" w:hAnsi="Arial" w:cs="Arial"/>
      <w:color w:val="00B0F0"/>
      <w:sz w:val="24"/>
      <w:szCs w:val="24"/>
      <w:lang w:eastAsia="sl-SI"/>
    </w:rPr>
  </w:style>
  <w:style w:type="paragraph" w:customStyle="1" w:styleId="xl70">
    <w:name w:val="xl7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F0"/>
      <w:sz w:val="24"/>
      <w:szCs w:val="24"/>
      <w:lang w:eastAsia="sl-SI"/>
    </w:rPr>
  </w:style>
  <w:style w:type="paragraph" w:customStyle="1" w:styleId="xl71">
    <w:name w:val="xl71"/>
    <w:basedOn w:val="Navaden"/>
    <w:rsid w:val="00C04741"/>
    <w:pPr>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72">
    <w:name w:val="xl72"/>
    <w:basedOn w:val="Navaden"/>
    <w:rsid w:val="00C04741"/>
    <w:pPr>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73">
    <w:name w:val="xl73"/>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color w:val="00B0F0"/>
      <w:sz w:val="16"/>
      <w:szCs w:val="16"/>
      <w:lang w:eastAsia="sl-SI"/>
    </w:rPr>
  </w:style>
  <w:style w:type="paragraph" w:customStyle="1" w:styleId="xl74">
    <w:name w:val="xl74"/>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color w:val="00B0F0"/>
      <w:sz w:val="16"/>
      <w:szCs w:val="16"/>
      <w:lang w:eastAsia="sl-SI"/>
    </w:rPr>
  </w:style>
  <w:style w:type="paragraph" w:customStyle="1" w:styleId="xl75">
    <w:name w:val="xl75"/>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b/>
      <w:bCs/>
      <w:sz w:val="16"/>
      <w:szCs w:val="16"/>
      <w:lang w:eastAsia="sl-SI"/>
    </w:rPr>
  </w:style>
  <w:style w:type="paragraph" w:customStyle="1" w:styleId="xl76">
    <w:name w:val="xl76"/>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jc w:val="right"/>
      <w:textAlignment w:val="top"/>
    </w:pPr>
    <w:rPr>
      <w:rFonts w:ascii="Tahoma" w:eastAsia="Times New Roman" w:hAnsi="Tahoma" w:cs="Tahoma"/>
      <w:b/>
      <w:bCs/>
      <w:sz w:val="16"/>
      <w:szCs w:val="16"/>
      <w:lang w:eastAsia="sl-SI"/>
    </w:rPr>
  </w:style>
  <w:style w:type="paragraph" w:customStyle="1" w:styleId="xl77">
    <w:name w:val="xl77"/>
    <w:basedOn w:val="Navaden"/>
    <w:rsid w:val="00C04741"/>
    <w:pPr>
      <w:spacing w:before="100" w:beforeAutospacing="1" w:after="100" w:afterAutospacing="1" w:line="240" w:lineRule="auto"/>
    </w:pPr>
    <w:rPr>
      <w:rFonts w:ascii="Arial" w:eastAsia="Times New Roman" w:hAnsi="Arial" w:cs="Arial"/>
      <w:b/>
      <w:bCs/>
      <w:sz w:val="24"/>
      <w:szCs w:val="24"/>
      <w:lang w:eastAsia="sl-SI"/>
    </w:rPr>
  </w:style>
  <w:style w:type="paragraph" w:styleId="Glava">
    <w:name w:val="header"/>
    <w:basedOn w:val="Navaden"/>
    <w:link w:val="GlavaZnak"/>
    <w:uiPriority w:val="99"/>
    <w:unhideWhenUsed/>
    <w:rsid w:val="00C04741"/>
    <w:pPr>
      <w:tabs>
        <w:tab w:val="center" w:pos="4536"/>
        <w:tab w:val="right" w:pos="9072"/>
      </w:tabs>
      <w:spacing w:after="200" w:line="276" w:lineRule="auto"/>
    </w:pPr>
    <w:rPr>
      <w:rFonts w:ascii="Calibri" w:eastAsia="Calibri" w:hAnsi="Calibri" w:cs="Times New Roman"/>
    </w:rPr>
  </w:style>
  <w:style w:type="character" w:customStyle="1" w:styleId="GlavaZnak">
    <w:name w:val="Glava Znak"/>
    <w:basedOn w:val="Privzetapisavaodstavka"/>
    <w:link w:val="Glava"/>
    <w:uiPriority w:val="99"/>
    <w:rsid w:val="00C04741"/>
    <w:rPr>
      <w:rFonts w:ascii="Calibri" w:eastAsia="Calibri" w:hAnsi="Calibri" w:cs="Times New Roman"/>
    </w:rPr>
  </w:style>
  <w:style w:type="paragraph" w:styleId="Noga">
    <w:name w:val="footer"/>
    <w:basedOn w:val="Navaden"/>
    <w:link w:val="NogaZnak"/>
    <w:uiPriority w:val="99"/>
    <w:unhideWhenUsed/>
    <w:rsid w:val="00C04741"/>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C04741"/>
    <w:rPr>
      <w:rFonts w:ascii="Calibri" w:eastAsia="Calibri" w:hAnsi="Calibri" w:cs="Times New Roman"/>
    </w:rPr>
  </w:style>
  <w:style w:type="paragraph" w:customStyle="1" w:styleId="xl78">
    <w:name w:val="xl78"/>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eastAsia="sl-SI"/>
    </w:rPr>
  </w:style>
  <w:style w:type="paragraph" w:customStyle="1" w:styleId="xl79">
    <w:name w:val="xl79"/>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0">
    <w:name w:val="xl8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81">
    <w:name w:val="xl81"/>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82">
    <w:name w:val="xl82"/>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3">
    <w:name w:val="xl83"/>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4">
    <w:name w:val="xl84"/>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eastAsia="sl-SI"/>
    </w:rPr>
  </w:style>
  <w:style w:type="paragraph" w:customStyle="1" w:styleId="xl85">
    <w:name w:val="xl85"/>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eastAsia="sl-SI"/>
    </w:rPr>
  </w:style>
  <w:style w:type="paragraph" w:customStyle="1" w:styleId="xl86">
    <w:name w:val="xl86"/>
    <w:basedOn w:val="Navaden"/>
    <w:rsid w:val="00C04741"/>
    <w:pPr>
      <w:spacing w:before="100" w:beforeAutospacing="1" w:after="100" w:afterAutospacing="1" w:line="240" w:lineRule="auto"/>
      <w:jc w:val="right"/>
      <w:textAlignment w:val="center"/>
    </w:pPr>
    <w:rPr>
      <w:rFonts w:ascii="Calibri" w:eastAsia="Times New Roman" w:hAnsi="Calibri" w:cs="Times New Roman"/>
      <w:b/>
      <w:bCs/>
      <w:color w:val="0000FF"/>
      <w:sz w:val="24"/>
      <w:szCs w:val="24"/>
      <w:lang w:eastAsia="sl-SI"/>
    </w:rPr>
  </w:style>
  <w:style w:type="paragraph" w:customStyle="1" w:styleId="xl87">
    <w:name w:val="xl87"/>
    <w:basedOn w:val="Navaden"/>
    <w:rsid w:val="00C04741"/>
    <w:pPr>
      <w:spacing w:before="100" w:beforeAutospacing="1" w:after="100" w:afterAutospacing="1" w:line="240" w:lineRule="auto"/>
      <w:textAlignment w:val="center"/>
    </w:pPr>
    <w:rPr>
      <w:rFonts w:ascii="Calibri" w:eastAsia="Times New Roman" w:hAnsi="Calibri" w:cs="Times New Roman"/>
      <w:b/>
      <w:bCs/>
      <w:color w:val="0000FF"/>
      <w:sz w:val="24"/>
      <w:szCs w:val="24"/>
      <w:lang w:eastAsia="sl-SI"/>
    </w:rPr>
  </w:style>
  <w:style w:type="paragraph" w:customStyle="1" w:styleId="xl88">
    <w:name w:val="xl88"/>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9">
    <w:name w:val="xl89"/>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90">
    <w:name w:val="xl90"/>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1">
    <w:name w:val="xl91"/>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2">
    <w:name w:val="xl92"/>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93">
    <w:name w:val="xl93"/>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4">
    <w:name w:val="xl94"/>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5">
    <w:name w:val="xl95"/>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sz w:val="16"/>
      <w:szCs w:val="16"/>
      <w:lang w:eastAsia="sl-SI"/>
    </w:rPr>
  </w:style>
  <w:style w:type="paragraph" w:customStyle="1" w:styleId="xl96">
    <w:name w:val="xl96"/>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7">
    <w:name w:val="xl97"/>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FF"/>
      <w:sz w:val="16"/>
      <w:szCs w:val="16"/>
      <w:lang w:eastAsia="sl-SI"/>
    </w:rPr>
  </w:style>
  <w:style w:type="paragraph" w:customStyle="1" w:styleId="xl98">
    <w:name w:val="xl98"/>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70C0"/>
      <w:sz w:val="16"/>
      <w:szCs w:val="16"/>
      <w:lang w:eastAsia="sl-SI"/>
    </w:rPr>
  </w:style>
  <w:style w:type="paragraph" w:customStyle="1" w:styleId="xl99">
    <w:name w:val="xl99"/>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70C0"/>
      <w:sz w:val="16"/>
      <w:szCs w:val="16"/>
      <w:lang w:eastAsia="sl-SI"/>
    </w:rPr>
  </w:style>
  <w:style w:type="paragraph" w:customStyle="1" w:styleId="xl100">
    <w:name w:val="xl10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FF0000"/>
      <w:sz w:val="16"/>
      <w:szCs w:val="16"/>
      <w:lang w:eastAsia="sl-SI"/>
    </w:rPr>
  </w:style>
  <w:style w:type="paragraph" w:customStyle="1" w:styleId="xl101">
    <w:name w:val="xl101"/>
    <w:basedOn w:val="Navaden"/>
    <w:rsid w:val="00C047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Calibri" w:eastAsia="Times New Roman" w:hAnsi="Calibri" w:cs="Times New Roman"/>
      <w:sz w:val="16"/>
      <w:szCs w:val="16"/>
      <w:lang w:eastAsia="sl-SI"/>
    </w:rPr>
  </w:style>
  <w:style w:type="paragraph" w:styleId="Odstavekseznama">
    <w:name w:val="List Paragraph"/>
    <w:basedOn w:val="Navaden"/>
    <w:uiPriority w:val="34"/>
    <w:qFormat/>
    <w:rsid w:val="00C04741"/>
    <w:pPr>
      <w:ind w:left="720"/>
      <w:contextualSpacing/>
    </w:pPr>
  </w:style>
  <w:style w:type="paragraph" w:customStyle="1" w:styleId="Default">
    <w:name w:val="Default"/>
    <w:rsid w:val="00C04741"/>
    <w:pPr>
      <w:autoSpaceDE w:val="0"/>
      <w:autoSpaceDN w:val="0"/>
      <w:adjustRightInd w:val="0"/>
      <w:spacing w:after="0" w:line="240" w:lineRule="auto"/>
    </w:pPr>
    <w:rPr>
      <w:rFonts w:ascii="Century Gothic" w:eastAsia="Times New Roman" w:hAnsi="Century Gothic" w:cs="Century Gothic"/>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C04741"/>
    <w:pPr>
      <w:keepNext/>
      <w:widowControl w:val="0"/>
      <w:suppressAutoHyphens/>
      <w:spacing w:after="0" w:line="240" w:lineRule="auto"/>
      <w:outlineLvl w:val="0"/>
    </w:pPr>
    <w:rPr>
      <w:rFonts w:ascii="Times New Roman" w:eastAsia="Lucida Sans Unicode" w:hAnsi="Times New Roman" w:cs="Times New Roman"/>
      <w:b/>
      <w:bCs/>
      <w:color w:val="FF0000"/>
      <w:sz w:val="24"/>
      <w:szCs w:val="24"/>
    </w:rPr>
  </w:style>
  <w:style w:type="paragraph" w:styleId="Naslov2">
    <w:name w:val="heading 2"/>
    <w:basedOn w:val="Navaden"/>
    <w:next w:val="Navaden"/>
    <w:link w:val="Naslov2Znak"/>
    <w:uiPriority w:val="9"/>
    <w:semiHidden/>
    <w:unhideWhenUsed/>
    <w:qFormat/>
    <w:rsid w:val="00C04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avaden"/>
    <w:next w:val="Navaden"/>
    <w:link w:val="Naslov7Znak"/>
    <w:qFormat/>
    <w:rsid w:val="00C04741"/>
    <w:pPr>
      <w:spacing w:before="240" w:after="60" w:line="240" w:lineRule="auto"/>
      <w:outlineLvl w:val="6"/>
    </w:pPr>
    <w:rPr>
      <w:rFonts w:ascii="Times New Roman" w:eastAsia="Times New Roman" w:hAnsi="Times New Roman" w:cs="Times New Roman"/>
      <w:b/>
      <w:color w:val="0000FF"/>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04741"/>
    <w:rPr>
      <w:rFonts w:ascii="Times New Roman" w:eastAsia="Lucida Sans Unicode" w:hAnsi="Times New Roman" w:cs="Times New Roman"/>
      <w:b/>
      <w:bCs/>
      <w:color w:val="FF0000"/>
      <w:sz w:val="24"/>
      <w:szCs w:val="24"/>
    </w:rPr>
  </w:style>
  <w:style w:type="character" w:customStyle="1" w:styleId="Naslov2Znak">
    <w:name w:val="Naslov 2 Znak"/>
    <w:basedOn w:val="Privzetapisavaodstavka"/>
    <w:link w:val="Naslov2"/>
    <w:uiPriority w:val="9"/>
    <w:semiHidden/>
    <w:rsid w:val="00C04741"/>
    <w:rPr>
      <w:rFonts w:asciiTheme="majorHAnsi" w:eastAsiaTheme="majorEastAsia" w:hAnsiTheme="majorHAnsi" w:cstheme="majorBidi"/>
      <w:color w:val="2E74B5" w:themeColor="accent1" w:themeShade="BF"/>
      <w:sz w:val="26"/>
      <w:szCs w:val="26"/>
    </w:rPr>
  </w:style>
  <w:style w:type="character" w:customStyle="1" w:styleId="Naslov7Znak">
    <w:name w:val="Naslov 7 Znak"/>
    <w:basedOn w:val="Privzetapisavaodstavka"/>
    <w:link w:val="Naslov7"/>
    <w:rsid w:val="00C04741"/>
    <w:rPr>
      <w:rFonts w:ascii="Times New Roman" w:eastAsia="Times New Roman" w:hAnsi="Times New Roman" w:cs="Times New Roman"/>
      <w:b/>
      <w:color w:val="0000FF"/>
      <w:sz w:val="24"/>
      <w:szCs w:val="24"/>
      <w:lang w:eastAsia="sl-SI"/>
    </w:rPr>
  </w:style>
  <w:style w:type="numbering" w:customStyle="1" w:styleId="Brezseznama1">
    <w:name w:val="Brez seznama1"/>
    <w:next w:val="Brezseznama"/>
    <w:uiPriority w:val="99"/>
    <w:semiHidden/>
    <w:unhideWhenUsed/>
    <w:rsid w:val="00C04741"/>
  </w:style>
  <w:style w:type="character" w:styleId="Hiperpovezava">
    <w:name w:val="Hyperlink"/>
    <w:uiPriority w:val="99"/>
    <w:rsid w:val="00C04741"/>
    <w:rPr>
      <w:color w:val="0000FF"/>
      <w:u w:val="single"/>
    </w:rPr>
  </w:style>
  <w:style w:type="paragraph" w:styleId="Navadensplet">
    <w:name w:val="Normal (Web)"/>
    <w:basedOn w:val="Navaden"/>
    <w:rsid w:val="00C04741"/>
    <w:pPr>
      <w:spacing w:after="0" w:line="240" w:lineRule="auto"/>
      <w:ind w:left="284"/>
      <w:jc w:val="both"/>
    </w:pPr>
    <w:rPr>
      <w:rFonts w:ascii="Tahoma" w:eastAsia="Times New Roman" w:hAnsi="Tahoma" w:cs="Times New Roman"/>
      <w:color w:val="000000"/>
      <w:sz w:val="20"/>
      <w:szCs w:val="24"/>
      <w:lang w:eastAsia="sl-SI"/>
    </w:rPr>
  </w:style>
  <w:style w:type="paragraph" w:styleId="HTML-oblikovano">
    <w:name w:val="HTML Preformatted"/>
    <w:basedOn w:val="Navaden"/>
    <w:link w:val="HTML-oblikovanoZnak"/>
    <w:rsid w:val="00C0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sl-SI"/>
    </w:rPr>
  </w:style>
  <w:style w:type="character" w:customStyle="1" w:styleId="HTML-oblikovanoZnak">
    <w:name w:val="HTML-oblikovano Znak"/>
    <w:basedOn w:val="Privzetapisavaodstavka"/>
    <w:link w:val="HTML-oblikovano"/>
    <w:rsid w:val="00C04741"/>
    <w:rPr>
      <w:rFonts w:ascii="Courier New" w:eastAsia="Times New Roman" w:hAnsi="Courier New" w:cs="Courier New"/>
      <w:color w:val="000000"/>
      <w:sz w:val="24"/>
      <w:szCs w:val="24"/>
      <w:lang w:eastAsia="sl-SI"/>
    </w:rPr>
  </w:style>
  <w:style w:type="paragraph" w:customStyle="1" w:styleId="dttarial">
    <w:name w:val="dttarial"/>
    <w:basedOn w:val="Navaden"/>
    <w:rsid w:val="00C04741"/>
    <w:pPr>
      <w:spacing w:before="100" w:beforeAutospacing="1" w:after="100" w:afterAutospacing="1" w:line="240" w:lineRule="auto"/>
      <w:jc w:val="center"/>
    </w:pPr>
    <w:rPr>
      <w:rFonts w:ascii="Arial" w:eastAsia="Times New Roman" w:hAnsi="Arial" w:cs="Arial"/>
      <w:b/>
      <w:bCs/>
      <w:color w:val="000000"/>
      <w:sz w:val="24"/>
      <w:szCs w:val="24"/>
      <w:lang w:eastAsia="sl-SI"/>
    </w:rPr>
  </w:style>
  <w:style w:type="paragraph" w:customStyle="1" w:styleId="dth4arial">
    <w:name w:val="dth4arial"/>
    <w:basedOn w:val="Navaden"/>
    <w:rsid w:val="00C04741"/>
    <w:pPr>
      <w:spacing w:before="100" w:beforeAutospacing="1" w:after="100" w:afterAutospacing="1" w:line="240" w:lineRule="auto"/>
      <w:jc w:val="center"/>
    </w:pPr>
    <w:rPr>
      <w:rFonts w:ascii="Arial" w:eastAsia="Times New Roman" w:hAnsi="Arial" w:cs="Arial"/>
      <w:b/>
      <w:bCs/>
      <w:color w:val="000000"/>
      <w:sz w:val="24"/>
      <w:szCs w:val="24"/>
      <w:lang w:eastAsia="sl-SI"/>
    </w:rPr>
  </w:style>
  <w:style w:type="paragraph" w:customStyle="1" w:styleId="dtparial">
    <w:name w:val="dtparial"/>
    <w:basedOn w:val="Navaden"/>
    <w:rsid w:val="00C04741"/>
    <w:pPr>
      <w:spacing w:before="100" w:beforeAutospacing="1" w:after="100" w:afterAutospacing="1" w:line="240" w:lineRule="auto"/>
    </w:pPr>
    <w:rPr>
      <w:rFonts w:ascii="Arial" w:eastAsia="Times New Roman" w:hAnsi="Arial" w:cs="Arial"/>
      <w:color w:val="000000"/>
      <w:sz w:val="24"/>
      <w:szCs w:val="24"/>
      <w:lang w:eastAsia="sl-SI"/>
    </w:rPr>
  </w:style>
  <w:style w:type="paragraph" w:styleId="Napis">
    <w:name w:val="caption"/>
    <w:aliases w:val="TABELA,Slika"/>
    <w:basedOn w:val="Navaden"/>
    <w:next w:val="Navaden"/>
    <w:link w:val="NapisZnak"/>
    <w:qFormat/>
    <w:rsid w:val="00C04741"/>
    <w:pPr>
      <w:suppressAutoHyphens/>
      <w:spacing w:before="120" w:after="120" w:line="240" w:lineRule="auto"/>
    </w:pPr>
    <w:rPr>
      <w:rFonts w:ascii="SL Swiss" w:eastAsia="Times New Roman" w:hAnsi="SL Swiss" w:cs="Times New Roman"/>
      <w:b/>
      <w:sz w:val="20"/>
      <w:szCs w:val="20"/>
      <w:lang w:val="x-none" w:eastAsia="ar-SA"/>
    </w:rPr>
  </w:style>
  <w:style w:type="character" w:customStyle="1" w:styleId="NapisZnak">
    <w:name w:val="Napis Znak"/>
    <w:aliases w:val="TABELA Znak,Slika Znak"/>
    <w:link w:val="Napis"/>
    <w:rsid w:val="00C04741"/>
    <w:rPr>
      <w:rFonts w:ascii="SL Swiss" w:eastAsia="Times New Roman" w:hAnsi="SL Swiss" w:cs="Times New Roman"/>
      <w:b/>
      <w:sz w:val="20"/>
      <w:szCs w:val="20"/>
      <w:lang w:val="x-none" w:eastAsia="ar-SA"/>
    </w:rPr>
  </w:style>
  <w:style w:type="table" w:styleId="Tabelamrea">
    <w:name w:val="Table Grid"/>
    <w:basedOn w:val="Navadnatabela"/>
    <w:rsid w:val="00C04741"/>
    <w:pPr>
      <w:spacing w:after="200" w:line="276" w:lineRule="auto"/>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next w:val="Tabelamrea"/>
    <w:rsid w:val="00C0474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C04741"/>
    <w:pPr>
      <w:widowControl w:val="0"/>
      <w:tabs>
        <w:tab w:val="left" w:pos="360"/>
      </w:tabs>
      <w:suppressAutoHyphens/>
      <w:spacing w:after="0" w:line="240" w:lineRule="auto"/>
      <w:jc w:val="both"/>
    </w:pPr>
    <w:rPr>
      <w:rFonts w:ascii="Tahoma" w:eastAsia="Lucida Sans Unicode" w:hAnsi="Tahoma" w:cs="Times New Roman"/>
      <w:szCs w:val="24"/>
    </w:rPr>
  </w:style>
  <w:style w:type="character" w:customStyle="1" w:styleId="Telobesedila2Znak">
    <w:name w:val="Telo besedila 2 Znak"/>
    <w:basedOn w:val="Privzetapisavaodstavka"/>
    <w:link w:val="Telobesedila2"/>
    <w:rsid w:val="00C04741"/>
    <w:rPr>
      <w:rFonts w:ascii="Tahoma" w:eastAsia="Lucida Sans Unicode" w:hAnsi="Tahoma" w:cs="Times New Roman"/>
      <w:szCs w:val="24"/>
    </w:rPr>
  </w:style>
  <w:style w:type="paragraph" w:styleId="Besedilooblaka">
    <w:name w:val="Balloon Text"/>
    <w:basedOn w:val="Navaden"/>
    <w:link w:val="BesedilooblakaZnak"/>
    <w:uiPriority w:val="99"/>
    <w:semiHidden/>
    <w:unhideWhenUsed/>
    <w:rsid w:val="00C04741"/>
    <w:pPr>
      <w:spacing w:after="0" w:line="240" w:lineRule="auto"/>
    </w:pPr>
    <w:rPr>
      <w:rFonts w:ascii="Segoe UI" w:eastAsia="Calibri" w:hAnsi="Segoe UI" w:cs="Segoe UI"/>
      <w:sz w:val="18"/>
      <w:szCs w:val="18"/>
    </w:rPr>
  </w:style>
  <w:style w:type="character" w:customStyle="1" w:styleId="BesedilooblakaZnak">
    <w:name w:val="Besedilo oblačka Znak"/>
    <w:basedOn w:val="Privzetapisavaodstavka"/>
    <w:link w:val="Besedilooblaka"/>
    <w:uiPriority w:val="99"/>
    <w:semiHidden/>
    <w:rsid w:val="00C04741"/>
    <w:rPr>
      <w:rFonts w:ascii="Segoe UI" w:eastAsia="Calibri" w:hAnsi="Segoe UI" w:cs="Segoe UI"/>
      <w:sz w:val="18"/>
      <w:szCs w:val="18"/>
    </w:rPr>
  </w:style>
  <w:style w:type="paragraph" w:styleId="Telobesedila3">
    <w:name w:val="Body Text 3"/>
    <w:basedOn w:val="Navaden"/>
    <w:link w:val="Telobesedila3Znak"/>
    <w:rsid w:val="00C04741"/>
    <w:pPr>
      <w:spacing w:after="120" w:line="276" w:lineRule="auto"/>
    </w:pPr>
    <w:rPr>
      <w:rFonts w:ascii="Calibri" w:eastAsia="Calibri" w:hAnsi="Calibri" w:cs="Times New Roman"/>
      <w:sz w:val="16"/>
      <w:szCs w:val="16"/>
    </w:rPr>
  </w:style>
  <w:style w:type="character" w:customStyle="1" w:styleId="Telobesedila3Znak">
    <w:name w:val="Telo besedila 3 Znak"/>
    <w:basedOn w:val="Privzetapisavaodstavka"/>
    <w:link w:val="Telobesedila3"/>
    <w:rsid w:val="00C04741"/>
    <w:rPr>
      <w:rFonts w:ascii="Calibri" w:eastAsia="Calibri" w:hAnsi="Calibri" w:cs="Times New Roman"/>
      <w:sz w:val="16"/>
      <w:szCs w:val="16"/>
    </w:rPr>
  </w:style>
  <w:style w:type="character" w:styleId="SledenaHiperpovezava">
    <w:name w:val="FollowedHyperlink"/>
    <w:uiPriority w:val="99"/>
    <w:semiHidden/>
    <w:unhideWhenUsed/>
    <w:rsid w:val="00C04741"/>
    <w:rPr>
      <w:color w:val="954F72"/>
      <w:u w:val="single"/>
    </w:rPr>
  </w:style>
  <w:style w:type="paragraph" w:customStyle="1" w:styleId="xl63">
    <w:name w:val="xl63"/>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64">
    <w:name w:val="xl64"/>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65">
    <w:name w:val="xl65"/>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66">
    <w:name w:val="xl66"/>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67">
    <w:name w:val="xl67"/>
    <w:basedOn w:val="Navaden"/>
    <w:rsid w:val="00C04741"/>
    <w:pPr>
      <w:spacing w:before="100" w:beforeAutospacing="1" w:after="100" w:afterAutospacing="1" w:line="240" w:lineRule="auto"/>
    </w:pPr>
    <w:rPr>
      <w:rFonts w:ascii="Arial" w:eastAsia="Times New Roman" w:hAnsi="Arial" w:cs="Arial"/>
      <w:b/>
      <w:bCs/>
      <w:color w:val="00B0F0"/>
      <w:sz w:val="24"/>
      <w:szCs w:val="24"/>
      <w:lang w:eastAsia="sl-SI"/>
    </w:rPr>
  </w:style>
  <w:style w:type="paragraph" w:customStyle="1" w:styleId="xl68">
    <w:name w:val="xl68"/>
    <w:basedOn w:val="Navaden"/>
    <w:rsid w:val="00C04741"/>
    <w:pPr>
      <w:spacing w:before="100" w:beforeAutospacing="1" w:after="100" w:afterAutospacing="1" w:line="240" w:lineRule="auto"/>
    </w:pPr>
    <w:rPr>
      <w:rFonts w:ascii="Arial" w:eastAsia="Times New Roman" w:hAnsi="Arial" w:cs="Arial"/>
      <w:sz w:val="24"/>
      <w:szCs w:val="24"/>
      <w:lang w:eastAsia="sl-SI"/>
    </w:rPr>
  </w:style>
  <w:style w:type="paragraph" w:customStyle="1" w:styleId="xl69">
    <w:name w:val="xl69"/>
    <w:basedOn w:val="Navaden"/>
    <w:rsid w:val="00C04741"/>
    <w:pPr>
      <w:spacing w:before="100" w:beforeAutospacing="1" w:after="100" w:afterAutospacing="1" w:line="240" w:lineRule="auto"/>
    </w:pPr>
    <w:rPr>
      <w:rFonts w:ascii="Arial" w:eastAsia="Times New Roman" w:hAnsi="Arial" w:cs="Arial"/>
      <w:color w:val="00B0F0"/>
      <w:sz w:val="24"/>
      <w:szCs w:val="24"/>
      <w:lang w:eastAsia="sl-SI"/>
    </w:rPr>
  </w:style>
  <w:style w:type="paragraph" w:customStyle="1" w:styleId="xl70">
    <w:name w:val="xl7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B0F0"/>
      <w:sz w:val="24"/>
      <w:szCs w:val="24"/>
      <w:lang w:eastAsia="sl-SI"/>
    </w:rPr>
  </w:style>
  <w:style w:type="paragraph" w:customStyle="1" w:styleId="xl71">
    <w:name w:val="xl71"/>
    <w:basedOn w:val="Navaden"/>
    <w:rsid w:val="00C04741"/>
    <w:pPr>
      <w:spacing w:before="100" w:beforeAutospacing="1" w:after="100" w:afterAutospacing="1" w:line="240" w:lineRule="auto"/>
      <w:textAlignment w:val="top"/>
    </w:pPr>
    <w:rPr>
      <w:rFonts w:ascii="Tahoma" w:eastAsia="Times New Roman" w:hAnsi="Tahoma" w:cs="Tahoma"/>
      <w:sz w:val="16"/>
      <w:szCs w:val="16"/>
      <w:lang w:eastAsia="sl-SI"/>
    </w:rPr>
  </w:style>
  <w:style w:type="paragraph" w:customStyle="1" w:styleId="xl72">
    <w:name w:val="xl72"/>
    <w:basedOn w:val="Navaden"/>
    <w:rsid w:val="00C04741"/>
    <w:pPr>
      <w:spacing w:before="100" w:beforeAutospacing="1" w:after="100" w:afterAutospacing="1" w:line="240" w:lineRule="auto"/>
      <w:jc w:val="right"/>
      <w:textAlignment w:val="top"/>
    </w:pPr>
    <w:rPr>
      <w:rFonts w:ascii="Tahoma" w:eastAsia="Times New Roman" w:hAnsi="Tahoma" w:cs="Tahoma"/>
      <w:sz w:val="16"/>
      <w:szCs w:val="16"/>
      <w:lang w:eastAsia="sl-SI"/>
    </w:rPr>
  </w:style>
  <w:style w:type="paragraph" w:customStyle="1" w:styleId="xl73">
    <w:name w:val="xl73"/>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ahoma" w:eastAsia="Times New Roman" w:hAnsi="Tahoma" w:cs="Tahoma"/>
      <w:color w:val="00B0F0"/>
      <w:sz w:val="16"/>
      <w:szCs w:val="16"/>
      <w:lang w:eastAsia="sl-SI"/>
    </w:rPr>
  </w:style>
  <w:style w:type="paragraph" w:customStyle="1" w:styleId="xl74">
    <w:name w:val="xl74"/>
    <w:basedOn w:val="Navaden"/>
    <w:rsid w:val="00C04741"/>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top"/>
    </w:pPr>
    <w:rPr>
      <w:rFonts w:ascii="Tahoma" w:eastAsia="Times New Roman" w:hAnsi="Tahoma" w:cs="Tahoma"/>
      <w:color w:val="00B0F0"/>
      <w:sz w:val="16"/>
      <w:szCs w:val="16"/>
      <w:lang w:eastAsia="sl-SI"/>
    </w:rPr>
  </w:style>
  <w:style w:type="paragraph" w:customStyle="1" w:styleId="xl75">
    <w:name w:val="xl75"/>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textAlignment w:val="top"/>
    </w:pPr>
    <w:rPr>
      <w:rFonts w:ascii="Tahoma" w:eastAsia="Times New Roman" w:hAnsi="Tahoma" w:cs="Tahoma"/>
      <w:b/>
      <w:bCs/>
      <w:sz w:val="16"/>
      <w:szCs w:val="16"/>
      <w:lang w:eastAsia="sl-SI"/>
    </w:rPr>
  </w:style>
  <w:style w:type="paragraph" w:customStyle="1" w:styleId="xl76">
    <w:name w:val="xl76"/>
    <w:basedOn w:val="Navaden"/>
    <w:rsid w:val="00C04741"/>
    <w:pPr>
      <w:pBdr>
        <w:top w:val="single" w:sz="4" w:space="0" w:color="A0A0A0"/>
        <w:left w:val="single" w:sz="4" w:space="0" w:color="A0A0A0"/>
        <w:bottom w:val="single" w:sz="4" w:space="0" w:color="A0A0A0"/>
        <w:right w:val="single" w:sz="4" w:space="0" w:color="A0A0A0"/>
      </w:pBdr>
      <w:shd w:val="clear" w:color="000000" w:fill="F0F0F0"/>
      <w:spacing w:before="100" w:beforeAutospacing="1" w:after="100" w:afterAutospacing="1" w:line="240" w:lineRule="auto"/>
      <w:jc w:val="right"/>
      <w:textAlignment w:val="top"/>
    </w:pPr>
    <w:rPr>
      <w:rFonts w:ascii="Tahoma" w:eastAsia="Times New Roman" w:hAnsi="Tahoma" w:cs="Tahoma"/>
      <w:b/>
      <w:bCs/>
      <w:sz w:val="16"/>
      <w:szCs w:val="16"/>
      <w:lang w:eastAsia="sl-SI"/>
    </w:rPr>
  </w:style>
  <w:style w:type="paragraph" w:customStyle="1" w:styleId="xl77">
    <w:name w:val="xl77"/>
    <w:basedOn w:val="Navaden"/>
    <w:rsid w:val="00C04741"/>
    <w:pPr>
      <w:spacing w:before="100" w:beforeAutospacing="1" w:after="100" w:afterAutospacing="1" w:line="240" w:lineRule="auto"/>
    </w:pPr>
    <w:rPr>
      <w:rFonts w:ascii="Arial" w:eastAsia="Times New Roman" w:hAnsi="Arial" w:cs="Arial"/>
      <w:b/>
      <w:bCs/>
      <w:sz w:val="24"/>
      <w:szCs w:val="24"/>
      <w:lang w:eastAsia="sl-SI"/>
    </w:rPr>
  </w:style>
  <w:style w:type="paragraph" w:styleId="Glava">
    <w:name w:val="header"/>
    <w:basedOn w:val="Navaden"/>
    <w:link w:val="GlavaZnak"/>
    <w:uiPriority w:val="99"/>
    <w:unhideWhenUsed/>
    <w:rsid w:val="00C04741"/>
    <w:pPr>
      <w:tabs>
        <w:tab w:val="center" w:pos="4536"/>
        <w:tab w:val="right" w:pos="9072"/>
      </w:tabs>
      <w:spacing w:after="200" w:line="276" w:lineRule="auto"/>
    </w:pPr>
    <w:rPr>
      <w:rFonts w:ascii="Calibri" w:eastAsia="Calibri" w:hAnsi="Calibri" w:cs="Times New Roman"/>
    </w:rPr>
  </w:style>
  <w:style w:type="character" w:customStyle="1" w:styleId="GlavaZnak">
    <w:name w:val="Glava Znak"/>
    <w:basedOn w:val="Privzetapisavaodstavka"/>
    <w:link w:val="Glava"/>
    <w:uiPriority w:val="99"/>
    <w:rsid w:val="00C04741"/>
    <w:rPr>
      <w:rFonts w:ascii="Calibri" w:eastAsia="Calibri" w:hAnsi="Calibri" w:cs="Times New Roman"/>
    </w:rPr>
  </w:style>
  <w:style w:type="paragraph" w:styleId="Noga">
    <w:name w:val="footer"/>
    <w:basedOn w:val="Navaden"/>
    <w:link w:val="NogaZnak"/>
    <w:uiPriority w:val="99"/>
    <w:unhideWhenUsed/>
    <w:rsid w:val="00C04741"/>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C04741"/>
    <w:rPr>
      <w:rFonts w:ascii="Calibri" w:eastAsia="Calibri" w:hAnsi="Calibri" w:cs="Times New Roman"/>
    </w:rPr>
  </w:style>
  <w:style w:type="paragraph" w:customStyle="1" w:styleId="xl78">
    <w:name w:val="xl78"/>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lang w:eastAsia="sl-SI"/>
    </w:rPr>
  </w:style>
  <w:style w:type="paragraph" w:customStyle="1" w:styleId="xl79">
    <w:name w:val="xl79"/>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0">
    <w:name w:val="xl8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81">
    <w:name w:val="xl81"/>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82">
    <w:name w:val="xl82"/>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3">
    <w:name w:val="xl83"/>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4">
    <w:name w:val="xl84"/>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eastAsia="sl-SI"/>
    </w:rPr>
  </w:style>
  <w:style w:type="paragraph" w:customStyle="1" w:styleId="xl85">
    <w:name w:val="xl85"/>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6"/>
      <w:szCs w:val="16"/>
      <w:lang w:eastAsia="sl-SI"/>
    </w:rPr>
  </w:style>
  <w:style w:type="paragraph" w:customStyle="1" w:styleId="xl86">
    <w:name w:val="xl86"/>
    <w:basedOn w:val="Navaden"/>
    <w:rsid w:val="00C04741"/>
    <w:pPr>
      <w:spacing w:before="100" w:beforeAutospacing="1" w:after="100" w:afterAutospacing="1" w:line="240" w:lineRule="auto"/>
      <w:jc w:val="right"/>
      <w:textAlignment w:val="center"/>
    </w:pPr>
    <w:rPr>
      <w:rFonts w:ascii="Calibri" w:eastAsia="Times New Roman" w:hAnsi="Calibri" w:cs="Times New Roman"/>
      <w:b/>
      <w:bCs/>
      <w:color w:val="0000FF"/>
      <w:sz w:val="24"/>
      <w:szCs w:val="24"/>
      <w:lang w:eastAsia="sl-SI"/>
    </w:rPr>
  </w:style>
  <w:style w:type="paragraph" w:customStyle="1" w:styleId="xl87">
    <w:name w:val="xl87"/>
    <w:basedOn w:val="Navaden"/>
    <w:rsid w:val="00C04741"/>
    <w:pPr>
      <w:spacing w:before="100" w:beforeAutospacing="1" w:after="100" w:afterAutospacing="1" w:line="240" w:lineRule="auto"/>
      <w:textAlignment w:val="center"/>
    </w:pPr>
    <w:rPr>
      <w:rFonts w:ascii="Calibri" w:eastAsia="Times New Roman" w:hAnsi="Calibri" w:cs="Times New Roman"/>
      <w:b/>
      <w:bCs/>
      <w:color w:val="0000FF"/>
      <w:sz w:val="24"/>
      <w:szCs w:val="24"/>
      <w:lang w:eastAsia="sl-SI"/>
    </w:rPr>
  </w:style>
  <w:style w:type="paragraph" w:customStyle="1" w:styleId="xl88">
    <w:name w:val="xl88"/>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89">
    <w:name w:val="xl89"/>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90">
    <w:name w:val="xl90"/>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1">
    <w:name w:val="xl91"/>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2">
    <w:name w:val="xl92"/>
    <w:basedOn w:val="Navaden"/>
    <w:rsid w:val="00C0474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93">
    <w:name w:val="xl93"/>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4">
    <w:name w:val="xl94"/>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5">
    <w:name w:val="xl95"/>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sz w:val="16"/>
      <w:szCs w:val="16"/>
      <w:lang w:eastAsia="sl-SI"/>
    </w:rPr>
  </w:style>
  <w:style w:type="paragraph" w:customStyle="1" w:styleId="xl96">
    <w:name w:val="xl96"/>
    <w:basedOn w:val="Navaden"/>
    <w:rsid w:val="00C0474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b/>
      <w:bCs/>
      <w:color w:val="0000FF"/>
      <w:sz w:val="16"/>
      <w:szCs w:val="16"/>
      <w:lang w:eastAsia="sl-SI"/>
    </w:rPr>
  </w:style>
  <w:style w:type="paragraph" w:customStyle="1" w:styleId="xl97">
    <w:name w:val="xl97"/>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b/>
      <w:bCs/>
      <w:color w:val="0000FF"/>
      <w:sz w:val="16"/>
      <w:szCs w:val="16"/>
      <w:lang w:eastAsia="sl-SI"/>
    </w:rPr>
  </w:style>
  <w:style w:type="paragraph" w:customStyle="1" w:styleId="xl98">
    <w:name w:val="xl98"/>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70C0"/>
      <w:sz w:val="16"/>
      <w:szCs w:val="16"/>
      <w:lang w:eastAsia="sl-SI"/>
    </w:rPr>
  </w:style>
  <w:style w:type="paragraph" w:customStyle="1" w:styleId="xl99">
    <w:name w:val="xl99"/>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70C0"/>
      <w:sz w:val="16"/>
      <w:szCs w:val="16"/>
      <w:lang w:eastAsia="sl-SI"/>
    </w:rPr>
  </w:style>
  <w:style w:type="paragraph" w:customStyle="1" w:styleId="xl100">
    <w:name w:val="xl100"/>
    <w:basedOn w:val="Navaden"/>
    <w:rsid w:val="00C047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FF0000"/>
      <w:sz w:val="16"/>
      <w:szCs w:val="16"/>
      <w:lang w:eastAsia="sl-SI"/>
    </w:rPr>
  </w:style>
  <w:style w:type="paragraph" w:customStyle="1" w:styleId="xl101">
    <w:name w:val="xl101"/>
    <w:basedOn w:val="Navaden"/>
    <w:rsid w:val="00C047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rFonts w:ascii="Calibri" w:eastAsia="Times New Roman" w:hAnsi="Calibri" w:cs="Times New Roman"/>
      <w:sz w:val="16"/>
      <w:szCs w:val="16"/>
      <w:lang w:eastAsia="sl-SI"/>
    </w:rPr>
  </w:style>
  <w:style w:type="paragraph" w:styleId="Odstavekseznama">
    <w:name w:val="List Paragraph"/>
    <w:basedOn w:val="Navaden"/>
    <w:uiPriority w:val="34"/>
    <w:qFormat/>
    <w:rsid w:val="00C04741"/>
    <w:pPr>
      <w:ind w:left="720"/>
      <w:contextualSpacing/>
    </w:pPr>
  </w:style>
  <w:style w:type="paragraph" w:customStyle="1" w:styleId="Default">
    <w:name w:val="Default"/>
    <w:rsid w:val="00C04741"/>
    <w:pPr>
      <w:autoSpaceDE w:val="0"/>
      <w:autoSpaceDN w:val="0"/>
      <w:adjustRightInd w:val="0"/>
      <w:spacing w:after="0" w:line="240" w:lineRule="auto"/>
    </w:pPr>
    <w:rPr>
      <w:rFonts w:ascii="Century Gothic" w:eastAsia="Times New Roman" w:hAnsi="Century Gothic" w:cs="Century Gothic"/>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localis.info/KatalogInformacij/PodrobnostiDokumenta.aspx?SectionID=a50414ce-bde4-4491-9323-b995df868c17" TargetMode="External"/><Relationship Id="rId5" Type="http://schemas.openxmlformats.org/officeDocument/2006/relationships/webSettings" Target="webSettings.xml"/><Relationship Id="rId10" Type="http://schemas.openxmlformats.org/officeDocument/2006/relationships/hyperlink" Target="http://www.pisrs.si/Predpis.aspx?id=ZAKO1227&amp;pogled=osnovni" TargetMode="External"/><Relationship Id="rId4" Type="http://schemas.openxmlformats.org/officeDocument/2006/relationships/settings" Target="settings.xml"/><Relationship Id="rId9" Type="http://schemas.openxmlformats.org/officeDocument/2006/relationships/hyperlink" Target="http://www.pisrs.si/Predpis.aspx?id=ZAKO307&amp;pogled=osnovn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7480</Words>
  <Characters>42641</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Antolin</dc:creator>
  <cp:lastModifiedBy>Jožica Cigan</cp:lastModifiedBy>
  <cp:revision>2</cp:revision>
  <dcterms:created xsi:type="dcterms:W3CDTF">2017-11-21T10:11:00Z</dcterms:created>
  <dcterms:modified xsi:type="dcterms:W3CDTF">2017-11-21T10:11:00Z</dcterms:modified>
</cp:coreProperties>
</file>