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BB" w:rsidRPr="00B01683" w:rsidRDefault="003370BB" w:rsidP="00886B31">
      <w:pPr>
        <w:rPr>
          <w:rFonts w:cs="Times New Roman"/>
          <w:sz w:val="24"/>
          <w:szCs w:val="24"/>
        </w:rPr>
      </w:pPr>
    </w:p>
    <w:p w:rsidR="00B01683" w:rsidRPr="00B01683" w:rsidRDefault="00B01683" w:rsidP="00D84A80">
      <w:pPr>
        <w:spacing w:line="240" w:lineRule="auto"/>
        <w:rPr>
          <w:rFonts w:cs="Times New Roman"/>
          <w:color w:val="FF0000"/>
          <w:sz w:val="24"/>
          <w:szCs w:val="24"/>
        </w:rPr>
      </w:pPr>
    </w:p>
    <w:p w:rsidR="00B01683" w:rsidRPr="00B01683" w:rsidRDefault="00B01683" w:rsidP="00B01683">
      <w:pPr>
        <w:jc w:val="center"/>
        <w:rPr>
          <w:rFonts w:cs="Times New Roman"/>
          <w:b/>
          <w:sz w:val="24"/>
          <w:szCs w:val="24"/>
        </w:rPr>
      </w:pPr>
      <w:r w:rsidRPr="00B01683">
        <w:rPr>
          <w:rFonts w:cs="Times New Roman"/>
          <w:b/>
          <w:sz w:val="24"/>
          <w:szCs w:val="24"/>
        </w:rPr>
        <w:t xml:space="preserve">PRAVILNIK </w:t>
      </w:r>
    </w:p>
    <w:p w:rsidR="00B01683" w:rsidRPr="00B01683" w:rsidRDefault="00B01683" w:rsidP="00B01683">
      <w:pPr>
        <w:jc w:val="center"/>
        <w:rPr>
          <w:rFonts w:cs="Times New Roman"/>
          <w:b/>
          <w:sz w:val="24"/>
          <w:szCs w:val="24"/>
        </w:rPr>
      </w:pPr>
      <w:r w:rsidRPr="00B01683">
        <w:rPr>
          <w:rFonts w:cs="Times New Roman"/>
          <w:b/>
          <w:sz w:val="24"/>
          <w:szCs w:val="24"/>
        </w:rPr>
        <w:t>o razporejanju stro</w:t>
      </w:r>
      <w:r w:rsidR="00716B22">
        <w:rPr>
          <w:rFonts w:cs="Times New Roman"/>
          <w:b/>
          <w:sz w:val="24"/>
          <w:szCs w:val="24"/>
        </w:rPr>
        <w:t>š</w:t>
      </w:r>
      <w:r w:rsidRPr="00B01683">
        <w:rPr>
          <w:rFonts w:cs="Times New Roman"/>
          <w:b/>
          <w:sz w:val="24"/>
          <w:szCs w:val="24"/>
        </w:rPr>
        <w:t xml:space="preserve">kov po stroškovnih mestih </w:t>
      </w:r>
    </w:p>
    <w:p w:rsidR="00D46B63" w:rsidRPr="002A41E5" w:rsidRDefault="00D46B63" w:rsidP="00D84A80">
      <w:pPr>
        <w:spacing w:line="240" w:lineRule="auto"/>
        <w:rPr>
          <w:rFonts w:cs="Times New Roman"/>
          <w:sz w:val="24"/>
          <w:szCs w:val="24"/>
        </w:rPr>
      </w:pPr>
    </w:p>
    <w:p w:rsidR="00816AE8" w:rsidRPr="002A41E5" w:rsidRDefault="00C74DF7" w:rsidP="000B74F6">
      <w:pPr>
        <w:pStyle w:val="Odstavekseznama"/>
        <w:numPr>
          <w:ilvl w:val="0"/>
          <w:numId w:val="8"/>
        </w:numPr>
        <w:spacing w:line="240" w:lineRule="auto"/>
        <w:rPr>
          <w:rFonts w:cs="Times New Roman"/>
          <w:b/>
          <w:strike/>
          <w:sz w:val="24"/>
          <w:szCs w:val="24"/>
        </w:rPr>
      </w:pPr>
      <w:r w:rsidRPr="002A41E5">
        <w:rPr>
          <w:rFonts w:cs="Times New Roman"/>
          <w:b/>
          <w:sz w:val="24"/>
          <w:szCs w:val="24"/>
        </w:rPr>
        <w:t>UVODNA DOLOČILA</w:t>
      </w:r>
      <w:r w:rsidRPr="002A41E5">
        <w:rPr>
          <w:rFonts w:cs="Times New Roman"/>
          <w:b/>
          <w:strike/>
          <w:sz w:val="24"/>
          <w:szCs w:val="24"/>
        </w:rPr>
        <w:t xml:space="preserve"> </w:t>
      </w:r>
    </w:p>
    <w:p w:rsidR="00CE1D5C" w:rsidRPr="002A41E5" w:rsidRDefault="00CE1D5C" w:rsidP="00D84A80">
      <w:pPr>
        <w:spacing w:line="240" w:lineRule="auto"/>
        <w:rPr>
          <w:rFonts w:cs="Times New Roman"/>
          <w:sz w:val="24"/>
          <w:szCs w:val="24"/>
        </w:rPr>
      </w:pPr>
    </w:p>
    <w:p w:rsidR="00886B31" w:rsidRPr="002A41E5" w:rsidRDefault="004104E0" w:rsidP="00D84A80">
      <w:pPr>
        <w:spacing w:line="240" w:lineRule="auto"/>
        <w:rPr>
          <w:rFonts w:cs="Times New Roman"/>
          <w:sz w:val="24"/>
          <w:szCs w:val="24"/>
        </w:rPr>
      </w:pPr>
      <w:r w:rsidRPr="002A41E5">
        <w:rPr>
          <w:rFonts w:cs="Times New Roman"/>
          <w:sz w:val="24"/>
          <w:szCs w:val="24"/>
        </w:rPr>
        <w:t>OŠ Cirkovce</w:t>
      </w:r>
      <w:r w:rsidR="00CB59DD" w:rsidRPr="002A41E5">
        <w:rPr>
          <w:rFonts w:cs="Times New Roman"/>
          <w:sz w:val="24"/>
          <w:szCs w:val="24"/>
        </w:rPr>
        <w:t xml:space="preserve"> ( odslej zavod)</w:t>
      </w:r>
      <w:r w:rsidR="00C65363" w:rsidRPr="002A41E5">
        <w:rPr>
          <w:rFonts w:cs="Times New Roman"/>
          <w:sz w:val="24"/>
          <w:szCs w:val="24"/>
        </w:rPr>
        <w:t xml:space="preserve"> izvaja obvezni program osnovne šole, </w:t>
      </w:r>
      <w:r w:rsidR="00546045" w:rsidRPr="002A41E5">
        <w:rPr>
          <w:rFonts w:cs="Times New Roman"/>
          <w:sz w:val="24"/>
          <w:szCs w:val="24"/>
        </w:rPr>
        <w:t xml:space="preserve">razširjeni program osnovne šole, dejavnosti  predšolske vzgoje </w:t>
      </w:r>
      <w:r w:rsidR="00C65363" w:rsidRPr="002A41E5">
        <w:rPr>
          <w:rFonts w:cs="Times New Roman"/>
          <w:sz w:val="24"/>
          <w:szCs w:val="24"/>
        </w:rPr>
        <w:t xml:space="preserve"> druge dejavnosti šole ter projekte. </w:t>
      </w:r>
    </w:p>
    <w:p w:rsidR="00D46B63" w:rsidRPr="002A41E5" w:rsidRDefault="00C65363" w:rsidP="00D84A80">
      <w:pPr>
        <w:spacing w:line="240" w:lineRule="auto"/>
        <w:rPr>
          <w:strike/>
          <w:sz w:val="24"/>
          <w:szCs w:val="24"/>
        </w:rPr>
      </w:pPr>
      <w:r w:rsidRPr="002A41E5">
        <w:rPr>
          <w:sz w:val="24"/>
          <w:szCs w:val="24"/>
        </w:rPr>
        <w:t>Financiranje naštetih dejavnosti poteka skladno s sprejetimi smernicami in zakonskimi osnovami. Obvezni program</w:t>
      </w:r>
      <w:r w:rsidR="00546045" w:rsidRPr="002A41E5">
        <w:rPr>
          <w:sz w:val="24"/>
          <w:szCs w:val="24"/>
        </w:rPr>
        <w:t xml:space="preserve"> osnovne šole,  predšolska vzgoja</w:t>
      </w:r>
      <w:r w:rsidR="003370BB" w:rsidRPr="002A41E5">
        <w:rPr>
          <w:sz w:val="24"/>
          <w:szCs w:val="24"/>
        </w:rPr>
        <w:t>,</w:t>
      </w:r>
      <w:r w:rsidRPr="002A41E5">
        <w:rPr>
          <w:sz w:val="24"/>
          <w:szCs w:val="24"/>
        </w:rPr>
        <w:t xml:space="preserve"> </w:t>
      </w:r>
      <w:r w:rsidR="009534E2" w:rsidRPr="002A41E5">
        <w:rPr>
          <w:sz w:val="24"/>
          <w:szCs w:val="24"/>
        </w:rPr>
        <w:t>del razširjenega programa, druge dejavnosti</w:t>
      </w:r>
      <w:r w:rsidR="003370BB" w:rsidRPr="002A41E5">
        <w:rPr>
          <w:sz w:val="24"/>
          <w:szCs w:val="24"/>
        </w:rPr>
        <w:t xml:space="preserve"> </w:t>
      </w:r>
      <w:r w:rsidR="009534E2" w:rsidRPr="002A41E5">
        <w:rPr>
          <w:sz w:val="24"/>
          <w:szCs w:val="24"/>
        </w:rPr>
        <w:t>in del projektov so  financirani v skladu z zakonom. Viri financiranja so državna sredstva, sredstva lokalne skupnosti, sredstva za projekte, pridobljena iz različnih virov, sredstva staršev in sredstva, ki jih šola</w:t>
      </w:r>
      <w:r w:rsidR="00B26DED" w:rsidRPr="002A41E5">
        <w:rPr>
          <w:sz w:val="24"/>
          <w:szCs w:val="24"/>
        </w:rPr>
        <w:t xml:space="preserve"> pridobiva s tržno dejavnostjo.</w:t>
      </w:r>
    </w:p>
    <w:p w:rsidR="00CE1D5C" w:rsidRPr="002A41E5" w:rsidRDefault="00FB28E1" w:rsidP="00D84A80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Ta pravilnik določa pravila in postopke</w:t>
      </w:r>
      <w:r w:rsidR="00B26DED" w:rsidRPr="002A41E5">
        <w:rPr>
          <w:sz w:val="24"/>
          <w:szCs w:val="24"/>
        </w:rPr>
        <w:t>,</w:t>
      </w:r>
      <w:r w:rsidRPr="002A41E5">
        <w:rPr>
          <w:sz w:val="24"/>
          <w:szCs w:val="24"/>
        </w:rPr>
        <w:t xml:space="preserve"> ter sodila za razporejanje stroškov po stroškovnih mestih ( SM ).</w:t>
      </w:r>
    </w:p>
    <w:p w:rsidR="00CE1D5C" w:rsidRPr="002A41E5" w:rsidRDefault="00CE1D5C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 xml:space="preserve">Zavod </w:t>
      </w:r>
      <w:r w:rsidR="00FB28E1" w:rsidRPr="002A41E5">
        <w:rPr>
          <w:sz w:val="24"/>
          <w:szCs w:val="24"/>
        </w:rPr>
        <w:t xml:space="preserve">s spremljanjem stroškov po SM </w:t>
      </w:r>
      <w:r w:rsidR="007B0F12" w:rsidRPr="002A41E5">
        <w:rPr>
          <w:sz w:val="24"/>
          <w:szCs w:val="24"/>
        </w:rPr>
        <w:t xml:space="preserve">zagotavlja informacije o poslovanju po dejavnostih glede na vire financiranja, ki služijo poslovodstvu, ustanovitelju in svetu zavoda pri odločanju </w:t>
      </w:r>
      <w:r w:rsidR="00FB28E1" w:rsidRPr="002A41E5">
        <w:rPr>
          <w:sz w:val="24"/>
          <w:szCs w:val="24"/>
        </w:rPr>
        <w:t xml:space="preserve">o </w:t>
      </w:r>
      <w:r w:rsidR="007B0F12" w:rsidRPr="002A41E5">
        <w:rPr>
          <w:sz w:val="24"/>
          <w:szCs w:val="24"/>
        </w:rPr>
        <w:t xml:space="preserve">finančnem načrtu, o cenah storitev in pri poročanju o realizaciji programov, ki se izvajajo v okviru zavoda. Stroške in prihodke spremlja na naslednjih stroškovnih mestih: </w:t>
      </w:r>
    </w:p>
    <w:p w:rsidR="00CE1D5C" w:rsidRPr="002A41E5" w:rsidRDefault="00CE1D5C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01 = šola, vir proračun RS ,</w:t>
      </w:r>
    </w:p>
    <w:p w:rsidR="00CE1D5C" w:rsidRPr="002A41E5" w:rsidRDefault="002A41E5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 xml:space="preserve">SM 11 </w:t>
      </w:r>
      <w:r w:rsidR="00CE1D5C" w:rsidRPr="002A41E5">
        <w:rPr>
          <w:sz w:val="24"/>
          <w:szCs w:val="24"/>
        </w:rPr>
        <w:t xml:space="preserve">= </w:t>
      </w:r>
      <w:r w:rsidRPr="002A41E5">
        <w:rPr>
          <w:sz w:val="24"/>
          <w:szCs w:val="24"/>
        </w:rPr>
        <w:t xml:space="preserve"> </w:t>
      </w:r>
      <w:r w:rsidR="00CE1D5C" w:rsidRPr="002A41E5">
        <w:rPr>
          <w:sz w:val="24"/>
          <w:szCs w:val="24"/>
        </w:rPr>
        <w:t>šola , vir Občina Kidričevo</w:t>
      </w:r>
      <w:r w:rsidR="00FB28E1" w:rsidRPr="002A41E5">
        <w:rPr>
          <w:sz w:val="24"/>
          <w:szCs w:val="24"/>
        </w:rPr>
        <w:t>,</w:t>
      </w:r>
    </w:p>
    <w:p w:rsidR="00CE1D5C" w:rsidRPr="002A41E5" w:rsidRDefault="002A41E5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02</w:t>
      </w:r>
      <w:r w:rsidR="00CE1D5C" w:rsidRPr="002A41E5">
        <w:rPr>
          <w:sz w:val="24"/>
          <w:szCs w:val="24"/>
        </w:rPr>
        <w:t xml:space="preserve"> = vrtec</w:t>
      </w:r>
      <w:r w:rsidR="00FB28E1" w:rsidRPr="002A41E5">
        <w:rPr>
          <w:sz w:val="24"/>
          <w:szCs w:val="24"/>
        </w:rPr>
        <w:t>, vir Občina Kidričevo,</w:t>
      </w:r>
    </w:p>
    <w:p w:rsidR="00CE1D5C" w:rsidRPr="002A41E5" w:rsidRDefault="002A41E5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03</w:t>
      </w:r>
      <w:r w:rsidR="00CE1D5C" w:rsidRPr="002A41E5">
        <w:rPr>
          <w:sz w:val="24"/>
          <w:szCs w:val="24"/>
        </w:rPr>
        <w:t xml:space="preserve"> = projekt ZŽS (zdrav življenjski slog)</w:t>
      </w:r>
      <w:r w:rsidR="00FB28E1" w:rsidRPr="002A41E5">
        <w:rPr>
          <w:sz w:val="24"/>
          <w:szCs w:val="24"/>
        </w:rPr>
        <w:t>,</w:t>
      </w:r>
    </w:p>
    <w:p w:rsidR="00CE1D5C" w:rsidRPr="002A41E5" w:rsidRDefault="002A41E5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04</w:t>
      </w:r>
      <w:r w:rsidR="00CE1D5C" w:rsidRPr="002A41E5">
        <w:rPr>
          <w:sz w:val="24"/>
          <w:szCs w:val="24"/>
        </w:rPr>
        <w:t xml:space="preserve"> do SM 0</w:t>
      </w:r>
      <w:r w:rsidRPr="002A41E5">
        <w:rPr>
          <w:sz w:val="24"/>
          <w:szCs w:val="24"/>
        </w:rPr>
        <w:t>5</w:t>
      </w:r>
      <w:r w:rsidR="00CE1D5C" w:rsidRPr="002A41E5">
        <w:rPr>
          <w:sz w:val="24"/>
          <w:szCs w:val="24"/>
        </w:rPr>
        <w:t xml:space="preserve"> = prosto za večje projekte;</w:t>
      </w:r>
    </w:p>
    <w:p w:rsidR="00CE1D5C" w:rsidRPr="002A41E5" w:rsidRDefault="00CE1D5C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0</w:t>
      </w:r>
      <w:r w:rsidR="002A41E5" w:rsidRPr="002A41E5">
        <w:rPr>
          <w:sz w:val="24"/>
          <w:szCs w:val="24"/>
        </w:rPr>
        <w:t>6</w:t>
      </w:r>
      <w:r w:rsidRPr="002A41E5">
        <w:rPr>
          <w:sz w:val="24"/>
          <w:szCs w:val="24"/>
        </w:rPr>
        <w:t xml:space="preserve"> = tržna dejavnost;</w:t>
      </w:r>
    </w:p>
    <w:p w:rsidR="00CE1D5C" w:rsidRPr="002A41E5" w:rsidRDefault="00CE1D5C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>SM 101 = projekt shema šolskega sadja in tradicionalni slovenski zajtrk, ter drugi projekti.</w:t>
      </w:r>
    </w:p>
    <w:p w:rsidR="002A41E5" w:rsidRDefault="002A41E5" w:rsidP="00CE1D5C">
      <w:pPr>
        <w:spacing w:line="240" w:lineRule="auto"/>
        <w:rPr>
          <w:sz w:val="24"/>
          <w:szCs w:val="24"/>
        </w:rPr>
      </w:pPr>
    </w:p>
    <w:p w:rsidR="002A41E5" w:rsidRPr="00131DB1" w:rsidRDefault="00CE1D5C" w:rsidP="00CE1D5C">
      <w:pPr>
        <w:spacing w:line="240" w:lineRule="auto"/>
        <w:rPr>
          <w:sz w:val="24"/>
          <w:szCs w:val="24"/>
        </w:rPr>
      </w:pPr>
      <w:r w:rsidRPr="002A41E5">
        <w:rPr>
          <w:sz w:val="24"/>
          <w:szCs w:val="24"/>
        </w:rPr>
        <w:t xml:space="preserve">Tekom poslovanja bo zavod  po potrebi odpiral nova  stroškovna mesta. Za odločanje o tem je </w:t>
      </w:r>
      <w:r w:rsidRPr="00131DB1">
        <w:rPr>
          <w:sz w:val="24"/>
          <w:szCs w:val="24"/>
        </w:rPr>
        <w:t xml:space="preserve">pristojna </w:t>
      </w:r>
      <w:r w:rsidR="002A41E5" w:rsidRPr="00131DB1">
        <w:rPr>
          <w:sz w:val="24"/>
          <w:szCs w:val="24"/>
        </w:rPr>
        <w:t>strokov</w:t>
      </w:r>
      <w:r w:rsidR="006B4510" w:rsidRPr="00131DB1">
        <w:rPr>
          <w:sz w:val="24"/>
          <w:szCs w:val="24"/>
        </w:rPr>
        <w:t xml:space="preserve">na služba zavoda </w:t>
      </w:r>
      <w:r w:rsidR="000145CC">
        <w:rPr>
          <w:sz w:val="24"/>
          <w:szCs w:val="24"/>
        </w:rPr>
        <w:t>–</w:t>
      </w:r>
      <w:r w:rsidR="006B4510" w:rsidRPr="00131DB1">
        <w:rPr>
          <w:sz w:val="24"/>
          <w:szCs w:val="24"/>
        </w:rPr>
        <w:t xml:space="preserve"> računovodja</w:t>
      </w:r>
      <w:r w:rsidR="000145CC">
        <w:rPr>
          <w:sz w:val="24"/>
          <w:szCs w:val="24"/>
        </w:rPr>
        <w:t xml:space="preserve"> šole</w:t>
      </w:r>
      <w:r w:rsidR="002A41E5" w:rsidRPr="00131DB1">
        <w:rPr>
          <w:sz w:val="24"/>
          <w:szCs w:val="24"/>
        </w:rPr>
        <w:t>.</w:t>
      </w:r>
      <w:r w:rsidR="003A2F3A" w:rsidRPr="00131DB1">
        <w:rPr>
          <w:sz w:val="24"/>
          <w:szCs w:val="24"/>
        </w:rPr>
        <w:t xml:space="preserve"> </w:t>
      </w:r>
    </w:p>
    <w:p w:rsidR="002A41E5" w:rsidRDefault="002A41E5" w:rsidP="00CE1D5C">
      <w:pPr>
        <w:spacing w:line="240" w:lineRule="auto"/>
        <w:rPr>
          <w:color w:val="00B0F0"/>
          <w:sz w:val="24"/>
          <w:szCs w:val="24"/>
        </w:rPr>
      </w:pPr>
    </w:p>
    <w:p w:rsidR="002A41E5" w:rsidRDefault="002A41E5" w:rsidP="00CE1D5C">
      <w:pPr>
        <w:spacing w:line="240" w:lineRule="auto"/>
        <w:rPr>
          <w:color w:val="00B0F0"/>
          <w:sz w:val="24"/>
          <w:szCs w:val="24"/>
        </w:rPr>
      </w:pPr>
    </w:p>
    <w:p w:rsidR="000145CC" w:rsidRPr="00B01683" w:rsidRDefault="000145CC" w:rsidP="00CE1D5C">
      <w:pPr>
        <w:spacing w:line="240" w:lineRule="auto"/>
        <w:rPr>
          <w:color w:val="00B0F0"/>
          <w:sz w:val="24"/>
          <w:szCs w:val="24"/>
        </w:rPr>
      </w:pPr>
    </w:p>
    <w:p w:rsidR="003370BB" w:rsidRPr="00B01683" w:rsidRDefault="003370BB" w:rsidP="000B74F6">
      <w:pPr>
        <w:pStyle w:val="Odstavekseznam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01683">
        <w:rPr>
          <w:rFonts w:cs="Times New Roman"/>
          <w:b/>
          <w:sz w:val="24"/>
          <w:szCs w:val="24"/>
        </w:rPr>
        <w:t>PRIHODKI</w:t>
      </w:r>
      <w:r w:rsidR="00D46B63" w:rsidRPr="00B01683">
        <w:rPr>
          <w:rFonts w:cs="Times New Roman"/>
          <w:b/>
          <w:sz w:val="24"/>
          <w:szCs w:val="24"/>
        </w:rPr>
        <w:t>:</w:t>
      </w:r>
    </w:p>
    <w:p w:rsidR="00F16674" w:rsidRPr="002A41E5" w:rsidRDefault="00172091" w:rsidP="00D84A80">
      <w:pPr>
        <w:spacing w:line="240" w:lineRule="auto"/>
        <w:rPr>
          <w:rFonts w:cs="Times New Roman"/>
          <w:sz w:val="24"/>
          <w:szCs w:val="24"/>
        </w:rPr>
      </w:pPr>
      <w:r w:rsidRPr="002A41E5">
        <w:rPr>
          <w:rFonts w:cs="Times New Roman"/>
          <w:sz w:val="24"/>
          <w:szCs w:val="24"/>
        </w:rPr>
        <w:t>Prihodki se v poslovnih knjigah pripoznavajo na posameznih SM v obdobju v katerem so ustvarjeni na podlagi knjigovodskih listin na katerih so obračunani.</w:t>
      </w:r>
    </w:p>
    <w:p w:rsidR="00172091" w:rsidRPr="00F22DC0" w:rsidRDefault="00172091" w:rsidP="00D84A80">
      <w:pPr>
        <w:spacing w:line="240" w:lineRule="auto"/>
        <w:rPr>
          <w:rFonts w:cs="Times New Roman"/>
          <w:b/>
          <w:sz w:val="24"/>
          <w:szCs w:val="24"/>
        </w:rPr>
      </w:pPr>
    </w:p>
    <w:p w:rsidR="003370BB" w:rsidRPr="00F22DC0" w:rsidRDefault="003370BB" w:rsidP="000B74F6">
      <w:pPr>
        <w:pStyle w:val="Odstavekseznama"/>
        <w:numPr>
          <w:ilvl w:val="0"/>
          <w:numId w:val="8"/>
        </w:numPr>
        <w:spacing w:line="240" w:lineRule="auto"/>
        <w:rPr>
          <w:rFonts w:cs="Times New Roman"/>
          <w:b/>
          <w:sz w:val="24"/>
          <w:szCs w:val="24"/>
        </w:rPr>
      </w:pPr>
      <w:r w:rsidRPr="00F22DC0">
        <w:rPr>
          <w:rFonts w:cs="Times New Roman"/>
          <w:b/>
          <w:sz w:val="24"/>
          <w:szCs w:val="24"/>
        </w:rPr>
        <w:t>STROŠKI</w:t>
      </w:r>
      <w:r w:rsidR="000B74F6" w:rsidRPr="00F22DC0">
        <w:rPr>
          <w:rFonts w:cs="Times New Roman"/>
          <w:b/>
          <w:sz w:val="24"/>
          <w:szCs w:val="24"/>
        </w:rPr>
        <w:t xml:space="preserve"> OZIROMA ODHODKI</w:t>
      </w:r>
    </w:p>
    <w:p w:rsidR="003370BB" w:rsidRPr="00F22DC0" w:rsidRDefault="00B01683" w:rsidP="00D84A80">
      <w:pPr>
        <w:spacing w:line="240" w:lineRule="auto"/>
        <w:rPr>
          <w:sz w:val="24"/>
          <w:szCs w:val="24"/>
          <w:u w:val="single"/>
        </w:rPr>
      </w:pPr>
      <w:r w:rsidRPr="00F22DC0">
        <w:rPr>
          <w:sz w:val="24"/>
          <w:szCs w:val="24"/>
        </w:rPr>
        <w:t>Zavod obračunava odhodke v posameznem obdobju na podlagi st</w:t>
      </w:r>
      <w:r w:rsidR="003370BB" w:rsidRPr="00F22DC0">
        <w:rPr>
          <w:sz w:val="24"/>
          <w:szCs w:val="24"/>
        </w:rPr>
        <w:t>rošk</w:t>
      </w:r>
      <w:r w:rsidRPr="00F22DC0">
        <w:rPr>
          <w:sz w:val="24"/>
          <w:szCs w:val="24"/>
        </w:rPr>
        <w:t>ov,</w:t>
      </w:r>
      <w:r w:rsidR="00D46B63" w:rsidRPr="00F22DC0">
        <w:rPr>
          <w:sz w:val="24"/>
          <w:szCs w:val="24"/>
        </w:rPr>
        <w:t xml:space="preserve"> ki nastajajo ob izvajanju program</w:t>
      </w:r>
      <w:r w:rsidRPr="00F22DC0">
        <w:rPr>
          <w:sz w:val="24"/>
          <w:szCs w:val="24"/>
        </w:rPr>
        <w:t>ov in</w:t>
      </w:r>
      <w:r w:rsidR="007B0F12" w:rsidRPr="00F22DC0">
        <w:rPr>
          <w:sz w:val="24"/>
          <w:szCs w:val="24"/>
        </w:rPr>
        <w:t xml:space="preserve"> se ob začetnem pripoznanju razčlenjujejo</w:t>
      </w:r>
      <w:r w:rsidR="00210591" w:rsidRPr="00F22DC0">
        <w:rPr>
          <w:sz w:val="24"/>
          <w:szCs w:val="24"/>
        </w:rPr>
        <w:t xml:space="preserve"> po izvirnih vrstah stroškov na </w:t>
      </w:r>
      <w:r w:rsidR="002A41E5" w:rsidRPr="00F22DC0">
        <w:rPr>
          <w:sz w:val="24"/>
          <w:szCs w:val="24"/>
        </w:rPr>
        <w:t>:</w:t>
      </w:r>
      <w:r w:rsidR="003370BB" w:rsidRPr="00F22DC0">
        <w:rPr>
          <w:sz w:val="24"/>
          <w:szCs w:val="24"/>
        </w:rPr>
        <w:t xml:space="preserve"> </w:t>
      </w:r>
    </w:p>
    <w:p w:rsidR="003370BB" w:rsidRPr="00F22DC0" w:rsidRDefault="003370BB" w:rsidP="00D84A80">
      <w:pPr>
        <w:pStyle w:val="Odstavekseznam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22DC0">
        <w:rPr>
          <w:rFonts w:cs="Times New Roman"/>
          <w:sz w:val="24"/>
          <w:szCs w:val="24"/>
          <w:u w:val="single"/>
        </w:rPr>
        <w:t>St</w:t>
      </w:r>
      <w:r w:rsidR="00F16674" w:rsidRPr="00F22DC0">
        <w:rPr>
          <w:rFonts w:cs="Times New Roman"/>
          <w:sz w:val="24"/>
          <w:szCs w:val="24"/>
          <w:u w:val="single"/>
        </w:rPr>
        <w:t>rošk</w:t>
      </w:r>
      <w:r w:rsidR="00210591" w:rsidRPr="00F22DC0">
        <w:rPr>
          <w:rFonts w:cs="Times New Roman"/>
          <w:sz w:val="24"/>
          <w:szCs w:val="24"/>
          <w:u w:val="single"/>
        </w:rPr>
        <w:t>e</w:t>
      </w:r>
      <w:r w:rsidR="00F16674" w:rsidRPr="00F22DC0">
        <w:rPr>
          <w:rFonts w:cs="Times New Roman"/>
          <w:sz w:val="24"/>
          <w:szCs w:val="24"/>
          <w:u w:val="single"/>
        </w:rPr>
        <w:t xml:space="preserve"> materiala</w:t>
      </w:r>
      <w:r w:rsidR="00F16674" w:rsidRPr="00F22DC0">
        <w:rPr>
          <w:rFonts w:cs="Times New Roman"/>
          <w:sz w:val="24"/>
          <w:szCs w:val="24"/>
        </w:rPr>
        <w:t xml:space="preserve"> (stroški</w:t>
      </w:r>
      <w:r w:rsidRPr="00F22DC0">
        <w:rPr>
          <w:rFonts w:cs="Times New Roman"/>
          <w:sz w:val="24"/>
          <w:szCs w:val="24"/>
        </w:rPr>
        <w:t xml:space="preserve"> osnovnega in pomožnega materiala, živil, energije, materiala za čiščenje in vzdrževanje, pisarniškega materiala, strokovne literature in ostale stroške materiala, ki nastanejo v zvezi z opravljanjem dejavnosti).</w:t>
      </w:r>
    </w:p>
    <w:p w:rsidR="00F16674" w:rsidRPr="00F22DC0" w:rsidRDefault="00F16674" w:rsidP="00D84A80">
      <w:pPr>
        <w:pStyle w:val="Odstavekseznam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22DC0">
        <w:rPr>
          <w:rFonts w:cs="Times New Roman"/>
          <w:sz w:val="24"/>
          <w:szCs w:val="24"/>
          <w:u w:val="single"/>
        </w:rPr>
        <w:t>Strošk</w:t>
      </w:r>
      <w:r w:rsidR="00210591" w:rsidRPr="00F22DC0">
        <w:rPr>
          <w:rFonts w:cs="Times New Roman"/>
          <w:sz w:val="24"/>
          <w:szCs w:val="24"/>
          <w:u w:val="single"/>
        </w:rPr>
        <w:t>e</w:t>
      </w:r>
      <w:r w:rsidRPr="00F22DC0">
        <w:rPr>
          <w:rFonts w:cs="Times New Roman"/>
          <w:sz w:val="24"/>
          <w:szCs w:val="24"/>
          <w:u w:val="single"/>
        </w:rPr>
        <w:t xml:space="preserve"> storitev </w:t>
      </w:r>
      <w:r w:rsidRPr="00F22DC0">
        <w:rPr>
          <w:rFonts w:cs="Times New Roman"/>
          <w:sz w:val="24"/>
          <w:szCs w:val="24"/>
        </w:rPr>
        <w:t>(stroški v zvezi z opravljanjem dejavnosti, najemnine, stroški vzdrževanja in čiščenja, komunalne in prevozne storitve, intelektualne storitve, stroški storitev fizičnih oseb, reprezentance in ostali stroški).</w:t>
      </w:r>
    </w:p>
    <w:p w:rsidR="00F16674" w:rsidRPr="00F22DC0" w:rsidRDefault="00F16674" w:rsidP="00D46B63">
      <w:pPr>
        <w:pStyle w:val="Odstavekseznam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F22DC0">
        <w:rPr>
          <w:rFonts w:cs="Times New Roman"/>
          <w:sz w:val="24"/>
          <w:szCs w:val="24"/>
          <w:u w:val="single"/>
        </w:rPr>
        <w:t>Strošk</w:t>
      </w:r>
      <w:r w:rsidR="00210591" w:rsidRPr="00F22DC0">
        <w:rPr>
          <w:rFonts w:cs="Times New Roman"/>
          <w:sz w:val="24"/>
          <w:szCs w:val="24"/>
          <w:u w:val="single"/>
        </w:rPr>
        <w:t>e</w:t>
      </w:r>
      <w:r w:rsidRPr="00F22DC0">
        <w:rPr>
          <w:rFonts w:cs="Times New Roman"/>
          <w:sz w:val="24"/>
          <w:szCs w:val="24"/>
          <w:u w:val="single"/>
        </w:rPr>
        <w:t xml:space="preserve"> dela</w:t>
      </w:r>
      <w:r w:rsidRPr="00F22DC0">
        <w:rPr>
          <w:rFonts w:cs="Times New Roman"/>
          <w:sz w:val="24"/>
          <w:szCs w:val="24"/>
        </w:rPr>
        <w:t xml:space="preserve"> (obsegajo vse stroške, ki nastajajo v zvezi z zaposlenimi: od plač in nadomestil plač do prispevkov in davkov, dodatnih zavarovanj zaposlenih in povračil stroškov ter prejemkov zaposlenih).</w:t>
      </w:r>
    </w:p>
    <w:p w:rsidR="00F16674" w:rsidRPr="00F22DC0" w:rsidRDefault="00F16674" w:rsidP="00D84A80">
      <w:pPr>
        <w:pStyle w:val="Odstavekseznama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u w:val="single"/>
        </w:rPr>
      </w:pPr>
      <w:r w:rsidRPr="00F22DC0">
        <w:rPr>
          <w:rFonts w:cs="Times New Roman"/>
          <w:sz w:val="24"/>
          <w:szCs w:val="24"/>
          <w:u w:val="single"/>
        </w:rPr>
        <w:t>Strošk</w:t>
      </w:r>
      <w:r w:rsidR="00210591" w:rsidRPr="00F22DC0">
        <w:rPr>
          <w:rFonts w:cs="Times New Roman"/>
          <w:sz w:val="24"/>
          <w:szCs w:val="24"/>
          <w:u w:val="single"/>
        </w:rPr>
        <w:t>e</w:t>
      </w:r>
      <w:r w:rsidRPr="00F22DC0">
        <w:rPr>
          <w:rFonts w:cs="Times New Roman"/>
          <w:sz w:val="24"/>
          <w:szCs w:val="24"/>
          <w:u w:val="single"/>
        </w:rPr>
        <w:t xml:space="preserve"> amortizacije </w:t>
      </w:r>
      <w:r w:rsidR="00210591" w:rsidRPr="00F22DC0">
        <w:rPr>
          <w:rFonts w:cs="Times New Roman"/>
          <w:sz w:val="24"/>
          <w:szCs w:val="24"/>
          <w:u w:val="single"/>
        </w:rPr>
        <w:t>.</w:t>
      </w:r>
    </w:p>
    <w:p w:rsidR="000900D5" w:rsidRPr="00F22DC0" w:rsidRDefault="00172091" w:rsidP="000900D5">
      <w:pPr>
        <w:spacing w:line="240" w:lineRule="auto"/>
        <w:rPr>
          <w:sz w:val="24"/>
          <w:szCs w:val="24"/>
        </w:rPr>
      </w:pPr>
      <w:r w:rsidRPr="00F22DC0">
        <w:rPr>
          <w:sz w:val="24"/>
          <w:szCs w:val="24"/>
        </w:rPr>
        <w:t>Vsi stroški zavoda nastali v obračunskem obdobju morajo biti razporejeni na posamezna SM</w:t>
      </w:r>
      <w:r w:rsidR="000900D5" w:rsidRPr="00F22DC0">
        <w:rPr>
          <w:sz w:val="24"/>
          <w:szCs w:val="24"/>
        </w:rPr>
        <w:t xml:space="preserve"> v skladu s tem pravilnikom</w:t>
      </w:r>
      <w:r w:rsidRPr="00F22DC0">
        <w:rPr>
          <w:sz w:val="24"/>
          <w:szCs w:val="24"/>
        </w:rPr>
        <w:t>.</w:t>
      </w:r>
      <w:r w:rsidR="000900D5" w:rsidRPr="00F22DC0">
        <w:rPr>
          <w:sz w:val="24"/>
          <w:szCs w:val="24"/>
        </w:rPr>
        <w:t xml:space="preserve"> </w:t>
      </w:r>
      <w:r w:rsidR="000900D5" w:rsidRPr="00F22DC0">
        <w:rPr>
          <w:rFonts w:cs="Times New Roman"/>
          <w:sz w:val="24"/>
          <w:szCs w:val="24"/>
        </w:rPr>
        <w:t xml:space="preserve">Glede na </w:t>
      </w:r>
      <w:r w:rsidR="002815C9" w:rsidRPr="00F22DC0">
        <w:rPr>
          <w:rFonts w:cs="Times New Roman"/>
          <w:sz w:val="24"/>
          <w:szCs w:val="24"/>
        </w:rPr>
        <w:t xml:space="preserve">možnost </w:t>
      </w:r>
      <w:r w:rsidR="000900D5" w:rsidRPr="00F22DC0">
        <w:rPr>
          <w:rFonts w:cs="Times New Roman"/>
          <w:sz w:val="24"/>
          <w:szCs w:val="24"/>
        </w:rPr>
        <w:t xml:space="preserve"> razporejanja na posamezna stroškovna mesta se delijo na </w:t>
      </w:r>
      <w:r w:rsidR="000900D5" w:rsidRPr="00F22DC0">
        <w:rPr>
          <w:rFonts w:cs="Times New Roman"/>
          <w:b/>
          <w:sz w:val="24"/>
          <w:szCs w:val="24"/>
        </w:rPr>
        <w:t>direktne oz. neposredne in posredne.</w:t>
      </w:r>
    </w:p>
    <w:p w:rsidR="006B4510" w:rsidRDefault="00D46B63" w:rsidP="00D84A80">
      <w:pPr>
        <w:spacing w:line="240" w:lineRule="auto"/>
        <w:rPr>
          <w:rFonts w:cs="Times New Roman"/>
          <w:sz w:val="24"/>
          <w:szCs w:val="24"/>
        </w:rPr>
      </w:pPr>
      <w:r w:rsidRPr="00F22DC0">
        <w:rPr>
          <w:rFonts w:cs="Times New Roman"/>
          <w:sz w:val="24"/>
          <w:szCs w:val="24"/>
        </w:rPr>
        <w:t xml:space="preserve">Direktni </w:t>
      </w:r>
      <w:r w:rsidR="00972445" w:rsidRPr="00F22DC0">
        <w:rPr>
          <w:rFonts w:cs="Times New Roman"/>
          <w:sz w:val="24"/>
          <w:szCs w:val="24"/>
        </w:rPr>
        <w:t>stroški s</w:t>
      </w:r>
      <w:r w:rsidR="00582F2D" w:rsidRPr="00F22DC0">
        <w:rPr>
          <w:rFonts w:cs="Times New Roman"/>
          <w:sz w:val="24"/>
          <w:szCs w:val="24"/>
        </w:rPr>
        <w:t>e</w:t>
      </w:r>
      <w:r w:rsidR="00972445" w:rsidRPr="00F22DC0">
        <w:rPr>
          <w:rFonts w:cs="Times New Roman"/>
          <w:sz w:val="24"/>
          <w:szCs w:val="24"/>
        </w:rPr>
        <w:t xml:space="preserve"> </w:t>
      </w:r>
      <w:r w:rsidR="00F22DC0" w:rsidRPr="00F22DC0">
        <w:rPr>
          <w:rFonts w:cs="Times New Roman"/>
          <w:sz w:val="24"/>
          <w:szCs w:val="24"/>
        </w:rPr>
        <w:t xml:space="preserve">pripoznavajo </w:t>
      </w:r>
      <w:r w:rsidR="00172091" w:rsidRPr="00F22DC0">
        <w:rPr>
          <w:rFonts w:cs="Times New Roman"/>
          <w:sz w:val="24"/>
          <w:szCs w:val="24"/>
        </w:rPr>
        <w:t xml:space="preserve">na SM v katerem so nastali, </w:t>
      </w:r>
      <w:r w:rsidR="00582F2D" w:rsidRPr="00F22DC0">
        <w:rPr>
          <w:rFonts w:cs="Times New Roman"/>
          <w:sz w:val="24"/>
          <w:szCs w:val="24"/>
        </w:rPr>
        <w:t xml:space="preserve"> na podlagi izvirnih in izvedenih knjigovodskih listin.</w:t>
      </w:r>
      <w:r w:rsidR="000900D5" w:rsidRPr="00F22DC0">
        <w:rPr>
          <w:rFonts w:cs="Times New Roman"/>
          <w:sz w:val="24"/>
          <w:szCs w:val="24"/>
        </w:rPr>
        <w:t xml:space="preserve"> </w:t>
      </w:r>
      <w:r w:rsidR="00F22DC0" w:rsidRPr="006B4510">
        <w:rPr>
          <w:rFonts w:cs="Times New Roman"/>
          <w:sz w:val="24"/>
          <w:szCs w:val="24"/>
        </w:rPr>
        <w:t>SM na katero</w:t>
      </w:r>
      <w:r w:rsidR="000900D5" w:rsidRPr="006B4510">
        <w:rPr>
          <w:rFonts w:cs="Times New Roman"/>
          <w:sz w:val="24"/>
          <w:szCs w:val="24"/>
        </w:rPr>
        <w:t xml:space="preserve"> se nanašajo določi </w:t>
      </w:r>
      <w:r w:rsidR="00F22DC0" w:rsidRPr="006B4510">
        <w:rPr>
          <w:rFonts w:cs="Times New Roman"/>
          <w:sz w:val="24"/>
          <w:szCs w:val="24"/>
        </w:rPr>
        <w:t>likvidator</w:t>
      </w:r>
      <w:r w:rsidR="006B4510" w:rsidRPr="006B4510">
        <w:rPr>
          <w:rFonts w:cs="Times New Roman"/>
          <w:sz w:val="24"/>
          <w:szCs w:val="24"/>
        </w:rPr>
        <w:t xml:space="preserve"> - ravnatelj</w:t>
      </w:r>
      <w:r w:rsidR="00F22DC0" w:rsidRPr="006B4510">
        <w:rPr>
          <w:rFonts w:cs="Times New Roman"/>
          <w:sz w:val="24"/>
          <w:szCs w:val="24"/>
        </w:rPr>
        <w:t xml:space="preserve"> v postopku likvidacije</w:t>
      </w:r>
      <w:r w:rsidR="000900D5" w:rsidRPr="006B4510">
        <w:rPr>
          <w:rFonts w:cs="Times New Roman"/>
          <w:sz w:val="24"/>
          <w:szCs w:val="24"/>
        </w:rPr>
        <w:t xml:space="preserve"> knjigovodskih listin. </w:t>
      </w:r>
    </w:p>
    <w:p w:rsidR="003370BB" w:rsidRPr="00B26509" w:rsidRDefault="00172091" w:rsidP="00D84A80">
      <w:pPr>
        <w:spacing w:line="240" w:lineRule="auto"/>
        <w:rPr>
          <w:sz w:val="24"/>
          <w:szCs w:val="24"/>
        </w:rPr>
      </w:pPr>
      <w:r w:rsidRPr="00B26509">
        <w:rPr>
          <w:sz w:val="24"/>
          <w:szCs w:val="24"/>
        </w:rPr>
        <w:t>Posredni stroški se po SM pripoznavajo na podlagi</w:t>
      </w:r>
      <w:r w:rsidR="00210591" w:rsidRPr="00B26509">
        <w:rPr>
          <w:sz w:val="24"/>
          <w:szCs w:val="24"/>
        </w:rPr>
        <w:t xml:space="preserve"> razdelilnika stroškov ( odslej </w:t>
      </w:r>
      <w:r w:rsidRPr="00B26509">
        <w:rPr>
          <w:sz w:val="24"/>
          <w:szCs w:val="24"/>
        </w:rPr>
        <w:t xml:space="preserve">sodil </w:t>
      </w:r>
      <w:r w:rsidR="00210591" w:rsidRPr="00B26509">
        <w:rPr>
          <w:sz w:val="24"/>
          <w:szCs w:val="24"/>
        </w:rPr>
        <w:t xml:space="preserve">) </w:t>
      </w:r>
      <w:r w:rsidRPr="00B26509">
        <w:rPr>
          <w:sz w:val="24"/>
          <w:szCs w:val="24"/>
        </w:rPr>
        <w:t xml:space="preserve">določenih  </w:t>
      </w:r>
      <w:r w:rsidR="00582F2D" w:rsidRPr="00B26509">
        <w:rPr>
          <w:sz w:val="24"/>
          <w:szCs w:val="24"/>
        </w:rPr>
        <w:t>v tem internem aktu</w:t>
      </w:r>
      <w:r w:rsidR="000900D5" w:rsidRPr="00B26509">
        <w:rPr>
          <w:sz w:val="24"/>
          <w:szCs w:val="24"/>
        </w:rPr>
        <w:t>,  po predhodni likvidaciji knjigovodskih listin</w:t>
      </w:r>
      <w:r w:rsidR="00582F2D" w:rsidRPr="00B26509">
        <w:rPr>
          <w:sz w:val="24"/>
          <w:szCs w:val="24"/>
        </w:rPr>
        <w:t>.</w:t>
      </w:r>
      <w:r w:rsidR="003370BB" w:rsidRPr="00B26509">
        <w:rPr>
          <w:sz w:val="24"/>
          <w:szCs w:val="24"/>
        </w:rPr>
        <w:t xml:space="preserve"> </w:t>
      </w:r>
    </w:p>
    <w:p w:rsidR="000900D5" w:rsidRPr="00B26509" w:rsidRDefault="000900D5" w:rsidP="000900D5">
      <w:pPr>
        <w:spacing w:line="240" w:lineRule="auto"/>
        <w:rPr>
          <w:rFonts w:cs="Times New Roman"/>
          <w:sz w:val="24"/>
          <w:szCs w:val="24"/>
        </w:rPr>
      </w:pPr>
      <w:r w:rsidRPr="00B26509">
        <w:rPr>
          <w:sz w:val="24"/>
          <w:szCs w:val="24"/>
        </w:rPr>
        <w:t>Likvidacija knjigovodske listine je računovodska kontrola listin opravljena preden se listina p</w:t>
      </w:r>
      <w:r w:rsidR="000145CC">
        <w:rPr>
          <w:sz w:val="24"/>
          <w:szCs w:val="24"/>
        </w:rPr>
        <w:t>redloži v odobritev ravnatelju</w:t>
      </w:r>
      <w:r w:rsidRPr="00B26509">
        <w:rPr>
          <w:sz w:val="24"/>
          <w:szCs w:val="24"/>
        </w:rPr>
        <w:t xml:space="preserve"> ali od nje pooblaščeni osebi </w:t>
      </w:r>
      <w:r w:rsidR="000145CC">
        <w:rPr>
          <w:sz w:val="24"/>
          <w:szCs w:val="24"/>
        </w:rPr>
        <w:t>. P</w:t>
      </w:r>
      <w:r w:rsidRPr="00B26509">
        <w:rPr>
          <w:rFonts w:cs="Times New Roman"/>
          <w:sz w:val="24"/>
          <w:szCs w:val="24"/>
        </w:rPr>
        <w:t>redhodno opravljen</w:t>
      </w:r>
      <w:r w:rsidR="000145CC">
        <w:rPr>
          <w:rFonts w:cs="Times New Roman"/>
          <w:sz w:val="24"/>
          <w:szCs w:val="24"/>
        </w:rPr>
        <w:t>o</w:t>
      </w:r>
      <w:r w:rsidRPr="00B26509">
        <w:rPr>
          <w:rFonts w:cs="Times New Roman"/>
          <w:sz w:val="24"/>
          <w:szCs w:val="24"/>
        </w:rPr>
        <w:t xml:space="preserve"> kontrol</w:t>
      </w:r>
      <w:r w:rsidR="000145CC">
        <w:rPr>
          <w:rFonts w:cs="Times New Roman"/>
          <w:sz w:val="24"/>
          <w:szCs w:val="24"/>
        </w:rPr>
        <w:t>o</w:t>
      </w:r>
      <w:r w:rsidRPr="00B26509">
        <w:rPr>
          <w:rFonts w:cs="Times New Roman"/>
          <w:sz w:val="24"/>
          <w:szCs w:val="24"/>
        </w:rPr>
        <w:t xml:space="preserve"> količine in kvalitete zaračunanega blaga oz. storitev</w:t>
      </w:r>
      <w:r w:rsidR="000145CC">
        <w:rPr>
          <w:rFonts w:cs="Times New Roman"/>
          <w:sz w:val="24"/>
          <w:szCs w:val="24"/>
        </w:rPr>
        <w:t>, opravi računovodja vrtca</w:t>
      </w:r>
      <w:r w:rsidRPr="00B26509">
        <w:rPr>
          <w:rFonts w:cs="Times New Roman"/>
          <w:sz w:val="24"/>
          <w:szCs w:val="24"/>
        </w:rPr>
        <w:t>.</w:t>
      </w:r>
      <w:r w:rsidR="000145CC">
        <w:rPr>
          <w:rFonts w:cs="Times New Roman"/>
          <w:sz w:val="24"/>
          <w:szCs w:val="24"/>
        </w:rPr>
        <w:t xml:space="preserve"> </w:t>
      </w:r>
      <w:r w:rsidRPr="00B26509">
        <w:rPr>
          <w:rFonts w:cs="Times New Roman"/>
          <w:sz w:val="24"/>
          <w:szCs w:val="24"/>
        </w:rPr>
        <w:t xml:space="preserve"> </w:t>
      </w:r>
    </w:p>
    <w:p w:rsidR="00582F2D" w:rsidRDefault="00582F2D" w:rsidP="00582F2D">
      <w:pPr>
        <w:pStyle w:val="Odstavekseznama"/>
        <w:spacing w:line="240" w:lineRule="auto"/>
        <w:rPr>
          <w:sz w:val="24"/>
          <w:szCs w:val="24"/>
        </w:rPr>
      </w:pPr>
    </w:p>
    <w:p w:rsidR="00556713" w:rsidRPr="00B01683" w:rsidRDefault="00556713" w:rsidP="00582F2D">
      <w:pPr>
        <w:pStyle w:val="Odstavekseznama"/>
        <w:spacing w:line="240" w:lineRule="auto"/>
        <w:rPr>
          <w:sz w:val="24"/>
          <w:szCs w:val="24"/>
        </w:rPr>
      </w:pPr>
    </w:p>
    <w:p w:rsidR="00B01683" w:rsidRPr="00556713" w:rsidRDefault="00B01683" w:rsidP="00556713">
      <w:pPr>
        <w:pStyle w:val="Odstavekseznama"/>
        <w:numPr>
          <w:ilvl w:val="1"/>
          <w:numId w:val="10"/>
        </w:numPr>
        <w:spacing w:line="240" w:lineRule="auto"/>
        <w:rPr>
          <w:rFonts w:cs="Times New Roman"/>
          <w:b/>
          <w:sz w:val="24"/>
          <w:szCs w:val="24"/>
        </w:rPr>
      </w:pPr>
      <w:r w:rsidRPr="00556713">
        <w:rPr>
          <w:rFonts w:cs="Times New Roman"/>
          <w:b/>
          <w:sz w:val="24"/>
          <w:szCs w:val="24"/>
        </w:rPr>
        <w:t>Razporejanje posrednih stroškov</w:t>
      </w:r>
    </w:p>
    <w:p w:rsidR="00B26509" w:rsidRPr="00556713" w:rsidRDefault="00B22F92" w:rsidP="00B26509">
      <w:p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>Zavod bo za razporejanje stroškov po SM uporabljal naslednja sodila :</w:t>
      </w:r>
    </w:p>
    <w:p w:rsidR="00B22F92" w:rsidRPr="00652621" w:rsidRDefault="00055D0C" w:rsidP="00652621">
      <w:pPr>
        <w:pStyle w:val="Odstavekseznam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>število oddelkov</w:t>
      </w:r>
      <w:r w:rsidR="00B22F92" w:rsidRPr="00556713">
        <w:rPr>
          <w:rFonts w:cs="Times New Roman"/>
          <w:sz w:val="24"/>
          <w:szCs w:val="24"/>
        </w:rPr>
        <w:t>,</w:t>
      </w:r>
      <w:r w:rsidRPr="00556713">
        <w:rPr>
          <w:rFonts w:cs="Times New Roman"/>
          <w:sz w:val="24"/>
          <w:szCs w:val="24"/>
        </w:rPr>
        <w:t xml:space="preserve"> </w:t>
      </w:r>
    </w:p>
    <w:p w:rsidR="00055D0C" w:rsidRPr="00556713" w:rsidRDefault="00055D0C" w:rsidP="00556713">
      <w:pPr>
        <w:pStyle w:val="Odstavekseznam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>število obrokov</w:t>
      </w:r>
      <w:r w:rsidR="00B22F92" w:rsidRPr="00556713">
        <w:rPr>
          <w:rFonts w:cs="Times New Roman"/>
          <w:sz w:val="24"/>
          <w:szCs w:val="24"/>
        </w:rPr>
        <w:t>,</w:t>
      </w:r>
    </w:p>
    <w:p w:rsidR="00B26509" w:rsidRPr="00652621" w:rsidRDefault="00B26509" w:rsidP="00652621">
      <w:pPr>
        <w:spacing w:line="240" w:lineRule="auto"/>
        <w:ind w:left="360"/>
        <w:rPr>
          <w:rFonts w:cs="Times New Roman"/>
          <w:sz w:val="24"/>
          <w:szCs w:val="24"/>
        </w:rPr>
      </w:pPr>
    </w:p>
    <w:p w:rsidR="00556713" w:rsidRPr="00556713" w:rsidRDefault="006548A3" w:rsidP="00556713">
      <w:pPr>
        <w:pStyle w:val="Odstavekseznam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 xml:space="preserve">delež ugotovljen na podlagi površina prostorov, ki se uporabljajo za izvajanje dejavnosti </w:t>
      </w:r>
    </w:p>
    <w:p w:rsidR="00CC51B9" w:rsidRPr="00556713" w:rsidRDefault="00055D0C" w:rsidP="00055D0C">
      <w:pPr>
        <w:pStyle w:val="Odstavekseznama"/>
        <w:numPr>
          <w:ilvl w:val="0"/>
          <w:numId w:val="7"/>
        </w:num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>delež zaposlitve</w:t>
      </w:r>
      <w:r w:rsidR="00CC51B9" w:rsidRPr="00556713">
        <w:rPr>
          <w:rFonts w:cs="Times New Roman"/>
          <w:sz w:val="24"/>
          <w:szCs w:val="24"/>
        </w:rPr>
        <w:t xml:space="preserve"> glede na vir financiranja </w:t>
      </w:r>
    </w:p>
    <w:p w:rsidR="00B22F92" w:rsidRPr="00556713" w:rsidRDefault="00134399" w:rsidP="00FF2FF7">
      <w:pPr>
        <w:spacing w:line="240" w:lineRule="auto"/>
        <w:rPr>
          <w:rFonts w:cs="Times New Roman"/>
          <w:sz w:val="24"/>
          <w:szCs w:val="24"/>
        </w:rPr>
      </w:pPr>
      <w:r w:rsidRPr="00556713">
        <w:rPr>
          <w:rFonts w:cs="Times New Roman"/>
          <w:sz w:val="24"/>
          <w:szCs w:val="24"/>
        </w:rPr>
        <w:t xml:space="preserve">Možnost razporejanja posameznih vrst stroškov,  sodila za razporejanje in stroškovna mesta na katera se razporejajo posamezne vrste stroškov je določena v tabeli v Prilogi 1, ki je sestavni del tega pravilnika. Posamezne vrst stroškov so lahko </w:t>
      </w:r>
      <w:r w:rsidR="00FF216F" w:rsidRPr="00556713">
        <w:rPr>
          <w:rFonts w:cs="Times New Roman"/>
          <w:sz w:val="24"/>
          <w:szCs w:val="24"/>
        </w:rPr>
        <w:t>direktni stroški, v primerih ko jih je mogoče razporediti na podlagi podatkov v izvirni ali izvedeni knjigovodski listini in posredni stroški</w:t>
      </w:r>
      <w:r w:rsidRPr="00556713">
        <w:rPr>
          <w:rFonts w:cs="Times New Roman"/>
          <w:sz w:val="24"/>
          <w:szCs w:val="24"/>
        </w:rPr>
        <w:t xml:space="preserve"> </w:t>
      </w:r>
      <w:r w:rsidR="00FF216F" w:rsidRPr="00556713">
        <w:rPr>
          <w:rFonts w:cs="Times New Roman"/>
          <w:sz w:val="24"/>
          <w:szCs w:val="24"/>
        </w:rPr>
        <w:t>ko razporeditev na podlagi podatkov v knjigovodskih listinah ni mogoča. V teh primerih se del teh stroškov obravnava kot posredni stroški in se razporejajo po SM na podlagi sodil.</w:t>
      </w:r>
    </w:p>
    <w:p w:rsidR="0079045A" w:rsidRPr="000145CC" w:rsidRDefault="0079045A" w:rsidP="0079045A">
      <w:pPr>
        <w:spacing w:line="240" w:lineRule="auto"/>
        <w:rPr>
          <w:rFonts w:cs="Times New Roman"/>
          <w:strike/>
          <w:sz w:val="24"/>
          <w:szCs w:val="24"/>
        </w:rPr>
      </w:pPr>
      <w:r w:rsidRPr="000145CC">
        <w:rPr>
          <w:rFonts w:cs="Times New Roman"/>
          <w:sz w:val="24"/>
          <w:szCs w:val="24"/>
        </w:rPr>
        <w:t>Zaradi potrebe po preglednem poročanju, se lahko v okviru posameznih vrst stroškov v Prilogi 1 določijo nove vrste stroškov. Predl</w:t>
      </w:r>
      <w:r w:rsidR="00131DB1" w:rsidRPr="000145CC">
        <w:rPr>
          <w:rFonts w:cs="Times New Roman"/>
          <w:sz w:val="24"/>
          <w:szCs w:val="24"/>
        </w:rPr>
        <w:t>og sprememb pripravi računovodja</w:t>
      </w:r>
      <w:r w:rsidRPr="000145CC">
        <w:rPr>
          <w:rFonts w:cs="Times New Roman"/>
          <w:sz w:val="24"/>
          <w:szCs w:val="24"/>
        </w:rPr>
        <w:t xml:space="preserve"> </w:t>
      </w:r>
      <w:r w:rsidR="00131DB1" w:rsidRPr="000145CC">
        <w:rPr>
          <w:rFonts w:cs="Times New Roman"/>
          <w:sz w:val="24"/>
          <w:szCs w:val="24"/>
        </w:rPr>
        <w:t>šole</w:t>
      </w:r>
      <w:r w:rsidRPr="000145CC">
        <w:rPr>
          <w:rFonts w:cs="Times New Roman"/>
          <w:sz w:val="24"/>
          <w:szCs w:val="24"/>
        </w:rPr>
        <w:t xml:space="preserve"> in ga</w:t>
      </w:r>
      <w:r w:rsidR="00131DB1" w:rsidRPr="000145CC">
        <w:rPr>
          <w:rFonts w:cs="Times New Roman"/>
          <w:sz w:val="24"/>
          <w:szCs w:val="24"/>
        </w:rPr>
        <w:t xml:space="preserve"> predloži v sprejem ravnatelju.</w:t>
      </w:r>
      <w:r w:rsidR="00556713" w:rsidRPr="000145CC">
        <w:rPr>
          <w:rFonts w:cs="Times New Roman"/>
          <w:sz w:val="24"/>
          <w:szCs w:val="24"/>
        </w:rPr>
        <w:t xml:space="preserve"> </w:t>
      </w:r>
    </w:p>
    <w:p w:rsidR="00AD3E8D" w:rsidRPr="000145CC" w:rsidRDefault="00FB28E1" w:rsidP="006D4327">
      <w:pPr>
        <w:spacing w:line="240" w:lineRule="auto"/>
        <w:rPr>
          <w:sz w:val="24"/>
          <w:szCs w:val="24"/>
        </w:rPr>
      </w:pPr>
      <w:r w:rsidRPr="000145CC">
        <w:rPr>
          <w:rFonts w:cs="Times New Roman"/>
          <w:sz w:val="24"/>
          <w:szCs w:val="24"/>
        </w:rPr>
        <w:t>Predlog za določitev deležev</w:t>
      </w:r>
      <w:r w:rsidR="00134399" w:rsidRPr="000145CC">
        <w:rPr>
          <w:rFonts w:cs="Times New Roman"/>
          <w:sz w:val="24"/>
          <w:szCs w:val="24"/>
        </w:rPr>
        <w:t xml:space="preserve"> za razporejanje </w:t>
      </w:r>
      <w:r w:rsidR="00556713" w:rsidRPr="000145CC">
        <w:rPr>
          <w:rFonts w:cs="Times New Roman"/>
          <w:sz w:val="24"/>
          <w:szCs w:val="24"/>
        </w:rPr>
        <w:t xml:space="preserve">posrednih </w:t>
      </w:r>
      <w:r w:rsidR="00134399" w:rsidRPr="000145CC">
        <w:rPr>
          <w:rFonts w:cs="Times New Roman"/>
          <w:sz w:val="24"/>
          <w:szCs w:val="24"/>
        </w:rPr>
        <w:t xml:space="preserve">stroškov na podlagi sodil iz tega pravilnika </w:t>
      </w:r>
      <w:r w:rsidRPr="000145CC">
        <w:rPr>
          <w:rFonts w:cs="Times New Roman"/>
          <w:sz w:val="24"/>
          <w:szCs w:val="24"/>
        </w:rPr>
        <w:t>v posamezne</w:t>
      </w:r>
      <w:r w:rsidR="00556713" w:rsidRPr="000145CC">
        <w:rPr>
          <w:rFonts w:cs="Times New Roman"/>
          <w:sz w:val="24"/>
          <w:szCs w:val="24"/>
        </w:rPr>
        <w:t>m šo</w:t>
      </w:r>
      <w:r w:rsidR="00131DB1" w:rsidRPr="000145CC">
        <w:rPr>
          <w:rFonts w:cs="Times New Roman"/>
          <w:sz w:val="24"/>
          <w:szCs w:val="24"/>
        </w:rPr>
        <w:t>lskem letu pripravi ravnatelj</w:t>
      </w:r>
      <w:r w:rsidR="00556713" w:rsidRPr="000145CC">
        <w:rPr>
          <w:rFonts w:cs="Times New Roman"/>
          <w:sz w:val="24"/>
          <w:szCs w:val="24"/>
        </w:rPr>
        <w:t xml:space="preserve"> v sodelovanju z</w:t>
      </w:r>
      <w:r w:rsidR="00575949" w:rsidRPr="000145CC">
        <w:rPr>
          <w:sz w:val="24"/>
          <w:szCs w:val="24"/>
        </w:rPr>
        <w:t xml:space="preserve"> </w:t>
      </w:r>
      <w:r w:rsidR="00131DB1" w:rsidRPr="000145CC">
        <w:rPr>
          <w:rFonts w:cs="Times New Roman"/>
          <w:sz w:val="24"/>
          <w:szCs w:val="24"/>
        </w:rPr>
        <w:t>računovodjem šole</w:t>
      </w:r>
      <w:r w:rsidR="00556713" w:rsidRPr="000145CC">
        <w:rPr>
          <w:rFonts w:cs="Times New Roman"/>
          <w:sz w:val="24"/>
          <w:szCs w:val="24"/>
        </w:rPr>
        <w:t xml:space="preserve"> </w:t>
      </w:r>
      <w:r w:rsidRPr="000145CC">
        <w:rPr>
          <w:rFonts w:cs="Times New Roman"/>
          <w:sz w:val="24"/>
          <w:szCs w:val="24"/>
        </w:rPr>
        <w:t>do konca meseca julija</w:t>
      </w:r>
      <w:r w:rsidR="00556713" w:rsidRPr="000145CC">
        <w:rPr>
          <w:rFonts w:cs="Times New Roman"/>
          <w:sz w:val="24"/>
          <w:szCs w:val="24"/>
        </w:rPr>
        <w:t xml:space="preserve">. </w:t>
      </w:r>
      <w:r w:rsidR="002A4C20" w:rsidRPr="000145CC">
        <w:rPr>
          <w:rFonts w:cs="Times New Roman"/>
          <w:sz w:val="24"/>
          <w:szCs w:val="24"/>
        </w:rPr>
        <w:t xml:space="preserve">Vsebina predloga je v Prilogi. 2. </w:t>
      </w:r>
      <w:r w:rsidR="00131DB1" w:rsidRPr="000145CC">
        <w:rPr>
          <w:rFonts w:cs="Times New Roman"/>
          <w:sz w:val="24"/>
          <w:szCs w:val="24"/>
        </w:rPr>
        <w:t>Ravnatelj</w:t>
      </w:r>
      <w:r w:rsidR="00556713" w:rsidRPr="000145CC">
        <w:rPr>
          <w:rFonts w:cs="Times New Roman"/>
          <w:sz w:val="24"/>
          <w:szCs w:val="24"/>
        </w:rPr>
        <w:t xml:space="preserve"> </w:t>
      </w:r>
      <w:r w:rsidR="00131DB1" w:rsidRPr="000145CC">
        <w:rPr>
          <w:rFonts w:cs="Times New Roman"/>
          <w:sz w:val="24"/>
          <w:szCs w:val="24"/>
        </w:rPr>
        <w:t>zavoda</w:t>
      </w:r>
      <w:r w:rsidR="00556713" w:rsidRPr="000145CC">
        <w:rPr>
          <w:rFonts w:cs="Times New Roman"/>
          <w:sz w:val="24"/>
          <w:szCs w:val="24"/>
        </w:rPr>
        <w:t xml:space="preserve"> predlog</w:t>
      </w:r>
      <w:r w:rsidR="006D4327" w:rsidRPr="000145CC">
        <w:rPr>
          <w:rFonts w:cs="Times New Roman"/>
          <w:sz w:val="24"/>
          <w:szCs w:val="24"/>
        </w:rPr>
        <w:t xml:space="preserve"> in spremembe za nove vrste stroškov</w:t>
      </w:r>
      <w:r w:rsidR="00556713" w:rsidRPr="000145CC">
        <w:rPr>
          <w:rFonts w:cs="Times New Roman"/>
          <w:sz w:val="24"/>
          <w:szCs w:val="24"/>
        </w:rPr>
        <w:t xml:space="preserve"> uskladi do 1.9. z ustanoviteljico Občino Kidričevo.</w:t>
      </w:r>
      <w:r w:rsidRPr="000145CC">
        <w:rPr>
          <w:rFonts w:cs="Times New Roman"/>
          <w:sz w:val="24"/>
          <w:szCs w:val="24"/>
        </w:rPr>
        <w:t xml:space="preserve"> </w:t>
      </w:r>
    </w:p>
    <w:p w:rsidR="00131DB1" w:rsidRPr="000145CC" w:rsidRDefault="00AD3E8D" w:rsidP="00055D0C">
      <w:pPr>
        <w:spacing w:line="240" w:lineRule="auto"/>
        <w:rPr>
          <w:rFonts w:cs="Times New Roman"/>
          <w:sz w:val="24"/>
          <w:szCs w:val="24"/>
        </w:rPr>
      </w:pPr>
      <w:r w:rsidRPr="000145CC">
        <w:rPr>
          <w:rFonts w:cs="Times New Roman"/>
          <w:sz w:val="24"/>
          <w:szCs w:val="24"/>
        </w:rPr>
        <w:t xml:space="preserve">V primeru, da </w:t>
      </w:r>
      <w:r w:rsidR="00FB28E1" w:rsidRPr="000145CC">
        <w:rPr>
          <w:rFonts w:cs="Times New Roman"/>
          <w:sz w:val="24"/>
          <w:szCs w:val="24"/>
        </w:rPr>
        <w:t xml:space="preserve">se </w:t>
      </w:r>
      <w:r w:rsidRPr="000145CC">
        <w:rPr>
          <w:rFonts w:cs="Times New Roman"/>
          <w:sz w:val="24"/>
          <w:szCs w:val="24"/>
        </w:rPr>
        <w:t xml:space="preserve">pri poslovanju zavoda </w:t>
      </w:r>
      <w:r w:rsidR="00FB28E1" w:rsidRPr="000145CC">
        <w:rPr>
          <w:rFonts w:cs="Times New Roman"/>
          <w:sz w:val="24"/>
          <w:szCs w:val="24"/>
        </w:rPr>
        <w:t xml:space="preserve">v šolskem letu pojavijo okoliščine in nepredvideni dogodki, ki jih ob pričetku šolskega leta ni bilo mogoče predvideti in </w:t>
      </w:r>
      <w:r w:rsidRPr="000145CC">
        <w:rPr>
          <w:rFonts w:cs="Times New Roman"/>
          <w:sz w:val="24"/>
          <w:szCs w:val="24"/>
        </w:rPr>
        <w:t xml:space="preserve">bi </w:t>
      </w:r>
      <w:r w:rsidR="00FB28E1" w:rsidRPr="000145CC">
        <w:rPr>
          <w:rFonts w:cs="Times New Roman"/>
          <w:sz w:val="24"/>
          <w:szCs w:val="24"/>
        </w:rPr>
        <w:t xml:space="preserve">lahko </w:t>
      </w:r>
      <w:r w:rsidRPr="000145CC">
        <w:rPr>
          <w:rFonts w:cs="Times New Roman"/>
          <w:sz w:val="24"/>
          <w:szCs w:val="24"/>
        </w:rPr>
        <w:t>bistveno vplivali na</w:t>
      </w:r>
      <w:r w:rsidR="00377050" w:rsidRPr="000145CC">
        <w:rPr>
          <w:rFonts w:cs="Times New Roman"/>
          <w:sz w:val="24"/>
          <w:szCs w:val="24"/>
        </w:rPr>
        <w:t xml:space="preserve"> financiranje in </w:t>
      </w:r>
      <w:r w:rsidR="006D4327" w:rsidRPr="000145CC">
        <w:rPr>
          <w:rFonts w:cs="Times New Roman"/>
          <w:sz w:val="24"/>
          <w:szCs w:val="24"/>
        </w:rPr>
        <w:t>poslovanje z</w:t>
      </w:r>
      <w:r w:rsidR="00131DB1" w:rsidRPr="000145CC">
        <w:rPr>
          <w:rFonts w:cs="Times New Roman"/>
          <w:sz w:val="24"/>
          <w:szCs w:val="24"/>
        </w:rPr>
        <w:t>avoda je dolžnost ravnatelja, da skupaj z računovodjem šole</w:t>
      </w:r>
      <w:r w:rsidR="00377050" w:rsidRPr="000145CC">
        <w:rPr>
          <w:rFonts w:cs="Times New Roman"/>
          <w:sz w:val="24"/>
          <w:szCs w:val="24"/>
        </w:rPr>
        <w:t xml:space="preserve"> </w:t>
      </w:r>
      <w:r w:rsidR="00131DB1" w:rsidRPr="000145CC">
        <w:rPr>
          <w:rFonts w:cs="Times New Roman"/>
          <w:sz w:val="24"/>
          <w:szCs w:val="24"/>
        </w:rPr>
        <w:t xml:space="preserve">pripravi </w:t>
      </w:r>
      <w:r w:rsidR="00377050" w:rsidRPr="000145CC">
        <w:rPr>
          <w:rFonts w:cs="Times New Roman"/>
          <w:sz w:val="24"/>
          <w:szCs w:val="24"/>
        </w:rPr>
        <w:t>nov predlog d</w:t>
      </w:r>
      <w:r w:rsidR="006D4327" w:rsidRPr="000145CC">
        <w:rPr>
          <w:rFonts w:cs="Times New Roman"/>
          <w:sz w:val="24"/>
          <w:szCs w:val="24"/>
        </w:rPr>
        <w:t>eležev za razporejanje stroškov.</w:t>
      </w:r>
    </w:p>
    <w:p w:rsidR="00AD3E8D" w:rsidRPr="000145CC" w:rsidRDefault="006D4327" w:rsidP="00055D0C">
      <w:pPr>
        <w:spacing w:line="240" w:lineRule="auto"/>
        <w:rPr>
          <w:sz w:val="24"/>
          <w:szCs w:val="24"/>
        </w:rPr>
      </w:pPr>
      <w:r w:rsidRPr="000145CC">
        <w:rPr>
          <w:rFonts w:cs="Times New Roman"/>
          <w:sz w:val="24"/>
          <w:szCs w:val="24"/>
        </w:rPr>
        <w:t>V</w:t>
      </w:r>
      <w:r w:rsidR="00377050" w:rsidRPr="000145CC">
        <w:rPr>
          <w:rFonts w:cs="Times New Roman"/>
          <w:sz w:val="24"/>
          <w:szCs w:val="24"/>
        </w:rPr>
        <w:t xml:space="preserve"> roku petnajst dni po nastanku dogodka oz. po tem ko so oc</w:t>
      </w:r>
      <w:r w:rsidRPr="000145CC">
        <w:rPr>
          <w:rFonts w:cs="Times New Roman"/>
          <w:sz w:val="24"/>
          <w:szCs w:val="24"/>
        </w:rPr>
        <w:t>enjene s</w:t>
      </w:r>
      <w:r w:rsidR="00131DB1" w:rsidRPr="000145CC">
        <w:rPr>
          <w:rFonts w:cs="Times New Roman"/>
          <w:sz w:val="24"/>
          <w:szCs w:val="24"/>
        </w:rPr>
        <w:t>premenjene okoliščine ga ravnatelj</w:t>
      </w:r>
      <w:r w:rsidRPr="000145CC">
        <w:rPr>
          <w:rFonts w:cs="Times New Roman"/>
          <w:sz w:val="24"/>
          <w:szCs w:val="24"/>
        </w:rPr>
        <w:t xml:space="preserve"> predloži v uskladitev in potrditev</w:t>
      </w:r>
      <w:r w:rsidR="00131DB1" w:rsidRPr="000145CC">
        <w:rPr>
          <w:rFonts w:cs="Times New Roman"/>
          <w:sz w:val="24"/>
          <w:szCs w:val="24"/>
        </w:rPr>
        <w:t xml:space="preserve"> Občini Kidričevo</w:t>
      </w:r>
      <w:r w:rsidRPr="000145CC">
        <w:rPr>
          <w:rFonts w:cs="Times New Roman"/>
          <w:sz w:val="24"/>
          <w:szCs w:val="24"/>
        </w:rPr>
        <w:t>. Rok za potrditev je</w:t>
      </w:r>
      <w:r w:rsidR="00377050" w:rsidRPr="000145CC">
        <w:rPr>
          <w:rFonts w:cs="Times New Roman"/>
          <w:sz w:val="24"/>
          <w:szCs w:val="24"/>
        </w:rPr>
        <w:t xml:space="preserve"> deset </w:t>
      </w:r>
      <w:r w:rsidRPr="000145CC">
        <w:rPr>
          <w:rFonts w:cs="Times New Roman"/>
          <w:sz w:val="24"/>
          <w:szCs w:val="24"/>
        </w:rPr>
        <w:t xml:space="preserve">delovnih </w:t>
      </w:r>
      <w:r w:rsidR="00377050" w:rsidRPr="000145CC">
        <w:rPr>
          <w:rFonts w:cs="Times New Roman"/>
          <w:sz w:val="24"/>
          <w:szCs w:val="24"/>
        </w:rPr>
        <w:t>dni</w:t>
      </w:r>
      <w:r w:rsidRPr="000145CC">
        <w:rPr>
          <w:rFonts w:cs="Times New Roman"/>
          <w:sz w:val="24"/>
          <w:szCs w:val="24"/>
        </w:rPr>
        <w:t xml:space="preserve">, v kolikor s strani </w:t>
      </w:r>
      <w:r w:rsidR="00131DB1" w:rsidRPr="000145CC">
        <w:rPr>
          <w:rFonts w:cs="Times New Roman"/>
          <w:sz w:val="24"/>
          <w:szCs w:val="24"/>
        </w:rPr>
        <w:t>občine</w:t>
      </w:r>
      <w:r w:rsidRPr="000145CC">
        <w:rPr>
          <w:rFonts w:cs="Times New Roman"/>
          <w:sz w:val="24"/>
          <w:szCs w:val="24"/>
        </w:rPr>
        <w:t xml:space="preserve">  ustanoviteljic</w:t>
      </w:r>
      <w:r w:rsidR="00895DB8" w:rsidRPr="000145CC">
        <w:rPr>
          <w:rFonts w:cs="Times New Roman"/>
          <w:sz w:val="24"/>
          <w:szCs w:val="24"/>
        </w:rPr>
        <w:t>e</w:t>
      </w:r>
      <w:r w:rsidRPr="000145CC">
        <w:rPr>
          <w:rFonts w:cs="Times New Roman"/>
          <w:sz w:val="24"/>
          <w:szCs w:val="24"/>
        </w:rPr>
        <w:t xml:space="preserve"> v predvidenem roku ni odziva, velja da je predlog sprejet.</w:t>
      </w:r>
      <w:r w:rsidR="00AD3E8D" w:rsidRPr="000145CC">
        <w:rPr>
          <w:rFonts w:cs="Times New Roman"/>
          <w:strike/>
          <w:sz w:val="24"/>
          <w:szCs w:val="24"/>
        </w:rPr>
        <w:t xml:space="preserve"> </w:t>
      </w:r>
    </w:p>
    <w:p w:rsidR="00052718" w:rsidRPr="000145CC" w:rsidRDefault="00052718" w:rsidP="00D84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DB1" w:rsidRPr="000145CC" w:rsidRDefault="00131DB1" w:rsidP="00D84A8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01683" w:rsidRPr="00B01683" w:rsidRDefault="00B01683" w:rsidP="00B01683">
      <w:pPr>
        <w:pStyle w:val="Odstavekseznama"/>
        <w:numPr>
          <w:ilvl w:val="0"/>
          <w:numId w:val="8"/>
        </w:numPr>
        <w:spacing w:line="240" w:lineRule="auto"/>
        <w:rPr>
          <w:rFonts w:cs="Times New Roman"/>
          <w:b/>
          <w:sz w:val="24"/>
          <w:szCs w:val="24"/>
        </w:rPr>
      </w:pPr>
      <w:r w:rsidRPr="00B01683">
        <w:rPr>
          <w:rFonts w:cs="Times New Roman"/>
          <w:b/>
          <w:sz w:val="24"/>
          <w:szCs w:val="24"/>
        </w:rPr>
        <w:t>KONČNA DOLOČBA</w:t>
      </w:r>
    </w:p>
    <w:p w:rsidR="00B22A92" w:rsidRPr="00EC1B02" w:rsidRDefault="00377050" w:rsidP="00D84A80">
      <w:pPr>
        <w:spacing w:line="240" w:lineRule="auto"/>
        <w:rPr>
          <w:sz w:val="24"/>
          <w:szCs w:val="24"/>
        </w:rPr>
      </w:pPr>
      <w:r w:rsidRPr="00EC1B02">
        <w:rPr>
          <w:sz w:val="24"/>
          <w:szCs w:val="24"/>
        </w:rPr>
        <w:t>Ta pravilnik stopi v veljavo po tem ko</w:t>
      </w:r>
      <w:r w:rsidR="000145CC" w:rsidRPr="00EC1B02">
        <w:rPr>
          <w:sz w:val="24"/>
          <w:szCs w:val="24"/>
        </w:rPr>
        <w:t xml:space="preserve"> ga potrdi svet zavoda</w:t>
      </w:r>
      <w:r w:rsidR="00EC1B02" w:rsidRPr="00EC1B02">
        <w:rPr>
          <w:sz w:val="24"/>
          <w:szCs w:val="24"/>
        </w:rPr>
        <w:t>. U</w:t>
      </w:r>
      <w:r w:rsidRPr="00EC1B02">
        <w:rPr>
          <w:sz w:val="24"/>
          <w:szCs w:val="24"/>
        </w:rPr>
        <w:t>porabljati se pr</w:t>
      </w:r>
      <w:r w:rsidR="00EC1B02" w:rsidRPr="00EC1B02">
        <w:rPr>
          <w:sz w:val="24"/>
          <w:szCs w:val="24"/>
        </w:rPr>
        <w:t>ične z 1.9.2018 oziroma z šolskim  letom 2018/2019.</w:t>
      </w:r>
    </w:p>
    <w:p w:rsidR="00C95B47" w:rsidRPr="00EC1B02" w:rsidRDefault="000145CC" w:rsidP="00891AB1">
      <w:pPr>
        <w:rPr>
          <w:rFonts w:cs="Times New Roman"/>
          <w:sz w:val="24"/>
          <w:szCs w:val="24"/>
        </w:rPr>
      </w:pPr>
      <w:r w:rsidRPr="00EC1B02">
        <w:rPr>
          <w:rFonts w:cs="Times New Roman"/>
          <w:sz w:val="24"/>
          <w:szCs w:val="24"/>
        </w:rPr>
        <w:t xml:space="preserve">Cirkovce, dne </w:t>
      </w:r>
      <w:r w:rsidR="00F35A2C">
        <w:rPr>
          <w:rFonts w:cs="Times New Roman"/>
          <w:sz w:val="24"/>
          <w:szCs w:val="24"/>
        </w:rPr>
        <w:t>1. 8</w:t>
      </w:r>
      <w:r w:rsidR="00EC1B02" w:rsidRPr="00EC1B02">
        <w:rPr>
          <w:rFonts w:cs="Times New Roman"/>
          <w:sz w:val="24"/>
          <w:szCs w:val="24"/>
        </w:rPr>
        <w:t>.</w:t>
      </w:r>
      <w:r w:rsidR="00F35A2C">
        <w:rPr>
          <w:rFonts w:cs="Times New Roman"/>
          <w:sz w:val="24"/>
          <w:szCs w:val="24"/>
        </w:rPr>
        <w:t xml:space="preserve"> </w:t>
      </w:r>
      <w:r w:rsidR="00962C65" w:rsidRPr="00EC1B02">
        <w:rPr>
          <w:rFonts w:cs="Times New Roman"/>
          <w:sz w:val="24"/>
          <w:szCs w:val="24"/>
        </w:rPr>
        <w:t>201</w:t>
      </w:r>
      <w:r w:rsidR="00E7269E" w:rsidRPr="00EC1B02">
        <w:rPr>
          <w:rFonts w:cs="Times New Roman"/>
          <w:sz w:val="24"/>
          <w:szCs w:val="24"/>
        </w:rPr>
        <w:t>8</w:t>
      </w:r>
    </w:p>
    <w:p w:rsidR="00E7269E" w:rsidRPr="00B01683" w:rsidRDefault="00E7269E" w:rsidP="00ED13B2">
      <w:pPr>
        <w:rPr>
          <w:b/>
          <w:sz w:val="24"/>
          <w:szCs w:val="24"/>
        </w:rPr>
      </w:pPr>
    </w:p>
    <w:p w:rsidR="00832672" w:rsidRPr="00B01683" w:rsidRDefault="00E7269E" w:rsidP="00832672">
      <w:pPr>
        <w:rPr>
          <w:sz w:val="24"/>
          <w:szCs w:val="24"/>
        </w:rPr>
      </w:pPr>
      <w:r w:rsidRPr="00B01683">
        <w:rPr>
          <w:sz w:val="24"/>
          <w:szCs w:val="24"/>
        </w:rPr>
        <w:t>Računovodstvo OŠ Cirkovce:</w:t>
      </w:r>
      <w:r w:rsidRPr="00B01683">
        <w:rPr>
          <w:sz w:val="24"/>
          <w:szCs w:val="24"/>
        </w:rPr>
        <w:tab/>
      </w:r>
      <w:r w:rsidRPr="00B01683">
        <w:rPr>
          <w:sz w:val="24"/>
          <w:szCs w:val="24"/>
        </w:rPr>
        <w:tab/>
      </w:r>
      <w:r w:rsidRPr="00B01683">
        <w:rPr>
          <w:b/>
          <w:sz w:val="24"/>
          <w:szCs w:val="24"/>
        </w:rPr>
        <w:tab/>
      </w:r>
      <w:r w:rsidRPr="00B01683">
        <w:rPr>
          <w:b/>
          <w:sz w:val="24"/>
          <w:szCs w:val="24"/>
        </w:rPr>
        <w:tab/>
      </w:r>
      <w:r w:rsidRPr="00B01683">
        <w:rPr>
          <w:b/>
          <w:sz w:val="24"/>
          <w:szCs w:val="24"/>
        </w:rPr>
        <w:tab/>
      </w:r>
      <w:r w:rsidR="00C95B47" w:rsidRPr="00B01683">
        <w:rPr>
          <w:b/>
          <w:sz w:val="24"/>
          <w:szCs w:val="24"/>
        </w:rPr>
        <w:tab/>
      </w:r>
      <w:r w:rsidR="00C95B47" w:rsidRPr="00B01683">
        <w:rPr>
          <w:sz w:val="24"/>
          <w:szCs w:val="24"/>
        </w:rPr>
        <w:t>Ravnateljica:</w:t>
      </w:r>
    </w:p>
    <w:p w:rsidR="00832672" w:rsidRDefault="00C95B47" w:rsidP="00ED13B2">
      <w:pPr>
        <w:rPr>
          <w:i/>
          <w:sz w:val="24"/>
          <w:szCs w:val="24"/>
        </w:rPr>
      </w:pPr>
      <w:r w:rsidRPr="00B01683">
        <w:rPr>
          <w:i/>
          <w:sz w:val="24"/>
          <w:szCs w:val="24"/>
        </w:rPr>
        <w:t xml:space="preserve"> </w:t>
      </w:r>
      <w:r w:rsidR="00832672" w:rsidRPr="00B01683">
        <w:rPr>
          <w:rStyle w:val="Krepko"/>
          <w:b w:val="0"/>
          <w:i/>
          <w:sz w:val="24"/>
          <w:szCs w:val="24"/>
        </w:rPr>
        <w:t>Marija  Ciglar</w:t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rStyle w:val="Krepko"/>
          <w:b w:val="0"/>
          <w:i/>
          <w:sz w:val="24"/>
          <w:szCs w:val="24"/>
        </w:rPr>
        <w:tab/>
      </w:r>
      <w:r w:rsidR="00832672" w:rsidRPr="00B01683">
        <w:rPr>
          <w:i/>
          <w:sz w:val="24"/>
          <w:szCs w:val="24"/>
        </w:rPr>
        <w:t xml:space="preserve"> </w:t>
      </w:r>
      <w:r w:rsidR="00AD005E">
        <w:rPr>
          <w:i/>
          <w:sz w:val="24"/>
          <w:szCs w:val="24"/>
        </w:rPr>
        <w:t xml:space="preserve">          </w:t>
      </w:r>
      <w:r w:rsidR="00832672" w:rsidRPr="00B01683">
        <w:rPr>
          <w:i/>
          <w:sz w:val="24"/>
          <w:szCs w:val="24"/>
        </w:rPr>
        <w:t>Ivanka Korez</w:t>
      </w:r>
    </w:p>
    <w:p w:rsidR="002A4C20" w:rsidRDefault="002A4C20" w:rsidP="00ED13B2">
      <w:pPr>
        <w:rPr>
          <w:i/>
          <w:sz w:val="24"/>
          <w:szCs w:val="24"/>
        </w:rPr>
      </w:pPr>
    </w:p>
    <w:p w:rsidR="006F714D" w:rsidRDefault="006F714D" w:rsidP="00ED13B2">
      <w:pPr>
        <w:rPr>
          <w:i/>
          <w:sz w:val="24"/>
          <w:szCs w:val="24"/>
        </w:rPr>
      </w:pPr>
    </w:p>
    <w:p w:rsidR="006F714D" w:rsidRDefault="006F714D" w:rsidP="00ED13B2">
      <w:pPr>
        <w:rPr>
          <w:i/>
          <w:sz w:val="24"/>
          <w:szCs w:val="24"/>
        </w:rPr>
      </w:pPr>
    </w:p>
    <w:p w:rsidR="002A4C20" w:rsidRDefault="002A4C20" w:rsidP="002A4C20">
      <w:pPr>
        <w:rPr>
          <w:b/>
          <w:sz w:val="40"/>
          <w:szCs w:val="40"/>
          <w:u w:val="single"/>
        </w:rPr>
      </w:pPr>
      <w:r w:rsidRPr="009B2ECB">
        <w:rPr>
          <w:b/>
          <w:sz w:val="40"/>
          <w:szCs w:val="40"/>
          <w:u w:val="single"/>
        </w:rPr>
        <w:t xml:space="preserve">Priloga </w:t>
      </w:r>
      <w:r>
        <w:rPr>
          <w:b/>
          <w:sz w:val="40"/>
          <w:szCs w:val="40"/>
          <w:u w:val="single"/>
        </w:rPr>
        <w:t>2</w:t>
      </w:r>
      <w:r w:rsidRPr="009B2ECB">
        <w:rPr>
          <w:b/>
          <w:sz w:val="40"/>
          <w:szCs w:val="40"/>
          <w:u w:val="single"/>
        </w:rPr>
        <w:t xml:space="preserve">: </w:t>
      </w:r>
    </w:p>
    <w:p w:rsidR="00A94396" w:rsidRDefault="00A94396" w:rsidP="002A4C20">
      <w:pPr>
        <w:rPr>
          <w:sz w:val="24"/>
          <w:szCs w:val="24"/>
        </w:rPr>
      </w:pPr>
    </w:p>
    <w:p w:rsidR="002A4C20" w:rsidRPr="00A94396" w:rsidRDefault="00A94396" w:rsidP="002A4C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A4C20" w:rsidRPr="00C12B31" w:rsidRDefault="002A4C20" w:rsidP="002A4C20">
      <w:pPr>
        <w:rPr>
          <w:b/>
          <w:sz w:val="28"/>
          <w:szCs w:val="28"/>
        </w:rPr>
      </w:pPr>
      <w:r w:rsidRPr="00C12B31">
        <w:rPr>
          <w:b/>
          <w:sz w:val="28"/>
          <w:szCs w:val="28"/>
        </w:rPr>
        <w:t xml:space="preserve">PODATKI ZA ŠOLSKO LETO </w:t>
      </w:r>
      <w:r>
        <w:rPr>
          <w:b/>
          <w:sz w:val="28"/>
          <w:szCs w:val="28"/>
        </w:rPr>
        <w:t xml:space="preserve"> </w:t>
      </w:r>
      <w:r w:rsidRPr="002352C2">
        <w:rPr>
          <w:b/>
          <w:strike/>
          <w:sz w:val="28"/>
          <w:szCs w:val="28"/>
        </w:rPr>
        <w:t>20</w:t>
      </w:r>
      <w:r w:rsidR="0029038C" w:rsidRPr="002352C2">
        <w:rPr>
          <w:b/>
          <w:strike/>
          <w:sz w:val="28"/>
          <w:szCs w:val="28"/>
        </w:rPr>
        <w:t>18</w:t>
      </w:r>
      <w:r w:rsidRPr="00C12B31">
        <w:rPr>
          <w:b/>
          <w:sz w:val="28"/>
          <w:szCs w:val="28"/>
        </w:rPr>
        <w:t>/</w:t>
      </w:r>
      <w:r w:rsidRPr="002352C2">
        <w:rPr>
          <w:b/>
          <w:strike/>
          <w:sz w:val="28"/>
          <w:szCs w:val="28"/>
        </w:rPr>
        <w:t>20</w:t>
      </w:r>
      <w:r w:rsidR="0029038C" w:rsidRPr="002352C2">
        <w:rPr>
          <w:b/>
          <w:strike/>
          <w:sz w:val="28"/>
          <w:szCs w:val="28"/>
        </w:rPr>
        <w:t>19</w:t>
      </w:r>
      <w:r w:rsidR="002352C2">
        <w:rPr>
          <w:b/>
          <w:sz w:val="28"/>
          <w:szCs w:val="28"/>
        </w:rPr>
        <w:t xml:space="preserve"> v primerjavi 2019/2020</w:t>
      </w:r>
    </w:p>
    <w:p w:rsidR="002A4C20" w:rsidRDefault="002A4C20" w:rsidP="002A4C20">
      <w:pPr>
        <w:pStyle w:val="Odstavekseznama"/>
        <w:numPr>
          <w:ilvl w:val="0"/>
          <w:numId w:val="6"/>
        </w:numPr>
      </w:pPr>
      <w:r w:rsidRPr="00620DB2">
        <w:rPr>
          <w:b/>
        </w:rPr>
        <w:t xml:space="preserve">Število </w:t>
      </w:r>
      <w:r>
        <w:rPr>
          <w:b/>
        </w:rPr>
        <w:t xml:space="preserve">predvidenih </w:t>
      </w:r>
      <w:r w:rsidRPr="00620DB2">
        <w:rPr>
          <w:b/>
        </w:rPr>
        <w:t>oddelkov</w:t>
      </w:r>
      <w:r>
        <w:t xml:space="preserve">:  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257"/>
        <w:gridCol w:w="1903"/>
        <w:gridCol w:w="1216"/>
      </w:tblGrid>
      <w:tr w:rsidR="002A4C20" w:rsidRPr="00EB7E2E" w:rsidTr="001D1C61">
        <w:trPr>
          <w:trHeight w:val="80"/>
        </w:trPr>
        <w:tc>
          <w:tcPr>
            <w:tcW w:w="4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C20" w:rsidRPr="00EB7E2E" w:rsidTr="001D1C61">
        <w:trPr>
          <w:trHeight w:val="4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>Zap.št.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>Stroškovno mesto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 xml:space="preserve"> št. oddelkov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 xml:space="preserve"> % </w:t>
            </w:r>
          </w:p>
        </w:tc>
      </w:tr>
      <w:tr w:rsidR="002A4C20" w:rsidRPr="00EB7E2E" w:rsidTr="002A4C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B7E2E">
              <w:rPr>
                <w:rFonts w:eastAsia="Times New Roman" w:cs="Times New Roman"/>
                <w:color w:val="000000"/>
              </w:rPr>
              <w:t xml:space="preserve">Šola 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Pr="00EB7E2E" w:rsidRDefault="0029038C" w:rsidP="001D1C6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2352C2" w:rsidRDefault="00440C56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2C2">
              <w:rPr>
                <w:rFonts w:ascii="Calibri" w:eastAsia="Times New Roman" w:hAnsi="Calibri" w:cs="Times New Roman"/>
                <w:strike/>
                <w:color w:val="000000"/>
              </w:rPr>
              <w:t>70</w:t>
            </w:r>
            <w:r w:rsidR="002352C2">
              <w:rPr>
                <w:rFonts w:ascii="Calibri" w:eastAsia="Times New Roman" w:hAnsi="Calibri" w:cs="Times New Roman"/>
                <w:strike/>
                <w:color w:val="000000"/>
              </w:rPr>
              <w:t xml:space="preserve">    </w:t>
            </w:r>
            <w:r w:rsidR="002352C2" w:rsidRPr="002352C2">
              <w:rPr>
                <w:rFonts w:ascii="Calibri" w:eastAsia="Times New Roman" w:hAnsi="Calibri" w:cs="Times New Roman"/>
                <w:color w:val="000000"/>
                <w:highlight w:val="yellow"/>
              </w:rPr>
              <w:t>68,75</w:t>
            </w:r>
          </w:p>
        </w:tc>
      </w:tr>
      <w:tr w:rsidR="002A4C20" w:rsidRPr="00EB7E2E" w:rsidTr="002A4C20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EB7E2E">
              <w:rPr>
                <w:rFonts w:eastAsia="Times New Roman" w:cs="Times New Roman"/>
                <w:color w:val="000000"/>
              </w:rPr>
              <w:t xml:space="preserve">Vrtec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Pr="00EB7E2E" w:rsidRDefault="0029038C" w:rsidP="001D1C6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2352C2" w:rsidRDefault="00440C56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2352C2">
              <w:rPr>
                <w:rFonts w:ascii="Calibri" w:eastAsia="Times New Roman" w:hAnsi="Calibri" w:cs="Times New Roman"/>
                <w:strike/>
                <w:color w:val="000000"/>
              </w:rPr>
              <w:t>30</w:t>
            </w:r>
            <w:r w:rsidR="002352C2">
              <w:rPr>
                <w:rFonts w:ascii="Calibri" w:eastAsia="Times New Roman" w:hAnsi="Calibri" w:cs="Times New Roman"/>
                <w:strike/>
                <w:color w:val="000000"/>
              </w:rPr>
              <w:t xml:space="preserve">   </w:t>
            </w:r>
            <w:r w:rsidR="002352C2" w:rsidRPr="002352C2">
              <w:rPr>
                <w:rFonts w:ascii="Calibri" w:eastAsia="Times New Roman" w:hAnsi="Calibri" w:cs="Times New Roman"/>
                <w:color w:val="000000"/>
                <w:highlight w:val="yellow"/>
              </w:rPr>
              <w:t>31,25</w:t>
            </w:r>
          </w:p>
        </w:tc>
      </w:tr>
      <w:tr w:rsidR="002A4C20" w:rsidRPr="00EB7E2E" w:rsidTr="001D1C61">
        <w:trPr>
          <w:trHeight w:val="315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E2E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2306AA" w:rsidP="001D1C6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Skupaj  (4=1+2</w:t>
            </w:r>
            <w:r w:rsidR="002A4C20" w:rsidRPr="00EB7E2E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440C56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20" w:rsidRPr="00EB7E2E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2A4C20" w:rsidRDefault="002A4C20" w:rsidP="002A4C20"/>
    <w:p w:rsidR="002A4C20" w:rsidRDefault="002A4C20" w:rsidP="002A4C20">
      <w:pPr>
        <w:pStyle w:val="Odstavekseznama"/>
        <w:numPr>
          <w:ilvl w:val="0"/>
          <w:numId w:val="6"/>
        </w:numPr>
      </w:pPr>
      <w:r w:rsidRPr="00620DB2">
        <w:rPr>
          <w:b/>
        </w:rPr>
        <w:t>Število obrokov</w:t>
      </w:r>
      <w:r w:rsidR="00F35A2C">
        <w:rPr>
          <w:b/>
        </w:rPr>
        <w:t xml:space="preserve"> </w:t>
      </w:r>
      <w:r>
        <w:t xml:space="preserve"> </w:t>
      </w:r>
      <w:r w:rsidR="00381BD1">
        <w:t>povprečje za šolsko leto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112"/>
        <w:gridCol w:w="1843"/>
        <w:gridCol w:w="1276"/>
      </w:tblGrid>
      <w:tr w:rsidR="002A4C20" w:rsidRPr="00C12B31" w:rsidTr="001D1C61">
        <w:trPr>
          <w:trHeight w:val="3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>Zap.št.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>Stroškovno mesto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 xml:space="preserve"> št. obrokov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 xml:space="preserve"> % </w:t>
            </w:r>
          </w:p>
        </w:tc>
      </w:tr>
      <w:tr w:rsidR="002A4C20" w:rsidRPr="00C12B31" w:rsidTr="002A4C20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C12B31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C12B31">
              <w:rPr>
                <w:rFonts w:eastAsia="Times New Roman" w:cs="Times New Roman"/>
                <w:color w:val="000000"/>
              </w:rPr>
              <w:t xml:space="preserve">Šola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Pr="00AE2E5E" w:rsidRDefault="00AE2E5E" w:rsidP="001D1C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D60DF3" w:rsidRPr="00AE2E5E">
              <w:rPr>
                <w:rFonts w:eastAsia="Times New Roman" w:cs="Times New Roman"/>
                <w:strike/>
                <w:color w:val="000000"/>
              </w:rPr>
              <w:t>360</w:t>
            </w:r>
            <w:r>
              <w:rPr>
                <w:rFonts w:eastAsia="Times New Roman" w:cs="Times New Roman"/>
                <w:strike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665D32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60</w:t>
            </w:r>
            <w:r w:rsidR="00AE2E5E">
              <w:rPr>
                <w:rFonts w:ascii="Calibri" w:eastAsia="Times New Roman" w:hAnsi="Calibri" w:cs="Times New Roman"/>
                <w:strike/>
                <w:color w:val="000000"/>
              </w:rPr>
              <w:t xml:space="preserve"> </w:t>
            </w:r>
            <w:r w:rsidR="00AE2E5E" w:rsidRPr="002352C2">
              <w:rPr>
                <w:rFonts w:ascii="Calibri" w:eastAsia="Times New Roman" w:hAnsi="Calibri" w:cs="Times New Roman"/>
                <w:color w:val="000000"/>
                <w:highlight w:val="yellow"/>
              </w:rPr>
              <w:t>57,66</w:t>
            </w:r>
          </w:p>
        </w:tc>
      </w:tr>
      <w:tr w:rsidR="002A4C20" w:rsidRPr="00C12B31" w:rsidTr="002A4C20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C12B31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C12B31">
              <w:rPr>
                <w:rFonts w:eastAsia="Times New Roman" w:cs="Times New Roman"/>
                <w:color w:val="000000"/>
              </w:rPr>
              <w:t xml:space="preserve">Vrtec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Pr="00AE2E5E" w:rsidRDefault="008574E7" w:rsidP="004767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>2</w:t>
            </w:r>
            <w:r w:rsidR="004767D9" w:rsidRPr="00AE2E5E">
              <w:rPr>
                <w:rFonts w:eastAsia="Times New Roman" w:cs="Times New Roman"/>
                <w:strike/>
                <w:color w:val="000000"/>
              </w:rPr>
              <w:t>30</w:t>
            </w:r>
            <w:r w:rsidR="00AE2E5E">
              <w:rPr>
                <w:rFonts w:eastAsia="Times New Roman" w:cs="Times New Roman"/>
                <w:strike/>
                <w:color w:val="000000"/>
              </w:rPr>
              <w:t xml:space="preserve"> </w:t>
            </w:r>
            <w:r w:rsidR="00AE2E5E">
              <w:rPr>
                <w:rFonts w:eastAsia="Times New Roman" w:cs="Times New Roman"/>
                <w:color w:val="00000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665D32" w:rsidP="00AE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37</w:t>
            </w:r>
            <w:r w:rsidR="00AE2E5E">
              <w:rPr>
                <w:rFonts w:ascii="Calibri" w:eastAsia="Times New Roman" w:hAnsi="Calibri" w:cs="Times New Roman"/>
                <w:strike/>
                <w:color w:val="000000"/>
              </w:rPr>
              <w:t xml:space="preserve"> </w:t>
            </w:r>
            <w:r w:rsidR="00AE2E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E2E5E" w:rsidRPr="002352C2">
              <w:rPr>
                <w:rFonts w:ascii="Calibri" w:eastAsia="Times New Roman" w:hAnsi="Calibri" w:cs="Times New Roman"/>
                <w:color w:val="000000"/>
                <w:highlight w:val="yellow"/>
              </w:rPr>
              <w:t>37,79</w:t>
            </w:r>
          </w:p>
        </w:tc>
      </w:tr>
      <w:tr w:rsidR="002A4C20" w:rsidRPr="00C12B31" w:rsidTr="002A4C20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C12B31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C12B31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</w:rPr>
            </w:pPr>
            <w:r w:rsidRPr="00C12B31">
              <w:rPr>
                <w:rFonts w:eastAsia="Times New Roman" w:cs="Times New Roman"/>
                <w:color w:val="000000"/>
              </w:rPr>
              <w:t xml:space="preserve">Trg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Pr="00C12B31" w:rsidRDefault="008C7EB4" w:rsidP="001D1C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AA7107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3</w:t>
            </w:r>
            <w:r w:rsidR="00AE2E5E">
              <w:rPr>
                <w:rFonts w:ascii="Calibri" w:eastAsia="Times New Roman" w:hAnsi="Calibri" w:cs="Times New Roman"/>
                <w:strike/>
                <w:color w:val="000000"/>
              </w:rPr>
              <w:t xml:space="preserve"> </w:t>
            </w:r>
            <w:r w:rsidR="00AE2E5E" w:rsidRPr="002352C2">
              <w:rPr>
                <w:rFonts w:ascii="Calibri" w:eastAsia="Times New Roman" w:hAnsi="Calibri" w:cs="Times New Roman"/>
                <w:color w:val="000000"/>
                <w:highlight w:val="yellow"/>
              </w:rPr>
              <w:t>4,55</w:t>
            </w:r>
          </w:p>
        </w:tc>
      </w:tr>
      <w:tr w:rsidR="002A4C20" w:rsidRPr="00C12B31" w:rsidTr="002A4C20">
        <w:trPr>
          <w:trHeight w:val="4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C12B31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B3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C12B31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C12B31">
              <w:rPr>
                <w:rFonts w:eastAsia="Times New Roman" w:cs="Times New Roman"/>
                <w:b/>
                <w:bCs/>
                <w:color w:val="000000"/>
              </w:rPr>
              <w:t>Skupaj  (4=1+2+3)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20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03DCD" w:rsidRPr="00AE2E5E" w:rsidRDefault="002306AA" w:rsidP="00AE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>62</w:t>
            </w:r>
            <w:r w:rsid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 xml:space="preserve">0 </w:t>
            </w:r>
            <w:r w:rsidR="00AE2E5E" w:rsidRPr="002352C2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>659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4C20" w:rsidRPr="00C12B31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2A4C20" w:rsidRDefault="002A4C20" w:rsidP="002A4C20"/>
    <w:p w:rsidR="002A4C20" w:rsidRPr="00AE2E5E" w:rsidRDefault="002A4C20" w:rsidP="002A4C20">
      <w:pPr>
        <w:pStyle w:val="Odstavekseznama"/>
        <w:numPr>
          <w:ilvl w:val="0"/>
          <w:numId w:val="6"/>
        </w:numPr>
        <w:rPr>
          <w:strike/>
        </w:rPr>
      </w:pPr>
      <w:r w:rsidRPr="00AE2E5E">
        <w:rPr>
          <w:b/>
          <w:strike/>
        </w:rPr>
        <w:t>Stroški ogrevanja</w:t>
      </w:r>
      <w:r w:rsidRPr="00AE2E5E">
        <w:rPr>
          <w:strike/>
        </w:rPr>
        <w:t xml:space="preserve"> </w:t>
      </w:r>
      <w:r w:rsidR="00AF3D19" w:rsidRPr="00AE2E5E">
        <w:rPr>
          <w:strike/>
        </w:rPr>
        <w:t>– podlaga je delež površin prostorov posameznih SM</w:t>
      </w:r>
      <w:r w:rsidRPr="00AE2E5E">
        <w:rPr>
          <w:strike/>
        </w:rPr>
        <w:t>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112"/>
        <w:gridCol w:w="1985"/>
        <w:gridCol w:w="1134"/>
      </w:tblGrid>
      <w:tr w:rsidR="002A4C20" w:rsidRPr="00AE2E5E" w:rsidTr="001D1C61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Zap.št.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Stroškovno mesto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 xml:space="preserve"> m2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 xml:space="preserve"> % </w:t>
            </w:r>
          </w:p>
        </w:tc>
      </w:tr>
      <w:tr w:rsidR="002A4C20" w:rsidRPr="00AE2E5E" w:rsidTr="00473A7F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 xml:space="preserve">Šola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 xml:space="preserve">                      3.623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473A7F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86</w:t>
            </w:r>
          </w:p>
        </w:tc>
      </w:tr>
      <w:tr w:rsidR="002A4C20" w:rsidRPr="00AE2E5E" w:rsidTr="00473A7F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 xml:space="preserve">Vrtec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473A7F" w:rsidP="001D1C61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>281</w:t>
            </w:r>
            <w:r w:rsidR="002A4C20" w:rsidRPr="00AE2E5E">
              <w:rPr>
                <w:rFonts w:eastAsia="Times New Roman" w:cs="Times New Roman"/>
                <w:strike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E3067C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7</w:t>
            </w:r>
          </w:p>
        </w:tc>
      </w:tr>
      <w:tr w:rsidR="002A4C20" w:rsidRPr="00AE2E5E" w:rsidTr="00473A7F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>Trg  - stanovalci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</w:rPr>
            </w:pPr>
            <w:r w:rsidRPr="00AE2E5E">
              <w:rPr>
                <w:rFonts w:eastAsia="Times New Roman" w:cs="Times New Roman"/>
                <w:strike/>
                <w:color w:val="000000"/>
              </w:rPr>
              <w:t xml:space="preserve">                        306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4C20" w:rsidRPr="00AE2E5E" w:rsidRDefault="00E3067C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strike/>
                <w:color w:val="000000"/>
              </w:rPr>
              <w:t>7</w:t>
            </w:r>
          </w:p>
        </w:tc>
      </w:tr>
      <w:tr w:rsidR="002A4C20" w:rsidRPr="00AE2E5E" w:rsidTr="001D1C61">
        <w:trPr>
          <w:trHeight w:val="57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strike/>
                <w:color w:val="000000"/>
              </w:rPr>
            </w:pPr>
            <w:r w:rsidRPr="00AE2E5E">
              <w:rPr>
                <w:rFonts w:eastAsia="Times New Roman" w:cs="Times New Roman"/>
                <w:b/>
                <w:bCs/>
                <w:strike/>
                <w:color w:val="000000"/>
              </w:rPr>
              <w:t>Skupaj  (4=1+2+3)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473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 xml:space="preserve">                          4.</w:t>
            </w:r>
            <w:r w:rsidR="00473A7F"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>210</w:t>
            </w:r>
            <w:r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4C20" w:rsidRPr="00AE2E5E" w:rsidRDefault="002A4C20" w:rsidP="001D1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</w:pPr>
            <w:r w:rsidRPr="00AE2E5E">
              <w:rPr>
                <w:rFonts w:ascii="Calibri" w:eastAsia="Times New Roman" w:hAnsi="Calibri" w:cs="Times New Roman"/>
                <w:b/>
                <w:bCs/>
                <w:strike/>
                <w:color w:val="000000"/>
              </w:rPr>
              <w:t xml:space="preserve">          100   </w:t>
            </w:r>
          </w:p>
        </w:tc>
      </w:tr>
      <w:tr w:rsidR="002A4C20" w:rsidRPr="00740E0D" w:rsidTr="001D1C6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4C20" w:rsidRPr="00740E0D" w:rsidTr="001D1C61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C20" w:rsidRPr="00740E0D" w:rsidRDefault="002A4C20" w:rsidP="001D1C6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4C20" w:rsidRDefault="002A4C20" w:rsidP="002A4C20">
      <w:pPr>
        <w:pStyle w:val="Odstavekseznama"/>
        <w:numPr>
          <w:ilvl w:val="0"/>
          <w:numId w:val="6"/>
        </w:numPr>
      </w:pPr>
      <w:r w:rsidRPr="00620DB2">
        <w:rPr>
          <w:b/>
        </w:rPr>
        <w:t>Stroški tehničnega kadra</w:t>
      </w:r>
      <w:r>
        <w:t>:</w:t>
      </w:r>
    </w:p>
    <w:p w:rsidR="002A4C20" w:rsidRDefault="002A4C20" w:rsidP="00AF3D19">
      <w:pPr>
        <w:pStyle w:val="Odstavekseznama"/>
      </w:pPr>
      <w:r>
        <w:t>Potrjena sistemizacija s strani</w:t>
      </w:r>
      <w:r w:rsidR="00AF3D19">
        <w:t xml:space="preserve"> občine za šolsko leto </w:t>
      </w:r>
      <w:r w:rsidR="00DD5301" w:rsidRPr="002352C2">
        <w:rPr>
          <w:strike/>
        </w:rPr>
        <w:t>2018</w:t>
      </w:r>
      <w:r w:rsidR="00A56C26" w:rsidRPr="002352C2">
        <w:rPr>
          <w:strike/>
        </w:rPr>
        <w:t>/2019</w:t>
      </w:r>
      <w:r w:rsidR="002352C2">
        <w:t xml:space="preserve"> </w:t>
      </w:r>
      <w:bookmarkStart w:id="0" w:name="_GoBack"/>
      <w:bookmarkEnd w:id="0"/>
      <w:r w:rsidR="002352C2">
        <w:t xml:space="preserve"> 2019/2020</w:t>
      </w:r>
    </w:p>
    <w:p w:rsidR="00381BD1" w:rsidRDefault="00381BD1" w:rsidP="00AF3D19">
      <w:pPr>
        <w:pStyle w:val="Odstavekseznama"/>
      </w:pPr>
    </w:p>
    <w:p w:rsidR="00381BD1" w:rsidRPr="002352C2" w:rsidRDefault="00381BD1" w:rsidP="00A06D6C">
      <w:pPr>
        <w:rPr>
          <w:rStyle w:val="Krepko"/>
          <w:b w:val="0"/>
          <w:bCs w:val="0"/>
          <w:strike/>
        </w:rPr>
      </w:pPr>
      <w:r w:rsidRPr="002352C2">
        <w:rPr>
          <w:strike/>
        </w:rPr>
        <w:t xml:space="preserve">OPOMBA:  vrednosti v % </w:t>
      </w:r>
      <w:r w:rsidR="00C50F87" w:rsidRPr="002352C2">
        <w:rPr>
          <w:strike/>
        </w:rPr>
        <w:t xml:space="preserve"> so zaokrožene.</w:t>
      </w:r>
    </w:p>
    <w:sectPr w:rsidR="00381BD1" w:rsidRPr="002352C2" w:rsidSect="00245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67" w:rsidRDefault="000D5C67" w:rsidP="007206D6">
      <w:pPr>
        <w:spacing w:after="0" w:line="240" w:lineRule="auto"/>
      </w:pPr>
      <w:r>
        <w:separator/>
      </w:r>
    </w:p>
  </w:endnote>
  <w:endnote w:type="continuationSeparator" w:id="0">
    <w:p w:rsidR="000D5C67" w:rsidRDefault="000D5C67" w:rsidP="0072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83" w:rsidRDefault="00FD4083">
    <w:pPr>
      <w:pStyle w:val="Noga"/>
      <w:rPr>
        <w:color w:val="000000" w:themeColor="text1"/>
        <w:sz w:val="24"/>
        <w:szCs w:val="24"/>
      </w:rPr>
    </w:pPr>
  </w:p>
  <w:p w:rsidR="00FD4083" w:rsidRDefault="00FD4083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4083" w:rsidRDefault="00FD4083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352C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FD4083" w:rsidRDefault="00FD4083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352C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0FEB6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67" w:rsidRDefault="000D5C67" w:rsidP="007206D6">
      <w:pPr>
        <w:spacing w:after="0" w:line="240" w:lineRule="auto"/>
      </w:pPr>
      <w:r>
        <w:separator/>
      </w:r>
    </w:p>
  </w:footnote>
  <w:footnote w:type="continuationSeparator" w:id="0">
    <w:p w:rsidR="000D5C67" w:rsidRDefault="000D5C67" w:rsidP="0072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150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7206D6" w:rsidRPr="001E499A" w:rsidTr="0007715B">
      <w:tc>
        <w:tcPr>
          <w:tcW w:w="2764" w:type="dxa"/>
          <w:shd w:val="clear" w:color="auto" w:fill="auto"/>
        </w:tcPr>
        <w:p w:rsidR="007206D6" w:rsidRDefault="007206D6" w:rsidP="0007715B">
          <w:pPr>
            <w:pStyle w:val="Glava"/>
            <w:jc w:val="center"/>
            <w:rPr>
              <w:color w:val="808080"/>
              <w:sz w:val="20"/>
            </w:rPr>
          </w:pPr>
          <w:r>
            <w:rPr>
              <w:noProof/>
              <w:color w:val="808080"/>
              <w:sz w:val="20"/>
            </w:rPr>
            <w:drawing>
              <wp:inline distT="0" distB="0" distL="0" distR="0">
                <wp:extent cx="1543050" cy="838200"/>
                <wp:effectExtent l="19050" t="0" r="0" b="0"/>
                <wp:docPr id="1" name="Slika 1" descr="OS SIRKOVCE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 SIRKOVCE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206D6" w:rsidRPr="001E499A" w:rsidRDefault="007206D6" w:rsidP="0007715B">
          <w:pPr>
            <w:pStyle w:val="Glava"/>
            <w:jc w:val="center"/>
            <w:rPr>
              <w:rFonts w:ascii="Comic Sans MS" w:hAnsi="Comic Sans MS"/>
              <w:color w:val="808080"/>
              <w:sz w:val="8"/>
              <w:szCs w:val="8"/>
            </w:rPr>
          </w:pPr>
          <w:r>
            <w:rPr>
              <w:rFonts w:ascii="Comic Sans MS" w:hAnsi="Comic Sans MS"/>
              <w:b/>
              <w:color w:val="808080"/>
              <w:szCs w:val="24"/>
            </w:rPr>
            <w:t>OS</w:t>
          </w:r>
          <w:r w:rsidRPr="001E499A">
            <w:rPr>
              <w:rFonts w:ascii="Comic Sans MS" w:hAnsi="Comic Sans MS"/>
              <w:b/>
              <w:color w:val="808080"/>
              <w:szCs w:val="24"/>
            </w:rPr>
            <w:t>NOVNA ŠOLA CIRKOVCE</w:t>
          </w:r>
          <w:r w:rsidRPr="001E499A">
            <w:rPr>
              <w:rFonts w:ascii="Comic Sans MS" w:hAnsi="Comic Sans MS"/>
              <w:color w:val="808080"/>
              <w:sz w:val="16"/>
              <w:szCs w:val="16"/>
            </w:rPr>
            <w:t xml:space="preserve">, Cirkovce 47, 2326 Cirkovce, DŠ: 70374619, </w:t>
          </w:r>
          <w:r w:rsidRPr="001E499A">
            <w:rPr>
              <w:rFonts w:ascii="Comic Sans MS" w:hAnsi="Comic Sans MS"/>
              <w:color w:val="808080"/>
              <w:sz w:val="16"/>
              <w:szCs w:val="16"/>
            </w:rPr>
            <w:br/>
          </w:r>
        </w:p>
        <w:p w:rsidR="007206D6" w:rsidRPr="001E499A" w:rsidRDefault="007206D6" w:rsidP="0007715B">
          <w:pPr>
            <w:pStyle w:val="Glava"/>
            <w:jc w:val="center"/>
            <w:rPr>
              <w:rFonts w:ascii="Comic Sans MS" w:hAnsi="Comic Sans MS"/>
              <w:color w:val="808080"/>
              <w:sz w:val="16"/>
              <w:szCs w:val="16"/>
            </w:rPr>
          </w:pPr>
          <w:r w:rsidRPr="001E499A">
            <w:rPr>
              <w:rFonts w:ascii="Comic Sans MS" w:hAnsi="Comic Sans MS"/>
              <w:color w:val="808080"/>
              <w:sz w:val="16"/>
              <w:szCs w:val="16"/>
            </w:rPr>
            <w:t>telefon: (02)  789-00-10, telefaks: (02) 792-00-51,</w:t>
          </w:r>
        </w:p>
        <w:p w:rsidR="007206D6" w:rsidRPr="001E499A" w:rsidRDefault="007206D6" w:rsidP="0007715B">
          <w:pPr>
            <w:pStyle w:val="Glava"/>
            <w:jc w:val="center"/>
            <w:rPr>
              <w:rFonts w:ascii="Comic Sans MS" w:hAnsi="Comic Sans MS"/>
              <w:color w:val="808080"/>
              <w:sz w:val="16"/>
              <w:szCs w:val="16"/>
            </w:rPr>
          </w:pPr>
          <w:r w:rsidRPr="001E499A">
            <w:rPr>
              <w:rFonts w:ascii="Comic Sans MS" w:hAnsi="Comic Sans MS"/>
              <w:color w:val="808080"/>
              <w:sz w:val="16"/>
              <w:szCs w:val="16"/>
            </w:rPr>
            <w:t>e-pošta: os.cirkovce@gu</w:t>
          </w:r>
          <w:r>
            <w:rPr>
              <w:rFonts w:ascii="Comic Sans MS" w:hAnsi="Comic Sans MS"/>
              <w:color w:val="808080"/>
              <w:sz w:val="16"/>
              <w:szCs w:val="16"/>
            </w:rPr>
            <w:t>est.arnes.si         http://www.os-cirkovce.si</w:t>
          </w:r>
        </w:p>
        <w:p w:rsidR="007206D6" w:rsidRPr="001E499A" w:rsidRDefault="007206D6" w:rsidP="0007715B">
          <w:pPr>
            <w:pStyle w:val="Glava"/>
            <w:jc w:val="center"/>
            <w:rPr>
              <w:rFonts w:ascii="Comic Sans MS" w:hAnsi="Comic Sans MS"/>
              <w:color w:val="808080"/>
              <w:sz w:val="16"/>
              <w:szCs w:val="16"/>
            </w:rPr>
          </w:pPr>
        </w:p>
        <w:p w:rsidR="007206D6" w:rsidRPr="001E499A" w:rsidRDefault="007206D6" w:rsidP="0007715B">
          <w:pPr>
            <w:pStyle w:val="Glava"/>
            <w:jc w:val="center"/>
            <w:rPr>
              <w:rFonts w:ascii="Comic Sans MS" w:hAnsi="Comic Sans MS"/>
              <w:color w:val="808080"/>
              <w:sz w:val="20"/>
            </w:rPr>
          </w:pPr>
          <w:r w:rsidRPr="001E499A">
            <w:rPr>
              <w:rFonts w:ascii="Comic Sans MS" w:hAnsi="Comic Sans MS"/>
              <w:color w:val="808080"/>
              <w:sz w:val="16"/>
              <w:szCs w:val="16"/>
            </w:rPr>
            <w:t>Podračun pri BS: 01245-6030655297 pri UJP Slov. Bistrica</w:t>
          </w:r>
        </w:p>
      </w:tc>
    </w:tr>
  </w:tbl>
  <w:p w:rsidR="007206D6" w:rsidRDefault="007206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524"/>
    <w:multiLevelType w:val="multilevel"/>
    <w:tmpl w:val="351862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766A3"/>
    <w:multiLevelType w:val="hybridMultilevel"/>
    <w:tmpl w:val="09E4CC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48B"/>
    <w:multiLevelType w:val="hybridMultilevel"/>
    <w:tmpl w:val="9B1E4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E78E8"/>
    <w:multiLevelType w:val="hybridMultilevel"/>
    <w:tmpl w:val="D0E47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23D5"/>
    <w:multiLevelType w:val="hybridMultilevel"/>
    <w:tmpl w:val="59F0B33A"/>
    <w:lvl w:ilvl="0" w:tplc="B6E62EE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297E"/>
    <w:multiLevelType w:val="hybridMultilevel"/>
    <w:tmpl w:val="27C86F3C"/>
    <w:lvl w:ilvl="0" w:tplc="6890C56C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EC9497E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A4C"/>
    <w:multiLevelType w:val="hybridMultilevel"/>
    <w:tmpl w:val="9BDCD7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B3D"/>
    <w:multiLevelType w:val="hybridMultilevel"/>
    <w:tmpl w:val="18443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1AF2"/>
    <w:multiLevelType w:val="hybridMultilevel"/>
    <w:tmpl w:val="C032CD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5522"/>
    <w:multiLevelType w:val="hybridMultilevel"/>
    <w:tmpl w:val="19982650"/>
    <w:lvl w:ilvl="0" w:tplc="094CF2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BB"/>
    <w:rsid w:val="000145CC"/>
    <w:rsid w:val="0002481E"/>
    <w:rsid w:val="000323AE"/>
    <w:rsid w:val="00040F81"/>
    <w:rsid w:val="00052718"/>
    <w:rsid w:val="00055D0C"/>
    <w:rsid w:val="00080BF6"/>
    <w:rsid w:val="000900D5"/>
    <w:rsid w:val="000A03F6"/>
    <w:rsid w:val="000A22F7"/>
    <w:rsid w:val="000B74F6"/>
    <w:rsid w:val="000C1DDA"/>
    <w:rsid w:val="000D2850"/>
    <w:rsid w:val="000D5C67"/>
    <w:rsid w:val="000D7C4C"/>
    <w:rsid w:val="00131DB1"/>
    <w:rsid w:val="00134399"/>
    <w:rsid w:val="0014000F"/>
    <w:rsid w:val="00172091"/>
    <w:rsid w:val="001B12DB"/>
    <w:rsid w:val="001C53D0"/>
    <w:rsid w:val="001E1D4D"/>
    <w:rsid w:val="001F1F67"/>
    <w:rsid w:val="00210591"/>
    <w:rsid w:val="00225FFF"/>
    <w:rsid w:val="002306AA"/>
    <w:rsid w:val="002350DA"/>
    <w:rsid w:val="002352C2"/>
    <w:rsid w:val="00244506"/>
    <w:rsid w:val="002451D1"/>
    <w:rsid w:val="002647BB"/>
    <w:rsid w:val="002815C9"/>
    <w:rsid w:val="0029038C"/>
    <w:rsid w:val="002909AB"/>
    <w:rsid w:val="002A41E5"/>
    <w:rsid w:val="002A4C20"/>
    <w:rsid w:val="002B5BCF"/>
    <w:rsid w:val="002E6636"/>
    <w:rsid w:val="003370BB"/>
    <w:rsid w:val="003473CE"/>
    <w:rsid w:val="00352FC6"/>
    <w:rsid w:val="00365A4E"/>
    <w:rsid w:val="00376E73"/>
    <w:rsid w:val="00377050"/>
    <w:rsid w:val="00381BD1"/>
    <w:rsid w:val="003A2F3A"/>
    <w:rsid w:val="003C0BD4"/>
    <w:rsid w:val="003C22CC"/>
    <w:rsid w:val="003E2938"/>
    <w:rsid w:val="003E484D"/>
    <w:rsid w:val="00403DCD"/>
    <w:rsid w:val="004104E0"/>
    <w:rsid w:val="004322C7"/>
    <w:rsid w:val="00437099"/>
    <w:rsid w:val="004379BD"/>
    <w:rsid w:val="00440C56"/>
    <w:rsid w:val="0045439E"/>
    <w:rsid w:val="004603F9"/>
    <w:rsid w:val="00473A7F"/>
    <w:rsid w:val="004767D9"/>
    <w:rsid w:val="0048169E"/>
    <w:rsid w:val="004B03EC"/>
    <w:rsid w:val="004B19B3"/>
    <w:rsid w:val="004C2316"/>
    <w:rsid w:val="004C251E"/>
    <w:rsid w:val="004C5974"/>
    <w:rsid w:val="004D229A"/>
    <w:rsid w:val="004F68EF"/>
    <w:rsid w:val="005014E2"/>
    <w:rsid w:val="00507DF5"/>
    <w:rsid w:val="00546045"/>
    <w:rsid w:val="00556713"/>
    <w:rsid w:val="00567B9B"/>
    <w:rsid w:val="00571519"/>
    <w:rsid w:val="00575949"/>
    <w:rsid w:val="00582F2D"/>
    <w:rsid w:val="00591176"/>
    <w:rsid w:val="0060000E"/>
    <w:rsid w:val="0060607D"/>
    <w:rsid w:val="00612E70"/>
    <w:rsid w:val="00620DB2"/>
    <w:rsid w:val="00634B4D"/>
    <w:rsid w:val="0064059F"/>
    <w:rsid w:val="00652621"/>
    <w:rsid w:val="006548A3"/>
    <w:rsid w:val="00665D32"/>
    <w:rsid w:val="00681939"/>
    <w:rsid w:val="006A5699"/>
    <w:rsid w:val="006A586E"/>
    <w:rsid w:val="006B153A"/>
    <w:rsid w:val="006B4510"/>
    <w:rsid w:val="006C3099"/>
    <w:rsid w:val="006C5C7A"/>
    <w:rsid w:val="006D4327"/>
    <w:rsid w:val="006F5EB5"/>
    <w:rsid w:val="006F714D"/>
    <w:rsid w:val="00711ACB"/>
    <w:rsid w:val="00716B22"/>
    <w:rsid w:val="007206D6"/>
    <w:rsid w:val="00727337"/>
    <w:rsid w:val="00731EC1"/>
    <w:rsid w:val="00740E0D"/>
    <w:rsid w:val="00753DC7"/>
    <w:rsid w:val="007630AF"/>
    <w:rsid w:val="00764E24"/>
    <w:rsid w:val="00766969"/>
    <w:rsid w:val="0078463E"/>
    <w:rsid w:val="0079045A"/>
    <w:rsid w:val="007B0F12"/>
    <w:rsid w:val="007C2D4B"/>
    <w:rsid w:val="007C34D1"/>
    <w:rsid w:val="007C356E"/>
    <w:rsid w:val="00816AE8"/>
    <w:rsid w:val="00832672"/>
    <w:rsid w:val="008574E7"/>
    <w:rsid w:val="008740D4"/>
    <w:rsid w:val="00876001"/>
    <w:rsid w:val="00886B31"/>
    <w:rsid w:val="00891AB1"/>
    <w:rsid w:val="0089410C"/>
    <w:rsid w:val="00895DB8"/>
    <w:rsid w:val="008C7EB4"/>
    <w:rsid w:val="008D2AAA"/>
    <w:rsid w:val="008E4132"/>
    <w:rsid w:val="008F0AD0"/>
    <w:rsid w:val="009066A2"/>
    <w:rsid w:val="00932BEC"/>
    <w:rsid w:val="00946D51"/>
    <w:rsid w:val="009534E2"/>
    <w:rsid w:val="00962C65"/>
    <w:rsid w:val="00972445"/>
    <w:rsid w:val="00981A98"/>
    <w:rsid w:val="00986B36"/>
    <w:rsid w:val="009B246D"/>
    <w:rsid w:val="009B2ECB"/>
    <w:rsid w:val="009B616C"/>
    <w:rsid w:val="00A04DA5"/>
    <w:rsid w:val="00A06A00"/>
    <w:rsid w:val="00A06D6C"/>
    <w:rsid w:val="00A15AAE"/>
    <w:rsid w:val="00A2203E"/>
    <w:rsid w:val="00A24241"/>
    <w:rsid w:val="00A35AD3"/>
    <w:rsid w:val="00A56C26"/>
    <w:rsid w:val="00A60795"/>
    <w:rsid w:val="00A60F1D"/>
    <w:rsid w:val="00A94396"/>
    <w:rsid w:val="00AA61D5"/>
    <w:rsid w:val="00AA7107"/>
    <w:rsid w:val="00AD005E"/>
    <w:rsid w:val="00AD3E8D"/>
    <w:rsid w:val="00AE2E5E"/>
    <w:rsid w:val="00AF3D19"/>
    <w:rsid w:val="00AF4571"/>
    <w:rsid w:val="00AF6C90"/>
    <w:rsid w:val="00B00DBD"/>
    <w:rsid w:val="00B01683"/>
    <w:rsid w:val="00B04602"/>
    <w:rsid w:val="00B22A92"/>
    <w:rsid w:val="00B22E8C"/>
    <w:rsid w:val="00B22F92"/>
    <w:rsid w:val="00B26509"/>
    <w:rsid w:val="00B26DED"/>
    <w:rsid w:val="00B45097"/>
    <w:rsid w:val="00B45F85"/>
    <w:rsid w:val="00B937A3"/>
    <w:rsid w:val="00BD26BB"/>
    <w:rsid w:val="00BD2C63"/>
    <w:rsid w:val="00BD427C"/>
    <w:rsid w:val="00C04B39"/>
    <w:rsid w:val="00C12B31"/>
    <w:rsid w:val="00C50F87"/>
    <w:rsid w:val="00C624DB"/>
    <w:rsid w:val="00C65363"/>
    <w:rsid w:val="00C74DF7"/>
    <w:rsid w:val="00C82413"/>
    <w:rsid w:val="00C95B47"/>
    <w:rsid w:val="00CA247E"/>
    <w:rsid w:val="00CB3CAA"/>
    <w:rsid w:val="00CB59DD"/>
    <w:rsid w:val="00CB5BB4"/>
    <w:rsid w:val="00CC2691"/>
    <w:rsid w:val="00CC51B9"/>
    <w:rsid w:val="00CC6237"/>
    <w:rsid w:val="00CE0313"/>
    <w:rsid w:val="00CE1D5C"/>
    <w:rsid w:val="00D2040C"/>
    <w:rsid w:val="00D46B63"/>
    <w:rsid w:val="00D60DF3"/>
    <w:rsid w:val="00D73DC5"/>
    <w:rsid w:val="00D8349C"/>
    <w:rsid w:val="00D84A80"/>
    <w:rsid w:val="00DD5301"/>
    <w:rsid w:val="00DD6479"/>
    <w:rsid w:val="00DF5B4E"/>
    <w:rsid w:val="00E035D8"/>
    <w:rsid w:val="00E13886"/>
    <w:rsid w:val="00E3067C"/>
    <w:rsid w:val="00E335E7"/>
    <w:rsid w:val="00E34AA6"/>
    <w:rsid w:val="00E6598B"/>
    <w:rsid w:val="00E7269E"/>
    <w:rsid w:val="00E744B9"/>
    <w:rsid w:val="00EA1A77"/>
    <w:rsid w:val="00EA4FCD"/>
    <w:rsid w:val="00EB7E2E"/>
    <w:rsid w:val="00EB7F38"/>
    <w:rsid w:val="00EC1B02"/>
    <w:rsid w:val="00ED13B2"/>
    <w:rsid w:val="00F1655D"/>
    <w:rsid w:val="00F16674"/>
    <w:rsid w:val="00F22DC0"/>
    <w:rsid w:val="00F23340"/>
    <w:rsid w:val="00F30BF2"/>
    <w:rsid w:val="00F31D66"/>
    <w:rsid w:val="00F35A2C"/>
    <w:rsid w:val="00F5214C"/>
    <w:rsid w:val="00F52196"/>
    <w:rsid w:val="00F744A3"/>
    <w:rsid w:val="00FB28E1"/>
    <w:rsid w:val="00FB30DE"/>
    <w:rsid w:val="00FB6734"/>
    <w:rsid w:val="00FD4083"/>
    <w:rsid w:val="00FD4A87"/>
    <w:rsid w:val="00FD60A3"/>
    <w:rsid w:val="00FF216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1C6F"/>
  <w15:docId w15:val="{8A8D4702-8C92-41F8-A53B-E8E87A0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70BB"/>
    <w:pPr>
      <w:jc w:val="both"/>
    </w:pPr>
    <w:rPr>
      <w:rFonts w:ascii="Times New Roman" w:eastAsiaTheme="minorEastAsia" w:hAnsi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2040C"/>
    <w:pPr>
      <w:keepNext/>
      <w:outlineLvl w:val="1"/>
    </w:pPr>
    <w:rPr>
      <w:rFonts w:eastAsia="Calibr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2040C"/>
    <w:rPr>
      <w:rFonts w:eastAsia="Calibri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370BB"/>
    <w:pPr>
      <w:ind w:left="720"/>
      <w:contextualSpacing/>
    </w:pPr>
  </w:style>
  <w:style w:type="table" w:styleId="Tabelamrea">
    <w:name w:val="Table Grid"/>
    <w:basedOn w:val="Navadnatabela"/>
    <w:uiPriority w:val="59"/>
    <w:rsid w:val="003370BB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84A80"/>
    <w:pPr>
      <w:spacing w:after="0" w:line="240" w:lineRule="auto"/>
      <w:jc w:val="both"/>
    </w:pPr>
    <w:rPr>
      <w:rFonts w:ascii="Times New Roman" w:eastAsiaTheme="minorEastAsia" w:hAnsi="Times New Roman"/>
      <w:lang w:eastAsia="sl-SI"/>
    </w:rPr>
  </w:style>
  <w:style w:type="paragraph" w:styleId="Glava">
    <w:name w:val="header"/>
    <w:basedOn w:val="Navaden"/>
    <w:link w:val="GlavaZnak"/>
    <w:unhideWhenUsed/>
    <w:rsid w:val="0072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206D6"/>
    <w:rPr>
      <w:rFonts w:ascii="Times New Roman" w:eastAsiaTheme="minorEastAsia" w:hAnsi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6D6"/>
    <w:rPr>
      <w:rFonts w:ascii="Times New Roman" w:eastAsiaTheme="minorEastAsia" w:hAnsi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6D6"/>
    <w:rPr>
      <w:rFonts w:ascii="Tahoma" w:eastAsiaTheme="minorEastAsia" w:hAnsi="Tahoma" w:cs="Tahoma"/>
      <w:sz w:val="16"/>
      <w:szCs w:val="16"/>
      <w:lang w:eastAsia="sl-SI"/>
    </w:rPr>
  </w:style>
  <w:style w:type="paragraph" w:customStyle="1" w:styleId="538552DCBB0F4C4BB087ED922D6A6322">
    <w:name w:val="538552DCBB0F4C4BB087ED922D6A6322"/>
    <w:rsid w:val="00FD4083"/>
    <w:rPr>
      <w:rFonts w:eastAsiaTheme="minorEastAsia"/>
      <w:lang w:eastAsia="sl-SI"/>
    </w:rPr>
  </w:style>
  <w:style w:type="character" w:styleId="Krepko">
    <w:name w:val="Strong"/>
    <w:basedOn w:val="Privzetapisavaodstavka"/>
    <w:uiPriority w:val="22"/>
    <w:qFormat/>
    <w:rsid w:val="007C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1E85-7C78-4B02-B540-5D21CF5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Zdenka Frank</cp:lastModifiedBy>
  <cp:revision>2</cp:revision>
  <cp:lastPrinted>2019-09-12T06:47:00Z</cp:lastPrinted>
  <dcterms:created xsi:type="dcterms:W3CDTF">2019-09-12T06:55:00Z</dcterms:created>
  <dcterms:modified xsi:type="dcterms:W3CDTF">2019-09-12T06:55:00Z</dcterms:modified>
</cp:coreProperties>
</file>