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F3" w:rsidRDefault="00D716C3">
      <w:pPr>
        <w:pStyle w:val="Standard"/>
        <w:rPr>
          <w:rFonts w:ascii="Arial" w:hAnsi="Arial"/>
          <w:sz w:val="21"/>
          <w:szCs w:val="21"/>
        </w:rPr>
      </w:pPr>
      <w:bookmarkStart w:id="0" w:name="_GoBack"/>
      <w:bookmarkEnd w:id="0"/>
      <w:r>
        <w:rPr>
          <w:rFonts w:ascii="Arial" w:hAnsi="Arial"/>
          <w:sz w:val="21"/>
          <w:szCs w:val="21"/>
        </w:rPr>
        <w:t>Drago Zadnikar</w:t>
      </w:r>
    </w:p>
    <w:p w:rsidR="005637F3" w:rsidRDefault="00D716C3">
      <w:pPr>
        <w:pStyle w:val="Standard"/>
        <w:rPr>
          <w:rFonts w:ascii="Arial" w:hAnsi="Arial"/>
          <w:sz w:val="21"/>
          <w:szCs w:val="21"/>
        </w:rPr>
      </w:pPr>
      <w:r>
        <w:rPr>
          <w:rFonts w:ascii="Arial" w:hAnsi="Arial"/>
          <w:sz w:val="21"/>
          <w:szCs w:val="21"/>
        </w:rPr>
        <w:t>Občinski svet Občine Tržič</w:t>
      </w:r>
    </w:p>
    <w:p w:rsidR="005637F3" w:rsidRDefault="00D716C3">
      <w:pPr>
        <w:pStyle w:val="Standard"/>
        <w:rPr>
          <w:rFonts w:ascii="Arial" w:hAnsi="Arial"/>
          <w:sz w:val="21"/>
          <w:szCs w:val="21"/>
        </w:rPr>
      </w:pPr>
      <w:r>
        <w:rPr>
          <w:rFonts w:ascii="Arial" w:hAnsi="Arial"/>
          <w:sz w:val="21"/>
          <w:szCs w:val="21"/>
        </w:rPr>
        <w:t>član OO SD Tržič</w:t>
      </w:r>
    </w:p>
    <w:p w:rsidR="005637F3" w:rsidRDefault="005637F3">
      <w:pPr>
        <w:pStyle w:val="Standard"/>
        <w:rPr>
          <w:rFonts w:ascii="Arial" w:hAnsi="Arial"/>
          <w:sz w:val="21"/>
          <w:szCs w:val="21"/>
        </w:rPr>
      </w:pPr>
    </w:p>
    <w:p w:rsidR="005637F3" w:rsidRDefault="00D716C3">
      <w:pPr>
        <w:pStyle w:val="Standard"/>
        <w:rPr>
          <w:rFonts w:ascii="Arial" w:hAnsi="Arial"/>
          <w:sz w:val="21"/>
          <w:szCs w:val="21"/>
        </w:rPr>
      </w:pPr>
      <w:r>
        <w:rPr>
          <w:rFonts w:ascii="Arial" w:hAnsi="Arial"/>
          <w:sz w:val="21"/>
          <w:szCs w:val="21"/>
        </w:rPr>
        <w:t>Datum: 28.2.2022</w:t>
      </w:r>
    </w:p>
    <w:p w:rsidR="005637F3" w:rsidRDefault="005637F3">
      <w:pPr>
        <w:pStyle w:val="Standard"/>
        <w:rPr>
          <w:rFonts w:ascii="Arial" w:hAnsi="Arial"/>
          <w:sz w:val="21"/>
          <w:szCs w:val="21"/>
        </w:rPr>
      </w:pPr>
    </w:p>
    <w:p w:rsidR="005637F3" w:rsidRDefault="005637F3">
      <w:pPr>
        <w:pStyle w:val="Standard"/>
        <w:rPr>
          <w:rFonts w:ascii="Arial" w:hAnsi="Arial"/>
          <w:sz w:val="21"/>
          <w:szCs w:val="21"/>
        </w:rPr>
      </w:pPr>
    </w:p>
    <w:p w:rsidR="005637F3" w:rsidRDefault="005637F3">
      <w:pPr>
        <w:pStyle w:val="Standard"/>
        <w:rPr>
          <w:rFonts w:ascii="Arial" w:hAnsi="Arial"/>
          <w:color w:val="000000"/>
          <w:sz w:val="21"/>
          <w:szCs w:val="21"/>
        </w:rPr>
      </w:pPr>
    </w:p>
    <w:p w:rsidR="005637F3" w:rsidRDefault="00D716C3">
      <w:pPr>
        <w:pStyle w:val="Standard"/>
        <w:rPr>
          <w:rFonts w:ascii="Arial" w:hAnsi="Arial"/>
          <w:b/>
          <w:bCs/>
          <w:color w:val="000000"/>
          <w:sz w:val="21"/>
          <w:szCs w:val="21"/>
        </w:rPr>
      </w:pPr>
      <w:r>
        <w:rPr>
          <w:rFonts w:ascii="Arial" w:hAnsi="Arial"/>
          <w:b/>
          <w:bCs/>
          <w:color w:val="000000"/>
          <w:sz w:val="21"/>
          <w:szCs w:val="21"/>
        </w:rPr>
        <w:t>OBČINSKI SVET</w:t>
      </w:r>
    </w:p>
    <w:p w:rsidR="005637F3" w:rsidRDefault="00D716C3">
      <w:pPr>
        <w:pStyle w:val="Standard"/>
        <w:rPr>
          <w:rFonts w:ascii="Arial" w:hAnsi="Arial"/>
          <w:b/>
          <w:bCs/>
          <w:color w:val="000000"/>
          <w:sz w:val="21"/>
          <w:szCs w:val="21"/>
        </w:rPr>
      </w:pPr>
      <w:r>
        <w:rPr>
          <w:rFonts w:ascii="Arial" w:hAnsi="Arial"/>
          <w:b/>
          <w:bCs/>
          <w:color w:val="000000"/>
          <w:sz w:val="21"/>
          <w:szCs w:val="21"/>
        </w:rPr>
        <w:t>OBČINE</w:t>
      </w:r>
      <w:r>
        <w:rPr>
          <w:rFonts w:ascii="Arial" w:hAnsi="Arial"/>
          <w:b/>
          <w:bCs/>
          <w:color w:val="000000"/>
          <w:sz w:val="21"/>
          <w:szCs w:val="21"/>
        </w:rPr>
        <w:t xml:space="preserve"> TRŽIČ</w:t>
      </w:r>
    </w:p>
    <w:p w:rsidR="005637F3" w:rsidRDefault="005637F3">
      <w:pPr>
        <w:pStyle w:val="Standard"/>
        <w:rPr>
          <w:rFonts w:ascii="Arial" w:hAnsi="Arial"/>
          <w:sz w:val="21"/>
          <w:szCs w:val="21"/>
        </w:rPr>
      </w:pPr>
    </w:p>
    <w:p w:rsidR="005637F3" w:rsidRDefault="005637F3">
      <w:pPr>
        <w:pStyle w:val="Standard"/>
        <w:rPr>
          <w:rFonts w:ascii="Arial" w:hAnsi="Arial"/>
          <w:sz w:val="21"/>
          <w:szCs w:val="21"/>
        </w:rPr>
      </w:pPr>
    </w:p>
    <w:p w:rsidR="005637F3" w:rsidRDefault="00D716C3">
      <w:pPr>
        <w:pStyle w:val="Standard"/>
        <w:rPr>
          <w:rFonts w:ascii="Arial" w:hAnsi="Arial"/>
          <w:b/>
          <w:bCs/>
          <w:sz w:val="21"/>
          <w:szCs w:val="21"/>
        </w:rPr>
      </w:pPr>
      <w:r>
        <w:rPr>
          <w:rFonts w:ascii="Arial" w:hAnsi="Arial"/>
          <w:b/>
          <w:bCs/>
          <w:sz w:val="21"/>
          <w:szCs w:val="21"/>
        </w:rPr>
        <w:t>ZADEVA: AMANDMAJI K PREDLOGU ODLOKA O USTANOVITVI SVETA ZA PREVENTIVO IN VZGOJO V CESTEM PROMETU V OBČINI TRŽIČ - DRUGA OBRAVNAVA</w:t>
      </w:r>
    </w:p>
    <w:p w:rsidR="005637F3" w:rsidRDefault="005637F3">
      <w:pPr>
        <w:pStyle w:val="Standard"/>
        <w:rPr>
          <w:rFonts w:ascii="Arial" w:hAnsi="Arial"/>
          <w:sz w:val="21"/>
          <w:szCs w:val="21"/>
        </w:rPr>
      </w:pPr>
    </w:p>
    <w:p w:rsidR="005637F3" w:rsidRDefault="005637F3">
      <w:pPr>
        <w:pStyle w:val="Standard"/>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Na podlagi četrtega odstavka 134. člena Poslovnika Občinskega sveta Občine Tržič (Ur. List RS, št. 15/17) predlagam</w:t>
      </w:r>
      <w:r>
        <w:rPr>
          <w:rFonts w:ascii="Arial" w:hAnsi="Arial"/>
          <w:sz w:val="21"/>
          <w:szCs w:val="21"/>
        </w:rPr>
        <w:t xml:space="preserve"> amandmaje k predlogu Odloka o ustanovitvi Sveta za preventivo in vzgojo v cestnem prometu v Občini Tržič – druga obravnava (v nadaljevanju Odlok):</w:t>
      </w:r>
    </w:p>
    <w:p w:rsidR="005637F3" w:rsidRDefault="005637F3">
      <w:pPr>
        <w:pStyle w:val="Standard"/>
        <w:jc w:val="both"/>
        <w:rPr>
          <w:rFonts w:ascii="Arial" w:hAnsi="Arial"/>
          <w:sz w:val="21"/>
          <w:szCs w:val="21"/>
        </w:rPr>
      </w:pPr>
    </w:p>
    <w:p w:rsidR="005637F3" w:rsidRDefault="005637F3">
      <w:pPr>
        <w:pStyle w:val="Standard"/>
        <w:jc w:val="both"/>
        <w:rPr>
          <w:rFonts w:ascii="Arial" w:hAnsi="Arial"/>
          <w:sz w:val="21"/>
          <w:szCs w:val="21"/>
        </w:rPr>
      </w:pPr>
    </w:p>
    <w:p w:rsidR="005637F3" w:rsidRDefault="00D716C3">
      <w:pPr>
        <w:pStyle w:val="Standard"/>
        <w:jc w:val="both"/>
        <w:rPr>
          <w:rFonts w:ascii="Arial" w:hAnsi="Arial"/>
          <w:b/>
          <w:bCs/>
          <w:sz w:val="21"/>
          <w:szCs w:val="21"/>
        </w:rPr>
      </w:pPr>
      <w:r>
        <w:rPr>
          <w:rFonts w:ascii="Arial" w:hAnsi="Arial"/>
          <w:b/>
          <w:bCs/>
          <w:sz w:val="21"/>
          <w:szCs w:val="21"/>
        </w:rPr>
        <w:t>Amandma k členu 10:</w:t>
      </w:r>
    </w:p>
    <w:p w:rsidR="005637F3" w:rsidRDefault="005637F3">
      <w:pPr>
        <w:pStyle w:val="Standard"/>
        <w:jc w:val="both"/>
        <w:rPr>
          <w:rFonts w:ascii="Arial" w:hAnsi="Arial"/>
          <w:b/>
          <w:bCs/>
          <w:sz w:val="21"/>
          <w:szCs w:val="21"/>
        </w:rPr>
      </w:pPr>
    </w:p>
    <w:p w:rsidR="005637F3" w:rsidRDefault="00D716C3">
      <w:pPr>
        <w:pStyle w:val="Standard"/>
        <w:jc w:val="both"/>
        <w:rPr>
          <w:rFonts w:ascii="Arial" w:hAnsi="Arial"/>
          <w:sz w:val="21"/>
          <w:szCs w:val="21"/>
        </w:rPr>
      </w:pPr>
      <w:r>
        <w:rPr>
          <w:rFonts w:ascii="Arial" w:hAnsi="Arial"/>
          <w:sz w:val="21"/>
          <w:szCs w:val="21"/>
        </w:rPr>
        <w:t>» 10. člen se črta.«</w:t>
      </w:r>
    </w:p>
    <w:p w:rsidR="005637F3" w:rsidRDefault="005637F3">
      <w:pPr>
        <w:pStyle w:val="Standard"/>
        <w:jc w:val="both"/>
        <w:rPr>
          <w:rFonts w:ascii="Arial" w:hAnsi="Arial"/>
          <w:b/>
          <w:bCs/>
          <w:sz w:val="21"/>
          <w:szCs w:val="21"/>
        </w:rPr>
      </w:pPr>
    </w:p>
    <w:p w:rsidR="005637F3" w:rsidRDefault="00D716C3">
      <w:pPr>
        <w:pStyle w:val="Standard"/>
        <w:jc w:val="both"/>
        <w:rPr>
          <w:rFonts w:ascii="Arial" w:hAnsi="Arial"/>
          <w:sz w:val="21"/>
          <w:szCs w:val="21"/>
        </w:rPr>
      </w:pPr>
      <w:r>
        <w:rPr>
          <w:rFonts w:ascii="Arial" w:hAnsi="Arial"/>
          <w:sz w:val="21"/>
          <w:szCs w:val="21"/>
        </w:rPr>
        <w:t>Za 9. členom se doda novi 10. člen.</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 xml:space="preserve">V 10. členu se v naslovu </w:t>
      </w:r>
      <w:r>
        <w:rPr>
          <w:rFonts w:ascii="Arial" w:hAnsi="Arial"/>
          <w:sz w:val="21"/>
          <w:szCs w:val="21"/>
          <w:shd w:val="clear" w:color="auto" w:fill="FFFFFF"/>
        </w:rPr>
        <w:t>beseda »pričetek« nadomesti z besedo »prenehanje«.</w:t>
      </w:r>
    </w:p>
    <w:p w:rsidR="005637F3" w:rsidRDefault="005637F3">
      <w:pPr>
        <w:pStyle w:val="Standard"/>
        <w:jc w:val="both"/>
        <w:rPr>
          <w:rFonts w:ascii="Arial" w:hAnsi="Arial"/>
          <w:sz w:val="21"/>
          <w:szCs w:val="21"/>
          <w:shd w:val="clear" w:color="auto" w:fill="FFFFFF"/>
        </w:rPr>
      </w:pP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Prvi odstavek 10. člena ostane nespremenjen tako, da se glasi:</w:t>
      </w:r>
    </w:p>
    <w:p w:rsidR="005637F3" w:rsidRDefault="005637F3">
      <w:pPr>
        <w:pStyle w:val="Standard"/>
        <w:jc w:val="both"/>
        <w:rPr>
          <w:rFonts w:ascii="Arial" w:hAnsi="Arial"/>
          <w:sz w:val="21"/>
          <w:szCs w:val="21"/>
          <w:shd w:val="clear" w:color="auto" w:fill="FFFFFF"/>
        </w:rPr>
      </w:pP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 xml:space="preserve">»Z dnem uveljavitve tega odloka preneha veljati Odlok o ustanovitvi, sestavi in nalogah Sveta za preventivo in vzgojo v cestnem prometu v </w:t>
      </w:r>
      <w:r>
        <w:rPr>
          <w:rFonts w:ascii="Arial" w:hAnsi="Arial"/>
          <w:sz w:val="21"/>
          <w:szCs w:val="21"/>
          <w:shd w:val="clear" w:color="auto" w:fill="FFFFFF"/>
        </w:rPr>
        <w:t>Občini Tržič (Uradni list RS, št. 25/04).«</w:t>
      </w: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 xml:space="preserve"> </w:t>
      </w: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Drugi odstavek 10. člena se črta.</w:t>
      </w:r>
    </w:p>
    <w:p w:rsidR="005637F3" w:rsidRDefault="00D716C3">
      <w:pPr>
        <w:pStyle w:val="Standard"/>
        <w:jc w:val="both"/>
        <w:rPr>
          <w:rFonts w:ascii="Arial" w:eastAsia="Arial" w:hAnsi="Arial"/>
          <w:sz w:val="21"/>
          <w:szCs w:val="21"/>
          <w:shd w:val="clear" w:color="auto" w:fill="FFFFFF"/>
        </w:rPr>
      </w:pPr>
      <w:r>
        <w:rPr>
          <w:rFonts w:ascii="Arial" w:eastAsia="Arial" w:hAnsi="Arial"/>
          <w:sz w:val="21"/>
          <w:szCs w:val="21"/>
          <w:shd w:val="clear" w:color="auto" w:fill="FFFFFF"/>
        </w:rPr>
        <w:t xml:space="preserve"> </w:t>
      </w:r>
    </w:p>
    <w:p w:rsidR="005637F3" w:rsidRDefault="005637F3">
      <w:pPr>
        <w:pStyle w:val="Standard"/>
        <w:jc w:val="both"/>
        <w:rPr>
          <w:rFonts w:ascii="Arial" w:eastAsia="Arial" w:hAnsi="Arial"/>
          <w:sz w:val="21"/>
          <w:szCs w:val="21"/>
          <w:shd w:val="clear" w:color="auto" w:fill="FFFFFF"/>
        </w:rPr>
      </w:pPr>
    </w:p>
    <w:p w:rsidR="005637F3" w:rsidRDefault="00D716C3">
      <w:pPr>
        <w:pStyle w:val="Standard"/>
        <w:jc w:val="both"/>
        <w:rPr>
          <w:rFonts w:ascii="Arial" w:eastAsia="Arial" w:hAnsi="Arial"/>
          <w:b/>
          <w:bCs/>
          <w:sz w:val="21"/>
          <w:szCs w:val="21"/>
          <w:shd w:val="clear" w:color="auto" w:fill="FFFFFF"/>
        </w:rPr>
      </w:pPr>
      <w:r>
        <w:rPr>
          <w:rFonts w:ascii="Arial" w:eastAsia="Arial" w:hAnsi="Arial"/>
          <w:b/>
          <w:bCs/>
          <w:sz w:val="21"/>
          <w:szCs w:val="21"/>
          <w:shd w:val="clear" w:color="auto" w:fill="FFFFFF"/>
        </w:rPr>
        <w:t>Amandma k členu 11:</w:t>
      </w:r>
    </w:p>
    <w:p w:rsidR="005637F3" w:rsidRDefault="005637F3">
      <w:pPr>
        <w:pStyle w:val="Standard"/>
        <w:jc w:val="both"/>
        <w:rPr>
          <w:rFonts w:ascii="Arial" w:eastAsia="Arial" w:hAnsi="Arial"/>
          <w:b/>
          <w:bCs/>
          <w:sz w:val="21"/>
          <w:szCs w:val="21"/>
          <w:shd w:val="clear" w:color="auto" w:fill="FFFFFF"/>
        </w:rPr>
      </w:pPr>
    </w:p>
    <w:p w:rsidR="005637F3" w:rsidRDefault="00D716C3">
      <w:pPr>
        <w:pStyle w:val="Standard"/>
        <w:jc w:val="both"/>
        <w:rPr>
          <w:rFonts w:ascii="Arial" w:eastAsia="Arial" w:hAnsi="Arial"/>
          <w:sz w:val="21"/>
          <w:szCs w:val="21"/>
          <w:shd w:val="clear" w:color="auto" w:fill="FFFFFF"/>
        </w:rPr>
      </w:pPr>
      <w:r>
        <w:rPr>
          <w:rFonts w:ascii="Arial" w:eastAsia="Arial" w:hAnsi="Arial"/>
          <w:sz w:val="21"/>
          <w:szCs w:val="21"/>
          <w:shd w:val="clear" w:color="auto" w:fill="FFFFFF"/>
        </w:rPr>
        <w:t>Doda se novi 11. člen, ki se spremeni tako, da se glasi:</w:t>
      </w:r>
    </w:p>
    <w:p w:rsidR="005637F3" w:rsidRDefault="005637F3">
      <w:pPr>
        <w:pStyle w:val="Standard"/>
        <w:jc w:val="both"/>
        <w:rPr>
          <w:rFonts w:ascii="Arial" w:eastAsia="Arial" w:hAnsi="Arial"/>
          <w:sz w:val="21"/>
          <w:szCs w:val="21"/>
          <w:shd w:val="clear" w:color="auto" w:fill="FFFFFF"/>
        </w:rPr>
      </w:pPr>
    </w:p>
    <w:p w:rsidR="005637F3" w:rsidRDefault="00D716C3">
      <w:pPr>
        <w:pStyle w:val="Standard"/>
        <w:jc w:val="center"/>
        <w:rPr>
          <w:rFonts w:ascii="Arial" w:hAnsi="Arial"/>
          <w:sz w:val="21"/>
          <w:szCs w:val="21"/>
          <w:shd w:val="clear" w:color="auto" w:fill="FFFFFF"/>
        </w:rPr>
      </w:pPr>
      <w:r>
        <w:rPr>
          <w:rFonts w:ascii="Arial" w:eastAsia="Arial" w:hAnsi="Arial"/>
          <w:sz w:val="21"/>
          <w:szCs w:val="21"/>
          <w:shd w:val="clear" w:color="auto" w:fill="FFFFFF"/>
        </w:rPr>
        <w:t>» 11. člen</w:t>
      </w:r>
    </w:p>
    <w:p w:rsidR="005637F3" w:rsidRDefault="00D716C3">
      <w:pPr>
        <w:pStyle w:val="Standard"/>
        <w:jc w:val="center"/>
        <w:rPr>
          <w:rFonts w:ascii="Arial" w:eastAsia="Arial" w:hAnsi="Arial"/>
          <w:b/>
          <w:bCs/>
          <w:sz w:val="21"/>
          <w:szCs w:val="21"/>
          <w:shd w:val="clear" w:color="auto" w:fill="FFFFFF"/>
        </w:rPr>
      </w:pPr>
      <w:r>
        <w:rPr>
          <w:rFonts w:ascii="Arial" w:eastAsia="Arial" w:hAnsi="Arial"/>
          <w:b/>
          <w:bCs/>
          <w:sz w:val="21"/>
          <w:szCs w:val="21"/>
          <w:shd w:val="clear" w:color="auto" w:fill="FFFFFF"/>
        </w:rPr>
        <w:t>(začetek veljavnosti in uporabe)</w:t>
      </w:r>
    </w:p>
    <w:p w:rsidR="005637F3" w:rsidRDefault="005637F3">
      <w:pPr>
        <w:pStyle w:val="Standard"/>
        <w:jc w:val="center"/>
        <w:rPr>
          <w:rFonts w:ascii="Arial" w:eastAsia="Arial" w:hAnsi="Arial"/>
          <w:b/>
          <w:bCs/>
          <w:sz w:val="21"/>
          <w:szCs w:val="21"/>
          <w:shd w:val="clear" w:color="auto" w:fill="FFFFFF"/>
        </w:rPr>
      </w:pP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(1) Ta odlok začne veljati petnajsti dan po objavi</w:t>
      </w:r>
      <w:r>
        <w:rPr>
          <w:rFonts w:ascii="Arial" w:hAnsi="Arial"/>
          <w:sz w:val="21"/>
          <w:szCs w:val="21"/>
          <w:shd w:val="clear" w:color="auto" w:fill="FFFFFF"/>
        </w:rPr>
        <w:t xml:space="preserve"> v Uradnem listu Republike Slovenije.</w:t>
      </w:r>
    </w:p>
    <w:p w:rsidR="005637F3" w:rsidRDefault="005637F3">
      <w:pPr>
        <w:pStyle w:val="Standard"/>
        <w:jc w:val="both"/>
        <w:rPr>
          <w:rFonts w:ascii="Arial" w:hAnsi="Arial"/>
          <w:sz w:val="21"/>
          <w:szCs w:val="21"/>
          <w:shd w:val="clear" w:color="auto" w:fill="FFFFFF"/>
        </w:rPr>
      </w:pPr>
    </w:p>
    <w:p w:rsidR="005637F3" w:rsidRDefault="00D716C3">
      <w:pPr>
        <w:pStyle w:val="Standard"/>
        <w:jc w:val="both"/>
        <w:rPr>
          <w:rFonts w:ascii="Arial" w:hAnsi="Arial"/>
          <w:sz w:val="21"/>
          <w:szCs w:val="21"/>
        </w:rPr>
      </w:pPr>
      <w:r>
        <w:rPr>
          <w:rFonts w:ascii="Arial" w:hAnsi="Arial"/>
          <w:sz w:val="21"/>
          <w:szCs w:val="21"/>
        </w:rPr>
        <w:t>(2)  Z dnem uveljavitve tega odloka se preneha uporabljati izdani Sklep o imenovanju članov sveta za preventivo in vzgojo v cestnem prometu Občine Tržič za obdobje 2020-2023, št. 032-0003/2019, izdan s strani župana O</w:t>
      </w:r>
      <w:r>
        <w:rPr>
          <w:rFonts w:ascii="Arial" w:hAnsi="Arial"/>
          <w:sz w:val="21"/>
          <w:szCs w:val="21"/>
        </w:rPr>
        <w:t>bčine Tržič.</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(3)  Določbe 4. do 6. člena tega odloka se začnejo uporabljati 1. junija 2022.«</w:t>
      </w:r>
    </w:p>
    <w:p w:rsidR="005637F3" w:rsidRDefault="005637F3">
      <w:pPr>
        <w:pStyle w:val="Standard"/>
        <w:jc w:val="both"/>
        <w:rPr>
          <w:rFonts w:ascii="Arial" w:hAnsi="Arial"/>
          <w:sz w:val="21"/>
          <w:szCs w:val="21"/>
        </w:rPr>
      </w:pPr>
    </w:p>
    <w:p w:rsidR="005637F3" w:rsidRDefault="005637F3">
      <w:pPr>
        <w:pStyle w:val="Standard"/>
        <w:jc w:val="both"/>
        <w:rPr>
          <w:rFonts w:ascii="Arial" w:hAnsi="Arial"/>
          <w:sz w:val="21"/>
          <w:szCs w:val="21"/>
          <w:shd w:val="clear" w:color="auto" w:fill="FFFFFF"/>
        </w:rPr>
      </w:pPr>
    </w:p>
    <w:p w:rsidR="005637F3" w:rsidRDefault="005637F3">
      <w:pPr>
        <w:pStyle w:val="Standard"/>
        <w:jc w:val="both"/>
        <w:rPr>
          <w:rFonts w:ascii="Arial" w:hAnsi="Arial"/>
          <w:sz w:val="21"/>
          <w:szCs w:val="21"/>
          <w:shd w:val="clear" w:color="auto" w:fill="FFFFFF"/>
        </w:rPr>
      </w:pPr>
    </w:p>
    <w:p w:rsidR="005637F3" w:rsidRDefault="00D716C3">
      <w:pPr>
        <w:pStyle w:val="Standard"/>
        <w:rPr>
          <w:rFonts w:ascii="Arial" w:hAnsi="Arial"/>
          <w:b/>
          <w:bCs/>
          <w:sz w:val="21"/>
          <w:szCs w:val="21"/>
        </w:rPr>
      </w:pPr>
      <w:r>
        <w:rPr>
          <w:rFonts w:ascii="Arial" w:hAnsi="Arial"/>
          <w:b/>
          <w:bCs/>
          <w:sz w:val="21"/>
          <w:szCs w:val="21"/>
        </w:rPr>
        <w:t>Obrazložitev:</w:t>
      </w:r>
    </w:p>
    <w:p w:rsidR="005637F3" w:rsidRDefault="005637F3">
      <w:pPr>
        <w:pStyle w:val="Standard"/>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 xml:space="preserve">Skrb in odgovornost za raven kakovosti posameznih aktov na lokalnem nivoju sta temelj prizadevanj za uspešno delovanje lokalne skupnosti, </w:t>
      </w:r>
      <w:r>
        <w:rPr>
          <w:rFonts w:ascii="Arial" w:hAnsi="Arial"/>
          <w:sz w:val="21"/>
          <w:szCs w:val="21"/>
        </w:rPr>
        <w:t>nenazadnje pa tudi temelj za ohranjanje pravne države. Za pravilno razumevanje predlaganih amandmajev se je potrebno pregledati imenovanje predstavnikov SPV v določenem časovne, obdobju.</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 xml:space="preserve">Občinski svet Občine Tržič ( v nadaljevanju: Svet) je na svoji 14. </w:t>
      </w:r>
      <w:r>
        <w:rPr>
          <w:rFonts w:ascii="Arial" w:hAnsi="Arial"/>
          <w:sz w:val="21"/>
          <w:szCs w:val="21"/>
        </w:rPr>
        <w:t>redni seji dne 21.4.2016 sprejel sklep o imenovanju predstavnikov SPV v Občini Tržič za obdobje 2016 – 2019 na predlog KMVVI Občinskega sveta Občine Tržič.</w:t>
      </w:r>
    </w:p>
    <w:p w:rsidR="005637F3" w:rsidRDefault="005637F3">
      <w:pPr>
        <w:pStyle w:val="Standard"/>
        <w:rPr>
          <w:rFonts w:ascii="Arial" w:hAnsi="Arial"/>
          <w:sz w:val="21"/>
          <w:szCs w:val="21"/>
        </w:rPr>
      </w:pPr>
    </w:p>
    <w:p w:rsidR="005637F3" w:rsidRDefault="00D716C3">
      <w:pPr>
        <w:pStyle w:val="Standard"/>
        <w:jc w:val="both"/>
        <w:rPr>
          <w:rFonts w:ascii="Arial" w:hAnsi="Arial"/>
          <w:sz w:val="21"/>
          <w:szCs w:val="21"/>
        </w:rPr>
      </w:pPr>
      <w:r>
        <w:rPr>
          <w:rFonts w:ascii="Arial" w:hAnsi="Arial"/>
          <w:color w:val="222222"/>
          <w:sz w:val="21"/>
          <w:szCs w:val="21"/>
        </w:rPr>
        <w:t xml:space="preserve">Zadnji (delujoči)  SPV Občine Tržič je bil dne 17. 12. 2019 imenovan s Sklepom o imenovanju članov </w:t>
      </w:r>
      <w:r>
        <w:rPr>
          <w:rFonts w:ascii="Arial" w:hAnsi="Arial"/>
          <w:color w:val="222222"/>
          <w:sz w:val="21"/>
          <w:szCs w:val="21"/>
        </w:rPr>
        <w:t>Sveta za preventivo in vzgojo v cestnem prometu Občine Tržič za obdobje 2020-2023, št. 032- 0003/2019 z dne 17.12.2019. Sklep je bil izdan na podlagi 3. člena Odloka o ustanovitvi, sestavi in nalogah sveta za preventivo in vzgojo v cestnem prometu v Občini</w:t>
      </w:r>
      <w:r>
        <w:rPr>
          <w:rFonts w:ascii="Arial" w:hAnsi="Arial"/>
          <w:color w:val="222222"/>
          <w:sz w:val="21"/>
          <w:szCs w:val="21"/>
        </w:rPr>
        <w:t xml:space="preserve"> Tržič (Uradni list RS, št. 25/04) s strani župana Občine Tržič in sicer za mandatno obdobje </w:t>
      </w:r>
      <w:r>
        <w:rPr>
          <w:rFonts w:ascii="Arial" w:hAnsi="Arial"/>
          <w:b/>
          <w:bCs/>
          <w:color w:val="222222"/>
          <w:sz w:val="21"/>
          <w:szCs w:val="21"/>
        </w:rPr>
        <w:t>1.1. 2020 – 31.12.2023.</w:t>
      </w:r>
      <w:r>
        <w:rPr>
          <w:rFonts w:ascii="Arial" w:hAnsi="Arial"/>
          <w:color w:val="222222"/>
          <w:sz w:val="21"/>
          <w:szCs w:val="21"/>
        </w:rPr>
        <w:t xml:space="preserve"> Župan je določil tudi sestavo sveta in sicer je za predsednico sveta določil predstavnico</w:t>
      </w:r>
      <w:r>
        <w:rPr>
          <w:rFonts w:ascii="Arial" w:hAnsi="Arial"/>
          <w:color w:val="222222"/>
          <w:sz w:val="21"/>
          <w:szCs w:val="21"/>
        </w:rPr>
        <w:t xml:space="preserve"> občinske uprave Občine Tržič ter člane iz Policij</w:t>
      </w:r>
      <w:r>
        <w:rPr>
          <w:rFonts w:ascii="Arial" w:hAnsi="Arial"/>
          <w:color w:val="222222"/>
          <w:sz w:val="21"/>
          <w:szCs w:val="21"/>
        </w:rPr>
        <w:t>e Tržič, Vrtca Tržič ter osnovnih šol: Bistrica, Križe in Tržič.</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Pripravljavec sklepa o imenovanju predstavnikov SPV se je pri tem skliceval na 49. člen Zakona o lokalni samoupravi, ki določa da Občinska uprava opravlja upravne, strokovne, pospeševalne i</w:t>
      </w:r>
      <w:r>
        <w:rPr>
          <w:rFonts w:ascii="Arial" w:hAnsi="Arial"/>
          <w:sz w:val="21"/>
          <w:szCs w:val="21"/>
        </w:rPr>
        <w:t>n razvojne naloge v zvezi z zagotavljanjem javnih služb iz občinskih pristojnosti idr., ki nikakor ne opredeljuje imenovanje in delovanje SPV na lokalnem nivoju. Kot drugo se je pripravljavec sklepa skliceval na 3. člen Odloka o ustanovitvi, sestavi in nal</w:t>
      </w:r>
      <w:r>
        <w:rPr>
          <w:rFonts w:ascii="Arial" w:hAnsi="Arial"/>
          <w:sz w:val="21"/>
          <w:szCs w:val="21"/>
        </w:rPr>
        <w:t>ogah SPV v Občini Tržič (Uradni list RS, št. 25/04), ki določa sestavo sveta, ki pa ni bil noveliran in skladen z hierarhično višjim predpisom, to je Zakonom o voznikih. Kot tretje pa se je skliceval na 6. člen Zakona o voznikih (Uradni list RS, št. 109/10</w:t>
      </w:r>
      <w:r>
        <w:rPr>
          <w:rFonts w:ascii="Arial" w:hAnsi="Arial"/>
          <w:sz w:val="21"/>
          <w:szCs w:val="21"/>
        </w:rPr>
        <w:t xml:space="preserve">), ki je </w:t>
      </w:r>
      <w:r>
        <w:rPr>
          <w:rFonts w:ascii="Arial" w:hAnsi="Arial"/>
          <w:color w:val="000000"/>
          <w:sz w:val="21"/>
          <w:szCs w:val="21"/>
        </w:rPr>
        <w:t xml:space="preserve">začel veljati 1. aprila 2011, uporabljati pa se je začel 1. julija 2011, in kateremu je veljavnost prenehala z dnem sprejetja novega Zakona o voznikih. Namreč, </w:t>
      </w:r>
      <w:r>
        <w:rPr>
          <w:rFonts w:ascii="Arial" w:hAnsi="Arial"/>
          <w:sz w:val="21"/>
          <w:szCs w:val="21"/>
        </w:rPr>
        <w:t>nov Zakon o voznikih je bil sprejet in objavljen v Uradnem list št. 85/2016, dne 28.12.</w:t>
      </w:r>
      <w:r>
        <w:rPr>
          <w:rFonts w:ascii="Arial" w:hAnsi="Arial"/>
          <w:sz w:val="21"/>
          <w:szCs w:val="21"/>
        </w:rPr>
        <w:t xml:space="preserve">16, stopil pa je v veljavo dne </w:t>
      </w:r>
      <w:r>
        <w:rPr>
          <w:rFonts w:ascii="Arial" w:hAnsi="Arial"/>
          <w:b/>
          <w:bCs/>
          <w:sz w:val="21"/>
          <w:szCs w:val="21"/>
        </w:rPr>
        <w:t>1.1.2017</w:t>
      </w:r>
      <w:r>
        <w:rPr>
          <w:rFonts w:ascii="Arial" w:hAnsi="Arial"/>
          <w:sz w:val="21"/>
          <w:szCs w:val="21"/>
        </w:rPr>
        <w:t>.</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Pomembno je opozoriti, da je pripravljavec sklepa po vsej verjetnosti sledil napotilom in opravičilom, da je SPV posvetovalno telo župana, kot je to določal Zakon o voznikih, sprejet v letu 2010, torej, da lahko s</w:t>
      </w:r>
      <w:r>
        <w:rPr>
          <w:rFonts w:ascii="Arial" w:hAnsi="Arial"/>
          <w:sz w:val="21"/>
          <w:szCs w:val="21"/>
        </w:rPr>
        <w:t xml:space="preserve">vet imenuje župan neposredno s sklepom. Dejstvo pa je bilo, kot sem že omenil, da je v tem času že veljal nov Zakon o voznikih iz leta 2016, ki je bil spremenjen in dopolnjen še v letu 2017 in v letu 2019 (Uradni list RS, št. 43/19 z dne 28.6.2019), ki pa </w:t>
      </w:r>
      <w:r>
        <w:rPr>
          <w:rFonts w:ascii="Arial" w:hAnsi="Arial"/>
          <w:sz w:val="21"/>
          <w:szCs w:val="21"/>
        </w:rPr>
        <w:t xml:space="preserve">v 6. členu jasno in nedvoumno določa, </w:t>
      </w:r>
      <w:r>
        <w:rPr>
          <w:rFonts w:ascii="Arial" w:hAnsi="Arial"/>
          <w:b/>
          <w:bCs/>
          <w:sz w:val="21"/>
          <w:szCs w:val="21"/>
        </w:rPr>
        <w:t>da na lokalni ravni samoupravne lokalne skupnosti ustanovijo svet za vzgojo in preventivo v cestnem prometu, ki deluje kot strokovno posvetovalno telo predstavniškega organa lokalne skupnosti, torej Občinskega sveta</w:t>
      </w:r>
      <w:r>
        <w:rPr>
          <w:rFonts w:ascii="Arial" w:hAnsi="Arial"/>
          <w:sz w:val="21"/>
          <w:szCs w:val="21"/>
        </w:rPr>
        <w:t>.</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 xml:space="preserve">Pri tem naj omenim, da so predpisi tista podlaga pravne države, s katero je določen njen pravni red, urejeno delovanje, ravnanje pravnih subjektov in njihova medsebojna razmerja. Torej, vsebinsko ustrezni, pravno pravilni in </w:t>
      </w:r>
      <w:proofErr w:type="spellStart"/>
      <w:r>
        <w:rPr>
          <w:rFonts w:ascii="Arial" w:hAnsi="Arial"/>
          <w:sz w:val="21"/>
          <w:szCs w:val="21"/>
        </w:rPr>
        <w:t>nomotehnično</w:t>
      </w:r>
      <w:proofErr w:type="spellEnd"/>
      <w:r>
        <w:rPr>
          <w:rFonts w:ascii="Arial" w:hAnsi="Arial"/>
          <w:sz w:val="21"/>
          <w:szCs w:val="21"/>
        </w:rPr>
        <w:t xml:space="preserve"> urejeni, skratka d</w:t>
      </w:r>
      <w:r>
        <w:rPr>
          <w:rFonts w:ascii="Arial" w:hAnsi="Arial"/>
          <w:sz w:val="21"/>
          <w:szCs w:val="21"/>
        </w:rPr>
        <w:t>obri predpisi so samo eden od številnih pogojev, vendar pa hkrati nepogrešljiv pogoj za učinkovitost prava in dobro delovanje države kot pravne države, kot seveda tudi lokalne skupnosti- občine. Kot sem že omenil v časovni opredelitvi imenovanja in delovan</w:t>
      </w:r>
      <w:r>
        <w:rPr>
          <w:rFonts w:ascii="Arial" w:hAnsi="Arial"/>
          <w:sz w:val="21"/>
          <w:szCs w:val="21"/>
        </w:rPr>
        <w:t xml:space="preserve">ja SPV, je župan v letu 2019 imenoval SPV Občine Tržič in se pri tem skliceval na neveljavne in nepravilne pravne akte. </w:t>
      </w:r>
      <w:r>
        <w:rPr>
          <w:rFonts w:ascii="Arial" w:hAnsi="Arial"/>
          <w:b/>
          <w:bCs/>
          <w:sz w:val="21"/>
          <w:szCs w:val="21"/>
        </w:rPr>
        <w:t>Torej je bil prav zaradi nepravilne zakonite materialne podlage sklep o imenovanju nezakonit in ga ni bilo dopustno izdati.</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 xml:space="preserve">Vztrajanje </w:t>
      </w:r>
      <w:r>
        <w:rPr>
          <w:rFonts w:ascii="Arial" w:hAnsi="Arial"/>
          <w:sz w:val="21"/>
          <w:szCs w:val="21"/>
        </w:rPr>
        <w:t>predlagatelja novega odloka na veljavnost nezakonito izdanega sklepa o imenovanju iz leta 2019 je po moji oceni nedopustno in v nasprotju s pravili.</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Nedopustno je torej, da se s sprejetjem novega odloka pušča v veljavnosti tudi še neveljavni odlok iz let</w:t>
      </w:r>
      <w:r>
        <w:rPr>
          <w:rFonts w:ascii="Arial" w:hAnsi="Arial"/>
          <w:sz w:val="21"/>
          <w:szCs w:val="21"/>
        </w:rPr>
        <w:t xml:space="preserve">a 2004 in nezakoniti sklep iz leta 2019, kar je predlagatelj predlagal v 10. členu, ko je določil, da se </w:t>
      </w:r>
      <w:r>
        <w:rPr>
          <w:rFonts w:ascii="Arial" w:hAnsi="Arial"/>
          <w:i/>
          <w:iCs/>
          <w:sz w:val="21"/>
          <w:szCs w:val="21"/>
        </w:rPr>
        <w:t>»S konstituiranjem novega SPV oziroma najkasneje do 1.1.2023 preneha mandat članom obstoječega SPV. Do konstituiranja novega SPV oziroma najdlje do 1.1</w:t>
      </w:r>
      <w:r>
        <w:rPr>
          <w:rFonts w:ascii="Arial" w:hAnsi="Arial"/>
          <w:i/>
          <w:iCs/>
          <w:sz w:val="21"/>
          <w:szCs w:val="21"/>
        </w:rPr>
        <w:t>.2023 naloge SPV opravlja obstoječi SPV.«</w:t>
      </w:r>
    </w:p>
    <w:p w:rsidR="005637F3" w:rsidRDefault="00D716C3">
      <w:pPr>
        <w:pStyle w:val="Standard"/>
        <w:jc w:val="both"/>
        <w:rPr>
          <w:rFonts w:ascii="Arial" w:hAnsi="Arial"/>
          <w:sz w:val="21"/>
          <w:szCs w:val="21"/>
        </w:rPr>
      </w:pPr>
      <w:r>
        <w:rPr>
          <w:rFonts w:ascii="Arial" w:hAnsi="Arial"/>
          <w:sz w:val="21"/>
          <w:szCs w:val="21"/>
        </w:rPr>
        <w:t xml:space="preserve">Istočasno pa v prvem odstavki tudi predlaga, da » Konstituiranje novega SPV skladno s tem odlokom mora biti izvedeno do 1.1.2013.« Če sledimo nameri predlagatelja, naj bi bil </w:t>
      </w:r>
      <w:proofErr w:type="spellStart"/>
      <w:r>
        <w:rPr>
          <w:rFonts w:ascii="Arial" w:hAnsi="Arial"/>
          <w:sz w:val="21"/>
          <w:szCs w:val="21"/>
        </w:rPr>
        <w:t>bil</w:t>
      </w:r>
      <w:proofErr w:type="spellEnd"/>
      <w:r>
        <w:rPr>
          <w:rFonts w:ascii="Arial" w:hAnsi="Arial"/>
          <w:sz w:val="21"/>
          <w:szCs w:val="21"/>
        </w:rPr>
        <w:t xml:space="preserve"> nova sestava Sveta konstituirana do</w:t>
      </w:r>
      <w:r>
        <w:rPr>
          <w:rFonts w:ascii="Arial" w:hAnsi="Arial"/>
          <w:sz w:val="21"/>
          <w:szCs w:val="21"/>
        </w:rPr>
        <w:t xml:space="preserve"> oziroma najdlje do 1.1.2023, do navedenega termina pa naj bi naloge SPV opravljal obstoječi SPV, ki ima mandat po sklepu župana do 31. 12. 2023.  V tem primeru predlagatelj odloka poskuša legalizirati nepravilno in nezakonito izdan sklep župana o imenovan</w:t>
      </w:r>
      <w:r>
        <w:rPr>
          <w:rFonts w:ascii="Arial" w:hAnsi="Arial"/>
          <w:sz w:val="21"/>
          <w:szCs w:val="21"/>
        </w:rPr>
        <w:t>ju SPV, čeprav je bil o tem že predhodno večkrat opozorjen na nepravilno uporabo predpisov. Odgovornost za nezakonito delovanje obstoječega SPV pa zopet prelaga na Občinski svet Občine Tržič.</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 xml:space="preserve">V pravnem redu sprejeti predpis mora </w:t>
      </w:r>
      <w:r>
        <w:rPr>
          <w:rFonts w:ascii="Arial" w:hAnsi="Arial"/>
          <w:sz w:val="21"/>
          <w:szCs w:val="21"/>
        </w:rPr>
        <w:t>začetek veljavnosti in upo</w:t>
      </w:r>
      <w:r>
        <w:rPr>
          <w:rFonts w:ascii="Arial" w:hAnsi="Arial"/>
          <w:sz w:val="21"/>
          <w:szCs w:val="21"/>
        </w:rPr>
        <w:t xml:space="preserve">rabe novega predpisa s predhodno veljavnim predpisom ločiti. Pri tem je treba določiti tudi uporabo dotedanjega (prejšnjega) predpisa do začetka uporabe novega, čeprav prejšnji predpis preneha veljati že, ko začne veljati novi, saj novi in </w:t>
      </w:r>
      <w:r>
        <w:rPr>
          <w:rFonts w:ascii="Arial" w:hAnsi="Arial"/>
          <w:sz w:val="21"/>
          <w:szCs w:val="21"/>
        </w:rPr>
        <w:lastRenderedPageBreak/>
        <w:t>dotedanji predpi</w:t>
      </w:r>
      <w:r>
        <w:rPr>
          <w:rFonts w:ascii="Arial" w:hAnsi="Arial"/>
          <w:sz w:val="21"/>
          <w:szCs w:val="21"/>
        </w:rPr>
        <w:t>s ne smeta veljati hkrati.  V konkretnem primeru pa se predlaga prav to. Sprejme naj se nov Odlok o ustanovitvi sveta za preventivo in vzgojo v cestnem prometu v Občini Tržič, v veljavi pa naj ostane sklep o imenovanju sveta iz leta 2019, ki se v preambuli</w:t>
      </w:r>
      <w:r>
        <w:rPr>
          <w:rFonts w:ascii="Arial" w:hAnsi="Arial"/>
          <w:sz w:val="21"/>
          <w:szCs w:val="21"/>
        </w:rPr>
        <w:t xml:space="preserve"> sklicuje na Odlok o ustanovitvi, sestavi in nalogah sveta za preventivo in vzgojo v cestnem prometu v Občini Tržič (Uradni list RS, št. 25/04).</w:t>
      </w: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shd w:val="clear" w:color="auto" w:fill="FFFFFF"/>
        </w:rPr>
      </w:pPr>
      <w:r>
        <w:rPr>
          <w:rFonts w:ascii="Arial" w:hAnsi="Arial"/>
          <w:sz w:val="21"/>
          <w:szCs w:val="21"/>
          <w:shd w:val="clear" w:color="auto" w:fill="FFFFFF"/>
        </w:rPr>
        <w:t>Glede veljavnosti oziroma neveljavnosti kakšnega predpisa ali njegove posamezne določbe pravni red in pravna v</w:t>
      </w:r>
      <w:r>
        <w:rPr>
          <w:rFonts w:ascii="Arial" w:hAnsi="Arial"/>
          <w:sz w:val="21"/>
          <w:szCs w:val="21"/>
          <w:shd w:val="clear" w:color="auto" w:fill="FFFFFF"/>
        </w:rPr>
        <w:t>arnost ne dopuščata nobene nejasnosti in v pravni državi to nikoli ne sme biti odvisno od razlage.</w:t>
      </w:r>
    </w:p>
    <w:p w:rsidR="005637F3" w:rsidRDefault="005637F3">
      <w:pPr>
        <w:pStyle w:val="Standard"/>
        <w:rPr>
          <w:rFonts w:ascii="Arial" w:hAnsi="Arial"/>
          <w:sz w:val="21"/>
          <w:szCs w:val="21"/>
        </w:rPr>
      </w:pPr>
    </w:p>
    <w:p w:rsidR="005637F3" w:rsidRDefault="005637F3">
      <w:pPr>
        <w:pStyle w:val="Standard"/>
        <w:rPr>
          <w:rFonts w:ascii="Arial" w:hAnsi="Arial"/>
          <w:sz w:val="21"/>
          <w:szCs w:val="21"/>
        </w:rPr>
      </w:pPr>
    </w:p>
    <w:p w:rsidR="005637F3" w:rsidRDefault="005637F3">
      <w:pPr>
        <w:pStyle w:val="Standard"/>
        <w:jc w:val="both"/>
        <w:rPr>
          <w:rFonts w:ascii="Arial" w:hAnsi="Arial"/>
          <w:sz w:val="21"/>
          <w:szCs w:val="21"/>
        </w:rPr>
      </w:pPr>
    </w:p>
    <w:p w:rsidR="005637F3" w:rsidRDefault="00D716C3">
      <w:pPr>
        <w:pStyle w:val="Standard"/>
        <w:jc w:val="both"/>
        <w:rPr>
          <w:rFonts w:ascii="Arial" w:hAnsi="Arial"/>
          <w:sz w:val="21"/>
          <w:szCs w:val="21"/>
        </w:rPr>
      </w:pPr>
      <w:r>
        <w:rPr>
          <w:rFonts w:ascii="Arial" w:hAnsi="Arial"/>
          <w:sz w:val="21"/>
          <w:szCs w:val="21"/>
        </w:rPr>
        <w:t>Predlagam, da Občinski svet Občine Tržič predlagane amandmaje k posameznim členom Odloka sprejme v predlagani obliki.</w:t>
      </w:r>
    </w:p>
    <w:p w:rsidR="005637F3" w:rsidRDefault="005637F3">
      <w:pPr>
        <w:pStyle w:val="Standard"/>
        <w:jc w:val="both"/>
        <w:rPr>
          <w:rFonts w:ascii="Arial" w:hAnsi="Arial"/>
          <w:sz w:val="21"/>
          <w:szCs w:val="21"/>
        </w:rPr>
      </w:pPr>
    </w:p>
    <w:p w:rsidR="005637F3" w:rsidRDefault="005637F3">
      <w:pPr>
        <w:pStyle w:val="Standard"/>
        <w:jc w:val="both"/>
        <w:rPr>
          <w:rFonts w:ascii="Arial" w:hAnsi="Arial"/>
          <w:sz w:val="21"/>
          <w:szCs w:val="21"/>
        </w:rPr>
      </w:pPr>
    </w:p>
    <w:p w:rsidR="005637F3" w:rsidRDefault="00D716C3">
      <w:pPr>
        <w:pStyle w:val="Standard"/>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Drago Zadnikar</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 xml:space="preserve">                 član OS OT</w:t>
      </w:r>
    </w:p>
    <w:p w:rsidR="005637F3" w:rsidRDefault="005637F3">
      <w:pPr>
        <w:pStyle w:val="Standard"/>
        <w:jc w:val="both"/>
        <w:rPr>
          <w:rFonts w:ascii="Arial" w:hAnsi="Arial"/>
          <w:sz w:val="21"/>
          <w:szCs w:val="21"/>
        </w:rPr>
      </w:pPr>
    </w:p>
    <w:p w:rsidR="005637F3" w:rsidRDefault="005637F3">
      <w:pPr>
        <w:pStyle w:val="Standard"/>
        <w:rPr>
          <w:rFonts w:ascii="Arial" w:hAnsi="Arial"/>
          <w:sz w:val="21"/>
          <w:szCs w:val="21"/>
        </w:rPr>
      </w:pPr>
    </w:p>
    <w:p w:rsidR="005637F3" w:rsidRDefault="005637F3">
      <w:pPr>
        <w:pStyle w:val="Standard"/>
        <w:rPr>
          <w:rFonts w:hint="eastAsia"/>
        </w:rPr>
      </w:pPr>
    </w:p>
    <w:sectPr w:rsidR="005637F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16C3">
      <w:pPr>
        <w:rPr>
          <w:rFonts w:hint="eastAsia"/>
        </w:rPr>
      </w:pPr>
      <w:r>
        <w:separator/>
      </w:r>
    </w:p>
  </w:endnote>
  <w:endnote w:type="continuationSeparator" w:id="0">
    <w:p w:rsidR="00000000" w:rsidRDefault="00D716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16C3">
      <w:pPr>
        <w:rPr>
          <w:rFonts w:hint="eastAsia"/>
        </w:rPr>
      </w:pPr>
      <w:r>
        <w:rPr>
          <w:color w:val="000000"/>
        </w:rPr>
        <w:separator/>
      </w:r>
    </w:p>
  </w:footnote>
  <w:footnote w:type="continuationSeparator" w:id="0">
    <w:p w:rsidR="00000000" w:rsidRDefault="00D716C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D14"/>
    <w:multiLevelType w:val="multilevel"/>
    <w:tmpl w:val="81BC8832"/>
    <w:styleLink w:val="WW8Num6"/>
    <w:lvl w:ilvl="0">
      <w:start w:val="3"/>
      <w:numFmt w:val="decimal"/>
      <w:lvlText w:val="%1."/>
      <w:lvlJc w:val="left"/>
      <w:pPr>
        <w:ind w:left="1080" w:hanging="360"/>
      </w:pPr>
      <w:rPr>
        <w:rFonts w:cs="Arial"/>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637F3"/>
    <w:rsid w:val="005637F3"/>
    <w:rsid w:val="00D71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7561A-8491-4209-BE3A-805272D6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sl-SI"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Heading"/>
    <w:next w:val="Textbody"/>
    <w:uiPriority w:val="9"/>
    <w:qFormat/>
    <w:pPr>
      <w:outlineLvl w:val="0"/>
    </w:pPr>
    <w:rPr>
      <w:rFonts w:ascii="Liberation Serif" w:eastAsia="NSimSun" w:hAnsi="Liberation Serif"/>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6z0">
    <w:name w:val="WW8Num6z0"/>
    <w:rPr>
      <w:rFonts w:cs="Aria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80"/>
      <w:u w:val="single"/>
      <w:lang/>
    </w:rPr>
  </w:style>
  <w:style w:type="numbering" w:customStyle="1" w:styleId="WW8Num6">
    <w:name w:val="WW8Num6"/>
    <w:basedOn w:val="Brezseznam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Nosan</dc:creator>
  <cp:lastModifiedBy>Mateja Nosan</cp:lastModifiedBy>
  <cp:revision>2</cp:revision>
  <dcterms:created xsi:type="dcterms:W3CDTF">2022-04-12T06:36:00Z</dcterms:created>
  <dcterms:modified xsi:type="dcterms:W3CDTF">2022-04-12T06:36:00Z</dcterms:modified>
</cp:coreProperties>
</file>